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68"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p>
    <w:p w:rsidR="00C92D68"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p>
    <w:p w:rsidR="003C2E41"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Comments Delivered for the Professional Liability Foundation</w:t>
      </w:r>
    </w:p>
    <w:p w:rsidR="00C92D68"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To the Board of Registration in Medicine</w:t>
      </w:r>
    </w:p>
    <w:p w:rsidR="00C92D68"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Concerning Proposed Changes to 243 CME 1.00 and 3.00</w:t>
      </w:r>
    </w:p>
    <w:p w:rsidR="00C92D68" w:rsidRPr="00A445B5" w:rsidRDefault="00C92D68" w:rsidP="00C92D68">
      <w:pPr>
        <w:spacing w:before="100" w:beforeAutospacing="1" w:after="100" w:afterAutospacing="1" w:line="240" w:lineRule="auto"/>
        <w:jc w:val="center"/>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March 1, 2017</w:t>
      </w:r>
    </w:p>
    <w:p w:rsidR="003C2E41" w:rsidRPr="00A445B5" w:rsidRDefault="003C2E41" w:rsidP="003C2E41">
      <w:pPr>
        <w:spacing w:before="100" w:beforeAutospacing="1" w:after="100" w:afterAutospacing="1" w:line="240" w:lineRule="auto"/>
        <w:rPr>
          <w:rFonts w:ascii="Times New Roman" w:eastAsia="Times New Roman" w:hAnsi="Times New Roman" w:cs="Times New Roman"/>
          <w:sz w:val="24"/>
          <w:szCs w:val="24"/>
        </w:rPr>
      </w:pPr>
    </w:p>
    <w:p w:rsidR="003C2E41" w:rsidRPr="00A445B5" w:rsidRDefault="00C92D68" w:rsidP="003C2E41">
      <w:pPr>
        <w:spacing w:after="0" w:line="240" w:lineRule="auto"/>
        <w:rPr>
          <w:rFonts w:ascii="Times New Roman" w:hAnsi="Times New Roman" w:cs="Times New Roman"/>
          <w:sz w:val="24"/>
          <w:szCs w:val="24"/>
        </w:rPr>
      </w:pPr>
      <w:r w:rsidRPr="00A445B5">
        <w:rPr>
          <w:rFonts w:ascii="Times New Roman" w:hAnsi="Times New Roman" w:cs="Times New Roman"/>
          <w:sz w:val="24"/>
          <w:szCs w:val="24"/>
        </w:rPr>
        <w:t>The Professional Liability Foundation</w:t>
      </w:r>
      <w:r w:rsidR="004B6F99" w:rsidRPr="00A445B5">
        <w:rPr>
          <w:rFonts w:ascii="Times New Roman" w:hAnsi="Times New Roman" w:cs="Times New Roman"/>
          <w:sz w:val="24"/>
          <w:szCs w:val="24"/>
        </w:rPr>
        <w:t xml:space="preserve"> (PLF)</w:t>
      </w:r>
      <w:r w:rsidRPr="00A445B5">
        <w:rPr>
          <w:rFonts w:ascii="Times New Roman" w:hAnsi="Times New Roman" w:cs="Times New Roman"/>
          <w:sz w:val="24"/>
          <w:szCs w:val="24"/>
        </w:rPr>
        <w:t xml:space="preserve"> is a Massachusetts non-profit membership organization</w:t>
      </w:r>
      <w:r w:rsidR="004B6F99" w:rsidRPr="00A445B5">
        <w:rPr>
          <w:rFonts w:ascii="Times New Roman" w:hAnsi="Times New Roman" w:cs="Times New Roman"/>
          <w:sz w:val="24"/>
          <w:szCs w:val="24"/>
        </w:rPr>
        <w:t>,</w:t>
      </w:r>
      <w:r w:rsidRPr="00A445B5">
        <w:rPr>
          <w:rFonts w:ascii="Times New Roman" w:hAnsi="Times New Roman" w:cs="Times New Roman"/>
          <w:sz w:val="24"/>
          <w:szCs w:val="24"/>
        </w:rPr>
        <w:t xml:space="preserve"> established in 1996, which addresses issues of concern to health care providers and their patients with a concentration in the courts and with state government concerning issues of professional liability.  </w:t>
      </w:r>
      <w:r w:rsidR="004B6F99" w:rsidRPr="00A445B5">
        <w:rPr>
          <w:rFonts w:ascii="Times New Roman" w:hAnsi="Times New Roman" w:cs="Times New Roman"/>
          <w:sz w:val="24"/>
          <w:szCs w:val="24"/>
        </w:rPr>
        <w:t>Our members provide services to the overwhelming majority of physicians in the Commonwealth. As a broad based organization, we hear significant concerns in the medical community concerning the proposed regulatory changes and the direction the Board is taking in its oversight of the practice of medicine.</w:t>
      </w:r>
    </w:p>
    <w:p w:rsidR="004B6F99" w:rsidRPr="00A445B5" w:rsidRDefault="004B6F99" w:rsidP="003C2E41">
      <w:pPr>
        <w:spacing w:after="0" w:line="240" w:lineRule="auto"/>
        <w:rPr>
          <w:rFonts w:ascii="Times New Roman" w:hAnsi="Times New Roman" w:cs="Times New Roman"/>
          <w:sz w:val="24"/>
          <w:szCs w:val="24"/>
        </w:rPr>
      </w:pPr>
    </w:p>
    <w:p w:rsidR="00CA54C4" w:rsidRPr="00A445B5" w:rsidRDefault="00CA54C4" w:rsidP="003C2E41">
      <w:pPr>
        <w:spacing w:after="0" w:line="240" w:lineRule="auto"/>
        <w:rPr>
          <w:rFonts w:ascii="Times New Roman" w:hAnsi="Times New Roman" w:cs="Times New Roman"/>
          <w:b/>
          <w:sz w:val="24"/>
          <w:szCs w:val="24"/>
          <w:u w:val="single"/>
        </w:rPr>
      </w:pPr>
      <w:r w:rsidRPr="00A445B5">
        <w:rPr>
          <w:rFonts w:ascii="Times New Roman" w:hAnsi="Times New Roman" w:cs="Times New Roman"/>
          <w:b/>
          <w:sz w:val="24"/>
          <w:szCs w:val="24"/>
          <w:u w:val="single"/>
        </w:rPr>
        <w:t>Procedural Issues</w:t>
      </w:r>
    </w:p>
    <w:p w:rsidR="0005001C" w:rsidRDefault="004B6F99" w:rsidP="003C2E41">
      <w:pPr>
        <w:spacing w:after="0" w:line="240" w:lineRule="auto"/>
        <w:rPr>
          <w:rFonts w:ascii="Times New Roman" w:hAnsi="Times New Roman" w:cs="Times New Roman"/>
          <w:sz w:val="24"/>
          <w:szCs w:val="24"/>
        </w:rPr>
      </w:pPr>
      <w:r w:rsidRPr="00A445B5">
        <w:rPr>
          <w:rFonts w:ascii="Times New Roman" w:hAnsi="Times New Roman" w:cs="Times New Roman"/>
          <w:sz w:val="24"/>
          <w:szCs w:val="24"/>
        </w:rPr>
        <w:t>There are several specific sections of the proposed regulations on which we will provide comments. As a preliminary matter, however, there is a procedural and ethical issue regarding the process which is of concern to the PLF and the medical community. The proposed regulations, as detailed below, if adopted would change the standards of care and duties of physicians. They also have implications for peer review protections. The proposed changes would be of direct benefit to plaintiff</w:t>
      </w:r>
      <w:r w:rsidR="00E7383D" w:rsidRPr="00A445B5">
        <w:rPr>
          <w:rFonts w:ascii="Times New Roman" w:hAnsi="Times New Roman" w:cs="Times New Roman"/>
          <w:sz w:val="24"/>
          <w:szCs w:val="24"/>
        </w:rPr>
        <w:t xml:space="preserve">s’ </w:t>
      </w:r>
      <w:r w:rsidRPr="00A445B5">
        <w:rPr>
          <w:rFonts w:ascii="Times New Roman" w:hAnsi="Times New Roman" w:cs="Times New Roman"/>
          <w:sz w:val="24"/>
          <w:szCs w:val="24"/>
        </w:rPr>
        <w:t>attorneys, particularly through establishing per se negligence claims in the areas of informed consent and concurrent surgeries. While standards are evolving in the courts and in practice in these areas, the standards adopted by the Board are extreme and inconsistent with current practices and recent court case</w:t>
      </w:r>
      <w:r w:rsidR="00F53CB9" w:rsidRPr="00A445B5">
        <w:rPr>
          <w:rFonts w:ascii="Times New Roman" w:hAnsi="Times New Roman" w:cs="Times New Roman"/>
          <w:sz w:val="24"/>
          <w:szCs w:val="24"/>
        </w:rPr>
        <w:t>s. The PLF requests that</w:t>
      </w:r>
      <w:r w:rsidR="00E7383D" w:rsidRPr="00A445B5">
        <w:rPr>
          <w:rFonts w:ascii="Times New Roman" w:hAnsi="Times New Roman" w:cs="Times New Roman"/>
          <w:sz w:val="24"/>
          <w:szCs w:val="24"/>
        </w:rPr>
        <w:t xml:space="preserve"> Kathleen Meyer, Esq. recuse herself from all participation in the review of the proposed regulations. This request is based upon Ms. Meyer’s past work for the largest medical malpractice firm in the state and her being married to a named partner in the firm.</w:t>
      </w:r>
    </w:p>
    <w:p w:rsidR="0005001C" w:rsidRDefault="0005001C" w:rsidP="0005001C">
      <w:pPr>
        <w:spacing w:after="0" w:line="240" w:lineRule="auto"/>
        <w:rPr>
          <w:rFonts w:ascii="Times New Roman" w:hAnsi="Times New Roman" w:cs="Times New Roman"/>
          <w:sz w:val="24"/>
          <w:szCs w:val="24"/>
        </w:rPr>
        <w:sectPr w:rsidR="0005001C" w:rsidSect="0005001C">
          <w:footerReference w:type="default" r:id="rId8"/>
          <w:pgSz w:w="12240" w:h="15840"/>
          <w:pgMar w:top="2880" w:right="1440" w:bottom="1728" w:left="3168" w:header="720" w:footer="720" w:gutter="0"/>
          <w:cols w:space="720"/>
          <w:docGrid w:linePitch="360"/>
        </w:sectPr>
      </w:pPr>
    </w:p>
    <w:p w:rsidR="00E7383D" w:rsidRPr="00A445B5" w:rsidRDefault="00E7383D" w:rsidP="0005001C">
      <w:pPr>
        <w:spacing w:after="0" w:line="240" w:lineRule="auto"/>
        <w:rPr>
          <w:rFonts w:ascii="Times New Roman" w:hAnsi="Times New Roman" w:cs="Times New Roman"/>
          <w:sz w:val="24"/>
          <w:szCs w:val="24"/>
        </w:rPr>
      </w:pPr>
    </w:p>
    <w:p w:rsidR="00E7383D" w:rsidRPr="00A445B5" w:rsidRDefault="00E7383D" w:rsidP="0005001C">
      <w:pPr>
        <w:spacing w:after="0" w:line="240" w:lineRule="auto"/>
        <w:rPr>
          <w:rFonts w:ascii="Times New Roman" w:hAnsi="Times New Roman" w:cs="Times New Roman"/>
          <w:sz w:val="24"/>
          <w:szCs w:val="24"/>
        </w:rPr>
      </w:pPr>
    </w:p>
    <w:p w:rsidR="004B6F99" w:rsidRPr="00A445B5" w:rsidRDefault="00396B2F" w:rsidP="0005001C">
      <w:pPr>
        <w:spacing w:after="0" w:line="240" w:lineRule="auto"/>
        <w:rPr>
          <w:rFonts w:ascii="Times New Roman" w:hAnsi="Times New Roman" w:cs="Times New Roman"/>
          <w:sz w:val="24"/>
          <w:szCs w:val="24"/>
        </w:rPr>
      </w:pPr>
      <w:r w:rsidRPr="00A445B5">
        <w:rPr>
          <w:rFonts w:ascii="Times New Roman" w:hAnsi="Times New Roman" w:cs="Times New Roman"/>
          <w:sz w:val="24"/>
          <w:szCs w:val="24"/>
        </w:rPr>
        <w:t>A second procedural question regards the inconsistency between Governor Baker’s direct</w:t>
      </w:r>
      <w:r w:rsidR="0005001C">
        <w:rPr>
          <w:rFonts w:ascii="Times New Roman" w:hAnsi="Times New Roman" w:cs="Times New Roman"/>
          <w:sz w:val="24"/>
          <w:szCs w:val="24"/>
        </w:rPr>
        <w:t>ive</w:t>
      </w:r>
      <w:r w:rsidRPr="00A445B5">
        <w:rPr>
          <w:rFonts w:ascii="Times New Roman" w:hAnsi="Times New Roman" w:cs="Times New Roman"/>
          <w:sz w:val="24"/>
          <w:szCs w:val="24"/>
        </w:rPr>
        <w:t xml:space="preserve"> to all state agencies to simplify their regulations with regard to reduce the impact on small businesses of regulatory burdens. For example, in its questionnaire on impact, there are questions raised about when it is appropriate to establish operational standards. The Board does not appear to have justified specific new operational standards in the areas of informed consent. Additional concerns in the small business impact statement cover areas such as additional recordkeeping requirements and administrative oversight requirements. A current copy of the Board’s response to the required Small Business Impact Statement was not readily, if at all, available on the state site reserved for such documents. Has the impact statement been filed? Does it accurately reflect the impact of the proposed regulations?</w:t>
      </w:r>
    </w:p>
    <w:p w:rsidR="00D402A3" w:rsidRPr="00A445B5" w:rsidRDefault="00D402A3" w:rsidP="0005001C">
      <w:pPr>
        <w:spacing w:after="0" w:line="240" w:lineRule="auto"/>
        <w:rPr>
          <w:rFonts w:ascii="Times New Roman" w:hAnsi="Times New Roman" w:cs="Times New Roman"/>
          <w:sz w:val="24"/>
          <w:szCs w:val="24"/>
        </w:rPr>
      </w:pPr>
      <w:r w:rsidRPr="00A445B5">
        <w:rPr>
          <w:rFonts w:ascii="Times New Roman" w:hAnsi="Times New Roman" w:cs="Times New Roman"/>
          <w:sz w:val="24"/>
          <w:szCs w:val="24"/>
        </w:rPr>
        <w:t>The Board itself cites “the reduction or stabilization of the frequency, amount and cost of claims against physicians and institutions” among its goals and the goals of the legislature in section 3.01 Scope and Purpose of the proposed regulations. We argue that the regulations in many specific areas do the exact opposite and need significant modification and editing.</w:t>
      </w:r>
    </w:p>
    <w:p w:rsidR="00396B2F" w:rsidRPr="00A445B5" w:rsidRDefault="00396B2F" w:rsidP="0005001C">
      <w:pPr>
        <w:spacing w:after="0" w:line="240" w:lineRule="auto"/>
        <w:rPr>
          <w:rFonts w:ascii="Times New Roman" w:hAnsi="Times New Roman" w:cs="Times New Roman"/>
          <w:sz w:val="24"/>
          <w:szCs w:val="24"/>
        </w:rPr>
      </w:pPr>
    </w:p>
    <w:p w:rsidR="00396B2F" w:rsidRPr="00A445B5" w:rsidRDefault="00CA54C4" w:rsidP="0005001C">
      <w:pPr>
        <w:spacing w:after="0" w:line="240" w:lineRule="auto"/>
        <w:rPr>
          <w:rFonts w:ascii="Times New Roman" w:hAnsi="Times New Roman" w:cs="Times New Roman"/>
          <w:b/>
          <w:sz w:val="24"/>
          <w:szCs w:val="24"/>
          <w:u w:val="single"/>
        </w:rPr>
      </w:pPr>
      <w:r w:rsidRPr="00A445B5">
        <w:rPr>
          <w:rFonts w:ascii="Times New Roman" w:hAnsi="Times New Roman" w:cs="Times New Roman"/>
          <w:b/>
          <w:sz w:val="24"/>
          <w:szCs w:val="24"/>
          <w:u w:val="single"/>
        </w:rPr>
        <w:t>Section by Section Comments</w:t>
      </w:r>
    </w:p>
    <w:p w:rsidR="00217806" w:rsidRPr="00A445B5" w:rsidRDefault="00217806" w:rsidP="0005001C">
      <w:pPr>
        <w:spacing w:after="0" w:line="240" w:lineRule="auto"/>
        <w:rPr>
          <w:rFonts w:ascii="Times New Roman" w:hAnsi="Times New Roman" w:cs="Times New Roman"/>
          <w:sz w:val="24"/>
          <w:szCs w:val="24"/>
        </w:rPr>
      </w:pPr>
    </w:p>
    <w:p w:rsidR="003C2E41" w:rsidRPr="00A445B5" w:rsidRDefault="003C2E41"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The main area of concern </w:t>
      </w:r>
      <w:r w:rsidR="00217806" w:rsidRPr="00A445B5">
        <w:rPr>
          <w:rFonts w:ascii="Times New Roman" w:eastAsia="Times New Roman" w:hAnsi="Times New Roman" w:cs="Times New Roman"/>
          <w:sz w:val="24"/>
          <w:szCs w:val="24"/>
        </w:rPr>
        <w:t xml:space="preserve">of the PLF </w:t>
      </w:r>
      <w:r w:rsidRPr="00A445B5">
        <w:rPr>
          <w:rFonts w:ascii="Times New Roman" w:eastAsia="Times New Roman" w:hAnsi="Times New Roman" w:cs="Times New Roman"/>
          <w:sz w:val="24"/>
          <w:szCs w:val="24"/>
        </w:rPr>
        <w:t>is with 243 CMR 3.00, the patient care assessment program regulations.</w:t>
      </w:r>
    </w:p>
    <w:p w:rsidR="003C2E41" w:rsidRPr="00A445B5" w:rsidRDefault="003C2E41"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Areas of concern include:</w:t>
      </w:r>
    </w:p>
    <w:p w:rsidR="00217806" w:rsidRPr="00A445B5" w:rsidRDefault="00217806" w:rsidP="0005001C">
      <w:pPr>
        <w:spacing w:after="0" w:line="240" w:lineRule="auto"/>
        <w:rPr>
          <w:rFonts w:ascii="Times New Roman" w:eastAsia="Times New Roman" w:hAnsi="Times New Roman" w:cs="Times New Roman"/>
          <w:sz w:val="24"/>
          <w:szCs w:val="24"/>
        </w:rPr>
      </w:pPr>
    </w:p>
    <w:p w:rsidR="00217806" w:rsidRPr="00A445B5" w:rsidRDefault="00217806" w:rsidP="0005001C">
      <w:pPr>
        <w:spacing w:before="100" w:beforeAutospacing="1" w:after="100" w:afterAutospacing="1"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b/>
          <w:bCs/>
          <w:sz w:val="24"/>
          <w:szCs w:val="24"/>
        </w:rPr>
        <w:t>Section 3.01 (Definition of Medical Peer Review Committee): </w:t>
      </w:r>
      <w:r w:rsidRPr="00A445B5">
        <w:rPr>
          <w:rFonts w:ascii="Times New Roman" w:eastAsia="Times New Roman" w:hAnsi="Times New Roman" w:cs="Times New Roman"/>
          <w:bCs/>
          <w:sz w:val="24"/>
          <w:szCs w:val="24"/>
        </w:rPr>
        <w:t>The PLF has long supported the recognition in Massachusetts of the national standard on peer review which</w:t>
      </w:r>
      <w:r w:rsidRPr="00A445B5">
        <w:rPr>
          <w:rFonts w:ascii="Times New Roman" w:eastAsia="Times New Roman" w:hAnsi="Times New Roman" w:cs="Times New Roman"/>
          <w:sz w:val="24"/>
          <w:szCs w:val="24"/>
        </w:rPr>
        <w:t xml:space="preserve"> allows for system wide peer review protection as opposed to systems based in individual hospitals. The definition of medical peer review committee should be expanded to refer to a committee of a medical staff of a health system that </w:t>
      </w:r>
      <w:r w:rsidR="00A445B5" w:rsidRPr="00A445B5">
        <w:rPr>
          <w:rFonts w:ascii="Times New Roman" w:eastAsia="Times New Roman" w:hAnsi="Times New Roman" w:cs="Times New Roman"/>
          <w:sz w:val="24"/>
          <w:szCs w:val="24"/>
        </w:rPr>
        <w:t>performs peer review functions</w:t>
      </w:r>
      <w:r w:rsidRPr="00A445B5">
        <w:rPr>
          <w:rFonts w:ascii="Times New Roman" w:eastAsia="Times New Roman" w:hAnsi="Times New Roman" w:cs="Times New Roman"/>
          <w:sz w:val="24"/>
          <w:szCs w:val="24"/>
        </w:rPr>
        <w:t xml:space="preserve">.  </w:t>
      </w:r>
    </w:p>
    <w:p w:rsidR="00217806" w:rsidRPr="00A445B5" w:rsidRDefault="00217806" w:rsidP="0005001C">
      <w:pPr>
        <w:spacing w:after="0" w:line="240" w:lineRule="auto"/>
        <w:rPr>
          <w:rFonts w:ascii="Times New Roman" w:eastAsia="Times New Roman" w:hAnsi="Times New Roman" w:cs="Times New Roman"/>
          <w:sz w:val="24"/>
          <w:szCs w:val="24"/>
        </w:rPr>
      </w:pPr>
    </w:p>
    <w:p w:rsidR="00CA54C4"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 xml:space="preserve">3.02 Definitions of adverse events </w:t>
      </w:r>
      <w:r w:rsidRPr="00A445B5">
        <w:rPr>
          <w:rFonts w:ascii="Times New Roman" w:eastAsia="Times New Roman" w:hAnsi="Times New Roman" w:cs="Times New Roman"/>
          <w:sz w:val="24"/>
          <w:szCs w:val="24"/>
        </w:rPr>
        <w:t xml:space="preserve">are proposed to </w:t>
      </w:r>
      <w:r w:rsidR="003C2E41" w:rsidRPr="00A445B5">
        <w:rPr>
          <w:rFonts w:ascii="Times New Roman" w:eastAsia="Times New Roman" w:hAnsi="Times New Roman" w:cs="Times New Roman"/>
          <w:sz w:val="24"/>
          <w:szCs w:val="24"/>
        </w:rPr>
        <w:t>include</w:t>
      </w:r>
      <w:r w:rsidRPr="00A445B5">
        <w:rPr>
          <w:rFonts w:ascii="Times New Roman" w:eastAsia="Times New Roman" w:hAnsi="Times New Roman" w:cs="Times New Roman"/>
          <w:sz w:val="24"/>
          <w:szCs w:val="24"/>
        </w:rPr>
        <w:t xml:space="preserve"> potential harm and close calls. These are areas of redundant reporting for hospital based services. Potential harm and close calls are often appropriate for peer review activities. Should issues relevant to the Board be detected they could be reported as required under current regulations.</w:t>
      </w:r>
    </w:p>
    <w:p w:rsidR="00CA54C4" w:rsidRPr="00A445B5" w:rsidRDefault="00CA54C4" w:rsidP="0005001C">
      <w:pPr>
        <w:spacing w:after="0" w:line="240" w:lineRule="auto"/>
        <w:rPr>
          <w:rFonts w:ascii="Times New Roman" w:eastAsia="Times New Roman" w:hAnsi="Times New Roman" w:cs="Times New Roman"/>
          <w:sz w:val="24"/>
          <w:szCs w:val="24"/>
        </w:rPr>
      </w:pPr>
    </w:p>
    <w:p w:rsidR="00CA54C4"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This section adds</w:t>
      </w:r>
      <w:r w:rsidR="003C2E41" w:rsidRPr="00A445B5">
        <w:rPr>
          <w:rFonts w:ascii="Times New Roman" w:eastAsia="Times New Roman" w:hAnsi="Times New Roman" w:cs="Times New Roman"/>
          <w:sz w:val="24"/>
          <w:szCs w:val="24"/>
        </w:rPr>
        <w:t xml:space="preserve"> Utilization Review and Credentialing functions to those monitored by PCA programs. </w:t>
      </w:r>
      <w:r w:rsidRPr="00A445B5">
        <w:rPr>
          <w:rFonts w:ascii="Times New Roman" w:eastAsia="Times New Roman" w:hAnsi="Times New Roman" w:cs="Times New Roman"/>
          <w:sz w:val="24"/>
          <w:szCs w:val="24"/>
        </w:rPr>
        <w:t xml:space="preserve">Frequently, these functions are not the exclusive responsibility of licensees of the Board. It is unclear what role the Board would have in reviewing such decisions. </w:t>
      </w:r>
    </w:p>
    <w:p w:rsidR="00CA54C4" w:rsidRPr="00A445B5" w:rsidRDefault="00CA54C4" w:rsidP="0005001C">
      <w:pPr>
        <w:spacing w:after="0" w:line="240" w:lineRule="auto"/>
        <w:rPr>
          <w:rFonts w:ascii="Times New Roman" w:eastAsia="Times New Roman" w:hAnsi="Times New Roman" w:cs="Times New Roman"/>
          <w:sz w:val="24"/>
          <w:szCs w:val="24"/>
        </w:rPr>
      </w:pPr>
    </w:p>
    <w:p w:rsidR="003C2E41"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The d</w:t>
      </w:r>
      <w:r w:rsidR="003C2E41" w:rsidRPr="00A445B5">
        <w:rPr>
          <w:rFonts w:ascii="Times New Roman" w:eastAsia="Times New Roman" w:hAnsi="Times New Roman" w:cs="Times New Roman"/>
          <w:sz w:val="24"/>
          <w:szCs w:val="24"/>
        </w:rPr>
        <w:t>efinition of a health care facility is narrower and may strip facilities such as ASC's of peer review protections in some cases.</w:t>
      </w:r>
      <w:r w:rsidRPr="00A445B5">
        <w:rPr>
          <w:rFonts w:ascii="Times New Roman" w:eastAsia="Times New Roman" w:hAnsi="Times New Roman" w:cs="Times New Roman"/>
          <w:sz w:val="24"/>
          <w:szCs w:val="24"/>
        </w:rPr>
        <w:t xml:space="preserve"> It is unclear why the Board has changed its definition </w:t>
      </w:r>
    </w:p>
    <w:p w:rsidR="00CA54C4" w:rsidRPr="00A445B5" w:rsidRDefault="00CA54C4" w:rsidP="0005001C">
      <w:pPr>
        <w:spacing w:after="0" w:line="240" w:lineRule="auto"/>
        <w:rPr>
          <w:rFonts w:ascii="Times New Roman" w:eastAsia="Times New Roman" w:hAnsi="Times New Roman" w:cs="Times New Roman"/>
          <w:sz w:val="24"/>
          <w:szCs w:val="24"/>
        </w:rPr>
      </w:pPr>
    </w:p>
    <w:p w:rsidR="003C2E41"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3.04(2) says the BRM "may" designate peer review as confidential when it should say shall.</w:t>
      </w:r>
      <w:r w:rsidRPr="00A445B5">
        <w:rPr>
          <w:rFonts w:ascii="Times New Roman" w:eastAsia="Times New Roman" w:hAnsi="Times New Roman" w:cs="Times New Roman"/>
          <w:sz w:val="24"/>
          <w:szCs w:val="24"/>
        </w:rPr>
        <w:t xml:space="preserve"> The PLF has a long history of successfully supporting the confidentiality of peer review in cases before the Massachusetts Supreme Judicial Court. The Board should strongly support a robust peer review system.</w:t>
      </w:r>
    </w:p>
    <w:p w:rsidR="00CA54C4" w:rsidRPr="00A445B5" w:rsidRDefault="00CA54C4" w:rsidP="0005001C">
      <w:pPr>
        <w:spacing w:after="0" w:line="240" w:lineRule="auto"/>
        <w:rPr>
          <w:rFonts w:ascii="Times New Roman" w:eastAsia="Times New Roman" w:hAnsi="Times New Roman" w:cs="Times New Roman"/>
          <w:sz w:val="24"/>
          <w:szCs w:val="24"/>
        </w:rPr>
      </w:pPr>
    </w:p>
    <w:p w:rsidR="003C2E41"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3.05(3)(i) eliminates the ten year period for review of applicants and leaves it open ended.</w:t>
      </w:r>
      <w:r w:rsidRPr="00A445B5">
        <w:rPr>
          <w:rFonts w:ascii="Times New Roman" w:eastAsia="Times New Roman" w:hAnsi="Times New Roman" w:cs="Times New Roman"/>
          <w:sz w:val="24"/>
          <w:szCs w:val="24"/>
        </w:rPr>
        <w:t xml:space="preserve"> This clearly greatly increases the administrative burden on facilities and is inconsistent with the Governor’s initiative.</w:t>
      </w:r>
    </w:p>
    <w:p w:rsidR="00386E43" w:rsidRPr="00A445B5" w:rsidRDefault="00386E43" w:rsidP="0005001C">
      <w:pPr>
        <w:spacing w:after="0" w:line="240" w:lineRule="auto"/>
        <w:rPr>
          <w:rFonts w:ascii="Times New Roman" w:eastAsia="Times New Roman" w:hAnsi="Times New Roman" w:cs="Times New Roman"/>
          <w:sz w:val="24"/>
          <w:szCs w:val="24"/>
        </w:rPr>
      </w:pPr>
    </w:p>
    <w:p w:rsidR="003C2E41" w:rsidRPr="00A445B5" w:rsidRDefault="00CA54C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3.06(2)</w:t>
      </w:r>
      <w:r w:rsidR="00386E43" w:rsidRPr="00A445B5">
        <w:rPr>
          <w:rFonts w:ascii="Times New Roman" w:eastAsia="Times New Roman" w:hAnsi="Times New Roman" w:cs="Times New Roman"/>
          <w:sz w:val="24"/>
          <w:szCs w:val="24"/>
        </w:rPr>
        <w:t>(d) is a new section which</w:t>
      </w:r>
      <w:r w:rsidR="003C2E41" w:rsidRPr="00A445B5">
        <w:rPr>
          <w:rFonts w:ascii="Times New Roman" w:eastAsia="Times New Roman" w:hAnsi="Times New Roman" w:cs="Times New Roman"/>
          <w:sz w:val="24"/>
          <w:szCs w:val="24"/>
        </w:rPr>
        <w:t xml:space="preserve"> allows open ended reporting requirements of events added by the BRM</w:t>
      </w:r>
      <w:r w:rsidR="00386E43" w:rsidRPr="00A445B5">
        <w:rPr>
          <w:rFonts w:ascii="Times New Roman" w:eastAsia="Times New Roman" w:hAnsi="Times New Roman" w:cs="Times New Roman"/>
          <w:sz w:val="24"/>
          <w:szCs w:val="24"/>
        </w:rPr>
        <w:t xml:space="preserve"> based upon events at other facilities. </w:t>
      </w:r>
      <w:r w:rsidRPr="00A445B5">
        <w:rPr>
          <w:rFonts w:ascii="Times New Roman" w:eastAsia="Times New Roman" w:hAnsi="Times New Roman" w:cs="Times New Roman"/>
          <w:sz w:val="24"/>
          <w:szCs w:val="24"/>
        </w:rPr>
        <w:t xml:space="preserve">Clearly this creates a potential for </w:t>
      </w:r>
      <w:r w:rsidR="00386E43" w:rsidRPr="00A445B5">
        <w:rPr>
          <w:rFonts w:ascii="Times New Roman" w:eastAsia="Times New Roman" w:hAnsi="Times New Roman" w:cs="Times New Roman"/>
          <w:sz w:val="24"/>
          <w:szCs w:val="24"/>
        </w:rPr>
        <w:t>excessive demands by the Board staff of materials undefined in regulations. This is inconsistent with the Governor’s initiative and should be deleted.</w:t>
      </w:r>
    </w:p>
    <w:p w:rsidR="00386E43" w:rsidRPr="00A445B5" w:rsidRDefault="00386E43" w:rsidP="0005001C">
      <w:pPr>
        <w:spacing w:after="0" w:line="240" w:lineRule="auto"/>
        <w:rPr>
          <w:rFonts w:ascii="Times New Roman" w:eastAsia="Times New Roman" w:hAnsi="Times New Roman" w:cs="Times New Roman"/>
          <w:sz w:val="24"/>
          <w:szCs w:val="24"/>
        </w:rPr>
      </w:pPr>
    </w:p>
    <w:p w:rsidR="003C2E41" w:rsidRPr="00A445B5" w:rsidRDefault="00386E43"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3.07(3)(j) increases report keeping requirements from three years to ten</w:t>
      </w:r>
      <w:r w:rsidRPr="00A445B5">
        <w:rPr>
          <w:rFonts w:ascii="Times New Roman" w:eastAsia="Times New Roman" w:hAnsi="Times New Roman" w:cs="Times New Roman"/>
          <w:sz w:val="24"/>
          <w:szCs w:val="24"/>
        </w:rPr>
        <w:t xml:space="preserve"> with no rationale presented.</w:t>
      </w:r>
    </w:p>
    <w:p w:rsidR="00386E43" w:rsidRPr="00A445B5" w:rsidRDefault="00386E43" w:rsidP="0005001C">
      <w:pPr>
        <w:spacing w:after="0" w:line="240" w:lineRule="auto"/>
        <w:rPr>
          <w:rFonts w:ascii="Times New Roman" w:eastAsia="Times New Roman" w:hAnsi="Times New Roman" w:cs="Times New Roman"/>
          <w:sz w:val="24"/>
          <w:szCs w:val="24"/>
        </w:rPr>
      </w:pPr>
    </w:p>
    <w:p w:rsidR="003C2E41" w:rsidRPr="00A445B5" w:rsidRDefault="00386E43"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3.08(1) appears</w:t>
      </w:r>
      <w:r w:rsidR="00B2321C" w:rsidRPr="00A445B5">
        <w:rPr>
          <w:rFonts w:ascii="Times New Roman" w:eastAsia="Times New Roman" w:hAnsi="Times New Roman" w:cs="Times New Roman"/>
          <w:sz w:val="24"/>
          <w:szCs w:val="24"/>
        </w:rPr>
        <w:t xml:space="preserve"> to eliminate duplicative reporting of events reported to the DPH. However, it does appear to increase mandated reports through a very broad definition of serious injury. Literal reading of the definition of a serious injury would mandate a significant number of reports on a daily basis. Is the Board equipped to deal with this information and what is the potential benefit to the public?</w:t>
      </w:r>
    </w:p>
    <w:p w:rsidR="00B2321C" w:rsidRPr="00A445B5" w:rsidRDefault="00B2321C" w:rsidP="0005001C">
      <w:pPr>
        <w:spacing w:after="0" w:line="240" w:lineRule="auto"/>
        <w:rPr>
          <w:rFonts w:ascii="Times New Roman" w:eastAsia="Times New Roman" w:hAnsi="Times New Roman" w:cs="Times New Roman"/>
          <w:b/>
          <w:sz w:val="24"/>
          <w:szCs w:val="24"/>
        </w:rPr>
      </w:pPr>
    </w:p>
    <w:p w:rsidR="00B2321C" w:rsidRPr="00A445B5" w:rsidRDefault="00B2321C" w:rsidP="0005001C">
      <w:pPr>
        <w:spacing w:after="0" w:line="240" w:lineRule="auto"/>
        <w:jc w:val="center"/>
        <w:rPr>
          <w:rFonts w:ascii="Times New Roman" w:eastAsia="Times New Roman" w:hAnsi="Times New Roman" w:cs="Times New Roman"/>
          <w:b/>
          <w:sz w:val="24"/>
          <w:szCs w:val="24"/>
        </w:rPr>
      </w:pPr>
      <w:r w:rsidRPr="00A445B5">
        <w:rPr>
          <w:rFonts w:ascii="Times New Roman" w:eastAsia="Times New Roman" w:hAnsi="Times New Roman" w:cs="Times New Roman"/>
          <w:b/>
          <w:sz w:val="24"/>
          <w:szCs w:val="24"/>
        </w:rPr>
        <w:t>THE PLF’s MAJOR AREA OF CONCERN</w:t>
      </w:r>
      <w:r w:rsidR="00B01ABE" w:rsidRPr="00A445B5">
        <w:rPr>
          <w:rFonts w:ascii="Times New Roman" w:eastAsia="Times New Roman" w:hAnsi="Times New Roman" w:cs="Times New Roman"/>
          <w:b/>
          <w:sz w:val="24"/>
          <w:szCs w:val="24"/>
        </w:rPr>
        <w:t>: INFORMED</w:t>
      </w:r>
      <w:r w:rsidRPr="00A445B5">
        <w:rPr>
          <w:rFonts w:ascii="Times New Roman" w:eastAsia="Times New Roman" w:hAnsi="Times New Roman" w:cs="Times New Roman"/>
          <w:b/>
          <w:sz w:val="24"/>
          <w:szCs w:val="24"/>
        </w:rPr>
        <w:t xml:space="preserve"> CONSENT</w:t>
      </w:r>
    </w:p>
    <w:p w:rsidR="00B2321C" w:rsidRPr="00A445B5" w:rsidRDefault="00B2321C" w:rsidP="0005001C">
      <w:pPr>
        <w:spacing w:after="0" w:line="240" w:lineRule="auto"/>
        <w:rPr>
          <w:rFonts w:ascii="Times New Roman" w:eastAsia="Times New Roman" w:hAnsi="Times New Roman" w:cs="Times New Roman"/>
          <w:sz w:val="24"/>
          <w:szCs w:val="24"/>
        </w:rPr>
      </w:pPr>
    </w:p>
    <w:p w:rsidR="00B2321C" w:rsidRPr="00A445B5" w:rsidRDefault="00B2321C" w:rsidP="0005001C">
      <w:pPr>
        <w:spacing w:after="0" w:line="240" w:lineRule="auto"/>
        <w:rPr>
          <w:rStyle w:val="hvr"/>
          <w:rFonts w:ascii="Times New Roman" w:hAnsi="Times New Roman" w:cs="Times New Roman"/>
          <w:sz w:val="24"/>
          <w:szCs w:val="24"/>
          <w:lang w:val="en"/>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3.10 (2) Eliminates the word "major" before diagnostic events requiring consent</w:t>
      </w:r>
      <w:r w:rsidRPr="00A445B5">
        <w:rPr>
          <w:rFonts w:ascii="Times New Roman" w:eastAsia="Times New Roman" w:hAnsi="Times New Roman" w:cs="Times New Roman"/>
          <w:sz w:val="24"/>
          <w:szCs w:val="24"/>
        </w:rPr>
        <w:t>. Clearly physicians engage in diagnostic activities at every patient encounter. The Board requires informed consent before all “diagnostic procedures:” Mosby’s Medical Dictionary defines procedure as “</w:t>
      </w:r>
      <w:r w:rsidRPr="00A445B5">
        <w:rPr>
          <w:rStyle w:val="hvr"/>
          <w:rFonts w:ascii="Times New Roman" w:hAnsi="Times New Roman" w:cs="Times New Roman"/>
          <w:sz w:val="24"/>
          <w:szCs w:val="24"/>
          <w:lang w:val="en"/>
        </w:rPr>
        <w:t>the</w:t>
      </w:r>
      <w:r w:rsidRPr="00A445B5">
        <w:rPr>
          <w:rFonts w:ascii="Times New Roman" w:hAnsi="Times New Roman" w:cs="Times New Roman"/>
          <w:sz w:val="24"/>
          <w:szCs w:val="24"/>
          <w:lang w:val="en"/>
        </w:rPr>
        <w:t xml:space="preserve"> </w:t>
      </w:r>
      <w:r w:rsidRPr="00A445B5">
        <w:rPr>
          <w:rStyle w:val="hvr"/>
          <w:rFonts w:ascii="Times New Roman" w:hAnsi="Times New Roman" w:cs="Times New Roman"/>
          <w:sz w:val="24"/>
          <w:szCs w:val="24"/>
          <w:lang w:val="en"/>
        </w:rPr>
        <w:t>sequence</w:t>
      </w:r>
      <w:r w:rsidRPr="00A445B5">
        <w:rPr>
          <w:rFonts w:ascii="Times New Roman" w:hAnsi="Times New Roman" w:cs="Times New Roman"/>
          <w:sz w:val="24"/>
          <w:szCs w:val="24"/>
          <w:lang w:val="en"/>
        </w:rPr>
        <w:t xml:space="preserve"> of </w:t>
      </w:r>
      <w:r w:rsidRPr="00A445B5">
        <w:rPr>
          <w:rStyle w:val="hvr"/>
          <w:rFonts w:ascii="Times New Roman" w:hAnsi="Times New Roman" w:cs="Times New Roman"/>
          <w:sz w:val="24"/>
          <w:szCs w:val="24"/>
          <w:lang w:val="en"/>
        </w:rPr>
        <w:t>steps</w:t>
      </w:r>
      <w:r w:rsidRPr="00A445B5">
        <w:rPr>
          <w:rFonts w:ascii="Times New Roman" w:hAnsi="Times New Roman" w:cs="Times New Roman"/>
          <w:sz w:val="24"/>
          <w:szCs w:val="24"/>
          <w:lang w:val="en"/>
        </w:rPr>
        <w:t xml:space="preserve"> to be </w:t>
      </w:r>
      <w:r w:rsidRPr="00A445B5">
        <w:rPr>
          <w:rStyle w:val="hvr"/>
          <w:rFonts w:ascii="Times New Roman" w:hAnsi="Times New Roman" w:cs="Times New Roman"/>
          <w:sz w:val="24"/>
          <w:szCs w:val="24"/>
          <w:lang w:val="en"/>
        </w:rPr>
        <w:t>followed</w:t>
      </w:r>
      <w:r w:rsidRPr="00A445B5">
        <w:rPr>
          <w:rFonts w:ascii="Times New Roman" w:hAnsi="Times New Roman" w:cs="Times New Roman"/>
          <w:sz w:val="24"/>
          <w:szCs w:val="24"/>
          <w:lang w:val="en"/>
        </w:rPr>
        <w:t xml:space="preserve"> in </w:t>
      </w:r>
      <w:r w:rsidRPr="00A445B5">
        <w:rPr>
          <w:rStyle w:val="hvr"/>
          <w:rFonts w:ascii="Times New Roman" w:hAnsi="Times New Roman" w:cs="Times New Roman"/>
          <w:sz w:val="24"/>
          <w:szCs w:val="24"/>
          <w:lang w:val="en"/>
        </w:rPr>
        <w:t>establishing</w:t>
      </w:r>
      <w:r w:rsidRPr="00A445B5">
        <w:rPr>
          <w:rFonts w:ascii="Times New Roman" w:hAnsi="Times New Roman" w:cs="Times New Roman"/>
          <w:sz w:val="24"/>
          <w:szCs w:val="24"/>
          <w:lang w:val="en"/>
        </w:rPr>
        <w:t xml:space="preserve"> </w:t>
      </w:r>
      <w:r w:rsidRPr="00A445B5">
        <w:rPr>
          <w:rStyle w:val="hvr"/>
          <w:rFonts w:ascii="Times New Roman" w:hAnsi="Times New Roman" w:cs="Times New Roman"/>
          <w:sz w:val="24"/>
          <w:szCs w:val="24"/>
          <w:lang w:val="en"/>
        </w:rPr>
        <w:t>some</w:t>
      </w:r>
      <w:r w:rsidRPr="00A445B5">
        <w:rPr>
          <w:rFonts w:ascii="Times New Roman" w:hAnsi="Times New Roman" w:cs="Times New Roman"/>
          <w:sz w:val="24"/>
          <w:szCs w:val="24"/>
          <w:lang w:val="en"/>
        </w:rPr>
        <w:t xml:space="preserve"> </w:t>
      </w:r>
      <w:r w:rsidRPr="00A445B5">
        <w:rPr>
          <w:rStyle w:val="hvr"/>
          <w:rFonts w:ascii="Times New Roman" w:hAnsi="Times New Roman" w:cs="Times New Roman"/>
          <w:sz w:val="24"/>
          <w:szCs w:val="24"/>
          <w:lang w:val="en"/>
        </w:rPr>
        <w:t>course</w:t>
      </w:r>
      <w:r w:rsidRPr="00A445B5">
        <w:rPr>
          <w:rFonts w:ascii="Times New Roman" w:hAnsi="Times New Roman" w:cs="Times New Roman"/>
          <w:sz w:val="24"/>
          <w:szCs w:val="24"/>
          <w:lang w:val="en"/>
        </w:rPr>
        <w:t xml:space="preserve"> of </w:t>
      </w:r>
      <w:r w:rsidRPr="00A445B5">
        <w:rPr>
          <w:rStyle w:val="hvr"/>
          <w:rFonts w:ascii="Times New Roman" w:hAnsi="Times New Roman" w:cs="Times New Roman"/>
          <w:sz w:val="24"/>
          <w:szCs w:val="24"/>
          <w:lang w:val="en"/>
        </w:rPr>
        <w:t>action.” These proposed regulations therefore could arguably apply the detailed informed consent rules to all physician encounters. There is clearly no benefit to patients, physicians or oversight agencies in creating m</w:t>
      </w:r>
      <w:r w:rsidR="00AE1BE5" w:rsidRPr="00A445B5">
        <w:rPr>
          <w:rStyle w:val="hvr"/>
          <w:rFonts w:ascii="Times New Roman" w:hAnsi="Times New Roman" w:cs="Times New Roman"/>
          <w:sz w:val="24"/>
          <w:szCs w:val="24"/>
          <w:lang w:val="en"/>
        </w:rPr>
        <w:t>assive paperwork and direct physician actions to comply with providing routine patient care. The members of the PLF are active in risk management and patient safety. Our member organizations strongly support obtaining and documenting informed consent for patient care. No evidence exists that increasing the legal standards for providing informed consent will improve patient care outcomes.</w:t>
      </w:r>
    </w:p>
    <w:p w:rsidR="00AE1BE5" w:rsidRPr="00A445B5" w:rsidRDefault="00AE1BE5" w:rsidP="0005001C">
      <w:pPr>
        <w:spacing w:after="0" w:line="240" w:lineRule="auto"/>
        <w:rPr>
          <w:rFonts w:ascii="Times New Roman" w:eastAsia="Times New Roman" w:hAnsi="Times New Roman" w:cs="Times New Roman"/>
          <w:sz w:val="24"/>
          <w:szCs w:val="24"/>
        </w:rPr>
      </w:pPr>
    </w:p>
    <w:p w:rsidR="003C2E41" w:rsidRPr="00A445B5" w:rsidRDefault="00AE1BE5"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Subsection </w:t>
      </w:r>
      <w:r w:rsidR="003C2E41" w:rsidRPr="00A445B5">
        <w:rPr>
          <w:rFonts w:ascii="Times New Roman" w:eastAsia="Times New Roman" w:hAnsi="Times New Roman" w:cs="Times New Roman"/>
          <w:sz w:val="24"/>
          <w:szCs w:val="24"/>
        </w:rPr>
        <w:t xml:space="preserve">(a) </w:t>
      </w:r>
      <w:r w:rsidR="00A445B5">
        <w:rPr>
          <w:rFonts w:ascii="Times New Roman" w:eastAsia="Times New Roman" w:hAnsi="Times New Roman" w:cs="Times New Roman"/>
          <w:sz w:val="24"/>
          <w:szCs w:val="24"/>
        </w:rPr>
        <w:t>c</w:t>
      </w:r>
      <w:r w:rsidR="003C2E41" w:rsidRPr="00A445B5">
        <w:rPr>
          <w:rFonts w:ascii="Times New Roman" w:eastAsia="Times New Roman" w:hAnsi="Times New Roman" w:cs="Times New Roman"/>
          <w:sz w:val="24"/>
          <w:szCs w:val="24"/>
        </w:rPr>
        <w:t xml:space="preserve">reates a "duty" that requires the attending physician or physician of record to get the consent, and also defines physician extenders to be under the control of physicians. </w:t>
      </w:r>
      <w:r w:rsidRPr="00A445B5">
        <w:rPr>
          <w:rFonts w:ascii="Times New Roman" w:eastAsia="Times New Roman" w:hAnsi="Times New Roman" w:cs="Times New Roman"/>
          <w:sz w:val="24"/>
          <w:szCs w:val="24"/>
        </w:rPr>
        <w:t xml:space="preserve">Physicians are responsible for insuring that the patient understands and consents to significant actions on their behalf. It is a simplistic approach to require that one physician must perform all aspects of providing patient information. Also this section defines physician extenders as being those care givers under the supervision of physicians. </w:t>
      </w:r>
      <w:r w:rsidR="00B01ABE" w:rsidRPr="00A445B5">
        <w:rPr>
          <w:rFonts w:ascii="Times New Roman" w:eastAsia="Times New Roman" w:hAnsi="Times New Roman" w:cs="Times New Roman"/>
          <w:sz w:val="24"/>
          <w:szCs w:val="24"/>
        </w:rPr>
        <w:t>This is</w:t>
      </w:r>
      <w:r w:rsidRPr="00A445B5">
        <w:rPr>
          <w:rFonts w:ascii="Times New Roman" w:eastAsia="Times New Roman" w:hAnsi="Times New Roman" w:cs="Times New Roman"/>
          <w:sz w:val="24"/>
          <w:szCs w:val="24"/>
        </w:rPr>
        <w:t xml:space="preserve"> not always the case and may raise liability issues for physicians for the acts of individuals not under their control and creates an ambiguity regarding extenders who are not under supervision.</w:t>
      </w:r>
    </w:p>
    <w:p w:rsidR="00AE1BE5" w:rsidRPr="00A445B5" w:rsidRDefault="00AE1BE5" w:rsidP="0005001C">
      <w:pPr>
        <w:spacing w:after="0" w:line="240" w:lineRule="auto"/>
        <w:rPr>
          <w:rFonts w:ascii="Times New Roman" w:eastAsia="Times New Roman" w:hAnsi="Times New Roman" w:cs="Times New Roman"/>
          <w:sz w:val="24"/>
          <w:szCs w:val="24"/>
        </w:rPr>
      </w:pPr>
    </w:p>
    <w:p w:rsidR="003C2E41" w:rsidRPr="00A445B5" w:rsidRDefault="00AE1BE5"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Subsection </w:t>
      </w:r>
      <w:r w:rsidR="003C2E41" w:rsidRPr="00A445B5">
        <w:rPr>
          <w:rFonts w:ascii="Times New Roman" w:eastAsia="Times New Roman" w:hAnsi="Times New Roman" w:cs="Times New Roman"/>
          <w:sz w:val="24"/>
          <w:szCs w:val="24"/>
        </w:rPr>
        <w:t xml:space="preserve">(b) </w:t>
      </w:r>
      <w:r w:rsidRPr="00A445B5">
        <w:rPr>
          <w:rFonts w:ascii="Times New Roman" w:eastAsia="Times New Roman" w:hAnsi="Times New Roman" w:cs="Times New Roman"/>
          <w:sz w:val="24"/>
          <w:szCs w:val="24"/>
        </w:rPr>
        <w:t xml:space="preserve">contains </w:t>
      </w:r>
      <w:r w:rsidR="003C2E41" w:rsidRPr="00A445B5">
        <w:rPr>
          <w:rFonts w:ascii="Times New Roman" w:eastAsia="Times New Roman" w:hAnsi="Times New Roman" w:cs="Times New Roman"/>
          <w:sz w:val="24"/>
          <w:szCs w:val="24"/>
        </w:rPr>
        <w:t>overly detailed requirements for what constitutes written informed consent for all diagnostic work. Does this include physicals?</w:t>
      </w:r>
      <w:r w:rsidRPr="00A445B5">
        <w:rPr>
          <w:rFonts w:ascii="Times New Roman" w:eastAsia="Times New Roman" w:hAnsi="Times New Roman" w:cs="Times New Roman"/>
          <w:sz w:val="24"/>
          <w:szCs w:val="24"/>
        </w:rPr>
        <w:t xml:space="preserve"> What is the benefit for creating a regulatory requirement of such specificity? Does the Board intend to discipline all physicians in all circumstances for non-compliance? Would this apply even if the particular circumstances and real standards of care did not allow for such consent and necessary patient care?</w:t>
      </w:r>
    </w:p>
    <w:p w:rsidR="00AE1BE5" w:rsidRPr="00A445B5" w:rsidRDefault="00AE1BE5" w:rsidP="0005001C">
      <w:pPr>
        <w:spacing w:after="0" w:line="240" w:lineRule="auto"/>
        <w:rPr>
          <w:rFonts w:ascii="Times New Roman" w:eastAsia="Times New Roman" w:hAnsi="Times New Roman" w:cs="Times New Roman"/>
          <w:sz w:val="24"/>
          <w:szCs w:val="24"/>
        </w:rPr>
      </w:pPr>
    </w:p>
    <w:p w:rsidR="003C2E41" w:rsidRPr="00A445B5" w:rsidRDefault="00AE1BE5"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Subsections </w:t>
      </w:r>
      <w:r w:rsidR="003C2E41" w:rsidRPr="00A445B5">
        <w:rPr>
          <w:rFonts w:ascii="Times New Roman" w:eastAsia="Times New Roman" w:hAnsi="Times New Roman" w:cs="Times New Roman"/>
          <w:sz w:val="24"/>
          <w:szCs w:val="24"/>
        </w:rPr>
        <w:t xml:space="preserve">(d,e) </w:t>
      </w:r>
      <w:r w:rsidRPr="00A445B5">
        <w:rPr>
          <w:rFonts w:ascii="Times New Roman" w:eastAsia="Times New Roman" w:hAnsi="Times New Roman" w:cs="Times New Roman"/>
          <w:sz w:val="24"/>
          <w:szCs w:val="24"/>
        </w:rPr>
        <w:t>create a detailed d</w:t>
      </w:r>
      <w:r w:rsidR="003C2E41" w:rsidRPr="00A445B5">
        <w:rPr>
          <w:rFonts w:ascii="Times New Roman" w:eastAsia="Times New Roman" w:hAnsi="Times New Roman" w:cs="Times New Roman"/>
          <w:sz w:val="24"/>
          <w:szCs w:val="24"/>
        </w:rPr>
        <w:t>uty of physician</w:t>
      </w:r>
      <w:r w:rsidR="002E33DF" w:rsidRPr="00A445B5">
        <w:rPr>
          <w:rFonts w:ascii="Times New Roman" w:eastAsia="Times New Roman" w:hAnsi="Times New Roman" w:cs="Times New Roman"/>
          <w:sz w:val="24"/>
          <w:szCs w:val="24"/>
        </w:rPr>
        <w:t>s</w:t>
      </w:r>
      <w:r w:rsidR="003C2E41" w:rsidRPr="00A445B5">
        <w:rPr>
          <w:rFonts w:ascii="Times New Roman" w:eastAsia="Times New Roman" w:hAnsi="Times New Roman" w:cs="Times New Roman"/>
          <w:sz w:val="24"/>
          <w:szCs w:val="24"/>
        </w:rPr>
        <w:t>, including signing the consent.</w:t>
      </w:r>
      <w:r w:rsidR="002E33DF" w:rsidRPr="00A445B5">
        <w:rPr>
          <w:rFonts w:ascii="Times New Roman" w:eastAsia="Times New Roman" w:hAnsi="Times New Roman" w:cs="Times New Roman"/>
          <w:sz w:val="24"/>
          <w:szCs w:val="24"/>
        </w:rPr>
        <w:t xml:space="preserve"> The PLF is concerned that the establishment of a duty to a patient is a specific threshold requirement in establishing negligence. The regulation also requires that the forms be sufficient for the “reader” to determine consent was informed. Who is the proposed reader? Why isn’t sufficiency for the patient sufficient? We suggest that this section be deleted.</w:t>
      </w:r>
    </w:p>
    <w:p w:rsidR="00B40644" w:rsidRPr="00A445B5" w:rsidRDefault="00B40644" w:rsidP="0005001C">
      <w:pPr>
        <w:spacing w:after="0" w:line="240" w:lineRule="auto"/>
        <w:rPr>
          <w:rFonts w:ascii="Times New Roman" w:eastAsia="Times New Roman" w:hAnsi="Times New Roman" w:cs="Times New Roman"/>
          <w:sz w:val="24"/>
          <w:szCs w:val="24"/>
        </w:rPr>
      </w:pPr>
    </w:p>
    <w:p w:rsidR="003C2E41" w:rsidRPr="00A445B5" w:rsidRDefault="002E33DF"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Subsections </w:t>
      </w:r>
      <w:r w:rsidR="003C2E41" w:rsidRPr="00A445B5">
        <w:rPr>
          <w:rFonts w:ascii="Times New Roman" w:eastAsia="Times New Roman" w:hAnsi="Times New Roman" w:cs="Times New Roman"/>
          <w:sz w:val="24"/>
          <w:szCs w:val="24"/>
        </w:rPr>
        <w:t xml:space="preserve">(f,g) </w:t>
      </w:r>
      <w:r w:rsidR="00B01ABE" w:rsidRPr="00A445B5">
        <w:rPr>
          <w:rFonts w:ascii="Times New Roman" w:eastAsia="Times New Roman" w:hAnsi="Times New Roman" w:cs="Times New Roman"/>
          <w:sz w:val="24"/>
          <w:szCs w:val="24"/>
        </w:rPr>
        <w:t>require</w:t>
      </w:r>
      <w:r w:rsidRPr="00A445B5">
        <w:rPr>
          <w:rFonts w:ascii="Times New Roman" w:eastAsia="Times New Roman" w:hAnsi="Times New Roman" w:cs="Times New Roman"/>
          <w:sz w:val="24"/>
          <w:szCs w:val="24"/>
        </w:rPr>
        <w:t xml:space="preserve"> c</w:t>
      </w:r>
      <w:r w:rsidR="003C2E41" w:rsidRPr="00A445B5">
        <w:rPr>
          <w:rFonts w:ascii="Times New Roman" w:eastAsia="Times New Roman" w:hAnsi="Times New Roman" w:cs="Times New Roman"/>
          <w:sz w:val="24"/>
          <w:szCs w:val="24"/>
        </w:rPr>
        <w:t>onsent forms</w:t>
      </w:r>
      <w:r w:rsidRPr="00A445B5">
        <w:rPr>
          <w:rFonts w:ascii="Times New Roman" w:eastAsia="Times New Roman" w:hAnsi="Times New Roman" w:cs="Times New Roman"/>
          <w:sz w:val="24"/>
          <w:szCs w:val="24"/>
        </w:rPr>
        <w:t xml:space="preserve"> to </w:t>
      </w:r>
      <w:r w:rsidR="003C2E41" w:rsidRPr="00A445B5">
        <w:rPr>
          <w:rFonts w:ascii="Times New Roman" w:eastAsia="Times New Roman" w:hAnsi="Times New Roman" w:cs="Times New Roman"/>
          <w:sz w:val="24"/>
          <w:szCs w:val="24"/>
        </w:rPr>
        <w:t>identify all participants, including physician extenders</w:t>
      </w:r>
      <w:r w:rsidRPr="00A445B5">
        <w:rPr>
          <w:rFonts w:ascii="Times New Roman" w:eastAsia="Times New Roman" w:hAnsi="Times New Roman" w:cs="Times New Roman"/>
          <w:sz w:val="24"/>
          <w:szCs w:val="24"/>
        </w:rPr>
        <w:t xml:space="preserve"> in the proposed care</w:t>
      </w:r>
      <w:r w:rsidR="003C2E41" w:rsidRPr="00A445B5">
        <w:rPr>
          <w:rFonts w:ascii="Times New Roman" w:eastAsia="Times New Roman" w:hAnsi="Times New Roman" w:cs="Times New Roman"/>
          <w:sz w:val="24"/>
          <w:szCs w:val="24"/>
        </w:rPr>
        <w:t>. Medical records must show absences of identified attending physician at any point.</w:t>
      </w:r>
      <w:r w:rsidRPr="00A445B5">
        <w:rPr>
          <w:rFonts w:ascii="Times New Roman" w:eastAsia="Times New Roman" w:hAnsi="Times New Roman" w:cs="Times New Roman"/>
          <w:sz w:val="24"/>
          <w:szCs w:val="24"/>
        </w:rPr>
        <w:t xml:space="preserve"> What is the model health care facility that can honestly guarantee everyone who will participate in all of a patient’s care? If an emergency arises is it a violation of patient rights and the proposed regulations to bring in additional care providers? Who benefits from documentation in the medical record of all movements of care providers during all patient care? </w:t>
      </w:r>
      <w:r w:rsidR="00B40644" w:rsidRPr="00A445B5">
        <w:rPr>
          <w:rFonts w:ascii="Times New Roman" w:eastAsia="Times New Roman" w:hAnsi="Times New Roman" w:cs="Times New Roman"/>
          <w:sz w:val="24"/>
          <w:szCs w:val="24"/>
        </w:rPr>
        <w:t>The reports in the media on the faults of concurrent surgery appear to be driving these regulations, the clinical evidence is not supportive of this conclusion.</w:t>
      </w:r>
      <w:r w:rsidR="00B40644" w:rsidRPr="00A445B5">
        <w:rPr>
          <w:rStyle w:val="FootnoteReference"/>
          <w:rFonts w:ascii="Times New Roman" w:eastAsia="Times New Roman" w:hAnsi="Times New Roman" w:cs="Times New Roman"/>
          <w:sz w:val="24"/>
          <w:szCs w:val="24"/>
        </w:rPr>
        <w:footnoteReference w:id="1"/>
      </w:r>
      <w:r w:rsidR="00B40644" w:rsidRPr="00A445B5">
        <w:rPr>
          <w:rFonts w:ascii="Times New Roman" w:eastAsia="Times New Roman" w:hAnsi="Times New Roman" w:cs="Times New Roman"/>
          <w:sz w:val="24"/>
          <w:szCs w:val="24"/>
        </w:rPr>
        <w:t xml:space="preserve"> The PLF suggests that these sections be deleted as overly prescriptive and inconsistent with the role and capabilities of the Board of Registration in Medicine.</w:t>
      </w:r>
    </w:p>
    <w:p w:rsidR="00B40644" w:rsidRPr="00A445B5" w:rsidRDefault="00B40644" w:rsidP="0005001C">
      <w:pPr>
        <w:spacing w:after="0" w:line="240" w:lineRule="auto"/>
        <w:rPr>
          <w:rFonts w:ascii="Times New Roman" w:eastAsia="Times New Roman" w:hAnsi="Times New Roman" w:cs="Times New Roman"/>
          <w:sz w:val="24"/>
          <w:szCs w:val="24"/>
        </w:rPr>
      </w:pPr>
    </w:p>
    <w:p w:rsidR="003C2E41" w:rsidRPr="00A445B5" w:rsidRDefault="00B40644"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Subsections </w:t>
      </w:r>
      <w:r w:rsidR="003C2E41" w:rsidRPr="00A445B5">
        <w:rPr>
          <w:rFonts w:ascii="Times New Roman" w:eastAsia="Times New Roman" w:hAnsi="Times New Roman" w:cs="Times New Roman"/>
          <w:sz w:val="24"/>
          <w:szCs w:val="24"/>
        </w:rPr>
        <w:t xml:space="preserve">(h) </w:t>
      </w:r>
      <w:r w:rsidRPr="00A445B5">
        <w:rPr>
          <w:rFonts w:ascii="Times New Roman" w:eastAsia="Times New Roman" w:hAnsi="Times New Roman" w:cs="Times New Roman"/>
          <w:sz w:val="24"/>
          <w:szCs w:val="24"/>
        </w:rPr>
        <w:t>contain</w:t>
      </w:r>
      <w:r w:rsidR="00E25EB9">
        <w:rPr>
          <w:rFonts w:ascii="Times New Roman" w:eastAsia="Times New Roman" w:hAnsi="Times New Roman" w:cs="Times New Roman"/>
          <w:sz w:val="24"/>
          <w:szCs w:val="24"/>
        </w:rPr>
        <w:t>s</w:t>
      </w:r>
      <w:r w:rsidRPr="00A445B5">
        <w:rPr>
          <w:rFonts w:ascii="Times New Roman" w:eastAsia="Times New Roman" w:hAnsi="Times New Roman" w:cs="Times New Roman"/>
          <w:sz w:val="24"/>
          <w:szCs w:val="24"/>
        </w:rPr>
        <w:t xml:space="preserve"> new m</w:t>
      </w:r>
      <w:r w:rsidR="003C2E41" w:rsidRPr="00A445B5">
        <w:rPr>
          <w:rFonts w:ascii="Times New Roman" w:eastAsia="Times New Roman" w:hAnsi="Times New Roman" w:cs="Times New Roman"/>
          <w:sz w:val="24"/>
          <w:szCs w:val="24"/>
        </w:rPr>
        <w:t>andates on sterility</w:t>
      </w:r>
      <w:r w:rsidRPr="00A445B5">
        <w:rPr>
          <w:rFonts w:ascii="Times New Roman" w:eastAsia="Times New Roman" w:hAnsi="Times New Roman" w:cs="Times New Roman"/>
          <w:sz w:val="24"/>
          <w:szCs w:val="24"/>
        </w:rPr>
        <w:t>. Again it is not clear what role or scientific basis the Board has, as opposed to the Department of Public Health, in establishing regulatory standards for sterility.</w:t>
      </w:r>
      <w:r w:rsidR="00D402A3" w:rsidRPr="00A445B5">
        <w:rPr>
          <w:rFonts w:ascii="Times New Roman" w:eastAsia="Times New Roman" w:hAnsi="Times New Roman" w:cs="Times New Roman"/>
          <w:sz w:val="24"/>
          <w:szCs w:val="24"/>
        </w:rPr>
        <w:t xml:space="preserve"> Clearly repeated violations of established standards of care or violations resulting in patient harm are of interest to the Board and within their mandate. It is unclear why this issue needs to be spelled out in regulations.</w:t>
      </w:r>
    </w:p>
    <w:p w:rsidR="003C2E41" w:rsidRPr="00A445B5" w:rsidRDefault="003C2E41" w:rsidP="0005001C">
      <w:pPr>
        <w:spacing w:after="0" w:line="240" w:lineRule="auto"/>
        <w:rPr>
          <w:rFonts w:ascii="Times New Roman" w:eastAsia="Times New Roman" w:hAnsi="Times New Roman" w:cs="Times New Roman"/>
          <w:sz w:val="24"/>
          <w:szCs w:val="24"/>
        </w:rPr>
      </w:pPr>
    </w:p>
    <w:p w:rsidR="00D402A3" w:rsidRPr="00A445B5" w:rsidRDefault="00D402A3"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This concludes our comments on 243 CMR 3.</w:t>
      </w:r>
    </w:p>
    <w:p w:rsidR="00D402A3" w:rsidRPr="00A445B5" w:rsidRDefault="003C2E41" w:rsidP="0005001C">
      <w:pPr>
        <w:spacing w:after="0" w:line="240" w:lineRule="auto"/>
        <w:jc w:val="center"/>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Disciplinary Regulations 243 CMR 1.00 </w:t>
      </w:r>
    </w:p>
    <w:p w:rsidR="00D402A3" w:rsidRPr="00A445B5" w:rsidRDefault="00D402A3" w:rsidP="0005001C">
      <w:pPr>
        <w:spacing w:after="0" w:line="240" w:lineRule="auto"/>
        <w:rPr>
          <w:rFonts w:ascii="Times New Roman" w:eastAsia="Times New Roman" w:hAnsi="Times New Roman" w:cs="Times New Roman"/>
          <w:sz w:val="24"/>
          <w:szCs w:val="24"/>
        </w:rPr>
      </w:pPr>
    </w:p>
    <w:p w:rsidR="00D85B96" w:rsidRPr="00A445B5" w:rsidRDefault="00D402A3"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The PLF has conce</w:t>
      </w:r>
      <w:r w:rsidR="00D85B96" w:rsidRPr="00A445B5">
        <w:rPr>
          <w:rFonts w:ascii="Times New Roman" w:eastAsia="Times New Roman" w:hAnsi="Times New Roman" w:cs="Times New Roman"/>
          <w:sz w:val="24"/>
          <w:szCs w:val="24"/>
        </w:rPr>
        <w:t>rns with the following sections:</w:t>
      </w:r>
    </w:p>
    <w:p w:rsidR="00D85B96" w:rsidRPr="00A445B5" w:rsidRDefault="00217806"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b/>
          <w:bCs/>
          <w:sz w:val="24"/>
          <w:szCs w:val="24"/>
        </w:rPr>
        <w:t>Section 1.01(2) – Definition of Disciplinary Action:</w:t>
      </w:r>
      <w:r w:rsidRPr="00A445B5">
        <w:rPr>
          <w:rFonts w:ascii="Times New Roman" w:eastAsia="Times New Roman" w:hAnsi="Times New Roman" w:cs="Times New Roman"/>
          <w:sz w:val="24"/>
          <w:szCs w:val="24"/>
        </w:rPr>
        <w:t xml:space="preserve">  The PLF has concerns that requiring remediation and probation to be grounds for reporting disciplinary actions is inconsistent with the fundamental nature of medical education. In recent years, the Board has </w:t>
      </w:r>
      <w:r w:rsidR="00B01ABE" w:rsidRPr="00A445B5">
        <w:rPr>
          <w:rFonts w:ascii="Times New Roman" w:eastAsia="Times New Roman" w:hAnsi="Times New Roman" w:cs="Times New Roman"/>
          <w:sz w:val="24"/>
          <w:szCs w:val="24"/>
        </w:rPr>
        <w:t>appeared,</w:t>
      </w:r>
      <w:r w:rsidR="00B01ABE">
        <w:rPr>
          <w:rFonts w:ascii="Times New Roman" w:eastAsia="Times New Roman" w:hAnsi="Times New Roman" w:cs="Times New Roman"/>
          <w:sz w:val="24"/>
          <w:szCs w:val="24"/>
        </w:rPr>
        <w:t xml:space="preserve"> </w:t>
      </w:r>
      <w:r w:rsidRPr="00A445B5">
        <w:rPr>
          <w:rFonts w:ascii="Times New Roman" w:eastAsia="Times New Roman" w:hAnsi="Times New Roman" w:cs="Times New Roman"/>
          <w:sz w:val="24"/>
          <w:szCs w:val="24"/>
        </w:rPr>
        <w:t>to many observers</w:t>
      </w:r>
      <w:r w:rsidR="00B01ABE">
        <w:rPr>
          <w:rFonts w:ascii="Times New Roman" w:eastAsia="Times New Roman" w:hAnsi="Times New Roman" w:cs="Times New Roman"/>
          <w:sz w:val="24"/>
          <w:szCs w:val="24"/>
        </w:rPr>
        <w:t>,</w:t>
      </w:r>
      <w:r w:rsidRPr="00A445B5">
        <w:rPr>
          <w:rFonts w:ascii="Times New Roman" w:eastAsia="Times New Roman" w:hAnsi="Times New Roman" w:cs="Times New Roman"/>
          <w:sz w:val="24"/>
          <w:szCs w:val="24"/>
        </w:rPr>
        <w:t xml:space="preserve"> to have an intolerant view of</w:t>
      </w:r>
      <w:r w:rsidR="00B01ABE">
        <w:rPr>
          <w:rFonts w:ascii="Times New Roman" w:eastAsia="Times New Roman" w:hAnsi="Times New Roman" w:cs="Times New Roman"/>
          <w:sz w:val="24"/>
          <w:szCs w:val="24"/>
        </w:rPr>
        <w:t xml:space="preserve"> the academic challenges </w:t>
      </w:r>
      <w:r w:rsidRPr="00A445B5">
        <w:rPr>
          <w:rFonts w:ascii="Times New Roman" w:eastAsia="Times New Roman" w:hAnsi="Times New Roman" w:cs="Times New Roman"/>
          <w:sz w:val="24"/>
          <w:szCs w:val="24"/>
        </w:rPr>
        <w:t xml:space="preserve">many medical students and residents </w:t>
      </w:r>
      <w:r w:rsidR="00B01ABE">
        <w:rPr>
          <w:rFonts w:ascii="Times New Roman" w:eastAsia="Times New Roman" w:hAnsi="Times New Roman" w:cs="Times New Roman"/>
          <w:sz w:val="24"/>
          <w:szCs w:val="24"/>
        </w:rPr>
        <w:t>have experienced</w:t>
      </w:r>
      <w:r w:rsidRPr="00A445B5">
        <w:rPr>
          <w:rFonts w:ascii="Times New Roman" w:eastAsia="Times New Roman" w:hAnsi="Times New Roman" w:cs="Times New Roman"/>
          <w:sz w:val="24"/>
          <w:szCs w:val="24"/>
        </w:rPr>
        <w:t xml:space="preserve"> in learning the profession. These additions should be struck.</w:t>
      </w:r>
    </w:p>
    <w:p w:rsidR="00217806" w:rsidRPr="00A445B5" w:rsidRDefault="00217806" w:rsidP="0005001C">
      <w:pPr>
        <w:spacing w:after="0" w:line="240" w:lineRule="auto"/>
        <w:rPr>
          <w:rFonts w:ascii="Times New Roman" w:eastAsia="Times New Roman" w:hAnsi="Times New Roman" w:cs="Times New Roman"/>
          <w:sz w:val="24"/>
          <w:szCs w:val="24"/>
        </w:rPr>
      </w:pPr>
    </w:p>
    <w:p w:rsidR="00D85B96" w:rsidRPr="00A445B5" w:rsidRDefault="00D402A3" w:rsidP="0005001C">
      <w:pPr>
        <w:spacing w:after="0" w:line="240" w:lineRule="auto"/>
        <w:rPr>
          <w:rFonts w:ascii="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 xml:space="preserve">1.03(1) </w:t>
      </w:r>
      <w:r w:rsidR="00A445B5">
        <w:rPr>
          <w:rFonts w:ascii="Times New Roman" w:eastAsia="Times New Roman" w:hAnsi="Times New Roman" w:cs="Times New Roman"/>
          <w:sz w:val="24"/>
          <w:szCs w:val="24"/>
        </w:rPr>
        <w:t>e</w:t>
      </w:r>
      <w:r w:rsidR="003C2E41" w:rsidRPr="00A445B5">
        <w:rPr>
          <w:rFonts w:ascii="Times New Roman" w:eastAsia="Times New Roman" w:hAnsi="Times New Roman" w:cs="Times New Roman"/>
          <w:sz w:val="24"/>
          <w:szCs w:val="24"/>
        </w:rPr>
        <w:t>xpands the grounds for a complaint to inclu</w:t>
      </w:r>
      <w:r w:rsidR="00D85B96" w:rsidRPr="00A445B5">
        <w:rPr>
          <w:rFonts w:ascii="Times New Roman" w:eastAsia="Times New Roman" w:hAnsi="Times New Roman" w:cs="Times New Roman"/>
          <w:sz w:val="24"/>
          <w:szCs w:val="24"/>
        </w:rPr>
        <w:t xml:space="preserve">de malfeasance, not just misconduct and allows a complaint to arise from any source and through any communication. The PLF supports the role of the Board in maintaining standards of professional licensing for physicians. Malfeasance can be defined as any improper performance of a legal act. It is unclear whether the Board is creating an obligation to formally open complaints based upon virtually all communications about physicians, even anonymous sources. </w:t>
      </w:r>
    </w:p>
    <w:p w:rsidR="00D85B96" w:rsidRPr="00A445B5" w:rsidRDefault="00D85B96" w:rsidP="0005001C">
      <w:pPr>
        <w:tabs>
          <w:tab w:val="left" w:pos="1200"/>
          <w:tab w:val="left" w:pos="1555"/>
          <w:tab w:val="left" w:pos="1915"/>
          <w:tab w:val="left" w:pos="2275"/>
          <w:tab w:val="left" w:pos="2635"/>
          <w:tab w:val="left" w:pos="2995"/>
          <w:tab w:val="left" w:pos="7675"/>
        </w:tabs>
        <w:rPr>
          <w:rFonts w:ascii="Times New Roman" w:hAnsi="Times New Roman" w:cs="Times New Roman"/>
          <w:sz w:val="24"/>
          <w:szCs w:val="24"/>
        </w:rPr>
      </w:pPr>
    </w:p>
    <w:p w:rsidR="003C2E41" w:rsidRPr="00A445B5" w:rsidRDefault="00D85B96"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Section</w:t>
      </w:r>
      <w:r w:rsidR="003C2E41" w:rsidRPr="00A445B5">
        <w:rPr>
          <w:rFonts w:ascii="Times New Roman" w:eastAsia="Times New Roman" w:hAnsi="Times New Roman" w:cs="Times New Roman"/>
          <w:sz w:val="24"/>
          <w:szCs w:val="24"/>
        </w:rPr>
        <w:t>1.03 (5)(a)(3) Makes simple negligence the grounds for a complaint. Previously gross negligence or repeated negligence was required</w:t>
      </w:r>
      <w:r w:rsidR="00217806" w:rsidRPr="00A445B5">
        <w:rPr>
          <w:rFonts w:ascii="Times New Roman" w:eastAsia="Times New Roman" w:hAnsi="Times New Roman" w:cs="Times New Roman"/>
          <w:sz w:val="24"/>
          <w:szCs w:val="24"/>
        </w:rPr>
        <w:t xml:space="preserve"> and reflects the language of the enabling statute</w:t>
      </w:r>
      <w:r w:rsidR="003C2E41" w:rsidRPr="00A445B5">
        <w:rPr>
          <w:rFonts w:ascii="Times New Roman" w:eastAsia="Times New Roman" w:hAnsi="Times New Roman" w:cs="Times New Roman"/>
          <w:sz w:val="24"/>
          <w:szCs w:val="24"/>
        </w:rPr>
        <w:t>.</w:t>
      </w:r>
      <w:r w:rsidRPr="00A445B5">
        <w:rPr>
          <w:rFonts w:ascii="Times New Roman" w:eastAsia="Times New Roman" w:hAnsi="Times New Roman" w:cs="Times New Roman"/>
          <w:sz w:val="24"/>
          <w:szCs w:val="24"/>
        </w:rPr>
        <w:t xml:space="preserve"> Is a single error, even absent patient harm, really within the resources of the Board to investigate?  Will this be a productive area or will it act as a deterrent to patient safety, peer review and aggressive work to find and correct medical errors.</w:t>
      </w:r>
    </w:p>
    <w:p w:rsidR="00D85B96" w:rsidRPr="00A445B5" w:rsidRDefault="00D85B96" w:rsidP="0005001C">
      <w:pPr>
        <w:spacing w:after="0" w:line="240" w:lineRule="auto"/>
        <w:rPr>
          <w:rFonts w:ascii="Times New Roman" w:eastAsia="Times New Roman" w:hAnsi="Times New Roman" w:cs="Times New Roman"/>
          <w:sz w:val="24"/>
          <w:szCs w:val="24"/>
        </w:rPr>
      </w:pPr>
    </w:p>
    <w:p w:rsidR="003C2E41" w:rsidRPr="00A445B5" w:rsidRDefault="00D85B96"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 xml:space="preserve">Section </w:t>
      </w:r>
      <w:r w:rsidR="003C2E41" w:rsidRPr="00A445B5">
        <w:rPr>
          <w:rFonts w:ascii="Times New Roman" w:eastAsia="Times New Roman" w:hAnsi="Times New Roman" w:cs="Times New Roman"/>
          <w:sz w:val="24"/>
          <w:szCs w:val="24"/>
        </w:rPr>
        <w:t>1.03 (5) (8) Adds conduct in violation of the ethical standards of the profession</w:t>
      </w:r>
      <w:r w:rsidRPr="00A445B5">
        <w:rPr>
          <w:rFonts w:ascii="Times New Roman" w:eastAsia="Times New Roman" w:hAnsi="Times New Roman" w:cs="Times New Roman"/>
          <w:sz w:val="24"/>
          <w:szCs w:val="24"/>
        </w:rPr>
        <w:t xml:space="preserve">. It isn’t clear what standards of the profession the Board is referencing here. Clearly the Board has had the ability to discipline its licensees for behavior which violates the established standards for good medical care. </w:t>
      </w:r>
    </w:p>
    <w:p w:rsidR="00217806" w:rsidRPr="00A445B5" w:rsidRDefault="00217806" w:rsidP="0005001C">
      <w:pPr>
        <w:spacing w:after="0" w:line="240" w:lineRule="auto"/>
        <w:rPr>
          <w:rFonts w:ascii="Times New Roman" w:eastAsia="Times New Roman" w:hAnsi="Times New Roman" w:cs="Times New Roman"/>
          <w:sz w:val="24"/>
          <w:szCs w:val="24"/>
        </w:rPr>
      </w:pPr>
    </w:p>
    <w:p w:rsidR="00217806" w:rsidRPr="00A445B5" w:rsidRDefault="00217806" w:rsidP="0005001C">
      <w:pPr>
        <w:spacing w:after="0"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The PLF thanks the members of the Board for their service to the public and the medical community and hopes that our comments will serve to improve the final regulations that are adopted and the work of the Board in the future.</w:t>
      </w:r>
    </w:p>
    <w:p w:rsidR="003C2E41" w:rsidRPr="00A445B5" w:rsidRDefault="003C2E41" w:rsidP="0005001C">
      <w:pPr>
        <w:spacing w:after="0" w:line="240" w:lineRule="auto"/>
        <w:rPr>
          <w:rFonts w:ascii="Times New Roman" w:eastAsia="Times New Roman" w:hAnsi="Times New Roman" w:cs="Times New Roman"/>
          <w:sz w:val="24"/>
          <w:szCs w:val="24"/>
        </w:rPr>
      </w:pPr>
    </w:p>
    <w:p w:rsidR="003C2E41" w:rsidRPr="00A445B5" w:rsidRDefault="003C2E41" w:rsidP="0005001C">
      <w:pPr>
        <w:spacing w:before="100" w:beforeAutospacing="1" w:after="100" w:afterAutospacing="1" w:line="240" w:lineRule="auto"/>
        <w:rPr>
          <w:rFonts w:ascii="Times New Roman" w:eastAsia="Times New Roman" w:hAnsi="Times New Roman" w:cs="Times New Roman"/>
          <w:sz w:val="24"/>
          <w:szCs w:val="24"/>
        </w:rPr>
      </w:pPr>
      <w:r w:rsidRPr="00A445B5">
        <w:rPr>
          <w:rFonts w:ascii="Times New Roman" w:eastAsia="Times New Roman" w:hAnsi="Times New Roman" w:cs="Times New Roman"/>
          <w:sz w:val="24"/>
          <w:szCs w:val="24"/>
        </w:rPr>
        <w:t>William J. Ryder, Esq.</w:t>
      </w:r>
    </w:p>
    <w:sectPr w:rsidR="003C2E41" w:rsidRPr="00A445B5" w:rsidSect="0005001C">
      <w:pgSz w:w="12240" w:h="15840"/>
      <w:pgMar w:top="2880" w:right="1440" w:bottom="1728" w:left="31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C1" w:rsidRDefault="00F97DC1" w:rsidP="003C2E41">
      <w:pPr>
        <w:spacing w:after="0" w:line="240" w:lineRule="auto"/>
      </w:pPr>
      <w:r>
        <w:separator/>
      </w:r>
    </w:p>
  </w:endnote>
  <w:endnote w:type="continuationSeparator" w:id="0">
    <w:p w:rsidR="00F97DC1" w:rsidRDefault="00F97DC1" w:rsidP="003C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258597"/>
      <w:docPartObj>
        <w:docPartGallery w:val="Page Numbers (Bottom of Page)"/>
        <w:docPartUnique/>
      </w:docPartObj>
    </w:sdtPr>
    <w:sdtEndPr>
      <w:rPr>
        <w:noProof/>
      </w:rPr>
    </w:sdtEndPr>
    <w:sdtContent>
      <w:p w:rsidR="0005001C" w:rsidRDefault="0005001C">
        <w:pPr>
          <w:pStyle w:val="Footer"/>
          <w:jc w:val="center"/>
        </w:pPr>
        <w:r>
          <w:fldChar w:fldCharType="begin"/>
        </w:r>
        <w:r>
          <w:instrText xml:space="preserve"> PAGE   \* MERGEFORMAT </w:instrText>
        </w:r>
        <w:r>
          <w:fldChar w:fldCharType="separate"/>
        </w:r>
        <w:r w:rsidR="006A1E33">
          <w:rPr>
            <w:noProof/>
          </w:rPr>
          <w:t>1</w:t>
        </w:r>
        <w:r>
          <w:rPr>
            <w:noProof/>
          </w:rPr>
          <w:fldChar w:fldCharType="end"/>
        </w:r>
      </w:p>
    </w:sdtContent>
  </w:sdt>
  <w:p w:rsidR="0005001C" w:rsidRDefault="00050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C1" w:rsidRDefault="00F97DC1" w:rsidP="003C2E41">
      <w:pPr>
        <w:spacing w:after="0" w:line="240" w:lineRule="auto"/>
      </w:pPr>
      <w:r>
        <w:separator/>
      </w:r>
    </w:p>
  </w:footnote>
  <w:footnote w:type="continuationSeparator" w:id="0">
    <w:p w:rsidR="00F97DC1" w:rsidRDefault="00F97DC1" w:rsidP="003C2E41">
      <w:pPr>
        <w:spacing w:after="0" w:line="240" w:lineRule="auto"/>
      </w:pPr>
      <w:r>
        <w:continuationSeparator/>
      </w:r>
    </w:p>
  </w:footnote>
  <w:footnote w:id="1">
    <w:p w:rsidR="00B40644" w:rsidRDefault="00B40644">
      <w:pPr>
        <w:pStyle w:val="FootnoteText"/>
      </w:pPr>
      <w:r>
        <w:rPr>
          <w:rStyle w:val="FootnoteReference"/>
        </w:rPr>
        <w:footnoteRef/>
      </w:r>
      <w:r>
        <w:t xml:space="preserve"> </w:t>
      </w:r>
      <w:hyperlink r:id="rId1" w:history="1">
        <w:r w:rsidRPr="00050DA5">
          <w:rPr>
            <w:rStyle w:val="Hyperlink"/>
          </w:rPr>
          <w:t>http://www.massgeneral.org/overlapping-surgery/reviews.aspx</w:t>
        </w:r>
      </w:hyperlink>
      <w:r>
        <w:t xml:space="preserve"> This website has links to many articles and peer reviewed evidence showing that concurrent surgery meets the standards of care.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41"/>
    <w:rsid w:val="0005001C"/>
    <w:rsid w:val="00217806"/>
    <w:rsid w:val="002E33DF"/>
    <w:rsid w:val="00386E43"/>
    <w:rsid w:val="00396B2F"/>
    <w:rsid w:val="003C2E41"/>
    <w:rsid w:val="004464A6"/>
    <w:rsid w:val="004A1F7E"/>
    <w:rsid w:val="004B6F99"/>
    <w:rsid w:val="004D1CB2"/>
    <w:rsid w:val="005448B8"/>
    <w:rsid w:val="006A1E33"/>
    <w:rsid w:val="00A02E7B"/>
    <w:rsid w:val="00A445B5"/>
    <w:rsid w:val="00AE1BE5"/>
    <w:rsid w:val="00B01ABE"/>
    <w:rsid w:val="00B2321C"/>
    <w:rsid w:val="00B40644"/>
    <w:rsid w:val="00B70E22"/>
    <w:rsid w:val="00C92D68"/>
    <w:rsid w:val="00C96039"/>
    <w:rsid w:val="00CA54C4"/>
    <w:rsid w:val="00D402A3"/>
    <w:rsid w:val="00D85B96"/>
    <w:rsid w:val="00E25EB9"/>
    <w:rsid w:val="00E7383D"/>
    <w:rsid w:val="00F53CB9"/>
    <w:rsid w:val="00F9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41"/>
  </w:style>
  <w:style w:type="paragraph" w:styleId="Footer">
    <w:name w:val="footer"/>
    <w:basedOn w:val="Normal"/>
    <w:link w:val="FooterChar"/>
    <w:uiPriority w:val="99"/>
    <w:unhideWhenUsed/>
    <w:rsid w:val="003C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41"/>
  </w:style>
  <w:style w:type="paragraph" w:styleId="BalloonText">
    <w:name w:val="Balloon Text"/>
    <w:basedOn w:val="Normal"/>
    <w:link w:val="BalloonTextChar"/>
    <w:uiPriority w:val="99"/>
    <w:semiHidden/>
    <w:unhideWhenUsed/>
    <w:rsid w:val="003C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E41"/>
    <w:rPr>
      <w:rFonts w:ascii="Segoe UI" w:hAnsi="Segoe UI" w:cs="Segoe UI"/>
      <w:sz w:val="18"/>
      <w:szCs w:val="18"/>
    </w:rPr>
  </w:style>
  <w:style w:type="character" w:customStyle="1" w:styleId="hvr">
    <w:name w:val="hvr"/>
    <w:basedOn w:val="DefaultParagraphFont"/>
    <w:rsid w:val="00B2321C"/>
  </w:style>
  <w:style w:type="paragraph" w:styleId="FootnoteText">
    <w:name w:val="footnote text"/>
    <w:basedOn w:val="Normal"/>
    <w:link w:val="FootnoteTextChar"/>
    <w:uiPriority w:val="99"/>
    <w:semiHidden/>
    <w:unhideWhenUsed/>
    <w:rsid w:val="00B40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644"/>
    <w:rPr>
      <w:sz w:val="20"/>
      <w:szCs w:val="20"/>
    </w:rPr>
  </w:style>
  <w:style w:type="character" w:styleId="FootnoteReference">
    <w:name w:val="footnote reference"/>
    <w:basedOn w:val="DefaultParagraphFont"/>
    <w:uiPriority w:val="99"/>
    <w:semiHidden/>
    <w:unhideWhenUsed/>
    <w:rsid w:val="00B40644"/>
    <w:rPr>
      <w:vertAlign w:val="superscript"/>
    </w:rPr>
  </w:style>
  <w:style w:type="character" w:styleId="Hyperlink">
    <w:name w:val="Hyperlink"/>
    <w:basedOn w:val="DefaultParagraphFont"/>
    <w:uiPriority w:val="99"/>
    <w:unhideWhenUsed/>
    <w:rsid w:val="00B406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41"/>
  </w:style>
  <w:style w:type="paragraph" w:styleId="Footer">
    <w:name w:val="footer"/>
    <w:basedOn w:val="Normal"/>
    <w:link w:val="FooterChar"/>
    <w:uiPriority w:val="99"/>
    <w:unhideWhenUsed/>
    <w:rsid w:val="003C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41"/>
  </w:style>
  <w:style w:type="paragraph" w:styleId="BalloonText">
    <w:name w:val="Balloon Text"/>
    <w:basedOn w:val="Normal"/>
    <w:link w:val="BalloonTextChar"/>
    <w:uiPriority w:val="99"/>
    <w:semiHidden/>
    <w:unhideWhenUsed/>
    <w:rsid w:val="003C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E41"/>
    <w:rPr>
      <w:rFonts w:ascii="Segoe UI" w:hAnsi="Segoe UI" w:cs="Segoe UI"/>
      <w:sz w:val="18"/>
      <w:szCs w:val="18"/>
    </w:rPr>
  </w:style>
  <w:style w:type="character" w:customStyle="1" w:styleId="hvr">
    <w:name w:val="hvr"/>
    <w:basedOn w:val="DefaultParagraphFont"/>
    <w:rsid w:val="00B2321C"/>
  </w:style>
  <w:style w:type="paragraph" w:styleId="FootnoteText">
    <w:name w:val="footnote text"/>
    <w:basedOn w:val="Normal"/>
    <w:link w:val="FootnoteTextChar"/>
    <w:uiPriority w:val="99"/>
    <w:semiHidden/>
    <w:unhideWhenUsed/>
    <w:rsid w:val="00B40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644"/>
    <w:rPr>
      <w:sz w:val="20"/>
      <w:szCs w:val="20"/>
    </w:rPr>
  </w:style>
  <w:style w:type="character" w:styleId="FootnoteReference">
    <w:name w:val="footnote reference"/>
    <w:basedOn w:val="DefaultParagraphFont"/>
    <w:uiPriority w:val="99"/>
    <w:semiHidden/>
    <w:unhideWhenUsed/>
    <w:rsid w:val="00B40644"/>
    <w:rPr>
      <w:vertAlign w:val="superscript"/>
    </w:rPr>
  </w:style>
  <w:style w:type="character" w:styleId="Hyperlink">
    <w:name w:val="Hyperlink"/>
    <w:basedOn w:val="DefaultParagraphFont"/>
    <w:uiPriority w:val="99"/>
    <w:unhideWhenUsed/>
    <w:rsid w:val="00B40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209594">
      <w:bodyDiv w:val="1"/>
      <w:marLeft w:val="0"/>
      <w:marRight w:val="0"/>
      <w:marTop w:val="0"/>
      <w:marBottom w:val="0"/>
      <w:divBdr>
        <w:top w:val="none" w:sz="0" w:space="0" w:color="auto"/>
        <w:left w:val="none" w:sz="0" w:space="0" w:color="auto"/>
        <w:bottom w:val="none" w:sz="0" w:space="0" w:color="auto"/>
        <w:right w:val="none" w:sz="0" w:space="0" w:color="auto"/>
      </w:divBdr>
    </w:div>
    <w:div w:id="1481069773">
      <w:bodyDiv w:val="1"/>
      <w:marLeft w:val="0"/>
      <w:marRight w:val="0"/>
      <w:marTop w:val="0"/>
      <w:marBottom w:val="0"/>
      <w:divBdr>
        <w:top w:val="none" w:sz="0" w:space="0" w:color="auto"/>
        <w:left w:val="none" w:sz="0" w:space="0" w:color="auto"/>
        <w:bottom w:val="none" w:sz="0" w:space="0" w:color="auto"/>
        <w:right w:val="none" w:sz="0" w:space="0" w:color="auto"/>
      </w:divBdr>
      <w:divsChild>
        <w:div w:id="22246275">
          <w:marLeft w:val="0"/>
          <w:marRight w:val="0"/>
          <w:marTop w:val="0"/>
          <w:marBottom w:val="0"/>
          <w:divBdr>
            <w:top w:val="none" w:sz="0" w:space="0" w:color="auto"/>
            <w:left w:val="none" w:sz="0" w:space="0" w:color="auto"/>
            <w:bottom w:val="none" w:sz="0" w:space="0" w:color="auto"/>
            <w:right w:val="none" w:sz="0" w:space="0" w:color="auto"/>
          </w:divBdr>
        </w:div>
        <w:div w:id="10305170">
          <w:marLeft w:val="0"/>
          <w:marRight w:val="0"/>
          <w:marTop w:val="0"/>
          <w:marBottom w:val="0"/>
          <w:divBdr>
            <w:top w:val="none" w:sz="0" w:space="0" w:color="auto"/>
            <w:left w:val="none" w:sz="0" w:space="0" w:color="auto"/>
            <w:bottom w:val="none" w:sz="0" w:space="0" w:color="auto"/>
            <w:right w:val="none" w:sz="0" w:space="0" w:color="auto"/>
          </w:divBdr>
        </w:div>
        <w:div w:id="29105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eneral.org/overlapping-surgery/reviews.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D4E04-AFDB-4DC3-B433-77B3F741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2017-03-06T16:36:00Z</dcterms:created>
  <dc:creator>William Ryder</dc:creator>
  <lastModifiedBy/>
  <lastPrinted>2017-02-19T12:29:00Z</lastPrinted>
  <dcterms:modified xsi:type="dcterms:W3CDTF">2017-03-06T16:36:00Z</dcterms:modified>
  <revision>2</revision>
</coreProperties>
</file>