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DC26" w14:textId="5554FD42" w:rsidR="005F4932" w:rsidRPr="005F4932" w:rsidRDefault="000C3775" w:rsidP="000C3775">
      <w:pPr>
        <w:pStyle w:val="BodyText"/>
        <w:spacing w:after="0"/>
        <w:rPr>
          <w:sz w:val="20"/>
          <w:szCs w:val="18"/>
        </w:rPr>
      </w:pPr>
      <w:r w:rsidRPr="005F4932">
        <w:rPr>
          <w:noProof/>
          <w:sz w:val="20"/>
          <w:szCs w:val="18"/>
        </w:rPr>
        <w:drawing>
          <wp:anchor distT="0" distB="0" distL="114300" distR="114300" simplePos="0" relativeHeight="251684864" behindDoc="0" locked="0" layoutInCell="1" allowOverlap="1" wp14:anchorId="08BF0135" wp14:editId="2557FBDB">
            <wp:simplePos x="0" y="0"/>
            <wp:positionH relativeFrom="column">
              <wp:posOffset>38100</wp:posOffset>
            </wp:positionH>
            <wp:positionV relativeFrom="paragraph">
              <wp:posOffset>2040890</wp:posOffset>
            </wp:positionV>
            <wp:extent cx="3028950" cy="1736090"/>
            <wp:effectExtent l="0" t="0" r="0" b="0"/>
            <wp:wrapThrough wrapText="bothSides">
              <wp:wrapPolygon edited="0">
                <wp:start x="0" y="0"/>
                <wp:lineTo x="0" y="21331"/>
                <wp:lineTo x="21464" y="21331"/>
                <wp:lineTo x="21464" y="0"/>
                <wp:lineTo x="0" y="0"/>
              </wp:wrapPolygon>
            </wp:wrapThrough>
            <wp:docPr id="1968617552" name="Picture 1968617552" descr="corroded metal containers indicating chemical lea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17552" name="Picture 1968617552" descr="corroded metal containers indicating chemical leakage"/>
                    <pic:cNvPicPr>
                      <a:picLocks noChangeAspect="1" noChangeArrowheads="1"/>
                    </pic:cNvPicPr>
                  </pic:nvPicPr>
                  <pic:blipFill rotWithShape="1">
                    <a:blip r:embed="rId8">
                      <a:extLst>
                        <a:ext uri="{28A0092B-C50C-407E-A947-70E740481C1C}">
                          <a14:useLocalDpi xmlns:a14="http://schemas.microsoft.com/office/drawing/2010/main" val="0"/>
                        </a:ext>
                      </a:extLst>
                    </a:blip>
                    <a:srcRect/>
                    <a:stretch/>
                  </pic:blipFill>
                  <pic:spPr bwMode="auto">
                    <a:xfrm>
                      <a:off x="0" y="0"/>
                      <a:ext cx="3028950" cy="1736090"/>
                    </a:xfrm>
                    <a:prstGeom prst="rect">
                      <a:avLst/>
                    </a:prstGeom>
                    <a:noFill/>
                    <a:ln>
                      <a:noFill/>
                    </a:ln>
                    <a:extLst>
                      <a:ext uri="{53640926-AAD7-44D8-BBD7-CCE9431645EC}">
                        <a14:shadowObscured xmlns:a14="http://schemas.microsoft.com/office/drawing/2010/main"/>
                      </a:ext>
                    </a:extLst>
                  </pic:spPr>
                </pic:pic>
              </a:graphicData>
            </a:graphic>
          </wp:anchor>
        </w:drawing>
      </w:r>
      <w:r w:rsidR="00254956" w:rsidRPr="000A5105">
        <w:rPr>
          <w:noProof/>
        </w:rPr>
        <mc:AlternateContent>
          <mc:Choice Requires="wps">
            <w:drawing>
              <wp:anchor distT="0" distB="0" distL="114300" distR="114300" simplePos="0" relativeHeight="251652096" behindDoc="0" locked="0" layoutInCell="1" allowOverlap="1" wp14:anchorId="03B02DC6" wp14:editId="6BD3CE01">
                <wp:simplePos x="0" y="0"/>
                <wp:positionH relativeFrom="margin">
                  <wp:align>center</wp:align>
                </wp:positionH>
                <wp:positionV relativeFrom="paragraph">
                  <wp:posOffset>523</wp:posOffset>
                </wp:positionV>
                <wp:extent cx="7479665" cy="1794510"/>
                <wp:effectExtent l="0" t="0" r="6985" b="0"/>
                <wp:wrapThrough wrapText="bothSides">
                  <wp:wrapPolygon edited="0">
                    <wp:start x="0" y="0"/>
                    <wp:lineTo x="0" y="21325"/>
                    <wp:lineTo x="21565" y="21325"/>
                    <wp:lineTo x="21565" y="0"/>
                    <wp:lineTo x="0" y="0"/>
                  </wp:wrapPolygon>
                </wp:wrapThrough>
                <wp:docPr id="4" name="Rectangle 4" descr="Document title and header&#10;MASSACHUSETTS DEPARTMENT OF PUBLIC HEALTH&#10;BUREAU OF CLIMATE AND ENVIRONMENTAL HEALTH | INDOOR AIR QUALITY PROGRAM&#10;&#10;GUIDANCE CONCERNING PROPER USE AND STORAGE OF CHEMICALS IN SCHOOLS TO PROTECT PUBLIC HEALTH">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7479665" cy="1794510"/>
                        </a:xfrm>
                        <a:prstGeom prst="rect">
                          <a:avLst/>
                        </a:prstGeom>
                        <a:solidFill>
                          <a:srgbClr val="055994"/>
                        </a:solidFill>
                        <a:ln>
                          <a:noFill/>
                        </a:ln>
                        <a:effectLst/>
                      </wps:spPr>
                      <wps:style>
                        <a:lnRef idx="1">
                          <a:schemeClr val="accent1"/>
                        </a:lnRef>
                        <a:fillRef idx="3">
                          <a:schemeClr val="accent1"/>
                        </a:fillRef>
                        <a:effectRef idx="2">
                          <a:schemeClr val="accent1"/>
                        </a:effectRef>
                        <a:fontRef idx="minor">
                          <a:schemeClr val="lt1"/>
                        </a:fontRef>
                      </wps:style>
                      <wps:txbx>
                        <w:txbxContent>
                          <w:p w14:paraId="6A6DE4C4" w14:textId="77777777" w:rsidR="00361F20" w:rsidRDefault="00361F20" w:rsidP="00602024">
                            <w:pPr>
                              <w:pStyle w:val="MassDOHHeader"/>
                              <w:spacing w:after="0"/>
                              <w:rPr>
                                <w:sz w:val="20"/>
                                <w:szCs w:val="20"/>
                              </w:rPr>
                            </w:pPr>
                          </w:p>
                          <w:p w14:paraId="5FC24929" w14:textId="77777777" w:rsidR="00361F2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Massachusett</w:t>
                            </w:r>
                            <w:r w:rsidR="0065385A" w:rsidRPr="00FC5FF2">
                              <w:rPr>
                                <w:rFonts w:ascii="Franklin Gothic Book" w:hAnsi="Franklin Gothic Book"/>
                                <w:sz w:val="24"/>
                              </w:rPr>
                              <w:t>s Department of Public Health</w:t>
                            </w:r>
                          </w:p>
                          <w:p w14:paraId="3FCFE8D3" w14:textId="16060745" w:rsidR="001A41B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 xml:space="preserve">Bureau of </w:t>
                            </w:r>
                            <w:r w:rsidR="00265233">
                              <w:rPr>
                                <w:rFonts w:ascii="Franklin Gothic Book" w:hAnsi="Franklin Gothic Book"/>
                                <w:sz w:val="24"/>
                              </w:rPr>
                              <w:t xml:space="preserve">CLIMATE AND </w:t>
                            </w:r>
                            <w:r w:rsidRPr="00FC5FF2">
                              <w:rPr>
                                <w:rFonts w:ascii="Franklin Gothic Book" w:hAnsi="Franklin Gothic Book"/>
                                <w:sz w:val="24"/>
                              </w:rPr>
                              <w:t>Environmental Health</w:t>
                            </w:r>
                            <w:r w:rsidR="006270C2" w:rsidRPr="00FC5FF2">
                              <w:rPr>
                                <w:rFonts w:ascii="Franklin Gothic Book" w:hAnsi="Franklin Gothic Book"/>
                                <w:sz w:val="24"/>
                              </w:rPr>
                              <w:t xml:space="preserve"> </w:t>
                            </w:r>
                            <w:r w:rsidR="00361F20" w:rsidRPr="00FC5FF2">
                              <w:rPr>
                                <w:rFonts w:ascii="Franklin Gothic Book" w:hAnsi="Franklin Gothic Book"/>
                                <w:sz w:val="24"/>
                              </w:rPr>
                              <w:t>| Indoor Air Quality Program</w:t>
                            </w:r>
                          </w:p>
                          <w:p w14:paraId="0D555EC6" w14:textId="77777777" w:rsidR="00A65481" w:rsidRPr="0090432B" w:rsidRDefault="00A65481" w:rsidP="00602024">
                            <w:pPr>
                              <w:pStyle w:val="MassDOHHeader"/>
                              <w:spacing w:after="0"/>
                              <w:rPr>
                                <w:rFonts w:ascii="Franklin Gothic Book" w:hAnsi="Franklin Gothic Book"/>
                                <w:sz w:val="24"/>
                                <w:highlight w:val="yellow"/>
                              </w:rPr>
                            </w:pPr>
                          </w:p>
                          <w:p w14:paraId="52408F4B" w14:textId="15CA7E97" w:rsidR="00715F62" w:rsidRPr="00EF52B2" w:rsidRDefault="00B74CCB" w:rsidP="00A65481">
                            <w:pPr>
                              <w:pStyle w:val="MassDOHHeader"/>
                              <w:rPr>
                                <w:rFonts w:ascii="Franklin Gothic Book" w:hAnsi="Franklin Gothic Book"/>
                                <w:b/>
                                <w:i/>
                                <w:caps w:val="0"/>
                                <w:sz w:val="24"/>
                              </w:rPr>
                            </w:pPr>
                            <w:r w:rsidRPr="00B74CCB">
                              <w:rPr>
                                <w:rFonts w:ascii="Franklin Gothic Book" w:hAnsi="Franklin Gothic Book"/>
                                <w:b/>
                                <w:iCs/>
                                <w:sz w:val="32"/>
                                <w:szCs w:val="32"/>
                              </w:rPr>
                              <w:t>Guidance Concerning Proper Use and Storage of Chemicals in Schools to Protect Public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alt="Document title and header&#10;MASSACHUSETTS DEPARTMENT OF PUBLIC HEALTH&#10;BUREAU OF CLIMATE AND ENVIRONMENTAL HEALTH | INDOOR AIR QUALITY PROGRAM&#10;&#10;GUIDANCE CONCERNING PROPER USE AND STORAGE OF CHEMICALS IN SCHOOLS TO PROTECT PUBLIC HEALTH" style="position:absolute;margin-left:0;margin-top:.05pt;width:588.95pt;height:141.3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MscQIAAFYFAAAOAAAAZHJzL2Uyb0RvYy54bWysVF9r2zAQfx/sOwi9r46zpFlCnRJaOgal&#10;LWtHnxVZSgyyTjspsbNPv5PsuFlXKIy92He6+93/u4vLtjZsr9BXYAuen404U1ZCWdlNwX883Xz6&#10;wpkPwpbCgFUFPyjPL5cfP1w0bqHGsAVTKmRkxPpF4wq+DcEtsszLraqFPwOnLAk1YC0CsbjJShQN&#10;Wa9NNh6NzrMGsHQIUnlPr9edkC+Tfa2VDPdaexWYKTjFFtIX03cdv9nyQiw2KNy2kn0Y4h+iqEVl&#10;yelg6loEwXZY/WWqriSCBx3OJNQZaF1JlXKgbPLRq2wet8KplAsVx7uhTP7/mZV3+0f3gFSGxvmF&#10;JzJm0Wqs45/iY20q1mEolmoDk/Q4m8zm5+dTziTJ8tl8Ms1TObMXuEMfviqoWSQKjtSNVCSxv/WB&#10;XJLqUSV682Cq8qYyJjG4WV8ZZHsROzedzueT2CyC/KFmbFS2EGGduHtRqfe9m5fUEhUORkWUsd+V&#10;ZlVJyeQprjR1avAqpFQ25L3bpB1hmlwNwM/vA3v9CO2iGsDj98EDInkGGwZwXVnAtwyYIWTd6VPV&#10;TvKOZGjXbd/yNZSHB2QI3Wp4J28q6tat8OFBIO0CbQ3td7injzbQFBx6irMt4K+33qM+jShJOWto&#10;twruf+4EKs7MN0vDO88nk7iMiZlMZ2Ni8FSyPpXYXX0FNAQ5XRInExn1gzmSGqF+pjOwil5JJKwk&#10;3wWXAY/MVeh2ng6JVKtVUqMFdCLc2kcnjwMQp/GpfRbo+pENNO13cNxDsXg1uZ1ubI2F1S6ArtJY&#10;xxJ3de1LT8ubRrc/NPE6nPJJ6+UcLn8DAAD//wMAUEsDBBQABgAIAAAAIQBszL7f2gAAAAYBAAAP&#10;AAAAZHJzL2Rvd25yZXYueG1sTI/BTsMwEETvSPyDtUhcEHUaqaSkcSqEhLghNekHbOJtkhKvI9tt&#10;w9/jnOC4M6OZt8V+NqO4kvODZQXrVQKCuLV64E7Bsf543oLwAVnjaJkU/JCHfXl/V2Cu7Y0PdK1C&#10;J2IJ+xwV9CFMuZS+7cmgX9mJOHon6wyGeLpOaoe3WG5GmSbJizQ4cFzocaL3ntrv6mIUzLzpDu6E&#10;Lkm+6mYjP+uqejor9fgwv+1ABJrDXxgW/IgOZWRq7IW1F6OC+EhYVLF46yx7BdEoSLdpBrIs5H/8&#10;8hcAAP//AwBQSwECLQAUAAYACAAAACEAtoM4kv4AAADhAQAAEwAAAAAAAAAAAAAAAAAAAAAAW0Nv&#10;bnRlbnRfVHlwZXNdLnhtbFBLAQItABQABgAIAAAAIQA4/SH/1gAAAJQBAAALAAAAAAAAAAAAAAAA&#10;AC8BAABfcmVscy8ucmVsc1BLAQItABQABgAIAAAAIQAhLIMscQIAAFYFAAAOAAAAAAAAAAAAAAAA&#10;AC4CAABkcnMvZTJvRG9jLnhtbFBLAQItABQABgAIAAAAIQBszL7f2gAAAAYBAAAPAAAAAAAAAAAA&#10;AAAAAMsEAABkcnMvZG93bnJldi54bWxQSwUGAAAAAAQABADzAAAA0gUAAAAA&#10;" fillcolor="#055994" stroked="f">
                <v:textbox>
                  <w:txbxContent>
                    <w:p w14:paraId="6A6DE4C4" w14:textId="77777777" w:rsidR="00361F20" w:rsidRDefault="00361F20" w:rsidP="00602024">
                      <w:pPr>
                        <w:pStyle w:val="MassDOHHeader"/>
                        <w:spacing w:after="0"/>
                        <w:rPr>
                          <w:sz w:val="20"/>
                          <w:szCs w:val="20"/>
                        </w:rPr>
                      </w:pPr>
                    </w:p>
                    <w:p w14:paraId="5FC24929" w14:textId="77777777" w:rsidR="00361F2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Massachusett</w:t>
                      </w:r>
                      <w:r w:rsidR="0065385A" w:rsidRPr="00FC5FF2">
                        <w:rPr>
                          <w:rFonts w:ascii="Franklin Gothic Book" w:hAnsi="Franklin Gothic Book"/>
                          <w:sz w:val="24"/>
                        </w:rPr>
                        <w:t>s Department of Public Health</w:t>
                      </w:r>
                    </w:p>
                    <w:p w14:paraId="3FCFE8D3" w14:textId="16060745" w:rsidR="001A41B0" w:rsidRPr="00FC5FF2" w:rsidRDefault="00126AF8" w:rsidP="00602024">
                      <w:pPr>
                        <w:pStyle w:val="MassDOHHeader"/>
                        <w:spacing w:after="0"/>
                        <w:rPr>
                          <w:rFonts w:ascii="Franklin Gothic Book" w:hAnsi="Franklin Gothic Book"/>
                          <w:sz w:val="24"/>
                        </w:rPr>
                      </w:pPr>
                      <w:r w:rsidRPr="00FC5FF2">
                        <w:rPr>
                          <w:rFonts w:ascii="Franklin Gothic Book" w:hAnsi="Franklin Gothic Book"/>
                          <w:sz w:val="24"/>
                        </w:rPr>
                        <w:t xml:space="preserve">Bureau of </w:t>
                      </w:r>
                      <w:r w:rsidR="00265233">
                        <w:rPr>
                          <w:rFonts w:ascii="Franklin Gothic Book" w:hAnsi="Franklin Gothic Book"/>
                          <w:sz w:val="24"/>
                        </w:rPr>
                        <w:t xml:space="preserve">CLIMATE AND </w:t>
                      </w:r>
                      <w:r w:rsidRPr="00FC5FF2">
                        <w:rPr>
                          <w:rFonts w:ascii="Franklin Gothic Book" w:hAnsi="Franklin Gothic Book"/>
                          <w:sz w:val="24"/>
                        </w:rPr>
                        <w:t>Environmental Health</w:t>
                      </w:r>
                      <w:r w:rsidR="006270C2" w:rsidRPr="00FC5FF2">
                        <w:rPr>
                          <w:rFonts w:ascii="Franklin Gothic Book" w:hAnsi="Franklin Gothic Book"/>
                          <w:sz w:val="24"/>
                        </w:rPr>
                        <w:t xml:space="preserve"> </w:t>
                      </w:r>
                      <w:r w:rsidR="00361F20" w:rsidRPr="00FC5FF2">
                        <w:rPr>
                          <w:rFonts w:ascii="Franklin Gothic Book" w:hAnsi="Franklin Gothic Book"/>
                          <w:sz w:val="24"/>
                        </w:rPr>
                        <w:t>| Indoor Air Quality Program</w:t>
                      </w:r>
                    </w:p>
                    <w:p w14:paraId="0D555EC6" w14:textId="77777777" w:rsidR="00A65481" w:rsidRPr="0090432B" w:rsidRDefault="00A65481" w:rsidP="00602024">
                      <w:pPr>
                        <w:pStyle w:val="MassDOHHeader"/>
                        <w:spacing w:after="0"/>
                        <w:rPr>
                          <w:rFonts w:ascii="Franklin Gothic Book" w:hAnsi="Franklin Gothic Book"/>
                          <w:sz w:val="24"/>
                          <w:highlight w:val="yellow"/>
                        </w:rPr>
                      </w:pPr>
                    </w:p>
                    <w:p w14:paraId="52408F4B" w14:textId="15CA7E97" w:rsidR="00715F62" w:rsidRPr="00EF52B2" w:rsidRDefault="00B74CCB" w:rsidP="00A65481">
                      <w:pPr>
                        <w:pStyle w:val="MassDOHHeader"/>
                        <w:rPr>
                          <w:rFonts w:ascii="Franklin Gothic Book" w:hAnsi="Franklin Gothic Book"/>
                          <w:b/>
                          <w:i/>
                          <w:caps w:val="0"/>
                          <w:sz w:val="24"/>
                        </w:rPr>
                      </w:pPr>
                      <w:r w:rsidRPr="00B74CCB">
                        <w:rPr>
                          <w:rFonts w:ascii="Franklin Gothic Book" w:hAnsi="Franklin Gothic Book"/>
                          <w:b/>
                          <w:iCs/>
                          <w:sz w:val="32"/>
                          <w:szCs w:val="32"/>
                        </w:rPr>
                        <w:t>Guidance Concerning Proper Use and Storage of Chemicals in Schools to Protect Public Health</w:t>
                      </w:r>
                    </w:p>
                  </w:txbxContent>
                </v:textbox>
                <w10:wrap type="through" anchorx="margin"/>
              </v:rect>
            </w:pict>
          </mc:Fallback>
        </mc:AlternateContent>
      </w:r>
      <w:r w:rsidR="00126642" w:rsidRPr="000A5105">
        <w:rPr>
          <w:noProof/>
        </w:rPr>
        <mc:AlternateContent>
          <mc:Choice Requires="wps">
            <w:drawing>
              <wp:anchor distT="0" distB="0" distL="114300" distR="114300" simplePos="0" relativeHeight="251654144" behindDoc="0" locked="0" layoutInCell="1" allowOverlap="1" wp14:anchorId="391FDF8B" wp14:editId="49481CF7">
                <wp:simplePos x="0" y="0"/>
                <wp:positionH relativeFrom="page">
                  <wp:posOffset>158115</wp:posOffset>
                </wp:positionH>
                <wp:positionV relativeFrom="paragraph">
                  <wp:posOffset>50165</wp:posOffset>
                </wp:positionV>
                <wp:extent cx="7461250" cy="0"/>
                <wp:effectExtent l="0" t="19050" r="44450" b="381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61250" cy="0"/>
                        </a:xfrm>
                        <a:prstGeom prst="line">
                          <a:avLst/>
                        </a:prstGeom>
                        <a:ln w="57150" cmpd="sng">
                          <a:solidFill>
                            <a:srgbClr val="055994"/>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w14:anchorId="18C3B942" id="Straight Connector 2" o:spid="_x0000_s1026" alt="&quot;&quot;"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2.45pt,3.95pt" to="599.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DUygEAAPgDAAAOAAAAZHJzL2Uyb0RvYy54bWysU8tu2zAQvBfoPxC815KMOGkEyzkkSC5F&#10;E7TpB9DUUiLAF0jGkv8+S0qWjbZAgKIXiuTuzO7MUtu7UStyAB+kNQ2tViUlYLhtpeka+uv18ctX&#10;SkJkpmXKGmjoEQK9233+tB1cDWvbW9WCJ0hiQj24hvYxurooAu9Bs7CyDgwGhfWaRTz6rmg9G5Bd&#10;q2JdltfFYH3rvOUQAt4+TEG6y/xCAI/PQgSIRDUUe4t59Xndp7XYbVndeeZ6yec22D90oZk0WHSh&#10;emCRkTcv/6DSknsbrIgrbnVhhZAcsgZUU5W/qfnZMwdZC5oT3GJT+H+0/Pvh3rx4tGFwoQ7uxScV&#10;o/A6fbE/MmazjotZMEbC8fLm6rpab9BTfooVZ6DzIT6B1SRtGqqkSTpYzQ7fQsRimHpKSdfKkKGh&#10;m5sq82nXNjSYLiOCVbJ9lEqlvOC7/b3y5MDSODeb29urNEFku0jDkzIpG/L854JneXkXjwqmyj9A&#10;ENmioPVUL708WIowzsHEUxVlMDvBBDa0AMuPgXP+uasFXH0MnnScKlsTF7CWxvq/EcSxmo0RUz6a&#10;dKE7bfe2PebB5wA+r+zj/Cuk93t5zvDzD7t7BwAA//8DAFBLAwQUAAYACAAAACEAKGo7xtsAAAAH&#10;AQAADwAAAGRycy9kb3ducmV2LnhtbEyOzU7DMBCE70i8g7VIXBB1GqFCQpwKgRDKKaJF4urGSxJh&#10;r0PsNunbs+0FTvszo5mvWM/OigOOofekYLlIQCA13vTUKvjYvt4+gAhRk9HWEyo4YoB1eXlR6Nz4&#10;id7xsImt4BAKuVbQxTjkUoamQ6fDwg9IrH350enI59hKM+qJw52VaZKspNM9cUOnB3zusPne7B33&#10;pqvZ3kxVta1/jKuH6rN+iW9KXV/NT48gIs7xzwwnfEaHkpl2fk8mCKsgvcvYqeCex0leZhlvu/ND&#10;loX8z1/+AgAA//8DAFBLAQItABQABgAIAAAAIQC2gziS/gAAAOEBAAATAAAAAAAAAAAAAAAAAAAA&#10;AABbQ29udGVudF9UeXBlc10ueG1sUEsBAi0AFAAGAAgAAAAhADj9If/WAAAAlAEAAAsAAAAAAAAA&#10;AAAAAAAALwEAAF9yZWxzLy5yZWxzUEsBAi0AFAAGAAgAAAAhAF4k8NTKAQAA+AMAAA4AAAAAAAAA&#10;AAAAAAAALgIAAGRycy9lMm9Eb2MueG1sUEsBAi0AFAAGAAgAAAAhAChqO8bbAAAABwEAAA8AAAAA&#10;AAAAAAAAAAAAJAQAAGRycy9kb3ducmV2LnhtbFBLBQYAAAAABAAEAPMAAAAsBQAAAAA=&#10;" strokecolor="#055994" strokeweight="4.5pt">
                <w10:wrap anchorx="page"/>
              </v:line>
            </w:pict>
          </mc:Fallback>
        </mc:AlternateContent>
      </w:r>
      <w:r w:rsidR="00552810">
        <w:t xml:space="preserve"> </w:t>
      </w:r>
    </w:p>
    <w:p w14:paraId="26C7782C" w14:textId="56844392" w:rsidR="005F4932" w:rsidRPr="005F4932" w:rsidRDefault="005F4932" w:rsidP="005F4932">
      <w:pPr>
        <w:pStyle w:val="BodyText"/>
        <w:rPr>
          <w:rFonts w:ascii="Franklin Gothic Book" w:hAnsi="Franklin Gothic Book"/>
          <w:sz w:val="20"/>
          <w:szCs w:val="18"/>
        </w:rPr>
      </w:pPr>
      <w:r w:rsidRPr="005F4932">
        <w:rPr>
          <w:rFonts w:ascii="Franklin Gothic Book" w:hAnsi="Franklin Gothic Book"/>
          <w:sz w:val="20"/>
          <w:szCs w:val="18"/>
        </w:rPr>
        <w:t>The safety of students, faculty, and school staff, as well as emergency responders can be adversely affected by the use and storage of chemicals. Improper use and storage of chemicals in schools can lead to irritant symptoms and degrade indoor air quality, particularly in buildings with poor exhaust ventilation. More serious incidents can occur when chemicals are mixed or spilled. Due to the inherent dangers presented by chemicals used in science classes and cleaning/maintenance materials used by custodial staff, appropriate measures for proper use and storage of these materials are needed to minimize exposure.</w:t>
      </w:r>
    </w:p>
    <w:p w14:paraId="4D59E5B5" w14:textId="77777777" w:rsidR="005F4932" w:rsidRPr="005F4932" w:rsidRDefault="005F4932" w:rsidP="005F4932">
      <w:pPr>
        <w:pStyle w:val="BodyText"/>
        <w:rPr>
          <w:rFonts w:ascii="Franklin Gothic Book" w:hAnsi="Franklin Gothic Book"/>
          <w:sz w:val="20"/>
          <w:szCs w:val="18"/>
        </w:rPr>
      </w:pPr>
      <w:r w:rsidRPr="005F4932">
        <w:rPr>
          <w:rFonts w:ascii="Franklin Gothic Book" w:hAnsi="Franklin Gothic Book"/>
          <w:sz w:val="20"/>
          <w:szCs w:val="18"/>
        </w:rPr>
        <w:t>Municipal fire departments have exclusive authority to regulate storage of flammable materials (527 CMR 14.00). The fire safety office at the municipal fire department should be consulted for assistance in compliance with these regulations.</w:t>
      </w:r>
    </w:p>
    <w:p w14:paraId="0CCE33AA" w14:textId="77777777" w:rsidR="005F4932" w:rsidRPr="005F4932" w:rsidRDefault="005F4932" w:rsidP="005F4932">
      <w:pPr>
        <w:pStyle w:val="BodyText"/>
        <w:rPr>
          <w:rFonts w:ascii="Franklin Gothic Book" w:hAnsi="Franklin Gothic Book"/>
          <w:sz w:val="20"/>
          <w:szCs w:val="18"/>
        </w:rPr>
      </w:pPr>
      <w:r w:rsidRPr="005F4932">
        <w:rPr>
          <w:rFonts w:ascii="Franklin Gothic Book" w:hAnsi="Franklin Gothic Book"/>
          <w:sz w:val="20"/>
          <w:szCs w:val="18"/>
        </w:rPr>
        <w:t>The following guidelines are intended to serve as recommendations for the proper use and storage of these hazardous materials.</w:t>
      </w:r>
    </w:p>
    <w:p w14:paraId="5DA0AB3E" w14:textId="77777777" w:rsidR="005F4932" w:rsidRPr="000C3775" w:rsidRDefault="005F4932" w:rsidP="00DA11E1">
      <w:pPr>
        <w:pStyle w:val="Heading1"/>
        <w:rPr>
          <w:sz w:val="24"/>
          <w:szCs w:val="24"/>
        </w:rPr>
      </w:pPr>
      <w:r w:rsidRPr="000C3775">
        <w:rPr>
          <w:sz w:val="24"/>
          <w:szCs w:val="24"/>
        </w:rPr>
        <w:t>Chemical Identification</w:t>
      </w:r>
    </w:p>
    <w:p w14:paraId="77D642FC" w14:textId="77777777" w:rsidR="005F4932" w:rsidRPr="000C3775" w:rsidRDefault="005F4932" w:rsidP="00DA11E1">
      <w:pPr>
        <w:pStyle w:val="Heading2"/>
        <w:rPr>
          <w:szCs w:val="22"/>
        </w:rPr>
      </w:pPr>
      <w:r w:rsidRPr="000C3775">
        <w:rPr>
          <w:szCs w:val="22"/>
        </w:rPr>
        <w:t>Container Labeling</w:t>
      </w:r>
    </w:p>
    <w:p w14:paraId="71D4B91A" w14:textId="77777777" w:rsidR="005F4932" w:rsidRPr="005F4932" w:rsidRDefault="005F4932" w:rsidP="005F4932">
      <w:pPr>
        <w:pStyle w:val="BodyText"/>
        <w:rPr>
          <w:rFonts w:ascii="Franklin Gothic Book" w:hAnsi="Franklin Gothic Book"/>
          <w:sz w:val="20"/>
          <w:szCs w:val="18"/>
        </w:rPr>
      </w:pPr>
      <w:r w:rsidRPr="005F4932">
        <w:rPr>
          <w:rFonts w:ascii="Franklin Gothic Book" w:hAnsi="Franklin Gothic Book"/>
          <w:sz w:val="20"/>
          <w:szCs w:val="18"/>
        </w:rPr>
        <w:t xml:space="preserve">Each container must be labeled with the chemical </w:t>
      </w:r>
      <w:r w:rsidRPr="005F4932">
        <w:rPr>
          <w:rFonts w:ascii="Franklin Gothic Book" w:hAnsi="Franklin Gothic Book"/>
          <w:i/>
          <w:sz w:val="20"/>
          <w:szCs w:val="18"/>
        </w:rPr>
        <w:t>name</w:t>
      </w:r>
      <w:r w:rsidRPr="005F4932">
        <w:rPr>
          <w:rFonts w:ascii="Franklin Gothic Book" w:hAnsi="Franklin Gothic Book"/>
          <w:sz w:val="20"/>
          <w:szCs w:val="18"/>
        </w:rPr>
        <w:t xml:space="preserve"> of the material stored within, not just the chemical formula. Chemical names must be consistent with M.G.L. c. 111F (Hazardous Substances Disclosure by Employers, also known as the Massachusetts Right-To-Know Law) to facilitate identification of the chemical(s) in case of a spill.</w:t>
      </w:r>
      <w:r w:rsidRPr="005F4932">
        <w:rPr>
          <w:rFonts w:ascii="Franklin Gothic Book" w:hAnsi="Franklin Gothic Book"/>
          <w:sz w:val="20"/>
          <w:szCs w:val="18"/>
          <w:vertAlign w:val="superscript"/>
        </w:rPr>
        <w:footnoteReference w:id="1"/>
      </w:r>
    </w:p>
    <w:p w14:paraId="38785F9C" w14:textId="3884C28A" w:rsidR="005959A5" w:rsidRPr="005959A5" w:rsidRDefault="00E27EB4" w:rsidP="005959A5">
      <w:pPr>
        <w:pStyle w:val="Heading2"/>
        <w:keepNext/>
        <w:spacing w:after="0"/>
        <w:rPr>
          <w:sz w:val="16"/>
          <w:szCs w:val="16"/>
        </w:rPr>
      </w:pPr>
      <w:r w:rsidRPr="000A5105">
        <w:rPr>
          <w:noProof/>
        </w:rPr>
        <mc:AlternateContent>
          <mc:Choice Requires="wps">
            <w:drawing>
              <wp:anchor distT="0" distB="0" distL="114300" distR="114300" simplePos="0" relativeHeight="251681792" behindDoc="0" locked="0" layoutInCell="1" allowOverlap="1" wp14:anchorId="060A750F" wp14:editId="6E8C0BBD">
                <wp:simplePos x="0" y="0"/>
                <wp:positionH relativeFrom="page">
                  <wp:posOffset>145415</wp:posOffset>
                </wp:positionH>
                <wp:positionV relativeFrom="paragraph">
                  <wp:posOffset>1878498</wp:posOffset>
                </wp:positionV>
                <wp:extent cx="7477106" cy="0"/>
                <wp:effectExtent l="0" t="19050" r="48260" b="381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77106" cy="0"/>
                        </a:xfrm>
                        <a:prstGeom prst="line">
                          <a:avLst/>
                        </a:prstGeom>
                        <a:noFill/>
                        <a:ln w="57150" cap="flat" cmpd="sng" algn="ctr">
                          <a:solidFill>
                            <a:srgbClr val="055994"/>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2C4C8C" id="Straight Connector 6" o:spid="_x0000_s1026" alt="&quot;&quot;"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45pt,147.9pt" to="600.2pt,1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rGngEAAC8DAAAOAAAAZHJzL2Uyb0RvYy54bWysUs1u2zAMvg/oOwi6L3aKplmNOD006C7D&#10;VmDbAzCyZAvQH0g1Tt5+lJqm3XYbdqH4p4/kR27uj96Jg0ayMfRyuWil0EHFwYaxlz9/PH78JAVl&#10;CAO4GHQvT5rk/fbqw2ZOnb6OU3SDRsEggbo59XLKOXVNQ2rSHmgRkw4cNBE9ZDZxbAaEmdG9a67b&#10;9raZIw4Jo9JE7N29BOW24hujVf5mDOksXC+5t1wlVrkvstluoBsR0mTVuQ34hy482MBFL1A7yCCe&#10;0f4F5a3CSNHkhYq+icZYpesMPM2y/WOa7xMkXWdhcihdaKL/B6u+Hh7CEzINc6KO0hOWKY4GfXm5&#10;P3GsZJ0uZOljFoqd65v1etneSqFeY83bx4SUP+voRVF66Wwoc0AHhy+UuRinvqYUd4iP1rm6CxfE&#10;3MvVernidSngkzAOMqs+Db2kMEoBbuRbUxkrJEVnh/K9ABGO+weH4gBl36vV3d1NWTGX+y2t1N4B&#10;TS95NXROc6HA6Ho551bfiCnaPg6nyldTLN5KRT9fUFn7e5v193e+/QUAAP//AwBQSwMEFAAGAAgA&#10;AAAhAJpcCxbdAAAACwEAAA8AAABkcnMvZG93bnJldi54bWxMj0FLw0AQhe9C/8MyBS9iNw1abMym&#10;FEUkp9BW8LrNjklwdzZmt038905B0NMwM4/3vpdvJmfFGYfQeVKwXCQgkGpvOmoUvB1ebh9AhKjJ&#10;aOsJFXxjgE0xu8p1ZvxIOzzvYyPYhEKmFbQx9pmUoW7R6bDwPRL/PvzgdOR1aKQZ9Mjmzso0SVbS&#10;6Y44odU9PrVYf+5PjnPT1WRvxrI8VF/GVX35Xj3HV6Wu59P2EUTEKf6J4YLP6FAw09GfyARhFaTp&#10;mpU81/dc4SLgvDsQx9+TLHL5v0PxAwAA//8DAFBLAQItABQABgAIAAAAIQC2gziS/gAAAOEBAAAT&#10;AAAAAAAAAAAAAAAAAAAAAABbQ29udGVudF9UeXBlc10ueG1sUEsBAi0AFAAGAAgAAAAhADj9If/W&#10;AAAAlAEAAAsAAAAAAAAAAAAAAAAALwEAAF9yZWxzLy5yZWxzUEsBAi0AFAAGAAgAAAAhAImVWsae&#10;AQAALwMAAA4AAAAAAAAAAAAAAAAALgIAAGRycy9lMm9Eb2MueG1sUEsBAi0AFAAGAAgAAAAhAJpc&#10;CxbdAAAACwEAAA8AAAAAAAAAAAAAAAAA+AMAAGRycy9kb3ducmV2LnhtbFBLBQYAAAAABAAEAPMA&#10;AAACBQAAAAA=&#10;" strokecolor="#055994" strokeweight="4.5pt">
                <w10:wrap anchorx="page"/>
              </v:line>
            </w:pict>
          </mc:Fallback>
        </mc:AlternateContent>
      </w:r>
    </w:p>
    <w:p w14:paraId="08CE0885" w14:textId="73EF2557" w:rsidR="005F4932" w:rsidRPr="00254956" w:rsidRDefault="005F4932" w:rsidP="005959A5">
      <w:pPr>
        <w:pStyle w:val="Heading2"/>
        <w:keepNext/>
        <w:rPr>
          <w:sz w:val="20"/>
          <w:szCs w:val="18"/>
        </w:rPr>
      </w:pPr>
      <w:r w:rsidRPr="00254956">
        <w:rPr>
          <w:sz w:val="20"/>
          <w:szCs w:val="18"/>
        </w:rPr>
        <w:t>Safety Data Sheet (SDS)</w:t>
      </w:r>
    </w:p>
    <w:p w14:paraId="63298359" w14:textId="4A1A4533" w:rsidR="005F4932" w:rsidRPr="005F4932" w:rsidRDefault="005F4932" w:rsidP="005F4932">
      <w:pPr>
        <w:pStyle w:val="BodyText"/>
        <w:rPr>
          <w:rFonts w:ascii="Franklin Gothic Book" w:hAnsi="Franklin Gothic Book"/>
          <w:sz w:val="20"/>
          <w:szCs w:val="18"/>
        </w:rPr>
      </w:pPr>
      <w:r w:rsidRPr="005F4932">
        <w:rPr>
          <w:rFonts w:ascii="Franklin Gothic Book" w:hAnsi="Franklin Gothic Book"/>
          <w:sz w:val="20"/>
          <w:szCs w:val="18"/>
        </w:rPr>
        <w:t xml:space="preserve">An SDS </w:t>
      </w:r>
      <w:r w:rsidR="00DA09BF" w:rsidRPr="00254956">
        <w:rPr>
          <w:rFonts w:ascii="Franklin Gothic Book" w:hAnsi="Franklin Gothic Book"/>
          <w:sz w:val="20"/>
          <w:szCs w:val="18"/>
        </w:rPr>
        <w:t xml:space="preserve">(formerly Material Safety Data Sheet, or MSDS) </w:t>
      </w:r>
      <w:r w:rsidRPr="005F4932">
        <w:rPr>
          <w:rFonts w:ascii="Franklin Gothic Book" w:hAnsi="Franklin Gothic Book"/>
          <w:sz w:val="20"/>
          <w:szCs w:val="18"/>
        </w:rPr>
        <w:t>contains important information about a product, including its chemical components, safe use and handling, hazards, and spill protocols. The most recent SDS for custodial supplies and chemicals used in science, art, photography, or other programs should be obtained from the chemical supplier/ manufacturer and kept in an area that is accessible to all individuals during periods of building operations in conformance with M.G.L. c. 111F. If an SDS is not available for a product because 1) the manufacturer no longer exists; 2) the manufacturer cannot be identified from the label, or 3) the chemical was obtained prior to the promulgation of M.G.L. c. 111F, that material should be considered hazardous waste and disposed of in a manner consistent with Massachusetts hazardous waste regulations.</w:t>
      </w:r>
    </w:p>
    <w:p w14:paraId="4AA0CD8A" w14:textId="77777777" w:rsidR="005F4932" w:rsidRPr="000C3775" w:rsidRDefault="005F4932" w:rsidP="00DA11E1">
      <w:pPr>
        <w:pStyle w:val="Heading1"/>
        <w:rPr>
          <w:sz w:val="24"/>
          <w:szCs w:val="24"/>
        </w:rPr>
      </w:pPr>
      <w:r w:rsidRPr="000C3775">
        <w:rPr>
          <w:sz w:val="24"/>
          <w:szCs w:val="24"/>
        </w:rPr>
        <w:t>Chemical Storage and Handling</w:t>
      </w:r>
    </w:p>
    <w:p w14:paraId="15FA09AB" w14:textId="77777777" w:rsidR="005F4932" w:rsidRPr="000C3775" w:rsidRDefault="005F4932" w:rsidP="00DA11E1">
      <w:pPr>
        <w:pStyle w:val="Heading2"/>
        <w:rPr>
          <w:szCs w:val="22"/>
        </w:rPr>
      </w:pPr>
      <w:r w:rsidRPr="000C3775">
        <w:rPr>
          <w:szCs w:val="22"/>
        </w:rPr>
        <w:t>Flammables Storage Cabinet</w:t>
      </w:r>
    </w:p>
    <w:p w14:paraId="34519321" w14:textId="2E75AE8D" w:rsidR="005F4932" w:rsidRPr="005F4932" w:rsidRDefault="005F4932" w:rsidP="005F4932">
      <w:pPr>
        <w:pStyle w:val="BodyText"/>
        <w:rPr>
          <w:rFonts w:ascii="Franklin Gothic Book" w:hAnsi="Franklin Gothic Book"/>
          <w:sz w:val="20"/>
          <w:szCs w:val="18"/>
        </w:rPr>
      </w:pPr>
      <w:r w:rsidRPr="005F4932">
        <w:rPr>
          <w:rFonts w:ascii="Franklin Gothic Book" w:hAnsi="Franklin Gothic Book"/>
          <w:sz w:val="20"/>
          <w:szCs w:val="18"/>
        </w:rPr>
        <w:t xml:space="preserve">All cabinets for storage of flammable materials must </w:t>
      </w:r>
      <w:r w:rsidR="00D468E1" w:rsidRPr="00254956">
        <w:rPr>
          <w:rFonts w:ascii="Franklin Gothic Book" w:hAnsi="Franklin Gothic Book"/>
          <w:sz w:val="20"/>
          <w:szCs w:val="18"/>
        </w:rPr>
        <w:t>comply with</w:t>
      </w:r>
      <w:r w:rsidRPr="005F4932">
        <w:rPr>
          <w:rFonts w:ascii="Franklin Gothic Book" w:hAnsi="Franklin Gothic Book"/>
          <w:sz w:val="20"/>
          <w:szCs w:val="18"/>
        </w:rPr>
        <w:t xml:space="preserve"> Massachusetts statutes and regulations, as well as local ordinances promulgated, pursuant to M.G.L. c. 148, § 13. In addition, all flameproof cabinets must meet the design and installation criteria set forth in the National Fire Prevention Association’s (NFPA) latest edition of NFPA 30: Flammable and Combustible Liquids Code.</w:t>
      </w:r>
    </w:p>
    <w:p w14:paraId="388620B2" w14:textId="77777777" w:rsidR="005F4932" w:rsidRPr="000C3775" w:rsidRDefault="005F4932" w:rsidP="00DA11E1">
      <w:pPr>
        <w:pStyle w:val="Heading2"/>
        <w:rPr>
          <w:szCs w:val="22"/>
        </w:rPr>
      </w:pPr>
      <w:r w:rsidRPr="000C3775">
        <w:rPr>
          <w:szCs w:val="22"/>
        </w:rPr>
        <w:t>Acids Storage Cabinet</w:t>
      </w:r>
    </w:p>
    <w:p w14:paraId="0CA11FFD" w14:textId="77777777" w:rsidR="005F4932" w:rsidRPr="005F4932" w:rsidRDefault="005F4932" w:rsidP="005F4932">
      <w:pPr>
        <w:pStyle w:val="BodyText"/>
        <w:rPr>
          <w:rFonts w:ascii="Franklin Gothic Book" w:hAnsi="Franklin Gothic Book"/>
          <w:sz w:val="20"/>
          <w:szCs w:val="18"/>
        </w:rPr>
      </w:pPr>
      <w:r w:rsidRPr="005F4932">
        <w:rPr>
          <w:rFonts w:ascii="Franklin Gothic Book" w:hAnsi="Franklin Gothic Book"/>
          <w:sz w:val="20"/>
          <w:szCs w:val="18"/>
        </w:rPr>
        <w:t xml:space="preserve">Acids should be stored in a cabinet constructed from corrosion-resistant materials. Each acid cabinet should </w:t>
      </w:r>
      <w:r w:rsidRPr="005F4932">
        <w:rPr>
          <w:rFonts w:ascii="Franklin Gothic Book" w:hAnsi="Franklin Gothic Book"/>
          <w:b/>
          <w:sz w:val="20"/>
          <w:szCs w:val="18"/>
        </w:rPr>
        <w:t>be properly vented to reduce acid vapor build</w:t>
      </w:r>
      <w:r w:rsidRPr="005F4932">
        <w:rPr>
          <w:rFonts w:ascii="Franklin Gothic Book" w:hAnsi="Franklin Gothic Book"/>
          <w:sz w:val="20"/>
          <w:szCs w:val="18"/>
        </w:rPr>
        <w:t xml:space="preserve"> </w:t>
      </w:r>
      <w:r w:rsidRPr="000C3775">
        <w:rPr>
          <w:rFonts w:ascii="Franklin Gothic Book" w:hAnsi="Franklin Gothic Book"/>
          <w:b/>
          <w:bCs/>
          <w:sz w:val="20"/>
          <w:szCs w:val="18"/>
        </w:rPr>
        <w:t>up</w:t>
      </w:r>
      <w:r w:rsidRPr="005F4932">
        <w:rPr>
          <w:rFonts w:ascii="Franklin Gothic Book" w:hAnsi="Franklin Gothic Book"/>
          <w:sz w:val="20"/>
          <w:szCs w:val="18"/>
        </w:rPr>
        <w:t>.</w:t>
      </w:r>
    </w:p>
    <w:p w14:paraId="1C54DFCA" w14:textId="77777777" w:rsidR="005F4932" w:rsidRPr="000C3775" w:rsidRDefault="005F4932" w:rsidP="00DA11E1">
      <w:pPr>
        <w:pStyle w:val="Heading2"/>
        <w:rPr>
          <w:szCs w:val="22"/>
        </w:rPr>
      </w:pPr>
      <w:r w:rsidRPr="000C3775">
        <w:rPr>
          <w:szCs w:val="22"/>
        </w:rPr>
        <w:t>Chemical Storeroom Ventilation</w:t>
      </w:r>
    </w:p>
    <w:p w14:paraId="7F1A08AB" w14:textId="77777777" w:rsidR="005F4932" w:rsidRPr="005F4932" w:rsidRDefault="005F4932" w:rsidP="005F4932">
      <w:pPr>
        <w:pStyle w:val="BodyText"/>
        <w:rPr>
          <w:rFonts w:ascii="Franklin Gothic Book" w:hAnsi="Franklin Gothic Book"/>
          <w:sz w:val="20"/>
          <w:szCs w:val="18"/>
        </w:rPr>
      </w:pPr>
      <w:r w:rsidRPr="005F4932">
        <w:rPr>
          <w:rFonts w:ascii="Franklin Gothic Book" w:hAnsi="Franklin Gothic Book"/>
          <w:sz w:val="20"/>
          <w:szCs w:val="18"/>
        </w:rPr>
        <w:t xml:space="preserve">Rooms that are designated for use as chemical storage areas must have a functioning dedicated exhaust ventilation system that operates continuously to remove fugitive chemical vapors. The local exhaust system should be independent of the general ventilation system and ducted to the outdoors. Each room must also have an appropriate source of transfer (or make-up) air allowing for exhaust vents to operate efficiently. Such chemical storage ventilation systems must be in conformance with the applicable fire and building codes. Chemical storeroom exhaust vents must be </w:t>
      </w:r>
      <w:r w:rsidRPr="005F4932">
        <w:rPr>
          <w:rFonts w:ascii="Franklin Gothic Book" w:hAnsi="Franklin Gothic Book"/>
          <w:sz w:val="20"/>
          <w:szCs w:val="18"/>
        </w:rPr>
        <w:lastRenderedPageBreak/>
        <w:t>inspected annually by appropriately trained individuals to ensure proper function.</w:t>
      </w:r>
    </w:p>
    <w:p w14:paraId="24CB827B" w14:textId="77777777" w:rsidR="005F4932" w:rsidRPr="000C3775" w:rsidRDefault="005F4932" w:rsidP="00DA11E1">
      <w:pPr>
        <w:pStyle w:val="Heading2"/>
        <w:rPr>
          <w:szCs w:val="22"/>
        </w:rPr>
      </w:pPr>
      <w:r w:rsidRPr="000C3775">
        <w:rPr>
          <w:szCs w:val="22"/>
        </w:rPr>
        <w:t>Shelving</w:t>
      </w:r>
    </w:p>
    <w:p w14:paraId="2E5973FD" w14:textId="77777777" w:rsidR="005F4932" w:rsidRPr="005F4932" w:rsidRDefault="005F4932" w:rsidP="005F4932">
      <w:pPr>
        <w:pStyle w:val="BodyText"/>
        <w:rPr>
          <w:rFonts w:ascii="Franklin Gothic Book" w:hAnsi="Franklin Gothic Book"/>
          <w:sz w:val="20"/>
          <w:szCs w:val="18"/>
        </w:rPr>
      </w:pPr>
      <w:r w:rsidRPr="005F4932">
        <w:rPr>
          <w:rFonts w:ascii="Franklin Gothic Book" w:hAnsi="Franklin Gothic Book"/>
          <w:sz w:val="20"/>
          <w:szCs w:val="18"/>
        </w:rPr>
        <w:t>If chemicals are stored on shelving:</w:t>
      </w:r>
    </w:p>
    <w:p w14:paraId="38C37971" w14:textId="77777777" w:rsidR="005F4932" w:rsidRPr="005F4932" w:rsidRDefault="005F4932" w:rsidP="005F4932">
      <w:pPr>
        <w:pStyle w:val="BodyText"/>
        <w:numPr>
          <w:ilvl w:val="0"/>
          <w:numId w:val="31"/>
        </w:numPr>
        <w:rPr>
          <w:rFonts w:ascii="Franklin Gothic Book" w:hAnsi="Franklin Gothic Book"/>
          <w:sz w:val="20"/>
          <w:szCs w:val="18"/>
        </w:rPr>
      </w:pPr>
      <w:r w:rsidRPr="005F4932">
        <w:rPr>
          <w:rFonts w:ascii="Franklin Gothic Book" w:hAnsi="Franklin Gothic Book"/>
          <w:sz w:val="20"/>
          <w:szCs w:val="18"/>
        </w:rPr>
        <w:t>Shelving must be constructed of materials that will resist corrosion resulting from leaking containers stored on or around the shelves. For example, chemicals that are oxidizers should not be stored on wood and acids should not be stored on or near steel.</w:t>
      </w:r>
    </w:p>
    <w:p w14:paraId="3E16B74C" w14:textId="77777777" w:rsidR="005F4932" w:rsidRPr="005F4932" w:rsidRDefault="005F4932" w:rsidP="005F4932">
      <w:pPr>
        <w:pStyle w:val="BodyText"/>
        <w:numPr>
          <w:ilvl w:val="0"/>
          <w:numId w:val="31"/>
        </w:numPr>
        <w:rPr>
          <w:rFonts w:ascii="Franklin Gothic Book" w:hAnsi="Franklin Gothic Book"/>
          <w:sz w:val="20"/>
          <w:szCs w:val="18"/>
        </w:rPr>
      </w:pPr>
      <w:r w:rsidRPr="005F4932">
        <w:rPr>
          <w:rFonts w:ascii="Franklin Gothic Book" w:hAnsi="Franklin Gothic Book"/>
          <w:sz w:val="20"/>
          <w:szCs w:val="18"/>
        </w:rPr>
        <w:t>The shelving must be able to support the weight of stored materials.</w:t>
      </w:r>
    </w:p>
    <w:p w14:paraId="0882B0E2" w14:textId="77777777" w:rsidR="005F4932" w:rsidRPr="005F4932" w:rsidRDefault="005F4932" w:rsidP="005F4932">
      <w:pPr>
        <w:pStyle w:val="BodyText"/>
        <w:numPr>
          <w:ilvl w:val="0"/>
          <w:numId w:val="31"/>
        </w:numPr>
        <w:rPr>
          <w:rFonts w:ascii="Franklin Gothic Book" w:hAnsi="Franklin Gothic Book"/>
          <w:sz w:val="20"/>
          <w:szCs w:val="18"/>
        </w:rPr>
      </w:pPr>
      <w:r w:rsidRPr="005F4932">
        <w:rPr>
          <w:rFonts w:ascii="Franklin Gothic Book" w:hAnsi="Franklin Gothic Book"/>
          <w:sz w:val="20"/>
          <w:szCs w:val="18"/>
        </w:rPr>
        <w:t>Guardrails should be installed along the edge of shelving to prevent accidental slippage.</w:t>
      </w:r>
    </w:p>
    <w:p w14:paraId="18C89284" w14:textId="77777777" w:rsidR="005F4932" w:rsidRPr="000C3775" w:rsidRDefault="005F4932" w:rsidP="00DA11E1">
      <w:pPr>
        <w:pStyle w:val="Heading2"/>
        <w:rPr>
          <w:szCs w:val="22"/>
        </w:rPr>
      </w:pPr>
      <w:r w:rsidRPr="000C3775">
        <w:rPr>
          <w:szCs w:val="22"/>
        </w:rPr>
        <w:t>Chemical Hoods</w:t>
      </w:r>
    </w:p>
    <w:p w14:paraId="61A97F35" w14:textId="77777777" w:rsidR="005F4932" w:rsidRPr="005F4932" w:rsidRDefault="005F4932" w:rsidP="005F4932">
      <w:pPr>
        <w:pStyle w:val="BodyText"/>
        <w:rPr>
          <w:rFonts w:ascii="Franklin Gothic Book" w:hAnsi="Franklin Gothic Book"/>
          <w:sz w:val="20"/>
          <w:szCs w:val="18"/>
        </w:rPr>
      </w:pPr>
      <w:r w:rsidRPr="005F4932">
        <w:rPr>
          <w:rFonts w:ascii="Franklin Gothic Book" w:hAnsi="Franklin Gothic Book"/>
          <w:sz w:val="20"/>
          <w:szCs w:val="18"/>
        </w:rPr>
        <w:t>Chemical hoods used in science experiments must be maintained in accordance with manufacturers’ recommendations. Chemical hoods must be inspected/recalibrated annually by appropriately trained individuals to ensure proper function. Documentation of annual recalibration should be accessible to all building occupants. If an area is designed so the chemical hood is the sole exhaust vent for an area, the chemical hood must operate continuously during occupied hours. Chemical hoods should not be used to store unattended chemicals.</w:t>
      </w:r>
    </w:p>
    <w:p w14:paraId="3E82095E" w14:textId="77777777" w:rsidR="005F4932" w:rsidRPr="000C3775" w:rsidRDefault="005F4932" w:rsidP="00635C95">
      <w:pPr>
        <w:pStyle w:val="Heading1"/>
        <w:keepNext/>
        <w:rPr>
          <w:sz w:val="24"/>
          <w:szCs w:val="24"/>
        </w:rPr>
      </w:pPr>
      <w:r w:rsidRPr="000C3775">
        <w:rPr>
          <w:sz w:val="24"/>
          <w:szCs w:val="24"/>
        </w:rPr>
        <w:t>Prohibited Activities</w:t>
      </w:r>
    </w:p>
    <w:p w14:paraId="1DAE3152" w14:textId="77777777" w:rsidR="005F4932" w:rsidRPr="005F4932" w:rsidRDefault="005F4932" w:rsidP="005F4932">
      <w:pPr>
        <w:pStyle w:val="BodyText"/>
        <w:rPr>
          <w:rFonts w:ascii="Franklin Gothic Book" w:hAnsi="Franklin Gothic Book"/>
          <w:sz w:val="20"/>
          <w:szCs w:val="18"/>
        </w:rPr>
      </w:pPr>
      <w:r w:rsidRPr="005F4932">
        <w:rPr>
          <w:rFonts w:ascii="Franklin Gothic Book" w:hAnsi="Franklin Gothic Book"/>
          <w:sz w:val="20"/>
          <w:szCs w:val="18"/>
        </w:rPr>
        <w:t>The following chemical storage/handling practices should be prohibited to provide for the health and safety of school occupants:</w:t>
      </w:r>
    </w:p>
    <w:p w14:paraId="3EA6C5EB" w14:textId="77777777" w:rsidR="005F4932" w:rsidRPr="005F4932" w:rsidRDefault="005F4932" w:rsidP="005F4932">
      <w:pPr>
        <w:pStyle w:val="BodyText"/>
        <w:numPr>
          <w:ilvl w:val="0"/>
          <w:numId w:val="32"/>
        </w:numPr>
        <w:rPr>
          <w:rFonts w:ascii="Franklin Gothic Book" w:hAnsi="Franklin Gothic Book"/>
          <w:sz w:val="20"/>
          <w:szCs w:val="18"/>
        </w:rPr>
      </w:pPr>
      <w:r w:rsidRPr="005F4932">
        <w:rPr>
          <w:rFonts w:ascii="Franklin Gothic Book" w:hAnsi="Franklin Gothic Book"/>
          <w:sz w:val="20"/>
          <w:szCs w:val="18"/>
        </w:rPr>
        <w:t>Shock sensitive materials should NOT be present in the school and should only be removed after consultation with the local fire safety office.</w:t>
      </w:r>
    </w:p>
    <w:p w14:paraId="1F03ABE1" w14:textId="77777777" w:rsidR="005F4932" w:rsidRPr="005F4932" w:rsidRDefault="005F4932" w:rsidP="005F4932">
      <w:pPr>
        <w:pStyle w:val="BodyText"/>
        <w:numPr>
          <w:ilvl w:val="0"/>
          <w:numId w:val="32"/>
        </w:numPr>
        <w:rPr>
          <w:rFonts w:ascii="Franklin Gothic Book" w:hAnsi="Franklin Gothic Book"/>
          <w:sz w:val="20"/>
          <w:szCs w:val="18"/>
        </w:rPr>
      </w:pPr>
      <w:r w:rsidRPr="005F4932">
        <w:rPr>
          <w:rFonts w:ascii="Franklin Gothic Book" w:hAnsi="Franklin Gothic Book"/>
          <w:sz w:val="20"/>
          <w:szCs w:val="18"/>
        </w:rPr>
        <w:t>Flammable materials should NOT be stored outside flameproof cabinets.</w:t>
      </w:r>
    </w:p>
    <w:p w14:paraId="6AE5929B" w14:textId="77777777" w:rsidR="005F4932" w:rsidRPr="005F4932" w:rsidRDefault="005F4932" w:rsidP="005F4932">
      <w:pPr>
        <w:pStyle w:val="BodyText"/>
        <w:numPr>
          <w:ilvl w:val="0"/>
          <w:numId w:val="32"/>
        </w:numPr>
        <w:rPr>
          <w:rFonts w:ascii="Franklin Gothic Book" w:hAnsi="Franklin Gothic Book"/>
          <w:sz w:val="20"/>
          <w:szCs w:val="18"/>
        </w:rPr>
      </w:pPr>
      <w:r w:rsidRPr="005F4932">
        <w:rPr>
          <w:rFonts w:ascii="Franklin Gothic Book" w:hAnsi="Franklin Gothic Book"/>
          <w:sz w:val="20"/>
          <w:szCs w:val="18"/>
        </w:rPr>
        <w:t>Non-flammable materials should NOT be stored inside flameproof cabinets.</w:t>
      </w:r>
    </w:p>
    <w:p w14:paraId="0436232C" w14:textId="77777777" w:rsidR="005F4932" w:rsidRPr="005F4932" w:rsidRDefault="005F4932" w:rsidP="005F4932">
      <w:pPr>
        <w:pStyle w:val="BodyText"/>
        <w:numPr>
          <w:ilvl w:val="0"/>
          <w:numId w:val="32"/>
        </w:numPr>
        <w:rPr>
          <w:rFonts w:ascii="Franklin Gothic Book" w:hAnsi="Franklin Gothic Book"/>
          <w:sz w:val="20"/>
          <w:szCs w:val="18"/>
        </w:rPr>
      </w:pPr>
      <w:r w:rsidRPr="005F4932">
        <w:rPr>
          <w:rFonts w:ascii="Franklin Gothic Book" w:hAnsi="Franklin Gothic Book"/>
          <w:sz w:val="20"/>
          <w:szCs w:val="18"/>
        </w:rPr>
        <w:t>Chemically incompatible materials must be separated and stored according to the manufacturer’s recommendations.</w:t>
      </w:r>
    </w:p>
    <w:p w14:paraId="2BF000F7" w14:textId="77777777" w:rsidR="005F4932" w:rsidRPr="005F4932" w:rsidRDefault="005F4932" w:rsidP="005F4932">
      <w:pPr>
        <w:pStyle w:val="BodyText"/>
        <w:numPr>
          <w:ilvl w:val="0"/>
          <w:numId w:val="32"/>
        </w:numPr>
        <w:rPr>
          <w:rFonts w:ascii="Franklin Gothic Book" w:hAnsi="Franklin Gothic Book"/>
          <w:sz w:val="20"/>
          <w:szCs w:val="18"/>
        </w:rPr>
      </w:pPr>
      <w:r w:rsidRPr="005F4932">
        <w:rPr>
          <w:rFonts w:ascii="Franklin Gothic Book" w:hAnsi="Franklin Gothic Book"/>
          <w:sz w:val="20"/>
          <w:szCs w:val="18"/>
        </w:rPr>
        <w:t>No flameproof cabinet should be vented to allow for backflow of air into the cabinet.</w:t>
      </w:r>
    </w:p>
    <w:p w14:paraId="3161BD20" w14:textId="77777777" w:rsidR="005F4932" w:rsidRPr="005F4932" w:rsidRDefault="005F4932" w:rsidP="005F4932">
      <w:pPr>
        <w:pStyle w:val="BodyText"/>
        <w:numPr>
          <w:ilvl w:val="0"/>
          <w:numId w:val="32"/>
        </w:numPr>
        <w:rPr>
          <w:rFonts w:ascii="Franklin Gothic Book" w:hAnsi="Franklin Gothic Book"/>
          <w:sz w:val="20"/>
          <w:szCs w:val="18"/>
        </w:rPr>
      </w:pPr>
      <w:r w:rsidRPr="005F4932">
        <w:rPr>
          <w:rFonts w:ascii="Franklin Gothic Book" w:hAnsi="Franklin Gothic Book"/>
          <w:sz w:val="20"/>
          <w:szCs w:val="18"/>
        </w:rPr>
        <w:t>No cabinet should share venting with the chemical hood.</w:t>
      </w:r>
    </w:p>
    <w:p w14:paraId="0DA153B6" w14:textId="77777777" w:rsidR="005F4932" w:rsidRPr="005F4932" w:rsidRDefault="005F4932" w:rsidP="005F4932">
      <w:pPr>
        <w:pStyle w:val="BodyText"/>
        <w:numPr>
          <w:ilvl w:val="0"/>
          <w:numId w:val="32"/>
        </w:numPr>
        <w:rPr>
          <w:rFonts w:ascii="Franklin Gothic Book" w:hAnsi="Franklin Gothic Book"/>
          <w:sz w:val="20"/>
          <w:szCs w:val="18"/>
        </w:rPr>
      </w:pPr>
      <w:r w:rsidRPr="005F4932">
        <w:rPr>
          <w:rFonts w:ascii="Franklin Gothic Book" w:hAnsi="Franklin Gothic Book"/>
          <w:sz w:val="20"/>
          <w:szCs w:val="18"/>
        </w:rPr>
        <w:t>Acids should not be stored in cabinets on shelves made of steel.</w:t>
      </w:r>
    </w:p>
    <w:p w14:paraId="011533DB" w14:textId="77777777" w:rsidR="005F4932" w:rsidRPr="005F4932" w:rsidRDefault="005F4932" w:rsidP="005F4932">
      <w:pPr>
        <w:pStyle w:val="BodyText"/>
        <w:numPr>
          <w:ilvl w:val="0"/>
          <w:numId w:val="32"/>
        </w:numPr>
        <w:rPr>
          <w:rFonts w:ascii="Franklin Gothic Book" w:hAnsi="Franklin Gothic Book"/>
          <w:sz w:val="20"/>
          <w:szCs w:val="18"/>
        </w:rPr>
      </w:pPr>
      <w:r w:rsidRPr="005F4932">
        <w:rPr>
          <w:rFonts w:ascii="Franklin Gothic Book" w:hAnsi="Franklin Gothic Book"/>
          <w:sz w:val="20"/>
          <w:szCs w:val="18"/>
        </w:rPr>
        <w:t>Carpeting should not be used in laboratories.</w:t>
      </w:r>
    </w:p>
    <w:p w14:paraId="2572F7A8" w14:textId="77777777" w:rsidR="005F4932" w:rsidRPr="005F4932" w:rsidRDefault="005F4932" w:rsidP="005F4932">
      <w:pPr>
        <w:pStyle w:val="BodyText"/>
        <w:numPr>
          <w:ilvl w:val="0"/>
          <w:numId w:val="32"/>
        </w:numPr>
        <w:rPr>
          <w:rFonts w:ascii="Franklin Gothic Book" w:hAnsi="Franklin Gothic Book"/>
          <w:sz w:val="20"/>
          <w:szCs w:val="18"/>
        </w:rPr>
      </w:pPr>
      <w:r w:rsidRPr="005F4932">
        <w:rPr>
          <w:rFonts w:ascii="Franklin Gothic Book" w:hAnsi="Franklin Gothic Book"/>
          <w:sz w:val="20"/>
          <w:szCs w:val="18"/>
        </w:rPr>
        <w:t>Schools should not store more flammables or liquid chemicals than are necessary to meet curriculum needs, and in no event more than a two-year supply.</w:t>
      </w:r>
    </w:p>
    <w:p w14:paraId="4693AA1E" w14:textId="61A65311" w:rsidR="005F4932" w:rsidRPr="005F4932" w:rsidRDefault="005F4932" w:rsidP="005F4932">
      <w:pPr>
        <w:pStyle w:val="BodyText"/>
        <w:numPr>
          <w:ilvl w:val="0"/>
          <w:numId w:val="32"/>
        </w:numPr>
        <w:rPr>
          <w:rFonts w:ascii="Franklin Gothic Book" w:hAnsi="Franklin Gothic Book"/>
          <w:sz w:val="20"/>
          <w:szCs w:val="18"/>
        </w:rPr>
      </w:pPr>
      <w:r w:rsidRPr="005F4932">
        <w:rPr>
          <w:rFonts w:ascii="Franklin Gothic Book" w:hAnsi="Franklin Gothic Book"/>
          <w:sz w:val="20"/>
          <w:szCs w:val="18"/>
        </w:rPr>
        <w:t>No water</w:t>
      </w:r>
      <w:r w:rsidR="006B72B6" w:rsidRPr="00254956">
        <w:rPr>
          <w:rFonts w:ascii="Franklin Gothic Book" w:hAnsi="Franklin Gothic Book"/>
          <w:sz w:val="20"/>
          <w:szCs w:val="18"/>
        </w:rPr>
        <w:t>-</w:t>
      </w:r>
      <w:r w:rsidRPr="005F4932">
        <w:rPr>
          <w:rFonts w:ascii="Franklin Gothic Book" w:hAnsi="Franklin Gothic Book"/>
          <w:sz w:val="20"/>
          <w:szCs w:val="18"/>
        </w:rPr>
        <w:t>reactive materials should be stored within 10 feet of a water source.</w:t>
      </w:r>
    </w:p>
    <w:p w14:paraId="29F22E2F" w14:textId="77777777" w:rsidR="005F4932" w:rsidRPr="005F4932" w:rsidRDefault="005F4932" w:rsidP="005F4932">
      <w:pPr>
        <w:pStyle w:val="BodyText"/>
        <w:numPr>
          <w:ilvl w:val="0"/>
          <w:numId w:val="32"/>
        </w:numPr>
        <w:rPr>
          <w:rFonts w:ascii="Franklin Gothic Book" w:hAnsi="Franklin Gothic Book"/>
          <w:sz w:val="20"/>
          <w:szCs w:val="18"/>
        </w:rPr>
      </w:pPr>
      <w:r w:rsidRPr="005F4932">
        <w:rPr>
          <w:rFonts w:ascii="Franklin Gothic Book" w:hAnsi="Franklin Gothic Book"/>
          <w:sz w:val="20"/>
          <w:szCs w:val="18"/>
        </w:rPr>
        <w:t>Chemicals must not be stored in recycled food storage containers.</w:t>
      </w:r>
    </w:p>
    <w:p w14:paraId="4AE284CF" w14:textId="77777777" w:rsidR="005F4932" w:rsidRPr="000C3775" w:rsidRDefault="005F4932" w:rsidP="00635C95">
      <w:pPr>
        <w:pStyle w:val="Heading1"/>
        <w:rPr>
          <w:sz w:val="24"/>
          <w:szCs w:val="24"/>
        </w:rPr>
      </w:pPr>
      <w:r w:rsidRPr="000C3775">
        <w:rPr>
          <w:sz w:val="24"/>
          <w:szCs w:val="24"/>
        </w:rPr>
        <w:t xml:space="preserve">Chemical Spill Response Plan </w:t>
      </w:r>
    </w:p>
    <w:p w14:paraId="6F0DDAD4" w14:textId="77777777" w:rsidR="005F4932" w:rsidRPr="005F4932" w:rsidRDefault="005F4932" w:rsidP="005F4932">
      <w:pPr>
        <w:pStyle w:val="BodyText"/>
        <w:rPr>
          <w:rFonts w:ascii="Franklin Gothic Book" w:hAnsi="Franklin Gothic Book"/>
          <w:sz w:val="20"/>
          <w:szCs w:val="18"/>
        </w:rPr>
      </w:pPr>
      <w:r w:rsidRPr="005F4932">
        <w:rPr>
          <w:rFonts w:ascii="Franklin Gothic Book" w:hAnsi="Franklin Gothic Book"/>
          <w:sz w:val="20"/>
          <w:szCs w:val="18"/>
        </w:rPr>
        <w:t>Schools should have a chemical inventory and emergency response plan. The elements of an emergency response plan should include the following:</w:t>
      </w:r>
    </w:p>
    <w:p w14:paraId="0190EADC" w14:textId="77777777" w:rsidR="005F4932" w:rsidRPr="005F4932" w:rsidRDefault="005F4932" w:rsidP="005F4932">
      <w:pPr>
        <w:pStyle w:val="BodyText"/>
        <w:numPr>
          <w:ilvl w:val="0"/>
          <w:numId w:val="34"/>
        </w:numPr>
        <w:rPr>
          <w:rFonts w:ascii="Franklin Gothic Book" w:hAnsi="Franklin Gothic Book"/>
          <w:sz w:val="20"/>
          <w:szCs w:val="18"/>
        </w:rPr>
      </w:pPr>
      <w:r w:rsidRPr="005F4932">
        <w:rPr>
          <w:rFonts w:ascii="Franklin Gothic Book" w:hAnsi="Franklin Gothic Book"/>
          <w:sz w:val="20"/>
          <w:szCs w:val="18"/>
        </w:rPr>
        <w:t>Procedures for evacuation away from the spill location and out of the building, in the case of a spill that may result in exposure to building occupants.</w:t>
      </w:r>
    </w:p>
    <w:p w14:paraId="2F8EA681" w14:textId="77777777" w:rsidR="005F4932" w:rsidRPr="005F4932" w:rsidRDefault="005F4932" w:rsidP="005F4932">
      <w:pPr>
        <w:pStyle w:val="BodyText"/>
        <w:numPr>
          <w:ilvl w:val="0"/>
          <w:numId w:val="34"/>
        </w:numPr>
        <w:rPr>
          <w:rFonts w:ascii="Franklin Gothic Book" w:hAnsi="Franklin Gothic Book"/>
          <w:sz w:val="20"/>
          <w:szCs w:val="18"/>
        </w:rPr>
      </w:pPr>
      <w:r w:rsidRPr="005F4932">
        <w:rPr>
          <w:rFonts w:ascii="Franklin Gothic Book" w:hAnsi="Franklin Gothic Book"/>
          <w:sz w:val="20"/>
          <w:szCs w:val="18"/>
        </w:rPr>
        <w:t>Contact information (e.g., 911) for emergency response to a chemical spill.</w:t>
      </w:r>
    </w:p>
    <w:p w14:paraId="0E967FA1" w14:textId="77777777" w:rsidR="005F4932" w:rsidRPr="005F4932" w:rsidRDefault="005F4932" w:rsidP="005F4932">
      <w:pPr>
        <w:pStyle w:val="BodyText"/>
        <w:numPr>
          <w:ilvl w:val="0"/>
          <w:numId w:val="34"/>
        </w:numPr>
        <w:rPr>
          <w:rFonts w:ascii="Franklin Gothic Book" w:hAnsi="Franklin Gothic Book"/>
          <w:sz w:val="20"/>
          <w:szCs w:val="18"/>
        </w:rPr>
      </w:pPr>
      <w:r w:rsidRPr="005F4932">
        <w:rPr>
          <w:rFonts w:ascii="Franklin Gothic Book" w:hAnsi="Franklin Gothic Book"/>
          <w:sz w:val="20"/>
          <w:szCs w:val="18"/>
        </w:rPr>
        <w:t>Emergency procedures to contain the material in the spill location, including door closures and deactivation of the ventilation system.</w:t>
      </w:r>
    </w:p>
    <w:p w14:paraId="3EAAFD85" w14:textId="77777777" w:rsidR="005F4932" w:rsidRPr="005F4932" w:rsidRDefault="005F4932" w:rsidP="005F4932">
      <w:pPr>
        <w:pStyle w:val="BodyText"/>
        <w:numPr>
          <w:ilvl w:val="0"/>
          <w:numId w:val="34"/>
        </w:numPr>
        <w:rPr>
          <w:rFonts w:ascii="Franklin Gothic Book" w:hAnsi="Franklin Gothic Book"/>
          <w:sz w:val="20"/>
          <w:szCs w:val="18"/>
        </w:rPr>
      </w:pPr>
      <w:r w:rsidRPr="005F4932">
        <w:rPr>
          <w:rFonts w:ascii="Franklin Gothic Book" w:hAnsi="Franklin Gothic Book"/>
          <w:sz w:val="20"/>
          <w:szCs w:val="18"/>
        </w:rPr>
        <w:t>Contact information for remediation services.</w:t>
      </w:r>
    </w:p>
    <w:p w14:paraId="40CCB816" w14:textId="1A3EAF40" w:rsidR="005F4932" w:rsidRPr="005F4932" w:rsidRDefault="005F4932" w:rsidP="005F4932">
      <w:pPr>
        <w:pStyle w:val="BodyText"/>
        <w:numPr>
          <w:ilvl w:val="0"/>
          <w:numId w:val="34"/>
        </w:numPr>
        <w:rPr>
          <w:sz w:val="20"/>
          <w:szCs w:val="18"/>
        </w:rPr>
        <w:sectPr w:rsidR="005F4932" w:rsidRPr="005F4932" w:rsidSect="008F112F">
          <w:type w:val="continuous"/>
          <w:pgSz w:w="12240" w:h="15840" w:code="1"/>
          <w:pgMar w:top="576" w:right="720" w:bottom="576" w:left="720" w:header="288" w:footer="432" w:gutter="0"/>
          <w:cols w:num="2" w:space="432"/>
          <w:docGrid w:linePitch="326"/>
        </w:sectPr>
      </w:pPr>
      <w:r w:rsidRPr="005F4932">
        <w:rPr>
          <w:rFonts w:ascii="Franklin Gothic Book" w:hAnsi="Franklin Gothic Book"/>
          <w:sz w:val="20"/>
          <w:szCs w:val="18"/>
        </w:rPr>
        <w:t>Procedures for proper disposal of hazardous material in compliance with Massachusetts hazardous waste disposal laws.</w:t>
      </w:r>
    </w:p>
    <w:p w14:paraId="5B1CB1AC" w14:textId="2D0044FB" w:rsidR="00FC5FF2" w:rsidRPr="00690D76" w:rsidRDefault="004E45F5" w:rsidP="00552810">
      <w:pPr>
        <w:pStyle w:val="BodyText"/>
        <w:spacing w:after="0"/>
        <w:ind w:firstLine="720"/>
        <w:rPr>
          <w:rFonts w:ascii="Franklin Gothic Book" w:hAnsi="Franklin Gothic Book" w:cs="Arial"/>
          <w:b/>
          <w:bCs/>
          <w:sz w:val="24"/>
          <w:szCs w:val="22"/>
        </w:rPr>
      </w:pPr>
      <w:r w:rsidRPr="00690D76">
        <w:rPr>
          <w:rFonts w:ascii="Franklin Gothic Book" w:hAnsi="Franklin Gothic Book"/>
          <w:b/>
          <w:bCs/>
          <w:noProof/>
        </w:rPr>
        <mc:AlternateContent>
          <mc:Choice Requires="wps">
            <w:drawing>
              <wp:anchor distT="0" distB="0" distL="114300" distR="114300" simplePos="0" relativeHeight="251683840" behindDoc="0" locked="0" layoutInCell="1" allowOverlap="1" wp14:anchorId="3C36CFD8" wp14:editId="5EBD16B9">
                <wp:simplePos x="0" y="0"/>
                <wp:positionH relativeFrom="margin">
                  <wp:align>right</wp:align>
                </wp:positionH>
                <wp:positionV relativeFrom="paragraph">
                  <wp:posOffset>8890</wp:posOffset>
                </wp:positionV>
                <wp:extent cx="1289050" cy="214630"/>
                <wp:effectExtent l="0" t="0" r="6350" b="13970"/>
                <wp:wrapSquare wrapText="bothSides"/>
                <wp:docPr id="1" name="Text Box 2" descr="text box containing published date of July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14630"/>
                        </a:xfrm>
                        <a:prstGeom prst="rect">
                          <a:avLst/>
                        </a:prstGeom>
                        <a:noFill/>
                        <a:ln w="9525">
                          <a:noFill/>
                          <a:miter lim="800000"/>
                          <a:headEnd/>
                          <a:tailEnd/>
                        </a:ln>
                      </wps:spPr>
                      <wps:txbx>
                        <w:txbxContent>
                          <w:p w14:paraId="50AB620F" w14:textId="435ED61D" w:rsidR="004E45F5" w:rsidRPr="00653CAC" w:rsidRDefault="004E45F5" w:rsidP="004E45F5">
                            <w:pPr>
                              <w:jc w:val="center"/>
                              <w:rPr>
                                <w:rFonts w:ascii="Franklin Gothic Book" w:hAnsi="Franklin Gothic Book"/>
                                <w:sz w:val="20"/>
                              </w:rPr>
                            </w:pPr>
                            <w:r w:rsidRPr="00653CAC">
                              <w:rPr>
                                <w:rFonts w:ascii="Franklin Gothic Book" w:hAnsi="Franklin Gothic Book"/>
                                <w:sz w:val="20"/>
                              </w:rPr>
                              <w:t xml:space="preserve">reviewed </w:t>
                            </w:r>
                            <w:r w:rsidR="00E11433" w:rsidRPr="00653CAC">
                              <w:rPr>
                                <w:rFonts w:ascii="Franklin Gothic Book" w:hAnsi="Franklin Gothic Book"/>
                                <w:sz w:val="20"/>
                              </w:rPr>
                              <w:t>July</w:t>
                            </w:r>
                            <w:r w:rsidRPr="00653CAC">
                              <w:rPr>
                                <w:rFonts w:ascii="Franklin Gothic Book" w:hAnsi="Franklin Gothic Book"/>
                                <w:sz w:val="20"/>
                              </w:rPr>
                              <w:t xml:space="preserve"> 2023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36CFD8" id="_x0000_t202" coordsize="21600,21600" o:spt="202" path="m,l,21600r21600,l21600,xe">
                <v:stroke joinstyle="miter"/>
                <v:path gradientshapeok="t" o:connecttype="rect"/>
              </v:shapetype>
              <v:shape id="Text Box 2" o:spid="_x0000_s1027" type="#_x0000_t202" alt="text box containing published date of July 2023" style="position:absolute;left:0;text-align:left;margin-left:50.3pt;margin-top:.7pt;width:101.5pt;height:16.9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SU8AEAAMQDAAAOAAAAZHJzL2Uyb0RvYy54bWysU8Fu2zAMvQ/YPwi6L3aypUiNOEXXrsOA&#10;rhvQ9QMUWY6FSaJGKbGzrx8lO2mx3Yr5INCm+cj3+LS+GqxhB4VBg6v5fFZyppyERrtdzZ9+3L1b&#10;cRaicI0w4FTNjyrwq83bN+veV2oBHZhGISMQF6re17yL0VdFEWSnrAgz8MpRsgW0ItIr7ooGRU/o&#10;1hSLsrwoesDGI0gVAn29HZN8k/HbVsn4rW2DiszUnGaL+cR8btNZbNai2qHwnZbTGOIVU1ihHTU9&#10;Q92KKNge9T9QVkuEAG2cSbAFtK2WKnMgNvPyLzaPnfAqcyFxgj/LFP4frHw4PPrvyOLwEQZaYCYR&#10;/D3In4E5uOmE26lrROg7JRpqPE+SFb0P1VSapA5VSCDb/is0tGSxj5CBhhZtUoV4MkKnBRzPoqsh&#10;MplaLlaX5ZJSknKL+YeL93krhahO1R5D/KzAshTUHGmpGV0c7kNM04jq9Etq5uBOG5MXaxzra365&#10;XCxzwYuM1ZF8Z7St+apMz+iERPKTa3JxFNqMMTUwbmKdiI6U47AdmG4mSZIIW2iOJAPCaDO6FhR0&#10;gL8568liNQ+/9gIVZ+aLIymTH08BnoLtKRBOUmnNI2djeBOzb0eK1yRxqzP7587TiGSVLMpk6+TF&#10;l+/5r+fLt/kDAAD//wMAUEsDBBQABgAIAAAAIQBB5o892gAAAAUBAAAPAAAAZHJzL2Rvd25yZXYu&#10;eG1sTI/BTsMwEETvSPyDtUjcqE0KFYQ4VYXghIRIw4GjE28Tq/E6xG4b/p7lVI6zs5p5U6xnP4gj&#10;TtEF0nC7UCCQ2mAddRo+69ebBxAxGbJmCIQafjDCury8KExuw4kqPG5TJziEYm409CmNuZSx7dGb&#10;uAgjEnu7MHmTWE6dtJM5cbgfZKbUSnrjiBt6M+Jzj+1+e/AaNl9Uvbjv9+aj2lWurh8Vva32Wl9f&#10;zZsnEAnndH6GP3xGh5KZmnAgG8WggYckvt6BYDNTS9aNhuV9BrIs5H/68hcAAP//AwBQSwECLQAU&#10;AAYACAAAACEAtoM4kv4AAADhAQAAEwAAAAAAAAAAAAAAAAAAAAAAW0NvbnRlbnRfVHlwZXNdLnht&#10;bFBLAQItABQABgAIAAAAIQA4/SH/1gAAAJQBAAALAAAAAAAAAAAAAAAAAC8BAABfcmVscy8ucmVs&#10;c1BLAQItABQABgAIAAAAIQBrulSU8AEAAMQDAAAOAAAAAAAAAAAAAAAAAC4CAABkcnMvZTJvRG9j&#10;LnhtbFBLAQItABQABgAIAAAAIQBB5o892gAAAAUBAAAPAAAAAAAAAAAAAAAAAEoEAABkcnMvZG93&#10;bnJldi54bWxQSwUGAAAAAAQABADzAAAAUQUAAAAA&#10;" filled="f" stroked="f">
                <v:textbox inset="0,0,0,0">
                  <w:txbxContent>
                    <w:p w14:paraId="50AB620F" w14:textId="435ED61D" w:rsidR="004E45F5" w:rsidRPr="00653CAC" w:rsidRDefault="004E45F5" w:rsidP="004E45F5">
                      <w:pPr>
                        <w:jc w:val="center"/>
                        <w:rPr>
                          <w:rFonts w:ascii="Franklin Gothic Book" w:hAnsi="Franklin Gothic Book"/>
                          <w:sz w:val="20"/>
                        </w:rPr>
                      </w:pPr>
                      <w:r w:rsidRPr="00653CAC">
                        <w:rPr>
                          <w:rFonts w:ascii="Franklin Gothic Book" w:hAnsi="Franklin Gothic Book"/>
                          <w:sz w:val="20"/>
                        </w:rPr>
                        <w:t xml:space="preserve">reviewed </w:t>
                      </w:r>
                      <w:r w:rsidR="00E11433" w:rsidRPr="00653CAC">
                        <w:rPr>
                          <w:rFonts w:ascii="Franklin Gothic Book" w:hAnsi="Franklin Gothic Book"/>
                          <w:sz w:val="20"/>
                        </w:rPr>
                        <w:t>July</w:t>
                      </w:r>
                      <w:r w:rsidRPr="00653CAC">
                        <w:rPr>
                          <w:rFonts w:ascii="Franklin Gothic Book" w:hAnsi="Franklin Gothic Book"/>
                          <w:sz w:val="20"/>
                        </w:rPr>
                        <w:t xml:space="preserve"> 2023</w:t>
                      </w:r>
                    </w:p>
                  </w:txbxContent>
                </v:textbox>
                <w10:wrap type="square" anchorx="margin"/>
              </v:shape>
            </w:pict>
          </mc:Fallback>
        </mc:AlternateContent>
      </w:r>
    </w:p>
    <w:p w14:paraId="1BF40C49" w14:textId="77777777" w:rsidR="00C43C57" w:rsidRDefault="00C43C57" w:rsidP="00360512">
      <w:pPr>
        <w:pStyle w:val="BodyText"/>
        <w:rPr>
          <w:sz w:val="2"/>
        </w:rPr>
        <w:sectPr w:rsidR="00C43C57" w:rsidSect="00FC5FF2">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08" w:right="1008" w:bottom="1008" w:left="1008" w:header="720" w:footer="720" w:gutter="0"/>
          <w:cols w:num="2" w:space="720"/>
          <w:docGrid w:linePitch="326"/>
        </w:sectPr>
      </w:pPr>
    </w:p>
    <w:p w14:paraId="6BE96BBE" w14:textId="1610C220" w:rsidR="00767875" w:rsidRPr="00EF195B" w:rsidRDefault="00EF52B2" w:rsidP="00360512">
      <w:pPr>
        <w:pStyle w:val="BodyText"/>
        <w:rPr>
          <w:sz w:val="2"/>
        </w:rPr>
      </w:pPr>
      <w:r w:rsidRPr="007643BB">
        <w:rPr>
          <w:rFonts w:cs="Arial"/>
          <w:noProof/>
          <w:sz w:val="2"/>
          <w:szCs w:val="22"/>
        </w:rPr>
        <mc:AlternateContent>
          <mc:Choice Requires="wps">
            <w:drawing>
              <wp:anchor distT="0" distB="0" distL="114300" distR="114300" simplePos="0" relativeHeight="251659264" behindDoc="0" locked="0" layoutInCell="1" allowOverlap="1" wp14:anchorId="6A9702F7" wp14:editId="424FB6AE">
                <wp:simplePos x="0" y="0"/>
                <wp:positionH relativeFrom="column">
                  <wp:posOffset>-281940</wp:posOffset>
                </wp:positionH>
                <wp:positionV relativeFrom="paragraph">
                  <wp:posOffset>134620</wp:posOffset>
                </wp:positionV>
                <wp:extent cx="7429500" cy="1722120"/>
                <wp:effectExtent l="0" t="0" r="0" b="0"/>
                <wp:wrapNone/>
                <wp:docPr id="307" name="Text Box 2" descr="footer containing contact information&#10;&#10;For more information, contact:&#10;&#10;Indoor Air Quality Program&#10;Bureau of Climate and Environmental Health&#10;Massachusetts Department of Public Health &#10;250 Washington Street, 7th Floor&#10;Boston, MA 02108 &#10;Phone: 617-624-5757 | Fax: 617-624-5183 | TTY: 617-624-5286 &#10;www.mass.gov/dph/iaq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1722120"/>
                        </a:xfrm>
                        <a:prstGeom prst="rect">
                          <a:avLst/>
                        </a:prstGeom>
                        <a:noFill/>
                        <a:ln w="9525">
                          <a:noFill/>
                          <a:miter lim="800000"/>
                          <a:headEnd/>
                          <a:tailEnd/>
                        </a:ln>
                      </wps:spPr>
                      <wps:txbx>
                        <w:txbxContent>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Caption w:val="Table containing footer contact information"/>
                            </w:tblPr>
                            <w:tblGrid>
                              <w:gridCol w:w="8208"/>
                              <w:gridCol w:w="3240"/>
                            </w:tblGrid>
                            <w:tr w:rsidR="007643BB" w:rsidRPr="00B7422E" w14:paraId="7C148C3C" w14:textId="77777777" w:rsidTr="008A4626">
                              <w:trPr>
                                <w:jc w:val="center"/>
                              </w:trPr>
                              <w:tc>
                                <w:tcPr>
                                  <w:tcW w:w="8208" w:type="dxa"/>
                                </w:tcPr>
                                <w:p w14:paraId="40B05E34" w14:textId="77777777" w:rsidR="007643BB" w:rsidRPr="00EF52B2" w:rsidRDefault="007643BB" w:rsidP="0031789F">
                                  <w:pPr>
                                    <w:contextualSpacing/>
                                    <w:rPr>
                                      <w:rFonts w:ascii="Franklin Gothic Book" w:eastAsia="Times New Roman" w:hAnsi="Franklin Gothic Book"/>
                                      <w:b/>
                                      <w:color w:val="000000"/>
                                      <w:szCs w:val="24"/>
                                    </w:rPr>
                                  </w:pPr>
                                  <w:r w:rsidRPr="00EF52B2">
                                    <w:rPr>
                                      <w:rFonts w:ascii="Franklin Gothic Book" w:eastAsia="Times New Roman" w:hAnsi="Franklin Gothic Book"/>
                                      <w:b/>
                                      <w:color w:val="000000"/>
                                      <w:szCs w:val="24"/>
                                    </w:rPr>
                                    <w:t>For more information, contact:</w:t>
                                  </w:r>
                                </w:p>
                                <w:p w14:paraId="491AB5C0" w14:textId="77777777" w:rsidR="007643BB" w:rsidRPr="00EF52B2" w:rsidRDefault="007643BB" w:rsidP="0031789F">
                                  <w:pPr>
                                    <w:contextualSpacing/>
                                    <w:rPr>
                                      <w:rFonts w:ascii="Franklin Gothic Book" w:eastAsia="Times New Roman" w:hAnsi="Franklin Gothic Book"/>
                                      <w:color w:val="000000"/>
                                      <w:szCs w:val="24"/>
                                    </w:rPr>
                                  </w:pPr>
                                </w:p>
                                <w:p w14:paraId="20BB5DD2"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Indoor Air Quality Program</w:t>
                                  </w:r>
                                </w:p>
                                <w:p w14:paraId="4F0AF750" w14:textId="2805C865"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Bureau of </w:t>
                                  </w:r>
                                  <w:r w:rsidR="00C90029">
                                    <w:rPr>
                                      <w:rFonts w:ascii="Franklin Gothic Book" w:eastAsia="Times New Roman" w:hAnsi="Franklin Gothic Book"/>
                                      <w:color w:val="000000"/>
                                      <w:szCs w:val="24"/>
                                    </w:rPr>
                                    <w:t xml:space="preserve">Climate and </w:t>
                                  </w:r>
                                  <w:r w:rsidRPr="00EF52B2">
                                    <w:rPr>
                                      <w:rFonts w:ascii="Franklin Gothic Book" w:eastAsia="Times New Roman" w:hAnsi="Franklin Gothic Book"/>
                                      <w:color w:val="000000"/>
                                      <w:szCs w:val="24"/>
                                    </w:rPr>
                                    <w:t>Environmental Health</w:t>
                                  </w:r>
                                </w:p>
                                <w:p w14:paraId="72BE907A"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Massachusetts Department of Public Health </w:t>
                                  </w:r>
                                </w:p>
                                <w:p w14:paraId="13B97F0D" w14:textId="23F8EE1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250 Washington Street, 7th Floor</w:t>
                                  </w:r>
                                </w:p>
                                <w:p w14:paraId="4E4BCA66"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Boston, MA 02108 </w:t>
                                  </w:r>
                                </w:p>
                                <w:p w14:paraId="4CA07921"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Phone: 617-624-5757 | Fax: 617-624-5183 | TTY: 617-624-5286 </w:t>
                                  </w:r>
                                </w:p>
                                <w:p w14:paraId="4353CB2B" w14:textId="602AF3E7" w:rsidR="007643BB" w:rsidRPr="00EF52B2" w:rsidRDefault="00C77FF5" w:rsidP="0031789F">
                                  <w:pPr>
                                    <w:contextualSpacing/>
                                    <w:rPr>
                                      <w:rFonts w:ascii="Franklin Gothic Book" w:eastAsia="Times New Roman" w:hAnsi="Franklin Gothic Book"/>
                                      <w:color w:val="000000"/>
                                      <w:szCs w:val="24"/>
                                    </w:rPr>
                                  </w:pPr>
                                  <w:hyperlink r:id="rId15" w:tooltip="link to the Indoor Air Quality Program" w:history="1">
                                    <w:r w:rsidR="007643BB" w:rsidRPr="00EF52B2">
                                      <w:rPr>
                                        <w:rFonts w:ascii="Franklin Gothic Book" w:eastAsia="Times New Roman" w:hAnsi="Franklin Gothic Book" w:cs="Arial"/>
                                        <w:color w:val="0000FF"/>
                                        <w:szCs w:val="24"/>
                                        <w:u w:val="single"/>
                                      </w:rPr>
                                      <w:t>www.mass.gov/dph/iaq</w:t>
                                    </w:r>
                                  </w:hyperlink>
                                  <w:r w:rsidR="007643BB" w:rsidRPr="00EF52B2">
                                    <w:rPr>
                                      <w:rFonts w:ascii="Franklin Gothic Book" w:eastAsia="Times New Roman" w:hAnsi="Franklin Gothic Book" w:cs="Arial"/>
                                      <w:color w:val="000000"/>
                                      <w:szCs w:val="24"/>
                                    </w:rPr>
                                    <w:t xml:space="preserve"> </w:t>
                                  </w:r>
                                </w:p>
                              </w:tc>
                              <w:tc>
                                <w:tcPr>
                                  <w:tcW w:w="3240" w:type="dxa"/>
                                </w:tcPr>
                                <w:p w14:paraId="00A604D8" w14:textId="0ABF979E" w:rsidR="007643BB" w:rsidRPr="00B7422E" w:rsidRDefault="00CB5BA3" w:rsidP="0031789F">
                                  <w:pPr>
                                    <w:ind w:left="792"/>
                                    <w:contextualSpacing/>
                                    <w:jc w:val="center"/>
                                    <w:rPr>
                                      <w:rFonts w:eastAsia="Times New Roman"/>
                                      <w:color w:val="000000"/>
                                      <w:sz w:val="18"/>
                                      <w:szCs w:val="18"/>
                                    </w:rPr>
                                  </w:pPr>
                                  <w:r>
                                    <w:rPr>
                                      <w:noProof/>
                                    </w:rPr>
                                    <w:drawing>
                                      <wp:inline distT="0" distB="0" distL="0" distR="0" wp14:anchorId="649DEA88" wp14:editId="7A8C2DD1">
                                        <wp:extent cx="1165702" cy="1260291"/>
                                        <wp:effectExtent l="0" t="0" r="0" b="0"/>
                                        <wp:docPr id="7" name="Picture 7" title="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pic:cNvPicPr>
                                                  <a:picLocks noChangeAspect="1" noChangeArrowheads="1"/>
                                                </pic:cNvPicPr>
                                              </pic:nvPicPr>
                                              <pic:blipFill rotWithShape="1">
                                                <a:blip r:embed="rId16">
                                                  <a:extLst>
                                                    <a:ext uri="{28A0092B-C50C-407E-A947-70E740481C1C}">
                                                      <a14:useLocalDpi xmlns:a14="http://schemas.microsoft.com/office/drawing/2010/main" val="0"/>
                                                    </a:ext>
                                                  </a:extLst>
                                                </a:blip>
                                                <a:srcRect l="-6328" t="-5208" r="1" b="-8333"/>
                                                <a:stretch/>
                                              </pic:blipFill>
                                              <pic:spPr bwMode="auto">
                                                <a:xfrm>
                                                  <a:off x="0" y="0"/>
                                                  <a:ext cx="1174289" cy="12695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B8F411" w14:textId="2E7B0660" w:rsidR="007643BB" w:rsidRDefault="00764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702F7" id="_x0000_t202" coordsize="21600,21600" o:spt="202" path="m,l,21600r21600,l21600,xe">
                <v:stroke joinstyle="miter"/>
                <v:path gradientshapeok="t" o:connecttype="rect"/>
              </v:shapetype>
              <v:shape id="_x0000_s1028" type="#_x0000_t202" alt="footer containing contact information&#10;&#10;For more information, contact:&#10;&#10;Indoor Air Quality Program&#10;Bureau of Climate and Environmental Health&#10;Massachusetts Department of Public Health &#10;250 Washington Street, 7th Floor&#10;Boston, MA 02108 &#10;Phone: 617-624-5757 | Fax: 617-624-5183 | TTY: 617-624-5286 &#10;www.mass.gov/dph/iaq " style="position:absolute;margin-left:-22.2pt;margin-top:10.6pt;width:585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AY/AEAANUDAAAOAAAAZHJzL2Uyb0RvYy54bWysU9tuGyEQfa/Uf0C813uRXccr4yhNmqpS&#10;epHSfgBmWS8qMBSwd92v78A6jtW8Rd0HBMzOmTlnDuvr0WhykD4osIxWs5ISaQW0yu4Y/fnj/t0V&#10;JSFy23INVjJ6lIFeb96+WQ+ukTX0oFvpCYLY0AyO0T5G1xRFEL00PMzASYvBDrzhEY9+V7SeD4hu&#10;dFGX5ftiAN86D0KGgLd3U5BuMn7XSRG/dV2QkWhGsbeYV5/XbVqLzZo3O89dr8SpDf6KLgxXFoue&#10;oe545GTv1Qsoo4SHAF2cCTAFdJ0SMnNANlX5D5vHnjuZuaA4wZ1lCv8PVnw9PLrvnsTxA4w4wEwi&#10;uAcQvwKxcNtzu5M33sPQS95i4SpJVgwuNKfUJHVoQgLZDl+gxSHzfYQMNHbeJFWQJ0F0HMDxLLoc&#10;IxF4uZzXq0WJIYGxalnXVZ3HUvDmKd35ED9JMCRtGPU41QzPDw8hpnZ48/RLqmbhXmmdJ6stGRhd&#10;LepFTriIGBXReFoZRq/K9E1WSCw/2jYnR670tMcC2p5oJ6YT5zhuR6JaRuuUm1TYQntEHTxMPsN3&#10;gZse/B9KBvQYo+H3nntJif5sUctVNZ8nU+bDfLFE4sRfRraXEW4FQjEaKZm2tzEbeaJ8g5p3Kqvx&#10;3MmpZfROFunk82TOy3P+6/k1bv4CAAD//wMAUEsDBBQABgAIAAAAIQDPWQid3wAAAAsBAAAPAAAA&#10;ZHJzL2Rvd25yZXYueG1sTI/BTsMwDIbvSLxDZKTdtqRRNrHSdEKgXYfYAIlb1nhtReNUTbZ2b092&#10;gqPtT7+/v9hMrmMXHELrSUO2EMCQKm9bqjV8HLbzR2AhGrKm84QarhhgU97fFSa3fqR3vOxjzVII&#10;hdxoaGLsc85D1aAzYeF7pHQ7+cGZmMah5nYwYwp3HZdCrLgzLaUPjenxpcHqZ392Gj53p+8vJd7q&#10;V7fsRz8JTm7NtZ49TM9PwCJO8Q+Gm35ShzI5Hf2ZbGCdhrlSKqEaZCaB3YBMLlfAjmmzlgp4WfD/&#10;HcpfAAAA//8DAFBLAQItABQABgAIAAAAIQC2gziS/gAAAOEBAAATAAAAAAAAAAAAAAAAAAAAAABb&#10;Q29udGVudF9UeXBlc10ueG1sUEsBAi0AFAAGAAgAAAAhADj9If/WAAAAlAEAAAsAAAAAAAAAAAAA&#10;AAAALwEAAF9yZWxzLy5yZWxzUEsBAi0AFAAGAAgAAAAhAIEcwBj8AQAA1QMAAA4AAAAAAAAAAAAA&#10;AAAALgIAAGRycy9lMm9Eb2MueG1sUEsBAi0AFAAGAAgAAAAhAM9ZCJ3fAAAACwEAAA8AAAAAAAAA&#10;AAAAAAAAVgQAAGRycy9kb3ducmV2LnhtbFBLBQYAAAAABAAEAPMAAABiBQAAAAA=&#10;" filled="f" stroked="f">
                <v:textbox>
                  <w:txbxContent>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Caption w:val="Table containing footer contact information"/>
                      </w:tblPr>
                      <w:tblGrid>
                        <w:gridCol w:w="8208"/>
                        <w:gridCol w:w="3240"/>
                      </w:tblGrid>
                      <w:tr w:rsidR="007643BB" w:rsidRPr="00B7422E" w14:paraId="7C148C3C" w14:textId="77777777" w:rsidTr="008A4626">
                        <w:trPr>
                          <w:jc w:val="center"/>
                        </w:trPr>
                        <w:tc>
                          <w:tcPr>
                            <w:tcW w:w="8208" w:type="dxa"/>
                          </w:tcPr>
                          <w:p w14:paraId="40B05E34" w14:textId="77777777" w:rsidR="007643BB" w:rsidRPr="00EF52B2" w:rsidRDefault="007643BB" w:rsidP="0031789F">
                            <w:pPr>
                              <w:contextualSpacing/>
                              <w:rPr>
                                <w:rFonts w:ascii="Franklin Gothic Book" w:eastAsia="Times New Roman" w:hAnsi="Franklin Gothic Book"/>
                                <w:b/>
                                <w:color w:val="000000"/>
                                <w:szCs w:val="24"/>
                              </w:rPr>
                            </w:pPr>
                            <w:r w:rsidRPr="00EF52B2">
                              <w:rPr>
                                <w:rFonts w:ascii="Franklin Gothic Book" w:eastAsia="Times New Roman" w:hAnsi="Franklin Gothic Book"/>
                                <w:b/>
                                <w:color w:val="000000"/>
                                <w:szCs w:val="24"/>
                              </w:rPr>
                              <w:t>For more information, contact:</w:t>
                            </w:r>
                          </w:p>
                          <w:p w14:paraId="491AB5C0" w14:textId="77777777" w:rsidR="007643BB" w:rsidRPr="00EF52B2" w:rsidRDefault="007643BB" w:rsidP="0031789F">
                            <w:pPr>
                              <w:contextualSpacing/>
                              <w:rPr>
                                <w:rFonts w:ascii="Franklin Gothic Book" w:eastAsia="Times New Roman" w:hAnsi="Franklin Gothic Book"/>
                                <w:color w:val="000000"/>
                                <w:szCs w:val="24"/>
                              </w:rPr>
                            </w:pPr>
                          </w:p>
                          <w:p w14:paraId="20BB5DD2"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Indoor Air Quality Program</w:t>
                            </w:r>
                          </w:p>
                          <w:p w14:paraId="4F0AF750" w14:textId="2805C865"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Bureau of </w:t>
                            </w:r>
                            <w:r w:rsidR="00C90029">
                              <w:rPr>
                                <w:rFonts w:ascii="Franklin Gothic Book" w:eastAsia="Times New Roman" w:hAnsi="Franklin Gothic Book"/>
                                <w:color w:val="000000"/>
                                <w:szCs w:val="24"/>
                              </w:rPr>
                              <w:t xml:space="preserve">Climate and </w:t>
                            </w:r>
                            <w:r w:rsidRPr="00EF52B2">
                              <w:rPr>
                                <w:rFonts w:ascii="Franklin Gothic Book" w:eastAsia="Times New Roman" w:hAnsi="Franklin Gothic Book"/>
                                <w:color w:val="000000"/>
                                <w:szCs w:val="24"/>
                              </w:rPr>
                              <w:t>Environmental Health</w:t>
                            </w:r>
                          </w:p>
                          <w:p w14:paraId="72BE907A"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Massachusetts Department of Public Health </w:t>
                            </w:r>
                          </w:p>
                          <w:p w14:paraId="13B97F0D" w14:textId="23F8EE1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250 Washington Street, 7th Floor</w:t>
                            </w:r>
                          </w:p>
                          <w:p w14:paraId="4E4BCA66"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Boston, MA 02108 </w:t>
                            </w:r>
                          </w:p>
                          <w:p w14:paraId="4CA07921"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Phone: 617-624-5757 | Fax: 617-624-5183 | TTY: 617-624-5286 </w:t>
                            </w:r>
                          </w:p>
                          <w:p w14:paraId="4353CB2B" w14:textId="602AF3E7" w:rsidR="007643BB" w:rsidRPr="00EF52B2" w:rsidRDefault="00C77FF5" w:rsidP="0031789F">
                            <w:pPr>
                              <w:contextualSpacing/>
                              <w:rPr>
                                <w:rFonts w:ascii="Franklin Gothic Book" w:eastAsia="Times New Roman" w:hAnsi="Franklin Gothic Book"/>
                                <w:color w:val="000000"/>
                                <w:szCs w:val="24"/>
                              </w:rPr>
                            </w:pPr>
                            <w:hyperlink r:id="rId17" w:tooltip="link to the Indoor Air Quality Program" w:history="1">
                              <w:r w:rsidR="007643BB" w:rsidRPr="00EF52B2">
                                <w:rPr>
                                  <w:rFonts w:ascii="Franklin Gothic Book" w:eastAsia="Times New Roman" w:hAnsi="Franklin Gothic Book" w:cs="Arial"/>
                                  <w:color w:val="0000FF"/>
                                  <w:szCs w:val="24"/>
                                  <w:u w:val="single"/>
                                </w:rPr>
                                <w:t>www.mass.gov/dph/iaq</w:t>
                              </w:r>
                            </w:hyperlink>
                            <w:r w:rsidR="007643BB" w:rsidRPr="00EF52B2">
                              <w:rPr>
                                <w:rFonts w:ascii="Franklin Gothic Book" w:eastAsia="Times New Roman" w:hAnsi="Franklin Gothic Book" w:cs="Arial"/>
                                <w:color w:val="000000"/>
                                <w:szCs w:val="24"/>
                              </w:rPr>
                              <w:t xml:space="preserve"> </w:t>
                            </w:r>
                          </w:p>
                        </w:tc>
                        <w:tc>
                          <w:tcPr>
                            <w:tcW w:w="3240" w:type="dxa"/>
                          </w:tcPr>
                          <w:p w14:paraId="00A604D8" w14:textId="0ABF979E" w:rsidR="007643BB" w:rsidRPr="00B7422E" w:rsidRDefault="00CB5BA3" w:rsidP="0031789F">
                            <w:pPr>
                              <w:ind w:left="792"/>
                              <w:contextualSpacing/>
                              <w:jc w:val="center"/>
                              <w:rPr>
                                <w:rFonts w:eastAsia="Times New Roman"/>
                                <w:color w:val="000000"/>
                                <w:sz w:val="18"/>
                                <w:szCs w:val="18"/>
                              </w:rPr>
                            </w:pPr>
                            <w:r>
                              <w:rPr>
                                <w:noProof/>
                              </w:rPr>
                              <w:drawing>
                                <wp:inline distT="0" distB="0" distL="0" distR="0" wp14:anchorId="649DEA88" wp14:editId="7A8C2DD1">
                                  <wp:extent cx="1165702" cy="1260291"/>
                                  <wp:effectExtent l="0" t="0" r="0" b="0"/>
                                  <wp:docPr id="7" name="Picture 7" title="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pic:cNvPicPr>
                                            <a:picLocks noChangeAspect="1" noChangeArrowheads="1"/>
                                          </pic:cNvPicPr>
                                        </pic:nvPicPr>
                                        <pic:blipFill rotWithShape="1">
                                          <a:blip r:embed="rId16">
                                            <a:extLst>
                                              <a:ext uri="{28A0092B-C50C-407E-A947-70E740481C1C}">
                                                <a14:useLocalDpi xmlns:a14="http://schemas.microsoft.com/office/drawing/2010/main" val="0"/>
                                              </a:ext>
                                            </a:extLst>
                                          </a:blip>
                                          <a:srcRect l="-6328" t="-5208" r="1" b="-8333"/>
                                          <a:stretch/>
                                        </pic:blipFill>
                                        <pic:spPr bwMode="auto">
                                          <a:xfrm>
                                            <a:off x="0" y="0"/>
                                            <a:ext cx="1174289" cy="12695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B8F411" w14:textId="2E7B0660" w:rsidR="007643BB" w:rsidRDefault="007643BB"/>
                  </w:txbxContent>
                </v:textbox>
              </v:shape>
            </w:pict>
          </mc:Fallback>
        </mc:AlternateContent>
      </w:r>
      <w:r w:rsidRPr="000A5105">
        <w:rPr>
          <w:noProof/>
        </w:rPr>
        <mc:AlternateContent>
          <mc:Choice Requires="wps">
            <w:drawing>
              <wp:anchor distT="0" distB="0" distL="114300" distR="114300" simplePos="0" relativeHeight="251664384" behindDoc="0" locked="0" layoutInCell="1" allowOverlap="1" wp14:anchorId="70897825" wp14:editId="735E30FE">
                <wp:simplePos x="0" y="0"/>
                <wp:positionH relativeFrom="page">
                  <wp:posOffset>143510</wp:posOffset>
                </wp:positionH>
                <wp:positionV relativeFrom="paragraph">
                  <wp:posOffset>142875</wp:posOffset>
                </wp:positionV>
                <wp:extent cx="7461250" cy="0"/>
                <wp:effectExtent l="0" t="19050" r="44450"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61250" cy="0"/>
                        </a:xfrm>
                        <a:prstGeom prst="line">
                          <a:avLst/>
                        </a:prstGeom>
                        <a:noFill/>
                        <a:ln w="57150" cap="flat" cmpd="sng" algn="ctr">
                          <a:solidFill>
                            <a:srgbClr val="055994"/>
                          </a:solidFill>
                          <a:prstDash val="solid"/>
                        </a:ln>
                        <a:effectLst/>
                      </wps:spPr>
                      <wps:bodyPr/>
                    </wps:wsp>
                  </a:graphicData>
                </a:graphic>
                <wp14:sizeRelH relativeFrom="margin">
                  <wp14:pctWidth>0</wp14:pctWidth>
                </wp14:sizeRelH>
              </wp:anchor>
            </w:drawing>
          </mc:Choice>
          <mc:Fallback>
            <w:pict>
              <v:line w14:anchorId="75A21F71" id="Straight Connector 5" o:spid="_x0000_s1026" alt="&quot;&quot;"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3pt,11.25pt" to="598.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E7nQEAAC8DAAAOAAAAZHJzL2Uyb0RvYy54bWysUktuGzEM3RfIHQTt67GNOGkGHmcRI90U&#10;SYCkB6A10owA/UAqHvv2pRTHSdtd0Q3Fnx7JR65vD96JvUayMXRyMZtLoYOKvQ1DJ3++3H/9JgVl&#10;CD24GHQnj5rk7ebiy3pKrV7GMbpeo2CQQO2UOjnmnNqmITVqDzSLSQcOmogeMps4ND3CxOjeNcv5&#10;/KqZIvYJo9JE7N2+BeWm4hujVX40hnQWrpPcW64Sq9wV2WzW0A4IabTq1Ab8QxcebOCiZ6gtZBCv&#10;aP+C8lZhpGjyTEXfRGOs0nUGnmYx/2Oa5xGSrrMwOZTONNH/g1UP+7vwhEzDlKil9IRlioNBX17u&#10;TxwqWcczWfqQhWLn9eXVYrliTtV7rPn4mJDydx29KEonnQ1lDmhh/4MyF+PU95TiDvHeOld34YKY&#10;Orm6XlRo4JMwDjJX8anvJIVBCnAD35rKWCEpOtuX7wWIcNjdORR7KPterW5uLsuKudxvaaX2Fmh8&#10;y6uhU5oLBUbXyzm1+kFM0XaxP1a+mmLxVir66YLK2j/brH++880vAAAA//8DAFBLAwQUAAYACAAA&#10;ACEAwtXbLtoAAAAJAQAADwAAAGRycy9kb3ducmV2LnhtbExPTUvEMBC9C/6HMIIXcdMtWLU2XUQR&#10;6ansruA124xtMZnUJrut/94pHvQ0zHuP91FsZmfFCcfQe1KwXiUgkBpvemoVvO1fru9AhKjJaOsJ&#10;FXxjgE15flbo3PiJtnjaxVawCYVcK+hiHHIpQ9Oh02HlByTmPvzodOR3bKUZ9cTmzso0STLpdE+c&#10;0OkBnzpsPndHx7lpNturqar29Zdx9VC918/xVanLi/nxAUTEOf6JYanP1aHkTgd/JBOEVZCmGSuX&#10;ewNi4df3t4wcfhFZFvL/gvIHAAD//wMAUEsBAi0AFAAGAAgAAAAhALaDOJL+AAAA4QEAABMAAAAA&#10;AAAAAAAAAAAAAAAAAFtDb250ZW50X1R5cGVzXS54bWxQSwECLQAUAAYACAAAACEAOP0h/9YAAACU&#10;AQAACwAAAAAAAAAAAAAAAAAvAQAAX3JlbHMvLnJlbHNQSwECLQAUAAYACAAAACEAzpRRO50BAAAv&#10;AwAADgAAAAAAAAAAAAAAAAAuAgAAZHJzL2Uyb0RvYy54bWxQSwECLQAUAAYACAAAACEAwtXbLtoA&#10;AAAJAQAADwAAAAAAAAAAAAAAAAD3AwAAZHJzL2Rvd25yZXYueG1sUEsFBgAAAAAEAAQA8wAAAP4E&#10;AAAAAA==&#10;" strokecolor="#055994" strokeweight="4.5pt">
                <w10:wrap anchorx="page"/>
              </v:line>
            </w:pict>
          </mc:Fallback>
        </mc:AlternateContent>
      </w:r>
    </w:p>
    <w:p w14:paraId="75286A66" w14:textId="60DF4A3E" w:rsidR="0067698B" w:rsidRDefault="0067698B" w:rsidP="00EF195B">
      <w:pPr>
        <w:spacing w:after="0"/>
        <w:rPr>
          <w:rFonts w:cs="Arial"/>
          <w:sz w:val="2"/>
          <w:szCs w:val="22"/>
        </w:rPr>
      </w:pPr>
    </w:p>
    <w:p w14:paraId="71301B57" w14:textId="5D95CB3F" w:rsidR="00635C95" w:rsidRPr="00635C95" w:rsidRDefault="00635C95" w:rsidP="00635C95">
      <w:pPr>
        <w:rPr>
          <w:rFonts w:cs="Arial"/>
          <w:sz w:val="2"/>
          <w:szCs w:val="22"/>
        </w:rPr>
      </w:pPr>
    </w:p>
    <w:p w14:paraId="56A3066E" w14:textId="473A7BEF" w:rsidR="00635C95" w:rsidRPr="00635C95" w:rsidRDefault="00635C95" w:rsidP="00635C95">
      <w:pPr>
        <w:rPr>
          <w:rFonts w:cs="Arial"/>
          <w:sz w:val="2"/>
          <w:szCs w:val="22"/>
        </w:rPr>
      </w:pPr>
    </w:p>
    <w:p w14:paraId="29B14EBA" w14:textId="1225F350" w:rsidR="00635C95" w:rsidRPr="00635C95" w:rsidRDefault="00635C95" w:rsidP="00635C95">
      <w:pPr>
        <w:rPr>
          <w:rFonts w:cs="Arial"/>
          <w:sz w:val="2"/>
          <w:szCs w:val="22"/>
        </w:rPr>
      </w:pPr>
    </w:p>
    <w:p w14:paraId="54F41150" w14:textId="32490E51" w:rsidR="00635C95" w:rsidRPr="00635C95" w:rsidRDefault="00635C95" w:rsidP="00635C95">
      <w:pPr>
        <w:rPr>
          <w:rFonts w:cs="Arial"/>
          <w:sz w:val="2"/>
          <w:szCs w:val="22"/>
        </w:rPr>
      </w:pPr>
    </w:p>
    <w:p w14:paraId="035DCB5A" w14:textId="404EFF95" w:rsidR="00635C95" w:rsidRPr="00635C95" w:rsidRDefault="00635C95" w:rsidP="00635C95">
      <w:pPr>
        <w:rPr>
          <w:rFonts w:cs="Arial"/>
          <w:sz w:val="2"/>
          <w:szCs w:val="22"/>
        </w:rPr>
      </w:pPr>
    </w:p>
    <w:sectPr w:rsidR="00635C95" w:rsidRPr="00635C95" w:rsidSect="00FC5FF2">
      <w:type w:val="continuous"/>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5D335" w14:textId="77777777" w:rsidR="0014554A" w:rsidRDefault="0014554A" w:rsidP="00BC7040">
      <w:r>
        <w:separator/>
      </w:r>
    </w:p>
  </w:endnote>
  <w:endnote w:type="continuationSeparator" w:id="0">
    <w:p w14:paraId="43CF7306" w14:textId="77777777" w:rsidR="0014554A" w:rsidRDefault="0014554A"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488D" w14:textId="77777777" w:rsidR="009233FE" w:rsidRDefault="00923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EFA8" w14:textId="77777777" w:rsidR="009233FE" w:rsidRDefault="009233FE" w:rsidP="009233FE">
    <w:pPr>
      <w:pStyle w:val="Footer"/>
      <w:jc w:val="center"/>
    </w:pPr>
  </w:p>
  <w:sdt>
    <w:sdtPr>
      <w:id w:val="-1504113121"/>
      <w:docPartObj>
        <w:docPartGallery w:val="Page Numbers (Bottom of Page)"/>
        <w:docPartUnique/>
      </w:docPartObj>
    </w:sdtPr>
    <w:sdtEndPr>
      <w:rPr>
        <w:noProof/>
      </w:rPr>
    </w:sdtEndPr>
    <w:sdtContent>
      <w:p w14:paraId="5245C292" w14:textId="7FC6F241" w:rsidR="00BB76CF" w:rsidRDefault="009233FE" w:rsidP="009233FE">
        <w:pPr>
          <w:pStyle w:val="Footer"/>
          <w:jc w:val="center"/>
        </w:pP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CE82" w14:textId="77777777" w:rsidR="009233FE" w:rsidRDefault="00923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DDDA2" w14:textId="77777777" w:rsidR="0014554A" w:rsidRDefault="0014554A" w:rsidP="00BC7040">
      <w:r>
        <w:separator/>
      </w:r>
    </w:p>
  </w:footnote>
  <w:footnote w:type="continuationSeparator" w:id="0">
    <w:p w14:paraId="402DD1EC" w14:textId="77777777" w:rsidR="0014554A" w:rsidRDefault="0014554A" w:rsidP="00BC7040">
      <w:r>
        <w:continuationSeparator/>
      </w:r>
    </w:p>
  </w:footnote>
  <w:footnote w:id="1">
    <w:p w14:paraId="7305A8FE" w14:textId="00975E6E" w:rsidR="005F4932" w:rsidRPr="00B55081" w:rsidRDefault="005F4932" w:rsidP="005F4932">
      <w:pPr>
        <w:pStyle w:val="FootnoteText"/>
        <w:rPr>
          <w:rFonts w:ascii="Franklin Gothic Book" w:hAnsi="Franklin Gothic Book" w:cs="Arial"/>
          <w:sz w:val="18"/>
          <w:szCs w:val="18"/>
        </w:rPr>
      </w:pPr>
      <w:r w:rsidRPr="00B55081">
        <w:rPr>
          <w:rStyle w:val="FootnoteReference"/>
          <w:rFonts w:ascii="Franklin Gothic Book" w:hAnsi="Franklin Gothic Book" w:cs="Arial"/>
          <w:sz w:val="18"/>
          <w:szCs w:val="18"/>
        </w:rPr>
        <w:footnoteRef/>
      </w:r>
      <w:r w:rsidRPr="00B55081">
        <w:rPr>
          <w:rFonts w:ascii="Franklin Gothic Book" w:hAnsi="Franklin Gothic Book" w:cs="Arial"/>
          <w:sz w:val="18"/>
          <w:szCs w:val="18"/>
        </w:rPr>
        <w:t xml:space="preserve"> For information about the Right-To-Know Law and label standards, please refer to the following Massachusetts Department of Labor and Standards document:</w:t>
      </w:r>
      <w:r w:rsidR="001378B6">
        <w:rPr>
          <w:rFonts w:ascii="Franklin Gothic Book" w:hAnsi="Franklin Gothic Book" w:cs="Arial"/>
          <w:sz w:val="18"/>
          <w:szCs w:val="18"/>
        </w:rPr>
        <w:t xml:space="preserve"> </w:t>
      </w:r>
      <w:hyperlink r:id="rId1" w:history="1">
        <w:r w:rsidR="00B55081" w:rsidRPr="00B55081">
          <w:rPr>
            <w:rStyle w:val="Hyperlink"/>
            <w:rFonts w:ascii="Franklin Gothic Book" w:hAnsi="Franklin Gothic Book"/>
            <w:sz w:val="18"/>
            <w:szCs w:val="18"/>
          </w:rPr>
          <w:t>https://www.mass.gov/doc/right-to-know-workplace-poster/download</w:t>
        </w:r>
      </w:hyperlink>
      <w:r w:rsidR="00B55081" w:rsidRPr="00B55081">
        <w:rPr>
          <w:rFonts w:ascii="Franklin Gothic Book" w:hAnsi="Franklin Gothic Book"/>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7374" w14:textId="77777777" w:rsidR="009233FE" w:rsidRDefault="00923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E246" w14:textId="77777777" w:rsidR="009233FE" w:rsidRDefault="00923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6ACF" w14:textId="77777777" w:rsidR="009233FE" w:rsidRDefault="00923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BEDF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FACB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665F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5B23A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9060C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92D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B263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E6AE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8E71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F468E"/>
    <w:multiLevelType w:val="hybridMultilevel"/>
    <w:tmpl w:val="EEE8D52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DC1160"/>
    <w:multiLevelType w:val="hybridMultilevel"/>
    <w:tmpl w:val="8B5840A6"/>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414853"/>
    <w:multiLevelType w:val="hybridMultilevel"/>
    <w:tmpl w:val="CE30ADA0"/>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386B65"/>
    <w:multiLevelType w:val="hybridMultilevel"/>
    <w:tmpl w:val="884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F595C"/>
    <w:multiLevelType w:val="hybridMultilevel"/>
    <w:tmpl w:val="D4484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9D24AA5"/>
    <w:multiLevelType w:val="multilevel"/>
    <w:tmpl w:val="AC86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FB62B9"/>
    <w:multiLevelType w:val="hybridMultilevel"/>
    <w:tmpl w:val="38CE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B0F2A"/>
    <w:multiLevelType w:val="hybridMultilevel"/>
    <w:tmpl w:val="046A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6AAA"/>
    <w:multiLevelType w:val="hybridMultilevel"/>
    <w:tmpl w:val="A720F35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15:restartNumberingAfterBreak="0">
    <w:nsid w:val="2D9C76F3"/>
    <w:multiLevelType w:val="hybridMultilevel"/>
    <w:tmpl w:val="E1484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37070C"/>
    <w:multiLevelType w:val="hybridMultilevel"/>
    <w:tmpl w:val="FCFC1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8330EC"/>
    <w:multiLevelType w:val="hybridMultilevel"/>
    <w:tmpl w:val="6F5CBBCE"/>
    <w:lvl w:ilvl="0" w:tplc="A572B0DC">
      <w:start w:val="1"/>
      <w:numFmt w:val="decimal"/>
      <w:lvlText w:val="%1."/>
      <w:lvlJc w:val="right"/>
      <w:pPr>
        <w:tabs>
          <w:tab w:val="num" w:pos="1080"/>
        </w:tabs>
        <w:ind w:left="108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8E4BC4"/>
    <w:multiLevelType w:val="hybridMultilevel"/>
    <w:tmpl w:val="E8522396"/>
    <w:lvl w:ilvl="0" w:tplc="363ABEA6">
      <w:start w:val="1"/>
      <w:numFmt w:val="decimal"/>
      <w:lvlText w:val="%1."/>
      <w:lvlJc w:val="right"/>
      <w:pPr>
        <w:tabs>
          <w:tab w:val="num" w:pos="1080"/>
        </w:tabs>
        <w:ind w:left="108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6E00BC"/>
    <w:multiLevelType w:val="hybridMultilevel"/>
    <w:tmpl w:val="9B3E1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515D5"/>
    <w:multiLevelType w:val="hybridMultilevel"/>
    <w:tmpl w:val="93F2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097972"/>
    <w:multiLevelType w:val="hybridMultilevel"/>
    <w:tmpl w:val="5EF8C414"/>
    <w:lvl w:ilvl="0" w:tplc="ECB693C8">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CD697F"/>
    <w:multiLevelType w:val="hybridMultilevel"/>
    <w:tmpl w:val="D15651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5702BD"/>
    <w:multiLevelType w:val="hybridMultilevel"/>
    <w:tmpl w:val="85EE7B4E"/>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9B1E77"/>
    <w:multiLevelType w:val="hybridMultilevel"/>
    <w:tmpl w:val="7EB46572"/>
    <w:lvl w:ilvl="0" w:tplc="7AA45F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0DC6988"/>
    <w:multiLevelType w:val="hybridMultilevel"/>
    <w:tmpl w:val="A2065DDE"/>
    <w:lvl w:ilvl="0" w:tplc="FE4080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1" w15:restartNumberingAfterBreak="0">
    <w:nsid w:val="4BBC2611"/>
    <w:multiLevelType w:val="hybridMultilevel"/>
    <w:tmpl w:val="0C6CF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03190"/>
    <w:multiLevelType w:val="hybridMultilevel"/>
    <w:tmpl w:val="32205464"/>
    <w:lvl w:ilvl="0" w:tplc="FE4080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3" w15:restartNumberingAfterBreak="0">
    <w:nsid w:val="58963C79"/>
    <w:multiLevelType w:val="hybridMultilevel"/>
    <w:tmpl w:val="587CE35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D0088"/>
    <w:multiLevelType w:val="hybridMultilevel"/>
    <w:tmpl w:val="17266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63218D"/>
    <w:multiLevelType w:val="hybridMultilevel"/>
    <w:tmpl w:val="C8BEB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A83D9F"/>
    <w:multiLevelType w:val="hybridMultilevel"/>
    <w:tmpl w:val="75907308"/>
    <w:lvl w:ilvl="0" w:tplc="5CF8229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086987"/>
    <w:multiLevelType w:val="hybridMultilevel"/>
    <w:tmpl w:val="388A8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A4737BF"/>
    <w:multiLevelType w:val="hybridMultilevel"/>
    <w:tmpl w:val="64848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C070B1"/>
    <w:multiLevelType w:val="hybridMultilevel"/>
    <w:tmpl w:val="04A6A91E"/>
    <w:lvl w:ilvl="0" w:tplc="13AE71B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0463382">
    <w:abstractNumId w:val="9"/>
  </w:num>
  <w:num w:numId="2" w16cid:durableId="1494419846">
    <w:abstractNumId w:val="29"/>
  </w:num>
  <w:num w:numId="3" w16cid:durableId="47387285">
    <w:abstractNumId w:val="13"/>
  </w:num>
  <w:num w:numId="4" w16cid:durableId="74474764">
    <w:abstractNumId w:val="17"/>
  </w:num>
  <w:num w:numId="5" w16cid:durableId="1391881910">
    <w:abstractNumId w:val="33"/>
  </w:num>
  <w:num w:numId="6" w16cid:durableId="1557472832">
    <w:abstractNumId w:val="12"/>
  </w:num>
  <w:num w:numId="7" w16cid:durableId="2114126707">
    <w:abstractNumId w:val="27"/>
  </w:num>
  <w:num w:numId="8" w16cid:durableId="717824893">
    <w:abstractNumId w:val="11"/>
  </w:num>
  <w:num w:numId="9" w16cid:durableId="983045738">
    <w:abstractNumId w:val="25"/>
  </w:num>
  <w:num w:numId="10" w16cid:durableId="2084646257">
    <w:abstractNumId w:val="10"/>
  </w:num>
  <w:num w:numId="11" w16cid:durableId="1981229550">
    <w:abstractNumId w:val="16"/>
  </w:num>
  <w:num w:numId="12" w16cid:durableId="907109816">
    <w:abstractNumId w:val="14"/>
  </w:num>
  <w:num w:numId="13" w16cid:durableId="632172983">
    <w:abstractNumId w:val="36"/>
  </w:num>
  <w:num w:numId="14" w16cid:durableId="1192457832">
    <w:abstractNumId w:val="30"/>
  </w:num>
  <w:num w:numId="15" w16cid:durableId="244268383">
    <w:abstractNumId w:val="32"/>
  </w:num>
  <w:num w:numId="16" w16cid:durableId="485359668">
    <w:abstractNumId w:val="15"/>
  </w:num>
  <w:num w:numId="17" w16cid:durableId="1176115662">
    <w:abstractNumId w:val="18"/>
  </w:num>
  <w:num w:numId="18" w16cid:durableId="1167939036">
    <w:abstractNumId w:val="7"/>
  </w:num>
  <w:num w:numId="19" w16cid:durableId="796332795">
    <w:abstractNumId w:val="6"/>
  </w:num>
  <w:num w:numId="20" w16cid:durableId="316543079">
    <w:abstractNumId w:val="5"/>
  </w:num>
  <w:num w:numId="21" w16cid:durableId="1438449738">
    <w:abstractNumId w:val="4"/>
  </w:num>
  <w:num w:numId="22" w16cid:durableId="823811406">
    <w:abstractNumId w:val="8"/>
  </w:num>
  <w:num w:numId="23" w16cid:durableId="1732654392">
    <w:abstractNumId w:val="3"/>
  </w:num>
  <w:num w:numId="24" w16cid:durableId="2043281861">
    <w:abstractNumId w:val="2"/>
  </w:num>
  <w:num w:numId="25" w16cid:durableId="2126072463">
    <w:abstractNumId w:val="1"/>
  </w:num>
  <w:num w:numId="26" w16cid:durableId="1858500756">
    <w:abstractNumId w:val="0"/>
  </w:num>
  <w:num w:numId="27" w16cid:durableId="727000929">
    <w:abstractNumId w:val="38"/>
  </w:num>
  <w:num w:numId="28" w16cid:durableId="1115638114">
    <w:abstractNumId w:val="21"/>
  </w:num>
  <w:num w:numId="29" w16cid:durableId="743064284">
    <w:abstractNumId w:val="39"/>
  </w:num>
  <w:num w:numId="30" w16cid:durableId="997464194">
    <w:abstractNumId w:val="22"/>
  </w:num>
  <w:num w:numId="31" w16cid:durableId="135025285">
    <w:abstractNumId w:val="31"/>
  </w:num>
  <w:num w:numId="32" w16cid:durableId="1885830452">
    <w:abstractNumId w:val="24"/>
  </w:num>
  <w:num w:numId="33" w16cid:durableId="787746410">
    <w:abstractNumId w:val="19"/>
  </w:num>
  <w:num w:numId="34" w16cid:durableId="1060709445">
    <w:abstractNumId w:val="23"/>
  </w:num>
  <w:num w:numId="35" w16cid:durableId="1962615117">
    <w:abstractNumId w:val="28"/>
  </w:num>
  <w:num w:numId="36" w16cid:durableId="540749612">
    <w:abstractNumId w:val="34"/>
  </w:num>
  <w:num w:numId="37" w16cid:durableId="158663431">
    <w:abstractNumId w:val="37"/>
  </w:num>
  <w:num w:numId="38" w16cid:durableId="1139685175">
    <w:abstractNumId w:val="26"/>
  </w:num>
  <w:num w:numId="39" w16cid:durableId="1452440036">
    <w:abstractNumId w:val="20"/>
  </w:num>
  <w:num w:numId="40" w16cid:durableId="21303166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CC"/>
    <w:rsid w:val="000005C2"/>
    <w:rsid w:val="00002BBA"/>
    <w:rsid w:val="00005FDF"/>
    <w:rsid w:val="0001614B"/>
    <w:rsid w:val="00017F35"/>
    <w:rsid w:val="00025EE7"/>
    <w:rsid w:val="00026042"/>
    <w:rsid w:val="00027B6E"/>
    <w:rsid w:val="00027CE6"/>
    <w:rsid w:val="000334A6"/>
    <w:rsid w:val="00033969"/>
    <w:rsid w:val="00035469"/>
    <w:rsid w:val="00036408"/>
    <w:rsid w:val="00041BA3"/>
    <w:rsid w:val="0004667A"/>
    <w:rsid w:val="000529FB"/>
    <w:rsid w:val="00052FD1"/>
    <w:rsid w:val="00062E03"/>
    <w:rsid w:val="00063EDE"/>
    <w:rsid w:val="0006449F"/>
    <w:rsid w:val="00070451"/>
    <w:rsid w:val="00073E66"/>
    <w:rsid w:val="00073F59"/>
    <w:rsid w:val="00075124"/>
    <w:rsid w:val="00080FFB"/>
    <w:rsid w:val="00091444"/>
    <w:rsid w:val="000A5105"/>
    <w:rsid w:val="000A542A"/>
    <w:rsid w:val="000A71EB"/>
    <w:rsid w:val="000B1A1C"/>
    <w:rsid w:val="000B6D7A"/>
    <w:rsid w:val="000B7433"/>
    <w:rsid w:val="000C3775"/>
    <w:rsid w:val="000C43C3"/>
    <w:rsid w:val="000D5CE4"/>
    <w:rsid w:val="000E4733"/>
    <w:rsid w:val="000E4AF5"/>
    <w:rsid w:val="000E7CD8"/>
    <w:rsid w:val="000F19C6"/>
    <w:rsid w:val="000F3F77"/>
    <w:rsid w:val="000F76CD"/>
    <w:rsid w:val="00112603"/>
    <w:rsid w:val="00120B64"/>
    <w:rsid w:val="00121272"/>
    <w:rsid w:val="00126642"/>
    <w:rsid w:val="00126AF8"/>
    <w:rsid w:val="00135D68"/>
    <w:rsid w:val="001378B6"/>
    <w:rsid w:val="0014424E"/>
    <w:rsid w:val="0014554A"/>
    <w:rsid w:val="00145D50"/>
    <w:rsid w:val="001471EE"/>
    <w:rsid w:val="001477B6"/>
    <w:rsid w:val="00147C1C"/>
    <w:rsid w:val="00155024"/>
    <w:rsid w:val="00157419"/>
    <w:rsid w:val="00160838"/>
    <w:rsid w:val="00164673"/>
    <w:rsid w:val="00175FB2"/>
    <w:rsid w:val="00176C7B"/>
    <w:rsid w:val="001770EA"/>
    <w:rsid w:val="001853AB"/>
    <w:rsid w:val="00185D11"/>
    <w:rsid w:val="001957AC"/>
    <w:rsid w:val="001965EE"/>
    <w:rsid w:val="001A2860"/>
    <w:rsid w:val="001A41B0"/>
    <w:rsid w:val="001A7D3C"/>
    <w:rsid w:val="001D2051"/>
    <w:rsid w:val="001D73B6"/>
    <w:rsid w:val="001E25B2"/>
    <w:rsid w:val="001E3B14"/>
    <w:rsid w:val="001F1342"/>
    <w:rsid w:val="0022219B"/>
    <w:rsid w:val="00222969"/>
    <w:rsid w:val="00225AAF"/>
    <w:rsid w:val="00225BA9"/>
    <w:rsid w:val="002305F3"/>
    <w:rsid w:val="002316C8"/>
    <w:rsid w:val="00232265"/>
    <w:rsid w:val="00241D66"/>
    <w:rsid w:val="00243B0E"/>
    <w:rsid w:val="0024498B"/>
    <w:rsid w:val="00253179"/>
    <w:rsid w:val="00254956"/>
    <w:rsid w:val="00257AFE"/>
    <w:rsid w:val="00265202"/>
    <w:rsid w:val="00265233"/>
    <w:rsid w:val="00270454"/>
    <w:rsid w:val="00270A4F"/>
    <w:rsid w:val="00272BCE"/>
    <w:rsid w:val="00274A4A"/>
    <w:rsid w:val="00284585"/>
    <w:rsid w:val="002848C3"/>
    <w:rsid w:val="0028518C"/>
    <w:rsid w:val="00290672"/>
    <w:rsid w:val="002966AE"/>
    <w:rsid w:val="002A1020"/>
    <w:rsid w:val="002A3DF6"/>
    <w:rsid w:val="002A5322"/>
    <w:rsid w:val="002B5D6F"/>
    <w:rsid w:val="002B7F2B"/>
    <w:rsid w:val="002C6E60"/>
    <w:rsid w:val="002D0873"/>
    <w:rsid w:val="002D1E90"/>
    <w:rsid w:val="002D2111"/>
    <w:rsid w:val="002E41C4"/>
    <w:rsid w:val="002F27CC"/>
    <w:rsid w:val="0030452F"/>
    <w:rsid w:val="00305CAA"/>
    <w:rsid w:val="00313370"/>
    <w:rsid w:val="00314D8C"/>
    <w:rsid w:val="00327096"/>
    <w:rsid w:val="003273EA"/>
    <w:rsid w:val="00333BCB"/>
    <w:rsid w:val="003350FB"/>
    <w:rsid w:val="003376AD"/>
    <w:rsid w:val="0035761F"/>
    <w:rsid w:val="00360512"/>
    <w:rsid w:val="00361F20"/>
    <w:rsid w:val="00362F9E"/>
    <w:rsid w:val="00367C6E"/>
    <w:rsid w:val="003828D6"/>
    <w:rsid w:val="00383C7E"/>
    <w:rsid w:val="003940C6"/>
    <w:rsid w:val="003940D5"/>
    <w:rsid w:val="003954BA"/>
    <w:rsid w:val="00395AA5"/>
    <w:rsid w:val="003A3B1D"/>
    <w:rsid w:val="003B78A3"/>
    <w:rsid w:val="003C2DD1"/>
    <w:rsid w:val="003C537F"/>
    <w:rsid w:val="003D1D53"/>
    <w:rsid w:val="003E1742"/>
    <w:rsid w:val="003E264F"/>
    <w:rsid w:val="003E300A"/>
    <w:rsid w:val="003E7EB6"/>
    <w:rsid w:val="003F09DA"/>
    <w:rsid w:val="003F1B74"/>
    <w:rsid w:val="003F2F26"/>
    <w:rsid w:val="003F3E38"/>
    <w:rsid w:val="003F763A"/>
    <w:rsid w:val="003F7B83"/>
    <w:rsid w:val="0041568E"/>
    <w:rsid w:val="00417A8C"/>
    <w:rsid w:val="004216F9"/>
    <w:rsid w:val="00424FAD"/>
    <w:rsid w:val="0043170F"/>
    <w:rsid w:val="0045392D"/>
    <w:rsid w:val="00461547"/>
    <w:rsid w:val="00467A4E"/>
    <w:rsid w:val="0047416C"/>
    <w:rsid w:val="00474FA6"/>
    <w:rsid w:val="00475457"/>
    <w:rsid w:val="00475CFE"/>
    <w:rsid w:val="00483D1A"/>
    <w:rsid w:val="004A1FEF"/>
    <w:rsid w:val="004B11DE"/>
    <w:rsid w:val="004B29A7"/>
    <w:rsid w:val="004C5B63"/>
    <w:rsid w:val="004D0765"/>
    <w:rsid w:val="004D39E7"/>
    <w:rsid w:val="004E45F2"/>
    <w:rsid w:val="004E45F5"/>
    <w:rsid w:val="004E677F"/>
    <w:rsid w:val="004E7571"/>
    <w:rsid w:val="004F2B43"/>
    <w:rsid w:val="00502486"/>
    <w:rsid w:val="005062D1"/>
    <w:rsid w:val="00510F91"/>
    <w:rsid w:val="00515F4D"/>
    <w:rsid w:val="0051729B"/>
    <w:rsid w:val="00520BD1"/>
    <w:rsid w:val="0053367B"/>
    <w:rsid w:val="00533888"/>
    <w:rsid w:val="0054180B"/>
    <w:rsid w:val="00546E23"/>
    <w:rsid w:val="00551AD1"/>
    <w:rsid w:val="005525C5"/>
    <w:rsid w:val="00552810"/>
    <w:rsid w:val="005537D8"/>
    <w:rsid w:val="0055574C"/>
    <w:rsid w:val="00555970"/>
    <w:rsid w:val="00556BBF"/>
    <w:rsid w:val="0056187C"/>
    <w:rsid w:val="005779E3"/>
    <w:rsid w:val="0059343D"/>
    <w:rsid w:val="005959A5"/>
    <w:rsid w:val="005A416D"/>
    <w:rsid w:val="005A7065"/>
    <w:rsid w:val="005B00EB"/>
    <w:rsid w:val="005B2381"/>
    <w:rsid w:val="005B34F9"/>
    <w:rsid w:val="005C6B30"/>
    <w:rsid w:val="005C7AB6"/>
    <w:rsid w:val="005D0ECF"/>
    <w:rsid w:val="005D1F16"/>
    <w:rsid w:val="005D3E2B"/>
    <w:rsid w:val="005D5AC9"/>
    <w:rsid w:val="005D7DF5"/>
    <w:rsid w:val="005F3F7E"/>
    <w:rsid w:val="005F4932"/>
    <w:rsid w:val="00602024"/>
    <w:rsid w:val="006056A1"/>
    <w:rsid w:val="00606443"/>
    <w:rsid w:val="00607194"/>
    <w:rsid w:val="006078FE"/>
    <w:rsid w:val="00611672"/>
    <w:rsid w:val="006270C2"/>
    <w:rsid w:val="00631DBC"/>
    <w:rsid w:val="00635C95"/>
    <w:rsid w:val="006417D1"/>
    <w:rsid w:val="006435C8"/>
    <w:rsid w:val="0065224F"/>
    <w:rsid w:val="0065385A"/>
    <w:rsid w:val="00653CAC"/>
    <w:rsid w:val="00655957"/>
    <w:rsid w:val="006565B1"/>
    <w:rsid w:val="0066152C"/>
    <w:rsid w:val="0066169E"/>
    <w:rsid w:val="00661A80"/>
    <w:rsid w:val="0066205D"/>
    <w:rsid w:val="0067133E"/>
    <w:rsid w:val="0067139E"/>
    <w:rsid w:val="006765EA"/>
    <w:rsid w:val="0067698B"/>
    <w:rsid w:val="006779D9"/>
    <w:rsid w:val="006807A9"/>
    <w:rsid w:val="00687DBE"/>
    <w:rsid w:val="00690D76"/>
    <w:rsid w:val="00691819"/>
    <w:rsid w:val="006925FA"/>
    <w:rsid w:val="00697002"/>
    <w:rsid w:val="006A446E"/>
    <w:rsid w:val="006A5105"/>
    <w:rsid w:val="006A7A1F"/>
    <w:rsid w:val="006B3591"/>
    <w:rsid w:val="006B4BD8"/>
    <w:rsid w:val="006B4C2A"/>
    <w:rsid w:val="006B510C"/>
    <w:rsid w:val="006B72B6"/>
    <w:rsid w:val="006B7F0A"/>
    <w:rsid w:val="006C01E0"/>
    <w:rsid w:val="006D2197"/>
    <w:rsid w:val="006D48B0"/>
    <w:rsid w:val="006E08F2"/>
    <w:rsid w:val="006E0AE3"/>
    <w:rsid w:val="006E1EDF"/>
    <w:rsid w:val="006F1B67"/>
    <w:rsid w:val="0070025B"/>
    <w:rsid w:val="00704AAF"/>
    <w:rsid w:val="00704C0E"/>
    <w:rsid w:val="00712DA4"/>
    <w:rsid w:val="00715330"/>
    <w:rsid w:val="00715F62"/>
    <w:rsid w:val="00721A04"/>
    <w:rsid w:val="0072247B"/>
    <w:rsid w:val="0073114C"/>
    <w:rsid w:val="007314D6"/>
    <w:rsid w:val="00734560"/>
    <w:rsid w:val="00741EDF"/>
    <w:rsid w:val="00742716"/>
    <w:rsid w:val="0075152C"/>
    <w:rsid w:val="00756ED8"/>
    <w:rsid w:val="00756F8A"/>
    <w:rsid w:val="007607E4"/>
    <w:rsid w:val="007643BB"/>
    <w:rsid w:val="007660BB"/>
    <w:rsid w:val="0076618A"/>
    <w:rsid w:val="00767875"/>
    <w:rsid w:val="00773A20"/>
    <w:rsid w:val="00780021"/>
    <w:rsid w:val="007845C0"/>
    <w:rsid w:val="007860BF"/>
    <w:rsid w:val="00797984"/>
    <w:rsid w:val="007A5117"/>
    <w:rsid w:val="007B1D71"/>
    <w:rsid w:val="007B3965"/>
    <w:rsid w:val="007B656D"/>
    <w:rsid w:val="007C6125"/>
    <w:rsid w:val="007D3601"/>
    <w:rsid w:val="007E2299"/>
    <w:rsid w:val="007E3087"/>
    <w:rsid w:val="007E31CF"/>
    <w:rsid w:val="007F069D"/>
    <w:rsid w:val="007F350C"/>
    <w:rsid w:val="0080490B"/>
    <w:rsid w:val="00816A58"/>
    <w:rsid w:val="008245A7"/>
    <w:rsid w:val="00832CE5"/>
    <w:rsid w:val="008357F6"/>
    <w:rsid w:val="00854449"/>
    <w:rsid w:val="0085595E"/>
    <w:rsid w:val="00856D5C"/>
    <w:rsid w:val="0086007E"/>
    <w:rsid w:val="00866B8B"/>
    <w:rsid w:val="008706A1"/>
    <w:rsid w:val="008706B0"/>
    <w:rsid w:val="008716B3"/>
    <w:rsid w:val="0088604F"/>
    <w:rsid w:val="00894460"/>
    <w:rsid w:val="00895902"/>
    <w:rsid w:val="00895B20"/>
    <w:rsid w:val="00896E19"/>
    <w:rsid w:val="00897704"/>
    <w:rsid w:val="008A05C6"/>
    <w:rsid w:val="008A4626"/>
    <w:rsid w:val="008A4B9F"/>
    <w:rsid w:val="008B5914"/>
    <w:rsid w:val="008C6099"/>
    <w:rsid w:val="008C71CE"/>
    <w:rsid w:val="008C78AF"/>
    <w:rsid w:val="008E6C2B"/>
    <w:rsid w:val="008F0235"/>
    <w:rsid w:val="008F112F"/>
    <w:rsid w:val="008F6A3D"/>
    <w:rsid w:val="008F74AD"/>
    <w:rsid w:val="00901735"/>
    <w:rsid w:val="009029C6"/>
    <w:rsid w:val="0090432B"/>
    <w:rsid w:val="00910358"/>
    <w:rsid w:val="00921A2C"/>
    <w:rsid w:val="009229CE"/>
    <w:rsid w:val="009233FE"/>
    <w:rsid w:val="009238A0"/>
    <w:rsid w:val="009302A4"/>
    <w:rsid w:val="00930385"/>
    <w:rsid w:val="0093106F"/>
    <w:rsid w:val="0093268B"/>
    <w:rsid w:val="00933C30"/>
    <w:rsid w:val="00936E5D"/>
    <w:rsid w:val="00940945"/>
    <w:rsid w:val="00940CD9"/>
    <w:rsid w:val="00940F31"/>
    <w:rsid w:val="009450B5"/>
    <w:rsid w:val="0094594C"/>
    <w:rsid w:val="009539D0"/>
    <w:rsid w:val="009574D4"/>
    <w:rsid w:val="00962449"/>
    <w:rsid w:val="0096379B"/>
    <w:rsid w:val="00974EF9"/>
    <w:rsid w:val="0099236E"/>
    <w:rsid w:val="009963FA"/>
    <w:rsid w:val="009967E6"/>
    <w:rsid w:val="009A0093"/>
    <w:rsid w:val="009A0FB0"/>
    <w:rsid w:val="009A2542"/>
    <w:rsid w:val="009B055C"/>
    <w:rsid w:val="009B53F5"/>
    <w:rsid w:val="009B6BB4"/>
    <w:rsid w:val="009C5877"/>
    <w:rsid w:val="009C6240"/>
    <w:rsid w:val="009C67B4"/>
    <w:rsid w:val="009F27B1"/>
    <w:rsid w:val="009F7BB2"/>
    <w:rsid w:val="00A03E6E"/>
    <w:rsid w:val="00A05228"/>
    <w:rsid w:val="00A172E7"/>
    <w:rsid w:val="00A2227E"/>
    <w:rsid w:val="00A253D2"/>
    <w:rsid w:val="00A27064"/>
    <w:rsid w:val="00A353FD"/>
    <w:rsid w:val="00A44CB9"/>
    <w:rsid w:val="00A46B1D"/>
    <w:rsid w:val="00A5000D"/>
    <w:rsid w:val="00A508BB"/>
    <w:rsid w:val="00A5247F"/>
    <w:rsid w:val="00A53D6A"/>
    <w:rsid w:val="00A559B2"/>
    <w:rsid w:val="00A55D9E"/>
    <w:rsid w:val="00A632C2"/>
    <w:rsid w:val="00A63997"/>
    <w:rsid w:val="00A65481"/>
    <w:rsid w:val="00A719CC"/>
    <w:rsid w:val="00A740DF"/>
    <w:rsid w:val="00A74487"/>
    <w:rsid w:val="00A76052"/>
    <w:rsid w:val="00A8015E"/>
    <w:rsid w:val="00A8073D"/>
    <w:rsid w:val="00A8233C"/>
    <w:rsid w:val="00A823A5"/>
    <w:rsid w:val="00A875D4"/>
    <w:rsid w:val="00A8772E"/>
    <w:rsid w:val="00A91254"/>
    <w:rsid w:val="00A9139A"/>
    <w:rsid w:val="00A93DFD"/>
    <w:rsid w:val="00A97586"/>
    <w:rsid w:val="00AB00F9"/>
    <w:rsid w:val="00AC20ED"/>
    <w:rsid w:val="00AC32A9"/>
    <w:rsid w:val="00AC34C9"/>
    <w:rsid w:val="00AD01EC"/>
    <w:rsid w:val="00AE16C3"/>
    <w:rsid w:val="00AE5A6F"/>
    <w:rsid w:val="00AE5E47"/>
    <w:rsid w:val="00AF3E76"/>
    <w:rsid w:val="00AF763D"/>
    <w:rsid w:val="00B04BCD"/>
    <w:rsid w:val="00B106B0"/>
    <w:rsid w:val="00B2290B"/>
    <w:rsid w:val="00B2721A"/>
    <w:rsid w:val="00B30445"/>
    <w:rsid w:val="00B32C6D"/>
    <w:rsid w:val="00B43BF9"/>
    <w:rsid w:val="00B52150"/>
    <w:rsid w:val="00B52627"/>
    <w:rsid w:val="00B5322C"/>
    <w:rsid w:val="00B53AEA"/>
    <w:rsid w:val="00B55081"/>
    <w:rsid w:val="00B56DCC"/>
    <w:rsid w:val="00B601BD"/>
    <w:rsid w:val="00B6333D"/>
    <w:rsid w:val="00B7422E"/>
    <w:rsid w:val="00B74CCB"/>
    <w:rsid w:val="00B7626E"/>
    <w:rsid w:val="00B84618"/>
    <w:rsid w:val="00B96A12"/>
    <w:rsid w:val="00BB5AB8"/>
    <w:rsid w:val="00BB6A0E"/>
    <w:rsid w:val="00BB7607"/>
    <w:rsid w:val="00BB76CF"/>
    <w:rsid w:val="00BC32E0"/>
    <w:rsid w:val="00BC4F9A"/>
    <w:rsid w:val="00BC7040"/>
    <w:rsid w:val="00BD1CC7"/>
    <w:rsid w:val="00BD2577"/>
    <w:rsid w:val="00BD4642"/>
    <w:rsid w:val="00BD6401"/>
    <w:rsid w:val="00BD7C62"/>
    <w:rsid w:val="00BE00F1"/>
    <w:rsid w:val="00BE1076"/>
    <w:rsid w:val="00BE395A"/>
    <w:rsid w:val="00BF207B"/>
    <w:rsid w:val="00BF43A7"/>
    <w:rsid w:val="00C00560"/>
    <w:rsid w:val="00C11BA4"/>
    <w:rsid w:val="00C1218C"/>
    <w:rsid w:val="00C207BA"/>
    <w:rsid w:val="00C3136A"/>
    <w:rsid w:val="00C315A1"/>
    <w:rsid w:val="00C32CE7"/>
    <w:rsid w:val="00C3617B"/>
    <w:rsid w:val="00C36D33"/>
    <w:rsid w:val="00C43572"/>
    <w:rsid w:val="00C43C57"/>
    <w:rsid w:val="00C52AB3"/>
    <w:rsid w:val="00C57D1A"/>
    <w:rsid w:val="00C66B7F"/>
    <w:rsid w:val="00C77FF5"/>
    <w:rsid w:val="00C80C5A"/>
    <w:rsid w:val="00C813AC"/>
    <w:rsid w:val="00C84E35"/>
    <w:rsid w:val="00C86B7B"/>
    <w:rsid w:val="00C90029"/>
    <w:rsid w:val="00C973DE"/>
    <w:rsid w:val="00CB5A2F"/>
    <w:rsid w:val="00CB5BA3"/>
    <w:rsid w:val="00CC1CAC"/>
    <w:rsid w:val="00CC34FF"/>
    <w:rsid w:val="00CD0675"/>
    <w:rsid w:val="00CD4683"/>
    <w:rsid w:val="00CE0943"/>
    <w:rsid w:val="00CF05B8"/>
    <w:rsid w:val="00CF3C71"/>
    <w:rsid w:val="00D02ECC"/>
    <w:rsid w:val="00D07048"/>
    <w:rsid w:val="00D1109A"/>
    <w:rsid w:val="00D123EE"/>
    <w:rsid w:val="00D14832"/>
    <w:rsid w:val="00D2098B"/>
    <w:rsid w:val="00D33592"/>
    <w:rsid w:val="00D33F35"/>
    <w:rsid w:val="00D36CBA"/>
    <w:rsid w:val="00D468E1"/>
    <w:rsid w:val="00D51C96"/>
    <w:rsid w:val="00D5335C"/>
    <w:rsid w:val="00D56664"/>
    <w:rsid w:val="00D601AC"/>
    <w:rsid w:val="00D60417"/>
    <w:rsid w:val="00D609A9"/>
    <w:rsid w:val="00D60D5A"/>
    <w:rsid w:val="00D61545"/>
    <w:rsid w:val="00D62A5E"/>
    <w:rsid w:val="00D668CB"/>
    <w:rsid w:val="00D66C86"/>
    <w:rsid w:val="00D7040A"/>
    <w:rsid w:val="00D90CEE"/>
    <w:rsid w:val="00D9274E"/>
    <w:rsid w:val="00D94CA3"/>
    <w:rsid w:val="00D9655E"/>
    <w:rsid w:val="00DA09BF"/>
    <w:rsid w:val="00DA11E1"/>
    <w:rsid w:val="00DA37BB"/>
    <w:rsid w:val="00DA6043"/>
    <w:rsid w:val="00DA70AA"/>
    <w:rsid w:val="00DB0512"/>
    <w:rsid w:val="00DC23F5"/>
    <w:rsid w:val="00DC3FE8"/>
    <w:rsid w:val="00DC7508"/>
    <w:rsid w:val="00DD3E19"/>
    <w:rsid w:val="00DE37ED"/>
    <w:rsid w:val="00DE6B7C"/>
    <w:rsid w:val="00DF05A6"/>
    <w:rsid w:val="00E10C50"/>
    <w:rsid w:val="00E11433"/>
    <w:rsid w:val="00E1171C"/>
    <w:rsid w:val="00E20089"/>
    <w:rsid w:val="00E22809"/>
    <w:rsid w:val="00E25689"/>
    <w:rsid w:val="00E2663F"/>
    <w:rsid w:val="00E27EB4"/>
    <w:rsid w:val="00E333D0"/>
    <w:rsid w:val="00E35418"/>
    <w:rsid w:val="00E46AD1"/>
    <w:rsid w:val="00E50D45"/>
    <w:rsid w:val="00E6180B"/>
    <w:rsid w:val="00E65351"/>
    <w:rsid w:val="00E66265"/>
    <w:rsid w:val="00E6731A"/>
    <w:rsid w:val="00E67793"/>
    <w:rsid w:val="00E764B8"/>
    <w:rsid w:val="00E811F8"/>
    <w:rsid w:val="00E86A69"/>
    <w:rsid w:val="00E94C82"/>
    <w:rsid w:val="00EA43BE"/>
    <w:rsid w:val="00EB1365"/>
    <w:rsid w:val="00EB3A66"/>
    <w:rsid w:val="00EB3F9D"/>
    <w:rsid w:val="00EC06ED"/>
    <w:rsid w:val="00EC7177"/>
    <w:rsid w:val="00ED4A32"/>
    <w:rsid w:val="00ED7AE0"/>
    <w:rsid w:val="00ED7D48"/>
    <w:rsid w:val="00EE2D88"/>
    <w:rsid w:val="00EE3166"/>
    <w:rsid w:val="00EE43F5"/>
    <w:rsid w:val="00EE55FB"/>
    <w:rsid w:val="00EE7F8E"/>
    <w:rsid w:val="00EF195B"/>
    <w:rsid w:val="00EF52B2"/>
    <w:rsid w:val="00F01B4C"/>
    <w:rsid w:val="00F01B7D"/>
    <w:rsid w:val="00F06570"/>
    <w:rsid w:val="00F1411C"/>
    <w:rsid w:val="00F15BB2"/>
    <w:rsid w:val="00F178AA"/>
    <w:rsid w:val="00F22396"/>
    <w:rsid w:val="00F22816"/>
    <w:rsid w:val="00F30C68"/>
    <w:rsid w:val="00F35AA6"/>
    <w:rsid w:val="00F403BA"/>
    <w:rsid w:val="00F53F11"/>
    <w:rsid w:val="00F56E4E"/>
    <w:rsid w:val="00F6304E"/>
    <w:rsid w:val="00F66A4E"/>
    <w:rsid w:val="00F7193A"/>
    <w:rsid w:val="00F7488D"/>
    <w:rsid w:val="00F820EC"/>
    <w:rsid w:val="00F86872"/>
    <w:rsid w:val="00F86D56"/>
    <w:rsid w:val="00F8777F"/>
    <w:rsid w:val="00F877CB"/>
    <w:rsid w:val="00F9197D"/>
    <w:rsid w:val="00F92FFD"/>
    <w:rsid w:val="00FA0660"/>
    <w:rsid w:val="00FA1570"/>
    <w:rsid w:val="00FA2351"/>
    <w:rsid w:val="00FB348F"/>
    <w:rsid w:val="00FC5FF2"/>
    <w:rsid w:val="00FE51A8"/>
    <w:rsid w:val="00FF27EB"/>
    <w:rsid w:val="00FF626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512"/>
    <w:rPr>
      <w:rFonts w:ascii="Arial" w:hAnsi="Arial" w:cs="Times New Roman"/>
      <w:sz w:val="24"/>
      <w:lang w:eastAsia="en-US"/>
    </w:rPr>
  </w:style>
  <w:style w:type="paragraph" w:styleId="Heading1">
    <w:name w:val="heading 1"/>
    <w:basedOn w:val="BodyText"/>
    <w:next w:val="Normal"/>
    <w:link w:val="Heading1Char"/>
    <w:uiPriority w:val="9"/>
    <w:qFormat/>
    <w:rsid w:val="00DA11E1"/>
    <w:pPr>
      <w:outlineLvl w:val="0"/>
    </w:pPr>
    <w:rPr>
      <w:rFonts w:ascii="Franklin Gothic Book" w:hAnsi="Franklin Gothic Book"/>
      <w:b/>
    </w:rPr>
  </w:style>
  <w:style w:type="paragraph" w:styleId="Heading2">
    <w:name w:val="heading 2"/>
    <w:basedOn w:val="BodyText"/>
    <w:next w:val="Normal"/>
    <w:link w:val="Heading2Char"/>
    <w:uiPriority w:val="9"/>
    <w:unhideWhenUsed/>
    <w:qFormat/>
    <w:rsid w:val="00DA11E1"/>
    <w:pPr>
      <w:outlineLvl w:val="1"/>
    </w:pPr>
    <w:rPr>
      <w:rFonts w:ascii="Franklin Gothic Book" w:hAnsi="Franklin Gothic Book"/>
      <w:b/>
      <w:u w:val="single"/>
    </w:rPr>
  </w:style>
  <w:style w:type="paragraph" w:styleId="Heading3">
    <w:name w:val="heading 3"/>
    <w:basedOn w:val="Subtitle"/>
    <w:next w:val="Normal"/>
    <w:link w:val="Heading3Char"/>
    <w:uiPriority w:val="9"/>
    <w:unhideWhenUsed/>
    <w:qFormat/>
    <w:rsid w:val="000E7CD8"/>
    <w:pPr>
      <w:spacing w:after="120"/>
      <w:ind w:left="288"/>
      <w:outlineLvl w:val="2"/>
    </w:pPr>
    <w:rPr>
      <w:bCs/>
      <w:i/>
      <w:caps w:val="0"/>
      <w:color w:val="auto"/>
      <w:sz w:val="2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F30C68"/>
    <w:pPr>
      <w:spacing w:after="0"/>
    </w:pPr>
    <w:rPr>
      <w:color w:val="000000" w:themeColor="text1"/>
      <w:sz w:val="16"/>
    </w:rPr>
  </w:style>
  <w:style w:type="character" w:customStyle="1" w:styleId="FooterChar">
    <w:name w:val="Footer Char"/>
    <w:basedOn w:val="DefaultParagraphFont"/>
    <w:link w:val="Footer"/>
    <w:uiPriority w:val="99"/>
    <w:rsid w:val="00F30C68"/>
    <w:rPr>
      <w:rFonts w:ascii="Arial" w:hAnsi="Arial" w:cs="Times New Roman"/>
      <w:color w:val="000000" w:themeColor="text1"/>
      <w:sz w:val="16"/>
      <w:lang w:eastAsia="en-US"/>
    </w:rPr>
  </w:style>
  <w:style w:type="paragraph" w:styleId="ListBullet">
    <w:name w:val="List Bullet"/>
    <w:basedOn w:val="Normal"/>
    <w:autoRedefine/>
    <w:uiPriority w:val="99"/>
    <w:unhideWhenUsed/>
    <w:qFormat/>
    <w:rsid w:val="00360512"/>
    <w:pPr>
      <w:tabs>
        <w:tab w:val="left" w:pos="0"/>
      </w:tabs>
      <w:ind w:left="360" w:hanging="360"/>
      <w:contextualSpacing/>
    </w:pPr>
    <w:rPr>
      <w:color w:val="000000" w:themeColor="text1"/>
      <w:sz w:val="22"/>
      <w:szCs w:val="28"/>
    </w:rPr>
  </w:style>
  <w:style w:type="character" w:customStyle="1" w:styleId="Heading2Char">
    <w:name w:val="Heading 2 Char"/>
    <w:basedOn w:val="DefaultParagraphFont"/>
    <w:link w:val="Heading2"/>
    <w:uiPriority w:val="9"/>
    <w:rsid w:val="00DA11E1"/>
    <w:rPr>
      <w:rFonts w:ascii="Franklin Gothic Book" w:eastAsia="Times New Roman" w:hAnsi="Franklin Gothic Book" w:cs="Times New Roman"/>
      <w:b/>
      <w:sz w:val="22"/>
      <w:u w:val="single"/>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DA11E1"/>
    <w:rPr>
      <w:rFonts w:ascii="Franklin Gothic Book" w:eastAsia="Times New Roman" w:hAnsi="Franklin Gothic Book" w:cs="Times New Roman"/>
      <w:b/>
      <w:sz w:val="22"/>
      <w:lang w:eastAsia="en-US"/>
    </w:rPr>
  </w:style>
  <w:style w:type="paragraph" w:styleId="Subtitle">
    <w:name w:val="Subtitle"/>
    <w:basedOn w:val="Header"/>
    <w:next w:val="Normal"/>
    <w:link w:val="SubtitleChar"/>
    <w:uiPriority w:val="11"/>
    <w:qFormat/>
    <w:rsid w:val="00CB5A2F"/>
    <w:rPr>
      <w:color w:val="000000" w:themeColor="text1"/>
    </w:rPr>
  </w:style>
  <w:style w:type="character" w:customStyle="1" w:styleId="SubtitleChar">
    <w:name w:val="Subtitle Char"/>
    <w:basedOn w:val="DefaultParagraphFont"/>
    <w:link w:val="Subtitle"/>
    <w:uiPriority w:val="11"/>
    <w:rsid w:val="00CB5A2F"/>
    <w:rPr>
      <w:rFonts w:ascii="Arial" w:hAnsi="Arial" w:cs="Times New Roman"/>
      <w:b/>
      <w:caps/>
      <w:color w:val="000000" w:themeColor="text1"/>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0E7CD8"/>
    <w:rPr>
      <w:rFonts w:ascii="Arial" w:hAnsi="Arial" w:cs="Times New Roman"/>
      <w:b/>
      <w:bCs/>
      <w:i/>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uiPriority w:val="34"/>
    <w:rsid w:val="00D9274E"/>
    <w:pPr>
      <w:ind w:left="720"/>
      <w:contextualSpacing/>
    </w:pPr>
    <w:rPr>
      <w:sz w:val="18"/>
    </w:rPr>
  </w:style>
  <w:style w:type="character" w:styleId="CommentReference">
    <w:name w:val="annotation reference"/>
    <w:basedOn w:val="DefaultParagraphFont"/>
    <w:uiPriority w:val="99"/>
    <w:semiHidden/>
    <w:unhideWhenUsed/>
    <w:rsid w:val="00C11BA4"/>
    <w:rPr>
      <w:sz w:val="16"/>
      <w:szCs w:val="16"/>
    </w:rPr>
  </w:style>
  <w:style w:type="paragraph" w:styleId="CommentText">
    <w:name w:val="annotation text"/>
    <w:basedOn w:val="Normal"/>
    <w:link w:val="CommentTextChar"/>
    <w:uiPriority w:val="99"/>
    <w:semiHidden/>
    <w:unhideWhenUsed/>
    <w:rsid w:val="00C11BA4"/>
    <w:rPr>
      <w:sz w:val="20"/>
    </w:rPr>
  </w:style>
  <w:style w:type="character" w:customStyle="1" w:styleId="CommentTextChar">
    <w:name w:val="Comment Text Char"/>
    <w:basedOn w:val="DefaultParagraphFont"/>
    <w:link w:val="CommentText"/>
    <w:uiPriority w:val="99"/>
    <w:semiHidden/>
    <w:rsid w:val="00C11BA4"/>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Times New Roman"/>
      <w:b/>
      <w:bCs/>
      <w:lang w:eastAsia="en-US"/>
    </w:rPr>
  </w:style>
  <w:style w:type="table" w:styleId="TableGrid">
    <w:name w:val="Table Grid"/>
    <w:basedOn w:val="TableNormal"/>
    <w:uiPriority w:val="59"/>
    <w:rsid w:val="006538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457"/>
    <w:pPr>
      <w:spacing w:after="0"/>
    </w:pPr>
    <w:rPr>
      <w:rFonts w:ascii="Arial" w:hAnsi="Arial" w:cs="Times New Roman"/>
      <w:sz w:val="24"/>
      <w:lang w:eastAsia="en-US"/>
    </w:rPr>
  </w:style>
  <w:style w:type="paragraph" w:styleId="NormalWeb">
    <w:name w:val="Normal (Web)"/>
    <w:basedOn w:val="Normal"/>
    <w:unhideWhenUsed/>
    <w:rsid w:val="0080490B"/>
    <w:rPr>
      <w:rFonts w:ascii="Times New Roman" w:hAnsi="Times New Roman"/>
      <w:szCs w:val="24"/>
    </w:rPr>
  </w:style>
  <w:style w:type="paragraph" w:styleId="HTMLPreformatted">
    <w:name w:val="HTML Preformatted"/>
    <w:basedOn w:val="Normal"/>
    <w:link w:val="HTMLPreformattedChar"/>
    <w:rsid w:val="00652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65224F"/>
    <w:rPr>
      <w:rFonts w:ascii="Courier New" w:eastAsia="Times New Roman" w:hAnsi="Courier New" w:cs="Courier New"/>
      <w:lang w:eastAsia="en-US"/>
    </w:rPr>
  </w:style>
  <w:style w:type="paragraph" w:styleId="BodyText">
    <w:name w:val="Body Text"/>
    <w:basedOn w:val="Normal"/>
    <w:link w:val="BodyTextChar"/>
    <w:uiPriority w:val="99"/>
    <w:rsid w:val="00360512"/>
    <w:pPr>
      <w:overflowPunct w:val="0"/>
      <w:autoSpaceDE w:val="0"/>
      <w:autoSpaceDN w:val="0"/>
      <w:adjustRightInd w:val="0"/>
      <w:spacing w:after="180"/>
      <w:textAlignment w:val="baseline"/>
    </w:pPr>
    <w:rPr>
      <w:rFonts w:eastAsia="Times New Roman"/>
      <w:sz w:val="22"/>
    </w:rPr>
  </w:style>
  <w:style w:type="character" w:customStyle="1" w:styleId="BodyTextChar">
    <w:name w:val="Body Text Char"/>
    <w:basedOn w:val="DefaultParagraphFont"/>
    <w:link w:val="BodyText"/>
    <w:uiPriority w:val="99"/>
    <w:rsid w:val="00360512"/>
    <w:rPr>
      <w:rFonts w:ascii="Arial" w:eastAsia="Times New Roman" w:hAnsi="Arial" w:cs="Times New Roman"/>
      <w:sz w:val="22"/>
      <w:lang w:eastAsia="en-US"/>
    </w:rPr>
  </w:style>
  <w:style w:type="paragraph" w:styleId="FootnoteText">
    <w:name w:val="footnote text"/>
    <w:basedOn w:val="Normal"/>
    <w:link w:val="FootnoteTextChar"/>
    <w:semiHidden/>
    <w:rsid w:val="0065224F"/>
    <w:pPr>
      <w:spacing w:after="0"/>
    </w:pPr>
    <w:rPr>
      <w:rFonts w:ascii="Times New Roman" w:eastAsia="Times New Roman" w:hAnsi="Times New Roman"/>
      <w:sz w:val="20"/>
    </w:rPr>
  </w:style>
  <w:style w:type="character" w:customStyle="1" w:styleId="FootnoteTextChar">
    <w:name w:val="Footnote Text Char"/>
    <w:basedOn w:val="DefaultParagraphFont"/>
    <w:link w:val="FootnoteText"/>
    <w:semiHidden/>
    <w:rsid w:val="0065224F"/>
    <w:rPr>
      <w:rFonts w:ascii="Times New Roman" w:eastAsia="Times New Roman" w:hAnsi="Times New Roman" w:cs="Times New Roman"/>
      <w:lang w:eastAsia="en-US"/>
    </w:rPr>
  </w:style>
  <w:style w:type="character" w:styleId="FootnoteReference">
    <w:name w:val="footnote reference"/>
    <w:semiHidden/>
    <w:rsid w:val="0065224F"/>
    <w:rPr>
      <w:vertAlign w:val="superscript"/>
    </w:rPr>
  </w:style>
  <w:style w:type="paragraph" w:customStyle="1" w:styleId="Default">
    <w:name w:val="Default"/>
    <w:link w:val="DefaultChar"/>
    <w:rsid w:val="0065224F"/>
    <w:pPr>
      <w:autoSpaceDE w:val="0"/>
      <w:autoSpaceDN w:val="0"/>
      <w:adjustRightInd w:val="0"/>
      <w:spacing w:after="0"/>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65224F"/>
    <w:rPr>
      <w:rFonts w:ascii="Times New Roman" w:eastAsia="Times New Roman" w:hAnsi="Times New Roman" w:cs="Times New Roman"/>
      <w:color w:val="000000"/>
      <w:sz w:val="24"/>
      <w:szCs w:val="24"/>
      <w:lang w:eastAsia="en-US"/>
    </w:rPr>
  </w:style>
  <w:style w:type="paragraph" w:styleId="Caption">
    <w:name w:val="caption"/>
    <w:basedOn w:val="Normal"/>
    <w:next w:val="Normal"/>
    <w:uiPriority w:val="35"/>
    <w:unhideWhenUsed/>
    <w:qFormat/>
    <w:rsid w:val="00ED4A32"/>
    <w:rPr>
      <w:b/>
      <w:bCs/>
      <w:color w:val="4F81BD" w:themeColor="accent1"/>
      <w:sz w:val="18"/>
      <w:szCs w:val="18"/>
    </w:rPr>
  </w:style>
  <w:style w:type="paragraph" w:styleId="EndnoteText">
    <w:name w:val="endnote text"/>
    <w:basedOn w:val="Normal"/>
    <w:link w:val="EndnoteTextChar"/>
    <w:uiPriority w:val="99"/>
    <w:semiHidden/>
    <w:unhideWhenUsed/>
    <w:rsid w:val="0035761F"/>
    <w:pPr>
      <w:spacing w:after="0"/>
    </w:pPr>
    <w:rPr>
      <w:sz w:val="20"/>
    </w:rPr>
  </w:style>
  <w:style w:type="character" w:customStyle="1" w:styleId="EndnoteTextChar">
    <w:name w:val="Endnote Text Char"/>
    <w:basedOn w:val="DefaultParagraphFont"/>
    <w:link w:val="EndnoteText"/>
    <w:uiPriority w:val="99"/>
    <w:semiHidden/>
    <w:rsid w:val="0035761F"/>
    <w:rPr>
      <w:rFonts w:ascii="Arial" w:hAnsi="Arial" w:cs="Times New Roman"/>
      <w:lang w:eastAsia="en-US"/>
    </w:rPr>
  </w:style>
  <w:style w:type="character" w:styleId="EndnoteReference">
    <w:name w:val="endnote reference"/>
    <w:basedOn w:val="DefaultParagraphFont"/>
    <w:uiPriority w:val="99"/>
    <w:semiHidden/>
    <w:unhideWhenUsed/>
    <w:rsid w:val="0035761F"/>
    <w:rPr>
      <w:vertAlign w:val="superscript"/>
    </w:rPr>
  </w:style>
  <w:style w:type="paragraph" w:customStyle="1" w:styleId="References">
    <w:name w:val="References"/>
    <w:basedOn w:val="Normal"/>
    <w:qFormat/>
    <w:rsid w:val="00126642"/>
    <w:pPr>
      <w:spacing w:after="120"/>
      <w:ind w:left="288" w:hanging="288"/>
    </w:pPr>
    <w:rPr>
      <w:sz w:val="18"/>
    </w:rPr>
  </w:style>
  <w:style w:type="table" w:customStyle="1" w:styleId="TableGrid1">
    <w:name w:val="Table Grid1"/>
    <w:basedOn w:val="TableNormal"/>
    <w:next w:val="TableGrid"/>
    <w:uiPriority w:val="59"/>
    <w:rsid w:val="00B7422E"/>
    <w:pPr>
      <w:spacing w:after="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5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84518">
      <w:bodyDiv w:val="1"/>
      <w:marLeft w:val="0"/>
      <w:marRight w:val="0"/>
      <w:marTop w:val="0"/>
      <w:marBottom w:val="0"/>
      <w:divBdr>
        <w:top w:val="none" w:sz="0" w:space="0" w:color="auto"/>
        <w:left w:val="none" w:sz="0" w:space="0" w:color="auto"/>
        <w:bottom w:val="none" w:sz="0" w:space="0" w:color="auto"/>
        <w:right w:val="none" w:sz="0" w:space="0" w:color="auto"/>
      </w:divBdr>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52705">
      <w:bodyDiv w:val="1"/>
      <w:marLeft w:val="0"/>
      <w:marRight w:val="0"/>
      <w:marTop w:val="0"/>
      <w:marBottom w:val="0"/>
      <w:divBdr>
        <w:top w:val="none" w:sz="0" w:space="0" w:color="auto"/>
        <w:left w:val="none" w:sz="0" w:space="0" w:color="auto"/>
        <w:bottom w:val="none" w:sz="0" w:space="0" w:color="auto"/>
        <w:right w:val="none" w:sz="0" w:space="0" w:color="auto"/>
      </w:divBdr>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1326">
      <w:bodyDiv w:val="1"/>
      <w:marLeft w:val="0"/>
      <w:marRight w:val="0"/>
      <w:marTop w:val="0"/>
      <w:marBottom w:val="0"/>
      <w:divBdr>
        <w:top w:val="none" w:sz="0" w:space="0" w:color="auto"/>
        <w:left w:val="none" w:sz="0" w:space="0" w:color="auto"/>
        <w:bottom w:val="none" w:sz="0" w:space="0" w:color="auto"/>
        <w:right w:val="none" w:sz="0" w:space="0" w:color="auto"/>
      </w:divBdr>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4342">
      <w:bodyDiv w:val="1"/>
      <w:marLeft w:val="0"/>
      <w:marRight w:val="0"/>
      <w:marTop w:val="0"/>
      <w:marBottom w:val="0"/>
      <w:divBdr>
        <w:top w:val="none" w:sz="0" w:space="0" w:color="auto"/>
        <w:left w:val="none" w:sz="0" w:space="0" w:color="auto"/>
        <w:bottom w:val="none" w:sz="0" w:space="0" w:color="auto"/>
        <w:right w:val="none" w:sz="0" w:space="0" w:color="auto"/>
      </w:divBdr>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77697">
      <w:bodyDiv w:val="1"/>
      <w:marLeft w:val="0"/>
      <w:marRight w:val="0"/>
      <w:marTop w:val="0"/>
      <w:marBottom w:val="0"/>
      <w:divBdr>
        <w:top w:val="none" w:sz="0" w:space="0" w:color="auto"/>
        <w:left w:val="none" w:sz="0" w:space="0" w:color="auto"/>
        <w:bottom w:val="none" w:sz="0" w:space="0" w:color="auto"/>
        <w:right w:val="none" w:sz="0" w:space="0" w:color="auto"/>
      </w:divBdr>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82341">
      <w:bodyDiv w:val="1"/>
      <w:marLeft w:val="0"/>
      <w:marRight w:val="0"/>
      <w:marTop w:val="0"/>
      <w:marBottom w:val="0"/>
      <w:divBdr>
        <w:top w:val="none" w:sz="0" w:space="0" w:color="auto"/>
        <w:left w:val="none" w:sz="0" w:space="0" w:color="auto"/>
        <w:bottom w:val="none" w:sz="0" w:space="0" w:color="auto"/>
        <w:right w:val="none" w:sz="0" w:space="0" w:color="auto"/>
      </w:divBdr>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ass.gov/dph/iaq" TargetMode="Externa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ss.gov/dph/iaq"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right-to-know-workplace-poster/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492D2-0496-416B-9E72-49BFD580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5399</Characters>
  <Application>Microsoft Office Word</Application>
  <DocSecurity>0</DocSecurity>
  <Lines>101</Lines>
  <Paragraphs>61</Paragraphs>
  <ScaleCrop>false</ScaleCrop>
  <HeadingPairs>
    <vt:vector size="2" baseType="variant">
      <vt:variant>
        <vt:lpstr>Title</vt:lpstr>
      </vt:variant>
      <vt:variant>
        <vt:i4>1</vt:i4>
      </vt:variant>
    </vt:vector>
  </HeadingPairs>
  <TitlesOfParts>
    <vt:vector size="1" baseType="lpstr">
      <vt:lpstr>Improper chemical storage or usage in schools</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Improper chemical storage or usage in schools</dc:title>
  <dc:subject/>
  <dc:creator/>
  <cp:keywords/>
  <cp:lastModifiedBy/>
  <cp:revision>1</cp:revision>
  <dcterms:created xsi:type="dcterms:W3CDTF">2023-08-15T15:11:00Z</dcterms:created>
  <dcterms:modified xsi:type="dcterms:W3CDTF">2023-08-15T15:49:00Z</dcterms:modified>
</cp:coreProperties>
</file>