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288C" w14:textId="2B73E9B1" w:rsidR="009D3E36" w:rsidRPr="006369B4" w:rsidRDefault="009D3E36" w:rsidP="00902A12">
      <w:pPr>
        <w:jc w:val="center"/>
        <w:rPr>
          <w:rFonts w:ascii="Times New Roman" w:hAnsi="Times New Roman" w:cs="Times New Roman"/>
          <w:sz w:val="24"/>
          <w:szCs w:val="24"/>
        </w:rPr>
      </w:pPr>
      <w:r w:rsidRPr="006369B4">
        <w:rPr>
          <w:rFonts w:ascii="Times New Roman" w:hAnsi="Times New Roman" w:cs="Times New Roman"/>
          <w:sz w:val="24"/>
          <w:szCs w:val="24"/>
        </w:rPr>
        <w:t>801 CMR: EXECUTIVE OFFICE FOR ADMINISTRATION AND FINANCE</w:t>
      </w:r>
    </w:p>
    <w:p w14:paraId="60306BCD" w14:textId="18D8FC60" w:rsidR="009D3E36" w:rsidRPr="006369B4" w:rsidRDefault="009D3E36">
      <w:pPr>
        <w:rPr>
          <w:rFonts w:ascii="Times New Roman" w:hAnsi="Times New Roman" w:cs="Times New Roman"/>
          <w:sz w:val="24"/>
          <w:szCs w:val="24"/>
        </w:rPr>
      </w:pPr>
      <w:r w:rsidRPr="006369B4">
        <w:rPr>
          <w:rFonts w:ascii="Times New Roman" w:hAnsi="Times New Roman" w:cs="Times New Roman"/>
          <w:sz w:val="24"/>
          <w:szCs w:val="24"/>
        </w:rPr>
        <w:t xml:space="preserve">801 CMR 4.00: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RATES </w:t>
      </w:r>
    </w:p>
    <w:p w14:paraId="02D0D49D" w14:textId="77777777" w:rsidR="00902A12" w:rsidRPr="006369B4" w:rsidRDefault="009D3E36">
      <w:pPr>
        <w:rPr>
          <w:rFonts w:ascii="Times New Roman" w:hAnsi="Times New Roman" w:cs="Times New Roman"/>
          <w:sz w:val="24"/>
          <w:szCs w:val="24"/>
        </w:rPr>
      </w:pPr>
      <w:r w:rsidRPr="006369B4">
        <w:rPr>
          <w:rFonts w:ascii="Times New Roman" w:hAnsi="Times New Roman" w:cs="Times New Roman"/>
          <w:sz w:val="24"/>
          <w:szCs w:val="24"/>
        </w:rPr>
        <w:t xml:space="preserve">Section </w:t>
      </w:r>
    </w:p>
    <w:p w14:paraId="3190533B" w14:textId="5756B6E1"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4.02: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Fees for Licenses, Permits, and Services to Be Charged by State Agencies </w:t>
      </w:r>
    </w:p>
    <w:p w14:paraId="0FE7DAD2" w14:textId="34B2C4EF"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4.03: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Rents and Meals to be Paid by State Employees </w:t>
      </w:r>
    </w:p>
    <w:p w14:paraId="39AF69EC" w14:textId="4939CD94"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4.04: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Rental Charge for Space Used in State Buildings </w:t>
      </w:r>
    </w:p>
    <w:p w14:paraId="5654E83B" w14:textId="49908EEA"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4.05: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Fee Schedule - Laboratory Testing and Calibration Services </w:t>
      </w:r>
    </w:p>
    <w:p w14:paraId="4509B0D8" w14:textId="49C79347"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4.07: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Hazardous Waste Transporters Fee </w:t>
      </w:r>
    </w:p>
    <w:p w14:paraId="5B056005" w14:textId="0869F6B2" w:rsidR="00902A12" w:rsidRPr="006369B4" w:rsidRDefault="009D3E36" w:rsidP="00902A12">
      <w:pPr>
        <w:spacing w:after="0"/>
        <w:rPr>
          <w:rFonts w:ascii="Times New Roman" w:hAnsi="Times New Roman" w:cs="Times New Roman"/>
          <w:sz w:val="24"/>
          <w:szCs w:val="24"/>
        </w:rPr>
      </w:pPr>
      <w:r w:rsidRPr="006369B4">
        <w:rPr>
          <w:rFonts w:ascii="Times New Roman" w:hAnsi="Times New Roman" w:cs="Times New Roman"/>
          <w:sz w:val="24"/>
          <w:szCs w:val="24"/>
        </w:rPr>
        <w:t xml:space="preserve">4.08: </w:t>
      </w:r>
      <w:r w:rsidR="00902A12" w:rsidRPr="006369B4">
        <w:rPr>
          <w:rFonts w:ascii="Times New Roman" w:hAnsi="Times New Roman" w:cs="Times New Roman"/>
          <w:sz w:val="24"/>
          <w:szCs w:val="24"/>
        </w:rPr>
        <w:tab/>
      </w:r>
      <w:r w:rsidRPr="006369B4">
        <w:rPr>
          <w:rFonts w:ascii="Times New Roman" w:hAnsi="Times New Roman" w:cs="Times New Roman"/>
          <w:sz w:val="24"/>
          <w:szCs w:val="24"/>
        </w:rPr>
        <w:t xml:space="preserve">Returned Check Charge </w:t>
      </w:r>
    </w:p>
    <w:p w14:paraId="64E48A55" w14:textId="2E9BD62B" w:rsidR="00902A12" w:rsidRPr="006369B4" w:rsidRDefault="009D3E36" w:rsidP="00902A12">
      <w:pPr>
        <w:jc w:val="center"/>
        <w:rPr>
          <w:rFonts w:ascii="Times New Roman" w:hAnsi="Times New Roman" w:cs="Times New Roman"/>
          <w:sz w:val="24"/>
          <w:szCs w:val="24"/>
          <w:u w:val="single"/>
        </w:rPr>
      </w:pPr>
      <w:r w:rsidRPr="006369B4">
        <w:rPr>
          <w:rFonts w:ascii="Times New Roman" w:hAnsi="Times New Roman" w:cs="Times New Roman"/>
          <w:sz w:val="24"/>
          <w:szCs w:val="24"/>
          <w:u w:val="single"/>
        </w:rPr>
        <w:t>PREAMBLE</w:t>
      </w:r>
    </w:p>
    <w:p w14:paraId="75ED51E1" w14:textId="6E992C5A" w:rsidR="009D3E36" w:rsidRPr="006369B4" w:rsidRDefault="009D3E36">
      <w:pPr>
        <w:rPr>
          <w:rFonts w:ascii="Times New Roman" w:hAnsi="Times New Roman" w:cs="Times New Roman"/>
          <w:sz w:val="24"/>
          <w:szCs w:val="24"/>
          <w:u w:val="single"/>
        </w:rPr>
      </w:pPr>
      <w:r w:rsidRPr="006369B4">
        <w:rPr>
          <w:rFonts w:ascii="Times New Roman" w:hAnsi="Times New Roman" w:cs="Times New Roman"/>
          <w:sz w:val="24"/>
          <w:szCs w:val="24"/>
        </w:rPr>
        <w:t>All amounts of charges for services, regulation, licenses, fees, permits or other public function (tuitions at state colleges, community colleges, universities, the Massachusetts Maritime Academy and court fees are specifically excluded) existing prior to the effective date of St. 1980, c. 572, St. 1982, c. 602 and St. 1983, c. 714 are to remain in force unless and until reviewed and realigned. All amounts of fees and charges which have previously been determined and realigned by the Commissioner of Administration pursuant to St. 1980, c. 572 and St. 1982, c. 602 are to remain in effect unless and until further modified. 4.02: Fees for Licenses, Permits, and Services to Be Charged by State Agencies</w:t>
      </w:r>
      <w:r w:rsidRPr="006369B4">
        <w:rPr>
          <w:rFonts w:ascii="Times New Roman" w:hAnsi="Times New Roman" w:cs="Times New Roman"/>
          <w:sz w:val="24"/>
          <w:szCs w:val="24"/>
          <w:u w:val="single"/>
        </w:rPr>
        <w:t xml:space="preserve"> </w:t>
      </w:r>
    </w:p>
    <w:p w14:paraId="5F38FE9C" w14:textId="2F8F36A5" w:rsidR="00D67493" w:rsidRPr="006369B4" w:rsidRDefault="004504E5" w:rsidP="004504E5">
      <w:pPr>
        <w:spacing w:after="0"/>
        <w:rPr>
          <w:rFonts w:ascii="Times New Roman" w:hAnsi="Times New Roman" w:cs="Times New Roman"/>
          <w:sz w:val="24"/>
          <w:szCs w:val="24"/>
        </w:rPr>
      </w:pPr>
      <w:r w:rsidRPr="006369B4">
        <w:rPr>
          <w:rFonts w:ascii="Times New Roman" w:hAnsi="Times New Roman" w:cs="Times New Roman"/>
          <w:sz w:val="24"/>
          <w:szCs w:val="24"/>
        </w:rPr>
        <w:tab/>
        <w:t>***</w:t>
      </w:r>
    </w:p>
    <w:p w14:paraId="52A1F5F7" w14:textId="70B0D3DA" w:rsidR="00D67493" w:rsidRPr="006369B4" w:rsidRDefault="00D67493" w:rsidP="004504E5">
      <w:pPr>
        <w:rPr>
          <w:rFonts w:ascii="Times New Roman" w:hAnsi="Times New Roman" w:cs="Times New Roman"/>
          <w:sz w:val="24"/>
          <w:szCs w:val="24"/>
          <w:u w:val="single"/>
        </w:rPr>
      </w:pPr>
      <w:r w:rsidRPr="006369B4">
        <w:rPr>
          <w:rFonts w:ascii="Times New Roman" w:hAnsi="Times New Roman" w:cs="Times New Roman"/>
          <w:sz w:val="24"/>
          <w:szCs w:val="24"/>
          <w:u w:val="single"/>
        </w:rPr>
        <w:t xml:space="preserve">4.02: </w:t>
      </w:r>
      <w:r w:rsidRPr="006369B4">
        <w:rPr>
          <w:rFonts w:ascii="Times New Roman" w:hAnsi="Times New Roman" w:cs="Times New Roman"/>
          <w:sz w:val="24"/>
          <w:szCs w:val="24"/>
          <w:u w:val="single"/>
        </w:rPr>
        <w:tab/>
        <w:t>Fees for Licenses, Permits, and Services to Be Charged by State Agencies</w:t>
      </w:r>
    </w:p>
    <w:p w14:paraId="5BB9A3D9" w14:textId="77777777" w:rsidR="004504E5" w:rsidRPr="006369B4" w:rsidRDefault="004504E5" w:rsidP="004504E5">
      <w:pPr>
        <w:spacing w:after="0"/>
        <w:rPr>
          <w:rFonts w:ascii="Times New Roman" w:hAnsi="Times New Roman" w:cs="Times New Roman"/>
          <w:sz w:val="24"/>
          <w:szCs w:val="24"/>
        </w:rPr>
      </w:pPr>
      <w:r w:rsidRPr="006369B4">
        <w:rPr>
          <w:rFonts w:ascii="Times New Roman" w:hAnsi="Times New Roman" w:cs="Times New Roman"/>
          <w:sz w:val="24"/>
          <w:szCs w:val="24"/>
        </w:rPr>
        <w:tab/>
        <w:t>***</w:t>
      </w:r>
    </w:p>
    <w:p w14:paraId="59096E64" w14:textId="11AF47A9" w:rsidR="009D3E36" w:rsidRPr="006369B4" w:rsidRDefault="009D3E36" w:rsidP="004504E5">
      <w:pPr>
        <w:ind w:left="720"/>
        <w:rPr>
          <w:rFonts w:ascii="Times New Roman" w:hAnsi="Times New Roman" w:cs="Times New Roman"/>
          <w:sz w:val="24"/>
          <w:szCs w:val="24"/>
          <w:u w:val="single"/>
        </w:rPr>
      </w:pPr>
      <w:r w:rsidRPr="006369B4">
        <w:rPr>
          <w:rFonts w:ascii="Times New Roman" w:hAnsi="Times New Roman" w:cs="Times New Roman"/>
          <w:sz w:val="24"/>
          <w:szCs w:val="24"/>
          <w:u w:val="single"/>
        </w:rPr>
        <w:t>26</w:t>
      </w:r>
      <w:r w:rsidR="006369B4" w:rsidRPr="006369B4">
        <w:rPr>
          <w:rFonts w:ascii="Times New Roman" w:hAnsi="Times New Roman" w:cs="Times New Roman"/>
          <w:sz w:val="24"/>
          <w:szCs w:val="24"/>
          <w:u w:val="single"/>
        </w:rPr>
        <w:t>2</w:t>
      </w:r>
      <w:r w:rsidRPr="006369B4">
        <w:rPr>
          <w:rFonts w:ascii="Times New Roman" w:hAnsi="Times New Roman" w:cs="Times New Roman"/>
          <w:sz w:val="24"/>
          <w:szCs w:val="24"/>
          <w:u w:val="single"/>
        </w:rPr>
        <w:t xml:space="preserve"> </w:t>
      </w:r>
      <w:r w:rsidR="006369B4" w:rsidRPr="006369B4">
        <w:rPr>
          <w:rFonts w:ascii="Times New Roman" w:hAnsi="Times New Roman" w:cs="Times New Roman"/>
          <w:sz w:val="24"/>
          <w:szCs w:val="24"/>
          <w:u w:val="single"/>
        </w:rPr>
        <w:t>Board of Registration of Allied Mental Health Professionals</w:t>
      </w:r>
    </w:p>
    <w:p w14:paraId="6588AEEA" w14:textId="33BC7E8A"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 Marriage and Family Therapist – Application </w:t>
      </w:r>
      <w:r w:rsidRPr="006369B4">
        <w:rPr>
          <w:rFonts w:ascii="Times New Roman" w:hAnsi="Times New Roman" w:cs="Times New Roman"/>
          <w:sz w:val="24"/>
          <w:szCs w:val="24"/>
        </w:rPr>
        <w:tab/>
        <w:t xml:space="preserve">$117 per application </w:t>
      </w:r>
    </w:p>
    <w:p w14:paraId="336DF2E0" w14:textId="1C6A43EC"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(2) Marriage and Family Therapist – Original </w:t>
      </w:r>
      <w:r w:rsidRPr="006369B4">
        <w:rPr>
          <w:rFonts w:ascii="Times New Roman" w:hAnsi="Times New Roman" w:cs="Times New Roman"/>
          <w:sz w:val="24"/>
          <w:szCs w:val="24"/>
        </w:rPr>
        <w:tab/>
        <w:t xml:space="preserve">155 per license </w:t>
      </w:r>
    </w:p>
    <w:p w14:paraId="6AE7CD94" w14:textId="6F11E425"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(3) Marriage and Family Therapist – Renewal </w:t>
      </w:r>
      <w:r w:rsidRPr="006369B4">
        <w:rPr>
          <w:rFonts w:ascii="Times New Roman" w:hAnsi="Times New Roman" w:cs="Times New Roman"/>
          <w:sz w:val="24"/>
          <w:szCs w:val="24"/>
        </w:rPr>
        <w:tab/>
        <w:t xml:space="preserve">155 biennial </w:t>
      </w:r>
    </w:p>
    <w:p w14:paraId="68F7BB7A" w14:textId="15656CF6"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(4) Mental Health Counselor – Application </w:t>
      </w:r>
      <w:r w:rsidRPr="006369B4">
        <w:rPr>
          <w:rFonts w:ascii="Times New Roman" w:hAnsi="Times New Roman" w:cs="Times New Roman"/>
          <w:sz w:val="24"/>
          <w:szCs w:val="24"/>
        </w:rPr>
        <w:tab/>
        <w:t xml:space="preserve">117 per application </w:t>
      </w:r>
    </w:p>
    <w:p w14:paraId="629D95E4" w14:textId="45F2F9C9"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(5) Mental Health Counselor – Original </w:t>
      </w:r>
      <w:r w:rsidRPr="006369B4">
        <w:rPr>
          <w:rFonts w:ascii="Times New Roman" w:hAnsi="Times New Roman" w:cs="Times New Roman"/>
          <w:sz w:val="24"/>
          <w:szCs w:val="24"/>
        </w:rPr>
        <w:tab/>
        <w:t xml:space="preserve">155 per license </w:t>
      </w:r>
    </w:p>
    <w:p w14:paraId="203B95E3" w14:textId="713CD637"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(6) Mental Health Counselor – Renewal </w:t>
      </w:r>
      <w:r w:rsidRPr="006369B4">
        <w:rPr>
          <w:rFonts w:ascii="Times New Roman" w:hAnsi="Times New Roman" w:cs="Times New Roman"/>
          <w:sz w:val="24"/>
          <w:szCs w:val="24"/>
        </w:rPr>
        <w:tab/>
        <w:t xml:space="preserve">155 biennial </w:t>
      </w:r>
    </w:p>
    <w:p w14:paraId="392CC4E4" w14:textId="40AABDB6"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(7) Rehabilitation Counselor – Application </w:t>
      </w:r>
      <w:r w:rsidRPr="006369B4">
        <w:rPr>
          <w:rFonts w:ascii="Times New Roman" w:hAnsi="Times New Roman" w:cs="Times New Roman"/>
          <w:sz w:val="24"/>
          <w:szCs w:val="24"/>
        </w:rPr>
        <w:tab/>
        <w:t xml:space="preserve">117 per application </w:t>
      </w:r>
    </w:p>
    <w:p w14:paraId="00BECE22" w14:textId="2AACC267"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(8) Rehabilitation Counselor – Original </w:t>
      </w:r>
      <w:r w:rsidRPr="006369B4">
        <w:rPr>
          <w:rFonts w:ascii="Times New Roman" w:hAnsi="Times New Roman" w:cs="Times New Roman"/>
          <w:sz w:val="24"/>
          <w:szCs w:val="24"/>
        </w:rPr>
        <w:tab/>
        <w:t xml:space="preserve">155 per license </w:t>
      </w:r>
    </w:p>
    <w:p w14:paraId="7D08EBE1" w14:textId="6519D27C"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(9) Rehabilitation Counselor – Renewal </w:t>
      </w:r>
      <w:r w:rsidRPr="006369B4">
        <w:rPr>
          <w:rFonts w:ascii="Times New Roman" w:hAnsi="Times New Roman" w:cs="Times New Roman"/>
          <w:sz w:val="24"/>
          <w:szCs w:val="24"/>
        </w:rPr>
        <w:tab/>
        <w:t xml:space="preserve">155 biennial </w:t>
      </w:r>
    </w:p>
    <w:p w14:paraId="79EE975D" w14:textId="03BF8339"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(10) Educational Psychologist – Application </w:t>
      </w:r>
      <w:r w:rsidRPr="006369B4">
        <w:rPr>
          <w:rFonts w:ascii="Times New Roman" w:hAnsi="Times New Roman" w:cs="Times New Roman"/>
          <w:sz w:val="24"/>
          <w:szCs w:val="24"/>
        </w:rPr>
        <w:tab/>
        <w:t xml:space="preserve">117 per application </w:t>
      </w:r>
    </w:p>
    <w:p w14:paraId="5E46FB56" w14:textId="476B8AFA"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(11) Educational Psychologist – Original </w:t>
      </w:r>
      <w:r w:rsidRPr="006369B4">
        <w:rPr>
          <w:rFonts w:ascii="Times New Roman" w:hAnsi="Times New Roman" w:cs="Times New Roman"/>
          <w:sz w:val="24"/>
          <w:szCs w:val="24"/>
        </w:rPr>
        <w:tab/>
        <w:t xml:space="preserve">155 per license </w:t>
      </w:r>
    </w:p>
    <w:p w14:paraId="7AA6A762" w14:textId="125E518F"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(12) Educational Psychologist – Renewal </w:t>
      </w:r>
      <w:r w:rsidRPr="006369B4">
        <w:rPr>
          <w:rFonts w:ascii="Times New Roman" w:hAnsi="Times New Roman" w:cs="Times New Roman"/>
          <w:sz w:val="24"/>
          <w:szCs w:val="24"/>
        </w:rPr>
        <w:tab/>
        <w:t xml:space="preserve">155 biennial </w:t>
      </w:r>
    </w:p>
    <w:p w14:paraId="67A7E94A" w14:textId="614F4AC0"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lastRenderedPageBreak/>
        <w:t xml:space="preserve">(13) Applied Behavior Analyst – Application </w:t>
      </w:r>
      <w:r w:rsidRPr="006369B4">
        <w:rPr>
          <w:rFonts w:ascii="Times New Roman" w:hAnsi="Times New Roman" w:cs="Times New Roman"/>
          <w:sz w:val="24"/>
          <w:szCs w:val="24"/>
        </w:rPr>
        <w:tab/>
        <w:t xml:space="preserve">117 per application </w:t>
      </w:r>
    </w:p>
    <w:p w14:paraId="35469E7D" w14:textId="3C7D9996"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(14) Applied Behavior Analyst – Original </w:t>
      </w:r>
      <w:r w:rsidRPr="006369B4">
        <w:rPr>
          <w:rFonts w:ascii="Times New Roman" w:hAnsi="Times New Roman" w:cs="Times New Roman"/>
          <w:sz w:val="24"/>
          <w:szCs w:val="24"/>
        </w:rPr>
        <w:tab/>
        <w:t xml:space="preserve">155 per license </w:t>
      </w:r>
    </w:p>
    <w:p w14:paraId="43A201CD" w14:textId="6527A1F8"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(15) Applied Behavior Analyst – Renewal </w:t>
      </w:r>
      <w:r w:rsidRPr="006369B4">
        <w:rPr>
          <w:rFonts w:ascii="Times New Roman" w:hAnsi="Times New Roman" w:cs="Times New Roman"/>
          <w:sz w:val="24"/>
          <w:szCs w:val="24"/>
        </w:rPr>
        <w:tab/>
        <w:t xml:space="preserve">155 biennial </w:t>
      </w:r>
    </w:p>
    <w:p w14:paraId="2EBED6E6" w14:textId="4C293D75"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(16) Assistant Applied Behavior Analyst – Application </w:t>
      </w:r>
      <w:r w:rsidRPr="006369B4">
        <w:rPr>
          <w:rFonts w:ascii="Times New Roman" w:hAnsi="Times New Roman" w:cs="Times New Roman"/>
          <w:sz w:val="24"/>
          <w:szCs w:val="24"/>
        </w:rPr>
        <w:tab/>
        <w:t xml:space="preserve">117 per application </w:t>
      </w:r>
    </w:p>
    <w:p w14:paraId="0E95EE49" w14:textId="3E5E8BE2"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(17) Assistant Applied Behavior Analyst – Original </w:t>
      </w:r>
      <w:r w:rsidRPr="006369B4">
        <w:rPr>
          <w:rFonts w:ascii="Times New Roman" w:hAnsi="Times New Roman" w:cs="Times New Roman"/>
          <w:sz w:val="24"/>
          <w:szCs w:val="24"/>
        </w:rPr>
        <w:tab/>
        <w:t xml:space="preserve">155 per license </w:t>
      </w:r>
    </w:p>
    <w:p w14:paraId="3BE8E818" w14:textId="4CAA5A7F" w:rsidR="006369B4" w:rsidRPr="006369B4" w:rsidRDefault="006369B4" w:rsidP="006369B4">
      <w:pPr>
        <w:tabs>
          <w:tab w:val="left" w:pos="6840"/>
          <w:tab w:val="left" w:pos="7200"/>
        </w:tabs>
        <w:spacing w:line="240" w:lineRule="auto"/>
        <w:ind w:left="1440"/>
        <w:rPr>
          <w:rFonts w:ascii="Times New Roman" w:hAnsi="Times New Roman" w:cs="Times New Roman"/>
          <w:sz w:val="24"/>
          <w:szCs w:val="24"/>
        </w:rPr>
      </w:pPr>
      <w:r w:rsidRPr="006369B4">
        <w:rPr>
          <w:rFonts w:ascii="Times New Roman" w:hAnsi="Times New Roman" w:cs="Times New Roman"/>
          <w:sz w:val="24"/>
          <w:szCs w:val="24"/>
        </w:rPr>
        <w:t xml:space="preserve">(18) Assistant Applied Behavior Analyst – Renewal </w:t>
      </w:r>
      <w:r w:rsidRPr="006369B4">
        <w:rPr>
          <w:rFonts w:ascii="Times New Roman" w:hAnsi="Times New Roman" w:cs="Times New Roman"/>
          <w:sz w:val="24"/>
          <w:szCs w:val="24"/>
        </w:rPr>
        <w:tab/>
        <w:t>155 biennial</w:t>
      </w:r>
    </w:p>
    <w:p w14:paraId="05F672A3" w14:textId="7EF50CBA" w:rsidR="009D3E36" w:rsidRPr="00E57836" w:rsidRDefault="009D3E36" w:rsidP="225DC117">
      <w:pPr>
        <w:tabs>
          <w:tab w:val="left" w:pos="5490"/>
        </w:tabs>
        <w:spacing w:line="240" w:lineRule="auto"/>
        <w:ind w:left="1440"/>
        <w:rPr>
          <w:rFonts w:ascii="Times New Roman" w:hAnsi="Times New Roman" w:cs="Times New Roman"/>
          <w:b/>
          <w:bCs/>
          <w:color w:val="0000FF"/>
          <w:sz w:val="24"/>
          <w:szCs w:val="24"/>
        </w:rPr>
      </w:pPr>
      <w:r w:rsidRPr="225DC117">
        <w:rPr>
          <w:rFonts w:ascii="Times New Roman" w:hAnsi="Times New Roman" w:cs="Times New Roman"/>
          <w:b/>
          <w:bCs/>
          <w:color w:val="0000FF"/>
          <w:sz w:val="24"/>
          <w:szCs w:val="24"/>
        </w:rPr>
        <w:t>(</w:t>
      </w:r>
      <w:r w:rsidR="006369B4" w:rsidRPr="225DC117">
        <w:rPr>
          <w:rFonts w:ascii="Times New Roman" w:hAnsi="Times New Roman" w:cs="Times New Roman"/>
          <w:b/>
          <w:bCs/>
          <w:color w:val="0000FF"/>
          <w:sz w:val="24"/>
          <w:szCs w:val="24"/>
        </w:rPr>
        <w:t>1</w:t>
      </w:r>
      <w:r w:rsidRPr="225DC117">
        <w:rPr>
          <w:rFonts w:ascii="Times New Roman" w:hAnsi="Times New Roman" w:cs="Times New Roman"/>
          <w:b/>
          <w:bCs/>
          <w:color w:val="0000FF"/>
          <w:sz w:val="24"/>
          <w:szCs w:val="24"/>
        </w:rPr>
        <w:t xml:space="preserve">9) </w:t>
      </w:r>
      <w:r w:rsidR="006369B4" w:rsidRPr="225DC117">
        <w:rPr>
          <w:rFonts w:ascii="Times New Roman" w:hAnsi="Times New Roman" w:cs="Times New Roman"/>
          <w:b/>
          <w:bCs/>
          <w:color w:val="0000FF"/>
          <w:sz w:val="24"/>
          <w:szCs w:val="24"/>
        </w:rPr>
        <w:t xml:space="preserve">Supervised Mental Health Counselor license </w:t>
      </w:r>
      <w:r>
        <w:br/>
      </w:r>
      <w:r w:rsidR="006369B4" w:rsidRPr="225DC117">
        <w:rPr>
          <w:rFonts w:ascii="Times New Roman" w:hAnsi="Times New Roman" w:cs="Times New Roman"/>
          <w:b/>
          <w:bCs/>
          <w:color w:val="0000FF"/>
          <w:sz w:val="24"/>
          <w:szCs w:val="24"/>
        </w:rPr>
        <w:t>–</w:t>
      </w:r>
      <w:r w:rsidR="00D67493" w:rsidRPr="225DC117">
        <w:rPr>
          <w:rFonts w:ascii="Times New Roman" w:hAnsi="Times New Roman" w:cs="Times New Roman"/>
          <w:b/>
          <w:bCs/>
          <w:color w:val="0000FF"/>
          <w:sz w:val="24"/>
          <w:szCs w:val="24"/>
        </w:rPr>
        <w:t xml:space="preserve"> Application</w:t>
      </w:r>
      <w:r w:rsidR="3A6AE7CB" w:rsidRPr="225DC117">
        <w:rPr>
          <w:rFonts w:ascii="Times New Roman" w:hAnsi="Times New Roman" w:cs="Times New Roman"/>
          <w:b/>
          <w:bCs/>
          <w:color w:val="0000FF"/>
          <w:sz w:val="24"/>
          <w:szCs w:val="24"/>
        </w:rPr>
        <w:t xml:space="preserve"> </w:t>
      </w:r>
      <w:r>
        <w:tab/>
      </w:r>
      <w:r w:rsidR="006369B4" w:rsidRPr="225DC117">
        <w:rPr>
          <w:rFonts w:ascii="Times New Roman" w:hAnsi="Times New Roman" w:cs="Times New Roman"/>
          <w:b/>
          <w:bCs/>
          <w:color w:val="0000FF"/>
          <w:sz w:val="24"/>
          <w:szCs w:val="24"/>
        </w:rPr>
        <w:t>117</w:t>
      </w:r>
      <w:r w:rsidRPr="225DC117">
        <w:rPr>
          <w:rFonts w:ascii="Times New Roman" w:hAnsi="Times New Roman" w:cs="Times New Roman"/>
          <w:b/>
          <w:bCs/>
          <w:color w:val="0000FF"/>
          <w:sz w:val="24"/>
          <w:szCs w:val="24"/>
        </w:rPr>
        <w:t xml:space="preserve"> per application</w:t>
      </w:r>
    </w:p>
    <w:p w14:paraId="07C99617" w14:textId="6C32CAAF" w:rsidR="00D67493" w:rsidRPr="006369B4" w:rsidRDefault="0026331E" w:rsidP="225DC117">
      <w:pPr>
        <w:tabs>
          <w:tab w:val="left" w:pos="5490"/>
        </w:tabs>
        <w:spacing w:line="240" w:lineRule="auto"/>
        <w:ind w:left="1440"/>
        <w:rPr>
          <w:rFonts w:ascii="Times New Roman" w:hAnsi="Times New Roman" w:cs="Times New Roman"/>
          <w:b/>
          <w:bCs/>
          <w:color w:val="0066FF"/>
          <w:sz w:val="24"/>
          <w:szCs w:val="24"/>
        </w:rPr>
      </w:pPr>
      <w:r w:rsidRPr="4C348C9B">
        <w:rPr>
          <w:rFonts w:ascii="Times New Roman" w:hAnsi="Times New Roman" w:cs="Times New Roman"/>
          <w:b/>
          <w:bCs/>
          <w:color w:val="0000FF"/>
          <w:sz w:val="24"/>
          <w:szCs w:val="24"/>
        </w:rPr>
        <w:t>(</w:t>
      </w:r>
      <w:r w:rsidR="006369B4" w:rsidRPr="4C348C9B">
        <w:rPr>
          <w:rFonts w:ascii="Times New Roman" w:hAnsi="Times New Roman" w:cs="Times New Roman"/>
          <w:b/>
          <w:bCs/>
          <w:color w:val="0000FF"/>
          <w:sz w:val="24"/>
          <w:szCs w:val="24"/>
        </w:rPr>
        <w:t>2</w:t>
      </w:r>
      <w:r w:rsidRPr="4C348C9B">
        <w:rPr>
          <w:rFonts w:ascii="Times New Roman" w:hAnsi="Times New Roman" w:cs="Times New Roman"/>
          <w:b/>
          <w:bCs/>
          <w:color w:val="0000FF"/>
          <w:sz w:val="24"/>
          <w:szCs w:val="24"/>
        </w:rPr>
        <w:t xml:space="preserve">0) </w:t>
      </w:r>
      <w:r w:rsidR="006369B4" w:rsidRPr="4C348C9B">
        <w:rPr>
          <w:rFonts w:ascii="Times New Roman" w:hAnsi="Times New Roman" w:cs="Times New Roman"/>
          <w:b/>
          <w:bCs/>
          <w:color w:val="0000FF"/>
          <w:sz w:val="24"/>
          <w:szCs w:val="24"/>
        </w:rPr>
        <w:t xml:space="preserve">Supervised Mental Health Counselor license </w:t>
      </w:r>
      <w:r>
        <w:br/>
      </w:r>
      <w:r w:rsidR="006369B4" w:rsidRPr="4C348C9B">
        <w:rPr>
          <w:rFonts w:ascii="Times New Roman" w:hAnsi="Times New Roman" w:cs="Times New Roman"/>
          <w:b/>
          <w:bCs/>
          <w:color w:val="0000FF"/>
          <w:sz w:val="24"/>
          <w:szCs w:val="24"/>
        </w:rPr>
        <w:t>–</w:t>
      </w:r>
      <w:r w:rsidR="0BA30AAB" w:rsidRPr="4C348C9B">
        <w:rPr>
          <w:rFonts w:ascii="Times New Roman" w:hAnsi="Times New Roman" w:cs="Times New Roman"/>
          <w:b/>
          <w:bCs/>
          <w:color w:val="0000FF"/>
          <w:sz w:val="24"/>
          <w:szCs w:val="24"/>
        </w:rPr>
        <w:t xml:space="preserve"> </w:t>
      </w:r>
      <w:r w:rsidR="22064D13" w:rsidRPr="4C348C9B">
        <w:rPr>
          <w:rFonts w:ascii="Times New Roman" w:hAnsi="Times New Roman" w:cs="Times New Roman"/>
          <w:b/>
          <w:bCs/>
          <w:color w:val="0000FF"/>
          <w:sz w:val="24"/>
          <w:szCs w:val="24"/>
        </w:rPr>
        <w:t>Origin</w:t>
      </w:r>
      <w:r w:rsidRPr="4C348C9B">
        <w:rPr>
          <w:rFonts w:ascii="Times New Roman" w:hAnsi="Times New Roman" w:cs="Times New Roman"/>
          <w:b/>
          <w:bCs/>
          <w:color w:val="0000FF"/>
          <w:sz w:val="24"/>
          <w:szCs w:val="24"/>
        </w:rPr>
        <w:t>al</w:t>
      </w:r>
      <w:r>
        <w:tab/>
      </w:r>
      <w:r w:rsidR="006369B4" w:rsidRPr="4C348C9B">
        <w:rPr>
          <w:rFonts w:ascii="Times New Roman" w:hAnsi="Times New Roman" w:cs="Times New Roman"/>
          <w:b/>
          <w:bCs/>
          <w:color w:val="0000FF"/>
          <w:sz w:val="24"/>
          <w:szCs w:val="24"/>
        </w:rPr>
        <w:t>155</w:t>
      </w:r>
      <w:r w:rsidRPr="4C348C9B">
        <w:rPr>
          <w:rFonts w:ascii="Times New Roman" w:hAnsi="Times New Roman" w:cs="Times New Roman"/>
          <w:b/>
          <w:bCs/>
          <w:color w:val="0000FF"/>
          <w:sz w:val="24"/>
          <w:szCs w:val="24"/>
        </w:rPr>
        <w:t xml:space="preserve"> </w:t>
      </w:r>
      <w:r w:rsidR="2521150E" w:rsidRPr="4C348C9B">
        <w:rPr>
          <w:rFonts w:ascii="Times New Roman" w:hAnsi="Times New Roman" w:cs="Times New Roman"/>
          <w:b/>
          <w:bCs/>
          <w:color w:val="0000FF"/>
          <w:sz w:val="24"/>
          <w:szCs w:val="24"/>
        </w:rPr>
        <w:t>per license</w:t>
      </w:r>
    </w:p>
    <w:p w14:paraId="5957C205" w14:textId="2615B142" w:rsidR="374E5C7C" w:rsidRDefault="374E5C7C" w:rsidP="225DC117">
      <w:pPr>
        <w:tabs>
          <w:tab w:val="left" w:pos="5490"/>
        </w:tabs>
        <w:spacing w:line="240" w:lineRule="auto"/>
        <w:ind w:left="1440"/>
        <w:rPr>
          <w:rFonts w:ascii="Times New Roman" w:hAnsi="Times New Roman" w:cs="Times New Roman"/>
          <w:b/>
          <w:bCs/>
          <w:color w:val="0066FF"/>
          <w:sz w:val="24"/>
          <w:szCs w:val="24"/>
        </w:rPr>
      </w:pPr>
      <w:r w:rsidRPr="225DC117">
        <w:rPr>
          <w:rFonts w:ascii="Times New Roman" w:hAnsi="Times New Roman" w:cs="Times New Roman"/>
          <w:b/>
          <w:bCs/>
          <w:color w:val="0000FF"/>
          <w:sz w:val="24"/>
          <w:szCs w:val="24"/>
        </w:rPr>
        <w:t xml:space="preserve">(21) Supervised Mental Health Counselor license </w:t>
      </w:r>
      <w:r>
        <w:br/>
      </w:r>
      <w:r w:rsidRPr="225DC117">
        <w:rPr>
          <w:rFonts w:ascii="Times New Roman" w:hAnsi="Times New Roman" w:cs="Times New Roman"/>
          <w:b/>
          <w:bCs/>
          <w:color w:val="0000FF"/>
          <w:sz w:val="24"/>
          <w:szCs w:val="24"/>
        </w:rPr>
        <w:t>– Renewal</w:t>
      </w:r>
      <w:r>
        <w:tab/>
      </w:r>
      <w:r w:rsidRPr="225DC117">
        <w:rPr>
          <w:rFonts w:ascii="Times New Roman" w:hAnsi="Times New Roman" w:cs="Times New Roman"/>
          <w:b/>
          <w:bCs/>
          <w:color w:val="0000FF"/>
          <w:sz w:val="24"/>
          <w:szCs w:val="24"/>
        </w:rPr>
        <w:t>155 biennial</w:t>
      </w:r>
    </w:p>
    <w:p w14:paraId="65D892C8" w14:textId="36B4270E" w:rsidR="225DC117" w:rsidRDefault="225DC117" w:rsidP="225DC117">
      <w:pPr>
        <w:tabs>
          <w:tab w:val="left" w:pos="5490"/>
        </w:tabs>
        <w:spacing w:line="240" w:lineRule="auto"/>
        <w:ind w:left="1440"/>
        <w:rPr>
          <w:rFonts w:ascii="Times New Roman" w:hAnsi="Times New Roman" w:cs="Times New Roman"/>
          <w:b/>
          <w:bCs/>
          <w:color w:val="0000FF"/>
          <w:sz w:val="24"/>
          <w:szCs w:val="24"/>
        </w:rPr>
      </w:pPr>
    </w:p>
    <w:sectPr w:rsidR="225DC1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E7FB" w14:textId="77777777" w:rsidR="00793722" w:rsidRDefault="00793722" w:rsidP="00902A12">
      <w:pPr>
        <w:spacing w:after="0" w:line="240" w:lineRule="auto"/>
      </w:pPr>
      <w:r>
        <w:separator/>
      </w:r>
    </w:p>
  </w:endnote>
  <w:endnote w:type="continuationSeparator" w:id="0">
    <w:p w14:paraId="14099326" w14:textId="77777777" w:rsidR="00793722" w:rsidRDefault="00793722" w:rsidP="0090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C108" w14:textId="77777777" w:rsidR="00793722" w:rsidRDefault="00793722" w:rsidP="00902A12">
      <w:pPr>
        <w:spacing w:after="0" w:line="240" w:lineRule="auto"/>
      </w:pPr>
      <w:r>
        <w:separator/>
      </w:r>
    </w:p>
  </w:footnote>
  <w:footnote w:type="continuationSeparator" w:id="0">
    <w:p w14:paraId="389E13BB" w14:textId="77777777" w:rsidR="00793722" w:rsidRDefault="00793722" w:rsidP="0090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359D" w14:textId="5FF004E7" w:rsidR="00902A12" w:rsidRDefault="00902A12">
    <w:pPr>
      <w:pStyle w:val="Header"/>
    </w:pPr>
    <w:r>
      <w:t>Key:</w:t>
    </w:r>
  </w:p>
  <w:p w14:paraId="15F8EF5B" w14:textId="5DB25D65" w:rsidR="00902A12" w:rsidRDefault="00902A12">
    <w:pPr>
      <w:pStyle w:val="Header"/>
    </w:pPr>
    <w:r>
      <w:t xml:space="preserve">Added language – </w:t>
    </w:r>
    <w:r w:rsidRPr="00902A12">
      <w:rPr>
        <w:b/>
        <w:bCs/>
        <w:color w:val="0070C0"/>
      </w:rPr>
      <w:t>blue bold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36"/>
    <w:rsid w:val="00042EA2"/>
    <w:rsid w:val="0026331E"/>
    <w:rsid w:val="004058CD"/>
    <w:rsid w:val="004504E5"/>
    <w:rsid w:val="00486526"/>
    <w:rsid w:val="005C544F"/>
    <w:rsid w:val="005C7056"/>
    <w:rsid w:val="006369B4"/>
    <w:rsid w:val="006906AD"/>
    <w:rsid w:val="006B770B"/>
    <w:rsid w:val="00793722"/>
    <w:rsid w:val="0080431F"/>
    <w:rsid w:val="00902A12"/>
    <w:rsid w:val="00958203"/>
    <w:rsid w:val="009D3E36"/>
    <w:rsid w:val="00A53135"/>
    <w:rsid w:val="00C40EA5"/>
    <w:rsid w:val="00D12DD3"/>
    <w:rsid w:val="00D67493"/>
    <w:rsid w:val="00DD2528"/>
    <w:rsid w:val="00E57836"/>
    <w:rsid w:val="00EA47C5"/>
    <w:rsid w:val="0BA30AAB"/>
    <w:rsid w:val="1CCFC13B"/>
    <w:rsid w:val="22064D13"/>
    <w:rsid w:val="225DC117"/>
    <w:rsid w:val="2521150E"/>
    <w:rsid w:val="27DA980C"/>
    <w:rsid w:val="374E5C7C"/>
    <w:rsid w:val="38EEE41D"/>
    <w:rsid w:val="3A6AE7CB"/>
    <w:rsid w:val="458FAC8D"/>
    <w:rsid w:val="4610E31E"/>
    <w:rsid w:val="4C348C9B"/>
    <w:rsid w:val="4F3083D0"/>
    <w:rsid w:val="4F7DDBAB"/>
    <w:rsid w:val="60555FEB"/>
    <w:rsid w:val="60AC46FF"/>
    <w:rsid w:val="7DBF5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89F5"/>
  <w15:chartTrackingRefBased/>
  <w15:docId w15:val="{7DBC85EB-98E2-4DEA-952A-BEF3E411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12"/>
  </w:style>
  <w:style w:type="paragraph" w:styleId="Footer">
    <w:name w:val="footer"/>
    <w:basedOn w:val="Normal"/>
    <w:link w:val="FooterChar"/>
    <w:uiPriority w:val="99"/>
    <w:unhideWhenUsed/>
    <w:rsid w:val="0090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6a8ecf2-302a-43bd-92af-05210112c23c">
      <UserInfo>
        <DisplayName/>
        <AccountId xsi:nil="true"/>
        <AccountType/>
      </UserInfo>
    </SharedWithUsers>
    <lcf76f155ced4ddcb4097134ff3c332f xmlns="ef0c7ec5-87b8-4a5b-a07e-14696fda9a09">
      <Terms xmlns="http://schemas.microsoft.com/office/infopath/2007/PartnerControls"/>
    </lcf76f155ced4ddcb4097134ff3c332f>
    <TaxCatchAll xmlns="36a8ecf2-302a-43bd-92af-05210112c23c" xsi:nil="true"/>
  </documentManagement>
</p:properties>
</file>

<file path=customXml/itemProps1.xml><?xml version="1.0" encoding="utf-8"?>
<ds:datastoreItem xmlns:ds="http://schemas.openxmlformats.org/officeDocument/2006/customXml" ds:itemID="{6F1A5254-FD78-44AD-9929-78094D55EB70}">
  <ds:schemaRefs>
    <ds:schemaRef ds:uri="http://schemas.microsoft.com/sharepoint/v3/contenttype/forms"/>
  </ds:schemaRefs>
</ds:datastoreItem>
</file>

<file path=customXml/itemProps2.xml><?xml version="1.0" encoding="utf-8"?>
<ds:datastoreItem xmlns:ds="http://schemas.openxmlformats.org/officeDocument/2006/customXml" ds:itemID="{7C03E9AC-3885-483C-AE1C-B0CA73870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98A67-10EA-4FDA-8DCA-11660980308C}">
  <ds:schemaRefs>
    <ds:schemaRef ds:uri="http://schemas.microsoft.com/office/2006/metadata/properties"/>
    <ds:schemaRef ds:uri="http://schemas.microsoft.com/office/infopath/2007/PartnerControls"/>
    <ds:schemaRef ds:uri="ab045aec-5986-4200-9f61-ee1f4f3e375b"/>
    <ds:schemaRef ds:uri="7b31eccf-3de9-421c-9492-84c307f0bde8"/>
    <ds:schemaRef ds:uri="36a8ecf2-302a-43bd-92af-05210112c23c"/>
    <ds:schemaRef ds:uri="ef0c7ec5-87b8-4a5b-a07e-14696fda9a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2025-08-20T11:28:00Z</dcterms:created>
  <dcterms:modified xsi:type="dcterms:W3CDTF">2025-08-20T11:28:00Z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0x010100B8673FB612725543B022E32F0D833D28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