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16656" w14:textId="307CD045" w:rsidR="00EE198B" w:rsidRPr="00CE7D36" w:rsidRDefault="00285C3A" w:rsidP="00285C3A">
      <w:pPr>
        <w:pStyle w:val="Heading1"/>
        <w:spacing w:before="6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 wp14:anchorId="076C3AAE" wp14:editId="40BC728A">
            <wp:simplePos x="0" y="0"/>
            <wp:positionH relativeFrom="column">
              <wp:posOffset>2125980</wp:posOffset>
            </wp:positionH>
            <wp:positionV relativeFrom="page">
              <wp:posOffset>327660</wp:posOffset>
            </wp:positionV>
            <wp:extent cx="1494155" cy="80772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69F4">
        <w:t xml:space="preserve">Proposed </w:t>
      </w:r>
      <w:r w:rsidR="00EE198B" w:rsidRPr="00CE7D36">
        <w:t xml:space="preserve">Maximum </w:t>
      </w:r>
      <w:r w:rsidR="00B301F5" w:rsidRPr="00CE7D36">
        <w:t xml:space="preserve">Monthly </w:t>
      </w:r>
      <w:r w:rsidR="00EE198B" w:rsidRPr="00CE7D36">
        <w:t xml:space="preserve">Copay </w:t>
      </w:r>
      <w:r w:rsidR="00EE198B" w:rsidRPr="009769F4">
        <w:t>Amounts</w:t>
      </w:r>
    </w:p>
    <w:p w14:paraId="40AFB36D" w14:textId="20E94806" w:rsidR="009769F4" w:rsidRDefault="0026711C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February 12, 2021, </w:t>
      </w:r>
      <w:r w:rsidR="009769F4" w:rsidRPr="00276CF6">
        <w:rPr>
          <w:rFonts w:ascii="Times New Roman" w:hAnsi="Times New Roman" w:cs="Times New Roman"/>
          <w:sz w:val="24"/>
          <w:szCs w:val="24"/>
        </w:rPr>
        <w:t xml:space="preserve">MassHealth proposed to amend its regulations at 130 CMR 506.018:  </w:t>
      </w:r>
      <w:r w:rsidR="009769F4" w:rsidRPr="00276CF6">
        <w:rPr>
          <w:rFonts w:ascii="Times New Roman" w:hAnsi="Times New Roman" w:cs="Times New Roman"/>
          <w:i/>
          <w:sz w:val="24"/>
          <w:szCs w:val="24"/>
        </w:rPr>
        <w:t>Maximum Cost Sharing</w:t>
      </w:r>
      <w:r w:rsidR="009769F4" w:rsidRPr="00276CF6">
        <w:rPr>
          <w:rFonts w:ascii="Times New Roman" w:hAnsi="Times New Roman" w:cs="Times New Roman"/>
          <w:sz w:val="24"/>
          <w:szCs w:val="24"/>
        </w:rPr>
        <w:t xml:space="preserve"> and at 130 CMR 520.040: </w:t>
      </w:r>
      <w:r w:rsidR="009769F4" w:rsidRPr="00276CF6">
        <w:rPr>
          <w:rFonts w:ascii="Times New Roman" w:hAnsi="Times New Roman" w:cs="Times New Roman"/>
          <w:i/>
          <w:sz w:val="24"/>
          <w:szCs w:val="24"/>
        </w:rPr>
        <w:t>Maximum Cost Sharing</w:t>
      </w:r>
      <w:r w:rsidR="009769F4" w:rsidRPr="00276CF6">
        <w:rPr>
          <w:rFonts w:ascii="Times New Roman" w:hAnsi="Times New Roman" w:cs="Times New Roman"/>
          <w:sz w:val="24"/>
          <w:szCs w:val="24"/>
        </w:rPr>
        <w:t>. These amendments are scheduled to take effect</w:t>
      </w:r>
      <w:r w:rsidR="009769F4" w:rsidRPr="00276CF6">
        <w:rPr>
          <w:rFonts w:ascii="Times New Roman" w:hAnsi="Times New Roman" w:cs="Times New Roman"/>
          <w:bCs/>
          <w:iCs/>
          <w:sz w:val="24"/>
          <w:szCs w:val="24"/>
        </w:rPr>
        <w:t xml:space="preserve"> on July 1, 2021</w:t>
      </w:r>
      <w:r w:rsidR="009769F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42EA626B" w14:textId="77777777" w:rsidR="00276CF6" w:rsidRDefault="009769F4" w:rsidP="00276CF6">
      <w:pPr>
        <w:rPr>
          <w:rFonts w:ascii="Times New Roman" w:eastAsia="Georgia" w:hAnsi="Times New Roman" w:cs="Times New Roman"/>
          <w:color w:val="231F20"/>
          <w:spacing w:val="-2"/>
          <w:sz w:val="24"/>
          <w:szCs w:val="24"/>
        </w:rPr>
      </w:pPr>
      <w:r w:rsidRPr="00276CF6">
        <w:rPr>
          <w:rFonts w:ascii="Times New Roman" w:eastAsia="Georgia" w:hAnsi="Times New Roman" w:cs="Times New Roman"/>
          <w:color w:val="231F20"/>
          <w:spacing w:val="-2"/>
          <w:sz w:val="24"/>
          <w:szCs w:val="24"/>
        </w:rPr>
        <w:t xml:space="preserve">Starting July 1, 2021, MassHealth will make changes so that </w:t>
      </w:r>
      <w:r w:rsidRPr="00276CF6">
        <w:rPr>
          <w:rFonts w:ascii="Times New Roman" w:eastAsia="Georgia" w:hAnsi="Times New Roman" w:cs="Times New Roman"/>
          <w:bCs/>
          <w:color w:val="231F20"/>
          <w:spacing w:val="-2"/>
          <w:sz w:val="24"/>
          <w:szCs w:val="24"/>
        </w:rPr>
        <w:t xml:space="preserve">members’ copays will not be more than 2% of their </w:t>
      </w:r>
      <w:r w:rsidRPr="00276CF6">
        <w:rPr>
          <w:rFonts w:ascii="Times New Roman" w:eastAsia="Georgia" w:hAnsi="Times New Roman" w:cs="Times New Roman"/>
          <w:bCs/>
          <w:spacing w:val="-2"/>
          <w:sz w:val="24"/>
          <w:szCs w:val="24"/>
        </w:rPr>
        <w:t xml:space="preserve">household </w:t>
      </w:r>
      <w:r w:rsidRPr="00276CF6">
        <w:rPr>
          <w:rFonts w:ascii="Times New Roman" w:eastAsia="Georgia" w:hAnsi="Times New Roman" w:cs="Times New Roman"/>
          <w:bCs/>
          <w:color w:val="231F20"/>
          <w:spacing w:val="-2"/>
          <w:sz w:val="24"/>
          <w:szCs w:val="24"/>
        </w:rPr>
        <w:t>income each month.</w:t>
      </w:r>
      <w:r w:rsidR="00276CF6" w:rsidRPr="00276CF6">
        <w:rPr>
          <w:rFonts w:ascii="Times New Roman" w:eastAsia="Georgia" w:hAnsi="Times New Roman" w:cs="Times New Roman"/>
          <w:bCs/>
          <w:color w:val="231F20"/>
          <w:spacing w:val="-2"/>
          <w:sz w:val="24"/>
          <w:szCs w:val="24"/>
        </w:rPr>
        <w:t xml:space="preserve"> This upper limit—the copay cap—will be based </w:t>
      </w:r>
      <w:r w:rsidRPr="00276CF6">
        <w:rPr>
          <w:rFonts w:ascii="Times New Roman" w:eastAsia="Georgia" w:hAnsi="Times New Roman" w:cs="Times New Roman"/>
          <w:color w:val="231F20"/>
          <w:spacing w:val="-2"/>
          <w:sz w:val="24"/>
          <w:szCs w:val="24"/>
        </w:rPr>
        <w:t xml:space="preserve">on the lowest income in </w:t>
      </w:r>
      <w:r w:rsidR="00276CF6">
        <w:rPr>
          <w:rFonts w:ascii="Times New Roman" w:eastAsia="Georgia" w:hAnsi="Times New Roman" w:cs="Times New Roman"/>
          <w:color w:val="231F20"/>
          <w:spacing w:val="-2"/>
          <w:sz w:val="24"/>
          <w:szCs w:val="24"/>
        </w:rPr>
        <w:t>the</w:t>
      </w:r>
      <w:r w:rsidRPr="00276CF6">
        <w:rPr>
          <w:rFonts w:ascii="Times New Roman" w:eastAsia="Georgia" w:hAnsi="Times New Roman" w:cs="Times New Roman"/>
          <w:color w:val="231F20"/>
          <w:spacing w:val="-2"/>
          <w:sz w:val="24"/>
          <w:szCs w:val="24"/>
        </w:rPr>
        <w:t xml:space="preserve"> household and </w:t>
      </w:r>
      <w:r w:rsidR="00276CF6">
        <w:rPr>
          <w:rFonts w:ascii="Times New Roman" w:eastAsia="Georgia" w:hAnsi="Times New Roman" w:cs="Times New Roman"/>
          <w:color w:val="231F20"/>
          <w:spacing w:val="-2"/>
          <w:sz w:val="24"/>
          <w:szCs w:val="24"/>
        </w:rPr>
        <w:t>the</w:t>
      </w:r>
      <w:r w:rsidRPr="00276CF6">
        <w:rPr>
          <w:rFonts w:ascii="Times New Roman" w:eastAsia="Georgia" w:hAnsi="Times New Roman" w:cs="Times New Roman"/>
          <w:color w:val="231F20"/>
          <w:spacing w:val="-2"/>
          <w:sz w:val="24"/>
          <w:szCs w:val="24"/>
        </w:rPr>
        <w:t xml:space="preserve"> household size, as applicable. MassHealth will round </w:t>
      </w:r>
      <w:r w:rsidR="00276CF6">
        <w:rPr>
          <w:rFonts w:ascii="Times New Roman" w:eastAsia="Georgia" w:hAnsi="Times New Roman" w:cs="Times New Roman"/>
          <w:color w:val="231F20"/>
          <w:spacing w:val="-2"/>
          <w:sz w:val="24"/>
          <w:szCs w:val="24"/>
        </w:rPr>
        <w:t>the</w:t>
      </w:r>
      <w:r w:rsidRPr="00276CF6">
        <w:rPr>
          <w:rFonts w:ascii="Times New Roman" w:eastAsia="Georgia" w:hAnsi="Times New Roman" w:cs="Times New Roman"/>
          <w:color w:val="231F20"/>
          <w:spacing w:val="-2"/>
          <w:sz w:val="24"/>
          <w:szCs w:val="24"/>
        </w:rPr>
        <w:t xml:space="preserve"> copay cap down to the nearest ten dollar increment. No copay will be more than $60. </w:t>
      </w:r>
    </w:p>
    <w:p w14:paraId="16B7FDC4" w14:textId="5EE89AD6" w:rsidR="009769F4" w:rsidRPr="00276CF6" w:rsidRDefault="009769F4">
      <w:pPr>
        <w:rPr>
          <w:rFonts w:ascii="Times New Roman" w:eastAsia="Georgia" w:hAnsi="Times New Roman" w:cs="Times New Roman"/>
          <w:bCs/>
          <w:color w:val="231F20"/>
          <w:spacing w:val="-2"/>
          <w:sz w:val="24"/>
          <w:szCs w:val="24"/>
        </w:rPr>
      </w:pPr>
      <w:r w:rsidRPr="00276CF6">
        <w:rPr>
          <w:rFonts w:ascii="Times New Roman" w:eastAsia="Georgia" w:hAnsi="Times New Roman" w:cs="Times New Roman"/>
          <w:color w:val="231F20"/>
          <w:spacing w:val="-2"/>
          <w:sz w:val="24"/>
          <w:szCs w:val="24"/>
        </w:rPr>
        <w:t xml:space="preserve">The following table shows what </w:t>
      </w:r>
      <w:r w:rsidR="00276CF6">
        <w:rPr>
          <w:rFonts w:ascii="Times New Roman" w:eastAsia="Georgia" w:hAnsi="Times New Roman" w:cs="Times New Roman"/>
          <w:color w:val="231F20"/>
          <w:spacing w:val="-2"/>
          <w:sz w:val="24"/>
          <w:szCs w:val="24"/>
        </w:rPr>
        <w:t>the</w:t>
      </w:r>
      <w:r w:rsidRPr="00276CF6">
        <w:rPr>
          <w:rFonts w:ascii="Times New Roman" w:eastAsia="Georgia" w:hAnsi="Times New Roman" w:cs="Times New Roman"/>
          <w:color w:val="231F20"/>
          <w:spacing w:val="-2"/>
          <w:sz w:val="24"/>
          <w:szCs w:val="24"/>
        </w:rPr>
        <w:t xml:space="preserve"> final monthly copay cap will be.</w:t>
      </w:r>
    </w:p>
    <w:tbl>
      <w:tblPr>
        <w:tblStyle w:val="GridTable31"/>
        <w:tblW w:w="8976" w:type="dxa"/>
        <w:tblInd w:w="-5" w:type="dxa"/>
        <w:tblLook w:val="0400" w:firstRow="0" w:lastRow="0" w:firstColumn="0" w:lastColumn="0" w:noHBand="0" w:noVBand="1"/>
      </w:tblPr>
      <w:tblGrid>
        <w:gridCol w:w="4488"/>
        <w:gridCol w:w="4488"/>
      </w:tblGrid>
      <w:tr w:rsidR="00EE198B" w:rsidRPr="00CE7D36" w14:paraId="4E9AB84E" w14:textId="77777777" w:rsidTr="00EE198B">
        <w:tc>
          <w:tcPr>
            <w:tcW w:w="448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F2F2F2" w:themeFill="background1" w:themeFillShade="F2"/>
            <w:hideMark/>
          </w:tcPr>
          <w:p w14:paraId="50D1296F" w14:textId="77777777" w:rsidR="00EE198B" w:rsidRPr="00CE7D36" w:rsidRDefault="00EE198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E7D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If your monthly copay cap is calculated to be:</w:t>
            </w:r>
          </w:p>
        </w:tc>
        <w:tc>
          <w:tcPr>
            <w:tcW w:w="448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F2F2F2" w:themeFill="background1" w:themeFillShade="F2"/>
            <w:hideMark/>
          </w:tcPr>
          <w:p w14:paraId="032F74A6" w14:textId="77777777" w:rsidR="00EE198B" w:rsidRPr="00CE7D36" w:rsidRDefault="00EE198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E7D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Your final monthly copay cap will be:</w:t>
            </w:r>
          </w:p>
        </w:tc>
      </w:tr>
      <w:tr w:rsidR="00EE198B" w:rsidRPr="00CE7D36" w14:paraId="3327BC39" w14:textId="77777777" w:rsidTr="00EE198B">
        <w:tc>
          <w:tcPr>
            <w:tcW w:w="448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209D646D" w14:textId="77777777" w:rsidR="00EE198B" w:rsidRPr="00CE7D36" w:rsidRDefault="00EE19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D36">
              <w:rPr>
                <w:rFonts w:ascii="Arial" w:eastAsia="Times New Roman" w:hAnsi="Arial" w:cs="Arial"/>
                <w:sz w:val="24"/>
                <w:szCs w:val="24"/>
              </w:rPr>
              <w:t>$0 to $9.99</w:t>
            </w:r>
          </w:p>
        </w:tc>
        <w:tc>
          <w:tcPr>
            <w:tcW w:w="448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51227D24" w14:textId="77777777" w:rsidR="00EE198B" w:rsidRPr="00CE7D36" w:rsidRDefault="00EE19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D36">
              <w:rPr>
                <w:rFonts w:ascii="Arial" w:eastAsia="Times New Roman" w:hAnsi="Arial" w:cs="Arial"/>
                <w:sz w:val="24"/>
                <w:szCs w:val="24"/>
              </w:rPr>
              <w:t>No Copays</w:t>
            </w:r>
          </w:p>
        </w:tc>
      </w:tr>
      <w:tr w:rsidR="00EE198B" w:rsidRPr="00CE7D36" w14:paraId="399D0224" w14:textId="77777777" w:rsidTr="00EE198B">
        <w:tc>
          <w:tcPr>
            <w:tcW w:w="448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F2F2F2" w:themeFill="background1" w:themeFillShade="F2"/>
            <w:hideMark/>
          </w:tcPr>
          <w:p w14:paraId="166CB100" w14:textId="77777777" w:rsidR="00EE198B" w:rsidRPr="00CE7D36" w:rsidRDefault="00EE19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D36">
              <w:rPr>
                <w:rFonts w:ascii="Arial" w:eastAsia="Times New Roman" w:hAnsi="Arial" w:cs="Arial"/>
                <w:sz w:val="24"/>
                <w:szCs w:val="24"/>
              </w:rPr>
              <w:t>$10 to $19.99</w:t>
            </w:r>
          </w:p>
        </w:tc>
        <w:tc>
          <w:tcPr>
            <w:tcW w:w="448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F2F2F2" w:themeFill="background1" w:themeFillShade="F2"/>
            <w:hideMark/>
          </w:tcPr>
          <w:p w14:paraId="62CEFBC1" w14:textId="77777777" w:rsidR="00EE198B" w:rsidRPr="00CE7D36" w:rsidRDefault="00EE19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D36">
              <w:rPr>
                <w:rFonts w:ascii="Arial" w:eastAsia="Times New Roman" w:hAnsi="Arial" w:cs="Arial"/>
                <w:sz w:val="24"/>
                <w:szCs w:val="24"/>
              </w:rPr>
              <w:t>$10</w:t>
            </w:r>
          </w:p>
        </w:tc>
      </w:tr>
      <w:tr w:rsidR="00EE198B" w:rsidRPr="00CE7D36" w14:paraId="2F2FC80E" w14:textId="77777777" w:rsidTr="00EE198B">
        <w:tc>
          <w:tcPr>
            <w:tcW w:w="448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5767EF8D" w14:textId="77777777" w:rsidR="00EE198B" w:rsidRPr="00CE7D36" w:rsidRDefault="00EE19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D36">
              <w:rPr>
                <w:rFonts w:ascii="Arial" w:eastAsia="Times New Roman" w:hAnsi="Arial" w:cs="Arial"/>
                <w:sz w:val="24"/>
                <w:szCs w:val="24"/>
              </w:rPr>
              <w:t>$20 to $29.99</w:t>
            </w:r>
          </w:p>
        </w:tc>
        <w:tc>
          <w:tcPr>
            <w:tcW w:w="448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495DD135" w14:textId="77777777" w:rsidR="00EE198B" w:rsidRPr="00CE7D36" w:rsidRDefault="00EE19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D36">
              <w:rPr>
                <w:rFonts w:ascii="Arial" w:eastAsia="Times New Roman" w:hAnsi="Arial" w:cs="Arial"/>
                <w:sz w:val="24"/>
                <w:szCs w:val="24"/>
              </w:rPr>
              <w:t>$20</w:t>
            </w:r>
          </w:p>
        </w:tc>
      </w:tr>
      <w:tr w:rsidR="00EE198B" w:rsidRPr="00CE7D36" w14:paraId="24354F43" w14:textId="77777777" w:rsidTr="00EE198B">
        <w:tc>
          <w:tcPr>
            <w:tcW w:w="448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F2F2F2" w:themeFill="background1" w:themeFillShade="F2"/>
            <w:hideMark/>
          </w:tcPr>
          <w:p w14:paraId="571A86D8" w14:textId="77777777" w:rsidR="00EE198B" w:rsidRPr="00CE7D36" w:rsidRDefault="00EE19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D36">
              <w:rPr>
                <w:rFonts w:ascii="Arial" w:eastAsia="Times New Roman" w:hAnsi="Arial" w:cs="Arial"/>
                <w:sz w:val="24"/>
                <w:szCs w:val="24"/>
              </w:rPr>
              <w:t>$30 to $39.99</w:t>
            </w:r>
          </w:p>
        </w:tc>
        <w:tc>
          <w:tcPr>
            <w:tcW w:w="448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F2F2F2" w:themeFill="background1" w:themeFillShade="F2"/>
            <w:hideMark/>
          </w:tcPr>
          <w:p w14:paraId="2FB3EA6E" w14:textId="77777777" w:rsidR="00EE198B" w:rsidRPr="00CE7D36" w:rsidRDefault="00EE19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D36">
              <w:rPr>
                <w:rFonts w:ascii="Arial" w:eastAsia="Times New Roman" w:hAnsi="Arial" w:cs="Arial"/>
                <w:sz w:val="24"/>
                <w:szCs w:val="24"/>
              </w:rPr>
              <w:t>$30</w:t>
            </w:r>
          </w:p>
        </w:tc>
      </w:tr>
      <w:tr w:rsidR="00EE198B" w:rsidRPr="00CE7D36" w14:paraId="39CB637D" w14:textId="77777777" w:rsidTr="00EE198B">
        <w:tc>
          <w:tcPr>
            <w:tcW w:w="448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2C2E73E4" w14:textId="77777777" w:rsidR="00EE198B" w:rsidRPr="00CE7D36" w:rsidRDefault="00EE19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D36">
              <w:rPr>
                <w:rFonts w:ascii="Arial" w:eastAsia="Times New Roman" w:hAnsi="Arial" w:cs="Arial"/>
                <w:sz w:val="24"/>
                <w:szCs w:val="24"/>
              </w:rPr>
              <w:t>$40 to $49.99</w:t>
            </w:r>
          </w:p>
        </w:tc>
        <w:tc>
          <w:tcPr>
            <w:tcW w:w="448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0D20AE4C" w14:textId="77777777" w:rsidR="00EE198B" w:rsidRPr="00CE7D36" w:rsidRDefault="00EE19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D36">
              <w:rPr>
                <w:rFonts w:ascii="Arial" w:eastAsia="Times New Roman" w:hAnsi="Arial" w:cs="Arial"/>
                <w:sz w:val="24"/>
                <w:szCs w:val="24"/>
              </w:rPr>
              <w:t>$40</w:t>
            </w:r>
          </w:p>
        </w:tc>
      </w:tr>
      <w:tr w:rsidR="00EE198B" w:rsidRPr="00CE7D36" w14:paraId="36A299A8" w14:textId="77777777" w:rsidTr="00EE198B">
        <w:tc>
          <w:tcPr>
            <w:tcW w:w="448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F2F2F2" w:themeFill="background1" w:themeFillShade="F2"/>
            <w:hideMark/>
          </w:tcPr>
          <w:p w14:paraId="4AB48FFF" w14:textId="77777777" w:rsidR="00EE198B" w:rsidRPr="00CE7D36" w:rsidRDefault="00EE19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D36">
              <w:rPr>
                <w:rFonts w:ascii="Arial" w:eastAsia="Times New Roman" w:hAnsi="Arial" w:cs="Arial"/>
                <w:sz w:val="24"/>
                <w:szCs w:val="24"/>
              </w:rPr>
              <w:t>$50 to $59.99</w:t>
            </w:r>
          </w:p>
        </w:tc>
        <w:tc>
          <w:tcPr>
            <w:tcW w:w="448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F2F2F2" w:themeFill="background1" w:themeFillShade="F2"/>
            <w:hideMark/>
          </w:tcPr>
          <w:p w14:paraId="0C04FE76" w14:textId="77777777" w:rsidR="00EE198B" w:rsidRPr="00CE7D36" w:rsidRDefault="00EE19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D36">
              <w:rPr>
                <w:rFonts w:ascii="Arial" w:eastAsia="Times New Roman" w:hAnsi="Arial" w:cs="Arial"/>
                <w:sz w:val="24"/>
                <w:szCs w:val="24"/>
              </w:rPr>
              <w:t>$50</w:t>
            </w:r>
          </w:p>
        </w:tc>
      </w:tr>
      <w:tr w:rsidR="00EE198B" w:rsidRPr="00CE7D36" w14:paraId="54F9DD93" w14:textId="77777777" w:rsidTr="00EE198B">
        <w:tc>
          <w:tcPr>
            <w:tcW w:w="448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16EDA2FE" w14:textId="77777777" w:rsidR="00EE198B" w:rsidRPr="00CE7D36" w:rsidRDefault="00EE19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D36">
              <w:rPr>
                <w:rFonts w:ascii="Arial" w:eastAsia="Times New Roman" w:hAnsi="Arial" w:cs="Arial"/>
                <w:sz w:val="24"/>
                <w:szCs w:val="24"/>
              </w:rPr>
              <w:t>$60 or More</w:t>
            </w:r>
          </w:p>
        </w:tc>
        <w:tc>
          <w:tcPr>
            <w:tcW w:w="448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35929F66" w14:textId="77777777" w:rsidR="00EE198B" w:rsidRPr="00CE7D36" w:rsidRDefault="00EE19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7D36">
              <w:rPr>
                <w:rFonts w:ascii="Arial" w:eastAsia="Times New Roman" w:hAnsi="Arial" w:cs="Arial"/>
                <w:sz w:val="24"/>
                <w:szCs w:val="24"/>
              </w:rPr>
              <w:t>$60</w:t>
            </w:r>
          </w:p>
        </w:tc>
      </w:tr>
    </w:tbl>
    <w:p w14:paraId="67B7F2F2" w14:textId="77777777" w:rsidR="00EE198B" w:rsidRDefault="00EE198B">
      <w:pPr>
        <w:rPr>
          <w:sz w:val="24"/>
          <w:szCs w:val="24"/>
        </w:rPr>
      </w:pPr>
    </w:p>
    <w:p w14:paraId="3536C3EB" w14:textId="77777777" w:rsidR="0026711C" w:rsidRDefault="0026711C">
      <w:pPr>
        <w:rPr>
          <w:sz w:val="24"/>
          <w:szCs w:val="24"/>
        </w:rPr>
      </w:pPr>
    </w:p>
    <w:p w14:paraId="1106DED9" w14:textId="77777777" w:rsidR="0026711C" w:rsidRPr="00CE7D36" w:rsidRDefault="0026711C">
      <w:pPr>
        <w:rPr>
          <w:sz w:val="24"/>
          <w:szCs w:val="24"/>
        </w:rPr>
      </w:pPr>
    </w:p>
    <w:sectPr w:rsidR="0026711C" w:rsidRPr="00CE7D3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558DC" w14:textId="77777777" w:rsidR="00285C3A" w:rsidRDefault="00285C3A" w:rsidP="00285C3A">
      <w:pPr>
        <w:spacing w:after="0" w:line="240" w:lineRule="auto"/>
      </w:pPr>
      <w:r>
        <w:separator/>
      </w:r>
    </w:p>
  </w:endnote>
  <w:endnote w:type="continuationSeparator" w:id="0">
    <w:p w14:paraId="66286675" w14:textId="77777777" w:rsidR="00285C3A" w:rsidRDefault="00285C3A" w:rsidP="00285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52A29" w14:textId="44FCA553" w:rsidR="00285C3A" w:rsidRDefault="00285C3A">
    <w:pPr>
      <w:pStyle w:val="Footer"/>
    </w:pPr>
    <w:r>
      <w:t>Posted 02/26/21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D6288" w14:textId="77777777" w:rsidR="00285C3A" w:rsidRDefault="00285C3A" w:rsidP="00285C3A">
      <w:pPr>
        <w:spacing w:after="0" w:line="240" w:lineRule="auto"/>
      </w:pPr>
      <w:r>
        <w:separator/>
      </w:r>
    </w:p>
  </w:footnote>
  <w:footnote w:type="continuationSeparator" w:id="0">
    <w:p w14:paraId="444FB14C" w14:textId="77777777" w:rsidR="00285C3A" w:rsidRDefault="00285C3A" w:rsidP="00285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00A0C"/>
    <w:multiLevelType w:val="hybridMultilevel"/>
    <w:tmpl w:val="E0A6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8B"/>
    <w:rsid w:val="0026711C"/>
    <w:rsid w:val="00276CF6"/>
    <w:rsid w:val="00285C3A"/>
    <w:rsid w:val="00461DDB"/>
    <w:rsid w:val="00591CEB"/>
    <w:rsid w:val="006C5973"/>
    <w:rsid w:val="006D1038"/>
    <w:rsid w:val="00742667"/>
    <w:rsid w:val="009769F4"/>
    <w:rsid w:val="00B301F5"/>
    <w:rsid w:val="00C11DF0"/>
    <w:rsid w:val="00C85189"/>
    <w:rsid w:val="00CE7D36"/>
    <w:rsid w:val="00CF1BF3"/>
    <w:rsid w:val="00E05B3E"/>
    <w:rsid w:val="00EE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64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69F4"/>
    <w:pPr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31">
    <w:name w:val="Grid Table 31"/>
    <w:basedOn w:val="TableNormal"/>
    <w:uiPriority w:val="48"/>
    <w:rsid w:val="00EE198B"/>
    <w:pPr>
      <w:spacing w:after="0" w:line="240" w:lineRule="auto"/>
    </w:pPr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769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9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9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9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9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F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769F4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9769F4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85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C3A"/>
  </w:style>
  <w:style w:type="paragraph" w:styleId="Footer">
    <w:name w:val="footer"/>
    <w:basedOn w:val="Normal"/>
    <w:link w:val="FooterChar"/>
    <w:uiPriority w:val="99"/>
    <w:unhideWhenUsed/>
    <w:rsid w:val="00285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69F4"/>
    <w:pPr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31">
    <w:name w:val="Grid Table 31"/>
    <w:basedOn w:val="TableNormal"/>
    <w:uiPriority w:val="48"/>
    <w:rsid w:val="00EE198B"/>
    <w:pPr>
      <w:spacing w:after="0" w:line="240" w:lineRule="auto"/>
    </w:pPr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769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9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9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9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9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F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769F4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9769F4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85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C3A"/>
  </w:style>
  <w:style w:type="paragraph" w:styleId="Footer">
    <w:name w:val="footer"/>
    <w:basedOn w:val="Normal"/>
    <w:link w:val="FooterChar"/>
    <w:uiPriority w:val="99"/>
    <w:unhideWhenUsed/>
    <w:rsid w:val="00285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6EF6F-74A5-4DF0-AA8A-2D08D9A2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Rossi</dc:creator>
  <cp:lastModifiedBy>Administrator</cp:lastModifiedBy>
  <cp:revision>2</cp:revision>
  <cp:lastPrinted>2021-02-26T13:26:00Z</cp:lastPrinted>
  <dcterms:created xsi:type="dcterms:W3CDTF">2021-02-26T14:06:00Z</dcterms:created>
  <dcterms:modified xsi:type="dcterms:W3CDTF">2021-02-26T14:06:00Z</dcterms:modified>
</cp:coreProperties>
</file>