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32" w:rsidRPr="00655399" w:rsidRDefault="006D2892" w:rsidP="006553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Proposed </w:t>
      </w:r>
      <w:r w:rsidR="00E04111" w:rsidRPr="00AC7BDE">
        <w:rPr>
          <w:b/>
          <w:sz w:val="32"/>
          <w:szCs w:val="32"/>
        </w:rPr>
        <w:t xml:space="preserve">Massachusetts Workforce </w:t>
      </w:r>
      <w:r>
        <w:rPr>
          <w:b/>
          <w:sz w:val="32"/>
          <w:szCs w:val="32"/>
        </w:rPr>
        <w:t>Development</w:t>
      </w:r>
      <w:r w:rsidR="00E04111" w:rsidRPr="00AC7BDE">
        <w:rPr>
          <w:b/>
          <w:sz w:val="32"/>
          <w:szCs w:val="32"/>
        </w:rPr>
        <w:t xml:space="preserve"> Board</w:t>
      </w:r>
      <w:r w:rsidR="009043C9">
        <w:rPr>
          <w:b/>
          <w:sz w:val="32"/>
          <w:szCs w:val="32"/>
        </w:rPr>
        <w:t xml:space="preserve"> (MWDB)</w:t>
      </w:r>
      <w:bookmarkStart w:id="0" w:name="_GoBack"/>
      <w:bookmarkEnd w:id="0"/>
      <w:r w:rsidR="00CC7732" w:rsidRPr="00AC7BDE">
        <w:rPr>
          <w:b/>
          <w:sz w:val="32"/>
          <w:szCs w:val="32"/>
        </w:rPr>
        <w:t xml:space="preserve"> </w:t>
      </w:r>
      <w:r w:rsidR="00655399">
        <w:rPr>
          <w:b/>
          <w:sz w:val="32"/>
          <w:szCs w:val="32"/>
        </w:rPr>
        <w:t>Committees</w:t>
      </w:r>
    </w:p>
    <w:tbl>
      <w:tblPr>
        <w:tblStyle w:val="TableGrid"/>
        <w:tblW w:w="12618" w:type="dxa"/>
        <w:tblLook w:val="04A0" w:firstRow="1" w:lastRow="0" w:firstColumn="1" w:lastColumn="0" w:noHBand="0" w:noVBand="1"/>
      </w:tblPr>
      <w:tblGrid>
        <w:gridCol w:w="3078"/>
        <w:gridCol w:w="9540"/>
      </w:tblGrid>
      <w:tr w:rsidR="006D2892" w:rsidTr="00D92F1D">
        <w:trPr>
          <w:trHeight w:val="557"/>
        </w:trPr>
        <w:tc>
          <w:tcPr>
            <w:tcW w:w="3078" w:type="dxa"/>
            <w:vAlign w:val="center"/>
          </w:tcPr>
          <w:p w:rsidR="006D2892" w:rsidRPr="00E93A06" w:rsidRDefault="006D2892" w:rsidP="00CF04E9">
            <w:pPr>
              <w:jc w:val="center"/>
              <w:rPr>
                <w:b/>
                <w:sz w:val="24"/>
                <w:szCs w:val="24"/>
              </w:rPr>
            </w:pPr>
            <w:r w:rsidRPr="00E93A06">
              <w:rPr>
                <w:b/>
                <w:sz w:val="24"/>
                <w:szCs w:val="24"/>
              </w:rPr>
              <w:t>Committee</w:t>
            </w:r>
            <w:r>
              <w:rPr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9540" w:type="dxa"/>
            <w:vAlign w:val="center"/>
          </w:tcPr>
          <w:p w:rsidR="006D2892" w:rsidRPr="00E93A06" w:rsidRDefault="006D2892" w:rsidP="00CF04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Objective</w:t>
            </w:r>
            <w:r w:rsidR="0046355A">
              <w:rPr>
                <w:b/>
                <w:sz w:val="24"/>
                <w:szCs w:val="24"/>
              </w:rPr>
              <w:t xml:space="preserve"> and Tasks</w:t>
            </w:r>
          </w:p>
        </w:tc>
      </w:tr>
      <w:tr w:rsidR="006D2892" w:rsidTr="00D92F1D">
        <w:trPr>
          <w:trHeight w:val="1745"/>
        </w:trPr>
        <w:tc>
          <w:tcPr>
            <w:tcW w:w="3078" w:type="dxa"/>
          </w:tcPr>
          <w:p w:rsidR="006D2892" w:rsidRPr="00335805" w:rsidRDefault="00AA19F4" w:rsidP="002A7718">
            <w:pPr>
              <w:rPr>
                <w:b/>
              </w:rPr>
            </w:pPr>
            <w:r w:rsidRPr="00335805">
              <w:rPr>
                <w:b/>
              </w:rPr>
              <w:t xml:space="preserve">WIOA </w:t>
            </w:r>
            <w:r w:rsidR="002A7718">
              <w:rPr>
                <w:b/>
              </w:rPr>
              <w:t>Oversigh</w:t>
            </w:r>
            <w:r w:rsidR="000F3C43">
              <w:rPr>
                <w:b/>
              </w:rPr>
              <w:t>t</w:t>
            </w:r>
            <w:r w:rsidRPr="00335805">
              <w:rPr>
                <w:b/>
              </w:rPr>
              <w:t xml:space="preserve"> Committee</w:t>
            </w:r>
          </w:p>
        </w:tc>
        <w:tc>
          <w:tcPr>
            <w:tcW w:w="9540" w:type="dxa"/>
          </w:tcPr>
          <w:p w:rsidR="005C1921" w:rsidRDefault="00D454CC" w:rsidP="008B665C">
            <w:r>
              <w:t xml:space="preserve">To </w:t>
            </w:r>
            <w:r w:rsidR="002A7718">
              <w:t>oversee</w:t>
            </w:r>
            <w:r w:rsidR="008535AA">
              <w:t xml:space="preserve"> </w:t>
            </w:r>
            <w:r w:rsidR="005C1921">
              <w:t>efforts related to the adoption and implementation of WIOA as outlined in the Massachusetts WIOA Combined State Plan, including:</w:t>
            </w:r>
          </w:p>
          <w:p w:rsidR="0008227D" w:rsidRDefault="009B6DE6" w:rsidP="005C1921">
            <w:pPr>
              <w:pStyle w:val="ListParagraph"/>
              <w:numPr>
                <w:ilvl w:val="0"/>
                <w:numId w:val="5"/>
              </w:numPr>
            </w:pPr>
            <w:r>
              <w:t xml:space="preserve">Partner/agency coordination and collaboration </w:t>
            </w:r>
            <w:r w:rsidR="000C473B">
              <w:t>(statewide MOU)</w:t>
            </w:r>
          </w:p>
          <w:p w:rsidR="005C1921" w:rsidRDefault="009B6DE6" w:rsidP="005C1921">
            <w:pPr>
              <w:pStyle w:val="ListParagraph"/>
              <w:numPr>
                <w:ilvl w:val="0"/>
                <w:numId w:val="5"/>
              </w:numPr>
            </w:pPr>
            <w:r>
              <w:t>State-driven performance measures</w:t>
            </w:r>
          </w:p>
          <w:p w:rsidR="005D3935" w:rsidRDefault="001F03EA" w:rsidP="005C1921">
            <w:pPr>
              <w:pStyle w:val="ListParagraph"/>
              <w:numPr>
                <w:ilvl w:val="0"/>
                <w:numId w:val="5"/>
              </w:numPr>
            </w:pPr>
            <w:r>
              <w:t>Business outreach and talent recruitment strategies</w:t>
            </w:r>
          </w:p>
          <w:p w:rsidR="00896917" w:rsidRDefault="009B6DE6" w:rsidP="00973E71">
            <w:pPr>
              <w:pStyle w:val="ListParagraph"/>
              <w:numPr>
                <w:ilvl w:val="0"/>
                <w:numId w:val="5"/>
              </w:numPr>
            </w:pPr>
            <w:r>
              <w:t xml:space="preserve">Allocation of </w:t>
            </w:r>
            <w:r w:rsidR="00C75CF0">
              <w:t xml:space="preserve">resources, including </w:t>
            </w:r>
            <w:r>
              <w:t>WIOA Title I funding</w:t>
            </w:r>
          </w:p>
          <w:p w:rsidR="0008227D" w:rsidRPr="00932089" w:rsidRDefault="008A009B" w:rsidP="00973E71">
            <w:pPr>
              <w:pStyle w:val="ListParagraph"/>
              <w:numPr>
                <w:ilvl w:val="0"/>
                <w:numId w:val="5"/>
              </w:numPr>
            </w:pPr>
            <w:r>
              <w:t>Approving WIOA policies, on behalf of the full MWDB, as needed</w:t>
            </w:r>
            <w:r w:rsidR="00CC7539">
              <w:t xml:space="preserve"> </w:t>
            </w:r>
          </w:p>
        </w:tc>
      </w:tr>
      <w:tr w:rsidR="006D2892" w:rsidTr="00D92F1D">
        <w:trPr>
          <w:trHeight w:val="1340"/>
        </w:trPr>
        <w:tc>
          <w:tcPr>
            <w:tcW w:w="3078" w:type="dxa"/>
          </w:tcPr>
          <w:p w:rsidR="006D2892" w:rsidRPr="00335805" w:rsidRDefault="00EB5C2C" w:rsidP="00EB5C2C">
            <w:pPr>
              <w:rPr>
                <w:b/>
              </w:rPr>
            </w:pPr>
            <w:r w:rsidRPr="00335805">
              <w:rPr>
                <w:b/>
              </w:rPr>
              <w:t xml:space="preserve">Labor Market </w:t>
            </w:r>
            <w:r w:rsidR="0046355A" w:rsidRPr="00335805">
              <w:rPr>
                <w:b/>
              </w:rPr>
              <w:t xml:space="preserve">and Workforce </w:t>
            </w:r>
            <w:r w:rsidRPr="00335805">
              <w:rPr>
                <w:b/>
              </w:rPr>
              <w:t>Information (LM</w:t>
            </w:r>
            <w:r w:rsidR="0046355A" w:rsidRPr="00335805">
              <w:rPr>
                <w:b/>
              </w:rPr>
              <w:t>W</w:t>
            </w:r>
            <w:r w:rsidRPr="00335805">
              <w:rPr>
                <w:b/>
              </w:rPr>
              <w:t>I) Committee</w:t>
            </w:r>
          </w:p>
        </w:tc>
        <w:tc>
          <w:tcPr>
            <w:tcW w:w="9540" w:type="dxa"/>
          </w:tcPr>
          <w:p w:rsidR="0046355A" w:rsidRDefault="0046355A" w:rsidP="0046355A">
            <w:r>
              <w:t xml:space="preserve">To use </w:t>
            </w:r>
            <w:r w:rsidR="009E5BBB">
              <w:t>labor market and workforce</w:t>
            </w:r>
            <w:r w:rsidR="00FA15AF">
              <w:t xml:space="preserve"> information</w:t>
            </w:r>
            <w:r w:rsidR="009E5BBB">
              <w:t xml:space="preserve"> to identify </w:t>
            </w:r>
            <w:r w:rsidR="00FA15AF">
              <w:t xml:space="preserve">areas of discussion </w:t>
            </w:r>
            <w:r w:rsidR="009E5BBB">
              <w:t xml:space="preserve">and policy development for </w:t>
            </w:r>
            <w:r w:rsidR="00FA15AF">
              <w:t>consideration by the Board.  Tasks include:</w:t>
            </w:r>
          </w:p>
          <w:p w:rsidR="00FA15AF" w:rsidRDefault="00FA15AF" w:rsidP="00FA15AF">
            <w:pPr>
              <w:pStyle w:val="ListParagraph"/>
              <w:numPr>
                <w:ilvl w:val="0"/>
                <w:numId w:val="9"/>
              </w:numPr>
            </w:pPr>
            <w:r>
              <w:t>Analyzing</w:t>
            </w:r>
            <w:r w:rsidR="00EB5C2C">
              <w:t xml:space="preserve"> </w:t>
            </w:r>
            <w:r w:rsidR="0046355A">
              <w:t xml:space="preserve">key metrics in </w:t>
            </w:r>
            <w:r w:rsidR="00EB5C2C">
              <w:t>workforce data</w:t>
            </w:r>
            <w:r>
              <w:t xml:space="preserve"> and bringing subject matter experts, discussion topics and policy ideas to full Board meetings (topic examples: trends in labor force participation rate, the “gig economy”, growing workplace automation)</w:t>
            </w:r>
          </w:p>
          <w:p w:rsidR="00C75CF0" w:rsidRDefault="00FA15AF" w:rsidP="00C75CF0">
            <w:pPr>
              <w:numPr>
                <w:ilvl w:val="0"/>
                <w:numId w:val="6"/>
              </w:numPr>
              <w:contextualSpacing/>
            </w:pPr>
            <w:r>
              <w:t xml:space="preserve">Improving the capacity for the workforce system’s use of </w:t>
            </w:r>
            <w:r w:rsidR="00C75CF0">
              <w:t>LMWI</w:t>
            </w:r>
          </w:p>
          <w:p w:rsidR="0046355A" w:rsidRDefault="00FA15AF" w:rsidP="00C75CF0">
            <w:pPr>
              <w:numPr>
                <w:ilvl w:val="0"/>
                <w:numId w:val="6"/>
              </w:numPr>
              <w:contextualSpacing/>
            </w:pPr>
            <w:r>
              <w:t>Developing performance standards for Workforce Board</w:t>
            </w:r>
            <w:r w:rsidR="009D0292">
              <w:t>s’</w:t>
            </w:r>
            <w:r>
              <w:t xml:space="preserve"> </w:t>
            </w:r>
            <w:r w:rsidR="009D0292">
              <w:t xml:space="preserve">and workforce regions’ </w:t>
            </w:r>
            <w:r>
              <w:t>use of Labor Market and Workforce Information</w:t>
            </w:r>
          </w:p>
        </w:tc>
      </w:tr>
      <w:tr w:rsidR="006D47EA" w:rsidTr="006F11C3">
        <w:trPr>
          <w:trHeight w:val="1502"/>
        </w:trPr>
        <w:tc>
          <w:tcPr>
            <w:tcW w:w="3078" w:type="dxa"/>
          </w:tcPr>
          <w:p w:rsidR="006D47EA" w:rsidRPr="00335805" w:rsidRDefault="006D47EA" w:rsidP="006D47EA">
            <w:pPr>
              <w:rPr>
                <w:b/>
              </w:rPr>
            </w:pPr>
            <w:r w:rsidRPr="00335805">
              <w:rPr>
                <w:b/>
              </w:rPr>
              <w:t>Youth Committee</w:t>
            </w:r>
          </w:p>
        </w:tc>
        <w:tc>
          <w:tcPr>
            <w:tcW w:w="9540" w:type="dxa"/>
          </w:tcPr>
          <w:p w:rsidR="006D47EA" w:rsidRDefault="006D47EA" w:rsidP="006D47EA">
            <w:r>
              <w:t>To coordinate efforts among partner agencies, organizations, and workforce regions to promote youth employment and career readiness. Tasks include:</w:t>
            </w:r>
          </w:p>
          <w:p w:rsidR="004B226E" w:rsidRDefault="004B226E" w:rsidP="006D47EA">
            <w:pPr>
              <w:pStyle w:val="ListParagraph"/>
              <w:numPr>
                <w:ilvl w:val="0"/>
                <w:numId w:val="10"/>
              </w:numPr>
            </w:pPr>
            <w:r>
              <w:t xml:space="preserve">Developing a </w:t>
            </w:r>
            <w:r w:rsidR="00AA403B">
              <w:t xml:space="preserve">collective </w:t>
            </w:r>
            <w:r>
              <w:t>vision for youth workforce development</w:t>
            </w:r>
          </w:p>
          <w:p w:rsidR="00C75CF0" w:rsidRDefault="006F11C3" w:rsidP="002F6B11">
            <w:pPr>
              <w:pStyle w:val="ListParagraph"/>
              <w:numPr>
                <w:ilvl w:val="0"/>
                <w:numId w:val="10"/>
              </w:numPr>
            </w:pPr>
            <w:r>
              <w:t xml:space="preserve">Identifying </w:t>
            </w:r>
            <w:r w:rsidR="006D47EA">
              <w:t xml:space="preserve">statewide standards for Workforce Boards’ </w:t>
            </w:r>
            <w:r w:rsidR="00C75CF0">
              <w:t xml:space="preserve">youth policies and programming </w:t>
            </w:r>
          </w:p>
          <w:p w:rsidR="006D47EA" w:rsidRDefault="006D47EA" w:rsidP="006F11C3">
            <w:pPr>
              <w:pStyle w:val="ListParagraph"/>
              <w:numPr>
                <w:ilvl w:val="0"/>
                <w:numId w:val="10"/>
              </w:numPr>
            </w:pPr>
            <w:r>
              <w:t xml:space="preserve">Developing policies to align policies, protocols, and resources across </w:t>
            </w:r>
            <w:r w:rsidR="006F11C3">
              <w:t>workforce partners</w:t>
            </w:r>
          </w:p>
        </w:tc>
      </w:tr>
      <w:tr w:rsidR="006D47EA" w:rsidTr="00D92F1D">
        <w:trPr>
          <w:trHeight w:val="962"/>
        </w:trPr>
        <w:tc>
          <w:tcPr>
            <w:tcW w:w="3078" w:type="dxa"/>
          </w:tcPr>
          <w:p w:rsidR="006D47EA" w:rsidRPr="008771A5" w:rsidRDefault="00C61268" w:rsidP="00C61268">
            <w:pPr>
              <w:rPr>
                <w:b/>
              </w:rPr>
            </w:pPr>
            <w:r w:rsidRPr="008771A5">
              <w:rPr>
                <w:b/>
              </w:rPr>
              <w:t xml:space="preserve">Committee </w:t>
            </w:r>
            <w:r>
              <w:rPr>
                <w:b/>
              </w:rPr>
              <w:t xml:space="preserve">on Populations </w:t>
            </w:r>
            <w:r w:rsidR="00027EF0" w:rsidRPr="008771A5">
              <w:rPr>
                <w:b/>
              </w:rPr>
              <w:t xml:space="preserve">Facing Employment Challenges </w:t>
            </w:r>
          </w:p>
        </w:tc>
        <w:tc>
          <w:tcPr>
            <w:tcW w:w="9540" w:type="dxa"/>
          </w:tcPr>
          <w:p w:rsidR="004035F8" w:rsidRDefault="008771A5" w:rsidP="004035F8">
            <w:r>
              <w:t>To capitalize on</w:t>
            </w:r>
            <w:r w:rsidR="004035F8">
              <w:t xml:space="preserve"> the work of the Task Force for </w:t>
            </w:r>
            <w:r w:rsidR="00412C47">
              <w:t xml:space="preserve">Persons Facing </w:t>
            </w:r>
            <w:r w:rsidR="004035F8">
              <w:t>Chronic</w:t>
            </w:r>
            <w:r w:rsidR="00412C47">
              <w:t>ally High Rates of Unemployment</w:t>
            </w:r>
            <w:r w:rsidR="00D92F1D">
              <w:t xml:space="preserve"> by identifying the </w:t>
            </w:r>
            <w:r>
              <w:t xml:space="preserve">policy and programmatic </w:t>
            </w:r>
            <w:r w:rsidR="00D92F1D">
              <w:t>opportunities to improve employment outcomes for</w:t>
            </w:r>
            <w:r>
              <w:t xml:space="preserve"> populations facing employment challenges (target population</w:t>
            </w:r>
            <w:r w:rsidR="00D92F1D">
              <w:t>s</w:t>
            </w:r>
            <w:r>
              <w:t>) including the long-term unemployed, people with disabilities, veterans, African Americans, Latino American</w:t>
            </w:r>
            <w:r w:rsidR="00D92F1D">
              <w:t>s</w:t>
            </w:r>
            <w:r>
              <w:t>, and Native Americans</w:t>
            </w:r>
            <w:r w:rsidR="00412C47">
              <w:t xml:space="preserve">: </w:t>
            </w:r>
          </w:p>
          <w:p w:rsidR="006D47EA" w:rsidRDefault="00412C47" w:rsidP="00412C47">
            <w:pPr>
              <w:pStyle w:val="ListParagraph"/>
              <w:numPr>
                <w:ilvl w:val="0"/>
                <w:numId w:val="12"/>
              </w:numPr>
            </w:pPr>
            <w:r>
              <w:t>Collecting</w:t>
            </w:r>
            <w:r w:rsidR="004035F8">
              <w:t xml:space="preserve"> </w:t>
            </w:r>
            <w:r>
              <w:t xml:space="preserve">and disseminating </w:t>
            </w:r>
            <w:r w:rsidR="00D92F1D">
              <w:t xml:space="preserve"> effective </w:t>
            </w:r>
            <w:r w:rsidR="004035F8">
              <w:t xml:space="preserve">models </w:t>
            </w:r>
          </w:p>
          <w:p w:rsidR="004035F8" w:rsidRDefault="00D92F1D" w:rsidP="00412C47">
            <w:pPr>
              <w:pStyle w:val="ListParagraph"/>
              <w:numPr>
                <w:ilvl w:val="0"/>
                <w:numId w:val="12"/>
              </w:numPr>
            </w:pPr>
            <w:r>
              <w:t>Integrating</w:t>
            </w:r>
            <w:r w:rsidR="004035F8">
              <w:t xml:space="preserve"> demand-driven </w:t>
            </w:r>
            <w:r w:rsidR="00941994">
              <w:t xml:space="preserve">approaches with best </w:t>
            </w:r>
            <w:r w:rsidR="004035F8">
              <w:t>practices in working with target population</w:t>
            </w:r>
            <w:r>
              <w:t>s</w:t>
            </w:r>
            <w:r w:rsidR="004035F8">
              <w:t xml:space="preserve"> </w:t>
            </w:r>
          </w:p>
          <w:p w:rsidR="00412C47" w:rsidRDefault="00412C47" w:rsidP="00C75CF0">
            <w:pPr>
              <w:pStyle w:val="ListParagraph"/>
              <w:numPr>
                <w:ilvl w:val="0"/>
                <w:numId w:val="12"/>
              </w:numPr>
            </w:pPr>
            <w:r>
              <w:t xml:space="preserve">Developing policies that align workforce partners and systems to be more responsive to the needs of the target population </w:t>
            </w:r>
          </w:p>
        </w:tc>
      </w:tr>
    </w:tbl>
    <w:p w:rsidR="008618DC" w:rsidRDefault="008618DC" w:rsidP="008859FA"/>
    <w:sectPr w:rsidR="008618DC" w:rsidSect="00E974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6EA" w:rsidRDefault="001E76EA" w:rsidP="00455D2D">
      <w:pPr>
        <w:spacing w:after="0" w:line="240" w:lineRule="auto"/>
      </w:pPr>
      <w:r>
        <w:separator/>
      </w:r>
    </w:p>
  </w:endnote>
  <w:endnote w:type="continuationSeparator" w:id="0">
    <w:p w:rsidR="001E76EA" w:rsidRDefault="001E76EA" w:rsidP="0045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6EA" w:rsidRDefault="001E76EA" w:rsidP="00455D2D">
      <w:pPr>
        <w:spacing w:after="0" w:line="240" w:lineRule="auto"/>
      </w:pPr>
      <w:r>
        <w:separator/>
      </w:r>
    </w:p>
  </w:footnote>
  <w:footnote w:type="continuationSeparator" w:id="0">
    <w:p w:rsidR="001E76EA" w:rsidRDefault="001E76EA" w:rsidP="00455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E41FE"/>
    <w:multiLevelType w:val="hybridMultilevel"/>
    <w:tmpl w:val="F9CA6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56C74"/>
    <w:multiLevelType w:val="hybridMultilevel"/>
    <w:tmpl w:val="CDEED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C0667"/>
    <w:multiLevelType w:val="hybridMultilevel"/>
    <w:tmpl w:val="752ED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C682B"/>
    <w:multiLevelType w:val="hybridMultilevel"/>
    <w:tmpl w:val="138A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664A2"/>
    <w:multiLevelType w:val="hybridMultilevel"/>
    <w:tmpl w:val="C420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DE7881"/>
    <w:multiLevelType w:val="hybridMultilevel"/>
    <w:tmpl w:val="3F762044"/>
    <w:lvl w:ilvl="0" w:tplc="FD00A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53164"/>
    <w:multiLevelType w:val="hybridMultilevel"/>
    <w:tmpl w:val="2F74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32CEE"/>
    <w:multiLevelType w:val="hybridMultilevel"/>
    <w:tmpl w:val="D0C4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B4436"/>
    <w:multiLevelType w:val="hybridMultilevel"/>
    <w:tmpl w:val="2920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23C7B"/>
    <w:multiLevelType w:val="hybridMultilevel"/>
    <w:tmpl w:val="F306B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72330A"/>
    <w:multiLevelType w:val="hybridMultilevel"/>
    <w:tmpl w:val="ACFE01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A831C2"/>
    <w:multiLevelType w:val="hybridMultilevel"/>
    <w:tmpl w:val="1348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62"/>
    <w:rsid w:val="0002280E"/>
    <w:rsid w:val="00027EF0"/>
    <w:rsid w:val="0003114A"/>
    <w:rsid w:val="000556B8"/>
    <w:rsid w:val="0008227D"/>
    <w:rsid w:val="000C473B"/>
    <w:rsid w:val="000D15F6"/>
    <w:rsid w:val="000F297F"/>
    <w:rsid w:val="000F3C43"/>
    <w:rsid w:val="000F5E6B"/>
    <w:rsid w:val="0012085C"/>
    <w:rsid w:val="00124117"/>
    <w:rsid w:val="0013705C"/>
    <w:rsid w:val="001374AD"/>
    <w:rsid w:val="0014371F"/>
    <w:rsid w:val="0014638F"/>
    <w:rsid w:val="00165603"/>
    <w:rsid w:val="00166432"/>
    <w:rsid w:val="001706D5"/>
    <w:rsid w:val="00174ACC"/>
    <w:rsid w:val="001819FB"/>
    <w:rsid w:val="00197430"/>
    <w:rsid w:val="001A3482"/>
    <w:rsid w:val="001B36ED"/>
    <w:rsid w:val="001C7F0E"/>
    <w:rsid w:val="001E37C4"/>
    <w:rsid w:val="001E76EA"/>
    <w:rsid w:val="001F03EA"/>
    <w:rsid w:val="001F5AA9"/>
    <w:rsid w:val="00236A3E"/>
    <w:rsid w:val="00240E73"/>
    <w:rsid w:val="002428EC"/>
    <w:rsid w:val="00254750"/>
    <w:rsid w:val="00254AEA"/>
    <w:rsid w:val="0027284B"/>
    <w:rsid w:val="00275B19"/>
    <w:rsid w:val="00291399"/>
    <w:rsid w:val="002A7718"/>
    <w:rsid w:val="002B0C34"/>
    <w:rsid w:val="002B7F3D"/>
    <w:rsid w:val="002C1F77"/>
    <w:rsid w:val="002D6541"/>
    <w:rsid w:val="002F150C"/>
    <w:rsid w:val="002F199C"/>
    <w:rsid w:val="002F1EEB"/>
    <w:rsid w:val="00307023"/>
    <w:rsid w:val="00335805"/>
    <w:rsid w:val="00337704"/>
    <w:rsid w:val="003504DE"/>
    <w:rsid w:val="00356FD5"/>
    <w:rsid w:val="00383CB9"/>
    <w:rsid w:val="00396946"/>
    <w:rsid w:val="003A733E"/>
    <w:rsid w:val="003C6BDE"/>
    <w:rsid w:val="003D4BF8"/>
    <w:rsid w:val="003D7A6A"/>
    <w:rsid w:val="003E2959"/>
    <w:rsid w:val="003E6A44"/>
    <w:rsid w:val="003F2B89"/>
    <w:rsid w:val="00402CAE"/>
    <w:rsid w:val="004035F8"/>
    <w:rsid w:val="00404562"/>
    <w:rsid w:val="00412B1C"/>
    <w:rsid w:val="00412C47"/>
    <w:rsid w:val="00442161"/>
    <w:rsid w:val="0044527F"/>
    <w:rsid w:val="00450361"/>
    <w:rsid w:val="00450C36"/>
    <w:rsid w:val="00451952"/>
    <w:rsid w:val="00455D2D"/>
    <w:rsid w:val="004623BF"/>
    <w:rsid w:val="0046322A"/>
    <w:rsid w:val="0046355A"/>
    <w:rsid w:val="00481E92"/>
    <w:rsid w:val="004875F7"/>
    <w:rsid w:val="004B226E"/>
    <w:rsid w:val="004D19CE"/>
    <w:rsid w:val="004D4090"/>
    <w:rsid w:val="004D4BE7"/>
    <w:rsid w:val="004E5A08"/>
    <w:rsid w:val="00507553"/>
    <w:rsid w:val="005127BA"/>
    <w:rsid w:val="00513676"/>
    <w:rsid w:val="005327B9"/>
    <w:rsid w:val="00556420"/>
    <w:rsid w:val="00563B76"/>
    <w:rsid w:val="0058016E"/>
    <w:rsid w:val="005804E4"/>
    <w:rsid w:val="0059514D"/>
    <w:rsid w:val="005B1521"/>
    <w:rsid w:val="005B7970"/>
    <w:rsid w:val="005C1921"/>
    <w:rsid w:val="005D0BD1"/>
    <w:rsid w:val="005D179A"/>
    <w:rsid w:val="005D3935"/>
    <w:rsid w:val="005D7102"/>
    <w:rsid w:val="005D7EFE"/>
    <w:rsid w:val="005E3FB6"/>
    <w:rsid w:val="0060267C"/>
    <w:rsid w:val="00612905"/>
    <w:rsid w:val="00614D22"/>
    <w:rsid w:val="00632F84"/>
    <w:rsid w:val="00650D22"/>
    <w:rsid w:val="00654F00"/>
    <w:rsid w:val="00655399"/>
    <w:rsid w:val="006637C6"/>
    <w:rsid w:val="00690FF2"/>
    <w:rsid w:val="00692BE7"/>
    <w:rsid w:val="0069600C"/>
    <w:rsid w:val="006D2892"/>
    <w:rsid w:val="006D47EA"/>
    <w:rsid w:val="006D50A3"/>
    <w:rsid w:val="006E5482"/>
    <w:rsid w:val="006E6844"/>
    <w:rsid w:val="006F11C3"/>
    <w:rsid w:val="00713B63"/>
    <w:rsid w:val="0072012F"/>
    <w:rsid w:val="007417CE"/>
    <w:rsid w:val="00751600"/>
    <w:rsid w:val="0077072E"/>
    <w:rsid w:val="007709B4"/>
    <w:rsid w:val="00774280"/>
    <w:rsid w:val="00774B4D"/>
    <w:rsid w:val="00774CC0"/>
    <w:rsid w:val="0078253B"/>
    <w:rsid w:val="00786124"/>
    <w:rsid w:val="0079644E"/>
    <w:rsid w:val="00797640"/>
    <w:rsid w:val="007A2AC3"/>
    <w:rsid w:val="007C3435"/>
    <w:rsid w:val="007C604E"/>
    <w:rsid w:val="007D1AD0"/>
    <w:rsid w:val="007D5A69"/>
    <w:rsid w:val="007F574F"/>
    <w:rsid w:val="00820C5A"/>
    <w:rsid w:val="008373DD"/>
    <w:rsid w:val="00842D18"/>
    <w:rsid w:val="00842F5B"/>
    <w:rsid w:val="00850722"/>
    <w:rsid w:val="008535AA"/>
    <w:rsid w:val="00856CA3"/>
    <w:rsid w:val="00856FA2"/>
    <w:rsid w:val="008618DC"/>
    <w:rsid w:val="00862922"/>
    <w:rsid w:val="00866FAA"/>
    <w:rsid w:val="008771A5"/>
    <w:rsid w:val="00883A48"/>
    <w:rsid w:val="008859FA"/>
    <w:rsid w:val="008934EC"/>
    <w:rsid w:val="00894B9D"/>
    <w:rsid w:val="00896917"/>
    <w:rsid w:val="008972BA"/>
    <w:rsid w:val="008A009B"/>
    <w:rsid w:val="008A3256"/>
    <w:rsid w:val="008B665C"/>
    <w:rsid w:val="008C5311"/>
    <w:rsid w:val="008E5975"/>
    <w:rsid w:val="008F1401"/>
    <w:rsid w:val="009043C9"/>
    <w:rsid w:val="00911F3C"/>
    <w:rsid w:val="00915DAE"/>
    <w:rsid w:val="00924A37"/>
    <w:rsid w:val="00931DD8"/>
    <w:rsid w:val="00932089"/>
    <w:rsid w:val="00932B19"/>
    <w:rsid w:val="00940C65"/>
    <w:rsid w:val="00941615"/>
    <w:rsid w:val="00941994"/>
    <w:rsid w:val="009517A4"/>
    <w:rsid w:val="0097039B"/>
    <w:rsid w:val="00973E71"/>
    <w:rsid w:val="00974913"/>
    <w:rsid w:val="009A5C67"/>
    <w:rsid w:val="009B6DE6"/>
    <w:rsid w:val="009C5104"/>
    <w:rsid w:val="009D0292"/>
    <w:rsid w:val="009D5BC8"/>
    <w:rsid w:val="009E2780"/>
    <w:rsid w:val="009E3494"/>
    <w:rsid w:val="009E5BBB"/>
    <w:rsid w:val="00A046A8"/>
    <w:rsid w:val="00A26851"/>
    <w:rsid w:val="00A41FEC"/>
    <w:rsid w:val="00A4689B"/>
    <w:rsid w:val="00A60163"/>
    <w:rsid w:val="00A75EBF"/>
    <w:rsid w:val="00A81928"/>
    <w:rsid w:val="00A84890"/>
    <w:rsid w:val="00A87FF4"/>
    <w:rsid w:val="00A93391"/>
    <w:rsid w:val="00A93E91"/>
    <w:rsid w:val="00AA19F4"/>
    <w:rsid w:val="00AA403B"/>
    <w:rsid w:val="00AB0000"/>
    <w:rsid w:val="00AB5DB3"/>
    <w:rsid w:val="00AC484B"/>
    <w:rsid w:val="00AC7BDE"/>
    <w:rsid w:val="00AD78EB"/>
    <w:rsid w:val="00AE2A2C"/>
    <w:rsid w:val="00AE3A32"/>
    <w:rsid w:val="00AE566C"/>
    <w:rsid w:val="00B16CA6"/>
    <w:rsid w:val="00B176E8"/>
    <w:rsid w:val="00B34A7C"/>
    <w:rsid w:val="00B51434"/>
    <w:rsid w:val="00B5532A"/>
    <w:rsid w:val="00B61A8B"/>
    <w:rsid w:val="00B74806"/>
    <w:rsid w:val="00B858E3"/>
    <w:rsid w:val="00B869CF"/>
    <w:rsid w:val="00B9049B"/>
    <w:rsid w:val="00BA3F8E"/>
    <w:rsid w:val="00BD5990"/>
    <w:rsid w:val="00BE6B10"/>
    <w:rsid w:val="00BF0ED0"/>
    <w:rsid w:val="00BF488E"/>
    <w:rsid w:val="00C00DCD"/>
    <w:rsid w:val="00C11E19"/>
    <w:rsid w:val="00C162FD"/>
    <w:rsid w:val="00C1694F"/>
    <w:rsid w:val="00C327EF"/>
    <w:rsid w:val="00C47C42"/>
    <w:rsid w:val="00C5096A"/>
    <w:rsid w:val="00C50E74"/>
    <w:rsid w:val="00C61268"/>
    <w:rsid w:val="00C75CF0"/>
    <w:rsid w:val="00C77F7B"/>
    <w:rsid w:val="00C81ADA"/>
    <w:rsid w:val="00C822B6"/>
    <w:rsid w:val="00C8717D"/>
    <w:rsid w:val="00C951A4"/>
    <w:rsid w:val="00CB5A0B"/>
    <w:rsid w:val="00CC7539"/>
    <w:rsid w:val="00CC7732"/>
    <w:rsid w:val="00CD6B9F"/>
    <w:rsid w:val="00CE3B82"/>
    <w:rsid w:val="00CF04E9"/>
    <w:rsid w:val="00CF5FD4"/>
    <w:rsid w:val="00CF6A7E"/>
    <w:rsid w:val="00D00700"/>
    <w:rsid w:val="00D21224"/>
    <w:rsid w:val="00D24529"/>
    <w:rsid w:val="00D249C3"/>
    <w:rsid w:val="00D325EB"/>
    <w:rsid w:val="00D36B4F"/>
    <w:rsid w:val="00D36DE4"/>
    <w:rsid w:val="00D44595"/>
    <w:rsid w:val="00D44C9C"/>
    <w:rsid w:val="00D454CC"/>
    <w:rsid w:val="00D47DA9"/>
    <w:rsid w:val="00D56BC1"/>
    <w:rsid w:val="00D66C48"/>
    <w:rsid w:val="00D76A8C"/>
    <w:rsid w:val="00D92F1D"/>
    <w:rsid w:val="00D9514D"/>
    <w:rsid w:val="00D978F0"/>
    <w:rsid w:val="00DA26E0"/>
    <w:rsid w:val="00DA6449"/>
    <w:rsid w:val="00DB173B"/>
    <w:rsid w:val="00DB3101"/>
    <w:rsid w:val="00DB7CA1"/>
    <w:rsid w:val="00DD62D4"/>
    <w:rsid w:val="00E04111"/>
    <w:rsid w:val="00E12562"/>
    <w:rsid w:val="00E1505D"/>
    <w:rsid w:val="00E26B88"/>
    <w:rsid w:val="00E4294C"/>
    <w:rsid w:val="00E60253"/>
    <w:rsid w:val="00E63877"/>
    <w:rsid w:val="00E707F8"/>
    <w:rsid w:val="00E81A33"/>
    <w:rsid w:val="00E90294"/>
    <w:rsid w:val="00E93A06"/>
    <w:rsid w:val="00E97470"/>
    <w:rsid w:val="00E9765C"/>
    <w:rsid w:val="00EB5C2C"/>
    <w:rsid w:val="00EC2E50"/>
    <w:rsid w:val="00EC6618"/>
    <w:rsid w:val="00ED322F"/>
    <w:rsid w:val="00ED42F4"/>
    <w:rsid w:val="00EE3EE1"/>
    <w:rsid w:val="00EF08D1"/>
    <w:rsid w:val="00EF6682"/>
    <w:rsid w:val="00F02401"/>
    <w:rsid w:val="00F211F2"/>
    <w:rsid w:val="00F40A30"/>
    <w:rsid w:val="00F46892"/>
    <w:rsid w:val="00F74889"/>
    <w:rsid w:val="00F7656F"/>
    <w:rsid w:val="00F77E51"/>
    <w:rsid w:val="00F85DA8"/>
    <w:rsid w:val="00FA15AF"/>
    <w:rsid w:val="00FB051A"/>
    <w:rsid w:val="00FC3F01"/>
    <w:rsid w:val="00FD7656"/>
    <w:rsid w:val="00FE0755"/>
    <w:rsid w:val="00FF30EF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1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2D"/>
  </w:style>
  <w:style w:type="paragraph" w:styleId="Footer">
    <w:name w:val="footer"/>
    <w:basedOn w:val="Normal"/>
    <w:link w:val="FooterChar"/>
    <w:uiPriority w:val="99"/>
    <w:unhideWhenUsed/>
    <w:rsid w:val="00455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2D"/>
  </w:style>
  <w:style w:type="paragraph" w:styleId="BalloonText">
    <w:name w:val="Balloon Text"/>
    <w:basedOn w:val="Normal"/>
    <w:link w:val="BalloonTextChar"/>
    <w:uiPriority w:val="99"/>
    <w:semiHidden/>
    <w:unhideWhenUsed/>
    <w:rsid w:val="0045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1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2D"/>
  </w:style>
  <w:style w:type="paragraph" w:styleId="Footer">
    <w:name w:val="footer"/>
    <w:basedOn w:val="Normal"/>
    <w:link w:val="FooterChar"/>
    <w:uiPriority w:val="99"/>
    <w:unhideWhenUsed/>
    <w:rsid w:val="00455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2D"/>
  </w:style>
  <w:style w:type="paragraph" w:styleId="BalloonText">
    <w:name w:val="Balloon Text"/>
    <w:basedOn w:val="Normal"/>
    <w:link w:val="BalloonTextChar"/>
    <w:uiPriority w:val="99"/>
    <w:semiHidden/>
    <w:unhideWhenUsed/>
    <w:rsid w:val="0045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4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77188-B598-47DE-8E5A-F4E5DEDC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2016-02-13T21:34:00Z</dcterms:created>
  <dc:creator>Scott, Cheryl (EOLWD)</dc:creator>
  <lastModifiedBy>Scott, Cheryl (EOL)</lastModifiedBy>
  <lastPrinted>2016-02-25T05:58:00Z</lastPrinted>
  <dcterms:modified xsi:type="dcterms:W3CDTF">2016-02-25T05:58:00Z</dcterms:modified>
  <revision>23</revision>
</coreProperties>
</file>