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E6" w:rsidRPr="00C63C41" w:rsidRDefault="008511E6" w:rsidP="008511E6">
      <w:pPr>
        <w:widowControl w:val="0"/>
        <w:tabs>
          <w:tab w:val="left" w:pos="936"/>
          <w:tab w:val="left" w:pos="1314"/>
          <w:tab w:val="left" w:pos="1710"/>
          <w:tab w:val="left" w:pos="2070"/>
        </w:tabs>
        <w:ind w:left="93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4-32</w:t>
            </w:r>
          </w:p>
        </w:tc>
      </w:tr>
      <w:tr w:rsidR="002F1748" w:rsidRPr="00C63C41">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1F478C">
            <w:pPr>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1F478C">
              <w:rPr>
                <w:rFonts w:ascii="Arial" w:hAnsi="Arial" w:cs="Arial"/>
              </w:rPr>
              <w:t>XX</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46274A" w:rsidP="0046274A">
            <w:pPr>
              <w:tabs>
                <w:tab w:val="left" w:pos="936"/>
                <w:tab w:val="left" w:pos="1314"/>
                <w:tab w:val="left" w:pos="1692"/>
                <w:tab w:val="left" w:pos="2070"/>
              </w:tabs>
              <w:spacing w:before="120"/>
              <w:jc w:val="center"/>
              <w:rPr>
                <w:rFonts w:ascii="Arial" w:hAnsi="Arial" w:cs="Arial"/>
              </w:rPr>
            </w:pPr>
            <w:r>
              <w:rPr>
                <w:rFonts w:ascii="Arial" w:hAnsi="Arial" w:cs="Arial"/>
              </w:rPr>
              <w:t>01</w:t>
            </w:r>
            <w:r w:rsidR="002F1748" w:rsidRPr="00C63C41">
              <w:rPr>
                <w:rFonts w:ascii="Arial" w:hAnsi="Arial" w:cs="Arial"/>
              </w:rPr>
              <w:t>/</w:t>
            </w:r>
            <w:r>
              <w:rPr>
                <w:rFonts w:ascii="Arial" w:hAnsi="Arial" w:cs="Arial"/>
              </w:rPr>
              <w:t>21</w:t>
            </w:r>
            <w:r w:rsidR="002F1748" w:rsidRPr="00C63C41">
              <w:rPr>
                <w:rFonts w:ascii="Arial" w:hAnsi="Arial" w:cs="Arial"/>
              </w:rPr>
              <w:t>/</w:t>
            </w:r>
            <w:r>
              <w:rPr>
                <w:rFonts w:ascii="Arial" w:hAnsi="Arial" w:cs="Arial"/>
              </w:rPr>
              <w:t>22</w:t>
            </w:r>
          </w:p>
        </w:tc>
      </w:tr>
    </w:tbl>
    <w:p w:rsidR="002F1748" w:rsidRPr="00C63C41" w:rsidRDefault="002F1748" w:rsidP="000675CE">
      <w:pPr>
        <w:tabs>
          <w:tab w:val="left" w:pos="936"/>
          <w:tab w:val="left" w:pos="1314"/>
          <w:tab w:val="left" w:pos="1692"/>
          <w:tab w:val="left" w:pos="2070"/>
        </w:tabs>
        <w:ind w:left="1314"/>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405.473:  Fluoride Varnish Services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4230"/>
        </w:tabs>
        <w:suppressAutoHyphens/>
        <w:spacing w:line="260" w:lineRule="exact"/>
        <w:ind w:left="900" w:right="-180"/>
        <w:rPr>
          <w:sz w:val="22"/>
          <w:szCs w:val="22"/>
        </w:rPr>
      </w:pPr>
      <w:r w:rsidRPr="00C63C41">
        <w:rPr>
          <w:sz w:val="22"/>
          <w:szCs w:val="22"/>
        </w:rPr>
        <w:t xml:space="preserve">(A)  </w:t>
      </w:r>
      <w:r w:rsidRPr="00C63C41">
        <w:rPr>
          <w:sz w:val="22"/>
          <w:szCs w:val="22"/>
          <w:u w:val="single"/>
        </w:rPr>
        <w:t>Eligible Members</w:t>
      </w:r>
      <w:r w:rsidRPr="00C63C41">
        <w:rPr>
          <w:sz w:val="22"/>
          <w:szCs w:val="22"/>
        </w:rPr>
        <w:t xml:space="preserve">.  Members must be younger than 21 years old to be eligible for the application of fluoride varnish. </w:t>
      </w:r>
    </w:p>
    <w:p w:rsidR="002F1748" w:rsidRPr="00C63C41" w:rsidRDefault="002F1748" w:rsidP="000675CE">
      <w:pPr>
        <w:tabs>
          <w:tab w:val="left" w:pos="1260"/>
          <w:tab w:val="left" w:pos="10080"/>
        </w:tabs>
        <w:suppressAutoHyphens/>
        <w:spacing w:line="260" w:lineRule="exact"/>
        <w:ind w:left="1260" w:hanging="1260"/>
        <w:rPr>
          <w:sz w:val="22"/>
        </w:rPr>
      </w:pPr>
    </w:p>
    <w:p w:rsidR="002F1748" w:rsidRPr="00C63C41" w:rsidRDefault="002F1748" w:rsidP="000675CE">
      <w:pPr>
        <w:tabs>
          <w:tab w:val="left" w:pos="936"/>
          <w:tab w:val="left" w:pos="1314"/>
          <w:tab w:val="left" w:pos="1692"/>
          <w:tab w:val="left" w:pos="2070"/>
        </w:tabs>
        <w:ind w:left="900"/>
        <w:rPr>
          <w:sz w:val="22"/>
        </w:rPr>
      </w:pPr>
      <w:r w:rsidRPr="00C63C41">
        <w:rPr>
          <w:sz w:val="22"/>
        </w:rPr>
        <w:t xml:space="preserve">(B)  </w:t>
      </w:r>
      <w:r w:rsidRPr="00C63C41">
        <w:rPr>
          <w:sz w:val="22"/>
          <w:u w:val="single"/>
        </w:rPr>
        <w:t>Qualified Personnel</w:t>
      </w:r>
      <w:r w:rsidRPr="00C63C41">
        <w:rPr>
          <w:sz w:val="22"/>
        </w:rPr>
        <w:t xml:space="preserve">.  Physicians, </w:t>
      </w:r>
      <w:r w:rsidRPr="00C63C41">
        <w:rPr>
          <w:sz w:val="22"/>
          <w:szCs w:val="24"/>
        </w:rPr>
        <w:t>physician assistants, certified</w:t>
      </w:r>
      <w:r w:rsidRPr="00C63C41">
        <w:rPr>
          <w:sz w:val="22"/>
        </w:rPr>
        <w:t xml:space="preserve"> nurse practitioners, registered nurses, licensed practical nurses, and medical assistants may ap</w:t>
      </w:r>
      <w:bookmarkStart w:id="0" w:name="_GoBack"/>
      <w:bookmarkEnd w:id="0"/>
      <w:r w:rsidRPr="00C63C41">
        <w:rPr>
          <w:sz w:val="22"/>
        </w:rPr>
        <w:t xml:space="preserve">ply fluoride varnish subject to the limitation of state law. To qualify to apply fluoride varnish, the individual must complete a MassHealth-approved training on the application of fluoride varnish, maintain proof of completion of the training, and provide such proof to the MassHealth agency upon request. </w:t>
      </w:r>
    </w:p>
    <w:p w:rsidR="002F1748" w:rsidRPr="00C63C41" w:rsidRDefault="002F1748" w:rsidP="000675CE">
      <w:pPr>
        <w:tabs>
          <w:tab w:val="left" w:pos="936"/>
          <w:tab w:val="left" w:pos="1314"/>
          <w:tab w:val="left" w:pos="1692"/>
          <w:tab w:val="left" w:pos="2070"/>
        </w:tabs>
        <w:ind w:left="900"/>
        <w:rPr>
          <w:sz w:val="22"/>
        </w:rPr>
      </w:pPr>
    </w:p>
    <w:p w:rsidR="002F1748" w:rsidRPr="00C63C41" w:rsidRDefault="002F1748" w:rsidP="000675CE">
      <w:pPr>
        <w:ind w:left="900"/>
        <w:rPr>
          <w:rFonts w:ascii="TimesNewRoman" w:hAnsi="TimesNewRoman" w:cs="TimesNewRoman"/>
          <w:b/>
          <w:sz w:val="22"/>
          <w:szCs w:val="22"/>
        </w:rPr>
      </w:pPr>
      <w:r w:rsidRPr="00C63C41">
        <w:rPr>
          <w:sz w:val="22"/>
          <w:szCs w:val="22"/>
        </w:rPr>
        <w:t xml:space="preserve">(C)  </w:t>
      </w:r>
      <w:r w:rsidRPr="00C63C41">
        <w:rPr>
          <w:sz w:val="22"/>
          <w:szCs w:val="22"/>
          <w:u w:val="single"/>
        </w:rPr>
        <w:t xml:space="preserve">Billing for a Medical Visit and Fluoride Varnish </w:t>
      </w:r>
      <w:r w:rsidRPr="00C63C41">
        <w:rPr>
          <w:rFonts w:ascii="TimesNewRoman" w:hAnsi="TimesNewRoman" w:cs="TimesNewRoman"/>
          <w:sz w:val="22"/>
          <w:szCs w:val="22"/>
          <w:u w:val="single"/>
        </w:rPr>
        <w:t>Treatment or Procedure</w:t>
      </w:r>
      <w:r w:rsidRPr="00C63C41">
        <w:rPr>
          <w:rFonts w:ascii="TimesNewRoman" w:hAnsi="TimesNewRoman" w:cs="TimesNewRoman"/>
          <w:sz w:val="22"/>
          <w:szCs w:val="22"/>
        </w:rPr>
        <w:t xml:space="preserve">. A CHC may bill for </w:t>
      </w:r>
      <w:r w:rsidRPr="00C63C41">
        <w:rPr>
          <w:bCs/>
          <w:sz w:val="22"/>
          <w:szCs w:val="22"/>
        </w:rPr>
        <w:t xml:space="preserve">fluoride varnish services provided by a physician or a qualified staff member as listed in </w:t>
      </w:r>
      <w:r w:rsidRPr="00C63C41">
        <w:rPr>
          <w:bCs/>
          <w:sz w:val="22"/>
          <w:szCs w:val="22"/>
        </w:rPr>
        <w:br/>
        <w:t xml:space="preserve">130 CMR 405.473(B) under the supervision of a physician. The CHC may bill for a medical visit in addition to the fluoride varnish application only if fluoride varnish was not the sole service, treatment, or procedure provided during the visit. The dental enhancement fee may not be billed for a fluoride varnish application separately or in addition to a medical visit. </w:t>
      </w:r>
    </w:p>
    <w:p w:rsidR="002F1748" w:rsidRPr="00C63C41" w:rsidRDefault="002F1748" w:rsidP="000675CE">
      <w:pPr>
        <w:ind w:left="900"/>
        <w:rPr>
          <w:sz w:val="22"/>
          <w:szCs w:val="22"/>
        </w:rPr>
      </w:pPr>
    </w:p>
    <w:p w:rsidR="002F1748" w:rsidRPr="00C63C41" w:rsidRDefault="002F1748" w:rsidP="000675CE">
      <w:pPr>
        <w:ind w:left="930"/>
        <w:rPr>
          <w:rFonts w:ascii="TimesNewRoman" w:hAnsi="TimesNewRoman" w:cs="TimesNewRoman"/>
        </w:rPr>
      </w:pPr>
      <w:r w:rsidRPr="00C63C41">
        <w:rPr>
          <w:sz w:val="22"/>
        </w:rPr>
        <w:t xml:space="preserve">(D)  </w:t>
      </w:r>
      <w:r w:rsidRPr="00C63C41">
        <w:rPr>
          <w:sz w:val="22"/>
          <w:u w:val="single"/>
        </w:rPr>
        <w:t>Claims Submission</w:t>
      </w:r>
      <w:r w:rsidRPr="00C63C41">
        <w:rPr>
          <w:sz w:val="22"/>
        </w:rPr>
        <w:t xml:space="preserve">.  </w:t>
      </w:r>
      <w:r w:rsidRPr="00C63C41">
        <w:rPr>
          <w:rFonts w:ascii="TimesNewRoman" w:hAnsi="TimesNewRoman" w:cs="TimesNewRoman"/>
          <w:sz w:val="22"/>
          <w:szCs w:val="22"/>
        </w:rPr>
        <w:t xml:space="preserve">A CHC may submit claims for fluoride varnish services that are provided by physicians, physician assistants, certified nurse practitioners, registered nurses, licensed practical nurses, and medical assistants according to 130 CMR 405.473(C). </w:t>
      </w:r>
      <w:r w:rsidRPr="00C63C41">
        <w:rPr>
          <w:rFonts w:ascii="TimesNewRoman" w:hAnsi="TimesNewRoman" w:cs="TimesNewRoman"/>
          <w:i/>
          <w:sz w:val="22"/>
          <w:szCs w:val="22"/>
        </w:rPr>
        <w:t>See</w:t>
      </w:r>
      <w:r w:rsidRPr="00C63C41">
        <w:rPr>
          <w:rFonts w:ascii="TimesNewRoman" w:hAnsi="TimesNewRoman" w:cs="TimesNewRoman"/>
          <w:sz w:val="22"/>
          <w:szCs w:val="22"/>
        </w:rPr>
        <w:t xml:space="preserve"> Subchapter 6 of the </w:t>
      </w:r>
      <w:r w:rsidRPr="00C63C41">
        <w:rPr>
          <w:rFonts w:ascii="TimesNewRoman,Italic" w:hAnsi="TimesNewRoman,Italic" w:cs="TimesNewRoman,Italic"/>
          <w:i/>
          <w:iCs/>
          <w:sz w:val="22"/>
          <w:szCs w:val="22"/>
        </w:rPr>
        <w:t xml:space="preserve">Community Health Center Manual </w:t>
      </w:r>
      <w:r w:rsidRPr="00C63C41">
        <w:rPr>
          <w:rFonts w:ascii="TimesNewRoman" w:hAnsi="TimesNewRoman" w:cs="TimesNewRoman"/>
          <w:sz w:val="22"/>
          <w:szCs w:val="22"/>
        </w:rPr>
        <w:t>for service codes.</w:t>
      </w:r>
    </w:p>
    <w:p w:rsidR="002F1748" w:rsidRPr="00C63C41" w:rsidRDefault="002F1748" w:rsidP="000675CE">
      <w:pPr>
        <w:tabs>
          <w:tab w:val="left" w:pos="936"/>
          <w:tab w:val="left" w:pos="1314"/>
          <w:tab w:val="left" w:pos="1692"/>
          <w:tab w:val="left" w:pos="2070"/>
        </w:tabs>
        <w:ind w:left="900"/>
        <w:rPr>
          <w:sz w:val="22"/>
        </w:rPr>
      </w:pPr>
    </w:p>
    <w:p w:rsidR="002F1748" w:rsidRPr="00C63C41" w:rsidRDefault="002F1748" w:rsidP="000675CE">
      <w:pPr>
        <w:rPr>
          <w:rFonts w:eastAsia="Cambria"/>
          <w:sz w:val="22"/>
          <w:szCs w:val="22"/>
        </w:rPr>
      </w:pPr>
      <w:r w:rsidRPr="00C63C41">
        <w:rPr>
          <w:rFonts w:eastAsia="Cambria"/>
          <w:sz w:val="22"/>
          <w:szCs w:val="22"/>
          <w:u w:val="single"/>
        </w:rPr>
        <w:t>405.474: Acupuncture Services</w:t>
      </w:r>
    </w:p>
    <w:p w:rsidR="002F1748" w:rsidRPr="00C63C41" w:rsidRDefault="002F1748" w:rsidP="000675CE">
      <w:pPr>
        <w:rPr>
          <w:rFonts w:eastAsia="Cambria"/>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(A)  </w:t>
      </w:r>
      <w:r w:rsidRPr="00C63C41">
        <w:rPr>
          <w:rFonts w:eastAsia="Cambria"/>
          <w:sz w:val="22"/>
          <w:szCs w:val="22"/>
          <w:u w:val="single"/>
        </w:rPr>
        <w:t>Introduction</w:t>
      </w:r>
      <w:r w:rsidRPr="00C63C41">
        <w:rPr>
          <w:rFonts w:eastAsia="Cambria"/>
          <w:sz w:val="22"/>
          <w:szCs w:val="22"/>
        </w:rPr>
        <w:t xml:space="preserve">. </w:t>
      </w:r>
      <w:r w:rsidRPr="00C63C41">
        <w:rPr>
          <w:bCs/>
          <w:sz w:val="22"/>
          <w:szCs w:val="22"/>
        </w:rPr>
        <w:t xml:space="preserve">MassHealth members are eligible to receive acupuncture services in CHCs for the treatment of pain as described in 130 CMR 405.474(C). </w:t>
      </w:r>
      <w:r w:rsidR="00CC7551" w:rsidRPr="00C63C41">
        <w:rPr>
          <w:bCs/>
          <w:i/>
          <w:sz w:val="22"/>
          <w:szCs w:val="22"/>
        </w:rPr>
        <w:t>S</w:t>
      </w:r>
      <w:r w:rsidRPr="00C63C41">
        <w:rPr>
          <w:bCs/>
          <w:i/>
          <w:sz w:val="22"/>
          <w:szCs w:val="22"/>
        </w:rPr>
        <w:t>ee</w:t>
      </w:r>
      <w:r w:rsidRPr="00C63C41">
        <w:rPr>
          <w:bCs/>
          <w:sz w:val="22"/>
          <w:szCs w:val="22"/>
        </w:rPr>
        <w:t xml:space="preserve"> 130 CMR 433.454(</w:t>
      </w:r>
      <w:r w:rsidR="00937B44" w:rsidRPr="00C63C41">
        <w:rPr>
          <w:bCs/>
          <w:sz w:val="22"/>
          <w:szCs w:val="22"/>
        </w:rPr>
        <w:t>E</w:t>
      </w:r>
      <w:r w:rsidRPr="00C63C41">
        <w:rPr>
          <w:bCs/>
          <w:sz w:val="22"/>
          <w:szCs w:val="22"/>
        </w:rPr>
        <w:t xml:space="preserve">): </w:t>
      </w:r>
      <w:r w:rsidRPr="00C63C41">
        <w:rPr>
          <w:bCs/>
          <w:i/>
          <w:sz w:val="22"/>
          <w:szCs w:val="22"/>
        </w:rPr>
        <w:t>Acupuncture as an Anesthetic</w:t>
      </w:r>
      <w:r w:rsidRPr="00C63C41">
        <w:rPr>
          <w:bCs/>
          <w:sz w:val="22"/>
          <w:szCs w:val="22"/>
        </w:rPr>
        <w:t xml:space="preserve"> for use of acupuncture as an anesthetic, and 130 CMR 418.</w:t>
      </w:r>
      <w:r w:rsidR="00937B44" w:rsidRPr="00C63C41">
        <w:rPr>
          <w:bCs/>
          <w:sz w:val="22"/>
          <w:szCs w:val="22"/>
        </w:rPr>
        <w:t>000</w:t>
      </w:r>
      <w:r w:rsidRPr="00C63C41">
        <w:rPr>
          <w:bCs/>
          <w:sz w:val="22"/>
          <w:szCs w:val="22"/>
        </w:rPr>
        <w:t xml:space="preserve">: </w:t>
      </w:r>
      <w:r w:rsidRPr="00C63C41">
        <w:rPr>
          <w:bCs/>
          <w:i/>
          <w:sz w:val="22"/>
          <w:szCs w:val="22"/>
        </w:rPr>
        <w:t xml:space="preserve">Substance </w:t>
      </w:r>
      <w:r w:rsidR="00937B44" w:rsidRPr="00C63C41">
        <w:rPr>
          <w:bCs/>
          <w:i/>
          <w:sz w:val="22"/>
          <w:szCs w:val="22"/>
        </w:rPr>
        <w:t>Use Disorder Treatment Services</w:t>
      </w:r>
      <w:r w:rsidRPr="00C63C41">
        <w:rPr>
          <w:bCs/>
          <w:sz w:val="22"/>
          <w:szCs w:val="22"/>
        </w:rPr>
        <w:t xml:space="preserve"> for use of acupuncture for detoxification. </w:t>
      </w:r>
    </w:p>
    <w:p w:rsidR="002F1748" w:rsidRPr="00C63C41" w:rsidRDefault="002F1748" w:rsidP="000675CE">
      <w:pPr>
        <w:tabs>
          <w:tab w:val="left" w:pos="1350"/>
        </w:tabs>
        <w:ind w:left="900"/>
        <w:rPr>
          <w:rFonts w:eastAsia="Cambria"/>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(B)  </w:t>
      </w:r>
      <w:r w:rsidRPr="00C63C41">
        <w:rPr>
          <w:rFonts w:eastAsia="Cambria"/>
          <w:sz w:val="22"/>
          <w:szCs w:val="22"/>
          <w:u w:val="single"/>
        </w:rPr>
        <w:t>General.</w:t>
      </w:r>
      <w:r w:rsidRPr="00C63C41">
        <w:rPr>
          <w:rFonts w:eastAsia="Cambria"/>
          <w:sz w:val="22"/>
          <w:szCs w:val="22"/>
        </w:rPr>
        <w:t xml:space="preserve"> 130 CMR 405.474 applies specifically to physicians and other licensed practitioners of acupuncture in a CHC.</w:t>
      </w:r>
      <w:r w:rsidR="00335555" w:rsidRPr="00C63C41">
        <w:rPr>
          <w:rFonts w:eastAsia="Cambria"/>
          <w:sz w:val="22"/>
          <w:szCs w:val="22"/>
        </w:rPr>
        <w:t xml:space="preserve"> T</w:t>
      </w:r>
      <w:r w:rsidRPr="00C63C41">
        <w:rPr>
          <w:rFonts w:eastAsia="Cambria"/>
          <w:sz w:val="22"/>
          <w:szCs w:val="22"/>
        </w:rPr>
        <w:t>he requirements elsewhere in 130 CMR 405.000 that apply to a CHC, also apply to licensed practitioners of acupuncture, such as service limitations, record</w:t>
      </w:r>
      <w:r w:rsidR="000557CE" w:rsidRPr="00C63C41">
        <w:rPr>
          <w:rFonts w:eastAsia="Cambria"/>
          <w:sz w:val="22"/>
          <w:szCs w:val="22"/>
        </w:rPr>
        <w:t>-</w:t>
      </w:r>
      <w:r w:rsidRPr="00C63C41">
        <w:rPr>
          <w:rFonts w:eastAsia="Cambria"/>
          <w:sz w:val="22"/>
          <w:szCs w:val="22"/>
        </w:rPr>
        <w:t>keeping, report requirements, and prior-authorization requirements.</w:t>
      </w:r>
    </w:p>
    <w:p w:rsidR="002F1748" w:rsidRPr="00C63C41" w:rsidRDefault="002F1748" w:rsidP="000675CE">
      <w:pPr>
        <w:tabs>
          <w:tab w:val="left" w:pos="936"/>
          <w:tab w:val="left" w:pos="1314"/>
          <w:tab w:val="left" w:pos="1692"/>
          <w:tab w:val="left" w:pos="2070"/>
        </w:tabs>
        <w:ind w:left="900"/>
        <w:rPr>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(C)  </w:t>
      </w:r>
      <w:r w:rsidRPr="00C63C41">
        <w:rPr>
          <w:rFonts w:eastAsia="Cambria"/>
          <w:sz w:val="22"/>
          <w:szCs w:val="22"/>
          <w:u w:val="single"/>
        </w:rPr>
        <w:t>Acupuncture for the Treatment of Pain</w:t>
      </w:r>
      <w:r w:rsidRPr="00C63C41">
        <w:rPr>
          <w:rFonts w:eastAsia="Cambria"/>
          <w:sz w:val="22"/>
          <w:szCs w:val="22"/>
        </w:rPr>
        <w:t xml:space="preserve">. MassHealth provides a total of 20 sessions of acupuncture for the treatment of pain per member per year without prior authorization. </w:t>
      </w:r>
      <w:proofErr w:type="gramStart"/>
      <w:r w:rsidRPr="00C63C41">
        <w:rPr>
          <w:rFonts w:eastAsia="Cambria"/>
          <w:sz w:val="22"/>
          <w:szCs w:val="22"/>
        </w:rPr>
        <w:t>If the member’s condition, treatment, or diagnosis changes, the member may be able to receive more sessions of medically-necessary acupuncture treatment with prior authorization.</w:t>
      </w:r>
      <w:proofErr w:type="gramEnd"/>
    </w:p>
    <w:p w:rsidR="002F1748" w:rsidRPr="00C63C41" w:rsidRDefault="002F1748" w:rsidP="000675CE">
      <w:pPr>
        <w:tabs>
          <w:tab w:val="left" w:pos="936"/>
          <w:tab w:val="left" w:pos="1314"/>
          <w:tab w:val="left" w:pos="1692"/>
          <w:tab w:val="left" w:pos="2070"/>
        </w:tabs>
        <w:ind w:left="900"/>
        <w:rPr>
          <w:sz w:val="22"/>
          <w:szCs w:val="22"/>
        </w:rPr>
      </w:pPr>
    </w:p>
    <w:p w:rsidR="002F1748" w:rsidRPr="00C63C41" w:rsidRDefault="002F1748" w:rsidP="000675CE">
      <w:pPr>
        <w:tabs>
          <w:tab w:val="left" w:pos="1350"/>
        </w:tabs>
        <w:ind w:left="900"/>
        <w:rPr>
          <w:rFonts w:eastAsia="Cambria"/>
          <w:sz w:val="22"/>
          <w:szCs w:val="22"/>
          <w:u w:val="single"/>
        </w:rPr>
      </w:pPr>
      <w:r w:rsidRPr="00C63C41">
        <w:rPr>
          <w:rFonts w:eastAsia="Cambria"/>
          <w:sz w:val="22"/>
          <w:szCs w:val="22"/>
        </w:rPr>
        <w:t xml:space="preserve">(D)  </w:t>
      </w:r>
      <w:r w:rsidRPr="00C63C41">
        <w:rPr>
          <w:rFonts w:eastAsia="Cambria"/>
          <w:sz w:val="22"/>
          <w:szCs w:val="22"/>
          <w:u w:val="single"/>
        </w:rPr>
        <w:t>Provider Qualifications for Acupuncture</w:t>
      </w:r>
      <w:r w:rsidRPr="00C63C41">
        <w:rPr>
          <w:rFonts w:eastAsia="Cambria"/>
          <w:sz w:val="22"/>
          <w:szCs w:val="22"/>
        </w:rPr>
        <w:t>.</w:t>
      </w:r>
    </w:p>
    <w:p w:rsidR="002F1748" w:rsidRPr="00C63C41" w:rsidRDefault="002F1748" w:rsidP="00AC6470">
      <w:pPr>
        <w:tabs>
          <w:tab w:val="left" w:pos="1710"/>
        </w:tabs>
        <w:ind w:left="1310"/>
        <w:rPr>
          <w:rFonts w:eastAsia="Cambria"/>
          <w:sz w:val="22"/>
          <w:szCs w:val="22"/>
        </w:rPr>
      </w:pPr>
      <w:r w:rsidRPr="00C63C41">
        <w:rPr>
          <w:rFonts w:eastAsia="Cambria"/>
          <w:sz w:val="22"/>
          <w:szCs w:val="22"/>
        </w:rPr>
        <w:t xml:space="preserve">(1)  </w:t>
      </w:r>
      <w:r w:rsidRPr="00C63C41">
        <w:rPr>
          <w:rFonts w:eastAsia="Cambria"/>
          <w:sz w:val="22"/>
          <w:szCs w:val="22"/>
          <w:u w:val="single"/>
        </w:rPr>
        <w:t>Qualified Providers</w:t>
      </w:r>
      <w:r w:rsidRPr="00C63C41">
        <w:rPr>
          <w:rFonts w:eastAsia="Cambria"/>
          <w:sz w:val="22"/>
          <w:szCs w:val="22"/>
        </w:rPr>
        <w:t>.</w:t>
      </w:r>
      <w:r w:rsidR="0078346F">
        <w:rPr>
          <w:rFonts w:eastAsia="Cambria"/>
          <w:sz w:val="22"/>
          <w:szCs w:val="22"/>
        </w:rPr>
        <w:t xml:space="preserve"> </w:t>
      </w:r>
      <w:proofErr w:type="spellStart"/>
      <w:r w:rsidR="0078346F">
        <w:rPr>
          <w:rFonts w:eastAsia="Cambria"/>
          <w:sz w:val="22"/>
          <w:szCs w:val="22"/>
        </w:rPr>
        <w:t>MassHealth</w:t>
      </w:r>
      <w:proofErr w:type="spellEnd"/>
      <w:r w:rsidR="0078346F">
        <w:rPr>
          <w:rFonts w:eastAsia="Cambria"/>
          <w:sz w:val="22"/>
          <w:szCs w:val="22"/>
        </w:rPr>
        <w:t xml:space="preserve"> pays a CHC for acupuncture services only when the provider rendering the service </w:t>
      </w:r>
      <w:proofErr w:type="gramStart"/>
      <w:r w:rsidR="0078346F">
        <w:rPr>
          <w:rFonts w:eastAsia="Cambria"/>
          <w:sz w:val="22"/>
          <w:szCs w:val="22"/>
        </w:rPr>
        <w:t>is:</w:t>
      </w:r>
      <w:proofErr w:type="gramEnd"/>
      <w:r w:rsidRPr="00C63C41">
        <w:rPr>
          <w:rFonts w:eastAsia="Cambria"/>
          <w:sz w:val="22"/>
          <w:szCs w:val="22"/>
        </w:rPr>
        <w:t xml:space="preserve">(a)  </w:t>
      </w:r>
      <w:r w:rsidR="0078346F">
        <w:rPr>
          <w:rFonts w:eastAsia="Cambria"/>
          <w:sz w:val="22"/>
          <w:szCs w:val="22"/>
        </w:rPr>
        <w:t>a p</w:t>
      </w:r>
      <w:r w:rsidRPr="00C63C41">
        <w:rPr>
          <w:rFonts w:eastAsia="Cambria"/>
          <w:sz w:val="22"/>
          <w:szCs w:val="22"/>
        </w:rPr>
        <w:t>hysician</w:t>
      </w:r>
      <w:r w:rsidR="0078346F">
        <w:rPr>
          <w:rFonts w:eastAsia="Cambria"/>
          <w:sz w:val="22"/>
          <w:szCs w:val="22"/>
        </w:rPr>
        <w:t>; or</w:t>
      </w:r>
    </w:p>
    <w:p w:rsidR="002F1748" w:rsidRPr="00C63C41" w:rsidRDefault="002F1748" w:rsidP="00AC6470">
      <w:pPr>
        <w:tabs>
          <w:tab w:val="left" w:pos="1710"/>
        </w:tabs>
        <w:ind w:left="1310"/>
        <w:rPr>
          <w:rFonts w:eastAsia="Cambria"/>
          <w:sz w:val="22"/>
          <w:szCs w:val="22"/>
        </w:rPr>
      </w:pPr>
      <w:r w:rsidRPr="00C63C41">
        <w:rPr>
          <w:rFonts w:eastAsia="Cambria"/>
          <w:sz w:val="22"/>
          <w:szCs w:val="22"/>
        </w:rPr>
        <w:t>(</w:t>
      </w:r>
      <w:proofErr w:type="gramStart"/>
      <w:r w:rsidRPr="00C63C41">
        <w:rPr>
          <w:rFonts w:eastAsia="Cambria"/>
          <w:sz w:val="22"/>
          <w:szCs w:val="22"/>
        </w:rPr>
        <w:t>b</w:t>
      </w:r>
      <w:proofErr w:type="gramEnd"/>
      <w:r w:rsidRPr="00C63C41">
        <w:rPr>
          <w:rFonts w:eastAsia="Cambria"/>
          <w:sz w:val="22"/>
          <w:szCs w:val="22"/>
        </w:rPr>
        <w:t xml:space="preserve">)  licensed in acupuncture by the Massachusetts Board of Registration in Medicine under 243 CMR 5.00: </w:t>
      </w:r>
      <w:r w:rsidRPr="00C63C41">
        <w:rPr>
          <w:rFonts w:eastAsia="Cambria"/>
          <w:i/>
          <w:sz w:val="22"/>
          <w:szCs w:val="22"/>
        </w:rPr>
        <w:t>The Practice of Acupuncture</w:t>
      </w:r>
      <w:r w:rsidRPr="00C63C41">
        <w:rPr>
          <w:rFonts w:eastAsia="Cambria"/>
          <w:sz w:val="22"/>
          <w:szCs w:val="22"/>
        </w:rPr>
        <w:t>.</w:t>
      </w:r>
    </w:p>
    <w:p w:rsidR="002F1748" w:rsidRPr="00C63C41" w:rsidRDefault="002F1748" w:rsidP="000675CE">
      <w:pPr>
        <w:tabs>
          <w:tab w:val="left" w:pos="1692"/>
        </w:tabs>
        <w:ind w:left="1310"/>
        <w:rPr>
          <w:rFonts w:eastAsia="Cambria"/>
          <w:sz w:val="22"/>
          <w:szCs w:val="22"/>
        </w:rPr>
      </w:pPr>
      <w:r w:rsidRPr="00C63C41">
        <w:rPr>
          <w:rFonts w:eastAsia="Cambria"/>
          <w:sz w:val="22"/>
          <w:szCs w:val="22"/>
        </w:rPr>
        <w:t xml:space="preserve">(2)  </w:t>
      </w:r>
      <w:r w:rsidRPr="00C63C41">
        <w:rPr>
          <w:rFonts w:eastAsia="Cambria"/>
          <w:sz w:val="22"/>
          <w:szCs w:val="22"/>
          <w:u w:val="single"/>
        </w:rPr>
        <w:t>Acupuncture Providers in CHCs</w:t>
      </w:r>
      <w:r w:rsidRPr="00C63C41">
        <w:rPr>
          <w:rFonts w:eastAsia="Cambria"/>
          <w:sz w:val="22"/>
          <w:szCs w:val="22"/>
        </w:rPr>
        <w:t>. CHCs must ensure that acupuncture providers for whom the CHC will submit claims possess the appropriate training, credentials, and licensure.</w:t>
      </w:r>
    </w:p>
    <w:p w:rsidR="006B2657" w:rsidRDefault="006B2657" w:rsidP="008D0E98">
      <w:pPr>
        <w:tabs>
          <w:tab w:val="left" w:pos="936"/>
          <w:tab w:val="left" w:pos="1314"/>
          <w:tab w:val="left" w:pos="1692"/>
          <w:tab w:val="left" w:pos="2070"/>
        </w:tabs>
        <w:ind w:left="900"/>
        <w:sectPr w:rsidR="006B2657" w:rsidSect="00FB54E1">
          <w:headerReference w:type="default" r:id="rId9"/>
          <w:pgSz w:w="12240" w:h="15840"/>
          <w:pgMar w:top="270" w:right="1296" w:bottom="432" w:left="1296" w:header="90" w:footer="720" w:gutter="0"/>
          <w:cols w:space="720"/>
          <w:docGrid w:linePitch="360"/>
        </w:sectPr>
      </w:pPr>
    </w:p>
    <w:p w:rsidR="006B2657" w:rsidRPr="00C63C41" w:rsidRDefault="006B2657" w:rsidP="000675CE">
      <w:pPr>
        <w:tabs>
          <w:tab w:val="left" w:pos="936"/>
          <w:tab w:val="left" w:pos="1314"/>
          <w:tab w:val="left" w:pos="1692"/>
          <w:tab w:val="left" w:pos="2070"/>
        </w:tab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B2657" w:rsidRPr="00C63C41">
        <w:trPr>
          <w:trHeight w:hRule="exact" w:val="864"/>
        </w:trPr>
        <w:tc>
          <w:tcPr>
            <w:tcW w:w="4080" w:type="dxa"/>
            <w:tcBorders>
              <w:bottom w:val="nil"/>
            </w:tcBorders>
          </w:tcPr>
          <w:p w:rsidR="006B2657" w:rsidRPr="00C63C41" w:rsidRDefault="006B2657"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6B2657" w:rsidRPr="00C63C41" w:rsidRDefault="006B2657"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6B2657" w:rsidRPr="00C63C41" w:rsidRDefault="006B2657"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6B2657" w:rsidRPr="00C63C41" w:rsidRDefault="006B2657"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6B2657" w:rsidRPr="00C63C41" w:rsidRDefault="006B2657"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6B2657" w:rsidRPr="00C63C41" w:rsidRDefault="006B2657"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6B2657" w:rsidRPr="00C63C41" w:rsidRDefault="006B2657"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6B2657" w:rsidRPr="00C63C41" w:rsidRDefault="006B2657"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4-33</w:t>
            </w:r>
          </w:p>
        </w:tc>
      </w:tr>
      <w:tr w:rsidR="006B2657" w:rsidRPr="00C63C41">
        <w:trPr>
          <w:trHeight w:hRule="exact" w:val="864"/>
        </w:trPr>
        <w:tc>
          <w:tcPr>
            <w:tcW w:w="4080" w:type="dxa"/>
            <w:tcBorders>
              <w:top w:val="nil"/>
            </w:tcBorders>
            <w:vAlign w:val="center"/>
          </w:tcPr>
          <w:p w:rsidR="006B2657" w:rsidRPr="00C63C41" w:rsidRDefault="006B2657"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6B2657" w:rsidRPr="00C63C41" w:rsidRDefault="006B2657"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6B2657" w:rsidRPr="00C63C41" w:rsidRDefault="006B2657" w:rsidP="001F478C">
            <w:pPr>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1F478C">
              <w:rPr>
                <w:rFonts w:ascii="Arial" w:hAnsi="Arial" w:cs="Arial"/>
              </w:rPr>
              <w:t>XX</w:t>
            </w:r>
          </w:p>
        </w:tc>
        <w:tc>
          <w:tcPr>
            <w:tcW w:w="1771" w:type="dxa"/>
          </w:tcPr>
          <w:p w:rsidR="006B2657" w:rsidRPr="00C63C41" w:rsidRDefault="006B2657"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6B2657" w:rsidRPr="00C63C41" w:rsidRDefault="00AD5404" w:rsidP="00AD5404">
            <w:pPr>
              <w:tabs>
                <w:tab w:val="left" w:pos="936"/>
                <w:tab w:val="left" w:pos="1314"/>
                <w:tab w:val="left" w:pos="1692"/>
                <w:tab w:val="left" w:pos="2070"/>
              </w:tabs>
              <w:spacing w:before="120"/>
              <w:jc w:val="center"/>
              <w:rPr>
                <w:rFonts w:ascii="Arial" w:hAnsi="Arial" w:cs="Arial"/>
              </w:rPr>
            </w:pPr>
            <w:r>
              <w:rPr>
                <w:rFonts w:ascii="Arial" w:hAnsi="Arial" w:cs="Arial"/>
              </w:rPr>
              <w:t>01</w:t>
            </w:r>
            <w:r w:rsidR="006B2657" w:rsidRPr="00C63C41">
              <w:rPr>
                <w:rFonts w:ascii="Arial" w:hAnsi="Arial" w:cs="Arial"/>
              </w:rPr>
              <w:t>/</w:t>
            </w:r>
            <w:r>
              <w:rPr>
                <w:rFonts w:ascii="Arial" w:hAnsi="Arial" w:cs="Arial"/>
              </w:rPr>
              <w:t>21</w:t>
            </w:r>
            <w:r w:rsidR="006B2657" w:rsidRPr="00C63C41">
              <w:rPr>
                <w:rFonts w:ascii="Arial" w:hAnsi="Arial" w:cs="Arial"/>
              </w:rPr>
              <w:t>/</w:t>
            </w:r>
            <w:r>
              <w:rPr>
                <w:rFonts w:ascii="Arial" w:hAnsi="Arial" w:cs="Arial"/>
              </w:rPr>
              <w:t>22</w:t>
            </w:r>
          </w:p>
        </w:tc>
      </w:tr>
    </w:tbl>
    <w:p w:rsidR="006B2657" w:rsidRPr="00C63C41" w:rsidRDefault="006B2657" w:rsidP="000675CE"/>
    <w:p w:rsidR="006B2657" w:rsidRPr="00C63C41" w:rsidRDefault="006B2657" w:rsidP="000675CE">
      <w:pPr>
        <w:ind w:left="936"/>
        <w:rPr>
          <w:rFonts w:eastAsia="Cambria"/>
          <w:color w:val="000000"/>
          <w:sz w:val="22"/>
          <w:szCs w:val="22"/>
        </w:rPr>
      </w:pPr>
      <w:r w:rsidRPr="00C63C41">
        <w:rPr>
          <w:rFonts w:eastAsia="Cambria"/>
          <w:color w:val="000000"/>
          <w:sz w:val="22"/>
          <w:szCs w:val="22"/>
        </w:rPr>
        <w:t xml:space="preserve">(E)  </w:t>
      </w:r>
      <w:r w:rsidRPr="00C63C41">
        <w:rPr>
          <w:rFonts w:eastAsia="Cambria"/>
          <w:color w:val="000000"/>
          <w:sz w:val="22"/>
          <w:szCs w:val="22"/>
          <w:u w:val="single"/>
        </w:rPr>
        <w:t>Conditions of Payment</w:t>
      </w:r>
      <w:r w:rsidRPr="00C63C41">
        <w:rPr>
          <w:rFonts w:eastAsia="Cambria"/>
          <w:color w:val="000000"/>
          <w:sz w:val="22"/>
          <w:szCs w:val="22"/>
        </w:rPr>
        <w:t xml:space="preserve">. </w:t>
      </w:r>
      <w:r w:rsidRPr="00C63C41">
        <w:rPr>
          <w:rFonts w:eastAsia="Cambria"/>
          <w:sz w:val="22"/>
          <w:szCs w:val="22"/>
        </w:rPr>
        <w:t xml:space="preserve"> </w:t>
      </w:r>
      <w:r w:rsidRPr="00C63C41">
        <w:rPr>
          <w:rFonts w:eastAsia="Cambria"/>
          <w:color w:val="000000"/>
          <w:sz w:val="22"/>
          <w:szCs w:val="22"/>
        </w:rPr>
        <w:t xml:space="preserve">The MassHealth agency pays the CHC for services of an acupuncturist </w:t>
      </w:r>
      <w:r w:rsidR="002D3D14">
        <w:rPr>
          <w:rFonts w:eastAsia="Cambria"/>
          <w:color w:val="000000"/>
          <w:sz w:val="22"/>
          <w:szCs w:val="22"/>
        </w:rPr>
        <w:t xml:space="preserve">qualified to render such services </w:t>
      </w:r>
      <w:r w:rsidR="0078346F">
        <w:rPr>
          <w:rFonts w:eastAsia="Cambria"/>
          <w:color w:val="000000"/>
          <w:sz w:val="22"/>
          <w:szCs w:val="22"/>
        </w:rPr>
        <w:t>in accordance with</w:t>
      </w:r>
      <w:r w:rsidR="002D3D14">
        <w:rPr>
          <w:rFonts w:eastAsia="Cambria"/>
          <w:color w:val="000000"/>
          <w:sz w:val="22"/>
          <w:szCs w:val="22"/>
        </w:rPr>
        <w:t xml:space="preserve"> 130 CMR 405.474(D</w:t>
      </w:r>
      <w:proofErr w:type="gramStart"/>
      <w:r w:rsidR="002D3D14">
        <w:rPr>
          <w:rFonts w:eastAsia="Cambria"/>
          <w:color w:val="000000"/>
          <w:sz w:val="22"/>
          <w:szCs w:val="22"/>
        </w:rPr>
        <w:t>)</w:t>
      </w:r>
      <w:r w:rsidR="00AC6470">
        <w:rPr>
          <w:rFonts w:eastAsia="Cambria"/>
          <w:color w:val="000000"/>
          <w:sz w:val="22"/>
          <w:szCs w:val="22"/>
        </w:rPr>
        <w:t>only</w:t>
      </w:r>
      <w:proofErr w:type="gramEnd"/>
      <w:r w:rsidR="00AC6470">
        <w:rPr>
          <w:rFonts w:eastAsia="Cambria"/>
          <w:color w:val="000000"/>
          <w:sz w:val="22"/>
          <w:szCs w:val="22"/>
        </w:rPr>
        <w:t xml:space="preserve"> </w:t>
      </w:r>
      <w:r w:rsidRPr="00C63C41">
        <w:rPr>
          <w:rFonts w:eastAsia="Cambria"/>
          <w:color w:val="000000"/>
          <w:sz w:val="22"/>
          <w:szCs w:val="22"/>
        </w:rPr>
        <w:t xml:space="preserve">when the: </w:t>
      </w:r>
    </w:p>
    <w:p w:rsidR="006B2657" w:rsidRPr="00C63C41" w:rsidRDefault="006B2657" w:rsidP="000675CE">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C63C41">
        <w:rPr>
          <w:rFonts w:eastAsia="Cambria"/>
          <w:color w:val="000000"/>
          <w:sz w:val="22"/>
          <w:szCs w:val="22"/>
        </w:rPr>
        <w:t xml:space="preserve">(1)  </w:t>
      </w:r>
      <w:proofErr w:type="gramStart"/>
      <w:r w:rsidRPr="00C63C41">
        <w:rPr>
          <w:rFonts w:eastAsia="Cambria"/>
          <w:color w:val="000000"/>
          <w:sz w:val="22"/>
          <w:szCs w:val="22"/>
        </w:rPr>
        <w:t>services</w:t>
      </w:r>
      <w:proofErr w:type="gramEnd"/>
      <w:r w:rsidRPr="00C63C41">
        <w:rPr>
          <w:rFonts w:eastAsia="Cambria"/>
          <w:color w:val="000000"/>
          <w:sz w:val="22"/>
          <w:szCs w:val="22"/>
        </w:rPr>
        <w:t xml:space="preserve"> are limited to the scope of practice authorized by state law or regulation (</w:t>
      </w:r>
      <w:r w:rsidR="0078346F">
        <w:rPr>
          <w:rFonts w:eastAsia="Cambria"/>
          <w:color w:val="000000"/>
          <w:sz w:val="22"/>
          <w:szCs w:val="22"/>
        </w:rPr>
        <w:t>such as</w:t>
      </w:r>
      <w:r w:rsidRPr="00C63C41">
        <w:rPr>
          <w:rFonts w:eastAsia="Cambria"/>
          <w:color w:val="000000"/>
          <w:sz w:val="22"/>
          <w:szCs w:val="22"/>
        </w:rPr>
        <w:t xml:space="preserve"> 243 CMR 5.00: </w:t>
      </w:r>
      <w:r w:rsidRPr="00C63C41">
        <w:rPr>
          <w:rFonts w:eastAsia="Cambria"/>
          <w:i/>
          <w:sz w:val="22"/>
          <w:szCs w:val="22"/>
        </w:rPr>
        <w:t>The Practice of Acupuncture</w:t>
      </w:r>
      <w:r w:rsidRPr="00C63C41">
        <w:rPr>
          <w:rFonts w:eastAsia="Cambria"/>
          <w:color w:val="000000"/>
          <w:sz w:val="22"/>
          <w:szCs w:val="22"/>
        </w:rPr>
        <w:t xml:space="preserve">); </w:t>
      </w:r>
      <w:r w:rsidR="00AC6470">
        <w:rPr>
          <w:rFonts w:eastAsia="Cambria"/>
          <w:color w:val="000000"/>
          <w:sz w:val="22"/>
          <w:szCs w:val="22"/>
        </w:rPr>
        <w:t>and</w:t>
      </w:r>
    </w:p>
    <w:p w:rsidR="006B2657" w:rsidRPr="00C63C41" w:rsidRDefault="006B2657">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C63C41">
        <w:rPr>
          <w:rFonts w:eastAsia="Cambria"/>
          <w:color w:val="000000"/>
          <w:sz w:val="22"/>
          <w:szCs w:val="22"/>
        </w:rPr>
        <w:t xml:space="preserve">(2)  </w:t>
      </w:r>
      <w:proofErr w:type="gramStart"/>
      <w:r w:rsidRPr="00C63C41">
        <w:rPr>
          <w:rFonts w:eastAsia="Cambria"/>
          <w:color w:val="000000"/>
          <w:sz w:val="22"/>
          <w:szCs w:val="22"/>
        </w:rPr>
        <w:t>the</w:t>
      </w:r>
      <w:proofErr w:type="gramEnd"/>
      <w:r w:rsidRPr="00C63C41">
        <w:rPr>
          <w:rFonts w:eastAsia="Cambria"/>
          <w:color w:val="000000"/>
          <w:sz w:val="22"/>
          <w:szCs w:val="22"/>
        </w:rPr>
        <w:t xml:space="preserve"> </w:t>
      </w:r>
      <w:r w:rsidR="0078346F">
        <w:rPr>
          <w:rFonts w:eastAsia="Cambria"/>
          <w:color w:val="000000"/>
          <w:sz w:val="22"/>
          <w:szCs w:val="22"/>
        </w:rPr>
        <w:t>provider</w:t>
      </w:r>
      <w:r w:rsidR="0078346F" w:rsidRPr="00C63C41">
        <w:rPr>
          <w:rFonts w:eastAsia="Cambria"/>
          <w:color w:val="000000"/>
          <w:sz w:val="22"/>
          <w:szCs w:val="22"/>
        </w:rPr>
        <w:t xml:space="preserve"> </w:t>
      </w:r>
      <w:r w:rsidRPr="00C63C41">
        <w:rPr>
          <w:rFonts w:eastAsia="Cambria"/>
          <w:color w:val="000000"/>
          <w:sz w:val="22"/>
          <w:szCs w:val="22"/>
        </w:rPr>
        <w:t>has a current license or certificate of registration from the Massachusetts Board of Registration in Medicine</w:t>
      </w:r>
      <w:r w:rsidR="00AC6470">
        <w:rPr>
          <w:rFonts w:eastAsia="Cambria"/>
          <w:color w:val="000000"/>
          <w:sz w:val="22"/>
          <w:szCs w:val="22"/>
        </w:rPr>
        <w:t>.</w:t>
      </w:r>
    </w:p>
    <w:p w:rsidR="006B2657" w:rsidRPr="00C63C41" w:rsidRDefault="006B2657" w:rsidP="000675CE">
      <w:pPr>
        <w:rPr>
          <w:rFonts w:eastAsia="Cambria"/>
          <w:sz w:val="22"/>
          <w:szCs w:val="22"/>
        </w:rPr>
      </w:pPr>
    </w:p>
    <w:p w:rsidR="006B2657" w:rsidRPr="00C63C41" w:rsidRDefault="006B2657" w:rsidP="000675CE">
      <w:pPr>
        <w:tabs>
          <w:tab w:val="left" w:pos="1350"/>
        </w:tabs>
        <w:ind w:left="936"/>
        <w:rPr>
          <w:rFonts w:eastAsia="Cambria"/>
          <w:sz w:val="22"/>
          <w:szCs w:val="22"/>
        </w:rPr>
      </w:pPr>
      <w:r w:rsidRPr="00C63C41">
        <w:rPr>
          <w:rFonts w:eastAsia="Cambria"/>
          <w:sz w:val="22"/>
          <w:szCs w:val="22"/>
        </w:rPr>
        <w:t xml:space="preserve">(F)  </w:t>
      </w:r>
      <w:r w:rsidRPr="00C63C41">
        <w:rPr>
          <w:rFonts w:eastAsia="Cambria"/>
          <w:sz w:val="22"/>
          <w:szCs w:val="22"/>
          <w:u w:val="single"/>
        </w:rPr>
        <w:t>Acupuncture Claims Submissions</w:t>
      </w:r>
      <w:r w:rsidRPr="00C63C41">
        <w:rPr>
          <w:rFonts w:eastAsia="Cambria"/>
          <w:sz w:val="22"/>
          <w:szCs w:val="22"/>
        </w:rPr>
        <w:t>.</w:t>
      </w:r>
    </w:p>
    <w:p w:rsidR="006B2657" w:rsidRPr="00C63C41" w:rsidRDefault="006B2657" w:rsidP="000675CE">
      <w:pPr>
        <w:tabs>
          <w:tab w:val="left" w:pos="1350"/>
          <w:tab w:val="left" w:pos="1710"/>
        </w:tabs>
        <w:ind w:left="1310"/>
        <w:rPr>
          <w:rFonts w:eastAsia="Cambria"/>
          <w:sz w:val="22"/>
          <w:szCs w:val="22"/>
        </w:rPr>
      </w:pPr>
      <w:r w:rsidRPr="00C63C41">
        <w:rPr>
          <w:rFonts w:eastAsia="Cambria"/>
          <w:sz w:val="22"/>
          <w:szCs w:val="22"/>
        </w:rPr>
        <w:t xml:space="preserve">(1)  Community health centers (CHCs) may submit claims for acupuncture services </w:t>
      </w:r>
      <w:proofErr w:type="gramStart"/>
      <w:r w:rsidRPr="00C63C41">
        <w:rPr>
          <w:rFonts w:eastAsia="Cambria"/>
          <w:sz w:val="22"/>
          <w:szCs w:val="22"/>
        </w:rPr>
        <w:t xml:space="preserve">when </w:t>
      </w:r>
      <w:r w:rsidR="00AC6470">
        <w:rPr>
          <w:rFonts w:eastAsia="Cambria"/>
          <w:sz w:val="22"/>
          <w:szCs w:val="22"/>
        </w:rPr>
        <w:t xml:space="preserve"> a</w:t>
      </w:r>
      <w:proofErr w:type="gramEnd"/>
      <w:r w:rsidR="00AC6470">
        <w:rPr>
          <w:rFonts w:eastAsia="Cambria"/>
          <w:sz w:val="22"/>
          <w:szCs w:val="22"/>
        </w:rPr>
        <w:t xml:space="preserve"> provider qualified to render such services </w:t>
      </w:r>
      <w:r w:rsidR="0078346F">
        <w:rPr>
          <w:rFonts w:eastAsia="Cambria"/>
          <w:sz w:val="22"/>
          <w:szCs w:val="22"/>
        </w:rPr>
        <w:t>in accordance with</w:t>
      </w:r>
      <w:r w:rsidR="00AC6470">
        <w:rPr>
          <w:rFonts w:eastAsia="Cambria"/>
          <w:sz w:val="22"/>
          <w:szCs w:val="22"/>
        </w:rPr>
        <w:t xml:space="preserve"> 130 CMR 405.474(D) </w:t>
      </w:r>
      <w:r w:rsidRPr="00C63C41">
        <w:rPr>
          <w:rFonts w:eastAsia="Cambria"/>
          <w:sz w:val="22"/>
          <w:szCs w:val="22"/>
        </w:rPr>
        <w:t xml:space="preserve">provides those services directly to MassHealth members. </w:t>
      </w:r>
      <w:r w:rsidRPr="00C63C41">
        <w:rPr>
          <w:rFonts w:eastAsia="Cambria"/>
          <w:i/>
          <w:sz w:val="22"/>
          <w:szCs w:val="22"/>
        </w:rPr>
        <w:t>See</w:t>
      </w:r>
      <w:r w:rsidRPr="00C63C41">
        <w:rPr>
          <w:rFonts w:eastAsia="Cambria"/>
          <w:sz w:val="22"/>
          <w:szCs w:val="22"/>
        </w:rPr>
        <w:t xml:space="preserve"> Subchapter 6 of the </w:t>
      </w:r>
      <w:r w:rsidRPr="00C63C41">
        <w:rPr>
          <w:rFonts w:eastAsia="Cambria"/>
          <w:i/>
          <w:sz w:val="22"/>
          <w:szCs w:val="22"/>
        </w:rPr>
        <w:t xml:space="preserve">Community Health Center Manual </w:t>
      </w:r>
      <w:r w:rsidRPr="00C63C41">
        <w:rPr>
          <w:rFonts w:eastAsia="Cambria"/>
          <w:sz w:val="22"/>
          <w:szCs w:val="22"/>
        </w:rPr>
        <w:t>for service code descriptions and billing requirements.</w:t>
      </w:r>
    </w:p>
    <w:p w:rsidR="006B2657" w:rsidRPr="00C63C41" w:rsidRDefault="006B2657" w:rsidP="000675CE">
      <w:pPr>
        <w:tabs>
          <w:tab w:val="left" w:pos="1710"/>
        </w:tabs>
        <w:ind w:left="1310"/>
        <w:rPr>
          <w:rFonts w:eastAsia="Cambria"/>
          <w:sz w:val="22"/>
          <w:szCs w:val="22"/>
        </w:rPr>
      </w:pPr>
      <w:r w:rsidRPr="00C63C41">
        <w:rPr>
          <w:rFonts w:eastAsia="Cambria"/>
          <w:sz w:val="22"/>
          <w:szCs w:val="22"/>
        </w:rPr>
        <w:t xml:space="preserve">(2)  For MassHealth members receiving services under any of the acupuncture codes on the same date of service as an office visit, the CHC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CHC on the same </w:t>
      </w:r>
      <w:r>
        <w:rPr>
          <w:rFonts w:eastAsia="Cambria"/>
          <w:sz w:val="22"/>
          <w:szCs w:val="22"/>
        </w:rPr>
        <w:t>day of the acupuncture service.</w:t>
      </w:r>
    </w:p>
    <w:p w:rsidR="006B2657" w:rsidRPr="00C63C41" w:rsidRDefault="006B2657" w:rsidP="000675CE">
      <w:pPr>
        <w:widowControl w:val="0"/>
        <w:tabs>
          <w:tab w:val="left" w:pos="936"/>
          <w:tab w:val="left" w:pos="1314"/>
          <w:tab w:val="left" w:pos="1692"/>
          <w:tab w:val="left" w:pos="2070"/>
        </w:tabs>
        <w:rPr>
          <w:sz w:val="22"/>
          <w:szCs w:val="24"/>
        </w:rPr>
      </w:pPr>
    </w:p>
    <w:p w:rsidR="006B2657" w:rsidRPr="00C63C41" w:rsidRDefault="006B2657" w:rsidP="000675CE">
      <w:pPr>
        <w:widowControl w:val="0"/>
        <w:tabs>
          <w:tab w:val="left" w:pos="936"/>
          <w:tab w:val="left" w:pos="1314"/>
          <w:tab w:val="left" w:pos="1692"/>
          <w:tab w:val="left" w:pos="2070"/>
        </w:tabs>
        <w:rPr>
          <w:sz w:val="22"/>
          <w:szCs w:val="24"/>
          <w:u w:val="single"/>
        </w:rPr>
      </w:pPr>
      <w:r w:rsidRPr="00C63C41">
        <w:rPr>
          <w:sz w:val="22"/>
          <w:szCs w:val="24"/>
          <w:u w:val="single"/>
        </w:rPr>
        <w:t>405.475: Medical Nutrition Therapy</w:t>
      </w:r>
    </w:p>
    <w:p w:rsidR="006B2657" w:rsidRPr="00C63C41" w:rsidRDefault="006B2657" w:rsidP="000675CE">
      <w:pPr>
        <w:widowControl w:val="0"/>
        <w:tabs>
          <w:tab w:val="left" w:pos="936"/>
          <w:tab w:val="left" w:pos="1314"/>
          <w:tab w:val="left" w:pos="1692"/>
          <w:tab w:val="left" w:pos="2070"/>
        </w:tabs>
        <w:rPr>
          <w:sz w:val="22"/>
          <w:szCs w:val="24"/>
          <w:u w:val="single"/>
        </w:rPr>
      </w:pPr>
    </w:p>
    <w:p w:rsidR="006B2657" w:rsidRPr="00C63C41" w:rsidRDefault="006B2657" w:rsidP="000675CE">
      <w:pPr>
        <w:widowControl w:val="0"/>
        <w:tabs>
          <w:tab w:val="left" w:pos="936"/>
          <w:tab w:val="left" w:pos="1314"/>
          <w:tab w:val="left" w:pos="1692"/>
          <w:tab w:val="left" w:pos="2070"/>
        </w:tabs>
        <w:ind w:left="936"/>
        <w:rPr>
          <w:sz w:val="22"/>
        </w:rPr>
      </w:pPr>
      <w:r w:rsidRPr="008511E6">
        <w:rPr>
          <w:sz w:val="22"/>
        </w:rPr>
        <w:t>(A</w:t>
      </w:r>
      <w:r>
        <w:rPr>
          <w:sz w:val="22"/>
        </w:rPr>
        <w:t xml:space="preserve">)  </w:t>
      </w:r>
      <w:r w:rsidRPr="00C63C41">
        <w:rPr>
          <w:sz w:val="22"/>
          <w:u w:val="single"/>
        </w:rPr>
        <w:t>Introduction</w:t>
      </w:r>
      <w:r w:rsidRPr="00C63C41">
        <w:rPr>
          <w:sz w:val="22"/>
        </w:rPr>
        <w:t xml:space="preserve">.  MassHealth members are eligible to receive medical nutrition therapy services described in 130 CMR 405.475(B). </w:t>
      </w:r>
      <w:r w:rsidRPr="00C63C41">
        <w:rPr>
          <w:i/>
          <w:sz w:val="22"/>
        </w:rPr>
        <w:t>See</w:t>
      </w:r>
      <w:r w:rsidRPr="00C63C41">
        <w:rPr>
          <w:sz w:val="22"/>
        </w:rPr>
        <w:t xml:space="preserve"> Subchapter 6 of the </w:t>
      </w:r>
      <w:r w:rsidRPr="00C63C41">
        <w:rPr>
          <w:i/>
          <w:sz w:val="22"/>
        </w:rPr>
        <w:t>Community Health Center Manual</w:t>
      </w:r>
      <w:r w:rsidRPr="00C63C41">
        <w:rPr>
          <w:sz w:val="22"/>
        </w:rPr>
        <w:t xml:space="preserve"> for service code descriptions and billing requirements.</w:t>
      </w:r>
      <w:r>
        <w:rPr>
          <w:sz w:val="22"/>
        </w:rPr>
        <w:t xml:space="preserve"> </w:t>
      </w:r>
    </w:p>
    <w:p w:rsidR="006B2657" w:rsidRPr="00C63C41" w:rsidRDefault="006B2657" w:rsidP="000675CE">
      <w:pPr>
        <w:widowControl w:val="0"/>
        <w:tabs>
          <w:tab w:val="left" w:pos="936"/>
          <w:tab w:val="left" w:pos="1314"/>
          <w:tab w:val="left" w:pos="1692"/>
          <w:tab w:val="left" w:pos="2070"/>
        </w:tabs>
        <w:ind w:left="936"/>
        <w:rPr>
          <w:sz w:val="22"/>
        </w:rPr>
      </w:pPr>
    </w:p>
    <w:p w:rsidR="006B2657" w:rsidRPr="00C63C41" w:rsidRDefault="006B2657" w:rsidP="000675CE">
      <w:pPr>
        <w:widowControl w:val="0"/>
        <w:tabs>
          <w:tab w:val="left" w:pos="936"/>
          <w:tab w:val="left" w:pos="1314"/>
          <w:tab w:val="left" w:pos="1692"/>
          <w:tab w:val="left" w:pos="2070"/>
        </w:tabs>
        <w:ind w:left="936"/>
        <w:rPr>
          <w:sz w:val="22"/>
          <w:szCs w:val="22"/>
          <w:u w:val="single"/>
        </w:rPr>
      </w:pPr>
      <w:r w:rsidRPr="00C63C41">
        <w:rPr>
          <w:sz w:val="22"/>
          <w:szCs w:val="22"/>
        </w:rPr>
        <w:t>(B)</w:t>
      </w:r>
      <w:r>
        <w:rPr>
          <w:sz w:val="22"/>
          <w:szCs w:val="22"/>
        </w:rPr>
        <w:t xml:space="preserve"> </w:t>
      </w:r>
      <w:r w:rsidRPr="00C63C41">
        <w:rPr>
          <w:sz w:val="22"/>
          <w:szCs w:val="22"/>
        </w:rPr>
        <w:t xml:space="preserve"> The MassHealth agency pays for nutritional diagnostic therapy and counseling services for the purpose of management of a medical condition.</w:t>
      </w:r>
      <w:r>
        <w:rPr>
          <w:sz w:val="22"/>
          <w:szCs w:val="22"/>
        </w:rPr>
        <w:t xml:space="preserve"> </w:t>
      </w:r>
      <w:r w:rsidRPr="00C63C41">
        <w:rPr>
          <w:sz w:val="22"/>
          <w:szCs w:val="22"/>
        </w:rPr>
        <w:t xml:space="preserve">Medical nutrition therapy services are payable when provided to eligible MassHealth members by the following providers: </w:t>
      </w:r>
    </w:p>
    <w:p w:rsidR="006B2657" w:rsidRPr="00C63C41" w:rsidRDefault="006B2657" w:rsidP="000675CE">
      <w:pPr>
        <w:pStyle w:val="NoSpacing"/>
        <w:ind w:left="1310"/>
        <w:rPr>
          <w:rFonts w:ascii="Times New Roman" w:hAnsi="Times New Roman"/>
        </w:rPr>
      </w:pPr>
      <w:r w:rsidRPr="00C63C41">
        <w:rPr>
          <w:rFonts w:ascii="Times New Roman" w:hAnsi="Times New Roman"/>
        </w:rPr>
        <w:t>(1)  physicians;</w:t>
      </w:r>
    </w:p>
    <w:p w:rsidR="006B2657" w:rsidRPr="00C63C41" w:rsidRDefault="006B2657" w:rsidP="000675CE">
      <w:pPr>
        <w:pStyle w:val="NoSpacing"/>
        <w:ind w:left="1310"/>
        <w:rPr>
          <w:rFonts w:ascii="Times New Roman" w:hAnsi="Times New Roman"/>
        </w:rPr>
      </w:pPr>
      <w:r w:rsidRPr="00C63C41">
        <w:rPr>
          <w:rFonts w:ascii="Times New Roman" w:hAnsi="Times New Roman"/>
        </w:rPr>
        <w:t xml:space="preserve">(2)  dietitians/nutritionists licensed by the Massachusetts Division of Professional licensure, and the Board of Registration of Dietitians and Nutritionists; </w:t>
      </w:r>
    </w:p>
    <w:p w:rsidR="006B2657" w:rsidRPr="00C63C41" w:rsidRDefault="006B2657" w:rsidP="000675CE">
      <w:pPr>
        <w:pStyle w:val="NoSpacing"/>
        <w:ind w:left="1310"/>
        <w:rPr>
          <w:rFonts w:ascii="Times New Roman" w:hAnsi="Times New Roman"/>
        </w:rPr>
      </w:pPr>
      <w:r w:rsidRPr="00C63C41">
        <w:rPr>
          <w:rFonts w:ascii="Times New Roman" w:hAnsi="Times New Roman"/>
        </w:rPr>
        <w:t>(3)  mid-level practitioners credentialed by the Commission on Dietetic Registration (CDR) (</w:t>
      </w:r>
      <w:r w:rsidRPr="00C63C41">
        <w:rPr>
          <w:rFonts w:ascii="Times New Roman" w:hAnsi="Times New Roman"/>
          <w:i/>
        </w:rPr>
        <w:t>e.g</w:t>
      </w:r>
      <w:r w:rsidRPr="00C63C41">
        <w:rPr>
          <w:rFonts w:ascii="Times New Roman" w:hAnsi="Times New Roman"/>
        </w:rPr>
        <w:t xml:space="preserve">., certified nurse-midwives, certified nurse practitioners, registered nurses, and physician assistants); or </w:t>
      </w:r>
    </w:p>
    <w:p w:rsidR="006B2657" w:rsidRPr="00C63C41" w:rsidRDefault="006B2657" w:rsidP="005C6611">
      <w:pPr>
        <w:pStyle w:val="NoSpacing"/>
        <w:ind w:left="1310"/>
        <w:rPr>
          <w:rFonts w:ascii="Times New Roman" w:hAnsi="Times New Roman"/>
        </w:rPr>
      </w:pPr>
      <w:r w:rsidRPr="00C63C41">
        <w:rPr>
          <w:rFonts w:ascii="Times New Roman" w:hAnsi="Times New Roman"/>
        </w:rPr>
        <w:t>(4) other health-care providers licensed by the Massachusetts Division of Professional Licensure, and the Board of Registration of Dietitians and Nutritionists, with specific training in the provision of nutritional counseling as provided in 42 U.S.C. 1395x(</w:t>
      </w:r>
      <w:proofErr w:type="spellStart"/>
      <w:r w:rsidRPr="00C63C41">
        <w:rPr>
          <w:rFonts w:ascii="Times New Roman" w:hAnsi="Times New Roman"/>
        </w:rPr>
        <w:t>vv</w:t>
      </w:r>
      <w:proofErr w:type="spellEnd"/>
      <w:r w:rsidRPr="00C63C41">
        <w:rPr>
          <w:rFonts w:ascii="Times New Roman" w:hAnsi="Times New Roman"/>
        </w:rPr>
        <w:t>)(2).</w:t>
      </w:r>
    </w:p>
    <w:p w:rsidR="00FA3F20" w:rsidRPr="00C63C41" w:rsidRDefault="00FA3F20" w:rsidP="008D0E98">
      <w:pPr>
        <w:tabs>
          <w:tab w:val="left" w:pos="936"/>
          <w:tab w:val="left" w:pos="1314"/>
          <w:tab w:val="left" w:pos="1692"/>
          <w:tab w:val="left" w:pos="2070"/>
        </w:tabs>
        <w:ind w:left="900"/>
      </w:pPr>
    </w:p>
    <w:sectPr w:rsidR="00FA3F20" w:rsidRPr="00C63C41" w:rsidSect="00FB54E1">
      <w:headerReference w:type="default" r:id="rId10"/>
      <w:pgSz w:w="12240" w:h="15840"/>
      <w:pgMar w:top="270" w:right="1296" w:bottom="432" w:left="1296"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85" w:rsidRDefault="003F3D85">
      <w:r>
        <w:separator/>
      </w:r>
    </w:p>
  </w:endnote>
  <w:endnote w:type="continuationSeparator" w:id="0">
    <w:p w:rsidR="003F3D85" w:rsidRDefault="003F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CDG G+ Helvetica">
    <w:altName w:val="Helvetic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85" w:rsidRDefault="003F3D85">
      <w:r>
        <w:separator/>
      </w:r>
    </w:p>
  </w:footnote>
  <w:footnote w:type="continuationSeparator" w:id="0">
    <w:p w:rsidR="003F3D85" w:rsidRDefault="003F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85" w:rsidRDefault="003F3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85" w:rsidRDefault="003F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5">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2">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9">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27">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0"/>
  </w:num>
  <w:num w:numId="2">
    <w:abstractNumId w:val="26"/>
  </w:num>
  <w:num w:numId="3">
    <w:abstractNumId w:val="11"/>
  </w:num>
  <w:num w:numId="4">
    <w:abstractNumId w:val="5"/>
  </w:num>
  <w:num w:numId="5">
    <w:abstractNumId w:val="25"/>
  </w:num>
  <w:num w:numId="6">
    <w:abstractNumId w:val="18"/>
  </w:num>
  <w:num w:numId="7">
    <w:abstractNumId w:val="1"/>
  </w:num>
  <w:num w:numId="8">
    <w:abstractNumId w:val="21"/>
  </w:num>
  <w:num w:numId="9">
    <w:abstractNumId w:val="14"/>
  </w:num>
  <w:num w:numId="10">
    <w:abstractNumId w:val="13"/>
  </w:num>
  <w:num w:numId="11">
    <w:abstractNumId w:val="3"/>
  </w:num>
  <w:num w:numId="12">
    <w:abstractNumId w:val="28"/>
  </w:num>
  <w:num w:numId="13">
    <w:abstractNumId w:val="0"/>
  </w:num>
  <w:num w:numId="14">
    <w:abstractNumId w:val="12"/>
  </w:num>
  <w:num w:numId="15">
    <w:abstractNumId w:val="23"/>
  </w:num>
  <w:num w:numId="16">
    <w:abstractNumId w:val="4"/>
  </w:num>
  <w:num w:numId="17">
    <w:abstractNumId w:val="27"/>
  </w:num>
  <w:num w:numId="18">
    <w:abstractNumId w:val="16"/>
  </w:num>
  <w:num w:numId="19">
    <w:abstractNumId w:val="19"/>
  </w:num>
  <w:num w:numId="20">
    <w:abstractNumId w:val="2"/>
  </w:num>
  <w:num w:numId="21">
    <w:abstractNumId w:val="10"/>
  </w:num>
  <w:num w:numId="22">
    <w:abstractNumId w:val="6"/>
  </w:num>
  <w:num w:numId="23">
    <w:abstractNumId w:val="9"/>
  </w:num>
  <w:num w:numId="24">
    <w:abstractNumId w:val="15"/>
  </w:num>
  <w:num w:numId="25">
    <w:abstractNumId w:val="8"/>
  </w:num>
  <w:num w:numId="26">
    <w:abstractNumId w:val="29"/>
  </w:num>
  <w:num w:numId="27">
    <w:abstractNumId w:val="22"/>
  </w:num>
  <w:num w:numId="28">
    <w:abstractNumId w:val="17"/>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5C8E"/>
    <w:rsid w:val="00033354"/>
    <w:rsid w:val="000350D4"/>
    <w:rsid w:val="00035D5E"/>
    <w:rsid w:val="00036390"/>
    <w:rsid w:val="00037508"/>
    <w:rsid w:val="000375D5"/>
    <w:rsid w:val="00044735"/>
    <w:rsid w:val="00051DDA"/>
    <w:rsid w:val="000557CE"/>
    <w:rsid w:val="000675CE"/>
    <w:rsid w:val="000A178D"/>
    <w:rsid w:val="000A56D8"/>
    <w:rsid w:val="000B0308"/>
    <w:rsid w:val="000B17B0"/>
    <w:rsid w:val="000B2575"/>
    <w:rsid w:val="000D4E3B"/>
    <w:rsid w:val="000D6535"/>
    <w:rsid w:val="000E0A6D"/>
    <w:rsid w:val="000E383B"/>
    <w:rsid w:val="000E4E1A"/>
    <w:rsid w:val="000E5D4F"/>
    <w:rsid w:val="000F10EE"/>
    <w:rsid w:val="001056E7"/>
    <w:rsid w:val="001070C3"/>
    <w:rsid w:val="00137429"/>
    <w:rsid w:val="00153B4E"/>
    <w:rsid w:val="00182255"/>
    <w:rsid w:val="00184CC6"/>
    <w:rsid w:val="001A17DC"/>
    <w:rsid w:val="001A5FE8"/>
    <w:rsid w:val="001B131C"/>
    <w:rsid w:val="001B70DA"/>
    <w:rsid w:val="001C0EA7"/>
    <w:rsid w:val="001F00F7"/>
    <w:rsid w:val="001F478C"/>
    <w:rsid w:val="0020073D"/>
    <w:rsid w:val="00214FD4"/>
    <w:rsid w:val="00277EA9"/>
    <w:rsid w:val="002A2379"/>
    <w:rsid w:val="002B46A2"/>
    <w:rsid w:val="002B6E95"/>
    <w:rsid w:val="002D3D14"/>
    <w:rsid w:val="002E710F"/>
    <w:rsid w:val="002F1666"/>
    <w:rsid w:val="002F1748"/>
    <w:rsid w:val="002F17E0"/>
    <w:rsid w:val="002F726C"/>
    <w:rsid w:val="00310B9D"/>
    <w:rsid w:val="00334CF9"/>
    <w:rsid w:val="00335555"/>
    <w:rsid w:val="00340596"/>
    <w:rsid w:val="00355633"/>
    <w:rsid w:val="0037107D"/>
    <w:rsid w:val="00390655"/>
    <w:rsid w:val="00397FFD"/>
    <w:rsid w:val="003C4A8F"/>
    <w:rsid w:val="003C7ACC"/>
    <w:rsid w:val="003D740A"/>
    <w:rsid w:val="003E147A"/>
    <w:rsid w:val="003F3D85"/>
    <w:rsid w:val="003F589E"/>
    <w:rsid w:val="004040EA"/>
    <w:rsid w:val="0040568F"/>
    <w:rsid w:val="00406081"/>
    <w:rsid w:val="00412542"/>
    <w:rsid w:val="00413684"/>
    <w:rsid w:val="004174AA"/>
    <w:rsid w:val="0042252C"/>
    <w:rsid w:val="00431841"/>
    <w:rsid w:val="00455276"/>
    <w:rsid w:val="0046274A"/>
    <w:rsid w:val="00473686"/>
    <w:rsid w:val="00486000"/>
    <w:rsid w:val="004A0D97"/>
    <w:rsid w:val="004B129C"/>
    <w:rsid w:val="004C2095"/>
    <w:rsid w:val="004C5316"/>
    <w:rsid w:val="004D0654"/>
    <w:rsid w:val="00516A51"/>
    <w:rsid w:val="0051799D"/>
    <w:rsid w:val="0052522F"/>
    <w:rsid w:val="0052556C"/>
    <w:rsid w:val="00526A8F"/>
    <w:rsid w:val="00531751"/>
    <w:rsid w:val="00542121"/>
    <w:rsid w:val="00544E1F"/>
    <w:rsid w:val="00566B2C"/>
    <w:rsid w:val="00587E91"/>
    <w:rsid w:val="005913FB"/>
    <w:rsid w:val="00595C1E"/>
    <w:rsid w:val="005A3E7A"/>
    <w:rsid w:val="005C3E29"/>
    <w:rsid w:val="005D5562"/>
    <w:rsid w:val="005E5542"/>
    <w:rsid w:val="005F10E4"/>
    <w:rsid w:val="005F496D"/>
    <w:rsid w:val="005F7F5B"/>
    <w:rsid w:val="00613DC1"/>
    <w:rsid w:val="006151BF"/>
    <w:rsid w:val="00615AF4"/>
    <w:rsid w:val="00671602"/>
    <w:rsid w:val="006733C0"/>
    <w:rsid w:val="00676ED1"/>
    <w:rsid w:val="00683D2E"/>
    <w:rsid w:val="00687DB6"/>
    <w:rsid w:val="006949C5"/>
    <w:rsid w:val="006961DC"/>
    <w:rsid w:val="006A33E4"/>
    <w:rsid w:val="006B2657"/>
    <w:rsid w:val="006E7E9B"/>
    <w:rsid w:val="006F1073"/>
    <w:rsid w:val="006F2F9E"/>
    <w:rsid w:val="006F4134"/>
    <w:rsid w:val="00712925"/>
    <w:rsid w:val="00712927"/>
    <w:rsid w:val="007302DC"/>
    <w:rsid w:val="007303DB"/>
    <w:rsid w:val="0074126C"/>
    <w:rsid w:val="007418F4"/>
    <w:rsid w:val="00744F11"/>
    <w:rsid w:val="00751FC6"/>
    <w:rsid w:val="007543BB"/>
    <w:rsid w:val="007673C4"/>
    <w:rsid w:val="00770810"/>
    <w:rsid w:val="0078346F"/>
    <w:rsid w:val="00785190"/>
    <w:rsid w:val="00793D60"/>
    <w:rsid w:val="007A6B86"/>
    <w:rsid w:val="007B0C21"/>
    <w:rsid w:val="007C6D6A"/>
    <w:rsid w:val="007C7A2A"/>
    <w:rsid w:val="008211A2"/>
    <w:rsid w:val="0082355F"/>
    <w:rsid w:val="008511E6"/>
    <w:rsid w:val="00855E9B"/>
    <w:rsid w:val="008824A2"/>
    <w:rsid w:val="008843EC"/>
    <w:rsid w:val="00893684"/>
    <w:rsid w:val="008975E4"/>
    <w:rsid w:val="008C01E6"/>
    <w:rsid w:val="008C0799"/>
    <w:rsid w:val="008C70A6"/>
    <w:rsid w:val="008D0E98"/>
    <w:rsid w:val="008F2689"/>
    <w:rsid w:val="008F6655"/>
    <w:rsid w:val="008F7000"/>
    <w:rsid w:val="00904701"/>
    <w:rsid w:val="00906EFC"/>
    <w:rsid w:val="0091015E"/>
    <w:rsid w:val="00911A2F"/>
    <w:rsid w:val="009121BB"/>
    <w:rsid w:val="009123A2"/>
    <w:rsid w:val="0091251D"/>
    <w:rsid w:val="00914AA5"/>
    <w:rsid w:val="00914EC0"/>
    <w:rsid w:val="00931E7B"/>
    <w:rsid w:val="0093325E"/>
    <w:rsid w:val="00935031"/>
    <w:rsid w:val="00937B44"/>
    <w:rsid w:val="00942FC9"/>
    <w:rsid w:val="00963EDC"/>
    <w:rsid w:val="00973470"/>
    <w:rsid w:val="009751D4"/>
    <w:rsid w:val="00982939"/>
    <w:rsid w:val="00991C9E"/>
    <w:rsid w:val="009B08C0"/>
    <w:rsid w:val="009E5B61"/>
    <w:rsid w:val="00A3078E"/>
    <w:rsid w:val="00A36CFC"/>
    <w:rsid w:val="00A413D5"/>
    <w:rsid w:val="00A56596"/>
    <w:rsid w:val="00A65821"/>
    <w:rsid w:val="00A77CC3"/>
    <w:rsid w:val="00A948C9"/>
    <w:rsid w:val="00AA4285"/>
    <w:rsid w:val="00AA56BA"/>
    <w:rsid w:val="00AB501F"/>
    <w:rsid w:val="00AC6349"/>
    <w:rsid w:val="00AC6423"/>
    <w:rsid w:val="00AC6470"/>
    <w:rsid w:val="00AD337E"/>
    <w:rsid w:val="00AD5404"/>
    <w:rsid w:val="00AE7BCC"/>
    <w:rsid w:val="00B20419"/>
    <w:rsid w:val="00B266CB"/>
    <w:rsid w:val="00B53A04"/>
    <w:rsid w:val="00B6736A"/>
    <w:rsid w:val="00B71D69"/>
    <w:rsid w:val="00B849B6"/>
    <w:rsid w:val="00B877DD"/>
    <w:rsid w:val="00B95136"/>
    <w:rsid w:val="00BA6791"/>
    <w:rsid w:val="00BB55FE"/>
    <w:rsid w:val="00BD0757"/>
    <w:rsid w:val="00C1164A"/>
    <w:rsid w:val="00C15E4B"/>
    <w:rsid w:val="00C273D4"/>
    <w:rsid w:val="00C31515"/>
    <w:rsid w:val="00C435F4"/>
    <w:rsid w:val="00C63C41"/>
    <w:rsid w:val="00C63F69"/>
    <w:rsid w:val="00C70099"/>
    <w:rsid w:val="00C812DC"/>
    <w:rsid w:val="00C87B42"/>
    <w:rsid w:val="00C925C7"/>
    <w:rsid w:val="00CA3C5E"/>
    <w:rsid w:val="00CA6BEC"/>
    <w:rsid w:val="00CA792D"/>
    <w:rsid w:val="00CB2598"/>
    <w:rsid w:val="00CB43A4"/>
    <w:rsid w:val="00CC4E3B"/>
    <w:rsid w:val="00CC686F"/>
    <w:rsid w:val="00CC7551"/>
    <w:rsid w:val="00CF1593"/>
    <w:rsid w:val="00CF4104"/>
    <w:rsid w:val="00CF79FC"/>
    <w:rsid w:val="00D00167"/>
    <w:rsid w:val="00D0210B"/>
    <w:rsid w:val="00D219D4"/>
    <w:rsid w:val="00D22D4E"/>
    <w:rsid w:val="00D26819"/>
    <w:rsid w:val="00D6255A"/>
    <w:rsid w:val="00D6259F"/>
    <w:rsid w:val="00D66A39"/>
    <w:rsid w:val="00D7213D"/>
    <w:rsid w:val="00D74E2C"/>
    <w:rsid w:val="00DA2C0D"/>
    <w:rsid w:val="00DC2279"/>
    <w:rsid w:val="00DD4C29"/>
    <w:rsid w:val="00DF2A27"/>
    <w:rsid w:val="00E00638"/>
    <w:rsid w:val="00E11EE1"/>
    <w:rsid w:val="00E138F2"/>
    <w:rsid w:val="00E249E7"/>
    <w:rsid w:val="00E33B33"/>
    <w:rsid w:val="00E5079A"/>
    <w:rsid w:val="00E60DC3"/>
    <w:rsid w:val="00E663A7"/>
    <w:rsid w:val="00E96145"/>
    <w:rsid w:val="00EA77EF"/>
    <w:rsid w:val="00EC5EFA"/>
    <w:rsid w:val="00EC695A"/>
    <w:rsid w:val="00EF550D"/>
    <w:rsid w:val="00F17F0A"/>
    <w:rsid w:val="00F42AE7"/>
    <w:rsid w:val="00F46267"/>
    <w:rsid w:val="00F46494"/>
    <w:rsid w:val="00F72F61"/>
    <w:rsid w:val="00F86653"/>
    <w:rsid w:val="00F87613"/>
    <w:rsid w:val="00F90D05"/>
    <w:rsid w:val="00FA2CED"/>
    <w:rsid w:val="00FA3F20"/>
    <w:rsid w:val="00FB0D70"/>
    <w:rsid w:val="00FB26EF"/>
    <w:rsid w:val="00FB51D0"/>
    <w:rsid w:val="00FB54E1"/>
    <w:rsid w:val="00FC1BD1"/>
    <w:rsid w:val="00FC217C"/>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
    <w:next w:val="Normal"/>
    <w:link w:val="Heading1Char"/>
    <w:uiPriority w:val="99"/>
    <w:qFormat/>
    <w:rsid w:val="00982939"/>
    <w:pPr>
      <w:widowControl/>
      <w:tabs>
        <w:tab w:val="clear" w:pos="360"/>
        <w:tab w:val="right" w:pos="720"/>
        <w:tab w:val="left" w:pos="1080"/>
        <w:tab w:val="left" w:pos="5400"/>
      </w:tabs>
      <w:suppressAutoHyphens/>
      <w:outlineLvl w:val="0"/>
    </w:pPr>
    <w:rPr>
      <w:rFonts w:ascii="Arial" w:hAnsi="Arial" w:cs="Arial"/>
      <w:b/>
    </w:rPr>
  </w:style>
  <w:style w:type="paragraph" w:styleId="Heading2">
    <w:name w:val="heading 2"/>
    <w:basedOn w:val="BodyText"/>
    <w:next w:val="Normal"/>
    <w:link w:val="Heading2Char"/>
    <w:uiPriority w:val="99"/>
    <w:qFormat/>
    <w:rsid w:val="00982939"/>
    <w:pPr>
      <w:widowControl/>
      <w:tabs>
        <w:tab w:val="clear" w:pos="360"/>
        <w:tab w:val="right" w:pos="720"/>
        <w:tab w:val="left" w:pos="1080"/>
        <w:tab w:val="left" w:pos="5400"/>
      </w:tabs>
      <w:suppressAutoHyphens/>
      <w:outlineLvl w:val="1"/>
    </w:pPr>
    <w:rPr>
      <w:rFonts w:ascii="Arial" w:hAnsi="Arial" w:cs="Arial"/>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1015E"/>
    <w:pPr>
      <w:keepNext/>
      <w:spacing w:before="240" w:after="60"/>
      <w:outlineLvl w:val="3"/>
    </w:pPr>
    <w:rPr>
      <w:b/>
      <w:bCs/>
      <w:sz w:val="28"/>
      <w:szCs w:val="28"/>
    </w:rPr>
  </w:style>
  <w:style w:type="paragraph" w:styleId="Heading5">
    <w:name w:val="heading 5"/>
    <w:basedOn w:val="Normal"/>
    <w:next w:val="Normal"/>
    <w:link w:val="Heading5Char"/>
    <w:uiPriority w:val="99"/>
    <w:qFormat/>
    <w:rsid w:val="0091015E"/>
    <w:pPr>
      <w:spacing w:before="240" w:after="60"/>
      <w:outlineLvl w:val="4"/>
    </w:pPr>
    <w:rPr>
      <w:b/>
      <w:bCs/>
      <w:i/>
      <w:iCs/>
      <w:sz w:val="26"/>
      <w:szCs w:val="26"/>
    </w:rPr>
  </w:style>
  <w:style w:type="paragraph" w:styleId="Heading6">
    <w:name w:val="heading 6"/>
    <w:basedOn w:val="Normal"/>
    <w:next w:val="Normal"/>
    <w:link w:val="Heading6Char"/>
    <w:uiPriority w:val="99"/>
    <w:qFormat/>
    <w:rsid w:val="0091015E"/>
    <w:pPr>
      <w:spacing w:before="240" w:after="60"/>
      <w:outlineLvl w:val="5"/>
    </w:pPr>
    <w:rPr>
      <w:b/>
      <w:bCs/>
      <w:sz w:val="22"/>
      <w:szCs w:val="22"/>
    </w:rPr>
  </w:style>
  <w:style w:type="paragraph" w:styleId="Heading7">
    <w:name w:val="heading 7"/>
    <w:basedOn w:val="Normal"/>
    <w:next w:val="Normal"/>
    <w:link w:val="Heading7Char"/>
    <w:uiPriority w:val="99"/>
    <w:qFormat/>
    <w:rsid w:val="0091015E"/>
    <w:pPr>
      <w:spacing w:before="240" w:after="60"/>
      <w:outlineLvl w:val="6"/>
    </w:pPr>
    <w:rPr>
      <w:sz w:val="24"/>
      <w:szCs w:val="24"/>
    </w:rPr>
  </w:style>
  <w:style w:type="paragraph" w:styleId="Heading9">
    <w:name w:val="heading 9"/>
    <w:basedOn w:val="Normal"/>
    <w:next w:val="Normal"/>
    <w:link w:val="Heading9Char"/>
    <w:uiPriority w:val="99"/>
    <w:qFormat/>
    <w:rsid w:val="0091015E"/>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3325E"/>
    <w:pPr>
      <w:widowControl w:val="0"/>
      <w:tabs>
        <w:tab w:val="left" w:pos="360"/>
        <w:tab w:val="left" w:pos="720"/>
      </w:tabs>
      <w:spacing w:line="260" w:lineRule="exact"/>
    </w:pPr>
    <w:rPr>
      <w:rFonts w:ascii="Helvetica" w:hAnsi="Helvetica"/>
      <w:sz w:val="22"/>
    </w:rPr>
  </w:style>
  <w:style w:type="character" w:customStyle="1" w:styleId="BodyTextChar">
    <w:name w:val="Body Text Char"/>
    <w:link w:val="BodyText"/>
    <w:uiPriority w:val="1"/>
    <w:rsid w:val="0093325E"/>
    <w:rPr>
      <w:rFonts w:ascii="Helvetica" w:hAnsi="Helvetica"/>
      <w:sz w:val="22"/>
    </w:rPr>
  </w:style>
  <w:style w:type="paragraph" w:customStyle="1" w:styleId="ban">
    <w:name w:val="ban"/>
    <w:uiPriority w:val="99"/>
    <w:rsid w:val="002F1748"/>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uiPriority w:val="99"/>
    <w:rsid w:val="002F1748"/>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uiPriority w:val="99"/>
    <w:rsid w:val="002F1748"/>
    <w:rPr>
      <w:rFonts w:ascii="Tahoma" w:hAnsi="Tahoma" w:cs="Tahoma"/>
      <w:sz w:val="16"/>
      <w:szCs w:val="16"/>
    </w:rPr>
  </w:style>
  <w:style w:type="character" w:styleId="CommentReference">
    <w:name w:val="annotation reference"/>
    <w:uiPriority w:val="99"/>
    <w:rsid w:val="002F1748"/>
    <w:rPr>
      <w:sz w:val="16"/>
      <w:szCs w:val="16"/>
    </w:rPr>
  </w:style>
  <w:style w:type="paragraph" w:styleId="CommentText">
    <w:name w:val="annotation text"/>
    <w:basedOn w:val="Normal"/>
    <w:link w:val="CommentTextChar"/>
    <w:uiPriority w:val="99"/>
    <w:rsid w:val="002F1748"/>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2F1748"/>
  </w:style>
  <w:style w:type="paragraph" w:styleId="CommentSubject">
    <w:name w:val="annotation subject"/>
    <w:basedOn w:val="CommentText"/>
    <w:next w:val="CommentText"/>
    <w:link w:val="CommentSubjectChar"/>
    <w:uiPriority w:val="99"/>
    <w:rsid w:val="002F1748"/>
    <w:rPr>
      <w:b/>
      <w:bCs/>
    </w:rPr>
  </w:style>
  <w:style w:type="character" w:customStyle="1" w:styleId="CommentSubjectChar">
    <w:name w:val="Comment Subject Char"/>
    <w:link w:val="CommentSubject"/>
    <w:uiPriority w:val="99"/>
    <w:rsid w:val="002F1748"/>
    <w:rPr>
      <w:b/>
      <w:bCs/>
    </w:rPr>
  </w:style>
  <w:style w:type="paragraph" w:styleId="NoSpacing">
    <w:name w:val="No Spacing"/>
    <w:uiPriority w:val="1"/>
    <w:qFormat/>
    <w:rsid w:val="002F1748"/>
    <w:rPr>
      <w:rFonts w:ascii="Cambria" w:eastAsia="Cambria" w:hAnsi="Cambria"/>
      <w:sz w:val="22"/>
      <w:szCs w:val="22"/>
    </w:rPr>
  </w:style>
  <w:style w:type="paragraph" w:styleId="ListParagraph">
    <w:name w:val="List Paragraph"/>
    <w:basedOn w:val="Normal"/>
    <w:uiPriority w:val="34"/>
    <w:qFormat/>
    <w:rsid w:val="002F1748"/>
    <w:pPr>
      <w:overflowPunct w:val="0"/>
      <w:autoSpaceDE w:val="0"/>
      <w:autoSpaceDN w:val="0"/>
      <w:adjustRightInd w:val="0"/>
      <w:ind w:left="720"/>
      <w:textAlignment w:val="baseline"/>
    </w:pPr>
  </w:style>
  <w:style w:type="paragraph" w:customStyle="1" w:styleId="definition">
    <w:name w:val="definition"/>
    <w:basedOn w:val="Normal"/>
    <w:rsid w:val="002F1748"/>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2F1748"/>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basedOn w:val="DefaultParagraphFont"/>
    <w:link w:val="Header"/>
    <w:uiPriority w:val="99"/>
    <w:rsid w:val="002F1748"/>
  </w:style>
  <w:style w:type="character" w:customStyle="1" w:styleId="FooterChar">
    <w:name w:val="Footer Char"/>
    <w:basedOn w:val="DefaultParagraphFont"/>
    <w:link w:val="Footer"/>
    <w:uiPriority w:val="99"/>
    <w:rsid w:val="002F1748"/>
  </w:style>
  <w:style w:type="paragraph" w:customStyle="1" w:styleId="CM2">
    <w:name w:val="CM2"/>
    <w:basedOn w:val="Normal"/>
    <w:next w:val="Normal"/>
    <w:rsid w:val="00FA3F20"/>
    <w:pPr>
      <w:widowControl w:val="0"/>
      <w:autoSpaceDE w:val="0"/>
      <w:autoSpaceDN w:val="0"/>
      <w:adjustRightInd w:val="0"/>
    </w:pPr>
    <w:rPr>
      <w:rFonts w:ascii="Arial" w:hAnsi="Arial"/>
      <w:sz w:val="24"/>
      <w:szCs w:val="24"/>
    </w:rPr>
  </w:style>
  <w:style w:type="character" w:customStyle="1" w:styleId="Heading4Char">
    <w:name w:val="Heading 4 Char"/>
    <w:link w:val="Heading4"/>
    <w:uiPriority w:val="99"/>
    <w:rsid w:val="0091015E"/>
    <w:rPr>
      <w:b/>
      <w:bCs/>
      <w:sz w:val="28"/>
      <w:szCs w:val="28"/>
    </w:rPr>
  </w:style>
  <w:style w:type="character" w:customStyle="1" w:styleId="Heading5Char">
    <w:name w:val="Heading 5 Char"/>
    <w:link w:val="Heading5"/>
    <w:uiPriority w:val="99"/>
    <w:rsid w:val="0091015E"/>
    <w:rPr>
      <w:b/>
      <w:bCs/>
      <w:i/>
      <w:iCs/>
      <w:sz w:val="26"/>
      <w:szCs w:val="26"/>
    </w:rPr>
  </w:style>
  <w:style w:type="character" w:customStyle="1" w:styleId="Heading6Char">
    <w:name w:val="Heading 6 Char"/>
    <w:link w:val="Heading6"/>
    <w:uiPriority w:val="99"/>
    <w:rsid w:val="0091015E"/>
    <w:rPr>
      <w:b/>
      <w:bCs/>
      <w:sz w:val="22"/>
      <w:szCs w:val="22"/>
    </w:rPr>
  </w:style>
  <w:style w:type="character" w:customStyle="1" w:styleId="Heading7Char">
    <w:name w:val="Heading 7 Char"/>
    <w:link w:val="Heading7"/>
    <w:uiPriority w:val="9"/>
    <w:rsid w:val="0091015E"/>
    <w:rPr>
      <w:sz w:val="24"/>
      <w:szCs w:val="24"/>
    </w:rPr>
  </w:style>
  <w:style w:type="character" w:customStyle="1" w:styleId="Heading9Char">
    <w:name w:val="Heading 9 Char"/>
    <w:link w:val="Heading9"/>
    <w:uiPriority w:val="99"/>
    <w:rsid w:val="0091015E"/>
    <w:rPr>
      <w:sz w:val="22"/>
      <w:szCs w:val="22"/>
    </w:rPr>
  </w:style>
  <w:style w:type="character" w:customStyle="1" w:styleId="Heading1Char">
    <w:name w:val="Heading 1 Char"/>
    <w:link w:val="Heading1"/>
    <w:uiPriority w:val="99"/>
    <w:rsid w:val="00982939"/>
    <w:rPr>
      <w:rFonts w:ascii="Arial" w:hAnsi="Arial" w:cs="Arial"/>
      <w:b/>
      <w:sz w:val="22"/>
    </w:rPr>
  </w:style>
  <w:style w:type="character" w:customStyle="1" w:styleId="Heading2Char">
    <w:name w:val="Heading 2 Char"/>
    <w:link w:val="Heading2"/>
    <w:uiPriority w:val="99"/>
    <w:rsid w:val="00982939"/>
    <w:rPr>
      <w:rFonts w:ascii="Arial" w:hAnsi="Arial" w:cs="Arial"/>
      <w:i/>
      <w:sz w:val="22"/>
    </w:rPr>
  </w:style>
  <w:style w:type="character" w:customStyle="1" w:styleId="Heading3Char">
    <w:name w:val="Heading 3 Char"/>
    <w:link w:val="Heading3"/>
    <w:uiPriority w:val="99"/>
    <w:rsid w:val="0091015E"/>
    <w:rPr>
      <w:rFonts w:ascii="Bookman Old Style" w:hAnsi="Bookman Old Style"/>
      <w:i/>
      <w:sz w:val="18"/>
    </w:rPr>
  </w:style>
  <w:style w:type="paragraph" w:customStyle="1" w:styleId="Style1">
    <w:name w:val="Style1"/>
    <w:basedOn w:val="Normal"/>
    <w:next w:val="TOC1"/>
    <w:uiPriority w:val="99"/>
    <w:rsid w:val="0091015E"/>
    <w:pPr>
      <w:spacing w:before="240"/>
      <w:ind w:right="720"/>
    </w:pPr>
    <w:rPr>
      <w:rFonts w:ascii="Arial" w:hAnsi="Arial" w:cs="Arial"/>
      <w:b/>
      <w:bCs/>
      <w:sz w:val="22"/>
      <w:szCs w:val="22"/>
    </w:rPr>
  </w:style>
  <w:style w:type="paragraph" w:styleId="TOC1">
    <w:name w:val="toc 1"/>
    <w:basedOn w:val="Normal"/>
    <w:next w:val="Normal"/>
    <w:autoRedefine/>
    <w:uiPriority w:val="99"/>
    <w:rsid w:val="0091015E"/>
  </w:style>
  <w:style w:type="paragraph" w:styleId="TOC2">
    <w:name w:val="toc 2"/>
    <w:basedOn w:val="Normal"/>
    <w:next w:val="Normal"/>
    <w:autoRedefine/>
    <w:uiPriority w:val="99"/>
    <w:rsid w:val="0091015E"/>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1015E"/>
    <w:pPr>
      <w:widowControl w:val="0"/>
      <w:tabs>
        <w:tab w:val="left" w:pos="936"/>
      </w:tabs>
      <w:ind w:left="990" w:hanging="990"/>
    </w:pPr>
    <w:rPr>
      <w:sz w:val="22"/>
    </w:rPr>
  </w:style>
  <w:style w:type="character" w:customStyle="1" w:styleId="BodyTextIndent2Char">
    <w:name w:val="Body Text Indent 2 Char"/>
    <w:link w:val="BodyTextIndent2"/>
    <w:uiPriority w:val="99"/>
    <w:rsid w:val="0091015E"/>
    <w:rPr>
      <w:sz w:val="22"/>
    </w:rPr>
  </w:style>
  <w:style w:type="paragraph" w:styleId="BodyTextIndent3">
    <w:name w:val="Body Text Indent 3"/>
    <w:basedOn w:val="Normal"/>
    <w:link w:val="BodyTextIndent3Char"/>
    <w:uiPriority w:val="99"/>
    <w:rsid w:val="0091015E"/>
    <w:pPr>
      <w:spacing w:after="120"/>
      <w:ind w:left="360"/>
    </w:pPr>
    <w:rPr>
      <w:sz w:val="16"/>
      <w:szCs w:val="16"/>
    </w:rPr>
  </w:style>
  <w:style w:type="character" w:customStyle="1" w:styleId="BodyTextIndent3Char">
    <w:name w:val="Body Text Indent 3 Char"/>
    <w:link w:val="BodyTextIndent3"/>
    <w:uiPriority w:val="99"/>
    <w:rsid w:val="0091015E"/>
    <w:rPr>
      <w:sz w:val="16"/>
      <w:szCs w:val="16"/>
    </w:rPr>
  </w:style>
  <w:style w:type="paragraph" w:styleId="BodyTextIndent">
    <w:name w:val="Body Text Indent"/>
    <w:basedOn w:val="Normal"/>
    <w:link w:val="BodyTextIndentChar"/>
    <w:uiPriority w:val="99"/>
    <w:rsid w:val="0091015E"/>
    <w:pPr>
      <w:spacing w:after="120"/>
      <w:ind w:left="360"/>
    </w:pPr>
  </w:style>
  <w:style w:type="character" w:customStyle="1" w:styleId="BodyTextIndentChar">
    <w:name w:val="Body Text Indent Char"/>
    <w:basedOn w:val="DefaultParagraphFont"/>
    <w:link w:val="BodyTextIndent"/>
    <w:uiPriority w:val="99"/>
    <w:rsid w:val="0091015E"/>
  </w:style>
  <w:style w:type="paragraph" w:customStyle="1" w:styleId="Normal8">
    <w:name w:val="Normal+8"/>
    <w:basedOn w:val="Default"/>
    <w:next w:val="Default"/>
    <w:uiPriority w:val="99"/>
    <w:rsid w:val="0091015E"/>
    <w:rPr>
      <w:rFonts w:ascii="Bookman Old Style" w:hAnsi="Bookman Old Style" w:cs="Times New Roman"/>
      <w:color w:val="auto"/>
    </w:rPr>
  </w:style>
  <w:style w:type="paragraph" w:styleId="BlockText">
    <w:name w:val="Block Text"/>
    <w:basedOn w:val="Normal"/>
    <w:uiPriority w:val="99"/>
    <w:rsid w:val="0091015E"/>
    <w:pPr>
      <w:widowControl w:val="0"/>
      <w:tabs>
        <w:tab w:val="left" w:pos="1890"/>
        <w:tab w:val="left" w:pos="2064"/>
      </w:tabs>
      <w:overflowPunct w:val="0"/>
      <w:autoSpaceDE w:val="0"/>
      <w:autoSpaceDN w:val="0"/>
      <w:adjustRightInd w:val="0"/>
      <w:ind w:left="384" w:right="-336"/>
      <w:textAlignment w:val="baseline"/>
    </w:pPr>
    <w:rPr>
      <w:sz w:val="22"/>
    </w:rPr>
  </w:style>
  <w:style w:type="table" w:styleId="TableGrid">
    <w:name w:val="Table Grid"/>
    <w:basedOn w:val="TableNormal"/>
    <w:uiPriority w:val="99"/>
    <w:rsid w:val="0091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15E"/>
  </w:style>
  <w:style w:type="numbering" w:customStyle="1" w:styleId="NoList1">
    <w:name w:val="No List1"/>
    <w:next w:val="NoList"/>
    <w:uiPriority w:val="99"/>
    <w:semiHidden/>
    <w:unhideWhenUsed/>
    <w:rsid w:val="0091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
    <w:next w:val="Normal"/>
    <w:link w:val="Heading1Char"/>
    <w:uiPriority w:val="99"/>
    <w:qFormat/>
    <w:rsid w:val="00982939"/>
    <w:pPr>
      <w:widowControl/>
      <w:tabs>
        <w:tab w:val="clear" w:pos="360"/>
        <w:tab w:val="right" w:pos="720"/>
        <w:tab w:val="left" w:pos="1080"/>
        <w:tab w:val="left" w:pos="5400"/>
      </w:tabs>
      <w:suppressAutoHyphens/>
      <w:outlineLvl w:val="0"/>
    </w:pPr>
    <w:rPr>
      <w:rFonts w:ascii="Arial" w:hAnsi="Arial" w:cs="Arial"/>
      <w:b/>
    </w:rPr>
  </w:style>
  <w:style w:type="paragraph" w:styleId="Heading2">
    <w:name w:val="heading 2"/>
    <w:basedOn w:val="BodyText"/>
    <w:next w:val="Normal"/>
    <w:link w:val="Heading2Char"/>
    <w:uiPriority w:val="99"/>
    <w:qFormat/>
    <w:rsid w:val="00982939"/>
    <w:pPr>
      <w:widowControl/>
      <w:tabs>
        <w:tab w:val="clear" w:pos="360"/>
        <w:tab w:val="right" w:pos="720"/>
        <w:tab w:val="left" w:pos="1080"/>
        <w:tab w:val="left" w:pos="5400"/>
      </w:tabs>
      <w:suppressAutoHyphens/>
      <w:outlineLvl w:val="1"/>
    </w:pPr>
    <w:rPr>
      <w:rFonts w:ascii="Arial" w:hAnsi="Arial" w:cs="Arial"/>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1015E"/>
    <w:pPr>
      <w:keepNext/>
      <w:spacing w:before="240" w:after="60"/>
      <w:outlineLvl w:val="3"/>
    </w:pPr>
    <w:rPr>
      <w:b/>
      <w:bCs/>
      <w:sz w:val="28"/>
      <w:szCs w:val="28"/>
    </w:rPr>
  </w:style>
  <w:style w:type="paragraph" w:styleId="Heading5">
    <w:name w:val="heading 5"/>
    <w:basedOn w:val="Normal"/>
    <w:next w:val="Normal"/>
    <w:link w:val="Heading5Char"/>
    <w:uiPriority w:val="99"/>
    <w:qFormat/>
    <w:rsid w:val="0091015E"/>
    <w:pPr>
      <w:spacing w:before="240" w:after="60"/>
      <w:outlineLvl w:val="4"/>
    </w:pPr>
    <w:rPr>
      <w:b/>
      <w:bCs/>
      <w:i/>
      <w:iCs/>
      <w:sz w:val="26"/>
      <w:szCs w:val="26"/>
    </w:rPr>
  </w:style>
  <w:style w:type="paragraph" w:styleId="Heading6">
    <w:name w:val="heading 6"/>
    <w:basedOn w:val="Normal"/>
    <w:next w:val="Normal"/>
    <w:link w:val="Heading6Char"/>
    <w:uiPriority w:val="99"/>
    <w:qFormat/>
    <w:rsid w:val="0091015E"/>
    <w:pPr>
      <w:spacing w:before="240" w:after="60"/>
      <w:outlineLvl w:val="5"/>
    </w:pPr>
    <w:rPr>
      <w:b/>
      <w:bCs/>
      <w:sz w:val="22"/>
      <w:szCs w:val="22"/>
    </w:rPr>
  </w:style>
  <w:style w:type="paragraph" w:styleId="Heading7">
    <w:name w:val="heading 7"/>
    <w:basedOn w:val="Normal"/>
    <w:next w:val="Normal"/>
    <w:link w:val="Heading7Char"/>
    <w:uiPriority w:val="99"/>
    <w:qFormat/>
    <w:rsid w:val="0091015E"/>
    <w:pPr>
      <w:spacing w:before="240" w:after="60"/>
      <w:outlineLvl w:val="6"/>
    </w:pPr>
    <w:rPr>
      <w:sz w:val="24"/>
      <w:szCs w:val="24"/>
    </w:rPr>
  </w:style>
  <w:style w:type="paragraph" w:styleId="Heading9">
    <w:name w:val="heading 9"/>
    <w:basedOn w:val="Normal"/>
    <w:next w:val="Normal"/>
    <w:link w:val="Heading9Char"/>
    <w:uiPriority w:val="99"/>
    <w:qFormat/>
    <w:rsid w:val="0091015E"/>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3325E"/>
    <w:pPr>
      <w:widowControl w:val="0"/>
      <w:tabs>
        <w:tab w:val="left" w:pos="360"/>
        <w:tab w:val="left" w:pos="720"/>
      </w:tabs>
      <w:spacing w:line="260" w:lineRule="exact"/>
    </w:pPr>
    <w:rPr>
      <w:rFonts w:ascii="Helvetica" w:hAnsi="Helvetica"/>
      <w:sz w:val="22"/>
    </w:rPr>
  </w:style>
  <w:style w:type="character" w:customStyle="1" w:styleId="BodyTextChar">
    <w:name w:val="Body Text Char"/>
    <w:link w:val="BodyText"/>
    <w:uiPriority w:val="1"/>
    <w:rsid w:val="0093325E"/>
    <w:rPr>
      <w:rFonts w:ascii="Helvetica" w:hAnsi="Helvetica"/>
      <w:sz w:val="22"/>
    </w:rPr>
  </w:style>
  <w:style w:type="paragraph" w:customStyle="1" w:styleId="ban">
    <w:name w:val="ban"/>
    <w:uiPriority w:val="99"/>
    <w:rsid w:val="002F1748"/>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uiPriority w:val="99"/>
    <w:rsid w:val="002F1748"/>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uiPriority w:val="99"/>
    <w:rsid w:val="002F1748"/>
    <w:rPr>
      <w:rFonts w:ascii="Tahoma" w:hAnsi="Tahoma" w:cs="Tahoma"/>
      <w:sz w:val="16"/>
      <w:szCs w:val="16"/>
    </w:rPr>
  </w:style>
  <w:style w:type="character" w:styleId="CommentReference">
    <w:name w:val="annotation reference"/>
    <w:uiPriority w:val="99"/>
    <w:rsid w:val="002F1748"/>
    <w:rPr>
      <w:sz w:val="16"/>
      <w:szCs w:val="16"/>
    </w:rPr>
  </w:style>
  <w:style w:type="paragraph" w:styleId="CommentText">
    <w:name w:val="annotation text"/>
    <w:basedOn w:val="Normal"/>
    <w:link w:val="CommentTextChar"/>
    <w:uiPriority w:val="99"/>
    <w:rsid w:val="002F1748"/>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2F1748"/>
  </w:style>
  <w:style w:type="paragraph" w:styleId="CommentSubject">
    <w:name w:val="annotation subject"/>
    <w:basedOn w:val="CommentText"/>
    <w:next w:val="CommentText"/>
    <w:link w:val="CommentSubjectChar"/>
    <w:uiPriority w:val="99"/>
    <w:rsid w:val="002F1748"/>
    <w:rPr>
      <w:b/>
      <w:bCs/>
    </w:rPr>
  </w:style>
  <w:style w:type="character" w:customStyle="1" w:styleId="CommentSubjectChar">
    <w:name w:val="Comment Subject Char"/>
    <w:link w:val="CommentSubject"/>
    <w:uiPriority w:val="99"/>
    <w:rsid w:val="002F1748"/>
    <w:rPr>
      <w:b/>
      <w:bCs/>
    </w:rPr>
  </w:style>
  <w:style w:type="paragraph" w:styleId="NoSpacing">
    <w:name w:val="No Spacing"/>
    <w:uiPriority w:val="1"/>
    <w:qFormat/>
    <w:rsid w:val="002F1748"/>
    <w:rPr>
      <w:rFonts w:ascii="Cambria" w:eastAsia="Cambria" w:hAnsi="Cambria"/>
      <w:sz w:val="22"/>
      <w:szCs w:val="22"/>
    </w:rPr>
  </w:style>
  <w:style w:type="paragraph" w:styleId="ListParagraph">
    <w:name w:val="List Paragraph"/>
    <w:basedOn w:val="Normal"/>
    <w:uiPriority w:val="34"/>
    <w:qFormat/>
    <w:rsid w:val="002F1748"/>
    <w:pPr>
      <w:overflowPunct w:val="0"/>
      <w:autoSpaceDE w:val="0"/>
      <w:autoSpaceDN w:val="0"/>
      <w:adjustRightInd w:val="0"/>
      <w:ind w:left="720"/>
      <w:textAlignment w:val="baseline"/>
    </w:pPr>
  </w:style>
  <w:style w:type="paragraph" w:customStyle="1" w:styleId="definition">
    <w:name w:val="definition"/>
    <w:basedOn w:val="Normal"/>
    <w:rsid w:val="002F1748"/>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2F1748"/>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basedOn w:val="DefaultParagraphFont"/>
    <w:link w:val="Header"/>
    <w:uiPriority w:val="99"/>
    <w:rsid w:val="002F1748"/>
  </w:style>
  <w:style w:type="character" w:customStyle="1" w:styleId="FooterChar">
    <w:name w:val="Footer Char"/>
    <w:basedOn w:val="DefaultParagraphFont"/>
    <w:link w:val="Footer"/>
    <w:uiPriority w:val="99"/>
    <w:rsid w:val="002F1748"/>
  </w:style>
  <w:style w:type="paragraph" w:customStyle="1" w:styleId="CM2">
    <w:name w:val="CM2"/>
    <w:basedOn w:val="Normal"/>
    <w:next w:val="Normal"/>
    <w:rsid w:val="00FA3F20"/>
    <w:pPr>
      <w:widowControl w:val="0"/>
      <w:autoSpaceDE w:val="0"/>
      <w:autoSpaceDN w:val="0"/>
      <w:adjustRightInd w:val="0"/>
    </w:pPr>
    <w:rPr>
      <w:rFonts w:ascii="Arial" w:hAnsi="Arial"/>
      <w:sz w:val="24"/>
      <w:szCs w:val="24"/>
    </w:rPr>
  </w:style>
  <w:style w:type="character" w:customStyle="1" w:styleId="Heading4Char">
    <w:name w:val="Heading 4 Char"/>
    <w:link w:val="Heading4"/>
    <w:uiPriority w:val="99"/>
    <w:rsid w:val="0091015E"/>
    <w:rPr>
      <w:b/>
      <w:bCs/>
      <w:sz w:val="28"/>
      <w:szCs w:val="28"/>
    </w:rPr>
  </w:style>
  <w:style w:type="character" w:customStyle="1" w:styleId="Heading5Char">
    <w:name w:val="Heading 5 Char"/>
    <w:link w:val="Heading5"/>
    <w:uiPriority w:val="99"/>
    <w:rsid w:val="0091015E"/>
    <w:rPr>
      <w:b/>
      <w:bCs/>
      <w:i/>
      <w:iCs/>
      <w:sz w:val="26"/>
      <w:szCs w:val="26"/>
    </w:rPr>
  </w:style>
  <w:style w:type="character" w:customStyle="1" w:styleId="Heading6Char">
    <w:name w:val="Heading 6 Char"/>
    <w:link w:val="Heading6"/>
    <w:uiPriority w:val="99"/>
    <w:rsid w:val="0091015E"/>
    <w:rPr>
      <w:b/>
      <w:bCs/>
      <w:sz w:val="22"/>
      <w:szCs w:val="22"/>
    </w:rPr>
  </w:style>
  <w:style w:type="character" w:customStyle="1" w:styleId="Heading7Char">
    <w:name w:val="Heading 7 Char"/>
    <w:link w:val="Heading7"/>
    <w:uiPriority w:val="9"/>
    <w:rsid w:val="0091015E"/>
    <w:rPr>
      <w:sz w:val="24"/>
      <w:szCs w:val="24"/>
    </w:rPr>
  </w:style>
  <w:style w:type="character" w:customStyle="1" w:styleId="Heading9Char">
    <w:name w:val="Heading 9 Char"/>
    <w:link w:val="Heading9"/>
    <w:uiPriority w:val="99"/>
    <w:rsid w:val="0091015E"/>
    <w:rPr>
      <w:sz w:val="22"/>
      <w:szCs w:val="22"/>
    </w:rPr>
  </w:style>
  <w:style w:type="character" w:customStyle="1" w:styleId="Heading1Char">
    <w:name w:val="Heading 1 Char"/>
    <w:link w:val="Heading1"/>
    <w:uiPriority w:val="99"/>
    <w:rsid w:val="00982939"/>
    <w:rPr>
      <w:rFonts w:ascii="Arial" w:hAnsi="Arial" w:cs="Arial"/>
      <w:b/>
      <w:sz w:val="22"/>
    </w:rPr>
  </w:style>
  <w:style w:type="character" w:customStyle="1" w:styleId="Heading2Char">
    <w:name w:val="Heading 2 Char"/>
    <w:link w:val="Heading2"/>
    <w:uiPriority w:val="99"/>
    <w:rsid w:val="00982939"/>
    <w:rPr>
      <w:rFonts w:ascii="Arial" w:hAnsi="Arial" w:cs="Arial"/>
      <w:i/>
      <w:sz w:val="22"/>
    </w:rPr>
  </w:style>
  <w:style w:type="character" w:customStyle="1" w:styleId="Heading3Char">
    <w:name w:val="Heading 3 Char"/>
    <w:link w:val="Heading3"/>
    <w:uiPriority w:val="99"/>
    <w:rsid w:val="0091015E"/>
    <w:rPr>
      <w:rFonts w:ascii="Bookman Old Style" w:hAnsi="Bookman Old Style"/>
      <w:i/>
      <w:sz w:val="18"/>
    </w:rPr>
  </w:style>
  <w:style w:type="paragraph" w:customStyle="1" w:styleId="Style1">
    <w:name w:val="Style1"/>
    <w:basedOn w:val="Normal"/>
    <w:next w:val="TOC1"/>
    <w:uiPriority w:val="99"/>
    <w:rsid w:val="0091015E"/>
    <w:pPr>
      <w:spacing w:before="240"/>
      <w:ind w:right="720"/>
    </w:pPr>
    <w:rPr>
      <w:rFonts w:ascii="Arial" w:hAnsi="Arial" w:cs="Arial"/>
      <w:b/>
      <w:bCs/>
      <w:sz w:val="22"/>
      <w:szCs w:val="22"/>
    </w:rPr>
  </w:style>
  <w:style w:type="paragraph" w:styleId="TOC1">
    <w:name w:val="toc 1"/>
    <w:basedOn w:val="Normal"/>
    <w:next w:val="Normal"/>
    <w:autoRedefine/>
    <w:uiPriority w:val="99"/>
    <w:rsid w:val="0091015E"/>
  </w:style>
  <w:style w:type="paragraph" w:styleId="TOC2">
    <w:name w:val="toc 2"/>
    <w:basedOn w:val="Normal"/>
    <w:next w:val="Normal"/>
    <w:autoRedefine/>
    <w:uiPriority w:val="99"/>
    <w:rsid w:val="0091015E"/>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1015E"/>
    <w:pPr>
      <w:widowControl w:val="0"/>
      <w:tabs>
        <w:tab w:val="left" w:pos="936"/>
      </w:tabs>
      <w:ind w:left="990" w:hanging="990"/>
    </w:pPr>
    <w:rPr>
      <w:sz w:val="22"/>
    </w:rPr>
  </w:style>
  <w:style w:type="character" w:customStyle="1" w:styleId="BodyTextIndent2Char">
    <w:name w:val="Body Text Indent 2 Char"/>
    <w:link w:val="BodyTextIndent2"/>
    <w:uiPriority w:val="99"/>
    <w:rsid w:val="0091015E"/>
    <w:rPr>
      <w:sz w:val="22"/>
    </w:rPr>
  </w:style>
  <w:style w:type="paragraph" w:styleId="BodyTextIndent3">
    <w:name w:val="Body Text Indent 3"/>
    <w:basedOn w:val="Normal"/>
    <w:link w:val="BodyTextIndent3Char"/>
    <w:uiPriority w:val="99"/>
    <w:rsid w:val="0091015E"/>
    <w:pPr>
      <w:spacing w:after="120"/>
      <w:ind w:left="360"/>
    </w:pPr>
    <w:rPr>
      <w:sz w:val="16"/>
      <w:szCs w:val="16"/>
    </w:rPr>
  </w:style>
  <w:style w:type="character" w:customStyle="1" w:styleId="BodyTextIndent3Char">
    <w:name w:val="Body Text Indent 3 Char"/>
    <w:link w:val="BodyTextIndent3"/>
    <w:uiPriority w:val="99"/>
    <w:rsid w:val="0091015E"/>
    <w:rPr>
      <w:sz w:val="16"/>
      <w:szCs w:val="16"/>
    </w:rPr>
  </w:style>
  <w:style w:type="paragraph" w:styleId="BodyTextIndent">
    <w:name w:val="Body Text Indent"/>
    <w:basedOn w:val="Normal"/>
    <w:link w:val="BodyTextIndentChar"/>
    <w:uiPriority w:val="99"/>
    <w:rsid w:val="0091015E"/>
    <w:pPr>
      <w:spacing w:after="120"/>
      <w:ind w:left="360"/>
    </w:pPr>
  </w:style>
  <w:style w:type="character" w:customStyle="1" w:styleId="BodyTextIndentChar">
    <w:name w:val="Body Text Indent Char"/>
    <w:basedOn w:val="DefaultParagraphFont"/>
    <w:link w:val="BodyTextIndent"/>
    <w:uiPriority w:val="99"/>
    <w:rsid w:val="0091015E"/>
  </w:style>
  <w:style w:type="paragraph" w:customStyle="1" w:styleId="Normal8">
    <w:name w:val="Normal+8"/>
    <w:basedOn w:val="Default"/>
    <w:next w:val="Default"/>
    <w:uiPriority w:val="99"/>
    <w:rsid w:val="0091015E"/>
    <w:rPr>
      <w:rFonts w:ascii="Bookman Old Style" w:hAnsi="Bookman Old Style" w:cs="Times New Roman"/>
      <w:color w:val="auto"/>
    </w:rPr>
  </w:style>
  <w:style w:type="paragraph" w:styleId="BlockText">
    <w:name w:val="Block Text"/>
    <w:basedOn w:val="Normal"/>
    <w:uiPriority w:val="99"/>
    <w:rsid w:val="0091015E"/>
    <w:pPr>
      <w:widowControl w:val="0"/>
      <w:tabs>
        <w:tab w:val="left" w:pos="1890"/>
        <w:tab w:val="left" w:pos="2064"/>
      </w:tabs>
      <w:overflowPunct w:val="0"/>
      <w:autoSpaceDE w:val="0"/>
      <w:autoSpaceDN w:val="0"/>
      <w:adjustRightInd w:val="0"/>
      <w:ind w:left="384" w:right="-336"/>
      <w:textAlignment w:val="baseline"/>
    </w:pPr>
    <w:rPr>
      <w:sz w:val="22"/>
    </w:rPr>
  </w:style>
  <w:style w:type="table" w:styleId="TableGrid">
    <w:name w:val="Table Grid"/>
    <w:basedOn w:val="TableNormal"/>
    <w:uiPriority w:val="99"/>
    <w:rsid w:val="0091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15E"/>
  </w:style>
  <w:style w:type="numbering" w:customStyle="1" w:styleId="NoList1">
    <w:name w:val="No List1"/>
    <w:next w:val="NoList"/>
    <w:uiPriority w:val="99"/>
    <w:semiHidden/>
    <w:unhideWhenUsed/>
    <w:rsid w:val="0091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247B-BC07-46BD-91FC-6203D6A7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883</Words>
  <Characters>5264</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6086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11</cp:revision>
  <cp:lastPrinted>2021-09-01T14:16:00Z</cp:lastPrinted>
  <dcterms:created xsi:type="dcterms:W3CDTF">2019-06-17T15:14:00Z</dcterms:created>
  <dcterms:modified xsi:type="dcterms:W3CDTF">2021-09-01T14:19:00Z</dcterms:modified>
</cp:coreProperties>
</file>