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994AE" w14:textId="38D969D4" w:rsidR="00BA1076" w:rsidRPr="00A52596" w:rsidRDefault="00BA1076" w:rsidP="00A87081">
      <w:bookmarkStart w:id="0" w:name="_GoBack"/>
      <w:bookmarkEnd w:id="0"/>
      <w:r>
        <w:t>CMR 2.00:</w:t>
      </w:r>
      <w:r>
        <w:tab/>
      </w:r>
      <w:r>
        <w:tab/>
        <w:t>PURPOSE, DEFINITIONS</w:t>
      </w:r>
      <w:r w:rsidR="0023175B" w:rsidRPr="00A52596">
        <w:t>, AND SEVERABILITY</w:t>
      </w:r>
    </w:p>
    <w:p w14:paraId="7229BB9D" w14:textId="77777777" w:rsidR="00BA1076" w:rsidRDefault="00BA1076" w:rsidP="00A87081"/>
    <w:p w14:paraId="460F5F29" w14:textId="77777777" w:rsidR="00BA1076" w:rsidRDefault="00BA1076" w:rsidP="00A87081">
      <w:r>
        <w:t>Section</w:t>
      </w:r>
    </w:p>
    <w:p w14:paraId="56C27BBD" w14:textId="77777777" w:rsidR="00BA1076" w:rsidRDefault="00BA1076" w:rsidP="00A87081"/>
    <w:p w14:paraId="7E11E550" w14:textId="47E01837" w:rsidR="00BA1076" w:rsidRPr="008B7A1D" w:rsidRDefault="00BA1076" w:rsidP="00A87081">
      <w:r w:rsidRPr="008B7A1D">
        <w:t>2.01:</w:t>
      </w:r>
      <w:r w:rsidRPr="008B7A1D">
        <w:tab/>
        <w:t xml:space="preserve">Purpose </w:t>
      </w:r>
    </w:p>
    <w:p w14:paraId="336F9420" w14:textId="70BF7A8C" w:rsidR="00BA1076" w:rsidRPr="008B7A1D" w:rsidRDefault="00BA1076" w:rsidP="00A87081">
      <w:r w:rsidRPr="008B7A1D">
        <w:t>2.</w:t>
      </w:r>
      <w:r w:rsidR="0023175B" w:rsidRPr="00A52596">
        <w:t>02</w:t>
      </w:r>
      <w:r w:rsidRPr="00A52596">
        <w:t>:</w:t>
      </w:r>
      <w:r w:rsidRPr="008B7A1D">
        <w:tab/>
        <w:t xml:space="preserve">Definitions </w:t>
      </w:r>
    </w:p>
    <w:p w14:paraId="5A926F88" w14:textId="38018F8A" w:rsidR="00BA1076" w:rsidRPr="008B7A1D" w:rsidRDefault="00BA1076" w:rsidP="0016559C">
      <w:r w:rsidRPr="008B7A1D">
        <w:t>2.</w:t>
      </w:r>
      <w:r w:rsidR="00A52596">
        <w:t>03</w:t>
      </w:r>
      <w:r w:rsidRPr="008B7A1D">
        <w:t>:</w:t>
      </w:r>
      <w:r w:rsidRPr="008B7A1D">
        <w:tab/>
      </w:r>
      <w:r w:rsidR="005447A0" w:rsidRPr="005447A0">
        <w:t>Severability</w:t>
      </w:r>
    </w:p>
    <w:p w14:paraId="3ECDA16D" w14:textId="77777777" w:rsidR="00BA1076" w:rsidRPr="00A87081" w:rsidRDefault="00BA1076" w:rsidP="00A87081">
      <w:pPr>
        <w:rPr>
          <w:strike/>
          <w:color w:val="FF0000"/>
        </w:rPr>
      </w:pPr>
    </w:p>
    <w:p w14:paraId="71B6B773" w14:textId="3E67D476" w:rsidR="00BA1076" w:rsidRPr="008B7A1D" w:rsidRDefault="00BA1076" w:rsidP="00A87081">
      <w:r w:rsidRPr="008B7A1D">
        <w:rPr>
          <w:u w:val="single"/>
        </w:rPr>
        <w:t>2.01:</w:t>
      </w:r>
      <w:r w:rsidRPr="008B7A1D">
        <w:rPr>
          <w:u w:val="single"/>
        </w:rPr>
        <w:tab/>
        <w:t>Purpose</w:t>
      </w:r>
    </w:p>
    <w:p w14:paraId="09A8A35A" w14:textId="77777777" w:rsidR="00BA1076" w:rsidRPr="008B7A1D" w:rsidRDefault="00BA1076" w:rsidP="00A87081"/>
    <w:p w14:paraId="258F6ED1" w14:textId="01EEB3F4" w:rsidR="00BA1076" w:rsidRPr="008B7A1D" w:rsidRDefault="00022019" w:rsidP="00C751A6">
      <w:pPr>
        <w:widowControl/>
        <w:autoSpaceDE/>
        <w:autoSpaceDN/>
        <w:adjustRightInd/>
        <w:ind w:left="720" w:firstLine="360"/>
        <w:jc w:val="both"/>
        <w:rPr>
          <w:szCs w:val="20"/>
        </w:rPr>
      </w:pPr>
      <w:r>
        <w:rPr>
          <w:szCs w:val="20"/>
        </w:rPr>
        <w:t xml:space="preserve">273 </w:t>
      </w:r>
      <w:r w:rsidR="00BA1076" w:rsidRPr="008B7A1D">
        <w:rPr>
          <w:szCs w:val="20"/>
        </w:rPr>
        <w:t xml:space="preserve">CMR governs the licensure and practice of </w:t>
      </w:r>
      <w:r w:rsidR="005447A0">
        <w:rPr>
          <w:szCs w:val="20"/>
        </w:rPr>
        <w:t xml:space="preserve">naturopathic </w:t>
      </w:r>
      <w:r w:rsidR="00560220" w:rsidRPr="00A52596">
        <w:rPr>
          <w:szCs w:val="20"/>
        </w:rPr>
        <w:t>health care</w:t>
      </w:r>
      <w:r w:rsidR="00A52596">
        <w:rPr>
          <w:szCs w:val="20"/>
        </w:rPr>
        <w:t xml:space="preserve"> </w:t>
      </w:r>
      <w:r w:rsidR="00BA1076" w:rsidRPr="008B7A1D">
        <w:rPr>
          <w:szCs w:val="20"/>
        </w:rPr>
        <w:t xml:space="preserve">in Massachusetts by establishing the scope of practice and standards of conduct, the eligibility requirements and administrative procedures for the issuance of licenses to qualified applicants and the renewal of such licenses for all </w:t>
      </w:r>
      <w:r w:rsidR="005447A0">
        <w:rPr>
          <w:szCs w:val="20"/>
        </w:rPr>
        <w:t xml:space="preserve">naturopathic doctors </w:t>
      </w:r>
      <w:r w:rsidR="00BA1076" w:rsidRPr="008B7A1D">
        <w:rPr>
          <w:szCs w:val="20"/>
        </w:rPr>
        <w:t xml:space="preserve">licensed by the Board of Registration of </w:t>
      </w:r>
      <w:r w:rsidR="005447A0">
        <w:rPr>
          <w:szCs w:val="20"/>
        </w:rPr>
        <w:t>Naturopathy</w:t>
      </w:r>
      <w:r w:rsidR="00BA1076" w:rsidRPr="008B7A1D">
        <w:rPr>
          <w:szCs w:val="20"/>
        </w:rPr>
        <w:t xml:space="preserve">. </w:t>
      </w:r>
    </w:p>
    <w:p w14:paraId="0A9B0778" w14:textId="77777777" w:rsidR="00BA1076" w:rsidRPr="008B7A1D" w:rsidRDefault="00BA1076" w:rsidP="00E34EB6">
      <w:pPr>
        <w:jc w:val="both"/>
        <w:rPr>
          <w:strike/>
        </w:rPr>
      </w:pPr>
    </w:p>
    <w:p w14:paraId="448C4A16" w14:textId="5F5B2DD5" w:rsidR="00C45DA4" w:rsidRDefault="00BA1076" w:rsidP="00E34EB6">
      <w:pPr>
        <w:jc w:val="both"/>
        <w:rPr>
          <w:u w:val="single"/>
        </w:rPr>
      </w:pPr>
      <w:r w:rsidRPr="008B7A1D">
        <w:rPr>
          <w:u w:val="single"/>
        </w:rPr>
        <w:t>2.</w:t>
      </w:r>
      <w:r w:rsidR="00A52596">
        <w:rPr>
          <w:u w:val="single"/>
        </w:rPr>
        <w:t>02</w:t>
      </w:r>
      <w:r w:rsidRPr="008B7A1D">
        <w:rPr>
          <w:u w:val="single"/>
        </w:rPr>
        <w:t>:</w:t>
      </w:r>
      <w:r w:rsidRPr="008B7A1D">
        <w:rPr>
          <w:u w:val="single"/>
        </w:rPr>
        <w:tab/>
        <w:t>Definitions</w:t>
      </w:r>
    </w:p>
    <w:p w14:paraId="45E3E5CE" w14:textId="77777777" w:rsidR="00C45DA4" w:rsidRPr="008B7A1D" w:rsidRDefault="00C45DA4" w:rsidP="00E34EB6">
      <w:pPr>
        <w:jc w:val="both"/>
      </w:pPr>
    </w:p>
    <w:p w14:paraId="24CE73A1" w14:textId="1BD804EA" w:rsidR="00601EF9" w:rsidRPr="00A41980" w:rsidRDefault="00F83145" w:rsidP="00E34EB6">
      <w:pPr>
        <w:ind w:left="720"/>
        <w:jc w:val="both"/>
      </w:pPr>
      <w:r w:rsidRPr="00F83145">
        <w:rPr>
          <w:u w:val="single"/>
        </w:rPr>
        <w:t>Acupuncture</w:t>
      </w:r>
      <w:r>
        <w:t xml:space="preserve"> </w:t>
      </w:r>
      <w:r w:rsidR="00022019" w:rsidRPr="00F83145">
        <w:t>has</w:t>
      </w:r>
      <w:r w:rsidR="00022019">
        <w:t xml:space="preserve"> the same meaning found at M.G.L. </w:t>
      </w:r>
      <w:r w:rsidR="00022019" w:rsidRPr="00022019">
        <w:t xml:space="preserve">c. 112, </w:t>
      </w:r>
      <w:r w:rsidR="00022019">
        <w:t>§</w:t>
      </w:r>
      <w:r w:rsidR="00022019" w:rsidRPr="00022019">
        <w:t xml:space="preserve"> 148</w:t>
      </w:r>
      <w:r>
        <w:t>.</w:t>
      </w:r>
      <w:r w:rsidR="00601EF9">
        <w:t xml:space="preserve">  </w:t>
      </w:r>
    </w:p>
    <w:p w14:paraId="178F30F1" w14:textId="77777777" w:rsidR="00BA1076" w:rsidRDefault="00BA1076" w:rsidP="00E34EB6">
      <w:pPr>
        <w:jc w:val="both"/>
      </w:pPr>
    </w:p>
    <w:p w14:paraId="6B553F13" w14:textId="627A0F99" w:rsidR="005447A0" w:rsidRPr="005447A0" w:rsidRDefault="005447A0" w:rsidP="00E34EB6">
      <w:pPr>
        <w:tabs>
          <w:tab w:val="left" w:pos="220"/>
          <w:tab w:val="left" w:pos="720"/>
        </w:tabs>
        <w:ind w:left="720"/>
        <w:jc w:val="both"/>
      </w:pPr>
      <w:r w:rsidRPr="005447A0">
        <w:rPr>
          <w:u w:val="single"/>
        </w:rPr>
        <w:t>Approved naturopathic medical college</w:t>
      </w:r>
      <w:r w:rsidR="00F83145" w:rsidRPr="00F83145">
        <w:t xml:space="preserve"> means a</w:t>
      </w:r>
      <w:r w:rsidRPr="005447A0">
        <w:t xml:space="preserve"> college or program granting the degree of doctor of naturopathic medicine or doctor of naturopathy that is approved by the </w:t>
      </w:r>
      <w:r w:rsidR="00560220" w:rsidRPr="00A52596">
        <w:t>Board</w:t>
      </w:r>
      <w:r w:rsidR="00560220" w:rsidRPr="006B40FA">
        <w:rPr>
          <w:color w:val="0000FF"/>
          <w:u w:val="single"/>
        </w:rPr>
        <w:t xml:space="preserve"> </w:t>
      </w:r>
      <w:r w:rsidRPr="005447A0">
        <w:t>and which is accredited</w:t>
      </w:r>
      <w:r w:rsidR="00022019">
        <w:t xml:space="preserve"> by </w:t>
      </w:r>
      <w:r w:rsidRPr="005447A0">
        <w:t xml:space="preserve">an accrediting agency recognized by the United States Department of Education or such other college or program as may be approved by the </w:t>
      </w:r>
      <w:r w:rsidR="00560220" w:rsidRPr="00A52596">
        <w:t>Board</w:t>
      </w:r>
      <w:r w:rsidRPr="00A52596">
        <w:t>;</w:t>
      </w:r>
      <w:r w:rsidRPr="005447A0">
        <w:t xml:space="preserve"> provided, however, that the naturopathic doctoral program shall be further accredited by the Council on Naturopathic Medical Education or its successor</w:t>
      </w:r>
      <w:r w:rsidR="00022019">
        <w:t>.</w:t>
      </w:r>
    </w:p>
    <w:p w14:paraId="4061BE94" w14:textId="77777777" w:rsidR="005447A0" w:rsidRPr="005447A0" w:rsidRDefault="005447A0" w:rsidP="00E34EB6">
      <w:pPr>
        <w:ind w:left="720"/>
        <w:jc w:val="both"/>
      </w:pPr>
    </w:p>
    <w:p w14:paraId="00D90538" w14:textId="7FB55458" w:rsidR="005447A0" w:rsidRPr="005447A0" w:rsidRDefault="005447A0" w:rsidP="00E34EB6">
      <w:pPr>
        <w:ind w:left="720"/>
        <w:jc w:val="both"/>
      </w:pPr>
      <w:r w:rsidRPr="005447A0">
        <w:rPr>
          <w:u w:val="single"/>
        </w:rPr>
        <w:t>Board</w:t>
      </w:r>
      <w:r w:rsidR="00F83145">
        <w:t xml:space="preserve"> means t</w:t>
      </w:r>
      <w:r>
        <w:t>he</w:t>
      </w:r>
      <w:r w:rsidRPr="005447A0">
        <w:t xml:space="preserve"> board of registration in naturopathy established in </w:t>
      </w:r>
      <w:r w:rsidR="003301BA" w:rsidRPr="00A52596">
        <w:t>M.G.L. c. 13, § 109</w:t>
      </w:r>
      <w:r w:rsidRPr="005447A0">
        <w:t>.</w:t>
      </w:r>
    </w:p>
    <w:p w14:paraId="20A9D378" w14:textId="6AA47134" w:rsidR="005447A0" w:rsidRPr="00CA453E" w:rsidRDefault="005447A0" w:rsidP="00E34EB6">
      <w:pPr>
        <w:ind w:left="720"/>
        <w:jc w:val="both"/>
        <w:rPr>
          <w:color w:val="FF0000"/>
          <w:u w:val="single"/>
        </w:rPr>
      </w:pPr>
    </w:p>
    <w:p w14:paraId="4197D53F" w14:textId="3CF13898" w:rsidR="003301BA" w:rsidRPr="00CA453E" w:rsidRDefault="003301BA" w:rsidP="00E34EB6">
      <w:pPr>
        <w:ind w:left="720"/>
        <w:jc w:val="both"/>
        <w:rPr>
          <w:color w:val="FF0000"/>
          <w:u w:val="single"/>
        </w:rPr>
      </w:pPr>
      <w:r w:rsidRPr="00A52596">
        <w:rPr>
          <w:u w:val="single"/>
        </w:rPr>
        <w:t>Commissioner</w:t>
      </w:r>
      <w:r w:rsidRPr="00A52596">
        <w:t xml:space="preserve"> means the Commissioner of the Massachusetts Department of Public Health, or his or her designee.</w:t>
      </w:r>
      <w:r w:rsidRPr="00CA453E">
        <w:rPr>
          <w:color w:val="FF0000"/>
          <w:u w:val="single"/>
        </w:rPr>
        <w:t xml:space="preserve">  </w:t>
      </w:r>
    </w:p>
    <w:p w14:paraId="5C6D921C" w14:textId="77777777" w:rsidR="003301BA" w:rsidRPr="00022019" w:rsidRDefault="003301BA" w:rsidP="00E34EB6">
      <w:pPr>
        <w:ind w:left="720"/>
        <w:jc w:val="both"/>
      </w:pPr>
    </w:p>
    <w:p w14:paraId="735E7ABE" w14:textId="3905EC4F" w:rsidR="00601EF9" w:rsidRPr="00022019" w:rsidRDefault="00022019" w:rsidP="00E34EB6">
      <w:pPr>
        <w:tabs>
          <w:tab w:val="left" w:pos="220"/>
          <w:tab w:val="left" w:pos="720"/>
        </w:tabs>
        <w:ind w:left="720"/>
        <w:jc w:val="both"/>
        <w:rPr>
          <w:rStyle w:val="apple-converted-space"/>
        </w:rPr>
      </w:pPr>
      <w:r w:rsidRPr="00F83145">
        <w:rPr>
          <w:u w:val="single"/>
        </w:rPr>
        <w:t>CNME</w:t>
      </w:r>
      <w:r w:rsidRPr="00022019">
        <w:t xml:space="preserve"> means Council on Naturopathic Medical Education.</w:t>
      </w:r>
    </w:p>
    <w:p w14:paraId="0A97D20C" w14:textId="77777777" w:rsidR="00601EF9" w:rsidRDefault="00601EF9" w:rsidP="00E34EB6">
      <w:pPr>
        <w:ind w:left="720"/>
        <w:jc w:val="both"/>
        <w:rPr>
          <w:u w:val="single"/>
        </w:rPr>
      </w:pPr>
    </w:p>
    <w:p w14:paraId="2E2256D2" w14:textId="7B236390" w:rsidR="005447A0" w:rsidRPr="005447A0" w:rsidRDefault="005447A0" w:rsidP="00E34EB6">
      <w:pPr>
        <w:ind w:left="720"/>
        <w:jc w:val="both"/>
      </w:pPr>
      <w:r w:rsidRPr="005447A0">
        <w:rPr>
          <w:u w:val="single"/>
        </w:rPr>
        <w:t>Homeopathic preparations</w:t>
      </w:r>
      <w:r w:rsidR="00C123ED" w:rsidRPr="00C123ED">
        <w:t xml:space="preserve"> means </w:t>
      </w:r>
      <w:r w:rsidR="00C123ED">
        <w:t>m</w:t>
      </w:r>
      <w:r w:rsidRPr="005447A0">
        <w:t>edicines prepared according to the Homeopathic Pharmacopoeia of the United States.</w:t>
      </w:r>
    </w:p>
    <w:p w14:paraId="76698C6B" w14:textId="77777777" w:rsidR="005447A0" w:rsidRPr="005447A0" w:rsidRDefault="005447A0" w:rsidP="00E34EB6">
      <w:pPr>
        <w:ind w:left="720"/>
        <w:jc w:val="both"/>
      </w:pPr>
    </w:p>
    <w:p w14:paraId="7FAE4D17" w14:textId="33476559" w:rsidR="003C73E1" w:rsidRPr="003F380B" w:rsidRDefault="003C73E1" w:rsidP="00E34EB6">
      <w:pPr>
        <w:tabs>
          <w:tab w:val="left" w:pos="220"/>
          <w:tab w:val="left" w:pos="720"/>
        </w:tabs>
        <w:ind w:left="720"/>
        <w:jc w:val="both"/>
        <w:rPr>
          <w:iCs/>
        </w:rPr>
      </w:pPr>
      <w:r w:rsidRPr="003C5C7C">
        <w:rPr>
          <w:iCs/>
          <w:u w:val="single"/>
        </w:rPr>
        <w:t>Hydrotherapy</w:t>
      </w:r>
      <w:r w:rsidRPr="003C5C7C">
        <w:rPr>
          <w:iCs/>
        </w:rPr>
        <w:t xml:space="preserve"> means external and internal applications of hot and cold water, ice, and steam for therapeutic purposes including, but not limited to, hot or cold compresses, </w:t>
      </w:r>
      <w:proofErr w:type="spellStart"/>
      <w:r w:rsidRPr="003C5C7C">
        <w:rPr>
          <w:iCs/>
        </w:rPr>
        <w:t>hydrocollator</w:t>
      </w:r>
      <w:proofErr w:type="spellEnd"/>
      <w:r w:rsidRPr="003C5C7C">
        <w:rPr>
          <w:iCs/>
        </w:rPr>
        <w:t xml:space="preserve"> packs, hot or cold baths or showers involving the full body or specific body parts. </w:t>
      </w:r>
    </w:p>
    <w:p w14:paraId="5CD05DFF" w14:textId="77777777" w:rsidR="003C73E1" w:rsidRDefault="003C73E1" w:rsidP="00E34EB6">
      <w:pPr>
        <w:tabs>
          <w:tab w:val="left" w:pos="220"/>
          <w:tab w:val="left" w:pos="720"/>
        </w:tabs>
        <w:ind w:left="720"/>
        <w:jc w:val="both"/>
        <w:rPr>
          <w:u w:val="single"/>
        </w:rPr>
      </w:pPr>
    </w:p>
    <w:p w14:paraId="08405F9E" w14:textId="3FBD0D21" w:rsidR="007909EA" w:rsidRPr="003C5C7C" w:rsidRDefault="007909EA" w:rsidP="00E34EB6">
      <w:pPr>
        <w:tabs>
          <w:tab w:val="left" w:pos="220"/>
          <w:tab w:val="left" w:pos="720"/>
        </w:tabs>
        <w:ind w:left="720"/>
        <w:jc w:val="both"/>
      </w:pPr>
      <w:r w:rsidRPr="003C5C7C">
        <w:rPr>
          <w:u w:val="single"/>
        </w:rPr>
        <w:t>License</w:t>
      </w:r>
      <w:r w:rsidRPr="00F83145">
        <w:t xml:space="preserve"> </w:t>
      </w:r>
      <w:r w:rsidRPr="003C5C7C">
        <w:t>means a license issued by the Board</w:t>
      </w:r>
      <w:r w:rsidR="00F83145" w:rsidRPr="00F83145">
        <w:t xml:space="preserve"> pursuant to 273 CMR 3.00</w:t>
      </w:r>
      <w:r w:rsidR="00C123ED">
        <w:t>.</w:t>
      </w:r>
    </w:p>
    <w:p w14:paraId="28A0D3C4" w14:textId="77777777" w:rsidR="007909EA" w:rsidRPr="003C5C7C" w:rsidRDefault="007909EA" w:rsidP="00E34EB6">
      <w:pPr>
        <w:tabs>
          <w:tab w:val="left" w:pos="220"/>
          <w:tab w:val="left" w:pos="720"/>
        </w:tabs>
        <w:ind w:left="720"/>
        <w:jc w:val="both"/>
        <w:rPr>
          <w:u w:val="single"/>
        </w:rPr>
      </w:pPr>
    </w:p>
    <w:p w14:paraId="3CE8D5DA" w14:textId="5235B648" w:rsidR="007909EA" w:rsidRDefault="007909EA" w:rsidP="00E34EB6">
      <w:pPr>
        <w:tabs>
          <w:tab w:val="left" w:pos="220"/>
          <w:tab w:val="left" w:pos="720"/>
        </w:tabs>
        <w:ind w:left="720"/>
        <w:jc w:val="both"/>
      </w:pPr>
      <w:r w:rsidRPr="003C5C7C">
        <w:rPr>
          <w:u w:val="single"/>
        </w:rPr>
        <w:t>Licensee</w:t>
      </w:r>
      <w:r w:rsidRPr="003C5C7C">
        <w:t xml:space="preserve"> means </w:t>
      </w:r>
      <w:r w:rsidRPr="00C123ED">
        <w:t>a person</w:t>
      </w:r>
      <w:r w:rsidRPr="003C5C7C">
        <w:t xml:space="preserve"> </w:t>
      </w:r>
      <w:r w:rsidR="00022019">
        <w:t>licensed by the Board.</w:t>
      </w:r>
      <w:r w:rsidRPr="003C5C7C">
        <w:t xml:space="preserve"> </w:t>
      </w:r>
    </w:p>
    <w:p w14:paraId="407946B3" w14:textId="77777777" w:rsidR="00F83145" w:rsidRPr="003C5C7C" w:rsidRDefault="00F83145" w:rsidP="00E34EB6">
      <w:pPr>
        <w:tabs>
          <w:tab w:val="left" w:pos="220"/>
          <w:tab w:val="left" w:pos="720"/>
        </w:tabs>
        <w:ind w:left="720"/>
        <w:jc w:val="both"/>
      </w:pPr>
    </w:p>
    <w:p w14:paraId="4A3CCA10" w14:textId="3A670615" w:rsidR="005447A0" w:rsidRPr="005447A0" w:rsidRDefault="005447A0" w:rsidP="00E34EB6">
      <w:pPr>
        <w:ind w:left="720"/>
        <w:jc w:val="both"/>
      </w:pPr>
      <w:r w:rsidRPr="005447A0">
        <w:rPr>
          <w:u w:val="single"/>
        </w:rPr>
        <w:lastRenderedPageBreak/>
        <w:t>Naturopathic doctor</w:t>
      </w:r>
      <w:r w:rsidR="00C123ED">
        <w:t xml:space="preserve"> means a</w:t>
      </w:r>
      <w:r w:rsidRPr="005447A0">
        <w:t xml:space="preserve"> person who is licensed by the </w:t>
      </w:r>
      <w:r w:rsidR="003301BA" w:rsidRPr="00A52596">
        <w:t xml:space="preserve">Board </w:t>
      </w:r>
      <w:r w:rsidRPr="00A52596">
        <w:t xml:space="preserve">to </w:t>
      </w:r>
      <w:r w:rsidRPr="005447A0">
        <w:t xml:space="preserve">practice naturopathic health care pursuant to </w:t>
      </w:r>
      <w:r w:rsidR="003301BA" w:rsidRPr="00A52596">
        <w:t>273 CMR</w:t>
      </w:r>
      <w:r w:rsidRPr="005447A0">
        <w:t>.</w:t>
      </w:r>
    </w:p>
    <w:p w14:paraId="76D3BCBD" w14:textId="77777777" w:rsidR="003C73E1" w:rsidRPr="00CA453E" w:rsidRDefault="003C73E1" w:rsidP="00A52596">
      <w:pPr>
        <w:tabs>
          <w:tab w:val="left" w:pos="220"/>
          <w:tab w:val="left" w:pos="720"/>
        </w:tabs>
        <w:jc w:val="both"/>
        <w:rPr>
          <w:strike/>
          <w:color w:val="FF0000"/>
          <w:u w:val="single"/>
        </w:rPr>
      </w:pPr>
    </w:p>
    <w:p w14:paraId="12CCA204" w14:textId="5C22E2F4" w:rsidR="005447A0" w:rsidRDefault="005447A0" w:rsidP="00E34EB6">
      <w:pPr>
        <w:ind w:left="720"/>
        <w:jc w:val="both"/>
      </w:pPr>
      <w:r w:rsidRPr="005447A0">
        <w:rPr>
          <w:u w:val="single"/>
        </w:rPr>
        <w:t>Naturopathic health care</w:t>
      </w:r>
      <w:r w:rsidR="00022019">
        <w:t xml:space="preserve"> means a system of health care practices </w:t>
      </w:r>
      <w:r w:rsidRPr="005447A0">
        <w:t>for the prevention, evaluation</w:t>
      </w:r>
      <w:r w:rsidR="00022019">
        <w:t xml:space="preserve"> </w:t>
      </w:r>
      <w:r w:rsidRPr="005447A0">
        <w:t>and treatment of illnesses, injuries and conditions of the human body through the use of education, nutrition, natural medicines and therapies and other modalities which are designed to support, stimulate or supplement the human body's own natural self-healing processes.</w:t>
      </w:r>
    </w:p>
    <w:p w14:paraId="24F868FB" w14:textId="77777777" w:rsidR="007909EA" w:rsidRPr="003C5C7C" w:rsidRDefault="007909EA" w:rsidP="00E34EB6">
      <w:pPr>
        <w:tabs>
          <w:tab w:val="left" w:pos="220"/>
          <w:tab w:val="left" w:pos="720"/>
        </w:tabs>
        <w:ind w:left="720"/>
        <w:jc w:val="both"/>
      </w:pPr>
    </w:p>
    <w:p w14:paraId="696C34E9" w14:textId="0C193756" w:rsidR="003C73E1" w:rsidRPr="00F83145" w:rsidRDefault="005447A0" w:rsidP="00E34EB6">
      <w:pPr>
        <w:tabs>
          <w:tab w:val="left" w:pos="220"/>
          <w:tab w:val="left" w:pos="720"/>
        </w:tabs>
        <w:ind w:left="720"/>
        <w:jc w:val="both"/>
        <w:rPr>
          <w:u w:val="single"/>
        </w:rPr>
      </w:pPr>
      <w:r w:rsidRPr="00022019">
        <w:rPr>
          <w:u w:val="single"/>
        </w:rPr>
        <w:t>Naturopathic manipulative therapy</w:t>
      </w:r>
      <w:r w:rsidR="00022019" w:rsidRPr="00C123ED">
        <w:t xml:space="preserve"> </w:t>
      </w:r>
      <w:r w:rsidR="00022019" w:rsidRPr="00022019">
        <w:t>means</w:t>
      </w:r>
      <w:r w:rsidR="00022019">
        <w:t xml:space="preserve"> </w:t>
      </w:r>
      <w:r>
        <w:t>m</w:t>
      </w:r>
      <w:r w:rsidRPr="005447A0">
        <w:t>anually-administered mechanical treatment of body structures or tissues in accordance with naturopathic principles to restore the normal physiological function of the human body</w:t>
      </w:r>
      <w:r w:rsidR="00F83145">
        <w:t>.</w:t>
      </w:r>
    </w:p>
    <w:p w14:paraId="6BD006E0" w14:textId="77777777" w:rsidR="005447A0" w:rsidRPr="005447A0" w:rsidRDefault="005447A0" w:rsidP="00E34EB6">
      <w:pPr>
        <w:ind w:left="720"/>
        <w:jc w:val="both"/>
      </w:pPr>
    </w:p>
    <w:p w14:paraId="26A4A3C8" w14:textId="56893C8E" w:rsidR="005447A0" w:rsidRPr="005447A0" w:rsidRDefault="005447A0" w:rsidP="00E34EB6">
      <w:pPr>
        <w:ind w:left="720"/>
        <w:jc w:val="both"/>
      </w:pPr>
      <w:r>
        <w:rPr>
          <w:u w:val="single"/>
        </w:rPr>
        <w:t>Naturopathic physical medicine</w:t>
      </w:r>
      <w:r w:rsidR="00022019">
        <w:t xml:space="preserve"> means the </w:t>
      </w:r>
      <w:r w:rsidRPr="005447A0">
        <w:t>therapeutic use of the physical agents of air, water, heat, cold, sound, light and physical modalities</w:t>
      </w:r>
      <w:r w:rsidR="00E34EB6">
        <w:t xml:space="preserve">, including but not limited to </w:t>
      </w:r>
      <w:r w:rsidRPr="005447A0">
        <w:t>electrotherapy, diathermy, ultraviolet light, hydrotherapy, naturopathic manipulative therapy</w:t>
      </w:r>
      <w:r w:rsidR="00F7048E">
        <w:t>,</w:t>
      </w:r>
      <w:r w:rsidRPr="005447A0">
        <w:t xml:space="preserve"> and therapeutic exercise.</w:t>
      </w:r>
    </w:p>
    <w:p w14:paraId="5A8FDEA7" w14:textId="77777777" w:rsidR="008F7A5D" w:rsidRDefault="008F7A5D" w:rsidP="00E34EB6">
      <w:pPr>
        <w:tabs>
          <w:tab w:val="left" w:pos="220"/>
          <w:tab w:val="left" w:pos="720"/>
        </w:tabs>
        <w:ind w:left="720"/>
        <w:jc w:val="both"/>
        <w:rPr>
          <w:u w:val="single"/>
        </w:rPr>
      </w:pPr>
    </w:p>
    <w:p w14:paraId="07C45159" w14:textId="564C2C13" w:rsidR="00037E07" w:rsidRPr="003C5C7C" w:rsidRDefault="00022019" w:rsidP="00E34EB6">
      <w:pPr>
        <w:tabs>
          <w:tab w:val="left" w:pos="220"/>
          <w:tab w:val="left" w:pos="720"/>
        </w:tabs>
        <w:ind w:left="720"/>
        <w:jc w:val="both"/>
      </w:pPr>
      <w:r w:rsidRPr="00022019">
        <w:rPr>
          <w:u w:val="single"/>
        </w:rPr>
        <w:t>NPLEX</w:t>
      </w:r>
      <w:r>
        <w:t xml:space="preserve"> means the Naturopathic Physicians Licensing Examinations.</w:t>
      </w:r>
    </w:p>
    <w:p w14:paraId="11716BF2" w14:textId="77777777" w:rsidR="00037E07" w:rsidRDefault="00037E07" w:rsidP="00E34EB6">
      <w:pPr>
        <w:ind w:left="720"/>
        <w:jc w:val="both"/>
        <w:rPr>
          <w:u w:val="single"/>
        </w:rPr>
      </w:pPr>
    </w:p>
    <w:p w14:paraId="60DEA16D" w14:textId="5CE48BD3" w:rsidR="00037E07" w:rsidRPr="003C5C7C" w:rsidRDefault="00022019" w:rsidP="00E34EB6">
      <w:pPr>
        <w:tabs>
          <w:tab w:val="left" w:pos="220"/>
          <w:tab w:val="left" w:pos="720"/>
        </w:tabs>
        <w:ind w:left="720"/>
        <w:jc w:val="both"/>
      </w:pPr>
      <w:r>
        <w:rPr>
          <w:u w:val="single"/>
        </w:rPr>
        <w:t>NABNE</w:t>
      </w:r>
      <w:r w:rsidRPr="00022019">
        <w:t xml:space="preserve"> means</w:t>
      </w:r>
      <w:r>
        <w:t xml:space="preserve"> the North American Board of Naturopathic Examiners.</w:t>
      </w:r>
      <w:r w:rsidR="00037E07" w:rsidRPr="003C5C7C">
        <w:t xml:space="preserve"> </w:t>
      </w:r>
    </w:p>
    <w:p w14:paraId="57E3BE0B" w14:textId="77777777" w:rsidR="00037E07" w:rsidRDefault="00037E07" w:rsidP="00E34EB6">
      <w:pPr>
        <w:tabs>
          <w:tab w:val="left" w:pos="220"/>
          <w:tab w:val="left" w:pos="720"/>
        </w:tabs>
        <w:ind w:left="720"/>
        <w:jc w:val="both"/>
        <w:rPr>
          <w:u w:val="single"/>
        </w:rPr>
      </w:pPr>
    </w:p>
    <w:p w14:paraId="5E1FEAA0" w14:textId="598CDEAB" w:rsidR="008F7A5D" w:rsidRPr="003F380B" w:rsidRDefault="008F7A5D" w:rsidP="00E34EB6">
      <w:pPr>
        <w:tabs>
          <w:tab w:val="left" w:pos="220"/>
          <w:tab w:val="left" w:pos="720"/>
        </w:tabs>
        <w:ind w:left="720"/>
        <w:jc w:val="both"/>
      </w:pPr>
      <w:r w:rsidRPr="003C5C7C">
        <w:rPr>
          <w:u w:val="single"/>
        </w:rPr>
        <w:t>Nutrition</w:t>
      </w:r>
      <w:r w:rsidRPr="003C5C7C">
        <w:t xml:space="preserve"> means the prevention and treatment of disease or other human conditions through the use of diet. </w:t>
      </w:r>
    </w:p>
    <w:p w14:paraId="0978D751" w14:textId="77777777" w:rsidR="008F7A5D" w:rsidRDefault="008F7A5D" w:rsidP="00E34EB6">
      <w:pPr>
        <w:tabs>
          <w:tab w:val="left" w:pos="220"/>
          <w:tab w:val="left" w:pos="720"/>
        </w:tabs>
        <w:ind w:left="720"/>
        <w:jc w:val="both"/>
        <w:rPr>
          <w:u w:val="single"/>
        </w:rPr>
      </w:pPr>
    </w:p>
    <w:p w14:paraId="775124A0" w14:textId="33CAD702" w:rsidR="00BA1076" w:rsidRDefault="005447A0" w:rsidP="00E34EB6">
      <w:pPr>
        <w:ind w:left="720"/>
        <w:jc w:val="both"/>
      </w:pPr>
      <w:r w:rsidRPr="005447A0">
        <w:rPr>
          <w:u w:val="single"/>
        </w:rPr>
        <w:t>Person</w:t>
      </w:r>
      <w:r w:rsidR="00F83145">
        <w:t xml:space="preserve"> means a</w:t>
      </w:r>
      <w:r>
        <w:t>n</w:t>
      </w:r>
      <w:r w:rsidRPr="005447A0">
        <w:t xml:space="preserve"> indiv</w:t>
      </w:r>
      <w:r>
        <w:t>idual; provided, however, that “</w:t>
      </w:r>
      <w:r w:rsidRPr="005447A0">
        <w:t>person</w:t>
      </w:r>
      <w:r>
        <w:t>”</w:t>
      </w:r>
      <w:r w:rsidRPr="005447A0">
        <w:t xml:space="preserve"> shall not include a partnership, corporation, association or business organization.</w:t>
      </w:r>
    </w:p>
    <w:p w14:paraId="0139873D" w14:textId="77777777" w:rsidR="00E34EB6" w:rsidRDefault="00E34EB6" w:rsidP="00E34EB6">
      <w:pPr>
        <w:ind w:left="720"/>
        <w:jc w:val="both"/>
      </w:pPr>
    </w:p>
    <w:p w14:paraId="587F8862" w14:textId="47512328" w:rsidR="00037E07" w:rsidRPr="00A52596" w:rsidRDefault="00037E07" w:rsidP="0055631D">
      <w:pPr>
        <w:tabs>
          <w:tab w:val="left" w:pos="220"/>
          <w:tab w:val="left" w:pos="720"/>
        </w:tabs>
        <w:ind w:left="720"/>
        <w:jc w:val="both"/>
      </w:pPr>
      <w:r w:rsidRPr="003C5C7C">
        <w:rPr>
          <w:u w:val="single"/>
        </w:rPr>
        <w:t>Supervision</w:t>
      </w:r>
      <w:r w:rsidRPr="003C5C7C">
        <w:t xml:space="preserve"> means </w:t>
      </w:r>
      <w:r w:rsidR="003301BA" w:rsidRPr="00A52596">
        <w:t>a naturopathic doctor’s</w:t>
      </w:r>
      <w:r w:rsidR="00A52596">
        <w:t xml:space="preserve"> </w:t>
      </w:r>
      <w:r w:rsidRPr="00A52596">
        <w:t>supervision of</w:t>
      </w:r>
      <w:r w:rsidR="003301BA" w:rsidRPr="00A52596">
        <w:t>, and physical presence in the treatment facility during, a</w:t>
      </w:r>
      <w:r w:rsidRPr="00A52596">
        <w:t xml:space="preserve"> </w:t>
      </w:r>
      <w:r w:rsidR="003301BA" w:rsidRPr="00A52596">
        <w:t xml:space="preserve">naturopathic student’s performance of </w:t>
      </w:r>
      <w:r w:rsidRPr="00A52596">
        <w:t>procedure</w:t>
      </w:r>
      <w:r w:rsidR="00F83145" w:rsidRPr="00A52596">
        <w:t>s authorized</w:t>
      </w:r>
      <w:r w:rsidR="00F83145" w:rsidRPr="00A52596">
        <w:rPr>
          <w:strike/>
        </w:rPr>
        <w:t xml:space="preserve"> </w:t>
      </w:r>
      <w:r w:rsidR="003301BA" w:rsidRPr="00A52596">
        <w:t>under 273 CMR 3.02(1</w:t>
      </w:r>
      <w:proofErr w:type="gramStart"/>
      <w:r w:rsidR="003301BA" w:rsidRPr="00A52596">
        <w:t>)(</w:t>
      </w:r>
      <w:proofErr w:type="gramEnd"/>
      <w:r w:rsidR="003301BA" w:rsidRPr="00A52596">
        <w:t>c)</w:t>
      </w:r>
      <w:r w:rsidRPr="00A52596">
        <w:t xml:space="preserve">. </w:t>
      </w:r>
    </w:p>
    <w:p w14:paraId="66638478" w14:textId="77777777" w:rsidR="00BA1076" w:rsidRDefault="00BA1076" w:rsidP="00E34EB6">
      <w:pPr>
        <w:jc w:val="both"/>
      </w:pPr>
    </w:p>
    <w:p w14:paraId="12DDD606" w14:textId="3D27DCDC" w:rsidR="00BA1076" w:rsidRPr="008B7A1D" w:rsidRDefault="00BA1076" w:rsidP="00E34EB6">
      <w:pPr>
        <w:widowControl/>
        <w:autoSpaceDE/>
        <w:autoSpaceDN/>
        <w:adjustRightInd/>
        <w:jc w:val="both"/>
        <w:rPr>
          <w:szCs w:val="20"/>
          <w:u w:val="single"/>
        </w:rPr>
      </w:pPr>
      <w:r w:rsidRPr="00A52596">
        <w:rPr>
          <w:szCs w:val="20"/>
          <w:u w:val="single"/>
        </w:rPr>
        <w:t>2.</w:t>
      </w:r>
      <w:r w:rsidR="00387FDE" w:rsidRPr="00A52596">
        <w:rPr>
          <w:szCs w:val="20"/>
          <w:u w:val="single"/>
        </w:rPr>
        <w:t>03</w:t>
      </w:r>
      <w:r w:rsidRPr="00A52596">
        <w:rPr>
          <w:szCs w:val="20"/>
          <w:u w:val="single"/>
        </w:rPr>
        <w:t>:</w:t>
      </w:r>
      <w:r w:rsidRPr="008B7A1D">
        <w:rPr>
          <w:szCs w:val="20"/>
          <w:u w:val="single"/>
        </w:rPr>
        <w:tab/>
        <w:t>Severability</w:t>
      </w:r>
    </w:p>
    <w:p w14:paraId="63686344" w14:textId="77777777" w:rsidR="00BA1076" w:rsidRPr="008B7A1D" w:rsidRDefault="00BA1076" w:rsidP="00E34EB6">
      <w:pPr>
        <w:widowControl/>
        <w:autoSpaceDE/>
        <w:autoSpaceDN/>
        <w:adjustRightInd/>
        <w:jc w:val="both"/>
        <w:rPr>
          <w:szCs w:val="20"/>
          <w:u w:val="single"/>
        </w:rPr>
      </w:pPr>
    </w:p>
    <w:p w14:paraId="36B525A9" w14:textId="6A788130" w:rsidR="00BA1076" w:rsidRPr="008B7A1D" w:rsidRDefault="00C111F2" w:rsidP="00C751A6">
      <w:pPr>
        <w:ind w:left="720" w:firstLine="360"/>
        <w:jc w:val="both"/>
      </w:pPr>
      <w:r>
        <w:rPr>
          <w:szCs w:val="20"/>
        </w:rPr>
        <w:t xml:space="preserve">The provisions of 273 CMR are severable. </w:t>
      </w:r>
      <w:r w:rsidR="00BA1076" w:rsidRPr="008B7A1D">
        <w:rPr>
          <w:szCs w:val="20"/>
        </w:rPr>
        <w:t>If any provision therein is declared unconstitutional or invalid by a court of competent jurisdiction, the validity of the remaining portions shall not be affected.</w:t>
      </w:r>
    </w:p>
    <w:p w14:paraId="5E7284D5" w14:textId="77777777" w:rsidR="00BA1076" w:rsidRDefault="00BA1076" w:rsidP="00E34EB6">
      <w:pPr>
        <w:jc w:val="both"/>
      </w:pPr>
    </w:p>
    <w:p w14:paraId="2ACC93F7" w14:textId="77777777" w:rsidR="0055631D" w:rsidRDefault="0055631D" w:rsidP="00E34EB6">
      <w:pPr>
        <w:jc w:val="both"/>
      </w:pPr>
    </w:p>
    <w:p w14:paraId="6A5EC14F" w14:textId="77777777" w:rsidR="00BA1076" w:rsidRDefault="00BA1076" w:rsidP="00E34EB6">
      <w:pPr>
        <w:jc w:val="both"/>
      </w:pPr>
      <w:r>
        <w:t>REGULATORY AUTHORITY</w:t>
      </w:r>
    </w:p>
    <w:p w14:paraId="502ADD0C" w14:textId="77777777" w:rsidR="00BA1076" w:rsidRDefault="00BA1076" w:rsidP="00E34EB6">
      <w:pPr>
        <w:jc w:val="both"/>
      </w:pPr>
    </w:p>
    <w:p w14:paraId="176EFE09" w14:textId="147F1CCE" w:rsidR="00BA1076" w:rsidRDefault="00C5234D" w:rsidP="00E34EB6">
      <w:pPr>
        <w:jc w:val="both"/>
      </w:pPr>
      <w:r>
        <w:t>273</w:t>
      </w:r>
      <w:r w:rsidR="005447A0">
        <w:t xml:space="preserve"> </w:t>
      </w:r>
      <w:r w:rsidR="00A52596">
        <w:t>CMR 2.00:   M.G.L. c. 112, §§</w:t>
      </w:r>
      <w:r w:rsidR="00335B07">
        <w:t xml:space="preserve"> </w:t>
      </w:r>
      <w:r w:rsidR="00A52596">
        <w:t>266-274; St.2016, c.400, §</w:t>
      </w:r>
      <w:r w:rsidR="00335B07">
        <w:t xml:space="preserve"> </w:t>
      </w:r>
      <w:r w:rsidR="006D0610" w:rsidRPr="00A52596">
        <w:t>2</w:t>
      </w:r>
      <w:r w:rsidR="00BA1076">
        <w:t>.</w:t>
      </w:r>
    </w:p>
    <w:p w14:paraId="18146F98" w14:textId="77777777" w:rsidR="00BA1076" w:rsidRDefault="00BA1076" w:rsidP="00E34EB6">
      <w:pPr>
        <w:jc w:val="both"/>
      </w:pPr>
    </w:p>
    <w:sectPr w:rsidR="00BA1076" w:rsidSect="00A870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386DF" w14:textId="77777777" w:rsidR="00070C97" w:rsidRDefault="00070C97">
      <w:r>
        <w:separator/>
      </w:r>
    </w:p>
  </w:endnote>
  <w:endnote w:type="continuationSeparator" w:id="0">
    <w:p w14:paraId="4DF8A940" w14:textId="77777777" w:rsidR="00070C97" w:rsidRDefault="0007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C468" w14:textId="77777777" w:rsidR="00E46EC2" w:rsidRDefault="00E46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D660" w14:textId="343349FF" w:rsidR="00261079" w:rsidRDefault="00261079">
    <w:pPr>
      <w:pStyle w:val="Footer"/>
    </w:pPr>
    <w:r w:rsidRPr="00231456">
      <w:rPr>
        <w:sz w:val="20"/>
        <w:szCs w:val="20"/>
      </w:rPr>
      <w:t>273 CMR 2</w:t>
    </w:r>
    <w:r w:rsidR="00C751A6" w:rsidRPr="00231456">
      <w:rPr>
        <w:sz w:val="20"/>
        <w:szCs w:val="20"/>
      </w:rPr>
      <w:t>.00</w:t>
    </w:r>
    <w:r w:rsidR="00CA453E" w:rsidRPr="00231456">
      <w:rPr>
        <w:sz w:val="20"/>
        <w:szCs w:val="20"/>
      </w:rPr>
      <w:t xml:space="preserve"> </w:t>
    </w:r>
    <w:r w:rsidR="00E46EC2" w:rsidRPr="00231456">
      <w:rPr>
        <w:sz w:val="20"/>
        <w:szCs w:val="20"/>
      </w:rPr>
      <w:t xml:space="preserve">February </w:t>
    </w:r>
    <w:r w:rsidR="00CA453E" w:rsidRPr="00231456">
      <w:rPr>
        <w:sz w:val="20"/>
        <w:szCs w:val="20"/>
      </w:rPr>
      <w:t>2019</w:t>
    </w:r>
    <w:r w:rsidR="00E46EC2" w:rsidRPr="00231456">
      <w:rPr>
        <w:sz w:val="20"/>
        <w:szCs w:val="20"/>
      </w:rPr>
      <w:t xml:space="preserve"> </w:t>
    </w:r>
    <w:r w:rsidR="00231456" w:rsidRPr="00231456">
      <w:rPr>
        <w:sz w:val="20"/>
        <w:szCs w:val="20"/>
      </w:rPr>
      <w:t xml:space="preserve">post board </w:t>
    </w:r>
    <w:proofErr w:type="spellStart"/>
    <w:r w:rsidR="00231456" w:rsidRPr="00231456">
      <w:rPr>
        <w:sz w:val="20"/>
        <w:szCs w:val="20"/>
      </w:rPr>
      <w:t>mtg</w:t>
    </w:r>
    <w:proofErr w:type="spellEnd"/>
    <w:r w:rsidR="00387FDE" w:rsidRPr="00231456">
      <w:rPr>
        <w:sz w:val="20"/>
        <w:szCs w:val="20"/>
      </w:rPr>
      <w:tab/>
    </w:r>
    <w:r w:rsidR="00387FDE">
      <w:tab/>
    </w:r>
    <w:r w:rsidR="00387FDE">
      <w:fldChar w:fldCharType="begin"/>
    </w:r>
    <w:r w:rsidR="00387FDE">
      <w:instrText xml:space="preserve"> PAGE   \* MERGEFORMAT </w:instrText>
    </w:r>
    <w:r w:rsidR="00387FDE">
      <w:fldChar w:fldCharType="separate"/>
    </w:r>
    <w:r w:rsidR="0017006A">
      <w:rPr>
        <w:noProof/>
      </w:rPr>
      <w:t>2</w:t>
    </w:r>
    <w:r w:rsidR="00387FDE">
      <w:rPr>
        <w:noProof/>
      </w:rPr>
      <w:fldChar w:fldCharType="end"/>
    </w:r>
  </w:p>
  <w:p w14:paraId="3F379145" w14:textId="001E8B1B" w:rsidR="003301BA" w:rsidRPr="00A87081" w:rsidRDefault="003301BA" w:rsidP="003301BA">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F7E18" w14:textId="77777777" w:rsidR="00E46EC2" w:rsidRDefault="00E46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55B13" w14:textId="77777777" w:rsidR="00070C97" w:rsidRDefault="00070C97">
      <w:r>
        <w:separator/>
      </w:r>
    </w:p>
  </w:footnote>
  <w:footnote w:type="continuationSeparator" w:id="0">
    <w:p w14:paraId="1A856EE2" w14:textId="77777777" w:rsidR="00070C97" w:rsidRDefault="00070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58BC0" w14:textId="77777777" w:rsidR="00E46EC2" w:rsidRDefault="00E46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911C" w14:textId="774908B6" w:rsidR="00BA1076" w:rsidRPr="00A87081" w:rsidRDefault="00F27EA5" w:rsidP="00A87081">
    <w:pPr>
      <w:tabs>
        <w:tab w:val="left" w:pos="1200"/>
        <w:tab w:val="left" w:pos="1555"/>
        <w:tab w:val="left" w:pos="1915"/>
        <w:tab w:val="left" w:pos="2275"/>
        <w:tab w:val="left" w:pos="2635"/>
        <w:tab w:val="left" w:pos="2995"/>
        <w:tab w:val="left" w:pos="7675"/>
      </w:tabs>
      <w:jc w:val="center"/>
    </w:pPr>
    <w:r>
      <w:t>273</w:t>
    </w:r>
    <w:r w:rsidR="0077231E">
      <w:t xml:space="preserve"> </w:t>
    </w:r>
    <w:r w:rsidR="00BA1076">
      <w:t xml:space="preserve">CMR:  BOARD OF REGISTRATION </w:t>
    </w:r>
    <w:r w:rsidR="00A52596">
      <w:t>IN</w:t>
    </w:r>
    <w:r w:rsidR="00BA1076" w:rsidRPr="00A52596">
      <w:t xml:space="preserve"> </w:t>
    </w:r>
    <w:r w:rsidR="0077231E">
      <w:t>NATUROPATHY</w:t>
    </w:r>
  </w:p>
  <w:p w14:paraId="5D9388D5" w14:textId="77777777" w:rsidR="00BA1076" w:rsidRPr="00A87081" w:rsidRDefault="00BA1076" w:rsidP="00A87081">
    <w:pPr>
      <w:spacing w:line="240" w:lineRule="exac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60E45" w14:textId="77777777" w:rsidR="00E46EC2" w:rsidRDefault="00E46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51DF3"/>
    <w:multiLevelType w:val="hybridMultilevel"/>
    <w:tmpl w:val="7F22990C"/>
    <w:lvl w:ilvl="0" w:tplc="B5C00E1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E2"/>
    <w:rsid w:val="00003DB5"/>
    <w:rsid w:val="00022019"/>
    <w:rsid w:val="00037E07"/>
    <w:rsid w:val="00042799"/>
    <w:rsid w:val="0004652E"/>
    <w:rsid w:val="0006377A"/>
    <w:rsid w:val="00063B52"/>
    <w:rsid w:val="00070C97"/>
    <w:rsid w:val="0007577F"/>
    <w:rsid w:val="00080682"/>
    <w:rsid w:val="000947CF"/>
    <w:rsid w:val="00100293"/>
    <w:rsid w:val="001628F3"/>
    <w:rsid w:val="0016559C"/>
    <w:rsid w:val="0017006A"/>
    <w:rsid w:val="001A35C4"/>
    <w:rsid w:val="001E09E2"/>
    <w:rsid w:val="0021531D"/>
    <w:rsid w:val="002236E8"/>
    <w:rsid w:val="00231456"/>
    <w:rsid w:val="0023175B"/>
    <w:rsid w:val="00235BDA"/>
    <w:rsid w:val="002439C4"/>
    <w:rsid w:val="00261079"/>
    <w:rsid w:val="00262CAC"/>
    <w:rsid w:val="0028182A"/>
    <w:rsid w:val="00281C81"/>
    <w:rsid w:val="002B676F"/>
    <w:rsid w:val="002F7C9E"/>
    <w:rsid w:val="0032172A"/>
    <w:rsid w:val="00327011"/>
    <w:rsid w:val="003301BA"/>
    <w:rsid w:val="00335B07"/>
    <w:rsid w:val="00346757"/>
    <w:rsid w:val="00360306"/>
    <w:rsid w:val="003652B2"/>
    <w:rsid w:val="00387FDE"/>
    <w:rsid w:val="003A4C67"/>
    <w:rsid w:val="003C73E1"/>
    <w:rsid w:val="003E0CA7"/>
    <w:rsid w:val="003F2C0D"/>
    <w:rsid w:val="00411836"/>
    <w:rsid w:val="004661BF"/>
    <w:rsid w:val="004C24CB"/>
    <w:rsid w:val="00501001"/>
    <w:rsid w:val="0050409E"/>
    <w:rsid w:val="005447A0"/>
    <w:rsid w:val="0055631D"/>
    <w:rsid w:val="00560220"/>
    <w:rsid w:val="00562F20"/>
    <w:rsid w:val="005A4178"/>
    <w:rsid w:val="00601EF9"/>
    <w:rsid w:val="00616644"/>
    <w:rsid w:val="0062607C"/>
    <w:rsid w:val="00686B23"/>
    <w:rsid w:val="00696558"/>
    <w:rsid w:val="006B40FA"/>
    <w:rsid w:val="006C0D28"/>
    <w:rsid w:val="006D0610"/>
    <w:rsid w:val="006D4EA8"/>
    <w:rsid w:val="006E519F"/>
    <w:rsid w:val="006E54D2"/>
    <w:rsid w:val="00724173"/>
    <w:rsid w:val="00766D87"/>
    <w:rsid w:val="007713EA"/>
    <w:rsid w:val="0077231E"/>
    <w:rsid w:val="00780817"/>
    <w:rsid w:val="007909EA"/>
    <w:rsid w:val="007C0133"/>
    <w:rsid w:val="007F51EF"/>
    <w:rsid w:val="00804DB3"/>
    <w:rsid w:val="00805F3E"/>
    <w:rsid w:val="00806E6B"/>
    <w:rsid w:val="00865D55"/>
    <w:rsid w:val="0089128A"/>
    <w:rsid w:val="008A7862"/>
    <w:rsid w:val="008B7A1D"/>
    <w:rsid w:val="008D3089"/>
    <w:rsid w:val="008F7A5D"/>
    <w:rsid w:val="00910050"/>
    <w:rsid w:val="00933BDA"/>
    <w:rsid w:val="0095691D"/>
    <w:rsid w:val="009A6226"/>
    <w:rsid w:val="009B765B"/>
    <w:rsid w:val="009D4550"/>
    <w:rsid w:val="009D4C6A"/>
    <w:rsid w:val="009F36AF"/>
    <w:rsid w:val="00A024A7"/>
    <w:rsid w:val="00A41980"/>
    <w:rsid w:val="00A52596"/>
    <w:rsid w:val="00A6371E"/>
    <w:rsid w:val="00A87081"/>
    <w:rsid w:val="00AA1808"/>
    <w:rsid w:val="00AD260C"/>
    <w:rsid w:val="00AE28F3"/>
    <w:rsid w:val="00BA1076"/>
    <w:rsid w:val="00BA1079"/>
    <w:rsid w:val="00BD775A"/>
    <w:rsid w:val="00C107D3"/>
    <w:rsid w:val="00C111F2"/>
    <w:rsid w:val="00C123ED"/>
    <w:rsid w:val="00C345A0"/>
    <w:rsid w:val="00C44425"/>
    <w:rsid w:val="00C45DA4"/>
    <w:rsid w:val="00C5234D"/>
    <w:rsid w:val="00C546A8"/>
    <w:rsid w:val="00C57ED0"/>
    <w:rsid w:val="00C63CF7"/>
    <w:rsid w:val="00C751A6"/>
    <w:rsid w:val="00CA0112"/>
    <w:rsid w:val="00CA453E"/>
    <w:rsid w:val="00D26517"/>
    <w:rsid w:val="00D41AB3"/>
    <w:rsid w:val="00DD3338"/>
    <w:rsid w:val="00DD4FCF"/>
    <w:rsid w:val="00DD6407"/>
    <w:rsid w:val="00E26A48"/>
    <w:rsid w:val="00E32C0F"/>
    <w:rsid w:val="00E34EB6"/>
    <w:rsid w:val="00E35009"/>
    <w:rsid w:val="00E35333"/>
    <w:rsid w:val="00E36A94"/>
    <w:rsid w:val="00E46EC2"/>
    <w:rsid w:val="00E4771B"/>
    <w:rsid w:val="00EB6F62"/>
    <w:rsid w:val="00ED79B9"/>
    <w:rsid w:val="00EE0107"/>
    <w:rsid w:val="00EF22D3"/>
    <w:rsid w:val="00F232A2"/>
    <w:rsid w:val="00F27EA5"/>
    <w:rsid w:val="00F436B8"/>
    <w:rsid w:val="00F513EA"/>
    <w:rsid w:val="00F602E1"/>
    <w:rsid w:val="00F7048E"/>
    <w:rsid w:val="00F83145"/>
    <w:rsid w:val="00FE7DDB"/>
    <w:rsid w:val="00FF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F2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9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7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75A"/>
    <w:rPr>
      <w:rFonts w:ascii="Tahoma" w:hAnsi="Tahoma" w:cs="Tahoma"/>
      <w:sz w:val="16"/>
      <w:szCs w:val="16"/>
    </w:rPr>
  </w:style>
  <w:style w:type="character" w:styleId="FootnoteReference">
    <w:name w:val="footnote reference"/>
    <w:basedOn w:val="DefaultParagraphFont"/>
    <w:uiPriority w:val="99"/>
    <w:semiHidden/>
    <w:rsid w:val="003F2C0D"/>
    <w:rPr>
      <w:rFonts w:cs="Times New Roman"/>
    </w:rPr>
  </w:style>
  <w:style w:type="paragraph" w:styleId="Header">
    <w:name w:val="header"/>
    <w:basedOn w:val="Normal"/>
    <w:link w:val="HeaderChar"/>
    <w:uiPriority w:val="99"/>
    <w:rsid w:val="00BD775A"/>
    <w:pPr>
      <w:tabs>
        <w:tab w:val="center" w:pos="4680"/>
        <w:tab w:val="right" w:pos="9360"/>
      </w:tabs>
    </w:pPr>
  </w:style>
  <w:style w:type="character" w:customStyle="1" w:styleId="HeaderChar">
    <w:name w:val="Header Char"/>
    <w:basedOn w:val="DefaultParagraphFont"/>
    <w:link w:val="Header"/>
    <w:uiPriority w:val="99"/>
    <w:locked/>
    <w:rsid w:val="00BD775A"/>
    <w:rPr>
      <w:rFonts w:cs="Times New Roman"/>
      <w:sz w:val="24"/>
      <w:szCs w:val="24"/>
    </w:rPr>
  </w:style>
  <w:style w:type="paragraph" w:styleId="Footer">
    <w:name w:val="footer"/>
    <w:basedOn w:val="Normal"/>
    <w:link w:val="FooterChar"/>
    <w:uiPriority w:val="99"/>
    <w:rsid w:val="00BD775A"/>
    <w:pPr>
      <w:tabs>
        <w:tab w:val="center" w:pos="4680"/>
        <w:tab w:val="right" w:pos="9360"/>
      </w:tabs>
    </w:pPr>
  </w:style>
  <w:style w:type="character" w:customStyle="1" w:styleId="FooterChar">
    <w:name w:val="Footer Char"/>
    <w:basedOn w:val="DefaultParagraphFont"/>
    <w:link w:val="Footer"/>
    <w:uiPriority w:val="99"/>
    <w:locked/>
    <w:rsid w:val="00BD775A"/>
    <w:rPr>
      <w:rFonts w:cs="Times New Roman"/>
      <w:sz w:val="24"/>
      <w:szCs w:val="24"/>
    </w:rPr>
  </w:style>
  <w:style w:type="character" w:styleId="PageNumber">
    <w:name w:val="page number"/>
    <w:basedOn w:val="DefaultParagraphFont"/>
    <w:uiPriority w:val="99"/>
    <w:rsid w:val="00A87081"/>
    <w:rPr>
      <w:rFonts w:cs="Times New Roman"/>
    </w:rPr>
  </w:style>
  <w:style w:type="character" w:styleId="CommentReference">
    <w:name w:val="annotation reference"/>
    <w:basedOn w:val="DefaultParagraphFont"/>
    <w:uiPriority w:val="99"/>
    <w:semiHidden/>
    <w:rsid w:val="002F7C9E"/>
    <w:rPr>
      <w:rFonts w:cs="Times New Roman"/>
      <w:sz w:val="16"/>
      <w:szCs w:val="16"/>
    </w:rPr>
  </w:style>
  <w:style w:type="paragraph" w:styleId="CommentText">
    <w:name w:val="annotation text"/>
    <w:basedOn w:val="Normal"/>
    <w:link w:val="CommentTextChar"/>
    <w:uiPriority w:val="99"/>
    <w:semiHidden/>
    <w:rsid w:val="002F7C9E"/>
    <w:rPr>
      <w:sz w:val="20"/>
      <w:szCs w:val="20"/>
    </w:rPr>
  </w:style>
  <w:style w:type="character" w:customStyle="1" w:styleId="CommentTextChar">
    <w:name w:val="Comment Text Char"/>
    <w:basedOn w:val="DefaultParagraphFont"/>
    <w:link w:val="CommentText"/>
    <w:uiPriority w:val="99"/>
    <w:semiHidden/>
    <w:locked/>
    <w:rsid w:val="00042799"/>
    <w:rPr>
      <w:rFonts w:cs="Times New Roman"/>
      <w:sz w:val="20"/>
      <w:szCs w:val="20"/>
    </w:rPr>
  </w:style>
  <w:style w:type="paragraph" w:styleId="CommentSubject">
    <w:name w:val="annotation subject"/>
    <w:basedOn w:val="CommentText"/>
    <w:next w:val="CommentText"/>
    <w:link w:val="CommentSubjectChar"/>
    <w:uiPriority w:val="99"/>
    <w:semiHidden/>
    <w:rsid w:val="002F7C9E"/>
    <w:rPr>
      <w:b/>
      <w:bCs/>
    </w:rPr>
  </w:style>
  <w:style w:type="character" w:customStyle="1" w:styleId="CommentSubjectChar">
    <w:name w:val="Comment Subject Char"/>
    <w:basedOn w:val="CommentTextChar"/>
    <w:link w:val="CommentSubject"/>
    <w:uiPriority w:val="99"/>
    <w:semiHidden/>
    <w:locked/>
    <w:rsid w:val="00042799"/>
    <w:rPr>
      <w:rFonts w:cs="Times New Roman"/>
      <w:b/>
      <w:bCs/>
      <w:sz w:val="20"/>
      <w:szCs w:val="20"/>
    </w:rPr>
  </w:style>
  <w:style w:type="paragraph" w:styleId="BodyText">
    <w:name w:val="Body Text"/>
    <w:basedOn w:val="Normal"/>
    <w:link w:val="BodyTextChar"/>
    <w:uiPriority w:val="99"/>
    <w:rsid w:val="004661BF"/>
    <w:pPr>
      <w:autoSpaceDE/>
      <w:autoSpaceDN/>
      <w:adjustRightInd/>
      <w:ind w:left="1300"/>
    </w:pPr>
  </w:style>
  <w:style w:type="character" w:customStyle="1" w:styleId="BodyTextChar">
    <w:name w:val="Body Text Char"/>
    <w:basedOn w:val="DefaultParagraphFont"/>
    <w:link w:val="BodyText"/>
    <w:uiPriority w:val="99"/>
    <w:locked/>
    <w:rsid w:val="004661BF"/>
    <w:rPr>
      <w:rFonts w:cs="Times New Roman"/>
      <w:sz w:val="24"/>
      <w:szCs w:val="24"/>
    </w:rPr>
  </w:style>
  <w:style w:type="character" w:customStyle="1" w:styleId="apple-converted-space">
    <w:name w:val="apple-converted-space"/>
    <w:basedOn w:val="DefaultParagraphFont"/>
    <w:rsid w:val="00C45DA4"/>
  </w:style>
  <w:style w:type="paragraph" w:styleId="ListParagraph">
    <w:name w:val="List Paragraph"/>
    <w:basedOn w:val="Normal"/>
    <w:uiPriority w:val="99"/>
    <w:qFormat/>
    <w:rsid w:val="00E4771B"/>
    <w:pPr>
      <w:autoSpaceDE/>
      <w:autoSpaceDN/>
      <w:adjustRightInd/>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9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7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775A"/>
    <w:rPr>
      <w:rFonts w:ascii="Tahoma" w:hAnsi="Tahoma" w:cs="Tahoma"/>
      <w:sz w:val="16"/>
      <w:szCs w:val="16"/>
    </w:rPr>
  </w:style>
  <w:style w:type="character" w:styleId="FootnoteReference">
    <w:name w:val="footnote reference"/>
    <w:basedOn w:val="DefaultParagraphFont"/>
    <w:uiPriority w:val="99"/>
    <w:semiHidden/>
    <w:rsid w:val="003F2C0D"/>
    <w:rPr>
      <w:rFonts w:cs="Times New Roman"/>
    </w:rPr>
  </w:style>
  <w:style w:type="paragraph" w:styleId="Header">
    <w:name w:val="header"/>
    <w:basedOn w:val="Normal"/>
    <w:link w:val="HeaderChar"/>
    <w:uiPriority w:val="99"/>
    <w:rsid w:val="00BD775A"/>
    <w:pPr>
      <w:tabs>
        <w:tab w:val="center" w:pos="4680"/>
        <w:tab w:val="right" w:pos="9360"/>
      </w:tabs>
    </w:pPr>
  </w:style>
  <w:style w:type="character" w:customStyle="1" w:styleId="HeaderChar">
    <w:name w:val="Header Char"/>
    <w:basedOn w:val="DefaultParagraphFont"/>
    <w:link w:val="Header"/>
    <w:uiPriority w:val="99"/>
    <w:locked/>
    <w:rsid w:val="00BD775A"/>
    <w:rPr>
      <w:rFonts w:cs="Times New Roman"/>
      <w:sz w:val="24"/>
      <w:szCs w:val="24"/>
    </w:rPr>
  </w:style>
  <w:style w:type="paragraph" w:styleId="Footer">
    <w:name w:val="footer"/>
    <w:basedOn w:val="Normal"/>
    <w:link w:val="FooterChar"/>
    <w:uiPriority w:val="99"/>
    <w:rsid w:val="00BD775A"/>
    <w:pPr>
      <w:tabs>
        <w:tab w:val="center" w:pos="4680"/>
        <w:tab w:val="right" w:pos="9360"/>
      </w:tabs>
    </w:pPr>
  </w:style>
  <w:style w:type="character" w:customStyle="1" w:styleId="FooterChar">
    <w:name w:val="Footer Char"/>
    <w:basedOn w:val="DefaultParagraphFont"/>
    <w:link w:val="Footer"/>
    <w:uiPriority w:val="99"/>
    <w:locked/>
    <w:rsid w:val="00BD775A"/>
    <w:rPr>
      <w:rFonts w:cs="Times New Roman"/>
      <w:sz w:val="24"/>
      <w:szCs w:val="24"/>
    </w:rPr>
  </w:style>
  <w:style w:type="character" w:styleId="PageNumber">
    <w:name w:val="page number"/>
    <w:basedOn w:val="DefaultParagraphFont"/>
    <w:uiPriority w:val="99"/>
    <w:rsid w:val="00A87081"/>
    <w:rPr>
      <w:rFonts w:cs="Times New Roman"/>
    </w:rPr>
  </w:style>
  <w:style w:type="character" w:styleId="CommentReference">
    <w:name w:val="annotation reference"/>
    <w:basedOn w:val="DefaultParagraphFont"/>
    <w:uiPriority w:val="99"/>
    <w:semiHidden/>
    <w:rsid w:val="002F7C9E"/>
    <w:rPr>
      <w:rFonts w:cs="Times New Roman"/>
      <w:sz w:val="16"/>
      <w:szCs w:val="16"/>
    </w:rPr>
  </w:style>
  <w:style w:type="paragraph" w:styleId="CommentText">
    <w:name w:val="annotation text"/>
    <w:basedOn w:val="Normal"/>
    <w:link w:val="CommentTextChar"/>
    <w:uiPriority w:val="99"/>
    <w:semiHidden/>
    <w:rsid w:val="002F7C9E"/>
    <w:rPr>
      <w:sz w:val="20"/>
      <w:szCs w:val="20"/>
    </w:rPr>
  </w:style>
  <w:style w:type="character" w:customStyle="1" w:styleId="CommentTextChar">
    <w:name w:val="Comment Text Char"/>
    <w:basedOn w:val="DefaultParagraphFont"/>
    <w:link w:val="CommentText"/>
    <w:uiPriority w:val="99"/>
    <w:semiHidden/>
    <w:locked/>
    <w:rsid w:val="00042799"/>
    <w:rPr>
      <w:rFonts w:cs="Times New Roman"/>
      <w:sz w:val="20"/>
      <w:szCs w:val="20"/>
    </w:rPr>
  </w:style>
  <w:style w:type="paragraph" w:styleId="CommentSubject">
    <w:name w:val="annotation subject"/>
    <w:basedOn w:val="CommentText"/>
    <w:next w:val="CommentText"/>
    <w:link w:val="CommentSubjectChar"/>
    <w:uiPriority w:val="99"/>
    <w:semiHidden/>
    <w:rsid w:val="002F7C9E"/>
    <w:rPr>
      <w:b/>
      <w:bCs/>
    </w:rPr>
  </w:style>
  <w:style w:type="character" w:customStyle="1" w:styleId="CommentSubjectChar">
    <w:name w:val="Comment Subject Char"/>
    <w:basedOn w:val="CommentTextChar"/>
    <w:link w:val="CommentSubject"/>
    <w:uiPriority w:val="99"/>
    <w:semiHidden/>
    <w:locked/>
    <w:rsid w:val="00042799"/>
    <w:rPr>
      <w:rFonts w:cs="Times New Roman"/>
      <w:b/>
      <w:bCs/>
      <w:sz w:val="20"/>
      <w:szCs w:val="20"/>
    </w:rPr>
  </w:style>
  <w:style w:type="paragraph" w:styleId="BodyText">
    <w:name w:val="Body Text"/>
    <w:basedOn w:val="Normal"/>
    <w:link w:val="BodyTextChar"/>
    <w:uiPriority w:val="99"/>
    <w:rsid w:val="004661BF"/>
    <w:pPr>
      <w:autoSpaceDE/>
      <w:autoSpaceDN/>
      <w:adjustRightInd/>
      <w:ind w:left="1300"/>
    </w:pPr>
  </w:style>
  <w:style w:type="character" w:customStyle="1" w:styleId="BodyTextChar">
    <w:name w:val="Body Text Char"/>
    <w:basedOn w:val="DefaultParagraphFont"/>
    <w:link w:val="BodyText"/>
    <w:uiPriority w:val="99"/>
    <w:locked/>
    <w:rsid w:val="004661BF"/>
    <w:rPr>
      <w:rFonts w:cs="Times New Roman"/>
      <w:sz w:val="24"/>
      <w:szCs w:val="24"/>
    </w:rPr>
  </w:style>
  <w:style w:type="character" w:customStyle="1" w:styleId="apple-converted-space">
    <w:name w:val="apple-converted-space"/>
    <w:basedOn w:val="DefaultParagraphFont"/>
    <w:rsid w:val="00C45DA4"/>
  </w:style>
  <w:style w:type="paragraph" w:styleId="ListParagraph">
    <w:name w:val="List Paragraph"/>
    <w:basedOn w:val="Normal"/>
    <w:uiPriority w:val="99"/>
    <w:qFormat/>
    <w:rsid w:val="00E4771B"/>
    <w:pPr>
      <w:autoSpaceDE/>
      <w:autoSpaceDN/>
      <w:adjustRightInd/>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3239</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263 CMR 2</vt:lpstr>
    </vt:vector>
  </TitlesOfParts>
  <Company>Commonwealth of Massachusetts</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263 CMR 2</dc:title>
  <dc:creator>EOHHS</dc:creator>
  <cp:lastModifiedBy> </cp:lastModifiedBy>
  <cp:revision>2</cp:revision>
  <cp:lastPrinted>2018-06-26T16:07:00Z</cp:lastPrinted>
  <dcterms:created xsi:type="dcterms:W3CDTF">2019-11-13T18:47:00Z</dcterms:created>
  <dcterms:modified xsi:type="dcterms:W3CDTF">2019-11-13T18:47:00Z</dcterms:modified>
</cp:coreProperties>
</file>