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22362" w14:textId="77777777" w:rsidR="00AC6AB2" w:rsidRPr="00C678A5" w:rsidRDefault="00AC6AB2" w:rsidP="009D2765">
      <w:pPr>
        <w:suppressAutoHyphens/>
        <w:rPr>
          <w:sz w:val="22"/>
          <w:szCs w:val="22"/>
        </w:rPr>
      </w:pPr>
      <w:r w:rsidRPr="00C678A5">
        <w:rPr>
          <w:sz w:val="22"/>
          <w:szCs w:val="22"/>
        </w:rPr>
        <w:t>Section</w:t>
      </w:r>
    </w:p>
    <w:p w14:paraId="48F4478F" w14:textId="77777777" w:rsidR="00AC6AB2" w:rsidRPr="00C678A5" w:rsidRDefault="00AC6AB2" w:rsidP="009D2765">
      <w:pPr>
        <w:suppressAutoHyphens/>
        <w:rPr>
          <w:sz w:val="22"/>
          <w:szCs w:val="22"/>
        </w:rPr>
      </w:pPr>
    </w:p>
    <w:p w14:paraId="5E6A146F" w14:textId="77777777" w:rsidR="00AC6AB2" w:rsidRPr="00C678A5" w:rsidRDefault="00D61253" w:rsidP="00C90C3E">
      <w:pPr>
        <w:suppressAutoHyphens/>
        <w:rPr>
          <w:sz w:val="22"/>
          <w:szCs w:val="22"/>
        </w:rPr>
      </w:pPr>
      <w:r w:rsidRPr="00C678A5">
        <w:rPr>
          <w:sz w:val="22"/>
          <w:szCs w:val="22"/>
        </w:rPr>
        <w:t>3</w:t>
      </w:r>
      <w:r w:rsidR="00AC6AB2" w:rsidRPr="00C678A5">
        <w:rPr>
          <w:sz w:val="22"/>
          <w:szCs w:val="22"/>
        </w:rPr>
        <w:t>37.01:   General Provisions</w:t>
      </w:r>
    </w:p>
    <w:p w14:paraId="269EDE36" w14:textId="77777777" w:rsidR="00AC6AB2" w:rsidRPr="00C678A5" w:rsidRDefault="00D61253" w:rsidP="009D2765">
      <w:pPr>
        <w:suppressAutoHyphens/>
        <w:rPr>
          <w:sz w:val="22"/>
          <w:szCs w:val="22"/>
        </w:rPr>
      </w:pPr>
      <w:r w:rsidRPr="00C678A5">
        <w:rPr>
          <w:sz w:val="22"/>
          <w:szCs w:val="22"/>
        </w:rPr>
        <w:t>3</w:t>
      </w:r>
      <w:r w:rsidR="00AC6AB2" w:rsidRPr="00C678A5">
        <w:rPr>
          <w:sz w:val="22"/>
          <w:szCs w:val="22"/>
        </w:rPr>
        <w:t>37.02:   Definitions</w:t>
      </w:r>
    </w:p>
    <w:p w14:paraId="37BF8912" w14:textId="77777777" w:rsidR="00AC6AB2" w:rsidRPr="00C678A5" w:rsidRDefault="00D61253" w:rsidP="009D2765">
      <w:pPr>
        <w:suppressAutoHyphens/>
        <w:rPr>
          <w:sz w:val="22"/>
          <w:szCs w:val="22"/>
        </w:rPr>
      </w:pPr>
      <w:r w:rsidRPr="00C678A5">
        <w:rPr>
          <w:sz w:val="22"/>
          <w:szCs w:val="22"/>
        </w:rPr>
        <w:t>3</w:t>
      </w:r>
      <w:r w:rsidR="00AC6AB2" w:rsidRPr="00C678A5">
        <w:rPr>
          <w:sz w:val="22"/>
          <w:szCs w:val="22"/>
        </w:rPr>
        <w:t>37.03:   Rate(s) Determination</w:t>
      </w:r>
    </w:p>
    <w:p w14:paraId="49FA4E02" w14:textId="77777777" w:rsidR="00AC6AB2" w:rsidRPr="00C678A5" w:rsidRDefault="00D61253" w:rsidP="009D2765">
      <w:pPr>
        <w:suppressAutoHyphens/>
        <w:rPr>
          <w:sz w:val="22"/>
          <w:szCs w:val="22"/>
        </w:rPr>
      </w:pPr>
      <w:r w:rsidRPr="00C678A5">
        <w:rPr>
          <w:sz w:val="22"/>
          <w:szCs w:val="22"/>
        </w:rPr>
        <w:t>3</w:t>
      </w:r>
      <w:r w:rsidR="00AC6AB2" w:rsidRPr="00C678A5">
        <w:rPr>
          <w:sz w:val="22"/>
          <w:szCs w:val="22"/>
        </w:rPr>
        <w:t>37.04:   Rates for Home Dialysis Supplies</w:t>
      </w:r>
    </w:p>
    <w:p w14:paraId="228F6DBB" w14:textId="77777777" w:rsidR="00AC6AB2" w:rsidRPr="00C678A5" w:rsidRDefault="00D61253" w:rsidP="009D2765">
      <w:pPr>
        <w:suppressAutoHyphens/>
        <w:rPr>
          <w:sz w:val="22"/>
          <w:szCs w:val="22"/>
        </w:rPr>
      </w:pPr>
      <w:r w:rsidRPr="00C678A5">
        <w:rPr>
          <w:sz w:val="22"/>
          <w:szCs w:val="22"/>
        </w:rPr>
        <w:t>3</w:t>
      </w:r>
      <w:r w:rsidR="00AC6AB2" w:rsidRPr="00C678A5">
        <w:rPr>
          <w:sz w:val="22"/>
          <w:szCs w:val="22"/>
        </w:rPr>
        <w:t>37.05:   Rates for Laboratory Services</w:t>
      </w:r>
    </w:p>
    <w:p w14:paraId="737171F4" w14:textId="77777777" w:rsidR="002F0534" w:rsidRPr="00C678A5" w:rsidRDefault="00D61253" w:rsidP="009D2765">
      <w:pPr>
        <w:tabs>
          <w:tab w:val="left" w:pos="-1440"/>
          <w:tab w:val="left" w:pos="-720"/>
        </w:tabs>
        <w:suppressAutoHyphens/>
        <w:rPr>
          <w:sz w:val="22"/>
          <w:szCs w:val="22"/>
        </w:rPr>
      </w:pPr>
      <w:r w:rsidRPr="00C678A5">
        <w:rPr>
          <w:sz w:val="22"/>
          <w:szCs w:val="22"/>
        </w:rPr>
        <w:t>3</w:t>
      </w:r>
      <w:r w:rsidR="00AC6AB2" w:rsidRPr="00C678A5">
        <w:rPr>
          <w:sz w:val="22"/>
          <w:szCs w:val="22"/>
        </w:rPr>
        <w:t>37.06:   Rates for Prescribed Drugs</w:t>
      </w:r>
    </w:p>
    <w:p w14:paraId="622D815E" w14:textId="77777777" w:rsidR="005C3F72" w:rsidRPr="00C678A5" w:rsidRDefault="00D61253" w:rsidP="009D2765">
      <w:pPr>
        <w:suppressAutoHyphens/>
        <w:rPr>
          <w:sz w:val="22"/>
          <w:szCs w:val="22"/>
        </w:rPr>
      </w:pPr>
      <w:r w:rsidRPr="00C678A5">
        <w:rPr>
          <w:sz w:val="22"/>
          <w:szCs w:val="22"/>
        </w:rPr>
        <w:t>3</w:t>
      </w:r>
      <w:r w:rsidR="00AC6AB2" w:rsidRPr="00C678A5">
        <w:rPr>
          <w:sz w:val="22"/>
          <w:szCs w:val="22"/>
        </w:rPr>
        <w:t>37.07:   </w:t>
      </w:r>
      <w:r w:rsidR="005C3F72" w:rsidRPr="00C678A5">
        <w:rPr>
          <w:sz w:val="22"/>
          <w:szCs w:val="22"/>
        </w:rPr>
        <w:t>Reporting Requirements</w:t>
      </w:r>
    </w:p>
    <w:p w14:paraId="06C8EA5D" w14:textId="77777777" w:rsidR="006D2738" w:rsidRPr="00C678A5" w:rsidRDefault="00D61253" w:rsidP="009D2765">
      <w:pPr>
        <w:suppressAutoHyphens/>
        <w:rPr>
          <w:sz w:val="22"/>
          <w:szCs w:val="22"/>
        </w:rPr>
      </w:pPr>
      <w:r w:rsidRPr="00C678A5">
        <w:rPr>
          <w:sz w:val="22"/>
          <w:szCs w:val="22"/>
        </w:rPr>
        <w:t>3</w:t>
      </w:r>
      <w:r w:rsidR="005C3F72" w:rsidRPr="00C678A5">
        <w:rPr>
          <w:sz w:val="22"/>
          <w:szCs w:val="22"/>
        </w:rPr>
        <w:t xml:space="preserve">37.08:   </w:t>
      </w:r>
      <w:r w:rsidR="00AC6AB2" w:rsidRPr="00C678A5">
        <w:rPr>
          <w:sz w:val="22"/>
          <w:szCs w:val="22"/>
        </w:rPr>
        <w:t>Bad Debt Settlement</w:t>
      </w:r>
    </w:p>
    <w:p w14:paraId="64D3A4E2" w14:textId="77777777" w:rsidR="005C3F72" w:rsidRPr="00C678A5" w:rsidRDefault="00D61253" w:rsidP="009D2765">
      <w:pPr>
        <w:suppressAutoHyphens/>
        <w:rPr>
          <w:sz w:val="22"/>
          <w:szCs w:val="22"/>
        </w:rPr>
      </w:pPr>
      <w:r w:rsidRPr="00C678A5">
        <w:rPr>
          <w:sz w:val="22"/>
          <w:szCs w:val="22"/>
        </w:rPr>
        <w:t>3</w:t>
      </w:r>
      <w:r w:rsidR="005C3F72" w:rsidRPr="00C678A5">
        <w:rPr>
          <w:sz w:val="22"/>
          <w:szCs w:val="22"/>
        </w:rPr>
        <w:t xml:space="preserve">37.09:   Severability </w:t>
      </w:r>
    </w:p>
    <w:p w14:paraId="26696DA9" w14:textId="77777777" w:rsidR="00AC6AB2" w:rsidRPr="00C678A5" w:rsidRDefault="00AC6AB2" w:rsidP="009D2765">
      <w:pPr>
        <w:suppressAutoHyphens/>
        <w:rPr>
          <w:sz w:val="22"/>
          <w:szCs w:val="22"/>
        </w:rPr>
      </w:pPr>
    </w:p>
    <w:p w14:paraId="35A0B407" w14:textId="5FF7F5C6" w:rsidR="00AC6AB2" w:rsidRPr="00C678A5" w:rsidRDefault="00D61253" w:rsidP="00B11FDF">
      <w:pPr>
        <w:suppressAutoHyphens/>
        <w:rPr>
          <w:sz w:val="22"/>
          <w:szCs w:val="22"/>
          <w:u w:val="single"/>
        </w:rPr>
      </w:pPr>
      <w:r w:rsidRPr="00C678A5">
        <w:rPr>
          <w:sz w:val="22"/>
          <w:szCs w:val="22"/>
          <w:u w:val="single"/>
        </w:rPr>
        <w:t>3</w:t>
      </w:r>
      <w:r w:rsidR="00AC6AB2" w:rsidRPr="00C678A5">
        <w:rPr>
          <w:sz w:val="22"/>
          <w:szCs w:val="22"/>
          <w:u w:val="single"/>
        </w:rPr>
        <w:t>37.01:  General Provisions</w:t>
      </w:r>
    </w:p>
    <w:p w14:paraId="71273CE4" w14:textId="77777777" w:rsidR="00AC6AB2" w:rsidRPr="00C678A5" w:rsidRDefault="00AC6AB2" w:rsidP="009D2765">
      <w:pPr>
        <w:suppressAutoHyphens/>
        <w:rPr>
          <w:sz w:val="22"/>
          <w:szCs w:val="22"/>
        </w:rPr>
      </w:pPr>
    </w:p>
    <w:p w14:paraId="0957FA8E" w14:textId="206216A6" w:rsidR="00AC6AB2" w:rsidRPr="00C678A5" w:rsidRDefault="00AC6AB2" w:rsidP="00B11FDF">
      <w:pPr>
        <w:suppressAutoHyphens/>
        <w:ind w:left="720"/>
        <w:rPr>
          <w:sz w:val="22"/>
          <w:szCs w:val="22"/>
        </w:rPr>
      </w:pPr>
      <w:r w:rsidRPr="00C678A5">
        <w:rPr>
          <w:sz w:val="22"/>
          <w:szCs w:val="22"/>
        </w:rPr>
        <w:t>(1)</w:t>
      </w:r>
      <w:r w:rsidR="00927DE2" w:rsidRPr="00C678A5">
        <w:rPr>
          <w:sz w:val="22"/>
          <w:szCs w:val="22"/>
        </w:rPr>
        <w:t xml:space="preserve"> </w:t>
      </w:r>
      <w:r w:rsidRPr="00C678A5">
        <w:rPr>
          <w:sz w:val="22"/>
          <w:szCs w:val="22"/>
        </w:rPr>
        <w:t> </w:t>
      </w:r>
      <w:r w:rsidRPr="00C678A5">
        <w:rPr>
          <w:sz w:val="22"/>
          <w:szCs w:val="22"/>
          <w:u w:val="single"/>
        </w:rPr>
        <w:t>Scope</w:t>
      </w:r>
      <w:r w:rsidR="002A0030" w:rsidRPr="00C678A5">
        <w:rPr>
          <w:sz w:val="22"/>
          <w:szCs w:val="22"/>
          <w:u w:val="single"/>
        </w:rPr>
        <w:t xml:space="preserve"> and</w:t>
      </w:r>
      <w:r w:rsidRPr="00C678A5">
        <w:rPr>
          <w:sz w:val="22"/>
          <w:szCs w:val="22"/>
          <w:u w:val="single"/>
        </w:rPr>
        <w:t xml:space="preserve"> Purpose</w:t>
      </w:r>
      <w:r w:rsidRPr="00C678A5">
        <w:rPr>
          <w:sz w:val="22"/>
          <w:szCs w:val="22"/>
        </w:rPr>
        <w:t xml:space="preserve">.  </w:t>
      </w:r>
      <w:r w:rsidR="00D61253" w:rsidRPr="00C678A5">
        <w:rPr>
          <w:sz w:val="22"/>
          <w:szCs w:val="22"/>
        </w:rPr>
        <w:t>101 CMR 337.00</w:t>
      </w:r>
      <w:r w:rsidRPr="00C678A5">
        <w:rPr>
          <w:sz w:val="22"/>
          <w:szCs w:val="22"/>
        </w:rPr>
        <w:t xml:space="preserve"> </w:t>
      </w:r>
      <w:r w:rsidR="00E215C4" w:rsidRPr="00C678A5">
        <w:rPr>
          <w:sz w:val="22"/>
          <w:szCs w:val="22"/>
        </w:rPr>
        <w:t>govern</w:t>
      </w:r>
      <w:r w:rsidR="00D176C5" w:rsidRPr="00C678A5">
        <w:rPr>
          <w:sz w:val="22"/>
          <w:szCs w:val="22"/>
        </w:rPr>
        <w:t>s</w:t>
      </w:r>
      <w:r w:rsidR="00E215C4" w:rsidRPr="00C678A5">
        <w:rPr>
          <w:sz w:val="22"/>
          <w:szCs w:val="22"/>
        </w:rPr>
        <w:t xml:space="preserve"> the payment rates to be used by all governmental units and purchasers under </w:t>
      </w:r>
      <w:proofErr w:type="spellStart"/>
      <w:r w:rsidR="00E215C4" w:rsidRPr="00C678A5">
        <w:rPr>
          <w:sz w:val="22"/>
          <w:szCs w:val="22"/>
        </w:rPr>
        <w:t>M.G.L</w:t>
      </w:r>
      <w:proofErr w:type="spellEnd"/>
      <w:r w:rsidR="00E215C4" w:rsidRPr="00C678A5">
        <w:rPr>
          <w:sz w:val="22"/>
          <w:szCs w:val="22"/>
        </w:rPr>
        <w:t>. c. 152, § 1 (the Workers' Compensation Act) for dialysis treatments</w:t>
      </w:r>
      <w:r w:rsidR="00A9649F" w:rsidRPr="00C678A5">
        <w:rPr>
          <w:sz w:val="22"/>
          <w:szCs w:val="22"/>
        </w:rPr>
        <w:t>, treatment for acute kidney injuries (</w:t>
      </w:r>
      <w:proofErr w:type="spellStart"/>
      <w:r w:rsidR="00A9649F" w:rsidRPr="00C678A5">
        <w:rPr>
          <w:sz w:val="22"/>
          <w:szCs w:val="22"/>
        </w:rPr>
        <w:t>AKIs</w:t>
      </w:r>
      <w:proofErr w:type="spellEnd"/>
      <w:r w:rsidR="00A9649F" w:rsidRPr="00C678A5">
        <w:rPr>
          <w:sz w:val="22"/>
          <w:szCs w:val="22"/>
        </w:rPr>
        <w:t>),</w:t>
      </w:r>
      <w:r w:rsidR="00E215C4" w:rsidRPr="00C678A5">
        <w:rPr>
          <w:sz w:val="22"/>
          <w:szCs w:val="22"/>
        </w:rPr>
        <w:t xml:space="preserve"> and home dialysis supplies provided to publicly aided and industrial accident patients.  </w:t>
      </w:r>
    </w:p>
    <w:p w14:paraId="0F33D9A7" w14:textId="77777777" w:rsidR="00AC6AB2" w:rsidRPr="00C678A5" w:rsidRDefault="00AC6AB2" w:rsidP="009D2765">
      <w:pPr>
        <w:suppressAutoHyphens/>
        <w:rPr>
          <w:sz w:val="22"/>
          <w:szCs w:val="22"/>
        </w:rPr>
      </w:pPr>
    </w:p>
    <w:p w14:paraId="0A75CDF1" w14:textId="2E26A2C6" w:rsidR="00315ED1" w:rsidRPr="00C678A5" w:rsidRDefault="00AC6AB2" w:rsidP="00315ED1">
      <w:pPr>
        <w:suppressAutoHyphens/>
        <w:ind w:left="720"/>
        <w:rPr>
          <w:sz w:val="22"/>
          <w:szCs w:val="22"/>
        </w:rPr>
      </w:pPr>
      <w:r w:rsidRPr="00C678A5">
        <w:rPr>
          <w:sz w:val="22"/>
          <w:szCs w:val="22"/>
        </w:rPr>
        <w:t>(2) </w:t>
      </w:r>
      <w:r w:rsidR="00315ED1" w:rsidRPr="00C678A5">
        <w:rPr>
          <w:sz w:val="22"/>
          <w:szCs w:val="22"/>
        </w:rPr>
        <w:t xml:space="preserve"> </w:t>
      </w:r>
      <w:r w:rsidR="00315ED1" w:rsidRPr="00C678A5">
        <w:rPr>
          <w:sz w:val="22"/>
          <w:szCs w:val="22"/>
          <w:u w:val="single"/>
        </w:rPr>
        <w:t>Applicable Dates of Service</w:t>
      </w:r>
      <w:r w:rsidR="00315ED1" w:rsidRPr="00C678A5">
        <w:rPr>
          <w:sz w:val="22"/>
          <w:szCs w:val="22"/>
        </w:rPr>
        <w:t xml:space="preserve">.  Rates contained in 101 CMR 337.00 apply for dates of service provided on or after </w:t>
      </w:r>
      <w:r w:rsidR="00CF602A">
        <w:rPr>
          <w:sz w:val="22"/>
          <w:szCs w:val="22"/>
        </w:rPr>
        <w:t>July</w:t>
      </w:r>
      <w:r w:rsidR="00CF602A" w:rsidRPr="00C678A5">
        <w:rPr>
          <w:sz w:val="22"/>
          <w:szCs w:val="22"/>
        </w:rPr>
        <w:t xml:space="preserve"> </w:t>
      </w:r>
      <w:r w:rsidR="00315ED1" w:rsidRPr="00C678A5">
        <w:rPr>
          <w:sz w:val="22"/>
          <w:szCs w:val="22"/>
        </w:rPr>
        <w:t>1, 202</w:t>
      </w:r>
      <w:r w:rsidR="00DD130C">
        <w:rPr>
          <w:sz w:val="22"/>
          <w:szCs w:val="22"/>
        </w:rPr>
        <w:t>6</w:t>
      </w:r>
      <w:r w:rsidR="00315ED1" w:rsidRPr="00C678A5">
        <w:rPr>
          <w:sz w:val="22"/>
          <w:szCs w:val="22"/>
        </w:rPr>
        <w:t>.</w:t>
      </w:r>
    </w:p>
    <w:p w14:paraId="03FC4048" w14:textId="77777777" w:rsidR="00315ED1" w:rsidRPr="00C678A5" w:rsidRDefault="00315ED1" w:rsidP="00315ED1">
      <w:pPr>
        <w:suppressAutoHyphens/>
        <w:rPr>
          <w:sz w:val="22"/>
          <w:szCs w:val="22"/>
        </w:rPr>
      </w:pPr>
    </w:p>
    <w:p w14:paraId="53319AC2" w14:textId="1B3F4266" w:rsidR="00AC6AB2" w:rsidRPr="00C678A5" w:rsidRDefault="00315ED1" w:rsidP="00851D19">
      <w:pPr>
        <w:suppressAutoHyphens/>
        <w:ind w:left="720"/>
        <w:rPr>
          <w:sz w:val="22"/>
          <w:szCs w:val="22"/>
        </w:rPr>
      </w:pPr>
      <w:r w:rsidRPr="00C678A5">
        <w:rPr>
          <w:sz w:val="22"/>
          <w:szCs w:val="22"/>
        </w:rPr>
        <w:t xml:space="preserve">(3)  </w:t>
      </w:r>
      <w:r w:rsidR="00AC6AB2" w:rsidRPr="00C678A5">
        <w:rPr>
          <w:sz w:val="22"/>
          <w:szCs w:val="22"/>
          <w:u w:val="single"/>
        </w:rPr>
        <w:t>Disclaimer of Authorization of Services</w:t>
      </w:r>
      <w:r w:rsidR="00AC6AB2" w:rsidRPr="00C678A5">
        <w:rPr>
          <w:sz w:val="22"/>
          <w:szCs w:val="22"/>
        </w:rPr>
        <w:t xml:space="preserve">.  </w:t>
      </w:r>
      <w:r w:rsidR="00D61253" w:rsidRPr="00C678A5">
        <w:rPr>
          <w:sz w:val="22"/>
          <w:szCs w:val="22"/>
        </w:rPr>
        <w:t>101 CMR 337.00</w:t>
      </w:r>
      <w:r w:rsidR="00AC6AB2" w:rsidRPr="00C678A5">
        <w:rPr>
          <w:sz w:val="22"/>
          <w:szCs w:val="22"/>
        </w:rPr>
        <w:t xml:space="preserve"> is not authorization for or approval of the services for which rates are determined</w:t>
      </w:r>
      <w:r w:rsidR="000B2ACE" w:rsidRPr="00C678A5">
        <w:rPr>
          <w:sz w:val="22"/>
          <w:szCs w:val="22"/>
        </w:rPr>
        <w:t xml:space="preserve"> pursuant to 101 CMR 337.00</w:t>
      </w:r>
      <w:r w:rsidR="00AC6AB2" w:rsidRPr="00C678A5">
        <w:rPr>
          <w:sz w:val="22"/>
          <w:szCs w:val="22"/>
        </w:rPr>
        <w:t xml:space="preserve">. The governmental purchasers </w:t>
      </w:r>
      <w:r w:rsidR="007A1AB3" w:rsidRPr="00C678A5">
        <w:rPr>
          <w:sz w:val="22"/>
          <w:szCs w:val="22"/>
        </w:rPr>
        <w:t>and purcha</w:t>
      </w:r>
      <w:r w:rsidR="002C2CDE" w:rsidRPr="00C678A5">
        <w:rPr>
          <w:sz w:val="22"/>
          <w:szCs w:val="22"/>
        </w:rPr>
        <w:t>s</w:t>
      </w:r>
      <w:r w:rsidR="007A1AB3" w:rsidRPr="00C678A5">
        <w:rPr>
          <w:sz w:val="22"/>
          <w:szCs w:val="22"/>
        </w:rPr>
        <w:t xml:space="preserve">ers under </w:t>
      </w:r>
      <w:proofErr w:type="spellStart"/>
      <w:r w:rsidR="007A1AB3" w:rsidRPr="00C678A5">
        <w:rPr>
          <w:sz w:val="22"/>
          <w:szCs w:val="22"/>
        </w:rPr>
        <w:t>M.G.L</w:t>
      </w:r>
      <w:proofErr w:type="spellEnd"/>
      <w:r w:rsidR="007A1AB3" w:rsidRPr="00C678A5">
        <w:rPr>
          <w:sz w:val="22"/>
          <w:szCs w:val="22"/>
        </w:rPr>
        <w:t xml:space="preserve">. c. 152 </w:t>
      </w:r>
      <w:r w:rsidR="00AC6AB2" w:rsidRPr="00C678A5">
        <w:rPr>
          <w:sz w:val="22"/>
          <w:szCs w:val="22"/>
        </w:rPr>
        <w:t>of these services are responsible for</w:t>
      </w:r>
    </w:p>
    <w:p w14:paraId="310ADC12" w14:textId="77777777" w:rsidR="00AC6AB2" w:rsidRPr="00C678A5" w:rsidRDefault="00AC6AB2" w:rsidP="00B11FDF">
      <w:pPr>
        <w:suppressAutoHyphens/>
        <w:ind w:left="1080"/>
        <w:rPr>
          <w:sz w:val="22"/>
          <w:szCs w:val="22"/>
        </w:rPr>
      </w:pPr>
      <w:r w:rsidRPr="00C678A5">
        <w:rPr>
          <w:sz w:val="22"/>
          <w:szCs w:val="22"/>
        </w:rPr>
        <w:t>(a)</w:t>
      </w:r>
      <w:r w:rsidR="008F08EE" w:rsidRPr="00C678A5">
        <w:rPr>
          <w:sz w:val="22"/>
          <w:szCs w:val="22"/>
        </w:rPr>
        <w:t xml:space="preserve"> </w:t>
      </w:r>
      <w:r w:rsidRPr="00C678A5">
        <w:rPr>
          <w:sz w:val="22"/>
          <w:szCs w:val="22"/>
        </w:rPr>
        <w:t> the definitions and authorization of services for their beneficiaries</w:t>
      </w:r>
      <w:r w:rsidR="006127E2" w:rsidRPr="00C678A5">
        <w:rPr>
          <w:sz w:val="22"/>
          <w:szCs w:val="22"/>
        </w:rPr>
        <w:t>;</w:t>
      </w:r>
      <w:r w:rsidRPr="00C678A5">
        <w:rPr>
          <w:sz w:val="22"/>
          <w:szCs w:val="22"/>
        </w:rPr>
        <w:t xml:space="preserve"> and</w:t>
      </w:r>
    </w:p>
    <w:p w14:paraId="08A95EFB" w14:textId="77777777" w:rsidR="00AC6AB2" w:rsidRPr="00C678A5" w:rsidRDefault="00AC6AB2" w:rsidP="00927DE2">
      <w:pPr>
        <w:suppressAutoHyphens/>
        <w:ind w:left="1080"/>
        <w:rPr>
          <w:sz w:val="22"/>
          <w:szCs w:val="22"/>
        </w:rPr>
      </w:pPr>
      <w:r w:rsidRPr="00C678A5">
        <w:rPr>
          <w:sz w:val="22"/>
          <w:szCs w:val="22"/>
        </w:rPr>
        <w:t>(b)</w:t>
      </w:r>
      <w:r w:rsidR="008F08EE" w:rsidRPr="00C678A5">
        <w:rPr>
          <w:sz w:val="22"/>
          <w:szCs w:val="22"/>
        </w:rPr>
        <w:t xml:space="preserve"> </w:t>
      </w:r>
      <w:r w:rsidRPr="00C678A5">
        <w:rPr>
          <w:sz w:val="22"/>
          <w:szCs w:val="22"/>
        </w:rPr>
        <w:t> providing information as to program policies and benefit limitations.</w:t>
      </w:r>
    </w:p>
    <w:p w14:paraId="64AD7EC0" w14:textId="77777777" w:rsidR="00AC6AB2" w:rsidRPr="00C678A5" w:rsidRDefault="00AC6AB2" w:rsidP="009D2765">
      <w:pPr>
        <w:suppressAutoHyphens/>
        <w:rPr>
          <w:sz w:val="22"/>
          <w:szCs w:val="22"/>
        </w:rPr>
      </w:pPr>
    </w:p>
    <w:p w14:paraId="6EE47519" w14:textId="64E30CEF" w:rsidR="00AC6AB2" w:rsidRPr="00C678A5" w:rsidRDefault="00AC6AB2" w:rsidP="00851D19">
      <w:pPr>
        <w:suppressAutoHyphens/>
        <w:ind w:left="720"/>
        <w:rPr>
          <w:sz w:val="22"/>
          <w:szCs w:val="22"/>
        </w:rPr>
      </w:pPr>
      <w:r w:rsidRPr="00C678A5">
        <w:rPr>
          <w:sz w:val="22"/>
          <w:szCs w:val="22"/>
        </w:rPr>
        <w:t>(</w:t>
      </w:r>
      <w:r w:rsidR="00315ED1" w:rsidRPr="00C678A5">
        <w:rPr>
          <w:sz w:val="22"/>
          <w:szCs w:val="22"/>
        </w:rPr>
        <w:t>4</w:t>
      </w:r>
      <w:r w:rsidRPr="00C678A5">
        <w:rPr>
          <w:sz w:val="22"/>
          <w:szCs w:val="22"/>
        </w:rPr>
        <w:t>)</w:t>
      </w:r>
      <w:r w:rsidR="007107DC" w:rsidRPr="00C678A5">
        <w:rPr>
          <w:sz w:val="22"/>
          <w:szCs w:val="22"/>
        </w:rPr>
        <w:t xml:space="preserve"> </w:t>
      </w:r>
      <w:r w:rsidRPr="00C678A5">
        <w:rPr>
          <w:sz w:val="22"/>
          <w:szCs w:val="22"/>
        </w:rPr>
        <w:t> </w:t>
      </w:r>
      <w:r w:rsidRPr="00C678A5">
        <w:rPr>
          <w:sz w:val="22"/>
          <w:szCs w:val="22"/>
          <w:u w:val="single"/>
        </w:rPr>
        <w:t>Rate as Full Payment</w:t>
      </w:r>
      <w:r w:rsidRPr="00C678A5">
        <w:rPr>
          <w:sz w:val="22"/>
          <w:szCs w:val="22"/>
        </w:rPr>
        <w:t xml:space="preserve">. The rates of payment under </w:t>
      </w:r>
      <w:r w:rsidR="00D61253" w:rsidRPr="00C678A5">
        <w:rPr>
          <w:sz w:val="22"/>
          <w:szCs w:val="22"/>
        </w:rPr>
        <w:t>101 CMR 337.00</w:t>
      </w:r>
      <w:r w:rsidRPr="00C678A5">
        <w:rPr>
          <w:sz w:val="22"/>
          <w:szCs w:val="22"/>
        </w:rPr>
        <w:t xml:space="preserve"> are full compensation for all services rendered by the provider in connection with the provision of dialysis treatments and home dialysis supplies. Any patient resources or third</w:t>
      </w:r>
      <w:r w:rsidR="00654A2E">
        <w:rPr>
          <w:sz w:val="22"/>
          <w:szCs w:val="22"/>
        </w:rPr>
        <w:t>-</w:t>
      </w:r>
      <w:r w:rsidRPr="00C678A5">
        <w:rPr>
          <w:sz w:val="22"/>
          <w:szCs w:val="22"/>
        </w:rPr>
        <w:t>party payments on behalf of a publicly</w:t>
      </w:r>
      <w:r w:rsidR="006127E2" w:rsidRPr="00C678A5">
        <w:rPr>
          <w:sz w:val="22"/>
          <w:szCs w:val="22"/>
        </w:rPr>
        <w:t xml:space="preserve"> </w:t>
      </w:r>
      <w:r w:rsidRPr="00C678A5">
        <w:rPr>
          <w:sz w:val="22"/>
          <w:szCs w:val="22"/>
        </w:rPr>
        <w:t xml:space="preserve">aided patient, </w:t>
      </w:r>
      <w:r w:rsidRPr="00C678A5">
        <w:rPr>
          <w:i/>
          <w:iCs/>
          <w:sz w:val="22"/>
          <w:szCs w:val="22"/>
        </w:rPr>
        <w:t>e.g</w:t>
      </w:r>
      <w:r w:rsidRPr="00C678A5">
        <w:rPr>
          <w:sz w:val="22"/>
          <w:szCs w:val="22"/>
        </w:rPr>
        <w:t xml:space="preserve">., Medicare payments, </w:t>
      </w:r>
      <w:r w:rsidR="00E71C8B" w:rsidRPr="00C678A5">
        <w:rPr>
          <w:sz w:val="22"/>
          <w:szCs w:val="22"/>
        </w:rPr>
        <w:t xml:space="preserve">will </w:t>
      </w:r>
      <w:r w:rsidRPr="00C678A5">
        <w:rPr>
          <w:sz w:val="22"/>
          <w:szCs w:val="22"/>
        </w:rPr>
        <w:t>reduce the amount of the obligation for these services</w:t>
      </w:r>
      <w:r w:rsidR="00D77894" w:rsidRPr="00C678A5">
        <w:rPr>
          <w:sz w:val="22"/>
          <w:szCs w:val="22"/>
        </w:rPr>
        <w:t xml:space="preserve"> to the governmental purchaser or purchaser under </w:t>
      </w:r>
      <w:proofErr w:type="spellStart"/>
      <w:r w:rsidR="00D77894" w:rsidRPr="00C678A5">
        <w:rPr>
          <w:sz w:val="22"/>
          <w:szCs w:val="22"/>
        </w:rPr>
        <w:t>M.G.L</w:t>
      </w:r>
      <w:proofErr w:type="spellEnd"/>
      <w:r w:rsidR="00D77894" w:rsidRPr="00C678A5">
        <w:rPr>
          <w:sz w:val="22"/>
          <w:szCs w:val="22"/>
        </w:rPr>
        <w:t>. c. 152</w:t>
      </w:r>
      <w:r w:rsidRPr="00C678A5">
        <w:rPr>
          <w:sz w:val="22"/>
          <w:szCs w:val="22"/>
        </w:rPr>
        <w:t>.</w:t>
      </w:r>
    </w:p>
    <w:p w14:paraId="4D6D28C2" w14:textId="77777777" w:rsidR="00AC6AB2" w:rsidRPr="00C678A5" w:rsidRDefault="00AC6AB2" w:rsidP="00851D19">
      <w:pPr>
        <w:suppressAutoHyphens/>
        <w:ind w:left="720"/>
        <w:rPr>
          <w:sz w:val="22"/>
          <w:szCs w:val="22"/>
        </w:rPr>
      </w:pPr>
    </w:p>
    <w:p w14:paraId="7499D1C1" w14:textId="668C21D0" w:rsidR="00883317" w:rsidRPr="00C678A5" w:rsidRDefault="00AC6AB2" w:rsidP="00883317">
      <w:pPr>
        <w:ind w:left="720"/>
        <w:rPr>
          <w:snapToGrid w:val="0"/>
          <w:sz w:val="22"/>
          <w:szCs w:val="22"/>
        </w:rPr>
      </w:pPr>
      <w:r w:rsidRPr="00C678A5">
        <w:rPr>
          <w:sz w:val="22"/>
          <w:szCs w:val="22"/>
        </w:rPr>
        <w:t>(</w:t>
      </w:r>
      <w:r w:rsidR="00315ED1" w:rsidRPr="00C678A5">
        <w:rPr>
          <w:sz w:val="22"/>
          <w:szCs w:val="22"/>
        </w:rPr>
        <w:t>5</w:t>
      </w:r>
      <w:r w:rsidRPr="00C678A5">
        <w:rPr>
          <w:sz w:val="22"/>
          <w:szCs w:val="22"/>
        </w:rPr>
        <w:t xml:space="preserve">)  </w:t>
      </w:r>
      <w:r w:rsidR="00883317" w:rsidRPr="00C678A5">
        <w:rPr>
          <w:sz w:val="22"/>
          <w:szCs w:val="22"/>
          <w:u w:val="single"/>
        </w:rPr>
        <w:t>Coding Updates and Corrections</w:t>
      </w:r>
      <w:r w:rsidR="00883317" w:rsidRPr="00C678A5">
        <w:rPr>
          <w:sz w:val="22"/>
          <w:szCs w:val="22"/>
        </w:rPr>
        <w:t xml:space="preserve">.  EOHHS may publish service code updates and corrections in the form of an Administrative Bulletin. </w:t>
      </w:r>
      <w:r w:rsidR="00883317" w:rsidRPr="00C678A5">
        <w:rPr>
          <w:snapToGrid w:val="0"/>
          <w:sz w:val="22"/>
          <w:szCs w:val="22"/>
        </w:rPr>
        <w:t>Updates may reference coding systems including, but not limited to, the American Medical Association’s Current Procedural Terminology</w:t>
      </w:r>
      <w:r w:rsidR="00883317" w:rsidRPr="00C678A5">
        <w:rPr>
          <w:i/>
          <w:iCs/>
        </w:rPr>
        <w:t>®</w:t>
      </w:r>
      <w:r w:rsidR="00883317" w:rsidRPr="00C678A5">
        <w:rPr>
          <w:snapToGrid w:val="0"/>
          <w:sz w:val="22"/>
          <w:szCs w:val="22"/>
        </w:rPr>
        <w:t xml:space="preserve"> (CPT). The publication of such updates and corrections will list</w:t>
      </w:r>
    </w:p>
    <w:p w14:paraId="4C10CA2E" w14:textId="77777777" w:rsidR="00883317" w:rsidRPr="00C678A5" w:rsidRDefault="00883317" w:rsidP="00883317">
      <w:pPr>
        <w:ind w:left="1080"/>
        <w:rPr>
          <w:sz w:val="22"/>
          <w:szCs w:val="22"/>
        </w:rPr>
      </w:pPr>
      <w:r w:rsidRPr="00C678A5">
        <w:rPr>
          <w:sz w:val="22"/>
          <w:szCs w:val="22"/>
        </w:rPr>
        <w:t>(a)  codes for which the code numbers change, with the corresponding cross references between new codes and the codes being replaced. Rates for such new codes are set at the rate of the code that is being replaced;</w:t>
      </w:r>
    </w:p>
    <w:p w14:paraId="3B29244C" w14:textId="77777777" w:rsidR="00883317" w:rsidRPr="00C678A5" w:rsidRDefault="00883317" w:rsidP="00883317">
      <w:pPr>
        <w:ind w:left="1080"/>
        <w:rPr>
          <w:snapToGrid w:val="0"/>
          <w:spacing w:val="-3"/>
          <w:sz w:val="22"/>
          <w:szCs w:val="22"/>
        </w:rPr>
      </w:pPr>
      <w:r w:rsidRPr="00C678A5">
        <w:rPr>
          <w:snapToGrid w:val="0"/>
          <w:spacing w:val="-3"/>
          <w:sz w:val="22"/>
          <w:szCs w:val="22"/>
        </w:rPr>
        <w:t xml:space="preserve">(b)  codes for which the code number remains the same but the description has changed; </w:t>
      </w:r>
    </w:p>
    <w:p w14:paraId="34624C6E" w14:textId="77777777" w:rsidR="00883317" w:rsidRPr="00C678A5" w:rsidRDefault="00883317" w:rsidP="00883317">
      <w:pPr>
        <w:ind w:left="1080"/>
        <w:rPr>
          <w:sz w:val="22"/>
          <w:szCs w:val="22"/>
        </w:rPr>
      </w:pPr>
      <w:r w:rsidRPr="00C678A5">
        <w:rPr>
          <w:sz w:val="22"/>
          <w:szCs w:val="22"/>
        </w:rPr>
        <w:t xml:space="preserve">(c)  </w:t>
      </w:r>
      <w:r w:rsidRPr="00C678A5">
        <w:rPr>
          <w:snapToGrid w:val="0"/>
          <w:sz w:val="22"/>
          <w:szCs w:val="22"/>
        </w:rPr>
        <w:t>deleted codes for which there are no corresponding new codes; and</w:t>
      </w:r>
    </w:p>
    <w:p w14:paraId="79E320B6" w14:textId="7FC032F6" w:rsidR="00883317" w:rsidRPr="00C678A5" w:rsidRDefault="00883317" w:rsidP="00315ED1">
      <w:pPr>
        <w:ind w:left="1080"/>
        <w:rPr>
          <w:sz w:val="22"/>
          <w:szCs w:val="22"/>
        </w:rPr>
      </w:pPr>
      <w:r w:rsidRPr="00C678A5">
        <w:rPr>
          <w:sz w:val="22"/>
          <w:szCs w:val="22"/>
        </w:rPr>
        <w:t>(d)  codes for entirely new services that require pricing. EOHHS will list these codes and apply individual consideration (IC) payment for these codes until appropriate rates can be developed.</w:t>
      </w:r>
    </w:p>
    <w:p w14:paraId="6FC16ADF" w14:textId="0B6FF8E3" w:rsidR="00AC6AB2" w:rsidRPr="00C678A5" w:rsidRDefault="00883317" w:rsidP="008F08EE">
      <w:pPr>
        <w:suppressAutoHyphens/>
        <w:ind w:left="720"/>
        <w:rPr>
          <w:sz w:val="22"/>
          <w:szCs w:val="22"/>
        </w:rPr>
      </w:pPr>
      <w:r w:rsidRPr="00C678A5">
        <w:rPr>
          <w:sz w:val="22"/>
          <w:szCs w:val="22"/>
        </w:rPr>
        <w:t>(</w:t>
      </w:r>
      <w:r w:rsidR="00315ED1" w:rsidRPr="00C678A5">
        <w:rPr>
          <w:sz w:val="22"/>
          <w:szCs w:val="22"/>
        </w:rPr>
        <w:t xml:space="preserve">6)  </w:t>
      </w:r>
      <w:r w:rsidR="00AC6AB2" w:rsidRPr="00C678A5">
        <w:rPr>
          <w:sz w:val="22"/>
          <w:szCs w:val="22"/>
          <w:u w:val="single"/>
        </w:rPr>
        <w:t xml:space="preserve">Administrative </w:t>
      </w:r>
      <w:r w:rsidR="009D2765" w:rsidRPr="00C678A5">
        <w:rPr>
          <w:sz w:val="22"/>
          <w:szCs w:val="22"/>
          <w:u w:val="single"/>
        </w:rPr>
        <w:t>Bull</w:t>
      </w:r>
      <w:r w:rsidR="00AC6AB2" w:rsidRPr="00C678A5">
        <w:rPr>
          <w:sz w:val="22"/>
          <w:szCs w:val="22"/>
          <w:u w:val="single"/>
        </w:rPr>
        <w:t>etins</w:t>
      </w:r>
      <w:r w:rsidR="00AC6AB2" w:rsidRPr="00C678A5">
        <w:rPr>
          <w:sz w:val="22"/>
          <w:szCs w:val="22"/>
        </w:rPr>
        <w:t xml:space="preserve">.  </w:t>
      </w:r>
      <w:r w:rsidR="00D61253" w:rsidRPr="00C678A5">
        <w:rPr>
          <w:sz w:val="22"/>
          <w:szCs w:val="22"/>
        </w:rPr>
        <w:t xml:space="preserve">EOHHS </w:t>
      </w:r>
      <w:r w:rsidR="00AC6AB2" w:rsidRPr="00C678A5">
        <w:rPr>
          <w:sz w:val="22"/>
          <w:szCs w:val="22"/>
        </w:rPr>
        <w:t>may issue administrative bulletins to clarify its policy on, and interpret</w:t>
      </w:r>
      <w:r w:rsidR="00DF563A" w:rsidRPr="00C678A5">
        <w:rPr>
          <w:sz w:val="22"/>
          <w:szCs w:val="22"/>
        </w:rPr>
        <w:t xml:space="preserve">ation of, </w:t>
      </w:r>
      <w:r w:rsidR="00AC6AB2" w:rsidRPr="00C678A5">
        <w:rPr>
          <w:sz w:val="22"/>
          <w:szCs w:val="22"/>
        </w:rPr>
        <w:t xml:space="preserve">substantive provisions of </w:t>
      </w:r>
      <w:r w:rsidR="00D61253" w:rsidRPr="00C678A5">
        <w:rPr>
          <w:sz w:val="22"/>
          <w:szCs w:val="22"/>
        </w:rPr>
        <w:t>101 CMR 337.00</w:t>
      </w:r>
      <w:r w:rsidR="00A6665C" w:rsidRPr="00C678A5">
        <w:rPr>
          <w:sz w:val="22"/>
          <w:szCs w:val="22"/>
        </w:rPr>
        <w:t>.</w:t>
      </w:r>
    </w:p>
    <w:p w14:paraId="7E5F8F3F" w14:textId="469C9036" w:rsidR="00AC6AB2" w:rsidRPr="00C678A5" w:rsidRDefault="00D61253" w:rsidP="009D2765">
      <w:pPr>
        <w:suppressAutoHyphens/>
        <w:rPr>
          <w:sz w:val="22"/>
          <w:szCs w:val="22"/>
          <w:u w:val="single"/>
        </w:rPr>
      </w:pPr>
      <w:r w:rsidRPr="00C678A5">
        <w:rPr>
          <w:sz w:val="22"/>
          <w:szCs w:val="22"/>
          <w:u w:val="single"/>
        </w:rPr>
        <w:lastRenderedPageBreak/>
        <w:t>3</w:t>
      </w:r>
      <w:r w:rsidR="00AC6AB2" w:rsidRPr="00C678A5">
        <w:rPr>
          <w:sz w:val="22"/>
          <w:szCs w:val="22"/>
          <w:u w:val="single"/>
        </w:rPr>
        <w:t>37.02:  Definitions</w:t>
      </w:r>
    </w:p>
    <w:p w14:paraId="33074FA2" w14:textId="77777777" w:rsidR="00F506D2" w:rsidRPr="00C678A5" w:rsidRDefault="00F506D2" w:rsidP="00D61253">
      <w:pPr>
        <w:suppressAutoHyphens/>
        <w:rPr>
          <w:sz w:val="22"/>
          <w:szCs w:val="22"/>
        </w:rPr>
      </w:pPr>
    </w:p>
    <w:p w14:paraId="3A86DB7C" w14:textId="5996E729" w:rsidR="00AC6AB2" w:rsidRPr="00C678A5" w:rsidRDefault="00806C97" w:rsidP="004C68C0">
      <w:pPr>
        <w:suppressAutoHyphens/>
        <w:ind w:left="720" w:firstLine="360"/>
        <w:rPr>
          <w:sz w:val="22"/>
          <w:szCs w:val="22"/>
        </w:rPr>
      </w:pPr>
      <w:r w:rsidRPr="00806C97">
        <w:rPr>
          <w:sz w:val="22"/>
          <w:szCs w:val="22"/>
        </w:rPr>
        <w:t xml:space="preserve">As used in 101 CMR </w:t>
      </w:r>
      <w:r>
        <w:rPr>
          <w:sz w:val="22"/>
          <w:szCs w:val="22"/>
        </w:rPr>
        <w:t>337</w:t>
      </w:r>
      <w:r w:rsidRPr="00806C97">
        <w:rPr>
          <w:sz w:val="22"/>
          <w:szCs w:val="22"/>
        </w:rPr>
        <w:t xml:space="preserve">.00, unless the context requires otherwise, terms have the meanings in 101 CMR </w:t>
      </w:r>
      <w:r>
        <w:rPr>
          <w:sz w:val="22"/>
          <w:szCs w:val="22"/>
        </w:rPr>
        <w:t>337</w:t>
      </w:r>
      <w:r w:rsidRPr="00806C97">
        <w:rPr>
          <w:sz w:val="22"/>
          <w:szCs w:val="22"/>
        </w:rPr>
        <w:t>.02</w:t>
      </w:r>
      <w:r w:rsidR="00AC6AB2" w:rsidRPr="00C678A5">
        <w:rPr>
          <w:sz w:val="22"/>
          <w:szCs w:val="22"/>
        </w:rPr>
        <w:t>.</w:t>
      </w:r>
    </w:p>
    <w:p w14:paraId="629EF185" w14:textId="40FB2EE2" w:rsidR="00AC6AB2" w:rsidRPr="00C678A5" w:rsidRDefault="00AC6AB2" w:rsidP="009D2765">
      <w:pPr>
        <w:suppressAutoHyphens/>
        <w:ind w:left="576" w:hanging="576"/>
        <w:rPr>
          <w:sz w:val="22"/>
          <w:szCs w:val="22"/>
        </w:rPr>
      </w:pPr>
    </w:p>
    <w:p w14:paraId="3EA9DA5A" w14:textId="544497FE" w:rsidR="00A17AC4" w:rsidRPr="00C678A5" w:rsidRDefault="00A17AC4" w:rsidP="00A17AC4">
      <w:pPr>
        <w:suppressAutoHyphens/>
        <w:ind w:left="720"/>
        <w:rPr>
          <w:sz w:val="22"/>
          <w:szCs w:val="22"/>
        </w:rPr>
      </w:pPr>
      <w:r w:rsidRPr="00C678A5">
        <w:rPr>
          <w:sz w:val="22"/>
          <w:szCs w:val="22"/>
          <w:u w:val="single"/>
        </w:rPr>
        <w:t>Acute Kidney Injur</w:t>
      </w:r>
      <w:r w:rsidR="00876BDD" w:rsidRPr="00C678A5">
        <w:rPr>
          <w:sz w:val="22"/>
          <w:szCs w:val="22"/>
          <w:u w:val="single"/>
        </w:rPr>
        <w:t>y</w:t>
      </w:r>
      <w:r w:rsidRPr="00C678A5">
        <w:rPr>
          <w:sz w:val="22"/>
          <w:szCs w:val="22"/>
          <w:u w:val="single"/>
        </w:rPr>
        <w:t xml:space="preserve"> (AKI)</w:t>
      </w:r>
      <w:r w:rsidRPr="00C678A5">
        <w:rPr>
          <w:sz w:val="22"/>
          <w:szCs w:val="22"/>
        </w:rPr>
        <w:t xml:space="preserve">. </w:t>
      </w:r>
      <w:r w:rsidR="00E73049" w:rsidRPr="00C678A5">
        <w:rPr>
          <w:sz w:val="22"/>
          <w:szCs w:val="22"/>
        </w:rPr>
        <w:t xml:space="preserve"> </w:t>
      </w:r>
      <w:r w:rsidR="00876BDD" w:rsidRPr="00C678A5">
        <w:rPr>
          <w:sz w:val="22"/>
          <w:szCs w:val="22"/>
        </w:rPr>
        <w:t>A s</w:t>
      </w:r>
      <w:r w:rsidRPr="00C678A5">
        <w:rPr>
          <w:sz w:val="22"/>
          <w:szCs w:val="22"/>
        </w:rPr>
        <w:t xml:space="preserve">udden and often reversible reduction in the kidney function, as measured by increased creatinine or decreased urine volume. </w:t>
      </w:r>
    </w:p>
    <w:p w14:paraId="152A76DB" w14:textId="77777777" w:rsidR="00A17AC4" w:rsidRPr="00C678A5" w:rsidRDefault="00A17AC4" w:rsidP="00A17AC4">
      <w:pPr>
        <w:suppressAutoHyphens/>
        <w:ind w:left="720"/>
        <w:rPr>
          <w:sz w:val="22"/>
          <w:szCs w:val="22"/>
          <w:u w:val="single"/>
        </w:rPr>
      </w:pPr>
    </w:p>
    <w:p w14:paraId="6F72F86F" w14:textId="1FCD3DE4" w:rsidR="00876BDD" w:rsidRPr="00C678A5" w:rsidRDefault="00A17AC4" w:rsidP="00A17AC4">
      <w:pPr>
        <w:suppressAutoHyphens/>
        <w:ind w:left="720"/>
        <w:rPr>
          <w:sz w:val="22"/>
          <w:szCs w:val="22"/>
        </w:rPr>
      </w:pPr>
      <w:proofErr w:type="spellStart"/>
      <w:r w:rsidRPr="00C678A5">
        <w:rPr>
          <w:sz w:val="22"/>
          <w:szCs w:val="22"/>
          <w:u w:val="single"/>
        </w:rPr>
        <w:t>Calcim</w:t>
      </w:r>
      <w:r w:rsidR="00793245" w:rsidRPr="00C678A5">
        <w:rPr>
          <w:sz w:val="22"/>
          <w:szCs w:val="22"/>
          <w:u w:val="single"/>
        </w:rPr>
        <w:t>i</w:t>
      </w:r>
      <w:r w:rsidRPr="00C678A5">
        <w:rPr>
          <w:sz w:val="22"/>
          <w:szCs w:val="22"/>
          <w:u w:val="single"/>
        </w:rPr>
        <w:t>m</w:t>
      </w:r>
      <w:r w:rsidR="00793245" w:rsidRPr="00C678A5">
        <w:rPr>
          <w:sz w:val="22"/>
          <w:szCs w:val="22"/>
          <w:u w:val="single"/>
        </w:rPr>
        <w:t>e</w:t>
      </w:r>
      <w:r w:rsidRPr="00C678A5">
        <w:rPr>
          <w:sz w:val="22"/>
          <w:szCs w:val="22"/>
          <w:u w:val="single"/>
        </w:rPr>
        <w:t>tics</w:t>
      </w:r>
      <w:proofErr w:type="spellEnd"/>
      <w:r w:rsidR="00E73049" w:rsidRPr="00C678A5">
        <w:rPr>
          <w:sz w:val="22"/>
          <w:szCs w:val="22"/>
          <w:u w:val="single"/>
        </w:rPr>
        <w:t>.</w:t>
      </w:r>
      <w:r w:rsidRPr="00C678A5">
        <w:rPr>
          <w:sz w:val="22"/>
          <w:szCs w:val="22"/>
        </w:rPr>
        <w:t xml:space="preserve"> </w:t>
      </w:r>
      <w:r w:rsidR="00E73049" w:rsidRPr="00C678A5">
        <w:rPr>
          <w:sz w:val="22"/>
          <w:szCs w:val="22"/>
        </w:rPr>
        <w:t xml:space="preserve"> </w:t>
      </w:r>
      <w:r w:rsidRPr="00C678A5">
        <w:rPr>
          <w:sz w:val="22"/>
          <w:szCs w:val="22"/>
        </w:rPr>
        <w:t>A class of drugs used to treat hyperparathyroidism, a condition in which the parathyroid glands produce a high amount of parathyroid hormone in patients with chronic kidney disease.</w:t>
      </w:r>
    </w:p>
    <w:p w14:paraId="2B226136" w14:textId="77777777" w:rsidR="00876BDD" w:rsidRPr="00C678A5" w:rsidRDefault="00876BDD" w:rsidP="00A17AC4">
      <w:pPr>
        <w:suppressAutoHyphens/>
        <w:ind w:left="720"/>
        <w:rPr>
          <w:sz w:val="22"/>
          <w:szCs w:val="22"/>
          <w:u w:val="single"/>
        </w:rPr>
      </w:pPr>
    </w:p>
    <w:p w14:paraId="06A4747B" w14:textId="30B2E3FC" w:rsidR="00D61253" w:rsidRPr="00C678A5" w:rsidRDefault="00D61253" w:rsidP="00A17AC4">
      <w:pPr>
        <w:suppressAutoHyphens/>
        <w:ind w:left="720"/>
        <w:rPr>
          <w:sz w:val="22"/>
          <w:szCs w:val="22"/>
        </w:rPr>
      </w:pPr>
      <w:r w:rsidRPr="00C678A5">
        <w:rPr>
          <w:sz w:val="22"/>
          <w:szCs w:val="22"/>
          <w:u w:val="single"/>
        </w:rPr>
        <w:t>Center</w:t>
      </w:r>
      <w:r w:rsidR="006127E2" w:rsidRPr="00C678A5">
        <w:rPr>
          <w:sz w:val="22"/>
          <w:szCs w:val="22"/>
        </w:rPr>
        <w:t xml:space="preserve">.  </w:t>
      </w:r>
      <w:r w:rsidRPr="00C678A5">
        <w:rPr>
          <w:sz w:val="22"/>
          <w:szCs w:val="22"/>
        </w:rPr>
        <w:t>The Center for Health Information and Analysis</w:t>
      </w:r>
      <w:r w:rsidR="008468E7">
        <w:rPr>
          <w:sz w:val="22"/>
          <w:szCs w:val="22"/>
        </w:rPr>
        <w:t>,</w:t>
      </w:r>
      <w:r w:rsidRPr="00C678A5">
        <w:rPr>
          <w:sz w:val="22"/>
          <w:szCs w:val="22"/>
        </w:rPr>
        <w:t xml:space="preserve"> established under </w:t>
      </w:r>
      <w:proofErr w:type="spellStart"/>
      <w:r w:rsidRPr="00C678A5">
        <w:rPr>
          <w:sz w:val="22"/>
          <w:szCs w:val="22"/>
        </w:rPr>
        <w:t>M.G.L</w:t>
      </w:r>
      <w:proofErr w:type="spellEnd"/>
      <w:r w:rsidRPr="00C678A5">
        <w:rPr>
          <w:sz w:val="22"/>
          <w:szCs w:val="22"/>
        </w:rPr>
        <w:t xml:space="preserve">. c. </w:t>
      </w:r>
      <w:proofErr w:type="spellStart"/>
      <w:r w:rsidRPr="00C678A5">
        <w:rPr>
          <w:sz w:val="22"/>
          <w:szCs w:val="22"/>
        </w:rPr>
        <w:t>12C</w:t>
      </w:r>
      <w:proofErr w:type="spellEnd"/>
      <w:r w:rsidRPr="00C678A5">
        <w:rPr>
          <w:sz w:val="22"/>
          <w:szCs w:val="22"/>
        </w:rPr>
        <w:t xml:space="preserve">. </w:t>
      </w:r>
    </w:p>
    <w:p w14:paraId="6E153B24" w14:textId="77777777" w:rsidR="00D61253" w:rsidRPr="00C678A5" w:rsidRDefault="00D61253" w:rsidP="00851D19">
      <w:pPr>
        <w:suppressAutoHyphens/>
        <w:ind w:left="720"/>
        <w:rPr>
          <w:sz w:val="22"/>
          <w:szCs w:val="22"/>
          <w:u w:val="single"/>
        </w:rPr>
      </w:pPr>
    </w:p>
    <w:p w14:paraId="3F8AD794" w14:textId="77777777" w:rsidR="00AC6AB2" w:rsidRPr="00C678A5" w:rsidRDefault="00AC6AB2" w:rsidP="008F08EE">
      <w:pPr>
        <w:suppressAutoHyphens/>
        <w:ind w:left="720"/>
        <w:rPr>
          <w:sz w:val="22"/>
          <w:szCs w:val="22"/>
        </w:rPr>
      </w:pPr>
      <w:r w:rsidRPr="00C678A5">
        <w:rPr>
          <w:sz w:val="22"/>
          <w:szCs w:val="22"/>
          <w:u w:val="single"/>
        </w:rPr>
        <w:t xml:space="preserve">Centers for Medicare </w:t>
      </w:r>
      <w:r w:rsidR="008F08EE" w:rsidRPr="00C678A5">
        <w:rPr>
          <w:sz w:val="22"/>
          <w:szCs w:val="22"/>
          <w:u w:val="single"/>
        </w:rPr>
        <w:t xml:space="preserve">&amp; </w:t>
      </w:r>
      <w:r w:rsidRPr="00C678A5">
        <w:rPr>
          <w:sz w:val="22"/>
          <w:szCs w:val="22"/>
          <w:u w:val="single"/>
        </w:rPr>
        <w:t>Medicaid Services (CMS)</w:t>
      </w:r>
      <w:r w:rsidR="006127E2" w:rsidRPr="00C678A5">
        <w:rPr>
          <w:sz w:val="22"/>
          <w:szCs w:val="22"/>
        </w:rPr>
        <w:t xml:space="preserve">.  </w:t>
      </w:r>
      <w:r w:rsidRPr="00C678A5">
        <w:rPr>
          <w:sz w:val="22"/>
          <w:szCs w:val="22"/>
        </w:rPr>
        <w:t>The federal agency in the Department of Health and Human Services</w:t>
      </w:r>
      <w:r w:rsidR="008F08EE" w:rsidRPr="00C678A5">
        <w:rPr>
          <w:sz w:val="22"/>
          <w:szCs w:val="22"/>
        </w:rPr>
        <w:t xml:space="preserve"> that</w:t>
      </w:r>
      <w:r w:rsidRPr="00C678A5">
        <w:rPr>
          <w:sz w:val="22"/>
          <w:szCs w:val="22"/>
        </w:rPr>
        <w:t xml:space="preserve"> is responsible for the determination of reimbursement for the provision of services to Medicare</w:t>
      </w:r>
      <w:r w:rsidRPr="00C678A5">
        <w:rPr>
          <w:sz w:val="22"/>
          <w:szCs w:val="22"/>
        </w:rPr>
        <w:noBreakHyphen/>
        <w:t>covered patients.</w:t>
      </w:r>
    </w:p>
    <w:p w14:paraId="4C7D1A36" w14:textId="77777777" w:rsidR="00AC6AB2" w:rsidRPr="00C678A5" w:rsidRDefault="00AC6AB2" w:rsidP="00851D19">
      <w:pPr>
        <w:suppressAutoHyphens/>
        <w:ind w:left="720"/>
        <w:rPr>
          <w:sz w:val="22"/>
          <w:szCs w:val="22"/>
        </w:rPr>
      </w:pPr>
      <w:r w:rsidRPr="00C678A5">
        <w:rPr>
          <w:sz w:val="22"/>
          <w:szCs w:val="22"/>
        </w:rPr>
        <w:t xml:space="preserve"> </w:t>
      </w:r>
    </w:p>
    <w:p w14:paraId="76637476" w14:textId="0D2EE4DE" w:rsidR="00AC6AB2" w:rsidRPr="00C678A5" w:rsidRDefault="00AC6AB2" w:rsidP="00851D19">
      <w:pPr>
        <w:suppressAutoHyphens/>
        <w:ind w:left="720"/>
        <w:rPr>
          <w:sz w:val="22"/>
          <w:szCs w:val="22"/>
        </w:rPr>
      </w:pPr>
      <w:r w:rsidRPr="00C678A5">
        <w:rPr>
          <w:sz w:val="22"/>
          <w:szCs w:val="22"/>
          <w:u w:val="single"/>
        </w:rPr>
        <w:t>Chronic Maintenance Dialysis Treatment</w:t>
      </w:r>
      <w:r w:rsidRPr="00C678A5">
        <w:rPr>
          <w:sz w:val="22"/>
          <w:szCs w:val="22"/>
        </w:rPr>
        <w:t>.  Dialysis treatment provided on an outpatient basis for a stabilized patient. The treatment may take the form of hemodialysis, hemofiltration, intermittent peritoneal dialysis, continuous ambulatory peritoneal dialysis, or continuous cycling peritoneal dialysis and may occur in a facility or at home.</w:t>
      </w:r>
    </w:p>
    <w:p w14:paraId="6077D3D1" w14:textId="77777777" w:rsidR="00AC6AB2" w:rsidRPr="00C678A5" w:rsidRDefault="00AC6AB2" w:rsidP="00851D19">
      <w:pPr>
        <w:suppressAutoHyphens/>
        <w:ind w:left="720"/>
        <w:rPr>
          <w:sz w:val="22"/>
          <w:szCs w:val="22"/>
        </w:rPr>
      </w:pPr>
    </w:p>
    <w:p w14:paraId="3481F6DF" w14:textId="0BBC1E89" w:rsidR="00AC6AB2" w:rsidRPr="00C678A5" w:rsidRDefault="00454C34" w:rsidP="00851D19">
      <w:pPr>
        <w:suppressAutoHyphens/>
        <w:ind w:left="720"/>
        <w:rPr>
          <w:sz w:val="22"/>
          <w:szCs w:val="22"/>
        </w:rPr>
      </w:pPr>
      <w:r w:rsidRPr="00C678A5">
        <w:rPr>
          <w:sz w:val="22"/>
          <w:szCs w:val="22"/>
          <w:u w:val="single"/>
        </w:rPr>
        <w:t>Dialysis</w:t>
      </w:r>
      <w:r w:rsidR="00AC6AB2" w:rsidRPr="00C678A5">
        <w:rPr>
          <w:sz w:val="22"/>
          <w:szCs w:val="22"/>
          <w:u w:val="single"/>
        </w:rPr>
        <w:t xml:space="preserve"> Program Rate(s</w:t>
      </w:r>
      <w:r w:rsidR="00AC6AB2" w:rsidRPr="00C678A5">
        <w:rPr>
          <w:sz w:val="22"/>
          <w:szCs w:val="22"/>
        </w:rPr>
        <w:t xml:space="preserve">).  A provider's rate(s) established by </w:t>
      </w:r>
      <w:r w:rsidR="00AE7F99" w:rsidRPr="00C678A5">
        <w:rPr>
          <w:sz w:val="22"/>
          <w:szCs w:val="22"/>
        </w:rPr>
        <w:t xml:space="preserve">CMS </w:t>
      </w:r>
      <w:r w:rsidR="00AC6AB2" w:rsidRPr="00C678A5">
        <w:rPr>
          <w:sz w:val="22"/>
          <w:szCs w:val="22"/>
        </w:rPr>
        <w:t xml:space="preserve">for the end stage renal disease </w:t>
      </w:r>
      <w:r w:rsidR="00182F0D" w:rsidRPr="00C678A5">
        <w:rPr>
          <w:sz w:val="22"/>
          <w:szCs w:val="22"/>
        </w:rPr>
        <w:t>(</w:t>
      </w:r>
      <w:proofErr w:type="spellStart"/>
      <w:r w:rsidR="00182F0D" w:rsidRPr="00C678A5">
        <w:rPr>
          <w:sz w:val="22"/>
          <w:szCs w:val="22"/>
        </w:rPr>
        <w:t>ESRD</w:t>
      </w:r>
      <w:proofErr w:type="spellEnd"/>
      <w:r w:rsidR="00182F0D" w:rsidRPr="00C678A5">
        <w:rPr>
          <w:sz w:val="22"/>
          <w:szCs w:val="22"/>
        </w:rPr>
        <w:t xml:space="preserve">) </w:t>
      </w:r>
      <w:r w:rsidR="00AC6AB2" w:rsidRPr="00C678A5">
        <w:rPr>
          <w:sz w:val="22"/>
          <w:szCs w:val="22"/>
        </w:rPr>
        <w:t>program of Medicare.</w:t>
      </w:r>
    </w:p>
    <w:p w14:paraId="01B0AE02" w14:textId="77777777" w:rsidR="00ED62E8" w:rsidRDefault="00ED62E8" w:rsidP="00ED62E8">
      <w:pPr>
        <w:suppressAutoHyphens/>
        <w:ind w:left="720"/>
        <w:rPr>
          <w:sz w:val="22"/>
          <w:szCs w:val="22"/>
          <w:u w:val="single"/>
        </w:rPr>
      </w:pPr>
    </w:p>
    <w:p w14:paraId="2F2E50D9" w14:textId="15F0C9D4" w:rsidR="00ED62E8" w:rsidRPr="00C678A5" w:rsidRDefault="00ED62E8" w:rsidP="00ED62E8">
      <w:pPr>
        <w:suppressAutoHyphens/>
        <w:ind w:left="720"/>
        <w:rPr>
          <w:sz w:val="22"/>
          <w:szCs w:val="22"/>
        </w:rPr>
      </w:pPr>
      <w:r w:rsidRPr="00C678A5">
        <w:rPr>
          <w:sz w:val="22"/>
          <w:szCs w:val="22"/>
          <w:u w:val="single"/>
        </w:rPr>
        <w:t>EOHHS</w:t>
      </w:r>
      <w:r w:rsidRPr="00B151C3">
        <w:rPr>
          <w:sz w:val="22"/>
          <w:szCs w:val="22"/>
        </w:rPr>
        <w:t>.</w:t>
      </w:r>
      <w:r w:rsidRPr="00C678A5">
        <w:rPr>
          <w:sz w:val="22"/>
          <w:szCs w:val="22"/>
        </w:rPr>
        <w:t xml:space="preserve">  The Executive Office of Health and Human Services</w:t>
      </w:r>
      <w:r w:rsidR="0052122A">
        <w:rPr>
          <w:sz w:val="22"/>
          <w:szCs w:val="22"/>
        </w:rPr>
        <w:t>,</w:t>
      </w:r>
      <w:r w:rsidRPr="00C678A5">
        <w:rPr>
          <w:sz w:val="22"/>
          <w:szCs w:val="22"/>
        </w:rPr>
        <w:t xml:space="preserve"> established under </w:t>
      </w:r>
      <w:proofErr w:type="spellStart"/>
      <w:r w:rsidRPr="00C678A5">
        <w:rPr>
          <w:sz w:val="22"/>
          <w:szCs w:val="22"/>
        </w:rPr>
        <w:t>M.G.L</w:t>
      </w:r>
      <w:proofErr w:type="spellEnd"/>
      <w:r w:rsidRPr="00C678A5">
        <w:rPr>
          <w:sz w:val="22"/>
          <w:szCs w:val="22"/>
        </w:rPr>
        <w:t xml:space="preserve">. c. </w:t>
      </w:r>
      <w:proofErr w:type="spellStart"/>
      <w:r w:rsidRPr="00C678A5">
        <w:rPr>
          <w:sz w:val="22"/>
          <w:szCs w:val="22"/>
        </w:rPr>
        <w:t>6A</w:t>
      </w:r>
      <w:proofErr w:type="spellEnd"/>
      <w:r w:rsidRPr="00C678A5">
        <w:rPr>
          <w:sz w:val="22"/>
          <w:szCs w:val="22"/>
        </w:rPr>
        <w:t>.</w:t>
      </w:r>
    </w:p>
    <w:p w14:paraId="78E89848" w14:textId="77777777" w:rsidR="00AC6AB2" w:rsidRPr="00C678A5" w:rsidRDefault="00AC6AB2" w:rsidP="00851D19">
      <w:pPr>
        <w:suppressAutoHyphens/>
        <w:ind w:left="720"/>
        <w:rPr>
          <w:sz w:val="22"/>
          <w:szCs w:val="22"/>
        </w:rPr>
      </w:pPr>
    </w:p>
    <w:p w14:paraId="0E27091B" w14:textId="77777777" w:rsidR="00AC6AB2" w:rsidRPr="00C678A5" w:rsidRDefault="00AC6AB2" w:rsidP="00851D19">
      <w:pPr>
        <w:suppressAutoHyphens/>
        <w:ind w:left="720"/>
        <w:rPr>
          <w:sz w:val="22"/>
          <w:szCs w:val="22"/>
        </w:rPr>
      </w:pPr>
      <w:r w:rsidRPr="00C678A5">
        <w:rPr>
          <w:sz w:val="22"/>
          <w:szCs w:val="22"/>
          <w:u w:val="single"/>
        </w:rPr>
        <w:t>Established Charge</w:t>
      </w:r>
      <w:r w:rsidRPr="00C678A5">
        <w:rPr>
          <w:sz w:val="22"/>
          <w:szCs w:val="22"/>
        </w:rPr>
        <w:t>.  The lowest rate paid by any payer for treatment.</w:t>
      </w:r>
    </w:p>
    <w:p w14:paraId="0A950988" w14:textId="77777777" w:rsidR="00AC6AB2" w:rsidRPr="00C678A5" w:rsidRDefault="00AC6AB2" w:rsidP="00851D19">
      <w:pPr>
        <w:suppressAutoHyphens/>
        <w:ind w:left="720"/>
        <w:rPr>
          <w:sz w:val="22"/>
          <w:szCs w:val="22"/>
        </w:rPr>
      </w:pPr>
    </w:p>
    <w:p w14:paraId="129B6D24" w14:textId="77777777" w:rsidR="00AC6AB2" w:rsidRPr="00C678A5" w:rsidRDefault="00AC6AB2" w:rsidP="00851D19">
      <w:pPr>
        <w:suppressAutoHyphens/>
        <w:ind w:left="720"/>
        <w:rPr>
          <w:sz w:val="22"/>
          <w:szCs w:val="22"/>
        </w:rPr>
      </w:pPr>
      <w:r w:rsidRPr="00C678A5">
        <w:rPr>
          <w:sz w:val="22"/>
          <w:szCs w:val="22"/>
          <w:u w:val="single"/>
        </w:rPr>
        <w:t>Governmental Purchaser</w:t>
      </w:r>
      <w:r w:rsidRPr="00C678A5">
        <w:rPr>
          <w:sz w:val="22"/>
          <w:szCs w:val="22"/>
        </w:rPr>
        <w:t>.  The Commonwealth of Massachusetts and any of its departments, agencies, boards, commissions, and political subdivisions, which purchase dialysis services.</w:t>
      </w:r>
    </w:p>
    <w:p w14:paraId="6FB6C389" w14:textId="77777777" w:rsidR="00AC6AB2" w:rsidRPr="00C678A5" w:rsidRDefault="00AC6AB2" w:rsidP="00851D19">
      <w:pPr>
        <w:suppressAutoHyphens/>
        <w:ind w:left="720"/>
        <w:rPr>
          <w:sz w:val="22"/>
          <w:szCs w:val="22"/>
        </w:rPr>
      </w:pPr>
    </w:p>
    <w:p w14:paraId="51784738" w14:textId="2E69EE81" w:rsidR="00AC6AB2" w:rsidRDefault="00AC6AB2" w:rsidP="00851D19">
      <w:pPr>
        <w:suppressAutoHyphens/>
        <w:ind w:left="720"/>
        <w:rPr>
          <w:sz w:val="22"/>
          <w:szCs w:val="22"/>
        </w:rPr>
      </w:pPr>
      <w:r w:rsidRPr="00C678A5">
        <w:rPr>
          <w:sz w:val="22"/>
          <w:szCs w:val="22"/>
          <w:u w:val="single"/>
        </w:rPr>
        <w:t>Home Dialysis Supplies</w:t>
      </w:r>
      <w:r w:rsidRPr="00C678A5">
        <w:rPr>
          <w:sz w:val="22"/>
          <w:szCs w:val="22"/>
        </w:rPr>
        <w:t>.  Supplies used in conjunction with home dialysis treatment</w:t>
      </w:r>
      <w:r w:rsidR="00D77894" w:rsidRPr="00C678A5">
        <w:rPr>
          <w:sz w:val="22"/>
          <w:szCs w:val="22"/>
        </w:rPr>
        <w:t xml:space="preserve"> identified in </w:t>
      </w:r>
      <w:r w:rsidR="00DF0BDC" w:rsidRPr="00C678A5">
        <w:rPr>
          <w:sz w:val="22"/>
          <w:szCs w:val="22"/>
        </w:rPr>
        <w:t>101</w:t>
      </w:r>
      <w:r w:rsidR="000B6A82" w:rsidRPr="00C678A5">
        <w:rPr>
          <w:sz w:val="22"/>
          <w:szCs w:val="22"/>
        </w:rPr>
        <w:t xml:space="preserve"> </w:t>
      </w:r>
      <w:r w:rsidR="00D77894" w:rsidRPr="00C678A5">
        <w:rPr>
          <w:sz w:val="22"/>
          <w:szCs w:val="22"/>
        </w:rPr>
        <w:t xml:space="preserve">CMR </w:t>
      </w:r>
      <w:r w:rsidR="00DD3FD3" w:rsidRPr="00C678A5">
        <w:rPr>
          <w:sz w:val="22"/>
          <w:szCs w:val="22"/>
        </w:rPr>
        <w:t>3</w:t>
      </w:r>
      <w:r w:rsidR="00D77894" w:rsidRPr="00C678A5">
        <w:rPr>
          <w:sz w:val="22"/>
          <w:szCs w:val="22"/>
        </w:rPr>
        <w:t>22.00</w:t>
      </w:r>
      <w:r w:rsidR="006B6EDD" w:rsidRPr="00C678A5">
        <w:rPr>
          <w:sz w:val="22"/>
          <w:szCs w:val="22"/>
        </w:rPr>
        <w:t xml:space="preserve">: </w:t>
      </w:r>
      <w:r w:rsidR="001F09E1">
        <w:rPr>
          <w:sz w:val="22"/>
          <w:szCs w:val="22"/>
        </w:rPr>
        <w:t xml:space="preserve"> </w:t>
      </w:r>
      <w:r w:rsidR="00086CC8" w:rsidRPr="00C678A5">
        <w:rPr>
          <w:i/>
          <w:iCs/>
          <w:sz w:val="22"/>
          <w:szCs w:val="22"/>
        </w:rPr>
        <w:t>Rates for</w:t>
      </w:r>
      <w:r w:rsidR="00086CC8" w:rsidRPr="00C678A5">
        <w:rPr>
          <w:sz w:val="22"/>
          <w:szCs w:val="22"/>
        </w:rPr>
        <w:t xml:space="preserve"> </w:t>
      </w:r>
      <w:r w:rsidR="006B6EDD" w:rsidRPr="00C678A5">
        <w:rPr>
          <w:i/>
          <w:sz w:val="22"/>
          <w:szCs w:val="22"/>
        </w:rPr>
        <w:t xml:space="preserve">Durable </w:t>
      </w:r>
      <w:r w:rsidR="00317FE9" w:rsidRPr="00C678A5">
        <w:rPr>
          <w:i/>
          <w:sz w:val="22"/>
          <w:szCs w:val="22"/>
        </w:rPr>
        <w:t>M</w:t>
      </w:r>
      <w:r w:rsidR="006B6EDD" w:rsidRPr="00C678A5">
        <w:rPr>
          <w:i/>
          <w:sz w:val="22"/>
          <w:szCs w:val="22"/>
        </w:rPr>
        <w:t>edical Equipment, Oxygen and Respiratory Therapy Equipment</w:t>
      </w:r>
      <w:r w:rsidRPr="00C678A5">
        <w:rPr>
          <w:sz w:val="22"/>
          <w:szCs w:val="22"/>
        </w:rPr>
        <w:t>.</w:t>
      </w:r>
    </w:p>
    <w:p w14:paraId="23ACD12C" w14:textId="77777777" w:rsidR="00BE21D4" w:rsidRDefault="00BE21D4" w:rsidP="00851D19">
      <w:pPr>
        <w:suppressAutoHyphens/>
        <w:ind w:left="720"/>
        <w:rPr>
          <w:sz w:val="22"/>
          <w:szCs w:val="22"/>
        </w:rPr>
      </w:pPr>
    </w:p>
    <w:p w14:paraId="6FB74D16" w14:textId="5918928C" w:rsidR="000921CA" w:rsidRDefault="00BE21D4" w:rsidP="00851D19">
      <w:pPr>
        <w:suppressAutoHyphens/>
        <w:ind w:left="720"/>
        <w:rPr>
          <w:sz w:val="22"/>
          <w:szCs w:val="22"/>
        </w:rPr>
      </w:pPr>
      <w:r w:rsidRPr="00147707">
        <w:rPr>
          <w:sz w:val="22"/>
          <w:szCs w:val="22"/>
          <w:u w:val="single"/>
        </w:rPr>
        <w:t>Individual Consideration (IC)</w:t>
      </w:r>
      <w:r w:rsidRPr="00BE21D4">
        <w:rPr>
          <w:sz w:val="22"/>
          <w:szCs w:val="22"/>
        </w:rPr>
        <w:t xml:space="preserve">. </w:t>
      </w:r>
      <w:r>
        <w:rPr>
          <w:sz w:val="22"/>
          <w:szCs w:val="22"/>
        </w:rPr>
        <w:t xml:space="preserve"> </w:t>
      </w:r>
      <w:r w:rsidRPr="00BE21D4">
        <w:rPr>
          <w:sz w:val="22"/>
          <w:szCs w:val="22"/>
        </w:rPr>
        <w:t xml:space="preserve">For service codes under 101 CMR 337.00 for which no rate is listed and that EOHHS has designated “IC,” the purchaser determines the payment amount on an </w:t>
      </w:r>
      <w:r w:rsidR="000921CA">
        <w:rPr>
          <w:sz w:val="22"/>
          <w:szCs w:val="22"/>
        </w:rPr>
        <w:t xml:space="preserve">IC </w:t>
      </w:r>
      <w:r w:rsidRPr="00BE21D4">
        <w:rPr>
          <w:sz w:val="22"/>
          <w:szCs w:val="22"/>
        </w:rPr>
        <w:t xml:space="preserve">basis upon receipt of a bill and supporting documentation describing the services/items rendered. In determining the appropriate payment, the purchaser considers </w:t>
      </w:r>
    </w:p>
    <w:p w14:paraId="51378E3D" w14:textId="77777777" w:rsidR="000921CA" w:rsidRDefault="00BE21D4" w:rsidP="00147707">
      <w:pPr>
        <w:suppressAutoHyphens/>
        <w:ind w:left="1800" w:hanging="720"/>
        <w:rPr>
          <w:sz w:val="22"/>
          <w:szCs w:val="22"/>
        </w:rPr>
      </w:pPr>
      <w:r w:rsidRPr="00BE21D4">
        <w:rPr>
          <w:sz w:val="22"/>
          <w:szCs w:val="22"/>
        </w:rPr>
        <w:t xml:space="preserve">(a) the time required; </w:t>
      </w:r>
    </w:p>
    <w:p w14:paraId="5DCE05F2" w14:textId="77777777" w:rsidR="000921CA" w:rsidRDefault="00BE21D4" w:rsidP="00147707">
      <w:pPr>
        <w:suppressAutoHyphens/>
        <w:ind w:left="1800" w:hanging="720"/>
        <w:rPr>
          <w:sz w:val="22"/>
          <w:szCs w:val="22"/>
        </w:rPr>
      </w:pPr>
      <w:r w:rsidRPr="00BE21D4">
        <w:rPr>
          <w:sz w:val="22"/>
          <w:szCs w:val="22"/>
        </w:rPr>
        <w:t xml:space="preserve">(b) the degree of skill required; </w:t>
      </w:r>
    </w:p>
    <w:p w14:paraId="3D54034A" w14:textId="77777777" w:rsidR="000921CA" w:rsidRDefault="00BE21D4" w:rsidP="00147707">
      <w:pPr>
        <w:suppressAutoHyphens/>
        <w:ind w:left="1800" w:hanging="720"/>
        <w:rPr>
          <w:sz w:val="22"/>
          <w:szCs w:val="22"/>
        </w:rPr>
      </w:pPr>
      <w:r w:rsidRPr="00BE21D4">
        <w:rPr>
          <w:sz w:val="22"/>
          <w:szCs w:val="22"/>
        </w:rPr>
        <w:t xml:space="preserve">(c) the severity and complexity of the patient’s condition; </w:t>
      </w:r>
    </w:p>
    <w:p w14:paraId="6FED675A" w14:textId="77777777" w:rsidR="002A5FED" w:rsidRDefault="00BE21D4" w:rsidP="00147707">
      <w:pPr>
        <w:suppressAutoHyphens/>
        <w:ind w:left="1800" w:hanging="720"/>
        <w:rPr>
          <w:sz w:val="22"/>
          <w:szCs w:val="22"/>
        </w:rPr>
      </w:pPr>
      <w:r w:rsidRPr="00BE21D4">
        <w:rPr>
          <w:sz w:val="22"/>
          <w:szCs w:val="22"/>
        </w:rPr>
        <w:t xml:space="preserve">(d) the cost of goods supplied, including catalog prices and, where applicable, invoices; and </w:t>
      </w:r>
    </w:p>
    <w:p w14:paraId="6018A915" w14:textId="0234C88D" w:rsidR="00BE21D4" w:rsidRPr="00C678A5" w:rsidRDefault="00BE21D4" w:rsidP="00147707">
      <w:pPr>
        <w:suppressAutoHyphens/>
        <w:ind w:left="1800" w:hanging="720"/>
        <w:rPr>
          <w:sz w:val="22"/>
          <w:szCs w:val="22"/>
        </w:rPr>
      </w:pPr>
      <w:r w:rsidRPr="00BE21D4">
        <w:rPr>
          <w:sz w:val="22"/>
          <w:szCs w:val="22"/>
        </w:rPr>
        <w:t>(e) the policies, procedures, and practices of other third-party purchasers of care</w:t>
      </w:r>
      <w:r w:rsidR="00C70157">
        <w:rPr>
          <w:sz w:val="22"/>
          <w:szCs w:val="22"/>
        </w:rPr>
        <w:t xml:space="preserve"> (</w:t>
      </w:r>
      <w:r w:rsidRPr="00BE21D4">
        <w:rPr>
          <w:sz w:val="22"/>
          <w:szCs w:val="22"/>
        </w:rPr>
        <w:t>governmental and private</w:t>
      </w:r>
      <w:r w:rsidR="00C70157">
        <w:rPr>
          <w:sz w:val="22"/>
          <w:szCs w:val="22"/>
        </w:rPr>
        <w:t>)</w:t>
      </w:r>
      <w:r w:rsidRPr="00BE21D4">
        <w:rPr>
          <w:sz w:val="22"/>
          <w:szCs w:val="22"/>
        </w:rPr>
        <w:t>.  </w:t>
      </w:r>
    </w:p>
    <w:p w14:paraId="0E511147" w14:textId="77777777" w:rsidR="00AC6AB2" w:rsidRPr="00C678A5" w:rsidRDefault="00AC6AB2" w:rsidP="00851D19">
      <w:pPr>
        <w:suppressAutoHyphens/>
        <w:ind w:left="720"/>
        <w:rPr>
          <w:sz w:val="22"/>
          <w:szCs w:val="22"/>
        </w:rPr>
      </w:pPr>
    </w:p>
    <w:p w14:paraId="571093C7" w14:textId="6BE86708" w:rsidR="00AC6AB2" w:rsidRPr="00C678A5" w:rsidRDefault="00AC6AB2" w:rsidP="00851D19">
      <w:pPr>
        <w:suppressAutoHyphens/>
        <w:ind w:left="720"/>
        <w:rPr>
          <w:sz w:val="22"/>
          <w:szCs w:val="22"/>
        </w:rPr>
      </w:pPr>
      <w:r w:rsidRPr="00C678A5">
        <w:rPr>
          <w:sz w:val="22"/>
          <w:szCs w:val="22"/>
          <w:u w:val="single"/>
        </w:rPr>
        <w:lastRenderedPageBreak/>
        <w:t>Industrial Accident Patient</w:t>
      </w:r>
      <w:r w:rsidRPr="00C678A5">
        <w:rPr>
          <w:sz w:val="22"/>
          <w:szCs w:val="22"/>
        </w:rPr>
        <w:t>.  A person who receives medical services for which persons, corporations</w:t>
      </w:r>
      <w:r w:rsidR="00FE579A" w:rsidRPr="00C678A5">
        <w:rPr>
          <w:sz w:val="22"/>
          <w:szCs w:val="22"/>
        </w:rPr>
        <w:t>,</w:t>
      </w:r>
      <w:r w:rsidRPr="00C678A5">
        <w:rPr>
          <w:sz w:val="22"/>
          <w:szCs w:val="22"/>
        </w:rPr>
        <w:t xml:space="preserve"> or other entities are in whole or part liable under </w:t>
      </w:r>
      <w:proofErr w:type="spellStart"/>
      <w:r w:rsidRPr="00C678A5">
        <w:rPr>
          <w:sz w:val="22"/>
          <w:szCs w:val="22"/>
        </w:rPr>
        <w:t>M.G.L</w:t>
      </w:r>
      <w:proofErr w:type="spellEnd"/>
      <w:r w:rsidRPr="00C678A5">
        <w:rPr>
          <w:sz w:val="22"/>
          <w:szCs w:val="22"/>
        </w:rPr>
        <w:t>. c. 152.</w:t>
      </w:r>
    </w:p>
    <w:p w14:paraId="320221F8" w14:textId="77777777" w:rsidR="00AC6AB2" w:rsidRPr="00C678A5" w:rsidRDefault="00AC6AB2" w:rsidP="00851D19">
      <w:pPr>
        <w:suppressAutoHyphens/>
        <w:ind w:left="720"/>
        <w:rPr>
          <w:sz w:val="22"/>
          <w:szCs w:val="22"/>
        </w:rPr>
      </w:pPr>
    </w:p>
    <w:p w14:paraId="16DDF76B" w14:textId="4AEC32A1" w:rsidR="00AC6AB2" w:rsidRPr="00C678A5" w:rsidRDefault="00AC6AB2" w:rsidP="00851D19">
      <w:pPr>
        <w:suppressAutoHyphens/>
        <w:ind w:left="720"/>
        <w:rPr>
          <w:sz w:val="22"/>
          <w:szCs w:val="22"/>
        </w:rPr>
      </w:pPr>
      <w:r w:rsidRPr="00C678A5">
        <w:rPr>
          <w:sz w:val="22"/>
          <w:szCs w:val="22"/>
          <w:u w:val="single"/>
        </w:rPr>
        <w:t>Provider</w:t>
      </w:r>
      <w:r w:rsidRPr="00C678A5">
        <w:rPr>
          <w:sz w:val="22"/>
          <w:szCs w:val="22"/>
        </w:rPr>
        <w:t xml:space="preserve">.  Any independent outpatient dialysis facility licensed by the Department of Public Health and certified by the </w:t>
      </w:r>
      <w:r w:rsidR="00F506D2" w:rsidRPr="00C678A5">
        <w:rPr>
          <w:sz w:val="22"/>
          <w:szCs w:val="22"/>
        </w:rPr>
        <w:t xml:space="preserve">MassHealth </w:t>
      </w:r>
      <w:r w:rsidR="00FE579A" w:rsidRPr="00C678A5">
        <w:rPr>
          <w:sz w:val="22"/>
          <w:szCs w:val="22"/>
        </w:rPr>
        <w:t>agency</w:t>
      </w:r>
      <w:r w:rsidRPr="00C678A5">
        <w:rPr>
          <w:sz w:val="22"/>
          <w:szCs w:val="22"/>
        </w:rPr>
        <w:t>.</w:t>
      </w:r>
    </w:p>
    <w:p w14:paraId="5C6992EB" w14:textId="77777777" w:rsidR="00AC6AB2" w:rsidRPr="00C678A5" w:rsidRDefault="00AC6AB2" w:rsidP="00851D19">
      <w:pPr>
        <w:suppressAutoHyphens/>
        <w:ind w:left="720"/>
        <w:rPr>
          <w:sz w:val="22"/>
          <w:szCs w:val="22"/>
        </w:rPr>
      </w:pPr>
    </w:p>
    <w:p w14:paraId="59363369" w14:textId="046A5668" w:rsidR="00AC6AB2" w:rsidRPr="00C678A5" w:rsidRDefault="00AC6AB2" w:rsidP="008F08EE">
      <w:pPr>
        <w:suppressAutoHyphens/>
        <w:ind w:left="720"/>
        <w:rPr>
          <w:sz w:val="22"/>
          <w:szCs w:val="22"/>
        </w:rPr>
      </w:pPr>
      <w:r w:rsidRPr="00C678A5">
        <w:rPr>
          <w:sz w:val="22"/>
          <w:szCs w:val="22"/>
          <w:u w:val="single"/>
        </w:rPr>
        <w:t>Publicly</w:t>
      </w:r>
      <w:r w:rsidR="00F506D2" w:rsidRPr="00C678A5">
        <w:rPr>
          <w:sz w:val="22"/>
          <w:szCs w:val="22"/>
          <w:u w:val="single"/>
        </w:rPr>
        <w:t xml:space="preserve"> A</w:t>
      </w:r>
      <w:r w:rsidRPr="00C678A5">
        <w:rPr>
          <w:sz w:val="22"/>
          <w:szCs w:val="22"/>
          <w:u w:val="single"/>
        </w:rPr>
        <w:t xml:space="preserve">ided </w:t>
      </w:r>
      <w:r w:rsidR="00C97076" w:rsidRPr="00C678A5">
        <w:rPr>
          <w:sz w:val="22"/>
          <w:szCs w:val="22"/>
          <w:u w:val="single"/>
        </w:rPr>
        <w:t>Individual</w:t>
      </w:r>
      <w:r w:rsidRPr="00C678A5">
        <w:rPr>
          <w:sz w:val="22"/>
          <w:szCs w:val="22"/>
        </w:rPr>
        <w:t xml:space="preserve">.  A person who receives </w:t>
      </w:r>
      <w:r w:rsidR="00C97076" w:rsidRPr="00C678A5">
        <w:rPr>
          <w:sz w:val="22"/>
          <w:szCs w:val="22"/>
        </w:rPr>
        <w:t xml:space="preserve">health care and </w:t>
      </w:r>
      <w:r w:rsidR="007E0F0A" w:rsidRPr="00C678A5">
        <w:rPr>
          <w:sz w:val="22"/>
          <w:szCs w:val="22"/>
        </w:rPr>
        <w:t xml:space="preserve">other </w:t>
      </w:r>
      <w:r w:rsidRPr="00C678A5">
        <w:rPr>
          <w:sz w:val="22"/>
          <w:szCs w:val="22"/>
        </w:rPr>
        <w:t xml:space="preserve">services for which a governmental </w:t>
      </w:r>
      <w:r w:rsidR="00C97076" w:rsidRPr="00C678A5">
        <w:rPr>
          <w:sz w:val="22"/>
          <w:szCs w:val="22"/>
        </w:rPr>
        <w:t>unit</w:t>
      </w:r>
      <w:r w:rsidRPr="00C678A5">
        <w:rPr>
          <w:sz w:val="22"/>
          <w:szCs w:val="22"/>
        </w:rPr>
        <w:t xml:space="preserve"> is in whole or </w:t>
      </w:r>
      <w:r w:rsidR="00C97076" w:rsidRPr="00C678A5">
        <w:rPr>
          <w:sz w:val="22"/>
          <w:szCs w:val="22"/>
        </w:rPr>
        <w:t xml:space="preserve">in </w:t>
      </w:r>
      <w:r w:rsidRPr="00C678A5">
        <w:rPr>
          <w:sz w:val="22"/>
          <w:szCs w:val="22"/>
        </w:rPr>
        <w:t xml:space="preserve">part liable under a statutory </w:t>
      </w:r>
      <w:r w:rsidR="00C97076" w:rsidRPr="00C678A5">
        <w:rPr>
          <w:sz w:val="22"/>
          <w:szCs w:val="22"/>
        </w:rPr>
        <w:t xml:space="preserve">program of </w:t>
      </w:r>
      <w:r w:rsidRPr="00C678A5">
        <w:rPr>
          <w:sz w:val="22"/>
          <w:szCs w:val="22"/>
        </w:rPr>
        <w:t xml:space="preserve">public </w:t>
      </w:r>
      <w:r w:rsidR="007E0F0A" w:rsidRPr="00C678A5">
        <w:rPr>
          <w:sz w:val="22"/>
          <w:szCs w:val="22"/>
        </w:rPr>
        <w:t>assistance</w:t>
      </w:r>
      <w:r w:rsidRPr="00C678A5">
        <w:rPr>
          <w:sz w:val="22"/>
          <w:szCs w:val="22"/>
        </w:rPr>
        <w:t>.</w:t>
      </w:r>
    </w:p>
    <w:p w14:paraId="42B05610" w14:textId="77777777" w:rsidR="00AB42CA" w:rsidRDefault="00AB42CA" w:rsidP="002560C7">
      <w:pPr>
        <w:suppressAutoHyphens/>
        <w:ind w:left="720"/>
        <w:rPr>
          <w:sz w:val="22"/>
          <w:szCs w:val="22"/>
          <w:u w:val="single"/>
        </w:rPr>
      </w:pPr>
    </w:p>
    <w:p w14:paraId="2922FBF9" w14:textId="352550A2" w:rsidR="00AC6AB2" w:rsidRPr="00C678A5" w:rsidRDefault="00AC6AB2" w:rsidP="002560C7">
      <w:pPr>
        <w:suppressAutoHyphens/>
        <w:ind w:left="720"/>
        <w:rPr>
          <w:sz w:val="22"/>
          <w:szCs w:val="22"/>
        </w:rPr>
      </w:pPr>
      <w:r w:rsidRPr="00C678A5">
        <w:rPr>
          <w:sz w:val="22"/>
          <w:szCs w:val="22"/>
          <w:u w:val="single"/>
        </w:rPr>
        <w:t xml:space="preserve">Purchaser </w:t>
      </w:r>
      <w:r w:rsidR="00D77894" w:rsidRPr="00C678A5">
        <w:rPr>
          <w:sz w:val="22"/>
          <w:szCs w:val="22"/>
          <w:u w:val="single"/>
        </w:rPr>
        <w:t>u</w:t>
      </w:r>
      <w:r w:rsidRPr="00C678A5">
        <w:rPr>
          <w:sz w:val="22"/>
          <w:szCs w:val="22"/>
          <w:u w:val="single"/>
        </w:rPr>
        <w:t xml:space="preserve">nder </w:t>
      </w:r>
      <w:proofErr w:type="spellStart"/>
      <w:r w:rsidRPr="00C678A5">
        <w:rPr>
          <w:sz w:val="22"/>
          <w:szCs w:val="22"/>
          <w:u w:val="single"/>
        </w:rPr>
        <w:t>M.G.L</w:t>
      </w:r>
      <w:proofErr w:type="spellEnd"/>
      <w:r w:rsidRPr="00C678A5">
        <w:rPr>
          <w:sz w:val="22"/>
          <w:szCs w:val="22"/>
          <w:u w:val="single"/>
        </w:rPr>
        <w:t>. c. 152</w:t>
      </w:r>
      <w:r w:rsidRPr="00C678A5">
        <w:rPr>
          <w:sz w:val="22"/>
          <w:szCs w:val="22"/>
        </w:rPr>
        <w:t>.  An insurance company, self</w:t>
      </w:r>
      <w:r w:rsidR="005F13F9">
        <w:rPr>
          <w:sz w:val="22"/>
          <w:szCs w:val="22"/>
        </w:rPr>
        <w:t>-</w:t>
      </w:r>
      <w:r w:rsidRPr="00C678A5">
        <w:rPr>
          <w:sz w:val="22"/>
          <w:szCs w:val="22"/>
        </w:rPr>
        <w:t>insurer, or worker's compensation agent of a department of the Commonwealth, county, city</w:t>
      </w:r>
      <w:r w:rsidR="0083645F" w:rsidRPr="00C678A5">
        <w:rPr>
          <w:sz w:val="22"/>
          <w:szCs w:val="22"/>
        </w:rPr>
        <w:t>,</w:t>
      </w:r>
      <w:r w:rsidRPr="00C678A5">
        <w:rPr>
          <w:sz w:val="22"/>
          <w:szCs w:val="22"/>
        </w:rPr>
        <w:t xml:space="preserve"> or district </w:t>
      </w:r>
      <w:r w:rsidR="00F873E7" w:rsidRPr="00C678A5">
        <w:rPr>
          <w:sz w:val="22"/>
          <w:szCs w:val="22"/>
        </w:rPr>
        <w:t xml:space="preserve">that </w:t>
      </w:r>
      <w:r w:rsidRPr="00C678A5">
        <w:rPr>
          <w:sz w:val="22"/>
          <w:szCs w:val="22"/>
        </w:rPr>
        <w:t xml:space="preserve">purchases medical services subject to </w:t>
      </w:r>
      <w:proofErr w:type="spellStart"/>
      <w:r w:rsidRPr="00C678A5">
        <w:rPr>
          <w:sz w:val="22"/>
          <w:szCs w:val="22"/>
        </w:rPr>
        <w:t>M.G.L</w:t>
      </w:r>
      <w:proofErr w:type="spellEnd"/>
      <w:r w:rsidRPr="00C678A5">
        <w:rPr>
          <w:sz w:val="22"/>
          <w:szCs w:val="22"/>
        </w:rPr>
        <w:t>. c. 152, § 1.</w:t>
      </w:r>
    </w:p>
    <w:p w14:paraId="2F0A9680" w14:textId="1ED8C8E0" w:rsidR="00C63C05" w:rsidRPr="00C678A5" w:rsidRDefault="00C63C05">
      <w:pPr>
        <w:rPr>
          <w:sz w:val="22"/>
          <w:szCs w:val="22"/>
          <w:u w:val="single"/>
        </w:rPr>
      </w:pPr>
    </w:p>
    <w:p w14:paraId="3E2938ED" w14:textId="02DCECC7" w:rsidR="00AC6AB2" w:rsidRPr="00C678A5" w:rsidRDefault="00D61253" w:rsidP="009D2765">
      <w:pPr>
        <w:suppressAutoHyphens/>
        <w:rPr>
          <w:sz w:val="22"/>
          <w:szCs w:val="22"/>
        </w:rPr>
      </w:pPr>
      <w:r w:rsidRPr="00C678A5">
        <w:rPr>
          <w:sz w:val="22"/>
          <w:szCs w:val="22"/>
          <w:u w:val="single"/>
        </w:rPr>
        <w:t>3</w:t>
      </w:r>
      <w:r w:rsidR="00AC6AB2" w:rsidRPr="00C678A5">
        <w:rPr>
          <w:sz w:val="22"/>
          <w:szCs w:val="22"/>
          <w:u w:val="single"/>
        </w:rPr>
        <w:t>37.03:  Rate(s) Determination</w:t>
      </w:r>
    </w:p>
    <w:p w14:paraId="4E79C226" w14:textId="77777777" w:rsidR="00AC6AB2" w:rsidRPr="00C678A5" w:rsidRDefault="00AC6AB2" w:rsidP="009D2765">
      <w:pPr>
        <w:suppressAutoHyphens/>
        <w:rPr>
          <w:sz w:val="22"/>
          <w:szCs w:val="22"/>
        </w:rPr>
      </w:pPr>
    </w:p>
    <w:p w14:paraId="301A14C8" w14:textId="7D9EF9BC" w:rsidR="00AC6AB2" w:rsidRPr="00C678A5" w:rsidRDefault="00AC6AB2" w:rsidP="00B11FDF">
      <w:pPr>
        <w:suppressAutoHyphens/>
        <w:ind w:left="720"/>
        <w:rPr>
          <w:sz w:val="22"/>
          <w:szCs w:val="22"/>
        </w:rPr>
      </w:pPr>
      <w:r w:rsidRPr="00C678A5">
        <w:rPr>
          <w:sz w:val="22"/>
          <w:szCs w:val="22"/>
        </w:rPr>
        <w:t>(1)  Rates paid to providers will be subject to the following adjustments and limitations</w:t>
      </w:r>
      <w:r w:rsidR="00F41AE4" w:rsidRPr="00C678A5">
        <w:rPr>
          <w:sz w:val="22"/>
          <w:szCs w:val="22"/>
        </w:rPr>
        <w:t>.</w:t>
      </w:r>
    </w:p>
    <w:p w14:paraId="739C027D" w14:textId="739333AF" w:rsidR="00AC6AB2" w:rsidRPr="00C678A5" w:rsidRDefault="00AC6AB2" w:rsidP="00B11FDF">
      <w:pPr>
        <w:suppressAutoHyphens/>
        <w:ind w:left="1080"/>
        <w:rPr>
          <w:sz w:val="22"/>
          <w:szCs w:val="22"/>
        </w:rPr>
      </w:pPr>
      <w:r w:rsidRPr="00C678A5">
        <w:rPr>
          <w:sz w:val="22"/>
          <w:szCs w:val="22"/>
        </w:rPr>
        <w:t>(a)</w:t>
      </w:r>
      <w:r w:rsidR="00B151C3">
        <w:rPr>
          <w:sz w:val="22"/>
          <w:szCs w:val="22"/>
        </w:rPr>
        <w:t xml:space="preserve">  </w:t>
      </w:r>
      <w:r w:rsidRPr="00C678A5">
        <w:rPr>
          <w:sz w:val="22"/>
          <w:szCs w:val="22"/>
        </w:rPr>
        <w:t xml:space="preserve">In a case where the established charge(s) is lower than the </w:t>
      </w:r>
      <w:r w:rsidR="00543FB9" w:rsidRPr="00C678A5">
        <w:rPr>
          <w:sz w:val="22"/>
          <w:szCs w:val="22"/>
        </w:rPr>
        <w:t xml:space="preserve">dialysis </w:t>
      </w:r>
      <w:r w:rsidRPr="00C678A5">
        <w:rPr>
          <w:sz w:val="22"/>
          <w:szCs w:val="22"/>
        </w:rPr>
        <w:t>rate(s) and is not based</w:t>
      </w:r>
      <w:r w:rsidR="009D2765" w:rsidRPr="00C678A5">
        <w:rPr>
          <w:sz w:val="22"/>
          <w:szCs w:val="22"/>
        </w:rPr>
        <w:t xml:space="preserve"> </w:t>
      </w:r>
      <w:r w:rsidRPr="00C678A5">
        <w:rPr>
          <w:sz w:val="22"/>
          <w:szCs w:val="22"/>
        </w:rPr>
        <w:t>upon an established income</w:t>
      </w:r>
      <w:r w:rsidRPr="00C678A5">
        <w:rPr>
          <w:sz w:val="22"/>
          <w:szCs w:val="22"/>
        </w:rPr>
        <w:noBreakHyphen/>
        <w:t>related sliding fee scale for self</w:t>
      </w:r>
      <w:r w:rsidRPr="00C678A5">
        <w:rPr>
          <w:sz w:val="22"/>
          <w:szCs w:val="22"/>
        </w:rPr>
        <w:noBreakHyphen/>
        <w:t xml:space="preserve">payers, the established charge(s) </w:t>
      </w:r>
      <w:r w:rsidR="00C90C3E" w:rsidRPr="00C678A5">
        <w:rPr>
          <w:sz w:val="22"/>
          <w:szCs w:val="22"/>
        </w:rPr>
        <w:t xml:space="preserve">is </w:t>
      </w:r>
      <w:r w:rsidRPr="00C678A5">
        <w:rPr>
          <w:sz w:val="22"/>
          <w:szCs w:val="22"/>
        </w:rPr>
        <w:t>the rate(s)</w:t>
      </w:r>
      <w:r w:rsidR="00D77894" w:rsidRPr="00C678A5">
        <w:rPr>
          <w:sz w:val="22"/>
          <w:szCs w:val="22"/>
        </w:rPr>
        <w:t xml:space="preserve"> paid to the provider</w:t>
      </w:r>
      <w:r w:rsidRPr="00C678A5">
        <w:rPr>
          <w:sz w:val="22"/>
          <w:szCs w:val="22"/>
        </w:rPr>
        <w:t>.</w:t>
      </w:r>
    </w:p>
    <w:p w14:paraId="43185A57" w14:textId="153E12D8" w:rsidR="00AC6AB2" w:rsidRPr="00C678A5" w:rsidRDefault="00AC6AB2" w:rsidP="00B11FDF">
      <w:pPr>
        <w:suppressAutoHyphens/>
        <w:ind w:left="1080"/>
        <w:rPr>
          <w:sz w:val="22"/>
          <w:szCs w:val="22"/>
        </w:rPr>
      </w:pPr>
      <w:r w:rsidRPr="00C678A5">
        <w:rPr>
          <w:sz w:val="22"/>
          <w:szCs w:val="22"/>
        </w:rPr>
        <w:t>(b)</w:t>
      </w:r>
      <w:r w:rsidR="00163C31" w:rsidRPr="00C678A5">
        <w:rPr>
          <w:sz w:val="22"/>
          <w:szCs w:val="22"/>
        </w:rPr>
        <w:t xml:space="preserve">  </w:t>
      </w:r>
      <w:r w:rsidRPr="00C678A5">
        <w:rPr>
          <w:sz w:val="22"/>
          <w:szCs w:val="22"/>
        </w:rPr>
        <w:t xml:space="preserve">If home training is included as part of a provider’s </w:t>
      </w:r>
      <w:r w:rsidR="00277C86" w:rsidRPr="00C678A5">
        <w:rPr>
          <w:sz w:val="22"/>
          <w:szCs w:val="22"/>
        </w:rPr>
        <w:t>dialysis</w:t>
      </w:r>
      <w:r w:rsidR="00544144" w:rsidRPr="00C678A5">
        <w:rPr>
          <w:sz w:val="22"/>
          <w:szCs w:val="22"/>
        </w:rPr>
        <w:t xml:space="preserve"> </w:t>
      </w:r>
      <w:r w:rsidRPr="00C678A5">
        <w:rPr>
          <w:sz w:val="22"/>
          <w:szCs w:val="22"/>
        </w:rPr>
        <w:t xml:space="preserve">program, governmental purchasers </w:t>
      </w:r>
      <w:r w:rsidR="00D77894" w:rsidRPr="00C678A5">
        <w:rPr>
          <w:sz w:val="22"/>
          <w:szCs w:val="22"/>
        </w:rPr>
        <w:t xml:space="preserve">and purchasers under </w:t>
      </w:r>
      <w:proofErr w:type="spellStart"/>
      <w:r w:rsidR="00D77894" w:rsidRPr="00C678A5">
        <w:rPr>
          <w:sz w:val="22"/>
          <w:szCs w:val="22"/>
        </w:rPr>
        <w:t>M.G.L</w:t>
      </w:r>
      <w:proofErr w:type="spellEnd"/>
      <w:r w:rsidR="00D77894" w:rsidRPr="00C678A5">
        <w:rPr>
          <w:sz w:val="22"/>
          <w:szCs w:val="22"/>
        </w:rPr>
        <w:t xml:space="preserve">. c. 152 </w:t>
      </w:r>
      <w:r w:rsidRPr="00C678A5">
        <w:rPr>
          <w:sz w:val="22"/>
          <w:szCs w:val="22"/>
        </w:rPr>
        <w:t>who</w:t>
      </w:r>
      <w:r w:rsidR="009D2765" w:rsidRPr="00C678A5">
        <w:rPr>
          <w:sz w:val="22"/>
          <w:szCs w:val="22"/>
        </w:rPr>
        <w:t xml:space="preserve"> </w:t>
      </w:r>
      <w:r w:rsidRPr="00C678A5">
        <w:rPr>
          <w:sz w:val="22"/>
          <w:szCs w:val="22"/>
        </w:rPr>
        <w:t xml:space="preserve">choose to purchase the service </w:t>
      </w:r>
      <w:r w:rsidR="00E71C8B" w:rsidRPr="00C678A5">
        <w:rPr>
          <w:sz w:val="22"/>
          <w:szCs w:val="22"/>
        </w:rPr>
        <w:t xml:space="preserve">must </w:t>
      </w:r>
      <w:r w:rsidRPr="00C678A5">
        <w:rPr>
          <w:sz w:val="22"/>
          <w:szCs w:val="22"/>
        </w:rPr>
        <w:t xml:space="preserve">pay the </w:t>
      </w:r>
      <w:r w:rsidR="00277C86" w:rsidRPr="00C678A5">
        <w:rPr>
          <w:sz w:val="22"/>
          <w:szCs w:val="22"/>
        </w:rPr>
        <w:t xml:space="preserve">dialysis </w:t>
      </w:r>
      <w:r w:rsidR="00D77894" w:rsidRPr="00C678A5">
        <w:rPr>
          <w:sz w:val="22"/>
          <w:szCs w:val="22"/>
        </w:rPr>
        <w:t xml:space="preserve">rate(s) </w:t>
      </w:r>
      <w:r w:rsidRPr="00C678A5">
        <w:rPr>
          <w:sz w:val="22"/>
          <w:szCs w:val="22"/>
        </w:rPr>
        <w:t xml:space="preserve">plus an add-on listed in </w:t>
      </w:r>
      <w:r w:rsidR="006B6EDD" w:rsidRPr="00C678A5">
        <w:rPr>
          <w:sz w:val="22"/>
          <w:szCs w:val="22"/>
        </w:rPr>
        <w:t xml:space="preserve">101 CMR </w:t>
      </w:r>
      <w:r w:rsidR="001547EF" w:rsidRPr="00C678A5">
        <w:rPr>
          <w:sz w:val="22"/>
          <w:szCs w:val="22"/>
        </w:rPr>
        <w:t>3</w:t>
      </w:r>
      <w:r w:rsidRPr="00C678A5">
        <w:rPr>
          <w:sz w:val="22"/>
          <w:szCs w:val="22"/>
        </w:rPr>
        <w:t>37.03(3) under the</w:t>
      </w:r>
      <w:r w:rsidR="009D2765" w:rsidRPr="00C678A5">
        <w:rPr>
          <w:sz w:val="22"/>
          <w:szCs w:val="22"/>
        </w:rPr>
        <w:t xml:space="preserve"> </w:t>
      </w:r>
      <w:r w:rsidRPr="00C678A5">
        <w:rPr>
          <w:sz w:val="22"/>
          <w:szCs w:val="22"/>
        </w:rPr>
        <w:t>appropriate service code.</w:t>
      </w:r>
    </w:p>
    <w:p w14:paraId="184E88DC" w14:textId="77777777" w:rsidR="00AC6AB2" w:rsidRPr="00C678A5" w:rsidRDefault="00AC6AB2" w:rsidP="0023524F">
      <w:pPr>
        <w:suppressAutoHyphens/>
        <w:ind w:left="1440"/>
        <w:rPr>
          <w:sz w:val="22"/>
          <w:szCs w:val="22"/>
        </w:rPr>
      </w:pPr>
      <w:r w:rsidRPr="00C678A5">
        <w:rPr>
          <w:sz w:val="22"/>
          <w:szCs w:val="22"/>
        </w:rPr>
        <w:t xml:space="preserve"> </w:t>
      </w:r>
    </w:p>
    <w:p w14:paraId="17E51DD1" w14:textId="7132C2CC" w:rsidR="00AE7F99" w:rsidRPr="00C678A5" w:rsidRDefault="0023524F" w:rsidP="0023524F">
      <w:pPr>
        <w:tabs>
          <w:tab w:val="left" w:pos="720"/>
        </w:tabs>
        <w:suppressAutoHyphens/>
        <w:ind w:left="720"/>
        <w:rPr>
          <w:sz w:val="22"/>
          <w:szCs w:val="22"/>
        </w:rPr>
      </w:pPr>
      <w:r w:rsidRPr="00C678A5">
        <w:rPr>
          <w:sz w:val="22"/>
          <w:szCs w:val="22"/>
        </w:rPr>
        <w:t xml:space="preserve">(2) </w:t>
      </w:r>
      <w:r w:rsidR="00F506D2" w:rsidRPr="00C678A5">
        <w:rPr>
          <w:sz w:val="22"/>
          <w:szCs w:val="22"/>
        </w:rPr>
        <w:t xml:space="preserve"> </w:t>
      </w:r>
      <w:r w:rsidR="00AC6AB2" w:rsidRPr="00C678A5">
        <w:rPr>
          <w:sz w:val="22"/>
          <w:szCs w:val="22"/>
          <w:u w:val="single"/>
        </w:rPr>
        <w:t>Rates for Dialysis Treatment</w:t>
      </w:r>
      <w:r w:rsidR="00277C86" w:rsidRPr="00C678A5">
        <w:rPr>
          <w:sz w:val="22"/>
          <w:szCs w:val="22"/>
          <w:u w:val="single"/>
        </w:rPr>
        <w:t xml:space="preserve"> and Treatment for Acute Kidney Injuries</w:t>
      </w:r>
      <w:r w:rsidR="00AC6AB2" w:rsidRPr="00C678A5">
        <w:rPr>
          <w:sz w:val="22"/>
          <w:szCs w:val="22"/>
        </w:rPr>
        <w:t xml:space="preserve">  </w:t>
      </w:r>
    </w:p>
    <w:p w14:paraId="0F5894C4" w14:textId="77777777" w:rsidR="00696E16" w:rsidRPr="00C678A5" w:rsidRDefault="00696E16" w:rsidP="00927DE2">
      <w:pPr>
        <w:rPr>
          <w:sz w:val="22"/>
          <w:szCs w:val="22"/>
        </w:rPr>
      </w:pPr>
    </w:p>
    <w:tbl>
      <w:tblPr>
        <w:tblW w:w="6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2961"/>
        <w:gridCol w:w="2274"/>
      </w:tblGrid>
      <w:tr w:rsidR="00BD0161" w:rsidRPr="00C678A5" w14:paraId="52736586" w14:textId="77777777" w:rsidTr="007A4566">
        <w:trPr>
          <w:cantSplit/>
          <w:tblHeader/>
        </w:trPr>
        <w:tc>
          <w:tcPr>
            <w:tcW w:w="1382" w:type="dxa"/>
            <w:vAlign w:val="center"/>
          </w:tcPr>
          <w:p w14:paraId="544FD8C7" w14:textId="77777777" w:rsidR="00BD0161" w:rsidRPr="00C678A5" w:rsidRDefault="00BD0161" w:rsidP="0094568E">
            <w:pPr>
              <w:rPr>
                <w:sz w:val="22"/>
                <w:szCs w:val="22"/>
                <w:u w:val="single"/>
              </w:rPr>
            </w:pPr>
            <w:r w:rsidRPr="00C678A5">
              <w:rPr>
                <w:sz w:val="22"/>
                <w:szCs w:val="22"/>
                <w:u w:val="single"/>
              </w:rPr>
              <w:t>Procedure Code</w:t>
            </w:r>
          </w:p>
        </w:tc>
        <w:tc>
          <w:tcPr>
            <w:tcW w:w="2961" w:type="dxa"/>
            <w:vAlign w:val="center"/>
          </w:tcPr>
          <w:p w14:paraId="163C1F44" w14:textId="77777777" w:rsidR="00BD0161" w:rsidRPr="00C678A5" w:rsidRDefault="00BD0161" w:rsidP="0094568E">
            <w:pPr>
              <w:rPr>
                <w:sz w:val="22"/>
                <w:szCs w:val="22"/>
                <w:u w:val="single"/>
              </w:rPr>
            </w:pPr>
            <w:r w:rsidRPr="00C678A5">
              <w:rPr>
                <w:sz w:val="22"/>
                <w:szCs w:val="22"/>
                <w:u w:val="single"/>
              </w:rPr>
              <w:t>Description</w:t>
            </w:r>
          </w:p>
        </w:tc>
        <w:tc>
          <w:tcPr>
            <w:tcW w:w="2274" w:type="dxa"/>
            <w:vAlign w:val="center"/>
          </w:tcPr>
          <w:p w14:paraId="6CB7638F" w14:textId="2067A09E" w:rsidR="00BD0161" w:rsidRPr="00C678A5" w:rsidRDefault="00BD0161" w:rsidP="0094568E">
            <w:pPr>
              <w:rPr>
                <w:sz w:val="22"/>
                <w:szCs w:val="22"/>
              </w:rPr>
            </w:pPr>
            <w:r w:rsidRPr="00C678A5">
              <w:rPr>
                <w:sz w:val="22"/>
                <w:szCs w:val="22"/>
                <w:u w:val="single"/>
              </w:rPr>
              <w:t>Rate</w:t>
            </w:r>
          </w:p>
        </w:tc>
      </w:tr>
      <w:tr w:rsidR="00BD0161" w:rsidRPr="00C678A5" w14:paraId="036CE33A" w14:textId="77777777" w:rsidTr="007A4566">
        <w:trPr>
          <w:cantSplit/>
        </w:trPr>
        <w:tc>
          <w:tcPr>
            <w:tcW w:w="1382" w:type="dxa"/>
            <w:vAlign w:val="center"/>
          </w:tcPr>
          <w:p w14:paraId="300ABA32" w14:textId="77777777" w:rsidR="00BD0161" w:rsidRPr="00C678A5" w:rsidRDefault="00BD0161" w:rsidP="0094568E">
            <w:pPr>
              <w:rPr>
                <w:sz w:val="22"/>
                <w:szCs w:val="22"/>
              </w:rPr>
            </w:pPr>
            <w:r w:rsidRPr="00C678A5">
              <w:rPr>
                <w:sz w:val="22"/>
                <w:szCs w:val="22"/>
              </w:rPr>
              <w:t>90999</w:t>
            </w:r>
          </w:p>
        </w:tc>
        <w:tc>
          <w:tcPr>
            <w:tcW w:w="2961" w:type="dxa"/>
          </w:tcPr>
          <w:p w14:paraId="2695D4F3" w14:textId="77777777" w:rsidR="00BD0161" w:rsidRPr="00C678A5" w:rsidRDefault="00BD0161" w:rsidP="001C05E9">
            <w:pPr>
              <w:tabs>
                <w:tab w:val="left" w:pos="0"/>
              </w:tabs>
              <w:suppressAutoHyphens/>
              <w:rPr>
                <w:sz w:val="22"/>
                <w:szCs w:val="22"/>
              </w:rPr>
            </w:pPr>
            <w:r w:rsidRPr="00C678A5">
              <w:rPr>
                <w:sz w:val="22"/>
                <w:szCs w:val="22"/>
              </w:rPr>
              <w:t>Unlisted dialysis procedure, inpatient or outpatient (all-inclusive service per dialysis treatment per patient)</w:t>
            </w:r>
          </w:p>
        </w:tc>
        <w:tc>
          <w:tcPr>
            <w:tcW w:w="2274" w:type="dxa"/>
            <w:vAlign w:val="center"/>
          </w:tcPr>
          <w:p w14:paraId="03F259D5" w14:textId="19338F10" w:rsidR="00BD0161" w:rsidRPr="00C678A5" w:rsidRDefault="00BD0161" w:rsidP="0094568E">
            <w:pPr>
              <w:rPr>
                <w:sz w:val="22"/>
                <w:szCs w:val="22"/>
              </w:rPr>
            </w:pPr>
            <w:r w:rsidRPr="00C678A5">
              <w:rPr>
                <w:sz w:val="22"/>
                <w:szCs w:val="22"/>
              </w:rPr>
              <w:t>$</w:t>
            </w:r>
            <w:r w:rsidR="006E45F1" w:rsidRPr="00C678A5">
              <w:rPr>
                <w:sz w:val="22"/>
                <w:szCs w:val="22"/>
              </w:rPr>
              <w:t>204.94</w:t>
            </w:r>
          </w:p>
        </w:tc>
      </w:tr>
      <w:tr w:rsidR="00783143" w:rsidRPr="00C678A5" w14:paraId="280FDAF9" w14:textId="77777777" w:rsidTr="007A4566">
        <w:trPr>
          <w:cantSplit/>
        </w:trPr>
        <w:tc>
          <w:tcPr>
            <w:tcW w:w="1382" w:type="dxa"/>
            <w:vAlign w:val="center"/>
          </w:tcPr>
          <w:p w14:paraId="798468F6" w14:textId="145DCA68" w:rsidR="00783143" w:rsidRPr="00C678A5" w:rsidRDefault="00783143" w:rsidP="0094568E">
            <w:pPr>
              <w:rPr>
                <w:sz w:val="22"/>
                <w:szCs w:val="22"/>
              </w:rPr>
            </w:pPr>
            <w:proofErr w:type="spellStart"/>
            <w:r w:rsidRPr="00C678A5">
              <w:rPr>
                <w:sz w:val="22"/>
                <w:szCs w:val="22"/>
              </w:rPr>
              <w:t>G0491</w:t>
            </w:r>
            <w:proofErr w:type="spellEnd"/>
          </w:p>
        </w:tc>
        <w:tc>
          <w:tcPr>
            <w:tcW w:w="2961" w:type="dxa"/>
          </w:tcPr>
          <w:p w14:paraId="67BB9083" w14:textId="193ACC20" w:rsidR="00783143" w:rsidRPr="00C678A5" w:rsidRDefault="00783143" w:rsidP="00783143">
            <w:pPr>
              <w:tabs>
                <w:tab w:val="left" w:pos="0"/>
              </w:tabs>
              <w:suppressAutoHyphens/>
              <w:rPr>
                <w:sz w:val="22"/>
                <w:szCs w:val="22"/>
              </w:rPr>
            </w:pPr>
            <w:r w:rsidRPr="00C678A5">
              <w:rPr>
                <w:sz w:val="22"/>
                <w:szCs w:val="22"/>
              </w:rPr>
              <w:t xml:space="preserve">Dialysis procedure at a Medicare certified </w:t>
            </w:r>
            <w:r w:rsidR="00A3660A" w:rsidRPr="00C678A5">
              <w:rPr>
                <w:sz w:val="22"/>
                <w:szCs w:val="22"/>
              </w:rPr>
              <w:t>end stage renal disease (</w:t>
            </w:r>
            <w:proofErr w:type="spellStart"/>
            <w:r w:rsidRPr="00C678A5">
              <w:rPr>
                <w:sz w:val="22"/>
                <w:szCs w:val="22"/>
              </w:rPr>
              <w:t>ESRD</w:t>
            </w:r>
            <w:proofErr w:type="spellEnd"/>
            <w:r w:rsidR="00A3660A" w:rsidRPr="00C678A5">
              <w:rPr>
                <w:sz w:val="22"/>
                <w:szCs w:val="22"/>
              </w:rPr>
              <w:t>)</w:t>
            </w:r>
            <w:r w:rsidRPr="00C678A5">
              <w:rPr>
                <w:sz w:val="22"/>
                <w:szCs w:val="22"/>
              </w:rPr>
              <w:t xml:space="preserve"> facility for acute kidney injury without </w:t>
            </w:r>
            <w:proofErr w:type="spellStart"/>
            <w:r w:rsidRPr="00C678A5">
              <w:rPr>
                <w:sz w:val="22"/>
                <w:szCs w:val="22"/>
              </w:rPr>
              <w:t>ESRD</w:t>
            </w:r>
            <w:proofErr w:type="spellEnd"/>
          </w:p>
        </w:tc>
        <w:tc>
          <w:tcPr>
            <w:tcW w:w="2274" w:type="dxa"/>
            <w:vAlign w:val="center"/>
          </w:tcPr>
          <w:p w14:paraId="21A3E834" w14:textId="11C50743" w:rsidR="00783143" w:rsidRPr="00C678A5" w:rsidRDefault="00783143" w:rsidP="0094568E">
            <w:pPr>
              <w:rPr>
                <w:sz w:val="22"/>
                <w:szCs w:val="22"/>
              </w:rPr>
            </w:pPr>
            <w:r w:rsidRPr="00C678A5">
              <w:rPr>
                <w:sz w:val="22"/>
                <w:szCs w:val="22"/>
              </w:rPr>
              <w:t>$</w:t>
            </w:r>
            <w:r w:rsidR="006E45F1" w:rsidRPr="00C678A5">
              <w:rPr>
                <w:sz w:val="22"/>
                <w:szCs w:val="22"/>
              </w:rPr>
              <w:t>204.94</w:t>
            </w:r>
          </w:p>
        </w:tc>
      </w:tr>
      <w:tr w:rsidR="00004ABE" w:rsidRPr="00C678A5" w14:paraId="42C2459D" w14:textId="77777777" w:rsidTr="007A4566">
        <w:trPr>
          <w:cantSplit/>
        </w:trPr>
        <w:tc>
          <w:tcPr>
            <w:tcW w:w="1382" w:type="dxa"/>
            <w:vAlign w:val="center"/>
          </w:tcPr>
          <w:p w14:paraId="6404AAAE" w14:textId="358B2D7F" w:rsidR="00004ABE" w:rsidRPr="00147707" w:rsidRDefault="00004ABE" w:rsidP="00004ABE">
            <w:pPr>
              <w:rPr>
                <w:color w:val="000000" w:themeColor="text1"/>
                <w:sz w:val="22"/>
                <w:szCs w:val="22"/>
              </w:rPr>
            </w:pPr>
            <w:proofErr w:type="spellStart"/>
            <w:r w:rsidRPr="00147707">
              <w:rPr>
                <w:rStyle w:val="normaltextrun"/>
                <w:color w:val="000000" w:themeColor="text1"/>
                <w:sz w:val="22"/>
                <w:szCs w:val="22"/>
              </w:rPr>
              <w:t>J0601</w:t>
            </w:r>
            <w:proofErr w:type="spellEnd"/>
          </w:p>
        </w:tc>
        <w:tc>
          <w:tcPr>
            <w:tcW w:w="2961" w:type="dxa"/>
            <w:vAlign w:val="center"/>
          </w:tcPr>
          <w:p w14:paraId="2214B2CC" w14:textId="7331C4A2" w:rsidR="00004ABE" w:rsidRPr="00147707" w:rsidRDefault="00004ABE" w:rsidP="00004ABE">
            <w:pPr>
              <w:tabs>
                <w:tab w:val="left" w:pos="0"/>
              </w:tabs>
              <w:suppressAutoHyphens/>
              <w:rPr>
                <w:color w:val="000000" w:themeColor="text1"/>
                <w:sz w:val="22"/>
                <w:szCs w:val="22"/>
              </w:rPr>
            </w:pPr>
            <w:r w:rsidRPr="00147707">
              <w:rPr>
                <w:rStyle w:val="normaltextrun"/>
                <w:color w:val="000000" w:themeColor="text1"/>
                <w:sz w:val="22"/>
                <w:szCs w:val="22"/>
              </w:rPr>
              <w:t>Sevelamer carbonate (</w:t>
            </w:r>
            <w:proofErr w:type="spellStart"/>
            <w:r w:rsidRPr="00147707">
              <w:rPr>
                <w:rStyle w:val="normaltextrun"/>
                <w:color w:val="000000" w:themeColor="text1"/>
                <w:sz w:val="22"/>
                <w:szCs w:val="22"/>
              </w:rPr>
              <w:t>Renvela</w:t>
            </w:r>
            <w:proofErr w:type="spellEnd"/>
            <w:r w:rsidRPr="00147707">
              <w:rPr>
                <w:rStyle w:val="normaltextrun"/>
                <w:color w:val="000000" w:themeColor="text1"/>
                <w:sz w:val="22"/>
                <w:szCs w:val="22"/>
              </w:rPr>
              <w:t xml:space="preserve"> or therapeutically equivalent), oral, 20 mg (for </w:t>
            </w:r>
            <w:proofErr w:type="spellStart"/>
            <w:r w:rsidRPr="00147707">
              <w:rPr>
                <w:rStyle w:val="normaltextrun"/>
                <w:color w:val="000000" w:themeColor="text1"/>
                <w:sz w:val="22"/>
                <w:szCs w:val="22"/>
              </w:rPr>
              <w:t>ESRD</w:t>
            </w:r>
            <w:proofErr w:type="spellEnd"/>
            <w:r w:rsidRPr="00147707">
              <w:rPr>
                <w:rStyle w:val="normaltextrun"/>
                <w:color w:val="000000" w:themeColor="text1"/>
                <w:sz w:val="22"/>
                <w:szCs w:val="22"/>
              </w:rPr>
              <w:t xml:space="preserve"> on dialysis)</w:t>
            </w:r>
          </w:p>
        </w:tc>
        <w:tc>
          <w:tcPr>
            <w:tcW w:w="2274" w:type="dxa"/>
            <w:vAlign w:val="center"/>
          </w:tcPr>
          <w:p w14:paraId="0F1C10EE" w14:textId="03107532" w:rsidR="00004ABE" w:rsidRPr="00147707" w:rsidDel="00B151C3" w:rsidRDefault="00004ABE" w:rsidP="00004ABE">
            <w:pPr>
              <w:rPr>
                <w:color w:val="000000" w:themeColor="text1"/>
                <w:sz w:val="22"/>
                <w:szCs w:val="22"/>
              </w:rPr>
            </w:pPr>
            <w:r w:rsidRPr="00147707">
              <w:rPr>
                <w:rStyle w:val="normaltextrun"/>
                <w:color w:val="000000" w:themeColor="text1"/>
                <w:sz w:val="22"/>
                <w:szCs w:val="22"/>
              </w:rPr>
              <w:t>$0.01</w:t>
            </w:r>
          </w:p>
        </w:tc>
      </w:tr>
      <w:tr w:rsidR="00004ABE" w:rsidRPr="00C678A5" w14:paraId="62E259C8" w14:textId="77777777" w:rsidTr="007A4566">
        <w:trPr>
          <w:cantSplit/>
        </w:trPr>
        <w:tc>
          <w:tcPr>
            <w:tcW w:w="1382" w:type="dxa"/>
            <w:vAlign w:val="center"/>
          </w:tcPr>
          <w:p w14:paraId="0D67D927" w14:textId="263C4F55" w:rsidR="00004ABE" w:rsidRPr="00147707" w:rsidRDefault="00004ABE" w:rsidP="00004ABE">
            <w:pPr>
              <w:rPr>
                <w:rStyle w:val="normaltextrun"/>
                <w:color w:val="000000" w:themeColor="text1"/>
                <w:sz w:val="22"/>
                <w:szCs w:val="22"/>
              </w:rPr>
            </w:pPr>
            <w:proofErr w:type="spellStart"/>
            <w:r w:rsidRPr="00147707">
              <w:rPr>
                <w:rStyle w:val="normaltextrun"/>
                <w:color w:val="000000" w:themeColor="text1"/>
                <w:sz w:val="22"/>
                <w:szCs w:val="22"/>
              </w:rPr>
              <w:t>J0602</w:t>
            </w:r>
            <w:proofErr w:type="spellEnd"/>
          </w:p>
        </w:tc>
        <w:tc>
          <w:tcPr>
            <w:tcW w:w="2961" w:type="dxa"/>
            <w:vAlign w:val="center"/>
          </w:tcPr>
          <w:p w14:paraId="6402741D" w14:textId="4A386482" w:rsidR="00004ABE" w:rsidRPr="00147707" w:rsidRDefault="00004ABE" w:rsidP="00004ABE">
            <w:pPr>
              <w:tabs>
                <w:tab w:val="left" w:pos="0"/>
              </w:tabs>
              <w:suppressAutoHyphens/>
              <w:rPr>
                <w:rStyle w:val="normaltextrun"/>
                <w:color w:val="000000" w:themeColor="text1"/>
                <w:sz w:val="22"/>
                <w:szCs w:val="22"/>
              </w:rPr>
            </w:pPr>
            <w:r w:rsidRPr="00147707">
              <w:rPr>
                <w:rStyle w:val="normaltextrun"/>
                <w:color w:val="000000" w:themeColor="text1"/>
                <w:sz w:val="22"/>
                <w:szCs w:val="22"/>
              </w:rPr>
              <w:t>Sevelamer carbonate (</w:t>
            </w:r>
            <w:proofErr w:type="spellStart"/>
            <w:r w:rsidRPr="00147707">
              <w:rPr>
                <w:rStyle w:val="normaltextrun"/>
                <w:color w:val="000000" w:themeColor="text1"/>
                <w:sz w:val="22"/>
                <w:szCs w:val="22"/>
              </w:rPr>
              <w:t>Renvela</w:t>
            </w:r>
            <w:proofErr w:type="spellEnd"/>
            <w:r w:rsidRPr="00147707">
              <w:rPr>
                <w:rStyle w:val="normaltextrun"/>
                <w:color w:val="000000" w:themeColor="text1"/>
                <w:sz w:val="22"/>
                <w:szCs w:val="22"/>
              </w:rPr>
              <w:t xml:space="preserve"> or therapeutically equivalent), oral, powder, 20 mg (for </w:t>
            </w:r>
            <w:proofErr w:type="spellStart"/>
            <w:r w:rsidRPr="00147707">
              <w:rPr>
                <w:rStyle w:val="normaltextrun"/>
                <w:color w:val="000000" w:themeColor="text1"/>
                <w:sz w:val="22"/>
                <w:szCs w:val="22"/>
              </w:rPr>
              <w:t>ESRD</w:t>
            </w:r>
            <w:proofErr w:type="spellEnd"/>
            <w:r w:rsidRPr="00147707">
              <w:rPr>
                <w:rStyle w:val="normaltextrun"/>
                <w:color w:val="000000" w:themeColor="text1"/>
                <w:sz w:val="22"/>
                <w:szCs w:val="22"/>
              </w:rPr>
              <w:t xml:space="preserve"> on dialysis)</w:t>
            </w:r>
          </w:p>
        </w:tc>
        <w:tc>
          <w:tcPr>
            <w:tcW w:w="2274" w:type="dxa"/>
            <w:vAlign w:val="center"/>
          </w:tcPr>
          <w:p w14:paraId="4D2D6E03" w14:textId="6BC48911" w:rsidR="00004ABE" w:rsidRPr="00147707" w:rsidRDefault="00004ABE" w:rsidP="00004ABE">
            <w:pPr>
              <w:rPr>
                <w:rStyle w:val="normaltextrun"/>
                <w:color w:val="000000" w:themeColor="text1"/>
                <w:sz w:val="22"/>
                <w:szCs w:val="22"/>
              </w:rPr>
            </w:pPr>
            <w:r w:rsidRPr="00147707">
              <w:rPr>
                <w:rStyle w:val="normaltextrun"/>
                <w:color w:val="000000" w:themeColor="text1"/>
                <w:sz w:val="22"/>
                <w:szCs w:val="22"/>
              </w:rPr>
              <w:t>$0.07</w:t>
            </w:r>
          </w:p>
        </w:tc>
      </w:tr>
      <w:tr w:rsidR="00004ABE" w:rsidRPr="00C678A5" w14:paraId="3F8A737B" w14:textId="77777777" w:rsidTr="007A4566">
        <w:trPr>
          <w:cantSplit/>
        </w:trPr>
        <w:tc>
          <w:tcPr>
            <w:tcW w:w="1382" w:type="dxa"/>
            <w:vAlign w:val="center"/>
          </w:tcPr>
          <w:p w14:paraId="4F2072AE" w14:textId="53304B23" w:rsidR="00004ABE" w:rsidRPr="00147707" w:rsidRDefault="00004ABE" w:rsidP="00004ABE">
            <w:pPr>
              <w:rPr>
                <w:rStyle w:val="normaltextrun"/>
                <w:color w:val="000000" w:themeColor="text1"/>
                <w:sz w:val="22"/>
                <w:szCs w:val="22"/>
              </w:rPr>
            </w:pPr>
            <w:proofErr w:type="spellStart"/>
            <w:r w:rsidRPr="00147707">
              <w:rPr>
                <w:rStyle w:val="normaltextrun"/>
                <w:color w:val="000000" w:themeColor="text1"/>
                <w:sz w:val="22"/>
                <w:szCs w:val="22"/>
              </w:rPr>
              <w:lastRenderedPageBreak/>
              <w:t>J0603</w:t>
            </w:r>
            <w:proofErr w:type="spellEnd"/>
          </w:p>
        </w:tc>
        <w:tc>
          <w:tcPr>
            <w:tcW w:w="2961" w:type="dxa"/>
            <w:vAlign w:val="center"/>
          </w:tcPr>
          <w:p w14:paraId="2ADC4BD0" w14:textId="1F3411CF" w:rsidR="00004ABE" w:rsidRPr="00147707" w:rsidRDefault="00004ABE" w:rsidP="00004ABE">
            <w:pPr>
              <w:tabs>
                <w:tab w:val="left" w:pos="0"/>
              </w:tabs>
              <w:suppressAutoHyphens/>
              <w:rPr>
                <w:rStyle w:val="normaltextrun"/>
                <w:color w:val="000000" w:themeColor="text1"/>
                <w:sz w:val="22"/>
                <w:szCs w:val="22"/>
              </w:rPr>
            </w:pPr>
            <w:r w:rsidRPr="00147707">
              <w:rPr>
                <w:rStyle w:val="normaltextrun"/>
                <w:color w:val="000000" w:themeColor="text1"/>
                <w:sz w:val="22"/>
                <w:szCs w:val="22"/>
              </w:rPr>
              <w:t xml:space="preserve">Sevelamer hydrochloride (Renagel or therapeutically equivalent), oral, 20 mg (for </w:t>
            </w:r>
            <w:proofErr w:type="spellStart"/>
            <w:r w:rsidRPr="00147707">
              <w:rPr>
                <w:rStyle w:val="normaltextrun"/>
                <w:color w:val="000000" w:themeColor="text1"/>
                <w:sz w:val="22"/>
                <w:szCs w:val="22"/>
              </w:rPr>
              <w:t>ESRD</w:t>
            </w:r>
            <w:proofErr w:type="spellEnd"/>
            <w:r w:rsidRPr="00147707">
              <w:rPr>
                <w:rStyle w:val="normaltextrun"/>
                <w:color w:val="000000" w:themeColor="text1"/>
                <w:sz w:val="22"/>
                <w:szCs w:val="22"/>
              </w:rPr>
              <w:t xml:space="preserve"> on dialysis)</w:t>
            </w:r>
          </w:p>
        </w:tc>
        <w:tc>
          <w:tcPr>
            <w:tcW w:w="2274" w:type="dxa"/>
            <w:vAlign w:val="center"/>
          </w:tcPr>
          <w:p w14:paraId="605532CB" w14:textId="73AA8B0F" w:rsidR="00004ABE" w:rsidRPr="00147707" w:rsidRDefault="00004ABE" w:rsidP="00004ABE">
            <w:pPr>
              <w:rPr>
                <w:rStyle w:val="normaltextrun"/>
                <w:color w:val="000000" w:themeColor="text1"/>
                <w:sz w:val="22"/>
                <w:szCs w:val="22"/>
              </w:rPr>
            </w:pPr>
            <w:r w:rsidRPr="00147707">
              <w:rPr>
                <w:rStyle w:val="normaltextrun"/>
                <w:color w:val="000000" w:themeColor="text1"/>
                <w:sz w:val="22"/>
                <w:szCs w:val="22"/>
              </w:rPr>
              <w:t>$0.06</w:t>
            </w:r>
          </w:p>
        </w:tc>
      </w:tr>
      <w:tr w:rsidR="00004ABE" w:rsidRPr="00C678A5" w14:paraId="1876C1F6" w14:textId="77777777" w:rsidTr="007A4566">
        <w:trPr>
          <w:cantSplit/>
        </w:trPr>
        <w:tc>
          <w:tcPr>
            <w:tcW w:w="1382" w:type="dxa"/>
            <w:vAlign w:val="center"/>
          </w:tcPr>
          <w:p w14:paraId="175ABB26" w14:textId="1A56E258" w:rsidR="00004ABE" w:rsidRPr="00147707" w:rsidRDefault="00004ABE" w:rsidP="00004ABE">
            <w:pPr>
              <w:rPr>
                <w:rStyle w:val="normaltextrun"/>
                <w:color w:val="000000" w:themeColor="text1"/>
                <w:sz w:val="22"/>
                <w:szCs w:val="22"/>
              </w:rPr>
            </w:pPr>
            <w:proofErr w:type="spellStart"/>
            <w:r w:rsidRPr="00147707">
              <w:rPr>
                <w:rStyle w:val="normaltextrun"/>
                <w:color w:val="000000" w:themeColor="text1"/>
                <w:sz w:val="22"/>
                <w:szCs w:val="22"/>
              </w:rPr>
              <w:t>J0605</w:t>
            </w:r>
            <w:proofErr w:type="spellEnd"/>
          </w:p>
        </w:tc>
        <w:tc>
          <w:tcPr>
            <w:tcW w:w="2961" w:type="dxa"/>
            <w:vAlign w:val="center"/>
          </w:tcPr>
          <w:p w14:paraId="0ECA5D80" w14:textId="7A3EBF7A" w:rsidR="00004ABE" w:rsidRPr="00147707" w:rsidRDefault="00004ABE" w:rsidP="00004ABE">
            <w:pPr>
              <w:tabs>
                <w:tab w:val="left" w:pos="0"/>
              </w:tabs>
              <w:suppressAutoHyphens/>
              <w:rPr>
                <w:rStyle w:val="normaltextrun"/>
                <w:color w:val="000000" w:themeColor="text1"/>
                <w:sz w:val="22"/>
                <w:szCs w:val="22"/>
              </w:rPr>
            </w:pPr>
            <w:proofErr w:type="spellStart"/>
            <w:r w:rsidRPr="00147707">
              <w:rPr>
                <w:rStyle w:val="normaltextrun"/>
                <w:color w:val="000000" w:themeColor="text1"/>
                <w:sz w:val="22"/>
                <w:szCs w:val="22"/>
              </w:rPr>
              <w:t>Sucroferric</w:t>
            </w:r>
            <w:proofErr w:type="spellEnd"/>
            <w:r w:rsidRPr="00147707">
              <w:rPr>
                <w:rStyle w:val="normaltextrun"/>
                <w:color w:val="000000" w:themeColor="text1"/>
                <w:sz w:val="22"/>
                <w:szCs w:val="22"/>
              </w:rPr>
              <w:t xml:space="preserve"> oxyhydroxide, oral, 5 mg (for </w:t>
            </w:r>
            <w:proofErr w:type="spellStart"/>
            <w:r w:rsidRPr="00147707">
              <w:rPr>
                <w:rStyle w:val="normaltextrun"/>
                <w:color w:val="000000" w:themeColor="text1"/>
                <w:sz w:val="22"/>
                <w:szCs w:val="22"/>
              </w:rPr>
              <w:t>ESRD</w:t>
            </w:r>
            <w:proofErr w:type="spellEnd"/>
            <w:r w:rsidRPr="00147707">
              <w:rPr>
                <w:rStyle w:val="normaltextrun"/>
                <w:color w:val="000000" w:themeColor="text1"/>
                <w:sz w:val="22"/>
                <w:szCs w:val="22"/>
              </w:rPr>
              <w:t xml:space="preserve"> on dialysis)</w:t>
            </w:r>
          </w:p>
        </w:tc>
        <w:tc>
          <w:tcPr>
            <w:tcW w:w="2274" w:type="dxa"/>
            <w:vAlign w:val="center"/>
          </w:tcPr>
          <w:p w14:paraId="0471AFED" w14:textId="66F6DEE1" w:rsidR="00004ABE" w:rsidRPr="00147707" w:rsidRDefault="00004ABE" w:rsidP="00004ABE">
            <w:pPr>
              <w:rPr>
                <w:rStyle w:val="normaltextrun"/>
                <w:color w:val="000000" w:themeColor="text1"/>
                <w:sz w:val="22"/>
                <w:szCs w:val="22"/>
              </w:rPr>
            </w:pPr>
            <w:r w:rsidRPr="00147707">
              <w:rPr>
                <w:rStyle w:val="normaltextrun"/>
                <w:color w:val="000000" w:themeColor="text1"/>
                <w:sz w:val="22"/>
                <w:szCs w:val="22"/>
              </w:rPr>
              <w:t>$17.86</w:t>
            </w:r>
          </w:p>
        </w:tc>
      </w:tr>
      <w:tr w:rsidR="00004ABE" w:rsidRPr="00C678A5" w14:paraId="67DCEE6C" w14:textId="77777777" w:rsidTr="007A4566">
        <w:trPr>
          <w:cantSplit/>
        </w:trPr>
        <w:tc>
          <w:tcPr>
            <w:tcW w:w="1382" w:type="dxa"/>
            <w:vAlign w:val="center"/>
          </w:tcPr>
          <w:p w14:paraId="20A77A4F" w14:textId="361DCAB7" w:rsidR="00004ABE" w:rsidRPr="00147707" w:rsidRDefault="00004ABE" w:rsidP="00004ABE">
            <w:pPr>
              <w:rPr>
                <w:rStyle w:val="normaltextrun"/>
                <w:color w:val="000000" w:themeColor="text1"/>
                <w:sz w:val="22"/>
                <w:szCs w:val="22"/>
              </w:rPr>
            </w:pPr>
            <w:proofErr w:type="spellStart"/>
            <w:r w:rsidRPr="00147707">
              <w:rPr>
                <w:rStyle w:val="normaltextrun"/>
                <w:color w:val="000000" w:themeColor="text1"/>
                <w:sz w:val="22"/>
                <w:szCs w:val="22"/>
              </w:rPr>
              <w:t>J0607</w:t>
            </w:r>
            <w:proofErr w:type="spellEnd"/>
          </w:p>
        </w:tc>
        <w:tc>
          <w:tcPr>
            <w:tcW w:w="2961" w:type="dxa"/>
            <w:vAlign w:val="center"/>
          </w:tcPr>
          <w:p w14:paraId="540BF81F" w14:textId="31CEBEFF" w:rsidR="00004ABE" w:rsidRPr="00147707" w:rsidRDefault="00004ABE" w:rsidP="00004ABE">
            <w:pPr>
              <w:tabs>
                <w:tab w:val="left" w:pos="0"/>
              </w:tabs>
              <w:suppressAutoHyphens/>
              <w:rPr>
                <w:rStyle w:val="normaltextrun"/>
                <w:color w:val="000000" w:themeColor="text1"/>
                <w:sz w:val="22"/>
                <w:szCs w:val="22"/>
              </w:rPr>
            </w:pPr>
            <w:r w:rsidRPr="00147707">
              <w:rPr>
                <w:rStyle w:val="normaltextrun"/>
                <w:color w:val="000000" w:themeColor="text1"/>
                <w:sz w:val="22"/>
                <w:szCs w:val="22"/>
              </w:rPr>
              <w:t>Lanthanum carbonate, oral, 5</w:t>
            </w:r>
            <w:r w:rsidR="00DE4AF5">
              <w:rPr>
                <w:rStyle w:val="normaltextrun"/>
                <w:color w:val="000000" w:themeColor="text1"/>
                <w:sz w:val="22"/>
                <w:szCs w:val="22"/>
              </w:rPr>
              <w:t> </w:t>
            </w:r>
            <w:r w:rsidRPr="00147707">
              <w:rPr>
                <w:rStyle w:val="normaltextrun"/>
                <w:color w:val="000000" w:themeColor="text1"/>
                <w:sz w:val="22"/>
                <w:szCs w:val="22"/>
              </w:rPr>
              <w:t xml:space="preserve">mg (for </w:t>
            </w:r>
            <w:proofErr w:type="spellStart"/>
            <w:r w:rsidRPr="00147707">
              <w:rPr>
                <w:rStyle w:val="normaltextrun"/>
                <w:color w:val="000000" w:themeColor="text1"/>
                <w:sz w:val="22"/>
                <w:szCs w:val="22"/>
              </w:rPr>
              <w:t>ESRD</w:t>
            </w:r>
            <w:proofErr w:type="spellEnd"/>
            <w:r w:rsidRPr="00147707">
              <w:rPr>
                <w:rStyle w:val="normaltextrun"/>
                <w:color w:val="000000" w:themeColor="text1"/>
                <w:sz w:val="22"/>
                <w:szCs w:val="22"/>
              </w:rPr>
              <w:t xml:space="preserve"> on dialysis)</w:t>
            </w:r>
          </w:p>
        </w:tc>
        <w:tc>
          <w:tcPr>
            <w:tcW w:w="2274" w:type="dxa"/>
            <w:vAlign w:val="center"/>
          </w:tcPr>
          <w:p w14:paraId="6A3AABC7" w14:textId="6D4047E2" w:rsidR="00004ABE" w:rsidRPr="00147707" w:rsidRDefault="00004ABE" w:rsidP="00004ABE">
            <w:pPr>
              <w:rPr>
                <w:rStyle w:val="normaltextrun"/>
                <w:color w:val="000000" w:themeColor="text1"/>
                <w:sz w:val="22"/>
                <w:szCs w:val="22"/>
              </w:rPr>
            </w:pPr>
            <w:r w:rsidRPr="00147707">
              <w:rPr>
                <w:rStyle w:val="normaltextrun"/>
                <w:color w:val="000000" w:themeColor="text1"/>
                <w:sz w:val="22"/>
                <w:szCs w:val="22"/>
              </w:rPr>
              <w:t>$0.03</w:t>
            </w:r>
          </w:p>
        </w:tc>
      </w:tr>
      <w:tr w:rsidR="00004ABE" w:rsidRPr="00C678A5" w14:paraId="1E2CBA89" w14:textId="77777777" w:rsidTr="007A4566">
        <w:trPr>
          <w:cantSplit/>
        </w:trPr>
        <w:tc>
          <w:tcPr>
            <w:tcW w:w="1382" w:type="dxa"/>
            <w:vAlign w:val="center"/>
          </w:tcPr>
          <w:p w14:paraId="612F97DB" w14:textId="0228E540" w:rsidR="00004ABE" w:rsidRPr="00147707" w:rsidRDefault="00004ABE" w:rsidP="00004ABE">
            <w:pPr>
              <w:rPr>
                <w:rStyle w:val="normaltextrun"/>
                <w:color w:val="000000" w:themeColor="text1"/>
                <w:sz w:val="22"/>
                <w:szCs w:val="22"/>
              </w:rPr>
            </w:pPr>
            <w:proofErr w:type="spellStart"/>
            <w:r w:rsidRPr="00147707">
              <w:rPr>
                <w:rStyle w:val="normaltextrun"/>
                <w:color w:val="000000" w:themeColor="text1"/>
                <w:sz w:val="22"/>
                <w:szCs w:val="22"/>
              </w:rPr>
              <w:t>J0608</w:t>
            </w:r>
            <w:proofErr w:type="spellEnd"/>
          </w:p>
        </w:tc>
        <w:tc>
          <w:tcPr>
            <w:tcW w:w="2961" w:type="dxa"/>
            <w:vAlign w:val="center"/>
          </w:tcPr>
          <w:p w14:paraId="79E1A4E4" w14:textId="42F6B4D4" w:rsidR="00004ABE" w:rsidRPr="00147707" w:rsidRDefault="00004ABE" w:rsidP="00004ABE">
            <w:pPr>
              <w:tabs>
                <w:tab w:val="left" w:pos="0"/>
              </w:tabs>
              <w:suppressAutoHyphens/>
              <w:rPr>
                <w:rStyle w:val="normaltextrun"/>
                <w:color w:val="000000" w:themeColor="text1"/>
                <w:sz w:val="22"/>
                <w:szCs w:val="22"/>
              </w:rPr>
            </w:pPr>
            <w:r w:rsidRPr="00147707">
              <w:rPr>
                <w:rStyle w:val="normaltextrun"/>
                <w:color w:val="000000" w:themeColor="text1"/>
                <w:sz w:val="22"/>
                <w:szCs w:val="22"/>
              </w:rPr>
              <w:t xml:space="preserve">Lanthanum carbonate, oral, powder, 5 mg, not therapeutically equivalent to </w:t>
            </w:r>
            <w:proofErr w:type="spellStart"/>
            <w:r w:rsidRPr="00147707">
              <w:rPr>
                <w:rStyle w:val="normaltextrun"/>
                <w:color w:val="000000" w:themeColor="text1"/>
                <w:sz w:val="22"/>
                <w:szCs w:val="22"/>
              </w:rPr>
              <w:t>J0607</w:t>
            </w:r>
            <w:proofErr w:type="spellEnd"/>
            <w:r w:rsidRPr="00147707">
              <w:rPr>
                <w:rStyle w:val="normaltextrun"/>
                <w:color w:val="000000" w:themeColor="text1"/>
                <w:sz w:val="22"/>
                <w:szCs w:val="22"/>
              </w:rPr>
              <w:t xml:space="preserve"> (for </w:t>
            </w:r>
            <w:proofErr w:type="spellStart"/>
            <w:r w:rsidRPr="00147707">
              <w:rPr>
                <w:rStyle w:val="normaltextrun"/>
                <w:color w:val="000000" w:themeColor="text1"/>
                <w:sz w:val="22"/>
                <w:szCs w:val="22"/>
              </w:rPr>
              <w:t>ESRD</w:t>
            </w:r>
            <w:proofErr w:type="spellEnd"/>
            <w:r w:rsidRPr="00147707">
              <w:rPr>
                <w:rStyle w:val="normaltextrun"/>
                <w:color w:val="000000" w:themeColor="text1"/>
                <w:sz w:val="22"/>
                <w:szCs w:val="22"/>
              </w:rPr>
              <w:t xml:space="preserve"> on dialysis)</w:t>
            </w:r>
          </w:p>
        </w:tc>
        <w:tc>
          <w:tcPr>
            <w:tcW w:w="2274" w:type="dxa"/>
            <w:vAlign w:val="center"/>
          </w:tcPr>
          <w:p w14:paraId="607FB417" w14:textId="6D375483" w:rsidR="00004ABE" w:rsidRPr="00147707" w:rsidRDefault="00004ABE" w:rsidP="00004ABE">
            <w:pPr>
              <w:rPr>
                <w:rStyle w:val="normaltextrun"/>
                <w:color w:val="000000" w:themeColor="text1"/>
                <w:sz w:val="22"/>
                <w:szCs w:val="22"/>
              </w:rPr>
            </w:pPr>
            <w:r w:rsidRPr="00147707">
              <w:rPr>
                <w:rStyle w:val="normaltextrun"/>
                <w:color w:val="000000" w:themeColor="text1"/>
                <w:sz w:val="22"/>
                <w:szCs w:val="22"/>
              </w:rPr>
              <w:t>$0.06</w:t>
            </w:r>
          </w:p>
        </w:tc>
      </w:tr>
      <w:tr w:rsidR="00004ABE" w:rsidRPr="00C678A5" w14:paraId="25950032" w14:textId="77777777" w:rsidTr="007A4566">
        <w:trPr>
          <w:cantSplit/>
        </w:trPr>
        <w:tc>
          <w:tcPr>
            <w:tcW w:w="1382" w:type="dxa"/>
            <w:vAlign w:val="center"/>
          </w:tcPr>
          <w:p w14:paraId="2F6D46E6" w14:textId="4697F02F" w:rsidR="00004ABE" w:rsidRPr="00147707" w:rsidRDefault="00004ABE" w:rsidP="00004ABE">
            <w:pPr>
              <w:rPr>
                <w:rStyle w:val="normaltextrun"/>
                <w:color w:val="000000" w:themeColor="text1"/>
                <w:sz w:val="22"/>
                <w:szCs w:val="22"/>
              </w:rPr>
            </w:pPr>
            <w:proofErr w:type="spellStart"/>
            <w:r w:rsidRPr="00147707">
              <w:rPr>
                <w:rStyle w:val="normaltextrun"/>
                <w:color w:val="000000" w:themeColor="text1"/>
                <w:sz w:val="22"/>
                <w:szCs w:val="22"/>
              </w:rPr>
              <w:t>J0609</w:t>
            </w:r>
            <w:proofErr w:type="spellEnd"/>
          </w:p>
        </w:tc>
        <w:tc>
          <w:tcPr>
            <w:tcW w:w="2961" w:type="dxa"/>
            <w:vAlign w:val="center"/>
          </w:tcPr>
          <w:p w14:paraId="0E45A3F9" w14:textId="22E05488" w:rsidR="00004ABE" w:rsidRPr="00147707" w:rsidRDefault="00004ABE" w:rsidP="00004ABE">
            <w:pPr>
              <w:tabs>
                <w:tab w:val="left" w:pos="0"/>
              </w:tabs>
              <w:suppressAutoHyphens/>
              <w:rPr>
                <w:rStyle w:val="normaltextrun"/>
                <w:color w:val="000000" w:themeColor="text1"/>
                <w:sz w:val="22"/>
                <w:szCs w:val="22"/>
              </w:rPr>
            </w:pPr>
            <w:r w:rsidRPr="00147707">
              <w:rPr>
                <w:rStyle w:val="normaltextrun"/>
                <w:color w:val="000000" w:themeColor="text1"/>
                <w:sz w:val="22"/>
                <w:szCs w:val="22"/>
              </w:rPr>
              <w:t xml:space="preserve">Ferric citrate, oral, 3 mg ferric iron (for </w:t>
            </w:r>
            <w:proofErr w:type="spellStart"/>
            <w:r w:rsidRPr="00147707">
              <w:rPr>
                <w:rStyle w:val="normaltextrun"/>
                <w:color w:val="000000" w:themeColor="text1"/>
                <w:sz w:val="22"/>
                <w:szCs w:val="22"/>
              </w:rPr>
              <w:t>ESRD</w:t>
            </w:r>
            <w:proofErr w:type="spellEnd"/>
            <w:r w:rsidRPr="00147707">
              <w:rPr>
                <w:rStyle w:val="normaltextrun"/>
                <w:color w:val="000000" w:themeColor="text1"/>
                <w:sz w:val="22"/>
                <w:szCs w:val="22"/>
              </w:rPr>
              <w:t xml:space="preserve"> on dialysis)</w:t>
            </w:r>
          </w:p>
        </w:tc>
        <w:tc>
          <w:tcPr>
            <w:tcW w:w="2274" w:type="dxa"/>
            <w:vAlign w:val="center"/>
          </w:tcPr>
          <w:p w14:paraId="20B046B3" w14:textId="2269D074" w:rsidR="00004ABE" w:rsidRPr="00147707" w:rsidRDefault="00004ABE" w:rsidP="00004ABE">
            <w:pPr>
              <w:rPr>
                <w:rStyle w:val="normaltextrun"/>
                <w:color w:val="000000" w:themeColor="text1"/>
                <w:sz w:val="22"/>
                <w:szCs w:val="22"/>
              </w:rPr>
            </w:pPr>
            <w:r w:rsidRPr="00147707">
              <w:rPr>
                <w:rStyle w:val="normaltextrun"/>
                <w:color w:val="000000" w:themeColor="text1"/>
                <w:sz w:val="22"/>
                <w:szCs w:val="22"/>
              </w:rPr>
              <w:t>$0.10</w:t>
            </w:r>
          </w:p>
        </w:tc>
      </w:tr>
      <w:tr w:rsidR="00004ABE" w:rsidRPr="00C678A5" w14:paraId="71B443B4" w14:textId="77777777" w:rsidTr="007A4566">
        <w:trPr>
          <w:cantSplit/>
        </w:trPr>
        <w:tc>
          <w:tcPr>
            <w:tcW w:w="1382" w:type="dxa"/>
            <w:vAlign w:val="center"/>
          </w:tcPr>
          <w:p w14:paraId="0DA96AFF" w14:textId="64C60E89" w:rsidR="00004ABE" w:rsidRPr="00147707" w:rsidRDefault="00004ABE" w:rsidP="00004ABE">
            <w:pPr>
              <w:rPr>
                <w:rStyle w:val="normaltextrun"/>
                <w:color w:val="000000" w:themeColor="text1"/>
                <w:sz w:val="22"/>
                <w:szCs w:val="22"/>
              </w:rPr>
            </w:pPr>
            <w:r w:rsidRPr="00147707">
              <w:rPr>
                <w:rStyle w:val="normaltextrun"/>
                <w:color w:val="000000" w:themeColor="text1"/>
                <w:sz w:val="22"/>
                <w:szCs w:val="22"/>
              </w:rPr>
              <w:t>J0615</w:t>
            </w:r>
          </w:p>
        </w:tc>
        <w:tc>
          <w:tcPr>
            <w:tcW w:w="2961" w:type="dxa"/>
            <w:vAlign w:val="center"/>
          </w:tcPr>
          <w:p w14:paraId="377A6A04" w14:textId="3D518EFD" w:rsidR="00004ABE" w:rsidRPr="00147707" w:rsidRDefault="00004ABE" w:rsidP="00004ABE">
            <w:pPr>
              <w:tabs>
                <w:tab w:val="left" w:pos="0"/>
              </w:tabs>
              <w:suppressAutoHyphens/>
              <w:rPr>
                <w:rStyle w:val="normaltextrun"/>
                <w:color w:val="000000" w:themeColor="text1"/>
                <w:sz w:val="22"/>
                <w:szCs w:val="22"/>
              </w:rPr>
            </w:pPr>
            <w:r w:rsidRPr="00147707">
              <w:rPr>
                <w:rStyle w:val="normaltextrun"/>
                <w:color w:val="000000" w:themeColor="text1"/>
                <w:sz w:val="22"/>
                <w:szCs w:val="22"/>
              </w:rPr>
              <w:t xml:space="preserve">Calcium acetate, oral, 23 mg (for </w:t>
            </w:r>
            <w:proofErr w:type="spellStart"/>
            <w:r w:rsidRPr="00147707">
              <w:rPr>
                <w:rStyle w:val="normaltextrun"/>
                <w:color w:val="000000" w:themeColor="text1"/>
                <w:sz w:val="22"/>
                <w:szCs w:val="22"/>
              </w:rPr>
              <w:t>ESRD</w:t>
            </w:r>
            <w:proofErr w:type="spellEnd"/>
            <w:r w:rsidRPr="00147707">
              <w:rPr>
                <w:rStyle w:val="normaltextrun"/>
                <w:color w:val="000000" w:themeColor="text1"/>
                <w:sz w:val="22"/>
                <w:szCs w:val="22"/>
              </w:rPr>
              <w:t xml:space="preserve"> on dialysis)</w:t>
            </w:r>
            <w:r w:rsidRPr="00147707">
              <w:rPr>
                <w:rStyle w:val="eop"/>
                <w:color w:val="000000" w:themeColor="text1"/>
                <w:sz w:val="22"/>
                <w:szCs w:val="22"/>
              </w:rPr>
              <w:t> </w:t>
            </w:r>
          </w:p>
        </w:tc>
        <w:tc>
          <w:tcPr>
            <w:tcW w:w="2274" w:type="dxa"/>
            <w:vAlign w:val="center"/>
          </w:tcPr>
          <w:p w14:paraId="6E41E9D3" w14:textId="1C5D5F27" w:rsidR="00004ABE" w:rsidRPr="00147707" w:rsidRDefault="00004ABE" w:rsidP="00004ABE">
            <w:pPr>
              <w:rPr>
                <w:rStyle w:val="normaltextrun"/>
                <w:color w:val="000000" w:themeColor="text1"/>
                <w:sz w:val="22"/>
                <w:szCs w:val="22"/>
              </w:rPr>
            </w:pPr>
            <w:r w:rsidRPr="00147707">
              <w:rPr>
                <w:rStyle w:val="normaltextrun"/>
                <w:color w:val="000000" w:themeColor="text1"/>
                <w:sz w:val="22"/>
                <w:szCs w:val="22"/>
              </w:rPr>
              <w:t>$0.01</w:t>
            </w:r>
          </w:p>
        </w:tc>
      </w:tr>
    </w:tbl>
    <w:p w14:paraId="0B5C5928" w14:textId="77777777" w:rsidR="00004ABE" w:rsidRDefault="00004ABE" w:rsidP="00147707">
      <w:pPr>
        <w:suppressAutoHyphens/>
        <w:ind w:left="720" w:firstLine="360"/>
        <w:rPr>
          <w:sz w:val="22"/>
          <w:szCs w:val="22"/>
        </w:rPr>
      </w:pPr>
    </w:p>
    <w:p w14:paraId="62D2175D" w14:textId="248E8A4C" w:rsidR="00AC6AB2" w:rsidRPr="00C678A5" w:rsidRDefault="00AE7F99" w:rsidP="004C68C0">
      <w:pPr>
        <w:suppressAutoHyphens/>
        <w:spacing w:before="120"/>
        <w:ind w:left="720" w:firstLine="360"/>
        <w:rPr>
          <w:sz w:val="22"/>
          <w:szCs w:val="22"/>
        </w:rPr>
      </w:pPr>
      <w:r w:rsidRPr="00C678A5">
        <w:rPr>
          <w:sz w:val="22"/>
          <w:szCs w:val="22"/>
        </w:rPr>
        <w:t xml:space="preserve">The all-inclusive rate </w:t>
      </w:r>
      <w:r w:rsidR="00963010" w:rsidRPr="00C678A5">
        <w:rPr>
          <w:sz w:val="22"/>
          <w:szCs w:val="22"/>
        </w:rPr>
        <w:t xml:space="preserve">identified </w:t>
      </w:r>
      <w:r w:rsidR="00D77894" w:rsidRPr="00C678A5">
        <w:rPr>
          <w:sz w:val="22"/>
          <w:szCs w:val="22"/>
        </w:rPr>
        <w:t xml:space="preserve">in </w:t>
      </w:r>
      <w:r w:rsidR="007F14D8" w:rsidRPr="00C678A5">
        <w:rPr>
          <w:sz w:val="22"/>
          <w:szCs w:val="22"/>
        </w:rPr>
        <w:t xml:space="preserve">101 CMR </w:t>
      </w:r>
      <w:r w:rsidR="00963010" w:rsidRPr="00C678A5">
        <w:rPr>
          <w:sz w:val="22"/>
          <w:szCs w:val="22"/>
        </w:rPr>
        <w:t>337.03(2)</w:t>
      </w:r>
      <w:r w:rsidR="00D77894" w:rsidRPr="00C678A5">
        <w:rPr>
          <w:sz w:val="22"/>
          <w:szCs w:val="22"/>
        </w:rPr>
        <w:t xml:space="preserve"> </w:t>
      </w:r>
      <w:r w:rsidRPr="00C678A5">
        <w:rPr>
          <w:sz w:val="22"/>
          <w:szCs w:val="22"/>
        </w:rPr>
        <w:t>covers all services</w:t>
      </w:r>
      <w:r w:rsidR="00D77894" w:rsidRPr="00C678A5">
        <w:rPr>
          <w:sz w:val="22"/>
          <w:szCs w:val="22"/>
        </w:rPr>
        <w:t xml:space="preserve"> and </w:t>
      </w:r>
      <w:r w:rsidR="009B79B6" w:rsidRPr="00C678A5">
        <w:rPr>
          <w:sz w:val="22"/>
          <w:szCs w:val="22"/>
        </w:rPr>
        <w:t>supplies as</w:t>
      </w:r>
      <w:r w:rsidRPr="00C678A5">
        <w:rPr>
          <w:sz w:val="22"/>
          <w:szCs w:val="22"/>
        </w:rPr>
        <w:t xml:space="preserve"> defined in </w:t>
      </w:r>
      <w:r w:rsidR="00AC6AB2" w:rsidRPr="00C678A5">
        <w:rPr>
          <w:sz w:val="22"/>
          <w:szCs w:val="22"/>
        </w:rPr>
        <w:t>42 CFR § 410.50</w:t>
      </w:r>
      <w:r w:rsidRPr="00C678A5">
        <w:rPr>
          <w:sz w:val="22"/>
          <w:szCs w:val="22"/>
        </w:rPr>
        <w:t>,</w:t>
      </w:r>
      <w:r w:rsidR="00AC6AB2" w:rsidRPr="00C678A5">
        <w:rPr>
          <w:sz w:val="22"/>
          <w:szCs w:val="22"/>
        </w:rPr>
        <w:t xml:space="preserve"> with the exception of physician</w:t>
      </w:r>
      <w:r w:rsidR="00613518" w:rsidRPr="00C678A5">
        <w:rPr>
          <w:sz w:val="22"/>
          <w:szCs w:val="22"/>
        </w:rPr>
        <w:t xml:space="preserve"> services</w:t>
      </w:r>
      <w:r w:rsidR="007F14D8" w:rsidRPr="00C678A5">
        <w:rPr>
          <w:sz w:val="22"/>
          <w:szCs w:val="22"/>
        </w:rPr>
        <w:t xml:space="preserve"> and applicable procedure codes in 101 CMR 337.03(3)</w:t>
      </w:r>
      <w:r w:rsidR="00613518" w:rsidRPr="00C678A5">
        <w:rPr>
          <w:sz w:val="22"/>
          <w:szCs w:val="22"/>
        </w:rPr>
        <w:t>.</w:t>
      </w:r>
      <w:r w:rsidR="00AC6AB2" w:rsidRPr="00C678A5">
        <w:rPr>
          <w:sz w:val="22"/>
          <w:szCs w:val="22"/>
        </w:rPr>
        <w:t xml:space="preserve">  </w:t>
      </w:r>
    </w:p>
    <w:p w14:paraId="30D737A8" w14:textId="77777777" w:rsidR="00AC6AB2" w:rsidRPr="00C678A5" w:rsidRDefault="00AC6AB2" w:rsidP="0023524F">
      <w:pPr>
        <w:suppressAutoHyphens/>
        <w:ind w:left="1440"/>
        <w:rPr>
          <w:sz w:val="22"/>
          <w:szCs w:val="22"/>
        </w:rPr>
      </w:pPr>
    </w:p>
    <w:p w14:paraId="4B7EFEF3" w14:textId="77777777" w:rsidR="00AC6AB2" w:rsidRPr="00C678A5" w:rsidRDefault="00F506D2" w:rsidP="007A4566">
      <w:pPr>
        <w:keepNext/>
        <w:suppressAutoHyphens/>
        <w:ind w:left="720"/>
        <w:rPr>
          <w:sz w:val="22"/>
          <w:szCs w:val="22"/>
        </w:rPr>
      </w:pPr>
      <w:r w:rsidRPr="00C678A5">
        <w:rPr>
          <w:sz w:val="22"/>
          <w:szCs w:val="22"/>
        </w:rPr>
        <w:t xml:space="preserve">(3)  </w:t>
      </w:r>
      <w:r w:rsidR="00AE7F99" w:rsidRPr="00C678A5">
        <w:rPr>
          <w:sz w:val="22"/>
          <w:szCs w:val="22"/>
        </w:rPr>
        <w:t>The following codes and add-</w:t>
      </w:r>
      <w:r w:rsidR="0099060B" w:rsidRPr="00C678A5">
        <w:rPr>
          <w:sz w:val="22"/>
          <w:szCs w:val="22"/>
        </w:rPr>
        <w:t>o</w:t>
      </w:r>
      <w:r w:rsidR="00AE7F99" w:rsidRPr="00C678A5">
        <w:rPr>
          <w:sz w:val="22"/>
          <w:szCs w:val="22"/>
        </w:rPr>
        <w:t xml:space="preserve">ns </w:t>
      </w:r>
      <w:r w:rsidR="00E71C8B" w:rsidRPr="00C678A5">
        <w:rPr>
          <w:sz w:val="22"/>
          <w:szCs w:val="22"/>
        </w:rPr>
        <w:t xml:space="preserve">must </w:t>
      </w:r>
      <w:r w:rsidR="00AE7F99" w:rsidRPr="00C678A5">
        <w:rPr>
          <w:sz w:val="22"/>
          <w:szCs w:val="22"/>
        </w:rPr>
        <w:t>be used when the treatment includes these services:</w:t>
      </w:r>
    </w:p>
    <w:p w14:paraId="5495863A" w14:textId="77777777" w:rsidR="00473E34" w:rsidRPr="00C678A5" w:rsidRDefault="00473E34" w:rsidP="007A4566">
      <w:pPr>
        <w:keepNext/>
        <w:suppressAutoHyphens/>
        <w:rPr>
          <w:sz w:val="22"/>
        </w:rPr>
      </w:pPr>
    </w:p>
    <w:tbl>
      <w:tblPr>
        <w:tblW w:w="6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2880"/>
        <w:gridCol w:w="2340"/>
      </w:tblGrid>
      <w:tr w:rsidR="00BD0161" w:rsidRPr="00C678A5" w14:paraId="75BAE460" w14:textId="77777777" w:rsidTr="007A4566">
        <w:trPr>
          <w:cantSplit/>
          <w:tblHeader/>
        </w:trPr>
        <w:tc>
          <w:tcPr>
            <w:tcW w:w="1350" w:type="dxa"/>
            <w:vAlign w:val="center"/>
          </w:tcPr>
          <w:p w14:paraId="074B450D" w14:textId="77777777" w:rsidR="00BD0161" w:rsidRPr="00C678A5" w:rsidRDefault="00BD0161" w:rsidP="0094568E">
            <w:pPr>
              <w:suppressAutoHyphens/>
              <w:rPr>
                <w:sz w:val="22"/>
                <w:szCs w:val="22"/>
              </w:rPr>
            </w:pPr>
            <w:r w:rsidRPr="00C678A5">
              <w:rPr>
                <w:sz w:val="22"/>
                <w:szCs w:val="22"/>
                <w:u w:val="single"/>
              </w:rPr>
              <w:t>Procedure Code</w:t>
            </w:r>
          </w:p>
        </w:tc>
        <w:tc>
          <w:tcPr>
            <w:tcW w:w="2880" w:type="dxa"/>
            <w:vAlign w:val="center"/>
          </w:tcPr>
          <w:p w14:paraId="6DA4BF5D" w14:textId="77777777" w:rsidR="00BD0161" w:rsidRPr="00C678A5" w:rsidRDefault="00BD0161" w:rsidP="0094568E">
            <w:pPr>
              <w:suppressAutoHyphens/>
              <w:rPr>
                <w:sz w:val="22"/>
                <w:szCs w:val="22"/>
              </w:rPr>
            </w:pPr>
            <w:r w:rsidRPr="00C678A5">
              <w:rPr>
                <w:sz w:val="22"/>
                <w:szCs w:val="22"/>
                <w:u w:val="single"/>
              </w:rPr>
              <w:t>Description</w:t>
            </w:r>
          </w:p>
        </w:tc>
        <w:tc>
          <w:tcPr>
            <w:tcW w:w="2340" w:type="dxa"/>
            <w:vAlign w:val="center"/>
          </w:tcPr>
          <w:p w14:paraId="23E3D04D" w14:textId="31182360" w:rsidR="00BD0161" w:rsidRPr="00C678A5" w:rsidRDefault="00BD0161" w:rsidP="0094568E">
            <w:pPr>
              <w:suppressAutoHyphens/>
              <w:rPr>
                <w:sz w:val="22"/>
                <w:szCs w:val="22"/>
              </w:rPr>
            </w:pPr>
            <w:r w:rsidRPr="00C678A5">
              <w:rPr>
                <w:sz w:val="22"/>
                <w:szCs w:val="22"/>
                <w:u w:val="single"/>
              </w:rPr>
              <w:t>Rate</w:t>
            </w:r>
          </w:p>
        </w:tc>
      </w:tr>
      <w:tr w:rsidR="00BD0161" w:rsidRPr="00C678A5" w14:paraId="04E64E51" w14:textId="77777777" w:rsidTr="007A4566">
        <w:trPr>
          <w:cantSplit/>
        </w:trPr>
        <w:tc>
          <w:tcPr>
            <w:tcW w:w="1350" w:type="dxa"/>
            <w:vAlign w:val="center"/>
          </w:tcPr>
          <w:p w14:paraId="1DD81EE1" w14:textId="77777777" w:rsidR="00BD0161" w:rsidRPr="00C678A5" w:rsidRDefault="00BD0161" w:rsidP="0094568E">
            <w:pPr>
              <w:suppressAutoHyphens/>
              <w:rPr>
                <w:sz w:val="22"/>
                <w:szCs w:val="22"/>
              </w:rPr>
            </w:pPr>
            <w:r w:rsidRPr="00C678A5">
              <w:rPr>
                <w:sz w:val="22"/>
                <w:szCs w:val="22"/>
              </w:rPr>
              <w:t>90989</w:t>
            </w:r>
          </w:p>
        </w:tc>
        <w:tc>
          <w:tcPr>
            <w:tcW w:w="2880" w:type="dxa"/>
            <w:vAlign w:val="center"/>
          </w:tcPr>
          <w:p w14:paraId="072555B7" w14:textId="77777777" w:rsidR="00BD0161" w:rsidRPr="00C678A5" w:rsidRDefault="00BD0161" w:rsidP="0094568E">
            <w:pPr>
              <w:suppressAutoHyphens/>
              <w:rPr>
                <w:sz w:val="22"/>
                <w:szCs w:val="22"/>
              </w:rPr>
            </w:pPr>
            <w:r w:rsidRPr="00C678A5">
              <w:rPr>
                <w:sz w:val="22"/>
                <w:szCs w:val="22"/>
              </w:rPr>
              <w:t>Dialysis training, patient, including helper where applicable, any mode, completed course</w:t>
            </w:r>
          </w:p>
        </w:tc>
        <w:tc>
          <w:tcPr>
            <w:tcW w:w="2340" w:type="dxa"/>
            <w:vAlign w:val="center"/>
          </w:tcPr>
          <w:p w14:paraId="718B37BD" w14:textId="77777777" w:rsidR="00BD0161" w:rsidRPr="00C678A5" w:rsidRDefault="00BD0161" w:rsidP="0094568E">
            <w:pPr>
              <w:suppressAutoHyphens/>
              <w:rPr>
                <w:sz w:val="22"/>
                <w:szCs w:val="22"/>
              </w:rPr>
            </w:pPr>
            <w:r w:rsidRPr="00C678A5">
              <w:rPr>
                <w:sz w:val="22"/>
                <w:szCs w:val="22"/>
              </w:rPr>
              <w:t>$20.00</w:t>
            </w:r>
          </w:p>
        </w:tc>
      </w:tr>
      <w:tr w:rsidR="00242E3C" w:rsidRPr="00C678A5" w14:paraId="605FE457" w14:textId="77777777" w:rsidTr="007A4566">
        <w:trPr>
          <w:cantSplit/>
        </w:trPr>
        <w:tc>
          <w:tcPr>
            <w:tcW w:w="1350" w:type="dxa"/>
            <w:vAlign w:val="center"/>
          </w:tcPr>
          <w:p w14:paraId="457D8F2A" w14:textId="6B1CA36C" w:rsidR="00242E3C" w:rsidRPr="00C678A5" w:rsidRDefault="00242E3C" w:rsidP="0094568E">
            <w:pPr>
              <w:suppressAutoHyphens/>
              <w:rPr>
                <w:sz w:val="22"/>
                <w:szCs w:val="22"/>
              </w:rPr>
            </w:pPr>
            <w:r w:rsidRPr="00C678A5">
              <w:rPr>
                <w:sz w:val="22"/>
                <w:szCs w:val="22"/>
              </w:rPr>
              <w:t>90993</w:t>
            </w:r>
          </w:p>
        </w:tc>
        <w:tc>
          <w:tcPr>
            <w:tcW w:w="2880" w:type="dxa"/>
            <w:vAlign w:val="center"/>
          </w:tcPr>
          <w:p w14:paraId="7CEA18FE" w14:textId="44B64578" w:rsidR="00242E3C" w:rsidRPr="00C678A5" w:rsidRDefault="00242E3C" w:rsidP="0094568E">
            <w:pPr>
              <w:suppressAutoHyphens/>
              <w:rPr>
                <w:sz w:val="22"/>
                <w:szCs w:val="22"/>
              </w:rPr>
            </w:pPr>
            <w:r w:rsidRPr="00C678A5">
              <w:rPr>
                <w:sz w:val="22"/>
                <w:szCs w:val="22"/>
              </w:rPr>
              <w:t>Dialysis training, patient, including helper where applicable, any mode, course not completed, per training session</w:t>
            </w:r>
          </w:p>
        </w:tc>
        <w:tc>
          <w:tcPr>
            <w:tcW w:w="2340" w:type="dxa"/>
            <w:vAlign w:val="center"/>
          </w:tcPr>
          <w:p w14:paraId="3BCDC734" w14:textId="07388ACB" w:rsidR="00242E3C" w:rsidRPr="00C678A5" w:rsidRDefault="00242E3C" w:rsidP="0094568E">
            <w:pPr>
              <w:suppressAutoHyphens/>
              <w:rPr>
                <w:sz w:val="22"/>
                <w:szCs w:val="22"/>
              </w:rPr>
            </w:pPr>
            <w:r w:rsidRPr="00C678A5">
              <w:rPr>
                <w:sz w:val="22"/>
                <w:szCs w:val="22"/>
              </w:rPr>
              <w:t>$20.00</w:t>
            </w:r>
          </w:p>
        </w:tc>
      </w:tr>
      <w:tr w:rsidR="00B11A72" w:rsidRPr="00C678A5" w14:paraId="63CE913A" w14:textId="77777777" w:rsidTr="007A4566">
        <w:trPr>
          <w:cantSplit/>
        </w:trPr>
        <w:tc>
          <w:tcPr>
            <w:tcW w:w="1350" w:type="dxa"/>
            <w:vAlign w:val="center"/>
          </w:tcPr>
          <w:p w14:paraId="12572842" w14:textId="4AC70014" w:rsidR="00B11A72" w:rsidRPr="00C678A5" w:rsidRDefault="00B11A72" w:rsidP="0094568E">
            <w:pPr>
              <w:suppressAutoHyphens/>
              <w:rPr>
                <w:sz w:val="22"/>
                <w:szCs w:val="22"/>
              </w:rPr>
            </w:pPr>
            <w:proofErr w:type="spellStart"/>
            <w:r w:rsidRPr="00C678A5">
              <w:rPr>
                <w:sz w:val="22"/>
                <w:szCs w:val="22"/>
              </w:rPr>
              <w:t>J0604</w:t>
            </w:r>
            <w:proofErr w:type="spellEnd"/>
          </w:p>
        </w:tc>
        <w:tc>
          <w:tcPr>
            <w:tcW w:w="2880" w:type="dxa"/>
            <w:vAlign w:val="center"/>
          </w:tcPr>
          <w:p w14:paraId="34B0339C" w14:textId="4FE6E5CB" w:rsidR="00B11A72" w:rsidRPr="00C678A5" w:rsidRDefault="00B11A72" w:rsidP="0094568E">
            <w:pPr>
              <w:suppressAutoHyphens/>
              <w:rPr>
                <w:sz w:val="22"/>
                <w:szCs w:val="22"/>
              </w:rPr>
            </w:pPr>
            <w:r w:rsidRPr="00C678A5">
              <w:rPr>
                <w:sz w:val="22"/>
                <w:szCs w:val="22"/>
              </w:rPr>
              <w:t xml:space="preserve">Cinacalcet, oral, 1 mg (for </w:t>
            </w:r>
            <w:proofErr w:type="spellStart"/>
            <w:r w:rsidRPr="00C678A5">
              <w:rPr>
                <w:sz w:val="22"/>
                <w:szCs w:val="22"/>
              </w:rPr>
              <w:t>ESRD</w:t>
            </w:r>
            <w:proofErr w:type="spellEnd"/>
            <w:r w:rsidRPr="00C678A5">
              <w:rPr>
                <w:sz w:val="22"/>
                <w:szCs w:val="22"/>
              </w:rPr>
              <w:t xml:space="preserve"> on dialysis)</w:t>
            </w:r>
          </w:p>
        </w:tc>
        <w:tc>
          <w:tcPr>
            <w:tcW w:w="2340" w:type="dxa"/>
            <w:vAlign w:val="center"/>
          </w:tcPr>
          <w:p w14:paraId="0047F6AA" w14:textId="243DC97C" w:rsidR="00B11A72" w:rsidRPr="00C678A5" w:rsidRDefault="00B11A72" w:rsidP="0094568E">
            <w:pPr>
              <w:suppressAutoHyphens/>
              <w:rPr>
                <w:sz w:val="22"/>
                <w:szCs w:val="22"/>
              </w:rPr>
            </w:pPr>
            <w:r w:rsidRPr="00C678A5">
              <w:rPr>
                <w:sz w:val="22"/>
                <w:szCs w:val="22"/>
              </w:rPr>
              <w:t>$0.01</w:t>
            </w:r>
          </w:p>
        </w:tc>
      </w:tr>
    </w:tbl>
    <w:p w14:paraId="62CC888D" w14:textId="77777777" w:rsidR="002552A6" w:rsidRPr="00C678A5" w:rsidRDefault="002552A6" w:rsidP="00A14FEE">
      <w:pPr>
        <w:suppressAutoHyphens/>
        <w:rPr>
          <w:sz w:val="22"/>
          <w:szCs w:val="22"/>
        </w:rPr>
      </w:pPr>
    </w:p>
    <w:p w14:paraId="5B9F81EE" w14:textId="70743F12" w:rsidR="00AC6AB2" w:rsidRPr="00C678A5" w:rsidRDefault="00D61253" w:rsidP="007A4566">
      <w:pPr>
        <w:keepNext/>
        <w:suppressAutoHyphens/>
        <w:rPr>
          <w:sz w:val="22"/>
          <w:szCs w:val="22"/>
        </w:rPr>
      </w:pPr>
      <w:r w:rsidRPr="00C678A5">
        <w:rPr>
          <w:sz w:val="22"/>
          <w:szCs w:val="22"/>
          <w:u w:val="single"/>
        </w:rPr>
        <w:t>3</w:t>
      </w:r>
      <w:r w:rsidR="00AC6AB2" w:rsidRPr="00C678A5">
        <w:rPr>
          <w:sz w:val="22"/>
          <w:szCs w:val="22"/>
          <w:u w:val="single"/>
        </w:rPr>
        <w:t>37.04:  Rates for Home Dialysis Supplies</w:t>
      </w:r>
    </w:p>
    <w:p w14:paraId="11487935" w14:textId="77777777" w:rsidR="00AC6AB2" w:rsidRPr="00C678A5" w:rsidRDefault="00AC6AB2" w:rsidP="007A4566">
      <w:pPr>
        <w:keepNext/>
        <w:suppressAutoHyphens/>
        <w:rPr>
          <w:sz w:val="22"/>
          <w:szCs w:val="22"/>
        </w:rPr>
      </w:pPr>
    </w:p>
    <w:p w14:paraId="245E8F64" w14:textId="6A0426BC" w:rsidR="00DE5975" w:rsidRPr="00C678A5" w:rsidRDefault="00AC6AB2" w:rsidP="004C68C0">
      <w:pPr>
        <w:pStyle w:val="BodyTextIndent"/>
        <w:tabs>
          <w:tab w:val="clear" w:pos="360"/>
          <w:tab w:val="clear" w:pos="715"/>
          <w:tab w:val="clear" w:pos="1075"/>
          <w:tab w:val="clear" w:pos="1435"/>
          <w:tab w:val="clear" w:pos="1795"/>
          <w:tab w:val="clear" w:pos="2155"/>
          <w:tab w:val="clear" w:pos="6835"/>
        </w:tabs>
        <w:ind w:left="720" w:firstLine="360"/>
        <w:rPr>
          <w:i/>
          <w:sz w:val="22"/>
          <w:szCs w:val="22"/>
        </w:rPr>
      </w:pPr>
      <w:r w:rsidRPr="00C678A5">
        <w:rPr>
          <w:sz w:val="22"/>
          <w:szCs w:val="22"/>
        </w:rPr>
        <w:t xml:space="preserve">Rates for home dialysis supplies </w:t>
      </w:r>
      <w:r w:rsidR="000B0BFF" w:rsidRPr="00C678A5">
        <w:rPr>
          <w:sz w:val="22"/>
          <w:szCs w:val="22"/>
        </w:rPr>
        <w:t xml:space="preserve">that </w:t>
      </w:r>
      <w:r w:rsidRPr="00C678A5">
        <w:rPr>
          <w:sz w:val="22"/>
          <w:szCs w:val="22"/>
        </w:rPr>
        <w:t>a governmental purchaser chooses to purchase separately from</w:t>
      </w:r>
      <w:r w:rsidR="004277D4" w:rsidRPr="00C678A5">
        <w:rPr>
          <w:sz w:val="22"/>
          <w:szCs w:val="22"/>
        </w:rPr>
        <w:t xml:space="preserve"> </w:t>
      </w:r>
      <w:r w:rsidRPr="00C678A5">
        <w:rPr>
          <w:sz w:val="22"/>
          <w:szCs w:val="22"/>
        </w:rPr>
        <w:t xml:space="preserve">other services are contained in </w:t>
      </w:r>
      <w:r w:rsidR="007552DB" w:rsidRPr="00C678A5">
        <w:rPr>
          <w:sz w:val="22"/>
          <w:szCs w:val="22"/>
        </w:rPr>
        <w:t>101</w:t>
      </w:r>
      <w:r w:rsidRPr="00C678A5">
        <w:rPr>
          <w:sz w:val="22"/>
          <w:szCs w:val="22"/>
        </w:rPr>
        <w:t xml:space="preserve"> CMR </w:t>
      </w:r>
      <w:r w:rsidR="00CA6DEB" w:rsidRPr="00C678A5">
        <w:rPr>
          <w:sz w:val="22"/>
          <w:szCs w:val="22"/>
        </w:rPr>
        <w:t>3</w:t>
      </w:r>
      <w:r w:rsidRPr="00C678A5">
        <w:rPr>
          <w:sz w:val="22"/>
          <w:szCs w:val="22"/>
        </w:rPr>
        <w:t>22.00:</w:t>
      </w:r>
      <w:r w:rsidR="006127E2" w:rsidRPr="00C678A5">
        <w:rPr>
          <w:sz w:val="22"/>
          <w:szCs w:val="22"/>
        </w:rPr>
        <w:t xml:space="preserve"> </w:t>
      </w:r>
      <w:r w:rsidR="00485A0C" w:rsidRPr="00C678A5">
        <w:rPr>
          <w:sz w:val="22"/>
          <w:szCs w:val="22"/>
        </w:rPr>
        <w:t xml:space="preserve"> </w:t>
      </w:r>
      <w:r w:rsidR="00DE541F" w:rsidRPr="00C678A5">
        <w:rPr>
          <w:i/>
          <w:iCs/>
          <w:sz w:val="22"/>
          <w:szCs w:val="22"/>
        </w:rPr>
        <w:t>Rates for</w:t>
      </w:r>
      <w:r w:rsidR="00DE541F" w:rsidRPr="00C678A5">
        <w:rPr>
          <w:sz w:val="22"/>
          <w:szCs w:val="22"/>
        </w:rPr>
        <w:t xml:space="preserve"> </w:t>
      </w:r>
      <w:r w:rsidRPr="00C678A5">
        <w:rPr>
          <w:i/>
          <w:sz w:val="22"/>
          <w:szCs w:val="22"/>
        </w:rPr>
        <w:t>Durable Medical Equipment, Oxygen and Respiratory</w:t>
      </w:r>
      <w:r w:rsidR="004277D4" w:rsidRPr="00C678A5">
        <w:rPr>
          <w:i/>
          <w:sz w:val="22"/>
          <w:szCs w:val="22"/>
        </w:rPr>
        <w:t xml:space="preserve"> </w:t>
      </w:r>
      <w:r w:rsidRPr="00C678A5">
        <w:rPr>
          <w:i/>
          <w:sz w:val="22"/>
          <w:szCs w:val="22"/>
        </w:rPr>
        <w:t>Therapy Equipment.</w:t>
      </w:r>
    </w:p>
    <w:p w14:paraId="5F87B9F5" w14:textId="3713E09F" w:rsidR="00C63C05" w:rsidRPr="00C678A5" w:rsidRDefault="00C63C05">
      <w:pPr>
        <w:rPr>
          <w:sz w:val="22"/>
          <w:szCs w:val="22"/>
          <w:u w:val="single"/>
        </w:rPr>
      </w:pPr>
    </w:p>
    <w:p w14:paraId="232A3ACA" w14:textId="36A478E6" w:rsidR="00AC6AB2" w:rsidRPr="00C678A5" w:rsidRDefault="00D61253" w:rsidP="007A4566">
      <w:pPr>
        <w:keepNext/>
        <w:suppressAutoHyphens/>
        <w:rPr>
          <w:sz w:val="22"/>
          <w:szCs w:val="22"/>
        </w:rPr>
      </w:pPr>
      <w:r w:rsidRPr="00C678A5">
        <w:rPr>
          <w:sz w:val="22"/>
          <w:szCs w:val="22"/>
          <w:u w:val="single"/>
        </w:rPr>
        <w:lastRenderedPageBreak/>
        <w:t>3</w:t>
      </w:r>
      <w:r w:rsidR="00AC6AB2" w:rsidRPr="00C678A5">
        <w:rPr>
          <w:sz w:val="22"/>
          <w:szCs w:val="22"/>
          <w:u w:val="single"/>
        </w:rPr>
        <w:t>37.05:  Rates for Laboratory Services</w:t>
      </w:r>
    </w:p>
    <w:p w14:paraId="261E1846" w14:textId="77777777" w:rsidR="00AC6AB2" w:rsidRPr="00C678A5" w:rsidRDefault="00AC6AB2" w:rsidP="009D2765">
      <w:pPr>
        <w:suppressAutoHyphens/>
        <w:rPr>
          <w:sz w:val="22"/>
          <w:szCs w:val="22"/>
        </w:rPr>
      </w:pPr>
    </w:p>
    <w:p w14:paraId="6B95F471" w14:textId="5FB432DD" w:rsidR="00AC6AB2" w:rsidRPr="00C678A5" w:rsidRDefault="00AC6AB2" w:rsidP="004C68C0">
      <w:pPr>
        <w:suppressAutoHyphens/>
        <w:ind w:left="720" w:firstLine="360"/>
        <w:rPr>
          <w:i/>
          <w:sz w:val="22"/>
          <w:szCs w:val="22"/>
        </w:rPr>
      </w:pPr>
      <w:r w:rsidRPr="00C678A5">
        <w:rPr>
          <w:sz w:val="22"/>
          <w:szCs w:val="22"/>
        </w:rPr>
        <w:t xml:space="preserve">Rates for laboratory services associated with dialysis </w:t>
      </w:r>
      <w:r w:rsidR="000B0BFF" w:rsidRPr="00C678A5">
        <w:rPr>
          <w:sz w:val="22"/>
          <w:szCs w:val="22"/>
        </w:rPr>
        <w:t xml:space="preserve">that </w:t>
      </w:r>
      <w:r w:rsidRPr="00C678A5">
        <w:rPr>
          <w:sz w:val="22"/>
          <w:szCs w:val="22"/>
        </w:rPr>
        <w:t xml:space="preserve">a governmental purchaser </w:t>
      </w:r>
      <w:r w:rsidR="000B0BFF" w:rsidRPr="00C678A5">
        <w:rPr>
          <w:sz w:val="22"/>
          <w:szCs w:val="22"/>
        </w:rPr>
        <w:t xml:space="preserve">or purchaser under </w:t>
      </w:r>
      <w:proofErr w:type="spellStart"/>
      <w:r w:rsidR="000B0BFF" w:rsidRPr="00C678A5">
        <w:rPr>
          <w:sz w:val="22"/>
          <w:szCs w:val="22"/>
        </w:rPr>
        <w:t>M.G.L</w:t>
      </w:r>
      <w:proofErr w:type="spellEnd"/>
      <w:r w:rsidR="000B0BFF" w:rsidRPr="00C678A5">
        <w:rPr>
          <w:sz w:val="22"/>
          <w:szCs w:val="22"/>
        </w:rPr>
        <w:t xml:space="preserve">. c. 152 </w:t>
      </w:r>
      <w:r w:rsidRPr="00C678A5">
        <w:rPr>
          <w:sz w:val="22"/>
          <w:szCs w:val="22"/>
        </w:rPr>
        <w:t>chooses to purchase</w:t>
      </w:r>
      <w:r w:rsidR="004277D4" w:rsidRPr="00C678A5">
        <w:rPr>
          <w:sz w:val="22"/>
          <w:szCs w:val="22"/>
        </w:rPr>
        <w:t xml:space="preserve"> s</w:t>
      </w:r>
      <w:r w:rsidRPr="00C678A5">
        <w:rPr>
          <w:sz w:val="22"/>
          <w:szCs w:val="22"/>
        </w:rPr>
        <w:t xml:space="preserve">eparately from other services are contained in </w:t>
      </w:r>
      <w:r w:rsidR="002C2CDE" w:rsidRPr="00C678A5">
        <w:rPr>
          <w:sz w:val="22"/>
          <w:szCs w:val="22"/>
        </w:rPr>
        <w:t>101</w:t>
      </w:r>
      <w:r w:rsidRPr="00C678A5">
        <w:rPr>
          <w:sz w:val="22"/>
          <w:szCs w:val="22"/>
        </w:rPr>
        <w:t xml:space="preserve"> CMR </w:t>
      </w:r>
      <w:r w:rsidR="002C2CDE" w:rsidRPr="00C678A5">
        <w:rPr>
          <w:sz w:val="22"/>
          <w:szCs w:val="22"/>
        </w:rPr>
        <w:t>3</w:t>
      </w:r>
      <w:r w:rsidRPr="00C678A5">
        <w:rPr>
          <w:sz w:val="22"/>
          <w:szCs w:val="22"/>
        </w:rPr>
        <w:t>20.00:</w:t>
      </w:r>
      <w:r w:rsidR="006127E2" w:rsidRPr="00C678A5">
        <w:rPr>
          <w:sz w:val="22"/>
          <w:szCs w:val="22"/>
        </w:rPr>
        <w:t xml:space="preserve"> </w:t>
      </w:r>
      <w:r w:rsidRPr="00C678A5">
        <w:rPr>
          <w:sz w:val="22"/>
          <w:szCs w:val="22"/>
        </w:rPr>
        <w:t xml:space="preserve"> </w:t>
      </w:r>
      <w:r w:rsidR="00434F5A" w:rsidRPr="00C678A5">
        <w:rPr>
          <w:i/>
          <w:iCs/>
          <w:sz w:val="22"/>
          <w:szCs w:val="22"/>
        </w:rPr>
        <w:t>Rates for</w:t>
      </w:r>
      <w:r w:rsidR="00434F5A" w:rsidRPr="00C678A5">
        <w:rPr>
          <w:sz w:val="22"/>
          <w:szCs w:val="22"/>
        </w:rPr>
        <w:t xml:space="preserve"> </w:t>
      </w:r>
      <w:r w:rsidRPr="00C678A5">
        <w:rPr>
          <w:i/>
          <w:sz w:val="22"/>
          <w:szCs w:val="22"/>
        </w:rPr>
        <w:t>Clinical Laboratory Services.</w:t>
      </w:r>
    </w:p>
    <w:p w14:paraId="72CF8A09" w14:textId="77777777" w:rsidR="00C2465A" w:rsidRPr="00C678A5" w:rsidRDefault="00C2465A" w:rsidP="009D2765">
      <w:pPr>
        <w:suppressAutoHyphens/>
        <w:rPr>
          <w:sz w:val="22"/>
          <w:szCs w:val="22"/>
        </w:rPr>
      </w:pPr>
    </w:p>
    <w:p w14:paraId="1EEF6632" w14:textId="5EBED490" w:rsidR="00BA2F81" w:rsidRPr="00C678A5" w:rsidRDefault="00D61253" w:rsidP="009D2765">
      <w:pPr>
        <w:suppressAutoHyphens/>
        <w:rPr>
          <w:sz w:val="22"/>
          <w:szCs w:val="22"/>
          <w:u w:val="single"/>
        </w:rPr>
      </w:pPr>
      <w:r w:rsidRPr="00C678A5">
        <w:rPr>
          <w:sz w:val="22"/>
          <w:szCs w:val="22"/>
          <w:u w:val="single"/>
        </w:rPr>
        <w:t>3</w:t>
      </w:r>
      <w:r w:rsidR="00AC6AB2" w:rsidRPr="00C678A5">
        <w:rPr>
          <w:sz w:val="22"/>
          <w:szCs w:val="22"/>
          <w:u w:val="single"/>
        </w:rPr>
        <w:t>37.06:  Rates for Prescribed Drugs</w:t>
      </w:r>
    </w:p>
    <w:p w14:paraId="6130476E" w14:textId="77777777" w:rsidR="00AC6AB2" w:rsidRPr="00C678A5" w:rsidRDefault="00AC6AB2" w:rsidP="009D2765">
      <w:pPr>
        <w:suppressAutoHyphens/>
        <w:ind w:left="1200" w:hanging="1200"/>
        <w:rPr>
          <w:sz w:val="22"/>
          <w:szCs w:val="22"/>
        </w:rPr>
      </w:pPr>
    </w:p>
    <w:p w14:paraId="14313ACE" w14:textId="109D165F" w:rsidR="002F0534" w:rsidRPr="00C678A5" w:rsidRDefault="009C2316" w:rsidP="004C68C0">
      <w:pPr>
        <w:suppressAutoHyphens/>
        <w:ind w:left="720" w:firstLine="360"/>
        <w:rPr>
          <w:sz w:val="22"/>
          <w:szCs w:val="22"/>
        </w:rPr>
      </w:pPr>
      <w:r w:rsidRPr="00C678A5">
        <w:rPr>
          <w:sz w:val="22"/>
          <w:szCs w:val="22"/>
        </w:rPr>
        <w:t>Payment for allowed drugs is included in the all-inclusive bundled payment</w:t>
      </w:r>
      <w:r w:rsidR="00F47F98" w:rsidRPr="00C678A5">
        <w:rPr>
          <w:sz w:val="22"/>
          <w:szCs w:val="22"/>
        </w:rPr>
        <w:t xml:space="preserve">, except that </w:t>
      </w:r>
      <w:proofErr w:type="spellStart"/>
      <w:r w:rsidR="00F47F98" w:rsidRPr="00C678A5">
        <w:rPr>
          <w:sz w:val="22"/>
          <w:szCs w:val="22"/>
        </w:rPr>
        <w:t>calcimimetics</w:t>
      </w:r>
      <w:proofErr w:type="spellEnd"/>
      <w:r w:rsidR="00F47F98" w:rsidRPr="00C678A5">
        <w:rPr>
          <w:sz w:val="22"/>
          <w:szCs w:val="22"/>
        </w:rPr>
        <w:t xml:space="preserve"> are paid separately from the bundled payment, as described in 101 CMR 337.03(3)</w:t>
      </w:r>
      <w:r w:rsidRPr="00C678A5">
        <w:rPr>
          <w:sz w:val="22"/>
          <w:szCs w:val="22"/>
        </w:rPr>
        <w:t xml:space="preserve">. </w:t>
      </w:r>
    </w:p>
    <w:p w14:paraId="3FA99D45" w14:textId="48378F02" w:rsidR="002F0534" w:rsidRPr="00C678A5" w:rsidRDefault="002F0534" w:rsidP="009D2765">
      <w:pPr>
        <w:suppressAutoHyphens/>
        <w:ind w:left="1200" w:hanging="1200"/>
        <w:rPr>
          <w:sz w:val="22"/>
          <w:szCs w:val="22"/>
        </w:rPr>
      </w:pPr>
    </w:p>
    <w:p w14:paraId="69032EE4" w14:textId="59ED7D51" w:rsidR="0071104B" w:rsidRPr="00C678A5" w:rsidRDefault="00D61253" w:rsidP="009D2765">
      <w:pPr>
        <w:suppressAutoHyphens/>
        <w:rPr>
          <w:sz w:val="22"/>
          <w:szCs w:val="22"/>
          <w:u w:val="single"/>
        </w:rPr>
      </w:pPr>
      <w:r w:rsidRPr="00C678A5">
        <w:rPr>
          <w:sz w:val="22"/>
          <w:szCs w:val="22"/>
          <w:u w:val="single"/>
        </w:rPr>
        <w:t>3</w:t>
      </w:r>
      <w:r w:rsidR="00AC6AB2" w:rsidRPr="00C678A5">
        <w:rPr>
          <w:sz w:val="22"/>
          <w:szCs w:val="22"/>
          <w:u w:val="single"/>
        </w:rPr>
        <w:t>37.07:  </w:t>
      </w:r>
      <w:r w:rsidR="0071104B" w:rsidRPr="00C678A5">
        <w:rPr>
          <w:sz w:val="22"/>
          <w:szCs w:val="22"/>
          <w:u w:val="single"/>
        </w:rPr>
        <w:t>Reporting Requirements</w:t>
      </w:r>
    </w:p>
    <w:p w14:paraId="3A2ABDF7" w14:textId="77777777" w:rsidR="0071104B" w:rsidRPr="00C678A5" w:rsidRDefault="0071104B" w:rsidP="009D2765">
      <w:pPr>
        <w:suppressAutoHyphens/>
        <w:rPr>
          <w:sz w:val="22"/>
          <w:szCs w:val="22"/>
        </w:rPr>
      </w:pPr>
    </w:p>
    <w:p w14:paraId="14C67E1B" w14:textId="3DAE3A1B" w:rsidR="00134900" w:rsidRPr="00C678A5" w:rsidRDefault="00134900" w:rsidP="006127E2">
      <w:pPr>
        <w:ind w:left="720"/>
        <w:rPr>
          <w:sz w:val="22"/>
          <w:szCs w:val="22"/>
        </w:rPr>
      </w:pPr>
      <w:r w:rsidRPr="00C678A5">
        <w:rPr>
          <w:sz w:val="22"/>
          <w:szCs w:val="22"/>
        </w:rPr>
        <w:t xml:space="preserve">(1)  </w:t>
      </w:r>
      <w:r w:rsidRPr="00C678A5">
        <w:rPr>
          <w:sz w:val="22"/>
          <w:szCs w:val="22"/>
          <w:u w:val="single"/>
        </w:rPr>
        <w:t>Required Reports</w:t>
      </w:r>
      <w:r w:rsidRPr="00C678A5">
        <w:rPr>
          <w:sz w:val="22"/>
          <w:szCs w:val="22"/>
        </w:rPr>
        <w:t xml:space="preserve">.  </w:t>
      </w:r>
      <w:r w:rsidR="001547EF" w:rsidRPr="00C678A5">
        <w:rPr>
          <w:sz w:val="22"/>
          <w:szCs w:val="22"/>
        </w:rPr>
        <w:t>Reporting requirements are governed by 957 CMR 6.00</w:t>
      </w:r>
      <w:r w:rsidR="00B11FDF" w:rsidRPr="00C678A5">
        <w:rPr>
          <w:sz w:val="22"/>
          <w:szCs w:val="22"/>
        </w:rPr>
        <w:t xml:space="preserve">:  </w:t>
      </w:r>
      <w:r w:rsidR="00B11FDF" w:rsidRPr="00C678A5">
        <w:rPr>
          <w:i/>
          <w:sz w:val="22"/>
          <w:szCs w:val="22"/>
        </w:rPr>
        <w:t>Cost Reporting Requirements</w:t>
      </w:r>
      <w:r w:rsidR="00B11FDF" w:rsidRPr="00C678A5">
        <w:rPr>
          <w:sz w:val="22"/>
          <w:szCs w:val="22"/>
        </w:rPr>
        <w:t xml:space="preserve">. </w:t>
      </w:r>
    </w:p>
    <w:p w14:paraId="1DE08F54" w14:textId="6B0A6083" w:rsidR="00134900" w:rsidRPr="00C678A5" w:rsidRDefault="00134900" w:rsidP="001547EF">
      <w:pPr>
        <w:suppressAutoHyphens/>
        <w:ind w:left="720"/>
        <w:rPr>
          <w:sz w:val="22"/>
          <w:szCs w:val="22"/>
        </w:rPr>
      </w:pPr>
      <w:r w:rsidRPr="00C678A5">
        <w:rPr>
          <w:sz w:val="22"/>
          <w:szCs w:val="22"/>
        </w:rPr>
        <w:t xml:space="preserve">(2)  </w:t>
      </w:r>
      <w:r w:rsidR="006672B2" w:rsidRPr="00C678A5">
        <w:rPr>
          <w:sz w:val="22"/>
          <w:szCs w:val="22"/>
          <w:u w:val="single"/>
        </w:rPr>
        <w:t>Penalty for Noncompliance</w:t>
      </w:r>
      <w:r w:rsidR="006672B2" w:rsidRPr="00C678A5">
        <w:rPr>
          <w:sz w:val="22"/>
          <w:szCs w:val="22"/>
        </w:rPr>
        <w:t xml:space="preserve">.  </w:t>
      </w:r>
      <w:r w:rsidR="006B2EA6" w:rsidRPr="00C678A5">
        <w:rPr>
          <w:sz w:val="22"/>
          <w:szCs w:val="22"/>
        </w:rPr>
        <w:t>The purchasing governmental unit may impose a penalty in the amount of up to 15% of its payments to any provider that fails to submit required information. The purchasing governmental unit will notify the provider in advance of its intention to impose a penalty under 101 CMR 3</w:t>
      </w:r>
      <w:r w:rsidR="00484B67" w:rsidRPr="00C678A5">
        <w:rPr>
          <w:sz w:val="22"/>
          <w:szCs w:val="22"/>
        </w:rPr>
        <w:t>37.07</w:t>
      </w:r>
      <w:r w:rsidR="006B2EA6" w:rsidRPr="00C678A5">
        <w:rPr>
          <w:sz w:val="22"/>
          <w:szCs w:val="22"/>
        </w:rPr>
        <w:t>(2).</w:t>
      </w:r>
    </w:p>
    <w:p w14:paraId="4AE741DD" w14:textId="77777777" w:rsidR="0071104B" w:rsidRPr="00C678A5" w:rsidRDefault="0071104B" w:rsidP="009D2765">
      <w:pPr>
        <w:suppressAutoHyphens/>
        <w:rPr>
          <w:sz w:val="22"/>
          <w:szCs w:val="22"/>
        </w:rPr>
      </w:pPr>
    </w:p>
    <w:p w14:paraId="24D6858B" w14:textId="77777777" w:rsidR="00AC6AB2" w:rsidRPr="00C678A5" w:rsidRDefault="00D61253" w:rsidP="009D2765">
      <w:pPr>
        <w:suppressAutoHyphens/>
        <w:rPr>
          <w:sz w:val="22"/>
          <w:szCs w:val="22"/>
        </w:rPr>
      </w:pPr>
      <w:r w:rsidRPr="00C678A5">
        <w:rPr>
          <w:sz w:val="22"/>
          <w:szCs w:val="22"/>
          <w:u w:val="single"/>
        </w:rPr>
        <w:t>3</w:t>
      </w:r>
      <w:r w:rsidR="0071104B" w:rsidRPr="00C678A5">
        <w:rPr>
          <w:sz w:val="22"/>
          <w:szCs w:val="22"/>
          <w:u w:val="single"/>
        </w:rPr>
        <w:t xml:space="preserve">37.08:  </w:t>
      </w:r>
      <w:r w:rsidR="00AC6AB2" w:rsidRPr="00C678A5">
        <w:rPr>
          <w:sz w:val="22"/>
          <w:szCs w:val="22"/>
          <w:u w:val="single"/>
        </w:rPr>
        <w:t>Bad Debt Settlement</w:t>
      </w:r>
    </w:p>
    <w:p w14:paraId="54CDD932" w14:textId="77777777" w:rsidR="00AC6AB2" w:rsidRPr="00C678A5" w:rsidRDefault="00AC6AB2" w:rsidP="009D2765">
      <w:pPr>
        <w:suppressAutoHyphens/>
        <w:rPr>
          <w:sz w:val="22"/>
          <w:szCs w:val="22"/>
        </w:rPr>
      </w:pPr>
    </w:p>
    <w:p w14:paraId="781239BD" w14:textId="10C97DDC" w:rsidR="0094693E" w:rsidRDefault="00AC6AB2" w:rsidP="004C68C0">
      <w:pPr>
        <w:suppressAutoHyphens/>
        <w:ind w:left="720" w:firstLine="360"/>
        <w:rPr>
          <w:sz w:val="22"/>
          <w:szCs w:val="22"/>
        </w:rPr>
      </w:pPr>
      <w:r w:rsidRPr="00C678A5">
        <w:rPr>
          <w:sz w:val="22"/>
          <w:szCs w:val="22"/>
        </w:rPr>
        <w:t xml:space="preserve">Governmental purchasers and purchasers under </w:t>
      </w:r>
      <w:proofErr w:type="spellStart"/>
      <w:r w:rsidRPr="00C678A5">
        <w:rPr>
          <w:sz w:val="22"/>
          <w:szCs w:val="22"/>
        </w:rPr>
        <w:t>M.G.L</w:t>
      </w:r>
      <w:proofErr w:type="spellEnd"/>
      <w:r w:rsidRPr="00C678A5">
        <w:rPr>
          <w:sz w:val="22"/>
          <w:szCs w:val="22"/>
        </w:rPr>
        <w:t>. c. 152 cannot participate in the Medicare bad debt</w:t>
      </w:r>
      <w:r w:rsidR="00AA0ADA" w:rsidRPr="00C678A5">
        <w:rPr>
          <w:sz w:val="22"/>
          <w:szCs w:val="22"/>
        </w:rPr>
        <w:t xml:space="preserve"> </w:t>
      </w:r>
      <w:r w:rsidRPr="00C678A5">
        <w:rPr>
          <w:sz w:val="22"/>
          <w:szCs w:val="22"/>
        </w:rPr>
        <w:t>settlement negotiated between CMS and the provider at the end of the provider's fiscal year.</w:t>
      </w:r>
    </w:p>
    <w:p w14:paraId="0BA9A6A5" w14:textId="77777777" w:rsidR="00DD7B86" w:rsidRPr="00C678A5" w:rsidRDefault="00DD7B86" w:rsidP="004C68C0">
      <w:pPr>
        <w:suppressAutoHyphens/>
        <w:ind w:left="720" w:firstLine="360"/>
        <w:rPr>
          <w:sz w:val="22"/>
          <w:szCs w:val="22"/>
        </w:rPr>
      </w:pPr>
    </w:p>
    <w:p w14:paraId="5AD4F112" w14:textId="2BEF6C56" w:rsidR="006E3E0E" w:rsidRPr="00C678A5" w:rsidRDefault="00D61253" w:rsidP="006E3E0E">
      <w:pPr>
        <w:suppressAutoHyphens/>
        <w:rPr>
          <w:sz w:val="22"/>
          <w:szCs w:val="22"/>
        </w:rPr>
      </w:pPr>
      <w:r w:rsidRPr="00C678A5">
        <w:rPr>
          <w:sz w:val="22"/>
          <w:szCs w:val="22"/>
          <w:u w:val="single"/>
        </w:rPr>
        <w:t>3</w:t>
      </w:r>
      <w:r w:rsidR="006E3E0E" w:rsidRPr="00C678A5">
        <w:rPr>
          <w:sz w:val="22"/>
          <w:szCs w:val="22"/>
          <w:u w:val="single"/>
        </w:rPr>
        <w:t>37.09:  Severability</w:t>
      </w:r>
    </w:p>
    <w:p w14:paraId="3631272A" w14:textId="77777777" w:rsidR="006E3E0E" w:rsidRPr="00C678A5" w:rsidRDefault="006E3E0E" w:rsidP="006E3E0E">
      <w:pPr>
        <w:suppressAutoHyphens/>
        <w:rPr>
          <w:sz w:val="22"/>
          <w:szCs w:val="22"/>
        </w:rPr>
      </w:pPr>
    </w:p>
    <w:p w14:paraId="16B8581E" w14:textId="356ECAB0" w:rsidR="006E3E0E" w:rsidRPr="00C678A5" w:rsidRDefault="00222BCF" w:rsidP="004C68C0">
      <w:pPr>
        <w:suppressAutoHyphens/>
        <w:ind w:left="720" w:firstLine="360"/>
        <w:rPr>
          <w:sz w:val="22"/>
          <w:szCs w:val="22"/>
        </w:rPr>
      </w:pPr>
      <w:r w:rsidRPr="00C678A5">
        <w:rPr>
          <w:sz w:val="22"/>
          <w:szCs w:val="22"/>
        </w:rPr>
        <w:t>The provisions of 101 CMR 337.00 are severable. If any provision of 101 CMR 337.00 or application of any provision to an applicable individual, entity, or circumstance is held invalid or unconstitutional, that holding will not be construed to affect the validity or constitutionality of any remaining provisions of 101 CMR 337.00 or application of those provisions to applicable individuals, entities, or circumstances</w:t>
      </w:r>
      <w:r w:rsidR="006E3E0E" w:rsidRPr="00C678A5">
        <w:rPr>
          <w:sz w:val="22"/>
          <w:szCs w:val="22"/>
        </w:rPr>
        <w:t>.</w:t>
      </w:r>
    </w:p>
    <w:p w14:paraId="391932EB" w14:textId="77777777" w:rsidR="007A52E3" w:rsidRPr="00C678A5" w:rsidRDefault="007A52E3" w:rsidP="009D2765">
      <w:pPr>
        <w:suppressAutoHyphens/>
        <w:rPr>
          <w:sz w:val="22"/>
          <w:szCs w:val="22"/>
        </w:rPr>
      </w:pPr>
    </w:p>
    <w:p w14:paraId="16C327CE" w14:textId="77777777" w:rsidR="00AC6AB2" w:rsidRPr="00C678A5" w:rsidRDefault="00AC6AB2" w:rsidP="00A14FEE">
      <w:pPr>
        <w:keepNext/>
        <w:suppressAutoHyphens/>
        <w:rPr>
          <w:sz w:val="22"/>
          <w:szCs w:val="22"/>
        </w:rPr>
      </w:pPr>
      <w:r w:rsidRPr="00C678A5">
        <w:rPr>
          <w:sz w:val="22"/>
          <w:szCs w:val="22"/>
        </w:rPr>
        <w:t>REGULATORY AUTHORITY</w:t>
      </w:r>
    </w:p>
    <w:p w14:paraId="57DAD9C9" w14:textId="77777777" w:rsidR="00AC6AB2" w:rsidRPr="00C678A5" w:rsidRDefault="00AC6AB2" w:rsidP="00A14FEE">
      <w:pPr>
        <w:keepNext/>
        <w:suppressAutoHyphens/>
        <w:rPr>
          <w:sz w:val="22"/>
          <w:szCs w:val="22"/>
        </w:rPr>
      </w:pPr>
    </w:p>
    <w:p w14:paraId="01E1C698" w14:textId="57CD2896" w:rsidR="00AC6AB2" w:rsidRPr="009D2765" w:rsidRDefault="00D61253" w:rsidP="00927DE2">
      <w:pPr>
        <w:suppressAutoHyphens/>
        <w:ind w:left="720"/>
        <w:rPr>
          <w:sz w:val="22"/>
          <w:szCs w:val="22"/>
        </w:rPr>
      </w:pPr>
      <w:r w:rsidRPr="00C678A5">
        <w:rPr>
          <w:sz w:val="22"/>
          <w:szCs w:val="22"/>
        </w:rPr>
        <w:t>101 CMR 337.00</w:t>
      </w:r>
      <w:r w:rsidR="00AC6AB2" w:rsidRPr="00C678A5">
        <w:rPr>
          <w:sz w:val="22"/>
          <w:szCs w:val="22"/>
        </w:rPr>
        <w:t>:  </w:t>
      </w:r>
      <w:proofErr w:type="spellStart"/>
      <w:r w:rsidR="00AC6AB2" w:rsidRPr="00C678A5">
        <w:rPr>
          <w:sz w:val="22"/>
          <w:szCs w:val="22"/>
        </w:rPr>
        <w:t>M.G.L</w:t>
      </w:r>
      <w:proofErr w:type="spellEnd"/>
      <w:r w:rsidR="00AC6AB2" w:rsidRPr="00C678A5">
        <w:rPr>
          <w:sz w:val="22"/>
          <w:szCs w:val="22"/>
        </w:rPr>
        <w:t xml:space="preserve">. c. </w:t>
      </w:r>
      <w:proofErr w:type="spellStart"/>
      <w:r w:rsidR="00AC6AB2" w:rsidRPr="00C678A5">
        <w:rPr>
          <w:sz w:val="22"/>
          <w:szCs w:val="22"/>
        </w:rPr>
        <w:t>118</w:t>
      </w:r>
      <w:r w:rsidR="001547EF" w:rsidRPr="00C678A5">
        <w:rPr>
          <w:sz w:val="22"/>
          <w:szCs w:val="22"/>
        </w:rPr>
        <w:t>E</w:t>
      </w:r>
      <w:proofErr w:type="spellEnd"/>
      <w:r w:rsidR="00D77894" w:rsidRPr="00C678A5">
        <w:rPr>
          <w:sz w:val="22"/>
          <w:szCs w:val="22"/>
        </w:rPr>
        <w:t>.</w:t>
      </w:r>
    </w:p>
    <w:sectPr w:rsidR="00AC6AB2" w:rsidRPr="009D2765" w:rsidSect="00201DD5">
      <w:headerReference w:type="default" r:id="rId8"/>
      <w:footerReference w:type="even" r:id="rId9"/>
      <w:footerReference w:type="default" r:id="rId10"/>
      <w:headerReference w:type="first" r:id="rId11"/>
      <w:type w:val="continuous"/>
      <w:pgSz w:w="12240" w:h="15840" w:code="1"/>
      <w:pgMar w:top="1440" w:right="1440" w:bottom="1440" w:left="1440" w:header="576" w:footer="576"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23184" w14:textId="77777777" w:rsidR="00C27749" w:rsidRDefault="00C27749">
      <w:r>
        <w:separator/>
      </w:r>
    </w:p>
  </w:endnote>
  <w:endnote w:type="continuationSeparator" w:id="0">
    <w:p w14:paraId="61EEBF85" w14:textId="77777777" w:rsidR="00C27749" w:rsidRDefault="00C27749">
      <w:r>
        <w:continuationSeparator/>
      </w:r>
    </w:p>
  </w:endnote>
  <w:endnote w:type="continuationNotice" w:id="1">
    <w:p w14:paraId="002A60C8" w14:textId="77777777" w:rsidR="00C27749" w:rsidRDefault="00C277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092E" w14:textId="77777777" w:rsidR="00686660" w:rsidRDefault="007E2D34" w:rsidP="009456DA">
    <w:pPr>
      <w:pStyle w:val="Footer"/>
      <w:framePr w:wrap="around" w:vAnchor="text" w:hAnchor="margin" w:xAlign="center" w:y="1"/>
      <w:rPr>
        <w:rStyle w:val="PageNumber"/>
      </w:rPr>
    </w:pPr>
    <w:r>
      <w:rPr>
        <w:rStyle w:val="PageNumber"/>
      </w:rPr>
      <w:fldChar w:fldCharType="begin"/>
    </w:r>
    <w:r w:rsidR="00686660">
      <w:rPr>
        <w:rStyle w:val="PageNumber"/>
      </w:rPr>
      <w:instrText xml:space="preserve">PAGE  </w:instrText>
    </w:r>
    <w:r>
      <w:rPr>
        <w:rStyle w:val="PageNumber"/>
      </w:rPr>
      <w:fldChar w:fldCharType="end"/>
    </w:r>
  </w:p>
  <w:p w14:paraId="23BE1C47" w14:textId="77777777" w:rsidR="00686660" w:rsidRDefault="00686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CF5F" w14:textId="77777777" w:rsidR="00686660" w:rsidRDefault="007E2D34" w:rsidP="009456DA">
    <w:pPr>
      <w:pStyle w:val="Footer"/>
      <w:framePr w:wrap="around" w:vAnchor="text" w:hAnchor="margin" w:xAlign="center" w:y="1"/>
      <w:rPr>
        <w:rStyle w:val="PageNumber"/>
      </w:rPr>
    </w:pPr>
    <w:r>
      <w:rPr>
        <w:rStyle w:val="PageNumber"/>
      </w:rPr>
      <w:fldChar w:fldCharType="begin"/>
    </w:r>
    <w:r w:rsidR="00686660">
      <w:rPr>
        <w:rStyle w:val="PageNumber"/>
      </w:rPr>
      <w:instrText xml:space="preserve">PAGE  </w:instrText>
    </w:r>
    <w:r>
      <w:rPr>
        <w:rStyle w:val="PageNumber"/>
      </w:rPr>
      <w:fldChar w:fldCharType="separate"/>
    </w:r>
    <w:r w:rsidR="003C530E">
      <w:rPr>
        <w:rStyle w:val="PageNumber"/>
        <w:noProof/>
      </w:rPr>
      <w:t>4</w:t>
    </w:r>
    <w:r>
      <w:rPr>
        <w:rStyle w:val="PageNumber"/>
      </w:rPr>
      <w:fldChar w:fldCharType="end"/>
    </w:r>
  </w:p>
  <w:p w14:paraId="33864229" w14:textId="77777777" w:rsidR="00686660" w:rsidRDefault="00686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4C8FB" w14:textId="77777777" w:rsidR="00C27749" w:rsidRDefault="00C27749">
      <w:r>
        <w:separator/>
      </w:r>
    </w:p>
  </w:footnote>
  <w:footnote w:type="continuationSeparator" w:id="0">
    <w:p w14:paraId="538BBEEB" w14:textId="77777777" w:rsidR="00C27749" w:rsidRDefault="00C27749">
      <w:r>
        <w:continuationSeparator/>
      </w:r>
    </w:p>
  </w:footnote>
  <w:footnote w:type="continuationNotice" w:id="1">
    <w:p w14:paraId="25EF4EB2" w14:textId="77777777" w:rsidR="00C27749" w:rsidRDefault="00C277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08C64" w14:textId="5371A9B6" w:rsidR="00D51237" w:rsidRPr="00BD0161" w:rsidRDefault="00DC3D68" w:rsidP="00D51237">
    <w:pPr>
      <w:pStyle w:val="Header"/>
      <w:jc w:val="right"/>
    </w:pPr>
    <w:r>
      <w:t>Proposed Regulation</w:t>
    </w:r>
  </w:p>
  <w:p w14:paraId="18569865" w14:textId="3BD60DE7" w:rsidR="00D51237" w:rsidRPr="00BD0161" w:rsidRDefault="004C7FFB" w:rsidP="00D51237">
    <w:pPr>
      <w:pStyle w:val="Header"/>
      <w:jc w:val="right"/>
    </w:pPr>
    <w:r w:rsidRPr="004C7FFB">
      <w:t xml:space="preserve">Date </w:t>
    </w:r>
    <w:r w:rsidR="00DC3D68">
      <w:t>Filed</w:t>
    </w:r>
    <w:r w:rsidR="000A6882" w:rsidRPr="00924E9A">
      <w:t xml:space="preserve">: </w:t>
    </w:r>
    <w:r w:rsidR="00A514F0">
      <w:t>January 30</w:t>
    </w:r>
  </w:p>
  <w:p w14:paraId="4D2119C8" w14:textId="77777777" w:rsidR="00D51237" w:rsidRPr="00BD0161" w:rsidRDefault="00D51237" w:rsidP="00D51237">
    <w:pPr>
      <w:pStyle w:val="Header"/>
      <w:jc w:val="right"/>
    </w:pPr>
  </w:p>
  <w:p w14:paraId="79F588AF" w14:textId="23EA7E88" w:rsidR="00686660" w:rsidRPr="00E3570E" w:rsidRDefault="00D61253" w:rsidP="00D7391A">
    <w:pPr>
      <w:suppressAutoHyphens/>
      <w:jc w:val="center"/>
      <w:rPr>
        <w:sz w:val="24"/>
        <w:szCs w:val="24"/>
      </w:rPr>
    </w:pPr>
    <w:r w:rsidRPr="00E3570E">
      <w:rPr>
        <w:sz w:val="24"/>
        <w:szCs w:val="24"/>
      </w:rPr>
      <w:t>101 CMR 337.00</w:t>
    </w:r>
    <w:r w:rsidR="00686660" w:rsidRPr="00E3570E">
      <w:rPr>
        <w:sz w:val="24"/>
        <w:szCs w:val="24"/>
      </w:rPr>
      <w:t xml:space="preserve">: </w:t>
    </w:r>
    <w:r w:rsidR="00FC2970">
      <w:rPr>
        <w:sz w:val="24"/>
        <w:szCs w:val="24"/>
      </w:rPr>
      <w:t xml:space="preserve"> </w:t>
    </w:r>
    <w:r w:rsidR="007254D8" w:rsidRPr="00E3570E">
      <w:rPr>
        <w:sz w:val="24"/>
        <w:szCs w:val="24"/>
      </w:rPr>
      <w:t xml:space="preserve">RATES FOR </w:t>
    </w:r>
    <w:r w:rsidR="00686660" w:rsidRPr="00E3570E">
      <w:rPr>
        <w:sz w:val="24"/>
        <w:szCs w:val="24"/>
      </w:rPr>
      <w:t>DIALYSIS</w:t>
    </w:r>
    <w:r w:rsidR="00D7391A" w:rsidRPr="00E3570E">
      <w:rPr>
        <w:sz w:val="24"/>
        <w:szCs w:val="24"/>
      </w:rPr>
      <w:t xml:space="preserve"> </w:t>
    </w:r>
    <w:r w:rsidR="00686660" w:rsidRPr="00E3570E">
      <w:rPr>
        <w:sz w:val="24"/>
        <w:szCs w:val="24"/>
      </w:rPr>
      <w:t>TREATMENTS</w:t>
    </w:r>
    <w:r w:rsidR="006F7FFE" w:rsidRPr="00E3570E">
      <w:rPr>
        <w:sz w:val="24"/>
        <w:szCs w:val="24"/>
      </w:rPr>
      <w:t xml:space="preserve"> </w:t>
    </w:r>
    <w:r w:rsidR="00DA6E66" w:rsidRPr="00E3570E">
      <w:rPr>
        <w:sz w:val="24"/>
        <w:szCs w:val="24"/>
      </w:rPr>
      <w:br/>
    </w:r>
    <w:r w:rsidR="00686660" w:rsidRPr="00E3570E">
      <w:rPr>
        <w:sz w:val="24"/>
        <w:szCs w:val="24"/>
      </w:rPr>
      <w:t>AND HOME DIALYSIS SUPPLIES</w:t>
    </w:r>
  </w:p>
  <w:p w14:paraId="5B89A9DE" w14:textId="77777777" w:rsidR="004F255B" w:rsidRDefault="004F255B" w:rsidP="00870140">
    <w:pPr>
      <w:suppressAutoHyphens/>
      <w:jc w:val="cent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9E10A" w14:textId="797E6808" w:rsidR="00686660" w:rsidRPr="000A6882" w:rsidRDefault="008D68AE" w:rsidP="00870140">
    <w:pPr>
      <w:pStyle w:val="Header"/>
      <w:jc w:val="right"/>
    </w:pPr>
    <w:r>
      <w:t>Final Adoption</w:t>
    </w:r>
  </w:p>
  <w:p w14:paraId="31AAE6E5" w14:textId="0169F651" w:rsidR="008B5058" w:rsidRPr="00BD0161" w:rsidRDefault="00B55178" w:rsidP="00870140">
    <w:pPr>
      <w:pStyle w:val="Header"/>
      <w:jc w:val="right"/>
    </w:pPr>
    <w:r w:rsidRPr="00DA6D0F">
      <w:t xml:space="preserve">Date </w:t>
    </w:r>
    <w:r w:rsidR="00A22287">
      <w:t>Published in Mass. Register</w:t>
    </w:r>
    <w:r w:rsidRPr="00DA6D0F">
      <w:t xml:space="preserve">: </w:t>
    </w:r>
    <w:r w:rsidR="008D68AE">
      <w:t xml:space="preserve">March </w:t>
    </w:r>
    <w:r w:rsidR="00A22287">
      <w:t>29</w:t>
    </w:r>
    <w:r w:rsidR="008D68AE">
      <w:t>, 2024</w:t>
    </w:r>
  </w:p>
  <w:p w14:paraId="0468A3C1" w14:textId="77777777" w:rsidR="00686660" w:rsidRPr="00BD0161" w:rsidRDefault="00686660" w:rsidP="00870140">
    <w:pPr>
      <w:pStyle w:val="Header"/>
      <w:jc w:val="right"/>
    </w:pPr>
  </w:p>
  <w:p w14:paraId="7B834334" w14:textId="591B3B32" w:rsidR="00686660" w:rsidRDefault="00D61253" w:rsidP="005D048C">
    <w:pPr>
      <w:pStyle w:val="Header"/>
      <w:jc w:val="center"/>
    </w:pPr>
    <w:r w:rsidRPr="00BD0161">
      <w:t>101 CMR 337.00</w:t>
    </w:r>
    <w:r w:rsidR="00686660" w:rsidRPr="00BD0161">
      <w:t xml:space="preserve">: </w:t>
    </w:r>
    <w:r w:rsidR="005D048C" w:rsidRPr="00BD0161">
      <w:t xml:space="preserve">RATES FOR </w:t>
    </w:r>
    <w:r w:rsidR="00686660" w:rsidRPr="00BD0161">
      <w:t>DIALYSIS</w:t>
    </w:r>
    <w:r w:rsidR="005D048C" w:rsidRPr="00BD0161">
      <w:t xml:space="preserve"> </w:t>
    </w:r>
    <w:r w:rsidR="00686660" w:rsidRPr="00BD0161">
      <w:t>TREATMENTS</w:t>
    </w:r>
    <w:r w:rsidR="009F40F9" w:rsidRPr="00BD0161">
      <w:t xml:space="preserve"> </w:t>
    </w:r>
    <w:r w:rsidR="00686660" w:rsidRPr="00BD0161">
      <w:t>AND HOME DIALYSIS SUPPLIES</w:t>
    </w:r>
  </w:p>
  <w:p w14:paraId="75B61F2B" w14:textId="77777777" w:rsidR="00686660" w:rsidRPr="00870140" w:rsidRDefault="00686660" w:rsidP="00870140">
    <w:pPr>
      <w:pStyle w:val="Header"/>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4C55"/>
    <w:multiLevelType w:val="singleLevel"/>
    <w:tmpl w:val="1DF6AADC"/>
    <w:lvl w:ilvl="0">
      <w:start w:val="2"/>
      <w:numFmt w:val="decimal"/>
      <w:lvlText w:val="(%1)"/>
      <w:lvlJc w:val="left"/>
      <w:pPr>
        <w:tabs>
          <w:tab w:val="num" w:pos="1125"/>
        </w:tabs>
        <w:ind w:left="1125" w:hanging="360"/>
      </w:pPr>
      <w:rPr>
        <w:rFonts w:hint="default"/>
        <w:u w:val="none"/>
      </w:rPr>
    </w:lvl>
  </w:abstractNum>
  <w:abstractNum w:abstractNumId="1" w15:restartNumberingAfterBreak="0">
    <w:nsid w:val="096B7D26"/>
    <w:multiLevelType w:val="singleLevel"/>
    <w:tmpl w:val="F8AA3070"/>
    <w:lvl w:ilvl="0">
      <w:start w:val="1"/>
      <w:numFmt w:val="decimal"/>
      <w:lvlText w:val="(%1)"/>
      <w:lvlJc w:val="left"/>
      <w:pPr>
        <w:tabs>
          <w:tab w:val="num" w:pos="930"/>
        </w:tabs>
        <w:ind w:left="930" w:hanging="360"/>
      </w:pPr>
      <w:rPr>
        <w:rFonts w:hint="default"/>
      </w:rPr>
    </w:lvl>
  </w:abstractNum>
  <w:abstractNum w:abstractNumId="2" w15:restartNumberingAfterBreak="0">
    <w:nsid w:val="15F1703D"/>
    <w:multiLevelType w:val="singleLevel"/>
    <w:tmpl w:val="5706FAF0"/>
    <w:lvl w:ilvl="0">
      <w:start w:val="2"/>
      <w:numFmt w:val="decimal"/>
      <w:lvlText w:val="(%1)"/>
      <w:lvlJc w:val="left"/>
      <w:pPr>
        <w:tabs>
          <w:tab w:val="num" w:pos="1155"/>
        </w:tabs>
        <w:ind w:left="1155" w:hanging="390"/>
      </w:pPr>
      <w:rPr>
        <w:rFonts w:hint="default"/>
        <w:u w:val="single"/>
      </w:rPr>
    </w:lvl>
  </w:abstractNum>
  <w:abstractNum w:abstractNumId="3" w15:restartNumberingAfterBreak="0">
    <w:nsid w:val="1FEF3FB9"/>
    <w:multiLevelType w:val="multilevel"/>
    <w:tmpl w:val="BA1A25F6"/>
    <w:lvl w:ilvl="0">
      <w:start w:val="37"/>
      <w:numFmt w:val="decimal"/>
      <w:lvlText w:val="%1"/>
      <w:lvlJc w:val="left"/>
      <w:pPr>
        <w:tabs>
          <w:tab w:val="num" w:pos="720"/>
        </w:tabs>
        <w:ind w:left="720" w:hanging="720"/>
      </w:pPr>
      <w:rPr>
        <w:rFonts w:hint="default"/>
        <w:u w:val="single"/>
      </w:rPr>
    </w:lvl>
    <w:lvl w:ilvl="1">
      <w:start w:val="9"/>
      <w:numFmt w:val="decimalZero"/>
      <w:lvlText w:val="%1.%2"/>
      <w:lvlJc w:val="left"/>
      <w:pPr>
        <w:tabs>
          <w:tab w:val="num" w:pos="720"/>
        </w:tabs>
        <w:ind w:left="720" w:hanging="72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4" w15:restartNumberingAfterBreak="0">
    <w:nsid w:val="35AD5DFF"/>
    <w:multiLevelType w:val="multilevel"/>
    <w:tmpl w:val="A718B564"/>
    <w:lvl w:ilvl="0">
      <w:start w:val="37"/>
      <w:numFmt w:val="decimal"/>
      <w:lvlText w:val="%1"/>
      <w:lvlJc w:val="left"/>
      <w:pPr>
        <w:tabs>
          <w:tab w:val="num" w:pos="696"/>
        </w:tabs>
        <w:ind w:left="696" w:hanging="696"/>
      </w:pPr>
      <w:rPr>
        <w:rFonts w:hint="default"/>
      </w:rPr>
    </w:lvl>
    <w:lvl w:ilvl="1">
      <w:start w:val="9"/>
      <w:numFmt w:val="decimalZero"/>
      <w:lvlText w:val="%1.%2"/>
      <w:lvlJc w:val="left"/>
      <w:pPr>
        <w:tabs>
          <w:tab w:val="num" w:pos="696"/>
        </w:tabs>
        <w:ind w:left="696" w:hanging="69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61B402C8"/>
    <w:multiLevelType w:val="singleLevel"/>
    <w:tmpl w:val="B928A4D8"/>
    <w:lvl w:ilvl="0">
      <w:start w:val="1"/>
      <w:numFmt w:val="lowerLetter"/>
      <w:lvlText w:val="(%1)"/>
      <w:lvlJc w:val="left"/>
      <w:pPr>
        <w:tabs>
          <w:tab w:val="num" w:pos="930"/>
        </w:tabs>
        <w:ind w:left="930" w:hanging="360"/>
      </w:pPr>
      <w:rPr>
        <w:rFonts w:hint="default"/>
        <w:u w:val="single"/>
      </w:rPr>
    </w:lvl>
  </w:abstractNum>
  <w:abstractNum w:abstractNumId="6" w15:restartNumberingAfterBreak="0">
    <w:nsid w:val="634E78D0"/>
    <w:multiLevelType w:val="hybridMultilevel"/>
    <w:tmpl w:val="B144EAF4"/>
    <w:lvl w:ilvl="0" w:tplc="33C431BC">
      <w:start w:val="2"/>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EEF2533"/>
    <w:multiLevelType w:val="hybridMultilevel"/>
    <w:tmpl w:val="B0C04A14"/>
    <w:lvl w:ilvl="0" w:tplc="B184C3BC">
      <w:start w:val="3"/>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25B702B"/>
    <w:multiLevelType w:val="singleLevel"/>
    <w:tmpl w:val="D660B3CC"/>
    <w:lvl w:ilvl="0">
      <w:start w:val="1"/>
      <w:numFmt w:val="decimal"/>
      <w:lvlText w:val="(%1)"/>
      <w:lvlJc w:val="left"/>
      <w:pPr>
        <w:tabs>
          <w:tab w:val="num" w:pos="930"/>
        </w:tabs>
        <w:ind w:left="930" w:hanging="360"/>
      </w:pPr>
      <w:rPr>
        <w:rFonts w:hint="default"/>
      </w:rPr>
    </w:lvl>
  </w:abstractNum>
  <w:abstractNum w:abstractNumId="9" w15:restartNumberingAfterBreak="0">
    <w:nsid w:val="74A830B2"/>
    <w:multiLevelType w:val="singleLevel"/>
    <w:tmpl w:val="B6F099B2"/>
    <w:lvl w:ilvl="0">
      <w:start w:val="3"/>
      <w:numFmt w:val="decimal"/>
      <w:lvlText w:val="(%1)"/>
      <w:lvlJc w:val="left"/>
      <w:pPr>
        <w:tabs>
          <w:tab w:val="num" w:pos="930"/>
        </w:tabs>
        <w:ind w:left="930" w:hanging="360"/>
      </w:pPr>
      <w:rPr>
        <w:rFonts w:hint="default"/>
        <w:u w:val="single"/>
      </w:rPr>
    </w:lvl>
  </w:abstractNum>
  <w:num w:numId="1" w16cid:durableId="1397244604">
    <w:abstractNumId w:val="8"/>
  </w:num>
  <w:num w:numId="2" w16cid:durableId="1400247171">
    <w:abstractNumId w:val="1"/>
  </w:num>
  <w:num w:numId="3" w16cid:durableId="1649742375">
    <w:abstractNumId w:val="5"/>
  </w:num>
  <w:num w:numId="4" w16cid:durableId="813447913">
    <w:abstractNumId w:val="9"/>
  </w:num>
  <w:num w:numId="5" w16cid:durableId="838156491">
    <w:abstractNumId w:val="2"/>
  </w:num>
  <w:num w:numId="6" w16cid:durableId="499351034">
    <w:abstractNumId w:val="0"/>
  </w:num>
  <w:num w:numId="7" w16cid:durableId="197426375">
    <w:abstractNumId w:val="4"/>
  </w:num>
  <w:num w:numId="8" w16cid:durableId="529876406">
    <w:abstractNumId w:val="6"/>
  </w:num>
  <w:num w:numId="9" w16cid:durableId="726488002">
    <w:abstractNumId w:val="3"/>
  </w:num>
  <w:num w:numId="10" w16cid:durableId="3132630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336"/>
    <w:rsid w:val="00003D9F"/>
    <w:rsid w:val="00004ABE"/>
    <w:rsid w:val="00023DBE"/>
    <w:rsid w:val="00031B32"/>
    <w:rsid w:val="000612B0"/>
    <w:rsid w:val="00066DEB"/>
    <w:rsid w:val="00067103"/>
    <w:rsid w:val="000718A3"/>
    <w:rsid w:val="000821BA"/>
    <w:rsid w:val="00084715"/>
    <w:rsid w:val="0008532E"/>
    <w:rsid w:val="00086CC8"/>
    <w:rsid w:val="000921CA"/>
    <w:rsid w:val="0009355A"/>
    <w:rsid w:val="00094646"/>
    <w:rsid w:val="00096BB1"/>
    <w:rsid w:val="000A6882"/>
    <w:rsid w:val="000B0BFF"/>
    <w:rsid w:val="000B1B4B"/>
    <w:rsid w:val="000B2ACE"/>
    <w:rsid w:val="000B6A82"/>
    <w:rsid w:val="000C51BF"/>
    <w:rsid w:val="000C6DDC"/>
    <w:rsid w:val="000D5D6C"/>
    <w:rsid w:val="000D6566"/>
    <w:rsid w:val="000E1084"/>
    <w:rsid w:val="000F2D9A"/>
    <w:rsid w:val="000F66B4"/>
    <w:rsid w:val="001162E4"/>
    <w:rsid w:val="00120BF1"/>
    <w:rsid w:val="0012139E"/>
    <w:rsid w:val="00130225"/>
    <w:rsid w:val="00134900"/>
    <w:rsid w:val="00147707"/>
    <w:rsid w:val="001547EF"/>
    <w:rsid w:val="00161147"/>
    <w:rsid w:val="00163C31"/>
    <w:rsid w:val="00167557"/>
    <w:rsid w:val="001723EB"/>
    <w:rsid w:val="00177E33"/>
    <w:rsid w:val="00182F0D"/>
    <w:rsid w:val="00197C52"/>
    <w:rsid w:val="001A2218"/>
    <w:rsid w:val="001C05E9"/>
    <w:rsid w:val="001C1F50"/>
    <w:rsid w:val="001D66A8"/>
    <w:rsid w:val="001E6A67"/>
    <w:rsid w:val="001F09E1"/>
    <w:rsid w:val="001F4EFC"/>
    <w:rsid w:val="00201DD5"/>
    <w:rsid w:val="0021593D"/>
    <w:rsid w:val="00220A91"/>
    <w:rsid w:val="00222BCF"/>
    <w:rsid w:val="0023524F"/>
    <w:rsid w:val="00237098"/>
    <w:rsid w:val="00242E3C"/>
    <w:rsid w:val="00245616"/>
    <w:rsid w:val="00245879"/>
    <w:rsid w:val="002512C8"/>
    <w:rsid w:val="002552A6"/>
    <w:rsid w:val="002560C7"/>
    <w:rsid w:val="002628D1"/>
    <w:rsid w:val="002716A2"/>
    <w:rsid w:val="00277C86"/>
    <w:rsid w:val="00285945"/>
    <w:rsid w:val="002A0030"/>
    <w:rsid w:val="002A5FED"/>
    <w:rsid w:val="002A7420"/>
    <w:rsid w:val="002B2E79"/>
    <w:rsid w:val="002B4CB2"/>
    <w:rsid w:val="002B4F85"/>
    <w:rsid w:val="002C2CDE"/>
    <w:rsid w:val="002C5443"/>
    <w:rsid w:val="002C6A2D"/>
    <w:rsid w:val="002D6744"/>
    <w:rsid w:val="002E11F6"/>
    <w:rsid w:val="002E4B72"/>
    <w:rsid w:val="002F0534"/>
    <w:rsid w:val="002F2A1E"/>
    <w:rsid w:val="003059F3"/>
    <w:rsid w:val="003112C4"/>
    <w:rsid w:val="00311ED4"/>
    <w:rsid w:val="00315ED1"/>
    <w:rsid w:val="00317FE9"/>
    <w:rsid w:val="00325744"/>
    <w:rsid w:val="00327C50"/>
    <w:rsid w:val="003533B4"/>
    <w:rsid w:val="00372BA5"/>
    <w:rsid w:val="00374625"/>
    <w:rsid w:val="003A2385"/>
    <w:rsid w:val="003C0FD3"/>
    <w:rsid w:val="003C530E"/>
    <w:rsid w:val="003D44BA"/>
    <w:rsid w:val="003E111E"/>
    <w:rsid w:val="00400FDE"/>
    <w:rsid w:val="004277D4"/>
    <w:rsid w:val="00432529"/>
    <w:rsid w:val="00434F5A"/>
    <w:rsid w:val="00440025"/>
    <w:rsid w:val="00445351"/>
    <w:rsid w:val="00447534"/>
    <w:rsid w:val="00454C34"/>
    <w:rsid w:val="00455F27"/>
    <w:rsid w:val="0046285F"/>
    <w:rsid w:val="00464042"/>
    <w:rsid w:val="0047054A"/>
    <w:rsid w:val="00473E34"/>
    <w:rsid w:val="004769BE"/>
    <w:rsid w:val="00484B67"/>
    <w:rsid w:val="00485558"/>
    <w:rsid w:val="00485A0C"/>
    <w:rsid w:val="00492B0F"/>
    <w:rsid w:val="004A7D42"/>
    <w:rsid w:val="004B2FC7"/>
    <w:rsid w:val="004B5BE1"/>
    <w:rsid w:val="004C68C0"/>
    <w:rsid w:val="004C7FFB"/>
    <w:rsid w:val="004E573F"/>
    <w:rsid w:val="004E5B56"/>
    <w:rsid w:val="004F255B"/>
    <w:rsid w:val="00513A1B"/>
    <w:rsid w:val="0052122A"/>
    <w:rsid w:val="00532C6F"/>
    <w:rsid w:val="00537B3E"/>
    <w:rsid w:val="00543FB9"/>
    <w:rsid w:val="00544144"/>
    <w:rsid w:val="005459E5"/>
    <w:rsid w:val="00552C57"/>
    <w:rsid w:val="00555B40"/>
    <w:rsid w:val="00566C5E"/>
    <w:rsid w:val="00581282"/>
    <w:rsid w:val="00581806"/>
    <w:rsid w:val="00582F09"/>
    <w:rsid w:val="005A57FE"/>
    <w:rsid w:val="005B0C26"/>
    <w:rsid w:val="005C3186"/>
    <w:rsid w:val="005C3F72"/>
    <w:rsid w:val="005D048C"/>
    <w:rsid w:val="005E7102"/>
    <w:rsid w:val="005F13F9"/>
    <w:rsid w:val="005F2A47"/>
    <w:rsid w:val="00602AC9"/>
    <w:rsid w:val="006127E2"/>
    <w:rsid w:val="00613518"/>
    <w:rsid w:val="006372CC"/>
    <w:rsid w:val="00641D94"/>
    <w:rsid w:val="00641F05"/>
    <w:rsid w:val="0065061E"/>
    <w:rsid w:val="0065296E"/>
    <w:rsid w:val="00652B40"/>
    <w:rsid w:val="00654A2E"/>
    <w:rsid w:val="006617F1"/>
    <w:rsid w:val="006659C4"/>
    <w:rsid w:val="00666519"/>
    <w:rsid w:val="006672B2"/>
    <w:rsid w:val="00686660"/>
    <w:rsid w:val="00693EB3"/>
    <w:rsid w:val="00696E16"/>
    <w:rsid w:val="006975B4"/>
    <w:rsid w:val="006A4662"/>
    <w:rsid w:val="006B2EA6"/>
    <w:rsid w:val="006B6397"/>
    <w:rsid w:val="006B6EDD"/>
    <w:rsid w:val="006C4D2D"/>
    <w:rsid w:val="006D06A0"/>
    <w:rsid w:val="006D2738"/>
    <w:rsid w:val="006D2C4F"/>
    <w:rsid w:val="006D421B"/>
    <w:rsid w:val="006D6395"/>
    <w:rsid w:val="006E0F9F"/>
    <w:rsid w:val="006E3AA7"/>
    <w:rsid w:val="006E3E0E"/>
    <w:rsid w:val="006E45F1"/>
    <w:rsid w:val="006F1543"/>
    <w:rsid w:val="006F4B85"/>
    <w:rsid w:val="006F4C78"/>
    <w:rsid w:val="006F7FFE"/>
    <w:rsid w:val="00705B22"/>
    <w:rsid w:val="007107DC"/>
    <w:rsid w:val="0071104B"/>
    <w:rsid w:val="00711515"/>
    <w:rsid w:val="007254D8"/>
    <w:rsid w:val="00725673"/>
    <w:rsid w:val="00726574"/>
    <w:rsid w:val="00746257"/>
    <w:rsid w:val="00746A38"/>
    <w:rsid w:val="007474FC"/>
    <w:rsid w:val="007552DB"/>
    <w:rsid w:val="007560F2"/>
    <w:rsid w:val="00765AD9"/>
    <w:rsid w:val="00783143"/>
    <w:rsid w:val="00791C20"/>
    <w:rsid w:val="00793245"/>
    <w:rsid w:val="00797780"/>
    <w:rsid w:val="007A0860"/>
    <w:rsid w:val="007A1AB3"/>
    <w:rsid w:val="007A4566"/>
    <w:rsid w:val="007A52E3"/>
    <w:rsid w:val="007B6F93"/>
    <w:rsid w:val="007C6801"/>
    <w:rsid w:val="007D5EC5"/>
    <w:rsid w:val="007E0F0A"/>
    <w:rsid w:val="007E2D34"/>
    <w:rsid w:val="007E3F67"/>
    <w:rsid w:val="007E68F0"/>
    <w:rsid w:val="007F14D8"/>
    <w:rsid w:val="007F37C3"/>
    <w:rsid w:val="007F5614"/>
    <w:rsid w:val="00806C97"/>
    <w:rsid w:val="00807FA8"/>
    <w:rsid w:val="00812663"/>
    <w:rsid w:val="00816710"/>
    <w:rsid w:val="00817A09"/>
    <w:rsid w:val="00820264"/>
    <w:rsid w:val="0083487E"/>
    <w:rsid w:val="0083645F"/>
    <w:rsid w:val="008468E7"/>
    <w:rsid w:val="0085079F"/>
    <w:rsid w:val="00851D19"/>
    <w:rsid w:val="00867344"/>
    <w:rsid w:val="00870140"/>
    <w:rsid w:val="00876BDD"/>
    <w:rsid w:val="0088076F"/>
    <w:rsid w:val="00883317"/>
    <w:rsid w:val="0088730B"/>
    <w:rsid w:val="008B08B5"/>
    <w:rsid w:val="008B22EE"/>
    <w:rsid w:val="008B5058"/>
    <w:rsid w:val="008C384E"/>
    <w:rsid w:val="008D68AE"/>
    <w:rsid w:val="008E0D1F"/>
    <w:rsid w:val="008E152E"/>
    <w:rsid w:val="008F08EE"/>
    <w:rsid w:val="008F204D"/>
    <w:rsid w:val="00907CF0"/>
    <w:rsid w:val="00924E9A"/>
    <w:rsid w:val="00927DE2"/>
    <w:rsid w:val="0094169C"/>
    <w:rsid w:val="0094568E"/>
    <w:rsid w:val="009456DA"/>
    <w:rsid w:val="0094693E"/>
    <w:rsid w:val="00946B66"/>
    <w:rsid w:val="00947550"/>
    <w:rsid w:val="00957D16"/>
    <w:rsid w:val="00957E2E"/>
    <w:rsid w:val="00963010"/>
    <w:rsid w:val="009648F0"/>
    <w:rsid w:val="009721E7"/>
    <w:rsid w:val="009747EF"/>
    <w:rsid w:val="00984A52"/>
    <w:rsid w:val="0099060B"/>
    <w:rsid w:val="00996E14"/>
    <w:rsid w:val="009A254E"/>
    <w:rsid w:val="009A2801"/>
    <w:rsid w:val="009A4B2C"/>
    <w:rsid w:val="009A786D"/>
    <w:rsid w:val="009A7FA2"/>
    <w:rsid w:val="009B019C"/>
    <w:rsid w:val="009B66F6"/>
    <w:rsid w:val="009B79B6"/>
    <w:rsid w:val="009C2316"/>
    <w:rsid w:val="009C4175"/>
    <w:rsid w:val="009C4866"/>
    <w:rsid w:val="009C66BB"/>
    <w:rsid w:val="009C6874"/>
    <w:rsid w:val="009D2765"/>
    <w:rsid w:val="009D2831"/>
    <w:rsid w:val="009E48C8"/>
    <w:rsid w:val="009E5C58"/>
    <w:rsid w:val="009F40F9"/>
    <w:rsid w:val="00A14FEE"/>
    <w:rsid w:val="00A17AC4"/>
    <w:rsid w:val="00A21D34"/>
    <w:rsid w:val="00A22287"/>
    <w:rsid w:val="00A26A1C"/>
    <w:rsid w:val="00A26AED"/>
    <w:rsid w:val="00A3660A"/>
    <w:rsid w:val="00A41D08"/>
    <w:rsid w:val="00A514F0"/>
    <w:rsid w:val="00A5205F"/>
    <w:rsid w:val="00A56BE0"/>
    <w:rsid w:val="00A6665C"/>
    <w:rsid w:val="00A71524"/>
    <w:rsid w:val="00A73EA7"/>
    <w:rsid w:val="00A82B11"/>
    <w:rsid w:val="00A94543"/>
    <w:rsid w:val="00A9649F"/>
    <w:rsid w:val="00AA0ADA"/>
    <w:rsid w:val="00AB42CA"/>
    <w:rsid w:val="00AB6ABB"/>
    <w:rsid w:val="00AC6AB2"/>
    <w:rsid w:val="00AC6BF5"/>
    <w:rsid w:val="00AE0B1F"/>
    <w:rsid w:val="00AE6361"/>
    <w:rsid w:val="00AE7F99"/>
    <w:rsid w:val="00AF0BCF"/>
    <w:rsid w:val="00B01FFC"/>
    <w:rsid w:val="00B03B35"/>
    <w:rsid w:val="00B11A72"/>
    <w:rsid w:val="00B11FDF"/>
    <w:rsid w:val="00B151C3"/>
    <w:rsid w:val="00B215A1"/>
    <w:rsid w:val="00B4488F"/>
    <w:rsid w:val="00B50487"/>
    <w:rsid w:val="00B55178"/>
    <w:rsid w:val="00B651E2"/>
    <w:rsid w:val="00B75CFB"/>
    <w:rsid w:val="00B7762C"/>
    <w:rsid w:val="00B91AC7"/>
    <w:rsid w:val="00B92237"/>
    <w:rsid w:val="00B94A93"/>
    <w:rsid w:val="00BA2F81"/>
    <w:rsid w:val="00BB041A"/>
    <w:rsid w:val="00BB3F88"/>
    <w:rsid w:val="00BB5A44"/>
    <w:rsid w:val="00BD0161"/>
    <w:rsid w:val="00BD2766"/>
    <w:rsid w:val="00BE21D4"/>
    <w:rsid w:val="00BF26B0"/>
    <w:rsid w:val="00C12803"/>
    <w:rsid w:val="00C13D10"/>
    <w:rsid w:val="00C2465A"/>
    <w:rsid w:val="00C24B7E"/>
    <w:rsid w:val="00C27749"/>
    <w:rsid w:val="00C33C16"/>
    <w:rsid w:val="00C36576"/>
    <w:rsid w:val="00C61613"/>
    <w:rsid w:val="00C63C05"/>
    <w:rsid w:val="00C678A5"/>
    <w:rsid w:val="00C70157"/>
    <w:rsid w:val="00C719D3"/>
    <w:rsid w:val="00C72313"/>
    <w:rsid w:val="00C77AEE"/>
    <w:rsid w:val="00C77F48"/>
    <w:rsid w:val="00C848F3"/>
    <w:rsid w:val="00C90C3E"/>
    <w:rsid w:val="00C97076"/>
    <w:rsid w:val="00CA6DEB"/>
    <w:rsid w:val="00CB20D9"/>
    <w:rsid w:val="00CB4136"/>
    <w:rsid w:val="00CC6F1B"/>
    <w:rsid w:val="00CE0D19"/>
    <w:rsid w:val="00CF38FD"/>
    <w:rsid w:val="00CF602A"/>
    <w:rsid w:val="00D139A0"/>
    <w:rsid w:val="00D15925"/>
    <w:rsid w:val="00D176C5"/>
    <w:rsid w:val="00D23E2C"/>
    <w:rsid w:val="00D34916"/>
    <w:rsid w:val="00D43947"/>
    <w:rsid w:val="00D4542A"/>
    <w:rsid w:val="00D4698C"/>
    <w:rsid w:val="00D51237"/>
    <w:rsid w:val="00D5501E"/>
    <w:rsid w:val="00D61253"/>
    <w:rsid w:val="00D62E32"/>
    <w:rsid w:val="00D7391A"/>
    <w:rsid w:val="00D747F4"/>
    <w:rsid w:val="00D74F72"/>
    <w:rsid w:val="00D77894"/>
    <w:rsid w:val="00D94F7E"/>
    <w:rsid w:val="00DA6D0F"/>
    <w:rsid w:val="00DA6E66"/>
    <w:rsid w:val="00DB0449"/>
    <w:rsid w:val="00DB0A1D"/>
    <w:rsid w:val="00DB53CE"/>
    <w:rsid w:val="00DC3D68"/>
    <w:rsid w:val="00DD130C"/>
    <w:rsid w:val="00DD3FD3"/>
    <w:rsid w:val="00DD7B86"/>
    <w:rsid w:val="00DE4616"/>
    <w:rsid w:val="00DE4AF5"/>
    <w:rsid w:val="00DE541F"/>
    <w:rsid w:val="00DE5975"/>
    <w:rsid w:val="00DF0BDC"/>
    <w:rsid w:val="00DF2E84"/>
    <w:rsid w:val="00DF563A"/>
    <w:rsid w:val="00DF6B07"/>
    <w:rsid w:val="00E03336"/>
    <w:rsid w:val="00E0496F"/>
    <w:rsid w:val="00E110C2"/>
    <w:rsid w:val="00E112EB"/>
    <w:rsid w:val="00E129F0"/>
    <w:rsid w:val="00E17D4B"/>
    <w:rsid w:val="00E215C4"/>
    <w:rsid w:val="00E3570E"/>
    <w:rsid w:val="00E45395"/>
    <w:rsid w:val="00E557A8"/>
    <w:rsid w:val="00E6602C"/>
    <w:rsid w:val="00E70113"/>
    <w:rsid w:val="00E71C8B"/>
    <w:rsid w:val="00E73049"/>
    <w:rsid w:val="00E91754"/>
    <w:rsid w:val="00E95189"/>
    <w:rsid w:val="00EA6982"/>
    <w:rsid w:val="00EB3378"/>
    <w:rsid w:val="00ED615B"/>
    <w:rsid w:val="00ED62E8"/>
    <w:rsid w:val="00EF0BA5"/>
    <w:rsid w:val="00F2209C"/>
    <w:rsid w:val="00F23F68"/>
    <w:rsid w:val="00F24228"/>
    <w:rsid w:val="00F33CEA"/>
    <w:rsid w:val="00F34CE4"/>
    <w:rsid w:val="00F37C55"/>
    <w:rsid w:val="00F41AE4"/>
    <w:rsid w:val="00F47F98"/>
    <w:rsid w:val="00F506D2"/>
    <w:rsid w:val="00F509E5"/>
    <w:rsid w:val="00F5249A"/>
    <w:rsid w:val="00F52E6A"/>
    <w:rsid w:val="00F53C08"/>
    <w:rsid w:val="00F65053"/>
    <w:rsid w:val="00F75F60"/>
    <w:rsid w:val="00F821CE"/>
    <w:rsid w:val="00F873E7"/>
    <w:rsid w:val="00F87BC5"/>
    <w:rsid w:val="00F91972"/>
    <w:rsid w:val="00FB692F"/>
    <w:rsid w:val="00FC2970"/>
    <w:rsid w:val="00FC5659"/>
    <w:rsid w:val="00FC6B32"/>
    <w:rsid w:val="00FD3C26"/>
    <w:rsid w:val="00FE198B"/>
    <w:rsid w:val="00FE579A"/>
    <w:rsid w:val="00FE6630"/>
    <w:rsid w:val="00FF48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B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2D34"/>
  </w:style>
  <w:style w:type="paragraph" w:styleId="Heading1">
    <w:name w:val="heading 1"/>
    <w:basedOn w:val="Normal"/>
    <w:next w:val="Normal"/>
    <w:qFormat/>
    <w:rsid w:val="007E2D34"/>
    <w:pPr>
      <w:keepNext/>
      <w:tabs>
        <w:tab w:val="left" w:pos="-1440"/>
        <w:tab w:val="left" w:pos="-720"/>
        <w:tab w:val="left" w:pos="0"/>
        <w:tab w:val="left" w:pos="576"/>
        <w:tab w:val="left" w:pos="1152"/>
        <w:tab w:val="left" w:pos="1728"/>
        <w:tab w:val="left" w:pos="2304"/>
        <w:tab w:val="left" w:pos="2880"/>
      </w:tabs>
      <w:suppressAutoHyphens/>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E2D34"/>
    <w:pPr>
      <w:tabs>
        <w:tab w:val="left" w:pos="360"/>
        <w:tab w:val="left" w:pos="715"/>
        <w:tab w:val="left" w:pos="1075"/>
        <w:tab w:val="left" w:pos="1435"/>
        <w:tab w:val="left" w:pos="1795"/>
        <w:tab w:val="left" w:pos="2155"/>
        <w:tab w:val="left" w:pos="6835"/>
      </w:tabs>
      <w:suppressAutoHyphens/>
      <w:ind w:left="1200" w:hanging="1200"/>
    </w:pPr>
  </w:style>
  <w:style w:type="paragraph" w:styleId="Header">
    <w:name w:val="header"/>
    <w:basedOn w:val="Normal"/>
    <w:rsid w:val="007E2D34"/>
    <w:pPr>
      <w:tabs>
        <w:tab w:val="center" w:pos="4320"/>
        <w:tab w:val="right" w:pos="8640"/>
      </w:tabs>
    </w:pPr>
    <w:rPr>
      <w:sz w:val="24"/>
    </w:rPr>
  </w:style>
  <w:style w:type="paragraph" w:styleId="BalloonText">
    <w:name w:val="Balloon Text"/>
    <w:basedOn w:val="Normal"/>
    <w:semiHidden/>
    <w:rsid w:val="00F52E6A"/>
    <w:rPr>
      <w:rFonts w:ascii="Tahoma" w:hAnsi="Tahoma" w:cs="Tahoma"/>
      <w:sz w:val="16"/>
      <w:szCs w:val="16"/>
    </w:rPr>
  </w:style>
  <w:style w:type="paragraph" w:styleId="Footer">
    <w:name w:val="footer"/>
    <w:basedOn w:val="Normal"/>
    <w:rsid w:val="00374625"/>
    <w:pPr>
      <w:tabs>
        <w:tab w:val="center" w:pos="4320"/>
        <w:tab w:val="right" w:pos="8640"/>
      </w:tabs>
    </w:pPr>
  </w:style>
  <w:style w:type="character" w:styleId="CommentReference">
    <w:name w:val="annotation reference"/>
    <w:semiHidden/>
    <w:rsid w:val="00374625"/>
    <w:rPr>
      <w:sz w:val="16"/>
      <w:szCs w:val="16"/>
    </w:rPr>
  </w:style>
  <w:style w:type="paragraph" w:styleId="CommentText">
    <w:name w:val="annotation text"/>
    <w:basedOn w:val="Normal"/>
    <w:link w:val="CommentTextChar"/>
    <w:semiHidden/>
    <w:rsid w:val="00374625"/>
  </w:style>
  <w:style w:type="paragraph" w:styleId="CommentSubject">
    <w:name w:val="annotation subject"/>
    <w:basedOn w:val="CommentText"/>
    <w:next w:val="CommentText"/>
    <w:semiHidden/>
    <w:rsid w:val="00374625"/>
    <w:rPr>
      <w:b/>
      <w:bCs/>
    </w:rPr>
  </w:style>
  <w:style w:type="character" w:styleId="PageNumber">
    <w:name w:val="page number"/>
    <w:basedOn w:val="DefaultParagraphFont"/>
    <w:rsid w:val="00870140"/>
  </w:style>
  <w:style w:type="paragraph" w:styleId="Revision">
    <w:name w:val="Revision"/>
    <w:hidden/>
    <w:uiPriority w:val="99"/>
    <w:semiHidden/>
    <w:rsid w:val="00817A09"/>
  </w:style>
  <w:style w:type="table" w:styleId="TableGrid">
    <w:name w:val="Table Grid"/>
    <w:basedOn w:val="TableNormal"/>
    <w:rsid w:val="00473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351"/>
    <w:pPr>
      <w:ind w:left="720"/>
      <w:contextualSpacing/>
    </w:pPr>
  </w:style>
  <w:style w:type="character" w:customStyle="1" w:styleId="CommentTextChar">
    <w:name w:val="Comment Text Char"/>
    <w:basedOn w:val="DefaultParagraphFont"/>
    <w:link w:val="CommentText"/>
    <w:semiHidden/>
    <w:rsid w:val="00783143"/>
  </w:style>
  <w:style w:type="character" w:customStyle="1" w:styleId="normaltextrun">
    <w:name w:val="normaltextrun"/>
    <w:basedOn w:val="DefaultParagraphFont"/>
    <w:rsid w:val="00004ABE"/>
  </w:style>
  <w:style w:type="character" w:customStyle="1" w:styleId="eop">
    <w:name w:val="eop"/>
    <w:basedOn w:val="DefaultParagraphFont"/>
    <w:rsid w:val="00004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46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9E2B538-AADB-4880-9A7E-2AD4B413838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1541</Words>
  <Characters>8789</Characters>
  <Application>Microsoft Office Word</Application>
  <DocSecurity>0</DocSecurity>
  <Lines>73</Lines>
  <Paragraphs>20</Paragraphs>
  <ScaleCrop>false</ScaleCrop>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2026-03-16T16:18:00Z</dcterms:created>
  <dcterms:modified xsi:type="dcterms:W3CDTF">2026-03-16T16:19:00Z</dcterms:modified>
</cp:coreProperties>
</file>