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6704A6" w:rsidRPr="002B61E2" w14:paraId="6E6DB3BA" w14:textId="77777777" w:rsidTr="00FF7EE2">
        <w:trPr>
          <w:trHeight w:hRule="exact" w:val="864"/>
        </w:trPr>
        <w:tc>
          <w:tcPr>
            <w:tcW w:w="4080" w:type="dxa"/>
          </w:tcPr>
          <w:p w14:paraId="4AD10FEE" w14:textId="77777777" w:rsidR="006704A6" w:rsidRPr="002B61E2" w:rsidRDefault="006704A6" w:rsidP="00863FDD">
            <w:pPr>
              <w:tabs>
                <w:tab w:val="left" w:pos="936"/>
                <w:tab w:val="left" w:pos="1314"/>
                <w:tab w:val="left" w:pos="1692"/>
                <w:tab w:val="left" w:pos="2070"/>
              </w:tabs>
              <w:spacing w:before="120"/>
              <w:rPr>
                <w:rFonts w:ascii="Arial" w:hAnsi="Arial" w:cs="Arial"/>
                <w:b/>
                <w:bCs/>
              </w:rPr>
            </w:pPr>
            <w:r w:rsidRPr="002B61E2">
              <w:rPr>
                <w:rFonts w:ascii="Arial" w:hAnsi="Arial" w:cs="Arial"/>
                <w:b/>
                <w:bCs/>
              </w:rPr>
              <w:t xml:space="preserve">Commonwealth </w:t>
            </w:r>
            <w:r>
              <w:rPr>
                <w:rFonts w:ascii="Arial" w:hAnsi="Arial" w:cs="Arial"/>
                <w:b/>
                <w:bCs/>
              </w:rPr>
              <w:t>o</w:t>
            </w:r>
            <w:r w:rsidRPr="002B61E2">
              <w:rPr>
                <w:rFonts w:ascii="Arial" w:hAnsi="Arial" w:cs="Arial"/>
                <w:b/>
                <w:bCs/>
              </w:rPr>
              <w:t>f Massachusetts</w:t>
            </w:r>
          </w:p>
          <w:p w14:paraId="515D0922" w14:textId="77777777" w:rsidR="006704A6" w:rsidRPr="002B61E2" w:rsidRDefault="006704A6" w:rsidP="001B217F">
            <w:pPr>
              <w:tabs>
                <w:tab w:val="left" w:pos="936"/>
                <w:tab w:val="left" w:pos="1314"/>
                <w:tab w:val="left" w:pos="1692"/>
                <w:tab w:val="left" w:pos="2070"/>
              </w:tabs>
              <w:jc w:val="center"/>
              <w:rPr>
                <w:rFonts w:ascii="Arial" w:hAnsi="Arial" w:cs="Arial"/>
                <w:b/>
                <w:bCs/>
              </w:rPr>
            </w:pPr>
            <w:r w:rsidRPr="002B61E2">
              <w:rPr>
                <w:rFonts w:ascii="Arial" w:hAnsi="Arial" w:cs="Arial"/>
                <w:b/>
                <w:bCs/>
              </w:rPr>
              <w:t>Mass</w:t>
            </w:r>
            <w:r>
              <w:rPr>
                <w:rFonts w:ascii="Arial" w:hAnsi="Arial" w:cs="Arial"/>
                <w:b/>
                <w:bCs/>
              </w:rPr>
              <w:t>H</w:t>
            </w:r>
            <w:r w:rsidRPr="002B61E2">
              <w:rPr>
                <w:rFonts w:ascii="Arial" w:hAnsi="Arial" w:cs="Arial"/>
                <w:b/>
                <w:bCs/>
              </w:rPr>
              <w:t>ealth</w:t>
            </w:r>
          </w:p>
          <w:p w14:paraId="793437DD" w14:textId="77777777" w:rsidR="006704A6" w:rsidRPr="002B61E2" w:rsidRDefault="006704A6" w:rsidP="001B217F">
            <w:pPr>
              <w:tabs>
                <w:tab w:val="left" w:pos="936"/>
                <w:tab w:val="left" w:pos="1314"/>
                <w:tab w:val="left" w:pos="1692"/>
                <w:tab w:val="left" w:pos="2070"/>
              </w:tabs>
              <w:jc w:val="center"/>
              <w:rPr>
                <w:rFonts w:ascii="Arial" w:hAnsi="Arial" w:cs="Arial"/>
                <w:b/>
                <w:bCs/>
              </w:rPr>
            </w:pPr>
            <w:r w:rsidRPr="002B61E2">
              <w:rPr>
                <w:rFonts w:ascii="Arial" w:hAnsi="Arial" w:cs="Arial"/>
                <w:b/>
                <w:bCs/>
              </w:rPr>
              <w:t>Provider Manual Series</w:t>
            </w:r>
          </w:p>
        </w:tc>
        <w:tc>
          <w:tcPr>
            <w:tcW w:w="3750" w:type="dxa"/>
          </w:tcPr>
          <w:p w14:paraId="6350034F" w14:textId="77777777" w:rsidR="006704A6" w:rsidRPr="002B61E2" w:rsidRDefault="006704A6" w:rsidP="001B217F">
            <w:pPr>
              <w:tabs>
                <w:tab w:val="left" w:pos="936"/>
                <w:tab w:val="left" w:pos="1314"/>
                <w:tab w:val="left" w:pos="1692"/>
                <w:tab w:val="left" w:pos="2070"/>
              </w:tabs>
              <w:spacing w:before="120"/>
              <w:jc w:val="center"/>
              <w:rPr>
                <w:rFonts w:ascii="Arial" w:hAnsi="Arial" w:cs="Arial"/>
              </w:rPr>
            </w:pPr>
            <w:r w:rsidRPr="002B61E2">
              <w:rPr>
                <w:rFonts w:ascii="Arial" w:hAnsi="Arial" w:cs="Arial"/>
                <w:b/>
                <w:bCs/>
              </w:rPr>
              <w:t xml:space="preserve">Subchapter Number </w:t>
            </w:r>
            <w:r>
              <w:rPr>
                <w:rFonts w:ascii="Arial" w:hAnsi="Arial" w:cs="Arial"/>
                <w:b/>
                <w:bCs/>
              </w:rPr>
              <w:t>a</w:t>
            </w:r>
            <w:r w:rsidRPr="002B61E2">
              <w:rPr>
                <w:rFonts w:ascii="Arial" w:hAnsi="Arial" w:cs="Arial"/>
                <w:b/>
                <w:bCs/>
              </w:rPr>
              <w:t>nd Title</w:t>
            </w:r>
          </w:p>
          <w:p w14:paraId="0F9BC871" w14:textId="77777777" w:rsidR="006704A6" w:rsidRPr="002B61E2" w:rsidRDefault="006704A6" w:rsidP="001B217F">
            <w:pPr>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66654940" w14:textId="77777777" w:rsidR="006704A6" w:rsidRPr="002B61E2" w:rsidRDefault="006704A6" w:rsidP="001B217F">
            <w:pPr>
              <w:tabs>
                <w:tab w:val="left" w:pos="936"/>
                <w:tab w:val="left" w:pos="1314"/>
                <w:tab w:val="left" w:pos="1692"/>
                <w:tab w:val="left" w:pos="2070"/>
              </w:tabs>
              <w:spacing w:before="120"/>
              <w:jc w:val="center"/>
              <w:rPr>
                <w:rFonts w:ascii="Arial" w:hAnsi="Arial" w:cs="Arial"/>
              </w:rPr>
            </w:pPr>
            <w:r w:rsidRPr="002B61E2">
              <w:rPr>
                <w:rFonts w:ascii="Arial" w:hAnsi="Arial" w:cs="Arial"/>
                <w:b/>
                <w:bCs/>
              </w:rPr>
              <w:t>Page</w:t>
            </w:r>
          </w:p>
          <w:p w14:paraId="56B810EA" w14:textId="77777777" w:rsidR="006704A6" w:rsidRPr="002B61E2" w:rsidRDefault="006704A6" w:rsidP="001B217F">
            <w:pPr>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6704A6" w:rsidRPr="002B61E2" w14:paraId="5D1A6967" w14:textId="77777777" w:rsidTr="00FF7EE2">
        <w:trPr>
          <w:trHeight w:hRule="exact" w:val="864"/>
        </w:trPr>
        <w:tc>
          <w:tcPr>
            <w:tcW w:w="4080" w:type="dxa"/>
            <w:vAlign w:val="center"/>
          </w:tcPr>
          <w:p w14:paraId="0194D4CB" w14:textId="77777777" w:rsidR="006704A6" w:rsidRPr="002B61E2" w:rsidRDefault="006704A6" w:rsidP="001B217F">
            <w:pPr>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44" w:type="dxa"/>
          </w:tcPr>
          <w:p w14:paraId="45B42AB7" w14:textId="77777777" w:rsidR="006704A6" w:rsidRPr="003F6F4E" w:rsidRDefault="006704A6" w:rsidP="001B217F">
            <w:pPr>
              <w:tabs>
                <w:tab w:val="left" w:pos="936"/>
                <w:tab w:val="left" w:pos="1314"/>
                <w:tab w:val="left" w:pos="1692"/>
                <w:tab w:val="left" w:pos="2070"/>
              </w:tabs>
              <w:spacing w:before="120"/>
              <w:jc w:val="center"/>
              <w:rPr>
                <w:rFonts w:ascii="Arial" w:hAnsi="Arial" w:cs="Arial"/>
                <w:b/>
                <w:bCs/>
              </w:rPr>
            </w:pPr>
            <w:r w:rsidRPr="003F6F4E">
              <w:rPr>
                <w:rFonts w:ascii="Arial" w:hAnsi="Arial" w:cs="Arial"/>
                <w:b/>
                <w:bCs/>
              </w:rPr>
              <w:t>Transmittal Letter</w:t>
            </w:r>
          </w:p>
          <w:p w14:paraId="2BD78673" w14:textId="26A43D7E" w:rsidR="006704A6" w:rsidRPr="003F6F4E" w:rsidRDefault="006704A6" w:rsidP="001B217F">
            <w:pPr>
              <w:tabs>
                <w:tab w:val="left" w:pos="936"/>
                <w:tab w:val="left" w:pos="1314"/>
                <w:tab w:val="left" w:pos="1692"/>
                <w:tab w:val="left" w:pos="2070"/>
              </w:tabs>
              <w:spacing w:before="120"/>
              <w:jc w:val="center"/>
              <w:rPr>
                <w:rFonts w:ascii="Arial" w:hAnsi="Arial" w:cs="Arial"/>
              </w:rPr>
            </w:pPr>
            <w:r>
              <w:rPr>
                <w:rFonts w:ascii="Arial" w:hAnsi="Arial" w:cs="Arial"/>
              </w:rPr>
              <w:t>LAB-</w:t>
            </w:r>
            <w:r w:rsidR="00CD24CD">
              <w:rPr>
                <w:rFonts w:ascii="Arial" w:hAnsi="Arial" w:cs="Arial"/>
              </w:rPr>
              <w:t>XX</w:t>
            </w:r>
          </w:p>
        </w:tc>
        <w:tc>
          <w:tcPr>
            <w:tcW w:w="1771" w:type="dxa"/>
          </w:tcPr>
          <w:p w14:paraId="064DB229" w14:textId="77777777" w:rsidR="006704A6" w:rsidRPr="003F6F4E" w:rsidRDefault="006704A6" w:rsidP="001B217F">
            <w:pPr>
              <w:tabs>
                <w:tab w:val="left" w:pos="936"/>
                <w:tab w:val="left" w:pos="1314"/>
                <w:tab w:val="left" w:pos="1692"/>
                <w:tab w:val="left" w:pos="2070"/>
              </w:tabs>
              <w:spacing w:before="120"/>
              <w:jc w:val="center"/>
              <w:rPr>
                <w:rFonts w:ascii="Arial" w:hAnsi="Arial" w:cs="Arial"/>
                <w:b/>
                <w:bCs/>
              </w:rPr>
            </w:pPr>
            <w:r w:rsidRPr="003F6F4E">
              <w:rPr>
                <w:rFonts w:ascii="Arial" w:hAnsi="Arial" w:cs="Arial"/>
                <w:b/>
                <w:bCs/>
              </w:rPr>
              <w:t>Date</w:t>
            </w:r>
          </w:p>
          <w:p w14:paraId="6DB89433" w14:textId="05D7E358" w:rsidR="006704A6" w:rsidRPr="000B7C62" w:rsidRDefault="00CD24CD" w:rsidP="001B217F">
            <w:pPr>
              <w:tabs>
                <w:tab w:val="left" w:pos="936"/>
                <w:tab w:val="left" w:pos="1314"/>
                <w:tab w:val="left" w:pos="1692"/>
                <w:tab w:val="left" w:pos="2070"/>
              </w:tabs>
              <w:spacing w:before="120"/>
              <w:jc w:val="center"/>
              <w:rPr>
                <w:rFonts w:ascii="Arial" w:hAnsi="Arial" w:cs="Arial"/>
              </w:rPr>
            </w:pPr>
            <w:proofErr w:type="spellStart"/>
            <w:r>
              <w:rPr>
                <w:rFonts w:ascii="Arial" w:hAnsi="Arial" w:cs="Arial"/>
              </w:rPr>
              <w:t>Xx</w:t>
            </w:r>
            <w:proofErr w:type="spellEnd"/>
            <w:r>
              <w:rPr>
                <w:rFonts w:ascii="Arial" w:hAnsi="Arial" w:cs="Arial"/>
              </w:rPr>
              <w:t>/xx/xx</w:t>
            </w:r>
          </w:p>
        </w:tc>
      </w:tr>
    </w:tbl>
    <w:p w14:paraId="594A7E71" w14:textId="77777777" w:rsidR="006704A6" w:rsidRPr="00F0375B" w:rsidRDefault="006704A6" w:rsidP="006704A6">
      <w:pPr>
        <w:rPr>
          <w:sz w:val="22"/>
          <w:szCs w:val="22"/>
        </w:rPr>
      </w:pPr>
    </w:p>
    <w:p w14:paraId="19E18FB7" w14:textId="77777777" w:rsidR="006704A6" w:rsidRDefault="006704A6" w:rsidP="006704A6">
      <w:pPr>
        <w:tabs>
          <w:tab w:val="left" w:pos="360"/>
          <w:tab w:val="left" w:pos="720"/>
          <w:tab w:val="left" w:pos="1080"/>
          <w:tab w:val="left" w:pos="1440"/>
          <w:tab w:val="right" w:leader="dot" w:pos="8679"/>
          <w:tab w:val="right" w:pos="9378"/>
        </w:tabs>
        <w:rPr>
          <w:sz w:val="22"/>
          <w:szCs w:val="22"/>
        </w:rPr>
      </w:pPr>
      <w:r>
        <w:rPr>
          <w:sz w:val="22"/>
          <w:szCs w:val="22"/>
        </w:rPr>
        <w:t>4.</w:t>
      </w:r>
      <w:r>
        <w:rPr>
          <w:sz w:val="22"/>
          <w:szCs w:val="22"/>
        </w:rPr>
        <w:tab/>
        <w:t>Program Regulations</w:t>
      </w:r>
    </w:p>
    <w:p w14:paraId="3E2ECDB4" w14:textId="77777777" w:rsidR="00490746" w:rsidRDefault="00490746" w:rsidP="006704A6">
      <w:pPr>
        <w:tabs>
          <w:tab w:val="left" w:pos="360"/>
          <w:tab w:val="left" w:pos="720"/>
          <w:tab w:val="left" w:pos="1080"/>
          <w:tab w:val="left" w:pos="1440"/>
          <w:tab w:val="right" w:leader="dot" w:pos="8679"/>
          <w:tab w:val="right" w:pos="9378"/>
        </w:tabs>
        <w:rPr>
          <w:sz w:val="22"/>
          <w:szCs w:val="22"/>
        </w:rPr>
      </w:pPr>
    </w:p>
    <w:p w14:paraId="4AF8FF6D" w14:textId="77777777" w:rsidR="009E501B" w:rsidRDefault="009E501B" w:rsidP="009E501B">
      <w:pPr>
        <w:tabs>
          <w:tab w:val="left" w:pos="360"/>
          <w:tab w:val="left" w:pos="720"/>
          <w:tab w:val="left" w:pos="1080"/>
          <w:tab w:val="left" w:pos="1440"/>
          <w:tab w:val="right" w:leader="dot" w:pos="8679"/>
          <w:tab w:val="right" w:pos="9378"/>
        </w:tabs>
        <w:rPr>
          <w:sz w:val="22"/>
          <w:szCs w:val="22"/>
        </w:rPr>
      </w:pPr>
      <w:r w:rsidRPr="00490746">
        <w:rPr>
          <w:sz w:val="22"/>
          <w:szCs w:val="22"/>
        </w:rPr>
        <w:t xml:space="preserve">130 CMR 401.000: </w:t>
      </w:r>
      <w:r w:rsidRPr="00490746">
        <w:rPr>
          <w:i/>
          <w:iCs/>
          <w:sz w:val="22"/>
          <w:szCs w:val="22"/>
        </w:rPr>
        <w:t>Independent Clinical Laboratory Services</w:t>
      </w:r>
    </w:p>
    <w:p w14:paraId="142C62BB" w14:textId="77777777" w:rsidR="00490746" w:rsidRDefault="00490746" w:rsidP="006704A6">
      <w:pPr>
        <w:tabs>
          <w:tab w:val="left" w:pos="360"/>
          <w:tab w:val="left" w:pos="720"/>
          <w:tab w:val="left" w:pos="1080"/>
          <w:tab w:val="left" w:pos="1440"/>
          <w:tab w:val="right" w:leader="dot" w:pos="8679"/>
          <w:tab w:val="right" w:pos="9378"/>
        </w:tabs>
        <w:rPr>
          <w:sz w:val="22"/>
          <w:szCs w:val="22"/>
        </w:rPr>
      </w:pPr>
    </w:p>
    <w:p w14:paraId="7B8E9EAF"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401.401:  Introduction </w:t>
      </w:r>
      <w:r>
        <w:rPr>
          <w:sz w:val="22"/>
          <w:szCs w:val="22"/>
        </w:rPr>
        <w:tab/>
      </w:r>
      <w:r>
        <w:rPr>
          <w:sz w:val="22"/>
          <w:szCs w:val="22"/>
        </w:rPr>
        <w:tab/>
        <w:t>4</w:t>
      </w:r>
      <w:r>
        <w:rPr>
          <w:sz w:val="22"/>
          <w:szCs w:val="22"/>
        </w:rPr>
        <w:noBreakHyphen/>
        <w:t>1</w:t>
      </w:r>
    </w:p>
    <w:p w14:paraId="296A9849" w14:textId="77777777" w:rsidR="006704A6" w:rsidRDefault="006704A6" w:rsidP="006704A6">
      <w:pPr>
        <w:tabs>
          <w:tab w:val="left" w:pos="360"/>
          <w:tab w:val="left" w:pos="720"/>
          <w:tab w:val="left" w:pos="1080"/>
          <w:tab w:val="left" w:pos="1440"/>
          <w:tab w:val="right" w:leader="dot" w:pos="8679"/>
          <w:tab w:val="right" w:pos="9378"/>
        </w:tabs>
        <w:ind w:right="-72" w:firstLine="720"/>
        <w:rPr>
          <w:sz w:val="22"/>
          <w:szCs w:val="22"/>
        </w:rPr>
      </w:pPr>
      <w:r>
        <w:rPr>
          <w:sz w:val="22"/>
          <w:szCs w:val="22"/>
        </w:rPr>
        <w:t xml:space="preserve">401.402:  Definitions </w:t>
      </w:r>
      <w:r>
        <w:rPr>
          <w:sz w:val="22"/>
          <w:szCs w:val="22"/>
        </w:rPr>
        <w:tab/>
      </w:r>
      <w:r>
        <w:rPr>
          <w:sz w:val="22"/>
          <w:szCs w:val="22"/>
        </w:rPr>
        <w:tab/>
        <w:t>4</w:t>
      </w:r>
      <w:r>
        <w:rPr>
          <w:sz w:val="22"/>
          <w:szCs w:val="22"/>
        </w:rPr>
        <w:noBreakHyphen/>
        <w:t>1</w:t>
      </w:r>
    </w:p>
    <w:p w14:paraId="7960F3F8" w14:textId="77777777" w:rsidR="006704A6" w:rsidRDefault="006704A6" w:rsidP="006704A6">
      <w:pPr>
        <w:tabs>
          <w:tab w:val="left" w:pos="360"/>
          <w:tab w:val="left" w:pos="720"/>
          <w:tab w:val="left" w:pos="1080"/>
          <w:tab w:val="left" w:pos="1440"/>
          <w:tab w:val="right" w:leader="dot" w:pos="8679"/>
          <w:tab w:val="right" w:pos="9378"/>
        </w:tabs>
        <w:ind w:right="-72" w:firstLine="720"/>
        <w:rPr>
          <w:sz w:val="22"/>
          <w:szCs w:val="22"/>
        </w:rPr>
      </w:pPr>
      <w:r>
        <w:rPr>
          <w:sz w:val="22"/>
          <w:szCs w:val="22"/>
        </w:rPr>
        <w:t xml:space="preserve">401.403:  Eligible Members </w:t>
      </w:r>
      <w:r>
        <w:rPr>
          <w:sz w:val="22"/>
          <w:szCs w:val="22"/>
        </w:rPr>
        <w:tab/>
      </w:r>
      <w:r>
        <w:rPr>
          <w:sz w:val="22"/>
          <w:szCs w:val="22"/>
        </w:rPr>
        <w:tab/>
        <w:t>4</w:t>
      </w:r>
      <w:r>
        <w:rPr>
          <w:sz w:val="22"/>
          <w:szCs w:val="22"/>
        </w:rPr>
        <w:noBreakHyphen/>
        <w:t>2</w:t>
      </w:r>
    </w:p>
    <w:p w14:paraId="177C6DED"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401.404:  Provider Eligibility </w:t>
      </w:r>
      <w:r>
        <w:rPr>
          <w:sz w:val="22"/>
          <w:szCs w:val="22"/>
        </w:rPr>
        <w:tab/>
      </w:r>
      <w:r>
        <w:rPr>
          <w:sz w:val="22"/>
          <w:szCs w:val="22"/>
        </w:rPr>
        <w:tab/>
        <w:t>4</w:t>
      </w:r>
      <w:r>
        <w:rPr>
          <w:sz w:val="22"/>
          <w:szCs w:val="22"/>
        </w:rPr>
        <w:noBreakHyphen/>
        <w:t>2</w:t>
      </w:r>
    </w:p>
    <w:p w14:paraId="1B91E841" w14:textId="46394EE8"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401.405:  Laboratory Services Provided </w:t>
      </w:r>
      <w:r w:rsidR="007055E9">
        <w:rPr>
          <w:sz w:val="22"/>
          <w:szCs w:val="22"/>
        </w:rPr>
        <w:t>O</w:t>
      </w:r>
      <w:r>
        <w:rPr>
          <w:sz w:val="22"/>
          <w:szCs w:val="22"/>
        </w:rPr>
        <w:t xml:space="preserve">utside of Massachusetts </w:t>
      </w:r>
      <w:r>
        <w:rPr>
          <w:sz w:val="22"/>
          <w:szCs w:val="22"/>
        </w:rPr>
        <w:tab/>
      </w:r>
      <w:r>
        <w:rPr>
          <w:sz w:val="22"/>
          <w:szCs w:val="22"/>
        </w:rPr>
        <w:tab/>
        <w:t>4</w:t>
      </w:r>
      <w:r>
        <w:rPr>
          <w:sz w:val="22"/>
          <w:szCs w:val="22"/>
        </w:rPr>
        <w:noBreakHyphen/>
        <w:t>3</w:t>
      </w:r>
    </w:p>
    <w:p w14:paraId="4787C035"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(130 CMR 401.406 through 401.409 Reserved)</w:t>
      </w:r>
    </w:p>
    <w:p w14:paraId="3DE58CBE"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401.410:  Covered Services </w:t>
      </w:r>
      <w:r>
        <w:rPr>
          <w:sz w:val="22"/>
          <w:szCs w:val="22"/>
        </w:rPr>
        <w:tab/>
      </w:r>
      <w:r>
        <w:rPr>
          <w:sz w:val="22"/>
          <w:szCs w:val="22"/>
        </w:rPr>
        <w:tab/>
        <w:t>4</w:t>
      </w:r>
      <w:r>
        <w:rPr>
          <w:sz w:val="22"/>
          <w:szCs w:val="22"/>
        </w:rPr>
        <w:noBreakHyphen/>
        <w:t>4</w:t>
      </w:r>
    </w:p>
    <w:p w14:paraId="2A55268C"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401.411:  Noncovered Services and Payment Limitations</w:t>
      </w:r>
      <w:r>
        <w:rPr>
          <w:sz w:val="22"/>
          <w:szCs w:val="22"/>
        </w:rPr>
        <w:tab/>
      </w:r>
      <w:r>
        <w:rPr>
          <w:sz w:val="22"/>
          <w:szCs w:val="22"/>
        </w:rPr>
        <w:tab/>
        <w:t>4</w:t>
      </w:r>
      <w:r>
        <w:rPr>
          <w:sz w:val="22"/>
          <w:szCs w:val="22"/>
        </w:rPr>
        <w:noBreakHyphen/>
        <w:t>4</w:t>
      </w:r>
    </w:p>
    <w:p w14:paraId="1FB49451" w14:textId="1F94ED01"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401.412:  </w:t>
      </w:r>
      <w:r w:rsidRPr="00AD66B8">
        <w:rPr>
          <w:sz w:val="22"/>
          <w:szCs w:val="22"/>
        </w:rPr>
        <w:t>Early and Periodic Screening, Diagnos</w:t>
      </w:r>
      <w:r w:rsidR="007055E9">
        <w:rPr>
          <w:sz w:val="22"/>
          <w:szCs w:val="22"/>
        </w:rPr>
        <w:t>tic</w:t>
      </w:r>
      <w:r w:rsidRPr="00AD66B8">
        <w:rPr>
          <w:sz w:val="22"/>
          <w:szCs w:val="22"/>
        </w:rPr>
        <w:t xml:space="preserve"> and Treatment (EPSDT) Services</w:t>
      </w:r>
      <w:r>
        <w:rPr>
          <w:sz w:val="22"/>
          <w:szCs w:val="22"/>
        </w:rPr>
        <w:tab/>
      </w:r>
      <w:r>
        <w:rPr>
          <w:sz w:val="22"/>
          <w:szCs w:val="22"/>
        </w:rPr>
        <w:tab/>
        <w:t>4</w:t>
      </w:r>
      <w:r>
        <w:rPr>
          <w:sz w:val="22"/>
          <w:szCs w:val="22"/>
        </w:rPr>
        <w:noBreakHyphen/>
        <w:t>4</w:t>
      </w:r>
    </w:p>
    <w:p w14:paraId="6DAA9787"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(130 CMR 401.413 and 401.414 Reserved)</w:t>
      </w:r>
    </w:p>
    <w:p w14:paraId="44840769"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401.415:  Specimen Referral </w:t>
      </w:r>
      <w:r>
        <w:rPr>
          <w:sz w:val="22"/>
          <w:szCs w:val="22"/>
        </w:rPr>
        <w:tab/>
      </w:r>
      <w:r>
        <w:rPr>
          <w:sz w:val="22"/>
          <w:szCs w:val="22"/>
        </w:rPr>
        <w:tab/>
        <w:t>4</w:t>
      </w:r>
      <w:r>
        <w:rPr>
          <w:sz w:val="22"/>
          <w:szCs w:val="22"/>
        </w:rPr>
        <w:noBreakHyphen/>
        <w:t>5</w:t>
      </w:r>
    </w:p>
    <w:p w14:paraId="181D1A3E"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401.416:  Request for Laboratory Services </w:t>
      </w:r>
      <w:r>
        <w:rPr>
          <w:sz w:val="22"/>
          <w:szCs w:val="22"/>
        </w:rPr>
        <w:tab/>
      </w:r>
      <w:r>
        <w:rPr>
          <w:sz w:val="22"/>
          <w:szCs w:val="22"/>
        </w:rPr>
        <w:tab/>
        <w:t>4</w:t>
      </w:r>
      <w:r>
        <w:rPr>
          <w:sz w:val="22"/>
          <w:szCs w:val="22"/>
        </w:rPr>
        <w:noBreakHyphen/>
        <w:t>5</w:t>
      </w:r>
    </w:p>
    <w:p w14:paraId="2F8480DC"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401.417:  Recordkeeping Requirements </w:t>
      </w:r>
      <w:r>
        <w:rPr>
          <w:sz w:val="22"/>
          <w:szCs w:val="22"/>
        </w:rPr>
        <w:tab/>
      </w:r>
      <w:r>
        <w:rPr>
          <w:sz w:val="22"/>
          <w:szCs w:val="22"/>
        </w:rPr>
        <w:tab/>
        <w:t>4</w:t>
      </w:r>
      <w:r>
        <w:rPr>
          <w:sz w:val="22"/>
          <w:szCs w:val="22"/>
        </w:rPr>
        <w:noBreakHyphen/>
        <w:t>6</w:t>
      </w:r>
    </w:p>
    <w:p w14:paraId="09504494"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401.418:  Maximum Allowable Fees </w:t>
      </w:r>
      <w:r>
        <w:rPr>
          <w:sz w:val="22"/>
          <w:szCs w:val="22"/>
        </w:rPr>
        <w:tab/>
      </w:r>
      <w:r>
        <w:rPr>
          <w:sz w:val="22"/>
          <w:szCs w:val="22"/>
        </w:rPr>
        <w:tab/>
        <w:t>4</w:t>
      </w:r>
      <w:r>
        <w:rPr>
          <w:sz w:val="22"/>
          <w:szCs w:val="22"/>
        </w:rPr>
        <w:noBreakHyphen/>
        <w:t>7</w:t>
      </w:r>
    </w:p>
    <w:p w14:paraId="67638E45"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401.419:  Individual Consideration </w:t>
      </w:r>
      <w:r>
        <w:rPr>
          <w:sz w:val="22"/>
          <w:szCs w:val="22"/>
        </w:rPr>
        <w:tab/>
      </w:r>
      <w:r>
        <w:rPr>
          <w:sz w:val="22"/>
          <w:szCs w:val="22"/>
        </w:rPr>
        <w:tab/>
        <w:t>4</w:t>
      </w:r>
      <w:r>
        <w:rPr>
          <w:sz w:val="22"/>
          <w:szCs w:val="22"/>
        </w:rPr>
        <w:noBreakHyphen/>
        <w:t>7</w:t>
      </w:r>
    </w:p>
    <w:p w14:paraId="7155E938"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401.420:  Panel Tests </w:t>
      </w:r>
      <w:r>
        <w:rPr>
          <w:sz w:val="22"/>
          <w:szCs w:val="22"/>
        </w:rPr>
        <w:tab/>
      </w:r>
      <w:r>
        <w:rPr>
          <w:sz w:val="22"/>
          <w:szCs w:val="22"/>
        </w:rPr>
        <w:tab/>
        <w:t>4</w:t>
      </w:r>
      <w:r>
        <w:rPr>
          <w:sz w:val="22"/>
          <w:szCs w:val="22"/>
        </w:rPr>
        <w:noBreakHyphen/>
        <w:t>8</w:t>
      </w:r>
    </w:p>
    <w:p w14:paraId="07E108BA"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pPr>
      <w:r>
        <w:rPr>
          <w:sz w:val="22"/>
          <w:szCs w:val="22"/>
        </w:rPr>
        <w:t xml:space="preserve">401.421:  Quality Assurance and Provider Review </w:t>
      </w:r>
      <w:r>
        <w:rPr>
          <w:sz w:val="22"/>
          <w:szCs w:val="22"/>
        </w:rPr>
        <w:tab/>
      </w:r>
      <w:r>
        <w:rPr>
          <w:sz w:val="22"/>
          <w:szCs w:val="22"/>
        </w:rPr>
        <w:tab/>
        <w:t>4</w:t>
      </w:r>
      <w:r>
        <w:rPr>
          <w:sz w:val="22"/>
          <w:szCs w:val="22"/>
        </w:rPr>
        <w:noBreakHyphen/>
        <w:t>8</w:t>
      </w:r>
    </w:p>
    <w:p w14:paraId="5F1872F4"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sectPr w:rsidR="006704A6" w:rsidSect="006704A6">
          <w:endnotePr>
            <w:numFmt w:val="decimal"/>
          </w:endnotePr>
          <w:type w:val="continuous"/>
          <w:pgSz w:w="12240" w:h="15840"/>
          <w:pgMar w:top="630" w:right="1296" w:bottom="432" w:left="1296" w:header="432"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95B72" w14:paraId="43EB4644" w14:textId="77777777" w:rsidTr="001F3D06">
        <w:trPr>
          <w:trHeight w:hRule="exact" w:val="864"/>
        </w:trPr>
        <w:tc>
          <w:tcPr>
            <w:tcW w:w="4080" w:type="dxa"/>
            <w:tcBorders>
              <w:bottom w:val="nil"/>
            </w:tcBorders>
          </w:tcPr>
          <w:p w14:paraId="47FEDB00" w14:textId="77777777" w:rsidR="00C95B72" w:rsidRDefault="00C95B72" w:rsidP="001F3D06">
            <w:pPr>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1724591B" w14:textId="77777777" w:rsidR="00C95B72" w:rsidRDefault="00C95B72" w:rsidP="001F3D06">
            <w:pPr>
              <w:tabs>
                <w:tab w:val="left" w:pos="936"/>
                <w:tab w:val="left" w:pos="1314"/>
                <w:tab w:val="left" w:pos="1692"/>
                <w:tab w:val="left" w:pos="2070"/>
              </w:tabs>
              <w:jc w:val="center"/>
              <w:rPr>
                <w:rFonts w:ascii="Arial" w:hAnsi="Arial" w:cs="Arial"/>
                <w:b/>
              </w:rPr>
            </w:pPr>
            <w:r>
              <w:rPr>
                <w:rFonts w:ascii="Arial" w:hAnsi="Arial" w:cs="Arial"/>
                <w:b/>
              </w:rPr>
              <w:t>MassHealth</w:t>
            </w:r>
          </w:p>
          <w:p w14:paraId="687B2CEF" w14:textId="77777777" w:rsidR="00C95B72" w:rsidRDefault="00C95B72" w:rsidP="001F3D06">
            <w:pPr>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5877BBA4" w14:textId="77777777" w:rsidR="00C95B72" w:rsidRDefault="00C95B72" w:rsidP="001F3D06">
            <w:pPr>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4667539" w14:textId="77777777" w:rsidR="00C95B72" w:rsidRDefault="00C95B72" w:rsidP="001F3D06">
            <w:pPr>
              <w:tabs>
                <w:tab w:val="left" w:pos="936"/>
                <w:tab w:val="left" w:pos="1314"/>
                <w:tab w:val="left" w:pos="1692"/>
                <w:tab w:val="left" w:pos="2070"/>
              </w:tabs>
              <w:jc w:val="center"/>
              <w:rPr>
                <w:rFonts w:ascii="Arial" w:hAnsi="Arial" w:cs="Arial"/>
              </w:rPr>
            </w:pPr>
            <w:r>
              <w:rPr>
                <w:rFonts w:ascii="Arial" w:hAnsi="Arial" w:cs="Arial"/>
              </w:rPr>
              <w:t>4.  Program Regulations</w:t>
            </w:r>
          </w:p>
          <w:p w14:paraId="69ABBBBC" w14:textId="77777777" w:rsidR="00C95B72" w:rsidRDefault="00C95B72" w:rsidP="001F3D06">
            <w:pPr>
              <w:tabs>
                <w:tab w:val="left" w:pos="936"/>
                <w:tab w:val="left" w:pos="1314"/>
                <w:tab w:val="left" w:pos="1692"/>
                <w:tab w:val="left" w:pos="2070"/>
              </w:tabs>
              <w:jc w:val="center"/>
              <w:rPr>
                <w:rFonts w:ascii="Arial" w:hAnsi="Arial" w:cs="Arial"/>
              </w:rPr>
            </w:pPr>
            <w:r>
              <w:rPr>
                <w:rFonts w:ascii="Arial" w:hAnsi="Arial" w:cs="Arial"/>
              </w:rPr>
              <w:t>(130 CMR 401.000)</w:t>
            </w:r>
          </w:p>
        </w:tc>
        <w:tc>
          <w:tcPr>
            <w:tcW w:w="1771" w:type="dxa"/>
          </w:tcPr>
          <w:p w14:paraId="7C4E05B1" w14:textId="77777777" w:rsidR="00C95B72" w:rsidRDefault="00C95B72" w:rsidP="001F3D06">
            <w:pPr>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83D54CE" w14:textId="77777777" w:rsidR="00C95B72" w:rsidRDefault="00C95B72" w:rsidP="001F3D06">
            <w:pPr>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C95B72" w14:paraId="5B5998E9" w14:textId="77777777" w:rsidTr="001F3D06">
        <w:trPr>
          <w:trHeight w:hRule="exact" w:val="864"/>
        </w:trPr>
        <w:tc>
          <w:tcPr>
            <w:tcW w:w="4080" w:type="dxa"/>
            <w:tcBorders>
              <w:top w:val="nil"/>
            </w:tcBorders>
            <w:vAlign w:val="center"/>
          </w:tcPr>
          <w:p w14:paraId="33F379F8" w14:textId="77777777" w:rsidR="00C95B72" w:rsidRDefault="00C95B72" w:rsidP="001F3D06">
            <w:pPr>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44" w:type="dxa"/>
          </w:tcPr>
          <w:p w14:paraId="1E9ADBB7" w14:textId="77777777" w:rsidR="00C95B72" w:rsidRDefault="00C95B72" w:rsidP="001F3D06">
            <w:pPr>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5EBACEF" w14:textId="2F550739" w:rsidR="00C95B72" w:rsidRPr="00947092" w:rsidRDefault="00C95B72" w:rsidP="001F3D06">
            <w:pPr>
              <w:tabs>
                <w:tab w:val="left" w:pos="936"/>
                <w:tab w:val="left" w:pos="1314"/>
                <w:tab w:val="left" w:pos="1692"/>
                <w:tab w:val="left" w:pos="2070"/>
              </w:tabs>
              <w:spacing w:before="120"/>
              <w:jc w:val="center"/>
              <w:rPr>
                <w:rFonts w:ascii="Arial" w:hAnsi="Arial" w:cs="Arial"/>
                <w:b/>
              </w:rPr>
            </w:pPr>
            <w:r>
              <w:rPr>
                <w:rFonts w:ascii="Arial" w:hAnsi="Arial" w:cs="Arial"/>
              </w:rPr>
              <w:t>LAB-</w:t>
            </w:r>
            <w:r w:rsidR="00CD24CD">
              <w:rPr>
                <w:rFonts w:ascii="Arial" w:hAnsi="Arial" w:cs="Arial"/>
              </w:rPr>
              <w:t>XX</w:t>
            </w:r>
          </w:p>
        </w:tc>
        <w:tc>
          <w:tcPr>
            <w:tcW w:w="1771" w:type="dxa"/>
          </w:tcPr>
          <w:p w14:paraId="2D56222B" w14:textId="77777777" w:rsidR="00C95B72" w:rsidRDefault="00C95B72" w:rsidP="001F3D06">
            <w:pPr>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C69A130" w14:textId="6C02D099" w:rsidR="00C95B72" w:rsidRPr="00947092" w:rsidRDefault="00CD24CD" w:rsidP="001F3D06">
            <w:pPr>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Xx</w:t>
            </w:r>
            <w:proofErr w:type="spellEnd"/>
            <w:r>
              <w:rPr>
                <w:rFonts w:ascii="Arial" w:hAnsi="Arial" w:cs="Arial"/>
              </w:rPr>
              <w:t>/xx/xx</w:t>
            </w:r>
          </w:p>
        </w:tc>
      </w:tr>
    </w:tbl>
    <w:p w14:paraId="174C00C2" w14:textId="77777777" w:rsidR="00C95B72" w:rsidRPr="00F0375B" w:rsidRDefault="00C95B72" w:rsidP="00C95B72">
      <w:pPr>
        <w:tabs>
          <w:tab w:val="center" w:pos="4824"/>
        </w:tabs>
        <w:rPr>
          <w:sz w:val="22"/>
          <w:szCs w:val="22"/>
        </w:rPr>
      </w:pPr>
    </w:p>
    <w:p w14:paraId="59C5CB59" w14:textId="77777777" w:rsidR="00C95B72" w:rsidRDefault="00C95B72" w:rsidP="00F0375B">
      <w:pPr>
        <w:tabs>
          <w:tab w:val="left" w:pos="936"/>
          <w:tab w:val="left" w:pos="1314"/>
          <w:tab w:val="left" w:pos="1692"/>
          <w:tab w:val="left" w:pos="2070"/>
        </w:tabs>
        <w:rPr>
          <w:sz w:val="22"/>
          <w:u w:val="single"/>
        </w:rPr>
      </w:pPr>
      <w:r>
        <w:rPr>
          <w:sz w:val="22"/>
          <w:u w:val="single"/>
        </w:rPr>
        <w:t>401.401:</w:t>
      </w:r>
      <w:r>
        <w:rPr>
          <w:sz w:val="22"/>
          <w:u w:val="single"/>
        </w:rPr>
        <w:tab/>
        <w:t>Introduction</w:t>
      </w:r>
    </w:p>
    <w:p w14:paraId="2C0DE0B7" w14:textId="77777777" w:rsidR="00F0375B" w:rsidRDefault="00F0375B" w:rsidP="00C95B72">
      <w:pPr>
        <w:tabs>
          <w:tab w:val="left" w:pos="936"/>
          <w:tab w:val="left" w:pos="1314"/>
          <w:tab w:val="left" w:pos="1692"/>
          <w:tab w:val="left" w:pos="2070"/>
        </w:tabs>
        <w:spacing w:after="120"/>
        <w:rPr>
          <w:sz w:val="22"/>
        </w:rPr>
      </w:pPr>
    </w:p>
    <w:p w14:paraId="1416EA01" w14:textId="78A2B389" w:rsidR="00C95B72" w:rsidRDefault="00C95B72" w:rsidP="007055E9">
      <w:pPr>
        <w:tabs>
          <w:tab w:val="left" w:pos="1350"/>
          <w:tab w:val="left" w:pos="2070"/>
        </w:tabs>
        <w:ind w:left="720" w:firstLine="360"/>
        <w:rPr>
          <w:sz w:val="22"/>
        </w:rPr>
      </w:pPr>
      <w:r>
        <w:rPr>
          <w:sz w:val="22"/>
        </w:rPr>
        <w:t>130 CMR 401.000 contains regulations governing independent clinical laboratory services under MassHealth. All independent clinical laboratories participating in MassHealth must comply with regulations governing MassHealth, including, but not limited to 130 CMR 401.000 and 450.000.</w:t>
      </w:r>
    </w:p>
    <w:p w14:paraId="4E1BE594" w14:textId="77777777" w:rsidR="00C95B72" w:rsidRPr="00F0375B" w:rsidRDefault="00C95B72" w:rsidP="00C95B72">
      <w:pPr>
        <w:tabs>
          <w:tab w:val="left" w:pos="936"/>
          <w:tab w:val="left" w:pos="1314"/>
          <w:tab w:val="left" w:pos="1692"/>
          <w:tab w:val="left" w:pos="2070"/>
        </w:tabs>
        <w:rPr>
          <w:sz w:val="22"/>
          <w:szCs w:val="22"/>
        </w:rPr>
      </w:pPr>
    </w:p>
    <w:p w14:paraId="1F4347F8" w14:textId="77777777" w:rsidR="00C95B72" w:rsidRDefault="00C95B72" w:rsidP="00C95B72">
      <w:pPr>
        <w:tabs>
          <w:tab w:val="left" w:pos="936"/>
          <w:tab w:val="left" w:pos="1314"/>
          <w:tab w:val="left" w:pos="1692"/>
          <w:tab w:val="left" w:pos="2070"/>
        </w:tabs>
        <w:rPr>
          <w:sz w:val="22"/>
          <w:u w:val="single"/>
        </w:rPr>
      </w:pPr>
      <w:r>
        <w:rPr>
          <w:sz w:val="22"/>
          <w:u w:val="single"/>
        </w:rPr>
        <w:t>401.402:</w:t>
      </w:r>
      <w:r>
        <w:rPr>
          <w:sz w:val="22"/>
          <w:u w:val="single"/>
        </w:rPr>
        <w:tab/>
        <w:t>Definitions</w:t>
      </w:r>
    </w:p>
    <w:p w14:paraId="4A8CC8B6" w14:textId="77777777" w:rsidR="00047AD0" w:rsidRDefault="00047AD0" w:rsidP="00C95B72">
      <w:pPr>
        <w:tabs>
          <w:tab w:val="left" w:pos="936"/>
          <w:tab w:val="left" w:pos="1314"/>
          <w:tab w:val="left" w:pos="1692"/>
          <w:tab w:val="left" w:pos="2070"/>
        </w:tabs>
        <w:rPr>
          <w:sz w:val="22"/>
        </w:rPr>
      </w:pPr>
    </w:p>
    <w:p w14:paraId="732CA977" w14:textId="77777777" w:rsidR="00C95B72" w:rsidRDefault="00C95B72" w:rsidP="007055E9">
      <w:pPr>
        <w:tabs>
          <w:tab w:val="left" w:pos="936"/>
          <w:tab w:val="left" w:pos="1350"/>
          <w:tab w:val="left" w:pos="1692"/>
          <w:tab w:val="left" w:pos="2070"/>
        </w:tabs>
        <w:ind w:left="720" w:firstLine="360"/>
        <w:rPr>
          <w:sz w:val="22"/>
        </w:rPr>
      </w:pPr>
      <w:r>
        <w:rPr>
          <w:sz w:val="22"/>
        </w:rPr>
        <w:t xml:space="preserve">The following terms used in 130 CMR 401.000 have the meanings given in 130 CMR 401.402 unless the context clearly requires a different meaning. The </w:t>
      </w:r>
      <w:proofErr w:type="spellStart"/>
      <w:r>
        <w:rPr>
          <w:sz w:val="22"/>
        </w:rPr>
        <w:t>reimbursability</w:t>
      </w:r>
      <w:proofErr w:type="spellEnd"/>
      <w:r>
        <w:rPr>
          <w:sz w:val="22"/>
        </w:rPr>
        <w:t xml:space="preserve"> of services defined in 130 CMR 401.402 is not determined by these definitions, but by application of regulations elsewhere in 130 CMR 401.000 and 450.000.</w:t>
      </w:r>
    </w:p>
    <w:p w14:paraId="504F3E15" w14:textId="77777777" w:rsidR="00FF7EE2" w:rsidRDefault="00FF7EE2" w:rsidP="007055E9">
      <w:pPr>
        <w:tabs>
          <w:tab w:val="left" w:pos="936"/>
          <w:tab w:val="left" w:pos="1314"/>
          <w:tab w:val="left" w:pos="1692"/>
          <w:tab w:val="left" w:pos="2070"/>
        </w:tabs>
        <w:rPr>
          <w:sz w:val="22"/>
        </w:rPr>
      </w:pPr>
    </w:p>
    <w:p w14:paraId="136E3929" w14:textId="430974F1" w:rsidR="00C95B72" w:rsidRDefault="00C95B72" w:rsidP="007055E9">
      <w:pPr>
        <w:tabs>
          <w:tab w:val="left" w:pos="936"/>
          <w:tab w:val="left" w:pos="1314"/>
          <w:tab w:val="left" w:pos="1692"/>
          <w:tab w:val="left" w:pos="2070"/>
        </w:tabs>
        <w:ind w:left="720"/>
        <w:rPr>
          <w:sz w:val="22"/>
        </w:rPr>
      </w:pPr>
      <w:r>
        <w:rPr>
          <w:sz w:val="22"/>
          <w:u w:val="single"/>
        </w:rPr>
        <w:t>Authorized Prescriber</w:t>
      </w:r>
      <w:r w:rsidR="00C15871" w:rsidRPr="007055E9">
        <w:rPr>
          <w:sz w:val="22"/>
        </w:rPr>
        <w:t>.</w:t>
      </w:r>
      <w:r w:rsidRPr="00047AD0">
        <w:rPr>
          <w:sz w:val="22"/>
        </w:rPr>
        <w:t xml:space="preserve"> </w:t>
      </w:r>
      <w:r w:rsidR="00C15871">
        <w:rPr>
          <w:sz w:val="22"/>
        </w:rPr>
        <w:t>A</w:t>
      </w:r>
      <w:r>
        <w:rPr>
          <w:sz w:val="22"/>
        </w:rPr>
        <w:t>ny individual who is authorized under state law to prescribe drugs pursuant to M.G.L. c. 94C and also authorized to order the test under M.G.L. c. 111D and for the sole purpose of ordering medically necessary drug screen services, Massachusetts Department of Public Health licensed substance abuse treatment programs only when such requests are initiated in writing by a physician who is employed or contracted by the substance abuse treatment program to make such requests and whose written request fully complies with all requirements set forth in 130 CMR 401.416(A) through (C).</w:t>
      </w:r>
    </w:p>
    <w:p w14:paraId="0693A859" w14:textId="77777777" w:rsidR="00C95B72" w:rsidRPr="007055E9" w:rsidRDefault="00C95B72" w:rsidP="007055E9">
      <w:pPr>
        <w:tabs>
          <w:tab w:val="left" w:pos="936"/>
          <w:tab w:val="left" w:pos="1314"/>
          <w:tab w:val="left" w:pos="1692"/>
          <w:tab w:val="left" w:pos="2070"/>
        </w:tabs>
        <w:ind w:left="720"/>
        <w:rPr>
          <w:sz w:val="22"/>
          <w:szCs w:val="22"/>
        </w:rPr>
      </w:pPr>
    </w:p>
    <w:p w14:paraId="69AE18A0" w14:textId="5CD82906" w:rsidR="00C95B72" w:rsidRDefault="00C95B72" w:rsidP="007055E9">
      <w:pPr>
        <w:tabs>
          <w:tab w:val="left" w:pos="936"/>
          <w:tab w:val="left" w:pos="1314"/>
          <w:tab w:val="left" w:pos="1692"/>
          <w:tab w:val="left" w:pos="2070"/>
        </w:tabs>
        <w:ind w:left="720"/>
        <w:rPr>
          <w:sz w:val="22"/>
        </w:rPr>
      </w:pPr>
      <w:r>
        <w:rPr>
          <w:sz w:val="22"/>
          <w:u w:val="single"/>
        </w:rPr>
        <w:t>Bulk Purchase</w:t>
      </w:r>
      <w:r w:rsidR="00C15871" w:rsidRPr="007055E9">
        <w:rPr>
          <w:sz w:val="22"/>
        </w:rPr>
        <w:t>.</w:t>
      </w:r>
      <w:r w:rsidRPr="00970796">
        <w:rPr>
          <w:sz w:val="22"/>
        </w:rPr>
        <w:t xml:space="preserve"> </w:t>
      </w:r>
      <w:r w:rsidR="00C15871">
        <w:rPr>
          <w:sz w:val="22"/>
        </w:rPr>
        <w:t>A</w:t>
      </w:r>
      <w:r>
        <w:rPr>
          <w:sz w:val="22"/>
        </w:rPr>
        <w:t xml:space="preserve"> single purchase of the same laboratory services (one or more tests) to be uniformly and concurrently performed on a minimum of 40 specimens.</w:t>
      </w:r>
    </w:p>
    <w:p w14:paraId="56F3981A" w14:textId="77777777" w:rsidR="00C95B72" w:rsidRPr="007055E9" w:rsidRDefault="00C95B72" w:rsidP="007055E9">
      <w:pPr>
        <w:tabs>
          <w:tab w:val="left" w:pos="936"/>
          <w:tab w:val="left" w:pos="1314"/>
          <w:tab w:val="left" w:pos="1692"/>
          <w:tab w:val="left" w:pos="2070"/>
        </w:tabs>
        <w:ind w:left="720"/>
        <w:rPr>
          <w:sz w:val="22"/>
          <w:szCs w:val="22"/>
          <w:u w:val="single"/>
        </w:rPr>
      </w:pPr>
    </w:p>
    <w:p w14:paraId="5A1EFF73" w14:textId="6BAAC576" w:rsidR="00C95B72" w:rsidRDefault="00C95B72" w:rsidP="007055E9">
      <w:pPr>
        <w:tabs>
          <w:tab w:val="left" w:pos="936"/>
          <w:tab w:val="left" w:pos="1314"/>
          <w:tab w:val="left" w:pos="1692"/>
          <w:tab w:val="left" w:pos="2070"/>
        </w:tabs>
        <w:ind w:left="720"/>
        <w:rPr>
          <w:sz w:val="22"/>
        </w:rPr>
      </w:pPr>
      <w:r>
        <w:rPr>
          <w:sz w:val="22"/>
          <w:u w:val="single"/>
        </w:rPr>
        <w:t>Clinical Laboratory</w:t>
      </w:r>
      <w:r w:rsidR="00C15871" w:rsidRPr="007055E9">
        <w:rPr>
          <w:sz w:val="22"/>
        </w:rPr>
        <w:t>.</w:t>
      </w:r>
      <w:r>
        <w:rPr>
          <w:sz w:val="22"/>
        </w:rPr>
        <w:t xml:space="preserve"> </w:t>
      </w:r>
      <w:r w:rsidR="00C15871">
        <w:rPr>
          <w:sz w:val="22"/>
        </w:rPr>
        <w:t>A</w:t>
      </w:r>
      <w:r>
        <w:rPr>
          <w:sz w:val="22"/>
        </w:rPr>
        <w:t xml:space="preserve"> laboratory that conducts microbiological, serological, chemical, hematological, biophysical, </w:t>
      </w:r>
      <w:proofErr w:type="spellStart"/>
      <w:r>
        <w:rPr>
          <w:sz w:val="22"/>
        </w:rPr>
        <w:t>radiobioassay</w:t>
      </w:r>
      <w:proofErr w:type="spellEnd"/>
      <w:r>
        <w:rPr>
          <w:sz w:val="22"/>
        </w:rPr>
        <w:t xml:space="preserve">, cytological, </w:t>
      </w:r>
      <w:proofErr w:type="spellStart"/>
      <w:r>
        <w:rPr>
          <w:sz w:val="22"/>
        </w:rPr>
        <w:t>immunohematological</w:t>
      </w:r>
      <w:proofErr w:type="spellEnd"/>
      <w:r>
        <w:rPr>
          <w:sz w:val="22"/>
        </w:rPr>
        <w:t>, immunological, pathological, or other examinations of materials derived from the human body, to provide information for the assessment of a medical condition or for the diagnosis, prevention, or treatment of any disease.</w:t>
      </w:r>
    </w:p>
    <w:p w14:paraId="723ACF18" w14:textId="77777777" w:rsidR="00C95B72" w:rsidRPr="007055E9" w:rsidRDefault="00C95B72" w:rsidP="007055E9">
      <w:pPr>
        <w:tabs>
          <w:tab w:val="left" w:pos="936"/>
          <w:tab w:val="left" w:pos="1314"/>
          <w:tab w:val="left" w:pos="1692"/>
          <w:tab w:val="left" w:pos="2070"/>
        </w:tabs>
        <w:ind w:left="720"/>
        <w:rPr>
          <w:sz w:val="22"/>
          <w:szCs w:val="22"/>
          <w:u w:val="single"/>
        </w:rPr>
      </w:pPr>
    </w:p>
    <w:p w14:paraId="5527B046" w14:textId="11662A7E" w:rsidR="00C95B72" w:rsidRDefault="00C95B72" w:rsidP="007055E9">
      <w:pPr>
        <w:tabs>
          <w:tab w:val="left" w:pos="936"/>
          <w:tab w:val="left" w:pos="1314"/>
          <w:tab w:val="left" w:pos="1692"/>
          <w:tab w:val="left" w:pos="2070"/>
        </w:tabs>
        <w:ind w:left="720"/>
        <w:rPr>
          <w:sz w:val="22"/>
        </w:rPr>
      </w:pPr>
      <w:r>
        <w:rPr>
          <w:sz w:val="22"/>
          <w:u w:val="single"/>
        </w:rPr>
        <w:t>Hospital Laboratory</w:t>
      </w:r>
      <w:r w:rsidR="00C15871" w:rsidRPr="007055E9">
        <w:rPr>
          <w:sz w:val="22"/>
        </w:rPr>
        <w:t>.</w:t>
      </w:r>
      <w:r w:rsidRPr="00047AD0">
        <w:rPr>
          <w:sz w:val="22"/>
        </w:rPr>
        <w:t xml:space="preserve"> </w:t>
      </w:r>
      <w:r w:rsidR="00C15871">
        <w:rPr>
          <w:sz w:val="22"/>
        </w:rPr>
        <w:t>A</w:t>
      </w:r>
      <w:r>
        <w:rPr>
          <w:sz w:val="22"/>
        </w:rPr>
        <w:t xml:space="preserve"> clinical laboratory that is owned and operated by a hospital, licensed by the Massachusetts Department of Public Health, and an approved Medicare provider.</w:t>
      </w:r>
    </w:p>
    <w:p w14:paraId="6EA23E46" w14:textId="77777777" w:rsidR="00C95B72" w:rsidRPr="007055E9" w:rsidRDefault="00C95B72" w:rsidP="007055E9">
      <w:pPr>
        <w:tabs>
          <w:tab w:val="left" w:pos="936"/>
          <w:tab w:val="left" w:pos="1314"/>
          <w:tab w:val="left" w:pos="1692"/>
          <w:tab w:val="left" w:pos="2070"/>
        </w:tabs>
        <w:ind w:left="720"/>
        <w:rPr>
          <w:sz w:val="22"/>
          <w:szCs w:val="22"/>
          <w:u w:val="single"/>
        </w:rPr>
      </w:pPr>
    </w:p>
    <w:p w14:paraId="613C0341" w14:textId="1778E989" w:rsidR="00C95B72" w:rsidRDefault="00C95B72" w:rsidP="007055E9">
      <w:pPr>
        <w:tabs>
          <w:tab w:val="left" w:pos="936"/>
          <w:tab w:val="left" w:pos="1314"/>
          <w:tab w:val="left" w:pos="1692"/>
          <w:tab w:val="left" w:pos="2070"/>
        </w:tabs>
        <w:ind w:left="720"/>
        <w:rPr>
          <w:sz w:val="22"/>
        </w:rPr>
      </w:pPr>
      <w:r>
        <w:rPr>
          <w:sz w:val="22"/>
          <w:u w:val="single"/>
        </w:rPr>
        <w:t>Independent Clinical Laboratory</w:t>
      </w:r>
      <w:r w:rsidR="00C15871" w:rsidRPr="007055E9">
        <w:rPr>
          <w:sz w:val="22"/>
        </w:rPr>
        <w:t>.</w:t>
      </w:r>
      <w:r w:rsidRPr="00047AD0">
        <w:rPr>
          <w:sz w:val="22"/>
        </w:rPr>
        <w:t xml:space="preserve"> </w:t>
      </w:r>
      <w:r w:rsidR="00C15871">
        <w:rPr>
          <w:sz w:val="22"/>
        </w:rPr>
        <w:t>A</w:t>
      </w:r>
      <w:r>
        <w:rPr>
          <w:sz w:val="22"/>
        </w:rPr>
        <w:t xml:space="preserve"> freestanding clinical laboratory that is not affiliated with a hospital.</w:t>
      </w:r>
    </w:p>
    <w:p w14:paraId="5655D052" w14:textId="77777777" w:rsidR="00C95B72" w:rsidRPr="00FF7EE2" w:rsidRDefault="00C95B72" w:rsidP="007055E9">
      <w:pPr>
        <w:tabs>
          <w:tab w:val="left" w:pos="936"/>
          <w:tab w:val="left" w:pos="1314"/>
          <w:tab w:val="left" w:pos="1692"/>
          <w:tab w:val="left" w:pos="2070"/>
        </w:tabs>
        <w:ind w:left="720"/>
        <w:rPr>
          <w:sz w:val="22"/>
          <w:szCs w:val="22"/>
        </w:rPr>
      </w:pPr>
    </w:p>
    <w:p w14:paraId="3525AF5C" w14:textId="14A3E45F" w:rsidR="00C95B72" w:rsidRDefault="00C95B72" w:rsidP="007055E9">
      <w:pPr>
        <w:tabs>
          <w:tab w:val="left" w:pos="936"/>
          <w:tab w:val="left" w:pos="1314"/>
          <w:tab w:val="left" w:pos="1692"/>
          <w:tab w:val="left" w:pos="2070"/>
        </w:tabs>
        <w:ind w:left="720"/>
        <w:rPr>
          <w:sz w:val="22"/>
        </w:rPr>
      </w:pPr>
      <w:r>
        <w:rPr>
          <w:sz w:val="22"/>
          <w:u w:val="single"/>
        </w:rPr>
        <w:t>Panel Test</w:t>
      </w:r>
      <w:r w:rsidR="00C15871" w:rsidRPr="007055E9">
        <w:rPr>
          <w:sz w:val="22"/>
        </w:rPr>
        <w:t>.</w:t>
      </w:r>
      <w:r>
        <w:rPr>
          <w:sz w:val="22"/>
        </w:rPr>
        <w:t xml:space="preserve"> </w:t>
      </w:r>
      <w:r w:rsidR="00C15871">
        <w:rPr>
          <w:sz w:val="22"/>
        </w:rPr>
        <w:t>A</w:t>
      </w:r>
      <w:r>
        <w:rPr>
          <w:sz w:val="22"/>
        </w:rPr>
        <w:t xml:space="preserve">ny group of tests, whether performed manually, automatedly, or </w:t>
      </w:r>
      <w:proofErr w:type="spellStart"/>
      <w:r>
        <w:rPr>
          <w:sz w:val="22"/>
        </w:rPr>
        <w:t>semiautomatedly</w:t>
      </w:r>
      <w:proofErr w:type="spellEnd"/>
      <w:r>
        <w:rPr>
          <w:sz w:val="22"/>
        </w:rPr>
        <w:t>, that is ordered for a specified member on a specified day and has at least one of the following characteristics:</w:t>
      </w:r>
    </w:p>
    <w:p w14:paraId="01C52089" w14:textId="77777777" w:rsidR="00C95B72" w:rsidRDefault="00C95B72" w:rsidP="007055E9">
      <w:pPr>
        <w:tabs>
          <w:tab w:val="left" w:pos="936"/>
          <w:tab w:val="left" w:pos="1692"/>
          <w:tab w:val="left" w:pos="2070"/>
        </w:tabs>
        <w:ind w:left="1080"/>
        <w:rPr>
          <w:sz w:val="22"/>
        </w:rPr>
      </w:pPr>
      <w:r>
        <w:rPr>
          <w:sz w:val="22"/>
        </w:rPr>
        <w:t>(1)  the group of tests is designated as a panel by the clinical laboratory performing the tests; or</w:t>
      </w:r>
    </w:p>
    <w:p w14:paraId="027DDF85" w14:textId="77777777" w:rsidR="00C95B72" w:rsidRDefault="00C95B72" w:rsidP="007055E9">
      <w:pPr>
        <w:tabs>
          <w:tab w:val="left" w:pos="936"/>
          <w:tab w:val="left" w:pos="1692"/>
          <w:tab w:val="left" w:pos="2070"/>
        </w:tabs>
        <w:ind w:left="1080"/>
        <w:rPr>
          <w:sz w:val="22"/>
        </w:rPr>
      </w:pPr>
      <w:r>
        <w:rPr>
          <w:sz w:val="22"/>
        </w:rPr>
        <w:t>(2)  the group of tests is performed by the clinical laboratory at a usual and customary fee that is lower than the sum of that laboratory's usual and customary fees for the individual tests in that group.</w:t>
      </w:r>
    </w:p>
    <w:p w14:paraId="31F4AA31" w14:textId="77777777" w:rsidR="00C95B72" w:rsidRPr="00FF7EE2" w:rsidRDefault="00C95B72" w:rsidP="007055E9">
      <w:pPr>
        <w:tabs>
          <w:tab w:val="left" w:pos="936"/>
          <w:tab w:val="left" w:pos="1314"/>
          <w:tab w:val="left" w:pos="1692"/>
          <w:tab w:val="left" w:pos="2070"/>
        </w:tabs>
        <w:ind w:left="720"/>
        <w:rPr>
          <w:sz w:val="22"/>
          <w:szCs w:val="22"/>
        </w:rPr>
      </w:pPr>
    </w:p>
    <w:p w14:paraId="1231DF1C" w14:textId="6E7CBB71" w:rsidR="00C95B72" w:rsidRDefault="00C95B72" w:rsidP="007055E9">
      <w:pPr>
        <w:tabs>
          <w:tab w:val="left" w:pos="936"/>
          <w:tab w:val="left" w:pos="1314"/>
          <w:tab w:val="left" w:pos="1692"/>
          <w:tab w:val="left" w:pos="2070"/>
        </w:tabs>
        <w:ind w:left="720"/>
        <w:rPr>
          <w:sz w:val="22"/>
        </w:rPr>
      </w:pPr>
      <w:proofErr w:type="gramStart"/>
      <w:r>
        <w:rPr>
          <w:sz w:val="22"/>
          <w:u w:val="single"/>
        </w:rPr>
        <w:t>Referring</w:t>
      </w:r>
      <w:proofErr w:type="gramEnd"/>
      <w:r>
        <w:rPr>
          <w:sz w:val="22"/>
          <w:u w:val="single"/>
        </w:rPr>
        <w:t xml:space="preserve"> Laboratory</w:t>
      </w:r>
      <w:r w:rsidR="00C15871" w:rsidRPr="007055E9">
        <w:rPr>
          <w:sz w:val="22"/>
        </w:rPr>
        <w:t>.</w:t>
      </w:r>
      <w:r>
        <w:rPr>
          <w:sz w:val="22"/>
        </w:rPr>
        <w:t xml:space="preserve"> </w:t>
      </w:r>
      <w:r w:rsidR="00C15871">
        <w:rPr>
          <w:sz w:val="22"/>
        </w:rPr>
        <w:t>A</w:t>
      </w:r>
      <w:r>
        <w:rPr>
          <w:sz w:val="22"/>
        </w:rPr>
        <w:t xml:space="preserve"> clinical laboratory that forwards specimens to another clinical laboratory for specific tests that cannot be performed by the referring laboratory.</w:t>
      </w:r>
    </w:p>
    <w:p w14:paraId="1E48E1AF" w14:textId="77777777" w:rsidR="00C95B72" w:rsidRPr="007055E9" w:rsidRDefault="00C95B72" w:rsidP="007055E9">
      <w:pPr>
        <w:tabs>
          <w:tab w:val="left" w:pos="360"/>
          <w:tab w:val="left" w:pos="720"/>
          <w:tab w:val="left" w:pos="900"/>
          <w:tab w:val="right" w:leader="dot" w:pos="8679"/>
          <w:tab w:val="right" w:pos="9378"/>
        </w:tabs>
        <w:ind w:left="720"/>
        <w:rPr>
          <w:sz w:val="22"/>
          <w:szCs w:val="22"/>
        </w:rPr>
      </w:pPr>
    </w:p>
    <w:p w14:paraId="6D06A600" w14:textId="422FE153" w:rsidR="006704A6" w:rsidRPr="00C95B72" w:rsidRDefault="00C95B72" w:rsidP="007055E9">
      <w:pPr>
        <w:tabs>
          <w:tab w:val="left" w:pos="360"/>
          <w:tab w:val="left" w:pos="720"/>
          <w:tab w:val="left" w:pos="900"/>
          <w:tab w:val="right" w:leader="dot" w:pos="8679"/>
          <w:tab w:val="right" w:pos="9378"/>
        </w:tabs>
        <w:ind w:left="720"/>
        <w:rPr>
          <w:sz w:val="22"/>
        </w:rPr>
      </w:pPr>
      <w:r w:rsidRPr="00022C9B">
        <w:rPr>
          <w:sz w:val="22"/>
          <w:u w:val="single"/>
        </w:rPr>
        <w:t>Standing Order</w:t>
      </w:r>
      <w:r w:rsidR="00C15871" w:rsidRPr="007055E9">
        <w:rPr>
          <w:sz w:val="22"/>
        </w:rPr>
        <w:t>.</w:t>
      </w:r>
      <w:r w:rsidRPr="00047AD0">
        <w:rPr>
          <w:sz w:val="22"/>
        </w:rPr>
        <w:t xml:space="preserve"> </w:t>
      </w:r>
      <w:r w:rsidR="00C15871">
        <w:rPr>
          <w:sz w:val="22"/>
        </w:rPr>
        <w:t>A</w:t>
      </w:r>
      <w:r>
        <w:rPr>
          <w:sz w:val="22"/>
        </w:rPr>
        <w:t xml:space="preserve"> request by an authorized prescriber for an independent clinical laboratory to repeat one or more tests over a specified </w:t>
      </w:r>
      <w:proofErr w:type="gramStart"/>
      <w:r>
        <w:rPr>
          <w:sz w:val="22"/>
        </w:rPr>
        <w:t>period of time</w:t>
      </w:r>
      <w:proofErr w:type="gramEnd"/>
      <w:r>
        <w:rPr>
          <w:sz w:val="22"/>
        </w:rPr>
        <w:t>.</w:t>
      </w:r>
    </w:p>
    <w:p w14:paraId="331B4D61"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sectPr w:rsidR="006704A6" w:rsidSect="002E44C9">
          <w:endnotePr>
            <w:numFmt w:val="decimal"/>
          </w:endnotePr>
          <w:pgSz w:w="12240" w:h="15840" w:code="1"/>
          <w:pgMar w:top="720" w:right="1296" w:bottom="432" w:left="1296" w:header="432"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95B72" w14:paraId="30558781" w14:textId="77777777" w:rsidTr="001F3D06">
        <w:trPr>
          <w:trHeight w:hRule="exact" w:val="864"/>
        </w:trPr>
        <w:tc>
          <w:tcPr>
            <w:tcW w:w="4080" w:type="dxa"/>
            <w:tcBorders>
              <w:bottom w:val="nil"/>
            </w:tcBorders>
          </w:tcPr>
          <w:p w14:paraId="3EC6CAE8" w14:textId="77777777" w:rsidR="00C95B72" w:rsidRDefault="00C95B72" w:rsidP="001F3D06">
            <w:pPr>
              <w:tabs>
                <w:tab w:val="left" w:pos="936"/>
                <w:tab w:val="left" w:pos="1314"/>
                <w:tab w:val="left" w:pos="1692"/>
                <w:tab w:val="left" w:pos="2070"/>
              </w:tabs>
              <w:spacing w:before="120"/>
              <w:jc w:val="center"/>
              <w:rPr>
                <w:rFonts w:ascii="Arial" w:hAnsi="Arial" w:cs="Arial"/>
                <w:b/>
              </w:rPr>
            </w:pPr>
            <w:r>
              <w:rPr>
                <w:sz w:val="22"/>
              </w:rPr>
              <w:lastRenderedPageBreak/>
              <w:br w:type="page"/>
            </w:r>
            <w:r>
              <w:rPr>
                <w:sz w:val="22"/>
              </w:rPr>
              <w:br w:type="page"/>
            </w:r>
            <w:r>
              <w:rPr>
                <w:rFonts w:ascii="Arial" w:hAnsi="Arial" w:cs="Arial"/>
                <w:b/>
              </w:rPr>
              <w:t>Commonwealth of Massachusetts</w:t>
            </w:r>
          </w:p>
          <w:p w14:paraId="6B62F062" w14:textId="77777777" w:rsidR="00C95B72" w:rsidRDefault="00C95B72" w:rsidP="001F3D06">
            <w:pPr>
              <w:tabs>
                <w:tab w:val="left" w:pos="936"/>
                <w:tab w:val="left" w:pos="1314"/>
                <w:tab w:val="left" w:pos="1692"/>
                <w:tab w:val="left" w:pos="2070"/>
              </w:tabs>
              <w:jc w:val="center"/>
              <w:rPr>
                <w:rFonts w:ascii="Arial" w:hAnsi="Arial" w:cs="Arial"/>
                <w:b/>
              </w:rPr>
            </w:pPr>
            <w:r>
              <w:rPr>
                <w:rFonts w:ascii="Arial" w:hAnsi="Arial" w:cs="Arial"/>
                <w:b/>
              </w:rPr>
              <w:t>MassHealth</w:t>
            </w:r>
          </w:p>
          <w:p w14:paraId="4DACD217" w14:textId="77777777" w:rsidR="00C95B72" w:rsidRDefault="00C95B72" w:rsidP="001F3D06">
            <w:pPr>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A04AB2C" w14:textId="77777777" w:rsidR="00C95B72" w:rsidRDefault="00C95B72" w:rsidP="001F3D06">
            <w:pPr>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027A9A0" w14:textId="77777777" w:rsidR="00C95B72" w:rsidRDefault="00C95B72" w:rsidP="001F3D06">
            <w:pPr>
              <w:tabs>
                <w:tab w:val="left" w:pos="936"/>
                <w:tab w:val="left" w:pos="1314"/>
                <w:tab w:val="left" w:pos="1692"/>
                <w:tab w:val="left" w:pos="2070"/>
              </w:tabs>
              <w:jc w:val="center"/>
              <w:rPr>
                <w:rFonts w:ascii="Arial" w:hAnsi="Arial" w:cs="Arial"/>
              </w:rPr>
            </w:pPr>
            <w:r>
              <w:rPr>
                <w:rFonts w:ascii="Arial" w:hAnsi="Arial" w:cs="Arial"/>
              </w:rPr>
              <w:t>4.  Program Regulations</w:t>
            </w:r>
          </w:p>
          <w:p w14:paraId="2CA335AB" w14:textId="77777777" w:rsidR="00C95B72" w:rsidRDefault="00C95B72" w:rsidP="001F3D06">
            <w:pPr>
              <w:tabs>
                <w:tab w:val="left" w:pos="936"/>
                <w:tab w:val="left" w:pos="1314"/>
                <w:tab w:val="left" w:pos="1692"/>
                <w:tab w:val="left" w:pos="2070"/>
              </w:tabs>
              <w:jc w:val="center"/>
              <w:rPr>
                <w:rFonts w:ascii="Arial" w:hAnsi="Arial" w:cs="Arial"/>
              </w:rPr>
            </w:pPr>
            <w:r>
              <w:rPr>
                <w:rFonts w:ascii="Arial" w:hAnsi="Arial" w:cs="Arial"/>
              </w:rPr>
              <w:t>(130 CMR 401.000)</w:t>
            </w:r>
          </w:p>
        </w:tc>
        <w:tc>
          <w:tcPr>
            <w:tcW w:w="1771" w:type="dxa"/>
          </w:tcPr>
          <w:p w14:paraId="0C4EB319" w14:textId="77777777" w:rsidR="00C95B72" w:rsidRDefault="00C95B72" w:rsidP="001F3D06">
            <w:pPr>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2396E9E" w14:textId="77777777" w:rsidR="00C95B72" w:rsidRDefault="00C95B72" w:rsidP="001F3D06">
            <w:pPr>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C95B72" w14:paraId="64B9A85C" w14:textId="77777777" w:rsidTr="001F3D06">
        <w:trPr>
          <w:trHeight w:hRule="exact" w:val="864"/>
        </w:trPr>
        <w:tc>
          <w:tcPr>
            <w:tcW w:w="4080" w:type="dxa"/>
            <w:tcBorders>
              <w:top w:val="nil"/>
            </w:tcBorders>
            <w:vAlign w:val="center"/>
          </w:tcPr>
          <w:p w14:paraId="5C3C2D1D" w14:textId="77777777" w:rsidR="00C95B72" w:rsidRDefault="00C95B72" w:rsidP="001F3D06">
            <w:pPr>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Pr>
          <w:p w14:paraId="0B9B95CB" w14:textId="77777777" w:rsidR="00C95B72" w:rsidRDefault="00C95B72" w:rsidP="001F3D06">
            <w:pPr>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ACE4191" w14:textId="41E40FFC" w:rsidR="00C95B72" w:rsidRPr="00947092" w:rsidRDefault="00C95B72" w:rsidP="001F3D06">
            <w:pPr>
              <w:tabs>
                <w:tab w:val="left" w:pos="936"/>
                <w:tab w:val="left" w:pos="1314"/>
                <w:tab w:val="left" w:pos="1692"/>
                <w:tab w:val="left" w:pos="2070"/>
              </w:tabs>
              <w:spacing w:before="120"/>
              <w:jc w:val="center"/>
              <w:rPr>
                <w:rFonts w:ascii="Arial" w:hAnsi="Arial" w:cs="Arial"/>
                <w:b/>
              </w:rPr>
            </w:pPr>
            <w:r>
              <w:rPr>
                <w:rFonts w:ascii="Arial" w:hAnsi="Arial" w:cs="Arial"/>
              </w:rPr>
              <w:t>LAB-</w:t>
            </w:r>
            <w:r w:rsidR="00CD24CD">
              <w:rPr>
                <w:rFonts w:ascii="Arial" w:hAnsi="Arial" w:cs="Arial"/>
              </w:rPr>
              <w:t>xx</w:t>
            </w:r>
          </w:p>
        </w:tc>
        <w:tc>
          <w:tcPr>
            <w:tcW w:w="1771" w:type="dxa"/>
          </w:tcPr>
          <w:p w14:paraId="05B65A0E" w14:textId="77777777" w:rsidR="00C95B72" w:rsidRDefault="00C95B72" w:rsidP="001F3D06">
            <w:pPr>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FA980A9" w14:textId="6546006D" w:rsidR="00C95B72" w:rsidRPr="00947092" w:rsidRDefault="00CD24CD" w:rsidP="001F3D06">
            <w:pPr>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Xx</w:t>
            </w:r>
            <w:proofErr w:type="spellEnd"/>
            <w:r>
              <w:rPr>
                <w:rFonts w:ascii="Arial" w:hAnsi="Arial" w:cs="Arial"/>
              </w:rPr>
              <w:t>/xx/xx</w:t>
            </w:r>
          </w:p>
        </w:tc>
      </w:tr>
    </w:tbl>
    <w:p w14:paraId="417CD0E0" w14:textId="064CE085" w:rsidR="00C95B72" w:rsidRPr="00F0375B" w:rsidRDefault="00C95B72" w:rsidP="00C95B72">
      <w:pPr>
        <w:tabs>
          <w:tab w:val="center" w:pos="4824"/>
        </w:tabs>
        <w:rPr>
          <w:sz w:val="22"/>
          <w:szCs w:val="22"/>
        </w:rPr>
      </w:pPr>
    </w:p>
    <w:p w14:paraId="6C65FA16" w14:textId="74732A57" w:rsidR="00C95B72" w:rsidRDefault="00C95B72" w:rsidP="007055E9">
      <w:pPr>
        <w:tabs>
          <w:tab w:val="left" w:pos="360"/>
          <w:tab w:val="left" w:pos="720"/>
          <w:tab w:val="left" w:pos="900"/>
          <w:tab w:val="right" w:leader="dot" w:pos="8679"/>
          <w:tab w:val="right" w:pos="9378"/>
        </w:tabs>
        <w:ind w:left="720"/>
        <w:outlineLvl w:val="0"/>
        <w:rPr>
          <w:sz w:val="22"/>
          <w:szCs w:val="22"/>
        </w:rPr>
      </w:pPr>
      <w:r w:rsidRPr="009E390A">
        <w:rPr>
          <w:sz w:val="22"/>
          <w:szCs w:val="22"/>
          <w:u w:val="single"/>
        </w:rPr>
        <w:t>Su</w:t>
      </w:r>
      <w:r>
        <w:rPr>
          <w:sz w:val="22"/>
          <w:szCs w:val="22"/>
          <w:u w:val="single"/>
        </w:rPr>
        <w:t>bsidiary-</w:t>
      </w:r>
      <w:r w:rsidR="007055E9">
        <w:rPr>
          <w:sz w:val="22"/>
          <w:szCs w:val="22"/>
          <w:u w:val="single"/>
        </w:rPr>
        <w:t>r</w:t>
      </w:r>
      <w:r w:rsidRPr="009E390A">
        <w:rPr>
          <w:sz w:val="22"/>
          <w:szCs w:val="22"/>
          <w:u w:val="single"/>
        </w:rPr>
        <w:t>elated</w:t>
      </w:r>
      <w:r>
        <w:rPr>
          <w:sz w:val="22"/>
          <w:szCs w:val="22"/>
          <w:u w:val="single"/>
        </w:rPr>
        <w:t xml:space="preserve"> Entity</w:t>
      </w:r>
      <w:r w:rsidR="00C15871" w:rsidRPr="007055E9">
        <w:rPr>
          <w:sz w:val="22"/>
          <w:szCs w:val="22"/>
        </w:rPr>
        <w:t>.</w:t>
      </w:r>
      <w:r>
        <w:rPr>
          <w:sz w:val="22"/>
          <w:szCs w:val="22"/>
        </w:rPr>
        <w:t xml:space="preserve"> </w:t>
      </w:r>
      <w:r w:rsidR="00C15871">
        <w:rPr>
          <w:sz w:val="22"/>
          <w:szCs w:val="22"/>
        </w:rPr>
        <w:t>A</w:t>
      </w:r>
      <w:r w:rsidRPr="009E390A">
        <w:rPr>
          <w:sz w:val="22"/>
          <w:szCs w:val="22"/>
        </w:rPr>
        <w:t xml:space="preserve"> wholly owned subsidiary of </w:t>
      </w:r>
      <w:r>
        <w:rPr>
          <w:sz w:val="22"/>
          <w:szCs w:val="22"/>
        </w:rPr>
        <w:t xml:space="preserve">a </w:t>
      </w:r>
      <w:r w:rsidRPr="009E390A">
        <w:rPr>
          <w:sz w:val="22"/>
          <w:szCs w:val="22"/>
        </w:rPr>
        <w:t>testing or</w:t>
      </w:r>
      <w:r>
        <w:rPr>
          <w:sz w:val="22"/>
          <w:szCs w:val="22"/>
        </w:rPr>
        <w:t xml:space="preserve"> ref</w:t>
      </w:r>
      <w:r w:rsidRPr="009E390A">
        <w:rPr>
          <w:sz w:val="22"/>
          <w:szCs w:val="22"/>
        </w:rPr>
        <w:t xml:space="preserve">erring </w:t>
      </w:r>
      <w:r>
        <w:rPr>
          <w:sz w:val="22"/>
          <w:szCs w:val="22"/>
        </w:rPr>
        <w:t>laboratory, or both.</w:t>
      </w:r>
    </w:p>
    <w:p w14:paraId="1F382098" w14:textId="77777777" w:rsidR="00C95B72" w:rsidRPr="007055E9" w:rsidRDefault="00C95B72" w:rsidP="007055E9">
      <w:pPr>
        <w:tabs>
          <w:tab w:val="left" w:pos="360"/>
          <w:tab w:val="left" w:pos="720"/>
          <w:tab w:val="left" w:pos="900"/>
          <w:tab w:val="right" w:leader="dot" w:pos="8679"/>
          <w:tab w:val="right" w:pos="9378"/>
        </w:tabs>
        <w:ind w:left="720"/>
        <w:outlineLvl w:val="0"/>
        <w:rPr>
          <w:sz w:val="22"/>
          <w:szCs w:val="22"/>
        </w:rPr>
      </w:pPr>
    </w:p>
    <w:p w14:paraId="474731C6" w14:textId="012C5301" w:rsidR="00C95B72" w:rsidRDefault="00C95B72" w:rsidP="007055E9">
      <w:pPr>
        <w:tabs>
          <w:tab w:val="left" w:pos="936"/>
          <w:tab w:val="left" w:pos="1314"/>
          <w:tab w:val="left" w:pos="1692"/>
          <w:tab w:val="left" w:pos="2070"/>
        </w:tabs>
        <w:ind w:left="720"/>
        <w:rPr>
          <w:sz w:val="22"/>
          <w:u w:val="single"/>
        </w:rPr>
      </w:pPr>
      <w:r>
        <w:rPr>
          <w:sz w:val="22"/>
          <w:u w:val="single"/>
        </w:rPr>
        <w:t>Testing Laboratory</w:t>
      </w:r>
      <w:r w:rsidR="00C15871" w:rsidRPr="007055E9">
        <w:rPr>
          <w:sz w:val="22"/>
        </w:rPr>
        <w:t>.</w:t>
      </w:r>
      <w:r>
        <w:rPr>
          <w:sz w:val="22"/>
        </w:rPr>
        <w:t xml:space="preserve"> </w:t>
      </w:r>
      <w:r w:rsidR="00C15871">
        <w:rPr>
          <w:sz w:val="22"/>
        </w:rPr>
        <w:t>A</w:t>
      </w:r>
      <w:r>
        <w:rPr>
          <w:sz w:val="22"/>
        </w:rPr>
        <w:t xml:space="preserve"> clinical laboratory that performs one or more tests on a specimen forwarded by a referring laboratory.</w:t>
      </w:r>
    </w:p>
    <w:p w14:paraId="114D4882" w14:textId="77777777" w:rsidR="00C95B72" w:rsidRPr="007055E9" w:rsidRDefault="00C95B72" w:rsidP="007055E9">
      <w:pPr>
        <w:tabs>
          <w:tab w:val="left" w:pos="936"/>
          <w:tab w:val="left" w:pos="1314"/>
          <w:tab w:val="left" w:pos="1692"/>
          <w:tab w:val="left" w:pos="2070"/>
        </w:tabs>
        <w:ind w:left="720"/>
        <w:rPr>
          <w:sz w:val="22"/>
          <w:szCs w:val="22"/>
        </w:rPr>
      </w:pPr>
    </w:p>
    <w:p w14:paraId="5CE352F4" w14:textId="1C790988" w:rsidR="00C95B72" w:rsidRDefault="00C95B72" w:rsidP="007055E9">
      <w:pPr>
        <w:tabs>
          <w:tab w:val="left" w:pos="936"/>
          <w:tab w:val="left" w:pos="1314"/>
          <w:tab w:val="left" w:pos="1692"/>
          <w:tab w:val="left" w:pos="2070"/>
        </w:tabs>
        <w:ind w:left="720"/>
        <w:rPr>
          <w:sz w:val="22"/>
        </w:rPr>
      </w:pPr>
      <w:r>
        <w:rPr>
          <w:sz w:val="22"/>
          <w:u w:val="single"/>
        </w:rPr>
        <w:t>Usual and Customary Fee</w:t>
      </w:r>
      <w:r w:rsidR="00C15871" w:rsidRPr="007055E9">
        <w:rPr>
          <w:sz w:val="22"/>
        </w:rPr>
        <w:t>.</w:t>
      </w:r>
      <w:r w:rsidRPr="00047AD0">
        <w:rPr>
          <w:sz w:val="22"/>
        </w:rPr>
        <w:t xml:space="preserve"> </w:t>
      </w:r>
      <w:r w:rsidR="00C15871">
        <w:rPr>
          <w:sz w:val="22"/>
        </w:rPr>
        <w:t>T</w:t>
      </w:r>
      <w:r>
        <w:rPr>
          <w:sz w:val="22"/>
        </w:rPr>
        <w:t xml:space="preserve">he lowest fee in effect at the time of service, other than a fee offered for a bulk purchase, that is charged by an independent clinical laboratory for any laboratory service, including profile </w:t>
      </w:r>
      <w:proofErr w:type="gramStart"/>
      <w:r>
        <w:rPr>
          <w:sz w:val="22"/>
        </w:rPr>
        <w:t>tests,</w:t>
      </w:r>
      <w:proofErr w:type="gramEnd"/>
      <w:r>
        <w:rPr>
          <w:sz w:val="22"/>
        </w:rPr>
        <w:t xml:space="preserve"> specified in the fee schedule or by the laboratory.</w:t>
      </w:r>
    </w:p>
    <w:p w14:paraId="17F24F88" w14:textId="77777777" w:rsidR="00C95B72" w:rsidRPr="007055E9" w:rsidRDefault="00C95B72" w:rsidP="00C95B72">
      <w:pPr>
        <w:tabs>
          <w:tab w:val="left" w:pos="936"/>
          <w:tab w:val="left" w:pos="1314"/>
          <w:tab w:val="left" w:pos="1692"/>
          <w:tab w:val="left" w:pos="2070"/>
        </w:tabs>
        <w:rPr>
          <w:sz w:val="22"/>
          <w:szCs w:val="22"/>
          <w:u w:val="single"/>
        </w:rPr>
      </w:pPr>
    </w:p>
    <w:p w14:paraId="45E1D5AB" w14:textId="77777777" w:rsidR="00C95B72" w:rsidRDefault="00C95B72" w:rsidP="00C95B72">
      <w:pPr>
        <w:tabs>
          <w:tab w:val="left" w:pos="936"/>
          <w:tab w:val="left" w:pos="1314"/>
          <w:tab w:val="left" w:pos="1692"/>
          <w:tab w:val="left" w:pos="2070"/>
        </w:tabs>
        <w:rPr>
          <w:sz w:val="22"/>
          <w:u w:val="single"/>
        </w:rPr>
      </w:pPr>
      <w:r>
        <w:rPr>
          <w:sz w:val="22"/>
          <w:u w:val="single"/>
        </w:rPr>
        <w:t>401.403:  Eligible Members</w:t>
      </w:r>
    </w:p>
    <w:p w14:paraId="03CEE2FB" w14:textId="77777777" w:rsidR="00C95B72" w:rsidRPr="007055E9" w:rsidRDefault="00C95B72" w:rsidP="00C95B72">
      <w:pPr>
        <w:tabs>
          <w:tab w:val="left" w:pos="936"/>
          <w:tab w:val="left" w:pos="1314"/>
          <w:tab w:val="left" w:pos="1692"/>
          <w:tab w:val="left" w:pos="2070"/>
        </w:tabs>
        <w:rPr>
          <w:sz w:val="22"/>
          <w:szCs w:val="22"/>
          <w:u w:val="single"/>
        </w:rPr>
      </w:pPr>
    </w:p>
    <w:p w14:paraId="32E67334" w14:textId="34AE0C01" w:rsidR="00C95B72" w:rsidRDefault="00C95B72" w:rsidP="007055E9">
      <w:pPr>
        <w:tabs>
          <w:tab w:val="left" w:pos="720"/>
          <w:tab w:val="left" w:pos="1692"/>
          <w:tab w:val="left" w:pos="2070"/>
        </w:tabs>
        <w:ind w:left="1080" w:hanging="360"/>
        <w:rPr>
          <w:sz w:val="22"/>
        </w:rPr>
      </w:pPr>
      <w:r>
        <w:rPr>
          <w:sz w:val="22"/>
        </w:rPr>
        <w:t xml:space="preserve">(A) (1)  </w:t>
      </w:r>
      <w:r>
        <w:rPr>
          <w:sz w:val="22"/>
          <w:u w:val="single"/>
        </w:rPr>
        <w:t>MassHealth Members</w:t>
      </w:r>
      <w:r>
        <w:rPr>
          <w:sz w:val="22"/>
        </w:rPr>
        <w:t>. The MassHealth agency covers independent clinical laboratory services only when provided to eligible MassHealth members, subject to the restrictions and limitations described in MassHealth regulations. MassHealth regulations at 130 CMR 450.105</w:t>
      </w:r>
      <w:r w:rsidR="0008298D">
        <w:rPr>
          <w:sz w:val="22"/>
        </w:rPr>
        <w:t xml:space="preserve">: </w:t>
      </w:r>
      <w:r w:rsidR="0008298D" w:rsidRPr="0008298D">
        <w:rPr>
          <w:i/>
          <w:iCs/>
          <w:sz w:val="22"/>
        </w:rPr>
        <w:t>Coverage Types</w:t>
      </w:r>
      <w:r>
        <w:rPr>
          <w:sz w:val="22"/>
        </w:rPr>
        <w:t xml:space="preserve"> specifically state, for each MassHealth coverage type, which services are </w:t>
      </w:r>
      <w:proofErr w:type="gramStart"/>
      <w:r>
        <w:rPr>
          <w:sz w:val="22"/>
        </w:rPr>
        <w:t>covered</w:t>
      </w:r>
      <w:proofErr w:type="gramEnd"/>
      <w:r>
        <w:rPr>
          <w:sz w:val="22"/>
        </w:rPr>
        <w:t xml:space="preserve"> and which members are eligible to receive those services.</w:t>
      </w:r>
    </w:p>
    <w:p w14:paraId="4DDE5853" w14:textId="4069BA55" w:rsidR="00C95B72" w:rsidRDefault="00C95B72" w:rsidP="007055E9">
      <w:pPr>
        <w:tabs>
          <w:tab w:val="left" w:pos="936"/>
          <w:tab w:val="left" w:pos="1692"/>
          <w:tab w:val="left" w:pos="2070"/>
        </w:tabs>
        <w:ind w:left="1080"/>
        <w:rPr>
          <w:sz w:val="22"/>
        </w:rPr>
      </w:pPr>
      <w:r>
        <w:rPr>
          <w:sz w:val="22"/>
        </w:rPr>
        <w:t xml:space="preserve">(2)  </w:t>
      </w:r>
      <w:r>
        <w:rPr>
          <w:sz w:val="22"/>
          <w:u w:val="single"/>
        </w:rPr>
        <w:t>Recipients of the Emergency Aid to the Elderly, Disabled and Children Program</w:t>
      </w:r>
      <w:r>
        <w:rPr>
          <w:sz w:val="22"/>
        </w:rPr>
        <w:t xml:space="preserve">. For information on covered services for recipients of the Emergency Aid to the Elderly, Disabled and Children Program, </w:t>
      </w:r>
      <w:r w:rsidRPr="0008298D">
        <w:rPr>
          <w:i/>
          <w:iCs/>
          <w:sz w:val="22"/>
        </w:rPr>
        <w:t>see</w:t>
      </w:r>
      <w:r>
        <w:rPr>
          <w:sz w:val="22"/>
        </w:rPr>
        <w:t xml:space="preserve"> 130 CMR 450.106</w:t>
      </w:r>
      <w:r w:rsidR="0008298D">
        <w:rPr>
          <w:sz w:val="22"/>
        </w:rPr>
        <w:t xml:space="preserve">: </w:t>
      </w:r>
      <w:r w:rsidR="0008298D" w:rsidRPr="0008298D">
        <w:rPr>
          <w:i/>
          <w:iCs/>
          <w:sz w:val="22"/>
        </w:rPr>
        <w:t>Reserved</w:t>
      </w:r>
      <w:r>
        <w:rPr>
          <w:sz w:val="22"/>
        </w:rPr>
        <w:t>.</w:t>
      </w:r>
    </w:p>
    <w:p w14:paraId="65EF3819" w14:textId="77777777" w:rsidR="00C95B72" w:rsidRPr="007055E9" w:rsidRDefault="00C95B72" w:rsidP="007055E9">
      <w:pPr>
        <w:tabs>
          <w:tab w:val="left" w:pos="936"/>
          <w:tab w:val="left" w:pos="1314"/>
          <w:tab w:val="left" w:pos="1692"/>
          <w:tab w:val="left" w:pos="2070"/>
        </w:tabs>
        <w:ind w:left="720"/>
        <w:rPr>
          <w:sz w:val="22"/>
          <w:szCs w:val="22"/>
        </w:rPr>
      </w:pPr>
    </w:p>
    <w:p w14:paraId="25481005" w14:textId="77777777" w:rsidR="00C95B72" w:rsidRDefault="00C95B72" w:rsidP="007055E9">
      <w:pPr>
        <w:tabs>
          <w:tab w:val="left" w:pos="936"/>
          <w:tab w:val="left" w:pos="1314"/>
          <w:tab w:val="left" w:pos="1692"/>
          <w:tab w:val="left" w:pos="2070"/>
        </w:tabs>
        <w:ind w:left="720"/>
        <w:rPr>
          <w:sz w:val="22"/>
        </w:rPr>
      </w:pPr>
      <w:r>
        <w:rPr>
          <w:sz w:val="22"/>
        </w:rPr>
        <w:t>(B) For information on verifying member eligibility and coverage type, see 130 CMR 450.107.</w:t>
      </w:r>
    </w:p>
    <w:p w14:paraId="589B49BC" w14:textId="77777777" w:rsidR="00C95B72" w:rsidRPr="007055E9" w:rsidRDefault="00C95B72" w:rsidP="00C95B72">
      <w:pPr>
        <w:tabs>
          <w:tab w:val="left" w:pos="936"/>
          <w:tab w:val="left" w:pos="1314"/>
          <w:tab w:val="left" w:pos="1692"/>
          <w:tab w:val="left" w:pos="2070"/>
        </w:tabs>
        <w:ind w:left="936"/>
        <w:rPr>
          <w:sz w:val="22"/>
          <w:szCs w:val="22"/>
        </w:rPr>
      </w:pPr>
    </w:p>
    <w:p w14:paraId="58689ACB" w14:textId="77777777" w:rsidR="00C95B72" w:rsidRDefault="00C95B72" w:rsidP="00C95B72">
      <w:pPr>
        <w:tabs>
          <w:tab w:val="left" w:pos="936"/>
          <w:tab w:val="left" w:pos="1314"/>
          <w:tab w:val="left" w:pos="1692"/>
          <w:tab w:val="left" w:pos="2070"/>
        </w:tabs>
        <w:rPr>
          <w:sz w:val="22"/>
        </w:rPr>
      </w:pPr>
      <w:r>
        <w:rPr>
          <w:sz w:val="22"/>
          <w:u w:val="single"/>
        </w:rPr>
        <w:t>401.404:</w:t>
      </w:r>
      <w:r>
        <w:rPr>
          <w:sz w:val="22"/>
          <w:u w:val="single"/>
        </w:rPr>
        <w:tab/>
        <w:t>Provider Eligibility</w:t>
      </w:r>
    </w:p>
    <w:p w14:paraId="4007545C" w14:textId="77777777" w:rsidR="00C95B72" w:rsidRPr="007055E9" w:rsidRDefault="00C95B72" w:rsidP="00C95B72">
      <w:pPr>
        <w:tabs>
          <w:tab w:val="left" w:pos="936"/>
          <w:tab w:val="left" w:pos="1314"/>
          <w:tab w:val="left" w:pos="1692"/>
          <w:tab w:val="left" w:pos="2070"/>
        </w:tabs>
        <w:rPr>
          <w:sz w:val="22"/>
          <w:szCs w:val="22"/>
        </w:rPr>
      </w:pPr>
    </w:p>
    <w:p w14:paraId="743C1580" w14:textId="6B30766B" w:rsidR="00C95B72" w:rsidRDefault="00C95B72" w:rsidP="007055E9">
      <w:pPr>
        <w:tabs>
          <w:tab w:val="left" w:pos="936"/>
          <w:tab w:val="left" w:pos="1314"/>
          <w:tab w:val="left" w:pos="1692"/>
          <w:tab w:val="left" w:pos="2070"/>
        </w:tabs>
        <w:ind w:left="720" w:firstLine="360"/>
        <w:rPr>
          <w:sz w:val="22"/>
        </w:rPr>
      </w:pPr>
      <w:r>
        <w:rPr>
          <w:sz w:val="22"/>
        </w:rPr>
        <w:t xml:space="preserve">An independent clinical laboratory must be </w:t>
      </w:r>
      <w:r w:rsidRPr="00A70B3A">
        <w:rPr>
          <w:sz w:val="22"/>
        </w:rPr>
        <w:t>enrolled</w:t>
      </w:r>
      <w:r>
        <w:rPr>
          <w:sz w:val="22"/>
        </w:rPr>
        <w:t xml:space="preserve"> in MassHealth on the date of service </w:t>
      </w:r>
      <w:proofErr w:type="gramStart"/>
      <w:r>
        <w:rPr>
          <w:sz w:val="22"/>
        </w:rPr>
        <w:t>in order to</w:t>
      </w:r>
      <w:proofErr w:type="gramEnd"/>
      <w:r>
        <w:rPr>
          <w:sz w:val="22"/>
        </w:rPr>
        <w:t xml:space="preserve"> be eligible for payment.</w:t>
      </w:r>
    </w:p>
    <w:p w14:paraId="4011C5AA" w14:textId="77777777" w:rsidR="00C95B72" w:rsidRPr="007055E9" w:rsidRDefault="00C95B72" w:rsidP="00C95B72">
      <w:pPr>
        <w:tabs>
          <w:tab w:val="left" w:pos="936"/>
          <w:tab w:val="left" w:pos="1314"/>
          <w:tab w:val="left" w:pos="1692"/>
          <w:tab w:val="left" w:pos="2070"/>
        </w:tabs>
        <w:rPr>
          <w:sz w:val="22"/>
          <w:szCs w:val="22"/>
        </w:rPr>
      </w:pPr>
    </w:p>
    <w:p w14:paraId="04D8CF79" w14:textId="77777777" w:rsidR="00C95B72" w:rsidRDefault="00C95B72" w:rsidP="007055E9">
      <w:pPr>
        <w:tabs>
          <w:tab w:val="left" w:pos="936"/>
          <w:tab w:val="left" w:pos="1314"/>
          <w:tab w:val="left" w:pos="1692"/>
          <w:tab w:val="left" w:pos="2070"/>
        </w:tabs>
        <w:ind w:left="720"/>
        <w:rPr>
          <w:sz w:val="22"/>
        </w:rPr>
      </w:pPr>
      <w:r>
        <w:rPr>
          <w:sz w:val="22"/>
        </w:rPr>
        <w:t xml:space="preserve">(A)  </w:t>
      </w:r>
      <w:r>
        <w:rPr>
          <w:sz w:val="22"/>
          <w:u w:val="single"/>
        </w:rPr>
        <w:t>In-State Providers</w:t>
      </w:r>
      <w:r>
        <w:rPr>
          <w:sz w:val="22"/>
        </w:rPr>
        <w:t xml:space="preserve">. To be eligible </w:t>
      </w:r>
      <w:r w:rsidRPr="00A70B3A">
        <w:rPr>
          <w:sz w:val="22"/>
        </w:rPr>
        <w:t>to enroll</w:t>
      </w:r>
      <w:r>
        <w:rPr>
          <w:sz w:val="22"/>
        </w:rPr>
        <w:t xml:space="preserve"> as a MassHealth provider, an independent clinical laboratory must be</w:t>
      </w:r>
    </w:p>
    <w:p w14:paraId="0C9BF7BA" w14:textId="02231355" w:rsidR="00C95B72" w:rsidRDefault="00C95B72" w:rsidP="007055E9">
      <w:pPr>
        <w:tabs>
          <w:tab w:val="left" w:pos="936"/>
          <w:tab w:val="left" w:pos="1314"/>
          <w:tab w:val="left" w:pos="1692"/>
          <w:tab w:val="left" w:pos="2070"/>
        </w:tabs>
        <w:ind w:left="1080"/>
        <w:rPr>
          <w:sz w:val="22"/>
        </w:rPr>
      </w:pPr>
      <w:r>
        <w:rPr>
          <w:sz w:val="22"/>
        </w:rPr>
        <w:t xml:space="preserve">(1)  located and doing business in the Commonwealth of </w:t>
      </w:r>
      <w:proofErr w:type="gramStart"/>
      <w:r>
        <w:rPr>
          <w:sz w:val="22"/>
        </w:rPr>
        <w:t>Massachusetts;</w:t>
      </w:r>
      <w:proofErr w:type="gramEnd"/>
    </w:p>
    <w:p w14:paraId="567B58D6" w14:textId="77777777" w:rsidR="00C95B72" w:rsidRDefault="00C95B72" w:rsidP="007055E9">
      <w:pPr>
        <w:tabs>
          <w:tab w:val="left" w:pos="936"/>
          <w:tab w:val="left" w:pos="1314"/>
          <w:tab w:val="left" w:pos="1692"/>
          <w:tab w:val="left" w:pos="2070"/>
        </w:tabs>
        <w:ind w:left="1080"/>
        <w:rPr>
          <w:sz w:val="22"/>
        </w:rPr>
      </w:pPr>
      <w:r>
        <w:rPr>
          <w:sz w:val="22"/>
        </w:rPr>
        <w:t>(2)  certified as an independent clinical laboratory by the Centers for Medicare &amp; Medicaid Services (CMS), based on the criteria set forth in the Clinical Laboratory Improvement Amendments (CLIA) of 1988; and</w:t>
      </w:r>
    </w:p>
    <w:p w14:paraId="550BE168" w14:textId="16A95928" w:rsidR="00C95B72" w:rsidRDefault="00C95B72" w:rsidP="007055E9">
      <w:pPr>
        <w:tabs>
          <w:tab w:val="left" w:pos="936"/>
          <w:tab w:val="left" w:pos="1314"/>
          <w:tab w:val="left" w:pos="1692"/>
          <w:tab w:val="left" w:pos="2070"/>
        </w:tabs>
        <w:ind w:left="1080"/>
        <w:rPr>
          <w:sz w:val="22"/>
        </w:rPr>
      </w:pPr>
      <w:r>
        <w:rPr>
          <w:sz w:val="22"/>
        </w:rPr>
        <w:t xml:space="preserve">(3)  licensed </w:t>
      </w:r>
      <w:r w:rsidRPr="00A70B3A">
        <w:rPr>
          <w:sz w:val="22"/>
        </w:rPr>
        <w:t>as a clinical laboratory</w:t>
      </w:r>
      <w:r>
        <w:rPr>
          <w:sz w:val="22"/>
        </w:rPr>
        <w:t xml:space="preserve"> by the Massachusetts Department of Public Health.</w:t>
      </w:r>
    </w:p>
    <w:p w14:paraId="43D3408D" w14:textId="77777777" w:rsidR="00C95B72" w:rsidRPr="007055E9" w:rsidRDefault="00C95B72" w:rsidP="007055E9">
      <w:pPr>
        <w:tabs>
          <w:tab w:val="left" w:pos="936"/>
          <w:tab w:val="left" w:pos="1314"/>
          <w:tab w:val="left" w:pos="1692"/>
          <w:tab w:val="left" w:pos="2070"/>
        </w:tabs>
        <w:ind w:left="720"/>
        <w:rPr>
          <w:sz w:val="22"/>
          <w:szCs w:val="22"/>
        </w:rPr>
      </w:pPr>
    </w:p>
    <w:p w14:paraId="1A603F09" w14:textId="6A6F7AC6" w:rsidR="00C95B72" w:rsidRDefault="00C95B72" w:rsidP="007055E9">
      <w:pPr>
        <w:tabs>
          <w:tab w:val="left" w:pos="936"/>
          <w:tab w:val="left" w:pos="1314"/>
          <w:tab w:val="left" w:pos="1692"/>
          <w:tab w:val="left" w:pos="2070"/>
        </w:tabs>
        <w:ind w:left="720"/>
        <w:rPr>
          <w:sz w:val="22"/>
        </w:rPr>
      </w:pPr>
      <w:r>
        <w:rPr>
          <w:sz w:val="22"/>
        </w:rPr>
        <w:t xml:space="preserve">(B)  </w:t>
      </w:r>
      <w:r>
        <w:rPr>
          <w:sz w:val="22"/>
          <w:u w:val="single"/>
        </w:rPr>
        <w:t>Out-of-</w:t>
      </w:r>
      <w:r w:rsidR="0008298D">
        <w:rPr>
          <w:sz w:val="22"/>
          <w:u w:val="single"/>
        </w:rPr>
        <w:t>s</w:t>
      </w:r>
      <w:r>
        <w:rPr>
          <w:sz w:val="22"/>
          <w:u w:val="single"/>
        </w:rPr>
        <w:t>tate Providers</w:t>
      </w:r>
      <w:r>
        <w:rPr>
          <w:sz w:val="22"/>
        </w:rPr>
        <w:t xml:space="preserve">. A clinical laboratory that does not meet the requirements of 130 CMR 401.404(A)(1) and (3) </w:t>
      </w:r>
      <w:r w:rsidRPr="00FA7836">
        <w:rPr>
          <w:sz w:val="22"/>
        </w:rPr>
        <w:t>may enroll in MassHealth only if the clinical laboratory is licensed as a clinical laboratory in its own state and meets the requirements of 130 CMR 401.404(A)(2), 401.405, and 450.109</w:t>
      </w:r>
      <w:r w:rsidR="0008298D">
        <w:rPr>
          <w:sz w:val="22"/>
        </w:rPr>
        <w:t xml:space="preserve">: </w:t>
      </w:r>
      <w:r w:rsidR="0008298D" w:rsidRPr="0008298D">
        <w:rPr>
          <w:i/>
          <w:iCs/>
          <w:sz w:val="22"/>
        </w:rPr>
        <w:t>Out-of-state Services</w:t>
      </w:r>
      <w:r w:rsidRPr="00FA7836">
        <w:rPr>
          <w:sz w:val="22"/>
        </w:rPr>
        <w:t>.</w:t>
      </w:r>
    </w:p>
    <w:p w14:paraId="795EFFA0" w14:textId="77777777" w:rsidR="00C95B72" w:rsidRPr="007055E9" w:rsidRDefault="00C95B72" w:rsidP="007055E9">
      <w:pPr>
        <w:tabs>
          <w:tab w:val="left" w:pos="936"/>
          <w:tab w:val="left" w:pos="1314"/>
          <w:tab w:val="left" w:pos="1692"/>
          <w:tab w:val="left" w:pos="2070"/>
        </w:tabs>
        <w:ind w:left="720"/>
        <w:rPr>
          <w:sz w:val="22"/>
          <w:szCs w:val="22"/>
        </w:rPr>
      </w:pPr>
    </w:p>
    <w:p w14:paraId="026B10A5" w14:textId="04992F10" w:rsidR="006704A6" w:rsidRPr="00B36D80" w:rsidRDefault="00C95B72" w:rsidP="00B36D80">
      <w:pPr>
        <w:tabs>
          <w:tab w:val="left" w:pos="936"/>
          <w:tab w:val="left" w:pos="1314"/>
          <w:tab w:val="left" w:pos="1692"/>
          <w:tab w:val="left" w:pos="2070"/>
        </w:tabs>
        <w:ind w:left="720"/>
        <w:rPr>
          <w:sz w:val="22"/>
        </w:rPr>
        <w:sectPr w:rsidR="006704A6" w:rsidRPr="00B36D80" w:rsidSect="002E44C9">
          <w:endnotePr>
            <w:numFmt w:val="decimal"/>
          </w:endnotePr>
          <w:pgSz w:w="12240" w:h="15840" w:code="1"/>
          <w:pgMar w:top="720" w:right="1296" w:bottom="432" w:left="1296" w:header="432" w:footer="432" w:gutter="0"/>
          <w:cols w:space="720"/>
          <w:noEndnote/>
        </w:sectPr>
      </w:pPr>
      <w:r>
        <w:rPr>
          <w:sz w:val="22"/>
        </w:rPr>
        <w:t xml:space="preserve">(C)  </w:t>
      </w:r>
      <w:r>
        <w:rPr>
          <w:sz w:val="22"/>
          <w:u w:val="single"/>
        </w:rPr>
        <w:t>Multiple Facilities</w:t>
      </w:r>
      <w:r>
        <w:rPr>
          <w:sz w:val="22"/>
        </w:rPr>
        <w:t xml:space="preserve">. When two or more independent clinical laboratories have the same director or owner, </w:t>
      </w:r>
      <w:proofErr w:type="gramStart"/>
      <w:r>
        <w:rPr>
          <w:sz w:val="22"/>
        </w:rPr>
        <w:t>whether or not</w:t>
      </w:r>
      <w:proofErr w:type="gramEnd"/>
      <w:r>
        <w:rPr>
          <w:sz w:val="22"/>
        </w:rPr>
        <w:t xml:space="preserve"> the laboratories have different names, each laboratory must enroll separately with the MassHealth agency and have its own MassHealth provider number.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3BC2" w:rsidRPr="00143BC2" w14:paraId="6E29EA04" w14:textId="77777777" w:rsidTr="00B36D80">
        <w:trPr>
          <w:trHeight w:hRule="exact" w:val="864"/>
        </w:trPr>
        <w:tc>
          <w:tcPr>
            <w:tcW w:w="4080" w:type="dxa"/>
            <w:tcBorders>
              <w:bottom w:val="nil"/>
            </w:tcBorders>
          </w:tcPr>
          <w:p w14:paraId="658F7162"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b/>
              </w:rPr>
            </w:pPr>
            <w:r w:rsidRPr="00143BC2">
              <w:rPr>
                <w:rFonts w:ascii="Arial" w:hAnsi="Arial" w:cs="Arial"/>
                <w:b/>
              </w:rPr>
              <w:lastRenderedPageBreak/>
              <w:t>Commonwealth of Massachusetts</w:t>
            </w:r>
          </w:p>
          <w:p w14:paraId="4AFD9996"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b/>
              </w:rPr>
            </w:pPr>
            <w:r w:rsidRPr="00143BC2">
              <w:rPr>
                <w:rFonts w:ascii="Arial" w:hAnsi="Arial" w:cs="Arial"/>
                <w:b/>
              </w:rPr>
              <w:t>MassHealth</w:t>
            </w:r>
          </w:p>
          <w:p w14:paraId="7DF9F94A"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b/>
              </w:rPr>
            </w:pPr>
            <w:r w:rsidRPr="00143BC2">
              <w:rPr>
                <w:rFonts w:ascii="Arial" w:hAnsi="Arial" w:cs="Arial"/>
                <w:b/>
              </w:rPr>
              <w:t>Provider Manual Series</w:t>
            </w:r>
          </w:p>
        </w:tc>
        <w:tc>
          <w:tcPr>
            <w:tcW w:w="3750" w:type="dxa"/>
          </w:tcPr>
          <w:p w14:paraId="79DD7800"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rPr>
            </w:pPr>
            <w:r w:rsidRPr="00143BC2">
              <w:rPr>
                <w:rFonts w:ascii="Arial" w:hAnsi="Arial" w:cs="Arial"/>
                <w:b/>
              </w:rPr>
              <w:t>Subchapter Number and Title</w:t>
            </w:r>
          </w:p>
          <w:p w14:paraId="40519C66"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rPr>
            </w:pPr>
            <w:r w:rsidRPr="00143BC2">
              <w:rPr>
                <w:rFonts w:ascii="Arial" w:hAnsi="Arial" w:cs="Arial"/>
              </w:rPr>
              <w:t>4.  Program Regulations</w:t>
            </w:r>
          </w:p>
          <w:p w14:paraId="15E9CD66"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rPr>
            </w:pPr>
            <w:r w:rsidRPr="00143BC2">
              <w:rPr>
                <w:rFonts w:ascii="Arial" w:hAnsi="Arial" w:cs="Arial"/>
              </w:rPr>
              <w:t>(130 CMR 401.000)</w:t>
            </w:r>
          </w:p>
        </w:tc>
        <w:tc>
          <w:tcPr>
            <w:tcW w:w="1771" w:type="dxa"/>
          </w:tcPr>
          <w:p w14:paraId="45797B73"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rPr>
            </w:pPr>
            <w:r w:rsidRPr="00143BC2">
              <w:rPr>
                <w:rFonts w:ascii="Arial" w:hAnsi="Arial" w:cs="Arial"/>
                <w:b/>
              </w:rPr>
              <w:t>Page</w:t>
            </w:r>
          </w:p>
          <w:p w14:paraId="6081C9DC"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rPr>
            </w:pPr>
            <w:r w:rsidRPr="00143BC2">
              <w:rPr>
                <w:rFonts w:ascii="Arial" w:hAnsi="Arial" w:cs="Arial"/>
              </w:rPr>
              <w:t>4-3</w:t>
            </w:r>
          </w:p>
        </w:tc>
      </w:tr>
      <w:tr w:rsidR="00143BC2" w:rsidRPr="00143BC2" w14:paraId="56B90448" w14:textId="77777777" w:rsidTr="00B36D80">
        <w:trPr>
          <w:trHeight w:hRule="exact" w:val="864"/>
        </w:trPr>
        <w:tc>
          <w:tcPr>
            <w:tcW w:w="4080" w:type="dxa"/>
            <w:tcBorders>
              <w:top w:val="nil"/>
            </w:tcBorders>
            <w:vAlign w:val="center"/>
          </w:tcPr>
          <w:p w14:paraId="59038746"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rPr>
            </w:pPr>
            <w:r w:rsidRPr="00143BC2">
              <w:rPr>
                <w:rFonts w:ascii="Arial" w:hAnsi="Arial" w:cs="Arial"/>
              </w:rPr>
              <w:t>Independent Clinical Laboratory Manual</w:t>
            </w:r>
          </w:p>
        </w:tc>
        <w:tc>
          <w:tcPr>
            <w:tcW w:w="3750" w:type="dxa"/>
          </w:tcPr>
          <w:p w14:paraId="776970F4"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b/>
              </w:rPr>
            </w:pPr>
            <w:r w:rsidRPr="00143BC2">
              <w:rPr>
                <w:rFonts w:ascii="Arial" w:hAnsi="Arial" w:cs="Arial"/>
                <w:b/>
              </w:rPr>
              <w:t>Transmittal Letter</w:t>
            </w:r>
          </w:p>
          <w:p w14:paraId="231F2964" w14:textId="51C5F780"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b/>
              </w:rPr>
            </w:pPr>
            <w:r w:rsidRPr="00143BC2">
              <w:rPr>
                <w:rFonts w:ascii="Arial" w:hAnsi="Arial" w:cs="Arial"/>
              </w:rPr>
              <w:t>LAB-</w:t>
            </w:r>
            <w:r w:rsidR="00CD24CD">
              <w:rPr>
                <w:rFonts w:ascii="Arial" w:hAnsi="Arial" w:cs="Arial"/>
              </w:rPr>
              <w:t>xx/xx/xx</w:t>
            </w:r>
          </w:p>
        </w:tc>
        <w:tc>
          <w:tcPr>
            <w:tcW w:w="1771" w:type="dxa"/>
          </w:tcPr>
          <w:p w14:paraId="7D83B8C4"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b/>
              </w:rPr>
            </w:pPr>
            <w:r w:rsidRPr="00143BC2">
              <w:rPr>
                <w:rFonts w:ascii="Arial" w:hAnsi="Arial" w:cs="Arial"/>
                <w:b/>
              </w:rPr>
              <w:t>Date</w:t>
            </w:r>
          </w:p>
          <w:p w14:paraId="4154366E" w14:textId="32B4CB82" w:rsidR="00143BC2" w:rsidRPr="00143BC2" w:rsidRDefault="00CD24CD" w:rsidP="00143BC2">
            <w:pPr>
              <w:tabs>
                <w:tab w:val="left" w:pos="936"/>
                <w:tab w:val="left" w:pos="1314"/>
                <w:tab w:val="left" w:pos="1692"/>
                <w:tab w:val="left" w:pos="2070"/>
              </w:tabs>
              <w:autoSpaceDE/>
              <w:autoSpaceDN/>
              <w:adjustRightInd/>
              <w:spacing w:before="120"/>
              <w:jc w:val="center"/>
              <w:rPr>
                <w:rFonts w:ascii="Arial" w:hAnsi="Arial" w:cs="Arial"/>
                <w:b/>
              </w:rPr>
            </w:pPr>
            <w:proofErr w:type="spellStart"/>
            <w:r>
              <w:rPr>
                <w:rFonts w:ascii="Arial" w:hAnsi="Arial" w:cs="Arial"/>
              </w:rPr>
              <w:t>Xx</w:t>
            </w:r>
            <w:proofErr w:type="spellEnd"/>
            <w:r>
              <w:rPr>
                <w:rFonts w:ascii="Arial" w:hAnsi="Arial" w:cs="Arial"/>
              </w:rPr>
              <w:t>/xx/xx</w:t>
            </w:r>
          </w:p>
        </w:tc>
      </w:tr>
    </w:tbl>
    <w:p w14:paraId="12E634B2" w14:textId="77777777" w:rsidR="00143BC2" w:rsidRPr="00143BC2" w:rsidRDefault="00143BC2" w:rsidP="00143BC2">
      <w:pPr>
        <w:tabs>
          <w:tab w:val="center" w:pos="4824"/>
        </w:tabs>
        <w:autoSpaceDE/>
        <w:autoSpaceDN/>
        <w:adjustRightInd/>
        <w:rPr>
          <w:sz w:val="22"/>
        </w:rPr>
      </w:pPr>
    </w:p>
    <w:p w14:paraId="248051C7" w14:textId="5CF0042E" w:rsidR="00143BC2" w:rsidRPr="00143BC2" w:rsidRDefault="00143BC2" w:rsidP="00143BC2">
      <w:pPr>
        <w:tabs>
          <w:tab w:val="left" w:pos="936"/>
          <w:tab w:val="left" w:pos="1314"/>
          <w:tab w:val="left" w:pos="1692"/>
          <w:tab w:val="left" w:pos="2070"/>
        </w:tabs>
        <w:autoSpaceDE/>
        <w:autoSpaceDN/>
        <w:adjustRightInd/>
        <w:rPr>
          <w:sz w:val="22"/>
          <w:u w:val="single"/>
        </w:rPr>
      </w:pPr>
      <w:r w:rsidRPr="00143BC2">
        <w:rPr>
          <w:sz w:val="22"/>
          <w:u w:val="single"/>
        </w:rPr>
        <w:t xml:space="preserve">401.405:  Laboratory Services Provided </w:t>
      </w:r>
      <w:r w:rsidR="007055E9">
        <w:rPr>
          <w:sz w:val="22"/>
          <w:u w:val="single"/>
        </w:rPr>
        <w:t>O</w:t>
      </w:r>
      <w:r w:rsidRPr="00143BC2">
        <w:rPr>
          <w:sz w:val="22"/>
          <w:u w:val="single"/>
        </w:rPr>
        <w:t>utside of Massachusetts</w:t>
      </w:r>
    </w:p>
    <w:p w14:paraId="69CE1336" w14:textId="77777777" w:rsidR="00143BC2" w:rsidRPr="00143BC2" w:rsidRDefault="00143BC2" w:rsidP="00143BC2">
      <w:pPr>
        <w:tabs>
          <w:tab w:val="left" w:pos="936"/>
          <w:tab w:val="left" w:pos="1314"/>
          <w:tab w:val="left" w:pos="1692"/>
          <w:tab w:val="left" w:pos="2070"/>
        </w:tabs>
        <w:autoSpaceDE/>
        <w:autoSpaceDN/>
        <w:adjustRightInd/>
        <w:rPr>
          <w:sz w:val="22"/>
        </w:rPr>
      </w:pPr>
    </w:p>
    <w:p w14:paraId="21C3E93E" w14:textId="370B3880" w:rsidR="00143BC2" w:rsidRPr="00143BC2" w:rsidRDefault="00143BC2" w:rsidP="007055E9">
      <w:pPr>
        <w:tabs>
          <w:tab w:val="left" w:pos="936"/>
          <w:tab w:val="left" w:pos="1314"/>
          <w:tab w:val="left" w:pos="1692"/>
          <w:tab w:val="left" w:pos="2070"/>
        </w:tabs>
        <w:autoSpaceDE/>
        <w:autoSpaceDN/>
        <w:adjustRightInd/>
        <w:ind w:left="720" w:firstLine="360"/>
        <w:rPr>
          <w:sz w:val="22"/>
        </w:rPr>
      </w:pPr>
      <w:r w:rsidRPr="00143BC2">
        <w:rPr>
          <w:sz w:val="22"/>
        </w:rPr>
        <w:t>When provided out of state, independent clinical laboratory services are reimbursable only if</w:t>
      </w:r>
    </w:p>
    <w:p w14:paraId="73D7B534" w14:textId="77777777" w:rsidR="00143BC2" w:rsidRPr="00143BC2" w:rsidRDefault="00143BC2" w:rsidP="001D69E8">
      <w:pPr>
        <w:tabs>
          <w:tab w:val="left" w:pos="936"/>
          <w:tab w:val="left" w:pos="1314"/>
          <w:tab w:val="left" w:pos="1692"/>
          <w:tab w:val="left" w:pos="2070"/>
        </w:tabs>
        <w:autoSpaceDE/>
        <w:autoSpaceDN/>
        <w:adjustRightInd/>
        <w:rPr>
          <w:sz w:val="22"/>
        </w:rPr>
      </w:pPr>
    </w:p>
    <w:p w14:paraId="354F893F" w14:textId="21E7AAB7" w:rsidR="00143BC2" w:rsidRPr="00143BC2" w:rsidRDefault="00143BC2" w:rsidP="007055E9">
      <w:pPr>
        <w:tabs>
          <w:tab w:val="left" w:pos="936"/>
          <w:tab w:val="left" w:pos="1314"/>
          <w:tab w:val="left" w:pos="1692"/>
          <w:tab w:val="left" w:pos="2070"/>
        </w:tabs>
        <w:autoSpaceDE/>
        <w:autoSpaceDN/>
        <w:adjustRightInd/>
        <w:ind w:left="720"/>
        <w:rPr>
          <w:sz w:val="22"/>
        </w:rPr>
      </w:pPr>
      <w:r w:rsidRPr="00143BC2">
        <w:rPr>
          <w:sz w:val="22"/>
        </w:rPr>
        <w:t xml:space="preserve">(A)  the member is temporarily out of state and requires clinical laboratory services under the circumstances described in 130 CMR </w:t>
      </w:r>
      <w:proofErr w:type="gramStart"/>
      <w:r w:rsidRPr="00143BC2">
        <w:rPr>
          <w:sz w:val="22"/>
        </w:rPr>
        <w:t>450.109;</w:t>
      </w:r>
      <w:proofErr w:type="gramEnd"/>
    </w:p>
    <w:p w14:paraId="47510B61" w14:textId="77777777" w:rsidR="00143BC2" w:rsidRPr="00143BC2" w:rsidRDefault="00143BC2" w:rsidP="007055E9">
      <w:pPr>
        <w:tabs>
          <w:tab w:val="left" w:pos="936"/>
          <w:tab w:val="left" w:pos="1314"/>
          <w:tab w:val="left" w:pos="1692"/>
          <w:tab w:val="left" w:pos="2070"/>
        </w:tabs>
        <w:autoSpaceDE/>
        <w:autoSpaceDN/>
        <w:adjustRightInd/>
        <w:ind w:left="720"/>
        <w:rPr>
          <w:sz w:val="22"/>
        </w:rPr>
      </w:pPr>
    </w:p>
    <w:p w14:paraId="0B2E6BBF" w14:textId="77777777" w:rsidR="00143BC2" w:rsidRPr="00143BC2" w:rsidRDefault="00143BC2" w:rsidP="007055E9">
      <w:pPr>
        <w:tabs>
          <w:tab w:val="left" w:pos="936"/>
          <w:tab w:val="left" w:pos="1314"/>
          <w:tab w:val="left" w:pos="1692"/>
          <w:tab w:val="left" w:pos="2070"/>
        </w:tabs>
        <w:autoSpaceDE/>
        <w:autoSpaceDN/>
        <w:adjustRightInd/>
        <w:ind w:left="720"/>
        <w:rPr>
          <w:sz w:val="22"/>
        </w:rPr>
      </w:pPr>
      <w:r w:rsidRPr="00143BC2">
        <w:rPr>
          <w:sz w:val="22"/>
        </w:rPr>
        <w:t>(B)  the MassHealth agency determines that the independent clinical laboratory services required by the member are not available from any laboratory in Massachusetts; or</w:t>
      </w:r>
    </w:p>
    <w:p w14:paraId="0EE83A42" w14:textId="77777777" w:rsidR="00143BC2" w:rsidRPr="00143BC2" w:rsidRDefault="00143BC2" w:rsidP="007055E9">
      <w:pPr>
        <w:tabs>
          <w:tab w:val="left" w:pos="936"/>
          <w:tab w:val="left" w:pos="1314"/>
          <w:tab w:val="left" w:pos="1692"/>
          <w:tab w:val="left" w:pos="2070"/>
        </w:tabs>
        <w:autoSpaceDE/>
        <w:autoSpaceDN/>
        <w:adjustRightInd/>
        <w:ind w:left="720"/>
        <w:rPr>
          <w:sz w:val="22"/>
        </w:rPr>
      </w:pPr>
    </w:p>
    <w:p w14:paraId="7E0FAE78" w14:textId="3B921CE6" w:rsidR="00143BC2" w:rsidRPr="00143BC2" w:rsidRDefault="00143BC2" w:rsidP="007055E9">
      <w:pPr>
        <w:tabs>
          <w:tab w:val="left" w:pos="936"/>
          <w:tab w:val="left" w:pos="1314"/>
          <w:tab w:val="left" w:pos="1692"/>
          <w:tab w:val="left" w:pos="2070"/>
        </w:tabs>
        <w:autoSpaceDE/>
        <w:autoSpaceDN/>
        <w:adjustRightInd/>
        <w:ind w:left="720"/>
        <w:rPr>
          <w:sz w:val="22"/>
        </w:rPr>
      </w:pPr>
      <w:r w:rsidRPr="00143BC2">
        <w:rPr>
          <w:sz w:val="22"/>
        </w:rPr>
        <w:t xml:space="preserve">(C)  the out-of-state independent clinical laboratory is a subsidiary-related entity of an in-state independent clinical laboratory that </w:t>
      </w:r>
      <w:r w:rsidR="006F2D5E">
        <w:rPr>
          <w:sz w:val="22"/>
        </w:rPr>
        <w:t>meets the requirements of 130 CMR 401.404(A) and is</w:t>
      </w:r>
      <w:r w:rsidR="00CA216D">
        <w:rPr>
          <w:sz w:val="22"/>
        </w:rPr>
        <w:t xml:space="preserve"> </w:t>
      </w:r>
      <w:r w:rsidRPr="00143BC2">
        <w:rPr>
          <w:sz w:val="22"/>
        </w:rPr>
        <w:t>enrolled in MassHealth.</w:t>
      </w:r>
    </w:p>
    <w:p w14:paraId="3AA53026" w14:textId="77777777" w:rsidR="00143BC2" w:rsidRPr="00143BC2" w:rsidRDefault="00143BC2" w:rsidP="00F0375B">
      <w:pPr>
        <w:tabs>
          <w:tab w:val="left" w:pos="936"/>
          <w:tab w:val="left" w:pos="1314"/>
          <w:tab w:val="left" w:pos="1692"/>
          <w:tab w:val="left" w:pos="2070"/>
        </w:tabs>
        <w:autoSpaceDE/>
        <w:autoSpaceDN/>
        <w:adjustRightInd/>
        <w:rPr>
          <w:sz w:val="22"/>
        </w:rPr>
      </w:pPr>
    </w:p>
    <w:p w14:paraId="6E34F3B3" w14:textId="77777777" w:rsidR="00143BC2" w:rsidRPr="00143BC2" w:rsidRDefault="00143BC2" w:rsidP="00143BC2">
      <w:pPr>
        <w:tabs>
          <w:tab w:val="left" w:pos="936"/>
          <w:tab w:val="left" w:pos="1314"/>
          <w:tab w:val="left" w:pos="1692"/>
          <w:tab w:val="left" w:pos="2070"/>
        </w:tabs>
        <w:autoSpaceDE/>
        <w:autoSpaceDN/>
        <w:adjustRightInd/>
        <w:rPr>
          <w:sz w:val="22"/>
        </w:rPr>
      </w:pPr>
      <w:r w:rsidRPr="00143BC2">
        <w:rPr>
          <w:sz w:val="22"/>
        </w:rPr>
        <w:t>(130 CMR 401.406 through 401.409 Reserved)</w:t>
      </w:r>
    </w:p>
    <w:p w14:paraId="00760853" w14:textId="77777777" w:rsidR="00143BC2" w:rsidRPr="00143BC2" w:rsidRDefault="00143BC2" w:rsidP="00143BC2">
      <w:pPr>
        <w:tabs>
          <w:tab w:val="left" w:pos="936"/>
          <w:tab w:val="left" w:pos="1314"/>
          <w:tab w:val="left" w:pos="1692"/>
          <w:tab w:val="left" w:pos="2070"/>
        </w:tabs>
        <w:autoSpaceDE/>
        <w:autoSpaceDN/>
        <w:adjustRightInd/>
        <w:rPr>
          <w:sz w:val="22"/>
        </w:rPr>
      </w:pPr>
    </w:p>
    <w:p w14:paraId="4B2A1A04" w14:textId="77777777" w:rsidR="00143BC2" w:rsidRPr="00143BC2" w:rsidRDefault="00143BC2" w:rsidP="00143BC2">
      <w:pPr>
        <w:tabs>
          <w:tab w:val="left" w:pos="936"/>
          <w:tab w:val="left" w:pos="1314"/>
          <w:tab w:val="left" w:pos="1692"/>
          <w:tab w:val="left" w:pos="2070"/>
        </w:tabs>
        <w:autoSpaceDE/>
        <w:autoSpaceDN/>
        <w:adjustRightInd/>
        <w:rPr>
          <w:sz w:val="22"/>
        </w:rPr>
      </w:pPr>
    </w:p>
    <w:p w14:paraId="2934D855" w14:textId="77777777" w:rsidR="00143BC2" w:rsidRPr="00143BC2" w:rsidRDefault="00143BC2" w:rsidP="00143BC2">
      <w:pPr>
        <w:tabs>
          <w:tab w:val="left" w:pos="936"/>
          <w:tab w:val="left" w:pos="1314"/>
          <w:tab w:val="left" w:pos="1692"/>
          <w:tab w:val="left" w:pos="2070"/>
        </w:tabs>
        <w:autoSpaceDE/>
        <w:autoSpaceDN/>
        <w:adjustRightInd/>
        <w:rPr>
          <w:sz w:val="22"/>
        </w:rPr>
      </w:pPr>
    </w:p>
    <w:p w14:paraId="6B5C01C1" w14:textId="77777777" w:rsidR="00143BC2" w:rsidRPr="00143BC2" w:rsidRDefault="00143BC2" w:rsidP="00143BC2">
      <w:pPr>
        <w:tabs>
          <w:tab w:val="left" w:pos="936"/>
          <w:tab w:val="left" w:pos="1314"/>
          <w:tab w:val="left" w:pos="1692"/>
          <w:tab w:val="left" w:pos="2070"/>
        </w:tabs>
        <w:autoSpaceDE/>
        <w:autoSpaceDN/>
        <w:adjustRightInd/>
        <w:rPr>
          <w:sz w:val="22"/>
        </w:rPr>
      </w:pPr>
    </w:p>
    <w:p w14:paraId="43BC30E4" w14:textId="77777777" w:rsidR="00143BC2" w:rsidRPr="00143BC2" w:rsidRDefault="00143BC2" w:rsidP="00143BC2">
      <w:pPr>
        <w:tabs>
          <w:tab w:val="left" w:pos="936"/>
          <w:tab w:val="left" w:pos="1314"/>
          <w:tab w:val="left" w:pos="1692"/>
          <w:tab w:val="left" w:pos="2070"/>
        </w:tabs>
        <w:autoSpaceDE/>
        <w:autoSpaceDN/>
        <w:adjustRightInd/>
        <w:rPr>
          <w:sz w:val="22"/>
        </w:rPr>
      </w:pPr>
    </w:p>
    <w:p w14:paraId="25AC6456" w14:textId="77777777" w:rsidR="00143BC2" w:rsidRPr="00143BC2" w:rsidRDefault="00143BC2" w:rsidP="00143BC2">
      <w:pPr>
        <w:tabs>
          <w:tab w:val="left" w:pos="936"/>
          <w:tab w:val="left" w:pos="1314"/>
          <w:tab w:val="left" w:pos="1692"/>
          <w:tab w:val="left" w:pos="2070"/>
        </w:tabs>
        <w:autoSpaceDE/>
        <w:autoSpaceDN/>
        <w:adjustRightInd/>
        <w:rPr>
          <w:sz w:val="22"/>
        </w:rPr>
      </w:pPr>
    </w:p>
    <w:p w14:paraId="6191F1FC" w14:textId="77777777" w:rsidR="00143BC2" w:rsidRPr="00143BC2" w:rsidRDefault="00143BC2" w:rsidP="00143BC2">
      <w:pPr>
        <w:tabs>
          <w:tab w:val="left" w:pos="936"/>
          <w:tab w:val="left" w:pos="1314"/>
          <w:tab w:val="left" w:pos="1692"/>
          <w:tab w:val="left" w:pos="2070"/>
        </w:tabs>
        <w:autoSpaceDE/>
        <w:autoSpaceDN/>
        <w:adjustRightInd/>
        <w:rPr>
          <w:sz w:val="22"/>
        </w:rPr>
      </w:pPr>
    </w:p>
    <w:p w14:paraId="36FD39F9" w14:textId="77777777" w:rsidR="00143BC2" w:rsidRPr="00143BC2" w:rsidRDefault="00143BC2" w:rsidP="00143BC2">
      <w:pPr>
        <w:tabs>
          <w:tab w:val="left" w:pos="936"/>
          <w:tab w:val="left" w:pos="1314"/>
          <w:tab w:val="left" w:pos="1692"/>
          <w:tab w:val="left" w:pos="2070"/>
        </w:tabs>
        <w:autoSpaceDE/>
        <w:autoSpaceDN/>
        <w:adjustRightInd/>
        <w:rPr>
          <w:sz w:val="22"/>
        </w:rPr>
      </w:pPr>
    </w:p>
    <w:p w14:paraId="2BA5CEBD" w14:textId="77777777" w:rsidR="00143BC2" w:rsidRPr="00143BC2" w:rsidRDefault="00143BC2" w:rsidP="00143BC2">
      <w:pPr>
        <w:tabs>
          <w:tab w:val="left" w:pos="936"/>
          <w:tab w:val="left" w:pos="1314"/>
          <w:tab w:val="left" w:pos="1692"/>
          <w:tab w:val="left" w:pos="2070"/>
        </w:tabs>
        <w:autoSpaceDE/>
        <w:autoSpaceDN/>
        <w:adjustRightInd/>
        <w:rPr>
          <w:sz w:val="22"/>
        </w:rPr>
      </w:pPr>
    </w:p>
    <w:p w14:paraId="12F8F4DE" w14:textId="77777777" w:rsidR="00143BC2" w:rsidRPr="00143BC2" w:rsidRDefault="00143BC2" w:rsidP="00143BC2">
      <w:pPr>
        <w:tabs>
          <w:tab w:val="left" w:pos="936"/>
          <w:tab w:val="left" w:pos="1314"/>
          <w:tab w:val="left" w:pos="1692"/>
          <w:tab w:val="left" w:pos="2070"/>
        </w:tabs>
        <w:autoSpaceDE/>
        <w:autoSpaceDN/>
        <w:adjustRightInd/>
        <w:rPr>
          <w:sz w:val="22"/>
        </w:rPr>
      </w:pPr>
    </w:p>
    <w:p w14:paraId="73D691B5" w14:textId="77777777" w:rsidR="00143BC2" w:rsidRPr="00143BC2" w:rsidRDefault="00143BC2" w:rsidP="00143BC2">
      <w:pPr>
        <w:tabs>
          <w:tab w:val="left" w:pos="936"/>
          <w:tab w:val="left" w:pos="1314"/>
          <w:tab w:val="left" w:pos="1692"/>
          <w:tab w:val="left" w:pos="2070"/>
        </w:tabs>
        <w:autoSpaceDE/>
        <w:autoSpaceDN/>
        <w:adjustRightInd/>
        <w:rPr>
          <w:sz w:val="22"/>
        </w:rPr>
      </w:pPr>
    </w:p>
    <w:p w14:paraId="09A0BB47" w14:textId="77777777" w:rsidR="00143BC2" w:rsidRPr="00143BC2" w:rsidRDefault="00143BC2" w:rsidP="00143BC2">
      <w:pPr>
        <w:tabs>
          <w:tab w:val="left" w:pos="936"/>
          <w:tab w:val="left" w:pos="1314"/>
          <w:tab w:val="left" w:pos="1692"/>
          <w:tab w:val="left" w:pos="2070"/>
        </w:tabs>
        <w:autoSpaceDE/>
        <w:autoSpaceDN/>
        <w:adjustRightInd/>
        <w:rPr>
          <w:sz w:val="22"/>
        </w:rPr>
      </w:pPr>
    </w:p>
    <w:p w14:paraId="763D4345" w14:textId="77777777" w:rsidR="00143BC2" w:rsidRPr="00143BC2" w:rsidRDefault="00143BC2" w:rsidP="00143BC2">
      <w:pPr>
        <w:tabs>
          <w:tab w:val="left" w:pos="936"/>
          <w:tab w:val="left" w:pos="1314"/>
          <w:tab w:val="left" w:pos="1692"/>
          <w:tab w:val="left" w:pos="2070"/>
        </w:tabs>
        <w:autoSpaceDE/>
        <w:autoSpaceDN/>
        <w:adjustRightInd/>
        <w:rPr>
          <w:sz w:val="22"/>
        </w:rPr>
      </w:pPr>
    </w:p>
    <w:p w14:paraId="274A9BEA" w14:textId="77777777" w:rsidR="00143BC2" w:rsidRPr="00143BC2" w:rsidRDefault="00143BC2" w:rsidP="00143BC2">
      <w:pPr>
        <w:tabs>
          <w:tab w:val="left" w:pos="936"/>
          <w:tab w:val="left" w:pos="1314"/>
          <w:tab w:val="left" w:pos="1692"/>
          <w:tab w:val="left" w:pos="2070"/>
        </w:tabs>
        <w:autoSpaceDE/>
        <w:autoSpaceDN/>
        <w:adjustRightInd/>
        <w:rPr>
          <w:sz w:val="22"/>
        </w:rPr>
      </w:pPr>
    </w:p>
    <w:p w14:paraId="744C1E92" w14:textId="77777777" w:rsidR="00143BC2" w:rsidRPr="00143BC2" w:rsidRDefault="00143BC2" w:rsidP="00143BC2">
      <w:pPr>
        <w:tabs>
          <w:tab w:val="left" w:pos="936"/>
          <w:tab w:val="left" w:pos="1314"/>
          <w:tab w:val="left" w:pos="1692"/>
          <w:tab w:val="left" w:pos="2070"/>
        </w:tabs>
        <w:autoSpaceDE/>
        <w:autoSpaceDN/>
        <w:adjustRightInd/>
        <w:rPr>
          <w:sz w:val="22"/>
        </w:rPr>
      </w:pPr>
    </w:p>
    <w:p w14:paraId="273DBA95" w14:textId="77777777" w:rsidR="00143BC2" w:rsidRPr="00143BC2" w:rsidRDefault="00143BC2" w:rsidP="00143BC2">
      <w:pPr>
        <w:tabs>
          <w:tab w:val="left" w:pos="936"/>
          <w:tab w:val="left" w:pos="1314"/>
          <w:tab w:val="left" w:pos="1692"/>
          <w:tab w:val="left" w:pos="2070"/>
        </w:tabs>
        <w:autoSpaceDE/>
        <w:autoSpaceDN/>
        <w:adjustRightInd/>
        <w:rPr>
          <w:sz w:val="22"/>
        </w:rPr>
      </w:pPr>
    </w:p>
    <w:p w14:paraId="062B9D34" w14:textId="77777777" w:rsidR="00143BC2" w:rsidRPr="00143BC2" w:rsidRDefault="00143BC2" w:rsidP="00143BC2">
      <w:pPr>
        <w:tabs>
          <w:tab w:val="left" w:pos="936"/>
          <w:tab w:val="left" w:pos="1314"/>
          <w:tab w:val="left" w:pos="1692"/>
          <w:tab w:val="left" w:pos="2070"/>
        </w:tabs>
        <w:autoSpaceDE/>
        <w:autoSpaceDN/>
        <w:adjustRightInd/>
        <w:rPr>
          <w:sz w:val="22"/>
        </w:rPr>
      </w:pPr>
    </w:p>
    <w:p w14:paraId="523A9AC6" w14:textId="77777777" w:rsidR="00143BC2" w:rsidRPr="00143BC2" w:rsidRDefault="00143BC2" w:rsidP="00143BC2">
      <w:pPr>
        <w:tabs>
          <w:tab w:val="left" w:pos="936"/>
          <w:tab w:val="left" w:pos="1314"/>
          <w:tab w:val="left" w:pos="1692"/>
          <w:tab w:val="left" w:pos="2070"/>
        </w:tabs>
        <w:autoSpaceDE/>
        <w:autoSpaceDN/>
        <w:adjustRightInd/>
        <w:rPr>
          <w:sz w:val="22"/>
        </w:rPr>
      </w:pPr>
    </w:p>
    <w:p w14:paraId="2D507154" w14:textId="77777777" w:rsidR="00143BC2" w:rsidRPr="00143BC2" w:rsidRDefault="00143BC2" w:rsidP="00143BC2">
      <w:pPr>
        <w:tabs>
          <w:tab w:val="left" w:pos="936"/>
          <w:tab w:val="left" w:pos="1314"/>
          <w:tab w:val="left" w:pos="1692"/>
          <w:tab w:val="left" w:pos="2070"/>
        </w:tabs>
        <w:autoSpaceDE/>
        <w:autoSpaceDN/>
        <w:adjustRightInd/>
        <w:rPr>
          <w:sz w:val="22"/>
        </w:rPr>
      </w:pPr>
    </w:p>
    <w:p w14:paraId="02185D5D" w14:textId="77777777" w:rsidR="00143BC2" w:rsidRPr="00143BC2" w:rsidRDefault="00143BC2" w:rsidP="00143BC2">
      <w:pPr>
        <w:tabs>
          <w:tab w:val="left" w:pos="936"/>
          <w:tab w:val="left" w:pos="1314"/>
          <w:tab w:val="left" w:pos="1692"/>
          <w:tab w:val="left" w:pos="2070"/>
        </w:tabs>
        <w:autoSpaceDE/>
        <w:autoSpaceDN/>
        <w:adjustRightInd/>
        <w:rPr>
          <w:sz w:val="22"/>
        </w:rPr>
      </w:pPr>
    </w:p>
    <w:p w14:paraId="7BC274F3" w14:textId="77777777" w:rsidR="00143BC2" w:rsidRPr="00143BC2" w:rsidRDefault="00143BC2" w:rsidP="00143BC2">
      <w:pPr>
        <w:tabs>
          <w:tab w:val="left" w:pos="936"/>
          <w:tab w:val="left" w:pos="1314"/>
          <w:tab w:val="left" w:pos="1692"/>
          <w:tab w:val="left" w:pos="2070"/>
        </w:tabs>
        <w:autoSpaceDE/>
        <w:autoSpaceDN/>
        <w:adjustRightInd/>
        <w:rPr>
          <w:sz w:val="22"/>
        </w:rPr>
      </w:pPr>
    </w:p>
    <w:p w14:paraId="6E0D8902" w14:textId="77777777" w:rsidR="00143BC2" w:rsidRPr="00143BC2" w:rsidRDefault="00143BC2" w:rsidP="00143BC2">
      <w:pPr>
        <w:tabs>
          <w:tab w:val="left" w:pos="936"/>
          <w:tab w:val="left" w:pos="1314"/>
          <w:tab w:val="left" w:pos="1692"/>
          <w:tab w:val="left" w:pos="2070"/>
        </w:tabs>
        <w:autoSpaceDE/>
        <w:autoSpaceDN/>
        <w:adjustRightInd/>
        <w:rPr>
          <w:sz w:val="22"/>
        </w:rPr>
      </w:pPr>
    </w:p>
    <w:p w14:paraId="184E16E0" w14:textId="77777777" w:rsidR="00143BC2" w:rsidRPr="00143BC2" w:rsidRDefault="00143BC2" w:rsidP="00143BC2">
      <w:pPr>
        <w:tabs>
          <w:tab w:val="left" w:pos="936"/>
          <w:tab w:val="left" w:pos="1314"/>
          <w:tab w:val="left" w:pos="1692"/>
          <w:tab w:val="left" w:pos="2070"/>
        </w:tabs>
        <w:autoSpaceDE/>
        <w:autoSpaceDN/>
        <w:adjustRightInd/>
        <w:rPr>
          <w:sz w:val="22"/>
        </w:rPr>
      </w:pPr>
    </w:p>
    <w:p w14:paraId="06D060AD" w14:textId="77777777" w:rsidR="00143BC2" w:rsidRPr="00143BC2" w:rsidRDefault="00143BC2" w:rsidP="00143BC2">
      <w:pPr>
        <w:tabs>
          <w:tab w:val="left" w:pos="936"/>
          <w:tab w:val="left" w:pos="1314"/>
          <w:tab w:val="left" w:pos="1692"/>
          <w:tab w:val="left" w:pos="2070"/>
        </w:tabs>
        <w:autoSpaceDE/>
        <w:autoSpaceDN/>
        <w:adjustRightInd/>
        <w:rPr>
          <w:sz w:val="22"/>
        </w:rPr>
      </w:pPr>
    </w:p>
    <w:p w14:paraId="03198366" w14:textId="77777777" w:rsidR="00143BC2" w:rsidRPr="00143BC2" w:rsidRDefault="00143BC2" w:rsidP="00143BC2">
      <w:pPr>
        <w:tabs>
          <w:tab w:val="left" w:pos="936"/>
          <w:tab w:val="left" w:pos="1314"/>
          <w:tab w:val="left" w:pos="1692"/>
          <w:tab w:val="left" w:pos="2070"/>
        </w:tabs>
        <w:autoSpaceDE/>
        <w:autoSpaceDN/>
        <w:adjustRightInd/>
        <w:rPr>
          <w:sz w:val="22"/>
        </w:rPr>
      </w:pPr>
    </w:p>
    <w:p w14:paraId="04D29C87" w14:textId="77777777" w:rsidR="00143BC2" w:rsidRPr="00143BC2" w:rsidRDefault="00143BC2" w:rsidP="00143BC2">
      <w:pPr>
        <w:tabs>
          <w:tab w:val="left" w:pos="936"/>
          <w:tab w:val="left" w:pos="1314"/>
          <w:tab w:val="left" w:pos="1692"/>
          <w:tab w:val="left" w:pos="2070"/>
        </w:tabs>
        <w:autoSpaceDE/>
        <w:autoSpaceDN/>
        <w:adjustRightInd/>
        <w:rPr>
          <w:sz w:val="22"/>
        </w:rPr>
      </w:pPr>
    </w:p>
    <w:p w14:paraId="1ECB8A90" w14:textId="77777777" w:rsidR="00143BC2" w:rsidRPr="00143BC2" w:rsidRDefault="00143BC2" w:rsidP="00143BC2">
      <w:pPr>
        <w:tabs>
          <w:tab w:val="left" w:pos="936"/>
          <w:tab w:val="left" w:pos="1314"/>
          <w:tab w:val="left" w:pos="1692"/>
          <w:tab w:val="left" w:pos="2070"/>
        </w:tabs>
        <w:autoSpaceDE/>
        <w:autoSpaceDN/>
        <w:adjustRightInd/>
        <w:rPr>
          <w:sz w:val="22"/>
        </w:rPr>
      </w:pPr>
    </w:p>
    <w:p w14:paraId="018F8488" w14:textId="77777777" w:rsidR="00143BC2" w:rsidRPr="00143BC2" w:rsidRDefault="00143BC2" w:rsidP="00143BC2">
      <w:pPr>
        <w:tabs>
          <w:tab w:val="left" w:pos="936"/>
          <w:tab w:val="left" w:pos="1314"/>
          <w:tab w:val="left" w:pos="1692"/>
          <w:tab w:val="left" w:pos="2070"/>
        </w:tabs>
        <w:autoSpaceDE/>
        <w:autoSpaceDN/>
        <w:adjustRightInd/>
        <w:rPr>
          <w:sz w:val="22"/>
        </w:rPr>
      </w:pPr>
    </w:p>
    <w:p w14:paraId="79DC11E8" w14:textId="77777777" w:rsidR="00143BC2" w:rsidRPr="00143BC2" w:rsidRDefault="00143BC2" w:rsidP="00143BC2">
      <w:pPr>
        <w:tabs>
          <w:tab w:val="left" w:pos="936"/>
          <w:tab w:val="left" w:pos="1314"/>
          <w:tab w:val="left" w:pos="1692"/>
          <w:tab w:val="left" w:pos="2070"/>
        </w:tabs>
        <w:autoSpaceDE/>
        <w:autoSpaceDN/>
        <w:adjustRightInd/>
        <w:rPr>
          <w:sz w:val="22"/>
        </w:rPr>
      </w:pPr>
    </w:p>
    <w:p w14:paraId="57D4F498" w14:textId="4862A63A" w:rsidR="00143BC2" w:rsidRPr="00B36D80" w:rsidRDefault="00143BC2" w:rsidP="00B36D80">
      <w:pPr>
        <w:tabs>
          <w:tab w:val="left" w:pos="936"/>
          <w:tab w:val="left" w:pos="1314"/>
          <w:tab w:val="left" w:pos="1692"/>
          <w:tab w:val="left" w:pos="2070"/>
        </w:tabs>
        <w:autoSpaceDE/>
        <w:autoSpaceDN/>
        <w:adjustRightInd/>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3BC2" w:rsidRPr="00143BC2" w14:paraId="36215FAA" w14:textId="77777777" w:rsidTr="00862EDF">
        <w:trPr>
          <w:trHeight w:hRule="exact" w:val="864"/>
        </w:trPr>
        <w:tc>
          <w:tcPr>
            <w:tcW w:w="4080" w:type="dxa"/>
            <w:tcBorders>
              <w:bottom w:val="nil"/>
            </w:tcBorders>
          </w:tcPr>
          <w:p w14:paraId="1FB85B64"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b/>
              </w:rPr>
            </w:pPr>
            <w:r w:rsidRPr="00143BC2">
              <w:rPr>
                <w:rFonts w:ascii="Arial" w:hAnsi="Arial" w:cs="Arial"/>
                <w:b/>
              </w:rPr>
              <w:lastRenderedPageBreak/>
              <w:t>Commonwealth of Massachusetts</w:t>
            </w:r>
          </w:p>
          <w:p w14:paraId="7E96BB94"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b/>
              </w:rPr>
            </w:pPr>
            <w:r w:rsidRPr="00143BC2">
              <w:rPr>
                <w:rFonts w:ascii="Arial" w:hAnsi="Arial" w:cs="Arial"/>
                <w:b/>
              </w:rPr>
              <w:t>MassHealth</w:t>
            </w:r>
          </w:p>
          <w:p w14:paraId="77A71C11"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b/>
              </w:rPr>
            </w:pPr>
            <w:r w:rsidRPr="00143BC2">
              <w:rPr>
                <w:rFonts w:ascii="Arial" w:hAnsi="Arial" w:cs="Arial"/>
                <w:b/>
              </w:rPr>
              <w:t>Provider Manual Series</w:t>
            </w:r>
          </w:p>
        </w:tc>
        <w:tc>
          <w:tcPr>
            <w:tcW w:w="3750" w:type="dxa"/>
          </w:tcPr>
          <w:p w14:paraId="60ECA964"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rPr>
            </w:pPr>
            <w:r w:rsidRPr="00143BC2">
              <w:rPr>
                <w:rFonts w:ascii="Arial" w:hAnsi="Arial" w:cs="Arial"/>
                <w:b/>
              </w:rPr>
              <w:t>Subchapter Number and Title</w:t>
            </w:r>
          </w:p>
          <w:p w14:paraId="722B4CD9"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rPr>
            </w:pPr>
            <w:r w:rsidRPr="00143BC2">
              <w:rPr>
                <w:rFonts w:ascii="Arial" w:hAnsi="Arial" w:cs="Arial"/>
              </w:rPr>
              <w:t>4.  Program Regulations</w:t>
            </w:r>
          </w:p>
          <w:p w14:paraId="023013C7"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rPr>
            </w:pPr>
            <w:r w:rsidRPr="00143BC2">
              <w:rPr>
                <w:rFonts w:ascii="Arial" w:hAnsi="Arial" w:cs="Arial"/>
              </w:rPr>
              <w:t>(130 CMR 401.000)</w:t>
            </w:r>
          </w:p>
        </w:tc>
        <w:tc>
          <w:tcPr>
            <w:tcW w:w="1771" w:type="dxa"/>
          </w:tcPr>
          <w:p w14:paraId="09735EFC"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rPr>
            </w:pPr>
            <w:r w:rsidRPr="00143BC2">
              <w:rPr>
                <w:rFonts w:ascii="Arial" w:hAnsi="Arial" w:cs="Arial"/>
                <w:b/>
              </w:rPr>
              <w:t>Page</w:t>
            </w:r>
          </w:p>
          <w:p w14:paraId="2A0FAB0A"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rPr>
            </w:pPr>
            <w:r w:rsidRPr="00143BC2">
              <w:rPr>
                <w:rFonts w:ascii="Arial" w:hAnsi="Arial" w:cs="Arial"/>
              </w:rPr>
              <w:t>4-4</w:t>
            </w:r>
          </w:p>
        </w:tc>
      </w:tr>
      <w:tr w:rsidR="00143BC2" w:rsidRPr="00143BC2" w14:paraId="5C622D56" w14:textId="77777777" w:rsidTr="00862EDF">
        <w:trPr>
          <w:trHeight w:hRule="exact" w:val="864"/>
        </w:trPr>
        <w:tc>
          <w:tcPr>
            <w:tcW w:w="4080" w:type="dxa"/>
            <w:tcBorders>
              <w:top w:val="nil"/>
            </w:tcBorders>
            <w:vAlign w:val="center"/>
          </w:tcPr>
          <w:p w14:paraId="395FBA76" w14:textId="77777777" w:rsidR="00143BC2" w:rsidRPr="00143BC2" w:rsidRDefault="00143BC2" w:rsidP="00143BC2">
            <w:pPr>
              <w:tabs>
                <w:tab w:val="left" w:pos="936"/>
                <w:tab w:val="left" w:pos="1314"/>
                <w:tab w:val="left" w:pos="1692"/>
                <w:tab w:val="left" w:pos="2070"/>
              </w:tabs>
              <w:autoSpaceDE/>
              <w:autoSpaceDN/>
              <w:adjustRightInd/>
              <w:jc w:val="center"/>
              <w:rPr>
                <w:rFonts w:ascii="Arial" w:hAnsi="Arial" w:cs="Arial"/>
              </w:rPr>
            </w:pPr>
            <w:r w:rsidRPr="00143BC2">
              <w:rPr>
                <w:rFonts w:ascii="Arial" w:hAnsi="Arial" w:cs="Arial"/>
              </w:rPr>
              <w:t>Independent Clinical Laboratory Manual</w:t>
            </w:r>
          </w:p>
        </w:tc>
        <w:tc>
          <w:tcPr>
            <w:tcW w:w="3750" w:type="dxa"/>
          </w:tcPr>
          <w:p w14:paraId="28811DC8"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b/>
              </w:rPr>
            </w:pPr>
            <w:r w:rsidRPr="00143BC2">
              <w:rPr>
                <w:rFonts w:ascii="Arial" w:hAnsi="Arial" w:cs="Arial"/>
                <w:b/>
              </w:rPr>
              <w:t>Transmittal Letter</w:t>
            </w:r>
          </w:p>
          <w:p w14:paraId="7C603E1F" w14:textId="36D9674F"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b/>
              </w:rPr>
            </w:pPr>
            <w:r w:rsidRPr="00143BC2">
              <w:rPr>
                <w:rFonts w:ascii="Arial" w:hAnsi="Arial" w:cs="Arial"/>
              </w:rPr>
              <w:t>LAB-</w:t>
            </w:r>
            <w:r w:rsidR="00CD24CD">
              <w:rPr>
                <w:rFonts w:ascii="Arial" w:hAnsi="Arial" w:cs="Arial"/>
              </w:rPr>
              <w:t>xx</w:t>
            </w:r>
          </w:p>
        </w:tc>
        <w:tc>
          <w:tcPr>
            <w:tcW w:w="1771" w:type="dxa"/>
          </w:tcPr>
          <w:p w14:paraId="133C1B82" w14:textId="77777777" w:rsidR="00143BC2" w:rsidRPr="00143BC2" w:rsidRDefault="00143BC2" w:rsidP="00143BC2">
            <w:pPr>
              <w:tabs>
                <w:tab w:val="left" w:pos="936"/>
                <w:tab w:val="left" w:pos="1314"/>
                <w:tab w:val="left" w:pos="1692"/>
                <w:tab w:val="left" w:pos="2070"/>
              </w:tabs>
              <w:autoSpaceDE/>
              <w:autoSpaceDN/>
              <w:adjustRightInd/>
              <w:spacing w:before="120"/>
              <w:jc w:val="center"/>
              <w:rPr>
                <w:rFonts w:ascii="Arial" w:hAnsi="Arial" w:cs="Arial"/>
                <w:b/>
              </w:rPr>
            </w:pPr>
            <w:r w:rsidRPr="00143BC2">
              <w:rPr>
                <w:rFonts w:ascii="Arial" w:hAnsi="Arial" w:cs="Arial"/>
                <w:b/>
              </w:rPr>
              <w:t>Date</w:t>
            </w:r>
          </w:p>
          <w:p w14:paraId="03F8019A" w14:textId="08842A68" w:rsidR="00143BC2" w:rsidRPr="00143BC2" w:rsidRDefault="00CD24CD" w:rsidP="00143BC2">
            <w:pPr>
              <w:tabs>
                <w:tab w:val="left" w:pos="936"/>
                <w:tab w:val="left" w:pos="1314"/>
                <w:tab w:val="left" w:pos="1692"/>
                <w:tab w:val="left" w:pos="2070"/>
              </w:tabs>
              <w:autoSpaceDE/>
              <w:autoSpaceDN/>
              <w:adjustRightInd/>
              <w:spacing w:before="120"/>
              <w:jc w:val="center"/>
              <w:rPr>
                <w:rFonts w:ascii="Arial" w:hAnsi="Arial" w:cs="Arial"/>
                <w:b/>
              </w:rPr>
            </w:pPr>
            <w:proofErr w:type="spellStart"/>
            <w:r>
              <w:rPr>
                <w:rFonts w:ascii="Arial" w:hAnsi="Arial" w:cs="Arial"/>
              </w:rPr>
              <w:t>Xx</w:t>
            </w:r>
            <w:proofErr w:type="spellEnd"/>
            <w:r>
              <w:rPr>
                <w:rFonts w:ascii="Arial" w:hAnsi="Arial" w:cs="Arial"/>
              </w:rPr>
              <w:t>/xx/xx</w:t>
            </w:r>
          </w:p>
        </w:tc>
      </w:tr>
    </w:tbl>
    <w:p w14:paraId="3D722584" w14:textId="77777777" w:rsidR="00143BC2" w:rsidRPr="00143BC2" w:rsidRDefault="00143BC2" w:rsidP="00143BC2">
      <w:pPr>
        <w:tabs>
          <w:tab w:val="center" w:pos="4824"/>
        </w:tabs>
        <w:autoSpaceDE/>
        <w:autoSpaceDN/>
        <w:adjustRightInd/>
        <w:rPr>
          <w:sz w:val="22"/>
        </w:rPr>
      </w:pPr>
    </w:p>
    <w:p w14:paraId="5F161AA8" w14:textId="77777777" w:rsidR="00143BC2" w:rsidRPr="00143BC2" w:rsidRDefault="00143BC2" w:rsidP="00143BC2">
      <w:pPr>
        <w:tabs>
          <w:tab w:val="left" w:pos="936"/>
          <w:tab w:val="left" w:pos="1314"/>
          <w:tab w:val="left" w:pos="1692"/>
          <w:tab w:val="left" w:pos="2070"/>
        </w:tabs>
        <w:autoSpaceDE/>
        <w:autoSpaceDN/>
        <w:adjustRightInd/>
        <w:rPr>
          <w:sz w:val="22"/>
          <w:u w:val="single"/>
        </w:rPr>
      </w:pPr>
      <w:r w:rsidRPr="00143BC2">
        <w:rPr>
          <w:sz w:val="22"/>
          <w:u w:val="single"/>
        </w:rPr>
        <w:t>401.410:  Covered Services</w:t>
      </w:r>
    </w:p>
    <w:p w14:paraId="6E0999D6" w14:textId="77777777" w:rsidR="00143BC2" w:rsidRPr="00143BC2" w:rsidRDefault="00143BC2" w:rsidP="00696896">
      <w:pPr>
        <w:tabs>
          <w:tab w:val="left" w:pos="936"/>
          <w:tab w:val="left" w:pos="1314"/>
          <w:tab w:val="left" w:pos="1692"/>
          <w:tab w:val="left" w:pos="2070"/>
        </w:tabs>
        <w:autoSpaceDE/>
        <w:autoSpaceDN/>
        <w:adjustRightInd/>
        <w:ind w:left="720"/>
        <w:rPr>
          <w:sz w:val="22"/>
        </w:rPr>
      </w:pPr>
    </w:p>
    <w:p w14:paraId="015F9BC9" w14:textId="680B17BD" w:rsidR="00143BC2" w:rsidRPr="00143BC2" w:rsidRDefault="00143BC2" w:rsidP="007055E9">
      <w:pPr>
        <w:tabs>
          <w:tab w:val="left" w:pos="936"/>
          <w:tab w:val="left" w:pos="1314"/>
          <w:tab w:val="left" w:pos="1692"/>
          <w:tab w:val="left" w:pos="2070"/>
        </w:tabs>
        <w:autoSpaceDE/>
        <w:autoSpaceDN/>
        <w:adjustRightInd/>
        <w:ind w:left="720" w:firstLine="360"/>
        <w:rPr>
          <w:sz w:val="22"/>
        </w:rPr>
      </w:pPr>
      <w:r w:rsidRPr="00143BC2">
        <w:rPr>
          <w:sz w:val="22"/>
        </w:rPr>
        <w:t xml:space="preserve">MassHealth covers independent clinical laboratory services that are medically necessary for the diagnosis, treatment, and prevention of disease, and for the maintenance of the health of MassHealth members, subject to all restrictions and limitations described in 130 CMR 401.000 and 450.000: </w:t>
      </w:r>
      <w:r w:rsidRPr="00143BC2">
        <w:rPr>
          <w:i/>
          <w:sz w:val="22"/>
        </w:rPr>
        <w:t>Administrative and Billing Regulations</w:t>
      </w:r>
      <w:r w:rsidRPr="00143BC2">
        <w:rPr>
          <w:sz w:val="22"/>
        </w:rPr>
        <w:t>.</w:t>
      </w:r>
    </w:p>
    <w:p w14:paraId="4BE81701" w14:textId="77777777" w:rsidR="00143BC2" w:rsidRPr="00143BC2" w:rsidRDefault="00143BC2" w:rsidP="00143BC2">
      <w:pPr>
        <w:tabs>
          <w:tab w:val="left" w:pos="936"/>
          <w:tab w:val="left" w:pos="1314"/>
          <w:tab w:val="left" w:pos="1692"/>
          <w:tab w:val="left" w:pos="2070"/>
        </w:tabs>
        <w:autoSpaceDE/>
        <w:autoSpaceDN/>
        <w:adjustRightInd/>
        <w:rPr>
          <w:sz w:val="22"/>
          <w:u w:val="single"/>
        </w:rPr>
      </w:pPr>
    </w:p>
    <w:p w14:paraId="21C768EB" w14:textId="77777777" w:rsidR="00143BC2" w:rsidRPr="00143BC2" w:rsidRDefault="00143BC2" w:rsidP="00143BC2">
      <w:pPr>
        <w:tabs>
          <w:tab w:val="left" w:pos="936"/>
          <w:tab w:val="left" w:pos="1314"/>
          <w:tab w:val="left" w:pos="1692"/>
          <w:tab w:val="left" w:pos="2070"/>
        </w:tabs>
        <w:autoSpaceDE/>
        <w:autoSpaceDN/>
        <w:adjustRightInd/>
        <w:rPr>
          <w:sz w:val="22"/>
          <w:u w:val="single"/>
        </w:rPr>
      </w:pPr>
      <w:r w:rsidRPr="00143BC2">
        <w:rPr>
          <w:sz w:val="22"/>
          <w:u w:val="single"/>
        </w:rPr>
        <w:t>401.411:  Noncovered Services and Payment Limitations</w:t>
      </w:r>
    </w:p>
    <w:p w14:paraId="7A10BF5B" w14:textId="77777777" w:rsidR="00143BC2" w:rsidRPr="00143BC2" w:rsidRDefault="00143BC2" w:rsidP="00143BC2">
      <w:pPr>
        <w:tabs>
          <w:tab w:val="left" w:pos="936"/>
          <w:tab w:val="left" w:pos="1314"/>
          <w:tab w:val="left" w:pos="1692"/>
          <w:tab w:val="left" w:pos="2070"/>
        </w:tabs>
        <w:autoSpaceDE/>
        <w:autoSpaceDN/>
        <w:adjustRightInd/>
        <w:rPr>
          <w:sz w:val="22"/>
        </w:rPr>
      </w:pPr>
    </w:p>
    <w:p w14:paraId="6F8A0AE7" w14:textId="77777777" w:rsidR="00143BC2" w:rsidRPr="00143BC2" w:rsidRDefault="00143BC2" w:rsidP="007055E9">
      <w:pPr>
        <w:tabs>
          <w:tab w:val="left" w:pos="1692"/>
          <w:tab w:val="left" w:pos="2070"/>
        </w:tabs>
        <w:autoSpaceDE/>
        <w:autoSpaceDN/>
        <w:adjustRightInd/>
        <w:ind w:left="720"/>
        <w:rPr>
          <w:sz w:val="22"/>
          <w:szCs w:val="22"/>
        </w:rPr>
      </w:pPr>
      <w:r w:rsidRPr="00143BC2">
        <w:rPr>
          <w:sz w:val="22"/>
          <w:szCs w:val="22"/>
        </w:rPr>
        <w:t>(A)  The MassHealth agency does not pay separately for routine specimen collection and preparation for the purpose of clinical laboratory analysis (for example, venipunctures; urine, fecal, and sputum samples; Pap smears; cultures; and swabbing and scraping for removal of tissue). The cost for such services is included in the payment for conducting the test and analysis.</w:t>
      </w:r>
    </w:p>
    <w:p w14:paraId="1DD14212" w14:textId="77777777" w:rsidR="00143BC2" w:rsidRPr="00143BC2" w:rsidRDefault="00143BC2" w:rsidP="00143BC2">
      <w:pPr>
        <w:tabs>
          <w:tab w:val="left" w:pos="936"/>
          <w:tab w:val="left" w:pos="1350"/>
          <w:tab w:val="left" w:pos="1692"/>
          <w:tab w:val="left" w:pos="2070"/>
        </w:tabs>
        <w:autoSpaceDE/>
        <w:autoSpaceDN/>
        <w:adjustRightInd/>
        <w:ind w:left="1350" w:hanging="360"/>
        <w:rPr>
          <w:sz w:val="22"/>
          <w:szCs w:val="22"/>
        </w:rPr>
      </w:pPr>
    </w:p>
    <w:p w14:paraId="7FE073A4" w14:textId="77777777" w:rsidR="00143BC2" w:rsidRPr="00143BC2" w:rsidRDefault="00143BC2" w:rsidP="007055E9">
      <w:pPr>
        <w:tabs>
          <w:tab w:val="left" w:pos="1314"/>
          <w:tab w:val="left" w:pos="1692"/>
          <w:tab w:val="left" w:pos="2070"/>
        </w:tabs>
        <w:autoSpaceDE/>
        <w:autoSpaceDN/>
        <w:adjustRightInd/>
        <w:ind w:left="720"/>
        <w:rPr>
          <w:sz w:val="22"/>
        </w:rPr>
      </w:pPr>
      <w:r w:rsidRPr="00143BC2">
        <w:rPr>
          <w:sz w:val="22"/>
        </w:rPr>
        <w:t>(B)  The MassHealth agency does not pay for the following services:</w:t>
      </w:r>
    </w:p>
    <w:p w14:paraId="60C1693D" w14:textId="4F788333" w:rsidR="00143BC2" w:rsidRPr="00143BC2" w:rsidRDefault="00143BC2" w:rsidP="007055E9">
      <w:pPr>
        <w:tabs>
          <w:tab w:val="left" w:pos="936"/>
          <w:tab w:val="left" w:pos="1314"/>
          <w:tab w:val="left" w:pos="1800"/>
          <w:tab w:val="left" w:pos="2070"/>
        </w:tabs>
        <w:autoSpaceDE/>
        <w:autoSpaceDN/>
        <w:adjustRightInd/>
        <w:ind w:left="1080"/>
        <w:rPr>
          <w:sz w:val="22"/>
        </w:rPr>
      </w:pPr>
      <w:r w:rsidRPr="00143BC2">
        <w:rPr>
          <w:sz w:val="22"/>
        </w:rPr>
        <w:t>(1)</w:t>
      </w:r>
      <w:r w:rsidR="00C15871">
        <w:rPr>
          <w:sz w:val="22"/>
        </w:rPr>
        <w:t xml:space="preserve">  </w:t>
      </w:r>
      <w:r w:rsidRPr="00143BC2">
        <w:rPr>
          <w:sz w:val="22"/>
        </w:rPr>
        <w:t xml:space="preserve">laboratory tests associated with male or female infertility, unless those tests are for diagnostic </w:t>
      </w:r>
      <w:proofErr w:type="gramStart"/>
      <w:r w:rsidRPr="00143BC2">
        <w:rPr>
          <w:sz w:val="22"/>
        </w:rPr>
        <w:t>purposes;</w:t>
      </w:r>
      <w:proofErr w:type="gramEnd"/>
    </w:p>
    <w:p w14:paraId="76EF435D" w14:textId="5D4E26D3" w:rsidR="00143BC2" w:rsidRPr="00143BC2" w:rsidRDefault="00143BC2" w:rsidP="007055E9">
      <w:pPr>
        <w:tabs>
          <w:tab w:val="left" w:pos="936"/>
          <w:tab w:val="left" w:pos="1314"/>
          <w:tab w:val="left" w:pos="1800"/>
          <w:tab w:val="left" w:pos="2070"/>
        </w:tabs>
        <w:autoSpaceDE/>
        <w:autoSpaceDN/>
        <w:adjustRightInd/>
        <w:ind w:left="1080"/>
        <w:rPr>
          <w:sz w:val="22"/>
        </w:rPr>
      </w:pPr>
      <w:r w:rsidRPr="00143BC2">
        <w:rPr>
          <w:sz w:val="22"/>
        </w:rPr>
        <w:t>(2)</w:t>
      </w:r>
      <w:r w:rsidR="00C15871">
        <w:rPr>
          <w:sz w:val="22"/>
        </w:rPr>
        <w:t xml:space="preserve">  </w:t>
      </w:r>
      <w:r w:rsidRPr="00143BC2">
        <w:rPr>
          <w:sz w:val="22"/>
        </w:rPr>
        <w:t xml:space="preserve">calculations (for example, red cell indices, A/G ratio, creatinine clearance), and ratios calculated as part of a </w:t>
      </w:r>
      <w:proofErr w:type="gramStart"/>
      <w:r w:rsidRPr="00143BC2">
        <w:rPr>
          <w:sz w:val="22"/>
        </w:rPr>
        <w:t>profile;</w:t>
      </w:r>
      <w:proofErr w:type="gramEnd"/>
    </w:p>
    <w:p w14:paraId="53F850CD" w14:textId="1A344AB1" w:rsidR="00143BC2" w:rsidRPr="00143BC2" w:rsidRDefault="00143BC2" w:rsidP="007055E9">
      <w:pPr>
        <w:tabs>
          <w:tab w:val="left" w:pos="936"/>
          <w:tab w:val="left" w:pos="1314"/>
          <w:tab w:val="left" w:pos="1800"/>
          <w:tab w:val="left" w:pos="2070"/>
        </w:tabs>
        <w:autoSpaceDE/>
        <w:autoSpaceDN/>
        <w:adjustRightInd/>
        <w:ind w:left="1080"/>
        <w:rPr>
          <w:sz w:val="22"/>
        </w:rPr>
      </w:pPr>
      <w:r w:rsidRPr="00143BC2">
        <w:rPr>
          <w:sz w:val="22"/>
        </w:rPr>
        <w:t>(3</w:t>
      </w:r>
      <w:r w:rsidR="009E501B">
        <w:rPr>
          <w:sz w:val="22"/>
        </w:rPr>
        <w:t>)</w:t>
      </w:r>
      <w:r w:rsidR="00C15871">
        <w:rPr>
          <w:sz w:val="22"/>
        </w:rPr>
        <w:t xml:space="preserve">  </w:t>
      </w:r>
      <w:r w:rsidRPr="00143BC2">
        <w:rPr>
          <w:sz w:val="22"/>
        </w:rPr>
        <w:t xml:space="preserve">tests performed for experimental or clinical investigational purposes (e.g., to establish safety and effectiveness), </w:t>
      </w:r>
      <w:proofErr w:type="gramStart"/>
      <w:r w:rsidRPr="00143BC2">
        <w:rPr>
          <w:sz w:val="22"/>
        </w:rPr>
        <w:t>or that</w:t>
      </w:r>
      <w:proofErr w:type="gramEnd"/>
      <w:r w:rsidRPr="00143BC2">
        <w:rPr>
          <w:sz w:val="22"/>
        </w:rPr>
        <w:t xml:space="preserve"> are themselves experimental or clinically </w:t>
      </w:r>
      <w:proofErr w:type="gramStart"/>
      <w:r w:rsidRPr="00143BC2">
        <w:rPr>
          <w:sz w:val="22"/>
        </w:rPr>
        <w:t>investigational;</w:t>
      </w:r>
      <w:proofErr w:type="gramEnd"/>
    </w:p>
    <w:p w14:paraId="43CF56D7" w14:textId="63221A34" w:rsidR="001D4A14" w:rsidRPr="001D4A14" w:rsidRDefault="001D4A14" w:rsidP="001D4A14">
      <w:pPr>
        <w:tabs>
          <w:tab w:val="left" w:pos="936"/>
          <w:tab w:val="left" w:pos="1314"/>
          <w:tab w:val="left" w:pos="1800"/>
          <w:tab w:val="left" w:pos="2070"/>
        </w:tabs>
        <w:autoSpaceDE/>
        <w:autoSpaceDN/>
        <w:adjustRightInd/>
        <w:ind w:left="1080"/>
        <w:rPr>
          <w:sz w:val="22"/>
          <w:szCs w:val="22"/>
        </w:rPr>
      </w:pPr>
      <w:r w:rsidRPr="001D4A14">
        <w:rPr>
          <w:sz w:val="22"/>
          <w:szCs w:val="22"/>
        </w:rPr>
        <w:t xml:space="preserve">(4) </w:t>
      </w:r>
      <w:r>
        <w:rPr>
          <w:sz w:val="22"/>
          <w:szCs w:val="22"/>
        </w:rPr>
        <w:t xml:space="preserve"> </w:t>
      </w:r>
      <w:r w:rsidRPr="001D4A14">
        <w:rPr>
          <w:sz w:val="22"/>
          <w:szCs w:val="22"/>
        </w:rPr>
        <w:t xml:space="preserve">tests performed only for purposes of civil, criminal, administrative, or social service agency investigations, proceedings, or monitoring </w:t>
      </w:r>
      <w:proofErr w:type="gramStart"/>
      <w:r w:rsidRPr="001D4A14">
        <w:rPr>
          <w:sz w:val="22"/>
          <w:szCs w:val="22"/>
        </w:rPr>
        <w:t>activities;</w:t>
      </w:r>
      <w:proofErr w:type="gramEnd"/>
    </w:p>
    <w:p w14:paraId="04434B4E" w14:textId="7ECDA198" w:rsidR="001D4A14" w:rsidRPr="001D4A14" w:rsidRDefault="001D4A14" w:rsidP="001D4A14">
      <w:pPr>
        <w:tabs>
          <w:tab w:val="left" w:pos="936"/>
          <w:tab w:val="left" w:pos="1314"/>
          <w:tab w:val="left" w:pos="1800"/>
          <w:tab w:val="left" w:pos="2070"/>
        </w:tabs>
        <w:autoSpaceDE/>
        <w:autoSpaceDN/>
        <w:adjustRightInd/>
        <w:ind w:left="1080"/>
        <w:rPr>
          <w:sz w:val="22"/>
          <w:szCs w:val="22"/>
        </w:rPr>
      </w:pPr>
      <w:r w:rsidRPr="001D4A14">
        <w:rPr>
          <w:sz w:val="22"/>
          <w:szCs w:val="22"/>
        </w:rPr>
        <w:t xml:space="preserve">(5) </w:t>
      </w:r>
      <w:r>
        <w:rPr>
          <w:sz w:val="22"/>
          <w:szCs w:val="22"/>
        </w:rPr>
        <w:t xml:space="preserve"> </w:t>
      </w:r>
      <w:r w:rsidRPr="001D4A14">
        <w:rPr>
          <w:sz w:val="22"/>
          <w:szCs w:val="22"/>
        </w:rPr>
        <w:t xml:space="preserve">tests performed for residential monitoring </w:t>
      </w:r>
      <w:proofErr w:type="gramStart"/>
      <w:r w:rsidRPr="001D4A14">
        <w:rPr>
          <w:sz w:val="22"/>
          <w:szCs w:val="22"/>
        </w:rPr>
        <w:t>purposes;</w:t>
      </w:r>
      <w:proofErr w:type="gramEnd"/>
    </w:p>
    <w:p w14:paraId="24AC909B" w14:textId="2E5415AF" w:rsidR="001D4A14" w:rsidRPr="001D4A14" w:rsidRDefault="001D4A14" w:rsidP="001D4A14">
      <w:pPr>
        <w:tabs>
          <w:tab w:val="left" w:pos="936"/>
          <w:tab w:val="left" w:pos="1314"/>
          <w:tab w:val="left" w:pos="1800"/>
          <w:tab w:val="left" w:pos="2070"/>
        </w:tabs>
        <w:autoSpaceDE/>
        <w:autoSpaceDN/>
        <w:adjustRightInd/>
        <w:ind w:left="1080"/>
        <w:rPr>
          <w:sz w:val="22"/>
          <w:szCs w:val="22"/>
        </w:rPr>
      </w:pPr>
      <w:r w:rsidRPr="001D4A14">
        <w:rPr>
          <w:sz w:val="22"/>
          <w:szCs w:val="22"/>
        </w:rPr>
        <w:t>(6)</w:t>
      </w:r>
      <w:r>
        <w:rPr>
          <w:sz w:val="22"/>
          <w:szCs w:val="22"/>
        </w:rPr>
        <w:t xml:space="preserve"> </w:t>
      </w:r>
      <w:r w:rsidRPr="001D4A14">
        <w:rPr>
          <w:sz w:val="22"/>
          <w:szCs w:val="22"/>
        </w:rPr>
        <w:t xml:space="preserve"> tests performed to establish </w:t>
      </w:r>
      <w:proofErr w:type="gramStart"/>
      <w:r w:rsidRPr="001D4A14">
        <w:rPr>
          <w:sz w:val="22"/>
          <w:szCs w:val="22"/>
        </w:rPr>
        <w:t>paternity;</w:t>
      </w:r>
      <w:proofErr w:type="gramEnd"/>
    </w:p>
    <w:p w14:paraId="0B3456AA" w14:textId="6AD0976A" w:rsidR="001D4A14" w:rsidRPr="001D4A14" w:rsidRDefault="001D4A14" w:rsidP="001D4A14">
      <w:pPr>
        <w:tabs>
          <w:tab w:val="left" w:pos="936"/>
          <w:tab w:val="left" w:pos="1314"/>
          <w:tab w:val="left" w:pos="1800"/>
          <w:tab w:val="left" w:pos="2070"/>
        </w:tabs>
        <w:autoSpaceDE/>
        <w:autoSpaceDN/>
        <w:adjustRightInd/>
        <w:ind w:left="1080"/>
        <w:rPr>
          <w:sz w:val="22"/>
          <w:szCs w:val="22"/>
        </w:rPr>
      </w:pPr>
      <w:r w:rsidRPr="001D4A14">
        <w:rPr>
          <w:sz w:val="22"/>
          <w:szCs w:val="22"/>
        </w:rPr>
        <w:t>(7)</w:t>
      </w:r>
      <w:r>
        <w:rPr>
          <w:sz w:val="22"/>
          <w:szCs w:val="22"/>
        </w:rPr>
        <w:t xml:space="preserve"> </w:t>
      </w:r>
      <w:r w:rsidRPr="001D4A14">
        <w:rPr>
          <w:sz w:val="22"/>
          <w:szCs w:val="22"/>
        </w:rPr>
        <w:t xml:space="preserve"> post-mortem </w:t>
      </w:r>
      <w:proofErr w:type="gramStart"/>
      <w:r w:rsidRPr="001D4A14">
        <w:rPr>
          <w:sz w:val="22"/>
          <w:szCs w:val="22"/>
        </w:rPr>
        <w:t>examinations;</w:t>
      </w:r>
      <w:proofErr w:type="gramEnd"/>
    </w:p>
    <w:p w14:paraId="71ED6EC1" w14:textId="3A8DF973" w:rsidR="001D4A14" w:rsidRPr="001D4A14" w:rsidRDefault="001D4A14" w:rsidP="001D4A14">
      <w:pPr>
        <w:tabs>
          <w:tab w:val="left" w:pos="936"/>
          <w:tab w:val="left" w:pos="1314"/>
          <w:tab w:val="left" w:pos="1800"/>
          <w:tab w:val="left" w:pos="2070"/>
        </w:tabs>
        <w:autoSpaceDE/>
        <w:autoSpaceDN/>
        <w:adjustRightInd/>
        <w:ind w:left="1080"/>
        <w:rPr>
          <w:sz w:val="22"/>
          <w:szCs w:val="22"/>
        </w:rPr>
      </w:pPr>
      <w:r w:rsidRPr="001D4A14">
        <w:rPr>
          <w:sz w:val="22"/>
          <w:szCs w:val="22"/>
        </w:rPr>
        <w:t>(8)</w:t>
      </w:r>
      <w:r>
        <w:rPr>
          <w:sz w:val="22"/>
          <w:szCs w:val="22"/>
        </w:rPr>
        <w:t xml:space="preserve"> </w:t>
      </w:r>
      <w:r w:rsidRPr="001D4A14">
        <w:rPr>
          <w:sz w:val="22"/>
          <w:szCs w:val="22"/>
        </w:rPr>
        <w:t xml:space="preserve"> tests where the request is not in accordance with 130 CMR </w:t>
      </w:r>
      <w:proofErr w:type="gramStart"/>
      <w:r w:rsidRPr="001D4A14">
        <w:rPr>
          <w:sz w:val="22"/>
          <w:szCs w:val="22"/>
        </w:rPr>
        <w:t>401.416;</w:t>
      </w:r>
      <w:proofErr w:type="gramEnd"/>
    </w:p>
    <w:p w14:paraId="7EB26E4E" w14:textId="5F4DAA3A" w:rsidR="001D4A14" w:rsidRDefault="001D4A14" w:rsidP="001D4A14">
      <w:pPr>
        <w:tabs>
          <w:tab w:val="left" w:pos="936"/>
          <w:tab w:val="left" w:pos="1314"/>
          <w:tab w:val="left" w:pos="1800"/>
          <w:tab w:val="left" w:pos="2070"/>
        </w:tabs>
        <w:autoSpaceDE/>
        <w:autoSpaceDN/>
        <w:adjustRightInd/>
        <w:ind w:left="1080"/>
        <w:rPr>
          <w:sz w:val="22"/>
          <w:szCs w:val="22"/>
        </w:rPr>
      </w:pPr>
      <w:r w:rsidRPr="001D4A14">
        <w:rPr>
          <w:sz w:val="22"/>
          <w:szCs w:val="22"/>
        </w:rPr>
        <w:t>(9)</w:t>
      </w:r>
      <w:r>
        <w:rPr>
          <w:sz w:val="22"/>
          <w:szCs w:val="22"/>
        </w:rPr>
        <w:t xml:space="preserve"> </w:t>
      </w:r>
      <w:r w:rsidRPr="001D4A14">
        <w:rPr>
          <w:sz w:val="22"/>
          <w:szCs w:val="22"/>
        </w:rPr>
        <w:t xml:space="preserve"> tests that are not medically necessary as defined in 130 CMR 450.204: </w:t>
      </w:r>
      <w:r w:rsidRPr="007055E9">
        <w:rPr>
          <w:i/>
          <w:iCs/>
          <w:sz w:val="22"/>
          <w:szCs w:val="22"/>
        </w:rPr>
        <w:t>Medical Necessity</w:t>
      </w:r>
      <w:r w:rsidRPr="001D4A14">
        <w:rPr>
          <w:sz w:val="22"/>
          <w:szCs w:val="22"/>
        </w:rPr>
        <w:t>; and</w:t>
      </w:r>
    </w:p>
    <w:p w14:paraId="4B26BF22" w14:textId="4188627D" w:rsidR="00143BC2" w:rsidRPr="00143BC2" w:rsidRDefault="00143BC2" w:rsidP="001D4A14">
      <w:pPr>
        <w:tabs>
          <w:tab w:val="left" w:pos="936"/>
          <w:tab w:val="left" w:pos="1314"/>
          <w:tab w:val="left" w:pos="1800"/>
          <w:tab w:val="left" w:pos="2070"/>
        </w:tabs>
        <w:autoSpaceDE/>
        <w:autoSpaceDN/>
        <w:adjustRightInd/>
        <w:ind w:left="1080"/>
        <w:rPr>
          <w:sz w:val="22"/>
          <w:szCs w:val="22"/>
        </w:rPr>
      </w:pPr>
      <w:r w:rsidRPr="00143BC2">
        <w:rPr>
          <w:sz w:val="22"/>
          <w:szCs w:val="22"/>
        </w:rPr>
        <w:t>(10)</w:t>
      </w:r>
      <w:r w:rsidR="001D4A14">
        <w:rPr>
          <w:sz w:val="22"/>
          <w:szCs w:val="22"/>
        </w:rPr>
        <w:t xml:space="preserve">  </w:t>
      </w:r>
      <w:r w:rsidRPr="00143BC2">
        <w:rPr>
          <w:sz w:val="22"/>
          <w:szCs w:val="22"/>
        </w:rPr>
        <w:t>any other tests or activities performed for any purpose other than those described in 130 CMR 401.410.</w:t>
      </w:r>
    </w:p>
    <w:p w14:paraId="287F58B7" w14:textId="77777777" w:rsidR="00143BC2" w:rsidRPr="00143BC2" w:rsidRDefault="00143BC2" w:rsidP="00F0375B">
      <w:pPr>
        <w:tabs>
          <w:tab w:val="left" w:pos="2070"/>
        </w:tabs>
        <w:autoSpaceDE/>
        <w:autoSpaceDN/>
        <w:adjustRightInd/>
        <w:rPr>
          <w:sz w:val="22"/>
        </w:rPr>
      </w:pPr>
    </w:p>
    <w:p w14:paraId="387B2465" w14:textId="515B7D05" w:rsidR="00143BC2" w:rsidRPr="00143BC2" w:rsidRDefault="00143BC2" w:rsidP="001D4A14">
      <w:pPr>
        <w:tabs>
          <w:tab w:val="left" w:pos="270"/>
          <w:tab w:val="left" w:pos="900"/>
          <w:tab w:val="left" w:pos="1692"/>
          <w:tab w:val="left" w:pos="2070"/>
        </w:tabs>
        <w:autoSpaceDE/>
        <w:autoSpaceDN/>
        <w:adjustRightInd/>
        <w:ind w:left="720"/>
        <w:rPr>
          <w:sz w:val="22"/>
        </w:rPr>
      </w:pPr>
      <w:r w:rsidRPr="00143BC2">
        <w:rPr>
          <w:sz w:val="22"/>
        </w:rPr>
        <w:t xml:space="preserve">(C)  The MassHealth agency does not pay independent clinical laboratories for services that the laboratory is not certified by the Centers for Medicare </w:t>
      </w:r>
      <w:r w:rsidR="00660F8D" w:rsidRPr="0095618A">
        <w:rPr>
          <w:sz w:val="22"/>
        </w:rPr>
        <w:t>&amp;</w:t>
      </w:r>
      <w:r w:rsidRPr="00143BC2">
        <w:rPr>
          <w:sz w:val="22"/>
        </w:rPr>
        <w:t xml:space="preserve"> Medicaid Services (CMS) to perform.</w:t>
      </w:r>
    </w:p>
    <w:p w14:paraId="67300E35" w14:textId="77777777" w:rsidR="00143BC2" w:rsidRPr="00143BC2" w:rsidRDefault="00143BC2" w:rsidP="00143BC2">
      <w:pPr>
        <w:tabs>
          <w:tab w:val="left" w:pos="270"/>
          <w:tab w:val="left" w:pos="1314"/>
          <w:tab w:val="left" w:pos="1692"/>
          <w:tab w:val="left" w:pos="2070"/>
        </w:tabs>
        <w:autoSpaceDE/>
        <w:autoSpaceDN/>
        <w:adjustRightInd/>
        <w:ind w:left="1350" w:hanging="414"/>
        <w:rPr>
          <w:sz w:val="22"/>
        </w:rPr>
      </w:pPr>
    </w:p>
    <w:p w14:paraId="399DE717" w14:textId="3DD80D39" w:rsidR="00143BC2" w:rsidRPr="00143BC2" w:rsidRDefault="00143BC2" w:rsidP="00143BC2">
      <w:pPr>
        <w:tabs>
          <w:tab w:val="left" w:pos="270"/>
          <w:tab w:val="left" w:pos="900"/>
          <w:tab w:val="left" w:pos="1692"/>
          <w:tab w:val="left" w:pos="2070"/>
        </w:tabs>
        <w:autoSpaceDE/>
        <w:autoSpaceDN/>
        <w:adjustRightInd/>
        <w:ind w:left="1350" w:hanging="1350"/>
        <w:rPr>
          <w:sz w:val="22"/>
          <w:u w:val="single"/>
        </w:rPr>
      </w:pPr>
      <w:r w:rsidRPr="00143BC2">
        <w:rPr>
          <w:sz w:val="22"/>
          <w:u w:val="single"/>
        </w:rPr>
        <w:t>401.412:</w:t>
      </w:r>
      <w:r w:rsidRPr="00143BC2">
        <w:rPr>
          <w:sz w:val="22"/>
          <w:u w:val="single"/>
        </w:rPr>
        <w:tab/>
        <w:t>Early and Periodic Screening, Diagnos</w:t>
      </w:r>
      <w:r w:rsidR="007055E9">
        <w:rPr>
          <w:sz w:val="22"/>
          <w:u w:val="single"/>
        </w:rPr>
        <w:t>tic</w:t>
      </w:r>
      <w:r w:rsidRPr="00143BC2">
        <w:rPr>
          <w:sz w:val="22"/>
          <w:u w:val="single"/>
        </w:rPr>
        <w:t xml:space="preserve"> and Treatment (EPSDT) Services</w:t>
      </w:r>
    </w:p>
    <w:p w14:paraId="79B71D0B" w14:textId="77777777" w:rsidR="00143BC2" w:rsidRPr="00143BC2" w:rsidRDefault="00143BC2" w:rsidP="00143BC2">
      <w:pPr>
        <w:tabs>
          <w:tab w:val="left" w:pos="270"/>
          <w:tab w:val="left" w:pos="1314"/>
          <w:tab w:val="left" w:pos="1692"/>
          <w:tab w:val="left" w:pos="2070"/>
        </w:tabs>
        <w:autoSpaceDE/>
        <w:autoSpaceDN/>
        <w:adjustRightInd/>
        <w:ind w:left="1350" w:hanging="1350"/>
        <w:rPr>
          <w:sz w:val="22"/>
        </w:rPr>
      </w:pPr>
    </w:p>
    <w:p w14:paraId="00E217FA" w14:textId="24800678" w:rsidR="00143BC2" w:rsidRPr="00143BC2" w:rsidRDefault="00143BC2" w:rsidP="00E46C2C">
      <w:pPr>
        <w:tabs>
          <w:tab w:val="left" w:pos="270"/>
        </w:tabs>
        <w:autoSpaceDE/>
        <w:autoSpaceDN/>
        <w:adjustRightInd/>
        <w:ind w:left="720" w:firstLine="360"/>
        <w:rPr>
          <w:sz w:val="22"/>
        </w:rPr>
      </w:pPr>
      <w:r w:rsidRPr="00143BC2">
        <w:rPr>
          <w:sz w:val="22"/>
        </w:rPr>
        <w:t xml:space="preserve">The MassHealth agency pays for all medically necessary laboratory services for EPSDT-eligible members in accordance with 130 CMR 450.140: </w:t>
      </w:r>
      <w:r w:rsidRPr="007055E9">
        <w:rPr>
          <w:i/>
          <w:iCs/>
          <w:sz w:val="22"/>
        </w:rPr>
        <w:t>Early and Periodic Screening, Diagnos</w:t>
      </w:r>
      <w:r w:rsidR="007055E9" w:rsidRPr="007055E9">
        <w:rPr>
          <w:i/>
          <w:iCs/>
          <w:sz w:val="22"/>
        </w:rPr>
        <w:t>tic</w:t>
      </w:r>
      <w:r w:rsidRPr="007055E9">
        <w:rPr>
          <w:i/>
          <w:iCs/>
          <w:sz w:val="22"/>
        </w:rPr>
        <w:t xml:space="preserve"> and Treatment (EPSDT) Services: Introduction</w:t>
      </w:r>
      <w:r w:rsidRPr="00143BC2">
        <w:rPr>
          <w:sz w:val="22"/>
        </w:rPr>
        <w:t>, without regard to service limitations described in 130 CMR 401.000, and with prior authorization.</w:t>
      </w:r>
    </w:p>
    <w:p w14:paraId="7CBE715D" w14:textId="77777777" w:rsidR="00143BC2" w:rsidRPr="00143BC2" w:rsidRDefault="00143BC2" w:rsidP="001D4A14">
      <w:pPr>
        <w:tabs>
          <w:tab w:val="left" w:pos="936"/>
          <w:tab w:val="left" w:pos="1314"/>
          <w:tab w:val="left" w:pos="1692"/>
          <w:tab w:val="left" w:pos="2070"/>
        </w:tabs>
        <w:autoSpaceDE/>
        <w:autoSpaceDN/>
        <w:adjustRightInd/>
        <w:rPr>
          <w:sz w:val="22"/>
        </w:rPr>
      </w:pPr>
    </w:p>
    <w:p w14:paraId="310FE8AF" w14:textId="77777777" w:rsidR="00143BC2" w:rsidRPr="00143BC2" w:rsidRDefault="00143BC2" w:rsidP="00143BC2">
      <w:pPr>
        <w:tabs>
          <w:tab w:val="left" w:pos="936"/>
          <w:tab w:val="left" w:pos="1314"/>
          <w:tab w:val="left" w:pos="1692"/>
          <w:tab w:val="left" w:pos="2070"/>
        </w:tabs>
        <w:autoSpaceDE/>
        <w:autoSpaceDN/>
        <w:adjustRightInd/>
        <w:rPr>
          <w:sz w:val="22"/>
        </w:rPr>
      </w:pPr>
      <w:r w:rsidRPr="00143BC2">
        <w:rPr>
          <w:sz w:val="22"/>
        </w:rPr>
        <w:t>(130 CMR 401.413 and 401.414 Reserved)</w:t>
      </w:r>
    </w:p>
    <w:p w14:paraId="4A5E562B" w14:textId="77777777" w:rsidR="00143BC2" w:rsidRPr="00143BC2" w:rsidRDefault="00143BC2" w:rsidP="00143BC2">
      <w:pPr>
        <w:tabs>
          <w:tab w:val="left" w:pos="360"/>
          <w:tab w:val="left" w:pos="720"/>
          <w:tab w:val="left" w:pos="900"/>
          <w:tab w:val="right" w:leader="dot" w:pos="8679"/>
          <w:tab w:val="right" w:pos="9378"/>
        </w:tabs>
        <w:autoSpaceDE/>
        <w:autoSpaceDN/>
        <w:adjustRightInd/>
        <w:outlineLvl w:val="0"/>
        <w:rPr>
          <w:sz w:val="22"/>
          <w:szCs w:val="22"/>
        </w:rPr>
      </w:pPr>
    </w:p>
    <w:p w14:paraId="201C8C3C" w14:textId="77777777" w:rsidR="006704A6" w:rsidRDefault="006704A6" w:rsidP="006704A6">
      <w:pPr>
        <w:tabs>
          <w:tab w:val="left" w:pos="360"/>
          <w:tab w:val="left" w:pos="720"/>
          <w:tab w:val="left" w:pos="1080"/>
          <w:tab w:val="left" w:pos="1440"/>
          <w:tab w:val="right" w:leader="dot" w:pos="8679"/>
          <w:tab w:val="right" w:pos="9378"/>
        </w:tabs>
        <w:ind w:firstLine="720"/>
        <w:rPr>
          <w:sz w:val="22"/>
          <w:szCs w:val="22"/>
        </w:rPr>
        <w:sectPr w:rsidR="006704A6" w:rsidSect="001D4A14">
          <w:endnotePr>
            <w:numFmt w:val="decimal"/>
          </w:endnotePr>
          <w:pgSz w:w="12240" w:h="15840" w:code="1"/>
          <w:pgMar w:top="720" w:right="1296" w:bottom="432" w:left="1296" w:header="432"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8260D" w14:paraId="03ED96ED" w14:textId="77777777" w:rsidTr="001F3D06">
        <w:trPr>
          <w:trHeight w:hRule="exact" w:val="864"/>
        </w:trPr>
        <w:tc>
          <w:tcPr>
            <w:tcW w:w="4080" w:type="dxa"/>
            <w:tcBorders>
              <w:bottom w:val="nil"/>
            </w:tcBorders>
          </w:tcPr>
          <w:p w14:paraId="023CA0C2" w14:textId="77777777" w:rsidR="0088260D" w:rsidRDefault="0088260D" w:rsidP="001F3D06">
            <w:pPr>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6AEFE679" w14:textId="77777777" w:rsidR="0088260D" w:rsidRDefault="0088260D" w:rsidP="001F3D06">
            <w:pPr>
              <w:tabs>
                <w:tab w:val="left" w:pos="936"/>
                <w:tab w:val="left" w:pos="1314"/>
                <w:tab w:val="left" w:pos="1692"/>
                <w:tab w:val="left" w:pos="2070"/>
              </w:tabs>
              <w:jc w:val="center"/>
              <w:rPr>
                <w:rFonts w:ascii="Arial" w:hAnsi="Arial" w:cs="Arial"/>
                <w:b/>
              </w:rPr>
            </w:pPr>
            <w:r>
              <w:rPr>
                <w:rFonts w:ascii="Arial" w:hAnsi="Arial" w:cs="Arial"/>
                <w:b/>
              </w:rPr>
              <w:t>MassHealth</w:t>
            </w:r>
          </w:p>
          <w:p w14:paraId="1069B26A" w14:textId="77777777" w:rsidR="0088260D" w:rsidRDefault="0088260D" w:rsidP="001F3D06">
            <w:pPr>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41EE39B1" w14:textId="77777777" w:rsidR="0088260D" w:rsidRDefault="0088260D" w:rsidP="001F3D06">
            <w:pPr>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B280314" w14:textId="77777777" w:rsidR="0088260D" w:rsidRDefault="0088260D" w:rsidP="001F3D06">
            <w:pPr>
              <w:tabs>
                <w:tab w:val="left" w:pos="936"/>
                <w:tab w:val="left" w:pos="1314"/>
                <w:tab w:val="left" w:pos="1692"/>
                <w:tab w:val="left" w:pos="2070"/>
              </w:tabs>
              <w:jc w:val="center"/>
              <w:rPr>
                <w:rFonts w:ascii="Arial" w:hAnsi="Arial" w:cs="Arial"/>
              </w:rPr>
            </w:pPr>
            <w:r>
              <w:rPr>
                <w:rFonts w:ascii="Arial" w:hAnsi="Arial" w:cs="Arial"/>
              </w:rPr>
              <w:t>4.  Program Regulations</w:t>
            </w:r>
          </w:p>
          <w:p w14:paraId="790B16EA" w14:textId="77777777" w:rsidR="0088260D" w:rsidRDefault="0088260D" w:rsidP="001F3D06">
            <w:pPr>
              <w:tabs>
                <w:tab w:val="left" w:pos="936"/>
                <w:tab w:val="left" w:pos="1314"/>
                <w:tab w:val="left" w:pos="1692"/>
                <w:tab w:val="left" w:pos="2070"/>
              </w:tabs>
              <w:jc w:val="center"/>
              <w:rPr>
                <w:rFonts w:ascii="Arial" w:hAnsi="Arial" w:cs="Arial"/>
              </w:rPr>
            </w:pPr>
            <w:r>
              <w:rPr>
                <w:rFonts w:ascii="Arial" w:hAnsi="Arial" w:cs="Arial"/>
              </w:rPr>
              <w:t>(130 CMR 401.000)</w:t>
            </w:r>
          </w:p>
        </w:tc>
        <w:tc>
          <w:tcPr>
            <w:tcW w:w="1771" w:type="dxa"/>
          </w:tcPr>
          <w:p w14:paraId="397B0A91" w14:textId="77777777" w:rsidR="0088260D" w:rsidRDefault="0088260D" w:rsidP="001F3D06">
            <w:pPr>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0512462" w14:textId="77777777" w:rsidR="0088260D" w:rsidRDefault="0088260D" w:rsidP="001F3D06">
            <w:pPr>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88260D" w14:paraId="219AEAD8" w14:textId="77777777" w:rsidTr="001F3D06">
        <w:trPr>
          <w:trHeight w:hRule="exact" w:val="864"/>
        </w:trPr>
        <w:tc>
          <w:tcPr>
            <w:tcW w:w="4080" w:type="dxa"/>
            <w:tcBorders>
              <w:top w:val="nil"/>
            </w:tcBorders>
            <w:vAlign w:val="center"/>
          </w:tcPr>
          <w:p w14:paraId="4CC3B4F9" w14:textId="77777777" w:rsidR="0088260D" w:rsidRDefault="0088260D" w:rsidP="001F3D06">
            <w:pPr>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Pr>
          <w:p w14:paraId="0B029B1D" w14:textId="77777777" w:rsidR="0088260D" w:rsidRDefault="0088260D" w:rsidP="001F3D06">
            <w:pPr>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E05552A" w14:textId="5E84FD5D" w:rsidR="0088260D" w:rsidRPr="00947092" w:rsidRDefault="0088260D" w:rsidP="001F3D06">
            <w:pPr>
              <w:tabs>
                <w:tab w:val="left" w:pos="936"/>
                <w:tab w:val="left" w:pos="1314"/>
                <w:tab w:val="left" w:pos="1692"/>
                <w:tab w:val="left" w:pos="2070"/>
              </w:tabs>
              <w:spacing w:before="120"/>
              <w:jc w:val="center"/>
              <w:rPr>
                <w:rFonts w:ascii="Arial" w:hAnsi="Arial" w:cs="Arial"/>
                <w:b/>
              </w:rPr>
            </w:pPr>
            <w:r>
              <w:rPr>
                <w:rFonts w:ascii="Arial" w:hAnsi="Arial" w:cs="Arial"/>
              </w:rPr>
              <w:t>LAB-</w:t>
            </w:r>
            <w:r w:rsidR="001A7358">
              <w:rPr>
                <w:rFonts w:ascii="Arial" w:hAnsi="Arial" w:cs="Arial"/>
              </w:rPr>
              <w:t>XX</w:t>
            </w:r>
          </w:p>
        </w:tc>
        <w:tc>
          <w:tcPr>
            <w:tcW w:w="1771" w:type="dxa"/>
          </w:tcPr>
          <w:p w14:paraId="2DA11DDA" w14:textId="77777777" w:rsidR="0088260D" w:rsidRDefault="0088260D" w:rsidP="001F3D06">
            <w:pPr>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902F5C3" w14:textId="2EF8B579" w:rsidR="0088260D" w:rsidRPr="00947092" w:rsidRDefault="001A7358" w:rsidP="001F3D06">
            <w:pPr>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Xx</w:t>
            </w:r>
            <w:proofErr w:type="spellEnd"/>
            <w:r>
              <w:rPr>
                <w:rFonts w:ascii="Arial" w:hAnsi="Arial" w:cs="Arial"/>
              </w:rPr>
              <w:t>/xx/xx</w:t>
            </w:r>
          </w:p>
        </w:tc>
      </w:tr>
    </w:tbl>
    <w:p w14:paraId="4F30325D" w14:textId="77777777" w:rsidR="0088260D" w:rsidRPr="000074A2" w:rsidRDefault="0088260D" w:rsidP="0088260D">
      <w:pPr>
        <w:tabs>
          <w:tab w:val="center" w:pos="4824"/>
        </w:tabs>
        <w:rPr>
          <w:sz w:val="22"/>
          <w:szCs w:val="22"/>
        </w:rPr>
      </w:pPr>
    </w:p>
    <w:p w14:paraId="07090815" w14:textId="77777777" w:rsidR="0088260D" w:rsidRDefault="0088260D" w:rsidP="0088260D">
      <w:pPr>
        <w:tabs>
          <w:tab w:val="left" w:pos="936"/>
          <w:tab w:val="left" w:pos="1314"/>
          <w:tab w:val="left" w:pos="1692"/>
          <w:tab w:val="left" w:pos="2070"/>
        </w:tabs>
        <w:rPr>
          <w:sz w:val="22"/>
        </w:rPr>
      </w:pPr>
      <w:r>
        <w:rPr>
          <w:sz w:val="22"/>
          <w:u w:val="single"/>
        </w:rPr>
        <w:t>401.415:  Specimen Referral</w:t>
      </w:r>
    </w:p>
    <w:p w14:paraId="0087CF7F" w14:textId="77777777" w:rsidR="0088260D" w:rsidRPr="000074A2" w:rsidRDefault="0088260D" w:rsidP="0088260D">
      <w:pPr>
        <w:tabs>
          <w:tab w:val="left" w:pos="936"/>
          <w:tab w:val="left" w:pos="1314"/>
          <w:tab w:val="left" w:pos="1692"/>
          <w:tab w:val="left" w:pos="2070"/>
        </w:tabs>
        <w:rPr>
          <w:sz w:val="22"/>
          <w:szCs w:val="22"/>
        </w:rPr>
      </w:pPr>
    </w:p>
    <w:p w14:paraId="752FE1A6" w14:textId="53709D27" w:rsidR="0088260D" w:rsidRDefault="0088260D" w:rsidP="007055E9">
      <w:pPr>
        <w:tabs>
          <w:tab w:val="left" w:pos="936"/>
          <w:tab w:val="left" w:pos="1692"/>
          <w:tab w:val="left" w:pos="2070"/>
        </w:tabs>
        <w:ind w:left="720"/>
        <w:rPr>
          <w:sz w:val="22"/>
        </w:rPr>
      </w:pPr>
      <w:bookmarkStart w:id="0" w:name="OLE_LINK1"/>
      <w:r>
        <w:rPr>
          <w:sz w:val="22"/>
        </w:rPr>
        <w:t xml:space="preserve">(A)  If an independent clinical laboratory cannot perform a requested test, it may refer the specimen to another laboratory that can perform the test. The testing laboratory must be an independent clinical laboratory or a hospital laboratory </w:t>
      </w:r>
      <w:r w:rsidRPr="00FA7836">
        <w:rPr>
          <w:sz w:val="22"/>
        </w:rPr>
        <w:t>e</w:t>
      </w:r>
      <w:r w:rsidRPr="00A70B3A">
        <w:rPr>
          <w:sz w:val="22"/>
        </w:rPr>
        <w:t>nrolled</w:t>
      </w:r>
      <w:r>
        <w:rPr>
          <w:sz w:val="22"/>
        </w:rPr>
        <w:t xml:space="preserve"> in MassHealth.</w:t>
      </w:r>
    </w:p>
    <w:bookmarkEnd w:id="0"/>
    <w:p w14:paraId="48F08515" w14:textId="77777777" w:rsidR="0088260D" w:rsidRPr="00F0375B" w:rsidRDefault="0088260D" w:rsidP="007055E9">
      <w:pPr>
        <w:tabs>
          <w:tab w:val="left" w:pos="936"/>
          <w:tab w:val="left" w:pos="1314"/>
          <w:tab w:val="left" w:pos="1692"/>
          <w:tab w:val="left" w:pos="2070"/>
        </w:tabs>
        <w:ind w:left="720"/>
        <w:rPr>
          <w:sz w:val="22"/>
          <w:szCs w:val="22"/>
        </w:rPr>
      </w:pPr>
    </w:p>
    <w:p w14:paraId="4E2E4BAC" w14:textId="77777777" w:rsidR="0088260D" w:rsidRDefault="0088260D" w:rsidP="007055E9">
      <w:pPr>
        <w:tabs>
          <w:tab w:val="left" w:pos="936"/>
          <w:tab w:val="left" w:pos="1314"/>
          <w:tab w:val="left" w:pos="1692"/>
          <w:tab w:val="left" w:pos="2070"/>
        </w:tabs>
        <w:ind w:left="720"/>
        <w:rPr>
          <w:sz w:val="22"/>
        </w:rPr>
      </w:pPr>
      <w:r w:rsidRPr="00A70B3A">
        <w:rPr>
          <w:sz w:val="22"/>
        </w:rPr>
        <w:t>(B)  When providing the test results, the referring laboratory must inform the authorized prescriber</w:t>
      </w:r>
      <w:r>
        <w:rPr>
          <w:sz w:val="22"/>
        </w:rPr>
        <w:t xml:space="preserve"> of the name and address of the testing laboratory.</w:t>
      </w:r>
    </w:p>
    <w:p w14:paraId="6119E58A" w14:textId="77777777" w:rsidR="0088260D" w:rsidRPr="00F0375B" w:rsidRDefault="0088260D" w:rsidP="007055E9">
      <w:pPr>
        <w:tabs>
          <w:tab w:val="left" w:pos="936"/>
          <w:tab w:val="left" w:pos="1314"/>
          <w:tab w:val="left" w:pos="1692"/>
          <w:tab w:val="left" w:pos="2070"/>
        </w:tabs>
        <w:ind w:left="720"/>
        <w:rPr>
          <w:sz w:val="22"/>
          <w:szCs w:val="22"/>
        </w:rPr>
      </w:pPr>
    </w:p>
    <w:p w14:paraId="3987DA17" w14:textId="77777777" w:rsidR="0088260D" w:rsidRDefault="0088260D" w:rsidP="007055E9">
      <w:pPr>
        <w:tabs>
          <w:tab w:val="left" w:pos="936"/>
          <w:tab w:val="left" w:pos="1314"/>
          <w:tab w:val="left" w:pos="1692"/>
          <w:tab w:val="left" w:pos="2070"/>
        </w:tabs>
        <w:ind w:left="720"/>
        <w:rPr>
          <w:sz w:val="22"/>
        </w:rPr>
      </w:pPr>
      <w:r>
        <w:rPr>
          <w:sz w:val="22"/>
        </w:rPr>
        <w:t>(C)  The testing laboratory must inform the referring laboratory of each test result within one business day of completing each test.</w:t>
      </w:r>
    </w:p>
    <w:p w14:paraId="2BC680F8" w14:textId="77777777" w:rsidR="0088260D" w:rsidRPr="00F0375B" w:rsidRDefault="0088260D" w:rsidP="007055E9">
      <w:pPr>
        <w:tabs>
          <w:tab w:val="left" w:pos="936"/>
          <w:tab w:val="left" w:pos="1314"/>
          <w:tab w:val="left" w:pos="1692"/>
          <w:tab w:val="left" w:pos="2070"/>
        </w:tabs>
        <w:ind w:left="720"/>
        <w:rPr>
          <w:sz w:val="22"/>
          <w:szCs w:val="22"/>
        </w:rPr>
      </w:pPr>
    </w:p>
    <w:p w14:paraId="794E710C" w14:textId="77777777" w:rsidR="0088260D" w:rsidRDefault="0088260D" w:rsidP="007055E9">
      <w:pPr>
        <w:tabs>
          <w:tab w:val="left" w:pos="936"/>
          <w:tab w:val="left" w:pos="1314"/>
          <w:tab w:val="left" w:pos="1692"/>
          <w:tab w:val="left" w:pos="2070"/>
        </w:tabs>
        <w:ind w:left="720"/>
        <w:rPr>
          <w:sz w:val="22"/>
        </w:rPr>
      </w:pPr>
      <w:r>
        <w:rPr>
          <w:sz w:val="22"/>
        </w:rPr>
        <w:t>(D)  The referring laboratory may not bill the MassHealth agency for tests performed by the testing laboratory.</w:t>
      </w:r>
    </w:p>
    <w:p w14:paraId="5153DA16" w14:textId="77777777" w:rsidR="0088260D" w:rsidRPr="00F0375B" w:rsidRDefault="0088260D" w:rsidP="007055E9">
      <w:pPr>
        <w:tabs>
          <w:tab w:val="left" w:pos="936"/>
          <w:tab w:val="left" w:pos="1314"/>
          <w:tab w:val="left" w:pos="1692"/>
          <w:tab w:val="left" w:pos="2070"/>
        </w:tabs>
        <w:ind w:left="720"/>
        <w:rPr>
          <w:sz w:val="22"/>
          <w:szCs w:val="22"/>
        </w:rPr>
      </w:pPr>
    </w:p>
    <w:p w14:paraId="18E25A3B" w14:textId="77777777" w:rsidR="0088260D" w:rsidRDefault="0088260D" w:rsidP="007055E9">
      <w:pPr>
        <w:tabs>
          <w:tab w:val="left" w:pos="936"/>
          <w:tab w:val="left" w:pos="1314"/>
          <w:tab w:val="left" w:pos="1692"/>
          <w:tab w:val="left" w:pos="2070"/>
        </w:tabs>
        <w:ind w:left="720"/>
        <w:rPr>
          <w:sz w:val="22"/>
        </w:rPr>
      </w:pPr>
      <w:r>
        <w:rPr>
          <w:sz w:val="22"/>
        </w:rPr>
        <w:t>(E)  Under no circumstances may both the referring and testing laboratories bill for the same procedure performed on the same specimen.</w:t>
      </w:r>
    </w:p>
    <w:p w14:paraId="3EAC53EA" w14:textId="77777777" w:rsidR="0088260D" w:rsidRPr="00F0375B" w:rsidRDefault="0088260D" w:rsidP="0088260D">
      <w:pPr>
        <w:tabs>
          <w:tab w:val="left" w:pos="936"/>
          <w:tab w:val="left" w:pos="1314"/>
          <w:tab w:val="left" w:pos="1692"/>
          <w:tab w:val="left" w:pos="2070"/>
        </w:tabs>
        <w:rPr>
          <w:sz w:val="22"/>
          <w:szCs w:val="22"/>
          <w:u w:val="single"/>
        </w:rPr>
      </w:pPr>
    </w:p>
    <w:p w14:paraId="741C009C" w14:textId="77777777" w:rsidR="0088260D" w:rsidRDefault="0088260D" w:rsidP="0088260D">
      <w:pPr>
        <w:tabs>
          <w:tab w:val="left" w:pos="936"/>
          <w:tab w:val="left" w:pos="1314"/>
          <w:tab w:val="left" w:pos="1692"/>
          <w:tab w:val="left" w:pos="2070"/>
        </w:tabs>
        <w:ind w:left="936" w:hanging="936"/>
        <w:rPr>
          <w:sz w:val="22"/>
        </w:rPr>
      </w:pPr>
      <w:r>
        <w:rPr>
          <w:sz w:val="22"/>
          <w:u w:val="single"/>
        </w:rPr>
        <w:t>401.416:</w:t>
      </w:r>
      <w:r>
        <w:rPr>
          <w:sz w:val="22"/>
          <w:u w:val="single"/>
        </w:rPr>
        <w:tab/>
        <w:t>Request for Laboratory Services</w:t>
      </w:r>
    </w:p>
    <w:p w14:paraId="7150613F" w14:textId="77777777" w:rsidR="0088260D" w:rsidRPr="000074A2" w:rsidRDefault="0088260D" w:rsidP="0088260D">
      <w:pPr>
        <w:tabs>
          <w:tab w:val="left" w:pos="936"/>
          <w:tab w:val="left" w:pos="1314"/>
          <w:tab w:val="left" w:pos="1692"/>
          <w:tab w:val="left" w:pos="2070"/>
        </w:tabs>
        <w:rPr>
          <w:sz w:val="22"/>
          <w:szCs w:val="22"/>
        </w:rPr>
      </w:pPr>
    </w:p>
    <w:p w14:paraId="33AFA267" w14:textId="76334F41" w:rsidR="0088260D" w:rsidRDefault="0088260D" w:rsidP="007055E9">
      <w:pPr>
        <w:tabs>
          <w:tab w:val="left" w:pos="936"/>
          <w:tab w:val="left" w:pos="1314"/>
          <w:tab w:val="left" w:pos="1692"/>
          <w:tab w:val="left" w:pos="2070"/>
        </w:tabs>
        <w:ind w:left="720"/>
        <w:rPr>
          <w:sz w:val="22"/>
        </w:rPr>
      </w:pPr>
      <w:r>
        <w:rPr>
          <w:sz w:val="22"/>
        </w:rPr>
        <w:t xml:space="preserve">(A)  </w:t>
      </w:r>
      <w:r w:rsidRPr="00683B1C">
        <w:rPr>
          <w:sz w:val="22"/>
          <w:u w:val="single"/>
        </w:rPr>
        <w:t>Request Requirements</w:t>
      </w:r>
      <w:r>
        <w:rPr>
          <w:sz w:val="22"/>
        </w:rPr>
        <w:t xml:space="preserve">. The independent clinical laboratory may not </w:t>
      </w:r>
      <w:proofErr w:type="gramStart"/>
      <w:r>
        <w:rPr>
          <w:sz w:val="22"/>
        </w:rPr>
        <w:t>bill</w:t>
      </w:r>
      <w:proofErr w:type="gramEnd"/>
      <w:r>
        <w:rPr>
          <w:sz w:val="22"/>
        </w:rPr>
        <w:t xml:space="preserve"> for a service unless it has received a written request to perform that specific service from an authorized prescriber who is treating the member and will use the test for the purpose of diagnosis, treatment, or an otherwise medically necessary reason as defined in 130 CMR 450.204</w:t>
      </w:r>
      <w:r w:rsidR="007055E9">
        <w:rPr>
          <w:sz w:val="22"/>
        </w:rPr>
        <w:t xml:space="preserve">: </w:t>
      </w:r>
      <w:r w:rsidR="007055E9" w:rsidRPr="007055E9">
        <w:rPr>
          <w:i/>
          <w:iCs/>
          <w:sz w:val="22"/>
        </w:rPr>
        <w:t>Medical Necessity</w:t>
      </w:r>
      <w:r>
        <w:rPr>
          <w:sz w:val="22"/>
        </w:rPr>
        <w:t xml:space="preserve">. Any independent clinical laboratory billing for a service must maintain such request in its </w:t>
      </w:r>
      <w:proofErr w:type="gramStart"/>
      <w:r>
        <w:rPr>
          <w:sz w:val="22"/>
        </w:rPr>
        <w:t>records, and</w:t>
      </w:r>
      <w:proofErr w:type="gramEnd"/>
      <w:r>
        <w:rPr>
          <w:sz w:val="22"/>
        </w:rPr>
        <w:t xml:space="preserve"> make such records available to the MassHealth agency and the Attorney General’s Medicaid Fraud Division upon request. If the laboratory that billed for the service cannot produce the original request, the MassHealth agency may deny or recover payment for all services the laboratory provided based on that request.</w:t>
      </w:r>
    </w:p>
    <w:p w14:paraId="73F60E46" w14:textId="77777777" w:rsidR="0088260D" w:rsidRPr="00FF7EE2" w:rsidRDefault="0088260D" w:rsidP="00FF7EE2">
      <w:pPr>
        <w:tabs>
          <w:tab w:val="left" w:pos="936"/>
          <w:tab w:val="left" w:pos="1314"/>
          <w:tab w:val="left" w:pos="1692"/>
          <w:tab w:val="left" w:pos="2070"/>
        </w:tabs>
        <w:rPr>
          <w:sz w:val="22"/>
          <w:szCs w:val="22"/>
        </w:rPr>
      </w:pPr>
    </w:p>
    <w:p w14:paraId="418E90DC" w14:textId="16CCA459" w:rsidR="0088260D" w:rsidRPr="00787245" w:rsidRDefault="0088260D" w:rsidP="007055E9">
      <w:pPr>
        <w:tabs>
          <w:tab w:val="left" w:pos="900"/>
          <w:tab w:val="left" w:pos="1440"/>
        </w:tabs>
        <w:ind w:left="720"/>
        <w:rPr>
          <w:sz w:val="22"/>
        </w:rPr>
      </w:pPr>
      <w:r>
        <w:rPr>
          <w:sz w:val="22"/>
        </w:rPr>
        <w:t xml:space="preserve">(B)  </w:t>
      </w:r>
      <w:r w:rsidRPr="003D3F0F">
        <w:rPr>
          <w:sz w:val="22"/>
          <w:u w:val="single"/>
        </w:rPr>
        <w:t>Standing Orders</w:t>
      </w:r>
      <w:r>
        <w:rPr>
          <w:sz w:val="22"/>
        </w:rPr>
        <w:t xml:space="preserve">. An authorized prescriber may request an independent </w:t>
      </w:r>
      <w:r w:rsidRPr="00787245">
        <w:rPr>
          <w:sz w:val="22"/>
        </w:rPr>
        <w:t xml:space="preserve">clinical laboratory to perform one or more tests on a single </w:t>
      </w:r>
      <w:proofErr w:type="gramStart"/>
      <w:r w:rsidRPr="00787245">
        <w:rPr>
          <w:sz w:val="22"/>
        </w:rPr>
        <w:t>date, or</w:t>
      </w:r>
      <w:proofErr w:type="gramEnd"/>
      <w:r w:rsidRPr="00787245">
        <w:rPr>
          <w:sz w:val="22"/>
        </w:rPr>
        <w:t xml:space="preserve"> issue a standing order for such tests. Standing order requests may not exceed 180 days in length</w:t>
      </w:r>
      <w:r w:rsidR="0071135F">
        <w:rPr>
          <w:sz w:val="22"/>
        </w:rPr>
        <w:t xml:space="preserve"> </w:t>
      </w:r>
      <w:r w:rsidRPr="00787245">
        <w:rPr>
          <w:sz w:val="22"/>
        </w:rPr>
        <w:t>with the exception</w:t>
      </w:r>
      <w:r w:rsidR="00F95471">
        <w:rPr>
          <w:sz w:val="22"/>
        </w:rPr>
        <w:t>s</w:t>
      </w:r>
      <w:r w:rsidRPr="00787245">
        <w:rPr>
          <w:sz w:val="22"/>
        </w:rPr>
        <w:t xml:space="preserve"> of </w:t>
      </w:r>
      <w:r w:rsidR="00F95471">
        <w:rPr>
          <w:sz w:val="22"/>
        </w:rPr>
        <w:t xml:space="preserve">1) </w:t>
      </w:r>
      <w:r w:rsidRPr="00787245">
        <w:rPr>
          <w:sz w:val="22"/>
        </w:rPr>
        <w:t xml:space="preserve">standing order requests for </w:t>
      </w:r>
      <w:r w:rsidR="00D36DB5">
        <w:rPr>
          <w:sz w:val="22"/>
        </w:rPr>
        <w:t xml:space="preserve">clinical laboratory services for </w:t>
      </w:r>
      <w:r w:rsidRPr="00787245">
        <w:rPr>
          <w:sz w:val="22"/>
        </w:rPr>
        <w:t xml:space="preserve">substance </w:t>
      </w:r>
      <w:r w:rsidR="00F95471">
        <w:rPr>
          <w:sz w:val="22"/>
        </w:rPr>
        <w:t>use</w:t>
      </w:r>
      <w:r w:rsidR="00F95471" w:rsidRPr="00787245">
        <w:rPr>
          <w:sz w:val="22"/>
        </w:rPr>
        <w:t xml:space="preserve"> </w:t>
      </w:r>
      <w:r w:rsidR="00F95471">
        <w:rPr>
          <w:sz w:val="22"/>
        </w:rPr>
        <w:t>disorder</w:t>
      </w:r>
      <w:r>
        <w:rPr>
          <w:sz w:val="22"/>
        </w:rPr>
        <w:t>,</w:t>
      </w:r>
      <w:r w:rsidRPr="00787245">
        <w:rPr>
          <w:sz w:val="22"/>
        </w:rPr>
        <w:t xml:space="preserve"> which may not exceed 30 days in length</w:t>
      </w:r>
      <w:r w:rsidR="00F95471">
        <w:rPr>
          <w:sz w:val="22"/>
        </w:rPr>
        <w:t xml:space="preserve">, and 2) standing order requests for </w:t>
      </w:r>
      <w:r w:rsidR="000257C8">
        <w:rPr>
          <w:sz w:val="22"/>
        </w:rPr>
        <w:t xml:space="preserve">clinical laboratory services related to </w:t>
      </w:r>
      <w:r w:rsidR="00F95471">
        <w:rPr>
          <w:sz w:val="22"/>
        </w:rPr>
        <w:t>End Stage Renal Dialysis (ESRD)</w:t>
      </w:r>
      <w:r w:rsidR="000257C8">
        <w:rPr>
          <w:sz w:val="22"/>
        </w:rPr>
        <w:t xml:space="preserve"> treatment</w:t>
      </w:r>
      <w:r w:rsidR="00F95471">
        <w:rPr>
          <w:sz w:val="22"/>
        </w:rPr>
        <w:t>, which may not exceed 365 days in length</w:t>
      </w:r>
      <w:r w:rsidRPr="00787245">
        <w:rPr>
          <w:sz w:val="22"/>
        </w:rPr>
        <w:t>. Standing order requests are not permissible unless such repeated tests are</w:t>
      </w:r>
      <w:r>
        <w:rPr>
          <w:sz w:val="22"/>
        </w:rPr>
        <w:t xml:space="preserve"> medically necessary and</w:t>
      </w:r>
      <w:r w:rsidRPr="00787245">
        <w:rPr>
          <w:sz w:val="22"/>
        </w:rPr>
        <w:t xml:space="preserve"> required as part of the member’s medical or drug treatment plan.</w:t>
      </w:r>
    </w:p>
    <w:p w14:paraId="15582476" w14:textId="77777777" w:rsidR="0088260D" w:rsidRPr="007055E9" w:rsidRDefault="0088260D" w:rsidP="007055E9">
      <w:pPr>
        <w:tabs>
          <w:tab w:val="left" w:pos="900"/>
          <w:tab w:val="left" w:pos="1440"/>
        </w:tabs>
        <w:ind w:left="720"/>
        <w:rPr>
          <w:sz w:val="22"/>
          <w:szCs w:val="22"/>
        </w:rPr>
      </w:pPr>
    </w:p>
    <w:p w14:paraId="717B82DA" w14:textId="77777777" w:rsidR="0088260D" w:rsidRPr="00787245" w:rsidRDefault="0088260D" w:rsidP="007055E9">
      <w:pPr>
        <w:tabs>
          <w:tab w:val="left" w:pos="900"/>
          <w:tab w:val="left" w:pos="1440"/>
        </w:tabs>
        <w:ind w:left="720"/>
        <w:rPr>
          <w:sz w:val="22"/>
        </w:rPr>
      </w:pPr>
      <w:r w:rsidRPr="00787245">
        <w:rPr>
          <w:sz w:val="22"/>
        </w:rPr>
        <w:t xml:space="preserve">(C)  </w:t>
      </w:r>
      <w:r w:rsidRPr="00787245">
        <w:rPr>
          <w:sz w:val="22"/>
          <w:u w:val="single"/>
        </w:rPr>
        <w:t>Required Information</w:t>
      </w:r>
      <w:r w:rsidRPr="003D3F0F">
        <w:rPr>
          <w:sz w:val="22"/>
        </w:rPr>
        <w:t>.</w:t>
      </w:r>
      <w:r w:rsidRPr="00787245">
        <w:rPr>
          <w:sz w:val="22"/>
        </w:rPr>
        <w:t xml:space="preserve"> Requests for laboratory services must be written and include the following information:</w:t>
      </w:r>
    </w:p>
    <w:p w14:paraId="2A57EA0B" w14:textId="63999481" w:rsidR="0088260D" w:rsidRPr="00787245" w:rsidRDefault="0088260D" w:rsidP="007055E9">
      <w:pPr>
        <w:tabs>
          <w:tab w:val="left" w:pos="900"/>
          <w:tab w:val="left" w:pos="1350"/>
        </w:tabs>
        <w:ind w:left="1080"/>
        <w:rPr>
          <w:sz w:val="22"/>
        </w:rPr>
      </w:pPr>
      <w:r w:rsidRPr="00787245">
        <w:rPr>
          <w:sz w:val="22"/>
        </w:rPr>
        <w:t xml:space="preserve">(1)  the date of the </w:t>
      </w:r>
      <w:proofErr w:type="gramStart"/>
      <w:r w:rsidRPr="00787245">
        <w:rPr>
          <w:sz w:val="22"/>
        </w:rPr>
        <w:t>request;</w:t>
      </w:r>
      <w:proofErr w:type="gramEnd"/>
    </w:p>
    <w:p w14:paraId="09BA83C9" w14:textId="21AB059A" w:rsidR="0088260D" w:rsidRPr="00787245" w:rsidRDefault="0088260D" w:rsidP="007055E9">
      <w:pPr>
        <w:tabs>
          <w:tab w:val="left" w:pos="900"/>
          <w:tab w:val="left" w:pos="1350"/>
        </w:tabs>
        <w:ind w:left="1080"/>
        <w:rPr>
          <w:sz w:val="22"/>
        </w:rPr>
      </w:pPr>
      <w:r w:rsidRPr="00787245">
        <w:rPr>
          <w:sz w:val="22"/>
        </w:rPr>
        <w:t xml:space="preserve">(2)  the name or any other means of identifying the member to be </w:t>
      </w:r>
      <w:proofErr w:type="gramStart"/>
      <w:r w:rsidRPr="00787245">
        <w:rPr>
          <w:sz w:val="22"/>
        </w:rPr>
        <w:t>tested;</w:t>
      </w:r>
      <w:proofErr w:type="gramEnd"/>
    </w:p>
    <w:p w14:paraId="535E7D0D" w14:textId="4A22121E" w:rsidR="0088260D" w:rsidRPr="00787245" w:rsidRDefault="0088260D" w:rsidP="007055E9">
      <w:pPr>
        <w:tabs>
          <w:tab w:val="left" w:pos="900"/>
          <w:tab w:val="left" w:pos="1350"/>
        </w:tabs>
        <w:ind w:left="1080"/>
        <w:rPr>
          <w:sz w:val="22"/>
        </w:rPr>
      </w:pPr>
      <w:r w:rsidRPr="00787245">
        <w:rPr>
          <w:sz w:val="22"/>
        </w:rPr>
        <w:t>(3)  the name and address of the authorized</w:t>
      </w:r>
      <w:r>
        <w:rPr>
          <w:sz w:val="22"/>
        </w:rPr>
        <w:t xml:space="preserve"> prescriber (if the authorized prescriber is a Massachusetts Department of Public Health licensed substance abuse treatment program for the sole purpose allowed pursuant to 130 CMR 401.402, the request must include the names and addresses of both the substance abuse treatment program and the physician initiating the request</w:t>
      </w:r>
      <w:proofErr w:type="gramStart"/>
      <w:r>
        <w:rPr>
          <w:sz w:val="22"/>
        </w:rPr>
        <w:t>);</w:t>
      </w:r>
      <w:proofErr w:type="gramEnd"/>
    </w:p>
    <w:p w14:paraId="6AF03D0D" w14:textId="255F6A79" w:rsidR="0088260D" w:rsidRPr="00787245" w:rsidRDefault="0088260D" w:rsidP="007055E9">
      <w:pPr>
        <w:tabs>
          <w:tab w:val="left" w:pos="900"/>
          <w:tab w:val="left" w:pos="1350"/>
        </w:tabs>
        <w:ind w:left="1080"/>
        <w:rPr>
          <w:sz w:val="22"/>
        </w:rPr>
      </w:pPr>
      <w:r w:rsidRPr="00787245">
        <w:rPr>
          <w:sz w:val="22"/>
        </w:rPr>
        <w:t xml:space="preserve">(4)  the name of the specific laboratory tests to be </w:t>
      </w:r>
      <w:proofErr w:type="gramStart"/>
      <w:r w:rsidRPr="00787245">
        <w:rPr>
          <w:sz w:val="22"/>
        </w:rPr>
        <w:t>performed;</w:t>
      </w:r>
      <w:proofErr w:type="gramEnd"/>
    </w:p>
    <w:p w14:paraId="1D631A0E" w14:textId="77777777" w:rsidR="0088260D" w:rsidRPr="00787245" w:rsidRDefault="0088260D" w:rsidP="007055E9">
      <w:pPr>
        <w:tabs>
          <w:tab w:val="left" w:pos="900"/>
          <w:tab w:val="left" w:pos="1350"/>
        </w:tabs>
        <w:ind w:left="1080"/>
        <w:rPr>
          <w:sz w:val="21"/>
          <w:szCs w:val="21"/>
        </w:rPr>
      </w:pPr>
      <w:r w:rsidRPr="00787245">
        <w:rPr>
          <w:sz w:val="22"/>
        </w:rPr>
        <w:t xml:space="preserve">(5)  </w:t>
      </w:r>
      <w:r w:rsidRPr="004941BC">
        <w:rPr>
          <w:sz w:val="22"/>
          <w:szCs w:val="22"/>
        </w:rPr>
        <w:t>the frequency for performing each laboratory test (applicable to standing orders only</w:t>
      </w:r>
      <w:proofErr w:type="gramStart"/>
      <w:r w:rsidRPr="004941BC">
        <w:rPr>
          <w:sz w:val="22"/>
          <w:szCs w:val="22"/>
        </w:rPr>
        <w:t>);</w:t>
      </w:r>
      <w:proofErr w:type="gramEnd"/>
    </w:p>
    <w:p w14:paraId="0B83CE1D" w14:textId="28921FB9" w:rsidR="00247765" w:rsidRPr="00950032" w:rsidRDefault="00247765" w:rsidP="000074A2">
      <w:pPr>
        <w:tabs>
          <w:tab w:val="left" w:pos="900"/>
          <w:tab w:val="left" w:pos="1350"/>
        </w:tabs>
        <w:ind w:left="1080"/>
        <w:rPr>
          <w:sz w:val="4"/>
          <w:szCs w:val="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47765" w14:paraId="41B6C05D" w14:textId="77777777" w:rsidTr="001F3D06">
        <w:trPr>
          <w:trHeight w:hRule="exact" w:val="864"/>
        </w:trPr>
        <w:tc>
          <w:tcPr>
            <w:tcW w:w="4080" w:type="dxa"/>
            <w:tcBorders>
              <w:bottom w:val="nil"/>
            </w:tcBorders>
          </w:tcPr>
          <w:p w14:paraId="5A86D546" w14:textId="77777777" w:rsidR="00247765" w:rsidRDefault="00247765" w:rsidP="001F3D06">
            <w:pPr>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01B0C041" w14:textId="77777777" w:rsidR="00247765" w:rsidRDefault="00247765" w:rsidP="001F3D06">
            <w:pPr>
              <w:tabs>
                <w:tab w:val="left" w:pos="936"/>
                <w:tab w:val="left" w:pos="1314"/>
                <w:tab w:val="left" w:pos="1692"/>
                <w:tab w:val="left" w:pos="2070"/>
              </w:tabs>
              <w:jc w:val="center"/>
              <w:rPr>
                <w:rFonts w:ascii="Arial" w:hAnsi="Arial" w:cs="Arial"/>
                <w:b/>
              </w:rPr>
            </w:pPr>
            <w:r>
              <w:rPr>
                <w:rFonts w:ascii="Arial" w:hAnsi="Arial" w:cs="Arial"/>
                <w:b/>
              </w:rPr>
              <w:t>MassHealth</w:t>
            </w:r>
          </w:p>
          <w:p w14:paraId="74CC22ED" w14:textId="77777777" w:rsidR="00247765" w:rsidRDefault="00247765" w:rsidP="001F3D06">
            <w:pPr>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5664C979" w14:textId="77777777" w:rsidR="00247765" w:rsidRDefault="00247765" w:rsidP="001F3D06">
            <w:pPr>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391FC99" w14:textId="77777777" w:rsidR="00247765" w:rsidRDefault="00247765" w:rsidP="001F3D06">
            <w:pPr>
              <w:tabs>
                <w:tab w:val="left" w:pos="936"/>
                <w:tab w:val="left" w:pos="1314"/>
                <w:tab w:val="left" w:pos="1692"/>
                <w:tab w:val="left" w:pos="2070"/>
              </w:tabs>
              <w:jc w:val="center"/>
              <w:rPr>
                <w:rFonts w:ascii="Arial" w:hAnsi="Arial" w:cs="Arial"/>
              </w:rPr>
            </w:pPr>
            <w:r>
              <w:rPr>
                <w:rFonts w:ascii="Arial" w:hAnsi="Arial" w:cs="Arial"/>
              </w:rPr>
              <w:t>4.  Program Regulations</w:t>
            </w:r>
          </w:p>
          <w:p w14:paraId="42946B06" w14:textId="77777777" w:rsidR="00247765" w:rsidRDefault="00247765" w:rsidP="001F3D06">
            <w:pPr>
              <w:tabs>
                <w:tab w:val="left" w:pos="936"/>
                <w:tab w:val="left" w:pos="1314"/>
                <w:tab w:val="left" w:pos="1692"/>
                <w:tab w:val="left" w:pos="2070"/>
              </w:tabs>
              <w:jc w:val="center"/>
              <w:rPr>
                <w:rFonts w:ascii="Arial" w:hAnsi="Arial" w:cs="Arial"/>
              </w:rPr>
            </w:pPr>
            <w:r>
              <w:rPr>
                <w:rFonts w:ascii="Arial" w:hAnsi="Arial" w:cs="Arial"/>
              </w:rPr>
              <w:t>(130 CMR 401.000)</w:t>
            </w:r>
          </w:p>
        </w:tc>
        <w:tc>
          <w:tcPr>
            <w:tcW w:w="1771" w:type="dxa"/>
          </w:tcPr>
          <w:p w14:paraId="52DA9F51" w14:textId="77777777" w:rsidR="00247765" w:rsidRDefault="00247765" w:rsidP="001F3D06">
            <w:pPr>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81ED3F9" w14:textId="77777777" w:rsidR="00247765" w:rsidRDefault="00247765" w:rsidP="001F3D06">
            <w:pPr>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247765" w14:paraId="44E595C3" w14:textId="77777777" w:rsidTr="001F3D06">
        <w:trPr>
          <w:trHeight w:hRule="exact" w:val="864"/>
        </w:trPr>
        <w:tc>
          <w:tcPr>
            <w:tcW w:w="4080" w:type="dxa"/>
            <w:tcBorders>
              <w:top w:val="nil"/>
            </w:tcBorders>
            <w:vAlign w:val="center"/>
          </w:tcPr>
          <w:p w14:paraId="1AFE7F83" w14:textId="77777777" w:rsidR="00247765" w:rsidRDefault="00247765" w:rsidP="001F3D06">
            <w:pPr>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Pr>
          <w:p w14:paraId="306E8242" w14:textId="77777777" w:rsidR="00247765" w:rsidRDefault="00247765" w:rsidP="001F3D06">
            <w:pPr>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A87E443" w14:textId="43C9A06E" w:rsidR="00247765" w:rsidRPr="00947092" w:rsidRDefault="00247765" w:rsidP="001F3D06">
            <w:pPr>
              <w:tabs>
                <w:tab w:val="left" w:pos="936"/>
                <w:tab w:val="left" w:pos="1314"/>
                <w:tab w:val="left" w:pos="1692"/>
                <w:tab w:val="left" w:pos="2070"/>
              </w:tabs>
              <w:spacing w:before="120"/>
              <w:jc w:val="center"/>
              <w:rPr>
                <w:rFonts w:ascii="Arial" w:hAnsi="Arial" w:cs="Arial"/>
                <w:b/>
              </w:rPr>
            </w:pPr>
            <w:r>
              <w:rPr>
                <w:rFonts w:ascii="Arial" w:hAnsi="Arial" w:cs="Arial"/>
              </w:rPr>
              <w:t>LAB-</w:t>
            </w:r>
            <w:r w:rsidR="001A7358">
              <w:rPr>
                <w:rFonts w:ascii="Arial" w:hAnsi="Arial" w:cs="Arial"/>
              </w:rPr>
              <w:t>xx</w:t>
            </w:r>
          </w:p>
        </w:tc>
        <w:tc>
          <w:tcPr>
            <w:tcW w:w="1771" w:type="dxa"/>
          </w:tcPr>
          <w:p w14:paraId="6A4CA059" w14:textId="77777777" w:rsidR="00247765" w:rsidRDefault="00247765" w:rsidP="001F3D06">
            <w:pPr>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8B07783" w14:textId="291C7B59" w:rsidR="00247765" w:rsidRPr="00947092" w:rsidRDefault="001A7358" w:rsidP="001F3D06">
            <w:pPr>
              <w:tabs>
                <w:tab w:val="left" w:pos="936"/>
                <w:tab w:val="left" w:pos="1314"/>
                <w:tab w:val="left" w:pos="1692"/>
                <w:tab w:val="left" w:pos="2070"/>
              </w:tabs>
              <w:spacing w:before="120"/>
              <w:jc w:val="center"/>
              <w:rPr>
                <w:rFonts w:ascii="Arial" w:hAnsi="Arial" w:cs="Arial"/>
                <w:b/>
              </w:rPr>
            </w:pPr>
            <w:proofErr w:type="spellStart"/>
            <w:r>
              <w:rPr>
                <w:rFonts w:ascii="Arial" w:hAnsi="Arial" w:cs="Arial"/>
              </w:rPr>
              <w:t>Xx</w:t>
            </w:r>
            <w:proofErr w:type="spellEnd"/>
            <w:r>
              <w:rPr>
                <w:rFonts w:ascii="Arial" w:hAnsi="Arial" w:cs="Arial"/>
              </w:rPr>
              <w:t>/xx/xx</w:t>
            </w:r>
          </w:p>
        </w:tc>
      </w:tr>
    </w:tbl>
    <w:p w14:paraId="5DF9F729" w14:textId="77777777" w:rsidR="000074A2" w:rsidRDefault="000074A2" w:rsidP="000074A2">
      <w:pPr>
        <w:tabs>
          <w:tab w:val="left" w:pos="900"/>
          <w:tab w:val="left" w:pos="1350"/>
        </w:tabs>
        <w:ind w:left="1080"/>
        <w:rPr>
          <w:sz w:val="22"/>
        </w:rPr>
      </w:pPr>
    </w:p>
    <w:p w14:paraId="08D7C86A" w14:textId="77777777" w:rsidR="0095618A" w:rsidRPr="00950032" w:rsidRDefault="0095618A" w:rsidP="0095618A">
      <w:pPr>
        <w:tabs>
          <w:tab w:val="left" w:pos="900"/>
          <w:tab w:val="left" w:pos="1350"/>
        </w:tabs>
        <w:ind w:left="1080"/>
        <w:rPr>
          <w:sz w:val="4"/>
          <w:szCs w:val="4"/>
        </w:rPr>
      </w:pPr>
      <w:r w:rsidRPr="00787245">
        <w:rPr>
          <w:sz w:val="22"/>
        </w:rPr>
        <w:t>(6)  the duration and maximum number of times each laboratory test</w:t>
      </w:r>
      <w:r>
        <w:rPr>
          <w:sz w:val="22"/>
        </w:rPr>
        <w:t xml:space="preserve"> or tests</w:t>
      </w:r>
      <w:r w:rsidRPr="00787245">
        <w:rPr>
          <w:sz w:val="22"/>
        </w:rPr>
        <w:t xml:space="preserve"> are to be performed </w:t>
      </w:r>
    </w:p>
    <w:p w14:paraId="72380DD8" w14:textId="79C38CB5" w:rsidR="000074A2" w:rsidRPr="00787245" w:rsidRDefault="000074A2" w:rsidP="000074A2">
      <w:pPr>
        <w:tabs>
          <w:tab w:val="left" w:pos="900"/>
          <w:tab w:val="left" w:pos="1350"/>
        </w:tabs>
        <w:ind w:left="1080"/>
        <w:rPr>
          <w:sz w:val="22"/>
        </w:rPr>
      </w:pPr>
      <w:r w:rsidRPr="00787245">
        <w:rPr>
          <w:sz w:val="22"/>
        </w:rPr>
        <w:t>(applicable to standing orders only); and</w:t>
      </w:r>
    </w:p>
    <w:p w14:paraId="6B781B7D" w14:textId="77777777" w:rsidR="000074A2" w:rsidRPr="00950032" w:rsidRDefault="000074A2" w:rsidP="000074A2">
      <w:pPr>
        <w:tabs>
          <w:tab w:val="left" w:pos="900"/>
          <w:tab w:val="left" w:pos="1350"/>
        </w:tabs>
        <w:ind w:left="1080"/>
        <w:rPr>
          <w:sz w:val="4"/>
          <w:szCs w:val="4"/>
        </w:rPr>
      </w:pPr>
      <w:r w:rsidRPr="00787245">
        <w:rPr>
          <w:sz w:val="22"/>
        </w:rPr>
        <w:t>(7)  a statement by the authorized prescriber that such testing is required as part of the member’s medical or drug treatment plan (applicable to standing orders only).</w:t>
      </w:r>
    </w:p>
    <w:p w14:paraId="36AF2405" w14:textId="77777777" w:rsidR="00247765" w:rsidRPr="00F0375B" w:rsidRDefault="00247765" w:rsidP="00247765">
      <w:pPr>
        <w:tabs>
          <w:tab w:val="center" w:pos="4824"/>
        </w:tabs>
        <w:rPr>
          <w:sz w:val="22"/>
          <w:szCs w:val="22"/>
        </w:rPr>
      </w:pPr>
    </w:p>
    <w:p w14:paraId="7805A6E9" w14:textId="77777777" w:rsidR="00247765" w:rsidRDefault="00247765" w:rsidP="00B51FA0">
      <w:pPr>
        <w:tabs>
          <w:tab w:val="left" w:pos="936"/>
          <w:tab w:val="left" w:pos="1314"/>
          <w:tab w:val="left" w:pos="1692"/>
          <w:tab w:val="left" w:pos="2070"/>
        </w:tabs>
        <w:ind w:left="720"/>
        <w:rPr>
          <w:sz w:val="22"/>
        </w:rPr>
      </w:pPr>
      <w:r>
        <w:rPr>
          <w:sz w:val="22"/>
        </w:rPr>
        <w:t xml:space="preserve">(D)  </w:t>
      </w:r>
      <w:r w:rsidRPr="00D94FCF">
        <w:rPr>
          <w:sz w:val="22"/>
          <w:u w:val="single"/>
        </w:rPr>
        <w:t>Recordkeeping</w:t>
      </w:r>
      <w:r>
        <w:rPr>
          <w:sz w:val="22"/>
        </w:rPr>
        <w:t xml:space="preserve">. If a laboratory </w:t>
      </w:r>
      <w:proofErr w:type="gramStart"/>
      <w:r>
        <w:rPr>
          <w:sz w:val="22"/>
        </w:rPr>
        <w:t>refers</w:t>
      </w:r>
      <w:proofErr w:type="gramEnd"/>
      <w:r>
        <w:rPr>
          <w:sz w:val="22"/>
        </w:rPr>
        <w:t xml:space="preserve"> a specimen to a testing laboratory, the referring laboratory must forward the original request to perform the service</w:t>
      </w:r>
      <w:r w:rsidRPr="00C85CED">
        <w:rPr>
          <w:sz w:val="22"/>
        </w:rPr>
        <w:t xml:space="preserve"> </w:t>
      </w:r>
      <w:r>
        <w:rPr>
          <w:sz w:val="22"/>
        </w:rPr>
        <w:t>to the testing laboratory. The testing laboratory must maintain such request in its records in accordance with 130 CMR 401.416(A).</w:t>
      </w:r>
    </w:p>
    <w:p w14:paraId="0BE12359" w14:textId="77777777" w:rsidR="00247765" w:rsidRPr="00F0375B" w:rsidRDefault="00247765" w:rsidP="00247765">
      <w:pPr>
        <w:tabs>
          <w:tab w:val="left" w:pos="936"/>
          <w:tab w:val="left" w:pos="1314"/>
          <w:tab w:val="left" w:pos="1692"/>
          <w:tab w:val="left" w:pos="2070"/>
        </w:tabs>
        <w:rPr>
          <w:sz w:val="22"/>
          <w:szCs w:val="22"/>
          <w:u w:val="single"/>
        </w:rPr>
      </w:pPr>
    </w:p>
    <w:p w14:paraId="5715B39F" w14:textId="77777777" w:rsidR="00247765" w:rsidRDefault="00247765" w:rsidP="00247765">
      <w:pPr>
        <w:tabs>
          <w:tab w:val="left" w:pos="936"/>
          <w:tab w:val="left" w:pos="1314"/>
          <w:tab w:val="left" w:pos="1692"/>
          <w:tab w:val="left" w:pos="2070"/>
        </w:tabs>
        <w:rPr>
          <w:sz w:val="22"/>
        </w:rPr>
      </w:pPr>
      <w:r>
        <w:rPr>
          <w:sz w:val="22"/>
          <w:u w:val="single"/>
        </w:rPr>
        <w:t>401.417:</w:t>
      </w:r>
      <w:r>
        <w:rPr>
          <w:sz w:val="22"/>
          <w:u w:val="single"/>
        </w:rPr>
        <w:tab/>
        <w:t>Recordkeeping Requirements</w:t>
      </w:r>
    </w:p>
    <w:p w14:paraId="7698ADA1" w14:textId="77777777" w:rsidR="00247765" w:rsidRPr="007742F1" w:rsidRDefault="00247765" w:rsidP="00247765">
      <w:pPr>
        <w:tabs>
          <w:tab w:val="left" w:pos="936"/>
          <w:tab w:val="left" w:pos="1314"/>
          <w:tab w:val="left" w:pos="1692"/>
          <w:tab w:val="left" w:pos="2070"/>
        </w:tabs>
        <w:rPr>
          <w:sz w:val="18"/>
          <w:szCs w:val="18"/>
        </w:rPr>
      </w:pPr>
    </w:p>
    <w:p w14:paraId="5A49F5A5" w14:textId="153E54D6" w:rsidR="00247765" w:rsidRDefault="00247765" w:rsidP="00BE1273">
      <w:pPr>
        <w:tabs>
          <w:tab w:val="left" w:pos="270"/>
        </w:tabs>
        <w:autoSpaceDE/>
        <w:autoSpaceDN/>
        <w:adjustRightInd/>
        <w:ind w:left="720" w:firstLine="360"/>
        <w:rPr>
          <w:sz w:val="22"/>
        </w:rPr>
      </w:pPr>
      <w:r>
        <w:rPr>
          <w:sz w:val="22"/>
        </w:rPr>
        <w:t xml:space="preserve">Both referring and testing laboratories must keep a record of each written request for laboratory services, each specimen, and each test result for at least six years from the date on which the results were reported to the authorized prescriber. If the testing laboratory is a subsidiary-related entity of the referring laboratory, such records may be maintained at one </w:t>
      </w:r>
      <w:proofErr w:type="gramStart"/>
      <w:r>
        <w:rPr>
          <w:sz w:val="22"/>
        </w:rPr>
        <w:t>location, but</w:t>
      </w:r>
      <w:proofErr w:type="gramEnd"/>
      <w:r>
        <w:rPr>
          <w:sz w:val="22"/>
        </w:rPr>
        <w:t xml:space="preserve"> must be made available to the MassHealth agency and the Attorney General’s Medicaid Fraud Division upon request, in accordance with 130 CMR 450.205</w:t>
      </w:r>
      <w:r w:rsidR="007055E9" w:rsidRPr="00B226C2">
        <w:rPr>
          <w:sz w:val="22"/>
        </w:rPr>
        <w:t xml:space="preserve">: </w:t>
      </w:r>
      <w:r w:rsidR="007055E9" w:rsidRPr="00B226C2">
        <w:rPr>
          <w:i/>
          <w:iCs/>
          <w:sz w:val="22"/>
        </w:rPr>
        <w:t>Recordkeeping and Disclosure</w:t>
      </w:r>
      <w:r>
        <w:rPr>
          <w:sz w:val="22"/>
        </w:rPr>
        <w:t>. If an independent clinical laboratory cannot produce the record to substantiate a MassHealth claim, the MassHealth agency may deny or recover payment for that claim. The laboratory record must contain the following information:</w:t>
      </w:r>
    </w:p>
    <w:p w14:paraId="62619408" w14:textId="77777777" w:rsidR="00247765" w:rsidRPr="00B51FA0" w:rsidRDefault="00247765" w:rsidP="00247765">
      <w:pPr>
        <w:tabs>
          <w:tab w:val="left" w:pos="936"/>
          <w:tab w:val="left" w:pos="1314"/>
          <w:tab w:val="left" w:pos="1692"/>
          <w:tab w:val="left" w:pos="2070"/>
        </w:tabs>
        <w:rPr>
          <w:sz w:val="22"/>
          <w:szCs w:val="22"/>
        </w:rPr>
      </w:pPr>
    </w:p>
    <w:p w14:paraId="5478CF9F" w14:textId="4AE0A019" w:rsidR="00247765" w:rsidRDefault="00247765" w:rsidP="00B51FA0">
      <w:pPr>
        <w:tabs>
          <w:tab w:val="left" w:pos="936"/>
          <w:tab w:val="left" w:pos="1314"/>
          <w:tab w:val="left" w:pos="1692"/>
          <w:tab w:val="left" w:pos="2070"/>
        </w:tabs>
        <w:ind w:left="720"/>
        <w:rPr>
          <w:sz w:val="22"/>
        </w:rPr>
      </w:pPr>
      <w:r>
        <w:rPr>
          <w:sz w:val="22"/>
        </w:rPr>
        <w:t xml:space="preserve">(A)  the written request for laboratory services with all information required by </w:t>
      </w:r>
      <w:r w:rsidR="00660F8D" w:rsidRPr="00B226C2">
        <w:rPr>
          <w:sz w:val="22"/>
        </w:rPr>
        <w:t>130 CMR</w:t>
      </w:r>
      <w:r w:rsidR="00660F8D">
        <w:rPr>
          <w:sz w:val="22"/>
        </w:rPr>
        <w:t xml:space="preserve"> </w:t>
      </w:r>
      <w:proofErr w:type="gramStart"/>
      <w:r>
        <w:rPr>
          <w:sz w:val="22"/>
        </w:rPr>
        <w:t>401.416;</w:t>
      </w:r>
      <w:proofErr w:type="gramEnd"/>
    </w:p>
    <w:p w14:paraId="39C1E300" w14:textId="77777777" w:rsidR="00247765" w:rsidRPr="00B51FA0" w:rsidRDefault="00247765" w:rsidP="00B51FA0">
      <w:pPr>
        <w:tabs>
          <w:tab w:val="left" w:pos="936"/>
          <w:tab w:val="left" w:pos="1314"/>
          <w:tab w:val="left" w:pos="1692"/>
          <w:tab w:val="left" w:pos="2070"/>
        </w:tabs>
        <w:ind w:left="720"/>
        <w:rPr>
          <w:sz w:val="22"/>
        </w:rPr>
      </w:pPr>
    </w:p>
    <w:p w14:paraId="5E2E417A" w14:textId="4C34554B" w:rsidR="00247765" w:rsidRDefault="00247765" w:rsidP="00B51FA0">
      <w:pPr>
        <w:tabs>
          <w:tab w:val="left" w:pos="936"/>
          <w:tab w:val="left" w:pos="1314"/>
          <w:tab w:val="left" w:pos="1692"/>
          <w:tab w:val="left" w:pos="2070"/>
        </w:tabs>
        <w:ind w:left="720"/>
        <w:rPr>
          <w:sz w:val="22"/>
        </w:rPr>
      </w:pPr>
      <w:r>
        <w:rPr>
          <w:sz w:val="22"/>
        </w:rPr>
        <w:t>(B)</w:t>
      </w:r>
      <w:r w:rsidR="00FF7EE2">
        <w:rPr>
          <w:sz w:val="22"/>
        </w:rPr>
        <w:t xml:space="preserve">  </w:t>
      </w:r>
      <w:r>
        <w:rPr>
          <w:sz w:val="22"/>
        </w:rPr>
        <w:t xml:space="preserve">the identification number of the </w:t>
      </w:r>
      <w:proofErr w:type="gramStart"/>
      <w:r>
        <w:rPr>
          <w:sz w:val="22"/>
        </w:rPr>
        <w:t>specimen;</w:t>
      </w:r>
      <w:proofErr w:type="gramEnd"/>
    </w:p>
    <w:p w14:paraId="2F92D44A" w14:textId="77777777" w:rsidR="00247765" w:rsidRPr="00B51FA0" w:rsidRDefault="00247765" w:rsidP="00B51FA0">
      <w:pPr>
        <w:tabs>
          <w:tab w:val="left" w:pos="936"/>
          <w:tab w:val="left" w:pos="1314"/>
          <w:tab w:val="left" w:pos="1692"/>
          <w:tab w:val="left" w:pos="2070"/>
        </w:tabs>
        <w:ind w:left="720"/>
        <w:rPr>
          <w:sz w:val="22"/>
        </w:rPr>
      </w:pPr>
    </w:p>
    <w:p w14:paraId="2EE6F519" w14:textId="77777777" w:rsidR="00247765" w:rsidRDefault="00247765" w:rsidP="00B51FA0">
      <w:pPr>
        <w:tabs>
          <w:tab w:val="left" w:pos="936"/>
          <w:tab w:val="left" w:pos="1314"/>
          <w:tab w:val="left" w:pos="1692"/>
          <w:tab w:val="left" w:pos="2070"/>
        </w:tabs>
        <w:ind w:left="720"/>
        <w:rPr>
          <w:sz w:val="22"/>
        </w:rPr>
      </w:pPr>
      <w:r>
        <w:rPr>
          <w:sz w:val="22"/>
        </w:rPr>
        <w:t xml:space="preserve">(C)  the name or any other means of identifying the person from whom the specimen was </w:t>
      </w:r>
      <w:proofErr w:type="gramStart"/>
      <w:r>
        <w:rPr>
          <w:sz w:val="22"/>
        </w:rPr>
        <w:t>taken;</w:t>
      </w:r>
      <w:proofErr w:type="gramEnd"/>
    </w:p>
    <w:p w14:paraId="6D558E3B" w14:textId="77777777" w:rsidR="00247765" w:rsidRPr="00B51FA0" w:rsidRDefault="00247765" w:rsidP="00B51FA0">
      <w:pPr>
        <w:tabs>
          <w:tab w:val="left" w:pos="936"/>
          <w:tab w:val="left" w:pos="1314"/>
          <w:tab w:val="left" w:pos="1692"/>
          <w:tab w:val="left" w:pos="2070"/>
        </w:tabs>
        <w:ind w:left="720"/>
        <w:rPr>
          <w:sz w:val="22"/>
        </w:rPr>
      </w:pPr>
    </w:p>
    <w:p w14:paraId="063E5896" w14:textId="77777777" w:rsidR="00247765" w:rsidRDefault="00247765" w:rsidP="00B51FA0">
      <w:pPr>
        <w:tabs>
          <w:tab w:val="left" w:pos="936"/>
          <w:tab w:val="left" w:pos="1314"/>
          <w:tab w:val="left" w:pos="1692"/>
          <w:tab w:val="left" w:pos="2070"/>
        </w:tabs>
        <w:ind w:left="720"/>
        <w:rPr>
          <w:sz w:val="22"/>
        </w:rPr>
      </w:pPr>
      <w:r>
        <w:rPr>
          <w:sz w:val="22"/>
        </w:rPr>
        <w:t xml:space="preserve">(D)  the name of the authorized prescriber and, if applicable, the referring laboratory that submitted the </w:t>
      </w:r>
      <w:proofErr w:type="gramStart"/>
      <w:r>
        <w:rPr>
          <w:sz w:val="22"/>
        </w:rPr>
        <w:t>specimen;</w:t>
      </w:r>
      <w:proofErr w:type="gramEnd"/>
    </w:p>
    <w:p w14:paraId="20D91C61" w14:textId="77777777" w:rsidR="00247765" w:rsidRPr="00B51FA0" w:rsidRDefault="00247765" w:rsidP="00B51FA0">
      <w:pPr>
        <w:tabs>
          <w:tab w:val="left" w:pos="936"/>
          <w:tab w:val="left" w:pos="1314"/>
          <w:tab w:val="left" w:pos="1692"/>
          <w:tab w:val="left" w:pos="2070"/>
        </w:tabs>
        <w:ind w:left="720"/>
        <w:rPr>
          <w:sz w:val="22"/>
        </w:rPr>
      </w:pPr>
    </w:p>
    <w:p w14:paraId="44227D52" w14:textId="77777777" w:rsidR="00247765" w:rsidRDefault="00247765" w:rsidP="00B51FA0">
      <w:pPr>
        <w:tabs>
          <w:tab w:val="left" w:pos="936"/>
          <w:tab w:val="left" w:pos="1314"/>
          <w:tab w:val="left" w:pos="1692"/>
          <w:tab w:val="left" w:pos="2070"/>
        </w:tabs>
        <w:ind w:left="720"/>
        <w:rPr>
          <w:sz w:val="22"/>
        </w:rPr>
      </w:pPr>
      <w:r>
        <w:rPr>
          <w:sz w:val="22"/>
        </w:rPr>
        <w:t>(E)  the date on which the specimen was collected by the authorized prescriber or laboratory,</w:t>
      </w:r>
      <w:r w:rsidRPr="00A15C80">
        <w:rPr>
          <w:sz w:val="22"/>
        </w:rPr>
        <w:t xml:space="preserve"> </w:t>
      </w:r>
      <w:r>
        <w:rPr>
          <w:sz w:val="22"/>
        </w:rPr>
        <w:t xml:space="preserve">the location of the collection, and the name of the </w:t>
      </w:r>
      <w:proofErr w:type="gramStart"/>
      <w:r>
        <w:rPr>
          <w:sz w:val="22"/>
        </w:rPr>
        <w:t>collector;</w:t>
      </w:r>
      <w:proofErr w:type="gramEnd"/>
    </w:p>
    <w:p w14:paraId="7A2E8296" w14:textId="77777777" w:rsidR="00247765" w:rsidRPr="00B51FA0" w:rsidRDefault="00247765" w:rsidP="00B51FA0">
      <w:pPr>
        <w:tabs>
          <w:tab w:val="left" w:pos="936"/>
          <w:tab w:val="left" w:pos="1314"/>
          <w:tab w:val="left" w:pos="1692"/>
          <w:tab w:val="left" w:pos="2070"/>
        </w:tabs>
        <w:ind w:left="720"/>
        <w:rPr>
          <w:sz w:val="22"/>
        </w:rPr>
      </w:pPr>
    </w:p>
    <w:p w14:paraId="65549F7D" w14:textId="77777777" w:rsidR="00247765" w:rsidRDefault="00247765" w:rsidP="00B51FA0">
      <w:pPr>
        <w:tabs>
          <w:tab w:val="left" w:pos="936"/>
          <w:tab w:val="left" w:pos="1314"/>
          <w:tab w:val="left" w:pos="1692"/>
          <w:tab w:val="left" w:pos="2070"/>
        </w:tabs>
        <w:ind w:left="720"/>
        <w:rPr>
          <w:sz w:val="22"/>
        </w:rPr>
      </w:pPr>
      <w:r>
        <w:rPr>
          <w:sz w:val="22"/>
        </w:rPr>
        <w:t xml:space="preserve">(F)  the date on which the specimen was received in the </w:t>
      </w:r>
      <w:proofErr w:type="gramStart"/>
      <w:r>
        <w:rPr>
          <w:sz w:val="22"/>
        </w:rPr>
        <w:t>laboratory;</w:t>
      </w:r>
      <w:proofErr w:type="gramEnd"/>
    </w:p>
    <w:p w14:paraId="7A7766EF" w14:textId="77777777" w:rsidR="00247765" w:rsidRPr="00B51FA0" w:rsidRDefault="00247765" w:rsidP="00B51FA0">
      <w:pPr>
        <w:tabs>
          <w:tab w:val="left" w:pos="936"/>
          <w:tab w:val="left" w:pos="1314"/>
          <w:tab w:val="left" w:pos="1692"/>
          <w:tab w:val="left" w:pos="2070"/>
        </w:tabs>
        <w:ind w:left="720"/>
        <w:rPr>
          <w:sz w:val="22"/>
        </w:rPr>
      </w:pPr>
    </w:p>
    <w:p w14:paraId="51B4C793" w14:textId="77777777" w:rsidR="00247765" w:rsidRDefault="00247765" w:rsidP="00B51FA0">
      <w:pPr>
        <w:tabs>
          <w:tab w:val="left" w:pos="936"/>
          <w:tab w:val="left" w:pos="1314"/>
          <w:tab w:val="left" w:pos="1692"/>
          <w:tab w:val="left" w:pos="2070"/>
        </w:tabs>
        <w:ind w:left="720"/>
        <w:rPr>
          <w:sz w:val="22"/>
        </w:rPr>
      </w:pPr>
      <w:r>
        <w:rPr>
          <w:sz w:val="22"/>
        </w:rPr>
        <w:t>(G)  the condition of unsatisfactory specimens when received (for example, broken, leaked, hemolyzed, or turbid</w:t>
      </w:r>
      <w:proofErr w:type="gramStart"/>
      <w:r>
        <w:rPr>
          <w:sz w:val="22"/>
        </w:rPr>
        <w:t>);</w:t>
      </w:r>
      <w:proofErr w:type="gramEnd"/>
    </w:p>
    <w:p w14:paraId="1F5929D9" w14:textId="77777777" w:rsidR="00247765" w:rsidRPr="00B51FA0" w:rsidRDefault="00247765" w:rsidP="00B51FA0">
      <w:pPr>
        <w:tabs>
          <w:tab w:val="left" w:pos="936"/>
          <w:tab w:val="left" w:pos="1314"/>
          <w:tab w:val="left" w:pos="1692"/>
          <w:tab w:val="left" w:pos="2070"/>
        </w:tabs>
        <w:ind w:left="720"/>
        <w:rPr>
          <w:sz w:val="22"/>
        </w:rPr>
      </w:pPr>
    </w:p>
    <w:p w14:paraId="3AA71C56" w14:textId="77777777" w:rsidR="00247765" w:rsidRDefault="00247765" w:rsidP="00B51FA0">
      <w:pPr>
        <w:tabs>
          <w:tab w:val="left" w:pos="936"/>
          <w:tab w:val="left" w:pos="1314"/>
          <w:tab w:val="left" w:pos="1692"/>
          <w:tab w:val="left" w:pos="2070"/>
        </w:tabs>
        <w:ind w:left="720"/>
        <w:rPr>
          <w:sz w:val="22"/>
        </w:rPr>
      </w:pPr>
      <w:r>
        <w:rPr>
          <w:sz w:val="22"/>
        </w:rPr>
        <w:t xml:space="preserve">(H)  the specific tests </w:t>
      </w:r>
      <w:proofErr w:type="gramStart"/>
      <w:r>
        <w:rPr>
          <w:sz w:val="22"/>
        </w:rPr>
        <w:t>performed;</w:t>
      </w:r>
      <w:proofErr w:type="gramEnd"/>
    </w:p>
    <w:p w14:paraId="37F6D30E" w14:textId="77777777" w:rsidR="00247765" w:rsidRPr="00B51FA0" w:rsidRDefault="00247765" w:rsidP="00B51FA0">
      <w:pPr>
        <w:tabs>
          <w:tab w:val="left" w:pos="936"/>
          <w:tab w:val="left" w:pos="1314"/>
          <w:tab w:val="left" w:pos="1692"/>
          <w:tab w:val="left" w:pos="2070"/>
        </w:tabs>
        <w:ind w:left="720"/>
        <w:rPr>
          <w:sz w:val="22"/>
        </w:rPr>
      </w:pPr>
    </w:p>
    <w:p w14:paraId="130B8253" w14:textId="77777777" w:rsidR="00247765" w:rsidRDefault="00247765" w:rsidP="00B51FA0">
      <w:pPr>
        <w:tabs>
          <w:tab w:val="left" w:pos="936"/>
          <w:tab w:val="left" w:pos="1314"/>
          <w:tab w:val="left" w:pos="1692"/>
          <w:tab w:val="left" w:pos="2070"/>
        </w:tabs>
        <w:ind w:left="720"/>
        <w:rPr>
          <w:sz w:val="22"/>
        </w:rPr>
      </w:pPr>
      <w:r>
        <w:rPr>
          <w:sz w:val="22"/>
        </w:rPr>
        <w:t xml:space="preserve">(I)  the date or </w:t>
      </w:r>
      <w:proofErr w:type="gramStart"/>
      <w:r>
        <w:rPr>
          <w:sz w:val="22"/>
        </w:rPr>
        <w:t>dates</w:t>
      </w:r>
      <w:proofErr w:type="gramEnd"/>
      <w:r>
        <w:rPr>
          <w:sz w:val="22"/>
        </w:rPr>
        <w:t xml:space="preserve"> on which each test was </w:t>
      </w:r>
      <w:proofErr w:type="gramStart"/>
      <w:r>
        <w:rPr>
          <w:sz w:val="22"/>
        </w:rPr>
        <w:t>performed;</w:t>
      </w:r>
      <w:proofErr w:type="gramEnd"/>
    </w:p>
    <w:p w14:paraId="3B937382" w14:textId="77777777" w:rsidR="00247765" w:rsidRPr="00B51FA0" w:rsidRDefault="00247765" w:rsidP="00B51FA0">
      <w:pPr>
        <w:tabs>
          <w:tab w:val="left" w:pos="936"/>
          <w:tab w:val="left" w:pos="1314"/>
          <w:tab w:val="left" w:pos="1692"/>
          <w:tab w:val="left" w:pos="2070"/>
        </w:tabs>
        <w:ind w:left="720"/>
        <w:rPr>
          <w:sz w:val="22"/>
        </w:rPr>
      </w:pPr>
    </w:p>
    <w:p w14:paraId="22C31566" w14:textId="77777777" w:rsidR="00247765" w:rsidRDefault="00247765" w:rsidP="00B51FA0">
      <w:pPr>
        <w:tabs>
          <w:tab w:val="left" w:pos="936"/>
          <w:tab w:val="left" w:pos="1314"/>
          <w:tab w:val="left" w:pos="1692"/>
          <w:tab w:val="left" w:pos="2070"/>
        </w:tabs>
        <w:ind w:left="720"/>
        <w:rPr>
          <w:sz w:val="22"/>
        </w:rPr>
      </w:pPr>
      <w:r>
        <w:rPr>
          <w:sz w:val="22"/>
        </w:rPr>
        <w:t xml:space="preserve">(J)  the results of each test, the name and address of all </w:t>
      </w:r>
      <w:proofErr w:type="gramStart"/>
      <w:r>
        <w:rPr>
          <w:sz w:val="22"/>
        </w:rPr>
        <w:t>persons</w:t>
      </w:r>
      <w:proofErr w:type="gramEnd"/>
      <w:r>
        <w:rPr>
          <w:sz w:val="22"/>
        </w:rPr>
        <w:t xml:space="preserve"> to whom each test result is reported, and the date of reporting; and</w:t>
      </w:r>
    </w:p>
    <w:p w14:paraId="3118B55C" w14:textId="77777777" w:rsidR="00247765" w:rsidRPr="00B51FA0" w:rsidRDefault="00247765" w:rsidP="00B51FA0">
      <w:pPr>
        <w:tabs>
          <w:tab w:val="left" w:pos="936"/>
          <w:tab w:val="left" w:pos="1314"/>
          <w:tab w:val="left" w:pos="1692"/>
          <w:tab w:val="left" w:pos="2070"/>
        </w:tabs>
        <w:ind w:left="720"/>
        <w:rPr>
          <w:sz w:val="22"/>
        </w:rPr>
      </w:pPr>
    </w:p>
    <w:p w14:paraId="1BF252F4" w14:textId="77777777" w:rsidR="00247765" w:rsidRDefault="00247765" w:rsidP="00B51FA0">
      <w:pPr>
        <w:tabs>
          <w:tab w:val="left" w:pos="936"/>
          <w:tab w:val="left" w:pos="1314"/>
          <w:tab w:val="left" w:pos="1692"/>
          <w:tab w:val="left" w:pos="2070"/>
        </w:tabs>
        <w:ind w:left="720"/>
        <w:rPr>
          <w:sz w:val="22"/>
        </w:rPr>
      </w:pPr>
      <w:r>
        <w:rPr>
          <w:sz w:val="22"/>
        </w:rPr>
        <w:t>(K)  the name and address of the laboratory to which the specimen was referred, if applicable.</w:t>
      </w:r>
    </w:p>
    <w:p w14:paraId="114607E5" w14:textId="77777777" w:rsidR="000074A2" w:rsidRDefault="000074A2" w:rsidP="00B51FA0">
      <w:pPr>
        <w:tabs>
          <w:tab w:val="left" w:pos="936"/>
          <w:tab w:val="left" w:pos="1314"/>
          <w:tab w:val="left" w:pos="1692"/>
          <w:tab w:val="left" w:pos="2070"/>
        </w:tabs>
        <w:ind w:left="720"/>
        <w:rPr>
          <w:sz w:val="22"/>
        </w:rPr>
      </w:pPr>
    </w:p>
    <w:p w14:paraId="74FBC221" w14:textId="77777777" w:rsidR="000074A2" w:rsidRDefault="000074A2" w:rsidP="00B51FA0">
      <w:pPr>
        <w:tabs>
          <w:tab w:val="left" w:pos="936"/>
          <w:tab w:val="left" w:pos="1314"/>
          <w:tab w:val="left" w:pos="1692"/>
          <w:tab w:val="left" w:pos="2070"/>
        </w:tabs>
        <w:ind w:left="720"/>
        <w:rPr>
          <w:sz w:val="22"/>
        </w:rPr>
      </w:pPr>
    </w:p>
    <w:p w14:paraId="118F985C" w14:textId="77777777" w:rsidR="000074A2" w:rsidRDefault="000074A2" w:rsidP="00B51FA0">
      <w:pPr>
        <w:tabs>
          <w:tab w:val="left" w:pos="936"/>
          <w:tab w:val="left" w:pos="1314"/>
          <w:tab w:val="left" w:pos="1692"/>
          <w:tab w:val="left" w:pos="2070"/>
        </w:tabs>
        <w:ind w:left="720"/>
        <w:rPr>
          <w:sz w:val="22"/>
        </w:rPr>
      </w:pPr>
    </w:p>
    <w:p w14:paraId="1868DF01" w14:textId="77777777" w:rsidR="000074A2" w:rsidRDefault="000074A2" w:rsidP="00B51FA0">
      <w:pPr>
        <w:tabs>
          <w:tab w:val="left" w:pos="936"/>
          <w:tab w:val="left" w:pos="1314"/>
          <w:tab w:val="left" w:pos="1692"/>
          <w:tab w:val="left" w:pos="2070"/>
        </w:tabs>
        <w:ind w:left="720"/>
        <w:rPr>
          <w:sz w:val="22"/>
        </w:rPr>
      </w:pPr>
    </w:p>
    <w:p w14:paraId="5004EA65" w14:textId="77777777" w:rsidR="000074A2" w:rsidRDefault="000074A2" w:rsidP="00B51FA0">
      <w:pPr>
        <w:tabs>
          <w:tab w:val="left" w:pos="936"/>
          <w:tab w:val="left" w:pos="1314"/>
          <w:tab w:val="left" w:pos="1692"/>
          <w:tab w:val="left" w:pos="2070"/>
        </w:tabs>
        <w:ind w:left="720"/>
        <w:rPr>
          <w:sz w:val="22"/>
        </w:rPr>
      </w:pPr>
    </w:p>
    <w:p w14:paraId="0D9A2A13" w14:textId="77777777" w:rsidR="006704A6" w:rsidRDefault="006704A6" w:rsidP="00B226C2">
      <w:pPr>
        <w:tabs>
          <w:tab w:val="left" w:pos="360"/>
          <w:tab w:val="left" w:pos="720"/>
          <w:tab w:val="left" w:pos="1080"/>
          <w:tab w:val="left" w:pos="1440"/>
          <w:tab w:val="right" w:leader="dot" w:pos="8679"/>
          <w:tab w:val="right" w:pos="9378"/>
        </w:tabs>
        <w:rPr>
          <w:sz w:val="22"/>
          <w:szCs w:val="22"/>
        </w:rPr>
        <w:sectPr w:rsidR="006704A6" w:rsidSect="000074A2">
          <w:endnotePr>
            <w:numFmt w:val="decimal"/>
          </w:endnotePr>
          <w:pgSz w:w="12240" w:h="15840" w:code="1"/>
          <w:pgMar w:top="540" w:right="1296" w:bottom="432" w:left="1296" w:header="432"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704A6" w14:paraId="2E29A684" w14:textId="77777777" w:rsidTr="001B217F">
        <w:trPr>
          <w:trHeight w:hRule="exact" w:val="864"/>
        </w:trPr>
        <w:tc>
          <w:tcPr>
            <w:tcW w:w="4080" w:type="dxa"/>
            <w:tcBorders>
              <w:bottom w:val="nil"/>
            </w:tcBorders>
          </w:tcPr>
          <w:p w14:paraId="6E4CC828" w14:textId="77777777" w:rsidR="006704A6" w:rsidRDefault="006704A6" w:rsidP="001B217F">
            <w:pPr>
              <w:tabs>
                <w:tab w:val="left" w:pos="936"/>
                <w:tab w:val="left" w:pos="1314"/>
                <w:tab w:val="left" w:pos="1692"/>
                <w:tab w:val="left" w:pos="2070"/>
              </w:tabs>
              <w:spacing w:before="120"/>
              <w:jc w:val="center"/>
              <w:rPr>
                <w:rFonts w:ascii="Arial" w:hAnsi="Arial" w:cs="Arial"/>
                <w:b/>
                <w:bCs/>
              </w:rPr>
            </w:pPr>
            <w:r>
              <w:rPr>
                <w:rFonts w:ascii="Arial" w:hAnsi="Arial" w:cs="Arial"/>
                <w:b/>
                <w:bCs/>
              </w:rPr>
              <w:lastRenderedPageBreak/>
              <w:t>Commonwealth of Massachusetts</w:t>
            </w:r>
          </w:p>
          <w:p w14:paraId="12A79BA6" w14:textId="77777777" w:rsidR="006704A6" w:rsidRDefault="006704A6" w:rsidP="001B217F">
            <w:pPr>
              <w:tabs>
                <w:tab w:val="left" w:pos="936"/>
                <w:tab w:val="left" w:pos="1314"/>
                <w:tab w:val="left" w:pos="1692"/>
                <w:tab w:val="left" w:pos="2070"/>
              </w:tabs>
              <w:jc w:val="center"/>
              <w:rPr>
                <w:rFonts w:ascii="Arial" w:hAnsi="Arial" w:cs="Arial"/>
                <w:b/>
                <w:bCs/>
              </w:rPr>
            </w:pPr>
            <w:r>
              <w:rPr>
                <w:rFonts w:ascii="Arial" w:hAnsi="Arial" w:cs="Arial"/>
                <w:b/>
                <w:bCs/>
              </w:rPr>
              <w:t>MassHealth</w:t>
            </w:r>
          </w:p>
          <w:p w14:paraId="430ADF2F" w14:textId="77777777" w:rsidR="006704A6" w:rsidRDefault="006704A6" w:rsidP="001B217F">
            <w:pPr>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Pr>
          <w:p w14:paraId="1320EA8A" w14:textId="77777777" w:rsidR="006704A6" w:rsidRDefault="006704A6" w:rsidP="001B217F">
            <w:pPr>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70D26927" w14:textId="77777777" w:rsidR="006704A6" w:rsidRDefault="006704A6" w:rsidP="001B217F">
            <w:pPr>
              <w:tabs>
                <w:tab w:val="left" w:pos="936"/>
                <w:tab w:val="left" w:pos="1314"/>
                <w:tab w:val="left" w:pos="1692"/>
                <w:tab w:val="left" w:pos="2070"/>
              </w:tabs>
              <w:jc w:val="center"/>
              <w:rPr>
                <w:rFonts w:ascii="Arial" w:hAnsi="Arial" w:cs="Arial"/>
              </w:rPr>
            </w:pPr>
            <w:r>
              <w:rPr>
                <w:rFonts w:ascii="Arial" w:hAnsi="Arial" w:cs="Arial"/>
              </w:rPr>
              <w:t>4.  Program Regulations</w:t>
            </w:r>
          </w:p>
          <w:p w14:paraId="5318DFC6" w14:textId="77777777" w:rsidR="006704A6" w:rsidRDefault="006704A6" w:rsidP="001B217F">
            <w:pPr>
              <w:tabs>
                <w:tab w:val="left" w:pos="936"/>
                <w:tab w:val="left" w:pos="1314"/>
                <w:tab w:val="left" w:pos="1692"/>
                <w:tab w:val="left" w:pos="2070"/>
              </w:tabs>
              <w:jc w:val="center"/>
              <w:rPr>
                <w:rFonts w:ascii="Arial" w:hAnsi="Arial" w:cs="Arial"/>
              </w:rPr>
            </w:pPr>
            <w:r>
              <w:rPr>
                <w:rFonts w:ascii="Arial" w:hAnsi="Arial" w:cs="Arial"/>
              </w:rPr>
              <w:t>(130 CMR 401.000)</w:t>
            </w:r>
          </w:p>
        </w:tc>
        <w:tc>
          <w:tcPr>
            <w:tcW w:w="1771" w:type="dxa"/>
          </w:tcPr>
          <w:p w14:paraId="7C4D8A44" w14:textId="77777777" w:rsidR="006704A6" w:rsidRDefault="006704A6" w:rsidP="001B217F">
            <w:pPr>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45BE3CA7" w14:textId="77777777" w:rsidR="006704A6" w:rsidRDefault="006704A6" w:rsidP="001B217F">
            <w:pPr>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6704A6" w14:paraId="4B1C7495" w14:textId="77777777" w:rsidTr="001B217F">
        <w:trPr>
          <w:trHeight w:hRule="exact" w:val="864"/>
        </w:trPr>
        <w:tc>
          <w:tcPr>
            <w:tcW w:w="4080" w:type="dxa"/>
            <w:tcBorders>
              <w:top w:val="nil"/>
            </w:tcBorders>
            <w:vAlign w:val="center"/>
          </w:tcPr>
          <w:p w14:paraId="0EE5D33F" w14:textId="77777777" w:rsidR="006704A6" w:rsidRDefault="006704A6" w:rsidP="001B217F">
            <w:pPr>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Pr>
          <w:p w14:paraId="21E5E1B1" w14:textId="77777777" w:rsidR="006704A6" w:rsidRDefault="006704A6" w:rsidP="001B217F">
            <w:pPr>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0B1019EC" w14:textId="44B4C193" w:rsidR="006704A6" w:rsidRPr="00947092" w:rsidRDefault="006704A6" w:rsidP="001B217F">
            <w:pPr>
              <w:tabs>
                <w:tab w:val="left" w:pos="936"/>
                <w:tab w:val="left" w:pos="1314"/>
                <w:tab w:val="left" w:pos="1692"/>
                <w:tab w:val="left" w:pos="2070"/>
              </w:tabs>
              <w:spacing w:before="120"/>
              <w:jc w:val="center"/>
              <w:rPr>
                <w:rFonts w:ascii="Arial" w:hAnsi="Arial" w:cs="Arial"/>
                <w:b/>
                <w:bCs/>
              </w:rPr>
            </w:pPr>
            <w:r>
              <w:rPr>
                <w:rFonts w:ascii="Arial" w:hAnsi="Arial" w:cs="Arial"/>
              </w:rPr>
              <w:t>LAB-</w:t>
            </w:r>
            <w:r w:rsidR="001A7358">
              <w:rPr>
                <w:rFonts w:ascii="Arial" w:hAnsi="Arial" w:cs="Arial"/>
              </w:rPr>
              <w:t>xx</w:t>
            </w:r>
          </w:p>
        </w:tc>
        <w:tc>
          <w:tcPr>
            <w:tcW w:w="1771" w:type="dxa"/>
          </w:tcPr>
          <w:p w14:paraId="03BF2551" w14:textId="77777777" w:rsidR="006704A6" w:rsidRDefault="006704A6" w:rsidP="001B217F">
            <w:pPr>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570738D7" w14:textId="6572FFBD" w:rsidR="006704A6" w:rsidRPr="00947092" w:rsidRDefault="001A7358" w:rsidP="001B217F">
            <w:pPr>
              <w:tabs>
                <w:tab w:val="left" w:pos="936"/>
                <w:tab w:val="left" w:pos="1314"/>
                <w:tab w:val="left" w:pos="1692"/>
                <w:tab w:val="left" w:pos="2070"/>
              </w:tabs>
              <w:spacing w:before="120"/>
              <w:jc w:val="center"/>
              <w:rPr>
                <w:rFonts w:ascii="Arial" w:hAnsi="Arial" w:cs="Arial"/>
                <w:b/>
                <w:bCs/>
              </w:rPr>
            </w:pPr>
            <w:proofErr w:type="spellStart"/>
            <w:r>
              <w:rPr>
                <w:rFonts w:ascii="Arial" w:hAnsi="Arial" w:cs="Arial"/>
              </w:rPr>
              <w:t>Xx</w:t>
            </w:r>
            <w:proofErr w:type="spellEnd"/>
            <w:r>
              <w:rPr>
                <w:rFonts w:ascii="Arial" w:hAnsi="Arial" w:cs="Arial"/>
              </w:rPr>
              <w:t>/xx/xx</w:t>
            </w:r>
          </w:p>
        </w:tc>
      </w:tr>
    </w:tbl>
    <w:p w14:paraId="1DB16839" w14:textId="77777777" w:rsidR="006704A6" w:rsidRDefault="006704A6" w:rsidP="006704A6">
      <w:pPr>
        <w:tabs>
          <w:tab w:val="center" w:pos="4824"/>
        </w:tabs>
        <w:rPr>
          <w:sz w:val="22"/>
          <w:szCs w:val="22"/>
        </w:rPr>
      </w:pPr>
    </w:p>
    <w:p w14:paraId="39F8225B" w14:textId="77777777" w:rsidR="006704A6" w:rsidRDefault="006704A6" w:rsidP="006704A6">
      <w:pPr>
        <w:tabs>
          <w:tab w:val="left" w:pos="936"/>
          <w:tab w:val="left" w:pos="1314"/>
          <w:tab w:val="left" w:pos="1692"/>
          <w:tab w:val="left" w:pos="2070"/>
        </w:tabs>
        <w:rPr>
          <w:sz w:val="22"/>
          <w:szCs w:val="22"/>
          <w:u w:val="single"/>
        </w:rPr>
      </w:pPr>
      <w:r>
        <w:rPr>
          <w:sz w:val="22"/>
          <w:szCs w:val="22"/>
          <w:u w:val="single"/>
        </w:rPr>
        <w:t>401.418:  Maximum Allowable Fees</w:t>
      </w:r>
    </w:p>
    <w:p w14:paraId="7F4ADA1E" w14:textId="77777777" w:rsidR="006704A6" w:rsidRDefault="006704A6" w:rsidP="006704A6">
      <w:pPr>
        <w:tabs>
          <w:tab w:val="left" w:pos="936"/>
          <w:tab w:val="left" w:pos="1314"/>
          <w:tab w:val="left" w:pos="1692"/>
          <w:tab w:val="left" w:pos="2070"/>
        </w:tabs>
        <w:rPr>
          <w:sz w:val="22"/>
          <w:szCs w:val="22"/>
        </w:rPr>
      </w:pPr>
    </w:p>
    <w:p w14:paraId="0C799772" w14:textId="1F752B72" w:rsidR="006704A6" w:rsidRDefault="006704A6" w:rsidP="00965902">
      <w:pPr>
        <w:tabs>
          <w:tab w:val="left" w:pos="936"/>
          <w:tab w:val="left" w:pos="1314"/>
          <w:tab w:val="left" w:pos="1692"/>
          <w:tab w:val="left" w:pos="2070"/>
        </w:tabs>
        <w:ind w:left="720"/>
        <w:rPr>
          <w:sz w:val="22"/>
          <w:szCs w:val="22"/>
        </w:rPr>
      </w:pPr>
      <w:r>
        <w:rPr>
          <w:sz w:val="22"/>
          <w:szCs w:val="22"/>
        </w:rPr>
        <w:t xml:space="preserve">(A)  The </w:t>
      </w:r>
      <w:r w:rsidR="00871333">
        <w:rPr>
          <w:sz w:val="22"/>
          <w:szCs w:val="22"/>
        </w:rPr>
        <w:t xml:space="preserve">MassHealth Agency </w:t>
      </w:r>
      <w:r w:rsidR="00965902">
        <w:rPr>
          <w:sz w:val="22"/>
          <w:szCs w:val="22"/>
        </w:rPr>
        <w:t>pays</w:t>
      </w:r>
      <w:r>
        <w:rPr>
          <w:sz w:val="22"/>
          <w:szCs w:val="22"/>
        </w:rPr>
        <w:t xml:space="preserve"> for independent clinical laboratory services</w:t>
      </w:r>
      <w:r w:rsidR="00965902">
        <w:rPr>
          <w:sz w:val="22"/>
          <w:szCs w:val="22"/>
        </w:rPr>
        <w:t xml:space="preserve"> with rates set by the Executive Office of Health and Human Services (EOHHS) at </w:t>
      </w:r>
      <w:r w:rsidR="00102E0A">
        <w:rPr>
          <w:sz w:val="22"/>
          <w:szCs w:val="22"/>
        </w:rPr>
        <w:t xml:space="preserve">101 CMR 320.00: </w:t>
      </w:r>
      <w:r w:rsidR="00102E0A" w:rsidRPr="00863FDD">
        <w:rPr>
          <w:i/>
          <w:iCs/>
          <w:sz w:val="22"/>
          <w:szCs w:val="22"/>
        </w:rPr>
        <w:t>Rates for Clinical Laboratory Services</w:t>
      </w:r>
      <w:r w:rsidR="00965902">
        <w:rPr>
          <w:sz w:val="22"/>
          <w:szCs w:val="22"/>
        </w:rPr>
        <w:t xml:space="preserve">, subject to the conditions, exclusions, and limitations set forth in 130 CMR 401.000 and 450.000: </w:t>
      </w:r>
      <w:r w:rsidR="00965902" w:rsidRPr="00863FDD">
        <w:rPr>
          <w:i/>
          <w:iCs/>
          <w:sz w:val="22"/>
          <w:szCs w:val="22"/>
        </w:rPr>
        <w:t>Administrative and Billing Regulations</w:t>
      </w:r>
      <w:r>
        <w:rPr>
          <w:sz w:val="22"/>
          <w:szCs w:val="22"/>
        </w:rPr>
        <w:t xml:space="preserve">. </w:t>
      </w:r>
    </w:p>
    <w:p w14:paraId="2FB39881" w14:textId="77777777" w:rsidR="006704A6" w:rsidRDefault="006704A6" w:rsidP="006704A6">
      <w:pPr>
        <w:tabs>
          <w:tab w:val="left" w:pos="936"/>
          <w:tab w:val="left" w:pos="1314"/>
          <w:tab w:val="left" w:pos="1692"/>
          <w:tab w:val="left" w:pos="2070"/>
        </w:tabs>
        <w:rPr>
          <w:sz w:val="22"/>
          <w:szCs w:val="22"/>
        </w:rPr>
      </w:pPr>
    </w:p>
    <w:p w14:paraId="17EE4729" w14:textId="6B36F254" w:rsidR="006704A6" w:rsidRDefault="006704A6" w:rsidP="006704A6">
      <w:pPr>
        <w:tabs>
          <w:tab w:val="left" w:pos="936"/>
          <w:tab w:val="left" w:pos="1314"/>
          <w:tab w:val="left" w:pos="1692"/>
          <w:tab w:val="left" w:pos="2070"/>
        </w:tabs>
        <w:rPr>
          <w:sz w:val="22"/>
          <w:szCs w:val="22"/>
        </w:rPr>
      </w:pPr>
      <w:r>
        <w:rPr>
          <w:sz w:val="22"/>
          <w:szCs w:val="22"/>
          <w:u w:val="single"/>
        </w:rPr>
        <w:t>401.419:</w:t>
      </w:r>
      <w:r>
        <w:rPr>
          <w:sz w:val="22"/>
          <w:szCs w:val="22"/>
          <w:u w:val="single"/>
        </w:rPr>
        <w:tab/>
        <w:t>Individual Consideration</w:t>
      </w:r>
    </w:p>
    <w:p w14:paraId="2B2CAF83" w14:textId="77777777" w:rsidR="006704A6" w:rsidRDefault="006704A6" w:rsidP="006704A6">
      <w:pPr>
        <w:tabs>
          <w:tab w:val="left" w:pos="936"/>
          <w:tab w:val="left" w:pos="1314"/>
          <w:tab w:val="left" w:pos="1692"/>
          <w:tab w:val="left" w:pos="2070"/>
        </w:tabs>
        <w:rPr>
          <w:sz w:val="22"/>
          <w:szCs w:val="22"/>
        </w:rPr>
      </w:pPr>
    </w:p>
    <w:p w14:paraId="6C55F03B" w14:textId="29856678" w:rsidR="006704A6" w:rsidRDefault="006704A6" w:rsidP="0052511B">
      <w:pPr>
        <w:tabs>
          <w:tab w:val="left" w:pos="936"/>
          <w:tab w:val="left" w:pos="1314"/>
          <w:tab w:val="left" w:pos="1692"/>
          <w:tab w:val="left" w:pos="2070"/>
        </w:tabs>
        <w:ind w:left="720"/>
        <w:rPr>
          <w:sz w:val="22"/>
          <w:szCs w:val="22"/>
        </w:rPr>
      </w:pPr>
      <w:r>
        <w:rPr>
          <w:sz w:val="22"/>
          <w:szCs w:val="22"/>
        </w:rPr>
        <w:t xml:space="preserve">(A)  Some tests listed in Subchapter 6 of the </w:t>
      </w:r>
      <w:r>
        <w:rPr>
          <w:i/>
          <w:iCs/>
          <w:sz w:val="22"/>
          <w:szCs w:val="22"/>
        </w:rPr>
        <w:t>Independent Clinical Laboratory Manual</w:t>
      </w:r>
      <w:r>
        <w:rPr>
          <w:sz w:val="22"/>
          <w:szCs w:val="22"/>
        </w:rPr>
        <w:t xml:space="preserve"> are designated "IC," an abbreviation for individual consideration. A fee has not been established for these services. Payment for an individual-consideration service is determined by the MassHealth agency's professional advisers, based on the laboratory's description of the test, which must be included with the claim.</w:t>
      </w:r>
    </w:p>
    <w:p w14:paraId="37EDF7C0" w14:textId="77777777" w:rsidR="006704A6" w:rsidRDefault="006704A6" w:rsidP="006704A6">
      <w:pPr>
        <w:tabs>
          <w:tab w:val="left" w:pos="936"/>
          <w:tab w:val="left" w:pos="1314"/>
          <w:tab w:val="left" w:pos="1692"/>
          <w:tab w:val="left" w:pos="2070"/>
        </w:tabs>
        <w:rPr>
          <w:sz w:val="22"/>
          <w:szCs w:val="22"/>
        </w:rPr>
      </w:pPr>
    </w:p>
    <w:p w14:paraId="3F466561" w14:textId="77777777" w:rsidR="006704A6" w:rsidRDefault="006704A6" w:rsidP="0052511B">
      <w:pPr>
        <w:tabs>
          <w:tab w:val="left" w:pos="936"/>
          <w:tab w:val="left" w:pos="1314"/>
          <w:tab w:val="left" w:pos="1692"/>
          <w:tab w:val="left" w:pos="2070"/>
        </w:tabs>
        <w:ind w:left="720"/>
        <w:rPr>
          <w:sz w:val="22"/>
          <w:szCs w:val="22"/>
        </w:rPr>
      </w:pPr>
      <w:r>
        <w:rPr>
          <w:sz w:val="22"/>
          <w:szCs w:val="22"/>
        </w:rPr>
        <w:t xml:space="preserve">(B)  If a test is not listed in Subchapter 6 of the </w:t>
      </w:r>
      <w:r w:rsidRPr="0052511B">
        <w:rPr>
          <w:i/>
          <w:iCs/>
          <w:sz w:val="22"/>
          <w:szCs w:val="22"/>
        </w:rPr>
        <w:t>Independent Clinical Laboratory Manual</w:t>
      </w:r>
      <w:r>
        <w:rPr>
          <w:sz w:val="22"/>
          <w:szCs w:val="22"/>
        </w:rPr>
        <w:t>, an independent clinical laboratory may submit a claim by using the appropriate "unlisted test" service code. Payment for an unlisted test is determined by individual consideration, based on the laboratory's description of the test, which must be included with the claim.</w:t>
      </w:r>
    </w:p>
    <w:p w14:paraId="0AAC11E8" w14:textId="77777777" w:rsidR="006704A6" w:rsidRDefault="006704A6" w:rsidP="006704A6">
      <w:pPr>
        <w:tabs>
          <w:tab w:val="left" w:pos="936"/>
          <w:tab w:val="left" w:pos="1314"/>
          <w:tab w:val="left" w:pos="1692"/>
          <w:tab w:val="left" w:pos="2070"/>
        </w:tabs>
        <w:rPr>
          <w:sz w:val="22"/>
          <w:szCs w:val="22"/>
        </w:rPr>
      </w:pPr>
    </w:p>
    <w:p w14:paraId="0637B8B1" w14:textId="77777777" w:rsidR="006704A6" w:rsidRDefault="006704A6" w:rsidP="0052511B">
      <w:pPr>
        <w:tabs>
          <w:tab w:val="left" w:pos="936"/>
          <w:tab w:val="left" w:pos="1314"/>
          <w:tab w:val="left" w:pos="1692"/>
          <w:tab w:val="left" w:pos="2070"/>
        </w:tabs>
        <w:ind w:left="720"/>
        <w:rPr>
          <w:sz w:val="22"/>
          <w:szCs w:val="22"/>
        </w:rPr>
      </w:pPr>
      <w:r>
        <w:rPr>
          <w:sz w:val="22"/>
          <w:szCs w:val="22"/>
        </w:rPr>
        <w:t xml:space="preserve">(C)  The MassHealth agency considers the following factors when determining the appropriate payment for an </w:t>
      </w:r>
      <w:proofErr w:type="gramStart"/>
      <w:r>
        <w:rPr>
          <w:sz w:val="22"/>
          <w:szCs w:val="22"/>
        </w:rPr>
        <w:t>individual-consideration</w:t>
      </w:r>
      <w:proofErr w:type="gramEnd"/>
      <w:r>
        <w:rPr>
          <w:sz w:val="22"/>
          <w:szCs w:val="22"/>
        </w:rPr>
        <w:t xml:space="preserve"> service:</w:t>
      </w:r>
    </w:p>
    <w:p w14:paraId="22B515C0" w14:textId="77777777" w:rsidR="006704A6" w:rsidRDefault="006704A6" w:rsidP="0052511B">
      <w:pPr>
        <w:tabs>
          <w:tab w:val="left" w:pos="936"/>
          <w:tab w:val="left" w:pos="1314"/>
          <w:tab w:val="left" w:pos="1692"/>
          <w:tab w:val="left" w:pos="2070"/>
        </w:tabs>
        <w:ind w:left="1080"/>
        <w:rPr>
          <w:sz w:val="22"/>
          <w:szCs w:val="22"/>
        </w:rPr>
      </w:pPr>
      <w:r>
        <w:rPr>
          <w:sz w:val="22"/>
          <w:szCs w:val="22"/>
        </w:rPr>
        <w:t xml:space="preserve">(1)  the amount of time required to perform the </w:t>
      </w:r>
      <w:proofErr w:type="gramStart"/>
      <w:r>
        <w:rPr>
          <w:sz w:val="22"/>
          <w:szCs w:val="22"/>
        </w:rPr>
        <w:t>service;</w:t>
      </w:r>
      <w:proofErr w:type="gramEnd"/>
    </w:p>
    <w:p w14:paraId="18102A1D" w14:textId="77777777" w:rsidR="006704A6" w:rsidRDefault="006704A6" w:rsidP="0052511B">
      <w:pPr>
        <w:tabs>
          <w:tab w:val="left" w:pos="936"/>
          <w:tab w:val="left" w:pos="1314"/>
          <w:tab w:val="left" w:pos="1692"/>
          <w:tab w:val="left" w:pos="2070"/>
        </w:tabs>
        <w:ind w:left="1080"/>
        <w:rPr>
          <w:sz w:val="22"/>
          <w:szCs w:val="22"/>
        </w:rPr>
      </w:pPr>
      <w:r>
        <w:rPr>
          <w:sz w:val="22"/>
          <w:szCs w:val="22"/>
        </w:rPr>
        <w:t xml:space="preserve">(2)  the degree of skill required to perform the </w:t>
      </w:r>
      <w:proofErr w:type="gramStart"/>
      <w:r>
        <w:rPr>
          <w:sz w:val="22"/>
          <w:szCs w:val="22"/>
        </w:rPr>
        <w:t>service;</w:t>
      </w:r>
      <w:proofErr w:type="gramEnd"/>
    </w:p>
    <w:p w14:paraId="3F2C5953" w14:textId="77777777" w:rsidR="006704A6" w:rsidRDefault="006704A6" w:rsidP="0052511B">
      <w:pPr>
        <w:tabs>
          <w:tab w:val="left" w:pos="936"/>
          <w:tab w:val="left" w:pos="1314"/>
          <w:tab w:val="left" w:pos="1692"/>
          <w:tab w:val="left" w:pos="2070"/>
        </w:tabs>
        <w:ind w:left="1080"/>
        <w:rPr>
          <w:sz w:val="22"/>
          <w:szCs w:val="22"/>
        </w:rPr>
      </w:pPr>
      <w:r>
        <w:rPr>
          <w:sz w:val="22"/>
          <w:szCs w:val="22"/>
        </w:rPr>
        <w:t xml:space="preserve">(3)  policies, procedures, and practices of other third-party </w:t>
      </w:r>
      <w:proofErr w:type="gramStart"/>
      <w:r>
        <w:rPr>
          <w:sz w:val="22"/>
          <w:szCs w:val="22"/>
        </w:rPr>
        <w:t>payers;</w:t>
      </w:r>
      <w:proofErr w:type="gramEnd"/>
    </w:p>
    <w:p w14:paraId="236BA73C" w14:textId="77777777" w:rsidR="006704A6" w:rsidRDefault="006704A6" w:rsidP="0052511B">
      <w:pPr>
        <w:tabs>
          <w:tab w:val="left" w:pos="936"/>
          <w:tab w:val="left" w:pos="1314"/>
          <w:tab w:val="left" w:pos="1692"/>
          <w:tab w:val="left" w:pos="2070"/>
        </w:tabs>
        <w:ind w:left="1080"/>
        <w:rPr>
          <w:sz w:val="22"/>
          <w:szCs w:val="22"/>
        </w:rPr>
      </w:pPr>
      <w:r>
        <w:rPr>
          <w:sz w:val="22"/>
          <w:szCs w:val="22"/>
        </w:rPr>
        <w:t>(4)  prevailing medical-laboratory ethics and accepted custom of the medical-laboratory community; and</w:t>
      </w:r>
    </w:p>
    <w:p w14:paraId="11796848" w14:textId="7DB8C229" w:rsidR="006704A6" w:rsidRDefault="006704A6" w:rsidP="00324BBE">
      <w:pPr>
        <w:tabs>
          <w:tab w:val="left" w:pos="936"/>
          <w:tab w:val="left" w:pos="1314"/>
          <w:tab w:val="left" w:pos="1692"/>
          <w:tab w:val="left" w:pos="2070"/>
        </w:tabs>
        <w:ind w:left="1080"/>
        <w:rPr>
          <w:sz w:val="22"/>
          <w:szCs w:val="22"/>
        </w:rPr>
        <w:sectPr w:rsidR="006704A6" w:rsidSect="002E44C9">
          <w:endnotePr>
            <w:numFmt w:val="decimal"/>
          </w:endnotePr>
          <w:pgSz w:w="12240" w:h="15840" w:code="1"/>
          <w:pgMar w:top="720" w:right="1296" w:bottom="432" w:left="1296" w:header="432" w:footer="432" w:gutter="0"/>
          <w:cols w:space="720"/>
          <w:noEndnote/>
        </w:sectPr>
      </w:pPr>
      <w:r>
        <w:rPr>
          <w:sz w:val="22"/>
          <w:szCs w:val="22"/>
        </w:rPr>
        <w:t xml:space="preserve">(5)  other standards and criteria as may be adopted by </w:t>
      </w:r>
      <w:r w:rsidR="00863FDD">
        <w:rPr>
          <w:sz w:val="22"/>
          <w:szCs w:val="22"/>
        </w:rPr>
        <w:t>the MassHealth agency</w:t>
      </w:r>
      <w:r>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24BBE" w14:paraId="218CD1F5" w14:textId="77777777" w:rsidTr="009527BA">
        <w:trPr>
          <w:trHeight w:hRule="exact" w:val="864"/>
        </w:trPr>
        <w:tc>
          <w:tcPr>
            <w:tcW w:w="4080" w:type="dxa"/>
            <w:tcBorders>
              <w:bottom w:val="nil"/>
            </w:tcBorders>
          </w:tcPr>
          <w:p w14:paraId="242B1ED4" w14:textId="77777777" w:rsidR="00324BBE" w:rsidRDefault="00324BBE" w:rsidP="009527BA">
            <w:pPr>
              <w:tabs>
                <w:tab w:val="left" w:pos="936"/>
                <w:tab w:val="left" w:pos="1314"/>
                <w:tab w:val="left" w:pos="1692"/>
                <w:tab w:val="left" w:pos="2070"/>
              </w:tabs>
              <w:spacing w:before="120"/>
              <w:jc w:val="center"/>
              <w:rPr>
                <w:rFonts w:ascii="Arial" w:hAnsi="Arial" w:cs="Arial"/>
                <w:b/>
                <w:bCs/>
              </w:rPr>
            </w:pPr>
            <w:r>
              <w:rPr>
                <w:rFonts w:ascii="Arial" w:hAnsi="Arial" w:cs="Arial"/>
                <w:b/>
                <w:bCs/>
              </w:rPr>
              <w:lastRenderedPageBreak/>
              <w:t>Commonwealth of Massachusetts</w:t>
            </w:r>
          </w:p>
          <w:p w14:paraId="254A775F" w14:textId="77777777" w:rsidR="00324BBE" w:rsidRDefault="00324BBE" w:rsidP="009527BA">
            <w:pPr>
              <w:tabs>
                <w:tab w:val="left" w:pos="936"/>
                <w:tab w:val="left" w:pos="1314"/>
                <w:tab w:val="left" w:pos="1692"/>
                <w:tab w:val="left" w:pos="2070"/>
              </w:tabs>
              <w:jc w:val="center"/>
              <w:rPr>
                <w:rFonts w:ascii="Arial" w:hAnsi="Arial" w:cs="Arial"/>
                <w:b/>
                <w:bCs/>
              </w:rPr>
            </w:pPr>
            <w:r>
              <w:rPr>
                <w:rFonts w:ascii="Arial" w:hAnsi="Arial" w:cs="Arial"/>
                <w:b/>
                <w:bCs/>
              </w:rPr>
              <w:t>MassHealth</w:t>
            </w:r>
          </w:p>
          <w:p w14:paraId="34D22E83" w14:textId="77777777" w:rsidR="00324BBE" w:rsidRDefault="00324BBE" w:rsidP="009527BA">
            <w:pPr>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Pr>
          <w:p w14:paraId="7E4F1780" w14:textId="77777777" w:rsidR="00324BBE" w:rsidRDefault="00324BBE" w:rsidP="009527BA">
            <w:pPr>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3B458761" w14:textId="77777777" w:rsidR="00324BBE" w:rsidRDefault="00324BBE" w:rsidP="009527BA">
            <w:pPr>
              <w:tabs>
                <w:tab w:val="left" w:pos="936"/>
                <w:tab w:val="left" w:pos="1314"/>
                <w:tab w:val="left" w:pos="1692"/>
                <w:tab w:val="left" w:pos="2070"/>
              </w:tabs>
              <w:jc w:val="center"/>
              <w:rPr>
                <w:rFonts w:ascii="Arial" w:hAnsi="Arial" w:cs="Arial"/>
              </w:rPr>
            </w:pPr>
            <w:r>
              <w:rPr>
                <w:rFonts w:ascii="Arial" w:hAnsi="Arial" w:cs="Arial"/>
              </w:rPr>
              <w:t>4.  Program Regulations</w:t>
            </w:r>
          </w:p>
          <w:p w14:paraId="75677412" w14:textId="77777777" w:rsidR="00324BBE" w:rsidRDefault="00324BBE" w:rsidP="009527BA">
            <w:pPr>
              <w:tabs>
                <w:tab w:val="left" w:pos="936"/>
                <w:tab w:val="left" w:pos="1314"/>
                <w:tab w:val="left" w:pos="1692"/>
                <w:tab w:val="left" w:pos="2070"/>
              </w:tabs>
              <w:jc w:val="center"/>
              <w:rPr>
                <w:rFonts w:ascii="Arial" w:hAnsi="Arial" w:cs="Arial"/>
              </w:rPr>
            </w:pPr>
            <w:r>
              <w:rPr>
                <w:rFonts w:ascii="Arial" w:hAnsi="Arial" w:cs="Arial"/>
              </w:rPr>
              <w:t>(130 CMR 401.000)</w:t>
            </w:r>
          </w:p>
        </w:tc>
        <w:tc>
          <w:tcPr>
            <w:tcW w:w="1771" w:type="dxa"/>
          </w:tcPr>
          <w:p w14:paraId="1CDCBC98" w14:textId="77777777" w:rsidR="00324BBE" w:rsidRDefault="00324BBE" w:rsidP="009527BA">
            <w:pPr>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B3BD5FB" w14:textId="7AD9A831" w:rsidR="00324BBE" w:rsidRDefault="00324BBE" w:rsidP="009527BA">
            <w:pPr>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324BBE" w14:paraId="73A63451" w14:textId="77777777" w:rsidTr="009527BA">
        <w:trPr>
          <w:trHeight w:hRule="exact" w:val="864"/>
        </w:trPr>
        <w:tc>
          <w:tcPr>
            <w:tcW w:w="4080" w:type="dxa"/>
            <w:tcBorders>
              <w:top w:val="nil"/>
            </w:tcBorders>
            <w:vAlign w:val="center"/>
          </w:tcPr>
          <w:p w14:paraId="325F5A54" w14:textId="77777777" w:rsidR="00324BBE" w:rsidRDefault="00324BBE" w:rsidP="009527BA">
            <w:pPr>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Pr>
          <w:p w14:paraId="0F191672" w14:textId="77777777" w:rsidR="00324BBE" w:rsidRDefault="00324BBE" w:rsidP="009527BA">
            <w:pPr>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507EC34B" w14:textId="33FDA46B" w:rsidR="00324BBE" w:rsidRPr="00947092" w:rsidRDefault="00324BBE" w:rsidP="009527BA">
            <w:pPr>
              <w:tabs>
                <w:tab w:val="left" w:pos="936"/>
                <w:tab w:val="left" w:pos="1314"/>
                <w:tab w:val="left" w:pos="1692"/>
                <w:tab w:val="left" w:pos="2070"/>
              </w:tabs>
              <w:spacing w:before="120"/>
              <w:jc w:val="center"/>
              <w:rPr>
                <w:rFonts w:ascii="Arial" w:hAnsi="Arial" w:cs="Arial"/>
                <w:b/>
                <w:bCs/>
              </w:rPr>
            </w:pPr>
            <w:r>
              <w:rPr>
                <w:rFonts w:ascii="Arial" w:hAnsi="Arial" w:cs="Arial"/>
              </w:rPr>
              <w:t>LAB-</w:t>
            </w:r>
            <w:r w:rsidR="001A7358">
              <w:rPr>
                <w:rFonts w:ascii="Arial" w:hAnsi="Arial" w:cs="Arial"/>
              </w:rPr>
              <w:t>xx</w:t>
            </w:r>
          </w:p>
        </w:tc>
        <w:tc>
          <w:tcPr>
            <w:tcW w:w="1771" w:type="dxa"/>
          </w:tcPr>
          <w:p w14:paraId="2A16F0B6" w14:textId="77777777" w:rsidR="00324BBE" w:rsidRDefault="00324BBE" w:rsidP="009527BA">
            <w:pPr>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4D1D2F23" w14:textId="24996AB9" w:rsidR="00324BBE" w:rsidRPr="00947092" w:rsidRDefault="001A7358" w:rsidP="009527BA">
            <w:pPr>
              <w:tabs>
                <w:tab w:val="left" w:pos="936"/>
                <w:tab w:val="left" w:pos="1314"/>
                <w:tab w:val="left" w:pos="1692"/>
                <w:tab w:val="left" w:pos="2070"/>
              </w:tabs>
              <w:spacing w:before="120"/>
              <w:jc w:val="center"/>
              <w:rPr>
                <w:rFonts w:ascii="Arial" w:hAnsi="Arial" w:cs="Arial"/>
                <w:b/>
                <w:bCs/>
              </w:rPr>
            </w:pPr>
            <w:proofErr w:type="spellStart"/>
            <w:r>
              <w:rPr>
                <w:rFonts w:ascii="Arial" w:hAnsi="Arial" w:cs="Arial"/>
              </w:rPr>
              <w:t>Xx</w:t>
            </w:r>
            <w:proofErr w:type="spellEnd"/>
            <w:r>
              <w:rPr>
                <w:rFonts w:ascii="Arial" w:hAnsi="Arial" w:cs="Arial"/>
              </w:rPr>
              <w:t>/xx/xx</w:t>
            </w:r>
          </w:p>
        </w:tc>
      </w:tr>
    </w:tbl>
    <w:p w14:paraId="7D87C607" w14:textId="77777777" w:rsidR="00324BBE" w:rsidRDefault="00324BBE" w:rsidP="00324BBE"/>
    <w:p w14:paraId="38D93211" w14:textId="0358FD37" w:rsidR="00324BBE" w:rsidRPr="00324BBE" w:rsidRDefault="00324BBE" w:rsidP="00324BBE">
      <w:pPr>
        <w:rPr>
          <w:sz w:val="22"/>
          <w:szCs w:val="22"/>
          <w:u w:val="single"/>
        </w:rPr>
      </w:pPr>
      <w:r w:rsidRPr="00324BBE">
        <w:rPr>
          <w:sz w:val="22"/>
          <w:szCs w:val="22"/>
          <w:u w:val="single"/>
        </w:rPr>
        <w:t xml:space="preserve">401.420: </w:t>
      </w:r>
      <w:r>
        <w:rPr>
          <w:sz w:val="22"/>
          <w:szCs w:val="22"/>
          <w:u w:val="single"/>
        </w:rPr>
        <w:t xml:space="preserve"> </w:t>
      </w:r>
      <w:r w:rsidRPr="00324BBE">
        <w:rPr>
          <w:sz w:val="22"/>
          <w:szCs w:val="22"/>
          <w:u w:val="single"/>
        </w:rPr>
        <w:t>Panel Tests</w:t>
      </w:r>
    </w:p>
    <w:p w14:paraId="7F6286B8" w14:textId="77777777" w:rsidR="00324BBE" w:rsidRPr="00324BBE" w:rsidRDefault="00324BBE" w:rsidP="00324BBE">
      <w:pPr>
        <w:rPr>
          <w:sz w:val="22"/>
          <w:szCs w:val="22"/>
        </w:rPr>
      </w:pPr>
    </w:p>
    <w:p w14:paraId="01D74B2A" w14:textId="38F39569" w:rsidR="00324BBE" w:rsidRPr="00324BBE" w:rsidRDefault="00324BBE" w:rsidP="0052511B">
      <w:pPr>
        <w:ind w:left="720" w:firstLine="360"/>
        <w:rPr>
          <w:sz w:val="22"/>
          <w:szCs w:val="22"/>
        </w:rPr>
      </w:pPr>
      <w:r w:rsidRPr="00324BBE">
        <w:rPr>
          <w:sz w:val="22"/>
          <w:szCs w:val="22"/>
        </w:rPr>
        <w:t>The MassHealth agency does not pay an independent clinical laboratory separately for a test included in a panel test when a panel test has been performed by that laboratory or requested by an authorized prescriber.</w:t>
      </w:r>
    </w:p>
    <w:p w14:paraId="3B6B49B9" w14:textId="77777777" w:rsidR="00324BBE" w:rsidRPr="00324BBE" w:rsidRDefault="00324BBE" w:rsidP="00324BBE">
      <w:pPr>
        <w:rPr>
          <w:sz w:val="22"/>
          <w:szCs w:val="22"/>
        </w:rPr>
      </w:pPr>
    </w:p>
    <w:p w14:paraId="1DF81248" w14:textId="77777777" w:rsidR="00324BBE" w:rsidRPr="00324BBE" w:rsidRDefault="00324BBE" w:rsidP="00324BBE">
      <w:pPr>
        <w:rPr>
          <w:sz w:val="22"/>
          <w:szCs w:val="22"/>
          <w:u w:val="single"/>
        </w:rPr>
      </w:pPr>
      <w:r w:rsidRPr="00324BBE">
        <w:rPr>
          <w:sz w:val="22"/>
          <w:szCs w:val="22"/>
          <w:u w:val="single"/>
        </w:rPr>
        <w:t>401.421:  Quality Assurance and Provider Review</w:t>
      </w:r>
    </w:p>
    <w:p w14:paraId="50E216FE" w14:textId="77777777" w:rsidR="00324BBE" w:rsidRPr="00324BBE" w:rsidRDefault="00324BBE" w:rsidP="00324BBE">
      <w:pPr>
        <w:rPr>
          <w:sz w:val="22"/>
          <w:szCs w:val="22"/>
        </w:rPr>
      </w:pPr>
    </w:p>
    <w:p w14:paraId="0C98E904" w14:textId="77777777" w:rsidR="00324BBE" w:rsidRPr="00324BBE" w:rsidRDefault="00324BBE" w:rsidP="0052511B">
      <w:pPr>
        <w:ind w:left="720" w:firstLine="360"/>
        <w:rPr>
          <w:sz w:val="22"/>
          <w:szCs w:val="22"/>
        </w:rPr>
      </w:pPr>
      <w:r w:rsidRPr="00324BBE">
        <w:rPr>
          <w:sz w:val="22"/>
          <w:szCs w:val="22"/>
        </w:rPr>
        <w:t>The MassHealth agency conducts reviews of providers and administers quality-control programs to ensure that MassHealth members are receiving high-quality medical services. An independent clinical laboratory must maintain its own quality-control program and successfully participate in one or more proficiency testing programs that cover all Medicare-certified specialties and subspecialties of the laboratory. The laboratory must make the results of the proficiency testing programs available to the MassHealth agency and the Attorney General’s Medicaid Fraud Division upon request or during an on-site visit.</w:t>
      </w:r>
    </w:p>
    <w:p w14:paraId="612FF0A7" w14:textId="77777777" w:rsidR="00324BBE" w:rsidRPr="00324BBE" w:rsidRDefault="00324BBE" w:rsidP="00324BBE">
      <w:pPr>
        <w:rPr>
          <w:sz w:val="22"/>
          <w:szCs w:val="22"/>
        </w:rPr>
      </w:pPr>
    </w:p>
    <w:p w14:paraId="07302B56" w14:textId="77777777" w:rsidR="00324BBE" w:rsidRPr="00324BBE" w:rsidRDefault="00324BBE" w:rsidP="00324BBE">
      <w:pPr>
        <w:rPr>
          <w:sz w:val="22"/>
          <w:szCs w:val="22"/>
        </w:rPr>
      </w:pPr>
      <w:r w:rsidRPr="00324BBE">
        <w:rPr>
          <w:sz w:val="22"/>
          <w:szCs w:val="22"/>
        </w:rPr>
        <w:t>REGULATORY AUTHORITY</w:t>
      </w:r>
    </w:p>
    <w:p w14:paraId="5DFB2E99" w14:textId="77777777" w:rsidR="00324BBE" w:rsidRPr="00324BBE" w:rsidRDefault="00324BBE" w:rsidP="00324BBE">
      <w:pPr>
        <w:rPr>
          <w:sz w:val="22"/>
          <w:szCs w:val="22"/>
        </w:rPr>
      </w:pPr>
    </w:p>
    <w:p w14:paraId="083791CE" w14:textId="77777777" w:rsidR="00324BBE" w:rsidRPr="00324BBE" w:rsidRDefault="00324BBE" w:rsidP="00324BBE">
      <w:pPr>
        <w:ind w:left="720"/>
        <w:rPr>
          <w:sz w:val="22"/>
          <w:szCs w:val="22"/>
        </w:rPr>
      </w:pPr>
      <w:r w:rsidRPr="00324BBE">
        <w:rPr>
          <w:sz w:val="22"/>
          <w:szCs w:val="22"/>
        </w:rPr>
        <w:t>130 CMR 401.000:  M.G.L. c. 118E, §§ 7 and 12.</w:t>
      </w:r>
    </w:p>
    <w:p w14:paraId="618C6B0F" w14:textId="77777777" w:rsidR="00324BBE" w:rsidRPr="00324BBE" w:rsidRDefault="00324BBE" w:rsidP="00324BBE">
      <w:pPr>
        <w:rPr>
          <w:sz w:val="22"/>
          <w:szCs w:val="22"/>
        </w:rPr>
      </w:pPr>
    </w:p>
    <w:sectPr w:rsidR="00324BBE" w:rsidRPr="00324BBE" w:rsidSect="00F0375B">
      <w:endnotePr>
        <w:numFmt w:val="decimal"/>
      </w:endnotePr>
      <w:pgSz w:w="12240" w:h="15840" w:code="1"/>
      <w:pgMar w:top="450" w:right="1296" w:bottom="432"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67CD" w14:textId="77777777" w:rsidR="00B36D80" w:rsidRDefault="00B36D80" w:rsidP="00B36D80">
      <w:r>
        <w:separator/>
      </w:r>
    </w:p>
  </w:endnote>
  <w:endnote w:type="continuationSeparator" w:id="0">
    <w:p w14:paraId="19AF254D" w14:textId="77777777" w:rsidR="00B36D80" w:rsidRDefault="00B36D80" w:rsidP="00B3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9D76" w14:textId="77777777" w:rsidR="00B36D80" w:rsidRDefault="00B36D80" w:rsidP="00B36D80">
      <w:r>
        <w:separator/>
      </w:r>
    </w:p>
  </w:footnote>
  <w:footnote w:type="continuationSeparator" w:id="0">
    <w:p w14:paraId="129D5A09" w14:textId="77777777" w:rsidR="00B36D80" w:rsidRDefault="00B36D80" w:rsidP="00B36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F2F"/>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1" w15:restartNumberingAfterBreak="0">
    <w:nsid w:val="03406B1F"/>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2" w15:restartNumberingAfterBreak="0">
    <w:nsid w:val="0CD15957"/>
    <w:multiLevelType w:val="hybridMultilevel"/>
    <w:tmpl w:val="62D87DEE"/>
    <w:lvl w:ilvl="0" w:tplc="84821882">
      <w:start w:val="1"/>
      <w:numFmt w:val="decimal"/>
      <w:lvlText w:val="%1."/>
      <w:lvlJc w:val="left"/>
      <w:pPr>
        <w:ind w:left="1020" w:hanging="360"/>
      </w:pPr>
    </w:lvl>
    <w:lvl w:ilvl="1" w:tplc="870684F0">
      <w:start w:val="1"/>
      <w:numFmt w:val="decimal"/>
      <w:lvlText w:val="%2."/>
      <w:lvlJc w:val="left"/>
      <w:pPr>
        <w:ind w:left="1020" w:hanging="360"/>
      </w:pPr>
    </w:lvl>
    <w:lvl w:ilvl="2" w:tplc="5AA838D8">
      <w:start w:val="1"/>
      <w:numFmt w:val="decimal"/>
      <w:lvlText w:val="%3."/>
      <w:lvlJc w:val="left"/>
      <w:pPr>
        <w:ind w:left="1020" w:hanging="360"/>
      </w:pPr>
    </w:lvl>
    <w:lvl w:ilvl="3" w:tplc="05921A12">
      <w:start w:val="1"/>
      <w:numFmt w:val="decimal"/>
      <w:lvlText w:val="%4."/>
      <w:lvlJc w:val="left"/>
      <w:pPr>
        <w:ind w:left="1020" w:hanging="360"/>
      </w:pPr>
    </w:lvl>
    <w:lvl w:ilvl="4" w:tplc="8530EDD2">
      <w:start w:val="1"/>
      <w:numFmt w:val="decimal"/>
      <w:lvlText w:val="%5."/>
      <w:lvlJc w:val="left"/>
      <w:pPr>
        <w:ind w:left="1020" w:hanging="360"/>
      </w:pPr>
    </w:lvl>
    <w:lvl w:ilvl="5" w:tplc="4C6092DA">
      <w:start w:val="1"/>
      <w:numFmt w:val="decimal"/>
      <w:lvlText w:val="%6."/>
      <w:lvlJc w:val="left"/>
      <w:pPr>
        <w:ind w:left="1020" w:hanging="360"/>
      </w:pPr>
    </w:lvl>
    <w:lvl w:ilvl="6" w:tplc="36C474EC">
      <w:start w:val="1"/>
      <w:numFmt w:val="decimal"/>
      <w:lvlText w:val="%7."/>
      <w:lvlJc w:val="left"/>
      <w:pPr>
        <w:ind w:left="1020" w:hanging="360"/>
      </w:pPr>
    </w:lvl>
    <w:lvl w:ilvl="7" w:tplc="0FD48132">
      <w:start w:val="1"/>
      <w:numFmt w:val="decimal"/>
      <w:lvlText w:val="%8."/>
      <w:lvlJc w:val="left"/>
      <w:pPr>
        <w:ind w:left="1020" w:hanging="360"/>
      </w:pPr>
    </w:lvl>
    <w:lvl w:ilvl="8" w:tplc="EB469584">
      <w:start w:val="1"/>
      <w:numFmt w:val="decimal"/>
      <w:lvlText w:val="%9."/>
      <w:lvlJc w:val="left"/>
      <w:pPr>
        <w:ind w:left="1020" w:hanging="360"/>
      </w:pPr>
    </w:lvl>
  </w:abstractNum>
  <w:abstractNum w:abstractNumId="3" w15:restartNumberingAfterBreak="0">
    <w:nsid w:val="19DC5436"/>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4" w15:restartNumberingAfterBreak="0">
    <w:nsid w:val="1DDC34C1"/>
    <w:multiLevelType w:val="singleLevel"/>
    <w:tmpl w:val="FFFFFFFF"/>
    <w:lvl w:ilvl="0">
      <w:start w:val="1"/>
      <w:numFmt w:val="upperLetter"/>
      <w:lvlText w:val="(%1)"/>
      <w:legacy w:legacy="1" w:legacySpace="0" w:legacyIndent="413"/>
      <w:lvlJc w:val="left"/>
      <w:rPr>
        <w:rFonts w:ascii="Times New Roman" w:hAnsi="Times New Roman" w:cs="Times New Roman" w:hint="default"/>
      </w:rPr>
    </w:lvl>
  </w:abstractNum>
  <w:abstractNum w:abstractNumId="5" w15:restartNumberingAfterBreak="0">
    <w:nsid w:val="2AFA049B"/>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6" w15:restartNumberingAfterBreak="0">
    <w:nsid w:val="442E5B0D"/>
    <w:multiLevelType w:val="singleLevel"/>
    <w:tmpl w:val="FFFFFFFF"/>
    <w:lvl w:ilvl="0">
      <w:start w:val="2"/>
      <w:numFmt w:val="upperLetter"/>
      <w:lvlText w:val="(%1)"/>
      <w:legacy w:legacy="1" w:legacySpace="0" w:legacyIndent="403"/>
      <w:lvlJc w:val="left"/>
      <w:rPr>
        <w:rFonts w:ascii="Times New Roman" w:hAnsi="Times New Roman" w:cs="Times New Roman" w:hint="default"/>
      </w:rPr>
    </w:lvl>
  </w:abstractNum>
  <w:abstractNum w:abstractNumId="7" w15:restartNumberingAfterBreak="0">
    <w:nsid w:val="4A625939"/>
    <w:multiLevelType w:val="singleLevel"/>
    <w:tmpl w:val="FFFFFFFF"/>
    <w:lvl w:ilvl="0">
      <w:start w:val="1"/>
      <w:numFmt w:val="decimal"/>
      <w:lvlText w:val="(%1)"/>
      <w:legacy w:legacy="1" w:legacySpace="0" w:legacyIndent="370"/>
      <w:lvlJc w:val="left"/>
      <w:rPr>
        <w:rFonts w:ascii="Times New Roman" w:hAnsi="Times New Roman" w:cs="Times New Roman" w:hint="default"/>
      </w:rPr>
    </w:lvl>
  </w:abstractNum>
  <w:abstractNum w:abstractNumId="8" w15:restartNumberingAfterBreak="0">
    <w:nsid w:val="4AD92076"/>
    <w:multiLevelType w:val="singleLevel"/>
    <w:tmpl w:val="FFFFFFFF"/>
    <w:lvl w:ilvl="0">
      <w:start w:val="1"/>
      <w:numFmt w:val="upperLetter"/>
      <w:lvlText w:val="(%1)"/>
      <w:legacy w:legacy="1" w:legacySpace="0" w:legacyIndent="418"/>
      <w:lvlJc w:val="left"/>
      <w:rPr>
        <w:rFonts w:ascii="Times New Roman" w:hAnsi="Times New Roman" w:cs="Times New Roman" w:hint="default"/>
      </w:rPr>
    </w:lvl>
  </w:abstractNum>
  <w:abstractNum w:abstractNumId="9" w15:restartNumberingAfterBreak="0">
    <w:nsid w:val="54A1590E"/>
    <w:multiLevelType w:val="singleLevel"/>
    <w:tmpl w:val="FFFFFFFF"/>
    <w:lvl w:ilvl="0">
      <w:start w:val="1"/>
      <w:numFmt w:val="upperLetter"/>
      <w:lvlText w:val="(%1)"/>
      <w:legacy w:legacy="1" w:legacySpace="0" w:legacyIndent="403"/>
      <w:lvlJc w:val="left"/>
      <w:rPr>
        <w:rFonts w:ascii="Times New Roman" w:hAnsi="Times New Roman" w:cs="Times New Roman" w:hint="default"/>
      </w:rPr>
    </w:lvl>
  </w:abstractNum>
  <w:abstractNum w:abstractNumId="10" w15:restartNumberingAfterBreak="0">
    <w:nsid w:val="58061625"/>
    <w:multiLevelType w:val="hybridMultilevel"/>
    <w:tmpl w:val="FFFFFFFF"/>
    <w:lvl w:ilvl="0" w:tplc="DBD06CBC">
      <w:start w:val="4"/>
      <w:numFmt w:val="decimal"/>
      <w:lvlText w:val="(%1)"/>
      <w:lvlJc w:val="left"/>
      <w:pPr>
        <w:tabs>
          <w:tab w:val="num" w:pos="1710"/>
        </w:tabs>
        <w:ind w:left="1710" w:hanging="360"/>
      </w:pPr>
      <w:rPr>
        <w:rFonts w:cs="Times New Roman" w:hint="default"/>
      </w:rPr>
    </w:lvl>
    <w:lvl w:ilvl="1" w:tplc="04090019">
      <w:start w:val="1"/>
      <w:numFmt w:val="lowerLetter"/>
      <w:lvlText w:val="%2."/>
      <w:lvlJc w:val="left"/>
      <w:pPr>
        <w:tabs>
          <w:tab w:val="num" w:pos="2430"/>
        </w:tabs>
        <w:ind w:left="2430" w:hanging="360"/>
      </w:pPr>
      <w:rPr>
        <w:rFonts w:cs="Times New Roman"/>
      </w:rPr>
    </w:lvl>
    <w:lvl w:ilvl="2" w:tplc="0409001B">
      <w:start w:val="1"/>
      <w:numFmt w:val="lowerRoman"/>
      <w:lvlText w:val="%3."/>
      <w:lvlJc w:val="right"/>
      <w:pPr>
        <w:tabs>
          <w:tab w:val="num" w:pos="3150"/>
        </w:tabs>
        <w:ind w:left="3150" w:hanging="180"/>
      </w:pPr>
      <w:rPr>
        <w:rFonts w:cs="Times New Roman"/>
      </w:rPr>
    </w:lvl>
    <w:lvl w:ilvl="3" w:tplc="0409000F">
      <w:start w:val="1"/>
      <w:numFmt w:val="decimal"/>
      <w:lvlText w:val="%4."/>
      <w:lvlJc w:val="left"/>
      <w:pPr>
        <w:tabs>
          <w:tab w:val="num" w:pos="3870"/>
        </w:tabs>
        <w:ind w:left="3870" w:hanging="360"/>
      </w:pPr>
      <w:rPr>
        <w:rFonts w:cs="Times New Roman"/>
      </w:rPr>
    </w:lvl>
    <w:lvl w:ilvl="4" w:tplc="04090019">
      <w:start w:val="1"/>
      <w:numFmt w:val="lowerLetter"/>
      <w:lvlText w:val="%5."/>
      <w:lvlJc w:val="left"/>
      <w:pPr>
        <w:tabs>
          <w:tab w:val="num" w:pos="4590"/>
        </w:tabs>
        <w:ind w:left="4590" w:hanging="360"/>
      </w:pPr>
      <w:rPr>
        <w:rFonts w:cs="Times New Roman"/>
      </w:rPr>
    </w:lvl>
    <w:lvl w:ilvl="5" w:tplc="0409001B">
      <w:start w:val="1"/>
      <w:numFmt w:val="lowerRoman"/>
      <w:lvlText w:val="%6."/>
      <w:lvlJc w:val="right"/>
      <w:pPr>
        <w:tabs>
          <w:tab w:val="num" w:pos="5310"/>
        </w:tabs>
        <w:ind w:left="5310" w:hanging="180"/>
      </w:pPr>
      <w:rPr>
        <w:rFonts w:cs="Times New Roman"/>
      </w:rPr>
    </w:lvl>
    <w:lvl w:ilvl="6" w:tplc="0409000F">
      <w:start w:val="1"/>
      <w:numFmt w:val="decimal"/>
      <w:lvlText w:val="%7."/>
      <w:lvlJc w:val="left"/>
      <w:pPr>
        <w:tabs>
          <w:tab w:val="num" w:pos="6030"/>
        </w:tabs>
        <w:ind w:left="6030" w:hanging="360"/>
      </w:pPr>
      <w:rPr>
        <w:rFonts w:cs="Times New Roman"/>
      </w:rPr>
    </w:lvl>
    <w:lvl w:ilvl="7" w:tplc="04090019">
      <w:start w:val="1"/>
      <w:numFmt w:val="lowerLetter"/>
      <w:lvlText w:val="%8."/>
      <w:lvlJc w:val="left"/>
      <w:pPr>
        <w:tabs>
          <w:tab w:val="num" w:pos="6750"/>
        </w:tabs>
        <w:ind w:left="6750" w:hanging="360"/>
      </w:pPr>
      <w:rPr>
        <w:rFonts w:cs="Times New Roman"/>
      </w:rPr>
    </w:lvl>
    <w:lvl w:ilvl="8" w:tplc="0409001B">
      <w:start w:val="1"/>
      <w:numFmt w:val="lowerRoman"/>
      <w:lvlText w:val="%9."/>
      <w:lvlJc w:val="right"/>
      <w:pPr>
        <w:tabs>
          <w:tab w:val="num" w:pos="7470"/>
        </w:tabs>
        <w:ind w:left="7470" w:hanging="180"/>
      </w:pPr>
      <w:rPr>
        <w:rFonts w:cs="Times New Roman"/>
      </w:rPr>
    </w:lvl>
  </w:abstractNum>
  <w:abstractNum w:abstractNumId="11" w15:restartNumberingAfterBreak="0">
    <w:nsid w:val="6260579C"/>
    <w:multiLevelType w:val="singleLevel"/>
    <w:tmpl w:val="FFFFFFFF"/>
    <w:lvl w:ilvl="0">
      <w:start w:val="2"/>
      <w:numFmt w:val="upperLetter"/>
      <w:lvlText w:val="(%1)"/>
      <w:legacy w:legacy="1" w:legacySpace="0" w:legacyIndent="403"/>
      <w:lvlJc w:val="left"/>
      <w:rPr>
        <w:rFonts w:ascii="Times New Roman" w:hAnsi="Times New Roman" w:cs="Times New Roman" w:hint="default"/>
      </w:rPr>
    </w:lvl>
  </w:abstractNum>
  <w:abstractNum w:abstractNumId="12" w15:restartNumberingAfterBreak="0">
    <w:nsid w:val="6DFC362D"/>
    <w:multiLevelType w:val="singleLevel"/>
    <w:tmpl w:val="FFFFFFFF"/>
    <w:lvl w:ilvl="0">
      <w:start w:val="1"/>
      <w:numFmt w:val="decimal"/>
      <w:lvlText w:val="(%1)"/>
      <w:legacy w:legacy="1" w:legacySpace="0" w:legacyIndent="451"/>
      <w:lvlJc w:val="left"/>
      <w:rPr>
        <w:rFonts w:ascii="Times New Roman" w:hAnsi="Times New Roman" w:cs="Times New Roman" w:hint="default"/>
      </w:rPr>
    </w:lvl>
  </w:abstractNum>
  <w:abstractNum w:abstractNumId="13" w15:restartNumberingAfterBreak="0">
    <w:nsid w:val="702A4253"/>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abstractNum w:abstractNumId="14" w15:restartNumberingAfterBreak="0">
    <w:nsid w:val="7BB1775F"/>
    <w:multiLevelType w:val="singleLevel"/>
    <w:tmpl w:val="FFFFFFFF"/>
    <w:lvl w:ilvl="0">
      <w:start w:val="1"/>
      <w:numFmt w:val="decimal"/>
      <w:lvlText w:val="(%1)"/>
      <w:legacy w:legacy="1" w:legacySpace="0" w:legacyIndent="365"/>
      <w:lvlJc w:val="left"/>
      <w:rPr>
        <w:rFonts w:ascii="Times New Roman" w:hAnsi="Times New Roman" w:cs="Times New Roman" w:hint="default"/>
      </w:rPr>
    </w:lvl>
  </w:abstractNum>
  <w:num w:numId="1" w16cid:durableId="1276136046">
    <w:abstractNumId w:val="7"/>
  </w:num>
  <w:num w:numId="2" w16cid:durableId="546335512">
    <w:abstractNumId w:val="14"/>
  </w:num>
  <w:num w:numId="3" w16cid:durableId="1223978725">
    <w:abstractNumId w:val="6"/>
  </w:num>
  <w:num w:numId="4" w16cid:durableId="535627967">
    <w:abstractNumId w:val="1"/>
  </w:num>
  <w:num w:numId="5" w16cid:durableId="777142759">
    <w:abstractNumId w:val="5"/>
  </w:num>
  <w:num w:numId="6" w16cid:durableId="261837952">
    <w:abstractNumId w:val="5"/>
    <w:lvlOverride w:ilvl="0">
      <w:lvl w:ilvl="0">
        <w:start w:val="1"/>
        <w:numFmt w:val="upperLetter"/>
        <w:lvlText w:val="(%1)"/>
        <w:legacy w:legacy="1" w:legacySpace="0" w:legacyIndent="404"/>
        <w:lvlJc w:val="left"/>
        <w:rPr>
          <w:rFonts w:ascii="Times New Roman" w:hAnsi="Times New Roman" w:cs="Times New Roman" w:hint="default"/>
        </w:rPr>
      </w:lvl>
    </w:lvlOverride>
  </w:num>
  <w:num w:numId="7" w16cid:durableId="1867793859">
    <w:abstractNumId w:val="12"/>
  </w:num>
  <w:num w:numId="8" w16cid:durableId="2093622050">
    <w:abstractNumId w:val="8"/>
  </w:num>
  <w:num w:numId="9" w16cid:durableId="128331519">
    <w:abstractNumId w:val="0"/>
  </w:num>
  <w:num w:numId="10" w16cid:durableId="938175639">
    <w:abstractNumId w:val="4"/>
  </w:num>
  <w:num w:numId="11" w16cid:durableId="569770998">
    <w:abstractNumId w:val="13"/>
  </w:num>
  <w:num w:numId="12" w16cid:durableId="511727607">
    <w:abstractNumId w:val="11"/>
  </w:num>
  <w:num w:numId="13" w16cid:durableId="1839222793">
    <w:abstractNumId w:val="9"/>
  </w:num>
  <w:num w:numId="14" w16cid:durableId="751194369">
    <w:abstractNumId w:val="3"/>
  </w:num>
  <w:num w:numId="15" w16cid:durableId="1791820664">
    <w:abstractNumId w:val="10"/>
  </w:num>
  <w:num w:numId="16" w16cid:durableId="96786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BF"/>
    <w:rsid w:val="0000108B"/>
    <w:rsid w:val="000074A2"/>
    <w:rsid w:val="00011362"/>
    <w:rsid w:val="00022C9B"/>
    <w:rsid w:val="000257C8"/>
    <w:rsid w:val="000355BF"/>
    <w:rsid w:val="00047AD0"/>
    <w:rsid w:val="000626D3"/>
    <w:rsid w:val="0008298D"/>
    <w:rsid w:val="000A6D5D"/>
    <w:rsid w:val="000B7C62"/>
    <w:rsid w:val="00102E0A"/>
    <w:rsid w:val="00113746"/>
    <w:rsid w:val="00143BC2"/>
    <w:rsid w:val="001A7358"/>
    <w:rsid w:val="001B217F"/>
    <w:rsid w:val="001C1149"/>
    <w:rsid w:val="001D4A14"/>
    <w:rsid w:val="001D69E8"/>
    <w:rsid w:val="001E36CA"/>
    <w:rsid w:val="001F3D06"/>
    <w:rsid w:val="00222833"/>
    <w:rsid w:val="00247765"/>
    <w:rsid w:val="00261A53"/>
    <w:rsid w:val="002B61E2"/>
    <w:rsid w:val="002C57E9"/>
    <w:rsid w:val="002E44C9"/>
    <w:rsid w:val="002E6D36"/>
    <w:rsid w:val="00324BBE"/>
    <w:rsid w:val="00353F56"/>
    <w:rsid w:val="00392C3D"/>
    <w:rsid w:val="003B7691"/>
    <w:rsid w:val="003C651E"/>
    <w:rsid w:val="003C6E4A"/>
    <w:rsid w:val="003D3F0F"/>
    <w:rsid w:val="003F6F4E"/>
    <w:rsid w:val="004033B9"/>
    <w:rsid w:val="004168E6"/>
    <w:rsid w:val="00475AFE"/>
    <w:rsid w:val="00490746"/>
    <w:rsid w:val="004941BC"/>
    <w:rsid w:val="004A2A1C"/>
    <w:rsid w:val="0052511B"/>
    <w:rsid w:val="005875FD"/>
    <w:rsid w:val="0062335D"/>
    <w:rsid w:val="00632AE2"/>
    <w:rsid w:val="00660F8D"/>
    <w:rsid w:val="00665C79"/>
    <w:rsid w:val="006704A6"/>
    <w:rsid w:val="00683B1C"/>
    <w:rsid w:val="00696896"/>
    <w:rsid w:val="006A1E27"/>
    <w:rsid w:val="006D6344"/>
    <w:rsid w:val="006F2D5E"/>
    <w:rsid w:val="007055E9"/>
    <w:rsid w:val="0071135F"/>
    <w:rsid w:val="0077299B"/>
    <w:rsid w:val="007742F1"/>
    <w:rsid w:val="00787245"/>
    <w:rsid w:val="007A11D4"/>
    <w:rsid w:val="007C1B52"/>
    <w:rsid w:val="007F2AFD"/>
    <w:rsid w:val="0082371A"/>
    <w:rsid w:val="00833634"/>
    <w:rsid w:val="00855619"/>
    <w:rsid w:val="00862EDF"/>
    <w:rsid w:val="00863FDD"/>
    <w:rsid w:val="00871333"/>
    <w:rsid w:val="0088260D"/>
    <w:rsid w:val="008F636D"/>
    <w:rsid w:val="0090092C"/>
    <w:rsid w:val="00947092"/>
    <w:rsid w:val="00950032"/>
    <w:rsid w:val="0095618A"/>
    <w:rsid w:val="00965902"/>
    <w:rsid w:val="00970796"/>
    <w:rsid w:val="009A7FEA"/>
    <w:rsid w:val="009E390A"/>
    <w:rsid w:val="009E501B"/>
    <w:rsid w:val="00A15C80"/>
    <w:rsid w:val="00A22850"/>
    <w:rsid w:val="00A70B3A"/>
    <w:rsid w:val="00AD66B8"/>
    <w:rsid w:val="00B226C2"/>
    <w:rsid w:val="00B31A85"/>
    <w:rsid w:val="00B36D80"/>
    <w:rsid w:val="00B51FA0"/>
    <w:rsid w:val="00B73DC2"/>
    <w:rsid w:val="00B77B27"/>
    <w:rsid w:val="00BC79CF"/>
    <w:rsid w:val="00BE1273"/>
    <w:rsid w:val="00BE44EA"/>
    <w:rsid w:val="00C04559"/>
    <w:rsid w:val="00C15871"/>
    <w:rsid w:val="00C27A0E"/>
    <w:rsid w:val="00C85CED"/>
    <w:rsid w:val="00C95B72"/>
    <w:rsid w:val="00CA216D"/>
    <w:rsid w:val="00CC4651"/>
    <w:rsid w:val="00CC75F4"/>
    <w:rsid w:val="00CD24CD"/>
    <w:rsid w:val="00D361E0"/>
    <w:rsid w:val="00D36DB5"/>
    <w:rsid w:val="00D57B91"/>
    <w:rsid w:val="00D86CEC"/>
    <w:rsid w:val="00D8735E"/>
    <w:rsid w:val="00D94FCF"/>
    <w:rsid w:val="00DA6758"/>
    <w:rsid w:val="00DB5C38"/>
    <w:rsid w:val="00DF747E"/>
    <w:rsid w:val="00E41CFE"/>
    <w:rsid w:val="00E46C2C"/>
    <w:rsid w:val="00E70F1C"/>
    <w:rsid w:val="00E818A2"/>
    <w:rsid w:val="00F0375B"/>
    <w:rsid w:val="00F13B88"/>
    <w:rsid w:val="00F3657D"/>
    <w:rsid w:val="00F74C8A"/>
    <w:rsid w:val="00F95471"/>
    <w:rsid w:val="00FA4F9F"/>
    <w:rsid w:val="00FA7836"/>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B1E5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6704A6"/>
    <w:pPr>
      <w:tabs>
        <w:tab w:val="left" w:pos="936"/>
        <w:tab w:val="left" w:pos="1350"/>
        <w:tab w:val="left" w:pos="1692"/>
        <w:tab w:val="left" w:pos="2070"/>
      </w:tabs>
      <w:autoSpaceDE/>
      <w:autoSpaceDN/>
      <w:adjustRightInd/>
      <w:ind w:left="1350" w:hanging="360"/>
    </w:pPr>
    <w:rPr>
      <w:sz w:val="22"/>
      <w:szCs w:val="22"/>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Header">
    <w:name w:val="header"/>
    <w:basedOn w:val="Normal"/>
    <w:link w:val="HeaderChar"/>
    <w:uiPriority w:val="99"/>
    <w:rsid w:val="006704A6"/>
    <w:pPr>
      <w:widowControl/>
      <w:tabs>
        <w:tab w:val="center" w:pos="4320"/>
        <w:tab w:val="right" w:pos="8640"/>
      </w:tabs>
      <w:autoSpaceDE/>
      <w:autoSpaceDN/>
      <w:adjustRightInd/>
    </w:pPr>
  </w:style>
  <w:style w:type="character" w:customStyle="1" w:styleId="HeaderChar">
    <w:name w:val="Header Char"/>
    <w:basedOn w:val="DefaultParagraphFont"/>
    <w:link w:val="Header"/>
    <w:uiPriority w:val="99"/>
    <w:semiHidden/>
    <w:locked/>
    <w:rPr>
      <w:rFonts w:cs="Times New Roman"/>
      <w:sz w:val="20"/>
      <w:szCs w:val="20"/>
    </w:rPr>
  </w:style>
  <w:style w:type="paragraph" w:customStyle="1" w:styleId="Default">
    <w:name w:val="Default"/>
    <w:uiPriority w:val="99"/>
    <w:rsid w:val="006704A6"/>
    <w:pPr>
      <w:widowControl w:val="0"/>
      <w:autoSpaceDE w:val="0"/>
      <w:autoSpaceDN w:val="0"/>
      <w:adjustRightInd w:val="0"/>
      <w:spacing w:after="0" w:line="240" w:lineRule="auto"/>
    </w:pPr>
    <w:rPr>
      <w:color w:val="000000"/>
      <w:sz w:val="24"/>
      <w:szCs w:val="24"/>
    </w:rPr>
  </w:style>
  <w:style w:type="paragraph" w:customStyle="1" w:styleId="Normal4">
    <w:name w:val="Normal+4"/>
    <w:basedOn w:val="Default"/>
    <w:next w:val="Default"/>
    <w:uiPriority w:val="99"/>
    <w:rsid w:val="006704A6"/>
    <w:rPr>
      <w:color w:val="auto"/>
    </w:rPr>
  </w:style>
  <w:style w:type="paragraph" w:styleId="Revision">
    <w:name w:val="Revision"/>
    <w:hidden/>
    <w:uiPriority w:val="99"/>
    <w:semiHidden/>
    <w:rsid w:val="00B77B27"/>
    <w:pPr>
      <w:spacing w:after="0" w:line="240" w:lineRule="auto"/>
    </w:pPr>
    <w:rPr>
      <w:sz w:val="20"/>
      <w:szCs w:val="20"/>
    </w:rPr>
  </w:style>
  <w:style w:type="character" w:styleId="CommentReference">
    <w:name w:val="annotation reference"/>
    <w:basedOn w:val="DefaultParagraphFont"/>
    <w:uiPriority w:val="99"/>
    <w:rsid w:val="003C6E4A"/>
    <w:rPr>
      <w:sz w:val="16"/>
      <w:szCs w:val="16"/>
    </w:rPr>
  </w:style>
  <w:style w:type="paragraph" w:styleId="CommentText">
    <w:name w:val="annotation text"/>
    <w:basedOn w:val="Normal"/>
    <w:link w:val="CommentTextChar"/>
    <w:uiPriority w:val="99"/>
    <w:rsid w:val="003C6E4A"/>
  </w:style>
  <w:style w:type="character" w:customStyle="1" w:styleId="CommentTextChar">
    <w:name w:val="Comment Text Char"/>
    <w:basedOn w:val="DefaultParagraphFont"/>
    <w:link w:val="CommentText"/>
    <w:uiPriority w:val="99"/>
    <w:rsid w:val="003C6E4A"/>
    <w:rPr>
      <w:sz w:val="20"/>
      <w:szCs w:val="20"/>
    </w:rPr>
  </w:style>
  <w:style w:type="paragraph" w:styleId="CommentSubject">
    <w:name w:val="annotation subject"/>
    <w:basedOn w:val="CommentText"/>
    <w:next w:val="CommentText"/>
    <w:link w:val="CommentSubjectChar"/>
    <w:uiPriority w:val="99"/>
    <w:rsid w:val="003C6E4A"/>
    <w:rPr>
      <w:b/>
      <w:bCs/>
    </w:rPr>
  </w:style>
  <w:style w:type="character" w:customStyle="1" w:styleId="CommentSubjectChar">
    <w:name w:val="Comment Subject Char"/>
    <w:basedOn w:val="CommentTextChar"/>
    <w:link w:val="CommentSubject"/>
    <w:uiPriority w:val="99"/>
    <w:rsid w:val="003C6E4A"/>
    <w:rPr>
      <w:b/>
      <w:bCs/>
      <w:sz w:val="20"/>
      <w:szCs w:val="20"/>
    </w:rPr>
  </w:style>
  <w:style w:type="paragraph" w:styleId="Footer">
    <w:name w:val="footer"/>
    <w:basedOn w:val="Normal"/>
    <w:link w:val="FooterChar"/>
    <w:uiPriority w:val="99"/>
    <w:rsid w:val="00B36D80"/>
    <w:pPr>
      <w:tabs>
        <w:tab w:val="center" w:pos="4680"/>
        <w:tab w:val="right" w:pos="9360"/>
      </w:tabs>
    </w:pPr>
  </w:style>
  <w:style w:type="character" w:customStyle="1" w:styleId="FooterChar">
    <w:name w:val="Footer Char"/>
    <w:basedOn w:val="DefaultParagraphFont"/>
    <w:link w:val="Footer"/>
    <w:uiPriority w:val="99"/>
    <w:rsid w:val="00B36D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EE4DD-A1B7-43F7-839C-ACAB6D587A1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2853</Words>
  <Characters>16986</Characters>
  <Application>Microsoft Office Word</Application>
  <DocSecurity>0</DocSecurity>
  <Lines>395</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2026-06-24T20:13:00Z</dcterms:created>
  <dcterms:modified xsi:type="dcterms:W3CDTF">2026-06-26T14:42:00Z</dcterms:modified>
</cp:coreProperties>
</file>