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4D9A8" w14:textId="5D125993" w:rsidR="00442503" w:rsidRPr="003130AF" w:rsidRDefault="00386163">
      <w:pPr>
        <w:suppressAutoHyphens/>
        <w:rPr>
          <w:rFonts w:ascii="Times New Roman" w:hAnsi="Times New Roman"/>
          <w:spacing w:val="-3"/>
          <w:sz w:val="22"/>
          <w:szCs w:val="22"/>
        </w:rPr>
      </w:pPr>
      <w:r>
        <w:rPr>
          <w:rFonts w:ascii="Times New Roman" w:hAnsi="Times New Roman"/>
          <w:spacing w:val="-3"/>
          <w:sz w:val="22"/>
          <w:szCs w:val="22"/>
        </w:rPr>
        <w:t>S</w:t>
      </w:r>
      <w:r w:rsidR="00442503" w:rsidRPr="003130AF">
        <w:rPr>
          <w:rFonts w:ascii="Times New Roman" w:hAnsi="Times New Roman"/>
          <w:spacing w:val="-3"/>
          <w:sz w:val="22"/>
          <w:szCs w:val="22"/>
        </w:rPr>
        <w:t>ection</w:t>
      </w:r>
    </w:p>
    <w:p w14:paraId="436EC8FD" w14:textId="77777777" w:rsidR="00442503" w:rsidRPr="003130AF" w:rsidRDefault="00442503">
      <w:pPr>
        <w:suppressAutoHyphens/>
        <w:rPr>
          <w:rFonts w:ascii="Times New Roman" w:hAnsi="Times New Roman"/>
          <w:spacing w:val="-3"/>
          <w:sz w:val="22"/>
          <w:szCs w:val="22"/>
        </w:rPr>
      </w:pPr>
    </w:p>
    <w:p w14:paraId="0C216C47" w14:textId="77777777" w:rsidR="00442503" w:rsidRPr="00CA5447" w:rsidRDefault="001C2E1A">
      <w:pPr>
        <w:suppressAutoHyphens/>
        <w:rPr>
          <w:rFonts w:ascii="Times New Roman" w:hAnsi="Times New Roman"/>
          <w:spacing w:val="-3"/>
          <w:sz w:val="22"/>
          <w:szCs w:val="22"/>
        </w:rPr>
      </w:pPr>
      <w:r w:rsidRPr="003130AF">
        <w:rPr>
          <w:rFonts w:ascii="Times New Roman" w:hAnsi="Times New Roman"/>
          <w:spacing w:val="-3"/>
          <w:sz w:val="22"/>
          <w:szCs w:val="22"/>
        </w:rPr>
        <w:t>426</w:t>
      </w:r>
      <w:r w:rsidR="00442503" w:rsidRPr="00CA5447">
        <w:rPr>
          <w:rFonts w:ascii="Times New Roman" w:hAnsi="Times New Roman"/>
          <w:spacing w:val="-3"/>
          <w:sz w:val="22"/>
          <w:szCs w:val="22"/>
        </w:rPr>
        <w:t>.01:</w:t>
      </w:r>
      <w:r w:rsidR="00F220EE" w:rsidRPr="00CA5447">
        <w:rPr>
          <w:rFonts w:ascii="Times New Roman" w:hAnsi="Times New Roman"/>
          <w:spacing w:val="-3"/>
          <w:sz w:val="22"/>
          <w:szCs w:val="22"/>
        </w:rPr>
        <w:t xml:space="preserve">  </w:t>
      </w:r>
      <w:r w:rsidR="00442503" w:rsidRPr="00CA5447">
        <w:rPr>
          <w:rFonts w:ascii="Times New Roman" w:hAnsi="Times New Roman"/>
          <w:spacing w:val="-3"/>
          <w:sz w:val="22"/>
          <w:szCs w:val="22"/>
        </w:rPr>
        <w:t>General Provisions</w:t>
      </w:r>
    </w:p>
    <w:p w14:paraId="79439583" w14:textId="77777777" w:rsidR="00442503" w:rsidRPr="00CA5447" w:rsidRDefault="001C2E1A">
      <w:pPr>
        <w:suppressAutoHyphens/>
        <w:rPr>
          <w:rFonts w:ascii="Times New Roman" w:hAnsi="Times New Roman"/>
          <w:spacing w:val="-3"/>
          <w:sz w:val="22"/>
          <w:szCs w:val="22"/>
        </w:rPr>
      </w:pPr>
      <w:r w:rsidRPr="00CA5447">
        <w:rPr>
          <w:rFonts w:ascii="Times New Roman" w:hAnsi="Times New Roman"/>
          <w:spacing w:val="-3"/>
          <w:sz w:val="22"/>
          <w:szCs w:val="22"/>
        </w:rPr>
        <w:t>426</w:t>
      </w:r>
      <w:r w:rsidR="00442503" w:rsidRPr="00CA5447">
        <w:rPr>
          <w:rFonts w:ascii="Times New Roman" w:hAnsi="Times New Roman"/>
          <w:spacing w:val="-3"/>
          <w:sz w:val="22"/>
          <w:szCs w:val="22"/>
        </w:rPr>
        <w:t>.02:</w:t>
      </w:r>
      <w:r w:rsidR="00F220EE" w:rsidRPr="00CA5447">
        <w:rPr>
          <w:rFonts w:ascii="Times New Roman" w:hAnsi="Times New Roman"/>
          <w:spacing w:val="-3"/>
          <w:sz w:val="22"/>
          <w:szCs w:val="22"/>
        </w:rPr>
        <w:t xml:space="preserve">  </w:t>
      </w:r>
      <w:r w:rsidR="00442503" w:rsidRPr="00CA5447">
        <w:rPr>
          <w:rFonts w:ascii="Times New Roman" w:hAnsi="Times New Roman"/>
          <w:spacing w:val="-3"/>
          <w:sz w:val="22"/>
          <w:szCs w:val="22"/>
        </w:rPr>
        <w:t>Definitions</w:t>
      </w:r>
    </w:p>
    <w:p w14:paraId="30CBCBDC" w14:textId="77777777" w:rsidR="006C2348" w:rsidRPr="00CA5447" w:rsidRDefault="001C2E1A">
      <w:pPr>
        <w:suppressAutoHyphens/>
        <w:rPr>
          <w:rFonts w:ascii="Times New Roman" w:hAnsi="Times New Roman"/>
          <w:spacing w:val="-3"/>
          <w:sz w:val="22"/>
          <w:szCs w:val="22"/>
        </w:rPr>
      </w:pPr>
      <w:r w:rsidRPr="00CA5447">
        <w:rPr>
          <w:rFonts w:ascii="Times New Roman" w:hAnsi="Times New Roman"/>
          <w:spacing w:val="-3"/>
          <w:sz w:val="22"/>
          <w:szCs w:val="22"/>
        </w:rPr>
        <w:t>426</w:t>
      </w:r>
      <w:r w:rsidR="00442503" w:rsidRPr="00CA5447">
        <w:rPr>
          <w:rFonts w:ascii="Times New Roman" w:hAnsi="Times New Roman"/>
          <w:spacing w:val="-3"/>
          <w:sz w:val="22"/>
          <w:szCs w:val="22"/>
        </w:rPr>
        <w:t>.0</w:t>
      </w:r>
      <w:r w:rsidR="006C2348" w:rsidRPr="00CA5447">
        <w:rPr>
          <w:rFonts w:ascii="Times New Roman" w:hAnsi="Times New Roman"/>
          <w:spacing w:val="-3"/>
          <w:sz w:val="22"/>
          <w:szCs w:val="22"/>
        </w:rPr>
        <w:t>3</w:t>
      </w:r>
      <w:r w:rsidR="00442503" w:rsidRPr="00CA5447">
        <w:rPr>
          <w:rFonts w:ascii="Times New Roman" w:hAnsi="Times New Roman"/>
          <w:spacing w:val="-3"/>
          <w:sz w:val="22"/>
          <w:szCs w:val="22"/>
        </w:rPr>
        <w:t>:</w:t>
      </w:r>
      <w:r w:rsidR="00F220EE" w:rsidRPr="00CA5447">
        <w:rPr>
          <w:rFonts w:ascii="Times New Roman" w:hAnsi="Times New Roman"/>
          <w:spacing w:val="-3"/>
          <w:sz w:val="22"/>
          <w:szCs w:val="22"/>
        </w:rPr>
        <w:t xml:space="preserve">  </w:t>
      </w:r>
      <w:r w:rsidR="006C2348" w:rsidRPr="00CA5447">
        <w:rPr>
          <w:rFonts w:ascii="Times New Roman" w:hAnsi="Times New Roman"/>
          <w:spacing w:val="-3"/>
          <w:sz w:val="22"/>
          <w:szCs w:val="22"/>
        </w:rPr>
        <w:t xml:space="preserve">Rate Provisions </w:t>
      </w:r>
    </w:p>
    <w:p w14:paraId="155887C6" w14:textId="77777777" w:rsidR="00442503" w:rsidRPr="00CA5447" w:rsidRDefault="001C2E1A">
      <w:pPr>
        <w:suppressAutoHyphens/>
        <w:rPr>
          <w:rFonts w:ascii="Times New Roman" w:hAnsi="Times New Roman"/>
          <w:spacing w:val="-3"/>
          <w:sz w:val="22"/>
          <w:szCs w:val="22"/>
        </w:rPr>
      </w:pPr>
      <w:r w:rsidRPr="00CA5447">
        <w:rPr>
          <w:rFonts w:ascii="Times New Roman" w:hAnsi="Times New Roman"/>
          <w:spacing w:val="-3"/>
          <w:sz w:val="22"/>
          <w:szCs w:val="22"/>
        </w:rPr>
        <w:t>426</w:t>
      </w:r>
      <w:r w:rsidR="006C2348" w:rsidRPr="00CA5447">
        <w:rPr>
          <w:rFonts w:ascii="Times New Roman" w:hAnsi="Times New Roman"/>
          <w:spacing w:val="-3"/>
          <w:sz w:val="22"/>
          <w:szCs w:val="22"/>
        </w:rPr>
        <w:t>.04:</w:t>
      </w:r>
      <w:r w:rsidR="00B73322" w:rsidRPr="00CA5447">
        <w:rPr>
          <w:rFonts w:ascii="Times New Roman" w:hAnsi="Times New Roman"/>
          <w:spacing w:val="-3"/>
          <w:sz w:val="22"/>
          <w:szCs w:val="22"/>
        </w:rPr>
        <w:t xml:space="preserve"> </w:t>
      </w:r>
      <w:r w:rsidR="007D45AE" w:rsidRPr="00CA5447">
        <w:rPr>
          <w:rFonts w:ascii="Times New Roman" w:hAnsi="Times New Roman"/>
          <w:spacing w:val="-3"/>
          <w:sz w:val="22"/>
          <w:szCs w:val="22"/>
        </w:rPr>
        <w:t xml:space="preserve"> </w:t>
      </w:r>
      <w:r w:rsidR="006C2348" w:rsidRPr="00CA5447">
        <w:rPr>
          <w:rFonts w:ascii="Times New Roman" w:hAnsi="Times New Roman"/>
          <w:spacing w:val="-3"/>
          <w:sz w:val="22"/>
          <w:szCs w:val="22"/>
        </w:rPr>
        <w:t>Fi</w:t>
      </w:r>
      <w:r w:rsidR="00442503" w:rsidRPr="00CA5447">
        <w:rPr>
          <w:rFonts w:ascii="Times New Roman" w:hAnsi="Times New Roman"/>
          <w:spacing w:val="-3"/>
          <w:sz w:val="22"/>
          <w:szCs w:val="22"/>
        </w:rPr>
        <w:t>ling and Reporting Requirements</w:t>
      </w:r>
    </w:p>
    <w:p w14:paraId="005D6A09" w14:textId="77777777" w:rsidR="00442503" w:rsidRPr="00CA5447" w:rsidRDefault="001C2E1A">
      <w:pPr>
        <w:suppressAutoHyphens/>
        <w:rPr>
          <w:rFonts w:ascii="Times New Roman" w:hAnsi="Times New Roman"/>
          <w:spacing w:val="-3"/>
          <w:sz w:val="22"/>
          <w:szCs w:val="22"/>
        </w:rPr>
      </w:pPr>
      <w:r w:rsidRPr="00CA5447">
        <w:rPr>
          <w:rFonts w:ascii="Times New Roman" w:hAnsi="Times New Roman"/>
          <w:spacing w:val="-3"/>
          <w:sz w:val="22"/>
          <w:szCs w:val="22"/>
        </w:rPr>
        <w:t>426</w:t>
      </w:r>
      <w:r w:rsidR="00442503" w:rsidRPr="00CA5447">
        <w:rPr>
          <w:rFonts w:ascii="Times New Roman" w:hAnsi="Times New Roman"/>
          <w:spacing w:val="-3"/>
          <w:sz w:val="22"/>
          <w:szCs w:val="22"/>
        </w:rPr>
        <w:t>.05:</w:t>
      </w:r>
      <w:r w:rsidR="00F220EE" w:rsidRPr="00CA5447">
        <w:rPr>
          <w:rFonts w:ascii="Times New Roman" w:hAnsi="Times New Roman"/>
          <w:spacing w:val="-3"/>
          <w:sz w:val="22"/>
          <w:szCs w:val="22"/>
        </w:rPr>
        <w:t xml:space="preserve">  </w:t>
      </w:r>
      <w:r w:rsidR="00442503" w:rsidRPr="00CA5447">
        <w:rPr>
          <w:rFonts w:ascii="Times New Roman" w:hAnsi="Times New Roman"/>
          <w:spacing w:val="-3"/>
          <w:sz w:val="22"/>
          <w:szCs w:val="22"/>
        </w:rPr>
        <w:t xml:space="preserve">Severability </w:t>
      </w:r>
    </w:p>
    <w:p w14:paraId="1AB98A1A" w14:textId="77777777" w:rsidR="006C2348" w:rsidRPr="00CA5447" w:rsidRDefault="006C2348">
      <w:pPr>
        <w:suppressAutoHyphens/>
        <w:rPr>
          <w:rFonts w:ascii="Times New Roman" w:hAnsi="Times New Roman"/>
          <w:spacing w:val="-3"/>
          <w:sz w:val="22"/>
          <w:szCs w:val="22"/>
          <w:u w:val="single"/>
        </w:rPr>
      </w:pPr>
    </w:p>
    <w:p w14:paraId="5AF3CF14" w14:textId="77777777" w:rsidR="00442503" w:rsidRPr="00CA5447" w:rsidRDefault="001C2E1A">
      <w:pPr>
        <w:suppressAutoHyphens/>
        <w:rPr>
          <w:rFonts w:ascii="Times New Roman" w:hAnsi="Times New Roman"/>
          <w:spacing w:val="-3"/>
          <w:sz w:val="22"/>
          <w:szCs w:val="22"/>
        </w:rPr>
      </w:pPr>
      <w:r w:rsidRPr="00CA5447">
        <w:rPr>
          <w:rFonts w:ascii="Times New Roman" w:hAnsi="Times New Roman"/>
          <w:spacing w:val="-3"/>
          <w:sz w:val="22"/>
          <w:szCs w:val="22"/>
          <w:u w:val="single"/>
        </w:rPr>
        <w:t>426</w:t>
      </w:r>
      <w:r w:rsidR="00442503" w:rsidRPr="00CA5447">
        <w:rPr>
          <w:rFonts w:ascii="Times New Roman" w:hAnsi="Times New Roman"/>
          <w:spacing w:val="-3"/>
          <w:sz w:val="22"/>
          <w:szCs w:val="22"/>
          <w:u w:val="single"/>
        </w:rPr>
        <w:t>.01</w:t>
      </w:r>
      <w:r w:rsidR="0074602A" w:rsidRPr="00CA5447">
        <w:rPr>
          <w:rFonts w:ascii="Times New Roman" w:hAnsi="Times New Roman"/>
          <w:spacing w:val="-3"/>
          <w:sz w:val="22"/>
          <w:szCs w:val="22"/>
          <w:u w:val="single"/>
        </w:rPr>
        <w:t>:</w:t>
      </w:r>
      <w:r w:rsidR="00F220EE" w:rsidRPr="00CA5447">
        <w:rPr>
          <w:rFonts w:ascii="Times New Roman" w:hAnsi="Times New Roman"/>
          <w:spacing w:val="-3"/>
          <w:sz w:val="22"/>
          <w:szCs w:val="22"/>
          <w:u w:val="single"/>
        </w:rPr>
        <w:t xml:space="preserve">  </w:t>
      </w:r>
      <w:r w:rsidR="00442503" w:rsidRPr="00CA5447">
        <w:rPr>
          <w:rFonts w:ascii="Times New Roman" w:hAnsi="Times New Roman"/>
          <w:spacing w:val="-3"/>
          <w:sz w:val="22"/>
          <w:szCs w:val="22"/>
          <w:u w:val="single"/>
        </w:rPr>
        <w:t>General Provisions</w:t>
      </w:r>
    </w:p>
    <w:p w14:paraId="565C0D01" w14:textId="77777777" w:rsidR="00442503" w:rsidRPr="00CA5447" w:rsidRDefault="00442503">
      <w:pPr>
        <w:suppressAutoHyphens/>
        <w:rPr>
          <w:rFonts w:ascii="Times New Roman" w:hAnsi="Times New Roman"/>
          <w:spacing w:val="-3"/>
          <w:sz w:val="22"/>
          <w:szCs w:val="22"/>
        </w:rPr>
      </w:pPr>
    </w:p>
    <w:p w14:paraId="246BB7EE" w14:textId="77777777" w:rsidR="00442503" w:rsidRPr="00CA5447" w:rsidRDefault="00872D11" w:rsidP="00872D11">
      <w:pPr>
        <w:pStyle w:val="ListParagraph"/>
        <w:suppressAutoHyphens/>
        <w:rPr>
          <w:rFonts w:ascii="Times New Roman" w:hAnsi="Times New Roman"/>
          <w:spacing w:val="-3"/>
          <w:sz w:val="22"/>
          <w:szCs w:val="22"/>
        </w:rPr>
      </w:pPr>
      <w:r w:rsidRPr="00E76AD7">
        <w:rPr>
          <w:rFonts w:ascii="Times New Roman" w:hAnsi="Times New Roman"/>
          <w:spacing w:val="-3"/>
          <w:sz w:val="22"/>
          <w:szCs w:val="22"/>
        </w:rPr>
        <w:t xml:space="preserve">(1)  </w:t>
      </w:r>
      <w:r w:rsidR="00442503" w:rsidRPr="00CA5447">
        <w:rPr>
          <w:rFonts w:ascii="Times New Roman" w:hAnsi="Times New Roman"/>
          <w:spacing w:val="-3"/>
          <w:sz w:val="22"/>
          <w:szCs w:val="22"/>
          <w:u w:val="single"/>
        </w:rPr>
        <w:t>Scope</w:t>
      </w:r>
      <w:r w:rsidR="00442503" w:rsidRPr="00CA5447">
        <w:rPr>
          <w:rFonts w:ascii="Times New Roman" w:hAnsi="Times New Roman"/>
          <w:spacing w:val="-3"/>
          <w:sz w:val="22"/>
          <w:szCs w:val="22"/>
        </w:rPr>
        <w:t xml:space="preserve">. </w:t>
      </w:r>
      <w:r w:rsidR="00F220EE" w:rsidRPr="00CA5447">
        <w:rPr>
          <w:rFonts w:ascii="Times New Roman" w:hAnsi="Times New Roman"/>
          <w:spacing w:val="-3"/>
          <w:sz w:val="22"/>
          <w:szCs w:val="22"/>
        </w:rPr>
        <w:t xml:space="preserve"> </w:t>
      </w:r>
      <w:r w:rsidR="00535664" w:rsidRPr="00CA5447">
        <w:rPr>
          <w:rFonts w:ascii="Times New Roman" w:hAnsi="Times New Roman"/>
          <w:spacing w:val="-3"/>
          <w:sz w:val="22"/>
          <w:szCs w:val="22"/>
        </w:rPr>
        <w:t>1</w:t>
      </w:r>
      <w:r w:rsidR="00066302" w:rsidRPr="00CA5447">
        <w:rPr>
          <w:rFonts w:ascii="Times New Roman" w:hAnsi="Times New Roman"/>
          <w:spacing w:val="-3"/>
          <w:sz w:val="22"/>
          <w:szCs w:val="22"/>
        </w:rPr>
        <w:t>0</w:t>
      </w:r>
      <w:r w:rsidR="00535664" w:rsidRPr="00CA5447">
        <w:rPr>
          <w:rFonts w:ascii="Times New Roman" w:hAnsi="Times New Roman"/>
          <w:spacing w:val="-3"/>
          <w:sz w:val="22"/>
          <w:szCs w:val="22"/>
        </w:rPr>
        <w:t xml:space="preserve">1 CMR </w:t>
      </w:r>
      <w:r w:rsidR="001C2E1A" w:rsidRPr="00CA5447">
        <w:rPr>
          <w:rFonts w:ascii="Times New Roman" w:hAnsi="Times New Roman"/>
          <w:spacing w:val="-3"/>
          <w:sz w:val="22"/>
          <w:szCs w:val="22"/>
        </w:rPr>
        <w:t>426</w:t>
      </w:r>
      <w:r w:rsidR="00535664" w:rsidRPr="00CA5447">
        <w:rPr>
          <w:rFonts w:ascii="Times New Roman" w:hAnsi="Times New Roman"/>
          <w:spacing w:val="-3"/>
          <w:sz w:val="22"/>
          <w:szCs w:val="22"/>
        </w:rPr>
        <w:t>.00</w:t>
      </w:r>
      <w:r w:rsidR="00442503" w:rsidRPr="00CA5447">
        <w:rPr>
          <w:rFonts w:ascii="Times New Roman" w:hAnsi="Times New Roman"/>
          <w:spacing w:val="-3"/>
          <w:sz w:val="22"/>
          <w:szCs w:val="22"/>
        </w:rPr>
        <w:t xml:space="preserve"> governs </w:t>
      </w:r>
      <w:r w:rsidR="006B24C9" w:rsidRPr="00CA5447">
        <w:rPr>
          <w:rFonts w:ascii="Times New Roman" w:hAnsi="Times New Roman"/>
          <w:spacing w:val="-3"/>
          <w:sz w:val="22"/>
          <w:szCs w:val="22"/>
        </w:rPr>
        <w:t>the payment rates</w:t>
      </w:r>
      <w:r w:rsidR="00233A95" w:rsidRPr="00CA5447">
        <w:rPr>
          <w:rFonts w:ascii="Times New Roman" w:hAnsi="Times New Roman"/>
          <w:spacing w:val="-3"/>
          <w:sz w:val="22"/>
          <w:szCs w:val="22"/>
        </w:rPr>
        <w:t xml:space="preserve"> for</w:t>
      </w:r>
      <w:r w:rsidR="00A91A8F" w:rsidRPr="00CA5447">
        <w:rPr>
          <w:rFonts w:ascii="Times New Roman" w:hAnsi="Times New Roman"/>
          <w:spacing w:val="-3"/>
          <w:sz w:val="22"/>
          <w:szCs w:val="22"/>
        </w:rPr>
        <w:t xml:space="preserve"> </w:t>
      </w:r>
      <w:r w:rsidR="00C67BD1" w:rsidRPr="00CA5447">
        <w:rPr>
          <w:rFonts w:ascii="Times New Roman" w:hAnsi="Times New Roman"/>
          <w:spacing w:val="-3"/>
          <w:sz w:val="22"/>
          <w:szCs w:val="22"/>
        </w:rPr>
        <w:t xml:space="preserve">certain </w:t>
      </w:r>
      <w:r w:rsidR="001C2E1A" w:rsidRPr="00CA5447">
        <w:rPr>
          <w:rFonts w:ascii="Times New Roman" w:hAnsi="Times New Roman"/>
          <w:spacing w:val="-3"/>
          <w:sz w:val="22"/>
          <w:szCs w:val="22"/>
        </w:rPr>
        <w:t>adult community mental health</w:t>
      </w:r>
      <w:r w:rsidR="00C67BD1" w:rsidRPr="00CA5447">
        <w:rPr>
          <w:rFonts w:ascii="Times New Roman" w:hAnsi="Times New Roman"/>
          <w:spacing w:val="-3"/>
          <w:sz w:val="22"/>
          <w:szCs w:val="22"/>
        </w:rPr>
        <w:t xml:space="preserve"> services</w:t>
      </w:r>
      <w:r w:rsidR="004D6812" w:rsidRPr="00CA5447">
        <w:rPr>
          <w:rFonts w:ascii="Times New Roman" w:hAnsi="Times New Roman"/>
          <w:spacing w:val="-3"/>
          <w:sz w:val="22"/>
          <w:szCs w:val="22"/>
        </w:rPr>
        <w:t xml:space="preserve"> </w:t>
      </w:r>
      <w:r w:rsidR="000727E9" w:rsidRPr="00CA5447">
        <w:rPr>
          <w:rFonts w:ascii="Times New Roman" w:hAnsi="Times New Roman"/>
          <w:spacing w:val="-3"/>
          <w:sz w:val="22"/>
          <w:szCs w:val="22"/>
        </w:rPr>
        <w:t>p</w:t>
      </w:r>
      <w:r w:rsidR="00596190" w:rsidRPr="00CA5447">
        <w:rPr>
          <w:rFonts w:ascii="Times New Roman" w:hAnsi="Times New Roman"/>
          <w:spacing w:val="-3"/>
          <w:sz w:val="22"/>
          <w:szCs w:val="22"/>
        </w:rPr>
        <w:t xml:space="preserve">urchased </w:t>
      </w:r>
      <w:r w:rsidR="002F1E04" w:rsidRPr="00CA5447">
        <w:rPr>
          <w:rFonts w:ascii="Times New Roman" w:hAnsi="Times New Roman"/>
          <w:spacing w:val="-3"/>
          <w:sz w:val="22"/>
          <w:szCs w:val="22"/>
        </w:rPr>
        <w:t>by governmental units</w:t>
      </w:r>
      <w:r w:rsidR="00F47CA9" w:rsidRPr="00CA5447">
        <w:rPr>
          <w:rFonts w:ascii="Times New Roman" w:hAnsi="Times New Roman"/>
          <w:spacing w:val="-3"/>
          <w:sz w:val="22"/>
          <w:szCs w:val="22"/>
        </w:rPr>
        <w:t xml:space="preserve">.  </w:t>
      </w:r>
    </w:p>
    <w:p w14:paraId="537BF3C3" w14:textId="77777777" w:rsidR="00F47CA9" w:rsidRPr="00CA5447" w:rsidRDefault="00F47CA9" w:rsidP="00F47CA9">
      <w:pPr>
        <w:pStyle w:val="ListParagraph"/>
        <w:suppressAutoHyphens/>
        <w:ind w:left="1080"/>
        <w:rPr>
          <w:rFonts w:ascii="Times New Roman" w:hAnsi="Times New Roman"/>
          <w:spacing w:val="-3"/>
          <w:sz w:val="22"/>
          <w:szCs w:val="22"/>
        </w:rPr>
      </w:pPr>
    </w:p>
    <w:p w14:paraId="5543528F" w14:textId="15EE807C" w:rsidR="00B11C54" w:rsidRPr="00CA5447" w:rsidRDefault="00B11C54" w:rsidP="00384E6D">
      <w:pPr>
        <w:suppressAutoHyphens/>
        <w:ind w:left="720"/>
        <w:rPr>
          <w:rFonts w:ascii="Times New Roman" w:hAnsi="Times New Roman"/>
          <w:spacing w:val="-3"/>
          <w:sz w:val="22"/>
          <w:szCs w:val="22"/>
        </w:rPr>
      </w:pPr>
      <w:r w:rsidRPr="00CA5447">
        <w:rPr>
          <w:rFonts w:ascii="Times New Roman" w:hAnsi="Times New Roman"/>
          <w:spacing w:val="-3"/>
          <w:sz w:val="22"/>
          <w:szCs w:val="22"/>
        </w:rPr>
        <w:t xml:space="preserve">(2) </w:t>
      </w:r>
      <w:r w:rsidR="00362E18" w:rsidRPr="00CA5447">
        <w:rPr>
          <w:rFonts w:ascii="Times New Roman" w:hAnsi="Times New Roman"/>
          <w:spacing w:val="-3"/>
          <w:sz w:val="22"/>
          <w:szCs w:val="22"/>
        </w:rPr>
        <w:t xml:space="preserve"> </w:t>
      </w:r>
      <w:r w:rsidR="00F77A88">
        <w:rPr>
          <w:rFonts w:ascii="Times New Roman" w:hAnsi="Times New Roman"/>
          <w:spacing w:val="-3"/>
          <w:sz w:val="22"/>
          <w:szCs w:val="22"/>
          <w:u w:val="single"/>
        </w:rPr>
        <w:t xml:space="preserve">Applicable </w:t>
      </w:r>
      <w:r w:rsidRPr="00CA5447">
        <w:rPr>
          <w:rFonts w:ascii="Times New Roman" w:hAnsi="Times New Roman"/>
          <w:spacing w:val="-3"/>
          <w:sz w:val="22"/>
          <w:szCs w:val="22"/>
          <w:u w:val="single"/>
        </w:rPr>
        <w:t>Date</w:t>
      </w:r>
      <w:r w:rsidR="00F77A88">
        <w:rPr>
          <w:rFonts w:ascii="Times New Roman" w:hAnsi="Times New Roman"/>
          <w:spacing w:val="-3"/>
          <w:sz w:val="22"/>
          <w:szCs w:val="22"/>
          <w:u w:val="single"/>
        </w:rPr>
        <w:t>s of Service</w:t>
      </w:r>
      <w:r w:rsidRPr="00CA5447">
        <w:rPr>
          <w:rFonts w:ascii="Times New Roman" w:hAnsi="Times New Roman"/>
          <w:spacing w:val="-3"/>
          <w:sz w:val="22"/>
          <w:szCs w:val="22"/>
        </w:rPr>
        <w:t xml:space="preserve">. </w:t>
      </w:r>
      <w:r w:rsidR="00EC72CE">
        <w:rPr>
          <w:rFonts w:ascii="Times New Roman" w:hAnsi="Times New Roman"/>
          <w:spacing w:val="-3"/>
          <w:sz w:val="22"/>
          <w:szCs w:val="22"/>
        </w:rPr>
        <w:t xml:space="preserve"> </w:t>
      </w:r>
      <w:r w:rsidRPr="00CA5447">
        <w:rPr>
          <w:rFonts w:ascii="Times New Roman" w:hAnsi="Times New Roman"/>
          <w:spacing w:val="-3"/>
          <w:sz w:val="22"/>
          <w:szCs w:val="22"/>
        </w:rPr>
        <w:t xml:space="preserve">Rates </w:t>
      </w:r>
      <w:r w:rsidR="002F1E04" w:rsidRPr="00CA5447">
        <w:rPr>
          <w:rFonts w:ascii="Times New Roman" w:hAnsi="Times New Roman"/>
          <w:spacing w:val="-3"/>
          <w:sz w:val="22"/>
          <w:szCs w:val="22"/>
        </w:rPr>
        <w:t xml:space="preserve">contained in 101 CMR </w:t>
      </w:r>
      <w:r w:rsidR="001C2E1A" w:rsidRPr="00CA5447">
        <w:rPr>
          <w:rFonts w:ascii="Times New Roman" w:hAnsi="Times New Roman"/>
          <w:spacing w:val="-3"/>
          <w:sz w:val="22"/>
          <w:szCs w:val="22"/>
        </w:rPr>
        <w:t>426</w:t>
      </w:r>
      <w:r w:rsidR="002F1E04" w:rsidRPr="00CA5447">
        <w:rPr>
          <w:rFonts w:ascii="Times New Roman" w:hAnsi="Times New Roman"/>
          <w:spacing w:val="-3"/>
          <w:sz w:val="22"/>
          <w:szCs w:val="22"/>
        </w:rPr>
        <w:t xml:space="preserve">.00 </w:t>
      </w:r>
      <w:r w:rsidR="00F77A88">
        <w:rPr>
          <w:rFonts w:ascii="Times New Roman" w:hAnsi="Times New Roman"/>
          <w:spacing w:val="-3"/>
          <w:sz w:val="22"/>
          <w:szCs w:val="22"/>
        </w:rPr>
        <w:t>apply</w:t>
      </w:r>
      <w:r w:rsidRPr="00CA5447">
        <w:rPr>
          <w:rFonts w:ascii="Times New Roman" w:hAnsi="Times New Roman"/>
          <w:spacing w:val="-3"/>
          <w:sz w:val="22"/>
          <w:szCs w:val="22"/>
        </w:rPr>
        <w:t xml:space="preserve"> for dates of service </w:t>
      </w:r>
      <w:r w:rsidR="00AA075A" w:rsidRPr="00CA5447">
        <w:rPr>
          <w:rFonts w:ascii="Times New Roman" w:hAnsi="Times New Roman"/>
          <w:spacing w:val="-3"/>
          <w:sz w:val="22"/>
          <w:szCs w:val="22"/>
        </w:rPr>
        <w:t xml:space="preserve">provided on </w:t>
      </w:r>
      <w:r w:rsidR="002F1E04" w:rsidRPr="00CA5447">
        <w:rPr>
          <w:rFonts w:ascii="Times New Roman" w:hAnsi="Times New Roman"/>
          <w:spacing w:val="-3"/>
          <w:sz w:val="22"/>
          <w:szCs w:val="22"/>
        </w:rPr>
        <w:t xml:space="preserve">or after </w:t>
      </w:r>
      <w:r w:rsidR="00040410">
        <w:rPr>
          <w:rFonts w:ascii="Times New Roman" w:hAnsi="Times New Roman"/>
          <w:spacing w:val="-3"/>
          <w:sz w:val="22"/>
          <w:szCs w:val="22"/>
        </w:rPr>
        <w:t>July 1, 202</w:t>
      </w:r>
      <w:r w:rsidR="00264D3E">
        <w:rPr>
          <w:rFonts w:ascii="Times New Roman" w:hAnsi="Times New Roman"/>
          <w:spacing w:val="-3"/>
          <w:sz w:val="22"/>
          <w:szCs w:val="22"/>
        </w:rPr>
        <w:t>6</w:t>
      </w:r>
      <w:r w:rsidR="00384E6D" w:rsidRPr="00CA5447">
        <w:rPr>
          <w:rFonts w:ascii="Times New Roman" w:hAnsi="Times New Roman"/>
          <w:spacing w:val="-3"/>
          <w:sz w:val="22"/>
          <w:szCs w:val="22"/>
        </w:rPr>
        <w:t>.</w:t>
      </w:r>
    </w:p>
    <w:p w14:paraId="12C3262C" w14:textId="77777777" w:rsidR="00B11C54" w:rsidRPr="00CA5447" w:rsidRDefault="00B11C54">
      <w:pPr>
        <w:suppressAutoHyphens/>
        <w:rPr>
          <w:rFonts w:ascii="Times New Roman" w:hAnsi="Times New Roman"/>
          <w:spacing w:val="-3"/>
          <w:sz w:val="22"/>
          <w:szCs w:val="22"/>
        </w:rPr>
      </w:pPr>
    </w:p>
    <w:p w14:paraId="639C20E0" w14:textId="77777777" w:rsidR="00442503" w:rsidRPr="00CA5447" w:rsidRDefault="00442503">
      <w:pPr>
        <w:suppressAutoHyphens/>
        <w:ind w:left="720"/>
        <w:rPr>
          <w:rFonts w:ascii="Times New Roman" w:hAnsi="Times New Roman"/>
          <w:spacing w:val="-3"/>
          <w:sz w:val="22"/>
          <w:szCs w:val="22"/>
        </w:rPr>
      </w:pPr>
      <w:r w:rsidRPr="00CA5447">
        <w:rPr>
          <w:rFonts w:ascii="Times New Roman" w:hAnsi="Times New Roman"/>
          <w:spacing w:val="-3"/>
          <w:sz w:val="22"/>
          <w:szCs w:val="22"/>
        </w:rPr>
        <w:t>(</w:t>
      </w:r>
      <w:r w:rsidR="00B11C54" w:rsidRPr="00CA5447">
        <w:rPr>
          <w:rFonts w:ascii="Times New Roman" w:hAnsi="Times New Roman"/>
          <w:spacing w:val="-3"/>
          <w:sz w:val="22"/>
          <w:szCs w:val="22"/>
        </w:rPr>
        <w:t>3</w:t>
      </w:r>
      <w:r w:rsidRPr="00CA5447">
        <w:rPr>
          <w:rFonts w:ascii="Times New Roman" w:hAnsi="Times New Roman"/>
          <w:spacing w:val="-3"/>
          <w:sz w:val="22"/>
          <w:szCs w:val="22"/>
        </w:rPr>
        <w:t>)</w:t>
      </w:r>
      <w:r w:rsidR="00F220EE" w:rsidRPr="00CA5447">
        <w:rPr>
          <w:rFonts w:ascii="Times New Roman" w:hAnsi="Times New Roman"/>
          <w:spacing w:val="-3"/>
          <w:sz w:val="22"/>
          <w:szCs w:val="22"/>
        </w:rPr>
        <w:t xml:space="preserve"> </w:t>
      </w:r>
      <w:r w:rsidRPr="00CA5447">
        <w:rPr>
          <w:rFonts w:ascii="Times New Roman" w:hAnsi="Times New Roman"/>
          <w:spacing w:val="-3"/>
          <w:sz w:val="22"/>
          <w:szCs w:val="22"/>
        </w:rPr>
        <w:t xml:space="preserve"> </w:t>
      </w:r>
      <w:r w:rsidRPr="00CA5447">
        <w:rPr>
          <w:rFonts w:ascii="Times New Roman" w:hAnsi="Times New Roman"/>
          <w:spacing w:val="-3"/>
          <w:sz w:val="22"/>
          <w:szCs w:val="22"/>
          <w:u w:val="single"/>
        </w:rPr>
        <w:t>Disclaimer of Authorization of Services</w:t>
      </w:r>
      <w:r w:rsidRPr="00CA5447">
        <w:rPr>
          <w:rFonts w:ascii="Times New Roman" w:hAnsi="Times New Roman"/>
          <w:spacing w:val="-3"/>
          <w:sz w:val="22"/>
          <w:szCs w:val="22"/>
        </w:rPr>
        <w:t xml:space="preserve">.  </w:t>
      </w:r>
      <w:r w:rsidR="007D15FB" w:rsidRPr="00CA5447">
        <w:rPr>
          <w:rFonts w:ascii="Times New Roman" w:hAnsi="Times New Roman"/>
          <w:spacing w:val="-3"/>
          <w:sz w:val="22"/>
          <w:szCs w:val="22"/>
        </w:rPr>
        <w:t>1</w:t>
      </w:r>
      <w:r w:rsidR="00066302" w:rsidRPr="00CA5447">
        <w:rPr>
          <w:rFonts w:ascii="Times New Roman" w:hAnsi="Times New Roman"/>
          <w:spacing w:val="-3"/>
          <w:sz w:val="22"/>
          <w:szCs w:val="22"/>
        </w:rPr>
        <w:t>0</w:t>
      </w:r>
      <w:r w:rsidR="007D15FB" w:rsidRPr="00CA5447">
        <w:rPr>
          <w:rFonts w:ascii="Times New Roman" w:hAnsi="Times New Roman"/>
          <w:spacing w:val="-3"/>
          <w:sz w:val="22"/>
          <w:szCs w:val="22"/>
        </w:rPr>
        <w:t>1</w:t>
      </w:r>
      <w:r w:rsidR="008401AB" w:rsidRPr="00CA5447">
        <w:rPr>
          <w:rFonts w:ascii="Times New Roman" w:hAnsi="Times New Roman"/>
          <w:spacing w:val="-3"/>
          <w:sz w:val="22"/>
          <w:szCs w:val="22"/>
        </w:rPr>
        <w:t xml:space="preserve"> CMR </w:t>
      </w:r>
      <w:r w:rsidR="001C2E1A" w:rsidRPr="00CA5447">
        <w:rPr>
          <w:rFonts w:ascii="Times New Roman" w:hAnsi="Times New Roman"/>
          <w:spacing w:val="-3"/>
          <w:sz w:val="22"/>
          <w:szCs w:val="22"/>
        </w:rPr>
        <w:t>426</w:t>
      </w:r>
      <w:r w:rsidR="008401AB" w:rsidRPr="00CA5447">
        <w:rPr>
          <w:rFonts w:ascii="Times New Roman" w:hAnsi="Times New Roman"/>
          <w:spacing w:val="-3"/>
          <w:sz w:val="22"/>
          <w:szCs w:val="22"/>
        </w:rPr>
        <w:t>.00</w:t>
      </w:r>
      <w:r w:rsidRPr="00CA5447">
        <w:rPr>
          <w:rFonts w:ascii="Times New Roman" w:hAnsi="Times New Roman"/>
          <w:spacing w:val="-3"/>
          <w:sz w:val="22"/>
          <w:szCs w:val="22"/>
        </w:rPr>
        <w:t xml:space="preserve"> is neither authorization for nor approval of the </w:t>
      </w:r>
      <w:r w:rsidR="0074602A" w:rsidRPr="00CA5447">
        <w:rPr>
          <w:rFonts w:ascii="Times New Roman" w:hAnsi="Times New Roman"/>
          <w:spacing w:val="-3"/>
          <w:sz w:val="22"/>
          <w:szCs w:val="22"/>
        </w:rPr>
        <w:t>s</w:t>
      </w:r>
      <w:r w:rsidR="002C2760" w:rsidRPr="00CA5447">
        <w:rPr>
          <w:rFonts w:ascii="Times New Roman" w:hAnsi="Times New Roman"/>
          <w:spacing w:val="-3"/>
          <w:sz w:val="22"/>
          <w:szCs w:val="22"/>
        </w:rPr>
        <w:t>ervices</w:t>
      </w:r>
      <w:r w:rsidRPr="00CA5447">
        <w:rPr>
          <w:rFonts w:ascii="Times New Roman" w:hAnsi="Times New Roman"/>
          <w:spacing w:val="-3"/>
          <w:sz w:val="22"/>
          <w:szCs w:val="22"/>
        </w:rPr>
        <w:t xml:space="preserve"> for which rates are determined pursuant to </w:t>
      </w:r>
      <w:r w:rsidR="007D15FB" w:rsidRPr="00CA5447">
        <w:rPr>
          <w:rFonts w:ascii="Times New Roman" w:hAnsi="Times New Roman"/>
          <w:spacing w:val="-3"/>
          <w:sz w:val="22"/>
          <w:szCs w:val="22"/>
        </w:rPr>
        <w:t>1</w:t>
      </w:r>
      <w:r w:rsidR="00066302" w:rsidRPr="00CA5447">
        <w:rPr>
          <w:rFonts w:ascii="Times New Roman" w:hAnsi="Times New Roman"/>
          <w:spacing w:val="-3"/>
          <w:sz w:val="22"/>
          <w:szCs w:val="22"/>
        </w:rPr>
        <w:t>0</w:t>
      </w:r>
      <w:r w:rsidR="007D15FB" w:rsidRPr="00CA5447">
        <w:rPr>
          <w:rFonts w:ascii="Times New Roman" w:hAnsi="Times New Roman"/>
          <w:spacing w:val="-3"/>
          <w:sz w:val="22"/>
          <w:szCs w:val="22"/>
        </w:rPr>
        <w:t>1</w:t>
      </w:r>
      <w:r w:rsidR="008401AB" w:rsidRPr="00CA5447">
        <w:rPr>
          <w:rFonts w:ascii="Times New Roman" w:hAnsi="Times New Roman"/>
          <w:spacing w:val="-3"/>
          <w:sz w:val="22"/>
          <w:szCs w:val="22"/>
        </w:rPr>
        <w:t xml:space="preserve"> CMR </w:t>
      </w:r>
      <w:r w:rsidR="001C2E1A" w:rsidRPr="00CA5447">
        <w:rPr>
          <w:rFonts w:ascii="Times New Roman" w:hAnsi="Times New Roman"/>
          <w:spacing w:val="-3"/>
          <w:sz w:val="22"/>
          <w:szCs w:val="22"/>
        </w:rPr>
        <w:t>426</w:t>
      </w:r>
      <w:r w:rsidR="008401AB" w:rsidRPr="00CA5447">
        <w:rPr>
          <w:rFonts w:ascii="Times New Roman" w:hAnsi="Times New Roman"/>
          <w:spacing w:val="-3"/>
          <w:sz w:val="22"/>
          <w:szCs w:val="22"/>
        </w:rPr>
        <w:t>.00</w:t>
      </w:r>
      <w:r w:rsidR="00233A95" w:rsidRPr="00CA5447">
        <w:rPr>
          <w:rFonts w:ascii="Times New Roman" w:hAnsi="Times New Roman"/>
          <w:spacing w:val="-3"/>
          <w:sz w:val="22"/>
          <w:szCs w:val="22"/>
        </w:rPr>
        <w:t>.</w:t>
      </w:r>
      <w:r w:rsidRPr="00CA5447">
        <w:rPr>
          <w:rFonts w:ascii="Times New Roman" w:hAnsi="Times New Roman"/>
          <w:spacing w:val="-3"/>
          <w:sz w:val="22"/>
          <w:szCs w:val="22"/>
        </w:rPr>
        <w:t xml:space="preserve"> Governmental units </w:t>
      </w:r>
      <w:r w:rsidR="00233A95" w:rsidRPr="00CA5447">
        <w:rPr>
          <w:rFonts w:ascii="Times New Roman" w:hAnsi="Times New Roman"/>
          <w:spacing w:val="-3"/>
          <w:sz w:val="22"/>
          <w:szCs w:val="22"/>
        </w:rPr>
        <w:t>that</w:t>
      </w:r>
      <w:r w:rsidRPr="00CA5447">
        <w:rPr>
          <w:rFonts w:ascii="Times New Roman" w:hAnsi="Times New Roman"/>
          <w:spacing w:val="-3"/>
          <w:sz w:val="22"/>
          <w:szCs w:val="22"/>
        </w:rPr>
        <w:t xml:space="preserve"> purchase </w:t>
      </w:r>
      <w:r w:rsidR="008E6B0E" w:rsidRPr="00CA5447">
        <w:rPr>
          <w:rFonts w:ascii="Times New Roman" w:hAnsi="Times New Roman"/>
          <w:spacing w:val="-3"/>
          <w:sz w:val="22"/>
          <w:szCs w:val="22"/>
        </w:rPr>
        <w:t xml:space="preserve">the services described in 101 CMR </w:t>
      </w:r>
      <w:r w:rsidR="001C2E1A" w:rsidRPr="00CA5447">
        <w:rPr>
          <w:rFonts w:ascii="Times New Roman" w:hAnsi="Times New Roman"/>
          <w:spacing w:val="-3"/>
          <w:sz w:val="22"/>
          <w:szCs w:val="22"/>
        </w:rPr>
        <w:t>426</w:t>
      </w:r>
      <w:r w:rsidR="008E6B0E" w:rsidRPr="00CA5447">
        <w:rPr>
          <w:rFonts w:ascii="Times New Roman" w:hAnsi="Times New Roman"/>
          <w:spacing w:val="-3"/>
          <w:sz w:val="22"/>
          <w:szCs w:val="22"/>
        </w:rPr>
        <w:t>.00</w:t>
      </w:r>
      <w:r w:rsidR="00485C1C" w:rsidRPr="00CA5447">
        <w:rPr>
          <w:rFonts w:ascii="Times New Roman" w:hAnsi="Times New Roman"/>
          <w:spacing w:val="-3"/>
          <w:sz w:val="22"/>
          <w:szCs w:val="22"/>
        </w:rPr>
        <w:t xml:space="preserve"> </w:t>
      </w:r>
      <w:r w:rsidRPr="00CA5447">
        <w:rPr>
          <w:rFonts w:ascii="Times New Roman" w:hAnsi="Times New Roman"/>
          <w:spacing w:val="-3"/>
          <w:sz w:val="22"/>
          <w:szCs w:val="22"/>
        </w:rPr>
        <w:t xml:space="preserve">are responsible for the definition, authorization, and approval of services extended to </w:t>
      </w:r>
      <w:r w:rsidR="00DA2A63" w:rsidRPr="00CA5447">
        <w:rPr>
          <w:rFonts w:ascii="Times New Roman" w:hAnsi="Times New Roman"/>
          <w:spacing w:val="-3"/>
          <w:sz w:val="22"/>
          <w:szCs w:val="22"/>
        </w:rPr>
        <w:t>c</w:t>
      </w:r>
      <w:r w:rsidRPr="00CA5447">
        <w:rPr>
          <w:rFonts w:ascii="Times New Roman" w:hAnsi="Times New Roman"/>
          <w:spacing w:val="-3"/>
          <w:sz w:val="22"/>
          <w:szCs w:val="22"/>
        </w:rPr>
        <w:t>lients.</w:t>
      </w:r>
    </w:p>
    <w:p w14:paraId="77A628BC" w14:textId="77777777" w:rsidR="00442503" w:rsidRPr="00CA5447" w:rsidRDefault="00442503">
      <w:pPr>
        <w:suppressAutoHyphens/>
        <w:rPr>
          <w:rFonts w:ascii="Times New Roman" w:hAnsi="Times New Roman"/>
          <w:spacing w:val="-3"/>
          <w:sz w:val="22"/>
          <w:szCs w:val="22"/>
        </w:rPr>
      </w:pPr>
    </w:p>
    <w:p w14:paraId="3C759BB3" w14:textId="77777777" w:rsidR="00442503" w:rsidRPr="00CA5447" w:rsidRDefault="00442503">
      <w:pPr>
        <w:suppressAutoHyphens/>
        <w:ind w:left="720"/>
        <w:rPr>
          <w:rFonts w:ascii="Times New Roman" w:hAnsi="Times New Roman"/>
          <w:spacing w:val="-3"/>
          <w:sz w:val="22"/>
          <w:szCs w:val="22"/>
        </w:rPr>
      </w:pPr>
      <w:r w:rsidRPr="00CA5447">
        <w:rPr>
          <w:rFonts w:ascii="Times New Roman" w:hAnsi="Times New Roman"/>
          <w:spacing w:val="-3"/>
          <w:sz w:val="22"/>
          <w:szCs w:val="22"/>
        </w:rPr>
        <w:t>(</w:t>
      </w:r>
      <w:r w:rsidR="00B11C54" w:rsidRPr="00CA5447">
        <w:rPr>
          <w:rFonts w:ascii="Times New Roman" w:hAnsi="Times New Roman"/>
          <w:spacing w:val="-3"/>
          <w:sz w:val="22"/>
          <w:szCs w:val="22"/>
        </w:rPr>
        <w:t>4</w:t>
      </w:r>
      <w:r w:rsidRPr="00CA5447">
        <w:rPr>
          <w:rFonts w:ascii="Times New Roman" w:hAnsi="Times New Roman"/>
          <w:spacing w:val="-3"/>
          <w:sz w:val="22"/>
          <w:szCs w:val="22"/>
        </w:rPr>
        <w:t>)</w:t>
      </w:r>
      <w:r w:rsidR="00F220EE" w:rsidRPr="00CA5447">
        <w:rPr>
          <w:rFonts w:ascii="Times New Roman" w:hAnsi="Times New Roman"/>
          <w:spacing w:val="-3"/>
          <w:sz w:val="22"/>
          <w:szCs w:val="22"/>
        </w:rPr>
        <w:t xml:space="preserve">  </w:t>
      </w:r>
      <w:r w:rsidRPr="00CA5447">
        <w:rPr>
          <w:rFonts w:ascii="Times New Roman" w:hAnsi="Times New Roman"/>
          <w:spacing w:val="-3"/>
          <w:sz w:val="22"/>
          <w:szCs w:val="22"/>
          <w:u w:val="single"/>
        </w:rPr>
        <w:t>Administrative Bulletins</w:t>
      </w:r>
      <w:r w:rsidRPr="00CA5447">
        <w:rPr>
          <w:rFonts w:ascii="Times New Roman" w:hAnsi="Times New Roman"/>
          <w:spacing w:val="-3"/>
          <w:sz w:val="22"/>
          <w:szCs w:val="22"/>
        </w:rPr>
        <w:t xml:space="preserve">.  </w:t>
      </w:r>
      <w:r w:rsidR="00B979BA" w:rsidRPr="00CA5447">
        <w:rPr>
          <w:rFonts w:ascii="Times New Roman" w:hAnsi="Times New Roman"/>
          <w:spacing w:val="-3"/>
          <w:sz w:val="22"/>
          <w:szCs w:val="22"/>
        </w:rPr>
        <w:t>EOHHS</w:t>
      </w:r>
      <w:r w:rsidRPr="00CA5447">
        <w:rPr>
          <w:rFonts w:ascii="Times New Roman" w:hAnsi="Times New Roman"/>
          <w:spacing w:val="-3"/>
          <w:sz w:val="22"/>
          <w:szCs w:val="22"/>
        </w:rPr>
        <w:t xml:space="preserve"> may issue administrative bulletins to clarify its policy on </w:t>
      </w:r>
      <w:r w:rsidR="00A91A8F" w:rsidRPr="00CA5447">
        <w:rPr>
          <w:rFonts w:ascii="Times New Roman" w:hAnsi="Times New Roman"/>
          <w:spacing w:val="-3"/>
          <w:sz w:val="22"/>
          <w:szCs w:val="22"/>
        </w:rPr>
        <w:t>s</w:t>
      </w:r>
      <w:r w:rsidRPr="00CA5447">
        <w:rPr>
          <w:rFonts w:ascii="Times New Roman" w:hAnsi="Times New Roman"/>
          <w:spacing w:val="-3"/>
          <w:sz w:val="22"/>
          <w:szCs w:val="22"/>
        </w:rPr>
        <w:t xml:space="preserve">ubstantive provisions of </w:t>
      </w:r>
      <w:r w:rsidR="007D15FB" w:rsidRPr="00CA5447">
        <w:rPr>
          <w:rFonts w:ascii="Times New Roman" w:hAnsi="Times New Roman"/>
          <w:spacing w:val="-3"/>
          <w:sz w:val="22"/>
          <w:szCs w:val="22"/>
        </w:rPr>
        <w:t>1</w:t>
      </w:r>
      <w:r w:rsidR="00066302" w:rsidRPr="00CA5447">
        <w:rPr>
          <w:rFonts w:ascii="Times New Roman" w:hAnsi="Times New Roman"/>
          <w:spacing w:val="-3"/>
          <w:sz w:val="22"/>
          <w:szCs w:val="22"/>
        </w:rPr>
        <w:t>0</w:t>
      </w:r>
      <w:r w:rsidR="007D15FB" w:rsidRPr="00CA5447">
        <w:rPr>
          <w:rFonts w:ascii="Times New Roman" w:hAnsi="Times New Roman"/>
          <w:spacing w:val="-3"/>
          <w:sz w:val="22"/>
          <w:szCs w:val="22"/>
        </w:rPr>
        <w:t>1</w:t>
      </w:r>
      <w:r w:rsidR="008401AB" w:rsidRPr="00CA5447">
        <w:rPr>
          <w:rFonts w:ascii="Times New Roman" w:hAnsi="Times New Roman"/>
          <w:spacing w:val="-3"/>
          <w:sz w:val="22"/>
          <w:szCs w:val="22"/>
        </w:rPr>
        <w:t xml:space="preserve"> CMR </w:t>
      </w:r>
      <w:r w:rsidR="001C2E1A" w:rsidRPr="00CA5447">
        <w:rPr>
          <w:rFonts w:ascii="Times New Roman" w:hAnsi="Times New Roman"/>
          <w:spacing w:val="-3"/>
          <w:sz w:val="22"/>
          <w:szCs w:val="22"/>
        </w:rPr>
        <w:t>426</w:t>
      </w:r>
      <w:r w:rsidR="008401AB" w:rsidRPr="00CA5447">
        <w:rPr>
          <w:rFonts w:ascii="Times New Roman" w:hAnsi="Times New Roman"/>
          <w:spacing w:val="-3"/>
          <w:sz w:val="22"/>
          <w:szCs w:val="22"/>
        </w:rPr>
        <w:t>.00</w:t>
      </w:r>
      <w:r w:rsidRPr="00CA5447">
        <w:rPr>
          <w:rFonts w:ascii="Times New Roman" w:hAnsi="Times New Roman"/>
          <w:spacing w:val="-3"/>
          <w:sz w:val="22"/>
          <w:szCs w:val="22"/>
        </w:rPr>
        <w:t>.</w:t>
      </w:r>
    </w:p>
    <w:p w14:paraId="06E2EEFC" w14:textId="77777777" w:rsidR="00442503" w:rsidRPr="00CA5447" w:rsidRDefault="00442503">
      <w:pPr>
        <w:suppressAutoHyphens/>
        <w:rPr>
          <w:rFonts w:ascii="Times New Roman" w:hAnsi="Times New Roman"/>
          <w:spacing w:val="-3"/>
          <w:sz w:val="22"/>
          <w:szCs w:val="22"/>
        </w:rPr>
      </w:pPr>
    </w:p>
    <w:p w14:paraId="4AF6DB90" w14:textId="77777777" w:rsidR="00442503" w:rsidRPr="00CA5447" w:rsidRDefault="001C2E1A">
      <w:pPr>
        <w:suppressAutoHyphens/>
        <w:rPr>
          <w:rFonts w:ascii="Times New Roman" w:hAnsi="Times New Roman"/>
          <w:spacing w:val="-3"/>
          <w:sz w:val="22"/>
          <w:szCs w:val="22"/>
          <w:u w:val="single"/>
        </w:rPr>
      </w:pPr>
      <w:r w:rsidRPr="00CA5447">
        <w:rPr>
          <w:rFonts w:ascii="Times New Roman" w:hAnsi="Times New Roman"/>
          <w:spacing w:val="-3"/>
          <w:sz w:val="22"/>
          <w:szCs w:val="22"/>
          <w:u w:val="single"/>
        </w:rPr>
        <w:t>426</w:t>
      </w:r>
      <w:r w:rsidR="00442503" w:rsidRPr="00CA5447">
        <w:rPr>
          <w:rFonts w:ascii="Times New Roman" w:hAnsi="Times New Roman"/>
          <w:spacing w:val="-3"/>
          <w:sz w:val="22"/>
          <w:szCs w:val="22"/>
          <w:u w:val="single"/>
        </w:rPr>
        <w:t>.02:</w:t>
      </w:r>
      <w:r w:rsidR="00F220EE" w:rsidRPr="00CA5447">
        <w:rPr>
          <w:rFonts w:ascii="Times New Roman" w:hAnsi="Times New Roman"/>
          <w:spacing w:val="-3"/>
          <w:sz w:val="22"/>
          <w:szCs w:val="22"/>
          <w:u w:val="single"/>
        </w:rPr>
        <w:t xml:space="preserve">  </w:t>
      </w:r>
      <w:r w:rsidR="00442503" w:rsidRPr="00CA5447">
        <w:rPr>
          <w:rFonts w:ascii="Times New Roman" w:hAnsi="Times New Roman"/>
          <w:spacing w:val="-3"/>
          <w:sz w:val="22"/>
          <w:szCs w:val="22"/>
          <w:u w:val="single"/>
        </w:rPr>
        <w:t>Definitions</w:t>
      </w:r>
    </w:p>
    <w:p w14:paraId="7B520EFB" w14:textId="77777777" w:rsidR="001D5BA2" w:rsidRPr="00CA5447" w:rsidRDefault="001D5BA2">
      <w:pPr>
        <w:suppressAutoHyphens/>
        <w:rPr>
          <w:rFonts w:ascii="Times New Roman" w:hAnsi="Times New Roman"/>
          <w:spacing w:val="-3"/>
          <w:sz w:val="22"/>
          <w:szCs w:val="22"/>
          <w:u w:val="single"/>
        </w:rPr>
      </w:pPr>
    </w:p>
    <w:p w14:paraId="1615B410" w14:textId="5D603E3F" w:rsidR="001D5BA2" w:rsidRPr="00CA5447" w:rsidRDefault="00442503" w:rsidP="00BB04D7">
      <w:pPr>
        <w:suppressAutoHyphens/>
        <w:ind w:left="720" w:firstLine="360"/>
        <w:rPr>
          <w:rFonts w:ascii="Times New Roman" w:hAnsi="Times New Roman"/>
          <w:spacing w:val="-3"/>
          <w:sz w:val="22"/>
          <w:szCs w:val="22"/>
        </w:rPr>
      </w:pPr>
      <w:r w:rsidRPr="00CA5447">
        <w:rPr>
          <w:rFonts w:ascii="Times New Roman" w:hAnsi="Times New Roman"/>
          <w:spacing w:val="-3"/>
          <w:sz w:val="22"/>
          <w:szCs w:val="22"/>
        </w:rPr>
        <w:t xml:space="preserve">As used in </w:t>
      </w:r>
      <w:r w:rsidR="007D15FB" w:rsidRPr="00CA5447">
        <w:rPr>
          <w:rFonts w:ascii="Times New Roman" w:hAnsi="Times New Roman"/>
          <w:spacing w:val="-3"/>
          <w:sz w:val="22"/>
          <w:szCs w:val="22"/>
        </w:rPr>
        <w:t>1</w:t>
      </w:r>
      <w:r w:rsidR="00066302" w:rsidRPr="00CA5447">
        <w:rPr>
          <w:rFonts w:ascii="Times New Roman" w:hAnsi="Times New Roman"/>
          <w:spacing w:val="-3"/>
          <w:sz w:val="22"/>
          <w:szCs w:val="22"/>
        </w:rPr>
        <w:t>01</w:t>
      </w:r>
      <w:r w:rsidR="008401AB" w:rsidRPr="00CA5447">
        <w:rPr>
          <w:rFonts w:ascii="Times New Roman" w:hAnsi="Times New Roman"/>
          <w:spacing w:val="-3"/>
          <w:sz w:val="22"/>
          <w:szCs w:val="22"/>
        </w:rPr>
        <w:t xml:space="preserve"> CMR </w:t>
      </w:r>
      <w:r w:rsidR="001C2E1A" w:rsidRPr="00CA5447">
        <w:rPr>
          <w:rFonts w:ascii="Times New Roman" w:hAnsi="Times New Roman"/>
          <w:spacing w:val="-3"/>
          <w:sz w:val="22"/>
          <w:szCs w:val="22"/>
        </w:rPr>
        <w:t>426</w:t>
      </w:r>
      <w:r w:rsidR="008401AB" w:rsidRPr="00CA5447">
        <w:rPr>
          <w:rFonts w:ascii="Times New Roman" w:hAnsi="Times New Roman"/>
          <w:spacing w:val="-3"/>
          <w:sz w:val="22"/>
          <w:szCs w:val="22"/>
        </w:rPr>
        <w:t>.00</w:t>
      </w:r>
      <w:r w:rsidRPr="00CA5447">
        <w:rPr>
          <w:rFonts w:ascii="Times New Roman" w:hAnsi="Times New Roman"/>
          <w:spacing w:val="-3"/>
          <w:sz w:val="22"/>
          <w:szCs w:val="22"/>
        </w:rPr>
        <w:t xml:space="preserve">, unless the context requires otherwise, terms have the meanings in </w:t>
      </w:r>
      <w:r w:rsidR="007D15FB" w:rsidRPr="00CA5447">
        <w:rPr>
          <w:rFonts w:ascii="Times New Roman" w:hAnsi="Times New Roman"/>
          <w:spacing w:val="-3"/>
          <w:sz w:val="22"/>
          <w:szCs w:val="22"/>
        </w:rPr>
        <w:t>1</w:t>
      </w:r>
      <w:r w:rsidR="00B979BA" w:rsidRPr="00CA5447">
        <w:rPr>
          <w:rFonts w:ascii="Times New Roman" w:hAnsi="Times New Roman"/>
          <w:spacing w:val="-3"/>
          <w:sz w:val="22"/>
          <w:szCs w:val="22"/>
        </w:rPr>
        <w:t>0</w:t>
      </w:r>
      <w:r w:rsidR="007D15FB" w:rsidRPr="00CA5447">
        <w:rPr>
          <w:rFonts w:ascii="Times New Roman" w:hAnsi="Times New Roman"/>
          <w:spacing w:val="-3"/>
          <w:sz w:val="22"/>
          <w:szCs w:val="22"/>
        </w:rPr>
        <w:t>1</w:t>
      </w:r>
      <w:r w:rsidR="008401AB" w:rsidRPr="00CA5447">
        <w:rPr>
          <w:rFonts w:ascii="Times New Roman" w:hAnsi="Times New Roman"/>
          <w:spacing w:val="-3"/>
          <w:sz w:val="22"/>
          <w:szCs w:val="22"/>
        </w:rPr>
        <w:t xml:space="preserve"> CMR </w:t>
      </w:r>
      <w:r w:rsidR="001C2E1A" w:rsidRPr="00CA5447">
        <w:rPr>
          <w:rFonts w:ascii="Times New Roman" w:hAnsi="Times New Roman"/>
          <w:spacing w:val="-3"/>
          <w:sz w:val="22"/>
          <w:szCs w:val="22"/>
        </w:rPr>
        <w:t>426</w:t>
      </w:r>
      <w:r w:rsidR="008401AB" w:rsidRPr="00CA5447">
        <w:rPr>
          <w:rFonts w:ascii="Times New Roman" w:hAnsi="Times New Roman"/>
          <w:spacing w:val="-3"/>
          <w:sz w:val="22"/>
          <w:szCs w:val="22"/>
        </w:rPr>
        <w:t>.02</w:t>
      </w:r>
      <w:r w:rsidRPr="00CA5447">
        <w:rPr>
          <w:rFonts w:ascii="Times New Roman" w:hAnsi="Times New Roman"/>
          <w:spacing w:val="-3"/>
          <w:sz w:val="22"/>
          <w:szCs w:val="22"/>
        </w:rPr>
        <w:t>.</w:t>
      </w:r>
    </w:p>
    <w:p w14:paraId="59A98D79" w14:textId="77777777" w:rsidR="000C0AB6" w:rsidRPr="00CA5447" w:rsidRDefault="000C0AB6" w:rsidP="00F220EE">
      <w:pPr>
        <w:suppressAutoHyphens/>
        <w:ind w:left="720"/>
        <w:rPr>
          <w:rFonts w:ascii="Times New Roman" w:hAnsi="Times New Roman"/>
          <w:spacing w:val="-3"/>
          <w:sz w:val="22"/>
          <w:szCs w:val="22"/>
          <w:u w:val="single"/>
        </w:rPr>
      </w:pPr>
    </w:p>
    <w:p w14:paraId="58A5359E" w14:textId="77777777" w:rsidR="004D6812" w:rsidRPr="00CA5447" w:rsidRDefault="005D6D95" w:rsidP="00F220EE">
      <w:pPr>
        <w:suppressAutoHyphens/>
        <w:ind w:left="720"/>
        <w:rPr>
          <w:rFonts w:ascii="Times New Roman" w:hAnsi="Times New Roman"/>
          <w:spacing w:val="-3"/>
          <w:sz w:val="22"/>
          <w:szCs w:val="22"/>
        </w:rPr>
      </w:pPr>
      <w:r w:rsidRPr="00CA5447">
        <w:rPr>
          <w:rFonts w:ascii="Times New Roman" w:hAnsi="Times New Roman"/>
          <w:spacing w:val="-3"/>
          <w:sz w:val="22"/>
          <w:szCs w:val="22"/>
          <w:u w:val="single"/>
        </w:rPr>
        <w:t>Client</w:t>
      </w:r>
      <w:r w:rsidRPr="00CA5447">
        <w:rPr>
          <w:rFonts w:ascii="Times New Roman" w:hAnsi="Times New Roman"/>
          <w:spacing w:val="-3"/>
          <w:sz w:val="22"/>
          <w:szCs w:val="22"/>
        </w:rPr>
        <w:t xml:space="preserve">.  </w:t>
      </w:r>
      <w:r w:rsidR="009B7F56" w:rsidRPr="00CA5447">
        <w:rPr>
          <w:rFonts w:ascii="Times New Roman" w:hAnsi="Times New Roman"/>
          <w:spacing w:val="-3"/>
          <w:sz w:val="22"/>
          <w:szCs w:val="22"/>
        </w:rPr>
        <w:t>A</w:t>
      </w:r>
      <w:r w:rsidR="00C67BD1" w:rsidRPr="00CA5447">
        <w:rPr>
          <w:rFonts w:ascii="Times New Roman" w:hAnsi="Times New Roman"/>
          <w:spacing w:val="-3"/>
          <w:sz w:val="22"/>
          <w:szCs w:val="22"/>
        </w:rPr>
        <w:t>n</w:t>
      </w:r>
      <w:r w:rsidR="00524BD8" w:rsidRPr="00CA5447">
        <w:rPr>
          <w:rFonts w:ascii="Times New Roman" w:hAnsi="Times New Roman"/>
          <w:spacing w:val="-3"/>
          <w:sz w:val="22"/>
          <w:szCs w:val="22"/>
        </w:rPr>
        <w:t xml:space="preserve"> </w:t>
      </w:r>
      <w:r w:rsidR="00C67BD1" w:rsidRPr="00CA5447">
        <w:rPr>
          <w:rFonts w:ascii="Times New Roman" w:hAnsi="Times New Roman"/>
          <w:spacing w:val="-3"/>
          <w:sz w:val="22"/>
          <w:szCs w:val="22"/>
        </w:rPr>
        <w:t>individual</w:t>
      </w:r>
      <w:r w:rsidR="009B7F56" w:rsidRPr="00CA5447">
        <w:rPr>
          <w:rFonts w:ascii="Times New Roman" w:hAnsi="Times New Roman"/>
          <w:spacing w:val="-3"/>
          <w:sz w:val="22"/>
          <w:szCs w:val="22"/>
        </w:rPr>
        <w:t xml:space="preserve"> </w:t>
      </w:r>
      <w:r w:rsidR="00872D11" w:rsidRPr="00CA5447">
        <w:rPr>
          <w:rFonts w:ascii="Times New Roman" w:hAnsi="Times New Roman"/>
          <w:spacing w:val="-3"/>
          <w:sz w:val="22"/>
          <w:szCs w:val="22"/>
        </w:rPr>
        <w:t xml:space="preserve">who </w:t>
      </w:r>
      <w:r w:rsidR="009B7F56" w:rsidRPr="00CA5447">
        <w:rPr>
          <w:rFonts w:ascii="Times New Roman" w:hAnsi="Times New Roman"/>
          <w:spacing w:val="-3"/>
          <w:sz w:val="22"/>
          <w:szCs w:val="22"/>
        </w:rPr>
        <w:t xml:space="preserve">receives </w:t>
      </w:r>
      <w:r w:rsidR="00C67BD1" w:rsidRPr="00CA5447">
        <w:rPr>
          <w:rFonts w:ascii="Times New Roman" w:hAnsi="Times New Roman"/>
          <w:spacing w:val="-3"/>
          <w:sz w:val="22"/>
          <w:szCs w:val="22"/>
        </w:rPr>
        <w:t xml:space="preserve">certain </w:t>
      </w:r>
      <w:r w:rsidR="001C2E1A" w:rsidRPr="00CA5447">
        <w:rPr>
          <w:rFonts w:ascii="Times New Roman" w:hAnsi="Times New Roman"/>
          <w:spacing w:val="-3"/>
          <w:sz w:val="22"/>
          <w:szCs w:val="22"/>
        </w:rPr>
        <w:t>adult community mental health</w:t>
      </w:r>
      <w:r w:rsidR="00485C1C" w:rsidRPr="00CA5447">
        <w:rPr>
          <w:rFonts w:ascii="Times New Roman" w:hAnsi="Times New Roman"/>
          <w:spacing w:val="-3"/>
          <w:sz w:val="22"/>
          <w:szCs w:val="22"/>
        </w:rPr>
        <w:t xml:space="preserve"> </w:t>
      </w:r>
      <w:r w:rsidR="00524BD8" w:rsidRPr="00CA5447">
        <w:rPr>
          <w:rFonts w:ascii="Times New Roman" w:hAnsi="Times New Roman"/>
          <w:spacing w:val="-3"/>
          <w:sz w:val="22"/>
          <w:szCs w:val="22"/>
        </w:rPr>
        <w:t xml:space="preserve">services </w:t>
      </w:r>
      <w:r w:rsidR="009B7F56" w:rsidRPr="00CA5447">
        <w:rPr>
          <w:rFonts w:ascii="Times New Roman" w:hAnsi="Times New Roman"/>
          <w:spacing w:val="-3"/>
          <w:sz w:val="22"/>
          <w:szCs w:val="22"/>
        </w:rPr>
        <w:t xml:space="preserve">purchased by </w:t>
      </w:r>
      <w:r w:rsidR="00DE211D" w:rsidRPr="00CA5447">
        <w:rPr>
          <w:rFonts w:ascii="Times New Roman" w:hAnsi="Times New Roman"/>
          <w:spacing w:val="-3"/>
          <w:sz w:val="22"/>
          <w:szCs w:val="22"/>
        </w:rPr>
        <w:t>a governmental unit.</w:t>
      </w:r>
    </w:p>
    <w:p w14:paraId="5506E65C" w14:textId="77777777" w:rsidR="00D551A8" w:rsidRPr="00CA5447" w:rsidRDefault="00D551A8" w:rsidP="00F220EE">
      <w:pPr>
        <w:suppressAutoHyphens/>
        <w:ind w:left="720"/>
        <w:rPr>
          <w:rFonts w:ascii="Times New Roman" w:hAnsi="Times New Roman"/>
          <w:i/>
          <w:spacing w:val="-3"/>
          <w:sz w:val="22"/>
          <w:szCs w:val="22"/>
          <w:u w:val="single"/>
        </w:rPr>
      </w:pPr>
    </w:p>
    <w:p w14:paraId="04C029D9" w14:textId="5040E482" w:rsidR="0011165A" w:rsidRPr="00CA5447" w:rsidRDefault="0011165A" w:rsidP="00F220EE">
      <w:pPr>
        <w:suppressAutoHyphens/>
        <w:ind w:left="720"/>
        <w:rPr>
          <w:rFonts w:ascii="Times New Roman" w:hAnsi="Times New Roman"/>
          <w:spacing w:val="-3"/>
          <w:sz w:val="22"/>
          <w:szCs w:val="22"/>
        </w:rPr>
      </w:pPr>
      <w:r w:rsidRPr="00CA5447">
        <w:rPr>
          <w:rFonts w:ascii="Times New Roman" w:hAnsi="Times New Roman"/>
          <w:spacing w:val="-3"/>
          <w:sz w:val="22"/>
          <w:szCs w:val="22"/>
          <w:u w:val="single"/>
        </w:rPr>
        <w:t>Cost Report</w:t>
      </w:r>
      <w:r w:rsidRPr="00CA5447">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6F0D36">
        <w:rPr>
          <w:rFonts w:ascii="Times New Roman" w:hAnsi="Times New Roman"/>
          <w:spacing w:val="-3"/>
          <w:sz w:val="22"/>
          <w:szCs w:val="22"/>
        </w:rPr>
        <w:t>is</w:t>
      </w:r>
      <w:r w:rsidRPr="00CA5447">
        <w:rPr>
          <w:rFonts w:ascii="Times New Roman" w:hAnsi="Times New Roman"/>
          <w:spacing w:val="-3"/>
          <w:sz w:val="22"/>
          <w:szCs w:val="22"/>
        </w:rPr>
        <w:t xml:space="preserve"> used when required.</w:t>
      </w:r>
    </w:p>
    <w:p w14:paraId="5B1215D0" w14:textId="77777777" w:rsidR="00493BC1" w:rsidRPr="00CA5447" w:rsidRDefault="00493BC1" w:rsidP="00F220EE">
      <w:pPr>
        <w:suppressAutoHyphens/>
        <w:ind w:left="720"/>
        <w:rPr>
          <w:rFonts w:ascii="Times New Roman" w:hAnsi="Times New Roman"/>
          <w:spacing w:val="-3"/>
          <w:sz w:val="22"/>
          <w:szCs w:val="22"/>
        </w:rPr>
      </w:pPr>
    </w:p>
    <w:p w14:paraId="5FDBBE4D" w14:textId="77777777" w:rsidR="0011165A" w:rsidRPr="00CA5447" w:rsidRDefault="00B979BA" w:rsidP="00F220EE">
      <w:pPr>
        <w:suppressAutoHyphens/>
        <w:ind w:left="720"/>
        <w:rPr>
          <w:rFonts w:ascii="Times New Roman" w:hAnsi="Times New Roman"/>
          <w:spacing w:val="-3"/>
          <w:sz w:val="22"/>
          <w:szCs w:val="22"/>
        </w:rPr>
      </w:pPr>
      <w:r w:rsidRPr="00CA5447">
        <w:rPr>
          <w:rFonts w:ascii="Times New Roman" w:hAnsi="Times New Roman"/>
          <w:spacing w:val="-3"/>
          <w:sz w:val="22"/>
          <w:szCs w:val="22"/>
          <w:u w:val="single"/>
        </w:rPr>
        <w:t>EOHHS</w:t>
      </w:r>
      <w:r w:rsidR="0011165A" w:rsidRPr="00CA5447">
        <w:rPr>
          <w:rFonts w:ascii="Times New Roman" w:hAnsi="Times New Roman"/>
          <w:spacing w:val="-3"/>
          <w:sz w:val="22"/>
          <w:szCs w:val="22"/>
        </w:rPr>
        <w:t xml:space="preserve">. </w:t>
      </w:r>
      <w:r w:rsidR="00F220EE" w:rsidRPr="00CA5447">
        <w:rPr>
          <w:rFonts w:ascii="Times New Roman" w:hAnsi="Times New Roman"/>
          <w:spacing w:val="-3"/>
          <w:sz w:val="22"/>
          <w:szCs w:val="22"/>
        </w:rPr>
        <w:t xml:space="preserve"> </w:t>
      </w:r>
      <w:r w:rsidR="0011165A" w:rsidRPr="00CA5447">
        <w:rPr>
          <w:rFonts w:ascii="Times New Roman" w:hAnsi="Times New Roman"/>
          <w:spacing w:val="-3"/>
          <w:sz w:val="22"/>
          <w:szCs w:val="22"/>
        </w:rPr>
        <w:t xml:space="preserve">The </w:t>
      </w:r>
      <w:r w:rsidRPr="00CA5447">
        <w:rPr>
          <w:rFonts w:ascii="Times New Roman" w:hAnsi="Times New Roman"/>
          <w:spacing w:val="-3"/>
          <w:sz w:val="22"/>
          <w:szCs w:val="22"/>
        </w:rPr>
        <w:t>Executive Office of Health and Human Services</w:t>
      </w:r>
      <w:r w:rsidR="0011165A" w:rsidRPr="00CA5447">
        <w:rPr>
          <w:rFonts w:ascii="Times New Roman" w:hAnsi="Times New Roman"/>
          <w:spacing w:val="-3"/>
          <w:sz w:val="22"/>
          <w:szCs w:val="22"/>
        </w:rPr>
        <w:t xml:space="preserve"> established under M.G.L. c. </w:t>
      </w:r>
      <w:r w:rsidRPr="00CA5447">
        <w:rPr>
          <w:rFonts w:ascii="Times New Roman" w:hAnsi="Times New Roman"/>
          <w:spacing w:val="-3"/>
          <w:sz w:val="22"/>
          <w:szCs w:val="22"/>
        </w:rPr>
        <w:t>6A.</w:t>
      </w:r>
      <w:r w:rsidR="008401AB" w:rsidRPr="00CA5447">
        <w:rPr>
          <w:rFonts w:ascii="Times New Roman" w:hAnsi="Times New Roman"/>
          <w:spacing w:val="-3"/>
          <w:sz w:val="22"/>
          <w:szCs w:val="22"/>
        </w:rPr>
        <w:t xml:space="preserve"> </w:t>
      </w:r>
    </w:p>
    <w:p w14:paraId="0C2085D7" w14:textId="77777777" w:rsidR="0011165A" w:rsidRPr="00CA5447" w:rsidRDefault="0011165A" w:rsidP="00F220EE">
      <w:pPr>
        <w:suppressAutoHyphens/>
        <w:ind w:left="720"/>
        <w:rPr>
          <w:rFonts w:ascii="Times New Roman" w:hAnsi="Times New Roman"/>
          <w:spacing w:val="-3"/>
          <w:sz w:val="22"/>
          <w:szCs w:val="22"/>
          <w:u w:val="single"/>
        </w:rPr>
      </w:pPr>
    </w:p>
    <w:p w14:paraId="56BB31DE" w14:textId="77777777" w:rsidR="00FF1AB7" w:rsidRPr="00CA5447" w:rsidRDefault="00FF1AB7" w:rsidP="00FF1AB7">
      <w:pPr>
        <w:tabs>
          <w:tab w:val="left" w:pos="720"/>
        </w:tabs>
        <w:suppressAutoHyphens/>
        <w:ind w:left="720"/>
        <w:rPr>
          <w:rFonts w:ascii="Times New Roman" w:hAnsi="Times New Roman"/>
          <w:spacing w:val="-3"/>
          <w:sz w:val="22"/>
          <w:szCs w:val="22"/>
        </w:rPr>
      </w:pPr>
      <w:r w:rsidRPr="00CA5447">
        <w:rPr>
          <w:rFonts w:ascii="Times New Roman" w:hAnsi="Times New Roman"/>
          <w:spacing w:val="-3"/>
          <w:sz w:val="22"/>
          <w:szCs w:val="22"/>
          <w:u w:val="single"/>
        </w:rPr>
        <w:t>Governmental Unit</w:t>
      </w:r>
      <w:r w:rsidRPr="00CA5447">
        <w:rPr>
          <w:rFonts w:ascii="Times New Roman" w:hAnsi="Times New Roman"/>
          <w:spacing w:val="-3"/>
          <w:sz w:val="22"/>
          <w:szCs w:val="22"/>
        </w:rPr>
        <w:t>.  The Commonwealth, any board, commission, department, division, or agency of the Commonwealth and any political subdivision of the Commonwealth.</w:t>
      </w:r>
    </w:p>
    <w:p w14:paraId="6674E44B" w14:textId="77777777" w:rsidR="00FF1AB7" w:rsidRPr="00CA5447" w:rsidRDefault="00FF1AB7" w:rsidP="00FF1AB7">
      <w:pPr>
        <w:suppressAutoHyphens/>
        <w:ind w:left="720"/>
        <w:rPr>
          <w:rFonts w:ascii="Times New Roman" w:hAnsi="Times New Roman"/>
          <w:spacing w:val="-3"/>
          <w:sz w:val="22"/>
          <w:szCs w:val="22"/>
        </w:rPr>
      </w:pPr>
    </w:p>
    <w:p w14:paraId="2D66F880" w14:textId="77777777" w:rsidR="002B35C5" w:rsidRDefault="002E6FE5" w:rsidP="003130AF">
      <w:pPr>
        <w:autoSpaceDE w:val="0"/>
        <w:autoSpaceDN w:val="0"/>
        <w:adjustRightInd w:val="0"/>
        <w:ind w:left="720"/>
        <w:rPr>
          <w:rFonts w:ascii="Times New Roman" w:hAnsi="Times New Roman"/>
          <w:sz w:val="22"/>
          <w:szCs w:val="22"/>
        </w:rPr>
      </w:pPr>
      <w:r>
        <w:rPr>
          <w:rFonts w:ascii="Times New Roman" w:hAnsi="Times New Roman"/>
          <w:sz w:val="22"/>
          <w:szCs w:val="22"/>
          <w:u w:val="single"/>
        </w:rPr>
        <w:t>Group Living Environment (</w:t>
      </w:r>
      <w:r w:rsidR="002B35C5" w:rsidRPr="00CA5447">
        <w:rPr>
          <w:rFonts w:ascii="Times New Roman" w:hAnsi="Times New Roman"/>
          <w:sz w:val="22"/>
          <w:szCs w:val="22"/>
          <w:u w:val="single"/>
        </w:rPr>
        <w:t>GLE</w:t>
      </w:r>
      <w:r>
        <w:rPr>
          <w:rFonts w:ascii="Times New Roman" w:hAnsi="Times New Roman"/>
          <w:sz w:val="22"/>
          <w:szCs w:val="22"/>
          <w:u w:val="single"/>
        </w:rPr>
        <w:t>)</w:t>
      </w:r>
      <w:r w:rsidR="002B35C5" w:rsidRPr="00E76AD7">
        <w:rPr>
          <w:rFonts w:ascii="Times New Roman" w:hAnsi="Times New Roman"/>
          <w:sz w:val="22"/>
          <w:szCs w:val="22"/>
        </w:rPr>
        <w:t>.</w:t>
      </w:r>
      <w:r w:rsidR="002B35C5" w:rsidRPr="00CA5447">
        <w:rPr>
          <w:rFonts w:ascii="Times New Roman" w:hAnsi="Times New Roman"/>
          <w:sz w:val="22"/>
          <w:szCs w:val="22"/>
        </w:rPr>
        <w:t xml:space="preserve"> </w:t>
      </w:r>
      <w:r w:rsidR="006F0D36">
        <w:rPr>
          <w:rFonts w:ascii="Times New Roman" w:hAnsi="Times New Roman"/>
          <w:sz w:val="22"/>
          <w:szCs w:val="22"/>
        </w:rPr>
        <w:t xml:space="preserve"> </w:t>
      </w:r>
      <w:r w:rsidR="003130AF" w:rsidRPr="00CA5447">
        <w:rPr>
          <w:rFonts w:ascii="Times New Roman" w:hAnsi="Times New Roman"/>
          <w:sz w:val="22"/>
          <w:szCs w:val="22"/>
        </w:rPr>
        <w:t>This temporary setting provides a clinically</w:t>
      </w:r>
      <w:r w:rsidR="00EC72CE">
        <w:rPr>
          <w:rFonts w:ascii="Times New Roman" w:hAnsi="Times New Roman"/>
          <w:sz w:val="22"/>
          <w:szCs w:val="22"/>
        </w:rPr>
        <w:t xml:space="preserve"> </w:t>
      </w:r>
      <w:r w:rsidR="003130AF" w:rsidRPr="00CA5447">
        <w:rPr>
          <w:rFonts w:ascii="Times New Roman" w:hAnsi="Times New Roman"/>
          <w:sz w:val="22"/>
          <w:szCs w:val="22"/>
        </w:rPr>
        <w:t xml:space="preserve">oriented environment and structure in which staff is present on a planned staffing schedule. </w:t>
      </w:r>
      <w:r w:rsidR="003130AF" w:rsidRPr="00CA5447">
        <w:rPr>
          <w:rFonts w:ascii="Times New Roman" w:hAnsi="Times New Roman"/>
          <w:bCs/>
          <w:sz w:val="22"/>
          <w:szCs w:val="22"/>
        </w:rPr>
        <w:t xml:space="preserve">The setting provides increased treatment and engagement interventions to enable the </w:t>
      </w:r>
      <w:r w:rsidR="00EC72CE">
        <w:rPr>
          <w:rFonts w:ascii="Times New Roman" w:hAnsi="Times New Roman"/>
          <w:bCs/>
          <w:sz w:val="22"/>
          <w:szCs w:val="22"/>
        </w:rPr>
        <w:t>c</w:t>
      </w:r>
      <w:r w:rsidR="003130AF" w:rsidRPr="00CA5447">
        <w:rPr>
          <w:rFonts w:ascii="Times New Roman" w:hAnsi="Times New Roman"/>
          <w:bCs/>
          <w:sz w:val="22"/>
          <w:szCs w:val="22"/>
        </w:rPr>
        <w:t xml:space="preserve">lient to develop the skills necessary to live in a more independent setting. </w:t>
      </w:r>
      <w:r>
        <w:rPr>
          <w:rFonts w:ascii="Times New Roman" w:hAnsi="Times New Roman"/>
          <w:bCs/>
          <w:sz w:val="22"/>
          <w:szCs w:val="22"/>
        </w:rPr>
        <w:t xml:space="preserve">Clients residing in GLEs can also receive supervision and support from an Integrated Team. </w:t>
      </w:r>
      <w:r w:rsidR="003130AF" w:rsidRPr="00CA5447">
        <w:rPr>
          <w:rFonts w:ascii="Times New Roman" w:hAnsi="Times New Roman"/>
          <w:bCs/>
          <w:sz w:val="22"/>
          <w:szCs w:val="22"/>
        </w:rPr>
        <w:t xml:space="preserve">Certain </w:t>
      </w:r>
      <w:r w:rsidR="003130AF" w:rsidRPr="00CA5447">
        <w:rPr>
          <w:rFonts w:ascii="Times New Roman" w:hAnsi="Times New Roman"/>
          <w:sz w:val="22"/>
          <w:szCs w:val="22"/>
        </w:rPr>
        <w:t xml:space="preserve">GLE staff members are part of the </w:t>
      </w:r>
      <w:r w:rsidR="003130AF" w:rsidRPr="00CA5447">
        <w:rPr>
          <w:rFonts w:ascii="Times New Roman" w:hAnsi="Times New Roman"/>
          <w:sz w:val="22"/>
          <w:szCs w:val="22"/>
        </w:rPr>
        <w:lastRenderedPageBreak/>
        <w:t xml:space="preserve">Integrated Team and perform the duties and responsibilities of the direct care staff members of the Team for </w:t>
      </w:r>
      <w:r w:rsidR="00EC72CE">
        <w:rPr>
          <w:rFonts w:ascii="Times New Roman" w:hAnsi="Times New Roman"/>
          <w:sz w:val="22"/>
          <w:szCs w:val="22"/>
        </w:rPr>
        <w:t>c</w:t>
      </w:r>
      <w:r w:rsidR="003130AF" w:rsidRPr="00CA5447">
        <w:rPr>
          <w:rFonts w:ascii="Times New Roman" w:hAnsi="Times New Roman"/>
          <w:sz w:val="22"/>
          <w:szCs w:val="22"/>
        </w:rPr>
        <w:t>lients residing in the GLEs.</w:t>
      </w:r>
    </w:p>
    <w:p w14:paraId="62580583" w14:textId="77777777" w:rsidR="00304AF7" w:rsidRPr="00CA5447" w:rsidRDefault="00304AF7" w:rsidP="003130AF">
      <w:pPr>
        <w:autoSpaceDE w:val="0"/>
        <w:autoSpaceDN w:val="0"/>
        <w:adjustRightInd w:val="0"/>
        <w:ind w:left="720"/>
        <w:rPr>
          <w:rFonts w:ascii="Times New Roman" w:hAnsi="Times New Roman"/>
          <w:sz w:val="22"/>
          <w:szCs w:val="22"/>
        </w:rPr>
      </w:pPr>
    </w:p>
    <w:p w14:paraId="65D86993" w14:textId="2CD64650" w:rsidR="002B35C5" w:rsidRPr="00CA5447" w:rsidRDefault="002B35C5" w:rsidP="00304AF7">
      <w:pPr>
        <w:tabs>
          <w:tab w:val="left" w:pos="720"/>
          <w:tab w:val="left" w:pos="1350"/>
        </w:tabs>
        <w:suppressAutoHyphens/>
        <w:ind w:left="720"/>
        <w:rPr>
          <w:rFonts w:ascii="Times New Roman" w:hAnsi="Times New Roman"/>
          <w:spacing w:val="-3"/>
          <w:sz w:val="22"/>
          <w:szCs w:val="22"/>
        </w:rPr>
      </w:pPr>
      <w:r w:rsidRPr="00CA5447">
        <w:rPr>
          <w:rFonts w:ascii="Times New Roman" w:hAnsi="Times New Roman"/>
          <w:sz w:val="22"/>
          <w:szCs w:val="22"/>
          <w:u w:val="single"/>
        </w:rPr>
        <w:t>Integrated Team</w:t>
      </w:r>
      <w:r w:rsidRPr="00E76AD7">
        <w:rPr>
          <w:rFonts w:ascii="Times New Roman" w:hAnsi="Times New Roman"/>
          <w:sz w:val="22"/>
          <w:szCs w:val="22"/>
        </w:rPr>
        <w:t>.</w:t>
      </w:r>
      <w:r w:rsidRPr="00CA5447">
        <w:rPr>
          <w:rFonts w:ascii="Times New Roman" w:hAnsi="Times New Roman"/>
          <w:sz w:val="22"/>
          <w:szCs w:val="22"/>
        </w:rPr>
        <w:t xml:space="preserve"> </w:t>
      </w:r>
      <w:r w:rsidR="00EC72CE">
        <w:rPr>
          <w:rFonts w:ascii="Times New Roman" w:hAnsi="Times New Roman"/>
          <w:sz w:val="22"/>
          <w:szCs w:val="22"/>
        </w:rPr>
        <w:t xml:space="preserve"> </w:t>
      </w:r>
      <w:r w:rsidR="003130AF" w:rsidRPr="00CA5447">
        <w:rPr>
          <w:rFonts w:ascii="Times New Roman" w:hAnsi="Times New Roman"/>
          <w:sz w:val="22"/>
          <w:szCs w:val="22"/>
        </w:rPr>
        <w:t>A multi-disciplinary team of clinical, direct care</w:t>
      </w:r>
      <w:r w:rsidR="00EC72CE">
        <w:rPr>
          <w:rFonts w:ascii="Times New Roman" w:hAnsi="Times New Roman"/>
          <w:sz w:val="22"/>
          <w:szCs w:val="22"/>
        </w:rPr>
        <w:t>,</w:t>
      </w:r>
      <w:r w:rsidR="003130AF" w:rsidRPr="00CA5447">
        <w:rPr>
          <w:rFonts w:ascii="Times New Roman" w:hAnsi="Times New Roman"/>
          <w:sz w:val="22"/>
          <w:szCs w:val="22"/>
        </w:rPr>
        <w:t xml:space="preserve"> and peer staff providing </w:t>
      </w:r>
      <w:r w:rsidR="003130AF" w:rsidRPr="00CA5447">
        <w:rPr>
          <w:rFonts w:ascii="Times New Roman" w:hAnsi="Times New Roman"/>
          <w:bCs/>
          <w:sz w:val="22"/>
          <w:szCs w:val="22"/>
        </w:rPr>
        <w:t>clinical interventions</w:t>
      </w:r>
      <w:r w:rsidR="00DE27CD">
        <w:rPr>
          <w:rFonts w:ascii="Times New Roman" w:hAnsi="Times New Roman"/>
          <w:bCs/>
          <w:sz w:val="22"/>
          <w:szCs w:val="22"/>
        </w:rPr>
        <w:t>, housing services</w:t>
      </w:r>
      <w:r w:rsidR="00EC72CE">
        <w:rPr>
          <w:rFonts w:ascii="Times New Roman" w:hAnsi="Times New Roman"/>
          <w:bCs/>
          <w:sz w:val="22"/>
          <w:szCs w:val="22"/>
        </w:rPr>
        <w:t>,</w:t>
      </w:r>
      <w:r w:rsidR="00DE27CD">
        <w:rPr>
          <w:rFonts w:ascii="Times New Roman" w:hAnsi="Times New Roman"/>
          <w:bCs/>
          <w:sz w:val="22"/>
          <w:szCs w:val="22"/>
        </w:rPr>
        <w:t xml:space="preserve"> </w:t>
      </w:r>
      <w:r w:rsidR="003130AF" w:rsidRPr="00CA5447">
        <w:rPr>
          <w:rFonts w:ascii="Times New Roman" w:hAnsi="Times New Roman"/>
          <w:bCs/>
          <w:sz w:val="22"/>
          <w:szCs w:val="22"/>
        </w:rPr>
        <w:t>and peer and family support to facilitate engagement, support functioning and community living skill development</w:t>
      </w:r>
      <w:r w:rsidR="00EC72CE">
        <w:rPr>
          <w:rFonts w:ascii="Times New Roman" w:hAnsi="Times New Roman"/>
          <w:bCs/>
          <w:sz w:val="22"/>
          <w:szCs w:val="22"/>
        </w:rPr>
        <w:t>,</w:t>
      </w:r>
      <w:r w:rsidR="003130AF" w:rsidRPr="00CA5447">
        <w:rPr>
          <w:rFonts w:ascii="Times New Roman" w:hAnsi="Times New Roman"/>
          <w:bCs/>
          <w:sz w:val="22"/>
          <w:szCs w:val="22"/>
        </w:rPr>
        <w:t xml:space="preserve"> and maximize self-management </w:t>
      </w:r>
      <w:r w:rsidR="003130AF" w:rsidRPr="00CA5447">
        <w:rPr>
          <w:rFonts w:ascii="Times New Roman" w:hAnsi="Times New Roman"/>
          <w:sz w:val="22"/>
          <w:szCs w:val="22"/>
        </w:rPr>
        <w:t>consistent with the treatment plan</w:t>
      </w:r>
      <w:r w:rsidR="00C158B0">
        <w:rPr>
          <w:rFonts w:ascii="Times New Roman" w:hAnsi="Times New Roman"/>
          <w:sz w:val="22"/>
          <w:szCs w:val="22"/>
        </w:rPr>
        <w:t xml:space="preserve">. </w:t>
      </w:r>
    </w:p>
    <w:p w14:paraId="62E32972" w14:textId="77777777" w:rsidR="007D15FB" w:rsidRPr="00CA5447" w:rsidRDefault="007D15FB" w:rsidP="00F220EE">
      <w:pPr>
        <w:suppressAutoHyphens/>
        <w:ind w:left="720"/>
        <w:rPr>
          <w:rFonts w:ascii="Times New Roman" w:hAnsi="Times New Roman"/>
          <w:spacing w:val="-3"/>
          <w:sz w:val="22"/>
          <w:szCs w:val="22"/>
          <w:u w:val="single"/>
        </w:rPr>
      </w:pPr>
    </w:p>
    <w:p w14:paraId="3FB9DB26" w14:textId="77777777" w:rsidR="003130AF" w:rsidRPr="00CA5447" w:rsidRDefault="003130AF" w:rsidP="003130AF">
      <w:pPr>
        <w:ind w:left="720"/>
        <w:rPr>
          <w:rFonts w:ascii="Times New Roman" w:hAnsi="Times New Roman"/>
          <w:b/>
          <w:bCs/>
          <w:sz w:val="22"/>
          <w:szCs w:val="22"/>
        </w:rPr>
      </w:pPr>
      <w:r w:rsidRPr="00CA5447">
        <w:rPr>
          <w:rFonts w:ascii="Times New Roman" w:hAnsi="Times New Roman"/>
          <w:sz w:val="22"/>
          <w:szCs w:val="22"/>
          <w:u w:val="single"/>
        </w:rPr>
        <w:t>Intensive Group Living Environment Services</w:t>
      </w:r>
      <w:r w:rsidRPr="00E76AD7">
        <w:rPr>
          <w:rFonts w:ascii="Times New Roman" w:hAnsi="Times New Roman"/>
          <w:bCs/>
          <w:sz w:val="22"/>
          <w:szCs w:val="22"/>
        </w:rPr>
        <w:t>.</w:t>
      </w:r>
      <w:r w:rsidRPr="00CA5447">
        <w:rPr>
          <w:rFonts w:ascii="Times New Roman" w:hAnsi="Times New Roman"/>
          <w:b/>
          <w:bCs/>
          <w:sz w:val="22"/>
          <w:szCs w:val="22"/>
        </w:rPr>
        <w:t xml:space="preserve"> </w:t>
      </w:r>
      <w:r w:rsidR="00EC72CE">
        <w:rPr>
          <w:rFonts w:ascii="Times New Roman" w:hAnsi="Times New Roman"/>
          <w:b/>
          <w:bCs/>
          <w:sz w:val="22"/>
          <w:szCs w:val="22"/>
        </w:rPr>
        <w:t xml:space="preserve"> </w:t>
      </w:r>
      <w:r w:rsidRPr="00CA5447">
        <w:rPr>
          <w:rFonts w:ascii="Times New Roman" w:hAnsi="Times New Roman"/>
          <w:sz w:val="22"/>
          <w:szCs w:val="22"/>
        </w:rPr>
        <w:t xml:space="preserve">This group living setting provides </w:t>
      </w:r>
      <w:r w:rsidR="00EC72CE">
        <w:rPr>
          <w:rFonts w:ascii="Times New Roman" w:hAnsi="Times New Roman"/>
          <w:sz w:val="22"/>
          <w:szCs w:val="22"/>
        </w:rPr>
        <w:t>c</w:t>
      </w:r>
      <w:r w:rsidRPr="00CA5447">
        <w:rPr>
          <w:rFonts w:ascii="Times New Roman" w:hAnsi="Times New Roman"/>
          <w:sz w:val="22"/>
          <w:szCs w:val="22"/>
        </w:rPr>
        <w:t xml:space="preserve">lients with </w:t>
      </w:r>
      <w:r w:rsidR="008E61AA">
        <w:rPr>
          <w:rFonts w:ascii="Times New Roman" w:hAnsi="Times New Roman"/>
          <w:sz w:val="22"/>
          <w:szCs w:val="22"/>
        </w:rPr>
        <w:t>the</w:t>
      </w:r>
      <w:r w:rsidR="008E61AA" w:rsidRPr="00CA5447">
        <w:rPr>
          <w:rFonts w:ascii="Times New Roman" w:hAnsi="Times New Roman"/>
          <w:sz w:val="22"/>
          <w:szCs w:val="22"/>
        </w:rPr>
        <w:t xml:space="preserve"> </w:t>
      </w:r>
      <w:r w:rsidRPr="00CA5447">
        <w:rPr>
          <w:rFonts w:ascii="Times New Roman" w:hAnsi="Times New Roman"/>
          <w:sz w:val="22"/>
          <w:szCs w:val="22"/>
        </w:rPr>
        <w:t xml:space="preserve">service components and specific clinical interventions particular to a </w:t>
      </w:r>
      <w:r w:rsidRPr="00CA5447">
        <w:rPr>
          <w:rFonts w:ascii="Times New Roman" w:hAnsi="Times New Roman"/>
          <w:color w:val="000000"/>
          <w:sz w:val="22"/>
          <w:szCs w:val="22"/>
        </w:rPr>
        <w:t xml:space="preserve">defined </w:t>
      </w:r>
      <w:r w:rsidR="00EC72CE">
        <w:rPr>
          <w:rFonts w:ascii="Times New Roman" w:hAnsi="Times New Roman"/>
          <w:color w:val="000000"/>
          <w:sz w:val="22"/>
          <w:szCs w:val="22"/>
        </w:rPr>
        <w:t>s</w:t>
      </w:r>
      <w:r w:rsidRPr="00CA5447">
        <w:rPr>
          <w:rFonts w:ascii="Times New Roman" w:hAnsi="Times New Roman"/>
          <w:color w:val="000000"/>
          <w:sz w:val="22"/>
          <w:szCs w:val="22"/>
        </w:rPr>
        <w:t xml:space="preserve">ervice </w:t>
      </w:r>
      <w:r w:rsidR="00EC72CE">
        <w:rPr>
          <w:rFonts w:ascii="Times New Roman" w:hAnsi="Times New Roman"/>
          <w:color w:val="000000"/>
          <w:sz w:val="22"/>
          <w:szCs w:val="22"/>
        </w:rPr>
        <w:t>m</w:t>
      </w:r>
      <w:r w:rsidRPr="00CA5447">
        <w:rPr>
          <w:rFonts w:ascii="Times New Roman" w:hAnsi="Times New Roman"/>
          <w:color w:val="000000"/>
          <w:sz w:val="22"/>
          <w:szCs w:val="22"/>
        </w:rPr>
        <w:t xml:space="preserve">odel for which they are referred. </w:t>
      </w:r>
      <w:r w:rsidR="00077606">
        <w:rPr>
          <w:rFonts w:ascii="Times New Roman" w:hAnsi="Times New Roman"/>
          <w:color w:val="000000"/>
          <w:sz w:val="22"/>
          <w:szCs w:val="22"/>
        </w:rPr>
        <w:t xml:space="preserve">The Intensive Group Living Environment Service locations </w:t>
      </w:r>
      <w:r w:rsidR="00FA2CB5">
        <w:rPr>
          <w:rFonts w:ascii="Times New Roman" w:hAnsi="Times New Roman"/>
          <w:color w:val="000000"/>
          <w:sz w:val="22"/>
          <w:szCs w:val="22"/>
        </w:rPr>
        <w:t>will be</w:t>
      </w:r>
      <w:r w:rsidR="00077606">
        <w:rPr>
          <w:rFonts w:ascii="Times New Roman" w:hAnsi="Times New Roman"/>
          <w:color w:val="000000"/>
          <w:sz w:val="22"/>
          <w:szCs w:val="22"/>
        </w:rPr>
        <w:t xml:space="preserve"> de</w:t>
      </w:r>
      <w:r w:rsidR="00FA2CB5">
        <w:rPr>
          <w:rFonts w:ascii="Times New Roman" w:hAnsi="Times New Roman"/>
          <w:color w:val="000000"/>
          <w:sz w:val="22"/>
          <w:szCs w:val="22"/>
        </w:rPr>
        <w:t>signated</w:t>
      </w:r>
      <w:r w:rsidR="00077606">
        <w:rPr>
          <w:rFonts w:ascii="Times New Roman" w:hAnsi="Times New Roman"/>
          <w:color w:val="000000"/>
          <w:sz w:val="22"/>
          <w:szCs w:val="22"/>
        </w:rPr>
        <w:t xml:space="preserve"> by the purchasing government</w:t>
      </w:r>
      <w:r w:rsidR="00FA2CB5">
        <w:rPr>
          <w:rFonts w:ascii="Times New Roman" w:hAnsi="Times New Roman"/>
          <w:color w:val="000000"/>
          <w:sz w:val="22"/>
          <w:szCs w:val="22"/>
        </w:rPr>
        <w:t>al</w:t>
      </w:r>
      <w:r w:rsidR="00077606">
        <w:rPr>
          <w:rFonts w:ascii="Times New Roman" w:hAnsi="Times New Roman"/>
          <w:color w:val="000000"/>
          <w:sz w:val="22"/>
          <w:szCs w:val="22"/>
        </w:rPr>
        <w:t xml:space="preserve"> unit. </w:t>
      </w:r>
      <w:r w:rsidRPr="00CA5447">
        <w:rPr>
          <w:rFonts w:ascii="Times New Roman" w:hAnsi="Times New Roman"/>
          <w:bCs/>
          <w:sz w:val="22"/>
          <w:szCs w:val="22"/>
        </w:rPr>
        <w:t xml:space="preserve">The following are the </w:t>
      </w:r>
      <w:r w:rsidR="00EC72CE">
        <w:rPr>
          <w:rFonts w:ascii="Times New Roman" w:hAnsi="Times New Roman"/>
          <w:bCs/>
          <w:sz w:val="22"/>
          <w:szCs w:val="22"/>
        </w:rPr>
        <w:t>i</w:t>
      </w:r>
      <w:r w:rsidRPr="00CA5447">
        <w:rPr>
          <w:rFonts w:ascii="Times New Roman" w:hAnsi="Times New Roman"/>
          <w:bCs/>
          <w:sz w:val="22"/>
          <w:szCs w:val="22"/>
        </w:rPr>
        <w:t xml:space="preserve">ntensive GLE </w:t>
      </w:r>
      <w:r w:rsidR="00EC72CE">
        <w:rPr>
          <w:rFonts w:ascii="Times New Roman" w:hAnsi="Times New Roman"/>
          <w:bCs/>
          <w:sz w:val="22"/>
          <w:szCs w:val="22"/>
        </w:rPr>
        <w:t>s</w:t>
      </w:r>
      <w:r w:rsidRPr="00CA5447">
        <w:rPr>
          <w:rFonts w:ascii="Times New Roman" w:hAnsi="Times New Roman"/>
          <w:bCs/>
          <w:sz w:val="22"/>
          <w:szCs w:val="22"/>
        </w:rPr>
        <w:t>ervices</w:t>
      </w:r>
      <w:r w:rsidR="00EC72CE">
        <w:rPr>
          <w:rFonts w:ascii="Times New Roman" w:hAnsi="Times New Roman"/>
          <w:bCs/>
          <w:sz w:val="22"/>
          <w:szCs w:val="22"/>
        </w:rPr>
        <w:t>.</w:t>
      </w:r>
    </w:p>
    <w:p w14:paraId="58190763" w14:textId="77777777" w:rsidR="003130AF" w:rsidRPr="00CA5447" w:rsidRDefault="00EC72CE" w:rsidP="00E76AD7">
      <w:pPr>
        <w:ind w:left="1080"/>
        <w:rPr>
          <w:rFonts w:ascii="Times New Roman" w:hAnsi="Times New Roman"/>
          <w:bCs/>
          <w:sz w:val="22"/>
          <w:szCs w:val="22"/>
        </w:rPr>
      </w:pPr>
      <w:r w:rsidRPr="00E76AD7">
        <w:rPr>
          <w:rFonts w:ascii="Times New Roman" w:hAnsi="Times New Roman"/>
          <w:bCs/>
          <w:sz w:val="22"/>
          <w:szCs w:val="22"/>
        </w:rPr>
        <w:t xml:space="preserve">(a)  </w:t>
      </w:r>
      <w:r w:rsidR="003130AF" w:rsidRPr="00CA5447">
        <w:rPr>
          <w:rFonts w:ascii="Times New Roman" w:hAnsi="Times New Roman"/>
          <w:bCs/>
          <w:sz w:val="22"/>
          <w:szCs w:val="22"/>
          <w:u w:val="single"/>
        </w:rPr>
        <w:t>Medically Intensive Group Living Environment</w:t>
      </w:r>
      <w:r>
        <w:rPr>
          <w:rFonts w:ascii="Times New Roman" w:hAnsi="Times New Roman"/>
          <w:bCs/>
          <w:sz w:val="22"/>
          <w:szCs w:val="22"/>
        </w:rPr>
        <w:t xml:space="preserve">. </w:t>
      </w:r>
      <w:r w:rsidR="003130AF" w:rsidRPr="00CA5447">
        <w:rPr>
          <w:rFonts w:ascii="Times New Roman" w:hAnsi="Times New Roman"/>
          <w:bCs/>
          <w:sz w:val="22"/>
          <w:szCs w:val="22"/>
        </w:rPr>
        <w:t xml:space="preserve"> </w:t>
      </w:r>
      <w:r w:rsidR="003130AF" w:rsidRPr="00CA5447">
        <w:rPr>
          <w:rFonts w:ascii="Times New Roman" w:hAnsi="Times New Roman"/>
          <w:spacing w:val="-3"/>
          <w:sz w:val="22"/>
          <w:szCs w:val="22"/>
        </w:rPr>
        <w:t>Provides daily medical management that may be complicated by symptoms and/or behaviors related to the client’s mental health. In addition to medical management and other rehabilitative services, clients receive support and supervision services as their needs indicate.</w:t>
      </w:r>
    </w:p>
    <w:p w14:paraId="533D3ED9" w14:textId="77777777" w:rsidR="003130AF" w:rsidRPr="00CA5447" w:rsidRDefault="00EC72CE" w:rsidP="00E76AD7">
      <w:pPr>
        <w:ind w:left="1080"/>
        <w:rPr>
          <w:rFonts w:ascii="Times New Roman" w:hAnsi="Times New Roman"/>
          <w:bCs/>
          <w:sz w:val="22"/>
          <w:szCs w:val="22"/>
        </w:rPr>
      </w:pPr>
      <w:r>
        <w:rPr>
          <w:rFonts w:ascii="Times New Roman" w:hAnsi="Times New Roman"/>
          <w:bCs/>
          <w:sz w:val="22"/>
          <w:szCs w:val="22"/>
        </w:rPr>
        <w:t xml:space="preserve">(b)  </w:t>
      </w:r>
      <w:r w:rsidR="003130AF" w:rsidRPr="00CA5447">
        <w:rPr>
          <w:rFonts w:ascii="Times New Roman" w:hAnsi="Times New Roman"/>
          <w:bCs/>
          <w:sz w:val="22"/>
          <w:szCs w:val="22"/>
          <w:u w:val="single"/>
        </w:rPr>
        <w:t>Intensive Behavioral Group Living Environment</w:t>
      </w:r>
      <w:r>
        <w:rPr>
          <w:rFonts w:ascii="Times New Roman" w:hAnsi="Times New Roman"/>
          <w:bCs/>
          <w:sz w:val="22"/>
          <w:szCs w:val="22"/>
        </w:rPr>
        <w:t xml:space="preserve">. </w:t>
      </w:r>
      <w:r w:rsidR="003130AF" w:rsidRPr="00CA5447">
        <w:rPr>
          <w:rFonts w:ascii="Times New Roman" w:hAnsi="Times New Roman"/>
          <w:bCs/>
          <w:sz w:val="22"/>
          <w:szCs w:val="22"/>
        </w:rPr>
        <w:t xml:space="preserve"> </w:t>
      </w:r>
      <w:r w:rsidR="003130AF" w:rsidRPr="00CA5447">
        <w:rPr>
          <w:rFonts w:ascii="Times New Roman" w:hAnsi="Times New Roman"/>
          <w:spacing w:val="-3"/>
          <w:sz w:val="22"/>
          <w:szCs w:val="22"/>
        </w:rPr>
        <w:t>Provides increased therapeutic interventions and supervision that focus on identifying triggers and precipitant behaviors, coping skills, improving communication skills, addressing issues around substance use, and identifying and resolving barriers to more independent community living and employment. Other rehabilitative, support</w:t>
      </w:r>
      <w:r w:rsidR="00FF1AB7">
        <w:rPr>
          <w:rFonts w:ascii="Times New Roman" w:hAnsi="Times New Roman"/>
          <w:spacing w:val="-3"/>
          <w:sz w:val="22"/>
          <w:szCs w:val="22"/>
        </w:rPr>
        <w:t>,</w:t>
      </w:r>
      <w:r w:rsidR="003130AF" w:rsidRPr="00CA5447">
        <w:rPr>
          <w:rFonts w:ascii="Times New Roman" w:hAnsi="Times New Roman"/>
          <w:spacing w:val="-3"/>
          <w:sz w:val="22"/>
          <w:szCs w:val="22"/>
        </w:rPr>
        <w:t xml:space="preserve"> and supervision services are provided to clients as their needs indicate. </w:t>
      </w:r>
    </w:p>
    <w:p w14:paraId="6FA0FB86" w14:textId="38E1118E" w:rsidR="003130AF" w:rsidRPr="00CA5447" w:rsidRDefault="00EC72CE" w:rsidP="00E76AD7">
      <w:pPr>
        <w:ind w:left="1080"/>
        <w:rPr>
          <w:rFonts w:ascii="Times New Roman" w:hAnsi="Times New Roman"/>
          <w:bCs/>
          <w:sz w:val="22"/>
          <w:szCs w:val="22"/>
        </w:rPr>
      </w:pPr>
      <w:r>
        <w:rPr>
          <w:rFonts w:ascii="Times New Roman" w:hAnsi="Times New Roman"/>
          <w:bCs/>
          <w:sz w:val="22"/>
          <w:szCs w:val="22"/>
        </w:rPr>
        <w:t xml:space="preserve">(c)  </w:t>
      </w:r>
      <w:r w:rsidR="003130AF" w:rsidRPr="00CA5447">
        <w:rPr>
          <w:rFonts w:ascii="Times New Roman" w:hAnsi="Times New Roman"/>
          <w:bCs/>
          <w:sz w:val="22"/>
          <w:szCs w:val="22"/>
          <w:u w:val="single"/>
        </w:rPr>
        <w:t>Intensive Behavioral Assessment Group Living Environment</w:t>
      </w:r>
      <w:r>
        <w:rPr>
          <w:rFonts w:ascii="Times New Roman" w:hAnsi="Times New Roman"/>
          <w:bCs/>
          <w:sz w:val="22"/>
          <w:szCs w:val="22"/>
        </w:rPr>
        <w:t xml:space="preserve">. </w:t>
      </w:r>
      <w:r w:rsidR="003130AF" w:rsidRPr="00CA5447">
        <w:rPr>
          <w:rFonts w:ascii="Times New Roman" w:hAnsi="Times New Roman"/>
          <w:bCs/>
          <w:sz w:val="22"/>
          <w:szCs w:val="22"/>
        </w:rPr>
        <w:t xml:space="preserve"> Provides an intensive level of supervision, including one to one (line of sight) coaching on a consistent basis throughout the day. Coaching interventions focus on identifying and practicing pro-social communication and community engagement. Rehabilitation and other support services are provided to clients as their needs indicate. </w:t>
      </w:r>
    </w:p>
    <w:p w14:paraId="0DDE24B7" w14:textId="77777777" w:rsidR="003130AF" w:rsidRPr="00CA5447" w:rsidRDefault="00EC72CE" w:rsidP="00E76AD7">
      <w:pPr>
        <w:ind w:left="1080"/>
        <w:rPr>
          <w:rFonts w:ascii="Times New Roman" w:hAnsi="Times New Roman"/>
          <w:bCs/>
          <w:sz w:val="22"/>
          <w:szCs w:val="22"/>
        </w:rPr>
      </w:pPr>
      <w:r>
        <w:rPr>
          <w:rFonts w:ascii="Times New Roman" w:hAnsi="Times New Roman"/>
          <w:bCs/>
          <w:sz w:val="22"/>
          <w:szCs w:val="22"/>
        </w:rPr>
        <w:t xml:space="preserve">(d)  </w:t>
      </w:r>
      <w:r w:rsidR="003130AF" w:rsidRPr="00CA5447">
        <w:rPr>
          <w:rFonts w:ascii="Times New Roman" w:hAnsi="Times New Roman"/>
          <w:bCs/>
          <w:sz w:val="22"/>
          <w:szCs w:val="22"/>
          <w:u w:val="single"/>
        </w:rPr>
        <w:t>Intensive Fire Safety Group Living Environment</w:t>
      </w:r>
      <w:r>
        <w:rPr>
          <w:rFonts w:ascii="Times New Roman" w:hAnsi="Times New Roman"/>
          <w:bCs/>
          <w:sz w:val="22"/>
          <w:szCs w:val="22"/>
        </w:rPr>
        <w:t xml:space="preserve">. </w:t>
      </w:r>
      <w:r w:rsidR="003130AF" w:rsidRPr="00CA5447">
        <w:rPr>
          <w:rFonts w:ascii="Times New Roman" w:hAnsi="Times New Roman"/>
          <w:bCs/>
          <w:sz w:val="22"/>
          <w:szCs w:val="22"/>
        </w:rPr>
        <w:t xml:space="preserve"> </w:t>
      </w:r>
      <w:r w:rsidR="003130AF" w:rsidRPr="00CA5447">
        <w:rPr>
          <w:rFonts w:ascii="Times New Roman" w:hAnsi="Times New Roman"/>
          <w:spacing w:val="-3"/>
          <w:sz w:val="22"/>
          <w:szCs w:val="22"/>
        </w:rPr>
        <w:t xml:space="preserve">Provides enhanced supervision and monitoring for fire setting behavior, therapeutic interventions to address individually identified risk behaviors assessed in the Fire Setting Behavior Evaluation, and a special physical setting to minimize the risk of fire. </w:t>
      </w:r>
      <w:proofErr w:type="gramStart"/>
      <w:r w:rsidR="003130AF" w:rsidRPr="00CA5447">
        <w:rPr>
          <w:rFonts w:ascii="Times New Roman" w:hAnsi="Times New Roman"/>
          <w:spacing w:val="-3"/>
          <w:sz w:val="22"/>
          <w:szCs w:val="22"/>
        </w:rPr>
        <w:t>Rehabilitative</w:t>
      </w:r>
      <w:proofErr w:type="gramEnd"/>
      <w:r w:rsidR="003130AF" w:rsidRPr="00CA5447">
        <w:rPr>
          <w:rFonts w:ascii="Times New Roman" w:hAnsi="Times New Roman"/>
          <w:spacing w:val="-3"/>
          <w:sz w:val="22"/>
          <w:szCs w:val="22"/>
        </w:rPr>
        <w:t>, support, and supervision services are provided to clients as their needs indicate.</w:t>
      </w:r>
      <w:r w:rsidR="003130AF" w:rsidRPr="00CA5447">
        <w:rPr>
          <w:rFonts w:ascii="Times New Roman" w:hAnsi="Times New Roman"/>
          <w:bCs/>
          <w:sz w:val="22"/>
          <w:szCs w:val="22"/>
        </w:rPr>
        <w:t xml:space="preserve"> </w:t>
      </w:r>
    </w:p>
    <w:p w14:paraId="1E333CA6" w14:textId="083C6251" w:rsidR="003130AF" w:rsidRPr="00CA5447" w:rsidRDefault="00EC72CE" w:rsidP="00E76AD7">
      <w:pPr>
        <w:ind w:left="1080"/>
        <w:rPr>
          <w:rFonts w:ascii="Times New Roman" w:hAnsi="Times New Roman"/>
          <w:bCs/>
          <w:sz w:val="22"/>
          <w:szCs w:val="22"/>
        </w:rPr>
      </w:pPr>
      <w:r>
        <w:rPr>
          <w:rFonts w:ascii="Times New Roman" w:hAnsi="Times New Roman"/>
          <w:bCs/>
          <w:sz w:val="22"/>
          <w:szCs w:val="22"/>
        </w:rPr>
        <w:t xml:space="preserve">(e)  </w:t>
      </w:r>
      <w:r w:rsidR="003130AF" w:rsidRPr="00CA5447">
        <w:rPr>
          <w:rFonts w:ascii="Times New Roman" w:hAnsi="Times New Roman"/>
          <w:bCs/>
          <w:sz w:val="22"/>
          <w:szCs w:val="22"/>
          <w:u w:val="single"/>
        </w:rPr>
        <w:t>Clinically Intensive Group Living Environment</w:t>
      </w:r>
      <w:r>
        <w:rPr>
          <w:rFonts w:ascii="Times New Roman" w:hAnsi="Times New Roman"/>
          <w:bCs/>
          <w:sz w:val="22"/>
          <w:szCs w:val="22"/>
        </w:rPr>
        <w:t xml:space="preserve">. </w:t>
      </w:r>
      <w:r w:rsidR="003130AF" w:rsidRPr="00CA5447">
        <w:rPr>
          <w:rFonts w:ascii="Times New Roman" w:hAnsi="Times New Roman"/>
          <w:bCs/>
          <w:sz w:val="22"/>
          <w:szCs w:val="22"/>
        </w:rPr>
        <w:t xml:space="preserve"> </w:t>
      </w:r>
      <w:r w:rsidR="003130AF" w:rsidRPr="00CA5447">
        <w:rPr>
          <w:rFonts w:ascii="Times New Roman" w:hAnsi="Times New Roman"/>
          <w:spacing w:val="-3"/>
          <w:sz w:val="22"/>
          <w:szCs w:val="22"/>
        </w:rPr>
        <w:t>Delivers rapid response to a client’s emerging clinical needs including</w:t>
      </w:r>
      <w:r w:rsidR="00FF1AB7">
        <w:rPr>
          <w:rFonts w:ascii="Times New Roman" w:hAnsi="Times New Roman"/>
          <w:spacing w:val="-3"/>
          <w:sz w:val="22"/>
          <w:szCs w:val="22"/>
        </w:rPr>
        <w:t>,</w:t>
      </w:r>
      <w:r w:rsidR="003130AF" w:rsidRPr="00CA5447">
        <w:rPr>
          <w:rFonts w:ascii="Times New Roman" w:hAnsi="Times New Roman"/>
          <w:spacing w:val="-3"/>
          <w:sz w:val="22"/>
          <w:szCs w:val="22"/>
        </w:rPr>
        <w:t xml:space="preserve"> but not limited to</w:t>
      </w:r>
      <w:r w:rsidR="00FF1AB7">
        <w:rPr>
          <w:rFonts w:ascii="Times New Roman" w:hAnsi="Times New Roman"/>
          <w:spacing w:val="-3"/>
          <w:sz w:val="22"/>
          <w:szCs w:val="22"/>
        </w:rPr>
        <w:t>,</w:t>
      </w:r>
      <w:r w:rsidR="003130AF" w:rsidRPr="00CA5447">
        <w:rPr>
          <w:rFonts w:ascii="Times New Roman" w:hAnsi="Times New Roman"/>
          <w:spacing w:val="-3"/>
          <w:sz w:val="22"/>
          <w:szCs w:val="22"/>
        </w:rPr>
        <w:t xml:space="preserve"> symptom management, de-escalation strategies, or one</w:t>
      </w:r>
      <w:r w:rsidR="002C2B85">
        <w:rPr>
          <w:rFonts w:ascii="Times New Roman" w:hAnsi="Times New Roman"/>
          <w:spacing w:val="-3"/>
          <w:sz w:val="22"/>
          <w:szCs w:val="22"/>
        </w:rPr>
        <w:t>-</w:t>
      </w:r>
      <w:r w:rsidR="003130AF" w:rsidRPr="00CA5447">
        <w:rPr>
          <w:rFonts w:ascii="Times New Roman" w:hAnsi="Times New Roman"/>
          <w:spacing w:val="-3"/>
          <w:sz w:val="22"/>
          <w:szCs w:val="22"/>
        </w:rPr>
        <w:t>to</w:t>
      </w:r>
      <w:r w:rsidR="002C2B85">
        <w:rPr>
          <w:rFonts w:ascii="Times New Roman" w:hAnsi="Times New Roman"/>
          <w:spacing w:val="-3"/>
          <w:sz w:val="22"/>
          <w:szCs w:val="22"/>
        </w:rPr>
        <w:t>-</w:t>
      </w:r>
      <w:r w:rsidR="003130AF" w:rsidRPr="00CA5447">
        <w:rPr>
          <w:rFonts w:ascii="Times New Roman" w:hAnsi="Times New Roman"/>
          <w:spacing w:val="-3"/>
          <w:sz w:val="22"/>
          <w:szCs w:val="22"/>
        </w:rPr>
        <w:t>one assistance. Clients enrolled in this program require either an experience of a length of stay in a D</w:t>
      </w:r>
      <w:r w:rsidR="00FA2CB5">
        <w:rPr>
          <w:rFonts w:ascii="Times New Roman" w:hAnsi="Times New Roman"/>
          <w:spacing w:val="-3"/>
          <w:sz w:val="22"/>
          <w:szCs w:val="22"/>
        </w:rPr>
        <w:t xml:space="preserve">epartment of </w:t>
      </w:r>
      <w:r w:rsidR="003130AF" w:rsidRPr="00CA5447">
        <w:rPr>
          <w:rFonts w:ascii="Times New Roman" w:hAnsi="Times New Roman"/>
          <w:spacing w:val="-3"/>
          <w:sz w:val="22"/>
          <w:szCs w:val="22"/>
        </w:rPr>
        <w:t>M</w:t>
      </w:r>
      <w:r w:rsidR="00FA2CB5">
        <w:rPr>
          <w:rFonts w:ascii="Times New Roman" w:hAnsi="Times New Roman"/>
          <w:spacing w:val="-3"/>
          <w:sz w:val="22"/>
          <w:szCs w:val="22"/>
        </w:rPr>
        <w:t xml:space="preserve">ental </w:t>
      </w:r>
      <w:r w:rsidR="003130AF" w:rsidRPr="00CA5447">
        <w:rPr>
          <w:rFonts w:ascii="Times New Roman" w:hAnsi="Times New Roman"/>
          <w:spacing w:val="-3"/>
          <w:sz w:val="22"/>
          <w:szCs w:val="22"/>
        </w:rPr>
        <w:t>H</w:t>
      </w:r>
      <w:r w:rsidR="00FA2CB5">
        <w:rPr>
          <w:rFonts w:ascii="Times New Roman" w:hAnsi="Times New Roman"/>
          <w:spacing w:val="-3"/>
          <w:sz w:val="22"/>
          <w:szCs w:val="22"/>
        </w:rPr>
        <w:t>ealth (DMH)</w:t>
      </w:r>
      <w:r w:rsidR="003130AF" w:rsidRPr="00CA5447">
        <w:rPr>
          <w:rFonts w:ascii="Times New Roman" w:hAnsi="Times New Roman"/>
          <w:spacing w:val="-3"/>
          <w:sz w:val="22"/>
          <w:szCs w:val="22"/>
        </w:rPr>
        <w:t xml:space="preserve"> Continuing Care Hospital for two years or more or prior histories of multiple failed efforts in standard DMH community services. The program is designed to develop, implement, and monitor person centered clinically intensive care. Other rehabilitative, support</w:t>
      </w:r>
      <w:r w:rsidR="00FF1AB7">
        <w:rPr>
          <w:rFonts w:ascii="Times New Roman" w:hAnsi="Times New Roman"/>
          <w:spacing w:val="-3"/>
          <w:sz w:val="22"/>
          <w:szCs w:val="22"/>
        </w:rPr>
        <w:t>,</w:t>
      </w:r>
      <w:r w:rsidR="003130AF" w:rsidRPr="00CA5447">
        <w:rPr>
          <w:rFonts w:ascii="Times New Roman" w:hAnsi="Times New Roman"/>
          <w:spacing w:val="-3"/>
          <w:sz w:val="22"/>
          <w:szCs w:val="22"/>
        </w:rPr>
        <w:t xml:space="preserve"> and supervision services are provided to clients as their needs indicate.</w:t>
      </w:r>
    </w:p>
    <w:p w14:paraId="2EAA80AD" w14:textId="4DC1B3D2" w:rsidR="003130AF" w:rsidRDefault="00EC72CE" w:rsidP="00E76AD7">
      <w:pPr>
        <w:ind w:left="1080"/>
        <w:rPr>
          <w:rFonts w:ascii="Times New Roman" w:hAnsi="Times New Roman"/>
          <w:bCs/>
          <w:sz w:val="22"/>
          <w:szCs w:val="22"/>
        </w:rPr>
      </w:pPr>
      <w:r>
        <w:rPr>
          <w:rFonts w:ascii="Times New Roman" w:hAnsi="Times New Roman"/>
          <w:bCs/>
          <w:sz w:val="22"/>
          <w:szCs w:val="22"/>
        </w:rPr>
        <w:t xml:space="preserve">(f)  </w:t>
      </w:r>
      <w:r w:rsidR="003130AF" w:rsidRPr="00CA5447">
        <w:rPr>
          <w:rFonts w:ascii="Times New Roman" w:hAnsi="Times New Roman"/>
          <w:bCs/>
          <w:sz w:val="22"/>
          <w:szCs w:val="22"/>
          <w:u w:val="single"/>
        </w:rPr>
        <w:t>Intensive Dialectical Behavioral Therapy Group Living Environment</w:t>
      </w:r>
      <w:r>
        <w:rPr>
          <w:rFonts w:ascii="Times New Roman" w:hAnsi="Times New Roman"/>
          <w:bCs/>
          <w:sz w:val="22"/>
          <w:szCs w:val="22"/>
        </w:rPr>
        <w:t xml:space="preserve">. </w:t>
      </w:r>
      <w:r w:rsidR="003130AF" w:rsidRPr="00CA5447">
        <w:rPr>
          <w:rFonts w:ascii="Times New Roman" w:hAnsi="Times New Roman"/>
          <w:bCs/>
          <w:sz w:val="22"/>
          <w:szCs w:val="22"/>
        </w:rPr>
        <w:t xml:space="preserve"> </w:t>
      </w:r>
      <w:r w:rsidR="003130AF" w:rsidRPr="00CA5447">
        <w:rPr>
          <w:rFonts w:ascii="Times New Roman" w:hAnsi="Times New Roman"/>
          <w:spacing w:val="-3"/>
          <w:sz w:val="22"/>
          <w:szCs w:val="22"/>
        </w:rPr>
        <w:t>Delivers therapeutic interventions to increase awareness of emotional triggers, manage personal safety, coach emotional regulation skills</w:t>
      </w:r>
      <w:r w:rsidR="002D166F">
        <w:rPr>
          <w:rFonts w:ascii="Times New Roman" w:hAnsi="Times New Roman"/>
          <w:spacing w:val="-3"/>
          <w:sz w:val="22"/>
          <w:szCs w:val="22"/>
        </w:rPr>
        <w:t>,</w:t>
      </w:r>
      <w:r w:rsidR="003130AF" w:rsidRPr="00CA5447">
        <w:rPr>
          <w:rFonts w:ascii="Times New Roman" w:hAnsi="Times New Roman"/>
          <w:spacing w:val="-3"/>
          <w:sz w:val="22"/>
          <w:szCs w:val="22"/>
        </w:rPr>
        <w:t xml:space="preserve"> and improv</w:t>
      </w:r>
      <w:r w:rsidR="002D166F">
        <w:rPr>
          <w:rFonts w:ascii="Times New Roman" w:hAnsi="Times New Roman"/>
          <w:spacing w:val="-3"/>
          <w:sz w:val="22"/>
          <w:szCs w:val="22"/>
        </w:rPr>
        <w:t>e</w:t>
      </w:r>
      <w:r w:rsidR="00761124">
        <w:rPr>
          <w:rFonts w:ascii="Times New Roman" w:hAnsi="Times New Roman"/>
          <w:spacing w:val="-3"/>
          <w:sz w:val="22"/>
          <w:szCs w:val="22"/>
        </w:rPr>
        <w:t xml:space="preserve"> </w:t>
      </w:r>
      <w:r w:rsidR="003130AF" w:rsidRPr="00CA5447">
        <w:rPr>
          <w:rFonts w:ascii="Times New Roman" w:hAnsi="Times New Roman"/>
          <w:spacing w:val="-3"/>
          <w:sz w:val="22"/>
          <w:szCs w:val="22"/>
        </w:rPr>
        <w:t>skills for social interactions. Intensive Dialectical Behavioral Therapy supports clients to meet the community integration goals</w:t>
      </w:r>
      <w:r w:rsidR="005A553F">
        <w:rPr>
          <w:rFonts w:ascii="Times New Roman" w:hAnsi="Times New Roman"/>
          <w:spacing w:val="-3"/>
          <w:sz w:val="22"/>
          <w:szCs w:val="22"/>
        </w:rPr>
        <w:t>,</w:t>
      </w:r>
      <w:r w:rsidR="003130AF" w:rsidRPr="00CA5447">
        <w:rPr>
          <w:rFonts w:ascii="Times New Roman" w:hAnsi="Times New Roman"/>
          <w:spacing w:val="-3"/>
          <w:sz w:val="22"/>
          <w:szCs w:val="22"/>
        </w:rPr>
        <w:t xml:space="preserve"> including employment, education</w:t>
      </w:r>
      <w:r w:rsidR="00FF1AB7">
        <w:rPr>
          <w:rFonts w:ascii="Times New Roman" w:hAnsi="Times New Roman"/>
          <w:spacing w:val="-3"/>
          <w:sz w:val="22"/>
          <w:szCs w:val="22"/>
        </w:rPr>
        <w:t>,</w:t>
      </w:r>
      <w:r w:rsidR="003130AF" w:rsidRPr="00CA5447">
        <w:rPr>
          <w:rFonts w:ascii="Times New Roman" w:hAnsi="Times New Roman"/>
          <w:spacing w:val="-3"/>
          <w:sz w:val="22"/>
          <w:szCs w:val="22"/>
        </w:rPr>
        <w:t xml:space="preserve"> and independent housing. Other rehabilitative, support</w:t>
      </w:r>
      <w:r w:rsidR="00FF1AB7">
        <w:rPr>
          <w:rFonts w:ascii="Times New Roman" w:hAnsi="Times New Roman"/>
          <w:spacing w:val="-3"/>
          <w:sz w:val="22"/>
          <w:szCs w:val="22"/>
        </w:rPr>
        <w:t>,</w:t>
      </w:r>
      <w:r w:rsidR="003130AF" w:rsidRPr="00CA5447">
        <w:rPr>
          <w:rFonts w:ascii="Times New Roman" w:hAnsi="Times New Roman"/>
          <w:spacing w:val="-3"/>
          <w:sz w:val="22"/>
          <w:szCs w:val="22"/>
        </w:rPr>
        <w:t xml:space="preserve"> and supervision services are provided to clients as their needs indicate.</w:t>
      </w:r>
      <w:r w:rsidR="003130AF" w:rsidRPr="00CA5447">
        <w:rPr>
          <w:rFonts w:ascii="Times New Roman" w:hAnsi="Times New Roman"/>
          <w:bCs/>
          <w:sz w:val="22"/>
          <w:szCs w:val="22"/>
        </w:rPr>
        <w:t xml:space="preserve">  </w:t>
      </w:r>
    </w:p>
    <w:p w14:paraId="385717FA" w14:textId="3E0C2745" w:rsidR="007A3876" w:rsidRPr="007A3876" w:rsidRDefault="007A3876" w:rsidP="00E76AD7">
      <w:pPr>
        <w:ind w:left="1080"/>
        <w:rPr>
          <w:rFonts w:ascii="Times New Roman" w:hAnsi="Times New Roman"/>
          <w:bCs/>
          <w:sz w:val="22"/>
          <w:szCs w:val="22"/>
        </w:rPr>
      </w:pPr>
      <w:r>
        <w:rPr>
          <w:rFonts w:ascii="Times New Roman" w:hAnsi="Times New Roman"/>
          <w:bCs/>
          <w:sz w:val="22"/>
          <w:szCs w:val="22"/>
        </w:rPr>
        <w:lastRenderedPageBreak/>
        <w:t>(</w:t>
      </w:r>
      <w:r w:rsidRPr="007A3876">
        <w:rPr>
          <w:rFonts w:ascii="Times New Roman" w:hAnsi="Times New Roman"/>
          <w:bCs/>
          <w:sz w:val="22"/>
          <w:szCs w:val="22"/>
        </w:rPr>
        <w:t xml:space="preserve">g) </w:t>
      </w:r>
      <w:r w:rsidR="00A5512F">
        <w:rPr>
          <w:rFonts w:ascii="Times New Roman" w:hAnsi="Times New Roman"/>
          <w:bCs/>
          <w:sz w:val="22"/>
          <w:szCs w:val="22"/>
        </w:rPr>
        <w:t xml:space="preserve"> </w:t>
      </w:r>
      <w:r w:rsidRPr="005D518F">
        <w:rPr>
          <w:rFonts w:ascii="Times New Roman" w:hAnsi="Times New Roman"/>
          <w:bCs/>
          <w:sz w:val="22"/>
          <w:szCs w:val="22"/>
          <w:u w:val="single"/>
        </w:rPr>
        <w:t>Enhanced Medical Group Living Environment</w:t>
      </w:r>
      <w:r>
        <w:rPr>
          <w:rFonts w:ascii="Times New Roman" w:hAnsi="Times New Roman"/>
          <w:bCs/>
          <w:sz w:val="22"/>
          <w:szCs w:val="22"/>
        </w:rPr>
        <w:t xml:space="preserve">. </w:t>
      </w:r>
      <w:r w:rsidR="00DD6836">
        <w:rPr>
          <w:rFonts w:ascii="Times New Roman" w:hAnsi="Times New Roman"/>
          <w:bCs/>
          <w:sz w:val="22"/>
          <w:szCs w:val="22"/>
        </w:rPr>
        <w:t xml:space="preserve"> </w:t>
      </w:r>
      <w:r w:rsidRPr="005D518F">
        <w:rPr>
          <w:rFonts w:ascii="Times New Roman" w:hAnsi="Times New Roman"/>
          <w:sz w:val="22"/>
          <w:szCs w:val="22"/>
        </w:rPr>
        <w:t>Provides a variety of skilled health</w:t>
      </w:r>
      <w:r w:rsidR="00DD6836">
        <w:rPr>
          <w:rFonts w:ascii="Times New Roman" w:hAnsi="Times New Roman"/>
          <w:sz w:val="22"/>
          <w:szCs w:val="22"/>
        </w:rPr>
        <w:t xml:space="preserve"> </w:t>
      </w:r>
      <w:r w:rsidRPr="005D518F">
        <w:rPr>
          <w:rFonts w:ascii="Times New Roman" w:hAnsi="Times New Roman"/>
          <w:sz w:val="22"/>
          <w:szCs w:val="22"/>
        </w:rPr>
        <w:t>care and supportive services</w:t>
      </w:r>
      <w:r w:rsidR="00DD6836">
        <w:rPr>
          <w:rFonts w:ascii="Times New Roman" w:hAnsi="Times New Roman"/>
          <w:sz w:val="22"/>
          <w:szCs w:val="22"/>
        </w:rPr>
        <w:t>,</w:t>
      </w:r>
      <w:r w:rsidRPr="005D518F">
        <w:rPr>
          <w:rFonts w:ascii="Times New Roman" w:hAnsi="Times New Roman"/>
          <w:sz w:val="22"/>
          <w:szCs w:val="22"/>
        </w:rPr>
        <w:t xml:space="preserve"> including nursing and hands</w:t>
      </w:r>
      <w:r w:rsidR="00DD6836">
        <w:rPr>
          <w:rFonts w:ascii="Times New Roman" w:hAnsi="Times New Roman"/>
          <w:sz w:val="22"/>
          <w:szCs w:val="22"/>
        </w:rPr>
        <w:t>-</w:t>
      </w:r>
      <w:r w:rsidRPr="005D518F">
        <w:rPr>
          <w:rFonts w:ascii="Times New Roman" w:hAnsi="Times New Roman"/>
          <w:sz w:val="22"/>
          <w:szCs w:val="22"/>
        </w:rPr>
        <w:t xml:space="preserve">on personal care to </w:t>
      </w:r>
      <w:r w:rsidR="007350C3">
        <w:rPr>
          <w:rFonts w:ascii="Times New Roman" w:hAnsi="Times New Roman"/>
          <w:sz w:val="22"/>
          <w:szCs w:val="22"/>
        </w:rPr>
        <w:t>clients</w:t>
      </w:r>
      <w:r w:rsidRPr="005D518F">
        <w:rPr>
          <w:rFonts w:ascii="Times New Roman" w:hAnsi="Times New Roman"/>
          <w:sz w:val="22"/>
          <w:szCs w:val="22"/>
        </w:rPr>
        <w:t xml:space="preserve"> with serious mental illness in addition to compounding medical needs. These services are designed to meet and support the daily needs of </w:t>
      </w:r>
      <w:r w:rsidR="007350C3">
        <w:rPr>
          <w:rFonts w:ascii="Times New Roman" w:hAnsi="Times New Roman"/>
          <w:sz w:val="22"/>
          <w:szCs w:val="22"/>
        </w:rPr>
        <w:t>clients</w:t>
      </w:r>
      <w:r w:rsidRPr="005D518F">
        <w:rPr>
          <w:rFonts w:ascii="Times New Roman" w:hAnsi="Times New Roman"/>
          <w:sz w:val="22"/>
          <w:szCs w:val="22"/>
        </w:rPr>
        <w:t xml:space="preserve"> with chronic medical conditions, terminal illnesses</w:t>
      </w:r>
      <w:r w:rsidR="00DD6836">
        <w:rPr>
          <w:rFonts w:ascii="Times New Roman" w:hAnsi="Times New Roman"/>
          <w:sz w:val="22"/>
          <w:szCs w:val="22"/>
        </w:rPr>
        <w:t>,</w:t>
      </w:r>
      <w:r w:rsidRPr="005D518F">
        <w:rPr>
          <w:rFonts w:ascii="Times New Roman" w:hAnsi="Times New Roman"/>
          <w:sz w:val="22"/>
          <w:szCs w:val="22"/>
        </w:rPr>
        <w:t xml:space="preserve"> and/or disabilities </w:t>
      </w:r>
      <w:r w:rsidR="00DD6836">
        <w:rPr>
          <w:rFonts w:ascii="Times New Roman" w:hAnsi="Times New Roman"/>
          <w:sz w:val="22"/>
          <w:szCs w:val="22"/>
        </w:rPr>
        <w:t>that</w:t>
      </w:r>
      <w:r w:rsidRPr="005D518F">
        <w:rPr>
          <w:rFonts w:ascii="Times New Roman" w:hAnsi="Times New Roman"/>
          <w:sz w:val="22"/>
          <w:szCs w:val="22"/>
        </w:rPr>
        <w:t xml:space="preserve"> are impacted by their significant mental illness</w:t>
      </w:r>
      <w:r w:rsidR="00DD6836">
        <w:rPr>
          <w:rFonts w:ascii="Times New Roman" w:hAnsi="Times New Roman"/>
          <w:sz w:val="22"/>
          <w:szCs w:val="22"/>
        </w:rPr>
        <w:t>.</w:t>
      </w:r>
    </w:p>
    <w:p w14:paraId="5E17348D" w14:textId="77777777" w:rsidR="00024971" w:rsidRPr="00CA5447" w:rsidRDefault="00024971" w:rsidP="00E76AD7">
      <w:pPr>
        <w:ind w:left="1080"/>
        <w:rPr>
          <w:rFonts w:ascii="Times New Roman" w:hAnsi="Times New Roman"/>
          <w:bCs/>
          <w:sz w:val="22"/>
          <w:szCs w:val="22"/>
        </w:rPr>
      </w:pPr>
    </w:p>
    <w:p w14:paraId="3B47FEE8" w14:textId="39673493" w:rsidR="00024971" w:rsidRPr="006F0D36" w:rsidRDefault="00024971" w:rsidP="00024971">
      <w:pPr>
        <w:suppressAutoHyphens/>
        <w:ind w:left="720"/>
        <w:rPr>
          <w:rFonts w:ascii="Times New Roman" w:hAnsi="Times New Roman"/>
          <w:spacing w:val="-3"/>
          <w:sz w:val="22"/>
          <w:szCs w:val="22"/>
        </w:rPr>
      </w:pPr>
      <w:r>
        <w:rPr>
          <w:rFonts w:ascii="Times New Roman" w:hAnsi="Times New Roman"/>
          <w:spacing w:val="-3"/>
          <w:sz w:val="22"/>
          <w:szCs w:val="22"/>
          <w:u w:val="single"/>
        </w:rPr>
        <w:t>Lease Management</w:t>
      </w:r>
      <w:r w:rsidRPr="00CA5447">
        <w:rPr>
          <w:rFonts w:ascii="Times New Roman" w:hAnsi="Times New Roman"/>
          <w:spacing w:val="-3"/>
          <w:sz w:val="22"/>
          <w:szCs w:val="22"/>
        </w:rPr>
        <w:t xml:space="preserve">.  </w:t>
      </w:r>
      <w:r w:rsidR="00820CCE" w:rsidRPr="006F0D36">
        <w:rPr>
          <w:rFonts w:ascii="Times New Roman" w:hAnsi="Times New Roman"/>
          <w:spacing w:val="-3"/>
          <w:sz w:val="22"/>
          <w:szCs w:val="22"/>
        </w:rPr>
        <w:t>A l</w:t>
      </w:r>
      <w:r w:rsidRPr="00BB04D7">
        <w:rPr>
          <w:rFonts w:ascii="Times New Roman" w:hAnsi="Times New Roman"/>
          <w:sz w:val="22"/>
          <w:szCs w:val="22"/>
        </w:rPr>
        <w:t xml:space="preserve">ease management </w:t>
      </w:r>
      <w:r w:rsidR="00820CCE" w:rsidRPr="00BB04D7">
        <w:rPr>
          <w:rFonts w:ascii="Times New Roman" w:hAnsi="Times New Roman"/>
          <w:sz w:val="22"/>
          <w:szCs w:val="22"/>
        </w:rPr>
        <w:t>function</w:t>
      </w:r>
      <w:r w:rsidRPr="00BB04D7">
        <w:rPr>
          <w:rFonts w:ascii="Times New Roman" w:hAnsi="Times New Roman"/>
          <w:sz w:val="22"/>
          <w:szCs w:val="22"/>
        </w:rPr>
        <w:t xml:space="preserve"> </w:t>
      </w:r>
      <w:r w:rsidR="00820CCE" w:rsidRPr="00BB04D7">
        <w:rPr>
          <w:rFonts w:ascii="Times New Roman" w:hAnsi="Times New Roman"/>
          <w:sz w:val="22"/>
          <w:szCs w:val="22"/>
        </w:rPr>
        <w:t>responsible for</w:t>
      </w:r>
      <w:r w:rsidRPr="00BB04D7">
        <w:rPr>
          <w:rFonts w:ascii="Times New Roman" w:hAnsi="Times New Roman"/>
          <w:sz w:val="22"/>
          <w:szCs w:val="22"/>
        </w:rPr>
        <w:t xml:space="preserve"> managing </w:t>
      </w:r>
      <w:r w:rsidR="00820CCE" w:rsidRPr="00BB04D7">
        <w:rPr>
          <w:rFonts w:ascii="Times New Roman" w:hAnsi="Times New Roman"/>
          <w:sz w:val="22"/>
          <w:szCs w:val="22"/>
        </w:rPr>
        <w:t>c</w:t>
      </w:r>
      <w:r w:rsidRPr="00BB04D7">
        <w:rPr>
          <w:rFonts w:ascii="Times New Roman" w:hAnsi="Times New Roman"/>
          <w:sz w:val="22"/>
          <w:szCs w:val="22"/>
        </w:rPr>
        <w:t xml:space="preserve">lient </w:t>
      </w:r>
      <w:r w:rsidR="00820CCE" w:rsidRPr="00BB04D7">
        <w:rPr>
          <w:rFonts w:ascii="Times New Roman" w:hAnsi="Times New Roman"/>
          <w:sz w:val="22"/>
          <w:szCs w:val="22"/>
        </w:rPr>
        <w:t>leasing requirements for those c</w:t>
      </w:r>
      <w:r w:rsidRPr="00BB04D7">
        <w:rPr>
          <w:rFonts w:ascii="Times New Roman" w:hAnsi="Times New Roman"/>
          <w:sz w:val="22"/>
          <w:szCs w:val="22"/>
        </w:rPr>
        <w:t>lients enrolled in Adult Community Clinical Services (ACCS) who are benefitting from sponsor</w:t>
      </w:r>
      <w:r w:rsidR="006F0D36">
        <w:rPr>
          <w:rFonts w:ascii="Times New Roman" w:hAnsi="Times New Roman"/>
          <w:sz w:val="22"/>
          <w:szCs w:val="22"/>
        </w:rPr>
        <w:t>-</w:t>
      </w:r>
      <w:r w:rsidRPr="00BB04D7">
        <w:rPr>
          <w:rFonts w:ascii="Times New Roman" w:hAnsi="Times New Roman"/>
          <w:sz w:val="22"/>
          <w:szCs w:val="22"/>
        </w:rPr>
        <w:t>based rental assistance. Covered lease management activities include those leasing arrangements where the ACCS provider is directly involved in the categ</w:t>
      </w:r>
      <w:r w:rsidR="00820CCE" w:rsidRPr="00BB04D7">
        <w:rPr>
          <w:rFonts w:ascii="Times New Roman" w:hAnsi="Times New Roman"/>
          <w:sz w:val="22"/>
          <w:szCs w:val="22"/>
        </w:rPr>
        <w:t>ory of sponsor</w:t>
      </w:r>
      <w:r w:rsidR="007A18CE" w:rsidRPr="00BB04D7">
        <w:rPr>
          <w:rFonts w:ascii="Times New Roman" w:hAnsi="Times New Roman"/>
          <w:sz w:val="22"/>
          <w:szCs w:val="22"/>
        </w:rPr>
        <w:t>-</w:t>
      </w:r>
      <w:r w:rsidR="00820CCE" w:rsidRPr="00BB04D7">
        <w:rPr>
          <w:rFonts w:ascii="Times New Roman" w:hAnsi="Times New Roman"/>
          <w:sz w:val="22"/>
          <w:szCs w:val="22"/>
        </w:rPr>
        <w:t>based leasing.  </w:t>
      </w:r>
    </w:p>
    <w:p w14:paraId="540AE385" w14:textId="77777777" w:rsidR="003130AF" w:rsidRDefault="003130AF" w:rsidP="00A25236">
      <w:pPr>
        <w:suppressAutoHyphens/>
        <w:ind w:left="720"/>
        <w:rPr>
          <w:rFonts w:ascii="Times New Roman" w:hAnsi="Times New Roman"/>
          <w:spacing w:val="-3"/>
          <w:sz w:val="22"/>
          <w:szCs w:val="22"/>
        </w:rPr>
      </w:pPr>
    </w:p>
    <w:p w14:paraId="40C74BF8" w14:textId="4758AC24" w:rsidR="00024971" w:rsidRPr="00CA5447" w:rsidRDefault="00024971" w:rsidP="00024971">
      <w:pPr>
        <w:suppressAutoHyphens/>
        <w:ind w:left="720"/>
        <w:rPr>
          <w:rFonts w:ascii="Times New Roman" w:hAnsi="Times New Roman"/>
          <w:spacing w:val="-3"/>
          <w:sz w:val="22"/>
          <w:szCs w:val="22"/>
        </w:rPr>
      </w:pPr>
      <w:r w:rsidRPr="00CA5447">
        <w:rPr>
          <w:rFonts w:ascii="Times New Roman" w:hAnsi="Times New Roman"/>
          <w:spacing w:val="-3"/>
          <w:sz w:val="22"/>
          <w:szCs w:val="22"/>
          <w:u w:val="single"/>
        </w:rPr>
        <w:t>Provider</w:t>
      </w:r>
      <w:r w:rsidRPr="00CA5447">
        <w:rPr>
          <w:rFonts w:ascii="Times New Roman" w:hAnsi="Times New Roman"/>
          <w:spacing w:val="-3"/>
          <w:sz w:val="22"/>
          <w:szCs w:val="22"/>
        </w:rPr>
        <w:t xml:space="preserve">.  Any individual, group, partnership, trust, corporation, or other legal entity that offers services for purchase by a governmental unit and that meets the conditions of purchase or licensure that have been adopted by a purchasing governmental unit. </w:t>
      </w:r>
    </w:p>
    <w:p w14:paraId="38BA3D17" w14:textId="77777777" w:rsidR="00024971" w:rsidRPr="00CA5447" w:rsidRDefault="00024971" w:rsidP="00024971">
      <w:pPr>
        <w:suppressAutoHyphens/>
        <w:ind w:left="720"/>
        <w:rPr>
          <w:rFonts w:ascii="Times New Roman" w:hAnsi="Times New Roman"/>
          <w:spacing w:val="-3"/>
          <w:sz w:val="22"/>
          <w:szCs w:val="22"/>
        </w:rPr>
      </w:pPr>
    </w:p>
    <w:p w14:paraId="5BC66695" w14:textId="77777777" w:rsidR="00024971" w:rsidRPr="00CA5447" w:rsidRDefault="00024971" w:rsidP="00024971">
      <w:pPr>
        <w:suppressAutoHyphens/>
        <w:ind w:left="720"/>
        <w:rPr>
          <w:rFonts w:ascii="Times New Roman" w:hAnsi="Times New Roman"/>
          <w:spacing w:val="-3"/>
          <w:sz w:val="22"/>
          <w:szCs w:val="22"/>
          <w:u w:val="single"/>
        </w:rPr>
      </w:pPr>
      <w:r w:rsidRPr="00CA5447">
        <w:rPr>
          <w:rFonts w:ascii="Times New Roman" w:hAnsi="Times New Roman"/>
          <w:spacing w:val="-3"/>
          <w:sz w:val="22"/>
          <w:szCs w:val="22"/>
          <w:u w:val="single"/>
        </w:rPr>
        <w:t>Reporting Year</w:t>
      </w:r>
      <w:r w:rsidRPr="00CA5447">
        <w:rPr>
          <w:rFonts w:ascii="Times New Roman" w:hAnsi="Times New Roman"/>
          <w:spacing w:val="-3"/>
          <w:sz w:val="22"/>
          <w:szCs w:val="22"/>
        </w:rPr>
        <w:t xml:space="preserve">.  The provider's fiscal year for which costs incurred are reported to the Operational Services Division on the Uniform Financial Statements and Independent Auditor's Report (UFR).  </w:t>
      </w:r>
    </w:p>
    <w:p w14:paraId="655A4A0D" w14:textId="77777777" w:rsidR="00024971" w:rsidRPr="00CA5447" w:rsidRDefault="00024971" w:rsidP="00A25236">
      <w:pPr>
        <w:suppressAutoHyphens/>
        <w:ind w:left="720"/>
        <w:rPr>
          <w:rFonts w:ascii="Times New Roman" w:hAnsi="Times New Roman"/>
          <w:spacing w:val="-3"/>
          <w:sz w:val="22"/>
          <w:szCs w:val="22"/>
        </w:rPr>
      </w:pPr>
    </w:p>
    <w:p w14:paraId="53D7D274" w14:textId="1B1C614C" w:rsidR="00B73322" w:rsidRPr="00CA5447" w:rsidRDefault="003130AF" w:rsidP="00CA5447">
      <w:pPr>
        <w:tabs>
          <w:tab w:val="left" w:pos="720"/>
          <w:tab w:val="left" w:pos="810"/>
        </w:tabs>
        <w:suppressAutoHyphens/>
        <w:ind w:left="720"/>
        <w:rPr>
          <w:rFonts w:ascii="Times New Roman" w:hAnsi="Times New Roman"/>
          <w:spacing w:val="-3"/>
          <w:sz w:val="22"/>
          <w:szCs w:val="22"/>
          <w:u w:val="single"/>
        </w:rPr>
      </w:pPr>
      <w:r w:rsidRPr="00CA5447">
        <w:rPr>
          <w:rFonts w:ascii="Times New Roman" w:hAnsi="Times New Roman"/>
          <w:bCs/>
          <w:sz w:val="22"/>
          <w:szCs w:val="22"/>
          <w:u w:val="single"/>
        </w:rPr>
        <w:t>Supported Independent Environment (SIE)</w:t>
      </w:r>
      <w:r w:rsidRPr="00E76AD7">
        <w:rPr>
          <w:rFonts w:ascii="Times New Roman" w:hAnsi="Times New Roman"/>
          <w:bCs/>
          <w:sz w:val="22"/>
          <w:szCs w:val="22"/>
        </w:rPr>
        <w:t>.</w:t>
      </w:r>
      <w:r w:rsidRPr="00CA5447">
        <w:rPr>
          <w:rFonts w:ascii="Times New Roman" w:hAnsi="Times New Roman"/>
          <w:bCs/>
          <w:sz w:val="22"/>
          <w:szCs w:val="22"/>
        </w:rPr>
        <w:t xml:space="preserve">  This setting </w:t>
      </w:r>
      <w:r w:rsidRPr="00CA5447">
        <w:rPr>
          <w:rFonts w:ascii="Times New Roman" w:hAnsi="Times New Roman"/>
          <w:sz w:val="22"/>
          <w:szCs w:val="22"/>
        </w:rPr>
        <w:t>provides clinical outreach and treatment in an environment with individual or shared units and staff present on a planned schedule within the setting, generally within an office or separate unit.</w:t>
      </w:r>
      <w:r w:rsidRPr="00CA5447">
        <w:rPr>
          <w:rFonts w:ascii="Times New Roman" w:hAnsi="Times New Roman"/>
          <w:bCs/>
          <w:sz w:val="22"/>
          <w:szCs w:val="22"/>
        </w:rPr>
        <w:t xml:space="preserve"> </w:t>
      </w:r>
      <w:r w:rsidR="00077606">
        <w:rPr>
          <w:rFonts w:ascii="Times New Roman" w:hAnsi="Times New Roman"/>
          <w:bCs/>
          <w:sz w:val="22"/>
          <w:szCs w:val="22"/>
        </w:rPr>
        <w:t>Clients residing in SIEs can also receive supervision and support from an Integrated Team.</w:t>
      </w:r>
      <w:r w:rsidRPr="00CA5447">
        <w:rPr>
          <w:rFonts w:ascii="Times New Roman" w:hAnsi="Times New Roman"/>
          <w:bCs/>
          <w:sz w:val="22"/>
          <w:szCs w:val="22"/>
        </w:rPr>
        <w:t xml:space="preserve"> </w:t>
      </w:r>
      <w:r w:rsidRPr="00CA5447">
        <w:rPr>
          <w:rFonts w:ascii="Times New Roman" w:hAnsi="Times New Roman"/>
          <w:sz w:val="22"/>
          <w:szCs w:val="22"/>
        </w:rPr>
        <w:t xml:space="preserve">Certain SIE staff members are part of the Integrated Team and perform the duties and responsibilities of the direct care staff members of the </w:t>
      </w:r>
      <w:r w:rsidR="005D0497">
        <w:rPr>
          <w:rFonts w:ascii="Times New Roman" w:hAnsi="Times New Roman"/>
          <w:sz w:val="22"/>
          <w:szCs w:val="22"/>
        </w:rPr>
        <w:t>t</w:t>
      </w:r>
      <w:r w:rsidRPr="00CA5447">
        <w:rPr>
          <w:rFonts w:ascii="Times New Roman" w:hAnsi="Times New Roman"/>
          <w:sz w:val="22"/>
          <w:szCs w:val="22"/>
        </w:rPr>
        <w:t xml:space="preserve">eam for </w:t>
      </w:r>
      <w:r w:rsidR="00EC72CE">
        <w:rPr>
          <w:rFonts w:ascii="Times New Roman" w:hAnsi="Times New Roman"/>
          <w:sz w:val="22"/>
          <w:szCs w:val="22"/>
        </w:rPr>
        <w:t>c</w:t>
      </w:r>
      <w:r w:rsidRPr="00CA5447">
        <w:rPr>
          <w:rFonts w:ascii="Times New Roman" w:hAnsi="Times New Roman"/>
          <w:sz w:val="22"/>
          <w:szCs w:val="22"/>
        </w:rPr>
        <w:t>lients residing in the SIEs.</w:t>
      </w:r>
    </w:p>
    <w:p w14:paraId="19B17E0A" w14:textId="77777777" w:rsidR="003130AF" w:rsidRPr="00CA5447" w:rsidRDefault="003130AF" w:rsidP="00EA2EB7">
      <w:pPr>
        <w:suppressAutoHyphens/>
        <w:rPr>
          <w:rFonts w:ascii="Times New Roman" w:hAnsi="Times New Roman"/>
          <w:spacing w:val="-3"/>
          <w:sz w:val="22"/>
          <w:szCs w:val="22"/>
          <w:u w:val="single"/>
        </w:rPr>
      </w:pPr>
    </w:p>
    <w:p w14:paraId="493D0D90" w14:textId="77777777" w:rsidR="00EA2EB7" w:rsidRPr="00CA5447" w:rsidRDefault="001C2E1A" w:rsidP="00EA2EB7">
      <w:pPr>
        <w:suppressAutoHyphens/>
        <w:rPr>
          <w:rFonts w:ascii="Times New Roman" w:hAnsi="Times New Roman"/>
          <w:spacing w:val="-3"/>
          <w:sz w:val="22"/>
          <w:szCs w:val="22"/>
        </w:rPr>
      </w:pPr>
      <w:r w:rsidRPr="00CA5447">
        <w:rPr>
          <w:rFonts w:ascii="Times New Roman" w:hAnsi="Times New Roman"/>
          <w:spacing w:val="-3"/>
          <w:sz w:val="22"/>
          <w:szCs w:val="22"/>
          <w:u w:val="single"/>
        </w:rPr>
        <w:t>426</w:t>
      </w:r>
      <w:r w:rsidR="00EA2EB7" w:rsidRPr="00CA5447">
        <w:rPr>
          <w:rFonts w:ascii="Times New Roman" w:hAnsi="Times New Roman"/>
          <w:spacing w:val="-3"/>
          <w:sz w:val="22"/>
          <w:szCs w:val="22"/>
          <w:u w:val="single"/>
        </w:rPr>
        <w:t>.03:</w:t>
      </w:r>
      <w:r w:rsidR="00F220EE" w:rsidRPr="00CA5447">
        <w:rPr>
          <w:rFonts w:ascii="Times New Roman" w:hAnsi="Times New Roman"/>
          <w:spacing w:val="-3"/>
          <w:sz w:val="22"/>
          <w:szCs w:val="22"/>
          <w:u w:val="single"/>
        </w:rPr>
        <w:t xml:space="preserve">  </w:t>
      </w:r>
      <w:r w:rsidR="00EA2EB7" w:rsidRPr="00CA5447">
        <w:rPr>
          <w:rFonts w:ascii="Times New Roman" w:hAnsi="Times New Roman"/>
          <w:spacing w:val="-3"/>
          <w:sz w:val="22"/>
          <w:szCs w:val="22"/>
          <w:u w:val="single"/>
        </w:rPr>
        <w:t>Rate Provisions</w:t>
      </w:r>
    </w:p>
    <w:p w14:paraId="463E358A" w14:textId="77777777" w:rsidR="00EA2EB7" w:rsidRPr="00CA5447" w:rsidRDefault="00EA2EB7" w:rsidP="00EA2EB7">
      <w:pPr>
        <w:suppressAutoHyphens/>
        <w:rPr>
          <w:rFonts w:ascii="Times New Roman" w:hAnsi="Times New Roman"/>
          <w:spacing w:val="-3"/>
          <w:sz w:val="22"/>
          <w:szCs w:val="22"/>
        </w:rPr>
      </w:pPr>
    </w:p>
    <w:p w14:paraId="5B98BC02" w14:textId="77777777" w:rsidR="00EA2EB7" w:rsidRPr="00CA5447" w:rsidRDefault="00EA2EB7" w:rsidP="00EA2EB7">
      <w:pPr>
        <w:suppressAutoHyphens/>
        <w:ind w:left="720"/>
        <w:rPr>
          <w:rFonts w:ascii="Times New Roman" w:hAnsi="Times New Roman"/>
          <w:spacing w:val="-3"/>
          <w:sz w:val="22"/>
          <w:szCs w:val="22"/>
        </w:rPr>
      </w:pPr>
      <w:r w:rsidRPr="00CA5447">
        <w:rPr>
          <w:rFonts w:ascii="Times New Roman" w:hAnsi="Times New Roman"/>
          <w:spacing w:val="-3"/>
          <w:sz w:val="22"/>
          <w:szCs w:val="22"/>
        </w:rPr>
        <w:t>(1)</w:t>
      </w:r>
      <w:r w:rsidR="00F220EE" w:rsidRPr="00CA5447">
        <w:rPr>
          <w:rFonts w:ascii="Times New Roman" w:hAnsi="Times New Roman"/>
          <w:spacing w:val="-3"/>
          <w:sz w:val="22"/>
          <w:szCs w:val="22"/>
        </w:rPr>
        <w:t xml:space="preserve">  </w:t>
      </w:r>
      <w:r w:rsidRPr="00CA5447">
        <w:rPr>
          <w:rFonts w:ascii="Times New Roman" w:hAnsi="Times New Roman"/>
          <w:spacing w:val="-3"/>
          <w:sz w:val="22"/>
          <w:szCs w:val="22"/>
          <w:u w:val="single"/>
        </w:rPr>
        <w:t xml:space="preserve">Services </w:t>
      </w:r>
      <w:r w:rsidR="007D45AE" w:rsidRPr="00CA5447">
        <w:rPr>
          <w:rFonts w:ascii="Times New Roman" w:hAnsi="Times New Roman"/>
          <w:spacing w:val="-3"/>
          <w:sz w:val="22"/>
          <w:szCs w:val="22"/>
          <w:u w:val="single"/>
        </w:rPr>
        <w:t>I</w:t>
      </w:r>
      <w:r w:rsidRPr="00CA5447">
        <w:rPr>
          <w:rFonts w:ascii="Times New Roman" w:hAnsi="Times New Roman"/>
          <w:spacing w:val="-3"/>
          <w:sz w:val="22"/>
          <w:szCs w:val="22"/>
          <w:u w:val="single"/>
        </w:rPr>
        <w:t>ncluded in the Rate</w:t>
      </w:r>
      <w:r w:rsidRPr="00CA5447">
        <w:rPr>
          <w:rFonts w:ascii="Times New Roman" w:hAnsi="Times New Roman"/>
          <w:spacing w:val="-3"/>
          <w:sz w:val="22"/>
          <w:szCs w:val="22"/>
        </w:rPr>
        <w:t>.  The approved rate include</w:t>
      </w:r>
      <w:r w:rsidR="007D45AE" w:rsidRPr="00CA5447">
        <w:rPr>
          <w:rFonts w:ascii="Times New Roman" w:hAnsi="Times New Roman"/>
          <w:spacing w:val="-3"/>
          <w:sz w:val="22"/>
          <w:szCs w:val="22"/>
        </w:rPr>
        <w:t>s</w:t>
      </w:r>
      <w:r w:rsidRPr="00CA5447">
        <w:rPr>
          <w:rFonts w:ascii="Times New Roman" w:hAnsi="Times New Roman"/>
          <w:spacing w:val="-3"/>
          <w:sz w:val="22"/>
          <w:szCs w:val="22"/>
        </w:rPr>
        <w:t xml:space="preserve"> payment for all care and services that are part of the program of services of an eligible provider, </w:t>
      </w:r>
      <w:r w:rsidR="00D551A8" w:rsidRPr="00CA5447">
        <w:rPr>
          <w:rFonts w:ascii="Times New Roman" w:hAnsi="Times New Roman"/>
          <w:spacing w:val="-3"/>
          <w:sz w:val="22"/>
          <w:szCs w:val="22"/>
        </w:rPr>
        <w:t xml:space="preserve">as explicitly set forth in </w:t>
      </w:r>
      <w:r w:rsidRPr="00CA5447">
        <w:rPr>
          <w:rFonts w:ascii="Times New Roman" w:hAnsi="Times New Roman"/>
          <w:spacing w:val="-3"/>
          <w:sz w:val="22"/>
          <w:szCs w:val="22"/>
        </w:rPr>
        <w:t>the terms of the purchase agreement between the eligible provider and the purchasing governmental unit(s).</w:t>
      </w:r>
    </w:p>
    <w:p w14:paraId="0D718081" w14:textId="77777777" w:rsidR="00EA2EB7" w:rsidRPr="00CA5447" w:rsidRDefault="00EA2EB7" w:rsidP="00EA2EB7">
      <w:pPr>
        <w:suppressAutoHyphens/>
        <w:ind w:left="720"/>
        <w:rPr>
          <w:rFonts w:ascii="Times New Roman" w:hAnsi="Times New Roman"/>
          <w:spacing w:val="-3"/>
          <w:sz w:val="22"/>
          <w:szCs w:val="22"/>
        </w:rPr>
      </w:pPr>
    </w:p>
    <w:p w14:paraId="565B9E4B" w14:textId="77777777" w:rsidR="00EA2EB7" w:rsidRPr="00CA5447" w:rsidRDefault="00EA2EB7" w:rsidP="00EA2EB7">
      <w:pPr>
        <w:suppressAutoHyphens/>
        <w:ind w:left="720"/>
        <w:rPr>
          <w:rFonts w:ascii="Times New Roman" w:hAnsi="Times New Roman"/>
          <w:spacing w:val="-3"/>
          <w:sz w:val="22"/>
          <w:szCs w:val="22"/>
        </w:rPr>
      </w:pPr>
      <w:r w:rsidRPr="00CA5447">
        <w:rPr>
          <w:rFonts w:ascii="Times New Roman" w:hAnsi="Times New Roman"/>
          <w:spacing w:val="-3"/>
          <w:sz w:val="22"/>
          <w:szCs w:val="22"/>
        </w:rPr>
        <w:t>(2)</w:t>
      </w:r>
      <w:r w:rsidR="00F220EE" w:rsidRPr="00CA5447">
        <w:rPr>
          <w:rFonts w:ascii="Times New Roman" w:hAnsi="Times New Roman"/>
          <w:spacing w:val="-3"/>
          <w:sz w:val="22"/>
          <w:szCs w:val="22"/>
        </w:rPr>
        <w:t xml:space="preserve">  </w:t>
      </w:r>
      <w:r w:rsidRPr="00CA5447">
        <w:rPr>
          <w:rFonts w:ascii="Times New Roman" w:hAnsi="Times New Roman"/>
          <w:spacing w:val="-3"/>
          <w:sz w:val="22"/>
          <w:szCs w:val="22"/>
          <w:u w:val="single"/>
        </w:rPr>
        <w:t>Reimbursement as Full Payment</w:t>
      </w:r>
      <w:r w:rsidRPr="00CA5447">
        <w:rPr>
          <w:rFonts w:ascii="Times New Roman" w:hAnsi="Times New Roman"/>
          <w:spacing w:val="-3"/>
          <w:sz w:val="22"/>
          <w:szCs w:val="22"/>
        </w:rPr>
        <w:t xml:space="preserve">.  Each eligible provider </w:t>
      </w:r>
      <w:r w:rsidR="00F220EE" w:rsidRPr="00CA5447">
        <w:rPr>
          <w:rFonts w:ascii="Times New Roman" w:hAnsi="Times New Roman"/>
          <w:spacing w:val="-3"/>
          <w:sz w:val="22"/>
          <w:szCs w:val="22"/>
        </w:rPr>
        <w:t>must</w:t>
      </w:r>
      <w:r w:rsidRPr="00CA5447">
        <w:rPr>
          <w:rFonts w:ascii="Times New Roman" w:hAnsi="Times New Roman"/>
          <w:spacing w:val="-3"/>
          <w:sz w:val="22"/>
          <w:szCs w:val="22"/>
        </w:rPr>
        <w:t xml:space="preserve">, as a condition of acceptance of payment made by </w:t>
      </w:r>
      <w:r w:rsidR="00D551A8" w:rsidRPr="00CA5447">
        <w:rPr>
          <w:rFonts w:ascii="Times New Roman" w:hAnsi="Times New Roman"/>
          <w:spacing w:val="-3"/>
          <w:sz w:val="22"/>
          <w:szCs w:val="22"/>
        </w:rPr>
        <w:t>any</w:t>
      </w:r>
      <w:r w:rsidRPr="00CA5447">
        <w:rPr>
          <w:rFonts w:ascii="Times New Roman" w:hAnsi="Times New Roman"/>
          <w:spacing w:val="-3"/>
          <w:sz w:val="22"/>
          <w:szCs w:val="22"/>
        </w:rPr>
        <w:t xml:space="preserve"> purchasing governmental units for services rendered, accept the approved program rate as full payment and discharge of all obligations for the services rendered. </w:t>
      </w:r>
      <w:r w:rsidR="00D551A8" w:rsidRPr="00CA5447">
        <w:rPr>
          <w:rFonts w:ascii="Times New Roman" w:hAnsi="Times New Roman"/>
          <w:spacing w:val="-3"/>
          <w:sz w:val="22"/>
          <w:szCs w:val="22"/>
        </w:rPr>
        <w:t>P</w:t>
      </w:r>
      <w:r w:rsidRPr="00CA5447">
        <w:rPr>
          <w:rFonts w:ascii="Times New Roman" w:hAnsi="Times New Roman"/>
          <w:spacing w:val="-3"/>
          <w:sz w:val="22"/>
          <w:szCs w:val="22"/>
        </w:rPr>
        <w:t>ayment</w:t>
      </w:r>
      <w:r w:rsidR="00D551A8" w:rsidRPr="00CA5447">
        <w:rPr>
          <w:rFonts w:ascii="Times New Roman" w:hAnsi="Times New Roman"/>
          <w:spacing w:val="-3"/>
          <w:sz w:val="22"/>
          <w:szCs w:val="22"/>
        </w:rPr>
        <w:t xml:space="preserve"> from any other source </w:t>
      </w:r>
      <w:r w:rsidR="00DA2A63" w:rsidRPr="00CA5447">
        <w:rPr>
          <w:rFonts w:ascii="Times New Roman" w:hAnsi="Times New Roman"/>
          <w:spacing w:val="-3"/>
          <w:sz w:val="22"/>
          <w:szCs w:val="22"/>
        </w:rPr>
        <w:t xml:space="preserve">will </w:t>
      </w:r>
      <w:r w:rsidR="00D551A8" w:rsidRPr="00CA5447">
        <w:rPr>
          <w:rFonts w:ascii="Times New Roman" w:hAnsi="Times New Roman"/>
          <w:spacing w:val="-3"/>
          <w:sz w:val="22"/>
          <w:szCs w:val="22"/>
        </w:rPr>
        <w:t xml:space="preserve">be used to offset </w:t>
      </w:r>
      <w:r w:rsidRPr="00CA5447">
        <w:rPr>
          <w:rFonts w:ascii="Times New Roman" w:hAnsi="Times New Roman"/>
          <w:spacing w:val="-3"/>
          <w:sz w:val="22"/>
          <w:szCs w:val="22"/>
        </w:rPr>
        <w:t>the amount of the purchasing governmental unit's obligation for services rendered to the publicly assisted client.</w:t>
      </w:r>
    </w:p>
    <w:p w14:paraId="13D47D63" w14:textId="77777777" w:rsidR="00EA2EB7" w:rsidRPr="00CA5447" w:rsidRDefault="00EA2EB7" w:rsidP="00EA2EB7">
      <w:pPr>
        <w:suppressAutoHyphens/>
        <w:ind w:left="720"/>
        <w:rPr>
          <w:rFonts w:ascii="Times New Roman" w:hAnsi="Times New Roman"/>
          <w:spacing w:val="-3"/>
          <w:sz w:val="22"/>
          <w:szCs w:val="22"/>
        </w:rPr>
      </w:pPr>
    </w:p>
    <w:p w14:paraId="59DB0625" w14:textId="77777777" w:rsidR="00533560" w:rsidRDefault="00EA2EB7" w:rsidP="00EA2EB7">
      <w:pPr>
        <w:suppressAutoHyphens/>
        <w:ind w:left="720"/>
        <w:rPr>
          <w:rFonts w:ascii="Times New Roman" w:hAnsi="Times New Roman"/>
          <w:spacing w:val="-3"/>
          <w:sz w:val="22"/>
          <w:szCs w:val="22"/>
        </w:rPr>
      </w:pPr>
      <w:r w:rsidRPr="00CA5447">
        <w:rPr>
          <w:rFonts w:ascii="Times New Roman" w:hAnsi="Times New Roman"/>
          <w:spacing w:val="-3"/>
          <w:sz w:val="22"/>
          <w:szCs w:val="22"/>
        </w:rPr>
        <w:t>(3)</w:t>
      </w:r>
      <w:r w:rsidR="00F220EE" w:rsidRPr="00CA5447">
        <w:rPr>
          <w:rFonts w:ascii="Times New Roman" w:hAnsi="Times New Roman"/>
          <w:spacing w:val="-3"/>
          <w:sz w:val="22"/>
          <w:szCs w:val="22"/>
        </w:rPr>
        <w:t xml:space="preserve">  </w:t>
      </w:r>
      <w:r w:rsidRPr="00CA5447">
        <w:rPr>
          <w:rFonts w:ascii="Times New Roman" w:hAnsi="Times New Roman"/>
          <w:spacing w:val="-3"/>
          <w:sz w:val="22"/>
          <w:szCs w:val="22"/>
          <w:u w:val="single"/>
        </w:rPr>
        <w:t>Payment Limitations</w:t>
      </w:r>
      <w:r w:rsidRPr="00CA5447">
        <w:rPr>
          <w:rFonts w:ascii="Times New Roman" w:hAnsi="Times New Roman"/>
          <w:spacing w:val="-3"/>
          <w:sz w:val="22"/>
          <w:szCs w:val="22"/>
        </w:rPr>
        <w:t xml:space="preserve">. </w:t>
      </w:r>
    </w:p>
    <w:p w14:paraId="4287A8B6" w14:textId="77777777" w:rsidR="00EA2EB7" w:rsidRDefault="00533560" w:rsidP="00EC72CE">
      <w:pPr>
        <w:suppressAutoHyphens/>
        <w:ind w:left="1080"/>
        <w:rPr>
          <w:rFonts w:ascii="Times New Roman" w:hAnsi="Times New Roman"/>
          <w:spacing w:val="-3"/>
          <w:sz w:val="22"/>
          <w:szCs w:val="22"/>
        </w:rPr>
      </w:pPr>
      <w:r>
        <w:rPr>
          <w:rFonts w:ascii="Times New Roman" w:hAnsi="Times New Roman"/>
          <w:spacing w:val="-3"/>
          <w:sz w:val="22"/>
          <w:szCs w:val="22"/>
        </w:rPr>
        <w:t>(a)</w:t>
      </w:r>
      <w:r w:rsidR="00EA2EB7" w:rsidRPr="00CA5447">
        <w:rPr>
          <w:rFonts w:ascii="Times New Roman" w:hAnsi="Times New Roman"/>
          <w:spacing w:val="-3"/>
          <w:sz w:val="22"/>
          <w:szCs w:val="22"/>
        </w:rPr>
        <w:t xml:space="preserve"> </w:t>
      </w:r>
      <w:r>
        <w:rPr>
          <w:rFonts w:ascii="Times New Roman" w:hAnsi="Times New Roman"/>
          <w:spacing w:val="-3"/>
          <w:sz w:val="22"/>
          <w:szCs w:val="22"/>
        </w:rPr>
        <w:t xml:space="preserve"> </w:t>
      </w:r>
      <w:r w:rsidR="00D551A8" w:rsidRPr="00CA5447">
        <w:rPr>
          <w:rFonts w:ascii="Times New Roman" w:hAnsi="Times New Roman"/>
          <w:spacing w:val="-3"/>
          <w:sz w:val="22"/>
          <w:szCs w:val="22"/>
        </w:rPr>
        <w:t>N</w:t>
      </w:r>
      <w:r w:rsidR="00EA2EB7" w:rsidRPr="00CA5447">
        <w:rPr>
          <w:rFonts w:ascii="Times New Roman" w:hAnsi="Times New Roman"/>
          <w:spacing w:val="-3"/>
          <w:sz w:val="22"/>
          <w:szCs w:val="22"/>
        </w:rPr>
        <w:t>o purchasing governmental unit may pay less than or more than the approved program rate.</w:t>
      </w:r>
      <w:r w:rsidR="00FA2CB5">
        <w:rPr>
          <w:rFonts w:ascii="Times New Roman" w:hAnsi="Times New Roman"/>
          <w:spacing w:val="-3"/>
          <w:sz w:val="22"/>
          <w:szCs w:val="22"/>
        </w:rPr>
        <w:t xml:space="preserve"> </w:t>
      </w:r>
    </w:p>
    <w:p w14:paraId="69601DD7" w14:textId="55927DAD" w:rsidR="00533560" w:rsidRDefault="00533560" w:rsidP="00EC72CE">
      <w:pPr>
        <w:suppressAutoHyphens/>
        <w:ind w:left="1080"/>
        <w:rPr>
          <w:rFonts w:ascii="Times New Roman" w:hAnsi="Times New Roman"/>
          <w:bCs/>
          <w:sz w:val="22"/>
          <w:szCs w:val="22"/>
        </w:rPr>
      </w:pPr>
      <w:r>
        <w:rPr>
          <w:rFonts w:ascii="Times New Roman" w:hAnsi="Times New Roman"/>
          <w:spacing w:val="-3"/>
          <w:sz w:val="22"/>
          <w:szCs w:val="22"/>
        </w:rPr>
        <w:t xml:space="preserve">(b)  </w:t>
      </w:r>
      <w:r w:rsidR="00304AF7">
        <w:rPr>
          <w:rFonts w:ascii="Times New Roman" w:hAnsi="Times New Roman"/>
          <w:color w:val="000000"/>
          <w:sz w:val="22"/>
          <w:szCs w:val="22"/>
        </w:rPr>
        <w:t>Governmental units</w:t>
      </w:r>
      <w:r w:rsidR="00304AF7" w:rsidRPr="00767A1F">
        <w:rPr>
          <w:rFonts w:ascii="Times New Roman" w:hAnsi="Times New Roman"/>
          <w:color w:val="000000"/>
          <w:sz w:val="22"/>
          <w:szCs w:val="22"/>
        </w:rPr>
        <w:t xml:space="preserve"> </w:t>
      </w:r>
      <w:r w:rsidR="00EC72CE">
        <w:rPr>
          <w:rFonts w:ascii="Times New Roman" w:hAnsi="Times New Roman"/>
          <w:color w:val="000000"/>
          <w:sz w:val="22"/>
          <w:szCs w:val="22"/>
        </w:rPr>
        <w:t>do</w:t>
      </w:r>
      <w:r w:rsidR="00EC72CE" w:rsidRPr="00767A1F">
        <w:rPr>
          <w:rFonts w:ascii="Times New Roman" w:hAnsi="Times New Roman"/>
          <w:color w:val="000000"/>
          <w:sz w:val="22"/>
          <w:szCs w:val="22"/>
        </w:rPr>
        <w:t xml:space="preserve"> </w:t>
      </w:r>
      <w:r w:rsidR="00767A1F" w:rsidRPr="00767A1F">
        <w:rPr>
          <w:rFonts w:ascii="Times New Roman" w:hAnsi="Times New Roman"/>
          <w:color w:val="000000"/>
          <w:sz w:val="22"/>
          <w:szCs w:val="22"/>
        </w:rPr>
        <w:t xml:space="preserve">not </w:t>
      </w:r>
      <w:r w:rsidR="00304AF7">
        <w:rPr>
          <w:rFonts w:ascii="Times New Roman" w:hAnsi="Times New Roman"/>
          <w:color w:val="000000"/>
          <w:sz w:val="22"/>
          <w:szCs w:val="22"/>
        </w:rPr>
        <w:t>pay for</w:t>
      </w:r>
      <w:r w:rsidR="00767A1F" w:rsidRPr="00767A1F">
        <w:rPr>
          <w:rFonts w:ascii="Times New Roman" w:hAnsi="Times New Roman"/>
          <w:color w:val="000000"/>
          <w:sz w:val="22"/>
          <w:szCs w:val="22"/>
        </w:rPr>
        <w:t xml:space="preserve"> Integrated Team </w:t>
      </w:r>
      <w:r w:rsidR="00304AF7">
        <w:rPr>
          <w:rFonts w:ascii="Times New Roman" w:hAnsi="Times New Roman"/>
          <w:color w:val="000000"/>
          <w:sz w:val="22"/>
          <w:szCs w:val="22"/>
        </w:rPr>
        <w:t>services</w:t>
      </w:r>
      <w:r w:rsidR="00767A1F" w:rsidRPr="00767A1F">
        <w:rPr>
          <w:rFonts w:ascii="Times New Roman" w:hAnsi="Times New Roman"/>
          <w:color w:val="000000"/>
          <w:sz w:val="22"/>
          <w:szCs w:val="22"/>
        </w:rPr>
        <w:t xml:space="preserve"> for </w:t>
      </w:r>
      <w:r w:rsidR="00EC72CE">
        <w:rPr>
          <w:rFonts w:ascii="Times New Roman" w:hAnsi="Times New Roman"/>
          <w:sz w:val="22"/>
          <w:szCs w:val="22"/>
        </w:rPr>
        <w:t>c</w:t>
      </w:r>
      <w:r w:rsidR="00767A1F" w:rsidRPr="00767A1F">
        <w:rPr>
          <w:rFonts w:ascii="Times New Roman" w:hAnsi="Times New Roman"/>
          <w:sz w:val="22"/>
          <w:szCs w:val="22"/>
        </w:rPr>
        <w:t xml:space="preserve">lients residing in Intensive Group Living Environment </w:t>
      </w:r>
      <w:r w:rsidR="006F0D36">
        <w:rPr>
          <w:rFonts w:ascii="Times New Roman" w:hAnsi="Times New Roman"/>
          <w:sz w:val="22"/>
          <w:szCs w:val="22"/>
        </w:rPr>
        <w:t>s</w:t>
      </w:r>
      <w:r w:rsidR="00767A1F" w:rsidRPr="00767A1F">
        <w:rPr>
          <w:rFonts w:ascii="Times New Roman" w:hAnsi="Times New Roman"/>
          <w:sz w:val="22"/>
          <w:szCs w:val="22"/>
        </w:rPr>
        <w:t>ervice locations.</w:t>
      </w:r>
      <w:r w:rsidR="00767A1F" w:rsidRPr="00CA5447">
        <w:rPr>
          <w:rFonts w:ascii="Times New Roman" w:hAnsi="Times New Roman"/>
          <w:color w:val="000000"/>
          <w:sz w:val="22"/>
          <w:szCs w:val="22"/>
        </w:rPr>
        <w:t xml:space="preserve"> </w:t>
      </w:r>
      <w:r w:rsidR="00767A1F" w:rsidRPr="00CA5447">
        <w:rPr>
          <w:rFonts w:ascii="Times New Roman" w:hAnsi="Times New Roman"/>
          <w:bCs/>
          <w:sz w:val="22"/>
          <w:szCs w:val="22"/>
        </w:rPr>
        <w:t xml:space="preserve"> </w:t>
      </w:r>
    </w:p>
    <w:p w14:paraId="6FEC4171" w14:textId="77777777" w:rsidR="009F5720" w:rsidRDefault="009F5720" w:rsidP="00EC72CE">
      <w:pPr>
        <w:suppressAutoHyphens/>
        <w:ind w:left="1080"/>
        <w:rPr>
          <w:rFonts w:ascii="Times New Roman" w:hAnsi="Times New Roman"/>
          <w:bCs/>
          <w:sz w:val="22"/>
          <w:szCs w:val="22"/>
        </w:rPr>
      </w:pPr>
    </w:p>
    <w:p w14:paraId="6878B24A" w14:textId="12117963" w:rsidR="009F5720" w:rsidRPr="00CB36E5" w:rsidRDefault="009F5720" w:rsidP="005D518F">
      <w:pPr>
        <w:suppressAutoHyphens/>
        <w:ind w:left="720"/>
        <w:rPr>
          <w:rFonts w:ascii="Times New Roman" w:hAnsi="Times New Roman"/>
          <w:bCs/>
          <w:sz w:val="22"/>
          <w:szCs w:val="22"/>
        </w:rPr>
      </w:pPr>
      <w:r w:rsidRPr="00CB36E5">
        <w:rPr>
          <w:rFonts w:ascii="Times New Roman" w:hAnsi="Times New Roman"/>
          <w:bCs/>
          <w:sz w:val="22"/>
          <w:szCs w:val="22"/>
        </w:rPr>
        <w:t>(4</w:t>
      </w:r>
      <w:r w:rsidRPr="00622F5D">
        <w:rPr>
          <w:rFonts w:ascii="Times New Roman" w:hAnsi="Times New Roman"/>
          <w:bCs/>
          <w:sz w:val="22"/>
          <w:szCs w:val="22"/>
        </w:rPr>
        <w:t xml:space="preserve">) </w:t>
      </w:r>
      <w:r w:rsidR="00622F5D" w:rsidRPr="00622F5D">
        <w:rPr>
          <w:rFonts w:ascii="Times New Roman" w:hAnsi="Times New Roman"/>
          <w:bCs/>
          <w:sz w:val="22"/>
          <w:szCs w:val="22"/>
        </w:rPr>
        <w:t xml:space="preserve"> </w:t>
      </w:r>
      <w:r w:rsidRPr="005D518F">
        <w:rPr>
          <w:rFonts w:ascii="Times New Roman" w:hAnsi="Times New Roman"/>
          <w:spacing w:val="-3"/>
          <w:sz w:val="22"/>
          <w:szCs w:val="22"/>
          <w:u w:val="single"/>
        </w:rPr>
        <w:t>Administrative</w:t>
      </w:r>
      <w:r w:rsidRPr="005D518F">
        <w:rPr>
          <w:rFonts w:ascii="Times New Roman" w:hAnsi="Times New Roman"/>
          <w:spacing w:val="-12"/>
          <w:sz w:val="22"/>
          <w:szCs w:val="22"/>
          <w:u w:val="single"/>
        </w:rPr>
        <w:t xml:space="preserve"> </w:t>
      </w:r>
      <w:r w:rsidRPr="005D518F">
        <w:rPr>
          <w:rFonts w:ascii="Times New Roman" w:hAnsi="Times New Roman"/>
          <w:spacing w:val="-3"/>
          <w:sz w:val="22"/>
          <w:szCs w:val="22"/>
          <w:u w:val="single"/>
        </w:rPr>
        <w:t>Adjustment</w:t>
      </w:r>
      <w:r w:rsidRPr="005D518F">
        <w:rPr>
          <w:rFonts w:ascii="Times New Roman" w:hAnsi="Times New Roman"/>
          <w:spacing w:val="-12"/>
          <w:sz w:val="22"/>
          <w:szCs w:val="22"/>
          <w:u w:val="single"/>
        </w:rPr>
        <w:t xml:space="preserve"> </w:t>
      </w:r>
      <w:r w:rsidRPr="005D518F">
        <w:rPr>
          <w:rFonts w:ascii="Times New Roman" w:hAnsi="Times New Roman"/>
          <w:spacing w:val="-2"/>
          <w:sz w:val="22"/>
          <w:szCs w:val="22"/>
          <w:u w:val="single"/>
        </w:rPr>
        <w:t>for</w:t>
      </w:r>
      <w:r w:rsidRPr="005D518F">
        <w:rPr>
          <w:rFonts w:ascii="Times New Roman" w:hAnsi="Times New Roman"/>
          <w:spacing w:val="-13"/>
          <w:sz w:val="22"/>
          <w:szCs w:val="22"/>
          <w:u w:val="single"/>
        </w:rPr>
        <w:t xml:space="preserve"> </w:t>
      </w:r>
      <w:r w:rsidRPr="005D518F">
        <w:rPr>
          <w:rFonts w:ascii="Times New Roman" w:hAnsi="Times New Roman"/>
          <w:spacing w:val="-3"/>
          <w:sz w:val="22"/>
          <w:szCs w:val="22"/>
          <w:u w:val="single"/>
        </w:rPr>
        <w:t>Extraordinary</w:t>
      </w:r>
      <w:r w:rsidRPr="005D518F">
        <w:rPr>
          <w:rFonts w:ascii="Times New Roman" w:hAnsi="Times New Roman"/>
          <w:spacing w:val="-11"/>
          <w:sz w:val="22"/>
          <w:szCs w:val="22"/>
          <w:u w:val="single"/>
        </w:rPr>
        <w:t xml:space="preserve"> </w:t>
      </w:r>
      <w:r w:rsidRPr="005D518F">
        <w:rPr>
          <w:rFonts w:ascii="Times New Roman" w:hAnsi="Times New Roman"/>
          <w:spacing w:val="-2"/>
          <w:sz w:val="22"/>
          <w:szCs w:val="22"/>
          <w:u w:val="single"/>
        </w:rPr>
        <w:t>Circumstances</w:t>
      </w:r>
      <w:r w:rsidRPr="005D518F">
        <w:rPr>
          <w:rFonts w:ascii="Times New Roman" w:hAnsi="Times New Roman"/>
          <w:spacing w:val="-2"/>
          <w:sz w:val="22"/>
          <w:szCs w:val="22"/>
        </w:rPr>
        <w:t>.</w:t>
      </w:r>
      <w:r w:rsidRPr="0061013C">
        <w:rPr>
          <w:rFonts w:ascii="Times New Roman" w:hAnsi="Times New Roman"/>
          <w:spacing w:val="-3"/>
          <w:sz w:val="22"/>
          <w:szCs w:val="22"/>
        </w:rPr>
        <w:t xml:space="preserve">  </w:t>
      </w:r>
      <w:r w:rsidRPr="005D518F">
        <w:rPr>
          <w:rFonts w:ascii="Times New Roman" w:hAnsi="Times New Roman"/>
          <w:spacing w:val="-3"/>
          <w:sz w:val="22"/>
          <w:szCs w:val="22"/>
        </w:rPr>
        <w:t xml:space="preserve">A method whereby, subject to availability of funds, a purchasing governmental unit may provide additional resource allocations to a qualified provider in response to unusual and unforeseen circumstances that substantially increase the </w:t>
      </w:r>
      <w:r w:rsidRPr="005D518F">
        <w:rPr>
          <w:rFonts w:ascii="Times New Roman" w:hAnsi="Times New Roman"/>
          <w:spacing w:val="-3"/>
          <w:sz w:val="22"/>
          <w:szCs w:val="22"/>
        </w:rPr>
        <w:lastRenderedPageBreak/>
        <w:t>cost of service delivery in ways not contemplated in the development of current rates.</w:t>
      </w:r>
      <w:r w:rsidRPr="005D518F">
        <w:rPr>
          <w:rFonts w:ascii="Times New Roman" w:hAnsi="Times New Roman"/>
          <w:spacing w:val="-10"/>
          <w:sz w:val="22"/>
          <w:szCs w:val="22"/>
        </w:rPr>
        <w:t xml:space="preserve"> It must be demonstrated</w:t>
      </w:r>
      <w:r w:rsidRPr="005D518F">
        <w:rPr>
          <w:rFonts w:ascii="Times New Roman" w:hAnsi="Times New Roman"/>
          <w:spacing w:val="-11"/>
          <w:sz w:val="22"/>
          <w:szCs w:val="22"/>
        </w:rPr>
        <w:t xml:space="preserve"> </w:t>
      </w:r>
      <w:r w:rsidRPr="005D518F">
        <w:rPr>
          <w:rFonts w:ascii="Times New Roman" w:hAnsi="Times New Roman"/>
          <w:spacing w:val="-2"/>
          <w:sz w:val="22"/>
          <w:szCs w:val="22"/>
        </w:rPr>
        <w:t>that</w:t>
      </w:r>
      <w:r w:rsidRPr="005D518F">
        <w:rPr>
          <w:rFonts w:ascii="Times New Roman" w:hAnsi="Times New Roman"/>
          <w:spacing w:val="-10"/>
          <w:sz w:val="22"/>
          <w:szCs w:val="22"/>
        </w:rPr>
        <w:t xml:space="preserve"> </w:t>
      </w:r>
      <w:r w:rsidRPr="005D518F">
        <w:rPr>
          <w:rFonts w:ascii="Times New Roman" w:hAnsi="Times New Roman"/>
          <w:spacing w:val="-3"/>
          <w:sz w:val="22"/>
          <w:szCs w:val="22"/>
        </w:rPr>
        <w:t>such</w:t>
      </w:r>
      <w:r w:rsidRPr="005D518F">
        <w:rPr>
          <w:rFonts w:ascii="Times New Roman" w:hAnsi="Times New Roman"/>
          <w:spacing w:val="-9"/>
          <w:sz w:val="22"/>
          <w:szCs w:val="22"/>
        </w:rPr>
        <w:t xml:space="preserve"> </w:t>
      </w:r>
      <w:r w:rsidRPr="005D518F">
        <w:rPr>
          <w:rFonts w:ascii="Times New Roman" w:hAnsi="Times New Roman"/>
          <w:spacing w:val="-2"/>
          <w:sz w:val="22"/>
          <w:szCs w:val="22"/>
        </w:rPr>
        <w:t>cost</w:t>
      </w:r>
      <w:r w:rsidRPr="005D518F">
        <w:rPr>
          <w:rFonts w:ascii="Times New Roman" w:hAnsi="Times New Roman"/>
          <w:spacing w:val="-10"/>
          <w:sz w:val="22"/>
          <w:szCs w:val="22"/>
        </w:rPr>
        <w:t xml:space="preserve"> </w:t>
      </w:r>
      <w:r w:rsidRPr="005D518F">
        <w:rPr>
          <w:rFonts w:ascii="Times New Roman" w:hAnsi="Times New Roman"/>
          <w:spacing w:val="-2"/>
          <w:sz w:val="22"/>
          <w:szCs w:val="22"/>
        </w:rPr>
        <w:t>increases</w:t>
      </w:r>
      <w:r w:rsidRPr="005D518F">
        <w:rPr>
          <w:rFonts w:ascii="Times New Roman" w:hAnsi="Times New Roman"/>
          <w:spacing w:val="-11"/>
          <w:sz w:val="22"/>
          <w:szCs w:val="22"/>
        </w:rPr>
        <w:t xml:space="preserve"> </w:t>
      </w:r>
      <w:r w:rsidRPr="005D518F">
        <w:rPr>
          <w:rFonts w:ascii="Times New Roman" w:hAnsi="Times New Roman"/>
          <w:spacing w:val="-3"/>
          <w:sz w:val="22"/>
          <w:szCs w:val="22"/>
        </w:rPr>
        <w:t>gravely</w:t>
      </w:r>
      <w:r w:rsidRPr="005D518F">
        <w:rPr>
          <w:rFonts w:ascii="Times New Roman" w:hAnsi="Times New Roman"/>
          <w:spacing w:val="-9"/>
          <w:sz w:val="22"/>
          <w:szCs w:val="22"/>
        </w:rPr>
        <w:t xml:space="preserve"> </w:t>
      </w:r>
      <w:r w:rsidRPr="005D518F">
        <w:rPr>
          <w:rFonts w:ascii="Times New Roman" w:hAnsi="Times New Roman"/>
          <w:spacing w:val="-3"/>
          <w:sz w:val="22"/>
          <w:szCs w:val="22"/>
        </w:rPr>
        <w:t>threaten</w:t>
      </w:r>
      <w:r w:rsidRPr="005D518F">
        <w:rPr>
          <w:rFonts w:ascii="Times New Roman" w:hAnsi="Times New Roman"/>
          <w:spacing w:val="-10"/>
          <w:sz w:val="22"/>
          <w:szCs w:val="22"/>
        </w:rPr>
        <w:t xml:space="preserve"> </w:t>
      </w:r>
      <w:r w:rsidRPr="005D518F">
        <w:rPr>
          <w:rFonts w:ascii="Times New Roman" w:hAnsi="Times New Roman"/>
          <w:spacing w:val="-1"/>
          <w:sz w:val="22"/>
          <w:szCs w:val="22"/>
        </w:rPr>
        <w:t>the</w:t>
      </w:r>
      <w:r w:rsidRPr="005D518F">
        <w:rPr>
          <w:rFonts w:ascii="Times New Roman" w:hAnsi="Times New Roman"/>
          <w:spacing w:val="-10"/>
          <w:sz w:val="22"/>
          <w:szCs w:val="22"/>
        </w:rPr>
        <w:t xml:space="preserve"> </w:t>
      </w:r>
      <w:r w:rsidRPr="005D518F">
        <w:rPr>
          <w:rFonts w:ascii="Times New Roman" w:hAnsi="Times New Roman"/>
          <w:spacing w:val="-3"/>
          <w:sz w:val="22"/>
          <w:szCs w:val="22"/>
        </w:rPr>
        <w:t>stability</w:t>
      </w:r>
      <w:r w:rsidRPr="005D518F">
        <w:rPr>
          <w:rFonts w:ascii="Times New Roman" w:hAnsi="Times New Roman"/>
          <w:spacing w:val="-9"/>
          <w:sz w:val="22"/>
          <w:szCs w:val="22"/>
        </w:rPr>
        <w:t xml:space="preserve"> of </w:t>
      </w:r>
      <w:r w:rsidRPr="005D518F">
        <w:rPr>
          <w:rFonts w:ascii="Times New Roman" w:hAnsi="Times New Roman"/>
          <w:spacing w:val="-3"/>
          <w:sz w:val="22"/>
          <w:szCs w:val="22"/>
        </w:rPr>
        <w:t>service</w:t>
      </w:r>
      <w:r w:rsidRPr="005D518F">
        <w:rPr>
          <w:rFonts w:ascii="Times New Roman" w:hAnsi="Times New Roman"/>
          <w:spacing w:val="-10"/>
          <w:sz w:val="22"/>
          <w:szCs w:val="22"/>
        </w:rPr>
        <w:t xml:space="preserve"> </w:t>
      </w:r>
      <w:r w:rsidRPr="005D518F">
        <w:rPr>
          <w:rFonts w:ascii="Times New Roman" w:hAnsi="Times New Roman"/>
          <w:spacing w:val="-2"/>
          <w:sz w:val="22"/>
          <w:szCs w:val="22"/>
        </w:rPr>
        <w:t>provision</w:t>
      </w:r>
      <w:r w:rsidRPr="005D518F">
        <w:rPr>
          <w:rFonts w:ascii="Times New Roman" w:hAnsi="Times New Roman"/>
          <w:spacing w:val="-10"/>
          <w:sz w:val="22"/>
          <w:szCs w:val="22"/>
        </w:rPr>
        <w:t xml:space="preserve"> </w:t>
      </w:r>
      <w:r w:rsidRPr="005D518F">
        <w:rPr>
          <w:rFonts w:ascii="Times New Roman" w:hAnsi="Times New Roman"/>
          <w:spacing w:val="-2"/>
          <w:sz w:val="22"/>
          <w:szCs w:val="22"/>
        </w:rPr>
        <w:t>such</w:t>
      </w:r>
      <w:r w:rsidRPr="005D518F">
        <w:rPr>
          <w:rFonts w:ascii="Times New Roman" w:hAnsi="Times New Roman"/>
          <w:spacing w:val="-9"/>
          <w:sz w:val="22"/>
          <w:szCs w:val="22"/>
        </w:rPr>
        <w:t xml:space="preserve"> </w:t>
      </w:r>
      <w:r w:rsidRPr="005D518F">
        <w:rPr>
          <w:rFonts w:ascii="Times New Roman" w:hAnsi="Times New Roman"/>
          <w:spacing w:val="-2"/>
          <w:sz w:val="22"/>
          <w:szCs w:val="22"/>
        </w:rPr>
        <w:t>that</w:t>
      </w:r>
      <w:r w:rsidRPr="005D518F">
        <w:rPr>
          <w:rFonts w:ascii="Times New Roman" w:hAnsi="Times New Roman"/>
          <w:spacing w:val="-9"/>
          <w:sz w:val="22"/>
          <w:szCs w:val="22"/>
        </w:rPr>
        <w:t xml:space="preserve"> </w:t>
      </w:r>
      <w:r w:rsidRPr="005D518F">
        <w:rPr>
          <w:rFonts w:ascii="Times New Roman" w:hAnsi="Times New Roman"/>
          <w:spacing w:val="-2"/>
          <w:sz w:val="22"/>
          <w:szCs w:val="22"/>
        </w:rPr>
        <w:t>client</w:t>
      </w:r>
      <w:r w:rsidRPr="005D518F">
        <w:rPr>
          <w:rFonts w:ascii="Times New Roman" w:hAnsi="Times New Roman"/>
          <w:spacing w:val="-10"/>
          <w:sz w:val="22"/>
          <w:szCs w:val="22"/>
        </w:rPr>
        <w:t xml:space="preserve"> </w:t>
      </w:r>
      <w:r w:rsidRPr="005D518F">
        <w:rPr>
          <w:rFonts w:ascii="Times New Roman" w:hAnsi="Times New Roman"/>
          <w:spacing w:val="-1"/>
          <w:sz w:val="22"/>
          <w:szCs w:val="22"/>
        </w:rPr>
        <w:t>or</w:t>
      </w:r>
      <w:r w:rsidRPr="005D518F">
        <w:rPr>
          <w:rFonts w:ascii="Times New Roman" w:hAnsi="Times New Roman"/>
          <w:spacing w:val="-9"/>
          <w:sz w:val="22"/>
          <w:szCs w:val="22"/>
        </w:rPr>
        <w:t xml:space="preserve"> </w:t>
      </w:r>
      <w:r w:rsidRPr="005D518F">
        <w:rPr>
          <w:rFonts w:ascii="Times New Roman" w:hAnsi="Times New Roman"/>
          <w:spacing w:val="-2"/>
          <w:sz w:val="22"/>
          <w:szCs w:val="22"/>
        </w:rPr>
        <w:t>consumer</w:t>
      </w:r>
      <w:r w:rsidRPr="005D518F">
        <w:rPr>
          <w:rFonts w:ascii="Times New Roman" w:hAnsi="Times New Roman"/>
          <w:spacing w:val="-11"/>
          <w:sz w:val="22"/>
          <w:szCs w:val="22"/>
        </w:rPr>
        <w:t xml:space="preserve"> </w:t>
      </w:r>
      <w:r w:rsidRPr="005D518F">
        <w:rPr>
          <w:rFonts w:ascii="Times New Roman" w:hAnsi="Times New Roman"/>
          <w:spacing w:val="-2"/>
          <w:sz w:val="22"/>
          <w:szCs w:val="22"/>
        </w:rPr>
        <w:t>access</w:t>
      </w:r>
      <w:r w:rsidRPr="005D518F">
        <w:rPr>
          <w:rFonts w:ascii="Times New Roman" w:hAnsi="Times New Roman"/>
          <w:spacing w:val="-9"/>
          <w:sz w:val="22"/>
          <w:szCs w:val="22"/>
        </w:rPr>
        <w:t xml:space="preserve"> </w:t>
      </w:r>
      <w:r w:rsidRPr="005D518F">
        <w:rPr>
          <w:rFonts w:ascii="Times New Roman" w:hAnsi="Times New Roman"/>
          <w:spacing w:val="-1"/>
          <w:sz w:val="22"/>
          <w:szCs w:val="22"/>
        </w:rPr>
        <w:t>to</w:t>
      </w:r>
      <w:r w:rsidRPr="005D518F">
        <w:rPr>
          <w:rFonts w:ascii="Times New Roman" w:hAnsi="Times New Roman"/>
          <w:spacing w:val="-9"/>
          <w:sz w:val="22"/>
          <w:szCs w:val="22"/>
        </w:rPr>
        <w:t xml:space="preserve"> </w:t>
      </w:r>
      <w:r w:rsidRPr="005D518F">
        <w:rPr>
          <w:rFonts w:ascii="Times New Roman" w:hAnsi="Times New Roman"/>
          <w:spacing w:val="-2"/>
          <w:sz w:val="22"/>
          <w:szCs w:val="22"/>
        </w:rPr>
        <w:t>necessary</w:t>
      </w:r>
      <w:r w:rsidRPr="005D518F">
        <w:rPr>
          <w:rFonts w:ascii="Times New Roman" w:hAnsi="Times New Roman"/>
          <w:spacing w:val="-9"/>
          <w:sz w:val="22"/>
          <w:szCs w:val="22"/>
        </w:rPr>
        <w:t xml:space="preserve"> </w:t>
      </w:r>
      <w:r w:rsidRPr="005D518F">
        <w:rPr>
          <w:rFonts w:ascii="Times New Roman" w:hAnsi="Times New Roman"/>
          <w:spacing w:val="-2"/>
          <w:sz w:val="22"/>
          <w:szCs w:val="22"/>
        </w:rPr>
        <w:t>services</w:t>
      </w:r>
      <w:r w:rsidRPr="005D518F">
        <w:rPr>
          <w:rFonts w:ascii="Times New Roman" w:hAnsi="Times New Roman"/>
          <w:spacing w:val="-9"/>
          <w:sz w:val="22"/>
          <w:szCs w:val="22"/>
        </w:rPr>
        <w:t xml:space="preserve"> </w:t>
      </w:r>
      <w:r w:rsidRPr="005D518F">
        <w:rPr>
          <w:rFonts w:ascii="Times New Roman" w:hAnsi="Times New Roman"/>
          <w:spacing w:val="-1"/>
          <w:sz w:val="22"/>
          <w:szCs w:val="22"/>
        </w:rPr>
        <w:t>is</w:t>
      </w:r>
      <w:r w:rsidRPr="005D518F">
        <w:rPr>
          <w:rFonts w:ascii="Times New Roman" w:hAnsi="Times New Roman"/>
          <w:spacing w:val="-10"/>
          <w:sz w:val="22"/>
          <w:szCs w:val="22"/>
        </w:rPr>
        <w:t xml:space="preserve"> </w:t>
      </w:r>
      <w:r w:rsidRPr="005D518F">
        <w:rPr>
          <w:rFonts w:ascii="Times New Roman" w:hAnsi="Times New Roman"/>
          <w:spacing w:val="-1"/>
          <w:sz w:val="22"/>
          <w:szCs w:val="22"/>
        </w:rPr>
        <w:t>at</w:t>
      </w:r>
      <w:r w:rsidRPr="005D518F">
        <w:rPr>
          <w:rFonts w:ascii="Times New Roman" w:hAnsi="Times New Roman"/>
          <w:spacing w:val="-9"/>
          <w:sz w:val="22"/>
          <w:szCs w:val="22"/>
        </w:rPr>
        <w:t xml:space="preserve"> </w:t>
      </w:r>
      <w:r w:rsidRPr="005D518F">
        <w:rPr>
          <w:rFonts w:ascii="Times New Roman" w:hAnsi="Times New Roman"/>
          <w:spacing w:val="-2"/>
          <w:sz w:val="22"/>
          <w:szCs w:val="22"/>
        </w:rPr>
        <w:t>risk.</w:t>
      </w:r>
      <w:r w:rsidRPr="005D518F">
        <w:rPr>
          <w:rFonts w:ascii="Times New Roman" w:hAnsi="Times New Roman"/>
          <w:spacing w:val="-3"/>
          <w:sz w:val="22"/>
          <w:szCs w:val="22"/>
        </w:rPr>
        <w:t xml:space="preserve"> </w:t>
      </w:r>
      <w:r w:rsidRPr="005D518F">
        <w:rPr>
          <w:rFonts w:ascii="Times New Roman" w:hAnsi="Times New Roman"/>
          <w:spacing w:val="-2"/>
          <w:sz w:val="22"/>
          <w:szCs w:val="22"/>
        </w:rPr>
        <w:t>The</w:t>
      </w:r>
      <w:r w:rsidRPr="005D518F">
        <w:rPr>
          <w:rFonts w:ascii="Times New Roman" w:hAnsi="Times New Roman"/>
          <w:spacing w:val="34"/>
          <w:sz w:val="22"/>
          <w:szCs w:val="22"/>
        </w:rPr>
        <w:t xml:space="preserve"> </w:t>
      </w:r>
      <w:r w:rsidRPr="005D518F">
        <w:rPr>
          <w:rFonts w:ascii="Times New Roman" w:hAnsi="Times New Roman"/>
          <w:spacing w:val="-3"/>
          <w:sz w:val="22"/>
          <w:szCs w:val="22"/>
        </w:rPr>
        <w:t>purchasing</w:t>
      </w:r>
      <w:r w:rsidRPr="005D518F">
        <w:rPr>
          <w:rFonts w:ascii="Times New Roman" w:hAnsi="Times New Roman"/>
          <w:spacing w:val="-12"/>
          <w:sz w:val="22"/>
          <w:szCs w:val="22"/>
        </w:rPr>
        <w:t xml:space="preserve"> </w:t>
      </w:r>
      <w:r w:rsidRPr="005D518F">
        <w:rPr>
          <w:rFonts w:ascii="Times New Roman" w:hAnsi="Times New Roman"/>
          <w:spacing w:val="-3"/>
          <w:sz w:val="22"/>
          <w:szCs w:val="22"/>
        </w:rPr>
        <w:t>governmental</w:t>
      </w:r>
      <w:r w:rsidRPr="005D518F">
        <w:rPr>
          <w:rFonts w:ascii="Times New Roman" w:hAnsi="Times New Roman"/>
          <w:spacing w:val="-11"/>
          <w:sz w:val="22"/>
          <w:szCs w:val="22"/>
        </w:rPr>
        <w:t xml:space="preserve"> </w:t>
      </w:r>
      <w:r w:rsidRPr="005D518F">
        <w:rPr>
          <w:rFonts w:ascii="Times New Roman" w:hAnsi="Times New Roman"/>
          <w:spacing w:val="-3"/>
          <w:sz w:val="22"/>
          <w:szCs w:val="22"/>
        </w:rPr>
        <w:t>unit</w:t>
      </w:r>
      <w:r w:rsidRPr="005D518F">
        <w:rPr>
          <w:rFonts w:ascii="Times New Roman" w:hAnsi="Times New Roman"/>
          <w:spacing w:val="-10"/>
          <w:sz w:val="22"/>
          <w:szCs w:val="22"/>
        </w:rPr>
        <w:t xml:space="preserve"> </w:t>
      </w:r>
      <w:r w:rsidRPr="005D518F">
        <w:rPr>
          <w:rFonts w:ascii="Times New Roman" w:hAnsi="Times New Roman"/>
          <w:spacing w:val="-2"/>
          <w:sz w:val="22"/>
          <w:szCs w:val="22"/>
        </w:rPr>
        <w:t>will</w:t>
      </w:r>
      <w:r w:rsidRPr="005D518F">
        <w:rPr>
          <w:rFonts w:ascii="Times New Roman" w:hAnsi="Times New Roman"/>
          <w:spacing w:val="-11"/>
          <w:sz w:val="22"/>
          <w:szCs w:val="22"/>
        </w:rPr>
        <w:t xml:space="preserve"> </w:t>
      </w:r>
      <w:r w:rsidRPr="005D518F">
        <w:rPr>
          <w:rFonts w:ascii="Times New Roman" w:hAnsi="Times New Roman"/>
          <w:spacing w:val="-2"/>
          <w:sz w:val="22"/>
          <w:szCs w:val="22"/>
        </w:rPr>
        <w:t>evaluate</w:t>
      </w:r>
      <w:r w:rsidRPr="005D518F">
        <w:rPr>
          <w:rFonts w:ascii="Times New Roman" w:hAnsi="Times New Roman"/>
          <w:spacing w:val="-12"/>
          <w:sz w:val="22"/>
          <w:szCs w:val="22"/>
        </w:rPr>
        <w:t xml:space="preserve"> </w:t>
      </w:r>
      <w:r w:rsidRPr="005D518F">
        <w:rPr>
          <w:rFonts w:ascii="Times New Roman" w:hAnsi="Times New Roman"/>
          <w:spacing w:val="-2"/>
          <w:sz w:val="22"/>
          <w:szCs w:val="22"/>
        </w:rPr>
        <w:t>the</w:t>
      </w:r>
      <w:r w:rsidRPr="005D518F">
        <w:rPr>
          <w:rFonts w:ascii="Times New Roman" w:hAnsi="Times New Roman"/>
          <w:spacing w:val="-12"/>
          <w:sz w:val="22"/>
          <w:szCs w:val="22"/>
        </w:rPr>
        <w:t xml:space="preserve"> </w:t>
      </w:r>
      <w:r w:rsidRPr="005D518F">
        <w:rPr>
          <w:rFonts w:ascii="Times New Roman" w:hAnsi="Times New Roman"/>
          <w:spacing w:val="-2"/>
          <w:sz w:val="22"/>
          <w:szCs w:val="22"/>
        </w:rPr>
        <w:t>need</w:t>
      </w:r>
      <w:r w:rsidRPr="005D518F">
        <w:rPr>
          <w:rFonts w:ascii="Times New Roman" w:hAnsi="Times New Roman"/>
          <w:spacing w:val="-10"/>
          <w:sz w:val="22"/>
          <w:szCs w:val="22"/>
        </w:rPr>
        <w:t xml:space="preserve"> </w:t>
      </w:r>
      <w:r w:rsidRPr="005D518F">
        <w:rPr>
          <w:rFonts w:ascii="Times New Roman" w:hAnsi="Times New Roman"/>
          <w:spacing w:val="-2"/>
          <w:sz w:val="22"/>
          <w:szCs w:val="22"/>
        </w:rPr>
        <w:t>for</w:t>
      </w:r>
      <w:r w:rsidRPr="005D518F">
        <w:rPr>
          <w:rFonts w:ascii="Times New Roman" w:hAnsi="Times New Roman"/>
          <w:spacing w:val="-12"/>
          <w:sz w:val="22"/>
          <w:szCs w:val="22"/>
        </w:rPr>
        <w:t xml:space="preserve"> </w:t>
      </w:r>
      <w:r w:rsidRPr="005D518F">
        <w:rPr>
          <w:rFonts w:ascii="Times New Roman" w:hAnsi="Times New Roman"/>
          <w:spacing w:val="-2"/>
          <w:sz w:val="22"/>
          <w:szCs w:val="22"/>
        </w:rPr>
        <w:t>the</w:t>
      </w:r>
      <w:r w:rsidRPr="005D518F">
        <w:rPr>
          <w:rFonts w:ascii="Times New Roman" w:hAnsi="Times New Roman"/>
          <w:spacing w:val="-11"/>
          <w:sz w:val="22"/>
          <w:szCs w:val="22"/>
        </w:rPr>
        <w:t xml:space="preserve"> </w:t>
      </w:r>
      <w:r w:rsidRPr="005D518F">
        <w:rPr>
          <w:rFonts w:ascii="Times New Roman" w:hAnsi="Times New Roman"/>
          <w:spacing w:val="-3"/>
          <w:sz w:val="22"/>
          <w:szCs w:val="22"/>
        </w:rPr>
        <w:t>administrative</w:t>
      </w:r>
      <w:r w:rsidRPr="005D518F">
        <w:rPr>
          <w:rFonts w:ascii="Times New Roman" w:hAnsi="Times New Roman"/>
          <w:spacing w:val="-11"/>
          <w:sz w:val="22"/>
          <w:szCs w:val="22"/>
        </w:rPr>
        <w:t xml:space="preserve"> </w:t>
      </w:r>
      <w:r w:rsidRPr="005D518F">
        <w:rPr>
          <w:rFonts w:ascii="Times New Roman" w:hAnsi="Times New Roman"/>
          <w:spacing w:val="-3"/>
          <w:sz w:val="22"/>
          <w:szCs w:val="22"/>
        </w:rPr>
        <w:t>adjustment, determine whether</w:t>
      </w:r>
      <w:r w:rsidRPr="005D518F">
        <w:rPr>
          <w:rFonts w:ascii="Times New Roman" w:hAnsi="Times New Roman"/>
          <w:spacing w:val="-10"/>
          <w:sz w:val="22"/>
          <w:szCs w:val="22"/>
        </w:rPr>
        <w:t xml:space="preserve"> </w:t>
      </w:r>
      <w:r w:rsidRPr="005D518F">
        <w:rPr>
          <w:rFonts w:ascii="Times New Roman" w:hAnsi="Times New Roman"/>
          <w:spacing w:val="-3"/>
          <w:sz w:val="22"/>
          <w:szCs w:val="22"/>
        </w:rPr>
        <w:t>funding</w:t>
      </w:r>
      <w:r w:rsidRPr="005D518F">
        <w:rPr>
          <w:rFonts w:ascii="Times New Roman" w:hAnsi="Times New Roman"/>
          <w:spacing w:val="-10"/>
          <w:sz w:val="22"/>
          <w:szCs w:val="22"/>
        </w:rPr>
        <w:t xml:space="preserve"> </w:t>
      </w:r>
      <w:r w:rsidRPr="005D518F">
        <w:rPr>
          <w:rFonts w:ascii="Times New Roman" w:hAnsi="Times New Roman"/>
          <w:spacing w:val="-2"/>
          <w:sz w:val="22"/>
          <w:szCs w:val="22"/>
        </w:rPr>
        <w:t>is</w:t>
      </w:r>
      <w:r w:rsidRPr="005D518F">
        <w:rPr>
          <w:rFonts w:ascii="Times New Roman" w:hAnsi="Times New Roman"/>
          <w:spacing w:val="-10"/>
          <w:sz w:val="22"/>
          <w:szCs w:val="22"/>
        </w:rPr>
        <w:t xml:space="preserve"> </w:t>
      </w:r>
      <w:r w:rsidRPr="005D518F">
        <w:rPr>
          <w:rFonts w:ascii="Times New Roman" w:hAnsi="Times New Roman"/>
          <w:spacing w:val="-3"/>
          <w:sz w:val="22"/>
          <w:szCs w:val="22"/>
        </w:rPr>
        <w:t>available,</w:t>
      </w:r>
      <w:r w:rsidRPr="005D518F">
        <w:rPr>
          <w:rFonts w:ascii="Times New Roman" w:hAnsi="Times New Roman"/>
          <w:spacing w:val="-10"/>
          <w:sz w:val="22"/>
          <w:szCs w:val="22"/>
        </w:rPr>
        <w:t xml:space="preserve"> </w:t>
      </w:r>
      <w:r w:rsidRPr="005D518F">
        <w:rPr>
          <w:rFonts w:ascii="Times New Roman" w:hAnsi="Times New Roman"/>
          <w:spacing w:val="-2"/>
          <w:sz w:val="22"/>
          <w:szCs w:val="22"/>
        </w:rPr>
        <w:t>and</w:t>
      </w:r>
      <w:r w:rsidRPr="005D518F">
        <w:rPr>
          <w:rFonts w:ascii="Times New Roman" w:hAnsi="Times New Roman"/>
          <w:spacing w:val="-11"/>
          <w:sz w:val="22"/>
          <w:szCs w:val="22"/>
        </w:rPr>
        <w:t xml:space="preserve"> </w:t>
      </w:r>
      <w:r w:rsidRPr="005D518F">
        <w:rPr>
          <w:rFonts w:ascii="Times New Roman" w:hAnsi="Times New Roman"/>
          <w:spacing w:val="-2"/>
          <w:sz w:val="22"/>
          <w:szCs w:val="22"/>
        </w:rPr>
        <w:t>convey</w:t>
      </w:r>
      <w:r w:rsidRPr="005D518F">
        <w:rPr>
          <w:rFonts w:ascii="Times New Roman" w:hAnsi="Times New Roman"/>
          <w:spacing w:val="-9"/>
          <w:sz w:val="22"/>
          <w:szCs w:val="22"/>
        </w:rPr>
        <w:t xml:space="preserve"> </w:t>
      </w:r>
      <w:r w:rsidRPr="005D518F">
        <w:rPr>
          <w:rFonts w:ascii="Times New Roman" w:hAnsi="Times New Roman"/>
          <w:spacing w:val="-2"/>
          <w:sz w:val="22"/>
          <w:szCs w:val="22"/>
        </w:rPr>
        <w:t>that</w:t>
      </w:r>
      <w:r w:rsidRPr="005D518F">
        <w:rPr>
          <w:rFonts w:ascii="Times New Roman" w:hAnsi="Times New Roman"/>
          <w:spacing w:val="-11"/>
          <w:sz w:val="22"/>
          <w:szCs w:val="22"/>
        </w:rPr>
        <w:t xml:space="preserve"> </w:t>
      </w:r>
      <w:r w:rsidRPr="005D518F">
        <w:rPr>
          <w:rFonts w:ascii="Times New Roman" w:hAnsi="Times New Roman"/>
          <w:spacing w:val="-2"/>
          <w:sz w:val="22"/>
          <w:szCs w:val="22"/>
        </w:rPr>
        <w:t>information</w:t>
      </w:r>
      <w:r w:rsidRPr="005D518F">
        <w:rPr>
          <w:rFonts w:ascii="Times New Roman" w:hAnsi="Times New Roman"/>
          <w:spacing w:val="-10"/>
          <w:sz w:val="22"/>
          <w:szCs w:val="22"/>
        </w:rPr>
        <w:t xml:space="preserve"> </w:t>
      </w:r>
      <w:r w:rsidRPr="005D518F">
        <w:rPr>
          <w:rFonts w:ascii="Times New Roman" w:hAnsi="Times New Roman"/>
          <w:spacing w:val="-1"/>
          <w:sz w:val="22"/>
          <w:szCs w:val="22"/>
        </w:rPr>
        <w:t>to</w:t>
      </w:r>
      <w:r w:rsidRPr="005D518F">
        <w:rPr>
          <w:rFonts w:ascii="Times New Roman" w:hAnsi="Times New Roman"/>
          <w:spacing w:val="-11"/>
          <w:sz w:val="22"/>
          <w:szCs w:val="22"/>
        </w:rPr>
        <w:t xml:space="preserve"> </w:t>
      </w:r>
      <w:r w:rsidRPr="005D518F">
        <w:rPr>
          <w:rFonts w:ascii="Times New Roman" w:hAnsi="Times New Roman"/>
          <w:spacing w:val="-2"/>
          <w:sz w:val="22"/>
          <w:szCs w:val="22"/>
        </w:rPr>
        <w:t>EOHHS</w:t>
      </w:r>
      <w:r w:rsidRPr="005D518F">
        <w:rPr>
          <w:rFonts w:ascii="Times New Roman" w:hAnsi="Times New Roman"/>
          <w:spacing w:val="-10"/>
          <w:sz w:val="22"/>
          <w:szCs w:val="22"/>
        </w:rPr>
        <w:t xml:space="preserve"> for </w:t>
      </w:r>
      <w:r w:rsidRPr="005D518F">
        <w:rPr>
          <w:rFonts w:ascii="Times New Roman" w:hAnsi="Times New Roman"/>
          <w:spacing w:val="-2"/>
          <w:sz w:val="22"/>
          <w:szCs w:val="22"/>
        </w:rPr>
        <w:t>review</w:t>
      </w:r>
      <w:r w:rsidRPr="005D518F">
        <w:rPr>
          <w:rFonts w:ascii="Times New Roman" w:hAnsi="Times New Roman"/>
          <w:spacing w:val="-10"/>
          <w:sz w:val="22"/>
          <w:szCs w:val="22"/>
        </w:rPr>
        <w:t xml:space="preserve"> </w:t>
      </w:r>
      <w:r w:rsidRPr="005D518F">
        <w:rPr>
          <w:rFonts w:ascii="Times New Roman" w:hAnsi="Times New Roman"/>
          <w:spacing w:val="-1"/>
          <w:sz w:val="22"/>
          <w:szCs w:val="22"/>
        </w:rPr>
        <w:t>to</w:t>
      </w:r>
      <w:r w:rsidRPr="005D518F">
        <w:rPr>
          <w:rFonts w:ascii="Times New Roman" w:hAnsi="Times New Roman"/>
          <w:spacing w:val="-11"/>
          <w:sz w:val="22"/>
          <w:szCs w:val="22"/>
        </w:rPr>
        <w:t xml:space="preserve"> </w:t>
      </w:r>
      <w:r w:rsidRPr="005D518F">
        <w:rPr>
          <w:rFonts w:ascii="Times New Roman" w:hAnsi="Times New Roman"/>
          <w:spacing w:val="-2"/>
          <w:sz w:val="22"/>
          <w:szCs w:val="22"/>
        </w:rPr>
        <w:t>determine</w:t>
      </w:r>
      <w:r w:rsidRPr="005D518F">
        <w:rPr>
          <w:rFonts w:ascii="Times New Roman" w:hAnsi="Times New Roman"/>
          <w:spacing w:val="-10"/>
          <w:sz w:val="22"/>
          <w:szCs w:val="22"/>
        </w:rPr>
        <w:t xml:space="preserve"> </w:t>
      </w:r>
      <w:r w:rsidRPr="005D518F">
        <w:rPr>
          <w:rFonts w:ascii="Times New Roman" w:hAnsi="Times New Roman"/>
          <w:spacing w:val="-2"/>
          <w:sz w:val="22"/>
          <w:szCs w:val="22"/>
        </w:rPr>
        <w:t>the</w:t>
      </w:r>
      <w:r w:rsidRPr="005D518F">
        <w:rPr>
          <w:rFonts w:ascii="Times New Roman" w:hAnsi="Times New Roman"/>
          <w:spacing w:val="-11"/>
          <w:sz w:val="22"/>
          <w:szCs w:val="22"/>
        </w:rPr>
        <w:t xml:space="preserve"> </w:t>
      </w:r>
      <w:r w:rsidRPr="005D518F">
        <w:rPr>
          <w:rFonts w:ascii="Times New Roman" w:hAnsi="Times New Roman"/>
          <w:spacing w:val="-2"/>
          <w:sz w:val="22"/>
          <w:szCs w:val="22"/>
        </w:rPr>
        <w:t>amount</w:t>
      </w:r>
      <w:r w:rsidRPr="005D518F">
        <w:rPr>
          <w:rFonts w:ascii="Times New Roman" w:hAnsi="Times New Roman"/>
          <w:spacing w:val="-11"/>
          <w:sz w:val="22"/>
          <w:szCs w:val="22"/>
        </w:rPr>
        <w:t xml:space="preserve"> </w:t>
      </w:r>
      <w:r w:rsidRPr="005D518F">
        <w:rPr>
          <w:rFonts w:ascii="Times New Roman" w:hAnsi="Times New Roman"/>
          <w:spacing w:val="-1"/>
          <w:sz w:val="22"/>
          <w:szCs w:val="22"/>
        </w:rPr>
        <w:t>of</w:t>
      </w:r>
      <w:r w:rsidRPr="005D518F">
        <w:rPr>
          <w:rFonts w:ascii="Times New Roman" w:hAnsi="Times New Roman"/>
          <w:spacing w:val="-8"/>
          <w:sz w:val="22"/>
          <w:szCs w:val="22"/>
        </w:rPr>
        <w:t xml:space="preserve"> </w:t>
      </w:r>
      <w:r w:rsidRPr="005D518F">
        <w:rPr>
          <w:rFonts w:ascii="Times New Roman" w:hAnsi="Times New Roman"/>
          <w:spacing w:val="-2"/>
          <w:sz w:val="22"/>
          <w:szCs w:val="22"/>
        </w:rPr>
        <w:t>any</w:t>
      </w:r>
      <w:r w:rsidRPr="005D518F">
        <w:rPr>
          <w:rFonts w:ascii="Times New Roman" w:hAnsi="Times New Roman"/>
          <w:spacing w:val="-9"/>
          <w:sz w:val="22"/>
          <w:szCs w:val="22"/>
        </w:rPr>
        <w:t xml:space="preserve"> </w:t>
      </w:r>
      <w:r w:rsidRPr="005D518F">
        <w:rPr>
          <w:rFonts w:ascii="Times New Roman" w:hAnsi="Times New Roman"/>
          <w:spacing w:val="-2"/>
          <w:sz w:val="22"/>
          <w:szCs w:val="22"/>
        </w:rPr>
        <w:t>adjustment</w:t>
      </w:r>
      <w:r w:rsidRPr="005D518F">
        <w:rPr>
          <w:rFonts w:ascii="Times New Roman" w:hAnsi="Times New Roman"/>
          <w:i/>
          <w:iCs/>
          <w:spacing w:val="-2"/>
          <w:sz w:val="22"/>
          <w:szCs w:val="22"/>
        </w:rPr>
        <w:t>.</w:t>
      </w:r>
    </w:p>
    <w:p w14:paraId="2765A523" w14:textId="77777777" w:rsidR="00442503" w:rsidRPr="00CA5447" w:rsidRDefault="00442503" w:rsidP="008401AB">
      <w:pPr>
        <w:suppressAutoHyphens/>
        <w:rPr>
          <w:rFonts w:ascii="Times New Roman" w:hAnsi="Times New Roman"/>
          <w:spacing w:val="-3"/>
          <w:sz w:val="22"/>
          <w:szCs w:val="22"/>
        </w:rPr>
      </w:pPr>
    </w:p>
    <w:p w14:paraId="017CF600" w14:textId="702D28A5" w:rsidR="00DE211D" w:rsidRDefault="00DA6F00" w:rsidP="00DE211D">
      <w:pPr>
        <w:suppressAutoHyphens/>
        <w:ind w:left="720"/>
        <w:rPr>
          <w:rFonts w:ascii="Times New Roman" w:hAnsi="Times New Roman"/>
          <w:sz w:val="22"/>
          <w:szCs w:val="22"/>
        </w:rPr>
      </w:pPr>
      <w:r w:rsidRPr="00CA5447">
        <w:rPr>
          <w:rFonts w:ascii="Times New Roman" w:hAnsi="Times New Roman"/>
          <w:sz w:val="22"/>
          <w:szCs w:val="22"/>
        </w:rPr>
        <w:t>(</w:t>
      </w:r>
      <w:r w:rsidR="009F5720">
        <w:rPr>
          <w:rFonts w:ascii="Times New Roman" w:hAnsi="Times New Roman"/>
          <w:sz w:val="22"/>
          <w:szCs w:val="22"/>
        </w:rPr>
        <w:t>5</w:t>
      </w:r>
      <w:r w:rsidRPr="00CA5447">
        <w:rPr>
          <w:rFonts w:ascii="Times New Roman" w:hAnsi="Times New Roman"/>
          <w:sz w:val="22"/>
          <w:szCs w:val="22"/>
        </w:rPr>
        <w:t xml:space="preserve">) </w:t>
      </w:r>
      <w:r w:rsidR="00F220EE" w:rsidRPr="00CA5447">
        <w:rPr>
          <w:rFonts w:ascii="Times New Roman" w:hAnsi="Times New Roman"/>
          <w:sz w:val="22"/>
          <w:szCs w:val="22"/>
        </w:rPr>
        <w:t xml:space="preserve"> </w:t>
      </w:r>
      <w:r w:rsidRPr="00CA5447">
        <w:rPr>
          <w:rFonts w:ascii="Times New Roman" w:hAnsi="Times New Roman"/>
          <w:sz w:val="22"/>
          <w:szCs w:val="22"/>
          <w:u w:val="single"/>
        </w:rPr>
        <w:t>Approved Rates</w:t>
      </w:r>
      <w:r w:rsidRPr="00CA5447">
        <w:rPr>
          <w:rFonts w:ascii="Times New Roman" w:hAnsi="Times New Roman"/>
          <w:sz w:val="22"/>
          <w:szCs w:val="22"/>
        </w:rPr>
        <w:t>.</w:t>
      </w:r>
      <w:r w:rsidR="00F220EE" w:rsidRPr="00CA5447">
        <w:rPr>
          <w:rFonts w:ascii="Times New Roman" w:hAnsi="Times New Roman"/>
          <w:sz w:val="22"/>
          <w:szCs w:val="22"/>
        </w:rPr>
        <w:t xml:space="preserve"> </w:t>
      </w:r>
      <w:r w:rsidRPr="00CA5447">
        <w:rPr>
          <w:rFonts w:ascii="Times New Roman" w:hAnsi="Times New Roman"/>
          <w:sz w:val="22"/>
          <w:szCs w:val="22"/>
        </w:rPr>
        <w:t xml:space="preserve"> </w:t>
      </w:r>
      <w:r w:rsidR="00DE211D" w:rsidRPr="00CA5447">
        <w:rPr>
          <w:rFonts w:ascii="Times New Roman" w:hAnsi="Times New Roman"/>
          <w:sz w:val="22"/>
          <w:szCs w:val="22"/>
        </w:rPr>
        <w:t xml:space="preserve">The approved rate </w:t>
      </w:r>
      <w:r w:rsidR="008C51D3" w:rsidRPr="00CA5447">
        <w:rPr>
          <w:rFonts w:ascii="Times New Roman" w:hAnsi="Times New Roman"/>
          <w:sz w:val="22"/>
          <w:szCs w:val="22"/>
        </w:rPr>
        <w:t>is</w:t>
      </w:r>
      <w:r w:rsidR="009460AA" w:rsidRPr="00CA5447">
        <w:rPr>
          <w:rFonts w:ascii="Times New Roman" w:hAnsi="Times New Roman"/>
          <w:sz w:val="22"/>
          <w:szCs w:val="22"/>
        </w:rPr>
        <w:t xml:space="preserve"> </w:t>
      </w:r>
      <w:r w:rsidR="00DE211D" w:rsidRPr="00CA5447">
        <w:rPr>
          <w:rFonts w:ascii="Times New Roman" w:hAnsi="Times New Roman"/>
          <w:sz w:val="22"/>
          <w:szCs w:val="22"/>
        </w:rPr>
        <w:t xml:space="preserve">the lower of the provider’s charge or amount accepted as payment from another payer or the rate listed </w:t>
      </w:r>
      <w:r w:rsidR="008C51D3" w:rsidRPr="00CA5447">
        <w:rPr>
          <w:rFonts w:ascii="Times New Roman" w:hAnsi="Times New Roman"/>
          <w:sz w:val="22"/>
          <w:szCs w:val="22"/>
        </w:rPr>
        <w:t xml:space="preserve">in 101 CMR </w:t>
      </w:r>
      <w:r w:rsidR="001C2E1A" w:rsidRPr="00CA5447">
        <w:rPr>
          <w:rFonts w:ascii="Times New Roman" w:hAnsi="Times New Roman"/>
          <w:sz w:val="22"/>
          <w:szCs w:val="22"/>
        </w:rPr>
        <w:t>426</w:t>
      </w:r>
      <w:r w:rsidR="008C51D3" w:rsidRPr="00CA5447">
        <w:rPr>
          <w:rFonts w:ascii="Times New Roman" w:hAnsi="Times New Roman"/>
          <w:sz w:val="22"/>
          <w:szCs w:val="22"/>
        </w:rPr>
        <w:t>.</w:t>
      </w:r>
      <w:r w:rsidR="002B5CA7" w:rsidRPr="00CB36E5">
        <w:rPr>
          <w:rFonts w:ascii="Times New Roman" w:hAnsi="Times New Roman"/>
          <w:sz w:val="22"/>
          <w:szCs w:val="22"/>
        </w:rPr>
        <w:t>0</w:t>
      </w:r>
      <w:r w:rsidR="00693500" w:rsidRPr="00CB36E5">
        <w:rPr>
          <w:rFonts w:ascii="Times New Roman" w:hAnsi="Times New Roman"/>
          <w:sz w:val="22"/>
          <w:szCs w:val="22"/>
        </w:rPr>
        <w:t>3(5</w:t>
      </w:r>
      <w:r w:rsidR="005B2A28" w:rsidRPr="00CB36E5">
        <w:rPr>
          <w:rFonts w:ascii="Times New Roman" w:hAnsi="Times New Roman"/>
          <w:sz w:val="22"/>
          <w:szCs w:val="22"/>
        </w:rPr>
        <w:t>)</w:t>
      </w:r>
      <w:r w:rsidR="008C51D3" w:rsidRPr="00CB36E5">
        <w:rPr>
          <w:rFonts w:ascii="Times New Roman" w:hAnsi="Times New Roman"/>
          <w:sz w:val="22"/>
          <w:szCs w:val="22"/>
        </w:rPr>
        <w:t>.</w:t>
      </w:r>
      <w:r w:rsidR="00DE211D" w:rsidRPr="00CA5447">
        <w:rPr>
          <w:rFonts w:ascii="Times New Roman" w:hAnsi="Times New Roman"/>
          <w:sz w:val="22"/>
          <w:szCs w:val="22"/>
        </w:rPr>
        <w:t xml:space="preserve"> </w:t>
      </w:r>
    </w:p>
    <w:p w14:paraId="31F62003" w14:textId="3E3E91E3" w:rsidR="00384E6D" w:rsidRPr="00304AF7" w:rsidRDefault="00896C78" w:rsidP="00E76AD7">
      <w:pPr>
        <w:pStyle w:val="ListParagraph"/>
        <w:suppressAutoHyphens/>
        <w:ind w:left="1080"/>
        <w:rPr>
          <w:rFonts w:ascii="Times New Roman" w:hAnsi="Times New Roman"/>
          <w:sz w:val="22"/>
          <w:szCs w:val="22"/>
        </w:rPr>
      </w:pPr>
      <w:r>
        <w:rPr>
          <w:rFonts w:ascii="Times New Roman" w:hAnsi="Times New Roman"/>
          <w:sz w:val="22"/>
          <w:szCs w:val="22"/>
        </w:rPr>
        <w:t xml:space="preserve">(a)  </w:t>
      </w:r>
      <w:r w:rsidR="00304AF7" w:rsidRPr="00E76AD7">
        <w:rPr>
          <w:rFonts w:ascii="Times New Roman" w:hAnsi="Times New Roman"/>
          <w:sz w:val="22"/>
          <w:szCs w:val="22"/>
          <w:u w:val="single"/>
        </w:rPr>
        <w:t>Service Rates</w:t>
      </w:r>
      <w:r w:rsidRPr="00E76AD7">
        <w:rPr>
          <w:rFonts w:ascii="Times New Roman" w:hAnsi="Times New Roman"/>
          <w:sz w:val="22"/>
          <w:szCs w:val="22"/>
        </w:rPr>
        <w:t>.</w:t>
      </w:r>
    </w:p>
    <w:p w14:paraId="4A36EDE7" w14:textId="77777777" w:rsidR="00304AF7" w:rsidRPr="001C17FB" w:rsidRDefault="00304AF7" w:rsidP="00DE211D">
      <w:pPr>
        <w:suppressAutoHyphens/>
        <w:ind w:left="720"/>
        <w:rPr>
          <w:rFonts w:ascii="Times New Roman" w:hAnsi="Times New Roman"/>
          <w:sz w:val="22"/>
          <w:szCs w:val="22"/>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5"/>
        <w:gridCol w:w="2425"/>
      </w:tblGrid>
      <w:tr w:rsidR="00FE594B" w:rsidRPr="007D478A" w14:paraId="6C9DCD09" w14:textId="77777777" w:rsidTr="007236C7">
        <w:trPr>
          <w:trHeight w:val="255"/>
          <w:tblHeader/>
          <w:jc w:val="center"/>
        </w:trPr>
        <w:tc>
          <w:tcPr>
            <w:tcW w:w="6925" w:type="dxa"/>
            <w:noWrap/>
            <w:vAlign w:val="center"/>
          </w:tcPr>
          <w:p w14:paraId="3851A1F4" w14:textId="77777777" w:rsidR="00FE594B" w:rsidRPr="00E76AD7" w:rsidRDefault="00FE594B">
            <w:pPr>
              <w:jc w:val="center"/>
              <w:rPr>
                <w:rFonts w:ascii="Times New Roman" w:hAnsi="Times New Roman"/>
                <w:b/>
                <w:bCs/>
                <w:sz w:val="22"/>
                <w:szCs w:val="22"/>
              </w:rPr>
            </w:pPr>
            <w:r w:rsidRPr="00E76AD7">
              <w:rPr>
                <w:rFonts w:ascii="Times New Roman" w:hAnsi="Times New Roman"/>
                <w:b/>
                <w:bCs/>
                <w:sz w:val="22"/>
                <w:szCs w:val="22"/>
              </w:rPr>
              <w:t xml:space="preserve">Program </w:t>
            </w:r>
            <w:r w:rsidR="002B35C5" w:rsidRPr="00E76AD7">
              <w:rPr>
                <w:rFonts w:ascii="Times New Roman" w:hAnsi="Times New Roman"/>
                <w:b/>
                <w:bCs/>
                <w:sz w:val="22"/>
                <w:szCs w:val="22"/>
              </w:rPr>
              <w:t xml:space="preserve">Service </w:t>
            </w:r>
            <w:r w:rsidRPr="00E76AD7">
              <w:rPr>
                <w:rFonts w:ascii="Times New Roman" w:hAnsi="Times New Roman"/>
                <w:b/>
                <w:bCs/>
                <w:sz w:val="22"/>
                <w:szCs w:val="22"/>
              </w:rPr>
              <w:t>Model</w:t>
            </w:r>
          </w:p>
        </w:tc>
        <w:tc>
          <w:tcPr>
            <w:tcW w:w="2425" w:type="dxa"/>
            <w:noWrap/>
            <w:vAlign w:val="bottom"/>
          </w:tcPr>
          <w:p w14:paraId="2EBEE682" w14:textId="77777777" w:rsidR="00FE594B" w:rsidRPr="00E76AD7" w:rsidRDefault="00FE594B" w:rsidP="003130AF">
            <w:pPr>
              <w:jc w:val="center"/>
              <w:rPr>
                <w:rFonts w:ascii="Times New Roman" w:hAnsi="Times New Roman"/>
                <w:b/>
                <w:bCs/>
                <w:sz w:val="22"/>
                <w:szCs w:val="22"/>
              </w:rPr>
            </w:pPr>
            <w:r w:rsidRPr="00E76AD7">
              <w:rPr>
                <w:rFonts w:ascii="Times New Roman" w:hAnsi="Times New Roman"/>
                <w:b/>
                <w:bCs/>
                <w:sz w:val="22"/>
                <w:szCs w:val="22"/>
              </w:rPr>
              <w:t xml:space="preserve">Per </w:t>
            </w:r>
            <w:r w:rsidR="003130AF" w:rsidRPr="00E76AD7">
              <w:rPr>
                <w:rFonts w:ascii="Times New Roman" w:hAnsi="Times New Roman"/>
                <w:b/>
                <w:bCs/>
                <w:sz w:val="22"/>
                <w:szCs w:val="22"/>
              </w:rPr>
              <w:t>Enrolled Day</w:t>
            </w:r>
            <w:r w:rsidRPr="00E76AD7">
              <w:rPr>
                <w:rFonts w:ascii="Times New Roman" w:hAnsi="Times New Roman"/>
                <w:b/>
                <w:bCs/>
                <w:sz w:val="22"/>
                <w:szCs w:val="22"/>
              </w:rPr>
              <w:t xml:space="preserve"> Rate</w:t>
            </w:r>
          </w:p>
        </w:tc>
      </w:tr>
      <w:tr w:rsidR="00040410" w:rsidRPr="00E55AD6" w14:paraId="7806D764" w14:textId="77777777" w:rsidTr="007236C7">
        <w:trPr>
          <w:trHeight w:val="255"/>
          <w:jc w:val="center"/>
        </w:trPr>
        <w:tc>
          <w:tcPr>
            <w:tcW w:w="6925" w:type="dxa"/>
            <w:noWrap/>
            <w:vAlign w:val="bottom"/>
          </w:tcPr>
          <w:p w14:paraId="7CCFBADE" w14:textId="77777777" w:rsidR="00040410" w:rsidRPr="00E76AD7" w:rsidRDefault="00040410" w:rsidP="00040410">
            <w:pPr>
              <w:rPr>
                <w:rFonts w:ascii="Times New Roman" w:hAnsi="Times New Roman"/>
                <w:bCs/>
                <w:color w:val="000000"/>
                <w:sz w:val="22"/>
                <w:szCs w:val="22"/>
              </w:rPr>
            </w:pPr>
            <w:r w:rsidRPr="00E76AD7">
              <w:rPr>
                <w:rFonts w:ascii="Times New Roman" w:hAnsi="Times New Roman"/>
                <w:bCs/>
                <w:color w:val="000000"/>
                <w:sz w:val="22"/>
                <w:szCs w:val="22"/>
              </w:rPr>
              <w:t>Integrated Team</w:t>
            </w:r>
          </w:p>
        </w:tc>
        <w:tc>
          <w:tcPr>
            <w:tcW w:w="2425" w:type="dxa"/>
            <w:noWrap/>
            <w:vAlign w:val="center"/>
          </w:tcPr>
          <w:p w14:paraId="4840C65E" w14:textId="79C3C7FF" w:rsidR="00040410" w:rsidRPr="004701A7" w:rsidRDefault="00040410" w:rsidP="009F6901">
            <w:pPr>
              <w:jc w:val="center"/>
              <w:rPr>
                <w:rFonts w:ascii="Times New Roman" w:hAnsi="Times New Roman"/>
                <w:bCs/>
                <w:color w:val="000000"/>
                <w:sz w:val="22"/>
                <w:szCs w:val="22"/>
              </w:rPr>
            </w:pPr>
            <w:r w:rsidRPr="004701A7">
              <w:rPr>
                <w:rFonts w:ascii="Times New Roman" w:hAnsi="Times New Roman"/>
                <w:sz w:val="22"/>
                <w:szCs w:val="22"/>
              </w:rPr>
              <w:t>$</w:t>
            </w:r>
            <w:r w:rsidR="00264D3E">
              <w:rPr>
                <w:rFonts w:ascii="Times New Roman" w:hAnsi="Times New Roman"/>
                <w:sz w:val="22"/>
                <w:szCs w:val="22"/>
              </w:rPr>
              <w:t>59.14</w:t>
            </w:r>
          </w:p>
        </w:tc>
      </w:tr>
      <w:tr w:rsidR="00040410" w:rsidRPr="00E55AD6" w14:paraId="3D0E6771" w14:textId="77777777" w:rsidTr="007236C7">
        <w:trPr>
          <w:trHeight w:val="255"/>
          <w:jc w:val="center"/>
        </w:trPr>
        <w:tc>
          <w:tcPr>
            <w:tcW w:w="6925" w:type="dxa"/>
            <w:noWrap/>
            <w:vAlign w:val="bottom"/>
          </w:tcPr>
          <w:p w14:paraId="39820FF7" w14:textId="77777777" w:rsidR="00040410" w:rsidRPr="00E76AD7" w:rsidRDefault="00040410" w:rsidP="00040410">
            <w:pPr>
              <w:rPr>
                <w:rFonts w:ascii="Times New Roman" w:hAnsi="Times New Roman"/>
                <w:bCs/>
                <w:color w:val="000000"/>
                <w:sz w:val="22"/>
                <w:szCs w:val="22"/>
              </w:rPr>
            </w:pPr>
            <w:r w:rsidRPr="00E76AD7">
              <w:rPr>
                <w:rFonts w:ascii="Times New Roman" w:hAnsi="Times New Roman"/>
                <w:bCs/>
                <w:color w:val="000000"/>
                <w:sz w:val="22"/>
                <w:szCs w:val="22"/>
              </w:rPr>
              <w:t>Integrated Team with GLE/SIE</w:t>
            </w:r>
          </w:p>
        </w:tc>
        <w:tc>
          <w:tcPr>
            <w:tcW w:w="2425" w:type="dxa"/>
            <w:noWrap/>
            <w:vAlign w:val="center"/>
          </w:tcPr>
          <w:p w14:paraId="4DAB3B4A" w14:textId="31A506ED" w:rsidR="00040410" w:rsidRPr="004701A7" w:rsidRDefault="00040410" w:rsidP="009F6901">
            <w:pPr>
              <w:jc w:val="center"/>
              <w:rPr>
                <w:rFonts w:ascii="Times New Roman" w:hAnsi="Times New Roman"/>
                <w:bCs/>
                <w:color w:val="000000"/>
                <w:sz w:val="22"/>
                <w:szCs w:val="22"/>
              </w:rPr>
            </w:pPr>
            <w:r w:rsidRPr="004701A7">
              <w:rPr>
                <w:rFonts w:ascii="Times New Roman" w:hAnsi="Times New Roman"/>
                <w:sz w:val="22"/>
                <w:szCs w:val="22"/>
              </w:rPr>
              <w:t>$</w:t>
            </w:r>
            <w:r w:rsidR="00264D3E">
              <w:rPr>
                <w:rFonts w:ascii="Times New Roman" w:hAnsi="Times New Roman"/>
                <w:sz w:val="22"/>
                <w:szCs w:val="22"/>
              </w:rPr>
              <w:t>40.42</w:t>
            </w:r>
          </w:p>
        </w:tc>
      </w:tr>
      <w:tr w:rsidR="009F6901" w:rsidRPr="00E55AD6" w14:paraId="276CE71A" w14:textId="77777777" w:rsidTr="007236C7">
        <w:trPr>
          <w:trHeight w:val="255"/>
          <w:jc w:val="center"/>
        </w:trPr>
        <w:tc>
          <w:tcPr>
            <w:tcW w:w="9350" w:type="dxa"/>
            <w:gridSpan w:val="2"/>
            <w:noWrap/>
          </w:tcPr>
          <w:p w14:paraId="4924E4DE" w14:textId="06F27B44" w:rsidR="009F6901" w:rsidRPr="004701A7" w:rsidRDefault="009F6901" w:rsidP="007236C7">
            <w:pPr>
              <w:rPr>
                <w:rFonts w:ascii="Times New Roman" w:hAnsi="Times New Roman"/>
                <w:bCs/>
                <w:color w:val="000000"/>
                <w:sz w:val="22"/>
                <w:szCs w:val="22"/>
              </w:rPr>
            </w:pPr>
            <w:r w:rsidRPr="00E76AD7">
              <w:rPr>
                <w:rFonts w:ascii="Times New Roman" w:hAnsi="Times New Roman"/>
                <w:bCs/>
                <w:color w:val="000000"/>
                <w:sz w:val="22"/>
                <w:szCs w:val="22"/>
              </w:rPr>
              <w:t>Supervised Group Living Environment</w:t>
            </w:r>
            <w:r>
              <w:rPr>
                <w:rFonts w:ascii="Times New Roman" w:hAnsi="Times New Roman"/>
                <w:bCs/>
                <w:color w:val="000000"/>
                <w:sz w:val="22"/>
                <w:szCs w:val="22"/>
              </w:rPr>
              <w:t>s</w:t>
            </w:r>
            <w:r w:rsidRPr="00E76AD7">
              <w:rPr>
                <w:rFonts w:ascii="Times New Roman" w:hAnsi="Times New Roman"/>
                <w:bCs/>
                <w:color w:val="000000"/>
                <w:sz w:val="22"/>
                <w:szCs w:val="22"/>
              </w:rPr>
              <w:t xml:space="preserve"> (GLEs):</w:t>
            </w:r>
          </w:p>
        </w:tc>
      </w:tr>
      <w:tr w:rsidR="001235AE" w:rsidRPr="00E55AD6" w14:paraId="7C770138" w14:textId="77777777" w:rsidTr="007236C7">
        <w:trPr>
          <w:trHeight w:val="255"/>
          <w:jc w:val="center"/>
        </w:trPr>
        <w:tc>
          <w:tcPr>
            <w:tcW w:w="9350" w:type="dxa"/>
            <w:gridSpan w:val="2"/>
            <w:noWrap/>
          </w:tcPr>
          <w:p w14:paraId="1BD95AA4" w14:textId="72797467" w:rsidR="001235AE" w:rsidRPr="004701A7" w:rsidRDefault="001235AE" w:rsidP="007236C7">
            <w:pPr>
              <w:ind w:firstLine="340"/>
              <w:rPr>
                <w:rFonts w:ascii="Times New Roman" w:hAnsi="Times New Roman"/>
                <w:bCs/>
                <w:color w:val="000000"/>
                <w:sz w:val="22"/>
                <w:szCs w:val="22"/>
              </w:rPr>
            </w:pPr>
            <w:r w:rsidRPr="00896C78">
              <w:rPr>
                <w:rFonts w:ascii="Times New Roman" w:hAnsi="Times New Roman"/>
                <w:bCs/>
                <w:color w:val="000000"/>
                <w:sz w:val="22"/>
                <w:szCs w:val="22"/>
              </w:rPr>
              <w:t>Fewer than 13 Beds (Standard GLEs)</w:t>
            </w:r>
            <w:r>
              <w:rPr>
                <w:rFonts w:ascii="Times New Roman" w:hAnsi="Times New Roman"/>
                <w:bCs/>
                <w:color w:val="000000"/>
                <w:sz w:val="22"/>
                <w:szCs w:val="22"/>
              </w:rPr>
              <w:t>:</w:t>
            </w:r>
          </w:p>
        </w:tc>
      </w:tr>
      <w:tr w:rsidR="00040410" w:rsidRPr="00E55AD6" w14:paraId="0D1E0EED" w14:textId="77777777" w:rsidTr="007236C7">
        <w:trPr>
          <w:trHeight w:val="255"/>
          <w:jc w:val="center"/>
        </w:trPr>
        <w:tc>
          <w:tcPr>
            <w:tcW w:w="6925" w:type="dxa"/>
            <w:noWrap/>
            <w:vAlign w:val="bottom"/>
          </w:tcPr>
          <w:p w14:paraId="7C76B1A8" w14:textId="38737CEB" w:rsidR="00040410" w:rsidRPr="00896C78" w:rsidRDefault="00040410" w:rsidP="007236C7">
            <w:pPr>
              <w:ind w:left="700"/>
              <w:rPr>
                <w:rFonts w:ascii="Times New Roman" w:hAnsi="Times New Roman"/>
                <w:color w:val="000000"/>
                <w:sz w:val="22"/>
                <w:szCs w:val="22"/>
              </w:rPr>
            </w:pPr>
            <w:r>
              <w:rPr>
                <w:rFonts w:ascii="Times New Roman" w:hAnsi="Times New Roman"/>
                <w:color w:val="000000"/>
                <w:sz w:val="22"/>
                <w:szCs w:val="22"/>
              </w:rPr>
              <w:t>Four</w:t>
            </w:r>
            <w:r w:rsidRPr="00896C78">
              <w:rPr>
                <w:rFonts w:ascii="Times New Roman" w:hAnsi="Times New Roman"/>
                <w:color w:val="000000"/>
                <w:sz w:val="22"/>
                <w:szCs w:val="22"/>
              </w:rPr>
              <w:t xml:space="preserve"> to </w:t>
            </w:r>
            <w:r>
              <w:rPr>
                <w:rFonts w:ascii="Times New Roman" w:hAnsi="Times New Roman"/>
                <w:color w:val="000000"/>
                <w:sz w:val="22"/>
                <w:szCs w:val="22"/>
              </w:rPr>
              <w:t>Six</w:t>
            </w:r>
            <w:r w:rsidRPr="00896C78">
              <w:rPr>
                <w:rFonts w:ascii="Times New Roman" w:hAnsi="Times New Roman"/>
                <w:color w:val="000000"/>
                <w:sz w:val="22"/>
                <w:szCs w:val="22"/>
              </w:rPr>
              <w:t xml:space="preserve"> Beds</w:t>
            </w:r>
          </w:p>
        </w:tc>
        <w:tc>
          <w:tcPr>
            <w:tcW w:w="2425" w:type="dxa"/>
            <w:noWrap/>
            <w:vAlign w:val="center"/>
          </w:tcPr>
          <w:p w14:paraId="708A8505" w14:textId="747D6844" w:rsidR="00040410" w:rsidRPr="004701A7" w:rsidRDefault="00040410" w:rsidP="009F6901">
            <w:pPr>
              <w:jc w:val="center"/>
              <w:rPr>
                <w:rFonts w:ascii="Times New Roman" w:hAnsi="Times New Roman"/>
                <w:bCs/>
                <w:color w:val="000000"/>
                <w:sz w:val="22"/>
                <w:szCs w:val="22"/>
              </w:rPr>
            </w:pPr>
            <w:r w:rsidRPr="004701A7">
              <w:rPr>
                <w:rFonts w:ascii="Times New Roman" w:hAnsi="Times New Roman"/>
                <w:sz w:val="22"/>
                <w:szCs w:val="22"/>
              </w:rPr>
              <w:t>$</w:t>
            </w:r>
            <w:r w:rsidR="00264D3E">
              <w:rPr>
                <w:rFonts w:ascii="Times New Roman" w:hAnsi="Times New Roman"/>
                <w:sz w:val="22"/>
                <w:szCs w:val="22"/>
              </w:rPr>
              <w:t>384.53</w:t>
            </w:r>
          </w:p>
        </w:tc>
      </w:tr>
      <w:tr w:rsidR="00040410" w:rsidRPr="00E55AD6" w14:paraId="6A1C1CE9" w14:textId="77777777" w:rsidTr="007236C7">
        <w:trPr>
          <w:trHeight w:val="255"/>
          <w:jc w:val="center"/>
        </w:trPr>
        <w:tc>
          <w:tcPr>
            <w:tcW w:w="6925" w:type="dxa"/>
            <w:noWrap/>
            <w:vAlign w:val="bottom"/>
          </w:tcPr>
          <w:p w14:paraId="552F422F" w14:textId="0A15E3B4" w:rsidR="00040410" w:rsidRPr="00896C78" w:rsidRDefault="00040410" w:rsidP="007236C7">
            <w:pPr>
              <w:ind w:left="700"/>
              <w:rPr>
                <w:rFonts w:ascii="Times New Roman" w:hAnsi="Times New Roman"/>
                <w:color w:val="000000"/>
                <w:sz w:val="22"/>
                <w:szCs w:val="22"/>
              </w:rPr>
            </w:pPr>
            <w:r>
              <w:rPr>
                <w:rFonts w:ascii="Times New Roman" w:hAnsi="Times New Roman"/>
                <w:color w:val="000000"/>
                <w:sz w:val="22"/>
                <w:szCs w:val="22"/>
              </w:rPr>
              <w:t>Seven</w:t>
            </w:r>
            <w:r w:rsidRPr="00896C78">
              <w:rPr>
                <w:rFonts w:ascii="Times New Roman" w:hAnsi="Times New Roman"/>
                <w:color w:val="000000"/>
                <w:sz w:val="22"/>
                <w:szCs w:val="22"/>
              </w:rPr>
              <w:t xml:space="preserve"> to </w:t>
            </w:r>
            <w:r>
              <w:rPr>
                <w:rFonts w:ascii="Times New Roman" w:hAnsi="Times New Roman"/>
                <w:color w:val="000000"/>
                <w:sz w:val="22"/>
                <w:szCs w:val="22"/>
              </w:rPr>
              <w:t>Nine</w:t>
            </w:r>
            <w:r w:rsidRPr="00896C78">
              <w:rPr>
                <w:rFonts w:ascii="Times New Roman" w:hAnsi="Times New Roman"/>
                <w:color w:val="000000"/>
                <w:sz w:val="22"/>
                <w:szCs w:val="22"/>
              </w:rPr>
              <w:t xml:space="preserve"> Beds</w:t>
            </w:r>
          </w:p>
        </w:tc>
        <w:tc>
          <w:tcPr>
            <w:tcW w:w="2425" w:type="dxa"/>
            <w:noWrap/>
            <w:vAlign w:val="center"/>
          </w:tcPr>
          <w:p w14:paraId="110AE5BC" w14:textId="4F1933F9" w:rsidR="00040410" w:rsidRPr="004701A7" w:rsidRDefault="00040410" w:rsidP="009F6901">
            <w:pPr>
              <w:jc w:val="center"/>
              <w:rPr>
                <w:rFonts w:ascii="Times New Roman" w:hAnsi="Times New Roman"/>
                <w:bCs/>
                <w:color w:val="000000"/>
                <w:sz w:val="22"/>
                <w:szCs w:val="22"/>
              </w:rPr>
            </w:pPr>
            <w:r w:rsidRPr="004701A7">
              <w:rPr>
                <w:rFonts w:ascii="Times New Roman" w:hAnsi="Times New Roman"/>
                <w:sz w:val="22"/>
                <w:szCs w:val="22"/>
              </w:rPr>
              <w:t>$</w:t>
            </w:r>
            <w:r w:rsidR="00264D3E">
              <w:rPr>
                <w:rFonts w:ascii="Times New Roman" w:hAnsi="Times New Roman"/>
                <w:sz w:val="22"/>
                <w:szCs w:val="22"/>
              </w:rPr>
              <w:t>272.88</w:t>
            </w:r>
          </w:p>
        </w:tc>
      </w:tr>
      <w:tr w:rsidR="00040410" w:rsidRPr="00E55AD6" w14:paraId="07510052" w14:textId="77777777" w:rsidTr="007236C7">
        <w:trPr>
          <w:trHeight w:val="255"/>
          <w:jc w:val="center"/>
        </w:trPr>
        <w:tc>
          <w:tcPr>
            <w:tcW w:w="6925" w:type="dxa"/>
            <w:noWrap/>
            <w:vAlign w:val="bottom"/>
          </w:tcPr>
          <w:p w14:paraId="538DF8A6" w14:textId="14EBAEC0" w:rsidR="00040410" w:rsidRPr="00896C78" w:rsidRDefault="00040410" w:rsidP="007236C7">
            <w:pPr>
              <w:ind w:left="700"/>
              <w:rPr>
                <w:rFonts w:ascii="Times New Roman" w:hAnsi="Times New Roman"/>
                <w:color w:val="000000"/>
                <w:sz w:val="22"/>
                <w:szCs w:val="22"/>
              </w:rPr>
            </w:pPr>
            <w:r>
              <w:rPr>
                <w:rFonts w:ascii="Times New Roman" w:hAnsi="Times New Roman"/>
                <w:color w:val="000000"/>
                <w:sz w:val="22"/>
                <w:szCs w:val="22"/>
              </w:rPr>
              <w:t>Ten</w:t>
            </w:r>
            <w:r w:rsidRPr="00896C78">
              <w:rPr>
                <w:rFonts w:ascii="Times New Roman" w:hAnsi="Times New Roman"/>
                <w:color w:val="000000"/>
                <w:sz w:val="22"/>
                <w:szCs w:val="22"/>
              </w:rPr>
              <w:t xml:space="preserve"> to 12 Beds</w:t>
            </w:r>
          </w:p>
        </w:tc>
        <w:tc>
          <w:tcPr>
            <w:tcW w:w="2425" w:type="dxa"/>
            <w:noWrap/>
            <w:vAlign w:val="center"/>
          </w:tcPr>
          <w:p w14:paraId="0888E8A0" w14:textId="22CC6B31" w:rsidR="00040410" w:rsidRPr="004701A7" w:rsidRDefault="00040410" w:rsidP="009F6901">
            <w:pPr>
              <w:jc w:val="center"/>
              <w:rPr>
                <w:rFonts w:ascii="Times New Roman" w:hAnsi="Times New Roman"/>
                <w:bCs/>
                <w:color w:val="000000"/>
                <w:sz w:val="22"/>
                <w:szCs w:val="22"/>
              </w:rPr>
            </w:pPr>
            <w:r w:rsidRPr="004701A7">
              <w:rPr>
                <w:rFonts w:ascii="Times New Roman" w:hAnsi="Times New Roman"/>
                <w:sz w:val="22"/>
                <w:szCs w:val="22"/>
              </w:rPr>
              <w:t>$</w:t>
            </w:r>
            <w:r w:rsidR="00264D3E">
              <w:rPr>
                <w:rFonts w:ascii="Times New Roman" w:hAnsi="Times New Roman"/>
                <w:sz w:val="22"/>
                <w:szCs w:val="22"/>
              </w:rPr>
              <w:t>222.12</w:t>
            </w:r>
          </w:p>
        </w:tc>
      </w:tr>
      <w:tr w:rsidR="00DC7E96" w:rsidRPr="00E55AD6" w14:paraId="3831249B" w14:textId="77777777" w:rsidTr="007236C7">
        <w:trPr>
          <w:trHeight w:val="255"/>
          <w:jc w:val="center"/>
        </w:trPr>
        <w:tc>
          <w:tcPr>
            <w:tcW w:w="9350" w:type="dxa"/>
            <w:gridSpan w:val="2"/>
            <w:noWrap/>
          </w:tcPr>
          <w:p w14:paraId="32F33B27" w14:textId="1335FE30" w:rsidR="00DC7E96" w:rsidRPr="004701A7" w:rsidRDefault="00DC7E96" w:rsidP="007236C7">
            <w:pPr>
              <w:rPr>
                <w:rFonts w:ascii="Times New Roman" w:hAnsi="Times New Roman"/>
                <w:bCs/>
                <w:color w:val="000000"/>
                <w:sz w:val="22"/>
                <w:szCs w:val="22"/>
              </w:rPr>
            </w:pPr>
            <w:r w:rsidRPr="00E76AD7">
              <w:rPr>
                <w:rFonts w:ascii="Times New Roman" w:hAnsi="Times New Roman"/>
                <w:bCs/>
                <w:color w:val="000000"/>
                <w:sz w:val="22"/>
                <w:szCs w:val="22"/>
              </w:rPr>
              <w:t>Supported Independent Environments (SIEs):</w:t>
            </w:r>
          </w:p>
        </w:tc>
      </w:tr>
      <w:tr w:rsidR="00040410" w:rsidRPr="00E55AD6" w14:paraId="3BE17A5F" w14:textId="77777777" w:rsidTr="007236C7">
        <w:trPr>
          <w:trHeight w:val="255"/>
          <w:jc w:val="center"/>
        </w:trPr>
        <w:tc>
          <w:tcPr>
            <w:tcW w:w="6925" w:type="dxa"/>
            <w:noWrap/>
            <w:vAlign w:val="bottom"/>
          </w:tcPr>
          <w:p w14:paraId="50561531" w14:textId="17390734" w:rsidR="00040410" w:rsidRPr="00896C78" w:rsidRDefault="00040410" w:rsidP="007236C7">
            <w:pPr>
              <w:ind w:left="700"/>
              <w:rPr>
                <w:rFonts w:ascii="Times New Roman" w:hAnsi="Times New Roman"/>
                <w:color w:val="000000"/>
                <w:sz w:val="22"/>
                <w:szCs w:val="22"/>
              </w:rPr>
            </w:pPr>
            <w:r w:rsidRPr="00896C78">
              <w:rPr>
                <w:rFonts w:ascii="Times New Roman" w:hAnsi="Times New Roman"/>
                <w:color w:val="000000"/>
                <w:sz w:val="22"/>
                <w:szCs w:val="22"/>
              </w:rPr>
              <w:t>13 to 16 Beds (Model A)</w:t>
            </w:r>
          </w:p>
        </w:tc>
        <w:tc>
          <w:tcPr>
            <w:tcW w:w="2425" w:type="dxa"/>
            <w:noWrap/>
            <w:vAlign w:val="center"/>
          </w:tcPr>
          <w:p w14:paraId="1177CC33" w14:textId="0A9F936B" w:rsidR="00040410" w:rsidRPr="004701A7" w:rsidRDefault="00040410" w:rsidP="009F6901">
            <w:pPr>
              <w:jc w:val="center"/>
              <w:rPr>
                <w:rFonts w:ascii="Times New Roman" w:hAnsi="Times New Roman"/>
                <w:bCs/>
                <w:color w:val="000000"/>
                <w:sz w:val="22"/>
                <w:szCs w:val="22"/>
              </w:rPr>
            </w:pPr>
            <w:r w:rsidRPr="004701A7">
              <w:rPr>
                <w:rFonts w:ascii="Times New Roman" w:hAnsi="Times New Roman"/>
                <w:sz w:val="22"/>
                <w:szCs w:val="22"/>
              </w:rPr>
              <w:t>$</w:t>
            </w:r>
            <w:r w:rsidR="00264D3E">
              <w:rPr>
                <w:rFonts w:ascii="Times New Roman" w:hAnsi="Times New Roman"/>
                <w:sz w:val="22"/>
                <w:szCs w:val="22"/>
              </w:rPr>
              <w:t>94.52</w:t>
            </w:r>
          </w:p>
        </w:tc>
      </w:tr>
      <w:tr w:rsidR="00040410" w:rsidRPr="00E55AD6" w14:paraId="655EE8DA" w14:textId="77777777" w:rsidTr="007236C7">
        <w:trPr>
          <w:trHeight w:val="255"/>
          <w:jc w:val="center"/>
        </w:trPr>
        <w:tc>
          <w:tcPr>
            <w:tcW w:w="6925" w:type="dxa"/>
            <w:noWrap/>
            <w:vAlign w:val="bottom"/>
          </w:tcPr>
          <w:p w14:paraId="5420710B" w14:textId="26E73542" w:rsidR="00040410" w:rsidRPr="00896C78" w:rsidRDefault="00040410" w:rsidP="007236C7">
            <w:pPr>
              <w:ind w:left="700"/>
              <w:rPr>
                <w:rFonts w:ascii="Times New Roman" w:hAnsi="Times New Roman"/>
                <w:color w:val="000000"/>
                <w:sz w:val="22"/>
                <w:szCs w:val="22"/>
              </w:rPr>
            </w:pPr>
            <w:r w:rsidRPr="00896C78">
              <w:rPr>
                <w:rFonts w:ascii="Times New Roman" w:hAnsi="Times New Roman"/>
                <w:color w:val="000000"/>
                <w:sz w:val="22"/>
                <w:szCs w:val="22"/>
              </w:rPr>
              <w:t>17 to 25 Beds (Model B)</w:t>
            </w:r>
          </w:p>
        </w:tc>
        <w:tc>
          <w:tcPr>
            <w:tcW w:w="2425" w:type="dxa"/>
            <w:noWrap/>
            <w:vAlign w:val="center"/>
          </w:tcPr>
          <w:p w14:paraId="7B9D875D" w14:textId="19FDFAF2" w:rsidR="00040410" w:rsidRPr="004701A7" w:rsidRDefault="00040410" w:rsidP="009F6901">
            <w:pPr>
              <w:jc w:val="center"/>
              <w:rPr>
                <w:rFonts w:ascii="Times New Roman" w:hAnsi="Times New Roman"/>
                <w:bCs/>
                <w:color w:val="000000"/>
                <w:sz w:val="22"/>
                <w:szCs w:val="22"/>
              </w:rPr>
            </w:pPr>
            <w:r w:rsidRPr="004701A7">
              <w:rPr>
                <w:rFonts w:ascii="Times New Roman" w:hAnsi="Times New Roman"/>
                <w:sz w:val="22"/>
                <w:szCs w:val="22"/>
              </w:rPr>
              <w:t>$</w:t>
            </w:r>
            <w:r w:rsidR="00264D3E">
              <w:rPr>
                <w:rFonts w:ascii="Times New Roman" w:hAnsi="Times New Roman"/>
                <w:sz w:val="22"/>
                <w:szCs w:val="22"/>
              </w:rPr>
              <w:t>74.42</w:t>
            </w:r>
          </w:p>
        </w:tc>
      </w:tr>
      <w:tr w:rsidR="00040410" w:rsidRPr="00E55AD6" w14:paraId="0FC7635E" w14:textId="77777777" w:rsidTr="007236C7">
        <w:trPr>
          <w:trHeight w:val="255"/>
          <w:jc w:val="center"/>
        </w:trPr>
        <w:tc>
          <w:tcPr>
            <w:tcW w:w="6925" w:type="dxa"/>
            <w:noWrap/>
            <w:vAlign w:val="bottom"/>
          </w:tcPr>
          <w:p w14:paraId="0517ECF5" w14:textId="3F90DFFB" w:rsidR="00040410" w:rsidRPr="00896C78" w:rsidRDefault="00040410" w:rsidP="007236C7">
            <w:pPr>
              <w:ind w:left="700"/>
              <w:rPr>
                <w:rFonts w:ascii="Times New Roman" w:hAnsi="Times New Roman"/>
                <w:color w:val="000000"/>
                <w:sz w:val="22"/>
                <w:szCs w:val="22"/>
              </w:rPr>
            </w:pPr>
            <w:r w:rsidRPr="00896C78">
              <w:rPr>
                <w:rFonts w:ascii="Times New Roman" w:hAnsi="Times New Roman"/>
                <w:color w:val="000000"/>
                <w:sz w:val="22"/>
                <w:szCs w:val="22"/>
              </w:rPr>
              <w:t>26 to 35 Beds (Model C)</w:t>
            </w:r>
          </w:p>
        </w:tc>
        <w:tc>
          <w:tcPr>
            <w:tcW w:w="2425" w:type="dxa"/>
            <w:noWrap/>
            <w:vAlign w:val="center"/>
          </w:tcPr>
          <w:p w14:paraId="01EA2CDA" w14:textId="38BB3663" w:rsidR="00040410" w:rsidRPr="004701A7" w:rsidRDefault="00040410" w:rsidP="009F6901">
            <w:pPr>
              <w:jc w:val="center"/>
              <w:rPr>
                <w:rFonts w:ascii="Times New Roman" w:hAnsi="Times New Roman"/>
                <w:bCs/>
                <w:color w:val="000000"/>
                <w:sz w:val="22"/>
                <w:szCs w:val="22"/>
              </w:rPr>
            </w:pPr>
            <w:r w:rsidRPr="004701A7">
              <w:rPr>
                <w:rFonts w:ascii="Times New Roman" w:hAnsi="Times New Roman"/>
                <w:sz w:val="22"/>
                <w:szCs w:val="22"/>
              </w:rPr>
              <w:t>$</w:t>
            </w:r>
            <w:r w:rsidR="00264D3E">
              <w:rPr>
                <w:rFonts w:ascii="Times New Roman" w:hAnsi="Times New Roman"/>
                <w:sz w:val="22"/>
                <w:szCs w:val="22"/>
              </w:rPr>
              <w:t>54.32</w:t>
            </w:r>
          </w:p>
        </w:tc>
      </w:tr>
      <w:tr w:rsidR="00DC7E96" w:rsidRPr="00E55AD6" w14:paraId="31B330C7" w14:textId="77777777" w:rsidTr="007236C7">
        <w:trPr>
          <w:trHeight w:val="255"/>
          <w:jc w:val="center"/>
        </w:trPr>
        <w:tc>
          <w:tcPr>
            <w:tcW w:w="9350" w:type="dxa"/>
            <w:gridSpan w:val="2"/>
            <w:noWrap/>
          </w:tcPr>
          <w:p w14:paraId="6187CC3D" w14:textId="01224FC2" w:rsidR="00DC7E96" w:rsidRPr="004701A7" w:rsidRDefault="00DC7E96" w:rsidP="007236C7">
            <w:pPr>
              <w:rPr>
                <w:rFonts w:ascii="Times New Roman" w:hAnsi="Times New Roman"/>
                <w:bCs/>
                <w:color w:val="000000"/>
                <w:sz w:val="22"/>
                <w:szCs w:val="22"/>
              </w:rPr>
            </w:pPr>
            <w:r w:rsidRPr="00E76AD7">
              <w:rPr>
                <w:rFonts w:ascii="Times New Roman" w:hAnsi="Times New Roman"/>
                <w:bCs/>
                <w:color w:val="000000"/>
                <w:sz w:val="22"/>
                <w:szCs w:val="22"/>
              </w:rPr>
              <w:t>Intensive Group Living Environment Services:</w:t>
            </w:r>
          </w:p>
        </w:tc>
      </w:tr>
      <w:tr w:rsidR="00040410" w:rsidRPr="002111B0" w14:paraId="139BFB3F" w14:textId="77777777" w:rsidTr="007236C7">
        <w:trPr>
          <w:trHeight w:val="255"/>
          <w:jc w:val="center"/>
        </w:trPr>
        <w:tc>
          <w:tcPr>
            <w:tcW w:w="6925" w:type="dxa"/>
            <w:noWrap/>
            <w:vAlign w:val="bottom"/>
          </w:tcPr>
          <w:p w14:paraId="42631C5B" w14:textId="1C5A6626" w:rsidR="00040410" w:rsidRPr="00896C78" w:rsidRDefault="00040410" w:rsidP="007236C7">
            <w:pPr>
              <w:ind w:left="700"/>
              <w:rPr>
                <w:rFonts w:ascii="Times New Roman" w:hAnsi="Times New Roman"/>
                <w:bCs/>
                <w:color w:val="000000"/>
                <w:sz w:val="22"/>
                <w:szCs w:val="22"/>
              </w:rPr>
            </w:pPr>
            <w:r w:rsidRPr="00896C78">
              <w:rPr>
                <w:rFonts w:ascii="Times New Roman" w:hAnsi="Times New Roman"/>
                <w:bCs/>
                <w:color w:val="000000"/>
                <w:sz w:val="22"/>
                <w:szCs w:val="22"/>
              </w:rPr>
              <w:t xml:space="preserve">Medically Intensive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w:t>
            </w:r>
            <w:r>
              <w:rPr>
                <w:rFonts w:ascii="Times New Roman" w:hAnsi="Times New Roman"/>
                <w:bCs/>
                <w:color w:val="000000"/>
                <w:sz w:val="22"/>
                <w:szCs w:val="22"/>
              </w:rPr>
              <w:t xml:space="preserve"> </w:t>
            </w:r>
            <w:r w:rsidRPr="00896C78">
              <w:rPr>
                <w:rFonts w:ascii="Times New Roman" w:hAnsi="Times New Roman"/>
                <w:bCs/>
                <w:color w:val="000000"/>
                <w:sz w:val="22"/>
                <w:szCs w:val="22"/>
              </w:rPr>
              <w:t xml:space="preserve"> </w:t>
            </w:r>
            <w:r>
              <w:rPr>
                <w:rFonts w:ascii="Times New Roman" w:hAnsi="Times New Roman"/>
                <w:bCs/>
                <w:color w:val="000000"/>
                <w:sz w:val="22"/>
                <w:szCs w:val="22"/>
              </w:rPr>
              <w:t>Four</w:t>
            </w:r>
            <w:r w:rsidRPr="00896C78">
              <w:rPr>
                <w:rFonts w:ascii="Times New Roman" w:hAnsi="Times New Roman"/>
                <w:bCs/>
                <w:color w:val="000000"/>
                <w:sz w:val="22"/>
                <w:szCs w:val="22"/>
              </w:rPr>
              <w:t xml:space="preserve"> to </w:t>
            </w:r>
            <w:r>
              <w:rPr>
                <w:rFonts w:ascii="Times New Roman" w:hAnsi="Times New Roman"/>
                <w:bCs/>
                <w:color w:val="000000"/>
                <w:sz w:val="22"/>
                <w:szCs w:val="22"/>
              </w:rPr>
              <w:t>Six</w:t>
            </w:r>
            <w:r w:rsidRPr="00896C78">
              <w:rPr>
                <w:rFonts w:ascii="Times New Roman" w:hAnsi="Times New Roman"/>
                <w:bCs/>
                <w:color w:val="000000"/>
                <w:sz w:val="22"/>
                <w:szCs w:val="22"/>
              </w:rPr>
              <w:t xml:space="preserve"> Beds</w:t>
            </w:r>
          </w:p>
        </w:tc>
        <w:tc>
          <w:tcPr>
            <w:tcW w:w="2425" w:type="dxa"/>
            <w:noWrap/>
            <w:vAlign w:val="center"/>
          </w:tcPr>
          <w:p w14:paraId="6F43B5A2" w14:textId="472BE166" w:rsidR="00040410" w:rsidRPr="004701A7" w:rsidRDefault="00040410" w:rsidP="009F6901">
            <w:pPr>
              <w:jc w:val="center"/>
              <w:rPr>
                <w:rFonts w:ascii="Times New Roman" w:hAnsi="Times New Roman"/>
                <w:sz w:val="22"/>
                <w:szCs w:val="22"/>
              </w:rPr>
            </w:pPr>
            <w:r w:rsidRPr="004701A7">
              <w:rPr>
                <w:rFonts w:ascii="Times New Roman" w:hAnsi="Times New Roman"/>
                <w:sz w:val="22"/>
                <w:szCs w:val="22"/>
              </w:rPr>
              <w:t>$</w:t>
            </w:r>
            <w:r w:rsidR="00264D3E">
              <w:rPr>
                <w:rFonts w:ascii="Times New Roman" w:hAnsi="Times New Roman"/>
                <w:sz w:val="22"/>
                <w:szCs w:val="22"/>
              </w:rPr>
              <w:t>555.95</w:t>
            </w:r>
          </w:p>
        </w:tc>
      </w:tr>
      <w:tr w:rsidR="00040410" w:rsidRPr="002111B0" w14:paraId="3614C134" w14:textId="77777777" w:rsidTr="007236C7">
        <w:trPr>
          <w:trHeight w:val="255"/>
          <w:jc w:val="center"/>
        </w:trPr>
        <w:tc>
          <w:tcPr>
            <w:tcW w:w="6925" w:type="dxa"/>
            <w:noWrap/>
            <w:vAlign w:val="bottom"/>
          </w:tcPr>
          <w:p w14:paraId="620248DF" w14:textId="7972D194" w:rsidR="00040410" w:rsidRPr="00896C78" w:rsidRDefault="00040410" w:rsidP="007236C7">
            <w:pPr>
              <w:ind w:left="700"/>
              <w:rPr>
                <w:rFonts w:ascii="Times New Roman" w:hAnsi="Times New Roman"/>
                <w:bCs/>
                <w:color w:val="000000"/>
                <w:sz w:val="22"/>
                <w:szCs w:val="22"/>
              </w:rPr>
            </w:pPr>
            <w:r w:rsidRPr="00896C78">
              <w:rPr>
                <w:rFonts w:ascii="Times New Roman" w:hAnsi="Times New Roman"/>
                <w:bCs/>
                <w:color w:val="000000"/>
                <w:sz w:val="22"/>
                <w:szCs w:val="22"/>
              </w:rPr>
              <w:t xml:space="preserve">Medically Intensive </w:t>
            </w:r>
            <w:r w:rsidRPr="005D518F">
              <w:rPr>
                <w:rFonts w:ascii="Times New Roman" w:hAnsi="Times New Roman"/>
                <w:bCs/>
                <w:color w:val="000000"/>
                <w:sz w:val="22"/>
                <w:szCs w:val="22"/>
              </w:rPr>
              <w:t>Group Living Environment</w:t>
            </w:r>
            <w:r w:rsidRPr="00896C78">
              <w:rPr>
                <w:rFonts w:ascii="Times New Roman" w:hAnsi="Times New Roman"/>
                <w:bCs/>
                <w:color w:val="000000"/>
                <w:sz w:val="22"/>
                <w:szCs w:val="22"/>
              </w:rPr>
              <w:t xml:space="preserve">: </w:t>
            </w:r>
            <w:r>
              <w:rPr>
                <w:rFonts w:ascii="Times New Roman" w:hAnsi="Times New Roman"/>
                <w:bCs/>
                <w:color w:val="000000"/>
                <w:sz w:val="22"/>
                <w:szCs w:val="22"/>
              </w:rPr>
              <w:t xml:space="preserve"> Seven</w:t>
            </w:r>
            <w:r w:rsidRPr="00896C78">
              <w:rPr>
                <w:rFonts w:ascii="Times New Roman" w:hAnsi="Times New Roman"/>
                <w:bCs/>
                <w:color w:val="000000"/>
                <w:sz w:val="22"/>
                <w:szCs w:val="22"/>
              </w:rPr>
              <w:t xml:space="preserve"> to </w:t>
            </w:r>
            <w:r>
              <w:rPr>
                <w:rFonts w:ascii="Times New Roman" w:hAnsi="Times New Roman"/>
                <w:bCs/>
                <w:color w:val="000000"/>
                <w:sz w:val="22"/>
                <w:szCs w:val="22"/>
              </w:rPr>
              <w:t>Nine</w:t>
            </w:r>
            <w:r w:rsidRPr="00896C78">
              <w:rPr>
                <w:rFonts w:ascii="Times New Roman" w:hAnsi="Times New Roman"/>
                <w:bCs/>
                <w:color w:val="000000"/>
                <w:sz w:val="22"/>
                <w:szCs w:val="22"/>
              </w:rPr>
              <w:t xml:space="preserve"> Beds</w:t>
            </w:r>
          </w:p>
        </w:tc>
        <w:tc>
          <w:tcPr>
            <w:tcW w:w="2425" w:type="dxa"/>
            <w:noWrap/>
            <w:vAlign w:val="center"/>
          </w:tcPr>
          <w:p w14:paraId="0CB27A91" w14:textId="3EA467A2" w:rsidR="00040410" w:rsidRPr="004701A7" w:rsidRDefault="00040410" w:rsidP="009F6901">
            <w:pPr>
              <w:jc w:val="center"/>
              <w:rPr>
                <w:rFonts w:ascii="Times New Roman" w:hAnsi="Times New Roman"/>
                <w:sz w:val="22"/>
                <w:szCs w:val="22"/>
              </w:rPr>
            </w:pPr>
            <w:r w:rsidRPr="004701A7">
              <w:rPr>
                <w:rFonts w:ascii="Times New Roman" w:hAnsi="Times New Roman"/>
                <w:sz w:val="22"/>
                <w:szCs w:val="22"/>
              </w:rPr>
              <w:t>$</w:t>
            </w:r>
            <w:r w:rsidR="00264D3E">
              <w:rPr>
                <w:rFonts w:ascii="Times New Roman" w:hAnsi="Times New Roman"/>
                <w:sz w:val="22"/>
                <w:szCs w:val="22"/>
              </w:rPr>
              <w:t>463.19</w:t>
            </w:r>
          </w:p>
        </w:tc>
      </w:tr>
      <w:tr w:rsidR="00040410" w:rsidRPr="002111B0" w14:paraId="7D04D732" w14:textId="77777777" w:rsidTr="007236C7">
        <w:trPr>
          <w:trHeight w:val="368"/>
          <w:jc w:val="center"/>
        </w:trPr>
        <w:tc>
          <w:tcPr>
            <w:tcW w:w="6925" w:type="dxa"/>
            <w:noWrap/>
            <w:vAlign w:val="bottom"/>
          </w:tcPr>
          <w:p w14:paraId="5544A807" w14:textId="44288C37" w:rsidR="00040410" w:rsidRPr="00896C78" w:rsidRDefault="00040410" w:rsidP="007236C7">
            <w:pPr>
              <w:ind w:left="700"/>
              <w:rPr>
                <w:rFonts w:ascii="Times New Roman" w:hAnsi="Times New Roman"/>
                <w:bCs/>
                <w:color w:val="000000"/>
                <w:sz w:val="22"/>
                <w:szCs w:val="22"/>
              </w:rPr>
            </w:pPr>
            <w:r w:rsidRPr="00896C78">
              <w:rPr>
                <w:rFonts w:ascii="Times New Roman" w:hAnsi="Times New Roman"/>
                <w:bCs/>
                <w:color w:val="000000"/>
                <w:sz w:val="22"/>
                <w:szCs w:val="22"/>
              </w:rPr>
              <w:t xml:space="preserve">Medically Intensive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 xml:space="preserve">: </w:t>
            </w:r>
            <w:r>
              <w:rPr>
                <w:rFonts w:ascii="Times New Roman" w:hAnsi="Times New Roman"/>
                <w:bCs/>
                <w:color w:val="000000"/>
                <w:sz w:val="22"/>
                <w:szCs w:val="22"/>
              </w:rPr>
              <w:t xml:space="preserve"> Ten</w:t>
            </w:r>
            <w:r w:rsidRPr="00896C78">
              <w:rPr>
                <w:rFonts w:ascii="Times New Roman" w:hAnsi="Times New Roman"/>
                <w:bCs/>
                <w:color w:val="000000"/>
                <w:sz w:val="22"/>
                <w:szCs w:val="22"/>
              </w:rPr>
              <w:t xml:space="preserve"> to 12 Beds</w:t>
            </w:r>
          </w:p>
        </w:tc>
        <w:tc>
          <w:tcPr>
            <w:tcW w:w="2425" w:type="dxa"/>
            <w:noWrap/>
            <w:vAlign w:val="center"/>
          </w:tcPr>
          <w:p w14:paraId="45EF00F7" w14:textId="7AC7CD14" w:rsidR="00040410" w:rsidRPr="004701A7" w:rsidRDefault="00040410" w:rsidP="009F6901">
            <w:pPr>
              <w:jc w:val="center"/>
              <w:rPr>
                <w:rFonts w:ascii="Times New Roman" w:hAnsi="Times New Roman"/>
                <w:sz w:val="22"/>
                <w:szCs w:val="22"/>
              </w:rPr>
            </w:pPr>
            <w:r w:rsidRPr="004701A7">
              <w:rPr>
                <w:rFonts w:ascii="Times New Roman" w:hAnsi="Times New Roman"/>
                <w:sz w:val="22"/>
                <w:szCs w:val="22"/>
              </w:rPr>
              <w:t>$</w:t>
            </w:r>
            <w:r w:rsidR="00264D3E">
              <w:rPr>
                <w:rFonts w:ascii="Times New Roman" w:hAnsi="Times New Roman"/>
                <w:sz w:val="22"/>
                <w:szCs w:val="22"/>
              </w:rPr>
              <w:t>416.83</w:t>
            </w:r>
          </w:p>
        </w:tc>
      </w:tr>
      <w:tr w:rsidR="00040410" w:rsidRPr="002111B0" w14:paraId="7361DE16" w14:textId="77777777" w:rsidTr="007236C7">
        <w:trPr>
          <w:trHeight w:val="255"/>
          <w:jc w:val="center"/>
        </w:trPr>
        <w:tc>
          <w:tcPr>
            <w:tcW w:w="6925" w:type="dxa"/>
            <w:noWrap/>
            <w:vAlign w:val="bottom"/>
          </w:tcPr>
          <w:p w14:paraId="3DC0A6B4" w14:textId="5E136F7A" w:rsidR="00040410" w:rsidRPr="00896C78" w:rsidRDefault="00040410" w:rsidP="007236C7">
            <w:pPr>
              <w:ind w:left="700"/>
              <w:rPr>
                <w:rFonts w:ascii="Times New Roman" w:hAnsi="Times New Roman"/>
                <w:bCs/>
                <w:color w:val="000000"/>
                <w:sz w:val="22"/>
                <w:szCs w:val="22"/>
              </w:rPr>
            </w:pPr>
            <w:r w:rsidRPr="00896C78">
              <w:rPr>
                <w:rFonts w:ascii="Times New Roman" w:hAnsi="Times New Roman"/>
                <w:bCs/>
                <w:color w:val="000000"/>
                <w:sz w:val="22"/>
                <w:szCs w:val="22"/>
              </w:rPr>
              <w:t xml:space="preserve">Intensive Behavioral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w:t>
            </w:r>
            <w:r>
              <w:rPr>
                <w:rFonts w:ascii="Times New Roman" w:hAnsi="Times New Roman"/>
                <w:bCs/>
                <w:color w:val="000000"/>
                <w:sz w:val="22"/>
                <w:szCs w:val="22"/>
              </w:rPr>
              <w:t xml:space="preserve"> </w:t>
            </w:r>
            <w:r w:rsidRPr="00896C78">
              <w:rPr>
                <w:rFonts w:ascii="Times New Roman" w:hAnsi="Times New Roman"/>
                <w:bCs/>
                <w:color w:val="000000"/>
                <w:sz w:val="22"/>
                <w:szCs w:val="22"/>
              </w:rPr>
              <w:t xml:space="preserve"> </w:t>
            </w:r>
            <w:r>
              <w:rPr>
                <w:rFonts w:ascii="Times New Roman" w:hAnsi="Times New Roman"/>
                <w:bCs/>
                <w:color w:val="000000"/>
                <w:sz w:val="22"/>
                <w:szCs w:val="22"/>
              </w:rPr>
              <w:t>Four</w:t>
            </w:r>
            <w:r w:rsidRPr="00896C78">
              <w:rPr>
                <w:rFonts w:ascii="Times New Roman" w:hAnsi="Times New Roman"/>
                <w:bCs/>
                <w:color w:val="000000"/>
                <w:sz w:val="22"/>
                <w:szCs w:val="22"/>
              </w:rPr>
              <w:t xml:space="preserve"> to </w:t>
            </w:r>
            <w:r>
              <w:rPr>
                <w:rFonts w:ascii="Times New Roman" w:hAnsi="Times New Roman"/>
                <w:bCs/>
                <w:color w:val="000000"/>
                <w:sz w:val="22"/>
                <w:szCs w:val="22"/>
              </w:rPr>
              <w:t>Six</w:t>
            </w:r>
            <w:r w:rsidRPr="00896C78">
              <w:rPr>
                <w:rFonts w:ascii="Times New Roman" w:hAnsi="Times New Roman"/>
                <w:bCs/>
                <w:color w:val="000000"/>
                <w:sz w:val="22"/>
                <w:szCs w:val="22"/>
              </w:rPr>
              <w:t xml:space="preserve"> Beds</w:t>
            </w:r>
          </w:p>
        </w:tc>
        <w:tc>
          <w:tcPr>
            <w:tcW w:w="2425" w:type="dxa"/>
            <w:noWrap/>
            <w:vAlign w:val="center"/>
          </w:tcPr>
          <w:p w14:paraId="22C825E1" w14:textId="1B97F816" w:rsidR="00040410" w:rsidRPr="004701A7" w:rsidRDefault="00040410" w:rsidP="009F6901">
            <w:pPr>
              <w:jc w:val="center"/>
              <w:rPr>
                <w:rFonts w:ascii="Times New Roman" w:hAnsi="Times New Roman"/>
                <w:sz w:val="22"/>
                <w:szCs w:val="22"/>
              </w:rPr>
            </w:pPr>
            <w:r w:rsidRPr="004701A7">
              <w:rPr>
                <w:rFonts w:ascii="Times New Roman" w:hAnsi="Times New Roman"/>
                <w:sz w:val="22"/>
                <w:szCs w:val="22"/>
              </w:rPr>
              <w:t>$</w:t>
            </w:r>
            <w:r w:rsidR="00264D3E">
              <w:rPr>
                <w:rFonts w:ascii="Times New Roman" w:hAnsi="Times New Roman"/>
                <w:sz w:val="22"/>
                <w:szCs w:val="22"/>
              </w:rPr>
              <w:t>597.90</w:t>
            </w:r>
          </w:p>
        </w:tc>
      </w:tr>
      <w:tr w:rsidR="00040410" w:rsidRPr="002111B0" w14:paraId="72ED359D" w14:textId="77777777" w:rsidTr="007236C7">
        <w:trPr>
          <w:trHeight w:val="255"/>
          <w:jc w:val="center"/>
        </w:trPr>
        <w:tc>
          <w:tcPr>
            <w:tcW w:w="6925" w:type="dxa"/>
            <w:noWrap/>
            <w:vAlign w:val="bottom"/>
          </w:tcPr>
          <w:p w14:paraId="0C91D86C" w14:textId="30152781" w:rsidR="00040410" w:rsidRPr="00896C78" w:rsidRDefault="00040410" w:rsidP="007236C7">
            <w:pPr>
              <w:ind w:left="700"/>
              <w:rPr>
                <w:rFonts w:ascii="Times New Roman" w:hAnsi="Times New Roman"/>
                <w:bCs/>
                <w:color w:val="000000"/>
                <w:sz w:val="22"/>
                <w:szCs w:val="22"/>
              </w:rPr>
            </w:pPr>
            <w:r w:rsidRPr="00896C78">
              <w:rPr>
                <w:rFonts w:ascii="Times New Roman" w:hAnsi="Times New Roman"/>
                <w:bCs/>
                <w:color w:val="000000"/>
                <w:sz w:val="22"/>
                <w:szCs w:val="22"/>
              </w:rPr>
              <w:t xml:space="preserve">Intensive Behavioral </w:t>
            </w:r>
            <w:r w:rsidRPr="005D518F">
              <w:rPr>
                <w:rFonts w:ascii="Times New Roman" w:hAnsi="Times New Roman"/>
                <w:bCs/>
                <w:color w:val="000000"/>
                <w:sz w:val="22"/>
                <w:szCs w:val="22"/>
              </w:rPr>
              <w:t>Group Living Environment</w:t>
            </w:r>
            <w:r w:rsidRPr="00896C78">
              <w:rPr>
                <w:rFonts w:ascii="Times New Roman" w:hAnsi="Times New Roman"/>
                <w:bCs/>
                <w:color w:val="000000"/>
                <w:sz w:val="22"/>
                <w:szCs w:val="22"/>
              </w:rPr>
              <w:t xml:space="preserve">: </w:t>
            </w:r>
            <w:r>
              <w:rPr>
                <w:rFonts w:ascii="Times New Roman" w:hAnsi="Times New Roman"/>
                <w:bCs/>
                <w:color w:val="000000"/>
                <w:sz w:val="22"/>
                <w:szCs w:val="22"/>
              </w:rPr>
              <w:t xml:space="preserve"> Seven</w:t>
            </w:r>
            <w:r w:rsidRPr="00896C78">
              <w:rPr>
                <w:rFonts w:ascii="Times New Roman" w:hAnsi="Times New Roman"/>
                <w:bCs/>
                <w:color w:val="000000"/>
                <w:sz w:val="22"/>
                <w:szCs w:val="22"/>
              </w:rPr>
              <w:t xml:space="preserve"> to </w:t>
            </w:r>
            <w:r>
              <w:rPr>
                <w:rFonts w:ascii="Times New Roman" w:hAnsi="Times New Roman"/>
                <w:bCs/>
                <w:color w:val="000000"/>
                <w:sz w:val="22"/>
                <w:szCs w:val="22"/>
              </w:rPr>
              <w:t>Nine</w:t>
            </w:r>
            <w:r w:rsidRPr="00896C78">
              <w:rPr>
                <w:rFonts w:ascii="Times New Roman" w:hAnsi="Times New Roman"/>
                <w:bCs/>
                <w:color w:val="000000"/>
                <w:sz w:val="22"/>
                <w:szCs w:val="22"/>
              </w:rPr>
              <w:t xml:space="preserve"> Beds</w:t>
            </w:r>
          </w:p>
        </w:tc>
        <w:tc>
          <w:tcPr>
            <w:tcW w:w="2425" w:type="dxa"/>
            <w:noWrap/>
            <w:vAlign w:val="center"/>
          </w:tcPr>
          <w:p w14:paraId="52286666" w14:textId="7A9F7C55" w:rsidR="00040410" w:rsidRPr="004701A7" w:rsidRDefault="00040410" w:rsidP="009F6901">
            <w:pPr>
              <w:jc w:val="center"/>
              <w:rPr>
                <w:rFonts w:ascii="Times New Roman" w:hAnsi="Times New Roman"/>
                <w:sz w:val="22"/>
                <w:szCs w:val="22"/>
              </w:rPr>
            </w:pPr>
            <w:r w:rsidRPr="004701A7">
              <w:rPr>
                <w:rFonts w:ascii="Times New Roman" w:hAnsi="Times New Roman"/>
                <w:sz w:val="22"/>
                <w:szCs w:val="22"/>
              </w:rPr>
              <w:t>$</w:t>
            </w:r>
            <w:r w:rsidR="00264D3E">
              <w:rPr>
                <w:rFonts w:ascii="Times New Roman" w:hAnsi="Times New Roman"/>
                <w:sz w:val="22"/>
                <w:szCs w:val="22"/>
              </w:rPr>
              <w:t>451.99</w:t>
            </w:r>
          </w:p>
        </w:tc>
      </w:tr>
      <w:tr w:rsidR="00040410" w:rsidRPr="002111B0" w14:paraId="3B8BB4B8" w14:textId="77777777" w:rsidTr="007236C7">
        <w:trPr>
          <w:trHeight w:val="60"/>
          <w:jc w:val="center"/>
        </w:trPr>
        <w:tc>
          <w:tcPr>
            <w:tcW w:w="6925" w:type="dxa"/>
            <w:noWrap/>
            <w:vAlign w:val="bottom"/>
          </w:tcPr>
          <w:p w14:paraId="112EAAB8" w14:textId="5371C8A1" w:rsidR="00040410" w:rsidRPr="00896C78" w:rsidRDefault="00040410" w:rsidP="007236C7">
            <w:pPr>
              <w:ind w:left="700"/>
              <w:rPr>
                <w:rFonts w:ascii="Times New Roman" w:hAnsi="Times New Roman"/>
                <w:bCs/>
                <w:color w:val="000000"/>
                <w:sz w:val="22"/>
                <w:szCs w:val="22"/>
              </w:rPr>
            </w:pPr>
            <w:r w:rsidRPr="00896C78">
              <w:rPr>
                <w:rFonts w:ascii="Times New Roman" w:hAnsi="Times New Roman"/>
                <w:bCs/>
                <w:color w:val="000000"/>
                <w:sz w:val="22"/>
                <w:szCs w:val="22"/>
              </w:rPr>
              <w:t xml:space="preserve">Intensive Behavioral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 xml:space="preserve">: </w:t>
            </w:r>
            <w:r>
              <w:rPr>
                <w:rFonts w:ascii="Times New Roman" w:hAnsi="Times New Roman"/>
                <w:bCs/>
                <w:color w:val="000000"/>
                <w:sz w:val="22"/>
                <w:szCs w:val="22"/>
              </w:rPr>
              <w:t xml:space="preserve"> Ten</w:t>
            </w:r>
            <w:r w:rsidRPr="00896C78">
              <w:rPr>
                <w:rFonts w:ascii="Times New Roman" w:hAnsi="Times New Roman"/>
                <w:bCs/>
                <w:color w:val="000000"/>
                <w:sz w:val="22"/>
                <w:szCs w:val="22"/>
              </w:rPr>
              <w:t xml:space="preserve"> to 12 Beds</w:t>
            </w:r>
          </w:p>
        </w:tc>
        <w:tc>
          <w:tcPr>
            <w:tcW w:w="2425" w:type="dxa"/>
            <w:noWrap/>
            <w:vAlign w:val="center"/>
          </w:tcPr>
          <w:p w14:paraId="465810DC" w14:textId="35A753E4" w:rsidR="00040410" w:rsidRPr="004701A7" w:rsidRDefault="00040410" w:rsidP="009F6901">
            <w:pPr>
              <w:jc w:val="center"/>
              <w:rPr>
                <w:rFonts w:ascii="Times New Roman" w:hAnsi="Times New Roman"/>
                <w:sz w:val="22"/>
                <w:szCs w:val="22"/>
              </w:rPr>
            </w:pPr>
            <w:r w:rsidRPr="004701A7">
              <w:rPr>
                <w:rFonts w:ascii="Times New Roman" w:hAnsi="Times New Roman"/>
                <w:sz w:val="22"/>
                <w:szCs w:val="22"/>
              </w:rPr>
              <w:t>$</w:t>
            </w:r>
            <w:r w:rsidR="00264D3E">
              <w:rPr>
                <w:rFonts w:ascii="Times New Roman" w:hAnsi="Times New Roman"/>
                <w:sz w:val="22"/>
                <w:szCs w:val="22"/>
              </w:rPr>
              <w:t>388.00</w:t>
            </w:r>
          </w:p>
        </w:tc>
      </w:tr>
      <w:tr w:rsidR="00040410" w:rsidRPr="002111B0" w14:paraId="506BFFDC" w14:textId="77777777" w:rsidTr="007236C7">
        <w:trPr>
          <w:trHeight w:val="255"/>
          <w:jc w:val="center"/>
        </w:trPr>
        <w:tc>
          <w:tcPr>
            <w:tcW w:w="6925" w:type="dxa"/>
            <w:noWrap/>
            <w:vAlign w:val="bottom"/>
          </w:tcPr>
          <w:p w14:paraId="79A0C6CA" w14:textId="6F4A19AF" w:rsidR="00040410" w:rsidRPr="00896C78" w:rsidRDefault="00040410" w:rsidP="007236C7">
            <w:pPr>
              <w:ind w:left="700"/>
              <w:rPr>
                <w:rFonts w:ascii="Times New Roman" w:hAnsi="Times New Roman"/>
                <w:bCs/>
                <w:color w:val="000000"/>
                <w:sz w:val="22"/>
                <w:szCs w:val="22"/>
              </w:rPr>
            </w:pPr>
            <w:r w:rsidRPr="00896C78">
              <w:rPr>
                <w:rFonts w:ascii="Times New Roman" w:hAnsi="Times New Roman"/>
                <w:bCs/>
                <w:color w:val="000000"/>
                <w:sz w:val="22"/>
                <w:szCs w:val="22"/>
              </w:rPr>
              <w:t xml:space="preserve">Intensive Behavioral Assessment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w:t>
            </w:r>
            <w:r>
              <w:rPr>
                <w:rFonts w:ascii="Times New Roman" w:hAnsi="Times New Roman"/>
                <w:bCs/>
                <w:color w:val="000000"/>
                <w:sz w:val="22"/>
                <w:szCs w:val="22"/>
              </w:rPr>
              <w:t xml:space="preserve"> </w:t>
            </w:r>
            <w:r w:rsidRPr="00896C78">
              <w:rPr>
                <w:rFonts w:ascii="Times New Roman" w:hAnsi="Times New Roman"/>
                <w:bCs/>
                <w:color w:val="000000"/>
                <w:sz w:val="22"/>
                <w:szCs w:val="22"/>
              </w:rPr>
              <w:t xml:space="preserve"> </w:t>
            </w:r>
            <w:r>
              <w:rPr>
                <w:rFonts w:ascii="Times New Roman" w:hAnsi="Times New Roman"/>
                <w:bCs/>
                <w:color w:val="000000"/>
                <w:sz w:val="22"/>
                <w:szCs w:val="22"/>
              </w:rPr>
              <w:t>Four</w:t>
            </w:r>
            <w:r w:rsidRPr="00896C78">
              <w:rPr>
                <w:rFonts w:ascii="Times New Roman" w:hAnsi="Times New Roman"/>
                <w:bCs/>
                <w:color w:val="000000"/>
                <w:sz w:val="22"/>
                <w:szCs w:val="22"/>
              </w:rPr>
              <w:t xml:space="preserve"> to </w:t>
            </w:r>
            <w:r>
              <w:rPr>
                <w:rFonts w:ascii="Times New Roman" w:hAnsi="Times New Roman"/>
                <w:bCs/>
                <w:color w:val="000000"/>
                <w:sz w:val="22"/>
                <w:szCs w:val="22"/>
              </w:rPr>
              <w:t>Six</w:t>
            </w:r>
            <w:r w:rsidRPr="00896C78">
              <w:rPr>
                <w:rFonts w:ascii="Times New Roman" w:hAnsi="Times New Roman"/>
                <w:bCs/>
                <w:color w:val="000000"/>
                <w:sz w:val="22"/>
                <w:szCs w:val="22"/>
              </w:rPr>
              <w:t xml:space="preserve"> Beds</w:t>
            </w:r>
          </w:p>
        </w:tc>
        <w:tc>
          <w:tcPr>
            <w:tcW w:w="2425" w:type="dxa"/>
            <w:noWrap/>
            <w:vAlign w:val="center"/>
          </w:tcPr>
          <w:p w14:paraId="27F72C52" w14:textId="02DFCF88" w:rsidR="00040410" w:rsidRPr="004701A7" w:rsidRDefault="00040410" w:rsidP="009F6901">
            <w:pPr>
              <w:jc w:val="center"/>
              <w:rPr>
                <w:rFonts w:ascii="Times New Roman" w:hAnsi="Times New Roman"/>
                <w:sz w:val="22"/>
                <w:szCs w:val="22"/>
              </w:rPr>
            </w:pPr>
            <w:r w:rsidRPr="004701A7">
              <w:rPr>
                <w:rFonts w:ascii="Times New Roman" w:hAnsi="Times New Roman"/>
                <w:sz w:val="22"/>
                <w:szCs w:val="22"/>
              </w:rPr>
              <w:t>$</w:t>
            </w:r>
            <w:r w:rsidR="00264D3E">
              <w:rPr>
                <w:rFonts w:ascii="Times New Roman" w:hAnsi="Times New Roman"/>
                <w:sz w:val="22"/>
                <w:szCs w:val="22"/>
              </w:rPr>
              <w:t>484.85</w:t>
            </w:r>
          </w:p>
        </w:tc>
      </w:tr>
      <w:tr w:rsidR="00040410" w:rsidRPr="002111B0" w14:paraId="084DCBC7" w14:textId="77777777" w:rsidTr="007236C7">
        <w:trPr>
          <w:trHeight w:val="255"/>
          <w:jc w:val="center"/>
        </w:trPr>
        <w:tc>
          <w:tcPr>
            <w:tcW w:w="6925" w:type="dxa"/>
            <w:noWrap/>
            <w:vAlign w:val="bottom"/>
          </w:tcPr>
          <w:p w14:paraId="5A436BFE" w14:textId="5F293D04" w:rsidR="00040410" w:rsidRPr="00896C78" w:rsidRDefault="00040410" w:rsidP="007236C7">
            <w:pPr>
              <w:ind w:left="700"/>
              <w:rPr>
                <w:rFonts w:ascii="Times New Roman" w:hAnsi="Times New Roman"/>
                <w:bCs/>
                <w:color w:val="000000"/>
                <w:sz w:val="22"/>
                <w:szCs w:val="22"/>
              </w:rPr>
            </w:pPr>
            <w:r w:rsidRPr="00896C78">
              <w:rPr>
                <w:rFonts w:ascii="Times New Roman" w:hAnsi="Times New Roman"/>
                <w:bCs/>
                <w:color w:val="000000"/>
                <w:sz w:val="22"/>
                <w:szCs w:val="22"/>
              </w:rPr>
              <w:t xml:space="preserve">Intensive Behavioral Assessment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w:t>
            </w:r>
            <w:r>
              <w:rPr>
                <w:rFonts w:ascii="Times New Roman" w:hAnsi="Times New Roman"/>
                <w:bCs/>
                <w:color w:val="000000"/>
                <w:sz w:val="22"/>
                <w:szCs w:val="22"/>
              </w:rPr>
              <w:t xml:space="preserve"> </w:t>
            </w:r>
            <w:r w:rsidRPr="00896C78">
              <w:rPr>
                <w:rFonts w:ascii="Times New Roman" w:hAnsi="Times New Roman"/>
                <w:bCs/>
                <w:color w:val="000000"/>
                <w:sz w:val="22"/>
                <w:szCs w:val="22"/>
              </w:rPr>
              <w:t xml:space="preserve"> </w:t>
            </w:r>
            <w:r>
              <w:rPr>
                <w:rFonts w:ascii="Times New Roman" w:hAnsi="Times New Roman"/>
                <w:bCs/>
                <w:color w:val="000000"/>
                <w:sz w:val="22"/>
                <w:szCs w:val="22"/>
              </w:rPr>
              <w:t>Ten</w:t>
            </w:r>
            <w:r w:rsidRPr="00896C78">
              <w:rPr>
                <w:rFonts w:ascii="Times New Roman" w:hAnsi="Times New Roman"/>
                <w:bCs/>
                <w:color w:val="000000"/>
                <w:sz w:val="22"/>
                <w:szCs w:val="22"/>
              </w:rPr>
              <w:t xml:space="preserve"> to 12 Beds</w:t>
            </w:r>
          </w:p>
        </w:tc>
        <w:tc>
          <w:tcPr>
            <w:tcW w:w="2425" w:type="dxa"/>
            <w:noWrap/>
            <w:vAlign w:val="center"/>
          </w:tcPr>
          <w:p w14:paraId="6792DDA4" w14:textId="1D0BF42E" w:rsidR="00040410" w:rsidRPr="004701A7" w:rsidRDefault="00040410" w:rsidP="009F6901">
            <w:pPr>
              <w:jc w:val="center"/>
              <w:rPr>
                <w:rFonts w:ascii="Times New Roman" w:hAnsi="Times New Roman"/>
                <w:sz w:val="22"/>
                <w:szCs w:val="22"/>
              </w:rPr>
            </w:pPr>
            <w:r w:rsidRPr="004701A7">
              <w:rPr>
                <w:rFonts w:ascii="Times New Roman" w:hAnsi="Times New Roman"/>
                <w:sz w:val="22"/>
                <w:szCs w:val="22"/>
              </w:rPr>
              <w:t>$</w:t>
            </w:r>
            <w:r w:rsidR="00264D3E">
              <w:rPr>
                <w:rFonts w:ascii="Times New Roman" w:hAnsi="Times New Roman"/>
                <w:sz w:val="22"/>
                <w:szCs w:val="22"/>
              </w:rPr>
              <w:t>334.43</w:t>
            </w:r>
          </w:p>
        </w:tc>
      </w:tr>
      <w:tr w:rsidR="00040410" w:rsidRPr="002111B0" w14:paraId="405BAD7B" w14:textId="77777777" w:rsidTr="007236C7">
        <w:trPr>
          <w:trHeight w:val="255"/>
          <w:jc w:val="center"/>
        </w:trPr>
        <w:tc>
          <w:tcPr>
            <w:tcW w:w="6925" w:type="dxa"/>
            <w:noWrap/>
            <w:vAlign w:val="bottom"/>
          </w:tcPr>
          <w:p w14:paraId="2B8F33B0" w14:textId="6EA33DE8" w:rsidR="00040410" w:rsidRPr="00896C78" w:rsidRDefault="00040410" w:rsidP="007236C7">
            <w:pPr>
              <w:ind w:left="700"/>
              <w:rPr>
                <w:rFonts w:ascii="Times New Roman" w:hAnsi="Times New Roman"/>
                <w:bCs/>
                <w:color w:val="000000"/>
                <w:sz w:val="22"/>
                <w:szCs w:val="22"/>
              </w:rPr>
            </w:pPr>
            <w:r w:rsidRPr="00896C78">
              <w:rPr>
                <w:rFonts w:ascii="Times New Roman" w:hAnsi="Times New Roman"/>
                <w:bCs/>
                <w:color w:val="000000"/>
                <w:sz w:val="22"/>
                <w:szCs w:val="22"/>
              </w:rPr>
              <w:t xml:space="preserve">Intensive Fire Safety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 xml:space="preserve">: </w:t>
            </w:r>
            <w:r>
              <w:rPr>
                <w:rFonts w:ascii="Times New Roman" w:hAnsi="Times New Roman"/>
                <w:bCs/>
                <w:color w:val="000000"/>
                <w:sz w:val="22"/>
                <w:szCs w:val="22"/>
              </w:rPr>
              <w:t xml:space="preserve"> Four</w:t>
            </w:r>
            <w:r w:rsidRPr="00896C78">
              <w:rPr>
                <w:rFonts w:ascii="Times New Roman" w:hAnsi="Times New Roman"/>
                <w:bCs/>
                <w:color w:val="000000"/>
                <w:sz w:val="22"/>
                <w:szCs w:val="22"/>
              </w:rPr>
              <w:t xml:space="preserve"> to </w:t>
            </w:r>
            <w:r>
              <w:rPr>
                <w:rFonts w:ascii="Times New Roman" w:hAnsi="Times New Roman"/>
                <w:bCs/>
                <w:color w:val="000000"/>
                <w:sz w:val="22"/>
                <w:szCs w:val="22"/>
              </w:rPr>
              <w:t>Six</w:t>
            </w:r>
            <w:r w:rsidRPr="00896C78">
              <w:rPr>
                <w:rFonts w:ascii="Times New Roman" w:hAnsi="Times New Roman"/>
                <w:bCs/>
                <w:color w:val="000000"/>
                <w:sz w:val="22"/>
                <w:szCs w:val="22"/>
              </w:rPr>
              <w:t xml:space="preserve"> Beds</w:t>
            </w:r>
          </w:p>
        </w:tc>
        <w:tc>
          <w:tcPr>
            <w:tcW w:w="2425" w:type="dxa"/>
            <w:noWrap/>
            <w:vAlign w:val="center"/>
          </w:tcPr>
          <w:p w14:paraId="2FBEA8BA" w14:textId="7791C21E" w:rsidR="00040410" w:rsidRPr="004701A7" w:rsidRDefault="00040410" w:rsidP="009F6901">
            <w:pPr>
              <w:jc w:val="center"/>
              <w:rPr>
                <w:rFonts w:ascii="Times New Roman" w:hAnsi="Times New Roman"/>
                <w:sz w:val="22"/>
                <w:szCs w:val="22"/>
              </w:rPr>
            </w:pPr>
            <w:r w:rsidRPr="004701A7">
              <w:rPr>
                <w:rFonts w:ascii="Times New Roman" w:hAnsi="Times New Roman"/>
                <w:sz w:val="22"/>
                <w:szCs w:val="22"/>
              </w:rPr>
              <w:t>$</w:t>
            </w:r>
            <w:r w:rsidR="00264D3E">
              <w:rPr>
                <w:rFonts w:ascii="Times New Roman" w:hAnsi="Times New Roman"/>
                <w:sz w:val="22"/>
                <w:szCs w:val="22"/>
              </w:rPr>
              <w:t>580.31</w:t>
            </w:r>
          </w:p>
        </w:tc>
      </w:tr>
      <w:tr w:rsidR="00040410" w:rsidRPr="002111B0" w14:paraId="2F51B4B7" w14:textId="77777777" w:rsidTr="007236C7">
        <w:trPr>
          <w:trHeight w:val="255"/>
          <w:jc w:val="center"/>
        </w:trPr>
        <w:tc>
          <w:tcPr>
            <w:tcW w:w="6925" w:type="dxa"/>
            <w:noWrap/>
            <w:vAlign w:val="bottom"/>
          </w:tcPr>
          <w:p w14:paraId="181B0D38" w14:textId="2DD0FD13" w:rsidR="00040410" w:rsidRPr="00896C78" w:rsidRDefault="00040410" w:rsidP="007236C7">
            <w:pPr>
              <w:ind w:left="700"/>
              <w:rPr>
                <w:rFonts w:ascii="Times New Roman" w:hAnsi="Times New Roman"/>
                <w:bCs/>
                <w:color w:val="000000"/>
                <w:sz w:val="22"/>
                <w:szCs w:val="22"/>
              </w:rPr>
            </w:pPr>
            <w:r w:rsidRPr="00896C78">
              <w:rPr>
                <w:rFonts w:ascii="Times New Roman" w:hAnsi="Times New Roman"/>
                <w:bCs/>
                <w:color w:val="000000"/>
                <w:sz w:val="22"/>
                <w:szCs w:val="22"/>
              </w:rPr>
              <w:t xml:space="preserve">Clinically Intensive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 xml:space="preserve">: </w:t>
            </w:r>
            <w:r>
              <w:rPr>
                <w:rFonts w:ascii="Times New Roman" w:hAnsi="Times New Roman"/>
                <w:bCs/>
                <w:color w:val="000000"/>
                <w:sz w:val="22"/>
                <w:szCs w:val="22"/>
              </w:rPr>
              <w:t xml:space="preserve"> Four</w:t>
            </w:r>
            <w:r w:rsidRPr="00896C78">
              <w:rPr>
                <w:rFonts w:ascii="Times New Roman" w:hAnsi="Times New Roman"/>
                <w:bCs/>
                <w:color w:val="000000"/>
                <w:sz w:val="22"/>
                <w:szCs w:val="22"/>
              </w:rPr>
              <w:t xml:space="preserve"> to </w:t>
            </w:r>
            <w:r>
              <w:rPr>
                <w:rFonts w:ascii="Times New Roman" w:hAnsi="Times New Roman"/>
                <w:bCs/>
                <w:color w:val="000000"/>
                <w:sz w:val="22"/>
                <w:szCs w:val="22"/>
              </w:rPr>
              <w:t>Six</w:t>
            </w:r>
            <w:r w:rsidRPr="00896C78">
              <w:rPr>
                <w:rFonts w:ascii="Times New Roman" w:hAnsi="Times New Roman"/>
                <w:bCs/>
                <w:color w:val="000000"/>
                <w:sz w:val="22"/>
                <w:szCs w:val="22"/>
              </w:rPr>
              <w:t xml:space="preserve"> Beds</w:t>
            </w:r>
          </w:p>
        </w:tc>
        <w:tc>
          <w:tcPr>
            <w:tcW w:w="2425" w:type="dxa"/>
            <w:noWrap/>
            <w:vAlign w:val="center"/>
          </w:tcPr>
          <w:p w14:paraId="60D6E666" w14:textId="45898543" w:rsidR="00040410" w:rsidRPr="004701A7" w:rsidRDefault="00040410" w:rsidP="009F6901">
            <w:pPr>
              <w:jc w:val="center"/>
              <w:rPr>
                <w:rFonts w:ascii="Times New Roman" w:hAnsi="Times New Roman"/>
                <w:sz w:val="22"/>
                <w:szCs w:val="22"/>
              </w:rPr>
            </w:pPr>
            <w:r w:rsidRPr="004701A7">
              <w:rPr>
                <w:rFonts w:ascii="Times New Roman" w:hAnsi="Times New Roman"/>
                <w:sz w:val="22"/>
                <w:szCs w:val="22"/>
              </w:rPr>
              <w:t>$</w:t>
            </w:r>
            <w:r w:rsidR="00264D3E">
              <w:rPr>
                <w:rFonts w:ascii="Times New Roman" w:hAnsi="Times New Roman"/>
                <w:sz w:val="22"/>
                <w:szCs w:val="22"/>
              </w:rPr>
              <w:t>645.18</w:t>
            </w:r>
          </w:p>
        </w:tc>
      </w:tr>
      <w:tr w:rsidR="00040410" w:rsidRPr="002111B0" w14:paraId="45EB926A" w14:textId="77777777" w:rsidTr="007236C7">
        <w:trPr>
          <w:trHeight w:val="255"/>
          <w:jc w:val="center"/>
        </w:trPr>
        <w:tc>
          <w:tcPr>
            <w:tcW w:w="6925" w:type="dxa"/>
            <w:noWrap/>
            <w:vAlign w:val="bottom"/>
          </w:tcPr>
          <w:p w14:paraId="6C8EAC44" w14:textId="47CA407E" w:rsidR="00040410" w:rsidRPr="00896C78" w:rsidRDefault="00040410" w:rsidP="007236C7">
            <w:pPr>
              <w:ind w:left="700"/>
              <w:rPr>
                <w:rFonts w:ascii="Times New Roman" w:hAnsi="Times New Roman"/>
                <w:bCs/>
                <w:color w:val="000000"/>
                <w:sz w:val="22"/>
                <w:szCs w:val="22"/>
              </w:rPr>
            </w:pPr>
            <w:r w:rsidRPr="00896C78">
              <w:rPr>
                <w:rFonts w:ascii="Times New Roman" w:hAnsi="Times New Roman"/>
                <w:bCs/>
                <w:color w:val="000000"/>
                <w:sz w:val="22"/>
                <w:szCs w:val="22"/>
              </w:rPr>
              <w:t xml:space="preserve">Clinically Intensive </w:t>
            </w:r>
            <w:r w:rsidRPr="005D518F">
              <w:rPr>
                <w:rFonts w:ascii="Times New Roman" w:hAnsi="Times New Roman"/>
                <w:bCs/>
                <w:color w:val="000000"/>
                <w:sz w:val="22"/>
                <w:szCs w:val="22"/>
              </w:rPr>
              <w:t>Group Living Environment</w:t>
            </w:r>
            <w:r w:rsidRPr="00896C78">
              <w:rPr>
                <w:rFonts w:ascii="Times New Roman" w:hAnsi="Times New Roman"/>
                <w:bCs/>
                <w:color w:val="000000"/>
                <w:sz w:val="22"/>
                <w:szCs w:val="22"/>
              </w:rPr>
              <w:t xml:space="preserve">: </w:t>
            </w:r>
            <w:r>
              <w:rPr>
                <w:rFonts w:ascii="Times New Roman" w:hAnsi="Times New Roman"/>
                <w:bCs/>
                <w:color w:val="000000"/>
                <w:sz w:val="22"/>
                <w:szCs w:val="22"/>
              </w:rPr>
              <w:t xml:space="preserve"> Seven</w:t>
            </w:r>
            <w:r w:rsidRPr="00896C78">
              <w:rPr>
                <w:rFonts w:ascii="Times New Roman" w:hAnsi="Times New Roman"/>
                <w:bCs/>
                <w:color w:val="000000"/>
                <w:sz w:val="22"/>
                <w:szCs w:val="22"/>
              </w:rPr>
              <w:t xml:space="preserve"> to </w:t>
            </w:r>
            <w:r>
              <w:rPr>
                <w:rFonts w:ascii="Times New Roman" w:hAnsi="Times New Roman"/>
                <w:bCs/>
                <w:color w:val="000000"/>
                <w:sz w:val="22"/>
                <w:szCs w:val="22"/>
              </w:rPr>
              <w:t>Nine</w:t>
            </w:r>
            <w:r w:rsidRPr="00896C78">
              <w:rPr>
                <w:rFonts w:ascii="Times New Roman" w:hAnsi="Times New Roman"/>
                <w:bCs/>
                <w:color w:val="000000"/>
                <w:sz w:val="22"/>
                <w:szCs w:val="22"/>
              </w:rPr>
              <w:t xml:space="preserve"> Beds</w:t>
            </w:r>
          </w:p>
        </w:tc>
        <w:tc>
          <w:tcPr>
            <w:tcW w:w="2425" w:type="dxa"/>
            <w:noWrap/>
            <w:vAlign w:val="center"/>
          </w:tcPr>
          <w:p w14:paraId="38739A19" w14:textId="1BB5B97C" w:rsidR="00040410" w:rsidRPr="004701A7" w:rsidRDefault="00040410" w:rsidP="009F6901">
            <w:pPr>
              <w:jc w:val="center"/>
              <w:rPr>
                <w:rFonts w:ascii="Times New Roman" w:hAnsi="Times New Roman"/>
                <w:sz w:val="22"/>
                <w:szCs w:val="22"/>
              </w:rPr>
            </w:pPr>
            <w:r w:rsidRPr="004701A7">
              <w:rPr>
                <w:rFonts w:ascii="Times New Roman" w:hAnsi="Times New Roman"/>
                <w:sz w:val="22"/>
                <w:szCs w:val="22"/>
              </w:rPr>
              <w:t>$</w:t>
            </w:r>
            <w:r w:rsidR="00264D3E">
              <w:rPr>
                <w:rFonts w:ascii="Times New Roman" w:hAnsi="Times New Roman"/>
                <w:sz w:val="22"/>
                <w:szCs w:val="22"/>
              </w:rPr>
              <w:t>537.08</w:t>
            </w:r>
          </w:p>
        </w:tc>
      </w:tr>
      <w:tr w:rsidR="00040410" w:rsidRPr="002111B0" w14:paraId="12A2A690" w14:textId="77777777" w:rsidTr="007236C7">
        <w:trPr>
          <w:trHeight w:val="255"/>
          <w:jc w:val="center"/>
        </w:trPr>
        <w:tc>
          <w:tcPr>
            <w:tcW w:w="6925" w:type="dxa"/>
            <w:noWrap/>
            <w:vAlign w:val="bottom"/>
          </w:tcPr>
          <w:p w14:paraId="795CC478" w14:textId="2599841E" w:rsidR="00040410" w:rsidRPr="00896C78" w:rsidRDefault="00040410" w:rsidP="007236C7">
            <w:pPr>
              <w:ind w:left="700"/>
              <w:rPr>
                <w:rFonts w:ascii="Times New Roman" w:hAnsi="Times New Roman"/>
                <w:bCs/>
                <w:color w:val="000000"/>
                <w:sz w:val="22"/>
                <w:szCs w:val="22"/>
              </w:rPr>
            </w:pPr>
            <w:r w:rsidRPr="00896C78">
              <w:rPr>
                <w:rFonts w:ascii="Times New Roman" w:hAnsi="Times New Roman"/>
                <w:bCs/>
                <w:color w:val="000000"/>
                <w:sz w:val="22"/>
                <w:szCs w:val="22"/>
              </w:rPr>
              <w:t xml:space="preserve">Clinically Intensive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 xml:space="preserve">: </w:t>
            </w:r>
            <w:r>
              <w:rPr>
                <w:rFonts w:ascii="Times New Roman" w:hAnsi="Times New Roman"/>
                <w:bCs/>
                <w:color w:val="000000"/>
                <w:sz w:val="22"/>
                <w:szCs w:val="22"/>
              </w:rPr>
              <w:t xml:space="preserve"> Ten</w:t>
            </w:r>
            <w:r w:rsidRPr="00896C78">
              <w:rPr>
                <w:rFonts w:ascii="Times New Roman" w:hAnsi="Times New Roman"/>
                <w:bCs/>
                <w:color w:val="000000"/>
                <w:sz w:val="22"/>
                <w:szCs w:val="22"/>
              </w:rPr>
              <w:t xml:space="preserve"> to 12 Beds</w:t>
            </w:r>
          </w:p>
        </w:tc>
        <w:tc>
          <w:tcPr>
            <w:tcW w:w="2425" w:type="dxa"/>
            <w:noWrap/>
            <w:vAlign w:val="center"/>
          </w:tcPr>
          <w:p w14:paraId="76EA393C" w14:textId="5BEAF10F" w:rsidR="00040410" w:rsidRPr="004701A7" w:rsidRDefault="00040410" w:rsidP="009F6901">
            <w:pPr>
              <w:jc w:val="center"/>
              <w:rPr>
                <w:rFonts w:ascii="Times New Roman" w:hAnsi="Times New Roman"/>
                <w:sz w:val="22"/>
                <w:szCs w:val="22"/>
              </w:rPr>
            </w:pPr>
            <w:r w:rsidRPr="004701A7">
              <w:rPr>
                <w:rFonts w:ascii="Times New Roman" w:hAnsi="Times New Roman"/>
                <w:sz w:val="22"/>
                <w:szCs w:val="22"/>
              </w:rPr>
              <w:t>$</w:t>
            </w:r>
            <w:r w:rsidR="00264D3E">
              <w:rPr>
                <w:rFonts w:ascii="Times New Roman" w:hAnsi="Times New Roman"/>
                <w:sz w:val="22"/>
                <w:szCs w:val="22"/>
              </w:rPr>
              <w:t>521.52</w:t>
            </w:r>
          </w:p>
        </w:tc>
      </w:tr>
      <w:tr w:rsidR="00040410" w:rsidRPr="002111B0" w14:paraId="22FD22D5" w14:textId="77777777" w:rsidTr="007236C7">
        <w:trPr>
          <w:trHeight w:val="255"/>
          <w:jc w:val="center"/>
        </w:trPr>
        <w:tc>
          <w:tcPr>
            <w:tcW w:w="6925" w:type="dxa"/>
            <w:tcBorders>
              <w:bottom w:val="single" w:sz="4" w:space="0" w:color="auto"/>
            </w:tcBorders>
            <w:noWrap/>
            <w:vAlign w:val="bottom"/>
          </w:tcPr>
          <w:p w14:paraId="04DCAE38" w14:textId="5F2EBB91" w:rsidR="00040410" w:rsidRPr="00896C78" w:rsidRDefault="00040410" w:rsidP="007236C7">
            <w:pPr>
              <w:ind w:left="700"/>
              <w:rPr>
                <w:rFonts w:ascii="Times New Roman" w:hAnsi="Times New Roman"/>
                <w:bCs/>
                <w:color w:val="000000"/>
                <w:sz w:val="22"/>
                <w:szCs w:val="22"/>
              </w:rPr>
            </w:pPr>
            <w:r w:rsidRPr="00896C78">
              <w:rPr>
                <w:rFonts w:ascii="Times New Roman" w:hAnsi="Times New Roman"/>
                <w:bCs/>
                <w:color w:val="000000"/>
                <w:sz w:val="22"/>
                <w:szCs w:val="22"/>
              </w:rPr>
              <w:t xml:space="preserve">Intensive Dialectical Behavioral Therapy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w:t>
            </w:r>
            <w:r>
              <w:rPr>
                <w:rFonts w:ascii="Times New Roman" w:hAnsi="Times New Roman"/>
                <w:bCs/>
                <w:color w:val="000000"/>
                <w:sz w:val="22"/>
                <w:szCs w:val="22"/>
              </w:rPr>
              <w:t xml:space="preserve"> </w:t>
            </w:r>
            <w:r w:rsidRPr="00896C78">
              <w:rPr>
                <w:rFonts w:ascii="Times New Roman" w:hAnsi="Times New Roman"/>
                <w:bCs/>
                <w:color w:val="000000"/>
                <w:sz w:val="22"/>
                <w:szCs w:val="22"/>
              </w:rPr>
              <w:t xml:space="preserve"> </w:t>
            </w:r>
            <w:r>
              <w:rPr>
                <w:rFonts w:ascii="Times New Roman" w:hAnsi="Times New Roman"/>
                <w:bCs/>
                <w:color w:val="000000"/>
                <w:sz w:val="22"/>
                <w:szCs w:val="22"/>
              </w:rPr>
              <w:t>Four</w:t>
            </w:r>
            <w:r w:rsidRPr="00896C78">
              <w:rPr>
                <w:rFonts w:ascii="Times New Roman" w:hAnsi="Times New Roman"/>
                <w:bCs/>
                <w:color w:val="000000"/>
                <w:sz w:val="22"/>
                <w:szCs w:val="22"/>
              </w:rPr>
              <w:t xml:space="preserve"> to </w:t>
            </w:r>
            <w:r>
              <w:rPr>
                <w:rFonts w:ascii="Times New Roman" w:hAnsi="Times New Roman"/>
                <w:bCs/>
                <w:color w:val="000000"/>
                <w:sz w:val="22"/>
                <w:szCs w:val="22"/>
              </w:rPr>
              <w:t>Six</w:t>
            </w:r>
            <w:r w:rsidRPr="00896C78">
              <w:rPr>
                <w:rFonts w:ascii="Times New Roman" w:hAnsi="Times New Roman"/>
                <w:bCs/>
                <w:color w:val="000000"/>
                <w:sz w:val="22"/>
                <w:szCs w:val="22"/>
              </w:rPr>
              <w:t xml:space="preserve"> Beds</w:t>
            </w:r>
          </w:p>
        </w:tc>
        <w:tc>
          <w:tcPr>
            <w:tcW w:w="2425" w:type="dxa"/>
            <w:tcBorders>
              <w:bottom w:val="single" w:sz="4" w:space="0" w:color="auto"/>
            </w:tcBorders>
            <w:noWrap/>
            <w:vAlign w:val="center"/>
          </w:tcPr>
          <w:p w14:paraId="21144DE6" w14:textId="5B8D37EC" w:rsidR="00040410" w:rsidRPr="004701A7" w:rsidRDefault="00040410" w:rsidP="009F6901">
            <w:pPr>
              <w:jc w:val="center"/>
              <w:rPr>
                <w:rFonts w:ascii="Times New Roman" w:hAnsi="Times New Roman"/>
                <w:sz w:val="22"/>
                <w:szCs w:val="22"/>
              </w:rPr>
            </w:pPr>
            <w:r w:rsidRPr="004701A7">
              <w:rPr>
                <w:rFonts w:ascii="Times New Roman" w:hAnsi="Times New Roman"/>
                <w:sz w:val="22"/>
                <w:szCs w:val="22"/>
              </w:rPr>
              <w:t>$</w:t>
            </w:r>
            <w:r w:rsidR="00264D3E">
              <w:rPr>
                <w:rFonts w:ascii="Times New Roman" w:hAnsi="Times New Roman"/>
                <w:sz w:val="22"/>
                <w:szCs w:val="22"/>
              </w:rPr>
              <w:t>559.67</w:t>
            </w:r>
          </w:p>
        </w:tc>
      </w:tr>
      <w:tr w:rsidR="00040410" w:rsidRPr="002111B0" w14:paraId="27182C84" w14:textId="77777777" w:rsidTr="007236C7">
        <w:trPr>
          <w:trHeight w:val="270"/>
          <w:jc w:val="center"/>
        </w:trPr>
        <w:tc>
          <w:tcPr>
            <w:tcW w:w="6925" w:type="dxa"/>
            <w:tcBorders>
              <w:top w:val="single" w:sz="4" w:space="0" w:color="auto"/>
              <w:left w:val="single" w:sz="4" w:space="0" w:color="auto"/>
              <w:bottom w:val="single" w:sz="4" w:space="0" w:color="auto"/>
              <w:right w:val="single" w:sz="4" w:space="0" w:color="auto"/>
            </w:tcBorders>
            <w:noWrap/>
            <w:vAlign w:val="bottom"/>
          </w:tcPr>
          <w:p w14:paraId="642E1AA5" w14:textId="53A744A1" w:rsidR="00040410" w:rsidRPr="00896C78" w:rsidRDefault="00040410" w:rsidP="007236C7">
            <w:pPr>
              <w:ind w:left="700"/>
              <w:rPr>
                <w:rFonts w:ascii="Times New Roman" w:hAnsi="Times New Roman"/>
                <w:bCs/>
                <w:color w:val="000000"/>
                <w:sz w:val="22"/>
                <w:szCs w:val="22"/>
              </w:rPr>
            </w:pPr>
            <w:r w:rsidRPr="00896C78">
              <w:rPr>
                <w:rFonts w:ascii="Times New Roman" w:hAnsi="Times New Roman"/>
                <w:bCs/>
                <w:color w:val="000000"/>
                <w:sz w:val="22"/>
                <w:szCs w:val="22"/>
              </w:rPr>
              <w:t xml:space="preserve">Intensive Dialectical Behavioral Therapy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 xml:space="preserve">: </w:t>
            </w:r>
            <w:r>
              <w:rPr>
                <w:rFonts w:ascii="Times New Roman" w:hAnsi="Times New Roman"/>
                <w:bCs/>
                <w:color w:val="000000"/>
                <w:sz w:val="22"/>
                <w:szCs w:val="22"/>
              </w:rPr>
              <w:t xml:space="preserve"> Seven</w:t>
            </w:r>
            <w:r w:rsidRPr="00896C78">
              <w:rPr>
                <w:rFonts w:ascii="Times New Roman" w:hAnsi="Times New Roman"/>
                <w:bCs/>
                <w:color w:val="000000"/>
                <w:sz w:val="22"/>
                <w:szCs w:val="22"/>
              </w:rPr>
              <w:t xml:space="preserve"> to </w:t>
            </w:r>
            <w:r>
              <w:rPr>
                <w:rFonts w:ascii="Times New Roman" w:hAnsi="Times New Roman"/>
                <w:bCs/>
                <w:color w:val="000000"/>
                <w:sz w:val="22"/>
                <w:szCs w:val="22"/>
              </w:rPr>
              <w:t>Nine</w:t>
            </w:r>
            <w:r w:rsidRPr="00896C78">
              <w:rPr>
                <w:rFonts w:ascii="Times New Roman" w:hAnsi="Times New Roman"/>
                <w:bCs/>
                <w:color w:val="000000"/>
                <w:sz w:val="22"/>
                <w:szCs w:val="22"/>
              </w:rPr>
              <w:t xml:space="preserve"> Beds</w:t>
            </w:r>
          </w:p>
        </w:tc>
        <w:tc>
          <w:tcPr>
            <w:tcW w:w="2425" w:type="dxa"/>
            <w:tcBorders>
              <w:top w:val="single" w:sz="4" w:space="0" w:color="auto"/>
              <w:left w:val="single" w:sz="4" w:space="0" w:color="auto"/>
              <w:bottom w:val="single" w:sz="4" w:space="0" w:color="auto"/>
              <w:right w:val="single" w:sz="4" w:space="0" w:color="auto"/>
            </w:tcBorders>
            <w:noWrap/>
            <w:vAlign w:val="center"/>
          </w:tcPr>
          <w:p w14:paraId="57C120E7" w14:textId="5F6878F1" w:rsidR="00040410" w:rsidRPr="004701A7" w:rsidRDefault="00040410" w:rsidP="009F6901">
            <w:pPr>
              <w:jc w:val="center"/>
              <w:rPr>
                <w:rFonts w:ascii="Times New Roman" w:hAnsi="Times New Roman"/>
                <w:sz w:val="22"/>
                <w:szCs w:val="22"/>
              </w:rPr>
            </w:pPr>
            <w:r w:rsidRPr="004701A7">
              <w:rPr>
                <w:rFonts w:ascii="Times New Roman" w:hAnsi="Times New Roman"/>
                <w:sz w:val="22"/>
                <w:szCs w:val="22"/>
              </w:rPr>
              <w:t>$</w:t>
            </w:r>
            <w:r w:rsidR="00264D3E">
              <w:rPr>
                <w:rFonts w:ascii="Times New Roman" w:hAnsi="Times New Roman"/>
                <w:sz w:val="22"/>
                <w:szCs w:val="22"/>
              </w:rPr>
              <w:t>438.92</w:t>
            </w:r>
          </w:p>
        </w:tc>
      </w:tr>
      <w:tr w:rsidR="00040410" w:rsidRPr="00E76AD7" w14:paraId="71D4F822" w14:textId="77777777" w:rsidTr="007236C7">
        <w:trPr>
          <w:trHeight w:val="270"/>
          <w:jc w:val="center"/>
        </w:trPr>
        <w:tc>
          <w:tcPr>
            <w:tcW w:w="6925" w:type="dxa"/>
            <w:tcBorders>
              <w:top w:val="single" w:sz="4" w:space="0" w:color="auto"/>
              <w:left w:val="single" w:sz="4" w:space="0" w:color="auto"/>
              <w:bottom w:val="single" w:sz="4" w:space="0" w:color="auto"/>
              <w:right w:val="single" w:sz="4" w:space="0" w:color="auto"/>
            </w:tcBorders>
            <w:noWrap/>
            <w:vAlign w:val="bottom"/>
          </w:tcPr>
          <w:p w14:paraId="4A53FC63" w14:textId="45F49157" w:rsidR="00040410" w:rsidRPr="00BB04D7" w:rsidRDefault="00040410" w:rsidP="007236C7">
            <w:pPr>
              <w:ind w:left="700"/>
              <w:rPr>
                <w:rFonts w:ascii="Times New Roman" w:hAnsi="Times New Roman"/>
                <w:b/>
                <w:bCs/>
                <w:color w:val="000000"/>
                <w:sz w:val="22"/>
                <w:szCs w:val="22"/>
              </w:rPr>
            </w:pPr>
            <w:r>
              <w:rPr>
                <w:rFonts w:ascii="Times New Roman" w:hAnsi="Times New Roman"/>
                <w:bCs/>
                <w:color w:val="000000"/>
                <w:sz w:val="22"/>
                <w:szCs w:val="22"/>
              </w:rPr>
              <w:lastRenderedPageBreak/>
              <w:t>Enhanced Medical</w:t>
            </w:r>
            <w:r w:rsidRPr="00896C78">
              <w:rPr>
                <w:rFonts w:ascii="Times New Roman" w:hAnsi="Times New Roman"/>
                <w:bCs/>
                <w:color w:val="000000"/>
                <w:sz w:val="22"/>
                <w:szCs w:val="22"/>
              </w:rPr>
              <w:t xml:space="preserve">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 xml:space="preserve">: </w:t>
            </w:r>
            <w:r>
              <w:rPr>
                <w:rFonts w:ascii="Times New Roman" w:hAnsi="Times New Roman"/>
                <w:bCs/>
                <w:color w:val="000000"/>
                <w:sz w:val="22"/>
                <w:szCs w:val="22"/>
              </w:rPr>
              <w:t xml:space="preserve"> Four</w:t>
            </w:r>
            <w:r w:rsidRPr="00896C78">
              <w:rPr>
                <w:rFonts w:ascii="Times New Roman" w:hAnsi="Times New Roman"/>
                <w:bCs/>
                <w:color w:val="000000"/>
                <w:sz w:val="22"/>
                <w:szCs w:val="22"/>
              </w:rPr>
              <w:t xml:space="preserve"> to </w:t>
            </w:r>
            <w:r>
              <w:rPr>
                <w:rFonts w:ascii="Times New Roman" w:hAnsi="Times New Roman"/>
                <w:bCs/>
                <w:color w:val="000000"/>
                <w:sz w:val="22"/>
                <w:szCs w:val="22"/>
              </w:rPr>
              <w:t>Six</w:t>
            </w:r>
            <w:r w:rsidRPr="00896C78">
              <w:rPr>
                <w:rFonts w:ascii="Times New Roman" w:hAnsi="Times New Roman"/>
                <w:bCs/>
                <w:color w:val="000000"/>
                <w:sz w:val="22"/>
                <w:szCs w:val="22"/>
              </w:rPr>
              <w:t xml:space="preserve"> Beds</w:t>
            </w:r>
          </w:p>
        </w:tc>
        <w:tc>
          <w:tcPr>
            <w:tcW w:w="2425" w:type="dxa"/>
            <w:tcBorders>
              <w:top w:val="single" w:sz="4" w:space="0" w:color="auto"/>
              <w:left w:val="single" w:sz="4" w:space="0" w:color="auto"/>
              <w:bottom w:val="single" w:sz="4" w:space="0" w:color="auto"/>
              <w:right w:val="single" w:sz="4" w:space="0" w:color="auto"/>
            </w:tcBorders>
            <w:noWrap/>
            <w:vAlign w:val="center"/>
          </w:tcPr>
          <w:p w14:paraId="13064014" w14:textId="52787DA3" w:rsidR="00040410" w:rsidRPr="004701A7" w:rsidRDefault="00040410" w:rsidP="009F6901">
            <w:pPr>
              <w:jc w:val="center"/>
              <w:rPr>
                <w:rFonts w:ascii="Times New Roman" w:hAnsi="Times New Roman"/>
                <w:bCs/>
                <w:sz w:val="22"/>
                <w:szCs w:val="22"/>
              </w:rPr>
            </w:pPr>
            <w:r w:rsidRPr="004701A7">
              <w:rPr>
                <w:rFonts w:ascii="Times New Roman" w:hAnsi="Times New Roman"/>
                <w:sz w:val="22"/>
                <w:szCs w:val="22"/>
              </w:rPr>
              <w:t>$</w:t>
            </w:r>
            <w:r w:rsidR="00264D3E">
              <w:rPr>
                <w:rFonts w:ascii="Times New Roman" w:hAnsi="Times New Roman"/>
                <w:sz w:val="22"/>
                <w:szCs w:val="22"/>
              </w:rPr>
              <w:t>639.40</w:t>
            </w:r>
          </w:p>
        </w:tc>
      </w:tr>
      <w:tr w:rsidR="00040410" w:rsidRPr="00E76AD7" w14:paraId="044BC4FA" w14:textId="77777777" w:rsidTr="007236C7">
        <w:trPr>
          <w:trHeight w:val="270"/>
          <w:jc w:val="center"/>
        </w:trPr>
        <w:tc>
          <w:tcPr>
            <w:tcW w:w="6925" w:type="dxa"/>
            <w:tcBorders>
              <w:top w:val="single" w:sz="4" w:space="0" w:color="auto"/>
              <w:left w:val="single" w:sz="4" w:space="0" w:color="auto"/>
              <w:bottom w:val="single" w:sz="4" w:space="0" w:color="auto"/>
              <w:right w:val="single" w:sz="4" w:space="0" w:color="auto"/>
            </w:tcBorders>
            <w:noWrap/>
            <w:vAlign w:val="bottom"/>
          </w:tcPr>
          <w:p w14:paraId="027F513A" w14:textId="7378B78B" w:rsidR="00040410" w:rsidRPr="00BB04D7" w:rsidRDefault="00040410" w:rsidP="007236C7">
            <w:pPr>
              <w:ind w:left="700"/>
              <w:rPr>
                <w:rFonts w:ascii="Times New Roman" w:hAnsi="Times New Roman"/>
                <w:b/>
                <w:bCs/>
                <w:color w:val="000000"/>
                <w:sz w:val="22"/>
                <w:szCs w:val="22"/>
              </w:rPr>
            </w:pPr>
            <w:r>
              <w:rPr>
                <w:rFonts w:ascii="Times New Roman" w:hAnsi="Times New Roman"/>
                <w:bCs/>
                <w:color w:val="000000"/>
                <w:sz w:val="22"/>
                <w:szCs w:val="22"/>
              </w:rPr>
              <w:t>Enhanced Medical</w:t>
            </w:r>
            <w:r w:rsidRPr="00896C78">
              <w:rPr>
                <w:rFonts w:ascii="Times New Roman" w:hAnsi="Times New Roman"/>
                <w:bCs/>
                <w:color w:val="000000"/>
                <w:sz w:val="22"/>
                <w:szCs w:val="22"/>
              </w:rPr>
              <w:t xml:space="preserve">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 xml:space="preserve">: </w:t>
            </w:r>
            <w:r>
              <w:rPr>
                <w:rFonts w:ascii="Times New Roman" w:hAnsi="Times New Roman"/>
                <w:bCs/>
                <w:color w:val="000000"/>
                <w:sz w:val="22"/>
                <w:szCs w:val="22"/>
              </w:rPr>
              <w:t xml:space="preserve"> Seven</w:t>
            </w:r>
            <w:r w:rsidRPr="00896C78">
              <w:rPr>
                <w:rFonts w:ascii="Times New Roman" w:hAnsi="Times New Roman"/>
                <w:bCs/>
                <w:color w:val="000000"/>
                <w:sz w:val="22"/>
                <w:szCs w:val="22"/>
              </w:rPr>
              <w:t xml:space="preserve"> to </w:t>
            </w:r>
            <w:r>
              <w:rPr>
                <w:rFonts w:ascii="Times New Roman" w:hAnsi="Times New Roman"/>
                <w:bCs/>
                <w:color w:val="000000"/>
                <w:sz w:val="22"/>
                <w:szCs w:val="22"/>
              </w:rPr>
              <w:t>Nine</w:t>
            </w:r>
            <w:r w:rsidRPr="00896C78">
              <w:rPr>
                <w:rFonts w:ascii="Times New Roman" w:hAnsi="Times New Roman"/>
                <w:bCs/>
                <w:color w:val="000000"/>
                <w:sz w:val="22"/>
                <w:szCs w:val="22"/>
              </w:rPr>
              <w:t xml:space="preserve"> Beds</w:t>
            </w:r>
          </w:p>
        </w:tc>
        <w:tc>
          <w:tcPr>
            <w:tcW w:w="2425" w:type="dxa"/>
            <w:tcBorders>
              <w:top w:val="single" w:sz="4" w:space="0" w:color="auto"/>
              <w:left w:val="single" w:sz="4" w:space="0" w:color="auto"/>
              <w:bottom w:val="single" w:sz="4" w:space="0" w:color="auto"/>
              <w:right w:val="single" w:sz="4" w:space="0" w:color="auto"/>
            </w:tcBorders>
            <w:noWrap/>
            <w:vAlign w:val="center"/>
          </w:tcPr>
          <w:p w14:paraId="695BDD75" w14:textId="4D847B15" w:rsidR="00040410" w:rsidRPr="004701A7" w:rsidRDefault="00040410" w:rsidP="009F6901">
            <w:pPr>
              <w:jc w:val="center"/>
              <w:rPr>
                <w:rFonts w:ascii="Times New Roman" w:hAnsi="Times New Roman"/>
                <w:bCs/>
                <w:sz w:val="22"/>
                <w:szCs w:val="22"/>
              </w:rPr>
            </w:pPr>
            <w:r w:rsidRPr="004701A7">
              <w:rPr>
                <w:rFonts w:ascii="Times New Roman" w:hAnsi="Times New Roman"/>
                <w:sz w:val="22"/>
                <w:szCs w:val="22"/>
              </w:rPr>
              <w:t>$</w:t>
            </w:r>
            <w:r w:rsidR="00264D3E">
              <w:rPr>
                <w:rFonts w:ascii="Times New Roman" w:hAnsi="Times New Roman"/>
                <w:sz w:val="22"/>
                <w:szCs w:val="22"/>
              </w:rPr>
              <w:t>531.98</w:t>
            </w:r>
          </w:p>
        </w:tc>
      </w:tr>
      <w:tr w:rsidR="00040410" w:rsidRPr="00E76AD7" w14:paraId="4CD8359F" w14:textId="77777777" w:rsidTr="007236C7">
        <w:trPr>
          <w:trHeight w:val="270"/>
          <w:jc w:val="center"/>
        </w:trPr>
        <w:tc>
          <w:tcPr>
            <w:tcW w:w="6925" w:type="dxa"/>
            <w:tcBorders>
              <w:top w:val="single" w:sz="4" w:space="0" w:color="auto"/>
              <w:left w:val="single" w:sz="4" w:space="0" w:color="auto"/>
              <w:bottom w:val="single" w:sz="4" w:space="0" w:color="auto"/>
              <w:right w:val="single" w:sz="4" w:space="0" w:color="auto"/>
            </w:tcBorders>
            <w:noWrap/>
            <w:vAlign w:val="bottom"/>
          </w:tcPr>
          <w:p w14:paraId="1BAF801E" w14:textId="6E72AFF7" w:rsidR="00040410" w:rsidRPr="00BB04D7" w:rsidRDefault="00040410" w:rsidP="007236C7">
            <w:pPr>
              <w:ind w:left="700"/>
              <w:rPr>
                <w:rFonts w:ascii="Times New Roman" w:hAnsi="Times New Roman"/>
                <w:b/>
                <w:bCs/>
                <w:color w:val="000000"/>
                <w:sz w:val="22"/>
                <w:szCs w:val="22"/>
              </w:rPr>
            </w:pPr>
            <w:r>
              <w:rPr>
                <w:rFonts w:ascii="Times New Roman" w:hAnsi="Times New Roman"/>
                <w:bCs/>
                <w:color w:val="000000"/>
                <w:sz w:val="22"/>
                <w:szCs w:val="22"/>
              </w:rPr>
              <w:t>Enhanced Medical</w:t>
            </w:r>
            <w:r w:rsidRPr="00896C78">
              <w:rPr>
                <w:rFonts w:ascii="Times New Roman" w:hAnsi="Times New Roman"/>
                <w:bCs/>
                <w:color w:val="000000"/>
                <w:sz w:val="22"/>
                <w:szCs w:val="22"/>
              </w:rPr>
              <w:t xml:space="preserve"> </w:t>
            </w:r>
            <w:r w:rsidRPr="00E76AD7">
              <w:rPr>
                <w:rFonts w:ascii="Times New Roman" w:hAnsi="Times New Roman"/>
                <w:bCs/>
                <w:sz w:val="22"/>
                <w:szCs w:val="22"/>
              </w:rPr>
              <w:t>Group Living Environment</w:t>
            </w:r>
            <w:r w:rsidRPr="00896C78">
              <w:rPr>
                <w:rFonts w:ascii="Times New Roman" w:hAnsi="Times New Roman"/>
                <w:bCs/>
                <w:color w:val="000000"/>
                <w:sz w:val="22"/>
                <w:szCs w:val="22"/>
              </w:rPr>
              <w:t xml:space="preserve">: </w:t>
            </w:r>
            <w:r>
              <w:rPr>
                <w:rFonts w:ascii="Times New Roman" w:hAnsi="Times New Roman"/>
                <w:bCs/>
                <w:color w:val="000000"/>
                <w:sz w:val="22"/>
                <w:szCs w:val="22"/>
              </w:rPr>
              <w:t xml:space="preserve"> Ten</w:t>
            </w:r>
            <w:r w:rsidRPr="00896C78">
              <w:rPr>
                <w:rFonts w:ascii="Times New Roman" w:hAnsi="Times New Roman"/>
                <w:bCs/>
                <w:color w:val="000000"/>
                <w:sz w:val="22"/>
                <w:szCs w:val="22"/>
              </w:rPr>
              <w:t xml:space="preserve"> to 12 Beds</w:t>
            </w:r>
          </w:p>
        </w:tc>
        <w:tc>
          <w:tcPr>
            <w:tcW w:w="2425" w:type="dxa"/>
            <w:tcBorders>
              <w:top w:val="single" w:sz="4" w:space="0" w:color="auto"/>
              <w:left w:val="single" w:sz="4" w:space="0" w:color="auto"/>
              <w:bottom w:val="single" w:sz="4" w:space="0" w:color="auto"/>
              <w:right w:val="single" w:sz="4" w:space="0" w:color="auto"/>
            </w:tcBorders>
            <w:noWrap/>
            <w:vAlign w:val="center"/>
          </w:tcPr>
          <w:p w14:paraId="36D2B78C" w14:textId="59B6670E" w:rsidR="00040410" w:rsidRPr="004701A7" w:rsidRDefault="00040410" w:rsidP="009F6901">
            <w:pPr>
              <w:jc w:val="center"/>
              <w:rPr>
                <w:rFonts w:ascii="Times New Roman" w:hAnsi="Times New Roman"/>
                <w:bCs/>
                <w:sz w:val="22"/>
                <w:szCs w:val="22"/>
              </w:rPr>
            </w:pPr>
            <w:r w:rsidRPr="004701A7">
              <w:rPr>
                <w:rFonts w:ascii="Times New Roman" w:hAnsi="Times New Roman"/>
                <w:sz w:val="22"/>
                <w:szCs w:val="22"/>
              </w:rPr>
              <w:t>$</w:t>
            </w:r>
            <w:r w:rsidR="00264D3E">
              <w:rPr>
                <w:rFonts w:ascii="Times New Roman" w:hAnsi="Times New Roman"/>
                <w:sz w:val="22"/>
                <w:szCs w:val="22"/>
              </w:rPr>
              <w:t>500.63</w:t>
            </w:r>
          </w:p>
        </w:tc>
      </w:tr>
      <w:tr w:rsidR="007A3876" w:rsidRPr="00E76AD7" w14:paraId="2AAE0A8F" w14:textId="77777777" w:rsidTr="007236C7">
        <w:trPr>
          <w:trHeight w:val="270"/>
          <w:jc w:val="center"/>
        </w:trPr>
        <w:tc>
          <w:tcPr>
            <w:tcW w:w="6925" w:type="dxa"/>
            <w:tcBorders>
              <w:top w:val="single" w:sz="4" w:space="0" w:color="auto"/>
              <w:left w:val="single" w:sz="4" w:space="0" w:color="auto"/>
              <w:bottom w:val="single" w:sz="4" w:space="0" w:color="auto"/>
              <w:right w:val="single" w:sz="4" w:space="0" w:color="auto"/>
            </w:tcBorders>
            <w:noWrap/>
            <w:vAlign w:val="center"/>
          </w:tcPr>
          <w:p w14:paraId="65707B53" w14:textId="77777777" w:rsidR="007A3876" w:rsidRPr="00BB04D7" w:rsidRDefault="007A3876" w:rsidP="007A3876">
            <w:pPr>
              <w:ind w:left="567" w:hanging="567"/>
              <w:jc w:val="center"/>
              <w:rPr>
                <w:rFonts w:ascii="Times New Roman" w:hAnsi="Times New Roman"/>
                <w:b/>
                <w:bCs/>
                <w:color w:val="000000"/>
                <w:sz w:val="22"/>
                <w:szCs w:val="22"/>
              </w:rPr>
            </w:pPr>
            <w:r w:rsidRPr="00BB04D7">
              <w:rPr>
                <w:rFonts w:ascii="Times New Roman" w:hAnsi="Times New Roman"/>
                <w:b/>
                <w:bCs/>
                <w:color w:val="000000"/>
                <w:sz w:val="22"/>
                <w:szCs w:val="22"/>
              </w:rPr>
              <w:t>Program Service Model Add-on</w:t>
            </w:r>
          </w:p>
        </w:tc>
        <w:tc>
          <w:tcPr>
            <w:tcW w:w="2425" w:type="dxa"/>
            <w:tcBorders>
              <w:top w:val="single" w:sz="4" w:space="0" w:color="auto"/>
              <w:left w:val="single" w:sz="4" w:space="0" w:color="auto"/>
              <w:bottom w:val="single" w:sz="4" w:space="0" w:color="auto"/>
              <w:right w:val="single" w:sz="4" w:space="0" w:color="auto"/>
            </w:tcBorders>
            <w:noWrap/>
            <w:vAlign w:val="center"/>
          </w:tcPr>
          <w:p w14:paraId="273801E9" w14:textId="47A81676" w:rsidR="007A3876" w:rsidRPr="004701A7" w:rsidRDefault="007A3876" w:rsidP="009F6901">
            <w:pPr>
              <w:jc w:val="center"/>
              <w:rPr>
                <w:rFonts w:ascii="Times New Roman" w:hAnsi="Times New Roman"/>
                <w:b/>
                <w:sz w:val="22"/>
                <w:szCs w:val="22"/>
              </w:rPr>
            </w:pPr>
            <w:r w:rsidRPr="004701A7">
              <w:rPr>
                <w:rFonts w:ascii="Times New Roman" w:hAnsi="Times New Roman"/>
                <w:b/>
                <w:sz w:val="22"/>
                <w:szCs w:val="22"/>
              </w:rPr>
              <w:t>Per Client, per Month</w:t>
            </w:r>
          </w:p>
        </w:tc>
      </w:tr>
      <w:tr w:rsidR="007A3876" w:rsidRPr="00E76AD7" w14:paraId="2DB8E50D" w14:textId="77777777" w:rsidTr="007236C7">
        <w:trPr>
          <w:trHeight w:val="270"/>
          <w:jc w:val="center"/>
        </w:trPr>
        <w:tc>
          <w:tcPr>
            <w:tcW w:w="6925" w:type="dxa"/>
            <w:tcBorders>
              <w:top w:val="single" w:sz="4" w:space="0" w:color="auto"/>
              <w:left w:val="single" w:sz="4" w:space="0" w:color="auto"/>
              <w:bottom w:val="single" w:sz="4" w:space="0" w:color="auto"/>
              <w:right w:val="single" w:sz="4" w:space="0" w:color="auto"/>
            </w:tcBorders>
            <w:noWrap/>
          </w:tcPr>
          <w:p w14:paraId="71D7CB4A" w14:textId="459C67BE" w:rsidR="007A3876" w:rsidRPr="00896C78" w:rsidRDefault="007A3876" w:rsidP="007236C7">
            <w:pPr>
              <w:rPr>
                <w:rFonts w:ascii="Times New Roman" w:hAnsi="Times New Roman"/>
                <w:bCs/>
                <w:color w:val="000000"/>
                <w:sz w:val="22"/>
                <w:szCs w:val="22"/>
              </w:rPr>
            </w:pPr>
            <w:r>
              <w:rPr>
                <w:rFonts w:ascii="Times New Roman" w:hAnsi="Times New Roman"/>
                <w:bCs/>
                <w:color w:val="000000"/>
                <w:sz w:val="22"/>
                <w:szCs w:val="22"/>
              </w:rPr>
              <w:t>Lease Management Add-on</w:t>
            </w:r>
          </w:p>
        </w:tc>
        <w:tc>
          <w:tcPr>
            <w:tcW w:w="2425" w:type="dxa"/>
            <w:tcBorders>
              <w:top w:val="single" w:sz="4" w:space="0" w:color="auto"/>
              <w:left w:val="single" w:sz="4" w:space="0" w:color="auto"/>
              <w:bottom w:val="single" w:sz="4" w:space="0" w:color="auto"/>
              <w:right w:val="single" w:sz="4" w:space="0" w:color="auto"/>
            </w:tcBorders>
            <w:noWrap/>
            <w:vAlign w:val="center"/>
          </w:tcPr>
          <w:p w14:paraId="7E9ED0B0" w14:textId="11CD74A3" w:rsidR="007A3876" w:rsidRPr="004701A7" w:rsidRDefault="00040410" w:rsidP="009F6901">
            <w:pPr>
              <w:jc w:val="center"/>
              <w:rPr>
                <w:rFonts w:ascii="Times New Roman" w:hAnsi="Times New Roman"/>
                <w:sz w:val="22"/>
                <w:szCs w:val="22"/>
              </w:rPr>
            </w:pPr>
            <w:r w:rsidRPr="004701A7">
              <w:rPr>
                <w:rFonts w:ascii="Times New Roman" w:hAnsi="Times New Roman"/>
                <w:sz w:val="22"/>
                <w:szCs w:val="22"/>
              </w:rPr>
              <w:t>$</w:t>
            </w:r>
            <w:r w:rsidR="00264D3E">
              <w:rPr>
                <w:rFonts w:ascii="Times New Roman" w:hAnsi="Times New Roman"/>
                <w:sz w:val="22"/>
                <w:szCs w:val="22"/>
              </w:rPr>
              <w:t>37.63</w:t>
            </w:r>
          </w:p>
        </w:tc>
      </w:tr>
    </w:tbl>
    <w:p w14:paraId="2937F9F8" w14:textId="77777777" w:rsidR="00384E6D" w:rsidRDefault="00384E6D" w:rsidP="00EE01AA">
      <w:pPr>
        <w:pStyle w:val="ListParagraph"/>
        <w:suppressAutoHyphens/>
        <w:ind w:left="2160"/>
        <w:rPr>
          <w:rFonts w:ascii="Times New Roman" w:hAnsi="Times New Roman"/>
          <w:sz w:val="22"/>
          <w:szCs w:val="22"/>
        </w:rPr>
      </w:pPr>
    </w:p>
    <w:p w14:paraId="637D5531" w14:textId="332AE8DF" w:rsidR="00C158B0" w:rsidRDefault="00896C78" w:rsidP="00E76AD7">
      <w:pPr>
        <w:suppressAutoHyphens/>
        <w:ind w:left="1080"/>
        <w:rPr>
          <w:rFonts w:ascii="Times New Roman" w:hAnsi="Times New Roman"/>
          <w:sz w:val="22"/>
          <w:szCs w:val="22"/>
        </w:rPr>
      </w:pPr>
      <w:r>
        <w:rPr>
          <w:rFonts w:ascii="Times New Roman" w:hAnsi="Times New Roman"/>
          <w:sz w:val="22"/>
          <w:szCs w:val="22"/>
        </w:rPr>
        <w:t xml:space="preserve">(b)  </w:t>
      </w:r>
      <w:r w:rsidR="00C158B0" w:rsidRPr="00E76AD7">
        <w:rPr>
          <w:rFonts w:ascii="Times New Roman" w:hAnsi="Times New Roman"/>
          <w:sz w:val="22"/>
          <w:szCs w:val="22"/>
          <w:u w:val="single"/>
        </w:rPr>
        <w:t>Occupancy</w:t>
      </w:r>
      <w:r w:rsidR="00304AF7" w:rsidRPr="00E76AD7">
        <w:rPr>
          <w:rFonts w:ascii="Times New Roman" w:hAnsi="Times New Roman"/>
          <w:sz w:val="22"/>
          <w:szCs w:val="22"/>
          <w:u w:val="single"/>
        </w:rPr>
        <w:t xml:space="preserve"> Rates</w:t>
      </w:r>
      <w:r w:rsidR="00C158B0">
        <w:rPr>
          <w:rFonts w:ascii="Times New Roman" w:hAnsi="Times New Roman"/>
          <w:sz w:val="22"/>
          <w:szCs w:val="22"/>
        </w:rPr>
        <w:t>.</w:t>
      </w:r>
    </w:p>
    <w:p w14:paraId="5A3A182F" w14:textId="0F7D29CC" w:rsidR="00304AF7" w:rsidRDefault="00B7791D" w:rsidP="00304AF7">
      <w:pPr>
        <w:suppressAutoHyphens/>
        <w:ind w:left="1440"/>
        <w:rPr>
          <w:rFonts w:ascii="Times New Roman" w:hAnsi="Times New Roman"/>
          <w:sz w:val="22"/>
          <w:szCs w:val="22"/>
        </w:rPr>
      </w:pPr>
      <w:r>
        <w:rPr>
          <w:rFonts w:ascii="Times New Roman" w:hAnsi="Times New Roman"/>
          <w:sz w:val="22"/>
          <w:szCs w:val="22"/>
        </w:rPr>
        <w:t>1</w:t>
      </w:r>
      <w:r w:rsidR="00FF1AB7">
        <w:rPr>
          <w:rFonts w:ascii="Times New Roman" w:hAnsi="Times New Roman"/>
          <w:sz w:val="22"/>
          <w:szCs w:val="22"/>
        </w:rPr>
        <w:t>.</w:t>
      </w:r>
      <w:r w:rsidR="00C158B0">
        <w:rPr>
          <w:rFonts w:ascii="Times New Roman" w:hAnsi="Times New Roman"/>
          <w:sz w:val="22"/>
          <w:szCs w:val="22"/>
        </w:rPr>
        <w:t xml:space="preserve">  O</w:t>
      </w:r>
      <w:r w:rsidR="00C158B0" w:rsidRPr="00186D4D">
        <w:rPr>
          <w:rFonts w:ascii="Times New Roman" w:hAnsi="Times New Roman"/>
          <w:sz w:val="22"/>
          <w:szCs w:val="22"/>
        </w:rPr>
        <w:t xml:space="preserve">ccupancy rates </w:t>
      </w:r>
      <w:r w:rsidR="00C158B0">
        <w:rPr>
          <w:rFonts w:ascii="Times New Roman" w:hAnsi="Times New Roman"/>
          <w:sz w:val="22"/>
          <w:szCs w:val="22"/>
        </w:rPr>
        <w:t xml:space="preserve">are </w:t>
      </w:r>
      <w:r w:rsidR="00C158B0" w:rsidRPr="00186D4D">
        <w:rPr>
          <w:rFonts w:ascii="Times New Roman" w:hAnsi="Times New Roman"/>
          <w:sz w:val="22"/>
          <w:szCs w:val="22"/>
        </w:rPr>
        <w:t xml:space="preserve">determined </w:t>
      </w:r>
      <w:r w:rsidR="00304AF7">
        <w:rPr>
          <w:rFonts w:ascii="Times New Roman" w:hAnsi="Times New Roman"/>
          <w:sz w:val="22"/>
          <w:szCs w:val="22"/>
        </w:rPr>
        <w:t>by multiplying</w:t>
      </w:r>
      <w:r w:rsidR="00C158B0">
        <w:rPr>
          <w:rFonts w:ascii="Times New Roman" w:hAnsi="Times New Roman"/>
          <w:sz w:val="22"/>
          <w:szCs w:val="22"/>
        </w:rPr>
        <w:t xml:space="preserve"> $</w:t>
      </w:r>
      <w:r w:rsidR="007C1B50">
        <w:rPr>
          <w:rFonts w:ascii="Times New Roman" w:hAnsi="Times New Roman"/>
          <w:sz w:val="22"/>
          <w:szCs w:val="22"/>
        </w:rPr>
        <w:t>13,015</w:t>
      </w:r>
      <w:r w:rsidR="00C158B0" w:rsidRPr="00186D4D">
        <w:rPr>
          <w:rFonts w:ascii="Times New Roman" w:hAnsi="Times New Roman"/>
          <w:sz w:val="22"/>
          <w:szCs w:val="22"/>
        </w:rPr>
        <w:t xml:space="preserve"> </w:t>
      </w:r>
      <w:r w:rsidR="00364DE7">
        <w:rPr>
          <w:rFonts w:ascii="Times New Roman" w:hAnsi="Times New Roman"/>
          <w:sz w:val="22"/>
          <w:szCs w:val="22"/>
        </w:rPr>
        <w:t xml:space="preserve">by </w:t>
      </w:r>
      <w:r w:rsidR="00C158B0" w:rsidRPr="00186D4D">
        <w:rPr>
          <w:rFonts w:ascii="Times New Roman" w:hAnsi="Times New Roman"/>
          <w:sz w:val="22"/>
          <w:szCs w:val="22"/>
        </w:rPr>
        <w:t xml:space="preserve">the </w:t>
      </w:r>
      <w:r w:rsidR="00A7114D">
        <w:rPr>
          <w:rFonts w:ascii="Times New Roman" w:hAnsi="Times New Roman"/>
          <w:sz w:val="22"/>
          <w:szCs w:val="22"/>
        </w:rPr>
        <w:t xml:space="preserve">applicable </w:t>
      </w:r>
      <w:r w:rsidR="00C158B0" w:rsidRPr="00186D4D">
        <w:rPr>
          <w:rFonts w:ascii="Times New Roman" w:hAnsi="Times New Roman"/>
          <w:sz w:val="22"/>
          <w:szCs w:val="22"/>
        </w:rPr>
        <w:t>regional occupancy modifier</w:t>
      </w:r>
      <w:r w:rsidR="00304AF7">
        <w:rPr>
          <w:rFonts w:ascii="Times New Roman" w:hAnsi="Times New Roman"/>
          <w:sz w:val="22"/>
          <w:szCs w:val="22"/>
        </w:rPr>
        <w:t xml:space="preserve"> </w:t>
      </w:r>
      <w:r w:rsidR="00A7114D">
        <w:rPr>
          <w:rFonts w:ascii="Times New Roman" w:hAnsi="Times New Roman"/>
          <w:sz w:val="22"/>
          <w:szCs w:val="22"/>
        </w:rPr>
        <w:t>listed below at 101 CMR 426.03</w:t>
      </w:r>
      <w:r w:rsidR="00FF1AB7">
        <w:rPr>
          <w:rFonts w:ascii="Times New Roman" w:hAnsi="Times New Roman"/>
          <w:sz w:val="22"/>
          <w:szCs w:val="22"/>
        </w:rPr>
        <w:t>(</w:t>
      </w:r>
      <w:r w:rsidR="00697264" w:rsidRPr="007A5447">
        <w:rPr>
          <w:rFonts w:ascii="Times New Roman" w:hAnsi="Times New Roman"/>
          <w:sz w:val="22"/>
          <w:szCs w:val="22"/>
        </w:rPr>
        <w:t>5</w:t>
      </w:r>
      <w:r w:rsidR="00FF1AB7">
        <w:rPr>
          <w:rFonts w:ascii="Times New Roman" w:hAnsi="Times New Roman"/>
          <w:sz w:val="22"/>
          <w:szCs w:val="22"/>
        </w:rPr>
        <w:t>)</w:t>
      </w:r>
      <w:r w:rsidR="00A7114D">
        <w:rPr>
          <w:rFonts w:ascii="Times New Roman" w:hAnsi="Times New Roman"/>
          <w:sz w:val="22"/>
          <w:szCs w:val="22"/>
        </w:rPr>
        <w:t>(b)3.</w:t>
      </w:r>
      <w:r w:rsidR="00C158B0" w:rsidRPr="00186D4D">
        <w:rPr>
          <w:rFonts w:ascii="Times New Roman" w:hAnsi="Times New Roman"/>
          <w:sz w:val="22"/>
          <w:szCs w:val="22"/>
        </w:rPr>
        <w:t xml:space="preserve"> This is then multiplied by the </w:t>
      </w:r>
      <w:r w:rsidR="00A7114D">
        <w:rPr>
          <w:rFonts w:ascii="Times New Roman" w:hAnsi="Times New Roman"/>
          <w:sz w:val="22"/>
          <w:szCs w:val="22"/>
        </w:rPr>
        <w:t>provider’s total bed</w:t>
      </w:r>
      <w:r w:rsidR="00FA417B">
        <w:rPr>
          <w:rFonts w:ascii="Times New Roman" w:hAnsi="Times New Roman"/>
          <w:sz w:val="22"/>
          <w:szCs w:val="22"/>
        </w:rPr>
        <w:t xml:space="preserve"> capacity</w:t>
      </w:r>
      <w:r w:rsidR="00C158B0" w:rsidRPr="00186D4D">
        <w:rPr>
          <w:rFonts w:ascii="Times New Roman" w:hAnsi="Times New Roman"/>
          <w:sz w:val="22"/>
          <w:szCs w:val="22"/>
        </w:rPr>
        <w:t xml:space="preserve"> to arrive at the occupancy rate. </w:t>
      </w:r>
    </w:p>
    <w:p w14:paraId="01BEA5AF" w14:textId="77777777" w:rsidR="00B7791D" w:rsidRPr="00333F1A" w:rsidRDefault="00FF1AB7" w:rsidP="00333F1A">
      <w:pPr>
        <w:suppressAutoHyphens/>
        <w:ind w:left="1440"/>
        <w:rPr>
          <w:rFonts w:ascii="Times New Roman" w:hAnsi="Times New Roman"/>
          <w:sz w:val="22"/>
          <w:szCs w:val="22"/>
        </w:rPr>
      </w:pPr>
      <w:r>
        <w:rPr>
          <w:rFonts w:ascii="Times New Roman" w:hAnsi="Times New Roman"/>
          <w:sz w:val="22"/>
          <w:szCs w:val="22"/>
        </w:rPr>
        <w:t xml:space="preserve">2.  </w:t>
      </w:r>
      <w:r w:rsidR="00B7791D" w:rsidRPr="00333F1A">
        <w:rPr>
          <w:rFonts w:ascii="Times New Roman" w:hAnsi="Times New Roman"/>
          <w:sz w:val="22"/>
          <w:szCs w:val="22"/>
        </w:rPr>
        <w:t xml:space="preserve">The occupancy rate is determined on an annual basis and paid in 12 monthly units. </w:t>
      </w:r>
    </w:p>
    <w:p w14:paraId="09E6DF8D" w14:textId="77777777" w:rsidR="00FE594B" w:rsidRPr="00767A1F" w:rsidRDefault="00304AF7" w:rsidP="00767A1F">
      <w:pPr>
        <w:suppressAutoHyphens/>
        <w:ind w:left="1440"/>
        <w:rPr>
          <w:rFonts w:ascii="Times New Roman" w:hAnsi="Times New Roman"/>
          <w:sz w:val="22"/>
          <w:szCs w:val="22"/>
        </w:rPr>
      </w:pPr>
      <w:r>
        <w:rPr>
          <w:rFonts w:ascii="Times New Roman" w:hAnsi="Times New Roman"/>
          <w:sz w:val="22"/>
          <w:szCs w:val="22"/>
        </w:rPr>
        <w:t>3</w:t>
      </w:r>
      <w:r w:rsidR="00FF1AB7">
        <w:rPr>
          <w:rFonts w:ascii="Times New Roman" w:hAnsi="Times New Roman"/>
          <w:sz w:val="22"/>
          <w:szCs w:val="22"/>
        </w:rPr>
        <w:t>.</w:t>
      </w:r>
      <w:r w:rsidR="00C158B0">
        <w:rPr>
          <w:rFonts w:ascii="Times New Roman" w:hAnsi="Times New Roman"/>
          <w:sz w:val="22"/>
          <w:szCs w:val="22"/>
        </w:rPr>
        <w:t xml:space="preserve">  </w:t>
      </w:r>
      <w:r w:rsidR="00A7114D">
        <w:rPr>
          <w:rFonts w:ascii="Times New Roman" w:hAnsi="Times New Roman"/>
          <w:sz w:val="22"/>
          <w:szCs w:val="22"/>
        </w:rPr>
        <w:t xml:space="preserve">The applicable regional modifier determination for towns and cities that appear in more than one region </w:t>
      </w:r>
      <w:r w:rsidR="00896C78">
        <w:rPr>
          <w:rFonts w:ascii="Times New Roman" w:hAnsi="Times New Roman"/>
          <w:sz w:val="22"/>
          <w:szCs w:val="22"/>
        </w:rPr>
        <w:t xml:space="preserve">is </w:t>
      </w:r>
      <w:r w:rsidR="00A7114D">
        <w:rPr>
          <w:rFonts w:ascii="Times New Roman" w:hAnsi="Times New Roman"/>
          <w:sz w:val="22"/>
          <w:szCs w:val="22"/>
        </w:rPr>
        <w:t>at the discretion of the purchasing governmental unit.</w:t>
      </w:r>
    </w:p>
    <w:p w14:paraId="791AE7CF" w14:textId="77777777" w:rsidR="00C218D8" w:rsidRDefault="00C218D8" w:rsidP="00C218D8">
      <w:pPr>
        <w:suppressAutoHyphens/>
        <w:rPr>
          <w:rFonts w:ascii="Times New Roman" w:hAnsi="Times New Roman"/>
          <w:sz w:val="22"/>
          <w:szCs w:val="22"/>
        </w:rPr>
      </w:pPr>
    </w:p>
    <w:tbl>
      <w:tblPr>
        <w:tblW w:w="4860" w:type="dxa"/>
        <w:tblInd w:w="1548" w:type="dxa"/>
        <w:tblLook w:val="04A0" w:firstRow="1" w:lastRow="0" w:firstColumn="1" w:lastColumn="0" w:noHBand="0" w:noVBand="1"/>
      </w:tblPr>
      <w:tblGrid>
        <w:gridCol w:w="2070"/>
        <w:gridCol w:w="2790"/>
      </w:tblGrid>
      <w:tr w:rsidR="00C218D8" w:rsidRPr="00C218D8" w14:paraId="4E8480AD" w14:textId="77777777" w:rsidTr="0053430B">
        <w:trPr>
          <w:trHeight w:val="288"/>
          <w:tblHeader/>
        </w:trPr>
        <w:tc>
          <w:tcPr>
            <w:tcW w:w="2070" w:type="dxa"/>
            <w:tcBorders>
              <w:top w:val="single" w:sz="4" w:space="0" w:color="auto"/>
              <w:left w:val="single" w:sz="4" w:space="0" w:color="auto"/>
              <w:bottom w:val="single" w:sz="4" w:space="0" w:color="auto"/>
              <w:right w:val="single" w:sz="4" w:space="0" w:color="auto"/>
            </w:tcBorders>
            <w:noWrap/>
            <w:vAlign w:val="center"/>
            <w:hideMark/>
          </w:tcPr>
          <w:p w14:paraId="183BDAE4" w14:textId="77777777" w:rsidR="00C218D8" w:rsidRPr="00E76AD7" w:rsidRDefault="00C218D8" w:rsidP="00C218D8">
            <w:pPr>
              <w:jc w:val="center"/>
              <w:rPr>
                <w:rFonts w:ascii="Times New Roman" w:hAnsi="Times New Roman"/>
                <w:b/>
                <w:bCs/>
                <w:sz w:val="22"/>
                <w:szCs w:val="22"/>
              </w:rPr>
            </w:pPr>
            <w:r w:rsidRPr="00E76AD7">
              <w:rPr>
                <w:rFonts w:ascii="Times New Roman" w:hAnsi="Times New Roman"/>
                <w:b/>
                <w:bCs/>
                <w:sz w:val="22"/>
                <w:szCs w:val="22"/>
              </w:rPr>
              <w:t>Region</w:t>
            </w:r>
          </w:p>
        </w:tc>
        <w:tc>
          <w:tcPr>
            <w:tcW w:w="2790" w:type="dxa"/>
            <w:tcBorders>
              <w:top w:val="single" w:sz="4" w:space="0" w:color="auto"/>
              <w:left w:val="single" w:sz="4" w:space="0" w:color="auto"/>
              <w:bottom w:val="single" w:sz="4" w:space="0" w:color="auto"/>
              <w:right w:val="single" w:sz="4" w:space="0" w:color="auto"/>
            </w:tcBorders>
            <w:noWrap/>
            <w:vAlign w:val="center"/>
            <w:hideMark/>
          </w:tcPr>
          <w:p w14:paraId="4B491A58" w14:textId="77777777" w:rsidR="00C218D8" w:rsidRPr="00E76AD7" w:rsidRDefault="00C218D8" w:rsidP="00C218D8">
            <w:pPr>
              <w:jc w:val="center"/>
              <w:rPr>
                <w:rFonts w:ascii="Times New Roman" w:hAnsi="Times New Roman"/>
                <w:b/>
                <w:bCs/>
                <w:sz w:val="22"/>
                <w:szCs w:val="22"/>
              </w:rPr>
            </w:pPr>
            <w:r w:rsidRPr="00E76AD7">
              <w:rPr>
                <w:rFonts w:ascii="Times New Roman" w:hAnsi="Times New Roman"/>
                <w:b/>
                <w:bCs/>
                <w:sz w:val="22"/>
                <w:szCs w:val="22"/>
              </w:rPr>
              <w:t xml:space="preserve">Occupancy Modifier </w:t>
            </w:r>
          </w:p>
        </w:tc>
      </w:tr>
      <w:tr w:rsidR="00C218D8" w:rsidRPr="00C218D8" w14:paraId="757ABBD2" w14:textId="77777777" w:rsidTr="0053430B">
        <w:trPr>
          <w:trHeight w:val="288"/>
        </w:trPr>
        <w:tc>
          <w:tcPr>
            <w:tcW w:w="20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495D77"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Boston</w:t>
            </w:r>
          </w:p>
        </w:tc>
        <w:tc>
          <w:tcPr>
            <w:tcW w:w="2790" w:type="dxa"/>
            <w:tcBorders>
              <w:top w:val="single" w:sz="4" w:space="0" w:color="auto"/>
              <w:left w:val="nil"/>
              <w:bottom w:val="single" w:sz="4" w:space="0" w:color="auto"/>
              <w:right w:val="single" w:sz="4" w:space="0" w:color="auto"/>
            </w:tcBorders>
            <w:shd w:val="clear" w:color="000000" w:fill="FFFFFF"/>
            <w:noWrap/>
            <w:vAlign w:val="center"/>
            <w:hideMark/>
          </w:tcPr>
          <w:p w14:paraId="3593784C"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107.4%</w:t>
            </w:r>
          </w:p>
        </w:tc>
      </w:tr>
      <w:tr w:rsidR="00C218D8" w:rsidRPr="00C218D8" w14:paraId="022B1981" w14:textId="77777777" w:rsidTr="00BB04D7">
        <w:trPr>
          <w:trHeight w:val="288"/>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00845AAF"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Brockton</w:t>
            </w:r>
          </w:p>
        </w:tc>
        <w:tc>
          <w:tcPr>
            <w:tcW w:w="2790" w:type="dxa"/>
            <w:tcBorders>
              <w:top w:val="nil"/>
              <w:left w:val="nil"/>
              <w:bottom w:val="single" w:sz="4" w:space="0" w:color="auto"/>
              <w:right w:val="single" w:sz="4" w:space="0" w:color="auto"/>
            </w:tcBorders>
            <w:shd w:val="clear" w:color="000000" w:fill="FFFFFF"/>
            <w:noWrap/>
            <w:vAlign w:val="center"/>
            <w:hideMark/>
          </w:tcPr>
          <w:p w14:paraId="7097948F"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100.9%</w:t>
            </w:r>
          </w:p>
        </w:tc>
      </w:tr>
      <w:tr w:rsidR="00C218D8" w:rsidRPr="00C218D8" w14:paraId="63A165D1" w14:textId="77777777" w:rsidTr="00BB04D7">
        <w:trPr>
          <w:trHeight w:val="288"/>
        </w:trPr>
        <w:tc>
          <w:tcPr>
            <w:tcW w:w="20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7E29ED"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Buzzards Bay</w:t>
            </w:r>
          </w:p>
        </w:tc>
        <w:tc>
          <w:tcPr>
            <w:tcW w:w="2790" w:type="dxa"/>
            <w:tcBorders>
              <w:top w:val="single" w:sz="4" w:space="0" w:color="auto"/>
              <w:left w:val="nil"/>
              <w:bottom w:val="single" w:sz="4" w:space="0" w:color="auto"/>
              <w:right w:val="single" w:sz="4" w:space="0" w:color="auto"/>
            </w:tcBorders>
            <w:shd w:val="clear" w:color="000000" w:fill="FFFFFF"/>
            <w:noWrap/>
            <w:vAlign w:val="center"/>
            <w:hideMark/>
          </w:tcPr>
          <w:p w14:paraId="651B4E8D"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97.7%</w:t>
            </w:r>
          </w:p>
        </w:tc>
      </w:tr>
      <w:tr w:rsidR="00C218D8" w:rsidRPr="00C218D8" w14:paraId="716B1914" w14:textId="77777777" w:rsidTr="00E76AD7">
        <w:trPr>
          <w:trHeight w:val="288"/>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41CBE0A9"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Fall River</w:t>
            </w:r>
          </w:p>
        </w:tc>
        <w:tc>
          <w:tcPr>
            <w:tcW w:w="2790" w:type="dxa"/>
            <w:tcBorders>
              <w:top w:val="nil"/>
              <w:left w:val="nil"/>
              <w:bottom w:val="single" w:sz="4" w:space="0" w:color="auto"/>
              <w:right w:val="single" w:sz="4" w:space="0" w:color="auto"/>
            </w:tcBorders>
            <w:shd w:val="clear" w:color="000000" w:fill="FFFFFF"/>
            <w:noWrap/>
            <w:vAlign w:val="center"/>
            <w:hideMark/>
          </w:tcPr>
          <w:p w14:paraId="45769626"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100.4%</w:t>
            </w:r>
          </w:p>
        </w:tc>
      </w:tr>
      <w:tr w:rsidR="00C218D8" w:rsidRPr="00C218D8" w14:paraId="0334DD99" w14:textId="77777777" w:rsidTr="00E76AD7">
        <w:trPr>
          <w:trHeight w:val="288"/>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34ADF5F9"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Fitchburg</w:t>
            </w:r>
          </w:p>
        </w:tc>
        <w:tc>
          <w:tcPr>
            <w:tcW w:w="2790" w:type="dxa"/>
            <w:tcBorders>
              <w:top w:val="nil"/>
              <w:left w:val="nil"/>
              <w:bottom w:val="single" w:sz="4" w:space="0" w:color="auto"/>
              <w:right w:val="single" w:sz="4" w:space="0" w:color="auto"/>
            </w:tcBorders>
            <w:shd w:val="clear" w:color="000000" w:fill="FFFFFF"/>
            <w:noWrap/>
            <w:vAlign w:val="center"/>
            <w:hideMark/>
          </w:tcPr>
          <w:p w14:paraId="10C225E8"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98.9%</w:t>
            </w:r>
          </w:p>
        </w:tc>
      </w:tr>
      <w:tr w:rsidR="00C218D8" w:rsidRPr="00C218D8" w14:paraId="4088C02E" w14:textId="77777777" w:rsidTr="00E76AD7">
        <w:trPr>
          <w:trHeight w:val="288"/>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1E25DF6C"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Framingham</w:t>
            </w:r>
          </w:p>
        </w:tc>
        <w:tc>
          <w:tcPr>
            <w:tcW w:w="2790" w:type="dxa"/>
            <w:tcBorders>
              <w:top w:val="nil"/>
              <w:left w:val="nil"/>
              <w:bottom w:val="single" w:sz="4" w:space="0" w:color="auto"/>
              <w:right w:val="single" w:sz="4" w:space="0" w:color="auto"/>
            </w:tcBorders>
            <w:shd w:val="clear" w:color="000000" w:fill="FFFFFF"/>
            <w:noWrap/>
            <w:vAlign w:val="center"/>
            <w:hideMark/>
          </w:tcPr>
          <w:p w14:paraId="2DF8E57D"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101.3%</w:t>
            </w:r>
          </w:p>
        </w:tc>
      </w:tr>
      <w:tr w:rsidR="00C218D8" w:rsidRPr="00C218D8" w14:paraId="4F55BA6D" w14:textId="77777777" w:rsidTr="00E76AD7">
        <w:trPr>
          <w:trHeight w:val="288"/>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59418165"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Greenfield</w:t>
            </w:r>
          </w:p>
        </w:tc>
        <w:tc>
          <w:tcPr>
            <w:tcW w:w="2790" w:type="dxa"/>
            <w:tcBorders>
              <w:top w:val="nil"/>
              <w:left w:val="nil"/>
              <w:bottom w:val="single" w:sz="4" w:space="0" w:color="auto"/>
              <w:right w:val="single" w:sz="4" w:space="0" w:color="auto"/>
            </w:tcBorders>
            <w:shd w:val="clear" w:color="000000" w:fill="FFFFFF"/>
            <w:noWrap/>
            <w:vAlign w:val="center"/>
            <w:hideMark/>
          </w:tcPr>
          <w:p w14:paraId="410DF3FB"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95.1%</w:t>
            </w:r>
          </w:p>
        </w:tc>
      </w:tr>
      <w:tr w:rsidR="00C218D8" w:rsidRPr="00C218D8" w14:paraId="27F197FD" w14:textId="77777777" w:rsidTr="00E76AD7">
        <w:trPr>
          <w:trHeight w:val="288"/>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26DDC410"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Hyannis</w:t>
            </w:r>
          </w:p>
        </w:tc>
        <w:tc>
          <w:tcPr>
            <w:tcW w:w="2790" w:type="dxa"/>
            <w:tcBorders>
              <w:top w:val="nil"/>
              <w:left w:val="nil"/>
              <w:bottom w:val="single" w:sz="4" w:space="0" w:color="auto"/>
              <w:right w:val="single" w:sz="4" w:space="0" w:color="auto"/>
            </w:tcBorders>
            <w:shd w:val="clear" w:color="000000" w:fill="FFFFFF"/>
            <w:noWrap/>
            <w:vAlign w:val="center"/>
            <w:hideMark/>
          </w:tcPr>
          <w:p w14:paraId="24B752D6"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98.9%</w:t>
            </w:r>
          </w:p>
        </w:tc>
      </w:tr>
      <w:tr w:rsidR="00C218D8" w:rsidRPr="00C218D8" w14:paraId="02D16F92" w14:textId="77777777" w:rsidTr="00E76AD7">
        <w:trPr>
          <w:trHeight w:val="288"/>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7A6079E2"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Lawrence</w:t>
            </w:r>
          </w:p>
        </w:tc>
        <w:tc>
          <w:tcPr>
            <w:tcW w:w="2790" w:type="dxa"/>
            <w:tcBorders>
              <w:top w:val="nil"/>
              <w:left w:val="nil"/>
              <w:bottom w:val="single" w:sz="4" w:space="0" w:color="auto"/>
              <w:right w:val="single" w:sz="4" w:space="0" w:color="auto"/>
            </w:tcBorders>
            <w:shd w:val="clear" w:color="000000" w:fill="FFFFFF"/>
            <w:noWrap/>
            <w:vAlign w:val="center"/>
            <w:hideMark/>
          </w:tcPr>
          <w:p w14:paraId="6230BD0C"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104.1%</w:t>
            </w:r>
          </w:p>
        </w:tc>
      </w:tr>
      <w:tr w:rsidR="00C218D8" w:rsidRPr="00C218D8" w14:paraId="25F40E32" w14:textId="77777777" w:rsidTr="00E76AD7">
        <w:trPr>
          <w:trHeight w:val="288"/>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37B1F155"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Lowell</w:t>
            </w:r>
          </w:p>
        </w:tc>
        <w:tc>
          <w:tcPr>
            <w:tcW w:w="2790" w:type="dxa"/>
            <w:tcBorders>
              <w:top w:val="nil"/>
              <w:left w:val="nil"/>
              <w:bottom w:val="single" w:sz="4" w:space="0" w:color="auto"/>
              <w:right w:val="single" w:sz="4" w:space="0" w:color="auto"/>
            </w:tcBorders>
            <w:shd w:val="clear" w:color="000000" w:fill="FFFFFF"/>
            <w:noWrap/>
            <w:vAlign w:val="center"/>
            <w:hideMark/>
          </w:tcPr>
          <w:p w14:paraId="408413B0"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103.0%</w:t>
            </w:r>
          </w:p>
        </w:tc>
      </w:tr>
      <w:tr w:rsidR="00C218D8" w:rsidRPr="00C218D8" w14:paraId="73A4A533" w14:textId="77777777" w:rsidTr="00333F1A">
        <w:trPr>
          <w:trHeight w:val="288"/>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1ED1640A"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New Bedford</w:t>
            </w:r>
          </w:p>
        </w:tc>
        <w:tc>
          <w:tcPr>
            <w:tcW w:w="2790" w:type="dxa"/>
            <w:tcBorders>
              <w:top w:val="nil"/>
              <w:left w:val="nil"/>
              <w:bottom w:val="single" w:sz="4" w:space="0" w:color="auto"/>
              <w:right w:val="single" w:sz="4" w:space="0" w:color="auto"/>
            </w:tcBorders>
            <w:shd w:val="clear" w:color="000000" w:fill="FFFFFF"/>
            <w:noWrap/>
            <w:vAlign w:val="center"/>
            <w:hideMark/>
          </w:tcPr>
          <w:p w14:paraId="61F79F3C"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100.0%</w:t>
            </w:r>
          </w:p>
        </w:tc>
      </w:tr>
      <w:tr w:rsidR="00C218D8" w:rsidRPr="00C218D8" w14:paraId="1A97A53F" w14:textId="77777777" w:rsidTr="00333F1A">
        <w:trPr>
          <w:trHeight w:val="288"/>
        </w:trPr>
        <w:tc>
          <w:tcPr>
            <w:tcW w:w="20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627EA8"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Pittsfield</w:t>
            </w:r>
          </w:p>
        </w:tc>
        <w:tc>
          <w:tcPr>
            <w:tcW w:w="2790" w:type="dxa"/>
            <w:tcBorders>
              <w:top w:val="single" w:sz="4" w:space="0" w:color="auto"/>
              <w:left w:val="nil"/>
              <w:bottom w:val="single" w:sz="4" w:space="0" w:color="auto"/>
              <w:right w:val="single" w:sz="4" w:space="0" w:color="auto"/>
            </w:tcBorders>
            <w:shd w:val="clear" w:color="000000" w:fill="FFFFFF"/>
            <w:noWrap/>
            <w:vAlign w:val="center"/>
            <w:hideMark/>
          </w:tcPr>
          <w:p w14:paraId="73A1A083"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95.2%</w:t>
            </w:r>
          </w:p>
        </w:tc>
      </w:tr>
      <w:tr w:rsidR="00C218D8" w:rsidRPr="00C218D8" w14:paraId="1CD51318" w14:textId="77777777" w:rsidTr="00E76AD7">
        <w:trPr>
          <w:trHeight w:val="288"/>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46AB2BD7"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Springfield</w:t>
            </w:r>
          </w:p>
        </w:tc>
        <w:tc>
          <w:tcPr>
            <w:tcW w:w="2790" w:type="dxa"/>
            <w:tcBorders>
              <w:top w:val="nil"/>
              <w:left w:val="nil"/>
              <w:bottom w:val="single" w:sz="4" w:space="0" w:color="auto"/>
              <w:right w:val="single" w:sz="4" w:space="0" w:color="auto"/>
            </w:tcBorders>
            <w:shd w:val="clear" w:color="000000" w:fill="FFFFFF"/>
            <w:noWrap/>
            <w:vAlign w:val="center"/>
            <w:hideMark/>
          </w:tcPr>
          <w:p w14:paraId="2FBDBBA9"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96.2%</w:t>
            </w:r>
          </w:p>
        </w:tc>
      </w:tr>
      <w:tr w:rsidR="00C218D8" w:rsidRPr="00C218D8" w14:paraId="677B7008" w14:textId="77777777" w:rsidTr="00E76AD7">
        <w:trPr>
          <w:trHeight w:val="288"/>
        </w:trPr>
        <w:tc>
          <w:tcPr>
            <w:tcW w:w="2070" w:type="dxa"/>
            <w:tcBorders>
              <w:top w:val="nil"/>
              <w:left w:val="single" w:sz="4" w:space="0" w:color="auto"/>
              <w:bottom w:val="single" w:sz="4" w:space="0" w:color="auto"/>
              <w:right w:val="single" w:sz="4" w:space="0" w:color="auto"/>
            </w:tcBorders>
            <w:shd w:val="clear" w:color="000000" w:fill="FFFFFF"/>
            <w:noWrap/>
            <w:vAlign w:val="center"/>
            <w:hideMark/>
          </w:tcPr>
          <w:p w14:paraId="354A4B3F"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Worcester</w:t>
            </w:r>
          </w:p>
        </w:tc>
        <w:tc>
          <w:tcPr>
            <w:tcW w:w="2790" w:type="dxa"/>
            <w:tcBorders>
              <w:top w:val="nil"/>
              <w:left w:val="nil"/>
              <w:bottom w:val="single" w:sz="4" w:space="0" w:color="auto"/>
              <w:right w:val="single" w:sz="4" w:space="0" w:color="auto"/>
            </w:tcBorders>
            <w:shd w:val="clear" w:color="000000" w:fill="FFFFFF"/>
            <w:noWrap/>
            <w:vAlign w:val="center"/>
            <w:hideMark/>
          </w:tcPr>
          <w:p w14:paraId="7E358D52" w14:textId="77777777" w:rsidR="00C218D8" w:rsidRPr="00E76AD7" w:rsidRDefault="00C218D8" w:rsidP="00C218D8">
            <w:pPr>
              <w:jc w:val="center"/>
              <w:rPr>
                <w:rFonts w:ascii="Times New Roman" w:hAnsi="Times New Roman"/>
                <w:color w:val="000000"/>
                <w:sz w:val="22"/>
                <w:szCs w:val="22"/>
              </w:rPr>
            </w:pPr>
            <w:r w:rsidRPr="00E76AD7">
              <w:rPr>
                <w:rFonts w:ascii="Times New Roman" w:hAnsi="Times New Roman"/>
                <w:color w:val="000000"/>
                <w:sz w:val="22"/>
                <w:szCs w:val="22"/>
              </w:rPr>
              <w:t>100.9%</w:t>
            </w:r>
          </w:p>
        </w:tc>
      </w:tr>
    </w:tbl>
    <w:p w14:paraId="0585DCD2" w14:textId="77777777" w:rsidR="00C218D8" w:rsidRPr="00C218D8" w:rsidRDefault="00C218D8" w:rsidP="00C218D8">
      <w:pPr>
        <w:suppressAutoHyphens/>
        <w:rPr>
          <w:rFonts w:ascii="Times New Roman" w:hAnsi="Times New Roman"/>
          <w:sz w:val="22"/>
          <w:szCs w:val="22"/>
        </w:rPr>
      </w:pPr>
    </w:p>
    <w:p w14:paraId="7B7505B4" w14:textId="34833229" w:rsidR="009444B6" w:rsidRDefault="009444B6" w:rsidP="005142EF">
      <w:pPr>
        <w:tabs>
          <w:tab w:val="left" w:pos="720"/>
        </w:tabs>
        <w:suppressAutoHyphens/>
        <w:ind w:left="720"/>
        <w:rPr>
          <w:rFonts w:ascii="Times New Roman" w:hAnsi="Times New Roman"/>
          <w:spacing w:val="-3"/>
          <w:sz w:val="22"/>
          <w:szCs w:val="22"/>
        </w:rPr>
      </w:pPr>
      <w:r>
        <w:rPr>
          <w:rFonts w:ascii="Times New Roman" w:hAnsi="Times New Roman"/>
          <w:spacing w:val="-3"/>
          <w:sz w:val="22"/>
          <w:szCs w:val="22"/>
        </w:rPr>
        <w:t>(</w:t>
      </w:r>
      <w:r w:rsidR="00972962">
        <w:rPr>
          <w:rFonts w:ascii="Times New Roman" w:hAnsi="Times New Roman"/>
          <w:spacing w:val="-3"/>
          <w:sz w:val="22"/>
          <w:szCs w:val="22"/>
        </w:rPr>
        <w:t>6</w:t>
      </w:r>
      <w:r>
        <w:rPr>
          <w:rFonts w:ascii="Times New Roman" w:hAnsi="Times New Roman"/>
          <w:spacing w:val="-3"/>
          <w:sz w:val="22"/>
          <w:szCs w:val="22"/>
        </w:rPr>
        <w:t xml:space="preserve">)  </w:t>
      </w:r>
      <w:r>
        <w:rPr>
          <w:rFonts w:ascii="Times New Roman" w:hAnsi="Times New Roman"/>
          <w:spacing w:val="-3"/>
          <w:sz w:val="22"/>
          <w:szCs w:val="22"/>
          <w:u w:val="single"/>
        </w:rPr>
        <w:t>Geographic Areas for the Regional Occupancy Modifier</w:t>
      </w:r>
      <w:r>
        <w:rPr>
          <w:rFonts w:ascii="Times New Roman" w:hAnsi="Times New Roman"/>
          <w:spacing w:val="-3"/>
          <w:sz w:val="22"/>
          <w:szCs w:val="22"/>
        </w:rPr>
        <w:t xml:space="preserve">.  The following cities and towns comprise the geographic areas encompassed by the </w:t>
      </w:r>
      <w:r w:rsidR="00BC05EB" w:rsidRPr="009741F8">
        <w:rPr>
          <w:rFonts w:ascii="Times New Roman" w:hAnsi="Times New Roman"/>
          <w:spacing w:val="-3"/>
          <w:sz w:val="22"/>
          <w:szCs w:val="22"/>
        </w:rPr>
        <w:t>r</w:t>
      </w:r>
      <w:r w:rsidRPr="009741F8">
        <w:rPr>
          <w:rFonts w:ascii="Times New Roman" w:hAnsi="Times New Roman"/>
          <w:spacing w:val="-3"/>
          <w:sz w:val="22"/>
          <w:szCs w:val="22"/>
        </w:rPr>
        <w:t xml:space="preserve">egional </w:t>
      </w:r>
      <w:r w:rsidR="00BC05EB" w:rsidRPr="009741F8">
        <w:rPr>
          <w:rFonts w:ascii="Times New Roman" w:hAnsi="Times New Roman"/>
          <w:spacing w:val="-3"/>
          <w:sz w:val="22"/>
          <w:szCs w:val="22"/>
        </w:rPr>
        <w:t>o</w:t>
      </w:r>
      <w:r w:rsidRPr="009741F8">
        <w:rPr>
          <w:rFonts w:ascii="Times New Roman" w:hAnsi="Times New Roman"/>
          <w:spacing w:val="-3"/>
          <w:sz w:val="22"/>
          <w:szCs w:val="22"/>
        </w:rPr>
        <w:t xml:space="preserve">ccupancy </w:t>
      </w:r>
      <w:r w:rsidR="00BC05EB" w:rsidRPr="009741F8">
        <w:rPr>
          <w:rFonts w:ascii="Times New Roman" w:hAnsi="Times New Roman"/>
          <w:spacing w:val="-3"/>
          <w:sz w:val="22"/>
          <w:szCs w:val="22"/>
        </w:rPr>
        <w:t>m</w:t>
      </w:r>
      <w:r w:rsidRPr="009741F8">
        <w:rPr>
          <w:rFonts w:ascii="Times New Roman" w:hAnsi="Times New Roman"/>
          <w:spacing w:val="-3"/>
          <w:sz w:val="22"/>
          <w:szCs w:val="22"/>
        </w:rPr>
        <w:t>odifier</w:t>
      </w:r>
      <w:r w:rsidR="00896C78">
        <w:rPr>
          <w:rFonts w:ascii="Times New Roman" w:hAnsi="Times New Roman"/>
          <w:spacing w:val="-3"/>
          <w:sz w:val="22"/>
          <w:szCs w:val="22"/>
        </w:rPr>
        <w:t>.</w:t>
      </w:r>
    </w:p>
    <w:p w14:paraId="5368CB0B" w14:textId="282818A0"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t xml:space="preserve">(a) </w:t>
      </w:r>
      <w:r w:rsidR="008E2EAE">
        <w:rPr>
          <w:rFonts w:ascii="Times New Roman" w:hAnsi="Times New Roman"/>
          <w:spacing w:val="-3"/>
          <w:sz w:val="22"/>
          <w:szCs w:val="22"/>
        </w:rPr>
        <w:t xml:space="preserve"> </w:t>
      </w:r>
      <w:r w:rsidRPr="009A2DF7">
        <w:rPr>
          <w:rFonts w:ascii="Times New Roman" w:hAnsi="Times New Roman"/>
          <w:spacing w:val="-3"/>
          <w:sz w:val="22"/>
          <w:szCs w:val="22"/>
          <w:u w:val="single"/>
        </w:rPr>
        <w:t>Boston</w:t>
      </w:r>
      <w:r w:rsidRPr="009A2DF7">
        <w:rPr>
          <w:rFonts w:ascii="Times New Roman" w:hAnsi="Times New Roman"/>
          <w:spacing w:val="-3"/>
          <w:sz w:val="22"/>
          <w:szCs w:val="22"/>
        </w:rPr>
        <w:t xml:space="preserve">:  </w:t>
      </w:r>
      <w:r w:rsidR="00F4139D" w:rsidRPr="009A2DF7">
        <w:rPr>
          <w:rFonts w:ascii="Times New Roman" w:hAnsi="Times New Roman"/>
          <w:spacing w:val="-3"/>
          <w:sz w:val="22"/>
          <w:szCs w:val="22"/>
        </w:rPr>
        <w:t>Allston, Boston, Brighton, Chelsea, Dorchester, East Boston, Hyde Park, Jamaica Plain, Mattapan, Readville, Revere, Roslindale, Roxbury, South Boston, West Roxbury, Winthrop</w:t>
      </w:r>
    </w:p>
    <w:p w14:paraId="76423A30" w14:textId="7BA644E3" w:rsidR="0095091B" w:rsidRDefault="0095091B" w:rsidP="00FF1AB7">
      <w:pPr>
        <w:ind w:left="1080"/>
        <w:rPr>
          <w:rFonts w:ascii="Times New Roman" w:hAnsi="Times New Roman"/>
          <w:spacing w:val="-3"/>
          <w:sz w:val="22"/>
          <w:szCs w:val="22"/>
        </w:rPr>
      </w:pPr>
      <w:r>
        <w:rPr>
          <w:rFonts w:ascii="Times New Roman" w:hAnsi="Times New Roman"/>
          <w:spacing w:val="-3"/>
          <w:sz w:val="22"/>
          <w:szCs w:val="22"/>
        </w:rPr>
        <w:t xml:space="preserve">(b) </w:t>
      </w:r>
      <w:r w:rsidR="008E2EAE">
        <w:rPr>
          <w:rFonts w:ascii="Times New Roman" w:hAnsi="Times New Roman"/>
          <w:spacing w:val="-3"/>
          <w:sz w:val="22"/>
          <w:szCs w:val="22"/>
        </w:rPr>
        <w:t xml:space="preserve"> </w:t>
      </w:r>
      <w:r w:rsidRPr="00333F1A">
        <w:rPr>
          <w:rFonts w:ascii="Times New Roman" w:hAnsi="Times New Roman"/>
          <w:spacing w:val="-3"/>
          <w:sz w:val="22"/>
          <w:szCs w:val="22"/>
          <w:u w:val="single"/>
        </w:rPr>
        <w:t>Brockton</w:t>
      </w:r>
      <w:r>
        <w:rPr>
          <w:rFonts w:ascii="Times New Roman" w:hAnsi="Times New Roman"/>
          <w:spacing w:val="-3"/>
          <w:sz w:val="22"/>
          <w:szCs w:val="22"/>
        </w:rPr>
        <w:t xml:space="preserve">: </w:t>
      </w:r>
      <w:r w:rsidR="00FF1AB7">
        <w:rPr>
          <w:rFonts w:ascii="Times New Roman" w:hAnsi="Times New Roman"/>
          <w:spacing w:val="-3"/>
          <w:sz w:val="22"/>
          <w:szCs w:val="22"/>
        </w:rPr>
        <w:t xml:space="preserve"> </w:t>
      </w:r>
      <w:r>
        <w:rPr>
          <w:rFonts w:ascii="Times New Roman" w:hAnsi="Times New Roman"/>
          <w:spacing w:val="-3"/>
          <w:sz w:val="22"/>
          <w:szCs w:val="22"/>
        </w:rPr>
        <w:t>Abington, Bridgewater, Brockton, Carver, Duxbury, East Bridgewater, Halifax, Hanover, Hanson, Hingham, Hull, Kingston, Lakeville, Marion, Marshfield, Mattapoisett, Middleboro, Norwell, Pembroke, Plymouth, Plympton, Rochester, Rockland, Scituate, Wareham, West Bridgewater, Whitman</w:t>
      </w:r>
    </w:p>
    <w:p w14:paraId="65BF316E" w14:textId="254581C7"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lastRenderedPageBreak/>
        <w:t xml:space="preserve">(c) </w:t>
      </w:r>
      <w:r w:rsidR="008E2EAE">
        <w:rPr>
          <w:rFonts w:ascii="Times New Roman" w:hAnsi="Times New Roman"/>
          <w:spacing w:val="-3"/>
          <w:sz w:val="22"/>
          <w:szCs w:val="22"/>
        </w:rPr>
        <w:t xml:space="preserve"> </w:t>
      </w:r>
      <w:r w:rsidRPr="009A2DF7">
        <w:rPr>
          <w:rFonts w:ascii="Times New Roman" w:hAnsi="Times New Roman"/>
          <w:spacing w:val="-3"/>
          <w:sz w:val="22"/>
          <w:szCs w:val="22"/>
          <w:u w:val="single"/>
        </w:rPr>
        <w:t>Buzzards Bay</w:t>
      </w:r>
      <w:r w:rsidRPr="009A2DF7">
        <w:rPr>
          <w:rFonts w:ascii="Times New Roman" w:hAnsi="Times New Roman"/>
          <w:spacing w:val="-3"/>
          <w:sz w:val="22"/>
          <w:szCs w:val="22"/>
        </w:rPr>
        <w:t xml:space="preserve">:  </w:t>
      </w:r>
      <w:r w:rsidR="00F4139D" w:rsidRPr="009A2DF7">
        <w:rPr>
          <w:rFonts w:ascii="Times New Roman" w:hAnsi="Times New Roman"/>
          <w:spacing w:val="-3"/>
          <w:sz w:val="22"/>
          <w:szCs w:val="22"/>
        </w:rPr>
        <w:t>Aquinnah, Barnstable, Bourne, Brewster, Chatham, Chilmark, Dennis, Eastham, Edgartown, Falmouth, Gosnold, Harwich, Mashpee, Nantucket, Oak Bluffs, Orleans, Provincetown, Sandwich, Tisbury, Truro, Wellfleet, West Tisbury, West Yarmouth, Yarmouth</w:t>
      </w:r>
    </w:p>
    <w:p w14:paraId="72D83BAC" w14:textId="1CA58BAE"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t xml:space="preserve">(d) </w:t>
      </w:r>
      <w:r w:rsidR="008E2EAE">
        <w:rPr>
          <w:rFonts w:ascii="Times New Roman" w:hAnsi="Times New Roman"/>
          <w:spacing w:val="-3"/>
          <w:sz w:val="22"/>
          <w:szCs w:val="22"/>
        </w:rPr>
        <w:t xml:space="preserve"> </w:t>
      </w:r>
      <w:r w:rsidRPr="009A2DF7">
        <w:rPr>
          <w:rFonts w:ascii="Times New Roman" w:hAnsi="Times New Roman"/>
          <w:spacing w:val="-3"/>
          <w:sz w:val="22"/>
          <w:szCs w:val="22"/>
          <w:u w:val="single"/>
        </w:rPr>
        <w:t>Fall River</w:t>
      </w:r>
      <w:r w:rsidRPr="009A2DF7">
        <w:rPr>
          <w:rFonts w:ascii="Times New Roman" w:hAnsi="Times New Roman"/>
          <w:spacing w:val="-3"/>
          <w:sz w:val="22"/>
          <w:szCs w:val="22"/>
        </w:rPr>
        <w:t>:</w:t>
      </w:r>
      <w:r w:rsidR="00F75448">
        <w:rPr>
          <w:rFonts w:ascii="Times New Roman" w:hAnsi="Times New Roman"/>
          <w:spacing w:val="-3"/>
          <w:sz w:val="22"/>
          <w:szCs w:val="22"/>
        </w:rPr>
        <w:t xml:space="preserve"> </w:t>
      </w:r>
      <w:r w:rsidRPr="009A2DF7">
        <w:rPr>
          <w:rFonts w:ascii="Times New Roman" w:hAnsi="Times New Roman"/>
          <w:spacing w:val="-3"/>
          <w:sz w:val="22"/>
          <w:szCs w:val="22"/>
        </w:rPr>
        <w:t xml:space="preserve"> </w:t>
      </w:r>
      <w:r w:rsidR="00F4139D" w:rsidRPr="009A2DF7">
        <w:rPr>
          <w:rFonts w:ascii="Times New Roman" w:hAnsi="Times New Roman"/>
          <w:spacing w:val="-3"/>
          <w:sz w:val="22"/>
          <w:szCs w:val="22"/>
        </w:rPr>
        <w:t>Fall River, Freetown, Somerset, Swansea, Westport</w:t>
      </w:r>
    </w:p>
    <w:p w14:paraId="6C763935" w14:textId="265C6A0A"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t xml:space="preserve">(e) </w:t>
      </w:r>
      <w:r w:rsidR="008E2EAE">
        <w:rPr>
          <w:rFonts w:ascii="Times New Roman" w:hAnsi="Times New Roman"/>
          <w:spacing w:val="-3"/>
          <w:sz w:val="22"/>
          <w:szCs w:val="22"/>
        </w:rPr>
        <w:t xml:space="preserve"> </w:t>
      </w:r>
      <w:r w:rsidRPr="009A2DF7">
        <w:rPr>
          <w:rFonts w:ascii="Times New Roman" w:hAnsi="Times New Roman"/>
          <w:spacing w:val="-3"/>
          <w:sz w:val="22"/>
          <w:szCs w:val="22"/>
          <w:u w:val="single"/>
        </w:rPr>
        <w:t>Fitchburg</w:t>
      </w:r>
      <w:r w:rsidRPr="009A2DF7">
        <w:rPr>
          <w:rFonts w:ascii="Times New Roman" w:hAnsi="Times New Roman"/>
          <w:spacing w:val="-3"/>
          <w:sz w:val="22"/>
          <w:szCs w:val="22"/>
        </w:rPr>
        <w:t>:</w:t>
      </w:r>
      <w:r w:rsidR="00F75448">
        <w:rPr>
          <w:rFonts w:ascii="Times New Roman" w:hAnsi="Times New Roman"/>
          <w:spacing w:val="-3"/>
          <w:sz w:val="22"/>
          <w:szCs w:val="22"/>
        </w:rPr>
        <w:t xml:space="preserve"> </w:t>
      </w:r>
      <w:r w:rsidRPr="009A2DF7">
        <w:rPr>
          <w:rFonts w:ascii="Times New Roman" w:hAnsi="Times New Roman"/>
          <w:spacing w:val="-3"/>
          <w:sz w:val="22"/>
          <w:szCs w:val="22"/>
        </w:rPr>
        <w:t xml:space="preserve"> </w:t>
      </w:r>
      <w:r w:rsidR="00F4139D" w:rsidRPr="009A2DF7">
        <w:rPr>
          <w:rFonts w:ascii="Times New Roman" w:hAnsi="Times New Roman"/>
          <w:spacing w:val="-3"/>
          <w:sz w:val="22"/>
          <w:szCs w:val="22"/>
        </w:rPr>
        <w:t>Ashburnham, Athol, Auburn, Barre, Berlin, Blackstone, Bolton, Boylston, Brookfield, Charlton, Clinton, Douglas, Dudley, East Brookfield, Fitchburg, Gardner, Grafton, Hardwick, Harvard, Holden, Hopedale, Hubbardston, Lancaster, Leicester, Lunenburg, Mendon, Milford, Millbury, Millville, New Braintree, North Brookfield, Northborough, Northbridge, Oakham, Oxford, Paxton, Petersham, Phillipston, Princeton, Royalston, Rutland, Shrewsbury, Southborough, Southbridge, Spencer, Sterling, Sturbridge, Sutton, Templeton, Upton, Uxbridge, Warren, Webster, West Boylston, West Brookfield, Westboro, Westminster, Winchendon, Worcester</w:t>
      </w:r>
    </w:p>
    <w:p w14:paraId="0E7D8CAF" w14:textId="7CEF9E8F"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t xml:space="preserve">(f) </w:t>
      </w:r>
      <w:r w:rsidR="008E2EAE">
        <w:rPr>
          <w:rFonts w:ascii="Times New Roman" w:hAnsi="Times New Roman"/>
          <w:spacing w:val="-3"/>
          <w:sz w:val="22"/>
          <w:szCs w:val="22"/>
        </w:rPr>
        <w:t xml:space="preserve"> </w:t>
      </w:r>
      <w:r w:rsidRPr="009A2DF7">
        <w:rPr>
          <w:rFonts w:ascii="Times New Roman" w:hAnsi="Times New Roman"/>
          <w:spacing w:val="-3"/>
          <w:sz w:val="22"/>
          <w:szCs w:val="22"/>
          <w:u w:val="single"/>
        </w:rPr>
        <w:t>Framingham</w:t>
      </w:r>
      <w:r w:rsidRPr="009A2DF7">
        <w:rPr>
          <w:rFonts w:ascii="Times New Roman" w:hAnsi="Times New Roman"/>
          <w:spacing w:val="-3"/>
          <w:sz w:val="22"/>
          <w:szCs w:val="22"/>
        </w:rPr>
        <w:t>:</w:t>
      </w:r>
      <w:r w:rsidR="001E19CA">
        <w:rPr>
          <w:rFonts w:ascii="Times New Roman" w:hAnsi="Times New Roman"/>
          <w:spacing w:val="-3"/>
          <w:sz w:val="22"/>
          <w:szCs w:val="22"/>
        </w:rPr>
        <w:t xml:space="preserve"> </w:t>
      </w:r>
      <w:r w:rsidRPr="009A2DF7">
        <w:rPr>
          <w:rFonts w:ascii="Times New Roman" w:hAnsi="Times New Roman"/>
          <w:spacing w:val="-3"/>
          <w:sz w:val="22"/>
          <w:szCs w:val="22"/>
        </w:rPr>
        <w:t xml:space="preserve"> </w:t>
      </w:r>
      <w:r w:rsidR="00F4139D" w:rsidRPr="009A2DF7">
        <w:rPr>
          <w:rFonts w:ascii="Times New Roman" w:hAnsi="Times New Roman"/>
          <w:spacing w:val="-3"/>
          <w:sz w:val="22"/>
          <w:szCs w:val="22"/>
        </w:rPr>
        <w:t>Acton, Arlington, Ashby, Ashland, Avon, Ayer, Bedford, Bellingham, Belmont, Billerica, Boxboro, Braintree, Brookline, Burlington, Cambridge, Canton, Carlisle, Chelmsford, Cohasset, Concord, Dedham, Dover, Dracut, Dunstable, Somerville, Stoneham, Stoughton, Stow, Sudbury, Tewksbury, Townsend, Tyngsboro, Wakefield, Walpole, Waltham, Watertown, Wayland, Wellesley, Westford, Weston, Westwood, Weymouth, Wilmington, Winchester, Woburn, Wrentham</w:t>
      </w:r>
    </w:p>
    <w:p w14:paraId="018AD4BE" w14:textId="75CB613D"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t xml:space="preserve">(g) </w:t>
      </w:r>
      <w:r w:rsidR="008E2EAE">
        <w:rPr>
          <w:rFonts w:ascii="Times New Roman" w:hAnsi="Times New Roman"/>
          <w:spacing w:val="-3"/>
          <w:sz w:val="22"/>
          <w:szCs w:val="22"/>
        </w:rPr>
        <w:t xml:space="preserve"> </w:t>
      </w:r>
      <w:r w:rsidRPr="009A2DF7">
        <w:rPr>
          <w:rFonts w:ascii="Times New Roman" w:hAnsi="Times New Roman"/>
          <w:spacing w:val="-3"/>
          <w:sz w:val="22"/>
          <w:szCs w:val="22"/>
          <w:u w:val="single"/>
        </w:rPr>
        <w:t>Greenfield</w:t>
      </w:r>
      <w:r w:rsidRPr="009A2DF7">
        <w:rPr>
          <w:rFonts w:ascii="Times New Roman" w:hAnsi="Times New Roman"/>
          <w:spacing w:val="-3"/>
          <w:sz w:val="22"/>
          <w:szCs w:val="22"/>
        </w:rPr>
        <w:t>:</w:t>
      </w:r>
      <w:r w:rsidR="001E19CA">
        <w:rPr>
          <w:rFonts w:ascii="Times New Roman" w:hAnsi="Times New Roman"/>
          <w:spacing w:val="-3"/>
          <w:sz w:val="22"/>
          <w:szCs w:val="22"/>
        </w:rPr>
        <w:t xml:space="preserve"> </w:t>
      </w:r>
      <w:r w:rsidRPr="009A2DF7">
        <w:rPr>
          <w:rFonts w:ascii="Times New Roman" w:hAnsi="Times New Roman"/>
          <w:spacing w:val="-3"/>
          <w:sz w:val="22"/>
          <w:szCs w:val="22"/>
        </w:rPr>
        <w:t xml:space="preserve"> </w:t>
      </w:r>
      <w:r w:rsidR="00F4139D" w:rsidRPr="009A2DF7">
        <w:rPr>
          <w:rFonts w:ascii="Times New Roman" w:hAnsi="Times New Roman"/>
          <w:spacing w:val="-3"/>
          <w:sz w:val="22"/>
          <w:szCs w:val="22"/>
        </w:rPr>
        <w:t>Ashfield, Bernardston, Buckland, Charlemont, Colrain, Conway, Deerfield, Erving, Gill, Greenfield, Hawley, Heath, Leverett, Leyden, Monroe, Montague, New Salem, Northfield, Orange, Rowe, Shelburne Falls, Shutesbury, Sunderland, Warwick, Wendell, Whately</w:t>
      </w:r>
    </w:p>
    <w:p w14:paraId="46103538" w14:textId="34DDF5E7"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t xml:space="preserve">(h) </w:t>
      </w:r>
      <w:r w:rsidR="008E2EAE">
        <w:rPr>
          <w:rFonts w:ascii="Times New Roman" w:hAnsi="Times New Roman"/>
          <w:spacing w:val="-3"/>
          <w:sz w:val="22"/>
          <w:szCs w:val="22"/>
        </w:rPr>
        <w:t xml:space="preserve"> </w:t>
      </w:r>
      <w:r w:rsidRPr="009A2DF7">
        <w:rPr>
          <w:rFonts w:ascii="Times New Roman" w:hAnsi="Times New Roman"/>
          <w:spacing w:val="-3"/>
          <w:sz w:val="22"/>
          <w:szCs w:val="22"/>
          <w:u w:val="single"/>
        </w:rPr>
        <w:t>Hyannis</w:t>
      </w:r>
      <w:r w:rsidRPr="009A2DF7">
        <w:rPr>
          <w:rFonts w:ascii="Times New Roman" w:hAnsi="Times New Roman"/>
          <w:spacing w:val="-3"/>
          <w:sz w:val="22"/>
          <w:szCs w:val="22"/>
        </w:rPr>
        <w:t>:</w:t>
      </w:r>
      <w:r w:rsidR="001E19CA">
        <w:rPr>
          <w:rFonts w:ascii="Times New Roman" w:hAnsi="Times New Roman"/>
          <w:spacing w:val="-3"/>
          <w:sz w:val="22"/>
          <w:szCs w:val="22"/>
        </w:rPr>
        <w:t xml:space="preserve"> </w:t>
      </w:r>
      <w:r w:rsidRPr="009A2DF7">
        <w:rPr>
          <w:rFonts w:ascii="Times New Roman" w:hAnsi="Times New Roman"/>
          <w:spacing w:val="-3"/>
          <w:sz w:val="22"/>
          <w:szCs w:val="22"/>
        </w:rPr>
        <w:t xml:space="preserve"> </w:t>
      </w:r>
      <w:r w:rsidR="00F4139D" w:rsidRPr="009A2DF7">
        <w:rPr>
          <w:rFonts w:ascii="Times New Roman" w:hAnsi="Times New Roman"/>
          <w:spacing w:val="-3"/>
          <w:sz w:val="22"/>
          <w:szCs w:val="22"/>
        </w:rPr>
        <w:t>Aquinnah, Barnstable, Bourne, Brewster, Chatham, Chilmark, Dennis, Eastham, Edgartown, Falmouth, Gosnold, Harwich, Mashpee, Nantucket, Oak Bluffs, Orleans, Provincetown, Sandwich, Tisbury, Truro, Wellfleet, West Tisbury, West Yarmouth, Yarmouth</w:t>
      </w:r>
    </w:p>
    <w:p w14:paraId="76D68806" w14:textId="6B589039"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t>(</w:t>
      </w:r>
      <w:proofErr w:type="spellStart"/>
      <w:r w:rsidR="00F4139D" w:rsidRPr="009A2DF7">
        <w:rPr>
          <w:rFonts w:ascii="Times New Roman" w:hAnsi="Times New Roman"/>
          <w:spacing w:val="-3"/>
          <w:sz w:val="22"/>
          <w:szCs w:val="22"/>
        </w:rPr>
        <w:t>i</w:t>
      </w:r>
      <w:proofErr w:type="spellEnd"/>
      <w:r w:rsidRPr="009A2DF7">
        <w:rPr>
          <w:rFonts w:ascii="Times New Roman" w:hAnsi="Times New Roman"/>
          <w:spacing w:val="-3"/>
          <w:sz w:val="22"/>
          <w:szCs w:val="22"/>
        </w:rPr>
        <w:t xml:space="preserve">) </w:t>
      </w:r>
      <w:r w:rsidR="008E2EAE">
        <w:rPr>
          <w:rFonts w:ascii="Times New Roman" w:hAnsi="Times New Roman"/>
          <w:spacing w:val="-3"/>
          <w:sz w:val="22"/>
          <w:szCs w:val="22"/>
        </w:rPr>
        <w:t xml:space="preserve"> </w:t>
      </w:r>
      <w:r w:rsidRPr="009A2DF7">
        <w:rPr>
          <w:rFonts w:ascii="Times New Roman" w:hAnsi="Times New Roman"/>
          <w:spacing w:val="-3"/>
          <w:sz w:val="22"/>
          <w:szCs w:val="22"/>
          <w:u w:val="single"/>
        </w:rPr>
        <w:t>Lawrence</w:t>
      </w:r>
      <w:r w:rsidRPr="009A2DF7">
        <w:rPr>
          <w:rFonts w:ascii="Times New Roman" w:hAnsi="Times New Roman"/>
          <w:spacing w:val="-3"/>
          <w:sz w:val="22"/>
          <w:szCs w:val="22"/>
        </w:rPr>
        <w:t>:</w:t>
      </w:r>
      <w:r w:rsidR="001E19CA">
        <w:rPr>
          <w:rFonts w:ascii="Times New Roman" w:hAnsi="Times New Roman"/>
          <w:spacing w:val="-3"/>
          <w:sz w:val="22"/>
          <w:szCs w:val="22"/>
        </w:rPr>
        <w:t xml:space="preserve"> </w:t>
      </w:r>
      <w:r w:rsidRPr="009A2DF7">
        <w:rPr>
          <w:rFonts w:ascii="Times New Roman" w:hAnsi="Times New Roman"/>
          <w:spacing w:val="-3"/>
          <w:sz w:val="22"/>
          <w:szCs w:val="22"/>
        </w:rPr>
        <w:t xml:space="preserve"> </w:t>
      </w:r>
      <w:r w:rsidR="00F4139D" w:rsidRPr="009A2DF7">
        <w:rPr>
          <w:rFonts w:ascii="Times New Roman" w:hAnsi="Times New Roman"/>
          <w:spacing w:val="-3"/>
          <w:sz w:val="22"/>
          <w:szCs w:val="22"/>
        </w:rPr>
        <w:t>Amesbury, Andover, Beverly, Boxford, Danvers, Essex, Georgetown, Gloucester, Groveland, Hamilton, Haverhill, Ipswich, Lawrence, Lynn, Lynnfield, Manchester By The Sea, Marblehead, Merrimac, Methuen, Middleton, Nahant, Newbury, Newburyport, North Andover</w:t>
      </w:r>
    </w:p>
    <w:p w14:paraId="1F2D3BF4" w14:textId="3B054042"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t>(</w:t>
      </w:r>
      <w:r w:rsidR="00F4139D" w:rsidRPr="009A2DF7">
        <w:rPr>
          <w:rFonts w:ascii="Times New Roman" w:hAnsi="Times New Roman"/>
          <w:spacing w:val="-3"/>
          <w:sz w:val="22"/>
          <w:szCs w:val="22"/>
        </w:rPr>
        <w:t>j</w:t>
      </w:r>
      <w:r w:rsidRPr="009A2DF7">
        <w:rPr>
          <w:rFonts w:ascii="Times New Roman" w:hAnsi="Times New Roman"/>
          <w:spacing w:val="-3"/>
          <w:sz w:val="22"/>
          <w:szCs w:val="22"/>
        </w:rPr>
        <w:t xml:space="preserve">) </w:t>
      </w:r>
      <w:r w:rsidR="008E2EAE">
        <w:rPr>
          <w:rFonts w:ascii="Times New Roman" w:hAnsi="Times New Roman"/>
          <w:spacing w:val="-3"/>
          <w:sz w:val="22"/>
          <w:szCs w:val="22"/>
        </w:rPr>
        <w:t xml:space="preserve"> </w:t>
      </w:r>
      <w:r w:rsidRPr="009A2DF7">
        <w:rPr>
          <w:rFonts w:ascii="Times New Roman" w:hAnsi="Times New Roman"/>
          <w:spacing w:val="-3"/>
          <w:sz w:val="22"/>
          <w:szCs w:val="22"/>
          <w:u w:val="single"/>
        </w:rPr>
        <w:t>Lowell</w:t>
      </w:r>
      <w:r w:rsidRPr="009A2DF7">
        <w:rPr>
          <w:rFonts w:ascii="Times New Roman" w:hAnsi="Times New Roman"/>
          <w:spacing w:val="-3"/>
          <w:sz w:val="22"/>
          <w:szCs w:val="22"/>
        </w:rPr>
        <w:t>:</w:t>
      </w:r>
      <w:r w:rsidR="001E19CA">
        <w:rPr>
          <w:rFonts w:ascii="Times New Roman" w:hAnsi="Times New Roman"/>
          <w:spacing w:val="-3"/>
          <w:sz w:val="22"/>
          <w:szCs w:val="22"/>
        </w:rPr>
        <w:t xml:space="preserve"> </w:t>
      </w:r>
      <w:r w:rsidRPr="009A2DF7">
        <w:rPr>
          <w:rFonts w:ascii="Times New Roman" w:hAnsi="Times New Roman"/>
          <w:spacing w:val="-3"/>
          <w:sz w:val="22"/>
          <w:szCs w:val="22"/>
        </w:rPr>
        <w:t xml:space="preserve"> </w:t>
      </w:r>
      <w:r w:rsidR="00F4139D" w:rsidRPr="009A2DF7">
        <w:rPr>
          <w:rFonts w:ascii="Times New Roman" w:hAnsi="Times New Roman"/>
          <w:spacing w:val="-3"/>
          <w:sz w:val="22"/>
          <w:szCs w:val="22"/>
        </w:rPr>
        <w:t>Acton, Arlington, Ashby, Ashland, Avon, Ayer, Bedford, Bellingham, Belmont, Billerica, Boxboro, Braintree, Brookline, Burlington, Cambridge, Canton, Carlisle, Chelmsford, Cohasset, Concord, Dedham, Dover, Dracut, Dunstable, Somerville, Stoneham, Stoughton, Stow, Sudbury, Tewksbury, Townsend, Tyngsboro, Wakefield, Walpole, Waltham, Watertown, Wayland, Wellesley, Westford, Weston, Westwood, Weymouth, Wilmington, Winchester, Woburn, Wrentham</w:t>
      </w:r>
    </w:p>
    <w:p w14:paraId="2561B72A" w14:textId="482FBFDE"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t>(</w:t>
      </w:r>
      <w:r w:rsidR="00F4139D" w:rsidRPr="009A2DF7">
        <w:rPr>
          <w:rFonts w:ascii="Times New Roman" w:hAnsi="Times New Roman"/>
          <w:spacing w:val="-3"/>
          <w:sz w:val="22"/>
          <w:szCs w:val="22"/>
        </w:rPr>
        <w:t>k</w:t>
      </w:r>
      <w:r w:rsidRPr="009A2DF7">
        <w:rPr>
          <w:rFonts w:ascii="Times New Roman" w:hAnsi="Times New Roman"/>
          <w:spacing w:val="-3"/>
          <w:sz w:val="22"/>
          <w:szCs w:val="22"/>
        </w:rPr>
        <w:t xml:space="preserve">)  </w:t>
      </w:r>
      <w:r w:rsidRPr="009A2DF7">
        <w:rPr>
          <w:rFonts w:ascii="Times New Roman" w:hAnsi="Times New Roman"/>
          <w:spacing w:val="-3"/>
          <w:sz w:val="22"/>
          <w:szCs w:val="22"/>
          <w:u w:val="single"/>
        </w:rPr>
        <w:t>New Bedford</w:t>
      </w:r>
      <w:r w:rsidRPr="009A2DF7">
        <w:rPr>
          <w:rFonts w:ascii="Times New Roman" w:hAnsi="Times New Roman"/>
          <w:spacing w:val="-3"/>
          <w:sz w:val="22"/>
          <w:szCs w:val="22"/>
        </w:rPr>
        <w:t>:</w:t>
      </w:r>
      <w:r w:rsidR="001E19CA">
        <w:rPr>
          <w:rFonts w:ascii="Times New Roman" w:hAnsi="Times New Roman"/>
          <w:spacing w:val="-3"/>
          <w:sz w:val="22"/>
          <w:szCs w:val="22"/>
        </w:rPr>
        <w:t xml:space="preserve"> </w:t>
      </w:r>
      <w:r w:rsidRPr="009A2DF7">
        <w:rPr>
          <w:rFonts w:ascii="Times New Roman" w:hAnsi="Times New Roman"/>
          <w:spacing w:val="-3"/>
          <w:sz w:val="22"/>
          <w:szCs w:val="22"/>
        </w:rPr>
        <w:t xml:space="preserve"> </w:t>
      </w:r>
      <w:r w:rsidR="00F4139D" w:rsidRPr="009A2DF7">
        <w:rPr>
          <w:rFonts w:ascii="Times New Roman" w:hAnsi="Times New Roman"/>
          <w:spacing w:val="-3"/>
          <w:sz w:val="22"/>
          <w:szCs w:val="22"/>
        </w:rPr>
        <w:t xml:space="preserve">Acushnet, Dartmouth, Fairhaven, </w:t>
      </w:r>
      <w:r w:rsidR="00726ED0">
        <w:rPr>
          <w:rFonts w:ascii="Times New Roman" w:hAnsi="Times New Roman"/>
          <w:spacing w:val="-3"/>
          <w:sz w:val="22"/>
          <w:szCs w:val="22"/>
        </w:rPr>
        <w:t>Gosnold, Marion, Mattapoisett, New Bedford, Onset, Rochester, Wareham</w:t>
      </w:r>
    </w:p>
    <w:p w14:paraId="30BC9097" w14:textId="6AE08143"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t>(</w:t>
      </w:r>
      <w:r w:rsidR="00F4139D" w:rsidRPr="009A2DF7">
        <w:rPr>
          <w:rFonts w:ascii="Times New Roman" w:hAnsi="Times New Roman"/>
          <w:spacing w:val="-3"/>
          <w:sz w:val="22"/>
          <w:szCs w:val="22"/>
        </w:rPr>
        <w:t>l</w:t>
      </w:r>
      <w:r w:rsidRPr="009A2DF7">
        <w:rPr>
          <w:rFonts w:ascii="Times New Roman" w:hAnsi="Times New Roman"/>
          <w:spacing w:val="-3"/>
          <w:sz w:val="22"/>
          <w:szCs w:val="22"/>
        </w:rPr>
        <w:t xml:space="preserve">)  </w:t>
      </w:r>
      <w:r w:rsidRPr="009A2DF7">
        <w:rPr>
          <w:rFonts w:ascii="Times New Roman" w:hAnsi="Times New Roman"/>
          <w:spacing w:val="-3"/>
          <w:sz w:val="22"/>
          <w:szCs w:val="22"/>
          <w:u w:val="single"/>
        </w:rPr>
        <w:t>Pittsfield</w:t>
      </w:r>
      <w:r w:rsidRPr="009A2DF7">
        <w:rPr>
          <w:rFonts w:ascii="Times New Roman" w:hAnsi="Times New Roman"/>
          <w:spacing w:val="-3"/>
          <w:sz w:val="22"/>
          <w:szCs w:val="22"/>
        </w:rPr>
        <w:t>:</w:t>
      </w:r>
      <w:r w:rsidR="001E19CA">
        <w:rPr>
          <w:rFonts w:ascii="Times New Roman" w:hAnsi="Times New Roman"/>
          <w:spacing w:val="-3"/>
          <w:sz w:val="22"/>
          <w:szCs w:val="22"/>
        </w:rPr>
        <w:t xml:space="preserve"> </w:t>
      </w:r>
      <w:r w:rsidRPr="009A2DF7">
        <w:rPr>
          <w:rFonts w:ascii="Times New Roman" w:hAnsi="Times New Roman"/>
          <w:spacing w:val="-3"/>
          <w:sz w:val="22"/>
          <w:szCs w:val="22"/>
        </w:rPr>
        <w:t xml:space="preserve"> </w:t>
      </w:r>
      <w:r w:rsidR="00F4139D" w:rsidRPr="009A2DF7">
        <w:rPr>
          <w:rFonts w:ascii="Times New Roman" w:hAnsi="Times New Roman"/>
          <w:spacing w:val="-3"/>
          <w:sz w:val="22"/>
          <w:szCs w:val="22"/>
        </w:rPr>
        <w:t>Adams, Alford, Becket, Cheshire, Clarksburg, Dalton, Egremont, Florida, Great Barrington, Hancock, Hinsdale, Lanesboro, Lee, Lenox, Monterey, Mount Hermon, New Ashford, New Marlborough, North Adams, North Egremont, Otis, Peru, Pittsfield, Richmond, Savoy, Sheffield, Stockbridge, Tyringham, Washington, West Stockbridge, Williamstown, Windsor</w:t>
      </w:r>
    </w:p>
    <w:p w14:paraId="4D03AB86" w14:textId="4223436C"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t>(</w:t>
      </w:r>
      <w:r w:rsidR="00F4139D" w:rsidRPr="009A2DF7">
        <w:rPr>
          <w:rFonts w:ascii="Times New Roman" w:hAnsi="Times New Roman"/>
          <w:spacing w:val="-3"/>
          <w:sz w:val="22"/>
          <w:szCs w:val="22"/>
        </w:rPr>
        <w:t>m</w:t>
      </w:r>
      <w:r w:rsidRPr="009A2DF7">
        <w:rPr>
          <w:rFonts w:ascii="Times New Roman" w:hAnsi="Times New Roman"/>
          <w:spacing w:val="-3"/>
          <w:sz w:val="22"/>
          <w:szCs w:val="22"/>
        </w:rPr>
        <w:t>)</w:t>
      </w:r>
      <w:r w:rsidR="008E2EAE">
        <w:rPr>
          <w:rFonts w:ascii="Times New Roman" w:hAnsi="Times New Roman"/>
          <w:spacing w:val="-3"/>
          <w:sz w:val="22"/>
          <w:szCs w:val="22"/>
        </w:rPr>
        <w:t xml:space="preserve"> </w:t>
      </w:r>
      <w:r w:rsidRPr="009A2DF7">
        <w:rPr>
          <w:rFonts w:ascii="Times New Roman" w:hAnsi="Times New Roman"/>
          <w:spacing w:val="-3"/>
          <w:sz w:val="22"/>
          <w:szCs w:val="22"/>
        </w:rPr>
        <w:t xml:space="preserve"> </w:t>
      </w:r>
      <w:r w:rsidRPr="009A2DF7">
        <w:rPr>
          <w:rFonts w:ascii="Times New Roman" w:hAnsi="Times New Roman"/>
          <w:spacing w:val="-3"/>
          <w:sz w:val="22"/>
          <w:szCs w:val="22"/>
          <w:u w:val="single"/>
        </w:rPr>
        <w:t>Springfield</w:t>
      </w:r>
      <w:r w:rsidRPr="009A2DF7">
        <w:rPr>
          <w:rFonts w:ascii="Times New Roman" w:hAnsi="Times New Roman"/>
          <w:spacing w:val="-3"/>
          <w:sz w:val="22"/>
          <w:szCs w:val="22"/>
        </w:rPr>
        <w:t>:</w:t>
      </w:r>
      <w:r w:rsidR="001E19CA">
        <w:rPr>
          <w:rFonts w:ascii="Times New Roman" w:hAnsi="Times New Roman"/>
          <w:spacing w:val="-3"/>
          <w:sz w:val="22"/>
          <w:szCs w:val="22"/>
        </w:rPr>
        <w:t xml:space="preserve"> </w:t>
      </w:r>
      <w:r w:rsidRPr="009A2DF7">
        <w:rPr>
          <w:rFonts w:ascii="Times New Roman" w:hAnsi="Times New Roman"/>
          <w:spacing w:val="-3"/>
          <w:sz w:val="22"/>
          <w:szCs w:val="22"/>
        </w:rPr>
        <w:t xml:space="preserve"> </w:t>
      </w:r>
      <w:r w:rsidR="00F4139D" w:rsidRPr="009A2DF7">
        <w:rPr>
          <w:rFonts w:ascii="Times New Roman" w:hAnsi="Times New Roman"/>
          <w:spacing w:val="-3"/>
          <w:sz w:val="22"/>
          <w:szCs w:val="22"/>
        </w:rPr>
        <w:t>Agawam, Amherst, Belchertown, Blandford, Brimfield, Chester, Chesterfield, Chicopee, Cummington, East Longmeadow, Easthampton, Goshen, Granby, Granville, Hadley, Hampden, Hatfield, Holland, Holyoke, Huntington, Longmeadow, Ludlow, Middlefield, Monson</w:t>
      </w:r>
      <w:r w:rsidR="00306F96">
        <w:rPr>
          <w:rFonts w:ascii="Times New Roman" w:hAnsi="Times New Roman"/>
          <w:spacing w:val="-3"/>
          <w:sz w:val="22"/>
          <w:szCs w:val="22"/>
        </w:rPr>
        <w:t xml:space="preserve">, Montgomery, Northampton, Palmer, Pelham, Plainfield, Russell, South Hadley, </w:t>
      </w:r>
      <w:r w:rsidR="00306F96">
        <w:rPr>
          <w:rFonts w:ascii="Times New Roman" w:hAnsi="Times New Roman"/>
          <w:spacing w:val="-3"/>
          <w:sz w:val="22"/>
          <w:szCs w:val="22"/>
        </w:rPr>
        <w:lastRenderedPageBreak/>
        <w:t>Southampton, Southwick, Springfield, Tolland, Wales, Ware, West Springfield, Westfield, Westhampton, Wilbraham, Williamsburg, Worthington</w:t>
      </w:r>
    </w:p>
    <w:p w14:paraId="20D81623" w14:textId="363B3488" w:rsidR="005142EF" w:rsidRPr="009A2DF7" w:rsidRDefault="005142EF" w:rsidP="00FF1AB7">
      <w:pPr>
        <w:ind w:left="1080"/>
        <w:rPr>
          <w:rFonts w:ascii="Times New Roman" w:hAnsi="Times New Roman"/>
          <w:spacing w:val="-3"/>
          <w:sz w:val="22"/>
          <w:szCs w:val="22"/>
        </w:rPr>
      </w:pPr>
      <w:r w:rsidRPr="009A2DF7">
        <w:rPr>
          <w:rFonts w:ascii="Times New Roman" w:hAnsi="Times New Roman"/>
          <w:spacing w:val="-3"/>
          <w:sz w:val="22"/>
          <w:szCs w:val="22"/>
        </w:rPr>
        <w:t>(</w:t>
      </w:r>
      <w:r w:rsidR="00F4139D" w:rsidRPr="009A2DF7">
        <w:rPr>
          <w:rFonts w:ascii="Times New Roman" w:hAnsi="Times New Roman"/>
          <w:spacing w:val="-3"/>
          <w:sz w:val="22"/>
          <w:szCs w:val="22"/>
        </w:rPr>
        <w:t>n</w:t>
      </w:r>
      <w:r w:rsidRPr="009A2DF7">
        <w:rPr>
          <w:rFonts w:ascii="Times New Roman" w:hAnsi="Times New Roman"/>
          <w:spacing w:val="-3"/>
          <w:sz w:val="22"/>
          <w:szCs w:val="22"/>
        </w:rPr>
        <w:t>)</w:t>
      </w:r>
      <w:r w:rsidR="008E2EAE">
        <w:rPr>
          <w:rFonts w:ascii="Times New Roman" w:hAnsi="Times New Roman"/>
          <w:spacing w:val="-3"/>
          <w:sz w:val="22"/>
          <w:szCs w:val="22"/>
        </w:rPr>
        <w:t xml:space="preserve"> </w:t>
      </w:r>
      <w:r w:rsidRPr="009A2DF7">
        <w:rPr>
          <w:rFonts w:ascii="Times New Roman" w:hAnsi="Times New Roman"/>
          <w:spacing w:val="-3"/>
          <w:sz w:val="22"/>
          <w:szCs w:val="22"/>
        </w:rPr>
        <w:t xml:space="preserve"> </w:t>
      </w:r>
      <w:r w:rsidRPr="009A2DF7">
        <w:rPr>
          <w:rFonts w:ascii="Times New Roman" w:hAnsi="Times New Roman"/>
          <w:spacing w:val="-3"/>
          <w:sz w:val="22"/>
          <w:szCs w:val="22"/>
          <w:u w:val="single"/>
        </w:rPr>
        <w:t>Worcester</w:t>
      </w:r>
      <w:r w:rsidRPr="009A2DF7">
        <w:rPr>
          <w:rFonts w:ascii="Times New Roman" w:hAnsi="Times New Roman"/>
          <w:spacing w:val="-3"/>
          <w:sz w:val="22"/>
          <w:szCs w:val="22"/>
        </w:rPr>
        <w:t>:</w:t>
      </w:r>
      <w:r w:rsidR="001E19CA">
        <w:rPr>
          <w:rFonts w:ascii="Times New Roman" w:hAnsi="Times New Roman"/>
          <w:spacing w:val="-3"/>
          <w:sz w:val="22"/>
          <w:szCs w:val="22"/>
        </w:rPr>
        <w:t xml:space="preserve"> </w:t>
      </w:r>
      <w:r w:rsidRPr="009A2DF7">
        <w:rPr>
          <w:rFonts w:ascii="Times New Roman" w:hAnsi="Times New Roman"/>
          <w:spacing w:val="-3"/>
          <w:sz w:val="22"/>
          <w:szCs w:val="22"/>
        </w:rPr>
        <w:t xml:space="preserve"> </w:t>
      </w:r>
      <w:r w:rsidR="00F4139D" w:rsidRPr="009A2DF7">
        <w:rPr>
          <w:rFonts w:ascii="Times New Roman" w:hAnsi="Times New Roman"/>
          <w:spacing w:val="-3"/>
          <w:sz w:val="22"/>
          <w:szCs w:val="22"/>
        </w:rPr>
        <w:t>Ashburnham, Athol, Auburn, Barre, Berlin, Blackstone, Bolton, Boylston, Brookfield, Charlton, Clinton, Douglas, Dudley, East Brookfield, Fitchburg, Gardner, Grafton, Hardwick, Harvard, Holden, Hopedale, Hubbardston, Lancaster, Leicester, Lunenburg, Mendon, Milford, Millbury, Millville, New Braintree, North Brookfield, Northborough, Northbridge, Oakham, Oxford, Paxton, Petersham, Phillipston, Princeton, Royalston, Rutland, Shrewsbury, Southborough, Southbridge, Spencer, Sterling, Sturbridge, Sutton, Templeton, Upton, Uxbridge, Warren, Webster, West Boylston, West Brookfield, Westboro, Westminster, Winchendon, Worcester</w:t>
      </w:r>
    </w:p>
    <w:p w14:paraId="1CD60A1E" w14:textId="77777777" w:rsidR="009444B6" w:rsidRDefault="009444B6" w:rsidP="009444B6">
      <w:pPr>
        <w:suppressAutoHyphens/>
        <w:ind w:left="720"/>
        <w:rPr>
          <w:rFonts w:ascii="Times New Roman" w:hAnsi="Times New Roman"/>
          <w:spacing w:val="-3"/>
          <w:sz w:val="22"/>
          <w:szCs w:val="22"/>
        </w:rPr>
      </w:pPr>
    </w:p>
    <w:p w14:paraId="5A4EECB9" w14:textId="77777777" w:rsidR="00315CFD" w:rsidRPr="001C17FB" w:rsidRDefault="001C2E1A" w:rsidP="00315CFD">
      <w:pPr>
        <w:suppressAutoHyphens/>
        <w:rPr>
          <w:rFonts w:ascii="Times New Roman" w:hAnsi="Times New Roman"/>
          <w:spacing w:val="-3"/>
          <w:sz w:val="22"/>
          <w:szCs w:val="22"/>
        </w:rPr>
      </w:pPr>
      <w:r>
        <w:rPr>
          <w:rFonts w:ascii="Times New Roman" w:hAnsi="Times New Roman"/>
          <w:spacing w:val="-3"/>
          <w:sz w:val="22"/>
          <w:szCs w:val="22"/>
          <w:u w:val="single"/>
        </w:rPr>
        <w:t>426</w:t>
      </w:r>
      <w:r w:rsidR="00315CFD" w:rsidRPr="001C17FB">
        <w:rPr>
          <w:rFonts w:ascii="Times New Roman" w:hAnsi="Times New Roman"/>
          <w:spacing w:val="-3"/>
          <w:sz w:val="22"/>
          <w:szCs w:val="22"/>
          <w:u w:val="single"/>
        </w:rPr>
        <w:t>.04:</w:t>
      </w:r>
      <w:r w:rsidR="00F220EE" w:rsidRPr="001C17FB">
        <w:rPr>
          <w:rFonts w:ascii="Times New Roman" w:hAnsi="Times New Roman"/>
          <w:spacing w:val="-3"/>
          <w:sz w:val="22"/>
          <w:szCs w:val="22"/>
          <w:u w:val="single"/>
        </w:rPr>
        <w:t xml:space="preserve">  </w:t>
      </w:r>
      <w:r w:rsidR="00315CFD" w:rsidRPr="001C17FB">
        <w:rPr>
          <w:rFonts w:ascii="Times New Roman" w:hAnsi="Times New Roman"/>
          <w:spacing w:val="-3"/>
          <w:sz w:val="22"/>
          <w:szCs w:val="22"/>
          <w:u w:val="single"/>
        </w:rPr>
        <w:t>Filing and Reporting Requirements</w:t>
      </w:r>
    </w:p>
    <w:p w14:paraId="20DC6E85" w14:textId="77777777" w:rsidR="00315CFD" w:rsidRPr="001C17FB" w:rsidRDefault="00315CFD" w:rsidP="00315CFD">
      <w:pPr>
        <w:suppressAutoHyphens/>
        <w:rPr>
          <w:rFonts w:ascii="Times New Roman" w:hAnsi="Times New Roman"/>
          <w:spacing w:val="-3"/>
          <w:sz w:val="22"/>
          <w:szCs w:val="22"/>
        </w:rPr>
      </w:pPr>
    </w:p>
    <w:p w14:paraId="43889AB7" w14:textId="77777777" w:rsidR="00B74B82" w:rsidRPr="001C17FB" w:rsidRDefault="00B74B82" w:rsidP="00B74B82">
      <w:pPr>
        <w:suppressAutoHyphens/>
        <w:ind w:left="720"/>
        <w:rPr>
          <w:rFonts w:ascii="Times New Roman" w:hAnsi="Times New Roman"/>
          <w:spacing w:val="-3"/>
          <w:sz w:val="22"/>
          <w:szCs w:val="22"/>
        </w:rPr>
      </w:pPr>
      <w:r w:rsidRPr="001C17FB">
        <w:rPr>
          <w:rFonts w:ascii="Times New Roman" w:hAnsi="Times New Roman"/>
          <w:spacing w:val="-3"/>
          <w:sz w:val="22"/>
          <w:szCs w:val="22"/>
        </w:rPr>
        <w:t>(1)</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General Provisions</w:t>
      </w:r>
      <w:r w:rsidRPr="001C17FB">
        <w:rPr>
          <w:rFonts w:ascii="Times New Roman" w:hAnsi="Times New Roman"/>
          <w:spacing w:val="-3"/>
          <w:sz w:val="22"/>
          <w:szCs w:val="22"/>
        </w:rPr>
        <w:t>.</w:t>
      </w:r>
    </w:p>
    <w:p w14:paraId="6AA4335F" w14:textId="79E89661" w:rsidR="00B74B82" w:rsidRPr="001C17FB" w:rsidRDefault="00B74B82" w:rsidP="00872D11">
      <w:pPr>
        <w:suppressAutoHyphens/>
        <w:ind w:left="1080"/>
        <w:rPr>
          <w:rFonts w:ascii="Times New Roman" w:hAnsi="Times New Roman"/>
          <w:spacing w:val="-3"/>
          <w:sz w:val="22"/>
          <w:szCs w:val="22"/>
        </w:rPr>
      </w:pPr>
      <w:r w:rsidRPr="001C17FB">
        <w:rPr>
          <w:rFonts w:ascii="Times New Roman" w:hAnsi="Times New Roman"/>
          <w:spacing w:val="-3"/>
          <w:sz w:val="22"/>
          <w:szCs w:val="22"/>
        </w:rPr>
        <w:t>(a)</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Accurate Data</w:t>
      </w:r>
      <w:r w:rsidRPr="001C17FB">
        <w:rPr>
          <w:rFonts w:ascii="Times New Roman" w:hAnsi="Times New Roman"/>
          <w:spacing w:val="-3"/>
          <w:sz w:val="22"/>
          <w:szCs w:val="22"/>
        </w:rPr>
        <w:t xml:space="preserve">.  All reports, schedules, additional information, books, and records that are filed or made available to </w:t>
      </w:r>
      <w:r w:rsidR="00B979BA" w:rsidRPr="001C17FB">
        <w:rPr>
          <w:rFonts w:ascii="Times New Roman" w:hAnsi="Times New Roman"/>
          <w:spacing w:val="-3"/>
          <w:sz w:val="22"/>
          <w:szCs w:val="22"/>
        </w:rPr>
        <w:t>EOHHS</w:t>
      </w:r>
      <w:r w:rsidRPr="001C17FB">
        <w:rPr>
          <w:rFonts w:ascii="Times New Roman" w:hAnsi="Times New Roman"/>
          <w:spacing w:val="-3"/>
          <w:sz w:val="22"/>
          <w:szCs w:val="22"/>
        </w:rPr>
        <w:t xml:space="preserve"> </w:t>
      </w:r>
      <w:r w:rsidR="00F220EE" w:rsidRPr="001C17FB">
        <w:rPr>
          <w:rFonts w:ascii="Times New Roman" w:hAnsi="Times New Roman"/>
          <w:spacing w:val="-3"/>
          <w:sz w:val="22"/>
          <w:szCs w:val="22"/>
        </w:rPr>
        <w:t xml:space="preserve">must </w:t>
      </w:r>
      <w:r w:rsidRPr="001C17FB">
        <w:rPr>
          <w:rFonts w:ascii="Times New Roman" w:hAnsi="Times New Roman"/>
          <w:spacing w:val="-3"/>
          <w:sz w:val="22"/>
          <w:szCs w:val="22"/>
        </w:rPr>
        <w:t>be certified under pains and penalties of perjury as true, correct</w:t>
      </w:r>
      <w:r w:rsidR="00F220EE" w:rsidRPr="001C17FB">
        <w:rPr>
          <w:rFonts w:ascii="Times New Roman" w:hAnsi="Times New Roman"/>
          <w:spacing w:val="-3"/>
          <w:sz w:val="22"/>
          <w:szCs w:val="22"/>
        </w:rPr>
        <w:t>,</w:t>
      </w:r>
      <w:r w:rsidRPr="001C17FB">
        <w:rPr>
          <w:rFonts w:ascii="Times New Roman" w:hAnsi="Times New Roman"/>
          <w:spacing w:val="-3"/>
          <w:sz w:val="22"/>
          <w:szCs w:val="22"/>
        </w:rPr>
        <w:t xml:space="preserve"> and accurate by the </w:t>
      </w:r>
      <w:r w:rsidR="0002172B">
        <w:rPr>
          <w:rFonts w:ascii="Times New Roman" w:hAnsi="Times New Roman"/>
          <w:spacing w:val="-3"/>
          <w:sz w:val="22"/>
          <w:szCs w:val="22"/>
        </w:rPr>
        <w:t>e</w:t>
      </w:r>
      <w:r w:rsidRPr="001C17FB">
        <w:rPr>
          <w:rFonts w:ascii="Times New Roman" w:hAnsi="Times New Roman"/>
          <w:spacing w:val="-3"/>
          <w:sz w:val="22"/>
          <w:szCs w:val="22"/>
        </w:rPr>
        <w:t xml:space="preserve">xecutive </w:t>
      </w:r>
      <w:r w:rsidR="0002172B">
        <w:rPr>
          <w:rFonts w:ascii="Times New Roman" w:hAnsi="Times New Roman"/>
          <w:spacing w:val="-3"/>
          <w:sz w:val="22"/>
          <w:szCs w:val="22"/>
        </w:rPr>
        <w:t>d</w:t>
      </w:r>
      <w:r w:rsidRPr="001C17FB">
        <w:rPr>
          <w:rFonts w:ascii="Times New Roman" w:hAnsi="Times New Roman"/>
          <w:spacing w:val="-3"/>
          <w:sz w:val="22"/>
          <w:szCs w:val="22"/>
        </w:rPr>
        <w:t xml:space="preserve">irector or </w:t>
      </w:r>
      <w:r w:rsidR="0002172B">
        <w:rPr>
          <w:rFonts w:ascii="Times New Roman" w:hAnsi="Times New Roman"/>
          <w:spacing w:val="-3"/>
          <w:sz w:val="22"/>
          <w:szCs w:val="22"/>
        </w:rPr>
        <w:t>c</w:t>
      </w:r>
      <w:r w:rsidRPr="001C17FB">
        <w:rPr>
          <w:rFonts w:ascii="Times New Roman" w:hAnsi="Times New Roman"/>
          <w:spacing w:val="-3"/>
          <w:sz w:val="22"/>
          <w:szCs w:val="22"/>
        </w:rPr>
        <w:t xml:space="preserve">hief </w:t>
      </w:r>
      <w:r w:rsidR="0002172B">
        <w:rPr>
          <w:rFonts w:ascii="Times New Roman" w:hAnsi="Times New Roman"/>
          <w:spacing w:val="-3"/>
          <w:sz w:val="22"/>
          <w:szCs w:val="22"/>
        </w:rPr>
        <w:t>f</w:t>
      </w:r>
      <w:r w:rsidRPr="001C17FB">
        <w:rPr>
          <w:rFonts w:ascii="Times New Roman" w:hAnsi="Times New Roman"/>
          <w:spacing w:val="-3"/>
          <w:sz w:val="22"/>
          <w:szCs w:val="22"/>
        </w:rPr>
        <w:t xml:space="preserve">inancial </w:t>
      </w:r>
      <w:r w:rsidR="0002172B">
        <w:rPr>
          <w:rFonts w:ascii="Times New Roman" w:hAnsi="Times New Roman"/>
          <w:spacing w:val="-3"/>
          <w:sz w:val="22"/>
          <w:szCs w:val="22"/>
        </w:rPr>
        <w:t>o</w:t>
      </w:r>
      <w:r w:rsidRPr="001C17FB">
        <w:rPr>
          <w:rFonts w:ascii="Times New Roman" w:hAnsi="Times New Roman"/>
          <w:spacing w:val="-3"/>
          <w:sz w:val="22"/>
          <w:szCs w:val="22"/>
        </w:rPr>
        <w:t xml:space="preserve">fficer of the </w:t>
      </w:r>
      <w:r w:rsidR="00DA2A63" w:rsidRPr="001C17FB">
        <w:rPr>
          <w:rFonts w:ascii="Times New Roman" w:hAnsi="Times New Roman"/>
          <w:spacing w:val="-3"/>
          <w:sz w:val="22"/>
          <w:szCs w:val="22"/>
        </w:rPr>
        <w:t>p</w:t>
      </w:r>
      <w:r w:rsidR="00824657" w:rsidRPr="001C17FB">
        <w:rPr>
          <w:rFonts w:ascii="Times New Roman" w:hAnsi="Times New Roman"/>
          <w:spacing w:val="-3"/>
          <w:sz w:val="22"/>
          <w:szCs w:val="22"/>
        </w:rPr>
        <w:t xml:space="preserve">rovider. </w:t>
      </w:r>
    </w:p>
    <w:p w14:paraId="3853BBFF" w14:textId="77777777" w:rsidR="00B74B82" w:rsidRPr="001C17FB" w:rsidRDefault="00B74B82" w:rsidP="00F220EE">
      <w:pPr>
        <w:suppressAutoHyphens/>
        <w:ind w:left="1080"/>
        <w:rPr>
          <w:rFonts w:ascii="Times New Roman" w:hAnsi="Times New Roman"/>
          <w:spacing w:val="-3"/>
          <w:sz w:val="22"/>
          <w:szCs w:val="22"/>
        </w:rPr>
      </w:pPr>
      <w:r w:rsidRPr="001C17FB">
        <w:rPr>
          <w:rFonts w:ascii="Times New Roman" w:hAnsi="Times New Roman"/>
          <w:spacing w:val="-3"/>
          <w:sz w:val="22"/>
          <w:szCs w:val="22"/>
        </w:rPr>
        <w:t>(b)</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Examination of Records</w:t>
      </w:r>
      <w:r w:rsidRPr="001C17FB">
        <w:rPr>
          <w:rFonts w:ascii="Times New Roman" w:hAnsi="Times New Roman"/>
          <w:spacing w:val="-3"/>
          <w:sz w:val="22"/>
          <w:szCs w:val="22"/>
        </w:rPr>
        <w:t xml:space="preserve">.  Each </w:t>
      </w:r>
      <w:r w:rsidR="00DA2A63" w:rsidRPr="001C17FB">
        <w:rPr>
          <w:rFonts w:ascii="Times New Roman" w:hAnsi="Times New Roman"/>
          <w:spacing w:val="-3"/>
          <w:sz w:val="22"/>
          <w:szCs w:val="22"/>
        </w:rPr>
        <w:t>p</w:t>
      </w:r>
      <w:r w:rsidRPr="001C17FB">
        <w:rPr>
          <w:rFonts w:ascii="Times New Roman" w:hAnsi="Times New Roman"/>
          <w:spacing w:val="-3"/>
          <w:sz w:val="22"/>
          <w:szCs w:val="22"/>
        </w:rPr>
        <w:t xml:space="preserve">rovider </w:t>
      </w:r>
      <w:r w:rsidR="008C51D3" w:rsidRPr="001C17FB">
        <w:rPr>
          <w:rFonts w:ascii="Times New Roman" w:hAnsi="Times New Roman"/>
          <w:spacing w:val="-3"/>
          <w:sz w:val="22"/>
          <w:szCs w:val="22"/>
        </w:rPr>
        <w:t xml:space="preserve">must </w:t>
      </w:r>
      <w:r w:rsidRPr="001C17FB">
        <w:rPr>
          <w:rFonts w:ascii="Times New Roman" w:hAnsi="Times New Roman"/>
          <w:spacing w:val="-3"/>
          <w:sz w:val="22"/>
          <w:szCs w:val="22"/>
        </w:rPr>
        <w:t xml:space="preserve">make available to </w:t>
      </w:r>
      <w:r w:rsidR="00B979BA" w:rsidRPr="001C17FB">
        <w:rPr>
          <w:rFonts w:ascii="Times New Roman" w:hAnsi="Times New Roman"/>
          <w:spacing w:val="-3"/>
          <w:sz w:val="22"/>
          <w:szCs w:val="22"/>
        </w:rPr>
        <w:t>EOHHS</w:t>
      </w:r>
      <w:r w:rsidRPr="001C17FB">
        <w:rPr>
          <w:rFonts w:ascii="Times New Roman" w:hAnsi="Times New Roman"/>
          <w:spacing w:val="-3"/>
          <w:sz w:val="22"/>
          <w:szCs w:val="22"/>
        </w:rPr>
        <w:t xml:space="preserve"> or </w:t>
      </w:r>
      <w:r w:rsidR="001D5BA2" w:rsidRPr="001C17FB">
        <w:rPr>
          <w:rFonts w:ascii="Times New Roman" w:hAnsi="Times New Roman"/>
          <w:spacing w:val="-3"/>
          <w:sz w:val="22"/>
          <w:szCs w:val="22"/>
        </w:rPr>
        <w:t xml:space="preserve">the </w:t>
      </w:r>
      <w:r w:rsidRPr="001C17FB">
        <w:rPr>
          <w:rFonts w:ascii="Times New Roman" w:hAnsi="Times New Roman"/>
          <w:spacing w:val="-3"/>
          <w:sz w:val="22"/>
          <w:szCs w:val="22"/>
        </w:rPr>
        <w:t xml:space="preserve">purchasing </w:t>
      </w:r>
      <w:r w:rsidR="00DA2A63" w:rsidRPr="001C17FB">
        <w:rPr>
          <w:rFonts w:ascii="Times New Roman" w:hAnsi="Times New Roman"/>
          <w:spacing w:val="-3"/>
          <w:sz w:val="22"/>
          <w:szCs w:val="22"/>
        </w:rPr>
        <w:t>g</w:t>
      </w:r>
      <w:r w:rsidR="00235444" w:rsidRPr="001C17FB">
        <w:rPr>
          <w:rFonts w:ascii="Times New Roman" w:hAnsi="Times New Roman"/>
          <w:spacing w:val="-3"/>
          <w:sz w:val="22"/>
          <w:szCs w:val="22"/>
        </w:rPr>
        <w:t>overnmental</w:t>
      </w:r>
      <w:r w:rsidR="0079230B" w:rsidRPr="001C17FB">
        <w:rPr>
          <w:rFonts w:ascii="Times New Roman" w:hAnsi="Times New Roman"/>
          <w:spacing w:val="-3"/>
          <w:sz w:val="22"/>
          <w:szCs w:val="22"/>
        </w:rPr>
        <w:t xml:space="preserve"> </w:t>
      </w:r>
      <w:r w:rsidR="00DA2A63" w:rsidRPr="001C17FB">
        <w:rPr>
          <w:rFonts w:ascii="Times New Roman" w:hAnsi="Times New Roman"/>
          <w:spacing w:val="-3"/>
          <w:sz w:val="22"/>
          <w:szCs w:val="22"/>
        </w:rPr>
        <w:t>u</w:t>
      </w:r>
      <w:r w:rsidR="0079230B" w:rsidRPr="001C17FB">
        <w:rPr>
          <w:rFonts w:ascii="Times New Roman" w:hAnsi="Times New Roman"/>
          <w:spacing w:val="-3"/>
          <w:sz w:val="22"/>
          <w:szCs w:val="22"/>
        </w:rPr>
        <w:t>nit</w:t>
      </w:r>
      <w:r w:rsidRPr="001C17FB">
        <w:rPr>
          <w:rFonts w:ascii="Times New Roman" w:hAnsi="Times New Roman"/>
          <w:spacing w:val="-3"/>
          <w:sz w:val="22"/>
          <w:szCs w:val="22"/>
        </w:rPr>
        <w:t xml:space="preserve"> upon request all records relating to its reported costs, including costs of any entity related by common ownership or control.  </w:t>
      </w:r>
    </w:p>
    <w:p w14:paraId="7F600278" w14:textId="77777777" w:rsidR="00B74B82" w:rsidRPr="001C17FB" w:rsidRDefault="00B74B82" w:rsidP="00B74B82">
      <w:pPr>
        <w:suppressAutoHyphens/>
        <w:ind w:left="720"/>
        <w:rPr>
          <w:rFonts w:ascii="Times New Roman" w:hAnsi="Times New Roman"/>
          <w:spacing w:val="-3"/>
          <w:sz w:val="22"/>
          <w:szCs w:val="22"/>
        </w:rPr>
      </w:pPr>
      <w:r w:rsidRPr="001C17FB">
        <w:rPr>
          <w:rFonts w:ascii="Times New Roman" w:hAnsi="Times New Roman"/>
          <w:spacing w:val="-3"/>
          <w:sz w:val="22"/>
          <w:szCs w:val="22"/>
        </w:rPr>
        <w:t xml:space="preserve"> </w:t>
      </w:r>
    </w:p>
    <w:p w14:paraId="214BB7D2" w14:textId="77777777" w:rsidR="000F72CF" w:rsidRPr="001C17FB" w:rsidRDefault="00315CFD" w:rsidP="00872D11">
      <w:pPr>
        <w:suppressAutoHyphens/>
        <w:ind w:left="720"/>
        <w:rPr>
          <w:rFonts w:ascii="Times New Roman" w:hAnsi="Times New Roman"/>
          <w:spacing w:val="-3"/>
          <w:sz w:val="22"/>
          <w:szCs w:val="22"/>
        </w:rPr>
      </w:pPr>
      <w:r w:rsidRPr="001C17FB">
        <w:rPr>
          <w:rFonts w:ascii="Times New Roman" w:hAnsi="Times New Roman"/>
          <w:spacing w:val="-3"/>
          <w:sz w:val="22"/>
          <w:szCs w:val="22"/>
        </w:rPr>
        <w:t>(</w:t>
      </w:r>
      <w:r w:rsidR="00B74B82" w:rsidRPr="001C17FB">
        <w:rPr>
          <w:rFonts w:ascii="Times New Roman" w:hAnsi="Times New Roman"/>
          <w:spacing w:val="-3"/>
          <w:sz w:val="22"/>
          <w:szCs w:val="22"/>
        </w:rPr>
        <w:t>2</w:t>
      </w:r>
      <w:r w:rsidRPr="001C17FB">
        <w:rPr>
          <w:rFonts w:ascii="Times New Roman" w:hAnsi="Times New Roman"/>
          <w:spacing w:val="-3"/>
          <w:sz w:val="22"/>
          <w:szCs w:val="22"/>
        </w:rPr>
        <w:t>)</w:t>
      </w:r>
      <w:r w:rsidR="00F220EE" w:rsidRPr="001C17FB">
        <w:rPr>
          <w:rFonts w:ascii="Times New Roman" w:hAnsi="Times New Roman"/>
          <w:spacing w:val="-3"/>
          <w:sz w:val="22"/>
          <w:szCs w:val="22"/>
        </w:rPr>
        <w:t xml:space="preserve">  </w:t>
      </w:r>
      <w:r w:rsidR="00B74B82" w:rsidRPr="001C17FB">
        <w:rPr>
          <w:rFonts w:ascii="Times New Roman" w:hAnsi="Times New Roman"/>
          <w:spacing w:val="-3"/>
          <w:sz w:val="22"/>
          <w:szCs w:val="22"/>
          <w:u w:val="single"/>
        </w:rPr>
        <w:t>Required Reports</w:t>
      </w:r>
      <w:r w:rsidR="00F220EE" w:rsidRPr="001C17FB">
        <w:rPr>
          <w:rFonts w:ascii="Times New Roman" w:hAnsi="Times New Roman"/>
          <w:spacing w:val="-3"/>
          <w:sz w:val="22"/>
          <w:szCs w:val="22"/>
        </w:rPr>
        <w:t xml:space="preserve">.  </w:t>
      </w:r>
      <w:r w:rsidR="009A68EC" w:rsidRPr="001C17FB">
        <w:rPr>
          <w:rFonts w:ascii="Times New Roman" w:hAnsi="Times New Roman"/>
          <w:spacing w:val="-3"/>
          <w:sz w:val="22"/>
          <w:szCs w:val="22"/>
        </w:rPr>
        <w:t xml:space="preserve">Each </w:t>
      </w:r>
      <w:r w:rsidR="00DA2A63" w:rsidRPr="001C17FB">
        <w:rPr>
          <w:rFonts w:ascii="Times New Roman" w:hAnsi="Times New Roman"/>
          <w:spacing w:val="-3"/>
          <w:sz w:val="22"/>
          <w:szCs w:val="22"/>
        </w:rPr>
        <w:t>p</w:t>
      </w:r>
      <w:r w:rsidR="009A68EC" w:rsidRPr="001C17FB">
        <w:rPr>
          <w:rFonts w:ascii="Times New Roman" w:hAnsi="Times New Roman"/>
          <w:spacing w:val="-3"/>
          <w:sz w:val="22"/>
          <w:szCs w:val="22"/>
        </w:rPr>
        <w:t>rovider must file</w:t>
      </w:r>
    </w:p>
    <w:p w14:paraId="70D7C170" w14:textId="69A1A898" w:rsidR="00315CFD" w:rsidRPr="00896C78" w:rsidRDefault="000F72CF" w:rsidP="00872D11">
      <w:pPr>
        <w:suppressAutoHyphens/>
        <w:ind w:left="1080"/>
        <w:rPr>
          <w:rFonts w:ascii="Times New Roman" w:hAnsi="Times New Roman"/>
          <w:spacing w:val="-3"/>
          <w:sz w:val="22"/>
          <w:szCs w:val="22"/>
        </w:rPr>
      </w:pPr>
      <w:r w:rsidRPr="001C17FB">
        <w:rPr>
          <w:rFonts w:ascii="Times New Roman" w:hAnsi="Times New Roman"/>
          <w:spacing w:val="-3"/>
          <w:sz w:val="22"/>
          <w:szCs w:val="22"/>
        </w:rPr>
        <w:t xml:space="preserve">(a)  an </w:t>
      </w:r>
      <w:r w:rsidR="00CB29A6" w:rsidRPr="001C17FB">
        <w:rPr>
          <w:rFonts w:ascii="Times New Roman" w:hAnsi="Times New Roman"/>
          <w:spacing w:val="-3"/>
          <w:sz w:val="22"/>
          <w:szCs w:val="22"/>
        </w:rPr>
        <w:t xml:space="preserve">annual </w:t>
      </w:r>
      <w:r w:rsidR="00315CFD" w:rsidRPr="001C17FB">
        <w:rPr>
          <w:rFonts w:ascii="Times New Roman" w:hAnsi="Times New Roman"/>
          <w:spacing w:val="-3"/>
          <w:sz w:val="22"/>
          <w:szCs w:val="22"/>
        </w:rPr>
        <w:t>Uniform Financial Statement</w:t>
      </w:r>
      <w:r w:rsidR="007A18CE">
        <w:rPr>
          <w:rFonts w:ascii="Times New Roman" w:hAnsi="Times New Roman"/>
          <w:spacing w:val="-3"/>
          <w:sz w:val="22"/>
          <w:szCs w:val="22"/>
        </w:rPr>
        <w:t>s</w:t>
      </w:r>
      <w:r w:rsidR="00315CFD" w:rsidRPr="001C17FB">
        <w:rPr>
          <w:rFonts w:ascii="Times New Roman" w:hAnsi="Times New Roman"/>
          <w:spacing w:val="-3"/>
          <w:sz w:val="22"/>
          <w:szCs w:val="22"/>
        </w:rPr>
        <w:t xml:space="preserve"> and Independent Auditor's </w:t>
      </w:r>
      <w:r w:rsidR="007A18CE">
        <w:rPr>
          <w:rFonts w:ascii="Times New Roman" w:hAnsi="Times New Roman"/>
          <w:spacing w:val="-3"/>
          <w:sz w:val="22"/>
          <w:szCs w:val="22"/>
        </w:rPr>
        <w:t>R</w:t>
      </w:r>
      <w:r w:rsidR="00315CFD" w:rsidRPr="001C17FB">
        <w:rPr>
          <w:rFonts w:ascii="Times New Roman" w:hAnsi="Times New Roman"/>
          <w:spacing w:val="-3"/>
          <w:sz w:val="22"/>
          <w:szCs w:val="22"/>
        </w:rPr>
        <w:t xml:space="preserve">eport </w:t>
      </w:r>
      <w:r w:rsidR="00D551A8" w:rsidRPr="001C17FB">
        <w:rPr>
          <w:rFonts w:ascii="Times New Roman" w:hAnsi="Times New Roman"/>
          <w:spacing w:val="-3"/>
          <w:sz w:val="22"/>
          <w:szCs w:val="22"/>
        </w:rPr>
        <w:t xml:space="preserve">completed </w:t>
      </w:r>
      <w:r w:rsidR="002E356B" w:rsidRPr="001C17FB">
        <w:rPr>
          <w:rFonts w:ascii="Times New Roman" w:hAnsi="Times New Roman"/>
          <w:spacing w:val="-3"/>
          <w:sz w:val="22"/>
          <w:szCs w:val="22"/>
        </w:rPr>
        <w:t xml:space="preserve"> in </w:t>
      </w:r>
      <w:r w:rsidR="00315CFD" w:rsidRPr="001C17FB">
        <w:rPr>
          <w:rFonts w:ascii="Times New Roman" w:hAnsi="Times New Roman"/>
          <w:spacing w:val="-3"/>
          <w:sz w:val="22"/>
          <w:szCs w:val="22"/>
        </w:rPr>
        <w:t xml:space="preserve">accordance with the filing requirements of </w:t>
      </w:r>
      <w:r w:rsidR="00CB29A6" w:rsidRPr="001C17FB">
        <w:rPr>
          <w:rFonts w:ascii="Times New Roman" w:hAnsi="Times New Roman"/>
          <w:spacing w:val="-3"/>
          <w:sz w:val="22"/>
          <w:szCs w:val="22"/>
        </w:rPr>
        <w:t>808 CMR 1.00</w:t>
      </w:r>
      <w:r w:rsidR="00BE671D" w:rsidRPr="001C17FB">
        <w:rPr>
          <w:rFonts w:ascii="Times New Roman" w:hAnsi="Times New Roman"/>
          <w:spacing w:val="-3"/>
          <w:sz w:val="22"/>
          <w:szCs w:val="22"/>
        </w:rPr>
        <w:t xml:space="preserve">:  </w:t>
      </w:r>
      <w:r w:rsidR="009460AA" w:rsidRPr="00896C78">
        <w:rPr>
          <w:rFonts w:ascii="Times New Roman" w:hAnsi="Times New Roman"/>
          <w:i/>
          <w:spacing w:val="-3"/>
          <w:sz w:val="22"/>
          <w:szCs w:val="22"/>
        </w:rPr>
        <w:t>Compliance, Reporting</w:t>
      </w:r>
      <w:r w:rsidR="009B679A" w:rsidRPr="00896C78">
        <w:rPr>
          <w:rFonts w:ascii="Times New Roman" w:hAnsi="Times New Roman"/>
          <w:i/>
          <w:spacing w:val="-3"/>
          <w:sz w:val="22"/>
          <w:szCs w:val="22"/>
        </w:rPr>
        <w:t xml:space="preserve"> and Auditing for Human and Social Services</w:t>
      </w:r>
      <w:r w:rsidR="00CB29A6" w:rsidRPr="00896C78">
        <w:rPr>
          <w:rFonts w:ascii="Times New Roman" w:hAnsi="Times New Roman"/>
          <w:spacing w:val="-3"/>
          <w:sz w:val="22"/>
          <w:szCs w:val="22"/>
        </w:rPr>
        <w:t xml:space="preserve">; </w:t>
      </w:r>
    </w:p>
    <w:p w14:paraId="2024D0D6" w14:textId="65D50856" w:rsidR="00CB29A6" w:rsidRPr="001C17FB" w:rsidRDefault="00315CFD" w:rsidP="00F220EE">
      <w:pPr>
        <w:suppressAutoHyphens/>
        <w:ind w:left="1080"/>
        <w:rPr>
          <w:rFonts w:ascii="Times New Roman" w:hAnsi="Times New Roman"/>
          <w:spacing w:val="-3"/>
          <w:sz w:val="22"/>
          <w:szCs w:val="22"/>
        </w:rPr>
      </w:pPr>
      <w:r w:rsidRPr="001C17FB">
        <w:rPr>
          <w:rFonts w:ascii="Times New Roman" w:hAnsi="Times New Roman"/>
          <w:spacing w:val="-3"/>
          <w:sz w:val="22"/>
          <w:szCs w:val="22"/>
        </w:rPr>
        <w:t>(b)</w:t>
      </w:r>
      <w:r w:rsidR="00F220EE" w:rsidRPr="001C17FB">
        <w:rPr>
          <w:rFonts w:ascii="Times New Roman" w:hAnsi="Times New Roman"/>
          <w:spacing w:val="-3"/>
          <w:sz w:val="22"/>
          <w:szCs w:val="22"/>
        </w:rPr>
        <w:t xml:space="preserve">  </w:t>
      </w:r>
      <w:r w:rsidR="00CB29A6" w:rsidRPr="001C17FB">
        <w:rPr>
          <w:rFonts w:ascii="Times New Roman" w:hAnsi="Times New Roman"/>
          <w:spacing w:val="-3"/>
          <w:sz w:val="22"/>
          <w:szCs w:val="22"/>
        </w:rPr>
        <w:t xml:space="preserve">any </w:t>
      </w:r>
      <w:r w:rsidR="007A18CE">
        <w:rPr>
          <w:rFonts w:ascii="Times New Roman" w:hAnsi="Times New Roman"/>
          <w:spacing w:val="-3"/>
          <w:sz w:val="22"/>
          <w:szCs w:val="22"/>
        </w:rPr>
        <w:t>c</w:t>
      </w:r>
      <w:r w:rsidR="00CB29A6" w:rsidRPr="001C17FB">
        <w:rPr>
          <w:rFonts w:ascii="Times New Roman" w:hAnsi="Times New Roman"/>
          <w:spacing w:val="-3"/>
          <w:sz w:val="22"/>
          <w:szCs w:val="22"/>
        </w:rPr>
        <w:t xml:space="preserve">ost </w:t>
      </w:r>
      <w:r w:rsidR="007A18CE">
        <w:rPr>
          <w:rFonts w:ascii="Times New Roman" w:hAnsi="Times New Roman"/>
          <w:spacing w:val="-3"/>
          <w:sz w:val="22"/>
          <w:szCs w:val="22"/>
        </w:rPr>
        <w:t>r</w:t>
      </w:r>
      <w:r w:rsidR="00CB29A6" w:rsidRPr="001C17FB">
        <w:rPr>
          <w:rFonts w:ascii="Times New Roman" w:hAnsi="Times New Roman"/>
          <w:spacing w:val="-3"/>
          <w:sz w:val="22"/>
          <w:szCs w:val="22"/>
        </w:rPr>
        <w:t xml:space="preserve">eport supplemental schedule </w:t>
      </w:r>
      <w:r w:rsidR="00220DA5" w:rsidRPr="001C17FB">
        <w:rPr>
          <w:rFonts w:ascii="Times New Roman" w:hAnsi="Times New Roman"/>
          <w:spacing w:val="-3"/>
          <w:sz w:val="22"/>
          <w:szCs w:val="22"/>
        </w:rPr>
        <w:t xml:space="preserve">as issued by </w:t>
      </w:r>
      <w:r w:rsidR="00B979BA" w:rsidRPr="001C17FB">
        <w:rPr>
          <w:rFonts w:ascii="Times New Roman" w:hAnsi="Times New Roman"/>
          <w:spacing w:val="-3"/>
          <w:sz w:val="22"/>
          <w:szCs w:val="22"/>
        </w:rPr>
        <w:t>EOHHS</w:t>
      </w:r>
      <w:r w:rsidR="00CB29A6" w:rsidRPr="001C17FB">
        <w:rPr>
          <w:rFonts w:ascii="Times New Roman" w:hAnsi="Times New Roman"/>
          <w:spacing w:val="-3"/>
          <w:sz w:val="22"/>
          <w:szCs w:val="22"/>
        </w:rPr>
        <w:t>; and</w:t>
      </w:r>
    </w:p>
    <w:p w14:paraId="3F6C71FE" w14:textId="77777777" w:rsidR="00CB29A6" w:rsidRPr="001C17FB" w:rsidRDefault="00CB29A6" w:rsidP="00F220EE">
      <w:pPr>
        <w:suppressAutoHyphens/>
        <w:ind w:left="1080"/>
        <w:rPr>
          <w:rFonts w:ascii="Times New Roman" w:hAnsi="Times New Roman"/>
          <w:spacing w:val="-3"/>
          <w:sz w:val="22"/>
          <w:szCs w:val="22"/>
        </w:rPr>
      </w:pPr>
      <w:r w:rsidRPr="001C17FB">
        <w:rPr>
          <w:rFonts w:ascii="Times New Roman" w:hAnsi="Times New Roman"/>
          <w:spacing w:val="-3"/>
          <w:sz w:val="22"/>
          <w:szCs w:val="22"/>
        </w:rPr>
        <w:t xml:space="preserve">(c) </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rPr>
        <w:t>any additional inform</w:t>
      </w:r>
      <w:r w:rsidR="00B74B82" w:rsidRPr="001C17FB">
        <w:rPr>
          <w:rFonts w:ascii="Times New Roman" w:hAnsi="Times New Roman"/>
          <w:spacing w:val="-3"/>
          <w:sz w:val="22"/>
          <w:szCs w:val="22"/>
        </w:rPr>
        <w:t xml:space="preserve">ation requested by </w:t>
      </w:r>
      <w:r w:rsidR="00B979BA" w:rsidRPr="001C17FB">
        <w:rPr>
          <w:rFonts w:ascii="Times New Roman" w:hAnsi="Times New Roman"/>
          <w:spacing w:val="-3"/>
          <w:sz w:val="22"/>
          <w:szCs w:val="22"/>
        </w:rPr>
        <w:t>EOHHS</w:t>
      </w:r>
      <w:r w:rsidR="00220DA5" w:rsidRPr="001C17FB">
        <w:rPr>
          <w:rFonts w:ascii="Times New Roman" w:hAnsi="Times New Roman"/>
          <w:spacing w:val="-3"/>
          <w:sz w:val="22"/>
          <w:szCs w:val="22"/>
        </w:rPr>
        <w:t xml:space="preserve"> </w:t>
      </w:r>
      <w:r w:rsidR="00B74B82" w:rsidRPr="001C17FB">
        <w:rPr>
          <w:rFonts w:ascii="Times New Roman" w:hAnsi="Times New Roman"/>
          <w:spacing w:val="-3"/>
          <w:sz w:val="22"/>
          <w:szCs w:val="22"/>
        </w:rPr>
        <w:t xml:space="preserve">within 21 days of a written request. </w:t>
      </w:r>
    </w:p>
    <w:p w14:paraId="3E5DE55B" w14:textId="77777777" w:rsidR="00315CFD" w:rsidRPr="001C17FB" w:rsidRDefault="00315CFD" w:rsidP="00FF34E4">
      <w:pPr>
        <w:suppressAutoHyphens/>
        <w:ind w:left="720"/>
        <w:rPr>
          <w:rFonts w:ascii="Times New Roman" w:hAnsi="Times New Roman"/>
          <w:spacing w:val="-3"/>
          <w:sz w:val="22"/>
          <w:szCs w:val="22"/>
        </w:rPr>
      </w:pPr>
    </w:p>
    <w:p w14:paraId="3334A3DC" w14:textId="7D8300D8" w:rsidR="00B979BA" w:rsidRPr="001C17FB" w:rsidRDefault="00315CFD" w:rsidP="00B979BA">
      <w:pPr>
        <w:suppressAutoHyphens/>
        <w:ind w:left="720"/>
        <w:rPr>
          <w:rFonts w:ascii="Times New Roman" w:hAnsi="Times New Roman"/>
          <w:i/>
          <w:spacing w:val="-3"/>
          <w:sz w:val="22"/>
          <w:szCs w:val="22"/>
        </w:rPr>
      </w:pPr>
      <w:r w:rsidRPr="001C17FB">
        <w:rPr>
          <w:rFonts w:ascii="Times New Roman" w:hAnsi="Times New Roman"/>
          <w:spacing w:val="-3"/>
          <w:sz w:val="22"/>
          <w:szCs w:val="22"/>
        </w:rPr>
        <w:t>(</w:t>
      </w:r>
      <w:r w:rsidR="00B74B82" w:rsidRPr="001C17FB">
        <w:rPr>
          <w:rFonts w:ascii="Times New Roman" w:hAnsi="Times New Roman"/>
          <w:spacing w:val="-3"/>
          <w:sz w:val="22"/>
          <w:szCs w:val="22"/>
        </w:rPr>
        <w:t>3</w:t>
      </w:r>
      <w:r w:rsidRPr="001C17FB">
        <w:rPr>
          <w:rFonts w:ascii="Times New Roman" w:hAnsi="Times New Roman"/>
          <w:spacing w:val="-3"/>
          <w:sz w:val="22"/>
          <w:szCs w:val="22"/>
        </w:rPr>
        <w:t>)</w:t>
      </w:r>
      <w:r w:rsidR="00BE671D" w:rsidRPr="001C17FB">
        <w:rPr>
          <w:rFonts w:ascii="Times New Roman" w:hAnsi="Times New Roman"/>
          <w:spacing w:val="-3"/>
          <w:sz w:val="22"/>
          <w:szCs w:val="22"/>
        </w:rPr>
        <w:t xml:space="preserve">  </w:t>
      </w:r>
      <w:r w:rsidR="00B74B82" w:rsidRPr="001C17FB">
        <w:rPr>
          <w:rFonts w:ascii="Times New Roman" w:hAnsi="Times New Roman"/>
          <w:spacing w:val="-3"/>
          <w:sz w:val="22"/>
          <w:szCs w:val="22"/>
          <w:u w:val="single"/>
        </w:rPr>
        <w:t>Penalt</w:t>
      </w:r>
      <w:r w:rsidR="00B11C54" w:rsidRPr="001C17FB">
        <w:rPr>
          <w:rFonts w:ascii="Times New Roman" w:hAnsi="Times New Roman"/>
          <w:spacing w:val="-3"/>
          <w:sz w:val="22"/>
          <w:szCs w:val="22"/>
          <w:u w:val="single"/>
        </w:rPr>
        <w:t>y for Noncompliance</w:t>
      </w:r>
      <w:r w:rsidR="00B74B82" w:rsidRPr="001C17FB">
        <w:rPr>
          <w:rFonts w:ascii="Times New Roman" w:hAnsi="Times New Roman"/>
          <w:spacing w:val="-3"/>
          <w:sz w:val="22"/>
          <w:szCs w:val="22"/>
        </w:rPr>
        <w:t xml:space="preserve">. </w:t>
      </w:r>
      <w:r w:rsidR="00BE671D" w:rsidRPr="001C17FB">
        <w:rPr>
          <w:rFonts w:ascii="Times New Roman" w:hAnsi="Times New Roman"/>
          <w:spacing w:val="-3"/>
          <w:sz w:val="22"/>
          <w:szCs w:val="22"/>
        </w:rPr>
        <w:t xml:space="preserve"> </w:t>
      </w:r>
      <w:r w:rsidR="00B979BA" w:rsidRPr="001C17FB">
        <w:rPr>
          <w:rFonts w:ascii="Times New Roman" w:hAnsi="Times New Roman"/>
          <w:spacing w:val="-3"/>
          <w:sz w:val="22"/>
          <w:szCs w:val="22"/>
        </w:rPr>
        <w:t xml:space="preserve">The purchasing </w:t>
      </w:r>
      <w:r w:rsidR="00DA2A63" w:rsidRPr="001C17FB">
        <w:rPr>
          <w:rFonts w:ascii="Times New Roman" w:hAnsi="Times New Roman"/>
          <w:spacing w:val="-3"/>
          <w:sz w:val="22"/>
          <w:szCs w:val="22"/>
        </w:rPr>
        <w:t>g</w:t>
      </w:r>
      <w:r w:rsidR="00B979BA" w:rsidRPr="001C17FB">
        <w:rPr>
          <w:rFonts w:ascii="Times New Roman" w:hAnsi="Times New Roman"/>
          <w:spacing w:val="-3"/>
          <w:sz w:val="22"/>
          <w:szCs w:val="22"/>
        </w:rPr>
        <w:t xml:space="preserve">overnmental </w:t>
      </w:r>
      <w:r w:rsidR="00DA2A63" w:rsidRPr="001C17FB">
        <w:rPr>
          <w:rFonts w:ascii="Times New Roman" w:hAnsi="Times New Roman"/>
          <w:spacing w:val="-3"/>
          <w:sz w:val="22"/>
          <w:szCs w:val="22"/>
        </w:rPr>
        <w:t>u</w:t>
      </w:r>
      <w:r w:rsidR="00B979BA" w:rsidRPr="001C17FB">
        <w:rPr>
          <w:rFonts w:ascii="Times New Roman" w:hAnsi="Times New Roman"/>
          <w:spacing w:val="-3"/>
          <w:sz w:val="22"/>
          <w:szCs w:val="22"/>
        </w:rPr>
        <w:t xml:space="preserve">nit may </w:t>
      </w:r>
      <w:r w:rsidR="007A18CE">
        <w:rPr>
          <w:rFonts w:ascii="Times New Roman" w:hAnsi="Times New Roman"/>
          <w:spacing w:val="-3"/>
          <w:sz w:val="22"/>
          <w:szCs w:val="22"/>
        </w:rPr>
        <w:t>impose a penalty in the amount of up to</w:t>
      </w:r>
      <w:r w:rsidR="00B979BA" w:rsidRPr="001C17FB">
        <w:rPr>
          <w:rFonts w:ascii="Times New Roman" w:hAnsi="Times New Roman"/>
          <w:spacing w:val="-3"/>
          <w:sz w:val="22"/>
          <w:szCs w:val="22"/>
        </w:rPr>
        <w:t xml:space="preserve"> 15% </w:t>
      </w:r>
      <w:r w:rsidR="007A18CE">
        <w:rPr>
          <w:rFonts w:ascii="Times New Roman" w:hAnsi="Times New Roman"/>
          <w:spacing w:val="-3"/>
          <w:sz w:val="22"/>
          <w:szCs w:val="22"/>
        </w:rPr>
        <w:t>of its payments to</w:t>
      </w:r>
      <w:r w:rsidR="00B979BA" w:rsidRPr="001C17FB">
        <w:rPr>
          <w:rFonts w:ascii="Times New Roman" w:hAnsi="Times New Roman"/>
          <w:spacing w:val="-3"/>
          <w:sz w:val="22"/>
          <w:szCs w:val="22"/>
        </w:rPr>
        <w:t xml:space="preserve"> any </w:t>
      </w:r>
      <w:r w:rsidR="00DA2A63" w:rsidRPr="001C17FB">
        <w:rPr>
          <w:rFonts w:ascii="Times New Roman" w:hAnsi="Times New Roman"/>
          <w:spacing w:val="-3"/>
          <w:sz w:val="22"/>
          <w:szCs w:val="22"/>
        </w:rPr>
        <w:t>p</w:t>
      </w:r>
      <w:r w:rsidR="00B979BA" w:rsidRPr="001C17FB">
        <w:rPr>
          <w:rFonts w:ascii="Times New Roman" w:hAnsi="Times New Roman"/>
          <w:spacing w:val="-3"/>
          <w:sz w:val="22"/>
          <w:szCs w:val="22"/>
        </w:rPr>
        <w:t xml:space="preserve">rovider that fails to submit required information. The purchasing </w:t>
      </w:r>
      <w:r w:rsidR="00DA2A63" w:rsidRPr="001C17FB">
        <w:rPr>
          <w:rFonts w:ascii="Times New Roman" w:hAnsi="Times New Roman"/>
          <w:spacing w:val="-3"/>
          <w:sz w:val="22"/>
          <w:szCs w:val="22"/>
        </w:rPr>
        <w:t>g</w:t>
      </w:r>
      <w:r w:rsidR="00B979BA" w:rsidRPr="001C17FB">
        <w:rPr>
          <w:rFonts w:ascii="Times New Roman" w:hAnsi="Times New Roman"/>
          <w:spacing w:val="-3"/>
          <w:sz w:val="22"/>
          <w:szCs w:val="22"/>
        </w:rPr>
        <w:t xml:space="preserve">overnmental </w:t>
      </w:r>
      <w:r w:rsidR="00DA2A63" w:rsidRPr="001C17FB">
        <w:rPr>
          <w:rFonts w:ascii="Times New Roman" w:hAnsi="Times New Roman"/>
          <w:spacing w:val="-3"/>
          <w:sz w:val="22"/>
          <w:szCs w:val="22"/>
        </w:rPr>
        <w:t>u</w:t>
      </w:r>
      <w:r w:rsidR="00B979BA" w:rsidRPr="001C17FB">
        <w:rPr>
          <w:rFonts w:ascii="Times New Roman" w:hAnsi="Times New Roman"/>
          <w:spacing w:val="-3"/>
          <w:sz w:val="22"/>
          <w:szCs w:val="22"/>
        </w:rPr>
        <w:t xml:space="preserve">nit will notify the </w:t>
      </w:r>
      <w:r w:rsidR="00DA2A63" w:rsidRPr="001C17FB">
        <w:rPr>
          <w:rFonts w:ascii="Times New Roman" w:hAnsi="Times New Roman"/>
          <w:spacing w:val="-3"/>
          <w:sz w:val="22"/>
          <w:szCs w:val="22"/>
        </w:rPr>
        <w:t>p</w:t>
      </w:r>
      <w:r w:rsidR="00B979BA" w:rsidRPr="001C17FB">
        <w:rPr>
          <w:rFonts w:ascii="Times New Roman" w:hAnsi="Times New Roman"/>
          <w:spacing w:val="-3"/>
          <w:sz w:val="22"/>
          <w:szCs w:val="22"/>
        </w:rPr>
        <w:t xml:space="preserve">rovider in advance of its intention to impose a </w:t>
      </w:r>
      <w:r w:rsidR="007A18CE">
        <w:rPr>
          <w:rFonts w:ascii="Times New Roman" w:hAnsi="Times New Roman"/>
          <w:spacing w:val="-3"/>
          <w:sz w:val="22"/>
          <w:szCs w:val="22"/>
        </w:rPr>
        <w:t>penalty under 101 CMR 426.04(3)</w:t>
      </w:r>
      <w:r w:rsidR="00B979BA" w:rsidRPr="001C17FB">
        <w:rPr>
          <w:rFonts w:ascii="Times New Roman" w:hAnsi="Times New Roman"/>
          <w:spacing w:val="-3"/>
          <w:sz w:val="22"/>
          <w:szCs w:val="22"/>
        </w:rPr>
        <w:t xml:space="preserve">. </w:t>
      </w:r>
    </w:p>
    <w:p w14:paraId="057EF38F" w14:textId="77777777" w:rsidR="00B979BA" w:rsidRPr="001C17FB" w:rsidRDefault="00B979BA">
      <w:pPr>
        <w:suppressAutoHyphens/>
        <w:rPr>
          <w:rFonts w:ascii="Times New Roman" w:hAnsi="Times New Roman"/>
          <w:spacing w:val="-3"/>
          <w:sz w:val="22"/>
          <w:szCs w:val="22"/>
          <w:u w:val="single"/>
        </w:rPr>
      </w:pPr>
    </w:p>
    <w:p w14:paraId="7252771C" w14:textId="3E9F9DFA" w:rsidR="00442503" w:rsidRPr="001C17FB" w:rsidRDefault="001C2E1A">
      <w:pPr>
        <w:suppressAutoHyphens/>
        <w:rPr>
          <w:rFonts w:ascii="Times New Roman" w:hAnsi="Times New Roman"/>
          <w:spacing w:val="-3"/>
          <w:sz w:val="22"/>
          <w:szCs w:val="22"/>
        </w:rPr>
      </w:pPr>
      <w:r>
        <w:rPr>
          <w:rFonts w:ascii="Times New Roman" w:hAnsi="Times New Roman"/>
          <w:spacing w:val="-3"/>
          <w:sz w:val="22"/>
          <w:szCs w:val="22"/>
          <w:u w:val="single"/>
        </w:rPr>
        <w:t>426</w:t>
      </w:r>
      <w:r w:rsidR="00442503" w:rsidRPr="001C17FB">
        <w:rPr>
          <w:rFonts w:ascii="Times New Roman" w:hAnsi="Times New Roman"/>
          <w:spacing w:val="-3"/>
          <w:sz w:val="22"/>
          <w:szCs w:val="22"/>
          <w:u w:val="single"/>
        </w:rPr>
        <w:t>.05:</w:t>
      </w:r>
      <w:r w:rsidR="00BE671D" w:rsidRPr="001C17FB">
        <w:rPr>
          <w:rFonts w:ascii="Times New Roman" w:hAnsi="Times New Roman"/>
          <w:spacing w:val="-3"/>
          <w:sz w:val="22"/>
          <w:szCs w:val="22"/>
          <w:u w:val="single"/>
        </w:rPr>
        <w:t xml:space="preserve">  </w:t>
      </w:r>
      <w:r w:rsidR="00442503" w:rsidRPr="001C17FB">
        <w:rPr>
          <w:rFonts w:ascii="Times New Roman" w:hAnsi="Times New Roman"/>
          <w:spacing w:val="-3"/>
          <w:sz w:val="22"/>
          <w:szCs w:val="22"/>
          <w:u w:val="single"/>
        </w:rPr>
        <w:t xml:space="preserve">Severability </w:t>
      </w:r>
    </w:p>
    <w:p w14:paraId="60B055EC" w14:textId="77777777" w:rsidR="00442503" w:rsidRPr="001C17FB" w:rsidRDefault="00442503">
      <w:pPr>
        <w:suppressAutoHyphens/>
        <w:rPr>
          <w:rFonts w:ascii="Times New Roman" w:hAnsi="Times New Roman"/>
          <w:spacing w:val="-3"/>
          <w:sz w:val="22"/>
          <w:szCs w:val="22"/>
        </w:rPr>
      </w:pPr>
    </w:p>
    <w:p w14:paraId="67DD162C" w14:textId="1F2BEB7D" w:rsidR="00442503" w:rsidRPr="001C17FB" w:rsidRDefault="00442503" w:rsidP="00872D11">
      <w:pPr>
        <w:suppressAutoHyphens/>
        <w:ind w:left="720" w:firstLine="360"/>
        <w:rPr>
          <w:rFonts w:ascii="Times New Roman" w:hAnsi="Times New Roman"/>
          <w:spacing w:val="-3"/>
          <w:sz w:val="22"/>
          <w:szCs w:val="22"/>
        </w:rPr>
      </w:pPr>
      <w:r w:rsidRPr="001C17FB">
        <w:rPr>
          <w:rFonts w:ascii="Times New Roman" w:hAnsi="Times New Roman"/>
          <w:spacing w:val="-3"/>
          <w:sz w:val="22"/>
          <w:szCs w:val="22"/>
        </w:rPr>
        <w:t>The provisions of 1</w:t>
      </w:r>
      <w:r w:rsidR="00B979BA" w:rsidRPr="001C17FB">
        <w:rPr>
          <w:rFonts w:ascii="Times New Roman" w:hAnsi="Times New Roman"/>
          <w:spacing w:val="-3"/>
          <w:sz w:val="22"/>
          <w:szCs w:val="22"/>
        </w:rPr>
        <w:t>0</w:t>
      </w:r>
      <w:r w:rsidRPr="001C17FB">
        <w:rPr>
          <w:rFonts w:ascii="Times New Roman" w:hAnsi="Times New Roman"/>
          <w:spacing w:val="-3"/>
          <w:sz w:val="22"/>
          <w:szCs w:val="22"/>
        </w:rPr>
        <w:t xml:space="preserve">1 CMR </w:t>
      </w:r>
      <w:r w:rsidR="001C2E1A">
        <w:rPr>
          <w:rFonts w:ascii="Times New Roman" w:hAnsi="Times New Roman"/>
          <w:spacing w:val="-3"/>
          <w:sz w:val="22"/>
          <w:szCs w:val="22"/>
        </w:rPr>
        <w:t>426</w:t>
      </w:r>
      <w:r w:rsidR="00115F5B" w:rsidRPr="001C17FB">
        <w:rPr>
          <w:rFonts w:ascii="Times New Roman" w:hAnsi="Times New Roman"/>
          <w:spacing w:val="-3"/>
          <w:sz w:val="22"/>
          <w:szCs w:val="22"/>
        </w:rPr>
        <w:t>.00</w:t>
      </w:r>
      <w:r w:rsidRPr="001C17FB">
        <w:rPr>
          <w:rFonts w:ascii="Times New Roman" w:hAnsi="Times New Roman"/>
          <w:spacing w:val="-3"/>
          <w:sz w:val="22"/>
          <w:szCs w:val="22"/>
        </w:rPr>
        <w:t xml:space="preserve"> are severable. If any provision of 1</w:t>
      </w:r>
      <w:r w:rsidR="00B979BA" w:rsidRPr="001C17FB">
        <w:rPr>
          <w:rFonts w:ascii="Times New Roman" w:hAnsi="Times New Roman"/>
          <w:spacing w:val="-3"/>
          <w:sz w:val="22"/>
          <w:szCs w:val="22"/>
        </w:rPr>
        <w:t>0</w:t>
      </w:r>
      <w:r w:rsidRPr="001C17FB">
        <w:rPr>
          <w:rFonts w:ascii="Times New Roman" w:hAnsi="Times New Roman"/>
          <w:spacing w:val="-3"/>
          <w:sz w:val="22"/>
          <w:szCs w:val="22"/>
        </w:rPr>
        <w:t xml:space="preserve">1 CMR </w:t>
      </w:r>
      <w:r w:rsidR="001C2E1A">
        <w:rPr>
          <w:rFonts w:ascii="Times New Roman" w:hAnsi="Times New Roman"/>
          <w:spacing w:val="-3"/>
          <w:sz w:val="22"/>
          <w:szCs w:val="22"/>
        </w:rPr>
        <w:t>426</w:t>
      </w:r>
      <w:r w:rsidR="00115F5B" w:rsidRPr="001C17FB">
        <w:rPr>
          <w:rFonts w:ascii="Times New Roman" w:hAnsi="Times New Roman"/>
          <w:spacing w:val="-3"/>
          <w:sz w:val="22"/>
          <w:szCs w:val="22"/>
        </w:rPr>
        <w:t>.00</w:t>
      </w:r>
      <w:r w:rsidRPr="001C17FB">
        <w:rPr>
          <w:rFonts w:ascii="Times New Roman" w:hAnsi="Times New Roman"/>
          <w:spacing w:val="-3"/>
          <w:sz w:val="22"/>
          <w:szCs w:val="22"/>
        </w:rPr>
        <w:t xml:space="preserve"> or application of </w:t>
      </w:r>
      <w:r w:rsidR="00690E81">
        <w:rPr>
          <w:rFonts w:ascii="Times New Roman" w:hAnsi="Times New Roman"/>
          <w:spacing w:val="-3"/>
          <w:sz w:val="22"/>
          <w:szCs w:val="22"/>
        </w:rPr>
        <w:t>any</w:t>
      </w:r>
      <w:r w:rsidR="00690E81" w:rsidRPr="001C17FB">
        <w:rPr>
          <w:rFonts w:ascii="Times New Roman" w:hAnsi="Times New Roman"/>
          <w:spacing w:val="-3"/>
          <w:sz w:val="22"/>
          <w:szCs w:val="22"/>
        </w:rPr>
        <w:t xml:space="preserve"> </w:t>
      </w:r>
      <w:r w:rsidRPr="001C17FB">
        <w:rPr>
          <w:rFonts w:ascii="Times New Roman" w:hAnsi="Times New Roman"/>
          <w:spacing w:val="-3"/>
          <w:sz w:val="22"/>
          <w:szCs w:val="22"/>
        </w:rPr>
        <w:t xml:space="preserve">provision to an </w:t>
      </w:r>
      <w:r w:rsidR="00E80773">
        <w:rPr>
          <w:rFonts w:ascii="Times New Roman" w:hAnsi="Times New Roman"/>
          <w:spacing w:val="-3"/>
          <w:sz w:val="22"/>
          <w:szCs w:val="22"/>
        </w:rPr>
        <w:t>applicable individual, entity</w:t>
      </w:r>
      <w:r w:rsidR="0005622B">
        <w:rPr>
          <w:rFonts w:ascii="Times New Roman" w:hAnsi="Times New Roman"/>
          <w:spacing w:val="-3"/>
          <w:sz w:val="22"/>
          <w:szCs w:val="22"/>
        </w:rPr>
        <w:t>, or circumstance</w:t>
      </w:r>
      <w:r w:rsidRPr="001C17FB">
        <w:rPr>
          <w:rFonts w:ascii="Times New Roman" w:hAnsi="Times New Roman"/>
          <w:spacing w:val="-3"/>
          <w:sz w:val="22"/>
          <w:szCs w:val="22"/>
        </w:rPr>
        <w:t xml:space="preserve"> is held invalid or unconstitutional, </w:t>
      </w:r>
      <w:r w:rsidR="0005622B">
        <w:rPr>
          <w:rFonts w:ascii="Times New Roman" w:hAnsi="Times New Roman"/>
          <w:spacing w:val="-3"/>
          <w:sz w:val="22"/>
          <w:szCs w:val="22"/>
        </w:rPr>
        <w:t>that holding</w:t>
      </w:r>
      <w:r w:rsidRPr="001C17FB">
        <w:rPr>
          <w:rFonts w:ascii="Times New Roman" w:hAnsi="Times New Roman"/>
          <w:spacing w:val="-3"/>
          <w:sz w:val="22"/>
          <w:szCs w:val="22"/>
        </w:rPr>
        <w:t xml:space="preserve"> will</w:t>
      </w:r>
      <w:r w:rsidR="00581F5A" w:rsidRPr="001C17FB">
        <w:rPr>
          <w:rFonts w:ascii="Times New Roman" w:hAnsi="Times New Roman"/>
          <w:spacing w:val="-3"/>
          <w:sz w:val="22"/>
          <w:szCs w:val="22"/>
        </w:rPr>
        <w:t xml:space="preserve"> not</w:t>
      </w:r>
      <w:r w:rsidRPr="001C17FB">
        <w:rPr>
          <w:rFonts w:ascii="Times New Roman" w:hAnsi="Times New Roman"/>
          <w:spacing w:val="-3"/>
          <w:sz w:val="22"/>
          <w:szCs w:val="22"/>
        </w:rPr>
        <w:t xml:space="preserve"> </w:t>
      </w:r>
      <w:r w:rsidR="0005622B">
        <w:rPr>
          <w:rFonts w:ascii="Times New Roman" w:hAnsi="Times New Roman"/>
          <w:spacing w:val="-3"/>
          <w:sz w:val="22"/>
          <w:szCs w:val="22"/>
        </w:rPr>
        <w:t xml:space="preserve">be construed to </w:t>
      </w:r>
      <w:r w:rsidRPr="001C17FB">
        <w:rPr>
          <w:rFonts w:ascii="Times New Roman" w:hAnsi="Times New Roman"/>
          <w:spacing w:val="-3"/>
          <w:sz w:val="22"/>
          <w:szCs w:val="22"/>
        </w:rPr>
        <w:t>affect the validity or constitutionality of any remaining provisions of 1</w:t>
      </w:r>
      <w:r w:rsidR="00B979BA" w:rsidRPr="001C17FB">
        <w:rPr>
          <w:rFonts w:ascii="Times New Roman" w:hAnsi="Times New Roman"/>
          <w:spacing w:val="-3"/>
          <w:sz w:val="22"/>
          <w:szCs w:val="22"/>
        </w:rPr>
        <w:t>0</w:t>
      </w:r>
      <w:r w:rsidRPr="001C17FB">
        <w:rPr>
          <w:rFonts w:ascii="Times New Roman" w:hAnsi="Times New Roman"/>
          <w:spacing w:val="-3"/>
          <w:sz w:val="22"/>
          <w:szCs w:val="22"/>
        </w:rPr>
        <w:t xml:space="preserve">1 CMR </w:t>
      </w:r>
      <w:r w:rsidR="001C2E1A">
        <w:rPr>
          <w:rFonts w:ascii="Times New Roman" w:hAnsi="Times New Roman"/>
          <w:spacing w:val="-3"/>
          <w:sz w:val="22"/>
          <w:szCs w:val="22"/>
        </w:rPr>
        <w:t>426</w:t>
      </w:r>
      <w:r w:rsidR="00115F5B" w:rsidRPr="001C17FB">
        <w:rPr>
          <w:rFonts w:ascii="Times New Roman" w:hAnsi="Times New Roman"/>
          <w:spacing w:val="-3"/>
          <w:sz w:val="22"/>
          <w:szCs w:val="22"/>
        </w:rPr>
        <w:t>.00</w:t>
      </w:r>
      <w:r w:rsidRPr="001C17FB">
        <w:rPr>
          <w:rFonts w:ascii="Times New Roman" w:hAnsi="Times New Roman"/>
          <w:spacing w:val="-3"/>
          <w:sz w:val="22"/>
          <w:szCs w:val="22"/>
        </w:rPr>
        <w:t xml:space="preserve"> or application of </w:t>
      </w:r>
      <w:r w:rsidR="00AC535D">
        <w:rPr>
          <w:rFonts w:ascii="Times New Roman" w:hAnsi="Times New Roman"/>
          <w:spacing w:val="-3"/>
          <w:sz w:val="22"/>
          <w:szCs w:val="22"/>
        </w:rPr>
        <w:t>those</w:t>
      </w:r>
      <w:r w:rsidR="00AC535D" w:rsidRPr="001C17FB">
        <w:rPr>
          <w:rFonts w:ascii="Times New Roman" w:hAnsi="Times New Roman"/>
          <w:spacing w:val="-3"/>
          <w:sz w:val="22"/>
          <w:szCs w:val="22"/>
        </w:rPr>
        <w:t xml:space="preserve"> </w:t>
      </w:r>
      <w:r w:rsidRPr="001C17FB">
        <w:rPr>
          <w:rFonts w:ascii="Times New Roman" w:hAnsi="Times New Roman"/>
          <w:spacing w:val="-3"/>
          <w:sz w:val="22"/>
          <w:szCs w:val="22"/>
        </w:rPr>
        <w:t xml:space="preserve">provisions to </w:t>
      </w:r>
      <w:r w:rsidR="00AC535D">
        <w:rPr>
          <w:rFonts w:ascii="Times New Roman" w:hAnsi="Times New Roman"/>
          <w:spacing w:val="-3"/>
          <w:sz w:val="22"/>
          <w:szCs w:val="22"/>
        </w:rPr>
        <w:t>applicable individuals, entities, or circumstances</w:t>
      </w:r>
      <w:r w:rsidRPr="001C17FB">
        <w:rPr>
          <w:rFonts w:ascii="Times New Roman" w:hAnsi="Times New Roman"/>
          <w:spacing w:val="-3"/>
          <w:sz w:val="22"/>
          <w:szCs w:val="22"/>
        </w:rPr>
        <w:t>.</w:t>
      </w:r>
    </w:p>
    <w:p w14:paraId="27A89537" w14:textId="77777777" w:rsidR="00442503" w:rsidRPr="001C17FB" w:rsidRDefault="00442503">
      <w:pPr>
        <w:suppressAutoHyphens/>
        <w:rPr>
          <w:rFonts w:ascii="Times New Roman" w:hAnsi="Times New Roman"/>
          <w:spacing w:val="-3"/>
          <w:sz w:val="22"/>
          <w:szCs w:val="22"/>
        </w:rPr>
      </w:pPr>
    </w:p>
    <w:p w14:paraId="097122CB" w14:textId="77777777" w:rsidR="008C51D3" w:rsidRPr="001C17FB" w:rsidRDefault="008C51D3">
      <w:pPr>
        <w:suppressAutoHyphens/>
        <w:rPr>
          <w:rFonts w:ascii="Times New Roman" w:hAnsi="Times New Roman"/>
          <w:spacing w:val="-3"/>
          <w:sz w:val="22"/>
          <w:szCs w:val="22"/>
        </w:rPr>
      </w:pPr>
    </w:p>
    <w:p w14:paraId="545087FB" w14:textId="77777777" w:rsidR="00442503" w:rsidRPr="001C17FB" w:rsidRDefault="00442503" w:rsidP="00B73322">
      <w:pPr>
        <w:suppressAutoHyphens/>
        <w:rPr>
          <w:rFonts w:ascii="Times New Roman" w:hAnsi="Times New Roman"/>
          <w:spacing w:val="-3"/>
          <w:sz w:val="22"/>
          <w:szCs w:val="22"/>
        </w:rPr>
      </w:pPr>
      <w:r w:rsidRPr="001C17FB">
        <w:rPr>
          <w:rFonts w:ascii="Times New Roman" w:hAnsi="Times New Roman"/>
          <w:spacing w:val="-3"/>
          <w:sz w:val="22"/>
          <w:szCs w:val="22"/>
        </w:rPr>
        <w:t>REGULATORY AUTHORITY</w:t>
      </w:r>
    </w:p>
    <w:p w14:paraId="307D97E7" w14:textId="77777777" w:rsidR="00442503" w:rsidRPr="001C17FB" w:rsidRDefault="00442503" w:rsidP="00BE671D">
      <w:pPr>
        <w:suppressAutoHyphens/>
        <w:ind w:left="720"/>
        <w:rPr>
          <w:rFonts w:ascii="Times New Roman" w:hAnsi="Times New Roman"/>
          <w:spacing w:val="-3"/>
          <w:sz w:val="22"/>
          <w:szCs w:val="22"/>
        </w:rPr>
      </w:pPr>
    </w:p>
    <w:p w14:paraId="5D394C16" w14:textId="77777777" w:rsidR="00442503" w:rsidRPr="000727E9" w:rsidRDefault="00B979BA" w:rsidP="00BE671D">
      <w:pPr>
        <w:suppressAutoHyphens/>
        <w:ind w:left="720"/>
        <w:rPr>
          <w:rFonts w:ascii="Times New Roman" w:hAnsi="Times New Roman"/>
          <w:spacing w:val="-3"/>
          <w:sz w:val="22"/>
          <w:szCs w:val="22"/>
        </w:rPr>
      </w:pPr>
      <w:r w:rsidRPr="001C17FB">
        <w:rPr>
          <w:rFonts w:ascii="Times New Roman" w:hAnsi="Times New Roman"/>
          <w:spacing w:val="-3"/>
          <w:sz w:val="22"/>
          <w:szCs w:val="22"/>
        </w:rPr>
        <w:t>101</w:t>
      </w:r>
      <w:r w:rsidR="00442503" w:rsidRPr="001C17FB">
        <w:rPr>
          <w:rFonts w:ascii="Times New Roman" w:hAnsi="Times New Roman"/>
          <w:spacing w:val="-3"/>
          <w:sz w:val="22"/>
          <w:szCs w:val="22"/>
        </w:rPr>
        <w:t xml:space="preserve"> CMR </w:t>
      </w:r>
      <w:r w:rsidR="001C2E1A">
        <w:rPr>
          <w:rFonts w:ascii="Times New Roman" w:hAnsi="Times New Roman"/>
          <w:spacing w:val="-3"/>
          <w:sz w:val="22"/>
          <w:szCs w:val="22"/>
        </w:rPr>
        <w:t>426</w:t>
      </w:r>
      <w:r w:rsidR="00115F5B" w:rsidRPr="001C17FB">
        <w:rPr>
          <w:rFonts w:ascii="Times New Roman" w:hAnsi="Times New Roman"/>
          <w:spacing w:val="-3"/>
          <w:sz w:val="22"/>
          <w:szCs w:val="22"/>
        </w:rPr>
        <w:t>.00</w:t>
      </w:r>
      <w:r w:rsidR="00442503" w:rsidRPr="001C17FB">
        <w:rPr>
          <w:rFonts w:ascii="Times New Roman" w:hAnsi="Times New Roman"/>
          <w:spacing w:val="-3"/>
          <w:sz w:val="22"/>
          <w:szCs w:val="22"/>
        </w:rPr>
        <w:t>:</w:t>
      </w:r>
      <w:r w:rsidR="00BE671D" w:rsidRPr="001C17FB">
        <w:rPr>
          <w:rFonts w:ascii="Times New Roman" w:hAnsi="Times New Roman"/>
          <w:spacing w:val="-3"/>
          <w:sz w:val="22"/>
          <w:szCs w:val="22"/>
        </w:rPr>
        <w:t xml:space="preserve">  </w:t>
      </w:r>
      <w:r w:rsidR="00442503" w:rsidRPr="001C17FB">
        <w:rPr>
          <w:rFonts w:ascii="Times New Roman" w:hAnsi="Times New Roman"/>
          <w:spacing w:val="-3"/>
          <w:sz w:val="22"/>
          <w:szCs w:val="22"/>
        </w:rPr>
        <w:t>M.G.L. c</w:t>
      </w:r>
      <w:r w:rsidR="00956B2A" w:rsidRPr="001C17FB">
        <w:rPr>
          <w:rFonts w:ascii="Times New Roman" w:hAnsi="Times New Roman"/>
          <w:spacing w:val="-3"/>
          <w:sz w:val="22"/>
          <w:szCs w:val="22"/>
        </w:rPr>
        <w:t>.</w:t>
      </w:r>
      <w:r w:rsidR="00442503" w:rsidRPr="001C17FB">
        <w:rPr>
          <w:rFonts w:ascii="Times New Roman" w:hAnsi="Times New Roman"/>
          <w:spacing w:val="-3"/>
          <w:sz w:val="22"/>
          <w:szCs w:val="22"/>
        </w:rPr>
        <w:t xml:space="preserve"> 118</w:t>
      </w:r>
      <w:r w:rsidRPr="001C17FB">
        <w:rPr>
          <w:rFonts w:ascii="Times New Roman" w:hAnsi="Times New Roman"/>
          <w:spacing w:val="-3"/>
          <w:sz w:val="22"/>
          <w:szCs w:val="22"/>
        </w:rPr>
        <w:t>E</w:t>
      </w:r>
      <w:r w:rsidR="00BE671D" w:rsidRPr="001C17FB">
        <w:rPr>
          <w:rFonts w:ascii="Times New Roman" w:hAnsi="Times New Roman"/>
          <w:spacing w:val="-3"/>
          <w:sz w:val="22"/>
          <w:szCs w:val="22"/>
        </w:rPr>
        <w:t>.</w:t>
      </w:r>
      <w:r w:rsidR="008401AB">
        <w:rPr>
          <w:rFonts w:ascii="Times New Roman" w:hAnsi="Times New Roman"/>
          <w:spacing w:val="-3"/>
          <w:sz w:val="22"/>
          <w:szCs w:val="22"/>
        </w:rPr>
        <w:t xml:space="preserve"> </w:t>
      </w:r>
    </w:p>
    <w:sectPr w:rsidR="00442503" w:rsidRPr="000727E9" w:rsidSect="00BB04D7">
      <w:headerReference w:type="default" r:id="rId8"/>
      <w:footerReference w:type="default" r:id="rId9"/>
      <w:endnotePr>
        <w:numFmt w:val="decimal"/>
      </w:endnotePr>
      <w:type w:val="continuous"/>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B902E" w14:textId="77777777" w:rsidR="006C497A" w:rsidRDefault="006C497A">
      <w:pPr>
        <w:spacing w:line="20" w:lineRule="exact"/>
      </w:pPr>
    </w:p>
  </w:endnote>
  <w:endnote w:type="continuationSeparator" w:id="0">
    <w:p w14:paraId="7A4D8ECA" w14:textId="77777777" w:rsidR="006C497A" w:rsidRDefault="006C497A">
      <w:r>
        <w:t xml:space="preserve"> </w:t>
      </w:r>
    </w:p>
  </w:endnote>
  <w:endnote w:type="continuationNotice" w:id="1">
    <w:p w14:paraId="1E361973" w14:textId="77777777" w:rsidR="006C497A" w:rsidRDefault="006C497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EFA2" w14:textId="77777777" w:rsidR="00981424" w:rsidRDefault="00981424">
    <w:pPr>
      <w:spacing w:before="140" w:line="100" w:lineRule="exact"/>
      <w:rPr>
        <w:sz w:val="10"/>
      </w:rPr>
    </w:pPr>
  </w:p>
  <w:p w14:paraId="2AAE0543" w14:textId="77777777" w:rsidR="00981424" w:rsidRDefault="00981424">
    <w:pPr>
      <w:suppressAutoHyphens/>
      <w:jc w:val="both"/>
    </w:pPr>
  </w:p>
  <w:p w14:paraId="710CB0AE" w14:textId="77777777" w:rsidR="00981424" w:rsidRDefault="00EA1EE6">
    <w:r>
      <w:rPr>
        <w:rFonts w:ascii="Times New Roman" w:hAnsi="Times New Roman"/>
        <w:noProof/>
        <w:sz w:val="20"/>
      </w:rPr>
      <mc:AlternateContent>
        <mc:Choice Requires="wps">
          <w:drawing>
            <wp:anchor distT="0" distB="0" distL="114300" distR="114300" simplePos="0" relativeHeight="251657728" behindDoc="0" locked="0" layoutInCell="0" allowOverlap="1" wp14:anchorId="3005A913" wp14:editId="643414E4">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126A9C" w14:textId="77777777" w:rsidR="00981424" w:rsidRPr="00CE24F2" w:rsidRDefault="00981424">
                          <w:pPr>
                            <w:tabs>
                              <w:tab w:val="center" w:pos="4680"/>
                              <w:tab w:val="right" w:pos="9360"/>
                            </w:tabs>
                            <w:rPr>
                              <w:rFonts w:ascii="Times New Roman" w:hAnsi="Times New Roman"/>
                              <w:spacing w:val="-3"/>
                              <w:sz w:val="22"/>
                              <w:szCs w:val="22"/>
                            </w:rPr>
                          </w:pPr>
                          <w:r>
                            <w:tab/>
                          </w:r>
                          <w:r w:rsidRPr="00CE24F2">
                            <w:rPr>
                              <w:rFonts w:ascii="Times New Roman" w:hAnsi="Times New Roman"/>
                              <w:spacing w:val="-3"/>
                              <w:sz w:val="22"/>
                              <w:szCs w:val="22"/>
                            </w:rPr>
                            <w:fldChar w:fldCharType="begin"/>
                          </w:r>
                          <w:r w:rsidRPr="00CE24F2">
                            <w:rPr>
                              <w:rFonts w:ascii="Times New Roman" w:hAnsi="Times New Roman"/>
                              <w:spacing w:val="-3"/>
                              <w:sz w:val="22"/>
                              <w:szCs w:val="22"/>
                            </w:rPr>
                            <w:instrText>page \* arabic</w:instrText>
                          </w:r>
                          <w:r w:rsidRPr="00CE24F2">
                            <w:rPr>
                              <w:rFonts w:ascii="Times New Roman" w:hAnsi="Times New Roman"/>
                              <w:spacing w:val="-3"/>
                              <w:sz w:val="22"/>
                              <w:szCs w:val="22"/>
                            </w:rPr>
                            <w:fldChar w:fldCharType="separate"/>
                          </w:r>
                          <w:r w:rsidR="00726ED0">
                            <w:rPr>
                              <w:rFonts w:ascii="Times New Roman" w:hAnsi="Times New Roman"/>
                              <w:noProof/>
                              <w:spacing w:val="-3"/>
                              <w:sz w:val="22"/>
                              <w:szCs w:val="22"/>
                            </w:rPr>
                            <w:t>5</w:t>
                          </w:r>
                          <w:r w:rsidRPr="00CE24F2">
                            <w:rPr>
                              <w:rFonts w:ascii="Times New Roman" w:hAnsi="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5A913"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3D126A9C" w14:textId="77777777" w:rsidR="00981424" w:rsidRPr="00CE24F2" w:rsidRDefault="00981424">
                    <w:pPr>
                      <w:tabs>
                        <w:tab w:val="center" w:pos="4680"/>
                        <w:tab w:val="right" w:pos="9360"/>
                      </w:tabs>
                      <w:rPr>
                        <w:rFonts w:ascii="Times New Roman" w:hAnsi="Times New Roman"/>
                        <w:spacing w:val="-3"/>
                        <w:sz w:val="22"/>
                        <w:szCs w:val="22"/>
                      </w:rPr>
                    </w:pPr>
                    <w:r>
                      <w:tab/>
                    </w:r>
                    <w:r w:rsidRPr="00CE24F2">
                      <w:rPr>
                        <w:rFonts w:ascii="Times New Roman" w:hAnsi="Times New Roman"/>
                        <w:spacing w:val="-3"/>
                        <w:sz w:val="22"/>
                        <w:szCs w:val="22"/>
                      </w:rPr>
                      <w:fldChar w:fldCharType="begin"/>
                    </w:r>
                    <w:r w:rsidRPr="00CE24F2">
                      <w:rPr>
                        <w:rFonts w:ascii="Times New Roman" w:hAnsi="Times New Roman"/>
                        <w:spacing w:val="-3"/>
                        <w:sz w:val="22"/>
                        <w:szCs w:val="22"/>
                      </w:rPr>
                      <w:instrText>page \* arabic</w:instrText>
                    </w:r>
                    <w:r w:rsidRPr="00CE24F2">
                      <w:rPr>
                        <w:rFonts w:ascii="Times New Roman" w:hAnsi="Times New Roman"/>
                        <w:spacing w:val="-3"/>
                        <w:sz w:val="22"/>
                        <w:szCs w:val="22"/>
                      </w:rPr>
                      <w:fldChar w:fldCharType="separate"/>
                    </w:r>
                    <w:r w:rsidR="00726ED0">
                      <w:rPr>
                        <w:rFonts w:ascii="Times New Roman" w:hAnsi="Times New Roman"/>
                        <w:noProof/>
                        <w:spacing w:val="-3"/>
                        <w:sz w:val="22"/>
                        <w:szCs w:val="22"/>
                      </w:rPr>
                      <w:t>5</w:t>
                    </w:r>
                    <w:r w:rsidRPr="00CE24F2">
                      <w:rPr>
                        <w:rFonts w:ascii="Times New Roman" w:hAnsi="Times New Roman"/>
                        <w:spacing w:val="-3"/>
                        <w:sz w:val="22"/>
                        <w:szCs w:val="2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0F713" w14:textId="77777777" w:rsidR="006C497A" w:rsidRDefault="006C497A">
      <w:r>
        <w:separator/>
      </w:r>
    </w:p>
  </w:footnote>
  <w:footnote w:type="continuationSeparator" w:id="0">
    <w:p w14:paraId="1A504B37" w14:textId="77777777" w:rsidR="006C497A" w:rsidRDefault="006C4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8A27" w14:textId="13C80EA5" w:rsidR="00981424" w:rsidRDefault="00F92610" w:rsidP="000B5BA1">
    <w:pPr>
      <w:pStyle w:val="Header"/>
      <w:jc w:val="right"/>
      <w:rPr>
        <w:rFonts w:ascii="Times New Roman" w:hAnsi="Times New Roman"/>
      </w:rPr>
    </w:pPr>
    <w:r>
      <w:rPr>
        <w:rFonts w:ascii="Times New Roman" w:hAnsi="Times New Roman"/>
      </w:rPr>
      <w:t>Proposed Regulation</w:t>
    </w:r>
  </w:p>
  <w:p w14:paraId="05AAB9BD" w14:textId="429BA2A3" w:rsidR="00981424" w:rsidRDefault="00800911" w:rsidP="000B5BA1">
    <w:pPr>
      <w:pStyle w:val="Header"/>
      <w:jc w:val="right"/>
      <w:rPr>
        <w:rFonts w:ascii="Times New Roman" w:hAnsi="Times New Roman"/>
      </w:rPr>
    </w:pPr>
    <w:r>
      <w:rPr>
        <w:rFonts w:ascii="Times New Roman" w:hAnsi="Times New Roman"/>
      </w:rPr>
      <w:t xml:space="preserve">Date </w:t>
    </w:r>
    <w:r w:rsidR="00F92610">
      <w:rPr>
        <w:rFonts w:ascii="Times New Roman" w:hAnsi="Times New Roman"/>
      </w:rPr>
      <w:t>Filed</w:t>
    </w:r>
    <w:r>
      <w:rPr>
        <w:rFonts w:ascii="Times New Roman" w:hAnsi="Times New Roman"/>
      </w:rPr>
      <w:t xml:space="preserve">:  </w:t>
    </w:r>
    <w:r w:rsidR="000908AB">
      <w:rPr>
        <w:rFonts w:ascii="Times New Roman" w:hAnsi="Times New Roman"/>
      </w:rPr>
      <w:t>June 5, 2026</w:t>
    </w:r>
  </w:p>
  <w:p w14:paraId="5BBAAC07" w14:textId="77777777" w:rsidR="00853753" w:rsidRDefault="00853753" w:rsidP="000B5BA1">
    <w:pPr>
      <w:pStyle w:val="Header"/>
      <w:jc w:val="right"/>
      <w:rPr>
        <w:rFonts w:ascii="Times New Roman" w:hAnsi="Times New Roman"/>
      </w:rPr>
    </w:pPr>
  </w:p>
  <w:p w14:paraId="01A4331F" w14:textId="77777777" w:rsidR="00F220EE" w:rsidRPr="00CE24F2" w:rsidRDefault="00F220EE" w:rsidP="000B5BA1">
    <w:pPr>
      <w:pStyle w:val="Header"/>
      <w:jc w:val="center"/>
      <w:rPr>
        <w:rFonts w:ascii="Times New Roman" w:hAnsi="Times New Roman"/>
        <w:sz w:val="22"/>
        <w:szCs w:val="22"/>
      </w:rPr>
    </w:pPr>
    <w:r w:rsidRPr="00CE24F2">
      <w:rPr>
        <w:rFonts w:ascii="Times New Roman" w:hAnsi="Times New Roman"/>
        <w:sz w:val="22"/>
        <w:szCs w:val="22"/>
      </w:rPr>
      <w:t>101 CMR:  E</w:t>
    </w:r>
    <w:r w:rsidR="007D45AE" w:rsidRPr="00CE24F2">
      <w:rPr>
        <w:rFonts w:ascii="Times New Roman" w:hAnsi="Times New Roman"/>
        <w:sz w:val="22"/>
        <w:szCs w:val="22"/>
      </w:rPr>
      <w:t>XECUTIVE OFFICE OF HEALTH AND HU</w:t>
    </w:r>
    <w:r w:rsidRPr="00CE24F2">
      <w:rPr>
        <w:rFonts w:ascii="Times New Roman" w:hAnsi="Times New Roman"/>
        <w:sz w:val="22"/>
        <w:szCs w:val="22"/>
      </w:rPr>
      <w:t>MAN SERVICES</w:t>
    </w:r>
  </w:p>
  <w:p w14:paraId="1349ED3A" w14:textId="77777777" w:rsidR="00674E5D" w:rsidRPr="00CE24F2" w:rsidRDefault="00674E5D" w:rsidP="000B5BA1">
    <w:pPr>
      <w:pStyle w:val="Header"/>
      <w:jc w:val="center"/>
      <w:rPr>
        <w:rFonts w:ascii="Times New Roman" w:hAnsi="Times New Roman"/>
        <w:sz w:val="22"/>
        <w:szCs w:val="22"/>
      </w:rPr>
    </w:pPr>
  </w:p>
  <w:p w14:paraId="161E900F" w14:textId="77777777" w:rsidR="00981424" w:rsidRDefault="00535664" w:rsidP="000B5BA1">
    <w:pPr>
      <w:pStyle w:val="Header"/>
      <w:jc w:val="center"/>
      <w:rPr>
        <w:rFonts w:ascii="Times New Roman" w:hAnsi="Times New Roman"/>
        <w:sz w:val="22"/>
        <w:szCs w:val="22"/>
      </w:rPr>
    </w:pPr>
    <w:r w:rsidRPr="00CE24F2">
      <w:rPr>
        <w:rFonts w:ascii="Times New Roman" w:hAnsi="Times New Roman"/>
        <w:sz w:val="22"/>
        <w:szCs w:val="22"/>
      </w:rPr>
      <w:t>1</w:t>
    </w:r>
    <w:r w:rsidR="00066302" w:rsidRPr="00CE24F2">
      <w:rPr>
        <w:rFonts w:ascii="Times New Roman" w:hAnsi="Times New Roman"/>
        <w:sz w:val="22"/>
        <w:szCs w:val="22"/>
      </w:rPr>
      <w:t>0</w:t>
    </w:r>
    <w:r w:rsidRPr="00CE24F2">
      <w:rPr>
        <w:rFonts w:ascii="Times New Roman" w:hAnsi="Times New Roman"/>
        <w:sz w:val="22"/>
        <w:szCs w:val="22"/>
      </w:rPr>
      <w:t xml:space="preserve">1 CMR </w:t>
    </w:r>
    <w:r w:rsidR="001C2E1A">
      <w:rPr>
        <w:rFonts w:ascii="Times New Roman" w:hAnsi="Times New Roman"/>
        <w:sz w:val="22"/>
        <w:szCs w:val="22"/>
      </w:rPr>
      <w:t>426</w:t>
    </w:r>
    <w:r w:rsidRPr="00CE24F2">
      <w:rPr>
        <w:rFonts w:ascii="Times New Roman" w:hAnsi="Times New Roman"/>
        <w:sz w:val="22"/>
        <w:szCs w:val="22"/>
      </w:rPr>
      <w:t>.00</w:t>
    </w:r>
    <w:r w:rsidR="00F220EE" w:rsidRPr="00CE24F2">
      <w:rPr>
        <w:rFonts w:ascii="Times New Roman" w:hAnsi="Times New Roman"/>
        <w:sz w:val="22"/>
        <w:szCs w:val="22"/>
      </w:rPr>
      <w:t xml:space="preserve">: </w:t>
    </w:r>
    <w:r w:rsidRPr="00CE24F2">
      <w:rPr>
        <w:rFonts w:ascii="Times New Roman" w:hAnsi="Times New Roman"/>
        <w:sz w:val="22"/>
        <w:szCs w:val="22"/>
      </w:rPr>
      <w:t xml:space="preserve"> </w:t>
    </w:r>
    <w:r w:rsidR="00981424" w:rsidRPr="00CE24F2">
      <w:rPr>
        <w:rFonts w:ascii="Times New Roman" w:hAnsi="Times New Roman"/>
        <w:sz w:val="22"/>
        <w:szCs w:val="22"/>
      </w:rPr>
      <w:t xml:space="preserve">RATES FOR </w:t>
    </w:r>
    <w:r w:rsidR="00C67BD1">
      <w:rPr>
        <w:rFonts w:ascii="Times New Roman" w:hAnsi="Times New Roman"/>
        <w:sz w:val="22"/>
        <w:szCs w:val="22"/>
      </w:rPr>
      <w:t xml:space="preserve">CERTAIN </w:t>
    </w:r>
    <w:r w:rsidR="001C2E1A">
      <w:rPr>
        <w:rFonts w:ascii="Times New Roman" w:hAnsi="Times New Roman"/>
        <w:sz w:val="22"/>
        <w:szCs w:val="22"/>
      </w:rPr>
      <w:t xml:space="preserve">ADULT COMMUNITY MENTAL HEALTH </w:t>
    </w:r>
    <w:r w:rsidR="00C67BD1">
      <w:rPr>
        <w:rFonts w:ascii="Times New Roman" w:hAnsi="Times New Roman"/>
        <w:sz w:val="22"/>
        <w:szCs w:val="22"/>
      </w:rPr>
      <w:t>SERVICES</w:t>
    </w:r>
  </w:p>
  <w:p w14:paraId="2D894117" w14:textId="77777777" w:rsidR="00981424" w:rsidRPr="00DA6F00" w:rsidRDefault="00981424" w:rsidP="000B5B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EEE"/>
    <w:multiLevelType w:val="hybridMultilevel"/>
    <w:tmpl w:val="5218EA36"/>
    <w:lvl w:ilvl="0" w:tplc="C89469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F7CB2"/>
    <w:multiLevelType w:val="hybridMultilevel"/>
    <w:tmpl w:val="95382408"/>
    <w:lvl w:ilvl="0" w:tplc="959ABF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5D35C6"/>
    <w:multiLevelType w:val="hybridMultilevel"/>
    <w:tmpl w:val="8E64F9D4"/>
    <w:lvl w:ilvl="0" w:tplc="59DE34C4">
      <w:start w:val="2"/>
      <w:numFmt w:val="decimal"/>
      <w:lvlText w:val="%1."/>
      <w:lvlJc w:val="left"/>
      <w:pPr>
        <w:tabs>
          <w:tab w:val="num" w:pos="2520"/>
        </w:tabs>
        <w:ind w:left="25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AAA5F08"/>
    <w:multiLevelType w:val="multilevel"/>
    <w:tmpl w:val="E30A711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12211FEC"/>
    <w:multiLevelType w:val="singleLevel"/>
    <w:tmpl w:val="660A0AE6"/>
    <w:lvl w:ilvl="0">
      <w:start w:val="1"/>
      <w:numFmt w:val="lowerLetter"/>
      <w:lvlText w:val="(%1)"/>
      <w:lvlJc w:val="left"/>
      <w:pPr>
        <w:tabs>
          <w:tab w:val="num" w:pos="1890"/>
        </w:tabs>
        <w:ind w:left="1890" w:hanging="360"/>
      </w:pPr>
      <w:rPr>
        <w:rFonts w:hint="default"/>
      </w:rPr>
    </w:lvl>
  </w:abstractNum>
  <w:abstractNum w:abstractNumId="5"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193E00"/>
    <w:multiLevelType w:val="hybridMultilevel"/>
    <w:tmpl w:val="6EC0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9D007A"/>
    <w:multiLevelType w:val="hybridMultilevel"/>
    <w:tmpl w:val="0EA0691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0AF5ADB"/>
    <w:multiLevelType w:val="hybridMultilevel"/>
    <w:tmpl w:val="4CEC8E0A"/>
    <w:lvl w:ilvl="0" w:tplc="660A0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D866EE2"/>
    <w:multiLevelType w:val="hybridMultilevel"/>
    <w:tmpl w:val="3EDCDF68"/>
    <w:lvl w:ilvl="0" w:tplc="660A0A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DB17EAC"/>
    <w:multiLevelType w:val="hybridMultilevel"/>
    <w:tmpl w:val="A976C490"/>
    <w:lvl w:ilvl="0" w:tplc="81F63088">
      <w:start w:val="1"/>
      <w:numFmt w:val="bullet"/>
      <w:lvlText w:val="•"/>
      <w:lvlJc w:val="left"/>
      <w:pPr>
        <w:tabs>
          <w:tab w:val="num" w:pos="720"/>
        </w:tabs>
        <w:ind w:left="720" w:hanging="360"/>
      </w:pPr>
      <w:rPr>
        <w:rFonts w:ascii="Times New Roman" w:hAnsi="Times New Roman" w:hint="default"/>
      </w:rPr>
    </w:lvl>
    <w:lvl w:ilvl="1" w:tplc="5344DA48" w:tentative="1">
      <w:start w:val="1"/>
      <w:numFmt w:val="bullet"/>
      <w:lvlText w:val="•"/>
      <w:lvlJc w:val="left"/>
      <w:pPr>
        <w:tabs>
          <w:tab w:val="num" w:pos="1440"/>
        </w:tabs>
        <w:ind w:left="1440" w:hanging="360"/>
      </w:pPr>
      <w:rPr>
        <w:rFonts w:ascii="Times New Roman" w:hAnsi="Times New Roman" w:hint="default"/>
      </w:rPr>
    </w:lvl>
    <w:lvl w:ilvl="2" w:tplc="BBA4F288" w:tentative="1">
      <w:start w:val="1"/>
      <w:numFmt w:val="bullet"/>
      <w:lvlText w:val="•"/>
      <w:lvlJc w:val="left"/>
      <w:pPr>
        <w:tabs>
          <w:tab w:val="num" w:pos="2160"/>
        </w:tabs>
        <w:ind w:left="2160" w:hanging="360"/>
      </w:pPr>
      <w:rPr>
        <w:rFonts w:ascii="Times New Roman" w:hAnsi="Times New Roman" w:hint="default"/>
      </w:rPr>
    </w:lvl>
    <w:lvl w:ilvl="3" w:tplc="E5F2398E" w:tentative="1">
      <w:start w:val="1"/>
      <w:numFmt w:val="bullet"/>
      <w:lvlText w:val="•"/>
      <w:lvlJc w:val="left"/>
      <w:pPr>
        <w:tabs>
          <w:tab w:val="num" w:pos="2880"/>
        </w:tabs>
        <w:ind w:left="2880" w:hanging="360"/>
      </w:pPr>
      <w:rPr>
        <w:rFonts w:ascii="Times New Roman" w:hAnsi="Times New Roman" w:hint="default"/>
      </w:rPr>
    </w:lvl>
    <w:lvl w:ilvl="4" w:tplc="89D89C26" w:tentative="1">
      <w:start w:val="1"/>
      <w:numFmt w:val="bullet"/>
      <w:lvlText w:val="•"/>
      <w:lvlJc w:val="left"/>
      <w:pPr>
        <w:tabs>
          <w:tab w:val="num" w:pos="3600"/>
        </w:tabs>
        <w:ind w:left="3600" w:hanging="360"/>
      </w:pPr>
      <w:rPr>
        <w:rFonts w:ascii="Times New Roman" w:hAnsi="Times New Roman" w:hint="default"/>
      </w:rPr>
    </w:lvl>
    <w:lvl w:ilvl="5" w:tplc="002E3734" w:tentative="1">
      <w:start w:val="1"/>
      <w:numFmt w:val="bullet"/>
      <w:lvlText w:val="•"/>
      <w:lvlJc w:val="left"/>
      <w:pPr>
        <w:tabs>
          <w:tab w:val="num" w:pos="4320"/>
        </w:tabs>
        <w:ind w:left="4320" w:hanging="360"/>
      </w:pPr>
      <w:rPr>
        <w:rFonts w:ascii="Times New Roman" w:hAnsi="Times New Roman" w:hint="default"/>
      </w:rPr>
    </w:lvl>
    <w:lvl w:ilvl="6" w:tplc="2E3E8A46" w:tentative="1">
      <w:start w:val="1"/>
      <w:numFmt w:val="bullet"/>
      <w:lvlText w:val="•"/>
      <w:lvlJc w:val="left"/>
      <w:pPr>
        <w:tabs>
          <w:tab w:val="num" w:pos="5040"/>
        </w:tabs>
        <w:ind w:left="5040" w:hanging="360"/>
      </w:pPr>
      <w:rPr>
        <w:rFonts w:ascii="Times New Roman" w:hAnsi="Times New Roman" w:hint="default"/>
      </w:rPr>
    </w:lvl>
    <w:lvl w:ilvl="7" w:tplc="30404DDC" w:tentative="1">
      <w:start w:val="1"/>
      <w:numFmt w:val="bullet"/>
      <w:lvlText w:val="•"/>
      <w:lvlJc w:val="left"/>
      <w:pPr>
        <w:tabs>
          <w:tab w:val="num" w:pos="5760"/>
        </w:tabs>
        <w:ind w:left="5760" w:hanging="360"/>
      </w:pPr>
      <w:rPr>
        <w:rFonts w:ascii="Times New Roman" w:hAnsi="Times New Roman" w:hint="default"/>
      </w:rPr>
    </w:lvl>
    <w:lvl w:ilvl="8" w:tplc="7280F5D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68E6744"/>
    <w:multiLevelType w:val="hybridMultilevel"/>
    <w:tmpl w:val="EB98A4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266A64"/>
    <w:multiLevelType w:val="hybridMultilevel"/>
    <w:tmpl w:val="F7DC53C4"/>
    <w:lvl w:ilvl="0" w:tplc="FD4E293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37C5628"/>
    <w:multiLevelType w:val="hybridMultilevel"/>
    <w:tmpl w:val="2A22BBC2"/>
    <w:lvl w:ilvl="0" w:tplc="12EC4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EC6D20"/>
    <w:multiLevelType w:val="hybridMultilevel"/>
    <w:tmpl w:val="180C0662"/>
    <w:lvl w:ilvl="0" w:tplc="9070B5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88B6BC2"/>
    <w:multiLevelType w:val="hybridMultilevel"/>
    <w:tmpl w:val="4CEC8E0A"/>
    <w:lvl w:ilvl="0" w:tplc="660A0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BC520C6"/>
    <w:multiLevelType w:val="hybridMultilevel"/>
    <w:tmpl w:val="2132C85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D55104"/>
    <w:multiLevelType w:val="hybridMultilevel"/>
    <w:tmpl w:val="B4304CD4"/>
    <w:lvl w:ilvl="0" w:tplc="CD9A10F6">
      <w:start w:val="1"/>
      <w:numFmt w:val="bullet"/>
      <w:lvlText w:val="•"/>
      <w:lvlJc w:val="left"/>
      <w:pPr>
        <w:tabs>
          <w:tab w:val="num" w:pos="720"/>
        </w:tabs>
        <w:ind w:left="720" w:hanging="360"/>
      </w:pPr>
      <w:rPr>
        <w:rFonts w:ascii="Times New Roman" w:hAnsi="Times New Roman" w:hint="default"/>
      </w:rPr>
    </w:lvl>
    <w:lvl w:ilvl="1" w:tplc="31A01A42" w:tentative="1">
      <w:start w:val="1"/>
      <w:numFmt w:val="bullet"/>
      <w:lvlText w:val="•"/>
      <w:lvlJc w:val="left"/>
      <w:pPr>
        <w:tabs>
          <w:tab w:val="num" w:pos="1440"/>
        </w:tabs>
        <w:ind w:left="1440" w:hanging="360"/>
      </w:pPr>
      <w:rPr>
        <w:rFonts w:ascii="Times New Roman" w:hAnsi="Times New Roman" w:hint="default"/>
      </w:rPr>
    </w:lvl>
    <w:lvl w:ilvl="2" w:tplc="93F241D8" w:tentative="1">
      <w:start w:val="1"/>
      <w:numFmt w:val="bullet"/>
      <w:lvlText w:val="•"/>
      <w:lvlJc w:val="left"/>
      <w:pPr>
        <w:tabs>
          <w:tab w:val="num" w:pos="2160"/>
        </w:tabs>
        <w:ind w:left="2160" w:hanging="360"/>
      </w:pPr>
      <w:rPr>
        <w:rFonts w:ascii="Times New Roman" w:hAnsi="Times New Roman" w:hint="default"/>
      </w:rPr>
    </w:lvl>
    <w:lvl w:ilvl="3" w:tplc="8684FFBE" w:tentative="1">
      <w:start w:val="1"/>
      <w:numFmt w:val="bullet"/>
      <w:lvlText w:val="•"/>
      <w:lvlJc w:val="left"/>
      <w:pPr>
        <w:tabs>
          <w:tab w:val="num" w:pos="2880"/>
        </w:tabs>
        <w:ind w:left="2880" w:hanging="360"/>
      </w:pPr>
      <w:rPr>
        <w:rFonts w:ascii="Times New Roman" w:hAnsi="Times New Roman" w:hint="default"/>
      </w:rPr>
    </w:lvl>
    <w:lvl w:ilvl="4" w:tplc="C3E6E9A8" w:tentative="1">
      <w:start w:val="1"/>
      <w:numFmt w:val="bullet"/>
      <w:lvlText w:val="•"/>
      <w:lvlJc w:val="left"/>
      <w:pPr>
        <w:tabs>
          <w:tab w:val="num" w:pos="3600"/>
        </w:tabs>
        <w:ind w:left="3600" w:hanging="360"/>
      </w:pPr>
      <w:rPr>
        <w:rFonts w:ascii="Times New Roman" w:hAnsi="Times New Roman" w:hint="default"/>
      </w:rPr>
    </w:lvl>
    <w:lvl w:ilvl="5" w:tplc="4ECEBFBE" w:tentative="1">
      <w:start w:val="1"/>
      <w:numFmt w:val="bullet"/>
      <w:lvlText w:val="•"/>
      <w:lvlJc w:val="left"/>
      <w:pPr>
        <w:tabs>
          <w:tab w:val="num" w:pos="4320"/>
        </w:tabs>
        <w:ind w:left="4320" w:hanging="360"/>
      </w:pPr>
      <w:rPr>
        <w:rFonts w:ascii="Times New Roman" w:hAnsi="Times New Roman" w:hint="default"/>
      </w:rPr>
    </w:lvl>
    <w:lvl w:ilvl="6" w:tplc="9690B7FC" w:tentative="1">
      <w:start w:val="1"/>
      <w:numFmt w:val="bullet"/>
      <w:lvlText w:val="•"/>
      <w:lvlJc w:val="left"/>
      <w:pPr>
        <w:tabs>
          <w:tab w:val="num" w:pos="5040"/>
        </w:tabs>
        <w:ind w:left="5040" w:hanging="360"/>
      </w:pPr>
      <w:rPr>
        <w:rFonts w:ascii="Times New Roman" w:hAnsi="Times New Roman" w:hint="default"/>
      </w:rPr>
    </w:lvl>
    <w:lvl w:ilvl="7" w:tplc="CD48C096" w:tentative="1">
      <w:start w:val="1"/>
      <w:numFmt w:val="bullet"/>
      <w:lvlText w:val="•"/>
      <w:lvlJc w:val="left"/>
      <w:pPr>
        <w:tabs>
          <w:tab w:val="num" w:pos="5760"/>
        </w:tabs>
        <w:ind w:left="5760" w:hanging="360"/>
      </w:pPr>
      <w:rPr>
        <w:rFonts w:ascii="Times New Roman" w:hAnsi="Times New Roman" w:hint="default"/>
      </w:rPr>
    </w:lvl>
    <w:lvl w:ilvl="8" w:tplc="E114783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4EA0E25"/>
    <w:multiLevelType w:val="hybridMultilevel"/>
    <w:tmpl w:val="72D60336"/>
    <w:lvl w:ilvl="0" w:tplc="CE566B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5C02230"/>
    <w:multiLevelType w:val="singleLevel"/>
    <w:tmpl w:val="ADF0778C"/>
    <w:lvl w:ilvl="0">
      <w:start w:val="3"/>
      <w:numFmt w:val="decimal"/>
      <w:lvlText w:val="(%1)"/>
      <w:lvlJc w:val="left"/>
      <w:pPr>
        <w:tabs>
          <w:tab w:val="num" w:pos="1650"/>
        </w:tabs>
        <w:ind w:left="1650" w:hanging="450"/>
      </w:pPr>
      <w:rPr>
        <w:rFonts w:hint="default"/>
      </w:rPr>
    </w:lvl>
  </w:abstractNum>
  <w:abstractNum w:abstractNumId="23" w15:restartNumberingAfterBreak="0">
    <w:nsid w:val="7B2E7159"/>
    <w:multiLevelType w:val="hybridMultilevel"/>
    <w:tmpl w:val="4CEC8E0A"/>
    <w:lvl w:ilvl="0" w:tplc="660A0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CCE4BEC"/>
    <w:multiLevelType w:val="hybridMultilevel"/>
    <w:tmpl w:val="7596675C"/>
    <w:lvl w:ilvl="0" w:tplc="065AF6B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939485158">
    <w:abstractNumId w:val="4"/>
  </w:num>
  <w:num w:numId="2" w16cid:durableId="633876441">
    <w:abstractNumId w:val="22"/>
  </w:num>
  <w:num w:numId="3" w16cid:durableId="254900699">
    <w:abstractNumId w:val="18"/>
  </w:num>
  <w:num w:numId="4" w16cid:durableId="397703393">
    <w:abstractNumId w:val="3"/>
  </w:num>
  <w:num w:numId="5" w16cid:durableId="308292783">
    <w:abstractNumId w:val="17"/>
  </w:num>
  <w:num w:numId="6" w16cid:durableId="61491826">
    <w:abstractNumId w:val="15"/>
  </w:num>
  <w:num w:numId="7" w16cid:durableId="71862588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433250">
    <w:abstractNumId w:val="5"/>
  </w:num>
  <w:num w:numId="9" w16cid:durableId="2060395818">
    <w:abstractNumId w:val="19"/>
  </w:num>
  <w:num w:numId="10" w16cid:durableId="382171435">
    <w:abstractNumId w:val="2"/>
  </w:num>
  <w:num w:numId="11" w16cid:durableId="899824221">
    <w:abstractNumId w:val="23"/>
  </w:num>
  <w:num w:numId="12" w16cid:durableId="913390149">
    <w:abstractNumId w:val="8"/>
  </w:num>
  <w:num w:numId="13" w16cid:durableId="1973755630">
    <w:abstractNumId w:val="16"/>
  </w:num>
  <w:num w:numId="14" w16cid:durableId="676928080">
    <w:abstractNumId w:val="9"/>
  </w:num>
  <w:num w:numId="15" w16cid:durableId="1882209884">
    <w:abstractNumId w:val="7"/>
  </w:num>
  <w:num w:numId="16" w16cid:durableId="1661498159">
    <w:abstractNumId w:val="13"/>
  </w:num>
  <w:num w:numId="17" w16cid:durableId="209345989">
    <w:abstractNumId w:val="20"/>
  </w:num>
  <w:num w:numId="18" w16cid:durableId="1715427996">
    <w:abstractNumId w:val="10"/>
  </w:num>
  <w:num w:numId="19" w16cid:durableId="913516745">
    <w:abstractNumId w:val="24"/>
  </w:num>
  <w:num w:numId="20" w16cid:durableId="1430277664">
    <w:abstractNumId w:val="0"/>
  </w:num>
  <w:num w:numId="21" w16cid:durableId="921914749">
    <w:abstractNumId w:val="11"/>
  </w:num>
  <w:num w:numId="22" w16cid:durableId="690761552">
    <w:abstractNumId w:val="6"/>
  </w:num>
  <w:num w:numId="23" w16cid:durableId="216402521">
    <w:abstractNumId w:val="1"/>
  </w:num>
  <w:num w:numId="24" w16cid:durableId="274870978">
    <w:abstractNumId w:val="21"/>
  </w:num>
  <w:num w:numId="25" w16cid:durableId="634336229">
    <w:abstractNumId w:val="14"/>
  </w:num>
  <w:num w:numId="26" w16cid:durableId="1759668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D4"/>
    <w:rsid w:val="00016D61"/>
    <w:rsid w:val="0002172B"/>
    <w:rsid w:val="00024971"/>
    <w:rsid w:val="00024A6D"/>
    <w:rsid w:val="000266D0"/>
    <w:rsid w:val="00036BC1"/>
    <w:rsid w:val="00040410"/>
    <w:rsid w:val="0005622B"/>
    <w:rsid w:val="00056870"/>
    <w:rsid w:val="00066302"/>
    <w:rsid w:val="000674B3"/>
    <w:rsid w:val="000727E9"/>
    <w:rsid w:val="00073DEC"/>
    <w:rsid w:val="000746FF"/>
    <w:rsid w:val="00077606"/>
    <w:rsid w:val="000908AB"/>
    <w:rsid w:val="00094919"/>
    <w:rsid w:val="00094E5B"/>
    <w:rsid w:val="00095A77"/>
    <w:rsid w:val="000A1923"/>
    <w:rsid w:val="000A4EDA"/>
    <w:rsid w:val="000A5867"/>
    <w:rsid w:val="000B5BA1"/>
    <w:rsid w:val="000C0AB6"/>
    <w:rsid w:val="000C3690"/>
    <w:rsid w:val="000C5D34"/>
    <w:rsid w:val="000C7F4A"/>
    <w:rsid w:val="000D6032"/>
    <w:rsid w:val="000E6EEB"/>
    <w:rsid w:val="000F215C"/>
    <w:rsid w:val="000F72CF"/>
    <w:rsid w:val="00102A8E"/>
    <w:rsid w:val="0010527E"/>
    <w:rsid w:val="001065D4"/>
    <w:rsid w:val="00110D0C"/>
    <w:rsid w:val="00110F62"/>
    <w:rsid w:val="0011165A"/>
    <w:rsid w:val="00111D5C"/>
    <w:rsid w:val="00115B57"/>
    <w:rsid w:val="00115F5B"/>
    <w:rsid w:val="00117FA5"/>
    <w:rsid w:val="001210AB"/>
    <w:rsid w:val="001235AE"/>
    <w:rsid w:val="001245E3"/>
    <w:rsid w:val="001251C6"/>
    <w:rsid w:val="00126CF5"/>
    <w:rsid w:val="00127329"/>
    <w:rsid w:val="001347B4"/>
    <w:rsid w:val="001358CB"/>
    <w:rsid w:val="00137D7D"/>
    <w:rsid w:val="00140DD5"/>
    <w:rsid w:val="00143B66"/>
    <w:rsid w:val="00144523"/>
    <w:rsid w:val="00144EA1"/>
    <w:rsid w:val="001460ED"/>
    <w:rsid w:val="0015321A"/>
    <w:rsid w:val="0016277B"/>
    <w:rsid w:val="0016477E"/>
    <w:rsid w:val="00171B3C"/>
    <w:rsid w:val="00186D4D"/>
    <w:rsid w:val="00190F4C"/>
    <w:rsid w:val="00191A9C"/>
    <w:rsid w:val="00196051"/>
    <w:rsid w:val="00196CF1"/>
    <w:rsid w:val="001A2D84"/>
    <w:rsid w:val="001A568A"/>
    <w:rsid w:val="001A6CF9"/>
    <w:rsid w:val="001C129B"/>
    <w:rsid w:val="001C17FB"/>
    <w:rsid w:val="001C1FEF"/>
    <w:rsid w:val="001C291D"/>
    <w:rsid w:val="001C2E1A"/>
    <w:rsid w:val="001D32B5"/>
    <w:rsid w:val="001D5BA2"/>
    <w:rsid w:val="001E19CA"/>
    <w:rsid w:val="001E402C"/>
    <w:rsid w:val="001E72B3"/>
    <w:rsid w:val="00200A13"/>
    <w:rsid w:val="00207479"/>
    <w:rsid w:val="002076D5"/>
    <w:rsid w:val="00215DE6"/>
    <w:rsid w:val="00220DA5"/>
    <w:rsid w:val="00230925"/>
    <w:rsid w:val="00233576"/>
    <w:rsid w:val="00233A95"/>
    <w:rsid w:val="00235444"/>
    <w:rsid w:val="00236633"/>
    <w:rsid w:val="002610DD"/>
    <w:rsid w:val="00261A78"/>
    <w:rsid w:val="00264D3E"/>
    <w:rsid w:val="00266D63"/>
    <w:rsid w:val="00270614"/>
    <w:rsid w:val="002764C2"/>
    <w:rsid w:val="00284C35"/>
    <w:rsid w:val="002862C7"/>
    <w:rsid w:val="00291CEA"/>
    <w:rsid w:val="00293E1E"/>
    <w:rsid w:val="00296A29"/>
    <w:rsid w:val="002A0A0C"/>
    <w:rsid w:val="002B35C5"/>
    <w:rsid w:val="002B5CA7"/>
    <w:rsid w:val="002C1042"/>
    <w:rsid w:val="002C17C8"/>
    <w:rsid w:val="002C2760"/>
    <w:rsid w:val="002C2B85"/>
    <w:rsid w:val="002C3492"/>
    <w:rsid w:val="002D166F"/>
    <w:rsid w:val="002D5BA5"/>
    <w:rsid w:val="002D6A1D"/>
    <w:rsid w:val="002E31BE"/>
    <w:rsid w:val="002E356B"/>
    <w:rsid w:val="002E3914"/>
    <w:rsid w:val="002E396D"/>
    <w:rsid w:val="002E3D57"/>
    <w:rsid w:val="002E50CB"/>
    <w:rsid w:val="002E6869"/>
    <w:rsid w:val="002E6FE5"/>
    <w:rsid w:val="002F1E04"/>
    <w:rsid w:val="00304AF7"/>
    <w:rsid w:val="00306F96"/>
    <w:rsid w:val="00307B3C"/>
    <w:rsid w:val="003130AF"/>
    <w:rsid w:val="00315CD7"/>
    <w:rsid w:val="00315CFD"/>
    <w:rsid w:val="00315DF0"/>
    <w:rsid w:val="0031774E"/>
    <w:rsid w:val="0032242B"/>
    <w:rsid w:val="00332B41"/>
    <w:rsid w:val="00333F1A"/>
    <w:rsid w:val="00337ECA"/>
    <w:rsid w:val="0035066C"/>
    <w:rsid w:val="00357EC8"/>
    <w:rsid w:val="00362E18"/>
    <w:rsid w:val="00364DE7"/>
    <w:rsid w:val="00364FD2"/>
    <w:rsid w:val="003657A1"/>
    <w:rsid w:val="00371D70"/>
    <w:rsid w:val="00373FE0"/>
    <w:rsid w:val="00381C42"/>
    <w:rsid w:val="00384D0C"/>
    <w:rsid w:val="00384E6D"/>
    <w:rsid w:val="00386163"/>
    <w:rsid w:val="0039392A"/>
    <w:rsid w:val="003A3756"/>
    <w:rsid w:val="003B44F4"/>
    <w:rsid w:val="003B5705"/>
    <w:rsid w:val="003B599A"/>
    <w:rsid w:val="003B5B7D"/>
    <w:rsid w:val="003B5F86"/>
    <w:rsid w:val="003C0A44"/>
    <w:rsid w:val="003C26A3"/>
    <w:rsid w:val="003C78D6"/>
    <w:rsid w:val="003D0BAD"/>
    <w:rsid w:val="003D252B"/>
    <w:rsid w:val="003D43F1"/>
    <w:rsid w:val="003D49E8"/>
    <w:rsid w:val="003D4CD5"/>
    <w:rsid w:val="003E1AB6"/>
    <w:rsid w:val="003E3D17"/>
    <w:rsid w:val="003F0A6B"/>
    <w:rsid w:val="003F5E92"/>
    <w:rsid w:val="003F61F5"/>
    <w:rsid w:val="003F7964"/>
    <w:rsid w:val="00402C5E"/>
    <w:rsid w:val="00407525"/>
    <w:rsid w:val="004100B8"/>
    <w:rsid w:val="00425723"/>
    <w:rsid w:val="00431865"/>
    <w:rsid w:val="0043645E"/>
    <w:rsid w:val="00442503"/>
    <w:rsid w:val="00446D04"/>
    <w:rsid w:val="004659A5"/>
    <w:rsid w:val="004701A7"/>
    <w:rsid w:val="00473DBE"/>
    <w:rsid w:val="00483424"/>
    <w:rsid w:val="0048470B"/>
    <w:rsid w:val="00485C1C"/>
    <w:rsid w:val="0048645A"/>
    <w:rsid w:val="00487925"/>
    <w:rsid w:val="00491A0D"/>
    <w:rsid w:val="00491E56"/>
    <w:rsid w:val="00493AF5"/>
    <w:rsid w:val="00493BC1"/>
    <w:rsid w:val="00495BB3"/>
    <w:rsid w:val="00496B82"/>
    <w:rsid w:val="004A5B60"/>
    <w:rsid w:val="004A69EB"/>
    <w:rsid w:val="004B335C"/>
    <w:rsid w:val="004B66B2"/>
    <w:rsid w:val="004B7E8A"/>
    <w:rsid w:val="004C5208"/>
    <w:rsid w:val="004D0586"/>
    <w:rsid w:val="004D473E"/>
    <w:rsid w:val="004D6812"/>
    <w:rsid w:val="004D7A5F"/>
    <w:rsid w:val="004E0176"/>
    <w:rsid w:val="004F3919"/>
    <w:rsid w:val="00503A19"/>
    <w:rsid w:val="00503B59"/>
    <w:rsid w:val="00511153"/>
    <w:rsid w:val="005142EF"/>
    <w:rsid w:val="00514777"/>
    <w:rsid w:val="005151E6"/>
    <w:rsid w:val="005161AC"/>
    <w:rsid w:val="00524BD8"/>
    <w:rsid w:val="00525C1F"/>
    <w:rsid w:val="00526A4C"/>
    <w:rsid w:val="005277A2"/>
    <w:rsid w:val="00533336"/>
    <w:rsid w:val="00533560"/>
    <w:rsid w:val="0053430B"/>
    <w:rsid w:val="00534F88"/>
    <w:rsid w:val="00535664"/>
    <w:rsid w:val="0054717D"/>
    <w:rsid w:val="005471E5"/>
    <w:rsid w:val="00550183"/>
    <w:rsid w:val="00552B71"/>
    <w:rsid w:val="00557BEE"/>
    <w:rsid w:val="0056217E"/>
    <w:rsid w:val="0057020C"/>
    <w:rsid w:val="00571FE2"/>
    <w:rsid w:val="00580A10"/>
    <w:rsid w:val="00581F5A"/>
    <w:rsid w:val="00583A88"/>
    <w:rsid w:val="0059333F"/>
    <w:rsid w:val="00594EF2"/>
    <w:rsid w:val="00595A6D"/>
    <w:rsid w:val="00596190"/>
    <w:rsid w:val="0059728D"/>
    <w:rsid w:val="005A0144"/>
    <w:rsid w:val="005A1AA3"/>
    <w:rsid w:val="005A3223"/>
    <w:rsid w:val="005A553F"/>
    <w:rsid w:val="005B2A28"/>
    <w:rsid w:val="005B3673"/>
    <w:rsid w:val="005B44A2"/>
    <w:rsid w:val="005B7087"/>
    <w:rsid w:val="005B7240"/>
    <w:rsid w:val="005C0C58"/>
    <w:rsid w:val="005C3BD4"/>
    <w:rsid w:val="005C4DE3"/>
    <w:rsid w:val="005C5009"/>
    <w:rsid w:val="005D0497"/>
    <w:rsid w:val="005D518F"/>
    <w:rsid w:val="005D6D95"/>
    <w:rsid w:val="005D748A"/>
    <w:rsid w:val="005E5178"/>
    <w:rsid w:val="005F274E"/>
    <w:rsid w:val="005F3E06"/>
    <w:rsid w:val="005F4AF2"/>
    <w:rsid w:val="005F4F1D"/>
    <w:rsid w:val="00602673"/>
    <w:rsid w:val="0061013C"/>
    <w:rsid w:val="00620BCB"/>
    <w:rsid w:val="00622F5D"/>
    <w:rsid w:val="00632100"/>
    <w:rsid w:val="0063517C"/>
    <w:rsid w:val="0063524C"/>
    <w:rsid w:val="006414AE"/>
    <w:rsid w:val="0065596B"/>
    <w:rsid w:val="00661791"/>
    <w:rsid w:val="0066352B"/>
    <w:rsid w:val="00671C91"/>
    <w:rsid w:val="00672488"/>
    <w:rsid w:val="00674E5D"/>
    <w:rsid w:val="00676670"/>
    <w:rsid w:val="006770CD"/>
    <w:rsid w:val="00690782"/>
    <w:rsid w:val="00690E81"/>
    <w:rsid w:val="00693500"/>
    <w:rsid w:val="00694034"/>
    <w:rsid w:val="00694F46"/>
    <w:rsid w:val="00697264"/>
    <w:rsid w:val="006A114F"/>
    <w:rsid w:val="006A1816"/>
    <w:rsid w:val="006B0D6A"/>
    <w:rsid w:val="006B24C9"/>
    <w:rsid w:val="006B6B41"/>
    <w:rsid w:val="006C1115"/>
    <w:rsid w:val="006C132B"/>
    <w:rsid w:val="006C2348"/>
    <w:rsid w:val="006C497A"/>
    <w:rsid w:val="006F0D36"/>
    <w:rsid w:val="006F31B1"/>
    <w:rsid w:val="007126E4"/>
    <w:rsid w:val="007236C7"/>
    <w:rsid w:val="007247B1"/>
    <w:rsid w:val="00726ED0"/>
    <w:rsid w:val="00732B47"/>
    <w:rsid w:val="007350C3"/>
    <w:rsid w:val="00736500"/>
    <w:rsid w:val="00736625"/>
    <w:rsid w:val="00736694"/>
    <w:rsid w:val="007401F6"/>
    <w:rsid w:val="0074514A"/>
    <w:rsid w:val="0074602A"/>
    <w:rsid w:val="00747AA1"/>
    <w:rsid w:val="00750356"/>
    <w:rsid w:val="00752006"/>
    <w:rsid w:val="007543DD"/>
    <w:rsid w:val="00761124"/>
    <w:rsid w:val="00762757"/>
    <w:rsid w:val="0076413B"/>
    <w:rsid w:val="00764CF7"/>
    <w:rsid w:val="00767A1F"/>
    <w:rsid w:val="00781800"/>
    <w:rsid w:val="0078283B"/>
    <w:rsid w:val="00787EDE"/>
    <w:rsid w:val="0079230B"/>
    <w:rsid w:val="00797833"/>
    <w:rsid w:val="007A09A7"/>
    <w:rsid w:val="007A18CE"/>
    <w:rsid w:val="007A3876"/>
    <w:rsid w:val="007A5447"/>
    <w:rsid w:val="007A7E47"/>
    <w:rsid w:val="007B53A7"/>
    <w:rsid w:val="007C1B50"/>
    <w:rsid w:val="007C4F4B"/>
    <w:rsid w:val="007C7205"/>
    <w:rsid w:val="007D03AC"/>
    <w:rsid w:val="007D15FB"/>
    <w:rsid w:val="007D3C08"/>
    <w:rsid w:val="007D45AE"/>
    <w:rsid w:val="007E14BA"/>
    <w:rsid w:val="007F2A73"/>
    <w:rsid w:val="007F2E59"/>
    <w:rsid w:val="00800911"/>
    <w:rsid w:val="00800A37"/>
    <w:rsid w:val="00820136"/>
    <w:rsid w:val="00820CCE"/>
    <w:rsid w:val="00824657"/>
    <w:rsid w:val="00824E03"/>
    <w:rsid w:val="00825428"/>
    <w:rsid w:val="00831405"/>
    <w:rsid w:val="0083348C"/>
    <w:rsid w:val="008401AB"/>
    <w:rsid w:val="0084297E"/>
    <w:rsid w:val="00845AF4"/>
    <w:rsid w:val="0084660F"/>
    <w:rsid w:val="00851EC0"/>
    <w:rsid w:val="00853753"/>
    <w:rsid w:val="008546AA"/>
    <w:rsid w:val="008564A9"/>
    <w:rsid w:val="00863324"/>
    <w:rsid w:val="00871370"/>
    <w:rsid w:val="00872D11"/>
    <w:rsid w:val="00875E4E"/>
    <w:rsid w:val="00876FB8"/>
    <w:rsid w:val="008854A5"/>
    <w:rsid w:val="00890360"/>
    <w:rsid w:val="008904BF"/>
    <w:rsid w:val="00895831"/>
    <w:rsid w:val="00895FC5"/>
    <w:rsid w:val="00896C78"/>
    <w:rsid w:val="008B3012"/>
    <w:rsid w:val="008B689B"/>
    <w:rsid w:val="008C30DE"/>
    <w:rsid w:val="008C35A0"/>
    <w:rsid w:val="008C3A0A"/>
    <w:rsid w:val="008C51D3"/>
    <w:rsid w:val="008C62A0"/>
    <w:rsid w:val="008C72BE"/>
    <w:rsid w:val="008D286C"/>
    <w:rsid w:val="008D473A"/>
    <w:rsid w:val="008D539E"/>
    <w:rsid w:val="008D6715"/>
    <w:rsid w:val="008E2478"/>
    <w:rsid w:val="008E2EAE"/>
    <w:rsid w:val="008E3418"/>
    <w:rsid w:val="008E61AA"/>
    <w:rsid w:val="008E6B0E"/>
    <w:rsid w:val="008F5E34"/>
    <w:rsid w:val="008F709B"/>
    <w:rsid w:val="00912063"/>
    <w:rsid w:val="009122C6"/>
    <w:rsid w:val="00920D5A"/>
    <w:rsid w:val="009210B1"/>
    <w:rsid w:val="0092197C"/>
    <w:rsid w:val="00935369"/>
    <w:rsid w:val="00937CEB"/>
    <w:rsid w:val="009444B6"/>
    <w:rsid w:val="00945341"/>
    <w:rsid w:val="00945AE4"/>
    <w:rsid w:val="009460AA"/>
    <w:rsid w:val="0095091B"/>
    <w:rsid w:val="009541F5"/>
    <w:rsid w:val="00954880"/>
    <w:rsid w:val="00956B2A"/>
    <w:rsid w:val="009628D8"/>
    <w:rsid w:val="00965817"/>
    <w:rsid w:val="00966436"/>
    <w:rsid w:val="00971FC2"/>
    <w:rsid w:val="00972962"/>
    <w:rsid w:val="009741F8"/>
    <w:rsid w:val="00981424"/>
    <w:rsid w:val="00982D38"/>
    <w:rsid w:val="00984CDB"/>
    <w:rsid w:val="00985EA7"/>
    <w:rsid w:val="0098721C"/>
    <w:rsid w:val="00997D1E"/>
    <w:rsid w:val="009A27BC"/>
    <w:rsid w:val="009A2DF7"/>
    <w:rsid w:val="009A3683"/>
    <w:rsid w:val="009A5781"/>
    <w:rsid w:val="009A68EC"/>
    <w:rsid w:val="009B4121"/>
    <w:rsid w:val="009B4A82"/>
    <w:rsid w:val="009B679A"/>
    <w:rsid w:val="009B7F56"/>
    <w:rsid w:val="009C123B"/>
    <w:rsid w:val="009C7092"/>
    <w:rsid w:val="009D57A7"/>
    <w:rsid w:val="009E1986"/>
    <w:rsid w:val="009E4077"/>
    <w:rsid w:val="009E4FD2"/>
    <w:rsid w:val="009E7639"/>
    <w:rsid w:val="009F038F"/>
    <w:rsid w:val="009F5720"/>
    <w:rsid w:val="009F6901"/>
    <w:rsid w:val="00A02AE7"/>
    <w:rsid w:val="00A0756A"/>
    <w:rsid w:val="00A12D0B"/>
    <w:rsid w:val="00A200F9"/>
    <w:rsid w:val="00A25236"/>
    <w:rsid w:val="00A33C1B"/>
    <w:rsid w:val="00A34449"/>
    <w:rsid w:val="00A51A6A"/>
    <w:rsid w:val="00A51E2F"/>
    <w:rsid w:val="00A52998"/>
    <w:rsid w:val="00A5422F"/>
    <w:rsid w:val="00A5512F"/>
    <w:rsid w:val="00A57790"/>
    <w:rsid w:val="00A601D4"/>
    <w:rsid w:val="00A61B36"/>
    <w:rsid w:val="00A6496D"/>
    <w:rsid w:val="00A649AF"/>
    <w:rsid w:val="00A7114D"/>
    <w:rsid w:val="00A71D2D"/>
    <w:rsid w:val="00A86126"/>
    <w:rsid w:val="00A91A8F"/>
    <w:rsid w:val="00A96508"/>
    <w:rsid w:val="00AA075A"/>
    <w:rsid w:val="00AA3314"/>
    <w:rsid w:val="00AA33EB"/>
    <w:rsid w:val="00AB4379"/>
    <w:rsid w:val="00AB4B2A"/>
    <w:rsid w:val="00AC535D"/>
    <w:rsid w:val="00AD1C2C"/>
    <w:rsid w:val="00AD57D7"/>
    <w:rsid w:val="00AE0841"/>
    <w:rsid w:val="00AE3E63"/>
    <w:rsid w:val="00AF1184"/>
    <w:rsid w:val="00AF5188"/>
    <w:rsid w:val="00AF6514"/>
    <w:rsid w:val="00B05030"/>
    <w:rsid w:val="00B11C54"/>
    <w:rsid w:val="00B15462"/>
    <w:rsid w:val="00B16998"/>
    <w:rsid w:val="00B217B0"/>
    <w:rsid w:val="00B22672"/>
    <w:rsid w:val="00B23E68"/>
    <w:rsid w:val="00B2653B"/>
    <w:rsid w:val="00B42406"/>
    <w:rsid w:val="00B510AB"/>
    <w:rsid w:val="00B52B34"/>
    <w:rsid w:val="00B73322"/>
    <w:rsid w:val="00B74B82"/>
    <w:rsid w:val="00B74F51"/>
    <w:rsid w:val="00B7791D"/>
    <w:rsid w:val="00B80A1D"/>
    <w:rsid w:val="00B848B7"/>
    <w:rsid w:val="00B9659B"/>
    <w:rsid w:val="00B979BA"/>
    <w:rsid w:val="00BA073C"/>
    <w:rsid w:val="00BA1378"/>
    <w:rsid w:val="00BA1632"/>
    <w:rsid w:val="00BB04D7"/>
    <w:rsid w:val="00BC05EB"/>
    <w:rsid w:val="00BD095E"/>
    <w:rsid w:val="00BD3619"/>
    <w:rsid w:val="00BD6C25"/>
    <w:rsid w:val="00BE4C5D"/>
    <w:rsid w:val="00BE503D"/>
    <w:rsid w:val="00BE671D"/>
    <w:rsid w:val="00BE6D56"/>
    <w:rsid w:val="00BF0F68"/>
    <w:rsid w:val="00BF3D22"/>
    <w:rsid w:val="00BF5E20"/>
    <w:rsid w:val="00C00B22"/>
    <w:rsid w:val="00C07346"/>
    <w:rsid w:val="00C130B0"/>
    <w:rsid w:val="00C14626"/>
    <w:rsid w:val="00C14C2A"/>
    <w:rsid w:val="00C158B0"/>
    <w:rsid w:val="00C218D8"/>
    <w:rsid w:val="00C21B09"/>
    <w:rsid w:val="00C24413"/>
    <w:rsid w:val="00C26F65"/>
    <w:rsid w:val="00C30A8F"/>
    <w:rsid w:val="00C31E0C"/>
    <w:rsid w:val="00C33511"/>
    <w:rsid w:val="00C41D6D"/>
    <w:rsid w:val="00C44864"/>
    <w:rsid w:val="00C50FAE"/>
    <w:rsid w:val="00C510CE"/>
    <w:rsid w:val="00C51ED0"/>
    <w:rsid w:val="00C544A5"/>
    <w:rsid w:val="00C63D97"/>
    <w:rsid w:val="00C65C93"/>
    <w:rsid w:val="00C67081"/>
    <w:rsid w:val="00C67BD1"/>
    <w:rsid w:val="00C74F63"/>
    <w:rsid w:val="00C75E34"/>
    <w:rsid w:val="00C7691E"/>
    <w:rsid w:val="00C86DB0"/>
    <w:rsid w:val="00C93DB7"/>
    <w:rsid w:val="00C967B5"/>
    <w:rsid w:val="00CA15BC"/>
    <w:rsid w:val="00CA2283"/>
    <w:rsid w:val="00CA5447"/>
    <w:rsid w:val="00CB29A6"/>
    <w:rsid w:val="00CB36E5"/>
    <w:rsid w:val="00CC7BF7"/>
    <w:rsid w:val="00CD2B53"/>
    <w:rsid w:val="00CE22D7"/>
    <w:rsid w:val="00CE24F2"/>
    <w:rsid w:val="00CE3D50"/>
    <w:rsid w:val="00CE51B4"/>
    <w:rsid w:val="00CE5D1C"/>
    <w:rsid w:val="00CF2242"/>
    <w:rsid w:val="00CF2E62"/>
    <w:rsid w:val="00CF360D"/>
    <w:rsid w:val="00CF7FF6"/>
    <w:rsid w:val="00D01B8C"/>
    <w:rsid w:val="00D03E52"/>
    <w:rsid w:val="00D10865"/>
    <w:rsid w:val="00D11D66"/>
    <w:rsid w:val="00D142C3"/>
    <w:rsid w:val="00D16C8B"/>
    <w:rsid w:val="00D30280"/>
    <w:rsid w:val="00D34429"/>
    <w:rsid w:val="00D40485"/>
    <w:rsid w:val="00D41777"/>
    <w:rsid w:val="00D506C6"/>
    <w:rsid w:val="00D522BD"/>
    <w:rsid w:val="00D551A8"/>
    <w:rsid w:val="00D5601A"/>
    <w:rsid w:val="00D61AD8"/>
    <w:rsid w:val="00D628E1"/>
    <w:rsid w:val="00D656F1"/>
    <w:rsid w:val="00D70ED5"/>
    <w:rsid w:val="00D749BE"/>
    <w:rsid w:val="00D75E03"/>
    <w:rsid w:val="00D82920"/>
    <w:rsid w:val="00D840A7"/>
    <w:rsid w:val="00D86F4E"/>
    <w:rsid w:val="00D943E9"/>
    <w:rsid w:val="00D96495"/>
    <w:rsid w:val="00D96AF9"/>
    <w:rsid w:val="00DA066C"/>
    <w:rsid w:val="00DA2A63"/>
    <w:rsid w:val="00DA6F00"/>
    <w:rsid w:val="00DA7A68"/>
    <w:rsid w:val="00DB07FE"/>
    <w:rsid w:val="00DB6854"/>
    <w:rsid w:val="00DB6E56"/>
    <w:rsid w:val="00DC08AD"/>
    <w:rsid w:val="00DC099C"/>
    <w:rsid w:val="00DC2496"/>
    <w:rsid w:val="00DC7E96"/>
    <w:rsid w:val="00DD2F59"/>
    <w:rsid w:val="00DD6836"/>
    <w:rsid w:val="00DE1AAC"/>
    <w:rsid w:val="00DE211D"/>
    <w:rsid w:val="00DE27CD"/>
    <w:rsid w:val="00DE40F5"/>
    <w:rsid w:val="00DE4E1D"/>
    <w:rsid w:val="00DF2491"/>
    <w:rsid w:val="00DF357A"/>
    <w:rsid w:val="00DF7141"/>
    <w:rsid w:val="00DF7B99"/>
    <w:rsid w:val="00E148CA"/>
    <w:rsid w:val="00E21D1B"/>
    <w:rsid w:val="00E222C3"/>
    <w:rsid w:val="00E33193"/>
    <w:rsid w:val="00E36A92"/>
    <w:rsid w:val="00E36B7A"/>
    <w:rsid w:val="00E42900"/>
    <w:rsid w:val="00E46ED8"/>
    <w:rsid w:val="00E521D1"/>
    <w:rsid w:val="00E53231"/>
    <w:rsid w:val="00E65893"/>
    <w:rsid w:val="00E66445"/>
    <w:rsid w:val="00E6665A"/>
    <w:rsid w:val="00E751EC"/>
    <w:rsid w:val="00E765AD"/>
    <w:rsid w:val="00E767EC"/>
    <w:rsid w:val="00E76AD7"/>
    <w:rsid w:val="00E80773"/>
    <w:rsid w:val="00EA0F20"/>
    <w:rsid w:val="00EA1842"/>
    <w:rsid w:val="00EA1EE6"/>
    <w:rsid w:val="00EA2D2C"/>
    <w:rsid w:val="00EA2EB7"/>
    <w:rsid w:val="00EB085B"/>
    <w:rsid w:val="00EB0E30"/>
    <w:rsid w:val="00EB61F7"/>
    <w:rsid w:val="00EB739E"/>
    <w:rsid w:val="00EC3707"/>
    <w:rsid w:val="00EC72CE"/>
    <w:rsid w:val="00ED00A2"/>
    <w:rsid w:val="00ED1C09"/>
    <w:rsid w:val="00ED58AE"/>
    <w:rsid w:val="00EE01AA"/>
    <w:rsid w:val="00EE4B3D"/>
    <w:rsid w:val="00EE6780"/>
    <w:rsid w:val="00EF1904"/>
    <w:rsid w:val="00EF3C11"/>
    <w:rsid w:val="00F00870"/>
    <w:rsid w:val="00F0373B"/>
    <w:rsid w:val="00F06868"/>
    <w:rsid w:val="00F0701B"/>
    <w:rsid w:val="00F16036"/>
    <w:rsid w:val="00F220EE"/>
    <w:rsid w:val="00F26C06"/>
    <w:rsid w:val="00F3112C"/>
    <w:rsid w:val="00F37E29"/>
    <w:rsid w:val="00F404E6"/>
    <w:rsid w:val="00F4139D"/>
    <w:rsid w:val="00F419F3"/>
    <w:rsid w:val="00F45AB4"/>
    <w:rsid w:val="00F47CA9"/>
    <w:rsid w:val="00F529C1"/>
    <w:rsid w:val="00F60DE4"/>
    <w:rsid w:val="00F63B16"/>
    <w:rsid w:val="00F6576E"/>
    <w:rsid w:val="00F70C18"/>
    <w:rsid w:val="00F71BEB"/>
    <w:rsid w:val="00F7211C"/>
    <w:rsid w:val="00F75448"/>
    <w:rsid w:val="00F76FAF"/>
    <w:rsid w:val="00F77A88"/>
    <w:rsid w:val="00F81F50"/>
    <w:rsid w:val="00F866AB"/>
    <w:rsid w:val="00F92610"/>
    <w:rsid w:val="00F94C03"/>
    <w:rsid w:val="00F95DF9"/>
    <w:rsid w:val="00FA095C"/>
    <w:rsid w:val="00FA13D2"/>
    <w:rsid w:val="00FA2CB5"/>
    <w:rsid w:val="00FA3C39"/>
    <w:rsid w:val="00FA417B"/>
    <w:rsid w:val="00FA4EB0"/>
    <w:rsid w:val="00FA6968"/>
    <w:rsid w:val="00FB280E"/>
    <w:rsid w:val="00FB448A"/>
    <w:rsid w:val="00FB6BD8"/>
    <w:rsid w:val="00FC2A22"/>
    <w:rsid w:val="00FD1B51"/>
    <w:rsid w:val="00FD6DCD"/>
    <w:rsid w:val="00FE2E3D"/>
    <w:rsid w:val="00FE45FF"/>
    <w:rsid w:val="00FE594B"/>
    <w:rsid w:val="00FF0D21"/>
    <w:rsid w:val="00FF15BE"/>
    <w:rsid w:val="00FF1AB7"/>
    <w:rsid w:val="00FF3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B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8B7"/>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sid w:val="003F5E92"/>
    <w:rPr>
      <w:sz w:val="16"/>
      <w:szCs w:val="16"/>
    </w:rPr>
  </w:style>
  <w:style w:type="paragraph" w:styleId="CommentText">
    <w:name w:val="annotation text"/>
    <w:basedOn w:val="Normal"/>
    <w:semiHidden/>
    <w:rsid w:val="003F5E92"/>
    <w:rPr>
      <w:sz w:val="20"/>
    </w:rPr>
  </w:style>
  <w:style w:type="paragraph" w:styleId="CommentSubject">
    <w:name w:val="annotation subject"/>
    <w:basedOn w:val="CommentText"/>
    <w:next w:val="CommentText"/>
    <w:semiHidden/>
    <w:rsid w:val="003F5E92"/>
    <w:rPr>
      <w:b/>
      <w:bCs/>
    </w:rPr>
  </w:style>
  <w:style w:type="table" w:styleId="TableGrid">
    <w:name w:val="Table Grid"/>
    <w:basedOn w:val="TableNormal"/>
    <w:rsid w:val="00C1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10D0C"/>
    <w:pPr>
      <w:tabs>
        <w:tab w:val="left" w:pos="720"/>
      </w:tabs>
    </w:pPr>
    <w:rPr>
      <w:rFonts w:ascii="Times New Roman" w:hAnsi="Times New Roman"/>
    </w:rPr>
  </w:style>
  <w:style w:type="paragraph" w:styleId="ListParagraph">
    <w:name w:val="List Paragraph"/>
    <w:basedOn w:val="Normal"/>
    <w:uiPriority w:val="34"/>
    <w:qFormat/>
    <w:rsid w:val="00B11C54"/>
    <w:pPr>
      <w:ind w:left="720"/>
      <w:contextualSpacing/>
    </w:pPr>
  </w:style>
  <w:style w:type="paragraph" w:styleId="Revision">
    <w:name w:val="Revision"/>
    <w:hidden/>
    <w:uiPriority w:val="99"/>
    <w:semiHidden/>
    <w:rsid w:val="00956B2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7046">
      <w:bodyDiv w:val="1"/>
      <w:marLeft w:val="0"/>
      <w:marRight w:val="0"/>
      <w:marTop w:val="0"/>
      <w:marBottom w:val="0"/>
      <w:divBdr>
        <w:top w:val="none" w:sz="0" w:space="0" w:color="auto"/>
        <w:left w:val="none" w:sz="0" w:space="0" w:color="auto"/>
        <w:bottom w:val="none" w:sz="0" w:space="0" w:color="auto"/>
        <w:right w:val="none" w:sz="0" w:space="0" w:color="auto"/>
      </w:divBdr>
    </w:div>
    <w:div w:id="78138279">
      <w:bodyDiv w:val="1"/>
      <w:marLeft w:val="0"/>
      <w:marRight w:val="0"/>
      <w:marTop w:val="0"/>
      <w:marBottom w:val="0"/>
      <w:divBdr>
        <w:top w:val="none" w:sz="0" w:space="0" w:color="auto"/>
        <w:left w:val="none" w:sz="0" w:space="0" w:color="auto"/>
        <w:bottom w:val="none" w:sz="0" w:space="0" w:color="auto"/>
        <w:right w:val="none" w:sz="0" w:space="0" w:color="auto"/>
      </w:divBdr>
    </w:div>
    <w:div w:id="96407785">
      <w:bodyDiv w:val="1"/>
      <w:marLeft w:val="0"/>
      <w:marRight w:val="0"/>
      <w:marTop w:val="0"/>
      <w:marBottom w:val="0"/>
      <w:divBdr>
        <w:top w:val="none" w:sz="0" w:space="0" w:color="auto"/>
        <w:left w:val="none" w:sz="0" w:space="0" w:color="auto"/>
        <w:bottom w:val="none" w:sz="0" w:space="0" w:color="auto"/>
        <w:right w:val="none" w:sz="0" w:space="0" w:color="auto"/>
      </w:divBdr>
    </w:div>
    <w:div w:id="193425375">
      <w:bodyDiv w:val="1"/>
      <w:marLeft w:val="0"/>
      <w:marRight w:val="0"/>
      <w:marTop w:val="0"/>
      <w:marBottom w:val="0"/>
      <w:divBdr>
        <w:top w:val="none" w:sz="0" w:space="0" w:color="auto"/>
        <w:left w:val="none" w:sz="0" w:space="0" w:color="auto"/>
        <w:bottom w:val="none" w:sz="0" w:space="0" w:color="auto"/>
        <w:right w:val="none" w:sz="0" w:space="0" w:color="auto"/>
      </w:divBdr>
    </w:div>
    <w:div w:id="223028788">
      <w:bodyDiv w:val="1"/>
      <w:marLeft w:val="0"/>
      <w:marRight w:val="0"/>
      <w:marTop w:val="0"/>
      <w:marBottom w:val="0"/>
      <w:divBdr>
        <w:top w:val="none" w:sz="0" w:space="0" w:color="auto"/>
        <w:left w:val="none" w:sz="0" w:space="0" w:color="auto"/>
        <w:bottom w:val="none" w:sz="0" w:space="0" w:color="auto"/>
        <w:right w:val="none" w:sz="0" w:space="0" w:color="auto"/>
      </w:divBdr>
    </w:div>
    <w:div w:id="276450102">
      <w:bodyDiv w:val="1"/>
      <w:marLeft w:val="0"/>
      <w:marRight w:val="0"/>
      <w:marTop w:val="0"/>
      <w:marBottom w:val="0"/>
      <w:divBdr>
        <w:top w:val="none" w:sz="0" w:space="0" w:color="auto"/>
        <w:left w:val="none" w:sz="0" w:space="0" w:color="auto"/>
        <w:bottom w:val="none" w:sz="0" w:space="0" w:color="auto"/>
        <w:right w:val="none" w:sz="0" w:space="0" w:color="auto"/>
      </w:divBdr>
    </w:div>
    <w:div w:id="286201325">
      <w:bodyDiv w:val="1"/>
      <w:marLeft w:val="0"/>
      <w:marRight w:val="0"/>
      <w:marTop w:val="0"/>
      <w:marBottom w:val="0"/>
      <w:divBdr>
        <w:top w:val="none" w:sz="0" w:space="0" w:color="auto"/>
        <w:left w:val="none" w:sz="0" w:space="0" w:color="auto"/>
        <w:bottom w:val="none" w:sz="0" w:space="0" w:color="auto"/>
        <w:right w:val="none" w:sz="0" w:space="0" w:color="auto"/>
      </w:divBdr>
    </w:div>
    <w:div w:id="287666550">
      <w:bodyDiv w:val="1"/>
      <w:marLeft w:val="0"/>
      <w:marRight w:val="0"/>
      <w:marTop w:val="0"/>
      <w:marBottom w:val="0"/>
      <w:divBdr>
        <w:top w:val="none" w:sz="0" w:space="0" w:color="auto"/>
        <w:left w:val="none" w:sz="0" w:space="0" w:color="auto"/>
        <w:bottom w:val="none" w:sz="0" w:space="0" w:color="auto"/>
        <w:right w:val="none" w:sz="0" w:space="0" w:color="auto"/>
      </w:divBdr>
    </w:div>
    <w:div w:id="314264974">
      <w:bodyDiv w:val="1"/>
      <w:marLeft w:val="0"/>
      <w:marRight w:val="0"/>
      <w:marTop w:val="0"/>
      <w:marBottom w:val="0"/>
      <w:divBdr>
        <w:top w:val="none" w:sz="0" w:space="0" w:color="auto"/>
        <w:left w:val="none" w:sz="0" w:space="0" w:color="auto"/>
        <w:bottom w:val="none" w:sz="0" w:space="0" w:color="auto"/>
        <w:right w:val="none" w:sz="0" w:space="0" w:color="auto"/>
      </w:divBdr>
    </w:div>
    <w:div w:id="340478099">
      <w:bodyDiv w:val="1"/>
      <w:marLeft w:val="0"/>
      <w:marRight w:val="0"/>
      <w:marTop w:val="0"/>
      <w:marBottom w:val="0"/>
      <w:divBdr>
        <w:top w:val="none" w:sz="0" w:space="0" w:color="auto"/>
        <w:left w:val="none" w:sz="0" w:space="0" w:color="auto"/>
        <w:bottom w:val="none" w:sz="0" w:space="0" w:color="auto"/>
        <w:right w:val="none" w:sz="0" w:space="0" w:color="auto"/>
      </w:divBdr>
    </w:div>
    <w:div w:id="413091857">
      <w:bodyDiv w:val="1"/>
      <w:marLeft w:val="0"/>
      <w:marRight w:val="0"/>
      <w:marTop w:val="0"/>
      <w:marBottom w:val="0"/>
      <w:divBdr>
        <w:top w:val="none" w:sz="0" w:space="0" w:color="auto"/>
        <w:left w:val="none" w:sz="0" w:space="0" w:color="auto"/>
        <w:bottom w:val="none" w:sz="0" w:space="0" w:color="auto"/>
        <w:right w:val="none" w:sz="0" w:space="0" w:color="auto"/>
      </w:divBdr>
    </w:div>
    <w:div w:id="417016941">
      <w:bodyDiv w:val="1"/>
      <w:marLeft w:val="0"/>
      <w:marRight w:val="0"/>
      <w:marTop w:val="0"/>
      <w:marBottom w:val="0"/>
      <w:divBdr>
        <w:top w:val="none" w:sz="0" w:space="0" w:color="auto"/>
        <w:left w:val="none" w:sz="0" w:space="0" w:color="auto"/>
        <w:bottom w:val="none" w:sz="0" w:space="0" w:color="auto"/>
        <w:right w:val="none" w:sz="0" w:space="0" w:color="auto"/>
      </w:divBdr>
    </w:div>
    <w:div w:id="458494796">
      <w:bodyDiv w:val="1"/>
      <w:marLeft w:val="0"/>
      <w:marRight w:val="0"/>
      <w:marTop w:val="0"/>
      <w:marBottom w:val="0"/>
      <w:divBdr>
        <w:top w:val="none" w:sz="0" w:space="0" w:color="auto"/>
        <w:left w:val="none" w:sz="0" w:space="0" w:color="auto"/>
        <w:bottom w:val="none" w:sz="0" w:space="0" w:color="auto"/>
        <w:right w:val="none" w:sz="0" w:space="0" w:color="auto"/>
      </w:divBdr>
    </w:div>
    <w:div w:id="502087356">
      <w:bodyDiv w:val="1"/>
      <w:marLeft w:val="0"/>
      <w:marRight w:val="0"/>
      <w:marTop w:val="0"/>
      <w:marBottom w:val="0"/>
      <w:divBdr>
        <w:top w:val="none" w:sz="0" w:space="0" w:color="auto"/>
        <w:left w:val="none" w:sz="0" w:space="0" w:color="auto"/>
        <w:bottom w:val="none" w:sz="0" w:space="0" w:color="auto"/>
        <w:right w:val="none" w:sz="0" w:space="0" w:color="auto"/>
      </w:divBdr>
    </w:div>
    <w:div w:id="543371847">
      <w:bodyDiv w:val="1"/>
      <w:marLeft w:val="0"/>
      <w:marRight w:val="0"/>
      <w:marTop w:val="0"/>
      <w:marBottom w:val="0"/>
      <w:divBdr>
        <w:top w:val="none" w:sz="0" w:space="0" w:color="auto"/>
        <w:left w:val="none" w:sz="0" w:space="0" w:color="auto"/>
        <w:bottom w:val="none" w:sz="0" w:space="0" w:color="auto"/>
        <w:right w:val="none" w:sz="0" w:space="0" w:color="auto"/>
      </w:divBdr>
    </w:div>
    <w:div w:id="625309122">
      <w:bodyDiv w:val="1"/>
      <w:marLeft w:val="0"/>
      <w:marRight w:val="0"/>
      <w:marTop w:val="0"/>
      <w:marBottom w:val="0"/>
      <w:divBdr>
        <w:top w:val="none" w:sz="0" w:space="0" w:color="auto"/>
        <w:left w:val="none" w:sz="0" w:space="0" w:color="auto"/>
        <w:bottom w:val="none" w:sz="0" w:space="0" w:color="auto"/>
        <w:right w:val="none" w:sz="0" w:space="0" w:color="auto"/>
      </w:divBdr>
    </w:div>
    <w:div w:id="647516731">
      <w:bodyDiv w:val="1"/>
      <w:marLeft w:val="0"/>
      <w:marRight w:val="0"/>
      <w:marTop w:val="0"/>
      <w:marBottom w:val="0"/>
      <w:divBdr>
        <w:top w:val="none" w:sz="0" w:space="0" w:color="auto"/>
        <w:left w:val="none" w:sz="0" w:space="0" w:color="auto"/>
        <w:bottom w:val="none" w:sz="0" w:space="0" w:color="auto"/>
        <w:right w:val="none" w:sz="0" w:space="0" w:color="auto"/>
      </w:divBdr>
    </w:div>
    <w:div w:id="648293065">
      <w:bodyDiv w:val="1"/>
      <w:marLeft w:val="0"/>
      <w:marRight w:val="0"/>
      <w:marTop w:val="0"/>
      <w:marBottom w:val="0"/>
      <w:divBdr>
        <w:top w:val="none" w:sz="0" w:space="0" w:color="auto"/>
        <w:left w:val="none" w:sz="0" w:space="0" w:color="auto"/>
        <w:bottom w:val="none" w:sz="0" w:space="0" w:color="auto"/>
        <w:right w:val="none" w:sz="0" w:space="0" w:color="auto"/>
      </w:divBdr>
    </w:div>
    <w:div w:id="670790984">
      <w:bodyDiv w:val="1"/>
      <w:marLeft w:val="0"/>
      <w:marRight w:val="0"/>
      <w:marTop w:val="0"/>
      <w:marBottom w:val="0"/>
      <w:divBdr>
        <w:top w:val="none" w:sz="0" w:space="0" w:color="auto"/>
        <w:left w:val="none" w:sz="0" w:space="0" w:color="auto"/>
        <w:bottom w:val="none" w:sz="0" w:space="0" w:color="auto"/>
        <w:right w:val="none" w:sz="0" w:space="0" w:color="auto"/>
      </w:divBdr>
    </w:div>
    <w:div w:id="677973002">
      <w:bodyDiv w:val="1"/>
      <w:marLeft w:val="0"/>
      <w:marRight w:val="0"/>
      <w:marTop w:val="0"/>
      <w:marBottom w:val="0"/>
      <w:divBdr>
        <w:top w:val="none" w:sz="0" w:space="0" w:color="auto"/>
        <w:left w:val="none" w:sz="0" w:space="0" w:color="auto"/>
        <w:bottom w:val="none" w:sz="0" w:space="0" w:color="auto"/>
        <w:right w:val="none" w:sz="0" w:space="0" w:color="auto"/>
      </w:divBdr>
    </w:div>
    <w:div w:id="680006370">
      <w:bodyDiv w:val="1"/>
      <w:marLeft w:val="0"/>
      <w:marRight w:val="0"/>
      <w:marTop w:val="0"/>
      <w:marBottom w:val="0"/>
      <w:divBdr>
        <w:top w:val="none" w:sz="0" w:space="0" w:color="auto"/>
        <w:left w:val="none" w:sz="0" w:space="0" w:color="auto"/>
        <w:bottom w:val="none" w:sz="0" w:space="0" w:color="auto"/>
        <w:right w:val="none" w:sz="0" w:space="0" w:color="auto"/>
      </w:divBdr>
    </w:div>
    <w:div w:id="714500927">
      <w:bodyDiv w:val="1"/>
      <w:marLeft w:val="0"/>
      <w:marRight w:val="0"/>
      <w:marTop w:val="0"/>
      <w:marBottom w:val="0"/>
      <w:divBdr>
        <w:top w:val="none" w:sz="0" w:space="0" w:color="auto"/>
        <w:left w:val="none" w:sz="0" w:space="0" w:color="auto"/>
        <w:bottom w:val="none" w:sz="0" w:space="0" w:color="auto"/>
        <w:right w:val="none" w:sz="0" w:space="0" w:color="auto"/>
      </w:divBdr>
    </w:div>
    <w:div w:id="725496826">
      <w:bodyDiv w:val="1"/>
      <w:marLeft w:val="0"/>
      <w:marRight w:val="0"/>
      <w:marTop w:val="0"/>
      <w:marBottom w:val="0"/>
      <w:divBdr>
        <w:top w:val="none" w:sz="0" w:space="0" w:color="auto"/>
        <w:left w:val="none" w:sz="0" w:space="0" w:color="auto"/>
        <w:bottom w:val="none" w:sz="0" w:space="0" w:color="auto"/>
        <w:right w:val="none" w:sz="0" w:space="0" w:color="auto"/>
      </w:divBdr>
    </w:div>
    <w:div w:id="739670466">
      <w:bodyDiv w:val="1"/>
      <w:marLeft w:val="0"/>
      <w:marRight w:val="0"/>
      <w:marTop w:val="0"/>
      <w:marBottom w:val="0"/>
      <w:divBdr>
        <w:top w:val="none" w:sz="0" w:space="0" w:color="auto"/>
        <w:left w:val="none" w:sz="0" w:space="0" w:color="auto"/>
        <w:bottom w:val="none" w:sz="0" w:space="0" w:color="auto"/>
        <w:right w:val="none" w:sz="0" w:space="0" w:color="auto"/>
      </w:divBdr>
    </w:div>
    <w:div w:id="783303993">
      <w:bodyDiv w:val="1"/>
      <w:marLeft w:val="0"/>
      <w:marRight w:val="0"/>
      <w:marTop w:val="0"/>
      <w:marBottom w:val="0"/>
      <w:divBdr>
        <w:top w:val="none" w:sz="0" w:space="0" w:color="auto"/>
        <w:left w:val="none" w:sz="0" w:space="0" w:color="auto"/>
        <w:bottom w:val="none" w:sz="0" w:space="0" w:color="auto"/>
        <w:right w:val="none" w:sz="0" w:space="0" w:color="auto"/>
      </w:divBdr>
    </w:div>
    <w:div w:id="791290361">
      <w:bodyDiv w:val="1"/>
      <w:marLeft w:val="0"/>
      <w:marRight w:val="0"/>
      <w:marTop w:val="0"/>
      <w:marBottom w:val="0"/>
      <w:divBdr>
        <w:top w:val="none" w:sz="0" w:space="0" w:color="auto"/>
        <w:left w:val="none" w:sz="0" w:space="0" w:color="auto"/>
        <w:bottom w:val="none" w:sz="0" w:space="0" w:color="auto"/>
        <w:right w:val="none" w:sz="0" w:space="0" w:color="auto"/>
      </w:divBdr>
    </w:div>
    <w:div w:id="794955675">
      <w:bodyDiv w:val="1"/>
      <w:marLeft w:val="0"/>
      <w:marRight w:val="0"/>
      <w:marTop w:val="0"/>
      <w:marBottom w:val="0"/>
      <w:divBdr>
        <w:top w:val="none" w:sz="0" w:space="0" w:color="auto"/>
        <w:left w:val="none" w:sz="0" w:space="0" w:color="auto"/>
        <w:bottom w:val="none" w:sz="0" w:space="0" w:color="auto"/>
        <w:right w:val="none" w:sz="0" w:space="0" w:color="auto"/>
      </w:divBdr>
    </w:div>
    <w:div w:id="799768071">
      <w:bodyDiv w:val="1"/>
      <w:marLeft w:val="0"/>
      <w:marRight w:val="0"/>
      <w:marTop w:val="0"/>
      <w:marBottom w:val="0"/>
      <w:divBdr>
        <w:top w:val="none" w:sz="0" w:space="0" w:color="auto"/>
        <w:left w:val="none" w:sz="0" w:space="0" w:color="auto"/>
        <w:bottom w:val="none" w:sz="0" w:space="0" w:color="auto"/>
        <w:right w:val="none" w:sz="0" w:space="0" w:color="auto"/>
      </w:divBdr>
    </w:div>
    <w:div w:id="908272855">
      <w:bodyDiv w:val="1"/>
      <w:marLeft w:val="0"/>
      <w:marRight w:val="0"/>
      <w:marTop w:val="0"/>
      <w:marBottom w:val="0"/>
      <w:divBdr>
        <w:top w:val="none" w:sz="0" w:space="0" w:color="auto"/>
        <w:left w:val="none" w:sz="0" w:space="0" w:color="auto"/>
        <w:bottom w:val="none" w:sz="0" w:space="0" w:color="auto"/>
        <w:right w:val="none" w:sz="0" w:space="0" w:color="auto"/>
      </w:divBdr>
    </w:div>
    <w:div w:id="933444020">
      <w:bodyDiv w:val="1"/>
      <w:marLeft w:val="0"/>
      <w:marRight w:val="0"/>
      <w:marTop w:val="0"/>
      <w:marBottom w:val="0"/>
      <w:divBdr>
        <w:top w:val="none" w:sz="0" w:space="0" w:color="auto"/>
        <w:left w:val="none" w:sz="0" w:space="0" w:color="auto"/>
        <w:bottom w:val="none" w:sz="0" w:space="0" w:color="auto"/>
        <w:right w:val="none" w:sz="0" w:space="0" w:color="auto"/>
      </w:divBdr>
    </w:div>
    <w:div w:id="955137907">
      <w:bodyDiv w:val="1"/>
      <w:marLeft w:val="0"/>
      <w:marRight w:val="0"/>
      <w:marTop w:val="0"/>
      <w:marBottom w:val="0"/>
      <w:divBdr>
        <w:top w:val="none" w:sz="0" w:space="0" w:color="auto"/>
        <w:left w:val="none" w:sz="0" w:space="0" w:color="auto"/>
        <w:bottom w:val="none" w:sz="0" w:space="0" w:color="auto"/>
        <w:right w:val="none" w:sz="0" w:space="0" w:color="auto"/>
      </w:divBdr>
    </w:div>
    <w:div w:id="959603166">
      <w:bodyDiv w:val="1"/>
      <w:marLeft w:val="0"/>
      <w:marRight w:val="0"/>
      <w:marTop w:val="0"/>
      <w:marBottom w:val="0"/>
      <w:divBdr>
        <w:top w:val="none" w:sz="0" w:space="0" w:color="auto"/>
        <w:left w:val="none" w:sz="0" w:space="0" w:color="auto"/>
        <w:bottom w:val="none" w:sz="0" w:space="0" w:color="auto"/>
        <w:right w:val="none" w:sz="0" w:space="0" w:color="auto"/>
      </w:divBdr>
    </w:div>
    <w:div w:id="968978280">
      <w:bodyDiv w:val="1"/>
      <w:marLeft w:val="0"/>
      <w:marRight w:val="0"/>
      <w:marTop w:val="0"/>
      <w:marBottom w:val="0"/>
      <w:divBdr>
        <w:top w:val="none" w:sz="0" w:space="0" w:color="auto"/>
        <w:left w:val="none" w:sz="0" w:space="0" w:color="auto"/>
        <w:bottom w:val="none" w:sz="0" w:space="0" w:color="auto"/>
        <w:right w:val="none" w:sz="0" w:space="0" w:color="auto"/>
      </w:divBdr>
    </w:div>
    <w:div w:id="1023895339">
      <w:bodyDiv w:val="1"/>
      <w:marLeft w:val="0"/>
      <w:marRight w:val="0"/>
      <w:marTop w:val="0"/>
      <w:marBottom w:val="0"/>
      <w:divBdr>
        <w:top w:val="none" w:sz="0" w:space="0" w:color="auto"/>
        <w:left w:val="none" w:sz="0" w:space="0" w:color="auto"/>
        <w:bottom w:val="none" w:sz="0" w:space="0" w:color="auto"/>
        <w:right w:val="none" w:sz="0" w:space="0" w:color="auto"/>
      </w:divBdr>
    </w:div>
    <w:div w:id="1038237912">
      <w:bodyDiv w:val="1"/>
      <w:marLeft w:val="0"/>
      <w:marRight w:val="0"/>
      <w:marTop w:val="0"/>
      <w:marBottom w:val="0"/>
      <w:divBdr>
        <w:top w:val="none" w:sz="0" w:space="0" w:color="auto"/>
        <w:left w:val="none" w:sz="0" w:space="0" w:color="auto"/>
        <w:bottom w:val="none" w:sz="0" w:space="0" w:color="auto"/>
        <w:right w:val="none" w:sz="0" w:space="0" w:color="auto"/>
      </w:divBdr>
      <w:divsChild>
        <w:div w:id="43916899">
          <w:marLeft w:val="605"/>
          <w:marRight w:val="0"/>
          <w:marTop w:val="120"/>
          <w:marBottom w:val="0"/>
          <w:divBdr>
            <w:top w:val="none" w:sz="0" w:space="0" w:color="auto"/>
            <w:left w:val="none" w:sz="0" w:space="0" w:color="auto"/>
            <w:bottom w:val="none" w:sz="0" w:space="0" w:color="auto"/>
            <w:right w:val="none" w:sz="0" w:space="0" w:color="auto"/>
          </w:divBdr>
        </w:div>
      </w:divsChild>
    </w:div>
    <w:div w:id="1048992898">
      <w:bodyDiv w:val="1"/>
      <w:marLeft w:val="0"/>
      <w:marRight w:val="0"/>
      <w:marTop w:val="0"/>
      <w:marBottom w:val="0"/>
      <w:divBdr>
        <w:top w:val="none" w:sz="0" w:space="0" w:color="auto"/>
        <w:left w:val="none" w:sz="0" w:space="0" w:color="auto"/>
        <w:bottom w:val="none" w:sz="0" w:space="0" w:color="auto"/>
        <w:right w:val="none" w:sz="0" w:space="0" w:color="auto"/>
      </w:divBdr>
    </w:div>
    <w:div w:id="1109817618">
      <w:bodyDiv w:val="1"/>
      <w:marLeft w:val="0"/>
      <w:marRight w:val="0"/>
      <w:marTop w:val="0"/>
      <w:marBottom w:val="0"/>
      <w:divBdr>
        <w:top w:val="none" w:sz="0" w:space="0" w:color="auto"/>
        <w:left w:val="none" w:sz="0" w:space="0" w:color="auto"/>
        <w:bottom w:val="none" w:sz="0" w:space="0" w:color="auto"/>
        <w:right w:val="none" w:sz="0" w:space="0" w:color="auto"/>
      </w:divBdr>
    </w:div>
    <w:div w:id="1119103218">
      <w:bodyDiv w:val="1"/>
      <w:marLeft w:val="0"/>
      <w:marRight w:val="0"/>
      <w:marTop w:val="0"/>
      <w:marBottom w:val="0"/>
      <w:divBdr>
        <w:top w:val="none" w:sz="0" w:space="0" w:color="auto"/>
        <w:left w:val="none" w:sz="0" w:space="0" w:color="auto"/>
        <w:bottom w:val="none" w:sz="0" w:space="0" w:color="auto"/>
        <w:right w:val="none" w:sz="0" w:space="0" w:color="auto"/>
      </w:divBdr>
    </w:div>
    <w:div w:id="1171988012">
      <w:bodyDiv w:val="1"/>
      <w:marLeft w:val="0"/>
      <w:marRight w:val="0"/>
      <w:marTop w:val="0"/>
      <w:marBottom w:val="0"/>
      <w:divBdr>
        <w:top w:val="none" w:sz="0" w:space="0" w:color="auto"/>
        <w:left w:val="none" w:sz="0" w:space="0" w:color="auto"/>
        <w:bottom w:val="none" w:sz="0" w:space="0" w:color="auto"/>
        <w:right w:val="none" w:sz="0" w:space="0" w:color="auto"/>
      </w:divBdr>
    </w:div>
    <w:div w:id="1198665275">
      <w:bodyDiv w:val="1"/>
      <w:marLeft w:val="0"/>
      <w:marRight w:val="0"/>
      <w:marTop w:val="0"/>
      <w:marBottom w:val="0"/>
      <w:divBdr>
        <w:top w:val="none" w:sz="0" w:space="0" w:color="auto"/>
        <w:left w:val="none" w:sz="0" w:space="0" w:color="auto"/>
        <w:bottom w:val="none" w:sz="0" w:space="0" w:color="auto"/>
        <w:right w:val="none" w:sz="0" w:space="0" w:color="auto"/>
      </w:divBdr>
    </w:div>
    <w:div w:id="1213464802">
      <w:bodyDiv w:val="1"/>
      <w:marLeft w:val="0"/>
      <w:marRight w:val="0"/>
      <w:marTop w:val="0"/>
      <w:marBottom w:val="0"/>
      <w:divBdr>
        <w:top w:val="none" w:sz="0" w:space="0" w:color="auto"/>
        <w:left w:val="none" w:sz="0" w:space="0" w:color="auto"/>
        <w:bottom w:val="none" w:sz="0" w:space="0" w:color="auto"/>
        <w:right w:val="none" w:sz="0" w:space="0" w:color="auto"/>
      </w:divBdr>
    </w:div>
    <w:div w:id="1221139287">
      <w:bodyDiv w:val="1"/>
      <w:marLeft w:val="0"/>
      <w:marRight w:val="0"/>
      <w:marTop w:val="0"/>
      <w:marBottom w:val="0"/>
      <w:divBdr>
        <w:top w:val="none" w:sz="0" w:space="0" w:color="auto"/>
        <w:left w:val="none" w:sz="0" w:space="0" w:color="auto"/>
        <w:bottom w:val="none" w:sz="0" w:space="0" w:color="auto"/>
        <w:right w:val="none" w:sz="0" w:space="0" w:color="auto"/>
      </w:divBdr>
    </w:div>
    <w:div w:id="1223558753">
      <w:bodyDiv w:val="1"/>
      <w:marLeft w:val="0"/>
      <w:marRight w:val="0"/>
      <w:marTop w:val="0"/>
      <w:marBottom w:val="0"/>
      <w:divBdr>
        <w:top w:val="none" w:sz="0" w:space="0" w:color="auto"/>
        <w:left w:val="none" w:sz="0" w:space="0" w:color="auto"/>
        <w:bottom w:val="none" w:sz="0" w:space="0" w:color="auto"/>
        <w:right w:val="none" w:sz="0" w:space="0" w:color="auto"/>
      </w:divBdr>
    </w:div>
    <w:div w:id="1239098287">
      <w:bodyDiv w:val="1"/>
      <w:marLeft w:val="0"/>
      <w:marRight w:val="0"/>
      <w:marTop w:val="0"/>
      <w:marBottom w:val="0"/>
      <w:divBdr>
        <w:top w:val="none" w:sz="0" w:space="0" w:color="auto"/>
        <w:left w:val="none" w:sz="0" w:space="0" w:color="auto"/>
        <w:bottom w:val="none" w:sz="0" w:space="0" w:color="auto"/>
        <w:right w:val="none" w:sz="0" w:space="0" w:color="auto"/>
      </w:divBdr>
    </w:div>
    <w:div w:id="1424569337">
      <w:bodyDiv w:val="1"/>
      <w:marLeft w:val="0"/>
      <w:marRight w:val="0"/>
      <w:marTop w:val="0"/>
      <w:marBottom w:val="0"/>
      <w:divBdr>
        <w:top w:val="none" w:sz="0" w:space="0" w:color="auto"/>
        <w:left w:val="none" w:sz="0" w:space="0" w:color="auto"/>
        <w:bottom w:val="none" w:sz="0" w:space="0" w:color="auto"/>
        <w:right w:val="none" w:sz="0" w:space="0" w:color="auto"/>
      </w:divBdr>
    </w:div>
    <w:div w:id="1544706545">
      <w:bodyDiv w:val="1"/>
      <w:marLeft w:val="0"/>
      <w:marRight w:val="0"/>
      <w:marTop w:val="0"/>
      <w:marBottom w:val="0"/>
      <w:divBdr>
        <w:top w:val="none" w:sz="0" w:space="0" w:color="auto"/>
        <w:left w:val="none" w:sz="0" w:space="0" w:color="auto"/>
        <w:bottom w:val="none" w:sz="0" w:space="0" w:color="auto"/>
        <w:right w:val="none" w:sz="0" w:space="0" w:color="auto"/>
      </w:divBdr>
    </w:div>
    <w:div w:id="1554151600">
      <w:bodyDiv w:val="1"/>
      <w:marLeft w:val="0"/>
      <w:marRight w:val="0"/>
      <w:marTop w:val="0"/>
      <w:marBottom w:val="0"/>
      <w:divBdr>
        <w:top w:val="none" w:sz="0" w:space="0" w:color="auto"/>
        <w:left w:val="none" w:sz="0" w:space="0" w:color="auto"/>
        <w:bottom w:val="none" w:sz="0" w:space="0" w:color="auto"/>
        <w:right w:val="none" w:sz="0" w:space="0" w:color="auto"/>
      </w:divBdr>
    </w:div>
    <w:div w:id="1626501703">
      <w:bodyDiv w:val="1"/>
      <w:marLeft w:val="0"/>
      <w:marRight w:val="0"/>
      <w:marTop w:val="0"/>
      <w:marBottom w:val="0"/>
      <w:divBdr>
        <w:top w:val="none" w:sz="0" w:space="0" w:color="auto"/>
        <w:left w:val="none" w:sz="0" w:space="0" w:color="auto"/>
        <w:bottom w:val="none" w:sz="0" w:space="0" w:color="auto"/>
        <w:right w:val="none" w:sz="0" w:space="0" w:color="auto"/>
      </w:divBdr>
    </w:div>
    <w:div w:id="1650864692">
      <w:bodyDiv w:val="1"/>
      <w:marLeft w:val="0"/>
      <w:marRight w:val="0"/>
      <w:marTop w:val="0"/>
      <w:marBottom w:val="0"/>
      <w:divBdr>
        <w:top w:val="none" w:sz="0" w:space="0" w:color="auto"/>
        <w:left w:val="none" w:sz="0" w:space="0" w:color="auto"/>
        <w:bottom w:val="none" w:sz="0" w:space="0" w:color="auto"/>
        <w:right w:val="none" w:sz="0" w:space="0" w:color="auto"/>
      </w:divBdr>
    </w:div>
    <w:div w:id="1659841747">
      <w:bodyDiv w:val="1"/>
      <w:marLeft w:val="0"/>
      <w:marRight w:val="0"/>
      <w:marTop w:val="0"/>
      <w:marBottom w:val="0"/>
      <w:divBdr>
        <w:top w:val="none" w:sz="0" w:space="0" w:color="auto"/>
        <w:left w:val="none" w:sz="0" w:space="0" w:color="auto"/>
        <w:bottom w:val="none" w:sz="0" w:space="0" w:color="auto"/>
        <w:right w:val="none" w:sz="0" w:space="0" w:color="auto"/>
      </w:divBdr>
    </w:div>
    <w:div w:id="1688945968">
      <w:bodyDiv w:val="1"/>
      <w:marLeft w:val="0"/>
      <w:marRight w:val="0"/>
      <w:marTop w:val="0"/>
      <w:marBottom w:val="0"/>
      <w:divBdr>
        <w:top w:val="none" w:sz="0" w:space="0" w:color="auto"/>
        <w:left w:val="none" w:sz="0" w:space="0" w:color="auto"/>
        <w:bottom w:val="none" w:sz="0" w:space="0" w:color="auto"/>
        <w:right w:val="none" w:sz="0" w:space="0" w:color="auto"/>
      </w:divBdr>
    </w:div>
    <w:div w:id="1710640944">
      <w:bodyDiv w:val="1"/>
      <w:marLeft w:val="0"/>
      <w:marRight w:val="0"/>
      <w:marTop w:val="0"/>
      <w:marBottom w:val="0"/>
      <w:divBdr>
        <w:top w:val="none" w:sz="0" w:space="0" w:color="auto"/>
        <w:left w:val="none" w:sz="0" w:space="0" w:color="auto"/>
        <w:bottom w:val="none" w:sz="0" w:space="0" w:color="auto"/>
        <w:right w:val="none" w:sz="0" w:space="0" w:color="auto"/>
      </w:divBdr>
    </w:div>
    <w:div w:id="1753090192">
      <w:bodyDiv w:val="1"/>
      <w:marLeft w:val="0"/>
      <w:marRight w:val="0"/>
      <w:marTop w:val="0"/>
      <w:marBottom w:val="0"/>
      <w:divBdr>
        <w:top w:val="none" w:sz="0" w:space="0" w:color="auto"/>
        <w:left w:val="none" w:sz="0" w:space="0" w:color="auto"/>
        <w:bottom w:val="none" w:sz="0" w:space="0" w:color="auto"/>
        <w:right w:val="none" w:sz="0" w:space="0" w:color="auto"/>
      </w:divBdr>
    </w:div>
    <w:div w:id="1768035766">
      <w:bodyDiv w:val="1"/>
      <w:marLeft w:val="0"/>
      <w:marRight w:val="0"/>
      <w:marTop w:val="0"/>
      <w:marBottom w:val="0"/>
      <w:divBdr>
        <w:top w:val="none" w:sz="0" w:space="0" w:color="auto"/>
        <w:left w:val="none" w:sz="0" w:space="0" w:color="auto"/>
        <w:bottom w:val="none" w:sz="0" w:space="0" w:color="auto"/>
        <w:right w:val="none" w:sz="0" w:space="0" w:color="auto"/>
      </w:divBdr>
    </w:div>
    <w:div w:id="1795640436">
      <w:bodyDiv w:val="1"/>
      <w:marLeft w:val="0"/>
      <w:marRight w:val="0"/>
      <w:marTop w:val="0"/>
      <w:marBottom w:val="0"/>
      <w:divBdr>
        <w:top w:val="none" w:sz="0" w:space="0" w:color="auto"/>
        <w:left w:val="none" w:sz="0" w:space="0" w:color="auto"/>
        <w:bottom w:val="none" w:sz="0" w:space="0" w:color="auto"/>
        <w:right w:val="none" w:sz="0" w:space="0" w:color="auto"/>
      </w:divBdr>
    </w:div>
    <w:div w:id="1830749484">
      <w:bodyDiv w:val="1"/>
      <w:marLeft w:val="0"/>
      <w:marRight w:val="0"/>
      <w:marTop w:val="0"/>
      <w:marBottom w:val="0"/>
      <w:divBdr>
        <w:top w:val="none" w:sz="0" w:space="0" w:color="auto"/>
        <w:left w:val="none" w:sz="0" w:space="0" w:color="auto"/>
        <w:bottom w:val="none" w:sz="0" w:space="0" w:color="auto"/>
        <w:right w:val="none" w:sz="0" w:space="0" w:color="auto"/>
      </w:divBdr>
    </w:div>
    <w:div w:id="1850876018">
      <w:bodyDiv w:val="1"/>
      <w:marLeft w:val="0"/>
      <w:marRight w:val="0"/>
      <w:marTop w:val="0"/>
      <w:marBottom w:val="0"/>
      <w:divBdr>
        <w:top w:val="none" w:sz="0" w:space="0" w:color="auto"/>
        <w:left w:val="none" w:sz="0" w:space="0" w:color="auto"/>
        <w:bottom w:val="none" w:sz="0" w:space="0" w:color="auto"/>
        <w:right w:val="none" w:sz="0" w:space="0" w:color="auto"/>
      </w:divBdr>
    </w:div>
    <w:div w:id="1860043203">
      <w:bodyDiv w:val="1"/>
      <w:marLeft w:val="0"/>
      <w:marRight w:val="0"/>
      <w:marTop w:val="0"/>
      <w:marBottom w:val="0"/>
      <w:divBdr>
        <w:top w:val="none" w:sz="0" w:space="0" w:color="auto"/>
        <w:left w:val="none" w:sz="0" w:space="0" w:color="auto"/>
        <w:bottom w:val="none" w:sz="0" w:space="0" w:color="auto"/>
        <w:right w:val="none" w:sz="0" w:space="0" w:color="auto"/>
      </w:divBdr>
    </w:div>
    <w:div w:id="1871801977">
      <w:bodyDiv w:val="1"/>
      <w:marLeft w:val="0"/>
      <w:marRight w:val="0"/>
      <w:marTop w:val="0"/>
      <w:marBottom w:val="0"/>
      <w:divBdr>
        <w:top w:val="none" w:sz="0" w:space="0" w:color="auto"/>
        <w:left w:val="none" w:sz="0" w:space="0" w:color="auto"/>
        <w:bottom w:val="none" w:sz="0" w:space="0" w:color="auto"/>
        <w:right w:val="none" w:sz="0" w:space="0" w:color="auto"/>
      </w:divBdr>
    </w:div>
    <w:div w:id="1893728745">
      <w:bodyDiv w:val="1"/>
      <w:marLeft w:val="0"/>
      <w:marRight w:val="0"/>
      <w:marTop w:val="0"/>
      <w:marBottom w:val="0"/>
      <w:divBdr>
        <w:top w:val="none" w:sz="0" w:space="0" w:color="auto"/>
        <w:left w:val="none" w:sz="0" w:space="0" w:color="auto"/>
        <w:bottom w:val="none" w:sz="0" w:space="0" w:color="auto"/>
        <w:right w:val="none" w:sz="0" w:space="0" w:color="auto"/>
      </w:divBdr>
    </w:div>
    <w:div w:id="1894005188">
      <w:bodyDiv w:val="1"/>
      <w:marLeft w:val="0"/>
      <w:marRight w:val="0"/>
      <w:marTop w:val="0"/>
      <w:marBottom w:val="0"/>
      <w:divBdr>
        <w:top w:val="none" w:sz="0" w:space="0" w:color="auto"/>
        <w:left w:val="none" w:sz="0" w:space="0" w:color="auto"/>
        <w:bottom w:val="none" w:sz="0" w:space="0" w:color="auto"/>
        <w:right w:val="none" w:sz="0" w:space="0" w:color="auto"/>
      </w:divBdr>
    </w:div>
    <w:div w:id="1930382897">
      <w:bodyDiv w:val="1"/>
      <w:marLeft w:val="0"/>
      <w:marRight w:val="0"/>
      <w:marTop w:val="0"/>
      <w:marBottom w:val="0"/>
      <w:divBdr>
        <w:top w:val="none" w:sz="0" w:space="0" w:color="auto"/>
        <w:left w:val="none" w:sz="0" w:space="0" w:color="auto"/>
        <w:bottom w:val="none" w:sz="0" w:space="0" w:color="auto"/>
        <w:right w:val="none" w:sz="0" w:space="0" w:color="auto"/>
      </w:divBdr>
    </w:div>
    <w:div w:id="1931348375">
      <w:bodyDiv w:val="1"/>
      <w:marLeft w:val="0"/>
      <w:marRight w:val="0"/>
      <w:marTop w:val="0"/>
      <w:marBottom w:val="0"/>
      <w:divBdr>
        <w:top w:val="none" w:sz="0" w:space="0" w:color="auto"/>
        <w:left w:val="none" w:sz="0" w:space="0" w:color="auto"/>
        <w:bottom w:val="none" w:sz="0" w:space="0" w:color="auto"/>
        <w:right w:val="none" w:sz="0" w:space="0" w:color="auto"/>
      </w:divBdr>
      <w:divsChild>
        <w:div w:id="1304119394">
          <w:marLeft w:val="605"/>
          <w:marRight w:val="0"/>
          <w:marTop w:val="120"/>
          <w:marBottom w:val="0"/>
          <w:divBdr>
            <w:top w:val="none" w:sz="0" w:space="0" w:color="auto"/>
            <w:left w:val="none" w:sz="0" w:space="0" w:color="auto"/>
            <w:bottom w:val="none" w:sz="0" w:space="0" w:color="auto"/>
            <w:right w:val="none" w:sz="0" w:space="0" w:color="auto"/>
          </w:divBdr>
        </w:div>
      </w:divsChild>
    </w:div>
    <w:div w:id="1955405289">
      <w:bodyDiv w:val="1"/>
      <w:marLeft w:val="0"/>
      <w:marRight w:val="0"/>
      <w:marTop w:val="0"/>
      <w:marBottom w:val="0"/>
      <w:divBdr>
        <w:top w:val="none" w:sz="0" w:space="0" w:color="auto"/>
        <w:left w:val="none" w:sz="0" w:space="0" w:color="auto"/>
        <w:bottom w:val="none" w:sz="0" w:space="0" w:color="auto"/>
        <w:right w:val="none" w:sz="0" w:space="0" w:color="auto"/>
      </w:divBdr>
    </w:div>
    <w:div w:id="1966349797">
      <w:bodyDiv w:val="1"/>
      <w:marLeft w:val="0"/>
      <w:marRight w:val="0"/>
      <w:marTop w:val="0"/>
      <w:marBottom w:val="0"/>
      <w:divBdr>
        <w:top w:val="none" w:sz="0" w:space="0" w:color="auto"/>
        <w:left w:val="none" w:sz="0" w:space="0" w:color="auto"/>
        <w:bottom w:val="none" w:sz="0" w:space="0" w:color="auto"/>
        <w:right w:val="none" w:sz="0" w:space="0" w:color="auto"/>
      </w:divBdr>
    </w:div>
    <w:div w:id="2032106331">
      <w:bodyDiv w:val="1"/>
      <w:marLeft w:val="0"/>
      <w:marRight w:val="0"/>
      <w:marTop w:val="0"/>
      <w:marBottom w:val="0"/>
      <w:divBdr>
        <w:top w:val="none" w:sz="0" w:space="0" w:color="auto"/>
        <w:left w:val="none" w:sz="0" w:space="0" w:color="auto"/>
        <w:bottom w:val="none" w:sz="0" w:space="0" w:color="auto"/>
        <w:right w:val="none" w:sz="0" w:space="0" w:color="auto"/>
      </w:divBdr>
    </w:div>
    <w:div w:id="2048019835">
      <w:bodyDiv w:val="1"/>
      <w:marLeft w:val="0"/>
      <w:marRight w:val="0"/>
      <w:marTop w:val="0"/>
      <w:marBottom w:val="0"/>
      <w:divBdr>
        <w:top w:val="none" w:sz="0" w:space="0" w:color="auto"/>
        <w:left w:val="none" w:sz="0" w:space="0" w:color="auto"/>
        <w:bottom w:val="none" w:sz="0" w:space="0" w:color="auto"/>
        <w:right w:val="none" w:sz="0" w:space="0" w:color="auto"/>
      </w:divBdr>
    </w:div>
    <w:div w:id="2055501308">
      <w:bodyDiv w:val="1"/>
      <w:marLeft w:val="0"/>
      <w:marRight w:val="0"/>
      <w:marTop w:val="0"/>
      <w:marBottom w:val="0"/>
      <w:divBdr>
        <w:top w:val="none" w:sz="0" w:space="0" w:color="auto"/>
        <w:left w:val="none" w:sz="0" w:space="0" w:color="auto"/>
        <w:bottom w:val="none" w:sz="0" w:space="0" w:color="auto"/>
        <w:right w:val="none" w:sz="0" w:space="0" w:color="auto"/>
      </w:divBdr>
    </w:div>
    <w:div w:id="2075884658">
      <w:bodyDiv w:val="1"/>
      <w:marLeft w:val="0"/>
      <w:marRight w:val="0"/>
      <w:marTop w:val="0"/>
      <w:marBottom w:val="0"/>
      <w:divBdr>
        <w:top w:val="none" w:sz="0" w:space="0" w:color="auto"/>
        <w:left w:val="none" w:sz="0" w:space="0" w:color="auto"/>
        <w:bottom w:val="none" w:sz="0" w:space="0" w:color="auto"/>
        <w:right w:val="none" w:sz="0" w:space="0" w:color="auto"/>
      </w:divBdr>
    </w:div>
    <w:div w:id="210996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6B4C8-7F4F-41F1-891D-1CEC9022876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2781</Words>
  <Characters>16216</Characters>
  <Application>Microsoft Office Word</Application>
  <DocSecurity>0</DocSecurity>
  <Lines>330</Lines>
  <Paragraphs>78</Paragraphs>
  <ScaleCrop>false</ScaleCrop>
  <Company/>
  <LinksUpToDate>false</LinksUpToDate>
  <CharactersWithSpaces>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2026-06-02T18:43:00Z</dcterms:created>
  <dcterms:modified xsi:type="dcterms:W3CDTF">2026-06-02T18:43:00Z</dcterms:modified>
</cp:coreProperties>
</file>