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04440" w14:textId="77777777" w:rsidR="00C61BF8" w:rsidRPr="00A72FC0" w:rsidRDefault="00C61BF8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</w:rPr>
        <w:t>Sections</w:t>
      </w:r>
    </w:p>
    <w:p w14:paraId="1EF73008" w14:textId="77777777" w:rsidR="00C61BF8" w:rsidRPr="00A72FC0" w:rsidRDefault="00C61BF8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0BFA6226" w14:textId="77777777" w:rsidR="00C61BF8" w:rsidRPr="00A72FC0" w:rsidRDefault="00A04D23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</w:t>
      </w:r>
      <w:r w:rsidR="00F10E83">
        <w:rPr>
          <w:rFonts w:ascii="Times New Roman" w:hAnsi="Times New Roman"/>
          <w:spacing w:val="-3"/>
          <w:sz w:val="22"/>
          <w:szCs w:val="22"/>
        </w:rPr>
        <w:t>15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>.01:  General Provisions</w:t>
      </w:r>
    </w:p>
    <w:p w14:paraId="1F940AF9" w14:textId="77777777" w:rsidR="00C61BF8" w:rsidRPr="00A72FC0" w:rsidRDefault="00A04D23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</w:t>
      </w:r>
      <w:r w:rsidR="00F10E83">
        <w:rPr>
          <w:rFonts w:ascii="Times New Roman" w:hAnsi="Times New Roman"/>
          <w:spacing w:val="-3"/>
          <w:sz w:val="22"/>
          <w:szCs w:val="22"/>
        </w:rPr>
        <w:t>15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>.02:  Definitions</w:t>
      </w:r>
    </w:p>
    <w:p w14:paraId="0D75AAA8" w14:textId="77777777" w:rsidR="00C61BF8" w:rsidRPr="00A72FC0" w:rsidRDefault="00A04D23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</w:t>
      </w:r>
      <w:r w:rsidR="00F10E83">
        <w:rPr>
          <w:rFonts w:ascii="Times New Roman" w:hAnsi="Times New Roman"/>
          <w:spacing w:val="-3"/>
          <w:sz w:val="22"/>
          <w:szCs w:val="22"/>
        </w:rPr>
        <w:t>15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 xml:space="preserve">.03:  Rate Provisions </w:t>
      </w:r>
    </w:p>
    <w:p w14:paraId="7620AB58" w14:textId="77777777" w:rsidR="00C61BF8" w:rsidRPr="00A72FC0" w:rsidRDefault="00A04D23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</w:t>
      </w:r>
      <w:r w:rsidR="00F10E83">
        <w:rPr>
          <w:rFonts w:ascii="Times New Roman" w:hAnsi="Times New Roman"/>
          <w:spacing w:val="-3"/>
          <w:sz w:val="22"/>
          <w:szCs w:val="22"/>
        </w:rPr>
        <w:t>15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>.04:  Filing and Reporting Requirements</w:t>
      </w:r>
    </w:p>
    <w:p w14:paraId="5E5A57A3" w14:textId="77777777" w:rsidR="00C61BF8" w:rsidRPr="00A72FC0" w:rsidRDefault="00A04D23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</w:t>
      </w:r>
      <w:r w:rsidR="00F10E83">
        <w:rPr>
          <w:rFonts w:ascii="Times New Roman" w:hAnsi="Times New Roman"/>
          <w:spacing w:val="-3"/>
          <w:sz w:val="22"/>
          <w:szCs w:val="22"/>
        </w:rPr>
        <w:t>15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 xml:space="preserve">.05:  Severability </w:t>
      </w:r>
    </w:p>
    <w:p w14:paraId="4AE0EE0B" w14:textId="77777777" w:rsidR="00C61BF8" w:rsidRPr="00A72FC0" w:rsidRDefault="00C61BF8" w:rsidP="00C61BF8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3218F011" w14:textId="77777777" w:rsidR="00C61BF8" w:rsidRPr="00A72FC0" w:rsidRDefault="00A04D23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</w:t>
      </w:r>
      <w:r w:rsidR="00F10E83">
        <w:rPr>
          <w:rFonts w:ascii="Times New Roman" w:hAnsi="Times New Roman"/>
          <w:spacing w:val="-3"/>
          <w:sz w:val="22"/>
          <w:szCs w:val="22"/>
          <w:u w:val="single"/>
        </w:rPr>
        <w:t>15</w:t>
      </w:r>
      <w:r w:rsidR="00C61BF8" w:rsidRPr="00A72FC0">
        <w:rPr>
          <w:rFonts w:ascii="Times New Roman" w:hAnsi="Times New Roman"/>
          <w:spacing w:val="-3"/>
          <w:sz w:val="22"/>
          <w:szCs w:val="22"/>
          <w:u w:val="single"/>
        </w:rPr>
        <w:t>.01:  General Provisions</w:t>
      </w:r>
    </w:p>
    <w:p w14:paraId="01BE8E60" w14:textId="77777777" w:rsidR="00C61BF8" w:rsidRPr="00A72FC0" w:rsidRDefault="00C61BF8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0668B652" w14:textId="77777777" w:rsidR="00C61BF8" w:rsidRDefault="00C61BF8" w:rsidP="00C61BF8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</w:rPr>
        <w:t>(1)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72FC0">
        <w:rPr>
          <w:rFonts w:ascii="Times New Roman" w:hAnsi="Times New Roman"/>
          <w:spacing w:val="-3"/>
          <w:sz w:val="22"/>
          <w:szCs w:val="22"/>
        </w:rPr>
        <w:t> </w:t>
      </w:r>
      <w:r w:rsidRPr="00A72FC0">
        <w:rPr>
          <w:rFonts w:ascii="Times New Roman" w:hAnsi="Times New Roman"/>
          <w:spacing w:val="-3"/>
          <w:sz w:val="22"/>
          <w:szCs w:val="22"/>
          <w:u w:val="single"/>
        </w:rPr>
        <w:t>Scope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A04D23">
        <w:rPr>
          <w:rFonts w:ascii="Times New Roman" w:hAnsi="Times New Roman"/>
          <w:spacing w:val="-3"/>
          <w:sz w:val="22"/>
          <w:szCs w:val="22"/>
        </w:rPr>
        <w:t>101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A04D23">
        <w:rPr>
          <w:rFonts w:ascii="Times New Roman" w:hAnsi="Times New Roman"/>
          <w:spacing w:val="-3"/>
          <w:sz w:val="22"/>
          <w:szCs w:val="22"/>
        </w:rPr>
        <w:t>4</w:t>
      </w:r>
      <w:r w:rsidR="00F10E83">
        <w:rPr>
          <w:rFonts w:ascii="Times New Roman" w:hAnsi="Times New Roman"/>
          <w:spacing w:val="-3"/>
          <w:sz w:val="22"/>
          <w:szCs w:val="22"/>
        </w:rPr>
        <w:t>15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.00 governs the payment rates </w:t>
      </w:r>
      <w:r w:rsidR="00DC34AD">
        <w:rPr>
          <w:rFonts w:ascii="Times New Roman" w:hAnsi="Times New Roman"/>
          <w:spacing w:val="-3"/>
          <w:sz w:val="22"/>
          <w:szCs w:val="22"/>
        </w:rPr>
        <w:t xml:space="preserve">for </w:t>
      </w:r>
      <w:r w:rsidR="009A120C">
        <w:rPr>
          <w:rFonts w:ascii="Times New Roman" w:hAnsi="Times New Roman"/>
          <w:spacing w:val="-3"/>
          <w:sz w:val="22"/>
          <w:szCs w:val="22"/>
        </w:rPr>
        <w:t>c</w:t>
      </w:r>
      <w:r w:rsidR="00ED7B33">
        <w:rPr>
          <w:rFonts w:ascii="Times New Roman" w:hAnsi="Times New Roman"/>
          <w:spacing w:val="-3"/>
          <w:sz w:val="22"/>
          <w:szCs w:val="22"/>
        </w:rPr>
        <w:t>ommunity-</w:t>
      </w:r>
      <w:r w:rsidR="009A120C">
        <w:rPr>
          <w:rFonts w:ascii="Times New Roman" w:hAnsi="Times New Roman"/>
          <w:spacing w:val="-3"/>
          <w:sz w:val="22"/>
          <w:szCs w:val="22"/>
        </w:rPr>
        <w:t>b</w:t>
      </w:r>
      <w:r w:rsidR="00ED7B33">
        <w:rPr>
          <w:rFonts w:ascii="Times New Roman" w:hAnsi="Times New Roman"/>
          <w:spacing w:val="-3"/>
          <w:sz w:val="22"/>
          <w:szCs w:val="22"/>
        </w:rPr>
        <w:t>ased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9A120C">
        <w:rPr>
          <w:rFonts w:ascii="Times New Roman" w:hAnsi="Times New Roman"/>
          <w:spacing w:val="-3"/>
          <w:sz w:val="22"/>
          <w:szCs w:val="22"/>
        </w:rPr>
        <w:t>d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ay </w:t>
      </w:r>
      <w:r w:rsidR="009A120C">
        <w:rPr>
          <w:rFonts w:ascii="Times New Roman" w:hAnsi="Times New Roman"/>
          <w:spacing w:val="-3"/>
          <w:sz w:val="22"/>
          <w:szCs w:val="22"/>
        </w:rPr>
        <w:t>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upport </w:t>
      </w:r>
      <w:r w:rsidR="009A120C">
        <w:rPr>
          <w:rFonts w:ascii="Times New Roman" w:hAnsi="Times New Roman"/>
          <w:spacing w:val="-3"/>
          <w:sz w:val="22"/>
          <w:szCs w:val="22"/>
        </w:rPr>
        <w:t>s</w:t>
      </w:r>
      <w:r w:rsidRPr="00A72FC0">
        <w:rPr>
          <w:rFonts w:ascii="Times New Roman" w:hAnsi="Times New Roman"/>
          <w:spacing w:val="-3"/>
          <w:sz w:val="22"/>
          <w:szCs w:val="22"/>
        </w:rPr>
        <w:t>ervices</w:t>
      </w:r>
      <w:r w:rsidR="002B04E7">
        <w:rPr>
          <w:rFonts w:ascii="Times New Roman" w:hAnsi="Times New Roman"/>
          <w:spacing w:val="-3"/>
          <w:sz w:val="22"/>
          <w:szCs w:val="22"/>
        </w:rPr>
        <w:t xml:space="preserve"> that assist individuals to participate in community activities by improving communication, self-care</w:t>
      </w:r>
      <w:r w:rsidR="009A120C">
        <w:rPr>
          <w:rFonts w:ascii="Times New Roman" w:hAnsi="Times New Roman"/>
          <w:spacing w:val="-3"/>
          <w:sz w:val="22"/>
          <w:szCs w:val="22"/>
        </w:rPr>
        <w:t>,</w:t>
      </w:r>
      <w:r w:rsidR="002B04E7">
        <w:rPr>
          <w:rFonts w:ascii="Times New Roman" w:hAnsi="Times New Roman"/>
          <w:spacing w:val="-3"/>
          <w:sz w:val="22"/>
          <w:szCs w:val="22"/>
        </w:rPr>
        <w:t xml:space="preserve"> and relationship-building skills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.   </w:t>
      </w:r>
    </w:p>
    <w:p w14:paraId="7A27192A" w14:textId="77777777" w:rsidR="00540A53" w:rsidRDefault="00540A53" w:rsidP="00C61BF8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48FD6BFD" w14:textId="162C11DD" w:rsidR="00540A53" w:rsidRPr="00540A53" w:rsidRDefault="00540A53" w:rsidP="00C61BF8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(2)  </w:t>
      </w:r>
      <w:r w:rsidR="00414B7B">
        <w:rPr>
          <w:rFonts w:ascii="Times New Roman" w:hAnsi="Times New Roman"/>
          <w:spacing w:val="-3"/>
          <w:sz w:val="22"/>
          <w:szCs w:val="22"/>
          <w:u w:val="single"/>
        </w:rPr>
        <w:t xml:space="preserve">Applicable </w:t>
      </w:r>
      <w:r>
        <w:rPr>
          <w:rFonts w:ascii="Times New Roman" w:hAnsi="Times New Roman"/>
          <w:spacing w:val="-3"/>
          <w:sz w:val="22"/>
          <w:szCs w:val="22"/>
          <w:u w:val="single"/>
        </w:rPr>
        <w:t>Date</w:t>
      </w:r>
      <w:r w:rsidR="00414B7B">
        <w:rPr>
          <w:rFonts w:ascii="Times New Roman" w:hAnsi="Times New Roman"/>
          <w:spacing w:val="-3"/>
          <w:sz w:val="22"/>
          <w:szCs w:val="22"/>
          <w:u w:val="single"/>
        </w:rPr>
        <w:t>s of Service</w:t>
      </w:r>
      <w:r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C86063">
        <w:rPr>
          <w:rFonts w:ascii="Times New Roman" w:hAnsi="Times New Roman"/>
          <w:spacing w:val="-3"/>
          <w:sz w:val="22"/>
          <w:szCs w:val="22"/>
        </w:rPr>
        <w:t xml:space="preserve">The rates </w:t>
      </w:r>
      <w:r w:rsidR="008F1B24">
        <w:rPr>
          <w:rFonts w:ascii="Times New Roman" w:hAnsi="Times New Roman"/>
          <w:spacing w:val="-3"/>
          <w:sz w:val="22"/>
          <w:szCs w:val="22"/>
        </w:rPr>
        <w:t xml:space="preserve">contained in </w:t>
      </w:r>
      <w:r w:rsidR="00C86063">
        <w:rPr>
          <w:rFonts w:ascii="Times New Roman" w:hAnsi="Times New Roman"/>
          <w:spacing w:val="-3"/>
          <w:sz w:val="22"/>
          <w:szCs w:val="22"/>
        </w:rPr>
        <w:t xml:space="preserve">101 CMR 415.00 </w:t>
      </w:r>
      <w:r w:rsidR="00414B7B">
        <w:rPr>
          <w:rFonts w:ascii="Times New Roman" w:hAnsi="Times New Roman"/>
          <w:spacing w:val="-3"/>
          <w:sz w:val="22"/>
          <w:szCs w:val="22"/>
        </w:rPr>
        <w:t xml:space="preserve">apply </w:t>
      </w:r>
      <w:r w:rsidR="008F1B24">
        <w:rPr>
          <w:rFonts w:ascii="Times New Roman" w:hAnsi="Times New Roman"/>
          <w:spacing w:val="-3"/>
          <w:sz w:val="22"/>
          <w:szCs w:val="22"/>
        </w:rPr>
        <w:t xml:space="preserve">for dates of service </w:t>
      </w:r>
      <w:r w:rsidR="00C86063">
        <w:rPr>
          <w:rFonts w:ascii="Times New Roman" w:hAnsi="Times New Roman"/>
          <w:spacing w:val="-3"/>
          <w:sz w:val="22"/>
          <w:szCs w:val="22"/>
        </w:rPr>
        <w:t xml:space="preserve">provided </w:t>
      </w:r>
      <w:r w:rsidR="008F1B24">
        <w:rPr>
          <w:rFonts w:ascii="Times New Roman" w:hAnsi="Times New Roman"/>
          <w:spacing w:val="-3"/>
          <w:sz w:val="22"/>
          <w:szCs w:val="22"/>
        </w:rPr>
        <w:t xml:space="preserve">on or after </w:t>
      </w:r>
      <w:r w:rsidR="002D25E4">
        <w:rPr>
          <w:rFonts w:ascii="Times New Roman" w:hAnsi="Times New Roman"/>
          <w:spacing w:val="-3"/>
          <w:sz w:val="22"/>
          <w:szCs w:val="22"/>
        </w:rPr>
        <w:t xml:space="preserve">July </w:t>
      </w:r>
      <w:r w:rsidR="008F1B24">
        <w:rPr>
          <w:rFonts w:ascii="Times New Roman" w:hAnsi="Times New Roman"/>
          <w:spacing w:val="-3"/>
          <w:sz w:val="22"/>
          <w:szCs w:val="22"/>
        </w:rPr>
        <w:t>1, 202</w:t>
      </w:r>
      <w:r w:rsidR="00620581">
        <w:rPr>
          <w:rFonts w:ascii="Times New Roman" w:hAnsi="Times New Roman"/>
          <w:spacing w:val="-3"/>
          <w:sz w:val="22"/>
          <w:szCs w:val="22"/>
        </w:rPr>
        <w:t>5</w:t>
      </w:r>
      <w:r w:rsidR="00C86063">
        <w:rPr>
          <w:rFonts w:ascii="Times New Roman" w:hAnsi="Times New Roman"/>
          <w:spacing w:val="-3"/>
          <w:sz w:val="22"/>
          <w:szCs w:val="22"/>
        </w:rPr>
        <w:t>.</w:t>
      </w:r>
    </w:p>
    <w:p w14:paraId="3D24B0B0" w14:textId="77777777" w:rsidR="00C61BF8" w:rsidRPr="00A72FC0" w:rsidRDefault="00C61BF8" w:rsidP="00CA6537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439B195E" w14:textId="3028311B" w:rsidR="00C61BF8" w:rsidRPr="00A72FC0" w:rsidRDefault="00C61BF8" w:rsidP="00C61BF8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</w:rPr>
        <w:t>(</w:t>
      </w:r>
      <w:r w:rsidR="00CD1A02">
        <w:rPr>
          <w:rFonts w:ascii="Times New Roman" w:hAnsi="Times New Roman"/>
          <w:spacing w:val="-3"/>
          <w:sz w:val="22"/>
          <w:szCs w:val="22"/>
        </w:rPr>
        <w:t>3</w:t>
      </w:r>
      <w:r w:rsidRPr="00A72FC0">
        <w:rPr>
          <w:rFonts w:ascii="Times New Roman" w:hAnsi="Times New Roman"/>
          <w:spacing w:val="-3"/>
          <w:sz w:val="22"/>
          <w:szCs w:val="22"/>
        </w:rPr>
        <w:t>)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72FC0">
        <w:rPr>
          <w:rFonts w:ascii="Times New Roman" w:hAnsi="Times New Roman"/>
          <w:spacing w:val="-3"/>
          <w:sz w:val="22"/>
          <w:szCs w:val="22"/>
          <w:u w:val="single"/>
        </w:rPr>
        <w:t>Disclaimer of Authorization of Services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A04D23">
        <w:rPr>
          <w:rFonts w:ascii="Times New Roman" w:hAnsi="Times New Roman"/>
          <w:spacing w:val="-3"/>
          <w:sz w:val="22"/>
          <w:szCs w:val="22"/>
        </w:rPr>
        <w:t>101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A04D23">
        <w:rPr>
          <w:rFonts w:ascii="Times New Roman" w:hAnsi="Times New Roman"/>
          <w:spacing w:val="-3"/>
          <w:sz w:val="22"/>
          <w:szCs w:val="22"/>
        </w:rPr>
        <w:t>4</w:t>
      </w:r>
      <w:r w:rsidR="00F10E83">
        <w:rPr>
          <w:rFonts w:ascii="Times New Roman" w:hAnsi="Times New Roman"/>
          <w:spacing w:val="-3"/>
          <w:sz w:val="22"/>
          <w:szCs w:val="22"/>
        </w:rPr>
        <w:t>15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.00 is neither authorization for nor approval of the </w:t>
      </w:r>
      <w:r w:rsidR="009A120C">
        <w:rPr>
          <w:rFonts w:ascii="Times New Roman" w:hAnsi="Times New Roman"/>
          <w:spacing w:val="-3"/>
          <w:sz w:val="22"/>
          <w:szCs w:val="22"/>
        </w:rPr>
        <w:t>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ervices for which </w:t>
      </w:r>
      <w:r w:rsidR="007A5C9C">
        <w:rPr>
          <w:rFonts w:ascii="Times New Roman" w:hAnsi="Times New Roman"/>
          <w:spacing w:val="-3"/>
          <w:sz w:val="22"/>
          <w:szCs w:val="22"/>
        </w:rPr>
        <w:t xml:space="preserve">the regulation establishes payment </w:t>
      </w:r>
      <w:r w:rsidRPr="00A72FC0">
        <w:rPr>
          <w:rFonts w:ascii="Times New Roman" w:hAnsi="Times New Roman"/>
          <w:spacing w:val="-3"/>
          <w:sz w:val="22"/>
          <w:szCs w:val="22"/>
        </w:rPr>
        <w:t>rates</w:t>
      </w:r>
      <w:r w:rsidR="007A5C9C">
        <w:rPr>
          <w:rFonts w:ascii="Times New Roman" w:hAnsi="Times New Roman"/>
          <w:spacing w:val="-3"/>
          <w:sz w:val="22"/>
          <w:szCs w:val="22"/>
        </w:rPr>
        <w:t xml:space="preserve">. Purchasing </w:t>
      </w:r>
      <w:r w:rsidR="009A120C">
        <w:rPr>
          <w:rFonts w:ascii="Times New Roman" w:hAnsi="Times New Roman"/>
          <w:spacing w:val="-3"/>
          <w:sz w:val="22"/>
          <w:szCs w:val="22"/>
        </w:rPr>
        <w:t>a</w:t>
      </w:r>
      <w:r w:rsidR="007A5C9C">
        <w:rPr>
          <w:rFonts w:ascii="Times New Roman" w:hAnsi="Times New Roman"/>
          <w:spacing w:val="-3"/>
          <w:sz w:val="22"/>
          <w:szCs w:val="22"/>
        </w:rPr>
        <w:t>gencies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are responsible for the definition, authorization, and approval of </w:t>
      </w:r>
      <w:r w:rsidR="009A120C">
        <w:rPr>
          <w:rFonts w:ascii="Times New Roman" w:hAnsi="Times New Roman"/>
          <w:spacing w:val="-3"/>
          <w:sz w:val="22"/>
          <w:szCs w:val="22"/>
        </w:rPr>
        <w:t>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ervices </w:t>
      </w:r>
      <w:r w:rsidR="002961DB">
        <w:rPr>
          <w:rFonts w:ascii="Times New Roman" w:hAnsi="Times New Roman"/>
          <w:spacing w:val="-3"/>
          <w:sz w:val="22"/>
          <w:szCs w:val="22"/>
        </w:rPr>
        <w:t xml:space="preserve">as specified in a contract between the </w:t>
      </w:r>
      <w:r w:rsidR="009A120C">
        <w:rPr>
          <w:rFonts w:ascii="Times New Roman" w:hAnsi="Times New Roman"/>
          <w:spacing w:val="-3"/>
          <w:sz w:val="22"/>
          <w:szCs w:val="22"/>
        </w:rPr>
        <w:t>p</w:t>
      </w:r>
      <w:r w:rsidR="002961DB">
        <w:rPr>
          <w:rFonts w:ascii="Times New Roman" w:hAnsi="Times New Roman"/>
          <w:spacing w:val="-3"/>
          <w:sz w:val="22"/>
          <w:szCs w:val="22"/>
        </w:rPr>
        <w:t xml:space="preserve">rovider and the </w:t>
      </w:r>
      <w:r w:rsidR="009A120C">
        <w:rPr>
          <w:rFonts w:ascii="Times New Roman" w:hAnsi="Times New Roman"/>
          <w:spacing w:val="-3"/>
          <w:sz w:val="22"/>
          <w:szCs w:val="22"/>
        </w:rPr>
        <w:t>p</w:t>
      </w:r>
      <w:r w:rsidR="002961DB">
        <w:rPr>
          <w:rFonts w:ascii="Times New Roman" w:hAnsi="Times New Roman"/>
          <w:spacing w:val="-3"/>
          <w:sz w:val="22"/>
          <w:szCs w:val="22"/>
        </w:rPr>
        <w:t xml:space="preserve">urchasing </w:t>
      </w:r>
      <w:r w:rsidR="009A120C">
        <w:rPr>
          <w:rFonts w:ascii="Times New Roman" w:hAnsi="Times New Roman"/>
          <w:spacing w:val="-3"/>
          <w:sz w:val="22"/>
          <w:szCs w:val="22"/>
        </w:rPr>
        <w:t>a</w:t>
      </w:r>
      <w:r w:rsidR="002961DB">
        <w:rPr>
          <w:rFonts w:ascii="Times New Roman" w:hAnsi="Times New Roman"/>
          <w:spacing w:val="-3"/>
          <w:sz w:val="22"/>
          <w:szCs w:val="22"/>
        </w:rPr>
        <w:t xml:space="preserve">gency.  </w:t>
      </w:r>
    </w:p>
    <w:p w14:paraId="3029054A" w14:textId="77777777" w:rsidR="00C61BF8" w:rsidRPr="00A72FC0" w:rsidRDefault="00C61BF8" w:rsidP="00CA6537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30BCAF11" w14:textId="77777777" w:rsidR="00C61BF8" w:rsidRPr="00A72FC0" w:rsidRDefault="00C61BF8" w:rsidP="00C61BF8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</w:rPr>
        <w:t>(</w:t>
      </w:r>
      <w:r w:rsidR="00CD1A02">
        <w:rPr>
          <w:rFonts w:ascii="Times New Roman" w:hAnsi="Times New Roman"/>
          <w:spacing w:val="-3"/>
          <w:sz w:val="22"/>
          <w:szCs w:val="22"/>
        </w:rPr>
        <w:t>4</w:t>
      </w:r>
      <w:r w:rsidRPr="00A72FC0">
        <w:rPr>
          <w:rFonts w:ascii="Times New Roman" w:hAnsi="Times New Roman"/>
          <w:spacing w:val="-3"/>
          <w:sz w:val="22"/>
          <w:szCs w:val="22"/>
        </w:rPr>
        <w:t>)  </w:t>
      </w:r>
      <w:r w:rsidRPr="00A72FC0">
        <w:rPr>
          <w:rFonts w:ascii="Times New Roman" w:hAnsi="Times New Roman"/>
          <w:spacing w:val="-3"/>
          <w:sz w:val="22"/>
          <w:szCs w:val="22"/>
          <w:u w:val="single"/>
        </w:rPr>
        <w:t>Administrative Bulletins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7F5351">
        <w:rPr>
          <w:rFonts w:ascii="Times New Roman" w:hAnsi="Times New Roman"/>
          <w:spacing w:val="-3"/>
          <w:sz w:val="22"/>
          <w:szCs w:val="22"/>
        </w:rPr>
        <w:t>EOHHS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may issue administrative bulletins to clarify its policy on substantive provisions of </w:t>
      </w:r>
      <w:r w:rsidR="00A04D23">
        <w:rPr>
          <w:rFonts w:ascii="Times New Roman" w:hAnsi="Times New Roman"/>
          <w:spacing w:val="-3"/>
          <w:sz w:val="22"/>
          <w:szCs w:val="22"/>
        </w:rPr>
        <w:t>101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A04D23">
        <w:rPr>
          <w:rFonts w:ascii="Times New Roman" w:hAnsi="Times New Roman"/>
          <w:spacing w:val="-3"/>
          <w:sz w:val="22"/>
          <w:szCs w:val="22"/>
        </w:rPr>
        <w:t>4</w:t>
      </w:r>
      <w:r w:rsidR="00F10E83">
        <w:rPr>
          <w:rFonts w:ascii="Times New Roman" w:hAnsi="Times New Roman"/>
          <w:spacing w:val="-3"/>
          <w:sz w:val="22"/>
          <w:szCs w:val="22"/>
        </w:rPr>
        <w:t>15</w:t>
      </w:r>
      <w:r w:rsidRPr="00A72FC0">
        <w:rPr>
          <w:rFonts w:ascii="Times New Roman" w:hAnsi="Times New Roman"/>
          <w:spacing w:val="-3"/>
          <w:sz w:val="22"/>
          <w:szCs w:val="22"/>
        </w:rPr>
        <w:t>.00.</w:t>
      </w:r>
    </w:p>
    <w:p w14:paraId="5194E815" w14:textId="77777777" w:rsidR="00C61BF8" w:rsidRPr="00A72FC0" w:rsidRDefault="00C61BF8" w:rsidP="00CA6537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58983D5A" w14:textId="77777777" w:rsidR="00C61BF8" w:rsidRPr="00A72FC0" w:rsidRDefault="00A04D23" w:rsidP="00C61BF8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</w:t>
      </w:r>
      <w:r w:rsidR="00F10E83">
        <w:rPr>
          <w:rFonts w:ascii="Times New Roman" w:hAnsi="Times New Roman"/>
          <w:spacing w:val="-3"/>
          <w:sz w:val="22"/>
          <w:szCs w:val="22"/>
          <w:u w:val="single"/>
        </w:rPr>
        <w:t>15</w:t>
      </w:r>
      <w:r w:rsidR="00C61BF8" w:rsidRPr="00A72FC0">
        <w:rPr>
          <w:rFonts w:ascii="Times New Roman" w:hAnsi="Times New Roman"/>
          <w:spacing w:val="-3"/>
          <w:sz w:val="22"/>
          <w:szCs w:val="22"/>
          <w:u w:val="single"/>
        </w:rPr>
        <w:t>.02:  Definitions</w:t>
      </w:r>
    </w:p>
    <w:p w14:paraId="637689B9" w14:textId="77777777" w:rsidR="00C61BF8" w:rsidRPr="00A72FC0" w:rsidRDefault="00C61BF8" w:rsidP="00C61BF8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558E6ADA" w14:textId="10F095F4" w:rsidR="00C61BF8" w:rsidRDefault="00437864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     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 xml:space="preserve">As used in </w:t>
      </w:r>
      <w:r w:rsidR="00A04D23">
        <w:rPr>
          <w:rFonts w:ascii="Times New Roman" w:hAnsi="Times New Roman"/>
          <w:spacing w:val="-3"/>
          <w:sz w:val="22"/>
          <w:szCs w:val="22"/>
        </w:rPr>
        <w:t>101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A04D23">
        <w:rPr>
          <w:rFonts w:ascii="Times New Roman" w:hAnsi="Times New Roman"/>
          <w:spacing w:val="-3"/>
          <w:sz w:val="22"/>
          <w:szCs w:val="22"/>
        </w:rPr>
        <w:t>4</w:t>
      </w:r>
      <w:r w:rsidR="00F10E83">
        <w:rPr>
          <w:rFonts w:ascii="Times New Roman" w:hAnsi="Times New Roman"/>
          <w:spacing w:val="-3"/>
          <w:sz w:val="22"/>
          <w:szCs w:val="22"/>
        </w:rPr>
        <w:t>15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 xml:space="preserve">.00, unless the context requires otherwise, terms have the meanings in </w:t>
      </w:r>
      <w:r w:rsidR="00A04D23">
        <w:rPr>
          <w:rFonts w:ascii="Times New Roman" w:hAnsi="Times New Roman"/>
          <w:spacing w:val="-3"/>
          <w:sz w:val="22"/>
          <w:szCs w:val="22"/>
        </w:rPr>
        <w:t>101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A04D23">
        <w:rPr>
          <w:rFonts w:ascii="Times New Roman" w:hAnsi="Times New Roman"/>
          <w:spacing w:val="-3"/>
          <w:sz w:val="22"/>
          <w:szCs w:val="22"/>
        </w:rPr>
        <w:t>4</w:t>
      </w:r>
      <w:r w:rsidR="00F10E83">
        <w:rPr>
          <w:rFonts w:ascii="Times New Roman" w:hAnsi="Times New Roman"/>
          <w:spacing w:val="-3"/>
          <w:sz w:val="22"/>
          <w:szCs w:val="22"/>
        </w:rPr>
        <w:t>15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>.0</w:t>
      </w:r>
      <w:r>
        <w:rPr>
          <w:rFonts w:ascii="Times New Roman" w:hAnsi="Times New Roman"/>
          <w:spacing w:val="-3"/>
          <w:sz w:val="22"/>
          <w:szCs w:val="22"/>
        </w:rPr>
        <w:t>2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>.</w:t>
      </w:r>
    </w:p>
    <w:p w14:paraId="53A61592" w14:textId="77777777" w:rsidR="00A04D23" w:rsidRPr="00A72FC0" w:rsidRDefault="00A04D23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25965CDB" w14:textId="77777777" w:rsidR="00A04D23" w:rsidRPr="00A72FC0" w:rsidRDefault="00A04D23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CD672D">
        <w:rPr>
          <w:rFonts w:ascii="Times New Roman" w:hAnsi="Times New Roman"/>
          <w:spacing w:val="-3"/>
          <w:sz w:val="22"/>
          <w:szCs w:val="22"/>
          <w:u w:val="single"/>
        </w:rPr>
        <w:t>Active Treatment</w:t>
      </w:r>
      <w:r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4101C2">
        <w:rPr>
          <w:rFonts w:ascii="Times New Roman" w:hAnsi="Times New Roman"/>
          <w:spacing w:val="-3"/>
          <w:sz w:val="22"/>
          <w:szCs w:val="22"/>
        </w:rPr>
        <w:t>C</w:t>
      </w:r>
      <w:r>
        <w:rPr>
          <w:rFonts w:ascii="Times New Roman" w:hAnsi="Times New Roman"/>
          <w:spacing w:val="-3"/>
          <w:sz w:val="22"/>
          <w:szCs w:val="22"/>
        </w:rPr>
        <w:t>are and services to improve and/or maintain the client’s quality of life in a</w:t>
      </w:r>
      <w:r w:rsidR="00C436A4">
        <w:rPr>
          <w:rFonts w:ascii="Times New Roman" w:hAnsi="Times New Roman"/>
          <w:spacing w:val="-3"/>
          <w:sz w:val="22"/>
          <w:szCs w:val="22"/>
        </w:rPr>
        <w:t xml:space="preserve"> nursing</w:t>
      </w:r>
      <w:r>
        <w:rPr>
          <w:rFonts w:ascii="Times New Roman" w:hAnsi="Times New Roman"/>
          <w:spacing w:val="-3"/>
          <w:sz w:val="22"/>
          <w:szCs w:val="22"/>
        </w:rPr>
        <w:t xml:space="preserve"> facility by promoting the optimal level of functioning that allows as much self-determination as possible and strives to prevent a regression of current optimal status. </w:t>
      </w:r>
    </w:p>
    <w:p w14:paraId="1474F6BB" w14:textId="77777777" w:rsidR="00C61BF8" w:rsidRPr="00A72FC0" w:rsidRDefault="00C61BF8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662A2E1C" w14:textId="77777777" w:rsidR="00C61BF8" w:rsidRPr="00A72FC0" w:rsidRDefault="00C61BF8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  <w:u w:val="single"/>
        </w:rPr>
        <w:t>Client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An individual </w:t>
      </w:r>
      <w:r w:rsidR="00A04D23">
        <w:rPr>
          <w:rFonts w:ascii="Times New Roman" w:hAnsi="Times New Roman"/>
          <w:spacing w:val="-3"/>
          <w:sz w:val="22"/>
          <w:szCs w:val="22"/>
        </w:rPr>
        <w:t>who</w:t>
      </w:r>
      <w:r w:rsidR="00A04D23" w:rsidRPr="00A72FC0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receives </w:t>
      </w:r>
      <w:r w:rsidR="00A04D23">
        <w:rPr>
          <w:rFonts w:ascii="Times New Roman" w:hAnsi="Times New Roman"/>
          <w:spacing w:val="-3"/>
          <w:sz w:val="22"/>
          <w:szCs w:val="22"/>
        </w:rPr>
        <w:t>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ervices </w:t>
      </w:r>
      <w:r w:rsidR="004C4929">
        <w:rPr>
          <w:rFonts w:ascii="Times New Roman" w:hAnsi="Times New Roman"/>
          <w:spacing w:val="-3"/>
          <w:sz w:val="22"/>
          <w:szCs w:val="22"/>
        </w:rPr>
        <w:t>purchased by a governmental unit</w:t>
      </w:r>
      <w:r w:rsidR="009B0C5D">
        <w:rPr>
          <w:rFonts w:ascii="Times New Roman" w:hAnsi="Times New Roman"/>
          <w:spacing w:val="-3"/>
          <w:sz w:val="22"/>
          <w:szCs w:val="22"/>
        </w:rPr>
        <w:t xml:space="preserve">. 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7B37E1A1" w14:textId="77777777" w:rsidR="007A5C9C" w:rsidRDefault="007A5C9C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29D7C830" w14:textId="77777777" w:rsidR="00C61BF8" w:rsidRPr="00A72FC0" w:rsidRDefault="008B3840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Community</w:t>
      </w:r>
      <w:r w:rsidR="007A5C9C">
        <w:rPr>
          <w:rFonts w:ascii="Times New Roman" w:hAnsi="Times New Roman"/>
          <w:spacing w:val="-3"/>
          <w:sz w:val="22"/>
          <w:szCs w:val="22"/>
          <w:u w:val="single"/>
        </w:rPr>
        <w:t>-</w:t>
      </w:r>
      <w:r w:rsidR="00DC130F">
        <w:rPr>
          <w:rFonts w:ascii="Times New Roman" w:hAnsi="Times New Roman"/>
          <w:spacing w:val="-3"/>
          <w:sz w:val="22"/>
          <w:szCs w:val="22"/>
          <w:u w:val="single"/>
        </w:rPr>
        <w:t>b</w:t>
      </w:r>
      <w:r>
        <w:rPr>
          <w:rFonts w:ascii="Times New Roman" w:hAnsi="Times New Roman"/>
          <w:spacing w:val="-3"/>
          <w:sz w:val="22"/>
          <w:szCs w:val="22"/>
          <w:u w:val="single"/>
        </w:rPr>
        <w:t xml:space="preserve">ased </w:t>
      </w:r>
      <w:r w:rsidR="00C61BF8">
        <w:rPr>
          <w:rFonts w:ascii="Times New Roman" w:hAnsi="Times New Roman"/>
          <w:spacing w:val="-3"/>
          <w:sz w:val="22"/>
          <w:szCs w:val="22"/>
          <w:u w:val="single"/>
        </w:rPr>
        <w:t xml:space="preserve">Day Support Services </w:t>
      </w:r>
      <w:r w:rsidR="007A5C9C">
        <w:rPr>
          <w:rFonts w:ascii="Times New Roman" w:hAnsi="Times New Roman"/>
          <w:spacing w:val="-3"/>
          <w:sz w:val="22"/>
          <w:szCs w:val="22"/>
          <w:u w:val="single"/>
        </w:rPr>
        <w:t>(</w:t>
      </w:r>
      <w:r w:rsidR="00C61BF8" w:rsidRPr="00A72FC0">
        <w:rPr>
          <w:rFonts w:ascii="Times New Roman" w:hAnsi="Times New Roman"/>
          <w:spacing w:val="-3"/>
          <w:sz w:val="22"/>
          <w:szCs w:val="22"/>
          <w:u w:val="single"/>
        </w:rPr>
        <w:t>Services</w:t>
      </w:r>
      <w:r w:rsidR="007A5C9C">
        <w:rPr>
          <w:rFonts w:ascii="Times New Roman" w:hAnsi="Times New Roman"/>
          <w:spacing w:val="-3"/>
          <w:sz w:val="22"/>
          <w:szCs w:val="22"/>
          <w:u w:val="single"/>
        </w:rPr>
        <w:t>)</w:t>
      </w:r>
      <w:r w:rsidR="007A5C9C" w:rsidRPr="00A72FC0">
        <w:rPr>
          <w:rFonts w:ascii="Times New Roman" w:hAnsi="Times New Roman"/>
          <w:spacing w:val="-3"/>
          <w:sz w:val="22"/>
          <w:szCs w:val="22"/>
        </w:rPr>
        <w:t>.</w:t>
      </w:r>
      <w:r w:rsidR="007A5C9C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ED7B33">
        <w:rPr>
          <w:rFonts w:ascii="Times New Roman" w:hAnsi="Times New Roman"/>
          <w:spacing w:val="-3"/>
          <w:sz w:val="22"/>
          <w:szCs w:val="22"/>
        </w:rPr>
        <w:t>Community-</w:t>
      </w:r>
      <w:r w:rsidR="00F4035E">
        <w:rPr>
          <w:rFonts w:ascii="Times New Roman" w:hAnsi="Times New Roman"/>
          <w:spacing w:val="-3"/>
          <w:sz w:val="22"/>
          <w:szCs w:val="22"/>
        </w:rPr>
        <w:t>b</w:t>
      </w:r>
      <w:r w:rsidR="00ED7B33">
        <w:rPr>
          <w:rFonts w:ascii="Times New Roman" w:hAnsi="Times New Roman"/>
          <w:spacing w:val="-3"/>
          <w:sz w:val="22"/>
          <w:szCs w:val="22"/>
        </w:rPr>
        <w:t>ased</w:t>
      </w:r>
      <w:r w:rsidR="00C23489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F4035E">
        <w:rPr>
          <w:rFonts w:ascii="Times New Roman" w:hAnsi="Times New Roman"/>
          <w:spacing w:val="-3"/>
          <w:sz w:val="22"/>
          <w:szCs w:val="22"/>
        </w:rPr>
        <w:t>d</w:t>
      </w:r>
      <w:r w:rsidR="00C61BF8">
        <w:rPr>
          <w:rFonts w:ascii="Times New Roman" w:hAnsi="Times New Roman"/>
          <w:spacing w:val="-3"/>
          <w:sz w:val="22"/>
          <w:szCs w:val="22"/>
        </w:rPr>
        <w:t xml:space="preserve">ay </w:t>
      </w:r>
      <w:r w:rsidR="00F4035E">
        <w:rPr>
          <w:rFonts w:ascii="Times New Roman" w:hAnsi="Times New Roman"/>
          <w:spacing w:val="-3"/>
          <w:sz w:val="22"/>
          <w:szCs w:val="22"/>
        </w:rPr>
        <w:t>s</w:t>
      </w:r>
      <w:r w:rsidR="00C61BF8">
        <w:rPr>
          <w:rFonts w:ascii="Times New Roman" w:hAnsi="Times New Roman"/>
          <w:spacing w:val="-3"/>
          <w:sz w:val="22"/>
          <w:szCs w:val="22"/>
        </w:rPr>
        <w:t xml:space="preserve">upport </w:t>
      </w:r>
      <w:r w:rsidR="00F4035E">
        <w:rPr>
          <w:rFonts w:ascii="Times New Roman" w:hAnsi="Times New Roman"/>
          <w:spacing w:val="-3"/>
          <w:sz w:val="22"/>
          <w:szCs w:val="22"/>
        </w:rPr>
        <w:t>s</w:t>
      </w:r>
      <w:r w:rsidR="00C61BF8">
        <w:rPr>
          <w:rFonts w:ascii="Times New Roman" w:hAnsi="Times New Roman"/>
          <w:spacing w:val="-3"/>
          <w:sz w:val="22"/>
          <w:szCs w:val="22"/>
        </w:rPr>
        <w:t>ervices</w:t>
      </w:r>
      <w:r w:rsidR="006D7883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7A5C9C">
        <w:rPr>
          <w:rFonts w:ascii="Times New Roman" w:hAnsi="Times New Roman"/>
          <w:spacing w:val="-3"/>
          <w:sz w:val="22"/>
          <w:szCs w:val="22"/>
        </w:rPr>
        <w:t>assist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F4035E">
        <w:rPr>
          <w:rFonts w:ascii="Times New Roman" w:hAnsi="Times New Roman"/>
          <w:spacing w:val="-3"/>
          <w:sz w:val="22"/>
          <w:szCs w:val="22"/>
        </w:rPr>
        <w:t>c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>lients to build and maintain their ability to participate in community activities by focusing on skill areas that include communication, self-care, relationship</w:t>
      </w:r>
      <w:r w:rsidR="007A5C9C">
        <w:rPr>
          <w:rFonts w:ascii="Times New Roman" w:hAnsi="Times New Roman"/>
          <w:spacing w:val="-3"/>
          <w:sz w:val="22"/>
          <w:szCs w:val="22"/>
        </w:rPr>
        <w:t>-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>building</w:t>
      </w:r>
      <w:r w:rsidR="006D6740">
        <w:rPr>
          <w:rFonts w:ascii="Times New Roman" w:hAnsi="Times New Roman"/>
          <w:spacing w:val="-3"/>
          <w:sz w:val="22"/>
          <w:szCs w:val="22"/>
        </w:rPr>
        <w:t>,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 xml:space="preserve"> and community involvement.</w:t>
      </w:r>
    </w:p>
    <w:p w14:paraId="5627A617" w14:textId="77777777" w:rsidR="00C61BF8" w:rsidRPr="00A72FC0" w:rsidRDefault="00C61BF8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4A1B933A" w14:textId="77777777" w:rsidR="007F5351" w:rsidRPr="007F5351" w:rsidRDefault="007F5351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EOHHS</w:t>
      </w:r>
      <w:r w:rsidRPr="00722AED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3"/>
          <w:sz w:val="22"/>
          <w:szCs w:val="22"/>
        </w:rPr>
        <w:t>The Executive Office of Health and Human Services established under M.G.L. c. 6A.</w:t>
      </w:r>
    </w:p>
    <w:p w14:paraId="1EEBEDDE" w14:textId="77777777" w:rsidR="007F5351" w:rsidRDefault="007F5351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5C11104C" w14:textId="77777777" w:rsidR="00C61BF8" w:rsidRDefault="00C61BF8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  <w:u w:val="single"/>
        </w:rPr>
        <w:t>Governmental Unit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.  The </w:t>
      </w:r>
      <w:r w:rsidR="00540A53">
        <w:rPr>
          <w:rFonts w:ascii="Times New Roman" w:hAnsi="Times New Roman"/>
          <w:spacing w:val="-3"/>
          <w:sz w:val="22"/>
          <w:szCs w:val="22"/>
        </w:rPr>
        <w:t>C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ommonwealth, any board, commission, department, division, or agency of the </w:t>
      </w:r>
      <w:r w:rsidR="00540A53">
        <w:rPr>
          <w:rFonts w:ascii="Times New Roman" w:hAnsi="Times New Roman"/>
          <w:spacing w:val="-3"/>
          <w:sz w:val="22"/>
          <w:szCs w:val="22"/>
        </w:rPr>
        <w:t>C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ommonwealth and any political subdivision of the </w:t>
      </w:r>
      <w:r w:rsidR="00540A53">
        <w:rPr>
          <w:rFonts w:ascii="Times New Roman" w:hAnsi="Times New Roman"/>
          <w:spacing w:val="-3"/>
          <w:sz w:val="22"/>
          <w:szCs w:val="22"/>
        </w:rPr>
        <w:t>C</w:t>
      </w:r>
      <w:r w:rsidRPr="00A72FC0">
        <w:rPr>
          <w:rFonts w:ascii="Times New Roman" w:hAnsi="Times New Roman"/>
          <w:spacing w:val="-3"/>
          <w:sz w:val="22"/>
          <w:szCs w:val="22"/>
        </w:rPr>
        <w:t>ommonwealth.</w:t>
      </w:r>
    </w:p>
    <w:p w14:paraId="15AB2BB9" w14:textId="77777777" w:rsidR="008A593C" w:rsidRDefault="008A593C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133DE8C4" w14:textId="77777777" w:rsidR="00F4035E" w:rsidRPr="00A72FC0" w:rsidRDefault="00F4035E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49176FA9" w14:textId="77777777" w:rsidR="00C94DF3" w:rsidRPr="00A4084B" w:rsidRDefault="00C94DF3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98747C">
        <w:rPr>
          <w:rFonts w:ascii="Times New Roman" w:hAnsi="Times New Roman"/>
          <w:spacing w:val="-3"/>
          <w:sz w:val="22"/>
          <w:szCs w:val="22"/>
          <w:u w:val="single"/>
        </w:rPr>
        <w:lastRenderedPageBreak/>
        <w:t>Nursing Facility</w:t>
      </w:r>
      <w:r w:rsidRPr="00A4084B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7A07F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EF0440">
        <w:rPr>
          <w:rFonts w:ascii="Times New Roman" w:hAnsi="Times New Roman"/>
          <w:spacing w:val="-3"/>
          <w:sz w:val="22"/>
          <w:szCs w:val="22"/>
        </w:rPr>
        <w:t>An inpatient health</w:t>
      </w:r>
      <w:r w:rsidR="00540A53">
        <w:rPr>
          <w:rFonts w:ascii="Times New Roman" w:hAnsi="Times New Roman"/>
          <w:spacing w:val="-3"/>
          <w:sz w:val="22"/>
          <w:szCs w:val="22"/>
        </w:rPr>
        <w:t>-</w:t>
      </w:r>
      <w:r w:rsidRPr="00EF0440">
        <w:rPr>
          <w:rFonts w:ascii="Times New Roman" w:hAnsi="Times New Roman"/>
          <w:spacing w:val="-3"/>
          <w:sz w:val="22"/>
          <w:szCs w:val="22"/>
        </w:rPr>
        <w:t>care facility with the staff and equipment to provide skilled care, rehabilitation</w:t>
      </w:r>
      <w:r w:rsidR="00540A53">
        <w:rPr>
          <w:rFonts w:ascii="Times New Roman" w:hAnsi="Times New Roman"/>
          <w:spacing w:val="-3"/>
          <w:sz w:val="22"/>
          <w:szCs w:val="22"/>
        </w:rPr>
        <w:t>,</w:t>
      </w:r>
      <w:r w:rsidRPr="00EF0440">
        <w:rPr>
          <w:rFonts w:ascii="Times New Roman" w:hAnsi="Times New Roman"/>
          <w:spacing w:val="-3"/>
          <w:sz w:val="22"/>
          <w:szCs w:val="22"/>
        </w:rPr>
        <w:t xml:space="preserve"> and other related health services to patients who need nursing care, but do not require hospitalization.</w:t>
      </w:r>
    </w:p>
    <w:p w14:paraId="232372AC" w14:textId="77777777" w:rsidR="00C94DF3" w:rsidRPr="00A4084B" w:rsidRDefault="00C94DF3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21F306E1" w14:textId="77777777" w:rsidR="006B40D5" w:rsidRDefault="00C61BF8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  <w:u w:val="single"/>
        </w:rPr>
        <w:t>Provider</w:t>
      </w:r>
      <w:r w:rsidRPr="00A72FC0">
        <w:rPr>
          <w:rFonts w:ascii="Times New Roman" w:hAnsi="Times New Roman"/>
          <w:spacing w:val="-3"/>
          <w:sz w:val="22"/>
          <w:szCs w:val="22"/>
        </w:rPr>
        <w:t>.  Any individual, group, partnership, trust, corporation</w:t>
      </w:r>
      <w:r w:rsidR="007A07FC">
        <w:rPr>
          <w:rFonts w:ascii="Times New Roman" w:hAnsi="Times New Roman"/>
          <w:spacing w:val="-3"/>
          <w:sz w:val="22"/>
          <w:szCs w:val="22"/>
        </w:rPr>
        <w:t>,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or other legal entity that </w:t>
      </w:r>
      <w:r w:rsidR="009B0C5D">
        <w:rPr>
          <w:rFonts w:ascii="Times New Roman" w:hAnsi="Times New Roman"/>
          <w:spacing w:val="-3"/>
          <w:sz w:val="22"/>
          <w:szCs w:val="22"/>
        </w:rPr>
        <w:t>contracts with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a </w:t>
      </w:r>
      <w:r w:rsidR="00A04D23">
        <w:rPr>
          <w:rFonts w:ascii="Times New Roman" w:hAnsi="Times New Roman"/>
          <w:spacing w:val="-3"/>
          <w:sz w:val="22"/>
          <w:szCs w:val="22"/>
        </w:rPr>
        <w:t>p</w:t>
      </w:r>
      <w:r w:rsidR="009B0C5D">
        <w:rPr>
          <w:rFonts w:ascii="Times New Roman" w:hAnsi="Times New Roman"/>
          <w:spacing w:val="-3"/>
          <w:sz w:val="22"/>
          <w:szCs w:val="22"/>
        </w:rPr>
        <w:t xml:space="preserve">urchasing </w:t>
      </w:r>
      <w:r w:rsidR="00A04D23">
        <w:rPr>
          <w:rFonts w:ascii="Times New Roman" w:hAnsi="Times New Roman"/>
          <w:spacing w:val="-3"/>
          <w:sz w:val="22"/>
          <w:szCs w:val="22"/>
        </w:rPr>
        <w:t>a</w:t>
      </w:r>
      <w:r w:rsidR="009B0C5D">
        <w:rPr>
          <w:rFonts w:ascii="Times New Roman" w:hAnsi="Times New Roman"/>
          <w:spacing w:val="-3"/>
          <w:sz w:val="22"/>
          <w:szCs w:val="22"/>
        </w:rPr>
        <w:t xml:space="preserve">gency to provide </w:t>
      </w:r>
      <w:r w:rsidR="00A04D23">
        <w:rPr>
          <w:rFonts w:ascii="Times New Roman" w:hAnsi="Times New Roman"/>
          <w:spacing w:val="-3"/>
          <w:sz w:val="22"/>
          <w:szCs w:val="22"/>
        </w:rPr>
        <w:t>c</w:t>
      </w:r>
      <w:r w:rsidR="009B0C5D">
        <w:rPr>
          <w:rFonts w:ascii="Times New Roman" w:hAnsi="Times New Roman"/>
          <w:spacing w:val="-3"/>
          <w:sz w:val="22"/>
          <w:szCs w:val="22"/>
        </w:rPr>
        <w:t>ommunity-</w:t>
      </w:r>
      <w:r w:rsidR="00A04D23">
        <w:rPr>
          <w:rFonts w:ascii="Times New Roman" w:hAnsi="Times New Roman"/>
          <w:spacing w:val="-3"/>
          <w:sz w:val="22"/>
          <w:szCs w:val="22"/>
        </w:rPr>
        <w:t>b</w:t>
      </w:r>
      <w:r w:rsidR="009B0C5D">
        <w:rPr>
          <w:rFonts w:ascii="Times New Roman" w:hAnsi="Times New Roman"/>
          <w:spacing w:val="-3"/>
          <w:sz w:val="22"/>
          <w:szCs w:val="22"/>
        </w:rPr>
        <w:t xml:space="preserve">ased </w:t>
      </w:r>
      <w:r w:rsidR="00A04D23">
        <w:rPr>
          <w:rFonts w:ascii="Times New Roman" w:hAnsi="Times New Roman"/>
          <w:spacing w:val="-3"/>
          <w:sz w:val="22"/>
          <w:szCs w:val="22"/>
        </w:rPr>
        <w:t>d</w:t>
      </w:r>
      <w:r w:rsidR="009B0C5D">
        <w:rPr>
          <w:rFonts w:ascii="Times New Roman" w:hAnsi="Times New Roman"/>
          <w:spacing w:val="-3"/>
          <w:sz w:val="22"/>
          <w:szCs w:val="22"/>
        </w:rPr>
        <w:t xml:space="preserve">ay </w:t>
      </w:r>
      <w:r w:rsidR="00A04D23">
        <w:rPr>
          <w:rFonts w:ascii="Times New Roman" w:hAnsi="Times New Roman"/>
          <w:spacing w:val="-3"/>
          <w:sz w:val="22"/>
          <w:szCs w:val="22"/>
        </w:rPr>
        <w:t>s</w:t>
      </w:r>
      <w:r w:rsidR="009B0C5D">
        <w:rPr>
          <w:rFonts w:ascii="Times New Roman" w:hAnsi="Times New Roman"/>
          <w:spacing w:val="-3"/>
          <w:sz w:val="22"/>
          <w:szCs w:val="22"/>
        </w:rPr>
        <w:t xml:space="preserve">upport </w:t>
      </w:r>
      <w:r w:rsidR="00A04D23">
        <w:rPr>
          <w:rFonts w:ascii="Times New Roman" w:hAnsi="Times New Roman"/>
          <w:spacing w:val="-3"/>
          <w:sz w:val="22"/>
          <w:szCs w:val="22"/>
        </w:rPr>
        <w:t>s</w:t>
      </w:r>
      <w:r w:rsidR="009B0C5D">
        <w:rPr>
          <w:rFonts w:ascii="Times New Roman" w:hAnsi="Times New Roman"/>
          <w:spacing w:val="-3"/>
          <w:sz w:val="22"/>
          <w:szCs w:val="22"/>
        </w:rPr>
        <w:t xml:space="preserve">ervices. </w:t>
      </w:r>
    </w:p>
    <w:p w14:paraId="035BA9C7" w14:textId="77777777" w:rsidR="006B40D5" w:rsidRDefault="006B40D5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6E8CE812" w14:textId="77777777" w:rsidR="00C61BF8" w:rsidRDefault="00E0098A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E0098A">
        <w:rPr>
          <w:rFonts w:ascii="Times New Roman" w:hAnsi="Times New Roman"/>
          <w:spacing w:val="-3"/>
          <w:sz w:val="22"/>
          <w:szCs w:val="22"/>
          <w:u w:val="single"/>
        </w:rPr>
        <w:t>Purchasing Agency</w:t>
      </w:r>
      <w:r>
        <w:rPr>
          <w:rFonts w:ascii="Times New Roman" w:hAnsi="Times New Roman"/>
          <w:spacing w:val="-3"/>
          <w:sz w:val="22"/>
          <w:szCs w:val="22"/>
        </w:rPr>
        <w:t xml:space="preserve">.  A </w:t>
      </w:r>
      <w:r w:rsidR="00A04D23">
        <w:rPr>
          <w:rFonts w:ascii="Times New Roman" w:hAnsi="Times New Roman"/>
          <w:spacing w:val="-3"/>
          <w:sz w:val="22"/>
          <w:szCs w:val="22"/>
        </w:rPr>
        <w:t>g</w:t>
      </w:r>
      <w:r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A04D23">
        <w:rPr>
          <w:rFonts w:ascii="Times New Roman" w:hAnsi="Times New Roman"/>
          <w:spacing w:val="-3"/>
          <w:sz w:val="22"/>
          <w:szCs w:val="22"/>
        </w:rPr>
        <w:t>u</w:t>
      </w:r>
      <w:r>
        <w:rPr>
          <w:rFonts w:ascii="Times New Roman" w:hAnsi="Times New Roman"/>
          <w:spacing w:val="-3"/>
          <w:sz w:val="22"/>
          <w:szCs w:val="22"/>
        </w:rPr>
        <w:t>nit</w:t>
      </w:r>
      <w:r w:rsidR="009B27A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 xml:space="preserve">that </w:t>
      </w:r>
      <w:r>
        <w:rPr>
          <w:rFonts w:ascii="Times New Roman" w:hAnsi="Times New Roman"/>
          <w:spacing w:val="-3"/>
          <w:sz w:val="22"/>
          <w:szCs w:val="22"/>
        </w:rPr>
        <w:t xml:space="preserve">purchases </w:t>
      </w:r>
      <w:r w:rsidR="00A04D23">
        <w:rPr>
          <w:rFonts w:ascii="Times New Roman" w:hAnsi="Times New Roman"/>
          <w:spacing w:val="-3"/>
          <w:sz w:val="22"/>
          <w:szCs w:val="22"/>
        </w:rPr>
        <w:t>c</w:t>
      </w:r>
      <w:r>
        <w:rPr>
          <w:rFonts w:ascii="Times New Roman" w:hAnsi="Times New Roman"/>
          <w:spacing w:val="-3"/>
          <w:sz w:val="22"/>
          <w:szCs w:val="22"/>
        </w:rPr>
        <w:t>ommunity-</w:t>
      </w:r>
      <w:r w:rsidR="00A04D23">
        <w:rPr>
          <w:rFonts w:ascii="Times New Roman" w:hAnsi="Times New Roman"/>
          <w:spacing w:val="-3"/>
          <w:sz w:val="22"/>
          <w:szCs w:val="22"/>
        </w:rPr>
        <w:t>b</w:t>
      </w:r>
      <w:r>
        <w:rPr>
          <w:rFonts w:ascii="Times New Roman" w:hAnsi="Times New Roman"/>
          <w:spacing w:val="-3"/>
          <w:sz w:val="22"/>
          <w:szCs w:val="22"/>
        </w:rPr>
        <w:t xml:space="preserve">ased </w:t>
      </w:r>
      <w:r w:rsidR="00A04D23">
        <w:rPr>
          <w:rFonts w:ascii="Times New Roman" w:hAnsi="Times New Roman"/>
          <w:spacing w:val="-3"/>
          <w:sz w:val="22"/>
          <w:szCs w:val="22"/>
        </w:rPr>
        <w:t>d</w:t>
      </w:r>
      <w:r>
        <w:rPr>
          <w:rFonts w:ascii="Times New Roman" w:hAnsi="Times New Roman"/>
          <w:spacing w:val="-3"/>
          <w:sz w:val="22"/>
          <w:szCs w:val="22"/>
        </w:rPr>
        <w:t xml:space="preserve">ay </w:t>
      </w:r>
      <w:r w:rsidR="00A04D23">
        <w:rPr>
          <w:rFonts w:ascii="Times New Roman" w:hAnsi="Times New Roman"/>
          <w:spacing w:val="-3"/>
          <w:sz w:val="22"/>
          <w:szCs w:val="22"/>
        </w:rPr>
        <w:t>s</w:t>
      </w:r>
      <w:r>
        <w:rPr>
          <w:rFonts w:ascii="Times New Roman" w:hAnsi="Times New Roman"/>
          <w:spacing w:val="-3"/>
          <w:sz w:val="22"/>
          <w:szCs w:val="22"/>
        </w:rPr>
        <w:t xml:space="preserve">upport </w:t>
      </w:r>
      <w:r w:rsidR="00A04D23">
        <w:rPr>
          <w:rFonts w:ascii="Times New Roman" w:hAnsi="Times New Roman"/>
          <w:spacing w:val="-3"/>
          <w:sz w:val="22"/>
          <w:szCs w:val="22"/>
        </w:rPr>
        <w:t>s</w:t>
      </w:r>
      <w:r>
        <w:rPr>
          <w:rFonts w:ascii="Times New Roman" w:hAnsi="Times New Roman"/>
          <w:spacing w:val="-3"/>
          <w:sz w:val="22"/>
          <w:szCs w:val="22"/>
        </w:rPr>
        <w:t>ervices.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2EAFDDE5" w14:textId="77777777" w:rsidR="008A593C" w:rsidRDefault="008A593C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21573129" w14:textId="77777777" w:rsidR="00C61BF8" w:rsidRPr="00A72FC0" w:rsidRDefault="00A04D23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</w:t>
      </w:r>
      <w:r w:rsidR="00F10E83">
        <w:rPr>
          <w:rFonts w:ascii="Times New Roman" w:hAnsi="Times New Roman"/>
          <w:spacing w:val="-3"/>
          <w:sz w:val="22"/>
          <w:szCs w:val="22"/>
          <w:u w:val="single"/>
        </w:rPr>
        <w:t>15</w:t>
      </w:r>
      <w:r w:rsidR="00C61BF8" w:rsidRPr="00A72FC0">
        <w:rPr>
          <w:rFonts w:ascii="Times New Roman" w:hAnsi="Times New Roman"/>
          <w:spacing w:val="-3"/>
          <w:sz w:val="22"/>
          <w:szCs w:val="22"/>
          <w:u w:val="single"/>
        </w:rPr>
        <w:t>.03:  Rate Provisions</w:t>
      </w:r>
    </w:p>
    <w:p w14:paraId="2905AEAA" w14:textId="77777777" w:rsidR="00C61BF8" w:rsidRPr="00A72FC0" w:rsidRDefault="00C61BF8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5A0A6F25" w14:textId="77777777" w:rsidR="00C61BF8" w:rsidRPr="00A72FC0" w:rsidRDefault="00C61BF8" w:rsidP="00A604E9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</w:rPr>
        <w:t>(1)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72FC0">
        <w:rPr>
          <w:rFonts w:ascii="Times New Roman" w:hAnsi="Times New Roman"/>
          <w:spacing w:val="-3"/>
          <w:sz w:val="22"/>
          <w:szCs w:val="22"/>
        </w:rPr>
        <w:t> </w:t>
      </w:r>
      <w:r w:rsidRPr="00A72FC0">
        <w:rPr>
          <w:rFonts w:ascii="Times New Roman" w:hAnsi="Times New Roman"/>
          <w:spacing w:val="-3"/>
          <w:sz w:val="22"/>
          <w:szCs w:val="22"/>
          <w:u w:val="single"/>
        </w:rPr>
        <w:t xml:space="preserve">Services </w:t>
      </w:r>
      <w:r w:rsidR="00B0786E">
        <w:rPr>
          <w:rFonts w:ascii="Times New Roman" w:hAnsi="Times New Roman"/>
          <w:spacing w:val="-3"/>
          <w:sz w:val="22"/>
          <w:szCs w:val="22"/>
          <w:u w:val="single"/>
        </w:rPr>
        <w:t>I</w:t>
      </w:r>
      <w:r w:rsidRPr="00A72FC0">
        <w:rPr>
          <w:rFonts w:ascii="Times New Roman" w:hAnsi="Times New Roman"/>
          <w:spacing w:val="-3"/>
          <w:sz w:val="22"/>
          <w:szCs w:val="22"/>
          <w:u w:val="single"/>
        </w:rPr>
        <w:t>ncluded in the Rate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.  The </w:t>
      </w:r>
      <w:r w:rsidR="0022540D">
        <w:rPr>
          <w:rFonts w:ascii="Times New Roman" w:hAnsi="Times New Roman"/>
          <w:spacing w:val="-3"/>
          <w:sz w:val="22"/>
          <w:szCs w:val="22"/>
        </w:rPr>
        <w:t xml:space="preserve">payment </w:t>
      </w:r>
      <w:r w:rsidR="00F23DC9">
        <w:rPr>
          <w:rFonts w:ascii="Times New Roman" w:hAnsi="Times New Roman"/>
          <w:spacing w:val="-3"/>
          <w:sz w:val="22"/>
          <w:szCs w:val="22"/>
        </w:rPr>
        <w:t xml:space="preserve">rates in </w:t>
      </w:r>
      <w:r w:rsidR="00F4035E">
        <w:rPr>
          <w:rFonts w:ascii="Times New Roman" w:hAnsi="Times New Roman"/>
          <w:spacing w:val="-3"/>
          <w:sz w:val="22"/>
          <w:szCs w:val="22"/>
        </w:rPr>
        <w:t>101</w:t>
      </w:r>
      <w:r w:rsidR="00F23DC9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12065C">
        <w:rPr>
          <w:rFonts w:ascii="Times New Roman" w:hAnsi="Times New Roman"/>
          <w:spacing w:val="-3"/>
          <w:sz w:val="22"/>
          <w:szCs w:val="22"/>
        </w:rPr>
        <w:t>4</w:t>
      </w:r>
      <w:r w:rsidR="00F23DC9">
        <w:rPr>
          <w:rFonts w:ascii="Times New Roman" w:hAnsi="Times New Roman"/>
          <w:spacing w:val="-3"/>
          <w:sz w:val="22"/>
          <w:szCs w:val="22"/>
        </w:rPr>
        <w:t xml:space="preserve">15.00 are payment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for all </w:t>
      </w:r>
      <w:r w:rsidR="00C94DF3">
        <w:rPr>
          <w:rFonts w:ascii="Times New Roman" w:hAnsi="Times New Roman"/>
          <w:spacing w:val="-3"/>
          <w:sz w:val="22"/>
          <w:szCs w:val="22"/>
        </w:rPr>
        <w:t>s</w:t>
      </w:r>
      <w:r w:rsidR="00E0614A">
        <w:rPr>
          <w:rFonts w:ascii="Times New Roman" w:hAnsi="Times New Roman"/>
          <w:spacing w:val="-3"/>
          <w:sz w:val="22"/>
          <w:szCs w:val="22"/>
        </w:rPr>
        <w:t xml:space="preserve">ervices </w:t>
      </w:r>
      <w:r w:rsidR="00F23DC9">
        <w:rPr>
          <w:rFonts w:ascii="Times New Roman" w:hAnsi="Times New Roman"/>
          <w:spacing w:val="-3"/>
          <w:sz w:val="22"/>
          <w:szCs w:val="22"/>
        </w:rPr>
        <w:t xml:space="preserve">provided to a </w:t>
      </w:r>
      <w:r w:rsidR="00C94DF3">
        <w:rPr>
          <w:rFonts w:ascii="Times New Roman" w:hAnsi="Times New Roman"/>
          <w:spacing w:val="-3"/>
          <w:sz w:val="22"/>
          <w:szCs w:val="22"/>
        </w:rPr>
        <w:t>c</w:t>
      </w:r>
      <w:r w:rsidR="00F23DC9">
        <w:rPr>
          <w:rFonts w:ascii="Times New Roman" w:hAnsi="Times New Roman"/>
          <w:spacing w:val="-3"/>
          <w:sz w:val="22"/>
          <w:szCs w:val="22"/>
        </w:rPr>
        <w:t xml:space="preserve">lient by a </w:t>
      </w:r>
      <w:r w:rsidR="00C94DF3">
        <w:rPr>
          <w:rFonts w:ascii="Times New Roman" w:hAnsi="Times New Roman"/>
          <w:spacing w:val="-3"/>
          <w:sz w:val="22"/>
          <w:szCs w:val="22"/>
        </w:rPr>
        <w:t>p</w:t>
      </w:r>
      <w:r w:rsidR="00F23DC9">
        <w:rPr>
          <w:rFonts w:ascii="Times New Roman" w:hAnsi="Times New Roman"/>
          <w:spacing w:val="-3"/>
          <w:sz w:val="22"/>
          <w:szCs w:val="22"/>
        </w:rPr>
        <w:t xml:space="preserve">rovider,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subject to the terms of the </w:t>
      </w:r>
      <w:r w:rsidR="00627312">
        <w:rPr>
          <w:rFonts w:ascii="Times New Roman" w:hAnsi="Times New Roman"/>
          <w:spacing w:val="-3"/>
          <w:sz w:val="22"/>
          <w:szCs w:val="22"/>
        </w:rPr>
        <w:t xml:space="preserve">contract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between the </w:t>
      </w:r>
      <w:r w:rsidR="00C94DF3">
        <w:rPr>
          <w:rFonts w:ascii="Times New Roman" w:hAnsi="Times New Roman"/>
          <w:spacing w:val="-3"/>
          <w:sz w:val="22"/>
          <w:szCs w:val="22"/>
        </w:rPr>
        <w:t>p</w:t>
      </w:r>
      <w:r w:rsidR="00E0098A">
        <w:rPr>
          <w:rFonts w:ascii="Times New Roman" w:hAnsi="Times New Roman"/>
          <w:spacing w:val="-3"/>
          <w:sz w:val="22"/>
          <w:szCs w:val="22"/>
        </w:rPr>
        <w:t xml:space="preserve">rovider and the </w:t>
      </w:r>
      <w:r w:rsidR="00C94DF3">
        <w:rPr>
          <w:rFonts w:ascii="Times New Roman" w:hAnsi="Times New Roman"/>
          <w:spacing w:val="-3"/>
          <w:sz w:val="22"/>
          <w:szCs w:val="22"/>
        </w:rPr>
        <w:t>p</w:t>
      </w:r>
      <w:r w:rsidR="00E0098A">
        <w:rPr>
          <w:rFonts w:ascii="Times New Roman" w:hAnsi="Times New Roman"/>
          <w:spacing w:val="-3"/>
          <w:sz w:val="22"/>
          <w:szCs w:val="22"/>
        </w:rPr>
        <w:t xml:space="preserve">urchasing </w:t>
      </w:r>
      <w:r w:rsidR="00C94DF3">
        <w:rPr>
          <w:rFonts w:ascii="Times New Roman" w:hAnsi="Times New Roman"/>
          <w:spacing w:val="-3"/>
          <w:sz w:val="22"/>
          <w:szCs w:val="22"/>
        </w:rPr>
        <w:t>a</w:t>
      </w:r>
      <w:r w:rsidR="00E0098A">
        <w:rPr>
          <w:rFonts w:ascii="Times New Roman" w:hAnsi="Times New Roman"/>
          <w:spacing w:val="-3"/>
          <w:sz w:val="22"/>
          <w:szCs w:val="22"/>
        </w:rPr>
        <w:t xml:space="preserve">gency. </w:t>
      </w:r>
    </w:p>
    <w:p w14:paraId="5D56D1E8" w14:textId="77777777" w:rsidR="00C61BF8" w:rsidRPr="00A72FC0" w:rsidRDefault="00C61BF8" w:rsidP="00A604E9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66BF8799" w14:textId="77777777" w:rsidR="00C61BF8" w:rsidRDefault="00C61BF8" w:rsidP="00A604E9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</w:rPr>
        <w:t>(2)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72FC0">
        <w:rPr>
          <w:rFonts w:ascii="Times New Roman" w:hAnsi="Times New Roman"/>
          <w:spacing w:val="-3"/>
          <w:sz w:val="22"/>
          <w:szCs w:val="22"/>
        </w:rPr>
        <w:t> </w:t>
      </w:r>
      <w:r w:rsidRPr="00A72FC0">
        <w:rPr>
          <w:rFonts w:ascii="Times New Roman" w:hAnsi="Times New Roman"/>
          <w:spacing w:val="-3"/>
          <w:sz w:val="22"/>
          <w:szCs w:val="22"/>
          <w:u w:val="single"/>
        </w:rPr>
        <w:t>Reimbursement as Full Payment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.  Each </w:t>
      </w:r>
      <w:r w:rsidR="00DC130F">
        <w:rPr>
          <w:rFonts w:ascii="Times New Roman" w:hAnsi="Times New Roman"/>
          <w:spacing w:val="-3"/>
          <w:sz w:val="22"/>
          <w:szCs w:val="22"/>
        </w:rPr>
        <w:t>p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rovider </w:t>
      </w:r>
      <w:r w:rsidR="00437864">
        <w:rPr>
          <w:rFonts w:ascii="Times New Roman" w:hAnsi="Times New Roman"/>
          <w:spacing w:val="-3"/>
          <w:sz w:val="22"/>
          <w:szCs w:val="22"/>
        </w:rPr>
        <w:t>must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, as a condition of acceptance of payment </w:t>
      </w:r>
      <w:r w:rsidR="00632724">
        <w:rPr>
          <w:rFonts w:ascii="Times New Roman" w:hAnsi="Times New Roman"/>
          <w:spacing w:val="-3"/>
          <w:sz w:val="22"/>
          <w:szCs w:val="22"/>
        </w:rPr>
        <w:t xml:space="preserve">by a </w:t>
      </w:r>
      <w:r w:rsidR="00C94DF3">
        <w:rPr>
          <w:rFonts w:ascii="Times New Roman" w:hAnsi="Times New Roman"/>
          <w:spacing w:val="-3"/>
          <w:sz w:val="22"/>
          <w:szCs w:val="22"/>
        </w:rPr>
        <w:t>p</w:t>
      </w:r>
      <w:r w:rsidR="00632724">
        <w:rPr>
          <w:rFonts w:ascii="Times New Roman" w:hAnsi="Times New Roman"/>
          <w:spacing w:val="-3"/>
          <w:sz w:val="22"/>
          <w:szCs w:val="22"/>
        </w:rPr>
        <w:t xml:space="preserve">urchasing </w:t>
      </w:r>
      <w:r w:rsidR="00C94DF3">
        <w:rPr>
          <w:rFonts w:ascii="Times New Roman" w:hAnsi="Times New Roman"/>
          <w:spacing w:val="-3"/>
          <w:sz w:val="22"/>
          <w:szCs w:val="22"/>
        </w:rPr>
        <w:t>a</w:t>
      </w:r>
      <w:r w:rsidR="00632724">
        <w:rPr>
          <w:rFonts w:ascii="Times New Roman" w:hAnsi="Times New Roman"/>
          <w:spacing w:val="-3"/>
          <w:sz w:val="22"/>
          <w:szCs w:val="22"/>
        </w:rPr>
        <w:t xml:space="preserve">gency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for </w:t>
      </w:r>
      <w:r w:rsidR="00C94DF3">
        <w:rPr>
          <w:rFonts w:ascii="Times New Roman" w:hAnsi="Times New Roman"/>
          <w:spacing w:val="-3"/>
          <w:sz w:val="22"/>
          <w:szCs w:val="22"/>
        </w:rPr>
        <w:t>s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ervices </w:t>
      </w:r>
      <w:r w:rsidR="00632724">
        <w:rPr>
          <w:rFonts w:ascii="Times New Roman" w:hAnsi="Times New Roman"/>
          <w:spacing w:val="-3"/>
          <w:sz w:val="22"/>
          <w:szCs w:val="22"/>
        </w:rPr>
        <w:t xml:space="preserve">provided to a </w:t>
      </w:r>
      <w:r w:rsidR="00C94DF3">
        <w:rPr>
          <w:rFonts w:ascii="Times New Roman" w:hAnsi="Times New Roman"/>
          <w:spacing w:val="-3"/>
          <w:sz w:val="22"/>
          <w:szCs w:val="22"/>
        </w:rPr>
        <w:t>c</w:t>
      </w:r>
      <w:r w:rsidR="00632724">
        <w:rPr>
          <w:rFonts w:ascii="Times New Roman" w:hAnsi="Times New Roman"/>
          <w:spacing w:val="-3"/>
          <w:sz w:val="22"/>
          <w:szCs w:val="22"/>
        </w:rPr>
        <w:t xml:space="preserve">lient,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accept the </w:t>
      </w:r>
      <w:r w:rsidR="00632724">
        <w:rPr>
          <w:rFonts w:ascii="Times New Roman" w:hAnsi="Times New Roman"/>
          <w:spacing w:val="-3"/>
          <w:sz w:val="22"/>
          <w:szCs w:val="22"/>
        </w:rPr>
        <w:t xml:space="preserve">payment </w:t>
      </w:r>
      <w:r w:rsidRPr="00A72FC0">
        <w:rPr>
          <w:rFonts w:ascii="Times New Roman" w:hAnsi="Times New Roman"/>
          <w:spacing w:val="-3"/>
          <w:sz w:val="22"/>
          <w:szCs w:val="22"/>
        </w:rPr>
        <w:t>rate</w:t>
      </w:r>
      <w:r w:rsidR="0022540D">
        <w:rPr>
          <w:rFonts w:ascii="Times New Roman" w:hAnsi="Times New Roman"/>
          <w:spacing w:val="-3"/>
          <w:sz w:val="22"/>
          <w:szCs w:val="22"/>
        </w:rPr>
        <w:t>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32724">
        <w:rPr>
          <w:rFonts w:ascii="Times New Roman" w:hAnsi="Times New Roman"/>
          <w:spacing w:val="-3"/>
          <w:sz w:val="22"/>
          <w:szCs w:val="22"/>
        </w:rPr>
        <w:t xml:space="preserve">established by </w:t>
      </w:r>
      <w:r w:rsidR="00C94DF3">
        <w:rPr>
          <w:rFonts w:ascii="Times New Roman" w:hAnsi="Times New Roman"/>
          <w:spacing w:val="-3"/>
          <w:sz w:val="22"/>
          <w:szCs w:val="22"/>
        </w:rPr>
        <w:t>101</w:t>
      </w:r>
      <w:r w:rsidR="00632724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C94DF3">
        <w:rPr>
          <w:rFonts w:ascii="Times New Roman" w:hAnsi="Times New Roman"/>
          <w:spacing w:val="-3"/>
          <w:sz w:val="22"/>
          <w:szCs w:val="22"/>
        </w:rPr>
        <w:t>4</w:t>
      </w:r>
      <w:r w:rsidR="00632724">
        <w:rPr>
          <w:rFonts w:ascii="Times New Roman" w:hAnsi="Times New Roman"/>
          <w:spacing w:val="-3"/>
          <w:sz w:val="22"/>
          <w:szCs w:val="22"/>
        </w:rPr>
        <w:t xml:space="preserve">15.00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as full payment and discharge of all obligations for the </w:t>
      </w:r>
      <w:r w:rsidR="00C94DF3">
        <w:rPr>
          <w:rFonts w:ascii="Times New Roman" w:hAnsi="Times New Roman"/>
          <w:spacing w:val="-3"/>
          <w:sz w:val="22"/>
          <w:szCs w:val="22"/>
        </w:rPr>
        <w:t>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ervices </w:t>
      </w:r>
      <w:r w:rsidR="00632724">
        <w:rPr>
          <w:rFonts w:ascii="Times New Roman" w:hAnsi="Times New Roman"/>
          <w:spacing w:val="-3"/>
          <w:sz w:val="22"/>
          <w:szCs w:val="22"/>
        </w:rPr>
        <w:t xml:space="preserve">provided. </w:t>
      </w:r>
      <w:r w:rsidRPr="00A72FC0">
        <w:rPr>
          <w:rFonts w:ascii="Times New Roman" w:hAnsi="Times New Roman"/>
          <w:spacing w:val="-3"/>
          <w:sz w:val="22"/>
          <w:szCs w:val="22"/>
        </w:rPr>
        <w:t>The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94DF3">
        <w:rPr>
          <w:rFonts w:ascii="Times New Roman" w:hAnsi="Times New Roman"/>
          <w:spacing w:val="-3"/>
          <w:sz w:val="22"/>
          <w:szCs w:val="22"/>
        </w:rPr>
        <w:t>p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rovider may not seek additional or supplemental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payment from </w:t>
      </w:r>
      <w:r w:rsidR="00C94DF3">
        <w:rPr>
          <w:rFonts w:ascii="Times New Roman" w:hAnsi="Times New Roman"/>
          <w:spacing w:val="-3"/>
          <w:sz w:val="22"/>
          <w:szCs w:val="22"/>
        </w:rPr>
        <w:t>c</w:t>
      </w:r>
      <w:r w:rsidR="0022540D">
        <w:rPr>
          <w:rFonts w:ascii="Times New Roman" w:hAnsi="Times New Roman"/>
          <w:spacing w:val="-3"/>
          <w:sz w:val="22"/>
          <w:szCs w:val="22"/>
        </w:rPr>
        <w:t xml:space="preserve">lients or other third parties 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for </w:t>
      </w:r>
      <w:r w:rsidR="00C94DF3">
        <w:rPr>
          <w:rFonts w:ascii="Times New Roman" w:hAnsi="Times New Roman"/>
          <w:spacing w:val="-3"/>
          <w:sz w:val="22"/>
          <w:szCs w:val="22"/>
        </w:rPr>
        <w:t>s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ervices for which rates are established by </w:t>
      </w:r>
      <w:r w:rsidR="00C94DF3">
        <w:rPr>
          <w:rFonts w:ascii="Times New Roman" w:hAnsi="Times New Roman"/>
          <w:spacing w:val="-3"/>
          <w:sz w:val="22"/>
          <w:szCs w:val="22"/>
        </w:rPr>
        <w:t>101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F4035E">
        <w:rPr>
          <w:rFonts w:ascii="Times New Roman" w:hAnsi="Times New Roman"/>
          <w:spacing w:val="-3"/>
          <w:sz w:val="22"/>
          <w:szCs w:val="22"/>
        </w:rPr>
        <w:t>4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15.00. If a </w:t>
      </w:r>
      <w:r w:rsidR="00C94DF3">
        <w:rPr>
          <w:rFonts w:ascii="Times New Roman" w:hAnsi="Times New Roman"/>
          <w:spacing w:val="-3"/>
          <w:sz w:val="22"/>
          <w:szCs w:val="22"/>
        </w:rPr>
        <w:t>p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rovider receives any </w:t>
      </w:r>
      <w:r w:rsidR="00C94DF3">
        <w:rPr>
          <w:rFonts w:ascii="Times New Roman" w:hAnsi="Times New Roman"/>
          <w:spacing w:val="-3"/>
          <w:sz w:val="22"/>
          <w:szCs w:val="22"/>
        </w:rPr>
        <w:t>c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lient funds or third party payments for </w:t>
      </w:r>
      <w:r w:rsidR="003209E1">
        <w:rPr>
          <w:rFonts w:ascii="Times New Roman" w:hAnsi="Times New Roman"/>
          <w:spacing w:val="-3"/>
          <w:sz w:val="22"/>
          <w:szCs w:val="22"/>
        </w:rPr>
        <w:t>s</w:t>
      </w:r>
      <w:r w:rsidR="00AD2AFC">
        <w:rPr>
          <w:rFonts w:ascii="Times New Roman" w:hAnsi="Times New Roman"/>
          <w:spacing w:val="-3"/>
          <w:sz w:val="22"/>
          <w:szCs w:val="22"/>
        </w:rPr>
        <w:t>ervices</w:t>
      </w:r>
      <w:r w:rsidR="0022540D">
        <w:rPr>
          <w:rFonts w:ascii="Times New Roman" w:hAnsi="Times New Roman"/>
          <w:spacing w:val="-3"/>
          <w:sz w:val="22"/>
          <w:szCs w:val="22"/>
        </w:rPr>
        <w:t xml:space="preserve"> provided to a </w:t>
      </w:r>
      <w:r w:rsidR="00C94DF3">
        <w:rPr>
          <w:rFonts w:ascii="Times New Roman" w:hAnsi="Times New Roman"/>
          <w:spacing w:val="-3"/>
          <w:sz w:val="22"/>
          <w:szCs w:val="22"/>
        </w:rPr>
        <w:t>c</w:t>
      </w:r>
      <w:r w:rsidR="0022540D">
        <w:rPr>
          <w:rFonts w:ascii="Times New Roman" w:hAnsi="Times New Roman"/>
          <w:spacing w:val="-3"/>
          <w:sz w:val="22"/>
          <w:szCs w:val="22"/>
        </w:rPr>
        <w:t>lient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, the </w:t>
      </w:r>
      <w:r w:rsidR="00C94DF3">
        <w:rPr>
          <w:rFonts w:ascii="Times New Roman" w:hAnsi="Times New Roman"/>
          <w:spacing w:val="-3"/>
          <w:sz w:val="22"/>
          <w:szCs w:val="22"/>
        </w:rPr>
        <w:t>p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urchasing </w:t>
      </w:r>
      <w:r w:rsidR="00C94DF3">
        <w:rPr>
          <w:rFonts w:ascii="Times New Roman" w:hAnsi="Times New Roman"/>
          <w:spacing w:val="-3"/>
          <w:sz w:val="22"/>
          <w:szCs w:val="22"/>
        </w:rPr>
        <w:t>a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gency’s obligation for </w:t>
      </w:r>
      <w:r w:rsidR="00C94DF3">
        <w:rPr>
          <w:rFonts w:ascii="Times New Roman" w:hAnsi="Times New Roman"/>
          <w:spacing w:val="-3"/>
          <w:sz w:val="22"/>
          <w:szCs w:val="22"/>
        </w:rPr>
        <w:t>s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ervices to the </w:t>
      </w:r>
      <w:r w:rsidR="00C94DF3">
        <w:rPr>
          <w:rFonts w:ascii="Times New Roman" w:hAnsi="Times New Roman"/>
          <w:spacing w:val="-3"/>
          <w:sz w:val="22"/>
          <w:szCs w:val="22"/>
        </w:rPr>
        <w:t>c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lient </w:t>
      </w:r>
      <w:r w:rsidR="00B0786E">
        <w:rPr>
          <w:rFonts w:ascii="Times New Roman" w:hAnsi="Times New Roman"/>
          <w:spacing w:val="-3"/>
          <w:sz w:val="22"/>
          <w:szCs w:val="22"/>
        </w:rPr>
        <w:t xml:space="preserve">will 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be offset by the amount received. </w:t>
      </w:r>
    </w:p>
    <w:p w14:paraId="5CC1DC03" w14:textId="77777777" w:rsidR="00AD2AFC" w:rsidRPr="00A72FC0" w:rsidRDefault="00AD2AFC" w:rsidP="00A604E9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14223A5B" w14:textId="33B606DB" w:rsidR="00C61BF8" w:rsidRDefault="00C61BF8" w:rsidP="00A604E9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</w:rPr>
        <w:t>(3)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72FC0">
        <w:rPr>
          <w:rFonts w:ascii="Times New Roman" w:hAnsi="Times New Roman"/>
          <w:spacing w:val="-3"/>
          <w:sz w:val="22"/>
          <w:szCs w:val="22"/>
        </w:rPr>
        <w:t> </w:t>
      </w:r>
      <w:r w:rsidRPr="00A72FC0">
        <w:rPr>
          <w:rFonts w:ascii="Times New Roman" w:hAnsi="Times New Roman"/>
          <w:spacing w:val="-3"/>
          <w:sz w:val="22"/>
          <w:szCs w:val="22"/>
          <w:u w:val="single"/>
        </w:rPr>
        <w:t>Payment Limitations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.  Except as provided in </w:t>
      </w:r>
      <w:r w:rsidR="00C94DF3">
        <w:rPr>
          <w:rFonts w:ascii="Times New Roman" w:hAnsi="Times New Roman"/>
          <w:spacing w:val="-3"/>
          <w:sz w:val="22"/>
          <w:szCs w:val="22"/>
        </w:rPr>
        <w:t>101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C94DF3">
        <w:rPr>
          <w:rFonts w:ascii="Times New Roman" w:hAnsi="Times New Roman"/>
          <w:spacing w:val="-3"/>
          <w:sz w:val="22"/>
          <w:szCs w:val="22"/>
        </w:rPr>
        <w:t>4</w:t>
      </w:r>
      <w:r w:rsidR="00F10E83">
        <w:rPr>
          <w:rFonts w:ascii="Times New Roman" w:hAnsi="Times New Roman"/>
          <w:spacing w:val="-3"/>
          <w:sz w:val="22"/>
          <w:szCs w:val="22"/>
        </w:rPr>
        <w:t>15</w:t>
      </w:r>
      <w:r w:rsidRPr="00A72FC0">
        <w:rPr>
          <w:rFonts w:ascii="Times New Roman" w:hAnsi="Times New Roman"/>
          <w:spacing w:val="-3"/>
          <w:sz w:val="22"/>
          <w:szCs w:val="22"/>
        </w:rPr>
        <w:t>.0</w:t>
      </w:r>
      <w:r w:rsidR="009B4F43">
        <w:rPr>
          <w:rFonts w:ascii="Times New Roman" w:hAnsi="Times New Roman"/>
          <w:spacing w:val="-3"/>
          <w:sz w:val="22"/>
          <w:szCs w:val="22"/>
        </w:rPr>
        <w:t>3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(2), </w:t>
      </w:r>
      <w:r w:rsidR="0022540D">
        <w:rPr>
          <w:rFonts w:ascii="Times New Roman" w:hAnsi="Times New Roman"/>
          <w:spacing w:val="-3"/>
          <w:sz w:val="22"/>
          <w:szCs w:val="22"/>
        </w:rPr>
        <w:t xml:space="preserve">each </w:t>
      </w:r>
      <w:r w:rsidR="00C94DF3">
        <w:rPr>
          <w:rFonts w:ascii="Times New Roman" w:hAnsi="Times New Roman"/>
          <w:spacing w:val="-3"/>
          <w:sz w:val="22"/>
          <w:szCs w:val="22"/>
        </w:rPr>
        <w:t>p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urchasing </w:t>
      </w:r>
      <w:r w:rsidR="00C94DF3">
        <w:rPr>
          <w:rFonts w:ascii="Times New Roman" w:hAnsi="Times New Roman"/>
          <w:spacing w:val="-3"/>
          <w:sz w:val="22"/>
          <w:szCs w:val="22"/>
        </w:rPr>
        <w:t>a</w:t>
      </w:r>
      <w:r w:rsidR="00AD2AFC">
        <w:rPr>
          <w:rFonts w:ascii="Times New Roman" w:hAnsi="Times New Roman"/>
          <w:spacing w:val="-3"/>
          <w:sz w:val="22"/>
          <w:szCs w:val="22"/>
        </w:rPr>
        <w:t>gency pay</w:t>
      </w:r>
      <w:r w:rsidR="00B0786E">
        <w:rPr>
          <w:rFonts w:ascii="Times New Roman" w:hAnsi="Times New Roman"/>
          <w:spacing w:val="-3"/>
          <w:sz w:val="22"/>
          <w:szCs w:val="22"/>
        </w:rPr>
        <w:t>s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 for </w:t>
      </w:r>
      <w:r w:rsidR="00C94DF3">
        <w:rPr>
          <w:rFonts w:ascii="Times New Roman" w:hAnsi="Times New Roman"/>
          <w:spacing w:val="-3"/>
          <w:sz w:val="22"/>
          <w:szCs w:val="22"/>
        </w:rPr>
        <w:t>s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ervices at the rates established in </w:t>
      </w:r>
      <w:r w:rsidR="00C94DF3">
        <w:rPr>
          <w:rFonts w:ascii="Times New Roman" w:hAnsi="Times New Roman"/>
          <w:spacing w:val="-3"/>
          <w:sz w:val="22"/>
          <w:szCs w:val="22"/>
        </w:rPr>
        <w:t>101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C94DF3">
        <w:rPr>
          <w:rFonts w:ascii="Times New Roman" w:hAnsi="Times New Roman"/>
          <w:spacing w:val="-3"/>
          <w:sz w:val="22"/>
          <w:szCs w:val="22"/>
        </w:rPr>
        <w:t>4</w:t>
      </w:r>
      <w:r w:rsidR="00AD2AFC">
        <w:rPr>
          <w:rFonts w:ascii="Times New Roman" w:hAnsi="Times New Roman"/>
          <w:spacing w:val="-3"/>
          <w:sz w:val="22"/>
          <w:szCs w:val="22"/>
        </w:rPr>
        <w:t>15.0</w:t>
      </w:r>
      <w:r w:rsidR="0022540D">
        <w:rPr>
          <w:rFonts w:ascii="Times New Roman" w:hAnsi="Times New Roman"/>
          <w:spacing w:val="-3"/>
          <w:sz w:val="22"/>
          <w:szCs w:val="22"/>
        </w:rPr>
        <w:t>3</w:t>
      </w:r>
      <w:r w:rsidR="00AD2AFC">
        <w:rPr>
          <w:rFonts w:ascii="Times New Roman" w:hAnsi="Times New Roman"/>
          <w:spacing w:val="-3"/>
          <w:sz w:val="22"/>
          <w:szCs w:val="22"/>
        </w:rPr>
        <w:t>(</w:t>
      </w:r>
      <w:r w:rsidR="002D25E4">
        <w:rPr>
          <w:rFonts w:ascii="Times New Roman" w:hAnsi="Times New Roman"/>
          <w:spacing w:val="-3"/>
          <w:sz w:val="22"/>
          <w:szCs w:val="22"/>
        </w:rPr>
        <w:t>5</w:t>
      </w:r>
      <w:r w:rsidR="00AD2AFC">
        <w:rPr>
          <w:rFonts w:ascii="Times New Roman" w:hAnsi="Times New Roman"/>
          <w:spacing w:val="-3"/>
          <w:sz w:val="22"/>
          <w:szCs w:val="22"/>
        </w:rPr>
        <w:t>).</w:t>
      </w:r>
      <w:r w:rsidR="0022540D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115DD8D1" w14:textId="77777777" w:rsidR="002D25E4" w:rsidRDefault="002D25E4" w:rsidP="00A604E9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3C6030CA" w14:textId="04D799E6" w:rsidR="002D25E4" w:rsidRPr="005265EF" w:rsidRDefault="002D25E4" w:rsidP="002D25E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(4</w:t>
      </w:r>
      <w:r w:rsidRPr="00A51696">
        <w:rPr>
          <w:rFonts w:ascii="Times New Roman" w:hAnsi="Times New Roman"/>
          <w:bCs/>
          <w:sz w:val="22"/>
          <w:szCs w:val="22"/>
        </w:rPr>
        <w:t>)</w:t>
      </w:r>
      <w:r w:rsidR="0007523D">
        <w:rPr>
          <w:rFonts w:ascii="Times New Roman" w:hAnsi="Times New Roman"/>
          <w:bCs/>
          <w:sz w:val="22"/>
          <w:szCs w:val="22"/>
        </w:rPr>
        <w:t xml:space="preserve"> </w:t>
      </w:r>
      <w:r w:rsidRPr="00A51696">
        <w:rPr>
          <w:rFonts w:ascii="Times New Roman" w:hAnsi="Times New Roman"/>
          <w:bCs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  <w:u w:val="single"/>
        </w:rPr>
        <w:t>Administrative</w:t>
      </w:r>
      <w:r w:rsidRPr="00A26645">
        <w:rPr>
          <w:rFonts w:ascii="Times New Roman" w:hAnsi="Times New Roman"/>
          <w:spacing w:val="-12"/>
          <w:sz w:val="22"/>
          <w:szCs w:val="22"/>
          <w:u w:val="single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  <w:u w:val="single"/>
        </w:rPr>
        <w:t>Adjustment</w:t>
      </w:r>
      <w:r w:rsidRPr="00A26645">
        <w:rPr>
          <w:rFonts w:ascii="Times New Roman" w:hAnsi="Times New Roman"/>
          <w:spacing w:val="-12"/>
          <w:sz w:val="22"/>
          <w:szCs w:val="22"/>
          <w:u w:val="single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  <w:u w:val="single"/>
        </w:rPr>
        <w:t>for</w:t>
      </w:r>
      <w:r w:rsidRPr="00A26645">
        <w:rPr>
          <w:rFonts w:ascii="Times New Roman" w:hAnsi="Times New Roman"/>
          <w:spacing w:val="-13"/>
          <w:sz w:val="22"/>
          <w:szCs w:val="22"/>
          <w:u w:val="single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  <w:u w:val="single"/>
        </w:rPr>
        <w:t>Extraordinary</w:t>
      </w:r>
      <w:r w:rsidRPr="00A26645">
        <w:rPr>
          <w:rFonts w:ascii="Times New Roman" w:hAnsi="Times New Roman"/>
          <w:spacing w:val="-11"/>
          <w:sz w:val="22"/>
          <w:szCs w:val="22"/>
          <w:u w:val="single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  <w:u w:val="single"/>
        </w:rPr>
        <w:t>Circumstances</w:t>
      </w:r>
      <w:r w:rsidRPr="00A26645">
        <w:rPr>
          <w:rFonts w:ascii="Times New Roman" w:hAnsi="Times New Roman"/>
          <w:spacing w:val="-2"/>
          <w:sz w:val="22"/>
          <w:szCs w:val="22"/>
        </w:rPr>
        <w:t>.</w:t>
      </w:r>
      <w:r w:rsidRPr="00A26645">
        <w:rPr>
          <w:rFonts w:ascii="Times New Roman" w:hAnsi="Times New Roman"/>
          <w:spacing w:val="33"/>
          <w:sz w:val="22"/>
          <w:szCs w:val="22"/>
        </w:rPr>
        <w:t xml:space="preserve">  </w:t>
      </w:r>
      <w:r w:rsidRPr="00A26645">
        <w:rPr>
          <w:rFonts w:ascii="Times New Roman" w:hAnsi="Times New Roman"/>
          <w:spacing w:val="-3"/>
          <w:sz w:val="22"/>
          <w:szCs w:val="22"/>
        </w:rPr>
        <w:t>A method whereby, subject to availability of funds, a purchasing governmental unit may provide additional resource allocations to a qualified provider in response to unusual and unforeseen circumstances that substantially increase the cost of service delivery in ways not contemplated in the development of current rates.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It must be demonstrated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that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such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cost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increases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gravely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threaten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the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stability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of </w:t>
      </w:r>
      <w:r w:rsidRPr="00A26645">
        <w:rPr>
          <w:rFonts w:ascii="Times New Roman" w:hAnsi="Times New Roman"/>
          <w:spacing w:val="-3"/>
          <w:sz w:val="22"/>
          <w:szCs w:val="22"/>
        </w:rPr>
        <w:t>service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provision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such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that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client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or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consumer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access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to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necessary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services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is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at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risk.</w:t>
      </w:r>
      <w:r w:rsidRPr="00A26645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The</w:t>
      </w:r>
      <w:r w:rsidRPr="00A26645">
        <w:rPr>
          <w:rFonts w:ascii="Times New Roman" w:hAnsi="Times New Roman"/>
          <w:spacing w:val="34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purchasing</w:t>
      </w:r>
      <w:r w:rsidRPr="00A26645">
        <w:rPr>
          <w:rFonts w:ascii="Times New Roman" w:hAnsi="Times New Roman"/>
          <w:spacing w:val="-12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governmental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unit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will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evaluate</w:t>
      </w:r>
      <w:r w:rsidRPr="00A26645">
        <w:rPr>
          <w:rFonts w:ascii="Times New Roman" w:hAnsi="Times New Roman"/>
          <w:spacing w:val="-12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the</w:t>
      </w:r>
      <w:r w:rsidRPr="00A26645">
        <w:rPr>
          <w:rFonts w:ascii="Times New Roman" w:hAnsi="Times New Roman"/>
          <w:spacing w:val="-12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need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for</w:t>
      </w:r>
      <w:r w:rsidRPr="00A26645">
        <w:rPr>
          <w:rFonts w:ascii="Times New Roman" w:hAnsi="Times New Roman"/>
          <w:spacing w:val="-12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the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administrative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adjustment, determine whether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funding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is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available,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and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convey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that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information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to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EOHHS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for </w:t>
      </w:r>
      <w:r w:rsidRPr="00A26645">
        <w:rPr>
          <w:rFonts w:ascii="Times New Roman" w:hAnsi="Times New Roman"/>
          <w:spacing w:val="-2"/>
          <w:sz w:val="22"/>
          <w:szCs w:val="22"/>
        </w:rPr>
        <w:t>review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to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determine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the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amount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of</w:t>
      </w:r>
      <w:r w:rsidRPr="00A26645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any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adjustment</w:t>
      </w:r>
      <w:r w:rsidR="00346B74">
        <w:rPr>
          <w:rFonts w:ascii="Times New Roman" w:hAnsi="Times New Roman"/>
          <w:spacing w:val="-2"/>
          <w:sz w:val="22"/>
          <w:szCs w:val="22"/>
        </w:rPr>
        <w:t>.</w:t>
      </w:r>
    </w:p>
    <w:p w14:paraId="002571AE" w14:textId="77777777" w:rsidR="00C61BF8" w:rsidRPr="00A72FC0" w:rsidRDefault="00C61BF8" w:rsidP="00A604E9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3786D1AA" w14:textId="0AAE6350" w:rsidR="00C61BF8" w:rsidRDefault="00A604E9" w:rsidP="00A604E9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A604E9">
        <w:rPr>
          <w:rFonts w:ascii="Times New Roman" w:hAnsi="Times New Roman"/>
          <w:spacing w:val="-3"/>
          <w:sz w:val="22"/>
          <w:szCs w:val="22"/>
        </w:rPr>
        <w:t>(</w:t>
      </w:r>
      <w:r w:rsidR="002D25E4">
        <w:rPr>
          <w:rFonts w:ascii="Times New Roman" w:hAnsi="Times New Roman"/>
          <w:spacing w:val="-3"/>
          <w:sz w:val="22"/>
          <w:szCs w:val="22"/>
        </w:rPr>
        <w:t>5</w:t>
      </w:r>
      <w:r w:rsidRPr="00A604E9">
        <w:rPr>
          <w:rFonts w:ascii="Times New Roman" w:hAnsi="Times New Roman"/>
          <w:spacing w:val="-3"/>
          <w:sz w:val="22"/>
          <w:szCs w:val="22"/>
        </w:rPr>
        <w:t>)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61BF8" w:rsidRPr="00A72FC0">
        <w:rPr>
          <w:rFonts w:ascii="Times New Roman" w:hAnsi="Times New Roman"/>
          <w:spacing w:val="-3"/>
          <w:sz w:val="22"/>
          <w:szCs w:val="22"/>
          <w:u w:val="single"/>
        </w:rPr>
        <w:t>Approved Rates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22540D">
        <w:rPr>
          <w:rFonts w:ascii="Times New Roman" w:hAnsi="Times New Roman"/>
          <w:spacing w:val="-3"/>
          <w:sz w:val="22"/>
          <w:szCs w:val="22"/>
        </w:rPr>
        <w:t xml:space="preserve">The payment rate for </w:t>
      </w:r>
      <w:r w:rsidR="009A120C">
        <w:rPr>
          <w:rFonts w:ascii="Times New Roman" w:hAnsi="Times New Roman"/>
          <w:spacing w:val="-3"/>
          <w:sz w:val="22"/>
          <w:szCs w:val="22"/>
        </w:rPr>
        <w:t>s</w:t>
      </w:r>
      <w:r w:rsidR="0022540D">
        <w:rPr>
          <w:rFonts w:ascii="Times New Roman" w:hAnsi="Times New Roman"/>
          <w:spacing w:val="-3"/>
          <w:sz w:val="22"/>
          <w:szCs w:val="22"/>
        </w:rPr>
        <w:t xml:space="preserve">ervices is 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based on the </w:t>
      </w:r>
      <w:r w:rsidR="00C94DF3">
        <w:rPr>
          <w:rFonts w:ascii="Times New Roman" w:hAnsi="Times New Roman"/>
          <w:spacing w:val="-3"/>
          <w:sz w:val="22"/>
          <w:szCs w:val="22"/>
        </w:rPr>
        <w:t>i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ntensity </w:t>
      </w:r>
      <w:r w:rsidR="00C94DF3">
        <w:rPr>
          <w:rFonts w:ascii="Times New Roman" w:hAnsi="Times New Roman"/>
          <w:spacing w:val="-3"/>
          <w:sz w:val="22"/>
          <w:szCs w:val="22"/>
        </w:rPr>
        <w:t>l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evel assigned to each </w:t>
      </w:r>
      <w:r w:rsidR="00C94DF3">
        <w:rPr>
          <w:rFonts w:ascii="Times New Roman" w:hAnsi="Times New Roman"/>
          <w:spacing w:val="-3"/>
          <w:sz w:val="22"/>
          <w:szCs w:val="22"/>
        </w:rPr>
        <w:t>c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lient by the </w:t>
      </w:r>
      <w:r w:rsidR="00C94DF3">
        <w:rPr>
          <w:rFonts w:ascii="Times New Roman" w:hAnsi="Times New Roman"/>
          <w:spacing w:val="-3"/>
          <w:sz w:val="22"/>
          <w:szCs w:val="22"/>
        </w:rPr>
        <w:t>p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urchasing </w:t>
      </w:r>
      <w:r w:rsidR="00C94DF3">
        <w:rPr>
          <w:rFonts w:ascii="Times New Roman" w:hAnsi="Times New Roman"/>
          <w:spacing w:val="-3"/>
          <w:sz w:val="22"/>
          <w:szCs w:val="22"/>
        </w:rPr>
        <w:t>a</w:t>
      </w:r>
      <w:r w:rsidR="00AD2AFC">
        <w:rPr>
          <w:rFonts w:ascii="Times New Roman" w:hAnsi="Times New Roman"/>
          <w:spacing w:val="-3"/>
          <w:sz w:val="22"/>
          <w:szCs w:val="22"/>
        </w:rPr>
        <w:t>gency</w:t>
      </w:r>
      <w:r w:rsidR="00C436A4">
        <w:rPr>
          <w:rFonts w:ascii="Times New Roman" w:hAnsi="Times New Roman"/>
          <w:spacing w:val="-3"/>
          <w:sz w:val="22"/>
          <w:szCs w:val="22"/>
        </w:rPr>
        <w:t>.</w:t>
      </w:r>
    </w:p>
    <w:p w14:paraId="1AD2225F" w14:textId="77777777" w:rsidR="00C86063" w:rsidRPr="00A72FC0" w:rsidRDefault="00C86063" w:rsidP="00977055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80"/>
        <w:gridCol w:w="1780"/>
        <w:gridCol w:w="1297"/>
        <w:gridCol w:w="143"/>
        <w:gridCol w:w="1902"/>
        <w:gridCol w:w="1440"/>
      </w:tblGrid>
      <w:tr w:rsidR="00C86063" w:rsidRPr="000123D3" w14:paraId="373813FA" w14:textId="77777777" w:rsidTr="00EB45F2">
        <w:trPr>
          <w:gridAfter w:val="2"/>
          <w:wAfter w:w="3342" w:type="dxa"/>
          <w:trHeight w:val="302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5B26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F0440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Level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82F8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F0440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Unit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267B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F0440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   Rate</w:t>
            </w:r>
          </w:p>
        </w:tc>
      </w:tr>
      <w:tr w:rsidR="00C86063" w:rsidRPr="000123D3" w14:paraId="0894E16D" w14:textId="77777777" w:rsidTr="00824919">
        <w:trPr>
          <w:gridAfter w:val="2"/>
          <w:wAfter w:w="3342" w:type="dxa"/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28BF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0440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19CD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0440">
              <w:rPr>
                <w:rFonts w:ascii="Times New Roman" w:hAnsi="Times New Roman"/>
                <w:sz w:val="22"/>
                <w:szCs w:val="22"/>
              </w:rPr>
              <w:t>15 Minutes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B566" w14:textId="1A9E3D6E" w:rsidR="00C86063" w:rsidRPr="00824919" w:rsidRDefault="00C86063" w:rsidP="00496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919">
              <w:rPr>
                <w:rFonts w:ascii="Times New Roman" w:hAnsi="Times New Roman"/>
                <w:sz w:val="22"/>
                <w:szCs w:val="22"/>
              </w:rPr>
              <w:t>$</w:t>
            </w:r>
            <w:r w:rsidR="00900BDD">
              <w:rPr>
                <w:rFonts w:ascii="Times New Roman" w:hAnsi="Times New Roman"/>
                <w:sz w:val="22"/>
                <w:szCs w:val="22"/>
              </w:rPr>
              <w:t>16.4</w:t>
            </w:r>
            <w:r w:rsidR="00C70B2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C86063" w:rsidRPr="000123D3" w14:paraId="15F7BC7B" w14:textId="77777777" w:rsidTr="00824919">
        <w:trPr>
          <w:gridAfter w:val="2"/>
          <w:wAfter w:w="3342" w:type="dxa"/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BE21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0440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E648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0440">
              <w:rPr>
                <w:rFonts w:ascii="Times New Roman" w:hAnsi="Times New Roman"/>
                <w:sz w:val="22"/>
                <w:szCs w:val="22"/>
              </w:rPr>
              <w:t>15 Minutes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94061" w14:textId="0899341A" w:rsidR="00C86063" w:rsidRPr="00824919" w:rsidRDefault="00C86063" w:rsidP="00496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919">
              <w:rPr>
                <w:rFonts w:ascii="Times New Roman" w:hAnsi="Times New Roman"/>
                <w:sz w:val="22"/>
                <w:szCs w:val="22"/>
              </w:rPr>
              <w:t>$</w:t>
            </w:r>
            <w:r w:rsidR="00900BDD">
              <w:rPr>
                <w:rFonts w:ascii="Times New Roman" w:hAnsi="Times New Roman"/>
                <w:sz w:val="22"/>
                <w:szCs w:val="22"/>
              </w:rPr>
              <w:t>9.4</w:t>
            </w:r>
            <w:r w:rsidR="00C70B2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C86063" w:rsidRPr="000123D3" w14:paraId="4C335098" w14:textId="77777777" w:rsidTr="00824919">
        <w:trPr>
          <w:gridAfter w:val="2"/>
          <w:wAfter w:w="3342" w:type="dxa"/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7C3F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0440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5440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0440">
              <w:rPr>
                <w:rFonts w:ascii="Times New Roman" w:hAnsi="Times New Roman"/>
                <w:sz w:val="22"/>
                <w:szCs w:val="22"/>
              </w:rPr>
              <w:t>15 Minutes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21382" w14:textId="0D9AC53D" w:rsidR="00C86063" w:rsidRPr="00824919" w:rsidRDefault="00C86063" w:rsidP="00496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919">
              <w:rPr>
                <w:rFonts w:ascii="Times New Roman" w:hAnsi="Times New Roman"/>
                <w:sz w:val="22"/>
                <w:szCs w:val="22"/>
              </w:rPr>
              <w:t>$</w:t>
            </w:r>
            <w:r w:rsidR="00900BDD">
              <w:rPr>
                <w:rFonts w:ascii="Times New Roman" w:hAnsi="Times New Roman"/>
                <w:sz w:val="22"/>
                <w:szCs w:val="22"/>
              </w:rPr>
              <w:t>6.7</w:t>
            </w:r>
            <w:r w:rsidR="00C70B2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C86063" w:rsidRPr="000123D3" w14:paraId="2E19B2AF" w14:textId="77777777" w:rsidTr="00824919">
        <w:trPr>
          <w:gridAfter w:val="2"/>
          <w:wAfter w:w="3342" w:type="dxa"/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C669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0440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9944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0440">
              <w:rPr>
                <w:rFonts w:ascii="Times New Roman" w:hAnsi="Times New Roman"/>
                <w:sz w:val="22"/>
                <w:szCs w:val="22"/>
              </w:rPr>
              <w:t>15 Minutes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B877E" w14:textId="4EBA231B" w:rsidR="00C86063" w:rsidRPr="00824919" w:rsidRDefault="00C86063" w:rsidP="00496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919">
              <w:rPr>
                <w:rFonts w:ascii="Times New Roman" w:hAnsi="Times New Roman"/>
                <w:sz w:val="22"/>
                <w:szCs w:val="22"/>
              </w:rPr>
              <w:t>$</w:t>
            </w:r>
            <w:r w:rsidR="00900BDD">
              <w:rPr>
                <w:rFonts w:ascii="Times New Roman" w:hAnsi="Times New Roman"/>
                <w:sz w:val="22"/>
                <w:szCs w:val="22"/>
              </w:rPr>
              <w:t>5.7</w:t>
            </w:r>
            <w:r w:rsidR="00C70B2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C86063" w:rsidRPr="000123D3" w14:paraId="1948D7B9" w14:textId="77777777" w:rsidTr="00D06955">
        <w:trPr>
          <w:gridAfter w:val="2"/>
          <w:wAfter w:w="3342" w:type="dxa"/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A91C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603A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0440">
              <w:rPr>
                <w:rFonts w:ascii="Times New Roman" w:hAnsi="Times New Roman"/>
                <w:sz w:val="22"/>
                <w:szCs w:val="22"/>
              </w:rPr>
              <w:t>15 Minutes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46EBC" w14:textId="4E039E4B" w:rsidR="00C86063" w:rsidRPr="00824919" w:rsidRDefault="00C86063" w:rsidP="00496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919">
              <w:rPr>
                <w:rFonts w:ascii="Times New Roman" w:hAnsi="Times New Roman"/>
                <w:sz w:val="22"/>
                <w:szCs w:val="22"/>
              </w:rPr>
              <w:t>$</w:t>
            </w:r>
            <w:r w:rsidR="00900BDD">
              <w:rPr>
                <w:rFonts w:ascii="Times New Roman" w:hAnsi="Times New Roman"/>
                <w:sz w:val="22"/>
                <w:szCs w:val="22"/>
              </w:rPr>
              <w:t>12.</w:t>
            </w:r>
            <w:r w:rsidR="00C70B29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496882" w:rsidRPr="000123D3" w14:paraId="00F4B0FE" w14:textId="77777777" w:rsidTr="00D06955">
        <w:trPr>
          <w:gridAfter w:val="2"/>
          <w:wAfter w:w="3342" w:type="dxa"/>
          <w:trHeight w:val="30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A389" w14:textId="4636B134" w:rsidR="00496882" w:rsidRDefault="00496882" w:rsidP="008249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W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AA97" w14:textId="3B38E2D2" w:rsidR="00496882" w:rsidRPr="00EF0440" w:rsidRDefault="00496882" w:rsidP="008249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 Minutes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C4B61" w14:textId="52D1BC85" w:rsidR="00496882" w:rsidRPr="00824919" w:rsidRDefault="00496882" w:rsidP="00496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</w:t>
            </w:r>
            <w:r w:rsidR="00900BDD">
              <w:rPr>
                <w:rFonts w:ascii="Times New Roman" w:hAnsi="Times New Roman"/>
                <w:sz w:val="22"/>
                <w:szCs w:val="22"/>
              </w:rPr>
              <w:t>7.7</w:t>
            </w:r>
            <w:r w:rsidR="00C70B2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C86063" w:rsidRPr="005A344C" w14:paraId="24423F21" w14:textId="77777777" w:rsidTr="00EB45F2">
        <w:trPr>
          <w:trHeight w:val="302"/>
          <w:jc w:val="center"/>
        </w:trPr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6B80" w14:textId="77777777" w:rsidR="00C86063" w:rsidRPr="00EB45F2" w:rsidRDefault="00C86063" w:rsidP="0082491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5F2">
              <w:rPr>
                <w:rFonts w:ascii="Times New Roman" w:hAnsi="Times New Roman"/>
                <w:b/>
                <w:sz w:val="22"/>
                <w:szCs w:val="22"/>
              </w:rPr>
              <w:t>Active Treatment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B60A" w14:textId="77777777" w:rsidR="00C86063" w:rsidRPr="00EB45F2" w:rsidRDefault="00C86063" w:rsidP="0082491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5F2">
              <w:rPr>
                <w:rFonts w:ascii="Times New Roman" w:hAnsi="Times New Roman"/>
                <w:b/>
                <w:sz w:val="22"/>
                <w:szCs w:val="22"/>
              </w:rPr>
              <w:t>Unit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5B60" w14:textId="77777777" w:rsidR="00C86063" w:rsidRPr="00EB45F2" w:rsidRDefault="00C86063" w:rsidP="0082491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5F2">
              <w:rPr>
                <w:rFonts w:ascii="Times New Roman" w:hAnsi="Times New Roman"/>
                <w:b/>
                <w:sz w:val="22"/>
                <w:szCs w:val="22"/>
              </w:rPr>
              <w:t>Rate</w:t>
            </w:r>
          </w:p>
        </w:tc>
      </w:tr>
      <w:tr w:rsidR="00C86063" w:rsidRPr="005A344C" w14:paraId="2A46FC7B" w14:textId="77777777" w:rsidTr="00EB45F2">
        <w:trPr>
          <w:trHeight w:val="302"/>
          <w:jc w:val="center"/>
        </w:trPr>
        <w:tc>
          <w:tcPr>
            <w:tcW w:w="4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8925" w14:textId="1B45B9C8" w:rsidR="00C86063" w:rsidRPr="00EF0440" w:rsidRDefault="000E3076" w:rsidP="0082491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Adult</w:t>
            </w:r>
            <w:r w:rsidRPr="00EF044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86063" w:rsidRPr="00EF0440">
              <w:rPr>
                <w:rFonts w:ascii="Times New Roman" w:hAnsi="Times New Roman"/>
                <w:sz w:val="22"/>
                <w:szCs w:val="22"/>
              </w:rPr>
              <w:t xml:space="preserve">Nursing Facility Active Treatment 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032A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0440">
              <w:rPr>
                <w:rFonts w:ascii="Times New Roman" w:hAnsi="Times New Roman"/>
                <w:sz w:val="22"/>
                <w:szCs w:val="22"/>
              </w:rPr>
              <w:t>15 Minutes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6156" w14:textId="3AE915F4" w:rsidR="00C86063" w:rsidRPr="00EF0440" w:rsidRDefault="00C86063" w:rsidP="00855F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</w:t>
            </w:r>
            <w:r w:rsidR="00900BDD">
              <w:rPr>
                <w:rFonts w:ascii="Times New Roman" w:hAnsi="Times New Roman"/>
                <w:sz w:val="22"/>
                <w:szCs w:val="22"/>
              </w:rPr>
              <w:t>19.80</w:t>
            </w:r>
          </w:p>
        </w:tc>
      </w:tr>
      <w:tr w:rsidR="00C86063" w:rsidRPr="005A344C" w14:paraId="4C1FE709" w14:textId="77777777" w:rsidTr="00EB45F2">
        <w:trPr>
          <w:trHeight w:val="302"/>
          <w:jc w:val="center"/>
        </w:trPr>
        <w:tc>
          <w:tcPr>
            <w:tcW w:w="4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C52B" w14:textId="51378C07" w:rsidR="00C86063" w:rsidRPr="00EF0440" w:rsidRDefault="00C86063" w:rsidP="00824919">
            <w:pPr>
              <w:rPr>
                <w:rFonts w:ascii="Times New Roman" w:hAnsi="Times New Roman"/>
                <w:sz w:val="22"/>
                <w:szCs w:val="22"/>
              </w:rPr>
            </w:pPr>
            <w:r w:rsidRPr="00EF0440">
              <w:rPr>
                <w:rFonts w:ascii="Times New Roman" w:hAnsi="Times New Roman"/>
                <w:sz w:val="22"/>
                <w:szCs w:val="22"/>
              </w:rPr>
              <w:t xml:space="preserve">Pediatric Nursing Facility Active Treatment 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A4DD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0440">
              <w:rPr>
                <w:rFonts w:ascii="Times New Roman" w:hAnsi="Times New Roman"/>
                <w:sz w:val="22"/>
                <w:szCs w:val="22"/>
              </w:rPr>
              <w:t>15 Minutes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8C81" w14:textId="3D3BD922" w:rsidR="00C86063" w:rsidRPr="00EF0440" w:rsidRDefault="00C86063" w:rsidP="00855F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</w:t>
            </w:r>
            <w:r w:rsidR="00900BDD">
              <w:rPr>
                <w:rFonts w:ascii="Times New Roman" w:hAnsi="Times New Roman"/>
                <w:sz w:val="22"/>
                <w:szCs w:val="22"/>
              </w:rPr>
              <w:t>23.29</w:t>
            </w:r>
          </w:p>
        </w:tc>
      </w:tr>
    </w:tbl>
    <w:p w14:paraId="7EEF2A9E" w14:textId="77777777" w:rsidR="00C86063" w:rsidRDefault="00C86063" w:rsidP="00336812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57785AC4" w14:textId="77777777" w:rsidR="00C61BF8" w:rsidRPr="00A72FC0" w:rsidRDefault="00A04D23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</w:t>
      </w:r>
      <w:r w:rsidR="00F10E83">
        <w:rPr>
          <w:rFonts w:ascii="Times New Roman" w:hAnsi="Times New Roman"/>
          <w:spacing w:val="-3"/>
          <w:sz w:val="22"/>
          <w:szCs w:val="22"/>
          <w:u w:val="single"/>
        </w:rPr>
        <w:t>15</w:t>
      </w:r>
      <w:r w:rsidR="00C61BF8" w:rsidRPr="00A72FC0">
        <w:rPr>
          <w:rFonts w:ascii="Times New Roman" w:hAnsi="Times New Roman"/>
          <w:spacing w:val="-3"/>
          <w:sz w:val="22"/>
          <w:szCs w:val="22"/>
          <w:u w:val="single"/>
        </w:rPr>
        <w:t>.04:  Filing and Reporting Requirements</w:t>
      </w:r>
    </w:p>
    <w:p w14:paraId="3F3EFC6D" w14:textId="77777777" w:rsidR="00C61BF8" w:rsidRPr="00A72FC0" w:rsidRDefault="00C61BF8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6E66B8A9" w14:textId="77777777" w:rsidR="001F428F" w:rsidRDefault="001F428F" w:rsidP="00C61BF8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(1)  </w:t>
      </w:r>
      <w:r w:rsidRPr="00722AED">
        <w:rPr>
          <w:rFonts w:ascii="Times New Roman" w:hAnsi="Times New Roman"/>
          <w:spacing w:val="-3"/>
          <w:sz w:val="22"/>
          <w:szCs w:val="22"/>
          <w:u w:val="single"/>
        </w:rPr>
        <w:t>General Provisions</w:t>
      </w:r>
      <w:r>
        <w:rPr>
          <w:rFonts w:ascii="Times New Roman" w:hAnsi="Times New Roman"/>
          <w:spacing w:val="-3"/>
          <w:sz w:val="22"/>
          <w:szCs w:val="22"/>
        </w:rPr>
        <w:t>.</w:t>
      </w:r>
    </w:p>
    <w:p w14:paraId="75C72E24" w14:textId="77777777" w:rsidR="001F428F" w:rsidRDefault="001F428F" w:rsidP="00722AED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(a)  </w:t>
      </w:r>
      <w:r w:rsidRPr="00722AED">
        <w:rPr>
          <w:rFonts w:ascii="Times New Roman" w:hAnsi="Times New Roman"/>
          <w:spacing w:val="-3"/>
          <w:sz w:val="22"/>
          <w:szCs w:val="22"/>
          <w:u w:val="single"/>
        </w:rPr>
        <w:t>Accurate Data</w:t>
      </w:r>
      <w:r>
        <w:rPr>
          <w:rFonts w:ascii="Times New Roman" w:hAnsi="Times New Roman"/>
          <w:spacing w:val="-3"/>
          <w:sz w:val="22"/>
          <w:szCs w:val="22"/>
        </w:rPr>
        <w:t xml:space="preserve">. 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All reports, schedules, additional information, books, and records that are filed or made available to </w:t>
      </w:r>
      <w:r>
        <w:rPr>
          <w:rFonts w:ascii="Times New Roman" w:hAnsi="Times New Roman"/>
          <w:spacing w:val="-3"/>
          <w:sz w:val="22"/>
          <w:szCs w:val="22"/>
        </w:rPr>
        <w:t>EOHHS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3"/>
          <w:sz w:val="22"/>
          <w:szCs w:val="22"/>
        </w:rPr>
        <w:t>must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be certified under pains and penalties of perjury as true, correct</w:t>
      </w:r>
      <w:r w:rsidR="00B0786E">
        <w:rPr>
          <w:rFonts w:ascii="Times New Roman" w:hAnsi="Times New Roman"/>
          <w:spacing w:val="-3"/>
          <w:sz w:val="22"/>
          <w:szCs w:val="22"/>
        </w:rPr>
        <w:t>,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and accurate by the </w:t>
      </w:r>
      <w:r>
        <w:rPr>
          <w:rFonts w:ascii="Times New Roman" w:hAnsi="Times New Roman"/>
          <w:spacing w:val="-3"/>
          <w:sz w:val="22"/>
          <w:szCs w:val="22"/>
        </w:rPr>
        <w:t>e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xecutive </w:t>
      </w:r>
      <w:r>
        <w:rPr>
          <w:rFonts w:ascii="Times New Roman" w:hAnsi="Times New Roman"/>
          <w:spacing w:val="-3"/>
          <w:sz w:val="22"/>
          <w:szCs w:val="22"/>
        </w:rPr>
        <w:t>d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irector or </w:t>
      </w:r>
      <w:r>
        <w:rPr>
          <w:rFonts w:ascii="Times New Roman" w:hAnsi="Times New Roman"/>
          <w:spacing w:val="-3"/>
          <w:sz w:val="22"/>
          <w:szCs w:val="22"/>
        </w:rPr>
        <w:t>c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hief </w:t>
      </w:r>
      <w:r>
        <w:rPr>
          <w:rFonts w:ascii="Times New Roman" w:hAnsi="Times New Roman"/>
          <w:spacing w:val="-3"/>
          <w:sz w:val="22"/>
          <w:szCs w:val="22"/>
        </w:rPr>
        <w:t>f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inancial </w:t>
      </w:r>
      <w:r>
        <w:rPr>
          <w:rFonts w:ascii="Times New Roman" w:hAnsi="Times New Roman"/>
          <w:spacing w:val="-3"/>
          <w:sz w:val="22"/>
          <w:szCs w:val="22"/>
        </w:rPr>
        <w:t>o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fficer of the </w:t>
      </w:r>
      <w:r>
        <w:rPr>
          <w:rFonts w:ascii="Times New Roman" w:hAnsi="Times New Roman"/>
          <w:spacing w:val="-3"/>
          <w:sz w:val="22"/>
          <w:szCs w:val="22"/>
        </w:rPr>
        <w:t>p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rovider. </w:t>
      </w:r>
    </w:p>
    <w:p w14:paraId="754219EE" w14:textId="77777777" w:rsidR="001F428F" w:rsidRPr="00A72FC0" w:rsidRDefault="001F428F" w:rsidP="00722AED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(b)  </w:t>
      </w:r>
      <w:r w:rsidRPr="00F73C55">
        <w:rPr>
          <w:rFonts w:ascii="Times New Roman" w:hAnsi="Times New Roman"/>
          <w:spacing w:val="-3"/>
          <w:sz w:val="22"/>
          <w:szCs w:val="22"/>
          <w:u w:val="single"/>
        </w:rPr>
        <w:t>Examination of Records</w:t>
      </w:r>
      <w:r>
        <w:rPr>
          <w:rFonts w:ascii="Times New Roman" w:hAnsi="Times New Roman"/>
          <w:spacing w:val="-3"/>
          <w:sz w:val="22"/>
          <w:szCs w:val="22"/>
        </w:rPr>
        <w:t xml:space="preserve">. 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Each </w:t>
      </w:r>
      <w:r>
        <w:rPr>
          <w:rFonts w:ascii="Times New Roman" w:hAnsi="Times New Roman"/>
          <w:spacing w:val="-3"/>
          <w:sz w:val="22"/>
          <w:szCs w:val="22"/>
        </w:rPr>
        <w:t>p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rovider </w:t>
      </w:r>
      <w:r>
        <w:rPr>
          <w:rFonts w:ascii="Times New Roman" w:hAnsi="Times New Roman"/>
          <w:spacing w:val="-3"/>
          <w:sz w:val="22"/>
          <w:szCs w:val="22"/>
        </w:rPr>
        <w:t>must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make available to </w:t>
      </w:r>
      <w:r>
        <w:rPr>
          <w:rFonts w:ascii="Times New Roman" w:hAnsi="Times New Roman"/>
          <w:spacing w:val="-3"/>
          <w:sz w:val="22"/>
          <w:szCs w:val="22"/>
        </w:rPr>
        <w:t>EOHHS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or </w:t>
      </w:r>
      <w:r>
        <w:rPr>
          <w:rFonts w:ascii="Times New Roman" w:hAnsi="Times New Roman"/>
          <w:spacing w:val="-3"/>
          <w:sz w:val="22"/>
          <w:szCs w:val="22"/>
        </w:rPr>
        <w:t>purchasing agency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upon request all records relating to its reported costs, including costs of any entity related by common ownership or control.  </w:t>
      </w:r>
    </w:p>
    <w:p w14:paraId="03E9AD3C" w14:textId="77777777" w:rsidR="001F428F" w:rsidRDefault="001F428F" w:rsidP="00722AED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</w:p>
    <w:p w14:paraId="36A78E52" w14:textId="77777777" w:rsidR="00C61BF8" w:rsidRPr="00A72FC0" w:rsidRDefault="00C61BF8" w:rsidP="00C61BF8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</w:rPr>
        <w:t>(</w:t>
      </w:r>
      <w:r w:rsidR="001F428F">
        <w:rPr>
          <w:rFonts w:ascii="Times New Roman" w:hAnsi="Times New Roman"/>
          <w:spacing w:val="-3"/>
          <w:sz w:val="22"/>
          <w:szCs w:val="22"/>
        </w:rPr>
        <w:t>2</w:t>
      </w:r>
      <w:r w:rsidRPr="00A72FC0">
        <w:rPr>
          <w:rFonts w:ascii="Times New Roman" w:hAnsi="Times New Roman"/>
          <w:spacing w:val="-3"/>
          <w:sz w:val="22"/>
          <w:szCs w:val="22"/>
        </w:rPr>
        <w:t>)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72FC0">
        <w:rPr>
          <w:rFonts w:ascii="Times New Roman" w:hAnsi="Times New Roman"/>
          <w:spacing w:val="-3"/>
          <w:sz w:val="22"/>
          <w:szCs w:val="22"/>
        </w:rPr>
        <w:t> </w:t>
      </w:r>
      <w:r w:rsidRPr="00A72FC0">
        <w:rPr>
          <w:rFonts w:ascii="Times New Roman" w:hAnsi="Times New Roman"/>
          <w:spacing w:val="-3"/>
          <w:sz w:val="22"/>
          <w:szCs w:val="22"/>
          <w:u w:val="single"/>
        </w:rPr>
        <w:t>Required Reports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Each </w:t>
      </w:r>
      <w:r w:rsidR="004A68A7">
        <w:rPr>
          <w:rFonts w:ascii="Times New Roman" w:hAnsi="Times New Roman"/>
          <w:spacing w:val="-3"/>
          <w:sz w:val="22"/>
          <w:szCs w:val="22"/>
        </w:rPr>
        <w:t>p</w:t>
      </w:r>
      <w:r w:rsidRPr="00A72FC0">
        <w:rPr>
          <w:rFonts w:ascii="Times New Roman" w:hAnsi="Times New Roman"/>
          <w:spacing w:val="-3"/>
          <w:sz w:val="22"/>
          <w:szCs w:val="22"/>
        </w:rPr>
        <w:t>rovider must file</w:t>
      </w:r>
    </w:p>
    <w:p w14:paraId="550BAA1E" w14:textId="6157AC8C" w:rsidR="00C61BF8" w:rsidRPr="00A72FC0" w:rsidRDefault="00C61BF8" w:rsidP="00437864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</w:rPr>
        <w:t>(a)  an annual Uniform Financial Statement</w:t>
      </w:r>
      <w:r w:rsidR="00F623BF">
        <w:rPr>
          <w:rFonts w:ascii="Times New Roman" w:hAnsi="Times New Roman"/>
          <w:spacing w:val="-3"/>
          <w:sz w:val="22"/>
          <w:szCs w:val="22"/>
        </w:rPr>
        <w:t>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and Independent Auditor's </w:t>
      </w:r>
      <w:r w:rsidR="00F623BF">
        <w:rPr>
          <w:rFonts w:ascii="Times New Roman" w:hAnsi="Times New Roman"/>
          <w:spacing w:val="-3"/>
          <w:sz w:val="22"/>
          <w:szCs w:val="22"/>
        </w:rPr>
        <w:t>R</w:t>
      </w:r>
      <w:r w:rsidRPr="00A72FC0">
        <w:rPr>
          <w:rFonts w:ascii="Times New Roman" w:hAnsi="Times New Roman"/>
          <w:spacing w:val="-3"/>
          <w:sz w:val="22"/>
          <w:szCs w:val="22"/>
        </w:rPr>
        <w:t>eport completed in accordance with the filing requirements of 808 CMR 1.00</w:t>
      </w:r>
      <w:r w:rsidR="00F4035E">
        <w:rPr>
          <w:rFonts w:ascii="Times New Roman" w:hAnsi="Times New Roman"/>
          <w:spacing w:val="-3"/>
          <w:sz w:val="22"/>
          <w:szCs w:val="22"/>
        </w:rPr>
        <w:t xml:space="preserve">: </w:t>
      </w:r>
      <w:r w:rsidR="001F428F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F4035E">
        <w:rPr>
          <w:rFonts w:ascii="Times New Roman" w:hAnsi="Times New Roman"/>
          <w:i/>
          <w:spacing w:val="-3"/>
          <w:sz w:val="22"/>
          <w:szCs w:val="22"/>
        </w:rPr>
        <w:t>Compliance, Reporting and Auditing for Human and Social Services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; </w:t>
      </w:r>
    </w:p>
    <w:p w14:paraId="3B8A21EE" w14:textId="77777777" w:rsidR="00C61BF8" w:rsidRPr="00A72FC0" w:rsidRDefault="00C61BF8" w:rsidP="00437864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</w:rPr>
        <w:t>(b)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 any </w:t>
      </w:r>
      <w:r w:rsidR="0036088F">
        <w:rPr>
          <w:rFonts w:ascii="Times New Roman" w:hAnsi="Times New Roman"/>
          <w:spacing w:val="-3"/>
          <w:sz w:val="22"/>
          <w:szCs w:val="22"/>
        </w:rPr>
        <w:t>cost report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supplemental schedule as issued by </w:t>
      </w:r>
      <w:r w:rsidR="007F5351">
        <w:rPr>
          <w:rFonts w:ascii="Times New Roman" w:hAnsi="Times New Roman"/>
          <w:spacing w:val="-3"/>
          <w:sz w:val="22"/>
          <w:szCs w:val="22"/>
        </w:rPr>
        <w:t>EOHHS</w:t>
      </w:r>
      <w:r w:rsidRPr="00A72FC0">
        <w:rPr>
          <w:rFonts w:ascii="Times New Roman" w:hAnsi="Times New Roman"/>
          <w:spacing w:val="-3"/>
          <w:sz w:val="22"/>
          <w:szCs w:val="22"/>
        </w:rPr>
        <w:t>; and</w:t>
      </w:r>
    </w:p>
    <w:p w14:paraId="3D4489EB" w14:textId="77777777" w:rsidR="00C61BF8" w:rsidRPr="00A72FC0" w:rsidRDefault="00C61BF8" w:rsidP="00437864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</w:rPr>
        <w:t>(c)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any additional information requested by </w:t>
      </w:r>
      <w:r w:rsidR="007F5351">
        <w:rPr>
          <w:rFonts w:ascii="Times New Roman" w:hAnsi="Times New Roman"/>
          <w:spacing w:val="-3"/>
          <w:sz w:val="22"/>
          <w:szCs w:val="22"/>
        </w:rPr>
        <w:t>EOHHS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within 21 days of a written request. </w:t>
      </w:r>
    </w:p>
    <w:p w14:paraId="096BC9C7" w14:textId="77777777" w:rsidR="00C61BF8" w:rsidRPr="00A72FC0" w:rsidRDefault="00C61BF8" w:rsidP="00C61BF8">
      <w:pPr>
        <w:suppressAutoHyphens/>
        <w:ind w:left="1440"/>
        <w:rPr>
          <w:rFonts w:ascii="Times New Roman" w:hAnsi="Times New Roman"/>
          <w:spacing w:val="-3"/>
          <w:sz w:val="22"/>
          <w:szCs w:val="22"/>
        </w:rPr>
      </w:pPr>
    </w:p>
    <w:p w14:paraId="07287CC3" w14:textId="44017D0B" w:rsidR="001467EF" w:rsidRDefault="00C61BF8" w:rsidP="00C61BF8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</w:rPr>
        <w:t>(</w:t>
      </w:r>
      <w:r w:rsidR="001F428F">
        <w:rPr>
          <w:rFonts w:ascii="Times New Roman" w:hAnsi="Times New Roman"/>
          <w:spacing w:val="-3"/>
          <w:sz w:val="22"/>
          <w:szCs w:val="22"/>
        </w:rPr>
        <w:t>3</w:t>
      </w:r>
      <w:r w:rsidRPr="00A72FC0">
        <w:rPr>
          <w:rFonts w:ascii="Times New Roman" w:hAnsi="Times New Roman"/>
          <w:spacing w:val="-3"/>
          <w:sz w:val="22"/>
          <w:szCs w:val="22"/>
        </w:rPr>
        <w:t>)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72FC0">
        <w:rPr>
          <w:rFonts w:ascii="Times New Roman" w:hAnsi="Times New Roman"/>
          <w:spacing w:val="-3"/>
          <w:sz w:val="22"/>
          <w:szCs w:val="22"/>
        </w:rPr>
        <w:t> </w:t>
      </w:r>
      <w:r w:rsidRPr="00A72FC0">
        <w:rPr>
          <w:rFonts w:ascii="Times New Roman" w:hAnsi="Times New Roman"/>
          <w:spacing w:val="-3"/>
          <w:sz w:val="22"/>
          <w:szCs w:val="22"/>
          <w:u w:val="single"/>
        </w:rPr>
        <w:t>Penalt</w:t>
      </w:r>
      <w:r w:rsidR="001F428F">
        <w:rPr>
          <w:rFonts w:ascii="Times New Roman" w:hAnsi="Times New Roman"/>
          <w:spacing w:val="-3"/>
          <w:sz w:val="22"/>
          <w:szCs w:val="22"/>
          <w:u w:val="single"/>
        </w:rPr>
        <w:t>y for Noncompliance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1467EF">
        <w:rPr>
          <w:rFonts w:ascii="Times New Roman" w:hAnsi="Times New Roman"/>
          <w:spacing w:val="-3"/>
          <w:sz w:val="22"/>
          <w:szCs w:val="22"/>
        </w:rPr>
        <w:t>The purchasing governmental unit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may </w:t>
      </w:r>
      <w:r w:rsidR="00B62F6C">
        <w:rPr>
          <w:rFonts w:ascii="Times New Roman" w:hAnsi="Times New Roman"/>
          <w:spacing w:val="-3"/>
          <w:sz w:val="22"/>
          <w:szCs w:val="22"/>
        </w:rPr>
        <w:t>impose a penalty in the amount of up to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D31A53">
        <w:rPr>
          <w:rFonts w:ascii="Times New Roman" w:hAnsi="Times New Roman"/>
          <w:spacing w:val="-3"/>
          <w:sz w:val="22"/>
          <w:szCs w:val="22"/>
        </w:rPr>
        <w:t>15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% </w:t>
      </w:r>
      <w:r w:rsidR="00B62F6C">
        <w:rPr>
          <w:rFonts w:ascii="Times New Roman" w:hAnsi="Times New Roman"/>
          <w:spacing w:val="-3"/>
          <w:sz w:val="22"/>
          <w:szCs w:val="22"/>
        </w:rPr>
        <w:t>of its payments to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any </w:t>
      </w:r>
      <w:r w:rsidR="00F4035E">
        <w:rPr>
          <w:rFonts w:ascii="Times New Roman" w:hAnsi="Times New Roman"/>
          <w:spacing w:val="-3"/>
          <w:sz w:val="22"/>
          <w:szCs w:val="22"/>
        </w:rPr>
        <w:t>p</w:t>
      </w:r>
      <w:r w:rsidRPr="00A72FC0">
        <w:rPr>
          <w:rFonts w:ascii="Times New Roman" w:hAnsi="Times New Roman"/>
          <w:spacing w:val="-3"/>
          <w:sz w:val="22"/>
          <w:szCs w:val="22"/>
        </w:rPr>
        <w:t>rovider that fails to submit required information</w:t>
      </w:r>
      <w:r w:rsidR="0036088F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1467EF">
        <w:rPr>
          <w:rFonts w:ascii="Times New Roman" w:hAnsi="Times New Roman"/>
          <w:spacing w:val="-3"/>
          <w:sz w:val="22"/>
          <w:szCs w:val="22"/>
        </w:rPr>
        <w:t>The purchasing governmental unit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will notify the </w:t>
      </w:r>
      <w:r w:rsidR="00F4035E">
        <w:rPr>
          <w:rFonts w:ascii="Times New Roman" w:hAnsi="Times New Roman"/>
          <w:spacing w:val="-3"/>
          <w:sz w:val="22"/>
          <w:szCs w:val="22"/>
        </w:rPr>
        <w:t>p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rovider in advance of its intention to impose a </w:t>
      </w:r>
      <w:r w:rsidR="008F0422">
        <w:rPr>
          <w:rFonts w:ascii="Times New Roman" w:hAnsi="Times New Roman"/>
          <w:spacing w:val="-3"/>
          <w:sz w:val="22"/>
          <w:szCs w:val="22"/>
        </w:rPr>
        <w:t xml:space="preserve">penalty under </w:t>
      </w:r>
      <w:r w:rsidR="00F623BF">
        <w:rPr>
          <w:rFonts w:ascii="Times New Roman" w:hAnsi="Times New Roman"/>
          <w:spacing w:val="-3"/>
          <w:sz w:val="22"/>
          <w:szCs w:val="22"/>
        </w:rPr>
        <w:t>101 CMR 415.04(3)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. </w:t>
      </w:r>
    </w:p>
    <w:p w14:paraId="3746F16C" w14:textId="77777777" w:rsidR="00C61BF8" w:rsidRPr="00A72FC0" w:rsidRDefault="00C61BF8" w:rsidP="00C61BF8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37A898FF" w14:textId="77777777" w:rsidR="00C61BF8" w:rsidRPr="00A72FC0" w:rsidRDefault="00A04D23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</w:t>
      </w:r>
      <w:r w:rsidR="00F10E83">
        <w:rPr>
          <w:rFonts w:ascii="Times New Roman" w:hAnsi="Times New Roman"/>
          <w:spacing w:val="-3"/>
          <w:sz w:val="22"/>
          <w:szCs w:val="22"/>
          <w:u w:val="single"/>
        </w:rPr>
        <w:t>15</w:t>
      </w:r>
      <w:r w:rsidR="00C61BF8" w:rsidRPr="00A72FC0">
        <w:rPr>
          <w:rFonts w:ascii="Times New Roman" w:hAnsi="Times New Roman"/>
          <w:spacing w:val="-3"/>
          <w:sz w:val="22"/>
          <w:szCs w:val="22"/>
          <w:u w:val="single"/>
        </w:rPr>
        <w:t>.05:  Severability</w:t>
      </w:r>
    </w:p>
    <w:p w14:paraId="5A024387" w14:textId="77777777" w:rsidR="00C61BF8" w:rsidRPr="00A72FC0" w:rsidRDefault="00C61BF8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23E58A88" w14:textId="6D65AFFF" w:rsidR="00C61BF8" w:rsidRDefault="00437864" w:rsidP="0082601E">
      <w:pPr>
        <w:suppressAutoHyphens/>
        <w:ind w:left="720"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spacing w:val="-2"/>
          <w:sz w:val="22"/>
        </w:rPr>
        <w:t xml:space="preserve">     </w:t>
      </w:r>
      <w:r w:rsidR="00C61BF8">
        <w:rPr>
          <w:rFonts w:ascii="Times New Roman" w:hAnsi="Times New Roman"/>
          <w:spacing w:val="-2"/>
          <w:sz w:val="22"/>
        </w:rPr>
        <w:t xml:space="preserve">The provisions of </w:t>
      </w:r>
      <w:r w:rsidR="00A04D23">
        <w:rPr>
          <w:rFonts w:ascii="Times New Roman" w:hAnsi="Times New Roman"/>
          <w:spacing w:val="-2"/>
          <w:sz w:val="22"/>
        </w:rPr>
        <w:t>101</w:t>
      </w:r>
      <w:r w:rsidR="00C61BF8">
        <w:rPr>
          <w:rFonts w:ascii="Times New Roman" w:hAnsi="Times New Roman"/>
          <w:spacing w:val="-2"/>
          <w:sz w:val="22"/>
        </w:rPr>
        <w:t xml:space="preserve"> CMR </w:t>
      </w:r>
      <w:r w:rsidR="00A04D23">
        <w:rPr>
          <w:rFonts w:ascii="Times New Roman" w:hAnsi="Times New Roman"/>
          <w:spacing w:val="-2"/>
          <w:sz w:val="22"/>
        </w:rPr>
        <w:t>4</w:t>
      </w:r>
      <w:r w:rsidR="00D31A53">
        <w:rPr>
          <w:rFonts w:ascii="Times New Roman" w:hAnsi="Times New Roman"/>
          <w:spacing w:val="-2"/>
          <w:sz w:val="22"/>
        </w:rPr>
        <w:t>15</w:t>
      </w:r>
      <w:r w:rsidR="00C61BF8">
        <w:rPr>
          <w:rFonts w:ascii="Times New Roman" w:hAnsi="Times New Roman"/>
          <w:spacing w:val="-2"/>
          <w:sz w:val="22"/>
        </w:rPr>
        <w:t xml:space="preserve">.00 are severable. If any provision of </w:t>
      </w:r>
      <w:r w:rsidR="00A04D23">
        <w:rPr>
          <w:rFonts w:ascii="Times New Roman" w:hAnsi="Times New Roman"/>
          <w:spacing w:val="-2"/>
          <w:sz w:val="22"/>
        </w:rPr>
        <w:t>101</w:t>
      </w:r>
      <w:r w:rsidR="00C61BF8">
        <w:rPr>
          <w:rFonts w:ascii="Times New Roman" w:hAnsi="Times New Roman"/>
          <w:spacing w:val="-2"/>
          <w:sz w:val="22"/>
        </w:rPr>
        <w:t xml:space="preserve"> CMR </w:t>
      </w:r>
      <w:r w:rsidR="00A04D23">
        <w:rPr>
          <w:rFonts w:ascii="Times New Roman" w:hAnsi="Times New Roman"/>
          <w:spacing w:val="-2"/>
          <w:sz w:val="22"/>
        </w:rPr>
        <w:t>4</w:t>
      </w:r>
      <w:r w:rsidR="00F10E83">
        <w:rPr>
          <w:rFonts w:ascii="Times New Roman" w:hAnsi="Times New Roman"/>
          <w:spacing w:val="-2"/>
          <w:sz w:val="22"/>
        </w:rPr>
        <w:t>15</w:t>
      </w:r>
      <w:r w:rsidR="00C61BF8">
        <w:rPr>
          <w:rFonts w:ascii="Times New Roman" w:hAnsi="Times New Roman"/>
          <w:spacing w:val="-2"/>
          <w:sz w:val="22"/>
        </w:rPr>
        <w:t xml:space="preserve">.00 or application of </w:t>
      </w:r>
      <w:r w:rsidR="0082601E">
        <w:rPr>
          <w:rFonts w:ascii="Times New Roman" w:hAnsi="Times New Roman"/>
          <w:spacing w:val="-2"/>
          <w:sz w:val="22"/>
        </w:rPr>
        <w:t xml:space="preserve">any provision </w:t>
      </w:r>
      <w:r w:rsidR="00465847">
        <w:rPr>
          <w:rFonts w:ascii="Times New Roman" w:hAnsi="Times New Roman"/>
          <w:spacing w:val="-2"/>
          <w:sz w:val="22"/>
        </w:rPr>
        <w:t>to an applicable individual, entity, or circumstance</w:t>
      </w:r>
      <w:r w:rsidR="00C61BF8">
        <w:rPr>
          <w:rFonts w:ascii="Times New Roman" w:hAnsi="Times New Roman"/>
          <w:spacing w:val="-2"/>
          <w:sz w:val="22"/>
        </w:rPr>
        <w:t xml:space="preserve"> is held invalid or unconstitutional, </w:t>
      </w:r>
      <w:r w:rsidR="00B738D7">
        <w:rPr>
          <w:rFonts w:ascii="Times New Roman" w:hAnsi="Times New Roman"/>
          <w:spacing w:val="-2"/>
          <w:sz w:val="22"/>
        </w:rPr>
        <w:t>that holding</w:t>
      </w:r>
      <w:r w:rsidR="0082601E">
        <w:rPr>
          <w:rFonts w:ascii="Times New Roman" w:hAnsi="Times New Roman"/>
          <w:spacing w:val="-2"/>
          <w:sz w:val="22"/>
        </w:rPr>
        <w:t xml:space="preserve"> </w:t>
      </w:r>
      <w:r w:rsidR="00C61BF8">
        <w:rPr>
          <w:rFonts w:ascii="Times New Roman" w:hAnsi="Times New Roman"/>
          <w:spacing w:val="-2"/>
          <w:sz w:val="22"/>
        </w:rPr>
        <w:t xml:space="preserve">will </w:t>
      </w:r>
      <w:r w:rsidR="0082601E">
        <w:rPr>
          <w:rFonts w:ascii="Times New Roman" w:hAnsi="Times New Roman"/>
          <w:spacing w:val="-2"/>
          <w:sz w:val="22"/>
        </w:rPr>
        <w:t xml:space="preserve">not be construed to </w:t>
      </w:r>
      <w:r w:rsidR="00C61BF8">
        <w:rPr>
          <w:rFonts w:ascii="Times New Roman" w:hAnsi="Times New Roman"/>
          <w:spacing w:val="-2"/>
          <w:sz w:val="22"/>
        </w:rPr>
        <w:t xml:space="preserve">affect the validity or constitutionality of any </w:t>
      </w:r>
      <w:r w:rsidR="00662C0E">
        <w:rPr>
          <w:rFonts w:ascii="Times New Roman" w:hAnsi="Times New Roman"/>
          <w:spacing w:val="-2"/>
          <w:sz w:val="22"/>
        </w:rPr>
        <w:t xml:space="preserve">remaining </w:t>
      </w:r>
      <w:r w:rsidR="0082601E">
        <w:rPr>
          <w:rFonts w:ascii="Times New Roman" w:hAnsi="Times New Roman"/>
          <w:spacing w:val="-2"/>
          <w:sz w:val="22"/>
        </w:rPr>
        <w:t>provision</w:t>
      </w:r>
      <w:r w:rsidR="00662C0E">
        <w:rPr>
          <w:rFonts w:ascii="Times New Roman" w:hAnsi="Times New Roman"/>
          <w:spacing w:val="-2"/>
          <w:sz w:val="22"/>
        </w:rPr>
        <w:t>s</w:t>
      </w:r>
      <w:r w:rsidR="00C61BF8">
        <w:rPr>
          <w:rFonts w:ascii="Times New Roman" w:hAnsi="Times New Roman"/>
          <w:spacing w:val="-2"/>
          <w:sz w:val="22"/>
        </w:rPr>
        <w:t xml:space="preserve"> of </w:t>
      </w:r>
      <w:r w:rsidR="00A04D23">
        <w:rPr>
          <w:rFonts w:ascii="Times New Roman" w:hAnsi="Times New Roman"/>
          <w:spacing w:val="-2"/>
          <w:sz w:val="22"/>
        </w:rPr>
        <w:t xml:space="preserve">101 </w:t>
      </w:r>
      <w:r w:rsidR="00C61BF8">
        <w:rPr>
          <w:rFonts w:ascii="Times New Roman" w:hAnsi="Times New Roman"/>
          <w:spacing w:val="-2"/>
          <w:sz w:val="22"/>
        </w:rPr>
        <w:t xml:space="preserve">CMR </w:t>
      </w:r>
      <w:r w:rsidR="00A04D23">
        <w:rPr>
          <w:rFonts w:ascii="Times New Roman" w:hAnsi="Times New Roman"/>
          <w:spacing w:val="-2"/>
          <w:sz w:val="22"/>
        </w:rPr>
        <w:t>4</w:t>
      </w:r>
      <w:r w:rsidR="00D31A53">
        <w:rPr>
          <w:rFonts w:ascii="Times New Roman" w:hAnsi="Times New Roman"/>
          <w:spacing w:val="-2"/>
          <w:sz w:val="22"/>
        </w:rPr>
        <w:t>15</w:t>
      </w:r>
      <w:r w:rsidR="00C61BF8">
        <w:rPr>
          <w:rFonts w:ascii="Times New Roman" w:hAnsi="Times New Roman"/>
          <w:spacing w:val="-2"/>
          <w:sz w:val="22"/>
        </w:rPr>
        <w:t xml:space="preserve">.00 or application of </w:t>
      </w:r>
      <w:r w:rsidR="00662C0E">
        <w:rPr>
          <w:rFonts w:ascii="Times New Roman" w:hAnsi="Times New Roman"/>
          <w:spacing w:val="-2"/>
          <w:sz w:val="22"/>
        </w:rPr>
        <w:t>tho</w:t>
      </w:r>
      <w:r w:rsidR="00A47C7B">
        <w:rPr>
          <w:rFonts w:ascii="Times New Roman" w:hAnsi="Times New Roman"/>
          <w:spacing w:val="-2"/>
          <w:sz w:val="22"/>
        </w:rPr>
        <w:t xml:space="preserve">se </w:t>
      </w:r>
      <w:r w:rsidR="0082601E">
        <w:rPr>
          <w:rFonts w:ascii="Times New Roman" w:hAnsi="Times New Roman"/>
          <w:spacing w:val="-2"/>
          <w:sz w:val="22"/>
        </w:rPr>
        <w:t>provision</w:t>
      </w:r>
      <w:r w:rsidR="00A47C7B">
        <w:rPr>
          <w:rFonts w:ascii="Times New Roman" w:hAnsi="Times New Roman"/>
          <w:spacing w:val="-2"/>
          <w:sz w:val="22"/>
        </w:rPr>
        <w:t>s to applicable individuals, entities, or circumstances</w:t>
      </w:r>
      <w:r w:rsidR="00C61BF8">
        <w:rPr>
          <w:rFonts w:ascii="Times New Roman" w:hAnsi="Times New Roman"/>
          <w:spacing w:val="-2"/>
          <w:sz w:val="22"/>
        </w:rPr>
        <w:t>.</w:t>
      </w:r>
    </w:p>
    <w:p w14:paraId="380039E1" w14:textId="77777777" w:rsidR="00C61BF8" w:rsidRPr="00A72FC0" w:rsidRDefault="0082601E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7BB94899" w14:textId="77777777" w:rsidR="00437864" w:rsidRDefault="00437864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0E2309F3" w14:textId="77777777" w:rsidR="00C61BF8" w:rsidRPr="00A72FC0" w:rsidRDefault="00C61BF8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</w:rPr>
        <w:t>REGULATORY AUTHORITY</w:t>
      </w:r>
    </w:p>
    <w:p w14:paraId="71416632" w14:textId="77777777" w:rsidR="00C61BF8" w:rsidRPr="00A72FC0" w:rsidRDefault="00C61BF8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74FA91D5" w14:textId="77777777" w:rsidR="00C446F2" w:rsidRDefault="00A04D23" w:rsidP="00722AED">
      <w:pPr>
        <w:suppressAutoHyphens/>
        <w:ind w:firstLine="720"/>
      </w:pPr>
      <w:r>
        <w:rPr>
          <w:rFonts w:ascii="Times New Roman" w:hAnsi="Times New Roman"/>
          <w:spacing w:val="-3"/>
          <w:sz w:val="22"/>
          <w:szCs w:val="22"/>
        </w:rPr>
        <w:t xml:space="preserve">101 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 xml:space="preserve">CMR </w:t>
      </w:r>
      <w:r>
        <w:rPr>
          <w:rFonts w:ascii="Times New Roman" w:hAnsi="Times New Roman"/>
          <w:spacing w:val="-3"/>
          <w:sz w:val="22"/>
          <w:szCs w:val="22"/>
        </w:rPr>
        <w:t>4</w:t>
      </w:r>
      <w:r w:rsidR="00F10E83">
        <w:rPr>
          <w:rFonts w:ascii="Times New Roman" w:hAnsi="Times New Roman"/>
          <w:spacing w:val="-3"/>
          <w:sz w:val="22"/>
          <w:szCs w:val="22"/>
        </w:rPr>
        <w:t>15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>.00:  M.G.L. c</w:t>
      </w:r>
      <w:r w:rsidR="00DC130F">
        <w:rPr>
          <w:rFonts w:ascii="Times New Roman" w:hAnsi="Times New Roman"/>
          <w:spacing w:val="-3"/>
          <w:sz w:val="22"/>
          <w:szCs w:val="22"/>
        </w:rPr>
        <w:t>.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 xml:space="preserve"> 118</w:t>
      </w:r>
      <w:r w:rsidR="007F5351">
        <w:rPr>
          <w:rFonts w:ascii="Times New Roman" w:hAnsi="Times New Roman"/>
          <w:spacing w:val="-3"/>
          <w:sz w:val="22"/>
          <w:szCs w:val="22"/>
        </w:rPr>
        <w:t>E</w:t>
      </w:r>
      <w:r w:rsidR="00271517">
        <w:rPr>
          <w:rFonts w:ascii="Times New Roman" w:hAnsi="Times New Roman"/>
          <w:spacing w:val="-3"/>
          <w:sz w:val="22"/>
          <w:szCs w:val="22"/>
        </w:rPr>
        <w:t>.</w:t>
      </w:r>
    </w:p>
    <w:sectPr w:rsidR="00C446F2" w:rsidSect="00B0786E">
      <w:headerReference w:type="default" r:id="rId8"/>
      <w:footerReference w:type="default" r:id="rId9"/>
      <w:endnotePr>
        <w:numFmt w:val="decimal"/>
      </w:endnotePr>
      <w:pgSz w:w="12240" w:h="15840" w:code="1"/>
      <w:pgMar w:top="720" w:right="1440" w:bottom="720" w:left="1296" w:header="720" w:footer="720" w:gutter="0"/>
      <w:paperSrc w:first="262" w:other="262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47C21" w14:textId="77777777" w:rsidR="009015A8" w:rsidRDefault="009015A8">
      <w:r>
        <w:separator/>
      </w:r>
    </w:p>
  </w:endnote>
  <w:endnote w:type="continuationSeparator" w:id="0">
    <w:p w14:paraId="6EEF0F3B" w14:textId="77777777" w:rsidR="009015A8" w:rsidRDefault="0090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10E61" w14:textId="77777777" w:rsidR="00986352" w:rsidRDefault="00986352">
    <w:pPr>
      <w:spacing w:before="140" w:line="100" w:lineRule="exact"/>
      <w:rPr>
        <w:sz w:val="10"/>
      </w:rPr>
    </w:pPr>
  </w:p>
  <w:p w14:paraId="1441556A" w14:textId="77777777" w:rsidR="00986352" w:rsidRDefault="00986352">
    <w:pPr>
      <w:suppressAutoHyphens/>
      <w:jc w:val="both"/>
    </w:pPr>
  </w:p>
  <w:p w14:paraId="29768380" w14:textId="77777777" w:rsidR="00986352" w:rsidRDefault="00065324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AEEC062" wp14:editId="74575520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9B18C" w14:textId="77777777" w:rsidR="00986352" w:rsidRPr="00722AED" w:rsidRDefault="00986352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</w:pPr>
                          <w:r>
                            <w:tab/>
                          </w:r>
                          <w:r w:rsidRPr="00722AED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722AED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instrText>page \* arabic</w:instrText>
                          </w:r>
                          <w:r w:rsidRPr="00722AED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F202B">
                            <w:rPr>
                              <w:rFonts w:ascii="Times New Roman" w:hAnsi="Times New Roman"/>
                              <w:noProof/>
                              <w:spacing w:val="-3"/>
                              <w:sz w:val="22"/>
                              <w:szCs w:val="22"/>
                            </w:rPr>
                            <w:t>1</w:t>
                          </w:r>
                          <w:r w:rsidRPr="00722AED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EEC062" id="Rectangle 1" o:spid="_x0000_s1026" style="position:absolute;margin-left:1in;margin-top:12pt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" o:allowincell="f" filled="f" stroked="f" strokeweight="0">
              <v:textbox inset="0,0,0,0">
                <w:txbxContent>
                  <w:p w14:paraId="5569B18C" w14:textId="77777777" w:rsidR="00986352" w:rsidRPr="00722AED" w:rsidRDefault="00986352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</w:pPr>
                    <w:r>
                      <w:tab/>
                    </w:r>
                    <w:r w:rsidRPr="00722AED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fldChar w:fldCharType="begin"/>
                    </w:r>
                    <w:r w:rsidRPr="00722AED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instrText>page \* arabic</w:instrText>
                    </w:r>
                    <w:r w:rsidRPr="00722AED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fldChar w:fldCharType="separate"/>
                    </w:r>
                    <w:r w:rsidR="00EF202B">
                      <w:rPr>
                        <w:rFonts w:ascii="Times New Roman" w:hAnsi="Times New Roman"/>
                        <w:noProof/>
                        <w:spacing w:val="-3"/>
                        <w:sz w:val="22"/>
                        <w:szCs w:val="22"/>
                      </w:rPr>
                      <w:t>1</w:t>
                    </w:r>
                    <w:r w:rsidRPr="00722AED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50910" w14:textId="77777777" w:rsidR="009015A8" w:rsidRDefault="009015A8">
      <w:r>
        <w:separator/>
      </w:r>
    </w:p>
  </w:footnote>
  <w:footnote w:type="continuationSeparator" w:id="0">
    <w:p w14:paraId="15AE3D2C" w14:textId="77777777" w:rsidR="009015A8" w:rsidRDefault="00901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3AA34" w14:textId="1E502CE9" w:rsidR="00901BC7" w:rsidRPr="0026550C" w:rsidRDefault="002D25E4" w:rsidP="00A75E46">
    <w:pPr>
      <w:pStyle w:val="Header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Proposed </w:t>
    </w:r>
    <w:r w:rsidR="00346B74">
      <w:rPr>
        <w:rFonts w:ascii="Times New Roman" w:hAnsi="Times New Roman"/>
        <w:sz w:val="22"/>
        <w:szCs w:val="22"/>
      </w:rPr>
      <w:t>Regula</w:t>
    </w:r>
    <w:r w:rsidR="00D2178F">
      <w:rPr>
        <w:rFonts w:ascii="Times New Roman" w:hAnsi="Times New Roman"/>
        <w:sz w:val="22"/>
        <w:szCs w:val="22"/>
      </w:rPr>
      <w:t>tion</w:t>
    </w:r>
  </w:p>
  <w:p w14:paraId="7A755EA3" w14:textId="5DEE03F6" w:rsidR="00D964BD" w:rsidRPr="0026550C" w:rsidRDefault="00B53D7D" w:rsidP="00A75E46">
    <w:pPr>
      <w:pStyle w:val="Header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Date Filed:  </w:t>
    </w:r>
    <w:r w:rsidR="00F27BF2">
      <w:rPr>
        <w:rFonts w:ascii="Times New Roman" w:hAnsi="Times New Roman"/>
        <w:sz w:val="22"/>
        <w:szCs w:val="22"/>
      </w:rPr>
      <w:t>May 23, 2025</w:t>
    </w:r>
  </w:p>
  <w:p w14:paraId="03BC8A94" w14:textId="77777777" w:rsidR="00901BC7" w:rsidRPr="00B730FC" w:rsidRDefault="00901BC7" w:rsidP="00A75E46">
    <w:pPr>
      <w:pStyle w:val="Header"/>
      <w:jc w:val="right"/>
      <w:rPr>
        <w:rFonts w:ascii="Times New Roman" w:hAnsi="Times New Roman"/>
        <w:sz w:val="22"/>
        <w:szCs w:val="22"/>
      </w:rPr>
    </w:pPr>
  </w:p>
  <w:p w14:paraId="731D10E0" w14:textId="77777777" w:rsidR="00437864" w:rsidRPr="00B730FC" w:rsidRDefault="00437864" w:rsidP="00A75E46">
    <w:pPr>
      <w:pStyle w:val="Header"/>
      <w:jc w:val="center"/>
      <w:rPr>
        <w:rFonts w:ascii="Times New Roman" w:hAnsi="Times New Roman"/>
        <w:sz w:val="22"/>
        <w:szCs w:val="22"/>
      </w:rPr>
    </w:pPr>
    <w:r w:rsidRPr="00B730FC">
      <w:rPr>
        <w:rFonts w:ascii="Times New Roman" w:hAnsi="Times New Roman"/>
        <w:sz w:val="22"/>
        <w:szCs w:val="22"/>
      </w:rPr>
      <w:t>101 CMR:  EXECUTIVE OFFICE OF HEALTH AND HUMAN SERVICES</w:t>
    </w:r>
  </w:p>
  <w:p w14:paraId="3D1D5BA9" w14:textId="77777777" w:rsidR="00437864" w:rsidRPr="00B730FC" w:rsidRDefault="00437864" w:rsidP="00A75E46">
    <w:pPr>
      <w:pStyle w:val="Header"/>
      <w:jc w:val="center"/>
      <w:rPr>
        <w:rFonts w:ascii="Times New Roman" w:hAnsi="Times New Roman"/>
        <w:sz w:val="22"/>
        <w:szCs w:val="22"/>
      </w:rPr>
    </w:pPr>
  </w:p>
  <w:p w14:paraId="2A5226A8" w14:textId="77777777" w:rsidR="00986352" w:rsidRPr="00B730FC" w:rsidRDefault="00F4035E" w:rsidP="00A75E46">
    <w:pPr>
      <w:pStyle w:val="Header"/>
      <w:jc w:val="center"/>
      <w:rPr>
        <w:rFonts w:ascii="Times New Roman" w:hAnsi="Times New Roman"/>
        <w:sz w:val="22"/>
        <w:szCs w:val="22"/>
      </w:rPr>
    </w:pPr>
    <w:r w:rsidRPr="00B730FC">
      <w:rPr>
        <w:rFonts w:ascii="Times New Roman" w:hAnsi="Times New Roman"/>
        <w:sz w:val="22"/>
        <w:szCs w:val="22"/>
      </w:rPr>
      <w:t>101</w:t>
    </w:r>
    <w:r w:rsidR="00986352" w:rsidRPr="00B730FC">
      <w:rPr>
        <w:rFonts w:ascii="Times New Roman" w:hAnsi="Times New Roman"/>
        <w:sz w:val="22"/>
        <w:szCs w:val="22"/>
      </w:rPr>
      <w:t xml:space="preserve"> CMR </w:t>
    </w:r>
    <w:r w:rsidRPr="00B730FC">
      <w:rPr>
        <w:rFonts w:ascii="Times New Roman" w:hAnsi="Times New Roman"/>
        <w:sz w:val="22"/>
        <w:szCs w:val="22"/>
      </w:rPr>
      <w:t>4</w:t>
    </w:r>
    <w:r w:rsidR="00986352" w:rsidRPr="00B730FC">
      <w:rPr>
        <w:rFonts w:ascii="Times New Roman" w:hAnsi="Times New Roman"/>
        <w:sz w:val="22"/>
        <w:szCs w:val="22"/>
      </w:rPr>
      <w:t xml:space="preserve">15.00: </w:t>
    </w:r>
    <w:r w:rsidR="00437864" w:rsidRPr="00B730FC">
      <w:rPr>
        <w:rFonts w:ascii="Times New Roman" w:hAnsi="Times New Roman"/>
        <w:sz w:val="22"/>
        <w:szCs w:val="22"/>
      </w:rPr>
      <w:t xml:space="preserve"> </w:t>
    </w:r>
    <w:r w:rsidR="00986352" w:rsidRPr="00B730FC">
      <w:rPr>
        <w:rFonts w:ascii="Times New Roman" w:hAnsi="Times New Roman"/>
        <w:caps/>
        <w:sz w:val="22"/>
        <w:szCs w:val="22"/>
      </w:rPr>
      <w:t>RATES FOR community-based Day Support S</w:t>
    </w:r>
    <w:r w:rsidR="00EE2A39" w:rsidRPr="00B730FC">
      <w:rPr>
        <w:rFonts w:ascii="Times New Roman" w:hAnsi="Times New Roman"/>
        <w:caps/>
        <w:sz w:val="22"/>
        <w:szCs w:val="22"/>
      </w:rPr>
      <w:t>e</w:t>
    </w:r>
    <w:r w:rsidR="00986352" w:rsidRPr="00B730FC">
      <w:rPr>
        <w:rFonts w:ascii="Times New Roman" w:hAnsi="Times New Roman"/>
        <w:caps/>
        <w:sz w:val="22"/>
        <w:szCs w:val="22"/>
      </w:rPr>
      <w:t>rvices</w:t>
    </w:r>
  </w:p>
  <w:p w14:paraId="2CA1C0B7" w14:textId="77777777" w:rsidR="00986352" w:rsidRPr="00DA6F00" w:rsidRDefault="00986352" w:rsidP="00A75E4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F40AE"/>
    <w:multiLevelType w:val="hybridMultilevel"/>
    <w:tmpl w:val="990247F2"/>
    <w:lvl w:ilvl="0" w:tplc="131EAA66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0E4015A"/>
    <w:multiLevelType w:val="hybridMultilevel"/>
    <w:tmpl w:val="7A1E318A"/>
    <w:lvl w:ilvl="0" w:tplc="F072CA04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B05C45"/>
    <w:multiLevelType w:val="hybridMultilevel"/>
    <w:tmpl w:val="98CA1AB6"/>
    <w:lvl w:ilvl="0" w:tplc="80F0F10A">
      <w:start w:val="4"/>
      <w:numFmt w:val="decimal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54563521">
    <w:abstractNumId w:val="2"/>
  </w:num>
  <w:num w:numId="2" w16cid:durableId="2076078382">
    <w:abstractNumId w:val="1"/>
  </w:num>
  <w:num w:numId="3" w16cid:durableId="136586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F8"/>
    <w:rsid w:val="000005DC"/>
    <w:rsid w:val="0000761F"/>
    <w:rsid w:val="000078B3"/>
    <w:rsid w:val="000134F3"/>
    <w:rsid w:val="00016E62"/>
    <w:rsid w:val="00017D3A"/>
    <w:rsid w:val="0002219A"/>
    <w:rsid w:val="0002396D"/>
    <w:rsid w:val="000248A7"/>
    <w:rsid w:val="00030AA9"/>
    <w:rsid w:val="00041D85"/>
    <w:rsid w:val="00042414"/>
    <w:rsid w:val="00044B94"/>
    <w:rsid w:val="0005128E"/>
    <w:rsid w:val="00054114"/>
    <w:rsid w:val="0006048D"/>
    <w:rsid w:val="000607AF"/>
    <w:rsid w:val="00061175"/>
    <w:rsid w:val="00062034"/>
    <w:rsid w:val="00062F00"/>
    <w:rsid w:val="0006377A"/>
    <w:rsid w:val="00065324"/>
    <w:rsid w:val="00072B72"/>
    <w:rsid w:val="000749DD"/>
    <w:rsid w:val="0007523D"/>
    <w:rsid w:val="00083DB2"/>
    <w:rsid w:val="00084D32"/>
    <w:rsid w:val="00087F90"/>
    <w:rsid w:val="00096E76"/>
    <w:rsid w:val="000A12D6"/>
    <w:rsid w:val="000A5429"/>
    <w:rsid w:val="000A636F"/>
    <w:rsid w:val="000B4455"/>
    <w:rsid w:val="000B772A"/>
    <w:rsid w:val="000C4537"/>
    <w:rsid w:val="000C6F39"/>
    <w:rsid w:val="000D08B8"/>
    <w:rsid w:val="000D0AA6"/>
    <w:rsid w:val="000D0B50"/>
    <w:rsid w:val="000D1AA7"/>
    <w:rsid w:val="000D4CE7"/>
    <w:rsid w:val="000D6A98"/>
    <w:rsid w:val="000E15F2"/>
    <w:rsid w:val="000E3076"/>
    <w:rsid w:val="000E5ED2"/>
    <w:rsid w:val="000E6DD2"/>
    <w:rsid w:val="000F3172"/>
    <w:rsid w:val="000F3AF2"/>
    <w:rsid w:val="000F3CC8"/>
    <w:rsid w:val="00101871"/>
    <w:rsid w:val="001040A1"/>
    <w:rsid w:val="00111C67"/>
    <w:rsid w:val="001130F2"/>
    <w:rsid w:val="0011332B"/>
    <w:rsid w:val="00113A16"/>
    <w:rsid w:val="00113CC8"/>
    <w:rsid w:val="001147D3"/>
    <w:rsid w:val="001158CF"/>
    <w:rsid w:val="0012065C"/>
    <w:rsid w:val="00122DB5"/>
    <w:rsid w:val="001255AE"/>
    <w:rsid w:val="001261DA"/>
    <w:rsid w:val="00131AA2"/>
    <w:rsid w:val="0013298F"/>
    <w:rsid w:val="001348FC"/>
    <w:rsid w:val="00140EC4"/>
    <w:rsid w:val="00142521"/>
    <w:rsid w:val="00145781"/>
    <w:rsid w:val="001467EF"/>
    <w:rsid w:val="00147194"/>
    <w:rsid w:val="0014770C"/>
    <w:rsid w:val="001478EF"/>
    <w:rsid w:val="0016014C"/>
    <w:rsid w:val="00161080"/>
    <w:rsid w:val="00165419"/>
    <w:rsid w:val="00171043"/>
    <w:rsid w:val="00171BA8"/>
    <w:rsid w:val="00173242"/>
    <w:rsid w:val="0017740C"/>
    <w:rsid w:val="00184D9F"/>
    <w:rsid w:val="001A0A98"/>
    <w:rsid w:val="001A502A"/>
    <w:rsid w:val="001A51ED"/>
    <w:rsid w:val="001B01DE"/>
    <w:rsid w:val="001B29CC"/>
    <w:rsid w:val="001B6D49"/>
    <w:rsid w:val="001B7DFA"/>
    <w:rsid w:val="001C0A95"/>
    <w:rsid w:val="001C3CFE"/>
    <w:rsid w:val="001C6222"/>
    <w:rsid w:val="001D1D40"/>
    <w:rsid w:val="001D4446"/>
    <w:rsid w:val="001D673A"/>
    <w:rsid w:val="001E56DB"/>
    <w:rsid w:val="001E7D54"/>
    <w:rsid w:val="001F3901"/>
    <w:rsid w:val="001F399B"/>
    <w:rsid w:val="001F428F"/>
    <w:rsid w:val="001F6B4D"/>
    <w:rsid w:val="001F7806"/>
    <w:rsid w:val="002000DF"/>
    <w:rsid w:val="0020171A"/>
    <w:rsid w:val="00205448"/>
    <w:rsid w:val="0020794D"/>
    <w:rsid w:val="0021105D"/>
    <w:rsid w:val="002112C0"/>
    <w:rsid w:val="00214957"/>
    <w:rsid w:val="002152AD"/>
    <w:rsid w:val="00217F4B"/>
    <w:rsid w:val="00220374"/>
    <w:rsid w:val="002231A5"/>
    <w:rsid w:val="0022540D"/>
    <w:rsid w:val="00226E44"/>
    <w:rsid w:val="00232EF5"/>
    <w:rsid w:val="00233185"/>
    <w:rsid w:val="002358EE"/>
    <w:rsid w:val="00235F90"/>
    <w:rsid w:val="00237D89"/>
    <w:rsid w:val="00241FA9"/>
    <w:rsid w:val="002459F7"/>
    <w:rsid w:val="0025003C"/>
    <w:rsid w:val="00250BB7"/>
    <w:rsid w:val="00251848"/>
    <w:rsid w:val="002631EB"/>
    <w:rsid w:val="0026550C"/>
    <w:rsid w:val="002656E3"/>
    <w:rsid w:val="00267298"/>
    <w:rsid w:val="002700CB"/>
    <w:rsid w:val="00271517"/>
    <w:rsid w:val="00271D66"/>
    <w:rsid w:val="0027466A"/>
    <w:rsid w:val="00277687"/>
    <w:rsid w:val="002819CC"/>
    <w:rsid w:val="00293848"/>
    <w:rsid w:val="00295078"/>
    <w:rsid w:val="002961DB"/>
    <w:rsid w:val="002A35FC"/>
    <w:rsid w:val="002B04E7"/>
    <w:rsid w:val="002B076B"/>
    <w:rsid w:val="002B0FB3"/>
    <w:rsid w:val="002B5E7F"/>
    <w:rsid w:val="002B66A4"/>
    <w:rsid w:val="002C4F32"/>
    <w:rsid w:val="002C631F"/>
    <w:rsid w:val="002C739E"/>
    <w:rsid w:val="002D124D"/>
    <w:rsid w:val="002D2335"/>
    <w:rsid w:val="002D25E4"/>
    <w:rsid w:val="002D2744"/>
    <w:rsid w:val="002D6ABD"/>
    <w:rsid w:val="002D7D00"/>
    <w:rsid w:val="002E04D4"/>
    <w:rsid w:val="002E2997"/>
    <w:rsid w:val="002E3AA1"/>
    <w:rsid w:val="002E78F3"/>
    <w:rsid w:val="002F57F9"/>
    <w:rsid w:val="002F7787"/>
    <w:rsid w:val="00302EE4"/>
    <w:rsid w:val="00315A31"/>
    <w:rsid w:val="003161F8"/>
    <w:rsid w:val="003209E1"/>
    <w:rsid w:val="00331341"/>
    <w:rsid w:val="0033317D"/>
    <w:rsid w:val="00335B1A"/>
    <w:rsid w:val="00335FD5"/>
    <w:rsid w:val="00336812"/>
    <w:rsid w:val="00340321"/>
    <w:rsid w:val="00342167"/>
    <w:rsid w:val="00342557"/>
    <w:rsid w:val="00345603"/>
    <w:rsid w:val="00346B74"/>
    <w:rsid w:val="00346E18"/>
    <w:rsid w:val="00347985"/>
    <w:rsid w:val="003500D9"/>
    <w:rsid w:val="00350F72"/>
    <w:rsid w:val="00356A5E"/>
    <w:rsid w:val="0035713E"/>
    <w:rsid w:val="0036088F"/>
    <w:rsid w:val="0036148A"/>
    <w:rsid w:val="00362928"/>
    <w:rsid w:val="003678ED"/>
    <w:rsid w:val="00371DA6"/>
    <w:rsid w:val="003731D2"/>
    <w:rsid w:val="00373432"/>
    <w:rsid w:val="003737A0"/>
    <w:rsid w:val="00377D5B"/>
    <w:rsid w:val="003804FF"/>
    <w:rsid w:val="00382E49"/>
    <w:rsid w:val="00383941"/>
    <w:rsid w:val="00383A09"/>
    <w:rsid w:val="00386980"/>
    <w:rsid w:val="00386E23"/>
    <w:rsid w:val="003924D8"/>
    <w:rsid w:val="003948E9"/>
    <w:rsid w:val="00396036"/>
    <w:rsid w:val="003A4412"/>
    <w:rsid w:val="003B0AF3"/>
    <w:rsid w:val="003B29F4"/>
    <w:rsid w:val="003B2BB6"/>
    <w:rsid w:val="003B3BB2"/>
    <w:rsid w:val="003B72F6"/>
    <w:rsid w:val="003C0156"/>
    <w:rsid w:val="003C030F"/>
    <w:rsid w:val="003C395F"/>
    <w:rsid w:val="003D0551"/>
    <w:rsid w:val="003D3C2F"/>
    <w:rsid w:val="003D3C77"/>
    <w:rsid w:val="003D6638"/>
    <w:rsid w:val="003D71F8"/>
    <w:rsid w:val="003E0831"/>
    <w:rsid w:val="003E339F"/>
    <w:rsid w:val="003F1355"/>
    <w:rsid w:val="003F156C"/>
    <w:rsid w:val="003F28D6"/>
    <w:rsid w:val="003F3344"/>
    <w:rsid w:val="003F3EF0"/>
    <w:rsid w:val="003F6342"/>
    <w:rsid w:val="00401680"/>
    <w:rsid w:val="004026EA"/>
    <w:rsid w:val="00402E88"/>
    <w:rsid w:val="00404E74"/>
    <w:rsid w:val="00406BDD"/>
    <w:rsid w:val="00406F5F"/>
    <w:rsid w:val="004101C2"/>
    <w:rsid w:val="00410528"/>
    <w:rsid w:val="00414B7B"/>
    <w:rsid w:val="00423ABC"/>
    <w:rsid w:val="00425D5F"/>
    <w:rsid w:val="004269BA"/>
    <w:rsid w:val="0043181C"/>
    <w:rsid w:val="00434874"/>
    <w:rsid w:val="00434C28"/>
    <w:rsid w:val="0043659A"/>
    <w:rsid w:val="0043762C"/>
    <w:rsid w:val="00437864"/>
    <w:rsid w:val="00437DBF"/>
    <w:rsid w:val="00440D96"/>
    <w:rsid w:val="00442DE9"/>
    <w:rsid w:val="004454FF"/>
    <w:rsid w:val="00445B40"/>
    <w:rsid w:val="00447708"/>
    <w:rsid w:val="00457D0E"/>
    <w:rsid w:val="004601D7"/>
    <w:rsid w:val="00460EC5"/>
    <w:rsid w:val="00462B5D"/>
    <w:rsid w:val="00465847"/>
    <w:rsid w:val="004667F1"/>
    <w:rsid w:val="004711BC"/>
    <w:rsid w:val="00471600"/>
    <w:rsid w:val="004726A6"/>
    <w:rsid w:val="00480AEC"/>
    <w:rsid w:val="0049090F"/>
    <w:rsid w:val="00490D25"/>
    <w:rsid w:val="00496882"/>
    <w:rsid w:val="004A1A4A"/>
    <w:rsid w:val="004A2FEB"/>
    <w:rsid w:val="004A3176"/>
    <w:rsid w:val="004A68A7"/>
    <w:rsid w:val="004B002F"/>
    <w:rsid w:val="004B2A44"/>
    <w:rsid w:val="004B4C38"/>
    <w:rsid w:val="004C3D69"/>
    <w:rsid w:val="004C4786"/>
    <w:rsid w:val="004C4929"/>
    <w:rsid w:val="004D0F87"/>
    <w:rsid w:val="004D1F58"/>
    <w:rsid w:val="004D36D8"/>
    <w:rsid w:val="004D7EFB"/>
    <w:rsid w:val="004D7FA2"/>
    <w:rsid w:val="004E048F"/>
    <w:rsid w:val="004E0A93"/>
    <w:rsid w:val="004E2BD7"/>
    <w:rsid w:val="004F4A4D"/>
    <w:rsid w:val="004F543D"/>
    <w:rsid w:val="004F7E36"/>
    <w:rsid w:val="005004AB"/>
    <w:rsid w:val="00503E98"/>
    <w:rsid w:val="00512494"/>
    <w:rsid w:val="00514529"/>
    <w:rsid w:val="00515201"/>
    <w:rsid w:val="005165E2"/>
    <w:rsid w:val="005206C9"/>
    <w:rsid w:val="00525CBF"/>
    <w:rsid w:val="00526CA9"/>
    <w:rsid w:val="00530ABD"/>
    <w:rsid w:val="00530F77"/>
    <w:rsid w:val="00540A53"/>
    <w:rsid w:val="00542E87"/>
    <w:rsid w:val="00543E88"/>
    <w:rsid w:val="00553EEF"/>
    <w:rsid w:val="00557C5C"/>
    <w:rsid w:val="0056053A"/>
    <w:rsid w:val="00562DB3"/>
    <w:rsid w:val="00562FE6"/>
    <w:rsid w:val="00570B93"/>
    <w:rsid w:val="00571C55"/>
    <w:rsid w:val="00573533"/>
    <w:rsid w:val="005903D5"/>
    <w:rsid w:val="00591771"/>
    <w:rsid w:val="0059278C"/>
    <w:rsid w:val="00593433"/>
    <w:rsid w:val="00595622"/>
    <w:rsid w:val="0059590A"/>
    <w:rsid w:val="00596B0F"/>
    <w:rsid w:val="005A0489"/>
    <w:rsid w:val="005A0953"/>
    <w:rsid w:val="005A19E2"/>
    <w:rsid w:val="005A6113"/>
    <w:rsid w:val="005A69F9"/>
    <w:rsid w:val="005B043B"/>
    <w:rsid w:val="005B3B0D"/>
    <w:rsid w:val="005B619A"/>
    <w:rsid w:val="005B7EE6"/>
    <w:rsid w:val="005C405A"/>
    <w:rsid w:val="005D3188"/>
    <w:rsid w:val="005D35CB"/>
    <w:rsid w:val="005E5466"/>
    <w:rsid w:val="005E6BFA"/>
    <w:rsid w:val="005F1348"/>
    <w:rsid w:val="005F1CDD"/>
    <w:rsid w:val="005F49EF"/>
    <w:rsid w:val="005F722B"/>
    <w:rsid w:val="006041AC"/>
    <w:rsid w:val="00605BE9"/>
    <w:rsid w:val="006073C7"/>
    <w:rsid w:val="006076B2"/>
    <w:rsid w:val="00612902"/>
    <w:rsid w:val="00614D5A"/>
    <w:rsid w:val="00617768"/>
    <w:rsid w:val="00620581"/>
    <w:rsid w:val="00620E46"/>
    <w:rsid w:val="0062217F"/>
    <w:rsid w:val="0062281E"/>
    <w:rsid w:val="00626894"/>
    <w:rsid w:val="00627312"/>
    <w:rsid w:val="00627965"/>
    <w:rsid w:val="00627CC0"/>
    <w:rsid w:val="00632724"/>
    <w:rsid w:val="00640C8E"/>
    <w:rsid w:val="00644DCD"/>
    <w:rsid w:val="006455CC"/>
    <w:rsid w:val="0064580E"/>
    <w:rsid w:val="00646EA9"/>
    <w:rsid w:val="00646F98"/>
    <w:rsid w:val="00650BF0"/>
    <w:rsid w:val="00651FEB"/>
    <w:rsid w:val="006570B9"/>
    <w:rsid w:val="00662C0E"/>
    <w:rsid w:val="00664618"/>
    <w:rsid w:val="006670CF"/>
    <w:rsid w:val="00670323"/>
    <w:rsid w:val="00670CF0"/>
    <w:rsid w:val="00671C3D"/>
    <w:rsid w:val="00671E99"/>
    <w:rsid w:val="006727CE"/>
    <w:rsid w:val="00673D5D"/>
    <w:rsid w:val="00673FA0"/>
    <w:rsid w:val="0067486D"/>
    <w:rsid w:val="006754B3"/>
    <w:rsid w:val="00677963"/>
    <w:rsid w:val="00680BC0"/>
    <w:rsid w:val="00683146"/>
    <w:rsid w:val="00684A8B"/>
    <w:rsid w:val="006860B7"/>
    <w:rsid w:val="00687F41"/>
    <w:rsid w:val="00693F9F"/>
    <w:rsid w:val="00695626"/>
    <w:rsid w:val="006A345B"/>
    <w:rsid w:val="006A4B3B"/>
    <w:rsid w:val="006A4C6D"/>
    <w:rsid w:val="006B22C6"/>
    <w:rsid w:val="006B3BDA"/>
    <w:rsid w:val="006B40D5"/>
    <w:rsid w:val="006B4687"/>
    <w:rsid w:val="006B57DE"/>
    <w:rsid w:val="006B775A"/>
    <w:rsid w:val="006C5BA3"/>
    <w:rsid w:val="006C5F50"/>
    <w:rsid w:val="006C77A5"/>
    <w:rsid w:val="006D35B8"/>
    <w:rsid w:val="006D6740"/>
    <w:rsid w:val="006D7883"/>
    <w:rsid w:val="006E24EA"/>
    <w:rsid w:val="006E5FFB"/>
    <w:rsid w:val="006E6A3A"/>
    <w:rsid w:val="006F3684"/>
    <w:rsid w:val="006F3F4F"/>
    <w:rsid w:val="006F5FBE"/>
    <w:rsid w:val="0070228C"/>
    <w:rsid w:val="00705C98"/>
    <w:rsid w:val="007073B1"/>
    <w:rsid w:val="007117C5"/>
    <w:rsid w:val="00712937"/>
    <w:rsid w:val="00713D6D"/>
    <w:rsid w:val="00722AED"/>
    <w:rsid w:val="00722CD7"/>
    <w:rsid w:val="00723764"/>
    <w:rsid w:val="007360C8"/>
    <w:rsid w:val="007365E7"/>
    <w:rsid w:val="007369AF"/>
    <w:rsid w:val="0074118E"/>
    <w:rsid w:val="00746862"/>
    <w:rsid w:val="00747E0D"/>
    <w:rsid w:val="00753BF9"/>
    <w:rsid w:val="007546A9"/>
    <w:rsid w:val="007547C0"/>
    <w:rsid w:val="00760CBE"/>
    <w:rsid w:val="00761C40"/>
    <w:rsid w:val="00761DEC"/>
    <w:rsid w:val="00771DC4"/>
    <w:rsid w:val="00772E3F"/>
    <w:rsid w:val="007758A4"/>
    <w:rsid w:val="00781664"/>
    <w:rsid w:val="007929C8"/>
    <w:rsid w:val="00793AA0"/>
    <w:rsid w:val="007A07FC"/>
    <w:rsid w:val="007A4F6B"/>
    <w:rsid w:val="007A5C9C"/>
    <w:rsid w:val="007B0411"/>
    <w:rsid w:val="007B1670"/>
    <w:rsid w:val="007B3D7C"/>
    <w:rsid w:val="007B48A5"/>
    <w:rsid w:val="007B67E6"/>
    <w:rsid w:val="007C6151"/>
    <w:rsid w:val="007C61BD"/>
    <w:rsid w:val="007D0E8A"/>
    <w:rsid w:val="007D26EC"/>
    <w:rsid w:val="007D4534"/>
    <w:rsid w:val="007D7062"/>
    <w:rsid w:val="007E35D5"/>
    <w:rsid w:val="007E7253"/>
    <w:rsid w:val="007E7373"/>
    <w:rsid w:val="007F118C"/>
    <w:rsid w:val="007F5351"/>
    <w:rsid w:val="00801D70"/>
    <w:rsid w:val="008051A0"/>
    <w:rsid w:val="0081563E"/>
    <w:rsid w:val="0082601E"/>
    <w:rsid w:val="008275CB"/>
    <w:rsid w:val="00831222"/>
    <w:rsid w:val="008338EB"/>
    <w:rsid w:val="00841F74"/>
    <w:rsid w:val="008438AA"/>
    <w:rsid w:val="00845533"/>
    <w:rsid w:val="00847C2F"/>
    <w:rsid w:val="008514B4"/>
    <w:rsid w:val="00855F00"/>
    <w:rsid w:val="00855F24"/>
    <w:rsid w:val="008673E3"/>
    <w:rsid w:val="008779BF"/>
    <w:rsid w:val="00877F85"/>
    <w:rsid w:val="00880C0C"/>
    <w:rsid w:val="00881880"/>
    <w:rsid w:val="00882A9A"/>
    <w:rsid w:val="00883801"/>
    <w:rsid w:val="008903D9"/>
    <w:rsid w:val="0089449A"/>
    <w:rsid w:val="00895FB5"/>
    <w:rsid w:val="0089787A"/>
    <w:rsid w:val="008A0B25"/>
    <w:rsid w:val="008A593C"/>
    <w:rsid w:val="008B0FFA"/>
    <w:rsid w:val="008B11AC"/>
    <w:rsid w:val="008B3840"/>
    <w:rsid w:val="008C10C7"/>
    <w:rsid w:val="008C4EA9"/>
    <w:rsid w:val="008C5141"/>
    <w:rsid w:val="008C757D"/>
    <w:rsid w:val="008D06C9"/>
    <w:rsid w:val="008D6C91"/>
    <w:rsid w:val="008D7265"/>
    <w:rsid w:val="008E4C86"/>
    <w:rsid w:val="008E78BF"/>
    <w:rsid w:val="008F0422"/>
    <w:rsid w:val="008F1B24"/>
    <w:rsid w:val="008F42C1"/>
    <w:rsid w:val="008F4453"/>
    <w:rsid w:val="008F5A6D"/>
    <w:rsid w:val="008F730D"/>
    <w:rsid w:val="00900BDD"/>
    <w:rsid w:val="009015A8"/>
    <w:rsid w:val="00901BC7"/>
    <w:rsid w:val="00901C79"/>
    <w:rsid w:val="00906AB8"/>
    <w:rsid w:val="00917E63"/>
    <w:rsid w:val="00931C1E"/>
    <w:rsid w:val="00940F2D"/>
    <w:rsid w:val="00943015"/>
    <w:rsid w:val="0094477E"/>
    <w:rsid w:val="009463BC"/>
    <w:rsid w:val="00956E9C"/>
    <w:rsid w:val="009574A0"/>
    <w:rsid w:val="00960479"/>
    <w:rsid w:val="00965A61"/>
    <w:rsid w:val="009701D5"/>
    <w:rsid w:val="00972A6D"/>
    <w:rsid w:val="00975504"/>
    <w:rsid w:val="00977055"/>
    <w:rsid w:val="00977080"/>
    <w:rsid w:val="00977B4B"/>
    <w:rsid w:val="00980C20"/>
    <w:rsid w:val="009843B3"/>
    <w:rsid w:val="00986352"/>
    <w:rsid w:val="00993D81"/>
    <w:rsid w:val="009956D1"/>
    <w:rsid w:val="00995A4B"/>
    <w:rsid w:val="00995CB6"/>
    <w:rsid w:val="009A120C"/>
    <w:rsid w:val="009A62DB"/>
    <w:rsid w:val="009B0C5D"/>
    <w:rsid w:val="009B1213"/>
    <w:rsid w:val="009B2560"/>
    <w:rsid w:val="009B27AD"/>
    <w:rsid w:val="009B4F43"/>
    <w:rsid w:val="009B5EA1"/>
    <w:rsid w:val="009B704E"/>
    <w:rsid w:val="009C17ED"/>
    <w:rsid w:val="009C1E32"/>
    <w:rsid w:val="009C3B9B"/>
    <w:rsid w:val="009C4F80"/>
    <w:rsid w:val="009C7625"/>
    <w:rsid w:val="009D344D"/>
    <w:rsid w:val="009D4451"/>
    <w:rsid w:val="009D6D32"/>
    <w:rsid w:val="009E2887"/>
    <w:rsid w:val="009E58B1"/>
    <w:rsid w:val="009F169F"/>
    <w:rsid w:val="009F6793"/>
    <w:rsid w:val="00A04D23"/>
    <w:rsid w:val="00A06BFB"/>
    <w:rsid w:val="00A10132"/>
    <w:rsid w:val="00A10728"/>
    <w:rsid w:val="00A10AE6"/>
    <w:rsid w:val="00A13FC1"/>
    <w:rsid w:val="00A1663A"/>
    <w:rsid w:val="00A215DF"/>
    <w:rsid w:val="00A24743"/>
    <w:rsid w:val="00A3073F"/>
    <w:rsid w:val="00A34EEF"/>
    <w:rsid w:val="00A360F2"/>
    <w:rsid w:val="00A40FE0"/>
    <w:rsid w:val="00A42D60"/>
    <w:rsid w:val="00A45E43"/>
    <w:rsid w:val="00A47C7B"/>
    <w:rsid w:val="00A520FF"/>
    <w:rsid w:val="00A5651B"/>
    <w:rsid w:val="00A604E9"/>
    <w:rsid w:val="00A64EFE"/>
    <w:rsid w:val="00A663CC"/>
    <w:rsid w:val="00A705AE"/>
    <w:rsid w:val="00A7572E"/>
    <w:rsid w:val="00A75E46"/>
    <w:rsid w:val="00A76251"/>
    <w:rsid w:val="00A80181"/>
    <w:rsid w:val="00A80767"/>
    <w:rsid w:val="00A84F5D"/>
    <w:rsid w:val="00A85D41"/>
    <w:rsid w:val="00A934E2"/>
    <w:rsid w:val="00A97CB5"/>
    <w:rsid w:val="00AA0996"/>
    <w:rsid w:val="00AA31AB"/>
    <w:rsid w:val="00AA587A"/>
    <w:rsid w:val="00AB0F6B"/>
    <w:rsid w:val="00AB3AC5"/>
    <w:rsid w:val="00AB54F0"/>
    <w:rsid w:val="00AB5AEA"/>
    <w:rsid w:val="00AC085B"/>
    <w:rsid w:val="00AC510B"/>
    <w:rsid w:val="00AD2AFC"/>
    <w:rsid w:val="00AD7070"/>
    <w:rsid w:val="00AE425D"/>
    <w:rsid w:val="00AE4EF0"/>
    <w:rsid w:val="00AE5C5A"/>
    <w:rsid w:val="00AF2E0D"/>
    <w:rsid w:val="00AF3413"/>
    <w:rsid w:val="00AF5A5D"/>
    <w:rsid w:val="00AF6DE7"/>
    <w:rsid w:val="00B0164A"/>
    <w:rsid w:val="00B01741"/>
    <w:rsid w:val="00B0786E"/>
    <w:rsid w:val="00B07903"/>
    <w:rsid w:val="00B12774"/>
    <w:rsid w:val="00B14DFE"/>
    <w:rsid w:val="00B14EB4"/>
    <w:rsid w:val="00B16601"/>
    <w:rsid w:val="00B2096D"/>
    <w:rsid w:val="00B22025"/>
    <w:rsid w:val="00B23B59"/>
    <w:rsid w:val="00B2431A"/>
    <w:rsid w:val="00B26F52"/>
    <w:rsid w:val="00B321AF"/>
    <w:rsid w:val="00B42D6A"/>
    <w:rsid w:val="00B47BAE"/>
    <w:rsid w:val="00B53172"/>
    <w:rsid w:val="00B53D7D"/>
    <w:rsid w:val="00B555B5"/>
    <w:rsid w:val="00B5619A"/>
    <w:rsid w:val="00B57B63"/>
    <w:rsid w:val="00B61328"/>
    <w:rsid w:val="00B626BF"/>
    <w:rsid w:val="00B62F6C"/>
    <w:rsid w:val="00B730FC"/>
    <w:rsid w:val="00B738D7"/>
    <w:rsid w:val="00B75333"/>
    <w:rsid w:val="00B76935"/>
    <w:rsid w:val="00B82246"/>
    <w:rsid w:val="00B83637"/>
    <w:rsid w:val="00B84499"/>
    <w:rsid w:val="00B940F8"/>
    <w:rsid w:val="00BA0B79"/>
    <w:rsid w:val="00BA7CDA"/>
    <w:rsid w:val="00BB13B8"/>
    <w:rsid w:val="00BB79E4"/>
    <w:rsid w:val="00BC10EA"/>
    <w:rsid w:val="00BC3B84"/>
    <w:rsid w:val="00BD2FBF"/>
    <w:rsid w:val="00BD4C81"/>
    <w:rsid w:val="00BD7505"/>
    <w:rsid w:val="00BE0A8F"/>
    <w:rsid w:val="00BE4690"/>
    <w:rsid w:val="00BE6670"/>
    <w:rsid w:val="00BE6873"/>
    <w:rsid w:val="00BF3799"/>
    <w:rsid w:val="00BF45AC"/>
    <w:rsid w:val="00BF6D54"/>
    <w:rsid w:val="00C00126"/>
    <w:rsid w:val="00C05188"/>
    <w:rsid w:val="00C07959"/>
    <w:rsid w:val="00C108CE"/>
    <w:rsid w:val="00C1118A"/>
    <w:rsid w:val="00C1454D"/>
    <w:rsid w:val="00C16165"/>
    <w:rsid w:val="00C17E9E"/>
    <w:rsid w:val="00C21D5A"/>
    <w:rsid w:val="00C23489"/>
    <w:rsid w:val="00C241BD"/>
    <w:rsid w:val="00C27446"/>
    <w:rsid w:val="00C277DF"/>
    <w:rsid w:val="00C35916"/>
    <w:rsid w:val="00C43033"/>
    <w:rsid w:val="00C432C4"/>
    <w:rsid w:val="00C436A4"/>
    <w:rsid w:val="00C446F2"/>
    <w:rsid w:val="00C46BA6"/>
    <w:rsid w:val="00C46CC5"/>
    <w:rsid w:val="00C47283"/>
    <w:rsid w:val="00C47BAD"/>
    <w:rsid w:val="00C507C8"/>
    <w:rsid w:val="00C5104E"/>
    <w:rsid w:val="00C53309"/>
    <w:rsid w:val="00C55825"/>
    <w:rsid w:val="00C57F71"/>
    <w:rsid w:val="00C60D93"/>
    <w:rsid w:val="00C61BF8"/>
    <w:rsid w:val="00C65D75"/>
    <w:rsid w:val="00C70B29"/>
    <w:rsid w:val="00C73A96"/>
    <w:rsid w:val="00C74679"/>
    <w:rsid w:val="00C75AD3"/>
    <w:rsid w:val="00C77854"/>
    <w:rsid w:val="00C80923"/>
    <w:rsid w:val="00C83F2C"/>
    <w:rsid w:val="00C86063"/>
    <w:rsid w:val="00C94DF3"/>
    <w:rsid w:val="00CA00F9"/>
    <w:rsid w:val="00CA2289"/>
    <w:rsid w:val="00CA6537"/>
    <w:rsid w:val="00CA6D8A"/>
    <w:rsid w:val="00CB04CC"/>
    <w:rsid w:val="00CB597A"/>
    <w:rsid w:val="00CC096F"/>
    <w:rsid w:val="00CC1702"/>
    <w:rsid w:val="00CD1A02"/>
    <w:rsid w:val="00CD27B7"/>
    <w:rsid w:val="00CD3639"/>
    <w:rsid w:val="00CD7182"/>
    <w:rsid w:val="00CE0D1B"/>
    <w:rsid w:val="00CE40D9"/>
    <w:rsid w:val="00CE63A2"/>
    <w:rsid w:val="00CE6A62"/>
    <w:rsid w:val="00CF449A"/>
    <w:rsid w:val="00CF5E77"/>
    <w:rsid w:val="00D00FAF"/>
    <w:rsid w:val="00D04E91"/>
    <w:rsid w:val="00D06955"/>
    <w:rsid w:val="00D07662"/>
    <w:rsid w:val="00D1014E"/>
    <w:rsid w:val="00D2178F"/>
    <w:rsid w:val="00D27E2F"/>
    <w:rsid w:val="00D30E34"/>
    <w:rsid w:val="00D31A53"/>
    <w:rsid w:val="00D31A65"/>
    <w:rsid w:val="00D352AE"/>
    <w:rsid w:val="00D3602F"/>
    <w:rsid w:val="00D36414"/>
    <w:rsid w:val="00D36FF2"/>
    <w:rsid w:val="00D40D81"/>
    <w:rsid w:val="00D44664"/>
    <w:rsid w:val="00D44DC1"/>
    <w:rsid w:val="00D54DDF"/>
    <w:rsid w:val="00D61282"/>
    <w:rsid w:val="00D66A52"/>
    <w:rsid w:val="00D750CC"/>
    <w:rsid w:val="00D76918"/>
    <w:rsid w:val="00D804EF"/>
    <w:rsid w:val="00D80839"/>
    <w:rsid w:val="00D81E5F"/>
    <w:rsid w:val="00D83CB5"/>
    <w:rsid w:val="00D83DF7"/>
    <w:rsid w:val="00D92BC4"/>
    <w:rsid w:val="00D9620B"/>
    <w:rsid w:val="00D964BD"/>
    <w:rsid w:val="00D965F0"/>
    <w:rsid w:val="00DA25FF"/>
    <w:rsid w:val="00DA572B"/>
    <w:rsid w:val="00DA672C"/>
    <w:rsid w:val="00DA71A7"/>
    <w:rsid w:val="00DA7299"/>
    <w:rsid w:val="00DA769B"/>
    <w:rsid w:val="00DB09C4"/>
    <w:rsid w:val="00DB1B7B"/>
    <w:rsid w:val="00DB396B"/>
    <w:rsid w:val="00DB5514"/>
    <w:rsid w:val="00DB56D7"/>
    <w:rsid w:val="00DB6D19"/>
    <w:rsid w:val="00DB751C"/>
    <w:rsid w:val="00DC0C19"/>
    <w:rsid w:val="00DC130F"/>
    <w:rsid w:val="00DC20F8"/>
    <w:rsid w:val="00DC2362"/>
    <w:rsid w:val="00DC34AD"/>
    <w:rsid w:val="00DC41A3"/>
    <w:rsid w:val="00DC4424"/>
    <w:rsid w:val="00DC7B2C"/>
    <w:rsid w:val="00DD1A79"/>
    <w:rsid w:val="00DD3FC6"/>
    <w:rsid w:val="00DD7134"/>
    <w:rsid w:val="00DD7BAE"/>
    <w:rsid w:val="00DE1938"/>
    <w:rsid w:val="00DE447B"/>
    <w:rsid w:val="00DF19D5"/>
    <w:rsid w:val="00DF4619"/>
    <w:rsid w:val="00DF77BE"/>
    <w:rsid w:val="00E0098A"/>
    <w:rsid w:val="00E014F8"/>
    <w:rsid w:val="00E03887"/>
    <w:rsid w:val="00E04673"/>
    <w:rsid w:val="00E0614A"/>
    <w:rsid w:val="00E11085"/>
    <w:rsid w:val="00E1250A"/>
    <w:rsid w:val="00E149F2"/>
    <w:rsid w:val="00E17E9E"/>
    <w:rsid w:val="00E21C09"/>
    <w:rsid w:val="00E251B8"/>
    <w:rsid w:val="00E3558B"/>
    <w:rsid w:val="00E37402"/>
    <w:rsid w:val="00E379FC"/>
    <w:rsid w:val="00E434DE"/>
    <w:rsid w:val="00E46823"/>
    <w:rsid w:val="00E6746B"/>
    <w:rsid w:val="00E7049E"/>
    <w:rsid w:val="00E7127E"/>
    <w:rsid w:val="00E7243C"/>
    <w:rsid w:val="00E87A15"/>
    <w:rsid w:val="00E954EB"/>
    <w:rsid w:val="00E9738D"/>
    <w:rsid w:val="00E97BE1"/>
    <w:rsid w:val="00EA04E4"/>
    <w:rsid w:val="00EA3B51"/>
    <w:rsid w:val="00EA41C2"/>
    <w:rsid w:val="00EB45F2"/>
    <w:rsid w:val="00EB58F7"/>
    <w:rsid w:val="00EB751A"/>
    <w:rsid w:val="00EC0DB5"/>
    <w:rsid w:val="00EC2178"/>
    <w:rsid w:val="00EC3ECB"/>
    <w:rsid w:val="00EC4669"/>
    <w:rsid w:val="00EC4C48"/>
    <w:rsid w:val="00ED7B33"/>
    <w:rsid w:val="00EE2A39"/>
    <w:rsid w:val="00EF0440"/>
    <w:rsid w:val="00EF0C55"/>
    <w:rsid w:val="00EF1260"/>
    <w:rsid w:val="00EF202B"/>
    <w:rsid w:val="00EF5AAA"/>
    <w:rsid w:val="00EF699C"/>
    <w:rsid w:val="00F03EF9"/>
    <w:rsid w:val="00F0571B"/>
    <w:rsid w:val="00F077F6"/>
    <w:rsid w:val="00F10E83"/>
    <w:rsid w:val="00F140A5"/>
    <w:rsid w:val="00F1753B"/>
    <w:rsid w:val="00F17D9C"/>
    <w:rsid w:val="00F17E7F"/>
    <w:rsid w:val="00F23DC9"/>
    <w:rsid w:val="00F245C5"/>
    <w:rsid w:val="00F27BF2"/>
    <w:rsid w:val="00F30B02"/>
    <w:rsid w:val="00F3117A"/>
    <w:rsid w:val="00F3662E"/>
    <w:rsid w:val="00F4035E"/>
    <w:rsid w:val="00F40470"/>
    <w:rsid w:val="00F404EE"/>
    <w:rsid w:val="00F44A90"/>
    <w:rsid w:val="00F46751"/>
    <w:rsid w:val="00F467DE"/>
    <w:rsid w:val="00F4691B"/>
    <w:rsid w:val="00F47434"/>
    <w:rsid w:val="00F5317D"/>
    <w:rsid w:val="00F60FDD"/>
    <w:rsid w:val="00F623BF"/>
    <w:rsid w:val="00F62AE5"/>
    <w:rsid w:val="00F63DBC"/>
    <w:rsid w:val="00F710FA"/>
    <w:rsid w:val="00F73C55"/>
    <w:rsid w:val="00F75585"/>
    <w:rsid w:val="00F80063"/>
    <w:rsid w:val="00F83354"/>
    <w:rsid w:val="00F85B3A"/>
    <w:rsid w:val="00F86941"/>
    <w:rsid w:val="00F86F22"/>
    <w:rsid w:val="00F92FE9"/>
    <w:rsid w:val="00F9404D"/>
    <w:rsid w:val="00F953B5"/>
    <w:rsid w:val="00F95C38"/>
    <w:rsid w:val="00F97629"/>
    <w:rsid w:val="00FA51AC"/>
    <w:rsid w:val="00FA592B"/>
    <w:rsid w:val="00FA7B58"/>
    <w:rsid w:val="00FB0F0F"/>
    <w:rsid w:val="00FB1591"/>
    <w:rsid w:val="00FB201A"/>
    <w:rsid w:val="00FB319C"/>
    <w:rsid w:val="00FB5731"/>
    <w:rsid w:val="00FB5C8F"/>
    <w:rsid w:val="00FD33E6"/>
    <w:rsid w:val="00FE0EDE"/>
    <w:rsid w:val="00FE2867"/>
    <w:rsid w:val="00FE4016"/>
    <w:rsid w:val="00FE5974"/>
    <w:rsid w:val="00FF1B53"/>
    <w:rsid w:val="00FF1FDB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D1546D"/>
  <w15:docId w15:val="{0B713EC8-E238-4CFC-B56A-2CB71871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1BF8"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1BF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61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61BF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04D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4D23"/>
    <w:rPr>
      <w:sz w:val="20"/>
    </w:rPr>
  </w:style>
  <w:style w:type="character" w:customStyle="1" w:styleId="CommentTextChar">
    <w:name w:val="Comment Text Char"/>
    <w:link w:val="CommentText"/>
    <w:rsid w:val="00A04D23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A04D23"/>
    <w:rPr>
      <w:b/>
      <w:bCs/>
    </w:rPr>
  </w:style>
  <w:style w:type="character" w:customStyle="1" w:styleId="CommentSubjectChar">
    <w:name w:val="Comment Subject Char"/>
    <w:link w:val="CommentSubject"/>
    <w:rsid w:val="00A04D23"/>
    <w:rPr>
      <w:rFonts w:ascii="Courier New" w:hAnsi="Courier New"/>
      <w:b/>
      <w:bCs/>
    </w:rPr>
  </w:style>
  <w:style w:type="paragraph" w:styleId="Revision">
    <w:name w:val="Revision"/>
    <w:hidden/>
    <w:uiPriority w:val="99"/>
    <w:semiHidden/>
    <w:rsid w:val="00540A53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6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BF640-CBC8-4CA1-B534-12EB1450503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Sections</vt:lpstr>
    </vt:vector>
  </TitlesOfParts>
  <Company>DHCFP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Sections</dc:title>
  <dc:creator>Joseph W Vizard</dc:creator>
  <cp:lastModifiedBy>Johnson, Sharon (EHS)</cp:lastModifiedBy>
  <cp:revision>3</cp:revision>
  <cp:lastPrinted>2025-05-14T16:50:00Z</cp:lastPrinted>
  <dcterms:created xsi:type="dcterms:W3CDTF">2025-05-14T16:50:00Z</dcterms:created>
  <dcterms:modified xsi:type="dcterms:W3CDTF">2025-05-14T16:51:00Z</dcterms:modified>
</cp:coreProperties>
</file>