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FC5E" w14:textId="02D8AE6C" w:rsidR="005B7511" w:rsidRPr="008B6841" w:rsidRDefault="005B7511" w:rsidP="0069389E">
      <w:pPr>
        <w:pStyle w:val="FACE-H1-Title"/>
        <w:spacing w:before="0"/>
        <w:rPr>
          <w:rFonts w:asciiTheme="minorHAnsi" w:hAnsiTheme="minorHAnsi" w:cstheme="minorHAnsi"/>
          <w:color w:val="auto"/>
          <w:sz w:val="32"/>
          <w:szCs w:val="32"/>
        </w:rPr>
      </w:pPr>
      <w:r>
        <w:rPr>
          <w:rFonts w:asciiTheme="minorHAnsi" w:hAnsiTheme="minorHAnsi"/>
          <w:color w:val="auto"/>
          <w:sz w:val="32"/>
          <w:szCs w:val="32"/>
        </w:rPr>
        <w:t>Programa FACE do estado de Massachusetts</w:t>
      </w:r>
    </w:p>
    <w:p w14:paraId="4DA80CCC" w14:textId="56E7BA54" w:rsidR="005B7511" w:rsidRPr="008B6841" w:rsidRDefault="005B7511" w:rsidP="0069389E">
      <w:pPr>
        <w:pStyle w:val="FACE-H1-Title"/>
        <w:spacing w:before="0"/>
        <w:rPr>
          <w:rFonts w:asciiTheme="minorHAnsi" w:hAnsiTheme="minorHAnsi" w:cstheme="minorHAnsi"/>
          <w:color w:val="auto"/>
          <w:sz w:val="32"/>
          <w:szCs w:val="32"/>
        </w:rPr>
      </w:pPr>
      <w:r>
        <w:rPr>
          <w:rFonts w:asciiTheme="minorHAnsi" w:hAnsiTheme="minorHAnsi"/>
          <w:color w:val="auto"/>
          <w:sz w:val="32"/>
          <w:szCs w:val="32"/>
        </w:rPr>
        <w:t>Avaliação de Fatalidades e de Controle (Fatality Assessment &amp; Control Evaluation)</w:t>
      </w:r>
    </w:p>
    <w:p w14:paraId="12E3FDA3" w14:textId="4F8616E1" w:rsidR="0069389E" w:rsidRPr="008B6841" w:rsidRDefault="0069389E" w:rsidP="0069389E">
      <w:pPr>
        <w:pStyle w:val="FACE-H1-Title"/>
        <w:spacing w:before="0"/>
        <w:rPr>
          <w:rFonts w:asciiTheme="minorHAnsi" w:hAnsiTheme="minorHAnsi" w:cstheme="minorHAnsi"/>
          <w:color w:val="auto"/>
          <w:sz w:val="32"/>
          <w:szCs w:val="32"/>
        </w:rPr>
      </w:pPr>
    </w:p>
    <w:p w14:paraId="69FE1009" w14:textId="77777777" w:rsidR="008B6841" w:rsidRDefault="0069389E" w:rsidP="0069389E">
      <w:pPr>
        <w:pStyle w:val="FACE-H1-Title"/>
        <w:spacing w:before="0"/>
        <w:rPr>
          <w:rFonts w:asciiTheme="minorHAnsi" w:hAnsiTheme="minorHAnsi" w:cstheme="minorHAnsi"/>
          <w:color w:val="auto"/>
          <w:sz w:val="32"/>
          <w:szCs w:val="32"/>
        </w:rPr>
      </w:pPr>
      <w:r>
        <w:rPr>
          <w:rFonts w:asciiTheme="minorHAnsi" w:hAnsiTheme="minorHAnsi"/>
          <w:color w:val="auto"/>
          <w:sz w:val="32"/>
          <w:szCs w:val="32"/>
        </w:rPr>
        <w:t>Alerta de Segurança</w:t>
      </w:r>
    </w:p>
    <w:p w14:paraId="66288636" w14:textId="324A5DD2" w:rsidR="0069389E" w:rsidRPr="008B6841" w:rsidRDefault="0069389E" w:rsidP="0069389E">
      <w:pPr>
        <w:pStyle w:val="FACE-H1-Title"/>
        <w:spacing w:before="0"/>
        <w:rPr>
          <w:rFonts w:asciiTheme="minorHAnsi" w:hAnsiTheme="minorHAnsi" w:cstheme="minorHAnsi"/>
          <w:color w:val="auto"/>
          <w:sz w:val="32"/>
          <w:szCs w:val="32"/>
        </w:rPr>
      </w:pPr>
      <w:r>
        <w:rPr>
          <w:rFonts w:asciiTheme="minorHAnsi" w:hAnsiTheme="minorHAnsi"/>
          <w:color w:val="auto"/>
          <w:sz w:val="32"/>
          <w:szCs w:val="32"/>
        </w:rPr>
        <w:t>Ajudando os empregadores a evitar mortes no local de trabalho</w:t>
      </w:r>
    </w:p>
    <w:p w14:paraId="4B9A871B" w14:textId="023DF586" w:rsidR="0069389E" w:rsidRPr="008B6841" w:rsidRDefault="0069389E" w:rsidP="0069389E">
      <w:pPr>
        <w:pStyle w:val="FACE-H1-Title"/>
        <w:spacing w:before="0"/>
        <w:rPr>
          <w:rFonts w:asciiTheme="minorHAnsi" w:hAnsiTheme="minorHAnsi" w:cstheme="minorHAnsi"/>
          <w:color w:val="auto"/>
          <w:sz w:val="32"/>
          <w:szCs w:val="32"/>
        </w:rPr>
      </w:pPr>
    </w:p>
    <w:p w14:paraId="2D181054" w14:textId="77777777" w:rsidR="00FC64DD" w:rsidRPr="008B6841" w:rsidRDefault="00FC64DD" w:rsidP="00FC64DD">
      <w:pPr>
        <w:rPr>
          <w:rFonts w:cstheme="minorHAnsi"/>
        </w:rPr>
      </w:pPr>
      <w:r>
        <w:rPr>
          <w:rStyle w:val="cf01"/>
          <w:rFonts w:asciiTheme="minorHAnsi" w:hAnsiTheme="minorHAnsi"/>
          <w:sz w:val="24"/>
          <w:szCs w:val="24"/>
        </w:rPr>
        <w:t>O objetivo deste Alerta de Segurança é: 1) Destacar uma fatalidade ocupacional recente; 2) Identificar como esse incidente específico poderia ter sido evitado; e 3) Fornecer orientações mais amplas sobre como evitar incidentes semelhantes.</w:t>
      </w:r>
    </w:p>
    <w:p w14:paraId="1E00C509" w14:textId="77777777" w:rsidR="0069389E" w:rsidRPr="008B6841" w:rsidRDefault="0069389E" w:rsidP="0069389E">
      <w:pPr>
        <w:pStyle w:val="FACE-H1-Title"/>
        <w:spacing w:before="0"/>
        <w:rPr>
          <w:rFonts w:asciiTheme="minorHAnsi" w:hAnsiTheme="minorHAnsi" w:cstheme="minorHAnsi"/>
          <w:color w:val="auto"/>
          <w:sz w:val="32"/>
          <w:szCs w:val="32"/>
        </w:rPr>
      </w:pPr>
    </w:p>
    <w:p w14:paraId="3DB0E966" w14:textId="514874F0" w:rsidR="00141E33" w:rsidRPr="008B6841" w:rsidRDefault="005B7511" w:rsidP="0069389E">
      <w:pPr>
        <w:pStyle w:val="FACE-H1-Title"/>
        <w:spacing w:before="0"/>
        <w:rPr>
          <w:rFonts w:asciiTheme="minorHAnsi" w:hAnsiTheme="minorHAnsi" w:cstheme="minorHAnsi"/>
          <w:color w:val="auto"/>
          <w:sz w:val="52"/>
          <w:szCs w:val="52"/>
        </w:rPr>
      </w:pPr>
      <w:r>
        <w:rPr>
          <w:rFonts w:asciiTheme="minorHAnsi" w:hAnsiTheme="minorHAnsi"/>
          <w:color w:val="auto"/>
          <w:sz w:val="52"/>
          <w:szCs w:val="52"/>
        </w:rPr>
        <w:t>Proprietário de empresa é esmagado por minicarregadeira enquanto fazia manutenção</w:t>
      </w:r>
    </w:p>
    <w:p w14:paraId="25B15407" w14:textId="77777777" w:rsidR="00FC64DD" w:rsidRPr="008B6841" w:rsidRDefault="00FC64DD" w:rsidP="0069389E">
      <w:pPr>
        <w:pStyle w:val="FACE-H1-Title"/>
        <w:spacing w:before="0"/>
        <w:rPr>
          <w:rFonts w:asciiTheme="minorHAnsi" w:hAnsiTheme="minorHAnsi" w:cstheme="minorHAnsi"/>
          <w:color w:val="auto"/>
          <w:sz w:val="28"/>
          <w:szCs w:val="28"/>
        </w:rPr>
      </w:pPr>
    </w:p>
    <w:p w14:paraId="46F6CE56" w14:textId="239E6870" w:rsidR="00141E33" w:rsidRPr="003628D0" w:rsidRDefault="00141E33" w:rsidP="0069389E">
      <w:pPr>
        <w:pStyle w:val="FACE-H1-Title"/>
        <w:spacing w:before="0"/>
        <w:rPr>
          <w:rFonts w:asciiTheme="minorHAnsi" w:hAnsiTheme="minorHAnsi" w:cstheme="minorHAnsi"/>
          <w:color w:val="auto"/>
          <w:sz w:val="24"/>
          <w:szCs w:val="24"/>
        </w:rPr>
      </w:pPr>
      <w:r>
        <w:rPr>
          <w:rFonts w:asciiTheme="minorHAnsi" w:hAnsiTheme="minorHAnsi"/>
          <w:color w:val="auto"/>
          <w:sz w:val="24"/>
          <w:szCs w:val="24"/>
        </w:rPr>
        <w:t>O QUE ACONTECEU?</w:t>
      </w:r>
    </w:p>
    <w:p w14:paraId="67AE2345" w14:textId="2779FB04" w:rsidR="00141E33" w:rsidRPr="003628D0" w:rsidRDefault="0014066F" w:rsidP="0069389E">
      <w:pPr>
        <w:rPr>
          <w:rFonts w:cstheme="minorHAnsi"/>
        </w:rPr>
      </w:pPr>
      <w:r>
        <w:t>Em 14 de outubro de 2022, um proprietário de 51 anos de uma empresa de arborização e paisagismo estava fazendo a manutenção de uma minicarregadeira em uma garagem. Ele estava trabalhando sozinho, trocando as rodas por esteiras para remoção de neve no inverno. A minicarregadeira não estava devidamente presa. Ela estava apoiada em duas tábuas de madeira e em um macaco de duas toneladas. A minicarregadeira tombou inesperadamente e caiu, esmagando o proprietário. Os bombeiros e a equipe médica o retiraram de debaixo da minicarregadeira e o declararam morto no local.</w:t>
      </w:r>
    </w:p>
    <w:p w14:paraId="0D9F98EE" w14:textId="72FE6A8A" w:rsidR="0014066F" w:rsidRDefault="0014066F" w:rsidP="0069389E">
      <w:pPr>
        <w:rPr>
          <w:rFonts w:cstheme="minorHAnsi"/>
        </w:rPr>
      </w:pPr>
    </w:p>
    <w:p w14:paraId="254A2ED7" w14:textId="66CCE076" w:rsidR="003F4C24" w:rsidRPr="003F4C24" w:rsidRDefault="003F4C24" w:rsidP="0069389E">
      <w:pPr>
        <w:rPr>
          <w:rFonts w:cstheme="minorHAnsi"/>
          <w:sz w:val="22"/>
          <w:szCs w:val="22"/>
        </w:rPr>
      </w:pPr>
      <w:r>
        <w:rPr>
          <w:sz w:val="22"/>
          <w:szCs w:val="22"/>
        </w:rPr>
        <w:t xml:space="preserve">(Há uma imagem de uma minicarregadeira amarela) </w:t>
      </w:r>
    </w:p>
    <w:p w14:paraId="03709875" w14:textId="77777777" w:rsidR="003F4C24" w:rsidRPr="003628D0" w:rsidRDefault="003F4C24" w:rsidP="0069389E">
      <w:pPr>
        <w:rPr>
          <w:rFonts w:cstheme="minorHAnsi"/>
        </w:rPr>
      </w:pPr>
    </w:p>
    <w:p w14:paraId="1E8BFC83" w14:textId="1DA91F8D" w:rsidR="00141E33" w:rsidRPr="003628D0" w:rsidRDefault="00141E33" w:rsidP="0069389E">
      <w:pPr>
        <w:rPr>
          <w:rFonts w:cstheme="minorHAnsi"/>
          <w:b/>
          <w:bCs/>
        </w:rPr>
      </w:pPr>
      <w:r>
        <w:rPr>
          <w:b/>
          <w:bCs/>
        </w:rPr>
        <w:t>COMO ESSE INCIDENTE PODERIA TER SIDO EVITADO?</w:t>
      </w:r>
    </w:p>
    <w:p w14:paraId="4A1654AF" w14:textId="77777777" w:rsidR="007E18D2" w:rsidRPr="008B6841" w:rsidRDefault="007E18D2" w:rsidP="007E18D2">
      <w:pPr>
        <w:numPr>
          <w:ilvl w:val="0"/>
          <w:numId w:val="5"/>
        </w:numPr>
        <w:spacing w:line="259" w:lineRule="auto"/>
        <w:rPr>
          <w:rFonts w:cstheme="minorHAnsi"/>
          <w:b/>
          <w:bCs/>
        </w:rPr>
      </w:pPr>
      <w:r>
        <w:rPr>
          <w:b/>
          <w:bCs/>
        </w:rPr>
        <w:t xml:space="preserve">Apoie as minicarregadeiras da maneira correta: </w:t>
      </w:r>
      <w:r>
        <w:t>Certifique-se de que os trabalhadores apoiem adequadamente as minicarregadeiras quando elas estiverem sendo levantadas para manutenção. Verifique o manual e siga as instruções do macaco.</w:t>
      </w:r>
    </w:p>
    <w:p w14:paraId="55BB9B4F" w14:textId="77777777" w:rsidR="007E18D2" w:rsidRPr="008B6841" w:rsidRDefault="007E18D2" w:rsidP="007E18D2">
      <w:pPr>
        <w:numPr>
          <w:ilvl w:val="0"/>
          <w:numId w:val="5"/>
        </w:numPr>
        <w:spacing w:line="259" w:lineRule="auto"/>
        <w:rPr>
          <w:rFonts w:cstheme="minorHAnsi"/>
          <w:b/>
          <w:bCs/>
        </w:rPr>
      </w:pPr>
      <w:r>
        <w:rPr>
          <w:b/>
          <w:bCs/>
        </w:rPr>
        <w:t xml:space="preserve">Trabalhe com outras pessoas: </w:t>
      </w:r>
      <w:r>
        <w:t>Certifique-se de que pelo menos duas pessoas sejam designadas para tarefas que envolvam a elevação e o abaixamento do equipamento de minicarregadeira.</w:t>
      </w:r>
    </w:p>
    <w:p w14:paraId="4270FE11" w14:textId="77777777" w:rsidR="007E18D2" w:rsidRPr="008B6841" w:rsidRDefault="007E18D2" w:rsidP="0069389E">
      <w:pPr>
        <w:rPr>
          <w:rFonts w:cstheme="minorHAnsi"/>
          <w:sz w:val="22"/>
          <w:szCs w:val="22"/>
        </w:rPr>
      </w:pPr>
    </w:p>
    <w:p w14:paraId="2A7E915F" w14:textId="77777777" w:rsidR="00151E0D" w:rsidRPr="008B6841" w:rsidRDefault="00151E0D" w:rsidP="00151E0D">
      <w:pPr>
        <w:rPr>
          <w:rFonts w:cstheme="minorHAnsi"/>
          <w:b/>
          <w:bCs/>
        </w:rPr>
      </w:pPr>
      <w:r>
        <w:rPr>
          <w:b/>
          <w:bCs/>
        </w:rPr>
        <w:t>COMO OS EMPREGADORES PODEM EVITAR OUTROS TIPOS DE INCIDENTES COM MINICARREGADEIRAS?</w:t>
      </w:r>
    </w:p>
    <w:p w14:paraId="549BA395" w14:textId="77777777" w:rsidR="00151E0D" w:rsidRPr="008B6841" w:rsidRDefault="00151E0D" w:rsidP="00151E0D">
      <w:pPr>
        <w:numPr>
          <w:ilvl w:val="0"/>
          <w:numId w:val="6"/>
        </w:numPr>
        <w:spacing w:line="259" w:lineRule="auto"/>
        <w:rPr>
          <w:rFonts w:cstheme="minorHAnsi"/>
          <w:b/>
          <w:bCs/>
        </w:rPr>
      </w:pPr>
      <w:r>
        <w:rPr>
          <w:b/>
          <w:bCs/>
        </w:rPr>
        <w:lastRenderedPageBreak/>
        <w:t>Certifique-se de que os funcionários sigam os procedimentos de manutenção adequados de acordo com as diretrizes do fabricante.</w:t>
      </w:r>
    </w:p>
    <w:p w14:paraId="71DF5C33" w14:textId="77777777" w:rsidR="00151E0D" w:rsidRPr="008B6841" w:rsidRDefault="00151E0D" w:rsidP="00151E0D">
      <w:pPr>
        <w:numPr>
          <w:ilvl w:val="1"/>
          <w:numId w:val="6"/>
        </w:numPr>
        <w:spacing w:line="259" w:lineRule="auto"/>
        <w:rPr>
          <w:rFonts w:cstheme="minorHAnsi"/>
        </w:rPr>
      </w:pPr>
      <w:r>
        <w:t>Designe pelo menos duas pessoas para trabalhar em tarefas que envolvam a elevação e o abaixamento do equipamento de minicarregadeira.</w:t>
      </w:r>
    </w:p>
    <w:p w14:paraId="20E0FEE6" w14:textId="77777777" w:rsidR="00151E0D" w:rsidRPr="008B6841" w:rsidRDefault="00151E0D" w:rsidP="00151E0D">
      <w:pPr>
        <w:numPr>
          <w:ilvl w:val="1"/>
          <w:numId w:val="6"/>
        </w:numPr>
        <w:spacing w:line="259" w:lineRule="auto"/>
        <w:rPr>
          <w:rFonts w:cstheme="minorHAnsi"/>
        </w:rPr>
      </w:pPr>
      <w:r>
        <w:t>Instale os suportes da maneira correta ao levantar as minicarregadeiras para manutenção. Aconselhe os funcionários a consultar o supervisor se não tiverem certeza.</w:t>
      </w:r>
    </w:p>
    <w:p w14:paraId="729F8675" w14:textId="77777777" w:rsidR="00151E0D" w:rsidRPr="008B6841" w:rsidRDefault="00151E0D" w:rsidP="00151E0D">
      <w:pPr>
        <w:numPr>
          <w:ilvl w:val="1"/>
          <w:numId w:val="6"/>
        </w:numPr>
        <w:spacing w:line="259" w:lineRule="auto"/>
        <w:rPr>
          <w:rFonts w:cstheme="minorHAnsi"/>
        </w:rPr>
      </w:pPr>
      <w:r>
        <w:t>Nunca faça manutenção sob uma plataforma elevada e certifique-se de que os dispositivos de suporte estejam posicionados.</w:t>
      </w:r>
    </w:p>
    <w:p w14:paraId="6CF62C97" w14:textId="77777777" w:rsidR="00151E0D" w:rsidRPr="008B6841" w:rsidRDefault="00151E0D" w:rsidP="00151E0D">
      <w:pPr>
        <w:numPr>
          <w:ilvl w:val="1"/>
          <w:numId w:val="6"/>
        </w:numPr>
        <w:spacing w:line="259" w:lineRule="auto"/>
        <w:rPr>
          <w:rFonts w:cstheme="minorHAnsi"/>
        </w:rPr>
      </w:pPr>
      <w:r>
        <w:t>Nunca trabalhe na máquina com o motor ligado, a menos que isso seja orientado pelo manual do operador.</w:t>
      </w:r>
    </w:p>
    <w:p w14:paraId="3B1980E3" w14:textId="77777777" w:rsidR="00151E0D" w:rsidRPr="008B6841" w:rsidRDefault="00151E0D" w:rsidP="00151E0D">
      <w:pPr>
        <w:ind w:left="1170"/>
        <w:rPr>
          <w:rFonts w:cstheme="minorHAnsi"/>
        </w:rPr>
      </w:pPr>
    </w:p>
    <w:p w14:paraId="5C724AD2" w14:textId="77777777" w:rsidR="00151E0D" w:rsidRPr="008B6841" w:rsidRDefault="00151E0D" w:rsidP="00151E0D">
      <w:pPr>
        <w:numPr>
          <w:ilvl w:val="0"/>
          <w:numId w:val="6"/>
        </w:numPr>
        <w:spacing w:line="259" w:lineRule="auto"/>
        <w:rPr>
          <w:rFonts w:cstheme="minorHAnsi"/>
          <w:b/>
          <w:bCs/>
        </w:rPr>
      </w:pPr>
      <w:r>
        <w:rPr>
          <w:b/>
          <w:bCs/>
        </w:rPr>
        <w:t>Inspecione a minicarregadeira antes de iniciar o trabalho.</w:t>
      </w:r>
    </w:p>
    <w:p w14:paraId="27AD49A2" w14:textId="77777777" w:rsidR="00151E0D" w:rsidRPr="008B6841" w:rsidRDefault="00151E0D" w:rsidP="00151E0D">
      <w:pPr>
        <w:numPr>
          <w:ilvl w:val="1"/>
          <w:numId w:val="6"/>
        </w:numPr>
        <w:spacing w:line="259" w:lineRule="auto"/>
        <w:rPr>
          <w:rFonts w:cstheme="minorHAnsi"/>
          <w:b/>
          <w:bCs/>
        </w:rPr>
      </w:pPr>
      <w:r>
        <w:t>Crie e siga uma lista de verificação antes do início: inspecione os pneus, a cabine e as telas laterais, os cintos de segurança e a barra, as alças de apoio, os degraus, os acessórios, os espelhos, as buzinas, os alarmes e verifique se há vazamentos de fluidos.</w:t>
      </w:r>
    </w:p>
    <w:p w14:paraId="3DEEA28B" w14:textId="77777777" w:rsidR="00151E0D" w:rsidRPr="008B6841" w:rsidRDefault="00151E0D" w:rsidP="00151E0D">
      <w:pPr>
        <w:ind w:left="1170"/>
        <w:rPr>
          <w:rFonts w:cstheme="minorHAnsi"/>
        </w:rPr>
      </w:pPr>
    </w:p>
    <w:p w14:paraId="06DE8E68" w14:textId="77777777" w:rsidR="00151E0D" w:rsidRPr="008B6841" w:rsidRDefault="00151E0D" w:rsidP="00151E0D">
      <w:pPr>
        <w:pStyle w:val="ListParagraph"/>
        <w:numPr>
          <w:ilvl w:val="0"/>
          <w:numId w:val="6"/>
        </w:numPr>
        <w:spacing w:line="259" w:lineRule="auto"/>
        <w:contextualSpacing w:val="0"/>
        <w:rPr>
          <w:rFonts w:cstheme="minorHAnsi"/>
          <w:b/>
          <w:bCs/>
        </w:rPr>
      </w:pPr>
      <w:r>
        <w:rPr>
          <w:b/>
          <w:bCs/>
        </w:rPr>
        <w:t>Inspecione e faça a manutenção regular dos dispositivos de segurança das minicarregadeiras.</w:t>
      </w:r>
    </w:p>
    <w:p w14:paraId="2309F271" w14:textId="7C0B3043" w:rsidR="00151E0D" w:rsidRPr="008B6841" w:rsidRDefault="00151E0D" w:rsidP="00151E0D">
      <w:pPr>
        <w:pStyle w:val="ListParagraph"/>
        <w:numPr>
          <w:ilvl w:val="1"/>
          <w:numId w:val="6"/>
        </w:numPr>
        <w:spacing w:line="259" w:lineRule="auto"/>
        <w:contextualSpacing w:val="0"/>
        <w:rPr>
          <w:rFonts w:cstheme="minorHAnsi"/>
        </w:rPr>
      </w:pPr>
      <w:r>
        <w:t>Os dispositivos de segurança incluem travas de controle, cintos de segurança, barras de retenção, telas laterais, estruturas de proteção contra capotamento (ROPS) e estruturas de proteção contra queda de objetos (FOPS).</w:t>
      </w:r>
    </w:p>
    <w:p w14:paraId="4FA6978A" w14:textId="77777777" w:rsidR="00151E0D" w:rsidRPr="008B6841" w:rsidRDefault="00151E0D" w:rsidP="00151E0D">
      <w:pPr>
        <w:rPr>
          <w:rFonts w:cstheme="minorHAnsi"/>
        </w:rPr>
      </w:pPr>
    </w:p>
    <w:p w14:paraId="451075B4" w14:textId="77777777" w:rsidR="00151E0D" w:rsidRPr="008B6841" w:rsidRDefault="00151E0D" w:rsidP="00151E0D">
      <w:pPr>
        <w:numPr>
          <w:ilvl w:val="0"/>
          <w:numId w:val="7"/>
        </w:numPr>
        <w:spacing w:line="259" w:lineRule="auto"/>
        <w:rPr>
          <w:rFonts w:cstheme="minorHAnsi"/>
        </w:rPr>
      </w:pPr>
      <w:r>
        <w:rPr>
          <w:b/>
          <w:bCs/>
        </w:rPr>
        <w:t xml:space="preserve">Lembre os funcionários de informar ao supervisor sobre qualquer equipamento de segurança ausente ou danificado e de nunca modificar ou deixar de usar os dispositivos de segurança.  </w:t>
      </w:r>
      <w:r>
        <w:rPr>
          <w:b/>
          <w:bCs/>
        </w:rPr>
        <w:br/>
      </w:r>
    </w:p>
    <w:p w14:paraId="23805BCD" w14:textId="77777777" w:rsidR="00151E0D" w:rsidRPr="008B6841" w:rsidRDefault="00151E0D" w:rsidP="00151E0D">
      <w:pPr>
        <w:numPr>
          <w:ilvl w:val="0"/>
          <w:numId w:val="7"/>
        </w:numPr>
        <w:spacing w:line="259" w:lineRule="auto"/>
        <w:rPr>
          <w:rFonts w:cstheme="minorHAnsi"/>
        </w:rPr>
      </w:pPr>
      <w:r>
        <w:rPr>
          <w:b/>
          <w:bCs/>
        </w:rPr>
        <w:t>Enfatize a importância de seguir os procedimentos operacionais seguros de acordo com as diretrizes do fabricante.</w:t>
      </w:r>
    </w:p>
    <w:p w14:paraId="0E4E800C" w14:textId="77777777" w:rsidR="00151E0D" w:rsidRPr="008B6841" w:rsidRDefault="00151E0D" w:rsidP="00151E0D">
      <w:pPr>
        <w:numPr>
          <w:ilvl w:val="1"/>
          <w:numId w:val="7"/>
        </w:numPr>
        <w:spacing w:line="259" w:lineRule="auto"/>
        <w:rPr>
          <w:rFonts w:cstheme="minorHAnsi"/>
        </w:rPr>
      </w:pPr>
      <w:r>
        <w:t>Nunca transporte passageiros.</w:t>
      </w:r>
    </w:p>
    <w:p w14:paraId="74930527" w14:textId="77777777" w:rsidR="00151E0D" w:rsidRPr="008B6841" w:rsidRDefault="00151E0D" w:rsidP="00151E0D">
      <w:pPr>
        <w:numPr>
          <w:ilvl w:val="1"/>
          <w:numId w:val="7"/>
        </w:numPr>
        <w:spacing w:line="259" w:lineRule="auto"/>
        <w:rPr>
          <w:rFonts w:cstheme="minorHAnsi"/>
        </w:rPr>
      </w:pPr>
      <w:r>
        <w:t>Não exceda a capacidade de carga recomendada pelo fabricante.</w:t>
      </w:r>
    </w:p>
    <w:p w14:paraId="47399D3B" w14:textId="77777777" w:rsidR="00151E0D" w:rsidRPr="008B6841" w:rsidRDefault="00151E0D" w:rsidP="00151E0D">
      <w:pPr>
        <w:numPr>
          <w:ilvl w:val="1"/>
          <w:numId w:val="7"/>
        </w:numPr>
        <w:spacing w:line="259" w:lineRule="auto"/>
        <w:rPr>
          <w:rFonts w:cstheme="minorHAnsi"/>
        </w:rPr>
      </w:pPr>
      <w:r>
        <w:t>Entre e saia da cabine com segurança.</w:t>
      </w:r>
    </w:p>
    <w:p w14:paraId="0851C837" w14:textId="77777777" w:rsidR="00151E0D" w:rsidRPr="008B6841" w:rsidRDefault="00151E0D" w:rsidP="00151E0D">
      <w:pPr>
        <w:numPr>
          <w:ilvl w:val="1"/>
          <w:numId w:val="7"/>
        </w:numPr>
        <w:spacing w:line="259" w:lineRule="auto"/>
        <w:rPr>
          <w:rFonts w:cstheme="minorHAnsi"/>
        </w:rPr>
      </w:pPr>
      <w:r>
        <w:t>Nunca use controles manuais ou de pé como degraus ou apoios para as mãos.</w:t>
      </w:r>
    </w:p>
    <w:p w14:paraId="447A890C" w14:textId="77777777" w:rsidR="00151E0D" w:rsidRPr="008B6841" w:rsidRDefault="00151E0D" w:rsidP="00151E0D">
      <w:pPr>
        <w:numPr>
          <w:ilvl w:val="1"/>
          <w:numId w:val="7"/>
        </w:numPr>
        <w:spacing w:line="259" w:lineRule="auto"/>
        <w:rPr>
          <w:rFonts w:cstheme="minorHAnsi"/>
        </w:rPr>
      </w:pPr>
      <w:r>
        <w:t>Siga as mensagens de segurança e etiquetas de sinalização/advertência da minicarregadeira.</w:t>
      </w:r>
    </w:p>
    <w:p w14:paraId="2BE86B80" w14:textId="77777777" w:rsidR="00151E0D" w:rsidRPr="008B6841" w:rsidRDefault="00151E0D" w:rsidP="00151E0D">
      <w:pPr>
        <w:ind w:left="1440"/>
        <w:rPr>
          <w:rFonts w:cstheme="minorHAnsi"/>
        </w:rPr>
      </w:pPr>
    </w:p>
    <w:p w14:paraId="0E70D4AF" w14:textId="77777777" w:rsidR="00151E0D" w:rsidRPr="008B6841" w:rsidRDefault="00151E0D" w:rsidP="00151E0D">
      <w:pPr>
        <w:numPr>
          <w:ilvl w:val="0"/>
          <w:numId w:val="7"/>
        </w:numPr>
        <w:spacing w:line="259" w:lineRule="auto"/>
        <w:rPr>
          <w:rFonts w:cstheme="minorHAnsi"/>
        </w:rPr>
      </w:pPr>
      <w:r>
        <w:rPr>
          <w:b/>
          <w:bCs/>
        </w:rPr>
        <w:t>Forneça treinamento aos trabalhadores e operadores sobre o uso e a manutenção seguros das minicarregadeiras e garanta que os operadores estejam devidamente licenciados.</w:t>
      </w:r>
    </w:p>
    <w:p w14:paraId="1F355495" w14:textId="469970E1" w:rsidR="00925517" w:rsidRPr="008B6841" w:rsidRDefault="00925517" w:rsidP="0069389E">
      <w:pPr>
        <w:rPr>
          <w:rFonts w:cstheme="minorHAnsi"/>
        </w:rPr>
      </w:pPr>
    </w:p>
    <w:p w14:paraId="5ECC1596" w14:textId="203A9899" w:rsidR="00887A68" w:rsidRPr="008B6841" w:rsidRDefault="00887A68" w:rsidP="00887A68">
      <w:pPr>
        <w:spacing w:line="256" w:lineRule="auto"/>
        <w:rPr>
          <w:rFonts w:eastAsia="Calibri" w:cstheme="minorHAnsi"/>
          <w:b/>
          <w:bCs/>
          <w:color w:val="000000" w:themeColor="text1"/>
          <w:sz w:val="32"/>
          <w:szCs w:val="32"/>
        </w:rPr>
      </w:pPr>
      <w:r>
        <w:rPr>
          <w:b/>
          <w:bCs/>
          <w:color w:val="000000" w:themeColor="text1"/>
          <w:sz w:val="32"/>
          <w:szCs w:val="32"/>
        </w:rPr>
        <w:lastRenderedPageBreak/>
        <w:t>MAIS INFORMAÇÕES</w:t>
      </w:r>
    </w:p>
    <w:p w14:paraId="3D08391E" w14:textId="77777777" w:rsidR="005372F3" w:rsidRPr="008B6841" w:rsidRDefault="005372F3" w:rsidP="005372F3">
      <w:pPr>
        <w:spacing w:line="256" w:lineRule="auto"/>
        <w:rPr>
          <w:rFonts w:eastAsia="Calibri" w:cstheme="minorHAnsi"/>
          <w:b/>
          <w:bCs/>
          <w:color w:val="000000" w:themeColor="text1"/>
        </w:rPr>
      </w:pPr>
      <w:r>
        <w:rPr>
          <w:b/>
          <w:bCs/>
          <w:color w:val="000000" w:themeColor="text1"/>
        </w:rPr>
        <w:t>Recursos nacionais:</w:t>
      </w:r>
    </w:p>
    <w:p w14:paraId="7F83FE9A" w14:textId="77777777" w:rsidR="005372F3" w:rsidRPr="008B6841" w:rsidRDefault="00000000" w:rsidP="005372F3">
      <w:pPr>
        <w:pStyle w:val="ListParagraph"/>
        <w:numPr>
          <w:ilvl w:val="0"/>
          <w:numId w:val="8"/>
        </w:numPr>
        <w:spacing w:line="256" w:lineRule="auto"/>
        <w:rPr>
          <w:rFonts w:eastAsia="Calibri" w:cstheme="minorHAnsi"/>
          <w:color w:val="000000" w:themeColor="text1"/>
        </w:rPr>
      </w:pPr>
      <w:hyperlink r:id="rId7" w:history="1">
        <w:r w:rsidR="00C55D03">
          <w:rPr>
            <w:rStyle w:val="Hyperlink"/>
          </w:rPr>
          <w:t>Relatório FACE de incidentes com minicarregadeira de 2014 (CDC)</w:t>
        </w:r>
      </w:hyperlink>
    </w:p>
    <w:p w14:paraId="05CB4E76" w14:textId="77777777" w:rsidR="005372F3" w:rsidRPr="008B6841" w:rsidRDefault="00000000" w:rsidP="005372F3">
      <w:pPr>
        <w:pStyle w:val="ListParagraph"/>
        <w:numPr>
          <w:ilvl w:val="0"/>
          <w:numId w:val="8"/>
        </w:numPr>
        <w:spacing w:line="256" w:lineRule="auto"/>
        <w:rPr>
          <w:rFonts w:eastAsia="Calibri" w:cstheme="minorHAnsi"/>
          <w:color w:val="000000" w:themeColor="text1"/>
        </w:rPr>
      </w:pPr>
      <w:hyperlink r:id="rId8" w:history="1">
        <w:r w:rsidR="00C55D03">
          <w:rPr>
            <w:rStyle w:val="Hyperlink"/>
          </w:rPr>
          <w:t>Alerta NIOSH:</w:t>
        </w:r>
      </w:hyperlink>
      <w:hyperlink r:id="rId9" w:history="1">
        <w:r w:rsidR="00C55D03">
          <w:rPr>
            <w:rStyle w:val="Hyperlink"/>
          </w:rPr>
          <w:t xml:space="preserve"> Prevenção de lesões e mortes causadas por minicarregadeiras (CDC)</w:t>
        </w:r>
      </w:hyperlink>
    </w:p>
    <w:p w14:paraId="638DC9B9" w14:textId="77777777" w:rsidR="005372F3" w:rsidRPr="008B6841" w:rsidRDefault="00000000" w:rsidP="005372F3">
      <w:pPr>
        <w:pStyle w:val="ListParagraph"/>
        <w:numPr>
          <w:ilvl w:val="0"/>
          <w:numId w:val="8"/>
        </w:numPr>
        <w:spacing w:line="256" w:lineRule="auto"/>
        <w:rPr>
          <w:rFonts w:eastAsia="Calibri" w:cstheme="minorHAnsi"/>
          <w:color w:val="000000" w:themeColor="text1"/>
        </w:rPr>
      </w:pPr>
      <w:hyperlink r:id="rId10" w:history="1">
        <w:r w:rsidR="00C55D03">
          <w:rPr>
            <w:rStyle w:val="Hyperlink"/>
          </w:rPr>
          <w:t>Segurança no carregamento de minicarregadeiras (OSHA)</w:t>
        </w:r>
      </w:hyperlink>
    </w:p>
    <w:p w14:paraId="5180BBA3" w14:textId="77777777" w:rsidR="005372F3" w:rsidRPr="008B6841" w:rsidRDefault="005372F3" w:rsidP="005372F3">
      <w:pPr>
        <w:spacing w:line="256" w:lineRule="auto"/>
        <w:rPr>
          <w:rFonts w:eastAsia="Calibri" w:cstheme="minorHAnsi"/>
          <w:b/>
          <w:bCs/>
          <w:color w:val="000000" w:themeColor="text1"/>
        </w:rPr>
      </w:pPr>
    </w:p>
    <w:p w14:paraId="52AB389A" w14:textId="77777777" w:rsidR="005372F3" w:rsidRPr="008B6841" w:rsidRDefault="005372F3" w:rsidP="005372F3">
      <w:pPr>
        <w:spacing w:line="256" w:lineRule="auto"/>
        <w:rPr>
          <w:rFonts w:eastAsia="Calibri" w:cstheme="minorHAnsi"/>
          <w:b/>
          <w:bCs/>
          <w:color w:val="000000" w:themeColor="text1"/>
        </w:rPr>
      </w:pPr>
      <w:r>
        <w:rPr>
          <w:b/>
          <w:bCs/>
          <w:color w:val="000000" w:themeColor="text1"/>
        </w:rPr>
        <w:t xml:space="preserve">Se você precisar de ajuda para iniciar um programa de saúde e segurança, encontre recursos no Departamento de Normas do Trabalho de Massachusetts (Massachusetts Department of Labor Standards): </w:t>
      </w:r>
    </w:p>
    <w:p w14:paraId="0DA7445D" w14:textId="77777777" w:rsidR="005372F3" w:rsidRPr="008B6841" w:rsidRDefault="00000000" w:rsidP="005372F3">
      <w:pPr>
        <w:spacing w:line="256" w:lineRule="auto"/>
        <w:rPr>
          <w:rFonts w:eastAsia="Calibri" w:cstheme="minorHAnsi"/>
          <w:color w:val="0000FF"/>
        </w:rPr>
      </w:pPr>
      <w:hyperlink r:id="rId11" w:history="1">
        <w:r w:rsidR="00C55D03">
          <w:rPr>
            <w:rStyle w:val="Hyperlink"/>
          </w:rPr>
          <w:t>Programa de consulta no local (mass.gov)</w:t>
        </w:r>
      </w:hyperlink>
    </w:p>
    <w:p w14:paraId="02FCF323" w14:textId="77777777" w:rsidR="005372F3" w:rsidRPr="008B6841" w:rsidRDefault="005372F3" w:rsidP="00887A68">
      <w:pPr>
        <w:spacing w:line="256" w:lineRule="auto"/>
        <w:rPr>
          <w:rFonts w:eastAsia="Calibri" w:cstheme="minorHAnsi"/>
          <w:b/>
          <w:bCs/>
          <w:color w:val="000000" w:themeColor="text1"/>
          <w:sz w:val="32"/>
          <w:szCs w:val="32"/>
        </w:rPr>
      </w:pPr>
    </w:p>
    <w:p w14:paraId="0B5D0828" w14:textId="37A43E23" w:rsidR="00141E33" w:rsidRPr="00D3276A" w:rsidRDefault="008B6841" w:rsidP="00D3276A">
      <w:pPr>
        <w:pStyle w:val="Footer"/>
        <w:rPr>
          <w:rFonts w:cstheme="minorHAnsi"/>
          <w:i/>
          <w:iCs/>
          <w:sz w:val="20"/>
          <w:szCs w:val="20"/>
        </w:rPr>
      </w:pPr>
      <w:r>
        <w:rPr>
          <w:i/>
          <w:iCs/>
          <w:sz w:val="20"/>
          <w:szCs w:val="20"/>
        </w:rPr>
        <w:t>Essa narrativa foi desenvolvida para alertar os empregadores sobre um incidente trágico. Desenvolvido pelo programa de Avaliação de Fatalidades e de Controle (Fatality Assessment and Control Evaluation, FACE) do estado de MA no Programa de Vigilância de Saúde Ocupacional (Occupational Health Surveillance Program, OHSP) do Departamento de Saúde Pública de MA (MA Department of Public Health). O programa FACE é apoiado por um subsídio do Instituto Nacional de Segurança e Saúde Ocupacional (National Institute for Occupational Safety and Health, NIOSH). Para mais informações, acesse</w:t>
      </w:r>
      <w:hyperlink r:id="rId12" w:history="1">
        <w:r>
          <w:rPr>
            <w:rStyle w:val="Hyperlink"/>
            <w:i/>
            <w:iCs/>
            <w:sz w:val="20"/>
            <w:szCs w:val="20"/>
          </w:rPr>
          <w:t xml:space="preserve"> </w:t>
        </w:r>
      </w:hyperlink>
      <w:hyperlink r:id="rId13" w:history="1">
        <w:r>
          <w:rPr>
            <w:rStyle w:val="Hyperlink"/>
            <w:i/>
            <w:iCs/>
            <w:sz w:val="20"/>
            <w:szCs w:val="20"/>
          </w:rPr>
          <w:t>www.mass.gov/fatal-work-related-injuries</w:t>
        </w:r>
      </w:hyperlink>
      <w:r>
        <w:rPr>
          <w:i/>
          <w:iCs/>
          <w:sz w:val="20"/>
          <w:szCs w:val="20"/>
        </w:rPr>
        <w:t xml:space="preserve">. Envie um e-mail para </w:t>
      </w:r>
      <w:hyperlink r:id="rId14" w:history="1">
        <w:r>
          <w:rPr>
            <w:rStyle w:val="Hyperlink"/>
            <w:i/>
            <w:iCs/>
            <w:sz w:val="20"/>
            <w:szCs w:val="20"/>
          </w:rPr>
          <w:t>MA.FACE@mass.gov</w:t>
        </w:r>
      </w:hyperlink>
      <w:r>
        <w:rPr>
          <w:i/>
          <w:iCs/>
          <w:sz w:val="20"/>
          <w:szCs w:val="20"/>
        </w:rPr>
        <w:t xml:space="preserve"> se você tiver alguma pergunta.</w:t>
      </w:r>
    </w:p>
    <w:sectPr w:rsidR="00141E33" w:rsidRPr="00D327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48B98" w14:textId="77777777" w:rsidR="00755816" w:rsidRDefault="00755816" w:rsidP="00D94A4E">
      <w:r>
        <w:separator/>
      </w:r>
    </w:p>
  </w:endnote>
  <w:endnote w:type="continuationSeparator" w:id="0">
    <w:p w14:paraId="545D8053" w14:textId="77777777" w:rsidR="00755816" w:rsidRDefault="00755816" w:rsidP="00D9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F24A" w14:textId="77777777" w:rsidR="00755816" w:rsidRDefault="00755816" w:rsidP="00D94A4E">
      <w:r>
        <w:separator/>
      </w:r>
    </w:p>
  </w:footnote>
  <w:footnote w:type="continuationSeparator" w:id="0">
    <w:p w14:paraId="4AE6F9FA" w14:textId="77777777" w:rsidR="00755816" w:rsidRDefault="00755816" w:rsidP="00D94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5336B"/>
    <w:multiLevelType w:val="hybridMultilevel"/>
    <w:tmpl w:val="85349642"/>
    <w:lvl w:ilvl="0" w:tplc="08BC8A2E">
      <w:start w:val="1"/>
      <w:numFmt w:val="bullet"/>
      <w:lvlText w:val="●"/>
      <w:lvlJc w:val="left"/>
      <w:pPr>
        <w:tabs>
          <w:tab w:val="num" w:pos="720"/>
        </w:tabs>
        <w:ind w:left="720" w:hanging="360"/>
      </w:pPr>
      <w:rPr>
        <w:rFonts w:ascii="Calibri" w:hAnsi="Calibri" w:hint="default"/>
      </w:rPr>
    </w:lvl>
    <w:lvl w:ilvl="1" w:tplc="AC16646C" w:tentative="1">
      <w:start w:val="1"/>
      <w:numFmt w:val="bullet"/>
      <w:lvlText w:val="●"/>
      <w:lvlJc w:val="left"/>
      <w:pPr>
        <w:tabs>
          <w:tab w:val="num" w:pos="1440"/>
        </w:tabs>
        <w:ind w:left="1440" w:hanging="360"/>
      </w:pPr>
      <w:rPr>
        <w:rFonts w:ascii="Calibri" w:hAnsi="Calibri" w:hint="default"/>
      </w:rPr>
    </w:lvl>
    <w:lvl w:ilvl="2" w:tplc="F95CC7D4" w:tentative="1">
      <w:start w:val="1"/>
      <w:numFmt w:val="bullet"/>
      <w:lvlText w:val="●"/>
      <w:lvlJc w:val="left"/>
      <w:pPr>
        <w:tabs>
          <w:tab w:val="num" w:pos="2160"/>
        </w:tabs>
        <w:ind w:left="2160" w:hanging="360"/>
      </w:pPr>
      <w:rPr>
        <w:rFonts w:ascii="Calibri" w:hAnsi="Calibri" w:hint="default"/>
      </w:rPr>
    </w:lvl>
    <w:lvl w:ilvl="3" w:tplc="85F6957A" w:tentative="1">
      <w:start w:val="1"/>
      <w:numFmt w:val="bullet"/>
      <w:lvlText w:val="●"/>
      <w:lvlJc w:val="left"/>
      <w:pPr>
        <w:tabs>
          <w:tab w:val="num" w:pos="2880"/>
        </w:tabs>
        <w:ind w:left="2880" w:hanging="360"/>
      </w:pPr>
      <w:rPr>
        <w:rFonts w:ascii="Calibri" w:hAnsi="Calibri" w:hint="default"/>
      </w:rPr>
    </w:lvl>
    <w:lvl w:ilvl="4" w:tplc="E6807692" w:tentative="1">
      <w:start w:val="1"/>
      <w:numFmt w:val="bullet"/>
      <w:lvlText w:val="●"/>
      <w:lvlJc w:val="left"/>
      <w:pPr>
        <w:tabs>
          <w:tab w:val="num" w:pos="3600"/>
        </w:tabs>
        <w:ind w:left="3600" w:hanging="360"/>
      </w:pPr>
      <w:rPr>
        <w:rFonts w:ascii="Calibri" w:hAnsi="Calibri" w:hint="default"/>
      </w:rPr>
    </w:lvl>
    <w:lvl w:ilvl="5" w:tplc="1E7854BE" w:tentative="1">
      <w:start w:val="1"/>
      <w:numFmt w:val="bullet"/>
      <w:lvlText w:val="●"/>
      <w:lvlJc w:val="left"/>
      <w:pPr>
        <w:tabs>
          <w:tab w:val="num" w:pos="4320"/>
        </w:tabs>
        <w:ind w:left="4320" w:hanging="360"/>
      </w:pPr>
      <w:rPr>
        <w:rFonts w:ascii="Calibri" w:hAnsi="Calibri" w:hint="default"/>
      </w:rPr>
    </w:lvl>
    <w:lvl w:ilvl="6" w:tplc="910CE4F8" w:tentative="1">
      <w:start w:val="1"/>
      <w:numFmt w:val="bullet"/>
      <w:lvlText w:val="●"/>
      <w:lvlJc w:val="left"/>
      <w:pPr>
        <w:tabs>
          <w:tab w:val="num" w:pos="5040"/>
        </w:tabs>
        <w:ind w:left="5040" w:hanging="360"/>
      </w:pPr>
      <w:rPr>
        <w:rFonts w:ascii="Calibri" w:hAnsi="Calibri" w:hint="default"/>
      </w:rPr>
    </w:lvl>
    <w:lvl w:ilvl="7" w:tplc="B9F0B988" w:tentative="1">
      <w:start w:val="1"/>
      <w:numFmt w:val="bullet"/>
      <w:lvlText w:val="●"/>
      <w:lvlJc w:val="left"/>
      <w:pPr>
        <w:tabs>
          <w:tab w:val="num" w:pos="5760"/>
        </w:tabs>
        <w:ind w:left="5760" w:hanging="360"/>
      </w:pPr>
      <w:rPr>
        <w:rFonts w:ascii="Calibri" w:hAnsi="Calibri" w:hint="default"/>
      </w:rPr>
    </w:lvl>
    <w:lvl w:ilvl="8" w:tplc="330E0578"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775FBB"/>
    <w:multiLevelType w:val="hybridMultilevel"/>
    <w:tmpl w:val="4AFE5252"/>
    <w:lvl w:ilvl="0" w:tplc="9E34CABC">
      <w:start w:val="4"/>
      <w:numFmt w:val="decimal"/>
      <w:lvlText w:val="%1."/>
      <w:lvlJc w:val="left"/>
      <w:pPr>
        <w:tabs>
          <w:tab w:val="num" w:pos="720"/>
        </w:tabs>
        <w:ind w:left="720" w:hanging="360"/>
      </w:pPr>
      <w:rPr>
        <w:b/>
        <w:bCs/>
      </w:rPr>
    </w:lvl>
    <w:lvl w:ilvl="1" w:tplc="986CFB7C">
      <w:numFmt w:val="bullet"/>
      <w:lvlText w:val=""/>
      <w:lvlJc w:val="left"/>
      <w:pPr>
        <w:tabs>
          <w:tab w:val="num" w:pos="1170"/>
        </w:tabs>
        <w:ind w:left="1170" w:hanging="360"/>
      </w:pPr>
      <w:rPr>
        <w:rFonts w:ascii="Wingdings 3" w:hAnsi="Wingdings 3" w:hint="default"/>
        <w:color w:val="auto"/>
        <w:sz w:val="16"/>
        <w:szCs w:val="16"/>
      </w:rPr>
    </w:lvl>
    <w:lvl w:ilvl="2" w:tplc="A56EDAC8" w:tentative="1">
      <w:start w:val="1"/>
      <w:numFmt w:val="decimal"/>
      <w:lvlText w:val="%3."/>
      <w:lvlJc w:val="left"/>
      <w:pPr>
        <w:tabs>
          <w:tab w:val="num" w:pos="2160"/>
        </w:tabs>
        <w:ind w:left="2160" w:hanging="360"/>
      </w:pPr>
    </w:lvl>
    <w:lvl w:ilvl="3" w:tplc="D8A6D0EE" w:tentative="1">
      <w:start w:val="1"/>
      <w:numFmt w:val="decimal"/>
      <w:lvlText w:val="%4."/>
      <w:lvlJc w:val="left"/>
      <w:pPr>
        <w:tabs>
          <w:tab w:val="num" w:pos="2880"/>
        </w:tabs>
        <w:ind w:left="2880" w:hanging="360"/>
      </w:pPr>
    </w:lvl>
    <w:lvl w:ilvl="4" w:tplc="D97265D6" w:tentative="1">
      <w:start w:val="1"/>
      <w:numFmt w:val="decimal"/>
      <w:lvlText w:val="%5."/>
      <w:lvlJc w:val="left"/>
      <w:pPr>
        <w:tabs>
          <w:tab w:val="num" w:pos="3600"/>
        </w:tabs>
        <w:ind w:left="3600" w:hanging="360"/>
      </w:pPr>
    </w:lvl>
    <w:lvl w:ilvl="5" w:tplc="244A87B2" w:tentative="1">
      <w:start w:val="1"/>
      <w:numFmt w:val="decimal"/>
      <w:lvlText w:val="%6."/>
      <w:lvlJc w:val="left"/>
      <w:pPr>
        <w:tabs>
          <w:tab w:val="num" w:pos="4320"/>
        </w:tabs>
        <w:ind w:left="4320" w:hanging="360"/>
      </w:pPr>
    </w:lvl>
    <w:lvl w:ilvl="6" w:tplc="391A0908" w:tentative="1">
      <w:start w:val="1"/>
      <w:numFmt w:val="decimal"/>
      <w:lvlText w:val="%7."/>
      <w:lvlJc w:val="left"/>
      <w:pPr>
        <w:tabs>
          <w:tab w:val="num" w:pos="5040"/>
        </w:tabs>
        <w:ind w:left="5040" w:hanging="360"/>
      </w:pPr>
    </w:lvl>
    <w:lvl w:ilvl="7" w:tplc="ECDC408A" w:tentative="1">
      <w:start w:val="1"/>
      <w:numFmt w:val="decimal"/>
      <w:lvlText w:val="%8."/>
      <w:lvlJc w:val="left"/>
      <w:pPr>
        <w:tabs>
          <w:tab w:val="num" w:pos="5760"/>
        </w:tabs>
        <w:ind w:left="5760" w:hanging="360"/>
      </w:pPr>
    </w:lvl>
    <w:lvl w:ilvl="8" w:tplc="739466D0" w:tentative="1">
      <w:start w:val="1"/>
      <w:numFmt w:val="decimal"/>
      <w:lvlText w:val="%9."/>
      <w:lvlJc w:val="left"/>
      <w:pPr>
        <w:tabs>
          <w:tab w:val="num" w:pos="6480"/>
        </w:tabs>
        <w:ind w:left="6480" w:hanging="360"/>
      </w:pPr>
    </w:lvl>
  </w:abstractNum>
  <w:abstractNum w:abstractNumId="5" w15:restartNumberingAfterBreak="0">
    <w:nsid w:val="7000070B"/>
    <w:multiLevelType w:val="hybridMultilevel"/>
    <w:tmpl w:val="48E00CF4"/>
    <w:lvl w:ilvl="0" w:tplc="75ACE3EE">
      <w:start w:val="1"/>
      <w:numFmt w:val="decimal"/>
      <w:lvlText w:val="%1."/>
      <w:lvlJc w:val="left"/>
      <w:pPr>
        <w:tabs>
          <w:tab w:val="num" w:pos="720"/>
        </w:tabs>
        <w:ind w:left="720" w:hanging="360"/>
      </w:pPr>
      <w:rPr>
        <w:b/>
        <w:bCs/>
      </w:rPr>
    </w:lvl>
    <w:lvl w:ilvl="1" w:tplc="50E6EF12">
      <w:numFmt w:val="bullet"/>
      <w:lvlText w:val=""/>
      <w:lvlJc w:val="left"/>
      <w:pPr>
        <w:tabs>
          <w:tab w:val="num" w:pos="1170"/>
        </w:tabs>
        <w:ind w:left="1170" w:hanging="360"/>
      </w:pPr>
      <w:rPr>
        <w:rFonts w:ascii="Wingdings 3" w:hAnsi="Wingdings 3" w:hint="default"/>
        <w:color w:val="auto"/>
        <w:sz w:val="16"/>
        <w:szCs w:val="16"/>
      </w:rPr>
    </w:lvl>
    <w:lvl w:ilvl="2" w:tplc="E9DADBCE" w:tentative="1">
      <w:start w:val="1"/>
      <w:numFmt w:val="decimal"/>
      <w:lvlText w:val="%3."/>
      <w:lvlJc w:val="left"/>
      <w:pPr>
        <w:tabs>
          <w:tab w:val="num" w:pos="2160"/>
        </w:tabs>
        <w:ind w:left="2160" w:hanging="360"/>
      </w:pPr>
    </w:lvl>
    <w:lvl w:ilvl="3" w:tplc="2AE02ABE" w:tentative="1">
      <w:start w:val="1"/>
      <w:numFmt w:val="decimal"/>
      <w:lvlText w:val="%4."/>
      <w:lvlJc w:val="left"/>
      <w:pPr>
        <w:tabs>
          <w:tab w:val="num" w:pos="2880"/>
        </w:tabs>
        <w:ind w:left="2880" w:hanging="360"/>
      </w:pPr>
    </w:lvl>
    <w:lvl w:ilvl="4" w:tplc="1576D33E" w:tentative="1">
      <w:start w:val="1"/>
      <w:numFmt w:val="decimal"/>
      <w:lvlText w:val="%5."/>
      <w:lvlJc w:val="left"/>
      <w:pPr>
        <w:tabs>
          <w:tab w:val="num" w:pos="3600"/>
        </w:tabs>
        <w:ind w:left="3600" w:hanging="360"/>
      </w:pPr>
    </w:lvl>
    <w:lvl w:ilvl="5" w:tplc="92AAEA96" w:tentative="1">
      <w:start w:val="1"/>
      <w:numFmt w:val="decimal"/>
      <w:lvlText w:val="%6."/>
      <w:lvlJc w:val="left"/>
      <w:pPr>
        <w:tabs>
          <w:tab w:val="num" w:pos="4320"/>
        </w:tabs>
        <w:ind w:left="4320" w:hanging="360"/>
      </w:pPr>
    </w:lvl>
    <w:lvl w:ilvl="6" w:tplc="27F439DA" w:tentative="1">
      <w:start w:val="1"/>
      <w:numFmt w:val="decimal"/>
      <w:lvlText w:val="%7."/>
      <w:lvlJc w:val="left"/>
      <w:pPr>
        <w:tabs>
          <w:tab w:val="num" w:pos="5040"/>
        </w:tabs>
        <w:ind w:left="5040" w:hanging="360"/>
      </w:pPr>
    </w:lvl>
    <w:lvl w:ilvl="7" w:tplc="CD1E7654" w:tentative="1">
      <w:start w:val="1"/>
      <w:numFmt w:val="decimal"/>
      <w:lvlText w:val="%8."/>
      <w:lvlJc w:val="left"/>
      <w:pPr>
        <w:tabs>
          <w:tab w:val="num" w:pos="5760"/>
        </w:tabs>
        <w:ind w:left="5760" w:hanging="360"/>
      </w:pPr>
    </w:lvl>
    <w:lvl w:ilvl="8" w:tplc="E81C0D7A" w:tentative="1">
      <w:start w:val="1"/>
      <w:numFmt w:val="decimal"/>
      <w:lvlText w:val="%9."/>
      <w:lvlJc w:val="left"/>
      <w:pPr>
        <w:tabs>
          <w:tab w:val="num" w:pos="6480"/>
        </w:tabs>
        <w:ind w:left="6480" w:hanging="360"/>
      </w:pPr>
    </w:lvl>
  </w:abstractNum>
  <w:abstractNum w:abstractNumId="6"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D66825"/>
    <w:multiLevelType w:val="hybridMultilevel"/>
    <w:tmpl w:val="729A2182"/>
    <w:lvl w:ilvl="0" w:tplc="FF48F946">
      <w:start w:val="1"/>
      <w:numFmt w:val="bullet"/>
      <w:lvlText w:val=""/>
      <w:lvlJc w:val="left"/>
      <w:pPr>
        <w:tabs>
          <w:tab w:val="num" w:pos="720"/>
        </w:tabs>
        <w:ind w:left="720" w:hanging="360"/>
      </w:pPr>
      <w:rPr>
        <w:rFonts w:ascii="Wingdings 3" w:hAnsi="Wingdings 3" w:hint="default"/>
        <w:color w:val="auto"/>
        <w:sz w:val="16"/>
        <w:szCs w:val="16"/>
      </w:rPr>
    </w:lvl>
    <w:lvl w:ilvl="1" w:tplc="F9F23B74" w:tentative="1">
      <w:start w:val="1"/>
      <w:numFmt w:val="bullet"/>
      <w:lvlText w:val=""/>
      <w:lvlJc w:val="left"/>
      <w:pPr>
        <w:tabs>
          <w:tab w:val="num" w:pos="1440"/>
        </w:tabs>
        <w:ind w:left="1440" w:hanging="360"/>
      </w:pPr>
      <w:rPr>
        <w:rFonts w:ascii="Wingdings 3" w:hAnsi="Wingdings 3" w:hint="default"/>
      </w:rPr>
    </w:lvl>
    <w:lvl w:ilvl="2" w:tplc="2034F0AC" w:tentative="1">
      <w:start w:val="1"/>
      <w:numFmt w:val="bullet"/>
      <w:lvlText w:val=""/>
      <w:lvlJc w:val="left"/>
      <w:pPr>
        <w:tabs>
          <w:tab w:val="num" w:pos="2160"/>
        </w:tabs>
        <w:ind w:left="2160" w:hanging="360"/>
      </w:pPr>
      <w:rPr>
        <w:rFonts w:ascii="Wingdings 3" w:hAnsi="Wingdings 3" w:hint="default"/>
      </w:rPr>
    </w:lvl>
    <w:lvl w:ilvl="3" w:tplc="8DA8CC4C" w:tentative="1">
      <w:start w:val="1"/>
      <w:numFmt w:val="bullet"/>
      <w:lvlText w:val=""/>
      <w:lvlJc w:val="left"/>
      <w:pPr>
        <w:tabs>
          <w:tab w:val="num" w:pos="2880"/>
        </w:tabs>
        <w:ind w:left="2880" w:hanging="360"/>
      </w:pPr>
      <w:rPr>
        <w:rFonts w:ascii="Wingdings 3" w:hAnsi="Wingdings 3" w:hint="default"/>
      </w:rPr>
    </w:lvl>
    <w:lvl w:ilvl="4" w:tplc="3EDC0200" w:tentative="1">
      <w:start w:val="1"/>
      <w:numFmt w:val="bullet"/>
      <w:lvlText w:val=""/>
      <w:lvlJc w:val="left"/>
      <w:pPr>
        <w:tabs>
          <w:tab w:val="num" w:pos="3600"/>
        </w:tabs>
        <w:ind w:left="3600" w:hanging="360"/>
      </w:pPr>
      <w:rPr>
        <w:rFonts w:ascii="Wingdings 3" w:hAnsi="Wingdings 3" w:hint="default"/>
      </w:rPr>
    </w:lvl>
    <w:lvl w:ilvl="5" w:tplc="3410C6DA" w:tentative="1">
      <w:start w:val="1"/>
      <w:numFmt w:val="bullet"/>
      <w:lvlText w:val=""/>
      <w:lvlJc w:val="left"/>
      <w:pPr>
        <w:tabs>
          <w:tab w:val="num" w:pos="4320"/>
        </w:tabs>
        <w:ind w:left="4320" w:hanging="360"/>
      </w:pPr>
      <w:rPr>
        <w:rFonts w:ascii="Wingdings 3" w:hAnsi="Wingdings 3" w:hint="default"/>
      </w:rPr>
    </w:lvl>
    <w:lvl w:ilvl="6" w:tplc="2C087ACE" w:tentative="1">
      <w:start w:val="1"/>
      <w:numFmt w:val="bullet"/>
      <w:lvlText w:val=""/>
      <w:lvlJc w:val="left"/>
      <w:pPr>
        <w:tabs>
          <w:tab w:val="num" w:pos="5040"/>
        </w:tabs>
        <w:ind w:left="5040" w:hanging="360"/>
      </w:pPr>
      <w:rPr>
        <w:rFonts w:ascii="Wingdings 3" w:hAnsi="Wingdings 3" w:hint="default"/>
      </w:rPr>
    </w:lvl>
    <w:lvl w:ilvl="7" w:tplc="C67ABDDE" w:tentative="1">
      <w:start w:val="1"/>
      <w:numFmt w:val="bullet"/>
      <w:lvlText w:val=""/>
      <w:lvlJc w:val="left"/>
      <w:pPr>
        <w:tabs>
          <w:tab w:val="num" w:pos="5760"/>
        </w:tabs>
        <w:ind w:left="5760" w:hanging="360"/>
      </w:pPr>
      <w:rPr>
        <w:rFonts w:ascii="Wingdings 3" w:hAnsi="Wingdings 3" w:hint="default"/>
      </w:rPr>
    </w:lvl>
    <w:lvl w:ilvl="8" w:tplc="63BA36AC" w:tentative="1">
      <w:start w:val="1"/>
      <w:numFmt w:val="bullet"/>
      <w:lvlText w:val=""/>
      <w:lvlJc w:val="left"/>
      <w:pPr>
        <w:tabs>
          <w:tab w:val="num" w:pos="6480"/>
        </w:tabs>
        <w:ind w:left="6480" w:hanging="360"/>
      </w:pPr>
      <w:rPr>
        <w:rFonts w:ascii="Wingdings 3" w:hAnsi="Wingdings 3" w:hint="default"/>
      </w:rPr>
    </w:lvl>
  </w:abstractNum>
  <w:num w:numId="1" w16cid:durableId="1391031703">
    <w:abstractNumId w:val="1"/>
  </w:num>
  <w:num w:numId="2" w16cid:durableId="437261904">
    <w:abstractNumId w:val="3"/>
  </w:num>
  <w:num w:numId="3" w16cid:durableId="1051461922">
    <w:abstractNumId w:val="6"/>
  </w:num>
  <w:num w:numId="4" w16cid:durableId="1332639986">
    <w:abstractNumId w:val="0"/>
  </w:num>
  <w:num w:numId="5" w16cid:durableId="1891644146">
    <w:abstractNumId w:val="7"/>
  </w:num>
  <w:num w:numId="6" w16cid:durableId="52700938">
    <w:abstractNumId w:val="5"/>
  </w:num>
  <w:num w:numId="7" w16cid:durableId="1065105446">
    <w:abstractNumId w:val="4"/>
  </w:num>
  <w:num w:numId="8" w16cid:durableId="14663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E33"/>
    <w:rsid w:val="0002494B"/>
    <w:rsid w:val="0014066F"/>
    <w:rsid w:val="00141E33"/>
    <w:rsid w:val="00151E0D"/>
    <w:rsid w:val="00303E07"/>
    <w:rsid w:val="003628D0"/>
    <w:rsid w:val="00392B01"/>
    <w:rsid w:val="003F4C24"/>
    <w:rsid w:val="004516AD"/>
    <w:rsid w:val="00506D61"/>
    <w:rsid w:val="005372F3"/>
    <w:rsid w:val="005B7511"/>
    <w:rsid w:val="005F60BC"/>
    <w:rsid w:val="00681FF1"/>
    <w:rsid w:val="0069389E"/>
    <w:rsid w:val="00725957"/>
    <w:rsid w:val="00755816"/>
    <w:rsid w:val="007E18D2"/>
    <w:rsid w:val="00887A68"/>
    <w:rsid w:val="008B6841"/>
    <w:rsid w:val="00922A56"/>
    <w:rsid w:val="00925517"/>
    <w:rsid w:val="009C60C4"/>
    <w:rsid w:val="00A82E81"/>
    <w:rsid w:val="00C55D03"/>
    <w:rsid w:val="00D3276A"/>
    <w:rsid w:val="00D94A4E"/>
    <w:rsid w:val="00F477D6"/>
    <w:rsid w:val="00FC64DD"/>
    <w:rsid w:val="00FD7A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2895"/>
  <w15:docId w15:val="{9DE7718F-704E-4416-946D-4B92A97E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 w:type="character" w:customStyle="1" w:styleId="cf01">
    <w:name w:val="cf01"/>
    <w:basedOn w:val="DefaultParagraphFont"/>
    <w:rsid w:val="00FC64DD"/>
    <w:rPr>
      <w:rFonts w:ascii="Segoe UI" w:hAnsi="Segoe UI" w:cs="Segoe UI" w:hint="default"/>
      <w:sz w:val="18"/>
      <w:szCs w:val="18"/>
    </w:rPr>
  </w:style>
  <w:style w:type="paragraph" w:styleId="Header">
    <w:name w:val="header"/>
    <w:basedOn w:val="Normal"/>
    <w:link w:val="HeaderChar"/>
    <w:uiPriority w:val="99"/>
    <w:unhideWhenUsed/>
    <w:rsid w:val="00D94A4E"/>
    <w:pPr>
      <w:tabs>
        <w:tab w:val="center" w:pos="4680"/>
        <w:tab w:val="right" w:pos="9360"/>
      </w:tabs>
    </w:pPr>
  </w:style>
  <w:style w:type="character" w:customStyle="1" w:styleId="HeaderChar">
    <w:name w:val="Header Char"/>
    <w:basedOn w:val="DefaultParagraphFont"/>
    <w:link w:val="Header"/>
    <w:uiPriority w:val="99"/>
    <w:rsid w:val="00D94A4E"/>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docs/2011-128/pdfs/2011-128.pdf?id=10.26616/NIOSHPUB2011128" TargetMode="External"/><Relationship Id="rId13" Type="http://schemas.openxmlformats.org/officeDocument/2006/relationships/hyperlink" Target="http://www.mass.gov/fatal-work-related-injuries" TargetMode="External"/><Relationship Id="rId3" Type="http://schemas.openxmlformats.org/officeDocument/2006/relationships/settings" Target="settings.xml"/><Relationship Id="rId7" Type="http://schemas.openxmlformats.org/officeDocument/2006/relationships/hyperlink" Target="https://www.cdc.gov/niosh/face/stateface/ma/12MA024.html" TargetMode="External"/><Relationship Id="rId12" Type="http://schemas.openxmlformats.org/officeDocument/2006/relationships/hyperlink" Target="http://www.mass.gov/fatal-work-related-injur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on-site-consultation-progr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sha.gov/sites/default/files/2019-03/skid_steer_loader_safety.pdf" TargetMode="External"/><Relationship Id="rId4" Type="http://schemas.openxmlformats.org/officeDocument/2006/relationships/webSettings" Target="webSettings.xml"/><Relationship Id="rId9" Type="http://schemas.openxmlformats.org/officeDocument/2006/relationships/hyperlink" Target="https://www.cdc.gov/niosh/docs/2011-128/pdfs/2011-128.pdf?id=10.26616/NIOSHPUB2011128" TargetMode="External"/><Relationship Id="rId14" Type="http://schemas.openxmlformats.org/officeDocument/2006/relationships/hyperlink" Target="mailto:MA.FACE@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Eisen, Julie (DPH)</cp:lastModifiedBy>
  <cp:revision>8</cp:revision>
  <dcterms:created xsi:type="dcterms:W3CDTF">2023-09-26T14:22:00Z</dcterms:created>
  <dcterms:modified xsi:type="dcterms:W3CDTF">2024-01-05T16:34:00Z</dcterms:modified>
</cp:coreProperties>
</file>