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91373394"/>
        <w:docPartObj>
          <w:docPartGallery w:val="Cover Pages"/>
          <w:docPartUnique/>
        </w:docPartObj>
      </w:sdtPr>
      <w:sdtEndPr>
        <w:rPr>
          <w:rFonts w:cstheme="minorHAnsi"/>
          <w:color w:val="FFFFFF"/>
          <w:w w:val="110"/>
          <w:sz w:val="40"/>
          <w:szCs w:val="40"/>
        </w:rPr>
      </w:sdtEndPr>
      <w:sdtContent>
        <w:p w14:paraId="62C537B9" w14:textId="3BC99FE4" w:rsidR="006F080D" w:rsidRDefault="00FF7D00">
          <w:r>
            <w:rPr>
              <w:noProof/>
            </w:rPr>
            <w:drawing>
              <wp:anchor distT="0" distB="0" distL="114300" distR="114300" simplePos="0" relativeHeight="251668480" behindDoc="1" locked="0" layoutInCell="1" allowOverlap="1" wp14:anchorId="3FC60E6C" wp14:editId="47F20775">
                <wp:simplePos x="0" y="0"/>
                <wp:positionH relativeFrom="page">
                  <wp:align>right</wp:align>
                </wp:positionH>
                <wp:positionV relativeFrom="page">
                  <wp:align>top</wp:align>
                </wp:positionV>
                <wp:extent cx="7764780" cy="10048240"/>
                <wp:effectExtent l="0" t="0" r="7620" b="0"/>
                <wp:wrapNone/>
                <wp:docPr id="1573835712" name="Picture 7" descr="A blue rectangular object with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35712" name="Picture 7" descr="A blue rectangular object with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4780" cy="10048240"/>
                        </a:xfrm>
                        <a:prstGeom prst="rect">
                          <a:avLst/>
                        </a:prstGeom>
                      </pic:spPr>
                    </pic:pic>
                  </a:graphicData>
                </a:graphic>
              </wp:anchor>
            </w:drawing>
          </w:r>
        </w:p>
        <w:p w14:paraId="534B8A6F" w14:textId="0A168714" w:rsidR="006F080D" w:rsidRDefault="005461A3">
          <w:pPr>
            <w:rPr>
              <w:rFonts w:eastAsia="Calibri" w:cstheme="minorHAnsi"/>
              <w:b/>
              <w:bCs/>
              <w:color w:val="FFFFFF"/>
              <w:w w:val="110"/>
              <w:sz w:val="40"/>
              <w:szCs w:val="40"/>
              <w:lang w:bidi="en-US"/>
            </w:rPr>
          </w:pPr>
          <w:r w:rsidRPr="00505621">
            <w:rPr>
              <w:noProof/>
            </w:rPr>
            <mc:AlternateContent>
              <mc:Choice Requires="wps">
                <w:drawing>
                  <wp:anchor distT="0" distB="0" distL="114300" distR="114300" simplePos="0" relativeHeight="251670528" behindDoc="0" locked="0" layoutInCell="1" allowOverlap="1" wp14:anchorId="422534D5" wp14:editId="1D48C95C">
                    <wp:simplePos x="0" y="0"/>
                    <wp:positionH relativeFrom="margin">
                      <wp:align>left</wp:align>
                    </wp:positionH>
                    <wp:positionV relativeFrom="paragraph">
                      <wp:posOffset>4658360</wp:posOffset>
                    </wp:positionV>
                    <wp:extent cx="5657850" cy="798195"/>
                    <wp:effectExtent l="0" t="0" r="0" b="1905"/>
                    <wp:wrapNone/>
                    <wp:docPr id="402106460" name="Text Box 1"/>
                    <wp:cNvGraphicFramePr/>
                    <a:graphic xmlns:a="http://schemas.openxmlformats.org/drawingml/2006/main">
                      <a:graphicData uri="http://schemas.microsoft.com/office/word/2010/wordprocessingShape">
                        <wps:wsp>
                          <wps:cNvSpPr txBox="1"/>
                          <wps:spPr>
                            <a:xfrm>
                              <a:off x="0" y="0"/>
                              <a:ext cx="5657850" cy="798195"/>
                            </a:xfrm>
                            <a:prstGeom prst="rect">
                              <a:avLst/>
                            </a:prstGeom>
                            <a:noFill/>
                            <a:ln w="6350">
                              <a:noFill/>
                            </a:ln>
                          </wps:spPr>
                          <wps:txbx>
                            <w:txbxContent>
                              <w:p w14:paraId="7BE976BD" w14:textId="589CAE3C" w:rsidR="00505621" w:rsidRPr="009814B9" w:rsidRDefault="00505621" w:rsidP="00505621">
                                <w:pPr>
                                  <w:rPr>
                                    <w:rFonts w:ascii="Arial" w:hAnsi="Arial" w:cs="Arial"/>
                                    <w:b/>
                                    <w:bCs/>
                                    <w:color w:val="FFFFFF" w:themeColor="background1"/>
                                    <w:sz w:val="100"/>
                                    <w:szCs w:val="100"/>
                                  </w:rPr>
                                </w:pPr>
                                <w:r w:rsidRPr="009814B9">
                                  <w:rPr>
                                    <w:rFonts w:ascii="Arial" w:hAnsi="Arial" w:cs="Arial"/>
                                    <w:b/>
                                    <w:bCs/>
                                    <w:color w:val="FFFFFF" w:themeColor="background1"/>
                                    <w:sz w:val="100"/>
                                    <w:szCs w:val="100"/>
                                  </w:rPr>
                                  <w:t xml:space="preserve">DATA </w:t>
                                </w:r>
                                <w:r w:rsidR="005461A3">
                                  <w:rPr>
                                    <w:rFonts w:ascii="Arial" w:hAnsi="Arial" w:cs="Arial"/>
                                    <w:b/>
                                    <w:bCs/>
                                    <w:color w:val="FFFFFF" w:themeColor="background1"/>
                                    <w:sz w:val="100"/>
                                    <w:szCs w:val="100"/>
                                  </w:rPr>
                                  <w:t>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534D5" id="_x0000_t202" coordsize="21600,21600" o:spt="202" path="m,l,21600r21600,l21600,xe">
                    <v:stroke joinstyle="miter"/>
                    <v:path gradientshapeok="t" o:connecttype="rect"/>
                  </v:shapetype>
                  <v:shape id="Text Box 1" o:spid="_x0000_s1026" type="#_x0000_t202" style="position:absolute;margin-left:0;margin-top:366.8pt;width:445.5pt;height:62.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" filled="f" stroked="f" strokeweight=".5pt">
                    <v:textbox>
                      <w:txbxContent>
                        <w:p w14:paraId="7BE976BD" w14:textId="589CAE3C" w:rsidR="00505621" w:rsidRPr="009814B9" w:rsidRDefault="00505621" w:rsidP="00505621">
                          <w:pPr>
                            <w:rPr>
                              <w:rFonts w:ascii="Arial" w:hAnsi="Arial" w:cs="Arial"/>
                              <w:b/>
                              <w:bCs/>
                              <w:color w:val="FFFFFF" w:themeColor="background1"/>
                              <w:sz w:val="100"/>
                              <w:szCs w:val="100"/>
                            </w:rPr>
                          </w:pPr>
                          <w:r w:rsidRPr="009814B9">
                            <w:rPr>
                              <w:rFonts w:ascii="Arial" w:hAnsi="Arial" w:cs="Arial"/>
                              <w:b/>
                              <w:bCs/>
                              <w:color w:val="FFFFFF" w:themeColor="background1"/>
                              <w:sz w:val="100"/>
                              <w:szCs w:val="100"/>
                            </w:rPr>
                            <w:t xml:space="preserve">DATA </w:t>
                          </w:r>
                          <w:r w:rsidR="005461A3">
                            <w:rPr>
                              <w:rFonts w:ascii="Arial" w:hAnsi="Arial" w:cs="Arial"/>
                              <w:b/>
                              <w:bCs/>
                              <w:color w:val="FFFFFF" w:themeColor="background1"/>
                              <w:sz w:val="100"/>
                              <w:szCs w:val="100"/>
                            </w:rPr>
                            <w:t>REPORT</w:t>
                          </w:r>
                        </w:p>
                      </w:txbxContent>
                    </v:textbox>
                    <w10:wrap anchorx="margin"/>
                  </v:shape>
                </w:pict>
              </mc:Fallback>
            </mc:AlternateContent>
          </w:r>
          <w:r w:rsidR="00505621" w:rsidRPr="00505621">
            <w:rPr>
              <w:noProof/>
            </w:rPr>
            <mc:AlternateContent>
              <mc:Choice Requires="wps">
                <w:drawing>
                  <wp:anchor distT="0" distB="0" distL="114300" distR="114300" simplePos="0" relativeHeight="251671552" behindDoc="0" locked="0" layoutInCell="1" allowOverlap="1" wp14:anchorId="4F6A9AF5" wp14:editId="658461E6">
                    <wp:simplePos x="0" y="0"/>
                    <wp:positionH relativeFrom="margin">
                      <wp:posOffset>0</wp:posOffset>
                    </wp:positionH>
                    <wp:positionV relativeFrom="paragraph">
                      <wp:posOffset>5467985</wp:posOffset>
                    </wp:positionV>
                    <wp:extent cx="5088890" cy="798195"/>
                    <wp:effectExtent l="0" t="0" r="0" b="1905"/>
                    <wp:wrapNone/>
                    <wp:docPr id="1459014924" name="Text Box 1"/>
                    <wp:cNvGraphicFramePr/>
                    <a:graphic xmlns:a="http://schemas.openxmlformats.org/drawingml/2006/main">
                      <a:graphicData uri="http://schemas.microsoft.com/office/word/2010/wordprocessingShape">
                        <wps:wsp>
                          <wps:cNvSpPr txBox="1"/>
                          <wps:spPr>
                            <a:xfrm>
                              <a:off x="0" y="0"/>
                              <a:ext cx="5088890" cy="798195"/>
                            </a:xfrm>
                            <a:prstGeom prst="rect">
                              <a:avLst/>
                            </a:prstGeom>
                            <a:noFill/>
                            <a:ln w="6350">
                              <a:noFill/>
                            </a:ln>
                          </wps:spPr>
                          <wps:txbx>
                            <w:txbxContent>
                              <w:p w14:paraId="467D2C11" w14:textId="3E4800E9" w:rsidR="00505621" w:rsidRPr="00873C9B" w:rsidRDefault="005461A3" w:rsidP="00505621">
                                <w:pPr>
                                  <w:rPr>
                                    <w:rFonts w:ascii="Calibri" w:hAnsi="Calibri" w:cs="Calibri"/>
                                    <w:b/>
                                    <w:bCs/>
                                    <w:color w:val="FFFFFF" w:themeColor="background1"/>
                                    <w:sz w:val="40"/>
                                    <w:szCs w:val="40"/>
                                  </w:rPr>
                                </w:pPr>
                                <w:r w:rsidRPr="005461A3">
                                  <w:rPr>
                                    <w:rFonts w:ascii="Calibri" w:hAnsi="Calibri" w:cs="Calibri"/>
                                    <w:b/>
                                    <w:bCs/>
                                    <w:color w:val="FFFFFF" w:themeColor="background1"/>
                                    <w:sz w:val="40"/>
                                    <w:szCs w:val="40"/>
                                  </w:rPr>
                                  <w:t>Prostate Cancer in Massachusetts</w:t>
                                </w:r>
                                <w:r w:rsidR="00DB1498">
                                  <w:rPr>
                                    <w:rFonts w:ascii="Calibri" w:hAnsi="Calibri" w:cs="Calibri"/>
                                    <w:b/>
                                    <w:bCs/>
                                    <w:color w:val="FFFFFF" w:themeColor="background1"/>
                                    <w:sz w:val="40"/>
                                    <w:szCs w:val="40"/>
                                  </w:rPr>
                                  <w:t>: 2014-2018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A9AF5" id="_x0000_s1027" type="#_x0000_t202" style="position:absolute;margin-left:0;margin-top:430.55pt;width:400.7pt;height:6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" filled="f" stroked="f" strokeweight=".5pt">
                    <v:textbox>
                      <w:txbxContent>
                        <w:p w14:paraId="467D2C11" w14:textId="3E4800E9" w:rsidR="00505621" w:rsidRPr="00873C9B" w:rsidRDefault="005461A3" w:rsidP="00505621">
                          <w:pPr>
                            <w:rPr>
                              <w:rFonts w:ascii="Calibri" w:hAnsi="Calibri" w:cs="Calibri"/>
                              <w:b/>
                              <w:bCs/>
                              <w:color w:val="FFFFFF" w:themeColor="background1"/>
                              <w:sz w:val="40"/>
                              <w:szCs w:val="40"/>
                            </w:rPr>
                          </w:pPr>
                          <w:r w:rsidRPr="005461A3">
                            <w:rPr>
                              <w:rFonts w:ascii="Calibri" w:hAnsi="Calibri" w:cs="Calibri"/>
                              <w:b/>
                              <w:bCs/>
                              <w:color w:val="FFFFFF" w:themeColor="background1"/>
                              <w:sz w:val="40"/>
                              <w:szCs w:val="40"/>
                            </w:rPr>
                            <w:t>Prostate Cancer in Massachusetts</w:t>
                          </w:r>
                          <w:r w:rsidR="00DB1498">
                            <w:rPr>
                              <w:rFonts w:ascii="Calibri" w:hAnsi="Calibri" w:cs="Calibri"/>
                              <w:b/>
                              <w:bCs/>
                              <w:color w:val="FFFFFF" w:themeColor="background1"/>
                              <w:sz w:val="40"/>
                              <w:szCs w:val="40"/>
                            </w:rPr>
                            <w:t>: 2014-2018</w:t>
                          </w:r>
                        </w:p>
                      </w:txbxContent>
                    </v:textbox>
                    <w10:wrap anchorx="margin"/>
                  </v:shape>
                </w:pict>
              </mc:Fallback>
            </mc:AlternateContent>
          </w:r>
          <w:r w:rsidR="00505621" w:rsidRPr="00505621">
            <w:rPr>
              <w:noProof/>
            </w:rPr>
            <mc:AlternateContent>
              <mc:Choice Requires="wps">
                <w:drawing>
                  <wp:anchor distT="0" distB="0" distL="114300" distR="114300" simplePos="0" relativeHeight="251672576" behindDoc="0" locked="0" layoutInCell="1" allowOverlap="1" wp14:anchorId="4EF2E79C" wp14:editId="3260A2B0">
                    <wp:simplePos x="0" y="0"/>
                    <wp:positionH relativeFrom="column">
                      <wp:posOffset>64135</wp:posOffset>
                    </wp:positionH>
                    <wp:positionV relativeFrom="paragraph">
                      <wp:posOffset>7682230</wp:posOffset>
                    </wp:positionV>
                    <wp:extent cx="3245476" cy="424708"/>
                    <wp:effectExtent l="0" t="0" r="6350" b="0"/>
                    <wp:wrapNone/>
                    <wp:docPr id="274085455" name="Text Box 1"/>
                    <wp:cNvGraphicFramePr/>
                    <a:graphic xmlns:a="http://schemas.openxmlformats.org/drawingml/2006/main">
                      <a:graphicData uri="http://schemas.microsoft.com/office/word/2010/wordprocessingShape">
                        <wps:wsp>
                          <wps:cNvSpPr txBox="1"/>
                          <wps:spPr>
                            <a:xfrm>
                              <a:off x="0" y="0"/>
                              <a:ext cx="3245476" cy="424708"/>
                            </a:xfrm>
                            <a:prstGeom prst="rect">
                              <a:avLst/>
                            </a:prstGeom>
                            <a:solidFill>
                              <a:srgbClr val="053457"/>
                            </a:solidFill>
                            <a:ln w="6350">
                              <a:noFill/>
                            </a:ln>
                          </wps:spPr>
                          <wps:txbx>
                            <w:txbxContent>
                              <w:p w14:paraId="4B10684F" w14:textId="7E6DD75C" w:rsidR="00505621" w:rsidRPr="00873C9B" w:rsidRDefault="00505621" w:rsidP="00505621">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 xml:space="preserve">Released: </w:t>
                                </w:r>
                                <w:r w:rsidR="00887F50">
                                  <w:rPr>
                                    <w:rFonts w:ascii="Calibri" w:hAnsi="Calibri" w:cs="Calibri"/>
                                    <w:b/>
                                    <w:bCs/>
                                    <w:color w:val="FFFFFF" w:themeColor="background1"/>
                                    <w:sz w:val="40"/>
                                    <w:szCs w:val="40"/>
                                  </w:rPr>
                                  <w:t>Novem</w:t>
                                </w:r>
                                <w:r w:rsidR="008C1B17">
                                  <w:rPr>
                                    <w:rFonts w:ascii="Calibri" w:hAnsi="Calibri" w:cs="Calibri"/>
                                    <w:b/>
                                    <w:bCs/>
                                    <w:color w:val="FFFFFF" w:themeColor="background1"/>
                                    <w:sz w:val="40"/>
                                    <w:szCs w:val="40"/>
                                  </w:rPr>
                                  <w:t>ber</w:t>
                                </w:r>
                                <w:r w:rsidRPr="00873C9B">
                                  <w:rPr>
                                    <w:rFonts w:ascii="Calibri" w:hAnsi="Calibri" w:cs="Calibri"/>
                                    <w:b/>
                                    <w:bCs/>
                                    <w:color w:val="FFFFFF" w:themeColor="background1"/>
                                    <w:sz w:val="40"/>
                                    <w:szCs w:val="40"/>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2E79C" id="_x0000_s1028" type="#_x0000_t202" style="position:absolute;margin-left:5.05pt;margin-top:604.9pt;width:255.55pt;height:33.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" fillcolor="#053457" stroked="f" strokeweight=".5pt">
                    <v:textbox>
                      <w:txbxContent>
                        <w:p w14:paraId="4B10684F" w14:textId="7E6DD75C" w:rsidR="00505621" w:rsidRPr="00873C9B" w:rsidRDefault="00505621" w:rsidP="00505621">
                          <w:pPr>
                            <w:rPr>
                              <w:rFonts w:ascii="Calibri" w:hAnsi="Calibri" w:cs="Calibri"/>
                              <w:b/>
                              <w:bCs/>
                              <w:color w:val="FFFFFF" w:themeColor="background1"/>
                              <w:sz w:val="40"/>
                              <w:szCs w:val="40"/>
                            </w:rPr>
                          </w:pPr>
                          <w:r w:rsidRPr="00873C9B">
                            <w:rPr>
                              <w:rFonts w:ascii="Calibri" w:hAnsi="Calibri" w:cs="Calibri"/>
                              <w:b/>
                              <w:bCs/>
                              <w:color w:val="FFFFFF" w:themeColor="background1"/>
                              <w:sz w:val="40"/>
                              <w:szCs w:val="40"/>
                            </w:rPr>
                            <w:t xml:space="preserve">Released: </w:t>
                          </w:r>
                          <w:r w:rsidR="00887F50">
                            <w:rPr>
                              <w:rFonts w:ascii="Calibri" w:hAnsi="Calibri" w:cs="Calibri"/>
                              <w:b/>
                              <w:bCs/>
                              <w:color w:val="FFFFFF" w:themeColor="background1"/>
                              <w:sz w:val="40"/>
                              <w:szCs w:val="40"/>
                            </w:rPr>
                            <w:t>Novem</w:t>
                          </w:r>
                          <w:r w:rsidR="008C1B17">
                            <w:rPr>
                              <w:rFonts w:ascii="Calibri" w:hAnsi="Calibri" w:cs="Calibri"/>
                              <w:b/>
                              <w:bCs/>
                              <w:color w:val="FFFFFF" w:themeColor="background1"/>
                              <w:sz w:val="40"/>
                              <w:szCs w:val="40"/>
                            </w:rPr>
                            <w:t>ber</w:t>
                          </w:r>
                          <w:r w:rsidRPr="00873C9B">
                            <w:rPr>
                              <w:rFonts w:ascii="Calibri" w:hAnsi="Calibri" w:cs="Calibri"/>
                              <w:b/>
                              <w:bCs/>
                              <w:color w:val="FFFFFF" w:themeColor="background1"/>
                              <w:sz w:val="40"/>
                              <w:szCs w:val="40"/>
                            </w:rPr>
                            <w:t xml:space="preserve"> 2023</w:t>
                          </w:r>
                        </w:p>
                      </w:txbxContent>
                    </v:textbox>
                  </v:shape>
                </w:pict>
              </mc:Fallback>
            </mc:AlternateContent>
          </w:r>
          <w:r w:rsidR="006F080D">
            <w:rPr>
              <w:rFonts w:cstheme="minorHAnsi"/>
              <w:color w:val="FFFFFF"/>
              <w:w w:val="110"/>
              <w:sz w:val="40"/>
              <w:szCs w:val="40"/>
            </w:rPr>
            <w:br w:type="page"/>
          </w:r>
        </w:p>
      </w:sdtContent>
    </w:sdt>
    <w:p w14:paraId="0FB892AB" w14:textId="27BBFEFE" w:rsidR="00022FFF" w:rsidRPr="00507CB1" w:rsidRDefault="002F5959" w:rsidP="00263E73">
      <w:pPr>
        <w:pStyle w:val="Heading1"/>
        <w:spacing w:after="120"/>
        <w:ind w:left="0"/>
        <w:rPr>
          <w:rFonts w:asciiTheme="minorHAnsi" w:hAnsiTheme="minorHAnsi" w:cstheme="minorHAnsi"/>
          <w:color w:val="032E53"/>
          <w:sz w:val="32"/>
          <w:szCs w:val="32"/>
        </w:rPr>
      </w:pPr>
      <w:r w:rsidRPr="00507CB1">
        <w:rPr>
          <w:rFonts w:cstheme="minorHAnsi"/>
          <w:b w:val="0"/>
          <w:bCs w:val="0"/>
          <w:noProof/>
          <w:color w:val="032E53"/>
          <w:sz w:val="32"/>
          <w:szCs w:val="32"/>
        </w:rPr>
        <w:lastRenderedPageBreak/>
        <mc:AlternateContent>
          <mc:Choice Requires="wps">
            <w:drawing>
              <wp:anchor distT="0" distB="0" distL="0" distR="0" simplePos="0" relativeHeight="251680768" behindDoc="1" locked="0" layoutInCell="1" allowOverlap="1" wp14:anchorId="723214D6" wp14:editId="06B30EE7">
                <wp:simplePos x="0" y="0"/>
                <wp:positionH relativeFrom="margin">
                  <wp:posOffset>3486150</wp:posOffset>
                </wp:positionH>
                <wp:positionV relativeFrom="paragraph">
                  <wp:posOffset>257175</wp:posOffset>
                </wp:positionV>
                <wp:extent cx="3219450" cy="45085"/>
                <wp:effectExtent l="0" t="0" r="0" b="0"/>
                <wp:wrapTopAndBottom/>
                <wp:docPr id="31"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19450" cy="45085"/>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72CAE" id="Freeform 272" o:spid="_x0000_s1026" style="position:absolute;margin-left:274.5pt;margin-top:20.25pt;width:253.5pt;height:3.55pt;flip:y;z-index:-2516357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" path="m,l10800,e" filled="f" strokecolor="#055994" strokeweight="2pt">
                <v:path arrowok="t" o:connecttype="custom" o:connectlocs="0,0;3219450,0" o:connectangles="0,0"/>
                <w10:wrap type="topAndBottom" anchorx="margin"/>
              </v:shape>
            </w:pict>
          </mc:Fallback>
        </mc:AlternateContent>
      </w:r>
      <w:r w:rsidRPr="00507CB1">
        <w:rPr>
          <w:rFonts w:cstheme="minorHAnsi"/>
          <w:b w:val="0"/>
          <w:bCs w:val="0"/>
          <w:noProof/>
          <w:color w:val="032E53"/>
          <w:sz w:val="32"/>
          <w:szCs w:val="32"/>
        </w:rPr>
        <mc:AlternateContent>
          <mc:Choice Requires="wps">
            <w:drawing>
              <wp:anchor distT="0" distB="0" distL="0" distR="0" simplePos="0" relativeHeight="251678720" behindDoc="1" locked="0" layoutInCell="1" allowOverlap="1" wp14:anchorId="07DA02ED" wp14:editId="15FD2A5C">
                <wp:simplePos x="0" y="0"/>
                <wp:positionH relativeFrom="margin">
                  <wp:align>left</wp:align>
                </wp:positionH>
                <wp:positionV relativeFrom="paragraph">
                  <wp:posOffset>249555</wp:posOffset>
                </wp:positionV>
                <wp:extent cx="3219450" cy="45085"/>
                <wp:effectExtent l="0" t="0" r="0" b="0"/>
                <wp:wrapTopAndBottom/>
                <wp:docPr id="30"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19450" cy="45085"/>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DEEA8" id="Freeform 272" o:spid="_x0000_s1026" style="position:absolute;margin-left:0;margin-top:19.65pt;width:253.5pt;height:3.55pt;flip:y;z-index:-2516377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8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" path="m,l10800,e" filled="f" strokecolor="#055994" strokeweight="2pt">
                <v:path arrowok="t" o:connecttype="custom" o:connectlocs="0,0;3219450,0" o:connectangles="0,0"/>
                <w10:wrap type="topAndBottom" anchorx="margin"/>
              </v:shape>
            </w:pict>
          </mc:Fallback>
        </mc:AlternateContent>
      </w:r>
      <w:r w:rsidR="00B626C5" w:rsidRPr="00507CB1">
        <w:rPr>
          <w:rFonts w:asciiTheme="minorHAnsi" w:hAnsiTheme="minorHAnsi" w:cstheme="minorHAnsi"/>
          <w:color w:val="032E53"/>
          <w:sz w:val="32"/>
          <w:szCs w:val="32"/>
        </w:rPr>
        <w:t>Purpose</w:t>
      </w:r>
    </w:p>
    <w:p w14:paraId="36DF6DB5" w14:textId="6F14199D" w:rsidR="00022FFF" w:rsidRPr="00DB1498" w:rsidRDefault="00022FFF" w:rsidP="002F5959">
      <w:pPr>
        <w:pStyle w:val="BodyText"/>
        <w:spacing w:before="240" w:after="120" w:line="250" w:lineRule="auto"/>
        <w:ind w:right="58"/>
        <w:rPr>
          <w:rFonts w:asciiTheme="minorHAnsi" w:hAnsiTheme="minorHAnsi" w:cstheme="minorHAnsi"/>
          <w:color w:val="231F20"/>
          <w:sz w:val="24"/>
          <w:szCs w:val="24"/>
        </w:rPr>
      </w:pPr>
      <w:r w:rsidRPr="00DB1498">
        <w:rPr>
          <w:rFonts w:asciiTheme="minorHAnsi" w:hAnsiTheme="minorHAnsi" w:cstheme="minorHAnsi"/>
          <w:color w:val="231F20"/>
          <w:sz w:val="24"/>
          <w:szCs w:val="24"/>
        </w:rPr>
        <w:t xml:space="preserve">This report presents descriptive data on </w:t>
      </w:r>
      <w:r w:rsidR="000E53AA" w:rsidRPr="00DB1498">
        <w:rPr>
          <w:rFonts w:asciiTheme="minorHAnsi" w:hAnsiTheme="minorHAnsi" w:cstheme="minorHAnsi"/>
          <w:color w:val="231F20"/>
          <w:sz w:val="24"/>
          <w:szCs w:val="24"/>
        </w:rPr>
        <w:t>prostate</w:t>
      </w:r>
      <w:r w:rsidRPr="00DB1498">
        <w:rPr>
          <w:rFonts w:asciiTheme="minorHAnsi" w:hAnsiTheme="minorHAnsi" w:cstheme="minorHAnsi"/>
          <w:color w:val="231F20"/>
          <w:sz w:val="24"/>
          <w:szCs w:val="24"/>
        </w:rPr>
        <w:t xml:space="preserve"> cancer incidence and mortality among Massachusetts residents. </w:t>
      </w:r>
      <w:r w:rsidRPr="00DB1498">
        <w:rPr>
          <w:rFonts w:asciiTheme="minorHAnsi" w:hAnsiTheme="minorHAnsi" w:cstheme="minorHAnsi"/>
          <w:i/>
          <w:iCs/>
          <w:color w:val="231F20"/>
          <w:sz w:val="24"/>
          <w:szCs w:val="24"/>
        </w:rPr>
        <w:t>Incidence</w:t>
      </w:r>
      <w:r w:rsidRPr="00DB1498">
        <w:rPr>
          <w:rFonts w:asciiTheme="minorHAnsi" w:hAnsiTheme="minorHAnsi" w:cstheme="minorHAnsi"/>
          <w:color w:val="231F20"/>
          <w:sz w:val="24"/>
          <w:szCs w:val="24"/>
        </w:rPr>
        <w:t xml:space="preserve"> refers to the number of people newly diagnosed with </w:t>
      </w:r>
      <w:r w:rsidR="000E53AA" w:rsidRPr="00DB1498">
        <w:rPr>
          <w:rFonts w:asciiTheme="minorHAnsi" w:hAnsiTheme="minorHAnsi" w:cstheme="minorHAnsi"/>
          <w:color w:val="231F20"/>
          <w:sz w:val="24"/>
          <w:szCs w:val="24"/>
        </w:rPr>
        <w:t>prostate</w:t>
      </w:r>
      <w:r w:rsidRPr="00DB1498">
        <w:rPr>
          <w:rFonts w:asciiTheme="minorHAnsi" w:hAnsiTheme="minorHAnsi" w:cstheme="minorHAnsi"/>
          <w:color w:val="231F20"/>
          <w:sz w:val="24"/>
          <w:szCs w:val="24"/>
        </w:rPr>
        <w:t xml:space="preserve"> cancer</w:t>
      </w:r>
      <w:r w:rsidR="002D71D3" w:rsidRPr="00DB1498">
        <w:rPr>
          <w:rFonts w:asciiTheme="minorHAnsi" w:hAnsiTheme="minorHAnsi" w:cstheme="minorHAnsi"/>
          <w:color w:val="231F20"/>
          <w:sz w:val="24"/>
          <w:szCs w:val="24"/>
        </w:rPr>
        <w:t>,</w:t>
      </w:r>
      <w:r w:rsidRPr="00DB1498">
        <w:rPr>
          <w:rFonts w:asciiTheme="minorHAnsi" w:hAnsiTheme="minorHAnsi" w:cstheme="minorHAnsi"/>
          <w:color w:val="231F20"/>
          <w:sz w:val="24"/>
          <w:szCs w:val="24"/>
        </w:rPr>
        <w:t xml:space="preserve"> while </w:t>
      </w:r>
      <w:r w:rsidRPr="00DB1498">
        <w:rPr>
          <w:rFonts w:asciiTheme="minorHAnsi" w:hAnsiTheme="minorHAnsi" w:cstheme="minorHAnsi"/>
          <w:i/>
          <w:iCs/>
          <w:color w:val="231F20"/>
          <w:sz w:val="24"/>
          <w:szCs w:val="24"/>
        </w:rPr>
        <w:t>mortality</w:t>
      </w:r>
      <w:r w:rsidRPr="00DB1498">
        <w:rPr>
          <w:rFonts w:asciiTheme="minorHAnsi" w:hAnsiTheme="minorHAnsi" w:cstheme="minorHAnsi"/>
          <w:color w:val="231F20"/>
          <w:sz w:val="24"/>
          <w:szCs w:val="24"/>
        </w:rPr>
        <w:t xml:space="preserve"> refers to the number of people who have died from the disease. This report summarizes </w:t>
      </w:r>
      <w:r w:rsidR="000E53AA" w:rsidRPr="00DB1498">
        <w:rPr>
          <w:rFonts w:asciiTheme="minorHAnsi" w:hAnsiTheme="minorHAnsi" w:cstheme="minorHAnsi"/>
          <w:color w:val="231F20"/>
          <w:sz w:val="24"/>
          <w:szCs w:val="24"/>
        </w:rPr>
        <w:t>prostate</w:t>
      </w:r>
      <w:r w:rsidRPr="00DB1498">
        <w:rPr>
          <w:rFonts w:asciiTheme="minorHAnsi" w:hAnsiTheme="minorHAnsi" w:cstheme="minorHAnsi"/>
          <w:color w:val="231F20"/>
          <w:sz w:val="24"/>
          <w:szCs w:val="24"/>
        </w:rPr>
        <w:t xml:space="preserve"> cancer incidence and mortality in Massachusetts by</w:t>
      </w:r>
      <w:r w:rsidRPr="00DB1498">
        <w:rPr>
          <w:rFonts w:asciiTheme="minorHAnsi" w:hAnsiTheme="minorHAnsi" w:cstheme="minorHAnsi"/>
          <w:color w:val="231F20"/>
          <w:spacing w:val="-4"/>
          <w:sz w:val="24"/>
          <w:szCs w:val="24"/>
        </w:rPr>
        <w:t xml:space="preserve"> </w:t>
      </w:r>
      <w:r w:rsidRPr="00DB1498">
        <w:rPr>
          <w:rFonts w:asciiTheme="minorHAnsi" w:hAnsiTheme="minorHAnsi" w:cstheme="minorHAnsi"/>
          <w:color w:val="231F20"/>
          <w:sz w:val="24"/>
          <w:szCs w:val="24"/>
        </w:rPr>
        <w:t xml:space="preserve">race/ethnicity, age, stage, </w:t>
      </w:r>
      <w:r w:rsidR="00540319" w:rsidRPr="00DB1498">
        <w:rPr>
          <w:rFonts w:asciiTheme="minorHAnsi" w:hAnsiTheme="minorHAnsi" w:cstheme="minorHAnsi"/>
          <w:color w:val="231F20"/>
          <w:sz w:val="24"/>
          <w:szCs w:val="24"/>
        </w:rPr>
        <w:t>and county</w:t>
      </w:r>
      <w:r w:rsidR="00447D4F" w:rsidRPr="00DB1498">
        <w:rPr>
          <w:rFonts w:asciiTheme="minorHAnsi" w:hAnsiTheme="minorHAnsi" w:cstheme="minorHAnsi"/>
          <w:color w:val="231F20"/>
          <w:sz w:val="24"/>
          <w:szCs w:val="24"/>
        </w:rPr>
        <w:t xml:space="preserve"> </w:t>
      </w:r>
      <w:r w:rsidRPr="00DB1498">
        <w:rPr>
          <w:rFonts w:asciiTheme="minorHAnsi" w:hAnsiTheme="minorHAnsi" w:cstheme="minorHAnsi"/>
          <w:color w:val="231F20"/>
          <w:sz w:val="24"/>
          <w:szCs w:val="24"/>
        </w:rPr>
        <w:t>and compares rates to the rest of the United States. Many of the analyses reported here focus on the most recently available data from the Massachusetts Cancer Registry, covering the period 201</w:t>
      </w:r>
      <w:r w:rsidR="000E53AA" w:rsidRPr="00DB1498">
        <w:rPr>
          <w:rFonts w:asciiTheme="minorHAnsi" w:hAnsiTheme="minorHAnsi" w:cstheme="minorHAnsi"/>
          <w:color w:val="231F20"/>
          <w:sz w:val="24"/>
          <w:szCs w:val="24"/>
        </w:rPr>
        <w:t>4</w:t>
      </w:r>
      <w:r w:rsidR="00C4143F">
        <w:rPr>
          <w:rFonts w:asciiTheme="minorHAnsi" w:hAnsiTheme="minorHAnsi" w:cstheme="minorHAnsi"/>
          <w:color w:val="231F20"/>
          <w:sz w:val="24"/>
          <w:szCs w:val="24"/>
        </w:rPr>
        <w:t>-</w:t>
      </w:r>
      <w:r w:rsidRPr="00DB1498">
        <w:rPr>
          <w:rFonts w:asciiTheme="minorHAnsi" w:hAnsiTheme="minorHAnsi" w:cstheme="minorHAnsi"/>
          <w:color w:val="231F20"/>
          <w:sz w:val="24"/>
          <w:szCs w:val="24"/>
        </w:rPr>
        <w:t>201</w:t>
      </w:r>
      <w:r w:rsidR="000E53AA" w:rsidRPr="00DB1498">
        <w:rPr>
          <w:rFonts w:asciiTheme="minorHAnsi" w:hAnsiTheme="minorHAnsi" w:cstheme="minorHAnsi"/>
          <w:color w:val="231F20"/>
          <w:sz w:val="24"/>
          <w:szCs w:val="24"/>
        </w:rPr>
        <w:t>8</w:t>
      </w:r>
      <w:r w:rsidR="00EC668E">
        <w:rPr>
          <w:rFonts w:asciiTheme="minorHAnsi" w:hAnsiTheme="minorHAnsi" w:cstheme="minorHAnsi"/>
          <w:color w:val="231F20"/>
          <w:sz w:val="24"/>
          <w:szCs w:val="24"/>
        </w:rPr>
        <w:t>. However,</w:t>
      </w:r>
      <w:r w:rsidRPr="00DB1498">
        <w:rPr>
          <w:rFonts w:asciiTheme="minorHAnsi" w:hAnsiTheme="minorHAnsi" w:cstheme="minorHAnsi"/>
          <w:color w:val="231F20"/>
          <w:sz w:val="24"/>
          <w:szCs w:val="24"/>
        </w:rPr>
        <w:t xml:space="preserve"> the report </w:t>
      </w:r>
      <w:r w:rsidR="00EC668E">
        <w:rPr>
          <w:rFonts w:asciiTheme="minorHAnsi" w:hAnsiTheme="minorHAnsi" w:cstheme="minorHAnsi"/>
          <w:color w:val="231F20"/>
          <w:sz w:val="24"/>
          <w:szCs w:val="24"/>
        </w:rPr>
        <w:t>also presents incidence and mortality rates over the past two decades</w:t>
      </w:r>
      <w:r w:rsidRPr="00DB1498">
        <w:rPr>
          <w:rFonts w:asciiTheme="minorHAnsi" w:hAnsiTheme="minorHAnsi" w:cstheme="minorHAnsi"/>
          <w:color w:val="231F20"/>
          <w:sz w:val="24"/>
          <w:szCs w:val="24"/>
        </w:rPr>
        <w:t>.</w:t>
      </w:r>
    </w:p>
    <w:p w14:paraId="34808C73" w14:textId="3ADA9105" w:rsidR="00022FFF" w:rsidRPr="00DB1498" w:rsidRDefault="00EE53D8" w:rsidP="00263E73">
      <w:pPr>
        <w:pStyle w:val="BodyText"/>
        <w:spacing w:after="120" w:line="250" w:lineRule="auto"/>
        <w:ind w:right="58"/>
        <w:rPr>
          <w:rFonts w:asciiTheme="minorHAnsi" w:hAnsiTheme="minorHAnsi" w:cstheme="minorHAnsi"/>
          <w:color w:val="231F20"/>
          <w:sz w:val="24"/>
          <w:szCs w:val="24"/>
        </w:rPr>
      </w:pPr>
      <w:r>
        <w:rPr>
          <w:rFonts w:asciiTheme="minorHAnsi" w:hAnsiTheme="minorHAnsi" w:cstheme="minorHAnsi"/>
          <w:color w:val="231F20"/>
          <w:sz w:val="24"/>
          <w:szCs w:val="24"/>
        </w:rPr>
        <w:t>Prostate</w:t>
      </w:r>
      <w:r w:rsidR="00022FFF" w:rsidRPr="00DB1498">
        <w:rPr>
          <w:rFonts w:asciiTheme="minorHAnsi" w:hAnsiTheme="minorHAnsi" w:cstheme="minorHAnsi"/>
          <w:color w:val="231F20"/>
          <w:sz w:val="24"/>
          <w:szCs w:val="24"/>
        </w:rPr>
        <w:t xml:space="preserve"> cancer is </w:t>
      </w:r>
      <w:r w:rsidR="000E53AA" w:rsidRPr="00DB1498">
        <w:rPr>
          <w:rFonts w:asciiTheme="minorHAnsi" w:hAnsiTheme="minorHAnsi" w:cstheme="minorHAnsi"/>
          <w:color w:val="231F20"/>
          <w:sz w:val="24"/>
          <w:szCs w:val="24"/>
        </w:rPr>
        <w:t xml:space="preserve">the most </w:t>
      </w:r>
      <w:r w:rsidR="00022FFF" w:rsidRPr="00DB1498">
        <w:rPr>
          <w:rFonts w:asciiTheme="minorHAnsi" w:hAnsiTheme="minorHAnsi" w:cstheme="minorHAnsi"/>
          <w:color w:val="231F20"/>
          <w:sz w:val="24"/>
          <w:szCs w:val="24"/>
        </w:rPr>
        <w:t xml:space="preserve">common type of cancer for men </w:t>
      </w:r>
      <w:r w:rsidR="00FF7C6B" w:rsidRPr="00DB1498">
        <w:rPr>
          <w:rFonts w:asciiTheme="minorHAnsi" w:hAnsiTheme="minorHAnsi" w:cstheme="minorHAnsi"/>
          <w:color w:val="231F20"/>
          <w:sz w:val="24"/>
          <w:szCs w:val="24"/>
        </w:rPr>
        <w:t>in both Massachusetts and the United States</w:t>
      </w:r>
      <w:r w:rsidR="00DF24D7">
        <w:rPr>
          <w:rFonts w:asciiTheme="minorHAnsi" w:hAnsiTheme="minorHAnsi" w:cstheme="minorHAnsi"/>
          <w:color w:val="231F20"/>
          <w:sz w:val="24"/>
          <w:szCs w:val="24"/>
        </w:rPr>
        <w:t>.</w:t>
      </w:r>
      <w:r w:rsidR="00FC5170">
        <w:rPr>
          <w:rFonts w:asciiTheme="minorHAnsi" w:hAnsiTheme="minorHAnsi" w:cstheme="minorHAnsi"/>
          <w:color w:val="231F20"/>
          <w:sz w:val="24"/>
          <w:szCs w:val="24"/>
        </w:rPr>
        <w:t xml:space="preserve"> </w:t>
      </w:r>
      <w:r w:rsidR="00222AD6" w:rsidRPr="0063135D">
        <w:rPr>
          <w:rFonts w:asciiTheme="minorHAnsi" w:hAnsiTheme="minorHAnsi" w:cstheme="minorHAnsi"/>
          <w:color w:val="231F20"/>
          <w:sz w:val="24"/>
          <w:szCs w:val="24"/>
        </w:rPr>
        <w:t xml:space="preserve">The </w:t>
      </w:r>
      <w:r w:rsidR="00E75CA0" w:rsidRPr="0063135D">
        <w:rPr>
          <w:rFonts w:asciiTheme="minorHAnsi" w:hAnsiTheme="minorHAnsi" w:cstheme="minorHAnsi"/>
          <w:color w:val="231F20"/>
          <w:sz w:val="24"/>
          <w:szCs w:val="24"/>
        </w:rPr>
        <w:t>U</w:t>
      </w:r>
      <w:r w:rsidR="00C323D8" w:rsidRPr="0063135D">
        <w:rPr>
          <w:rFonts w:asciiTheme="minorHAnsi" w:hAnsiTheme="minorHAnsi" w:cstheme="minorHAnsi"/>
          <w:color w:val="231F20"/>
          <w:sz w:val="24"/>
          <w:szCs w:val="24"/>
        </w:rPr>
        <w:t>S Prevent</w:t>
      </w:r>
      <w:r w:rsidR="00DE7E6A" w:rsidRPr="0063135D">
        <w:rPr>
          <w:rFonts w:asciiTheme="minorHAnsi" w:hAnsiTheme="minorHAnsi" w:cstheme="minorHAnsi"/>
          <w:color w:val="231F20"/>
          <w:sz w:val="24"/>
          <w:szCs w:val="24"/>
        </w:rPr>
        <w:t>i</w:t>
      </w:r>
      <w:r w:rsidR="00C323D8" w:rsidRPr="0063135D">
        <w:rPr>
          <w:rFonts w:asciiTheme="minorHAnsi" w:hAnsiTheme="minorHAnsi" w:cstheme="minorHAnsi"/>
          <w:color w:val="231F20"/>
          <w:sz w:val="24"/>
          <w:szCs w:val="24"/>
        </w:rPr>
        <w:t>ve Services Task Force (US</w:t>
      </w:r>
      <w:r w:rsidR="004C66A9" w:rsidRPr="0063135D">
        <w:rPr>
          <w:rFonts w:asciiTheme="minorHAnsi" w:hAnsiTheme="minorHAnsi" w:cstheme="minorHAnsi"/>
          <w:color w:val="231F20"/>
          <w:sz w:val="24"/>
          <w:szCs w:val="24"/>
        </w:rPr>
        <w:t>PSTF) recommends that</w:t>
      </w:r>
      <w:r w:rsidR="00091478" w:rsidRPr="0063135D">
        <w:rPr>
          <w:rFonts w:asciiTheme="minorHAnsi" w:hAnsiTheme="minorHAnsi" w:cstheme="minorHAnsi"/>
          <w:sz w:val="24"/>
          <w:szCs w:val="24"/>
        </w:rPr>
        <w:t xml:space="preserve"> </w:t>
      </w:r>
      <w:r w:rsidR="0063135D">
        <w:rPr>
          <w:rFonts w:asciiTheme="minorHAnsi" w:hAnsiTheme="minorHAnsi" w:cstheme="minorHAnsi"/>
          <w:sz w:val="24"/>
          <w:szCs w:val="24"/>
        </w:rPr>
        <w:t>“</w:t>
      </w:r>
      <w:r w:rsidR="001E0E3F" w:rsidRPr="0063135D">
        <w:rPr>
          <w:rFonts w:asciiTheme="minorHAnsi" w:hAnsiTheme="minorHAnsi" w:cstheme="minorHAnsi"/>
          <w:sz w:val="24"/>
          <w:szCs w:val="24"/>
        </w:rPr>
        <w:t xml:space="preserve">for </w:t>
      </w:r>
      <w:r w:rsidR="004C66A9" w:rsidRPr="0063135D">
        <w:rPr>
          <w:rFonts w:asciiTheme="minorHAnsi" w:hAnsiTheme="minorHAnsi" w:cstheme="minorHAnsi"/>
          <w:sz w:val="24"/>
          <w:szCs w:val="24"/>
        </w:rPr>
        <w:t>m</w:t>
      </w:r>
      <w:r w:rsidR="00C1073E" w:rsidRPr="0063135D">
        <w:rPr>
          <w:rFonts w:asciiTheme="minorHAnsi" w:hAnsiTheme="minorHAnsi" w:cstheme="minorHAnsi"/>
          <w:sz w:val="24"/>
          <w:szCs w:val="24"/>
        </w:rPr>
        <w:t>en aged 55 to 69 years</w:t>
      </w:r>
      <w:r w:rsidR="001E0E3F" w:rsidRPr="0063135D">
        <w:rPr>
          <w:rFonts w:asciiTheme="minorHAnsi" w:hAnsiTheme="minorHAnsi" w:cstheme="minorHAnsi"/>
          <w:sz w:val="24"/>
          <w:szCs w:val="24"/>
        </w:rPr>
        <w:t xml:space="preserve"> the decision</w:t>
      </w:r>
      <w:r w:rsidR="00C8348C" w:rsidRPr="0063135D">
        <w:rPr>
          <w:rFonts w:asciiTheme="minorHAnsi" w:hAnsiTheme="minorHAnsi" w:cstheme="minorHAnsi"/>
          <w:sz w:val="24"/>
          <w:szCs w:val="24"/>
        </w:rPr>
        <w:t xml:space="preserve"> to undergo</w:t>
      </w:r>
      <w:r w:rsidR="00F17ADE" w:rsidRPr="0063135D">
        <w:rPr>
          <w:rFonts w:asciiTheme="minorHAnsi" w:hAnsiTheme="minorHAnsi" w:cstheme="minorHAnsi"/>
          <w:sz w:val="24"/>
          <w:szCs w:val="24"/>
        </w:rPr>
        <w:t xml:space="preserve"> periodic</w:t>
      </w:r>
      <w:r w:rsidR="00C1073E" w:rsidRPr="0063135D">
        <w:rPr>
          <w:rFonts w:asciiTheme="minorHAnsi" w:hAnsiTheme="minorHAnsi" w:cstheme="minorHAnsi"/>
          <w:sz w:val="24"/>
          <w:szCs w:val="24"/>
        </w:rPr>
        <w:t xml:space="preserve"> </w:t>
      </w:r>
      <w:r w:rsidR="006A42A2" w:rsidRPr="0063135D">
        <w:rPr>
          <w:rFonts w:asciiTheme="minorHAnsi" w:hAnsiTheme="minorHAnsi" w:cstheme="minorHAnsi"/>
          <w:color w:val="231F20"/>
          <w:sz w:val="24"/>
          <w:szCs w:val="24"/>
        </w:rPr>
        <w:t xml:space="preserve">prostate-specific antigen (PSA) -based </w:t>
      </w:r>
      <w:r w:rsidR="003058A4" w:rsidRPr="0063135D">
        <w:rPr>
          <w:rFonts w:asciiTheme="minorHAnsi" w:hAnsiTheme="minorHAnsi" w:cstheme="minorHAnsi"/>
          <w:color w:val="231F20"/>
          <w:sz w:val="24"/>
          <w:szCs w:val="24"/>
        </w:rPr>
        <w:t>screening for prostate cancer</w:t>
      </w:r>
      <w:r w:rsidR="00E50352" w:rsidRPr="0063135D">
        <w:rPr>
          <w:rFonts w:asciiTheme="minorHAnsi" w:hAnsiTheme="minorHAnsi" w:cstheme="minorHAnsi"/>
          <w:color w:val="231F20"/>
          <w:sz w:val="24"/>
          <w:szCs w:val="24"/>
        </w:rPr>
        <w:t xml:space="preserve"> </w:t>
      </w:r>
      <w:r w:rsidR="00C1073E" w:rsidRPr="0063135D">
        <w:rPr>
          <w:rFonts w:asciiTheme="minorHAnsi" w:hAnsiTheme="minorHAnsi" w:cstheme="minorHAnsi"/>
          <w:sz w:val="24"/>
          <w:szCs w:val="24"/>
        </w:rPr>
        <w:t>should</w:t>
      </w:r>
      <w:r w:rsidR="00E50352" w:rsidRPr="0063135D">
        <w:rPr>
          <w:rFonts w:asciiTheme="minorHAnsi" w:hAnsiTheme="minorHAnsi" w:cstheme="minorHAnsi"/>
          <w:sz w:val="24"/>
          <w:szCs w:val="24"/>
        </w:rPr>
        <w:t xml:space="preserve"> be an individual one</w:t>
      </w:r>
      <w:r w:rsidR="00626767" w:rsidRPr="0063135D">
        <w:rPr>
          <w:rFonts w:asciiTheme="minorHAnsi" w:hAnsiTheme="minorHAnsi" w:cstheme="minorHAnsi"/>
          <w:sz w:val="24"/>
          <w:szCs w:val="24"/>
        </w:rPr>
        <w:t xml:space="preserve"> and should include discussion of the potential </w:t>
      </w:r>
      <w:r w:rsidR="00642372" w:rsidRPr="0063135D">
        <w:rPr>
          <w:rFonts w:asciiTheme="minorHAnsi" w:hAnsiTheme="minorHAnsi" w:cstheme="minorHAnsi"/>
          <w:sz w:val="24"/>
          <w:szCs w:val="24"/>
        </w:rPr>
        <w:t xml:space="preserve">benefits and </w:t>
      </w:r>
      <w:r w:rsidR="00626767" w:rsidRPr="0063135D">
        <w:rPr>
          <w:rFonts w:asciiTheme="minorHAnsi" w:hAnsiTheme="minorHAnsi" w:cstheme="minorHAnsi"/>
          <w:sz w:val="24"/>
          <w:szCs w:val="24"/>
        </w:rPr>
        <w:t>harms</w:t>
      </w:r>
      <w:r w:rsidR="00C1073E" w:rsidRPr="0063135D">
        <w:rPr>
          <w:rFonts w:asciiTheme="minorHAnsi" w:hAnsiTheme="minorHAnsi" w:cstheme="minorHAnsi"/>
          <w:sz w:val="24"/>
          <w:szCs w:val="24"/>
        </w:rPr>
        <w:t xml:space="preserve"> </w:t>
      </w:r>
      <w:r w:rsidR="00642372" w:rsidRPr="0063135D">
        <w:rPr>
          <w:rFonts w:asciiTheme="minorHAnsi" w:hAnsiTheme="minorHAnsi" w:cstheme="minorHAnsi"/>
          <w:sz w:val="24"/>
          <w:szCs w:val="24"/>
        </w:rPr>
        <w:t xml:space="preserve">of </w:t>
      </w:r>
      <w:r w:rsidR="00C1073E" w:rsidRPr="0063135D">
        <w:rPr>
          <w:rFonts w:asciiTheme="minorHAnsi" w:hAnsiTheme="minorHAnsi" w:cstheme="minorHAnsi"/>
          <w:sz w:val="24"/>
          <w:szCs w:val="24"/>
        </w:rPr>
        <w:t xml:space="preserve"> screen</w:t>
      </w:r>
      <w:r w:rsidR="00642372" w:rsidRPr="0063135D">
        <w:rPr>
          <w:rFonts w:asciiTheme="minorHAnsi" w:hAnsiTheme="minorHAnsi" w:cstheme="minorHAnsi"/>
          <w:sz w:val="24"/>
          <w:szCs w:val="24"/>
        </w:rPr>
        <w:t xml:space="preserve">ing </w:t>
      </w:r>
      <w:r w:rsidR="00C02996" w:rsidRPr="0063135D">
        <w:rPr>
          <w:rFonts w:asciiTheme="minorHAnsi" w:hAnsiTheme="minorHAnsi" w:cstheme="minorHAnsi"/>
          <w:sz w:val="24"/>
          <w:szCs w:val="24"/>
        </w:rPr>
        <w:t>with their clinician”</w:t>
      </w:r>
      <w:r w:rsidR="00C1073E" w:rsidRPr="0063135D">
        <w:rPr>
          <w:rFonts w:asciiTheme="minorHAnsi" w:hAnsiTheme="minorHAnsi" w:cstheme="minorHAnsi"/>
          <w:sz w:val="24"/>
          <w:szCs w:val="24"/>
        </w:rPr>
        <w:t xml:space="preserve"> for prostate cancer</w:t>
      </w:r>
      <w:r w:rsidR="00E83FF1" w:rsidRPr="0063135D">
        <w:rPr>
          <w:rFonts w:asciiTheme="minorHAnsi" w:hAnsiTheme="minorHAnsi" w:cstheme="minorHAnsi"/>
          <w:color w:val="231F20"/>
          <w:sz w:val="24"/>
          <w:szCs w:val="24"/>
        </w:rPr>
        <w:t>.</w:t>
      </w:r>
      <w:r w:rsidR="00CA6C9C" w:rsidRPr="0063135D">
        <w:rPr>
          <w:rStyle w:val="EndnoteReference"/>
          <w:rFonts w:asciiTheme="minorHAnsi" w:hAnsiTheme="minorHAnsi" w:cstheme="minorHAnsi"/>
          <w:color w:val="231F20"/>
          <w:sz w:val="24"/>
          <w:szCs w:val="24"/>
        </w:rPr>
        <w:endnoteReference w:id="1"/>
      </w:r>
      <w:r w:rsidR="00E83FF1" w:rsidRPr="00DB1498">
        <w:rPr>
          <w:rFonts w:asciiTheme="minorHAnsi" w:hAnsiTheme="minorHAnsi" w:cstheme="minorHAnsi"/>
          <w:color w:val="231F20"/>
          <w:sz w:val="24"/>
          <w:szCs w:val="24"/>
        </w:rPr>
        <w:t xml:space="preserve"> However</w:t>
      </w:r>
      <w:r w:rsidR="002F6093" w:rsidRPr="00DB1498">
        <w:rPr>
          <w:rFonts w:asciiTheme="minorHAnsi" w:hAnsiTheme="minorHAnsi" w:cstheme="minorHAnsi"/>
          <w:color w:val="231F20"/>
          <w:sz w:val="24"/>
          <w:szCs w:val="24"/>
        </w:rPr>
        <w:t xml:space="preserve">, </w:t>
      </w:r>
      <w:r w:rsidR="004D215D" w:rsidRPr="00DB1498">
        <w:rPr>
          <w:rFonts w:asciiTheme="minorHAnsi" w:hAnsiTheme="minorHAnsi" w:cstheme="minorHAnsi"/>
          <w:color w:val="231F20"/>
          <w:sz w:val="24"/>
          <w:szCs w:val="24"/>
        </w:rPr>
        <w:t xml:space="preserve">screening </w:t>
      </w:r>
      <w:r w:rsidR="00F6121C" w:rsidRPr="00DB1498">
        <w:rPr>
          <w:rFonts w:asciiTheme="minorHAnsi" w:hAnsiTheme="minorHAnsi" w:cstheme="minorHAnsi"/>
          <w:color w:val="231F20"/>
          <w:sz w:val="24"/>
          <w:szCs w:val="24"/>
        </w:rPr>
        <w:t>should only be conducted</w:t>
      </w:r>
      <w:r w:rsidR="004D215D" w:rsidRPr="00DB1498">
        <w:rPr>
          <w:rFonts w:asciiTheme="minorHAnsi" w:hAnsiTheme="minorHAnsi" w:cstheme="minorHAnsi"/>
          <w:color w:val="231F20"/>
          <w:sz w:val="24"/>
          <w:szCs w:val="24"/>
        </w:rPr>
        <w:t xml:space="preserve"> </w:t>
      </w:r>
      <w:r w:rsidR="00444362" w:rsidRPr="00DB1498">
        <w:rPr>
          <w:rFonts w:asciiTheme="minorHAnsi" w:hAnsiTheme="minorHAnsi" w:cstheme="minorHAnsi"/>
          <w:color w:val="231F20"/>
          <w:sz w:val="24"/>
          <w:szCs w:val="24"/>
        </w:rPr>
        <w:t xml:space="preserve">following a discussion </w:t>
      </w:r>
      <w:r w:rsidR="00CD2F70" w:rsidRPr="00DB1498">
        <w:rPr>
          <w:rFonts w:asciiTheme="minorHAnsi" w:hAnsiTheme="minorHAnsi" w:cstheme="minorHAnsi"/>
          <w:color w:val="231F20"/>
          <w:sz w:val="24"/>
          <w:szCs w:val="24"/>
        </w:rPr>
        <w:t xml:space="preserve">by men and their providers of </w:t>
      </w:r>
      <w:r w:rsidR="004545FC" w:rsidRPr="00DB1498">
        <w:rPr>
          <w:rFonts w:asciiTheme="minorHAnsi" w:hAnsiTheme="minorHAnsi" w:cstheme="minorHAnsi"/>
          <w:color w:val="231F20"/>
          <w:sz w:val="24"/>
          <w:szCs w:val="24"/>
        </w:rPr>
        <w:t xml:space="preserve">the </w:t>
      </w:r>
      <w:r w:rsidR="00CD2F70" w:rsidRPr="00DB1498">
        <w:rPr>
          <w:rFonts w:asciiTheme="minorHAnsi" w:hAnsiTheme="minorHAnsi" w:cstheme="minorHAnsi"/>
          <w:color w:val="231F20"/>
          <w:sz w:val="24"/>
          <w:szCs w:val="24"/>
        </w:rPr>
        <w:t xml:space="preserve">pros </w:t>
      </w:r>
      <w:r w:rsidR="00511D90" w:rsidRPr="00DB1498">
        <w:rPr>
          <w:rFonts w:asciiTheme="minorHAnsi" w:hAnsiTheme="minorHAnsi" w:cstheme="minorHAnsi"/>
          <w:color w:val="231F20"/>
          <w:sz w:val="24"/>
          <w:szCs w:val="24"/>
        </w:rPr>
        <w:t xml:space="preserve">and </w:t>
      </w:r>
      <w:r w:rsidR="00CD2F70" w:rsidRPr="00DB1498">
        <w:rPr>
          <w:rFonts w:asciiTheme="minorHAnsi" w:hAnsiTheme="minorHAnsi" w:cstheme="minorHAnsi"/>
          <w:color w:val="231F20"/>
          <w:sz w:val="24"/>
          <w:szCs w:val="24"/>
        </w:rPr>
        <w:t>cons of</w:t>
      </w:r>
      <w:r w:rsidR="00CF15A1" w:rsidRPr="00DB1498">
        <w:rPr>
          <w:rFonts w:asciiTheme="minorHAnsi" w:hAnsiTheme="minorHAnsi" w:cstheme="minorHAnsi"/>
          <w:color w:val="231F20"/>
          <w:sz w:val="24"/>
          <w:szCs w:val="24"/>
        </w:rPr>
        <w:t xml:space="preserve"> prostate cancer screening</w:t>
      </w:r>
      <w:r w:rsidR="008C0D79" w:rsidRPr="00DB1498">
        <w:rPr>
          <w:rFonts w:asciiTheme="minorHAnsi" w:hAnsiTheme="minorHAnsi" w:cstheme="minorHAnsi"/>
          <w:color w:val="231F20"/>
          <w:sz w:val="24"/>
          <w:szCs w:val="24"/>
        </w:rPr>
        <w:t xml:space="preserve"> using the PSA</w:t>
      </w:r>
      <w:r w:rsidR="00CD2F70" w:rsidRPr="00DB1498">
        <w:rPr>
          <w:rFonts w:asciiTheme="minorHAnsi" w:hAnsiTheme="minorHAnsi" w:cstheme="minorHAnsi"/>
          <w:color w:val="231F20"/>
          <w:sz w:val="24"/>
          <w:szCs w:val="24"/>
        </w:rPr>
        <w:t xml:space="preserve"> (</w:t>
      </w:r>
      <w:r w:rsidR="00444362" w:rsidRPr="00DB1498">
        <w:rPr>
          <w:rFonts w:asciiTheme="minorHAnsi" w:hAnsiTheme="minorHAnsi" w:cstheme="minorHAnsi"/>
          <w:color w:val="231F20"/>
          <w:sz w:val="24"/>
          <w:szCs w:val="24"/>
        </w:rPr>
        <w:t>shared decision</w:t>
      </w:r>
      <w:r w:rsidR="00C17F5F">
        <w:rPr>
          <w:rFonts w:asciiTheme="minorHAnsi" w:hAnsiTheme="minorHAnsi" w:cstheme="minorHAnsi"/>
          <w:color w:val="231F20"/>
          <w:sz w:val="24"/>
          <w:szCs w:val="24"/>
        </w:rPr>
        <w:t>-</w:t>
      </w:r>
      <w:r w:rsidR="00444362" w:rsidRPr="00DB1498">
        <w:rPr>
          <w:rFonts w:asciiTheme="minorHAnsi" w:hAnsiTheme="minorHAnsi" w:cstheme="minorHAnsi"/>
          <w:color w:val="231F20"/>
          <w:sz w:val="24"/>
          <w:szCs w:val="24"/>
        </w:rPr>
        <w:t>making</w:t>
      </w:r>
      <w:r w:rsidR="00CD2F70" w:rsidRPr="00DB1498">
        <w:rPr>
          <w:rFonts w:asciiTheme="minorHAnsi" w:hAnsiTheme="minorHAnsi" w:cstheme="minorHAnsi"/>
          <w:color w:val="231F20"/>
          <w:sz w:val="24"/>
          <w:szCs w:val="24"/>
        </w:rPr>
        <w:t>)</w:t>
      </w:r>
      <w:r w:rsidR="00022FFF" w:rsidRPr="00DB1498">
        <w:rPr>
          <w:rFonts w:asciiTheme="minorHAnsi" w:hAnsiTheme="minorHAnsi" w:cstheme="minorHAnsi"/>
          <w:color w:val="231F20"/>
          <w:sz w:val="24"/>
          <w:szCs w:val="24"/>
        </w:rPr>
        <w:t xml:space="preserve">. Therefore, this report also presents Massachusetts </w:t>
      </w:r>
      <w:r w:rsidR="000E53AA" w:rsidRPr="00DB1498">
        <w:rPr>
          <w:rFonts w:asciiTheme="minorHAnsi" w:hAnsiTheme="minorHAnsi" w:cstheme="minorHAnsi"/>
          <w:color w:val="231F20"/>
          <w:sz w:val="24"/>
          <w:szCs w:val="24"/>
        </w:rPr>
        <w:t xml:space="preserve">prostate </w:t>
      </w:r>
      <w:r w:rsidR="00022FFF" w:rsidRPr="00DB1498">
        <w:rPr>
          <w:rFonts w:asciiTheme="minorHAnsi" w:hAnsiTheme="minorHAnsi" w:cstheme="minorHAnsi"/>
          <w:color w:val="231F20"/>
          <w:sz w:val="24"/>
          <w:szCs w:val="24"/>
        </w:rPr>
        <w:t>cancer screening</w:t>
      </w:r>
      <w:r w:rsidR="00022FFF" w:rsidRPr="00DB1498">
        <w:rPr>
          <w:rFonts w:asciiTheme="minorHAnsi" w:hAnsiTheme="minorHAnsi" w:cstheme="minorHAnsi"/>
          <w:color w:val="231F20"/>
          <w:spacing w:val="24"/>
          <w:sz w:val="24"/>
          <w:szCs w:val="24"/>
        </w:rPr>
        <w:t xml:space="preserve"> </w:t>
      </w:r>
      <w:r w:rsidR="005204EA" w:rsidRPr="00DB1498">
        <w:rPr>
          <w:rFonts w:asciiTheme="minorHAnsi" w:hAnsiTheme="minorHAnsi" w:cstheme="minorHAnsi"/>
          <w:color w:val="231F20"/>
          <w:sz w:val="24"/>
          <w:szCs w:val="24"/>
        </w:rPr>
        <w:t xml:space="preserve">shared </w:t>
      </w:r>
      <w:r w:rsidR="008C4334" w:rsidRPr="00DB1498">
        <w:rPr>
          <w:rFonts w:asciiTheme="minorHAnsi" w:hAnsiTheme="minorHAnsi" w:cstheme="minorHAnsi"/>
          <w:color w:val="231F20"/>
          <w:sz w:val="24"/>
          <w:szCs w:val="24"/>
        </w:rPr>
        <w:t>decision</w:t>
      </w:r>
      <w:r w:rsidR="00DB1498">
        <w:rPr>
          <w:rFonts w:asciiTheme="minorHAnsi" w:hAnsiTheme="minorHAnsi" w:cstheme="minorHAnsi"/>
          <w:color w:val="231F20"/>
          <w:sz w:val="24"/>
          <w:szCs w:val="24"/>
        </w:rPr>
        <w:t>-</w:t>
      </w:r>
      <w:r w:rsidR="008C4334" w:rsidRPr="00DB1498">
        <w:rPr>
          <w:rFonts w:asciiTheme="minorHAnsi" w:hAnsiTheme="minorHAnsi" w:cstheme="minorHAnsi"/>
          <w:color w:val="231F20"/>
          <w:sz w:val="24"/>
          <w:szCs w:val="24"/>
        </w:rPr>
        <w:t>making</w:t>
      </w:r>
      <w:r w:rsidR="005204EA" w:rsidRPr="00DB1498">
        <w:rPr>
          <w:rFonts w:asciiTheme="minorHAnsi" w:hAnsiTheme="minorHAnsi" w:cstheme="minorHAnsi"/>
          <w:color w:val="231F20"/>
          <w:sz w:val="24"/>
          <w:szCs w:val="24"/>
        </w:rPr>
        <w:t xml:space="preserve"> </w:t>
      </w:r>
      <w:r w:rsidR="00022FFF" w:rsidRPr="00DB1498">
        <w:rPr>
          <w:rFonts w:asciiTheme="minorHAnsi" w:hAnsiTheme="minorHAnsi" w:cstheme="minorHAnsi"/>
          <w:color w:val="231F20"/>
          <w:sz w:val="24"/>
          <w:szCs w:val="24"/>
        </w:rPr>
        <w:t>data from the Behavioral Risk Factors Surveillance System (BRFSS) and includes some lifestyle and screening recommendations.</w:t>
      </w:r>
    </w:p>
    <w:p w14:paraId="4298ED7F" w14:textId="08B68A4A" w:rsidR="007D4161" w:rsidRPr="00DB1498" w:rsidRDefault="00022FFF" w:rsidP="00263E73">
      <w:pPr>
        <w:pStyle w:val="BodyText"/>
        <w:spacing w:after="120" w:line="250" w:lineRule="auto"/>
        <w:ind w:right="58"/>
        <w:rPr>
          <w:rFonts w:asciiTheme="minorHAnsi" w:hAnsiTheme="minorHAnsi" w:cstheme="minorHAnsi"/>
          <w:color w:val="231F20"/>
          <w:sz w:val="24"/>
          <w:szCs w:val="24"/>
        </w:rPr>
      </w:pPr>
      <w:r w:rsidRPr="00DB1498">
        <w:rPr>
          <w:rFonts w:asciiTheme="minorHAnsi" w:hAnsiTheme="minorHAnsi" w:cstheme="minorHAnsi"/>
          <w:color w:val="231F20"/>
          <w:sz w:val="24"/>
          <w:szCs w:val="24"/>
        </w:rPr>
        <w:t xml:space="preserve">The report begins by highlighting some key findings from this data review and then presents a detailed summary of </w:t>
      </w:r>
      <w:r w:rsidR="000E53AA" w:rsidRPr="00DB1498">
        <w:rPr>
          <w:rFonts w:asciiTheme="minorHAnsi" w:hAnsiTheme="minorHAnsi" w:cstheme="minorHAnsi"/>
          <w:color w:val="231F20"/>
          <w:sz w:val="24"/>
          <w:szCs w:val="24"/>
        </w:rPr>
        <w:t xml:space="preserve">prostate </w:t>
      </w:r>
      <w:r w:rsidRPr="00DB1498">
        <w:rPr>
          <w:rFonts w:asciiTheme="minorHAnsi" w:hAnsiTheme="minorHAnsi" w:cstheme="minorHAnsi"/>
          <w:color w:val="231F20"/>
          <w:sz w:val="24"/>
          <w:szCs w:val="24"/>
        </w:rPr>
        <w:t xml:space="preserve">cancer incidence and mortality in Massachusetts. Technical details and definitions of terms (e.g., age-adjusted rates, age-specific rates) are included at the end of the report, along with a summary of data sources. </w:t>
      </w:r>
    </w:p>
    <w:p w14:paraId="7FDBF32E" w14:textId="6889A5A4" w:rsidR="00022FFF" w:rsidRPr="00550268" w:rsidRDefault="007D4161" w:rsidP="00E4625E">
      <w:pPr>
        <w:pStyle w:val="Heading1"/>
        <w:spacing w:after="120"/>
        <w:ind w:left="0"/>
        <w:rPr>
          <w:rFonts w:asciiTheme="minorHAnsi" w:hAnsiTheme="minorHAnsi" w:cstheme="minorHAnsi"/>
          <w:color w:val="032E53"/>
          <w:sz w:val="32"/>
          <w:szCs w:val="32"/>
        </w:rPr>
      </w:pPr>
      <w:r w:rsidRPr="00550268">
        <w:rPr>
          <w:rFonts w:asciiTheme="minorHAnsi" w:hAnsiTheme="minorHAnsi" w:cstheme="minorHAnsi"/>
          <w:color w:val="032E53"/>
          <w:sz w:val="24"/>
          <w:szCs w:val="24"/>
        </w:rPr>
        <w:br w:type="column"/>
      </w:r>
      <w:r w:rsidR="00B626C5" w:rsidRPr="00550268">
        <w:rPr>
          <w:rFonts w:asciiTheme="minorHAnsi" w:hAnsiTheme="minorHAnsi" w:cstheme="minorHAnsi"/>
          <w:color w:val="032E53"/>
          <w:sz w:val="32"/>
          <w:szCs w:val="32"/>
        </w:rPr>
        <w:t xml:space="preserve">Key points </w:t>
      </w:r>
    </w:p>
    <w:p w14:paraId="340D27F1" w14:textId="7F7E2109" w:rsidR="00022FFF" w:rsidRPr="00DB1498" w:rsidRDefault="000E53AA" w:rsidP="002F5959">
      <w:pPr>
        <w:pStyle w:val="BodyText"/>
        <w:numPr>
          <w:ilvl w:val="0"/>
          <w:numId w:val="1"/>
        </w:numPr>
        <w:spacing w:before="240" w:after="120" w:line="250" w:lineRule="auto"/>
        <w:ind w:left="360" w:right="58" w:hanging="270"/>
        <w:rPr>
          <w:rFonts w:asciiTheme="minorHAnsi" w:hAnsiTheme="minorHAnsi" w:cstheme="minorHAnsi"/>
          <w:sz w:val="24"/>
          <w:szCs w:val="24"/>
        </w:rPr>
      </w:pPr>
      <w:r w:rsidRPr="00DB1498">
        <w:rPr>
          <w:rFonts w:asciiTheme="minorHAnsi" w:hAnsiTheme="minorHAnsi" w:cstheme="minorHAnsi"/>
          <w:sz w:val="24"/>
          <w:szCs w:val="24"/>
        </w:rPr>
        <w:t>Prostate</w:t>
      </w:r>
      <w:r w:rsidR="00022FFF" w:rsidRPr="00DB1498">
        <w:rPr>
          <w:rFonts w:asciiTheme="minorHAnsi" w:hAnsiTheme="minorHAnsi" w:cstheme="minorHAnsi"/>
          <w:sz w:val="24"/>
          <w:szCs w:val="24"/>
        </w:rPr>
        <w:t xml:space="preserve"> cancer was the most commonly diagnosed cancer among men in Massachusetts during 201</w:t>
      </w:r>
      <w:r w:rsidRPr="00DB1498">
        <w:rPr>
          <w:rFonts w:asciiTheme="minorHAnsi" w:hAnsiTheme="minorHAnsi" w:cstheme="minorHAnsi"/>
          <w:sz w:val="24"/>
          <w:szCs w:val="24"/>
        </w:rPr>
        <w:t>4</w:t>
      </w:r>
      <w:r w:rsidR="00067BC6" w:rsidRPr="00DB1498">
        <w:rPr>
          <w:rFonts w:asciiTheme="minorHAnsi" w:hAnsiTheme="minorHAnsi" w:cstheme="minorHAnsi"/>
          <w:sz w:val="24"/>
          <w:szCs w:val="24"/>
        </w:rPr>
        <w:t>-</w:t>
      </w:r>
      <w:r w:rsidR="00022FFF" w:rsidRPr="00DB1498">
        <w:rPr>
          <w:rFonts w:asciiTheme="minorHAnsi" w:hAnsiTheme="minorHAnsi" w:cstheme="minorHAnsi"/>
          <w:sz w:val="24"/>
          <w:szCs w:val="24"/>
        </w:rPr>
        <w:t>201</w:t>
      </w:r>
      <w:r w:rsidRPr="00DB1498">
        <w:rPr>
          <w:rFonts w:asciiTheme="minorHAnsi" w:hAnsiTheme="minorHAnsi" w:cstheme="minorHAnsi"/>
          <w:sz w:val="24"/>
          <w:szCs w:val="24"/>
        </w:rPr>
        <w:t>8</w:t>
      </w:r>
      <w:r w:rsidR="00022FFF" w:rsidRPr="00DB1498">
        <w:rPr>
          <w:rFonts w:asciiTheme="minorHAnsi" w:hAnsiTheme="minorHAnsi" w:cstheme="minorHAnsi"/>
          <w:sz w:val="24"/>
          <w:szCs w:val="24"/>
        </w:rPr>
        <w:t xml:space="preserve"> (Table 1). It was also the </w:t>
      </w:r>
      <w:r w:rsidRPr="00DB1498">
        <w:rPr>
          <w:rFonts w:asciiTheme="minorHAnsi" w:hAnsiTheme="minorHAnsi" w:cstheme="minorHAnsi"/>
          <w:sz w:val="24"/>
          <w:szCs w:val="24"/>
        </w:rPr>
        <w:t xml:space="preserve">second </w:t>
      </w:r>
      <w:r w:rsidR="00022FFF" w:rsidRPr="00DB1498">
        <w:rPr>
          <w:rFonts w:asciiTheme="minorHAnsi" w:hAnsiTheme="minorHAnsi" w:cstheme="minorHAnsi"/>
          <w:sz w:val="24"/>
          <w:szCs w:val="24"/>
        </w:rPr>
        <w:t xml:space="preserve">leading cause of cancer death for </w:t>
      </w:r>
      <w:r w:rsidRPr="00DB1498">
        <w:rPr>
          <w:rFonts w:asciiTheme="minorHAnsi" w:hAnsiTheme="minorHAnsi" w:cstheme="minorHAnsi"/>
          <w:sz w:val="24"/>
          <w:szCs w:val="24"/>
        </w:rPr>
        <w:t xml:space="preserve">Massachusetts </w:t>
      </w:r>
      <w:r w:rsidR="00022FFF" w:rsidRPr="00DB1498">
        <w:rPr>
          <w:rFonts w:asciiTheme="minorHAnsi" w:hAnsiTheme="minorHAnsi" w:cstheme="minorHAnsi"/>
          <w:sz w:val="24"/>
          <w:szCs w:val="24"/>
        </w:rPr>
        <w:t>men (Table 2).</w:t>
      </w:r>
    </w:p>
    <w:p w14:paraId="77C228AE" w14:textId="42177318" w:rsidR="00022FFF" w:rsidRPr="00DB1498" w:rsidRDefault="00022FFF" w:rsidP="00AE197F">
      <w:pPr>
        <w:pStyle w:val="BodyText"/>
        <w:numPr>
          <w:ilvl w:val="0"/>
          <w:numId w:val="1"/>
        </w:numPr>
        <w:spacing w:after="120" w:line="250" w:lineRule="auto"/>
        <w:ind w:left="360" w:right="58" w:hanging="270"/>
        <w:rPr>
          <w:rFonts w:asciiTheme="minorHAnsi" w:hAnsiTheme="minorHAnsi" w:cstheme="minorHAnsi"/>
          <w:sz w:val="24"/>
          <w:szCs w:val="24"/>
        </w:rPr>
      </w:pPr>
      <w:r w:rsidRPr="00DB1498">
        <w:rPr>
          <w:rFonts w:asciiTheme="minorHAnsi" w:hAnsiTheme="minorHAnsi" w:cstheme="minorHAnsi"/>
          <w:sz w:val="24"/>
          <w:szCs w:val="24"/>
        </w:rPr>
        <w:t xml:space="preserve">During this time, age-adjusted incidence and mortality rates in Massachusetts were </w:t>
      </w:r>
      <w:r w:rsidR="004766F2" w:rsidRPr="00DB1498">
        <w:rPr>
          <w:rFonts w:asciiTheme="minorHAnsi" w:hAnsiTheme="minorHAnsi" w:cstheme="minorHAnsi"/>
          <w:sz w:val="24"/>
          <w:szCs w:val="24"/>
        </w:rPr>
        <w:t xml:space="preserve">slightly higher </w:t>
      </w:r>
      <w:r w:rsidRPr="00DB1498">
        <w:rPr>
          <w:rFonts w:asciiTheme="minorHAnsi" w:hAnsiTheme="minorHAnsi" w:cstheme="minorHAnsi"/>
          <w:sz w:val="24"/>
          <w:szCs w:val="24"/>
        </w:rPr>
        <w:t xml:space="preserve">than in </w:t>
      </w:r>
      <w:r w:rsidR="00EE53D8">
        <w:rPr>
          <w:rFonts w:asciiTheme="minorHAnsi" w:hAnsiTheme="minorHAnsi" w:cstheme="minorHAnsi"/>
          <w:sz w:val="24"/>
          <w:szCs w:val="24"/>
        </w:rPr>
        <w:t xml:space="preserve">the </w:t>
      </w:r>
      <w:r w:rsidR="00F52D52" w:rsidRPr="00DB1498">
        <w:rPr>
          <w:rFonts w:asciiTheme="minorHAnsi" w:hAnsiTheme="minorHAnsi" w:cstheme="minorHAnsi"/>
          <w:sz w:val="24"/>
          <w:szCs w:val="24"/>
        </w:rPr>
        <w:t xml:space="preserve">U.S., </w:t>
      </w:r>
      <w:r w:rsidR="004766F2" w:rsidRPr="00DB1498">
        <w:rPr>
          <w:rFonts w:asciiTheme="minorHAnsi" w:hAnsiTheme="minorHAnsi" w:cstheme="minorHAnsi"/>
          <w:sz w:val="24"/>
          <w:szCs w:val="24"/>
        </w:rPr>
        <w:t xml:space="preserve">but the difference was not </w:t>
      </w:r>
      <w:r w:rsidR="007108FA" w:rsidRPr="00DB1498">
        <w:rPr>
          <w:rFonts w:asciiTheme="minorHAnsi" w:hAnsiTheme="minorHAnsi" w:cstheme="minorHAnsi"/>
          <w:sz w:val="24"/>
          <w:szCs w:val="24"/>
        </w:rPr>
        <w:t xml:space="preserve">statistically </w:t>
      </w:r>
      <w:r w:rsidR="004766F2" w:rsidRPr="00DB1498">
        <w:rPr>
          <w:rFonts w:asciiTheme="minorHAnsi" w:hAnsiTheme="minorHAnsi" w:cstheme="minorHAnsi"/>
          <w:sz w:val="24"/>
          <w:szCs w:val="24"/>
        </w:rPr>
        <w:t>significant (Table 3)</w:t>
      </w:r>
      <w:r w:rsidRPr="00DB1498">
        <w:rPr>
          <w:rFonts w:asciiTheme="minorHAnsi" w:hAnsiTheme="minorHAnsi" w:cstheme="minorHAnsi"/>
          <w:sz w:val="24"/>
          <w:szCs w:val="24"/>
        </w:rPr>
        <w:t>.</w:t>
      </w:r>
    </w:p>
    <w:p w14:paraId="6E9F9D22" w14:textId="4F388D72" w:rsidR="00022FFF" w:rsidRPr="00DB1498" w:rsidRDefault="00022FFF" w:rsidP="00AE197F">
      <w:pPr>
        <w:pStyle w:val="BodyText"/>
        <w:numPr>
          <w:ilvl w:val="0"/>
          <w:numId w:val="1"/>
        </w:numPr>
        <w:spacing w:after="120" w:line="250" w:lineRule="auto"/>
        <w:ind w:left="360" w:right="58" w:hanging="270"/>
        <w:rPr>
          <w:rFonts w:asciiTheme="minorHAnsi" w:hAnsiTheme="minorHAnsi" w:cstheme="minorHAnsi"/>
          <w:sz w:val="24"/>
          <w:szCs w:val="24"/>
        </w:rPr>
      </w:pPr>
      <w:r w:rsidRPr="00DB1498">
        <w:rPr>
          <w:rFonts w:asciiTheme="minorHAnsi" w:hAnsiTheme="minorHAnsi" w:cstheme="minorHAnsi"/>
          <w:sz w:val="24"/>
          <w:szCs w:val="24"/>
        </w:rPr>
        <w:t xml:space="preserve">Over the past two decades, </w:t>
      </w:r>
      <w:r w:rsidR="004766F2" w:rsidRPr="00DB1498">
        <w:rPr>
          <w:rFonts w:asciiTheme="minorHAnsi" w:hAnsiTheme="minorHAnsi" w:cstheme="minorHAnsi"/>
          <w:sz w:val="24"/>
          <w:szCs w:val="24"/>
        </w:rPr>
        <w:t xml:space="preserve">prostate cancer </w:t>
      </w:r>
      <w:r w:rsidRPr="00DB1498">
        <w:rPr>
          <w:rFonts w:asciiTheme="minorHAnsi" w:hAnsiTheme="minorHAnsi" w:cstheme="minorHAnsi"/>
          <w:sz w:val="24"/>
          <w:szCs w:val="24"/>
        </w:rPr>
        <w:t xml:space="preserve">incidence </w:t>
      </w:r>
      <w:r w:rsidR="004766F2" w:rsidRPr="00DB1498">
        <w:rPr>
          <w:rFonts w:asciiTheme="minorHAnsi" w:hAnsiTheme="minorHAnsi" w:cstheme="minorHAnsi"/>
          <w:sz w:val="24"/>
          <w:szCs w:val="24"/>
        </w:rPr>
        <w:t xml:space="preserve">and </w:t>
      </w:r>
      <w:r w:rsidR="00461A0A" w:rsidRPr="00DB1498">
        <w:rPr>
          <w:rFonts w:asciiTheme="minorHAnsi" w:hAnsiTheme="minorHAnsi" w:cstheme="minorHAnsi"/>
          <w:sz w:val="24"/>
          <w:szCs w:val="24"/>
        </w:rPr>
        <w:t>mortality</w:t>
      </w:r>
      <w:r w:rsidR="004766F2" w:rsidRPr="00DB1498">
        <w:rPr>
          <w:rFonts w:asciiTheme="minorHAnsi" w:hAnsiTheme="minorHAnsi" w:cstheme="minorHAnsi"/>
          <w:sz w:val="24"/>
          <w:szCs w:val="24"/>
        </w:rPr>
        <w:t xml:space="preserve"> </w:t>
      </w:r>
      <w:r w:rsidRPr="00DB1498">
        <w:rPr>
          <w:rFonts w:asciiTheme="minorHAnsi" w:hAnsiTheme="minorHAnsi" w:cstheme="minorHAnsi"/>
          <w:sz w:val="24"/>
          <w:szCs w:val="24"/>
        </w:rPr>
        <w:t xml:space="preserve">rates in Massachusetts have steadily declined (Figures 1 and </w:t>
      </w:r>
      <w:r w:rsidR="00DB71AB" w:rsidRPr="00DB1498">
        <w:rPr>
          <w:rFonts w:asciiTheme="minorHAnsi" w:hAnsiTheme="minorHAnsi" w:cstheme="minorHAnsi"/>
          <w:sz w:val="24"/>
          <w:szCs w:val="24"/>
        </w:rPr>
        <w:t>2</w:t>
      </w:r>
      <w:r w:rsidRPr="00DB1498">
        <w:rPr>
          <w:rFonts w:asciiTheme="minorHAnsi" w:hAnsiTheme="minorHAnsi" w:cstheme="minorHAnsi"/>
          <w:sz w:val="24"/>
          <w:szCs w:val="24"/>
        </w:rPr>
        <w:t xml:space="preserve">). </w:t>
      </w:r>
    </w:p>
    <w:p w14:paraId="331FEBD4" w14:textId="4F8BB07E" w:rsidR="00257D7D" w:rsidRPr="00DB1498" w:rsidRDefault="00022FFF" w:rsidP="00263E73">
      <w:pPr>
        <w:pStyle w:val="BodyText"/>
        <w:numPr>
          <w:ilvl w:val="0"/>
          <w:numId w:val="1"/>
        </w:numPr>
        <w:spacing w:after="120" w:line="250" w:lineRule="auto"/>
        <w:ind w:left="360" w:right="58"/>
        <w:rPr>
          <w:rFonts w:asciiTheme="minorHAnsi" w:hAnsiTheme="minorHAnsi" w:cstheme="minorHAnsi"/>
          <w:sz w:val="24"/>
          <w:szCs w:val="24"/>
        </w:rPr>
      </w:pPr>
      <w:r w:rsidRPr="00DB1498">
        <w:rPr>
          <w:rFonts w:asciiTheme="minorHAnsi" w:hAnsiTheme="minorHAnsi" w:cstheme="minorHAnsi"/>
          <w:color w:val="231F20"/>
          <w:sz w:val="24"/>
          <w:szCs w:val="24"/>
        </w:rPr>
        <w:t>From 201</w:t>
      </w:r>
      <w:r w:rsidR="004766F2" w:rsidRPr="00DB1498">
        <w:rPr>
          <w:rFonts w:asciiTheme="minorHAnsi" w:hAnsiTheme="minorHAnsi" w:cstheme="minorHAnsi"/>
          <w:color w:val="231F20"/>
          <w:sz w:val="24"/>
          <w:szCs w:val="24"/>
        </w:rPr>
        <w:t>4</w:t>
      </w:r>
      <w:r w:rsidR="00067BC6" w:rsidRPr="00DB1498">
        <w:rPr>
          <w:rFonts w:asciiTheme="minorHAnsi" w:hAnsiTheme="minorHAnsi" w:cstheme="minorHAnsi"/>
          <w:color w:val="231F20"/>
          <w:sz w:val="24"/>
          <w:szCs w:val="24"/>
        </w:rPr>
        <w:t>-</w:t>
      </w:r>
      <w:r w:rsidRPr="00DB1498">
        <w:rPr>
          <w:rFonts w:asciiTheme="minorHAnsi" w:hAnsiTheme="minorHAnsi" w:cstheme="minorHAnsi"/>
          <w:color w:val="231F20"/>
          <w:sz w:val="24"/>
          <w:szCs w:val="24"/>
        </w:rPr>
        <w:t>201</w:t>
      </w:r>
      <w:r w:rsidR="004766F2" w:rsidRPr="00DB1498">
        <w:rPr>
          <w:rFonts w:asciiTheme="minorHAnsi" w:hAnsiTheme="minorHAnsi" w:cstheme="minorHAnsi"/>
          <w:color w:val="231F20"/>
          <w:sz w:val="24"/>
          <w:szCs w:val="24"/>
        </w:rPr>
        <w:t>8</w:t>
      </w:r>
      <w:r w:rsidRPr="00DB1498">
        <w:rPr>
          <w:rFonts w:asciiTheme="minorHAnsi" w:hAnsiTheme="minorHAnsi" w:cstheme="minorHAnsi"/>
          <w:color w:val="231F20"/>
          <w:sz w:val="24"/>
          <w:szCs w:val="24"/>
        </w:rPr>
        <w:t xml:space="preserve">, the </w:t>
      </w:r>
      <w:r w:rsidR="00461A0A" w:rsidRPr="00DB1498">
        <w:rPr>
          <w:rFonts w:asciiTheme="minorHAnsi" w:hAnsiTheme="minorHAnsi" w:cstheme="minorHAnsi"/>
          <w:color w:val="231F20"/>
          <w:sz w:val="24"/>
          <w:szCs w:val="24"/>
        </w:rPr>
        <w:t xml:space="preserve">prostate </w:t>
      </w:r>
      <w:r w:rsidR="00557F41" w:rsidRPr="00DB1498">
        <w:rPr>
          <w:rFonts w:asciiTheme="minorHAnsi" w:hAnsiTheme="minorHAnsi" w:cstheme="minorHAnsi"/>
          <w:color w:val="231F20"/>
          <w:sz w:val="24"/>
          <w:szCs w:val="24"/>
        </w:rPr>
        <w:t xml:space="preserve">cancer </w:t>
      </w:r>
      <w:r w:rsidRPr="00DB1498">
        <w:rPr>
          <w:rFonts w:asciiTheme="minorHAnsi" w:hAnsiTheme="minorHAnsi" w:cstheme="minorHAnsi"/>
          <w:color w:val="231F20"/>
          <w:sz w:val="24"/>
          <w:szCs w:val="24"/>
        </w:rPr>
        <w:t>incidence rate</w:t>
      </w:r>
      <w:r w:rsidR="00461A0A" w:rsidRPr="00DB1498">
        <w:rPr>
          <w:rFonts w:asciiTheme="minorHAnsi" w:hAnsiTheme="minorHAnsi" w:cstheme="minorHAnsi"/>
          <w:color w:val="231F20"/>
          <w:sz w:val="24"/>
          <w:szCs w:val="24"/>
        </w:rPr>
        <w:t xml:space="preserve"> was </w:t>
      </w:r>
      <w:r w:rsidR="00FF00F8" w:rsidRPr="00DB1498">
        <w:rPr>
          <w:rFonts w:asciiTheme="minorHAnsi" w:hAnsiTheme="minorHAnsi" w:cstheme="minorHAnsi"/>
          <w:color w:val="231F20"/>
          <w:sz w:val="24"/>
          <w:szCs w:val="24"/>
        </w:rPr>
        <w:t>highest among Black non-Hispanic men (o</w:t>
      </w:r>
      <w:r w:rsidR="00461A0A" w:rsidRPr="00DB1498">
        <w:rPr>
          <w:rFonts w:asciiTheme="minorHAnsi" w:hAnsiTheme="minorHAnsi" w:cstheme="minorHAnsi"/>
          <w:color w:val="231F20"/>
          <w:sz w:val="24"/>
          <w:szCs w:val="24"/>
        </w:rPr>
        <w:t>ver one and half times higher</w:t>
      </w:r>
      <w:r w:rsidR="00FF00F8" w:rsidRPr="00DB1498">
        <w:rPr>
          <w:rFonts w:asciiTheme="minorHAnsi" w:hAnsiTheme="minorHAnsi" w:cstheme="minorHAnsi"/>
          <w:color w:val="231F20"/>
          <w:sz w:val="24"/>
          <w:szCs w:val="24"/>
        </w:rPr>
        <w:t xml:space="preserve"> than among White non-Hispanic</w:t>
      </w:r>
      <w:r w:rsidR="008112E0">
        <w:rPr>
          <w:rFonts w:asciiTheme="minorHAnsi" w:hAnsiTheme="minorHAnsi" w:cstheme="minorHAnsi"/>
          <w:color w:val="231F20"/>
          <w:sz w:val="24"/>
          <w:szCs w:val="24"/>
        </w:rPr>
        <w:t xml:space="preserve"> men</w:t>
      </w:r>
      <w:r w:rsidR="00FF00F8" w:rsidRPr="00DB1498">
        <w:rPr>
          <w:rFonts w:asciiTheme="minorHAnsi" w:hAnsiTheme="minorHAnsi" w:cstheme="minorHAnsi"/>
          <w:color w:val="231F20"/>
          <w:sz w:val="24"/>
          <w:szCs w:val="24"/>
        </w:rPr>
        <w:t>)</w:t>
      </w:r>
      <w:r w:rsidR="00B347B5" w:rsidRPr="00DB1498">
        <w:rPr>
          <w:rFonts w:asciiTheme="minorHAnsi" w:hAnsiTheme="minorHAnsi" w:cstheme="minorHAnsi"/>
          <w:color w:val="231F20"/>
          <w:sz w:val="24"/>
          <w:szCs w:val="24"/>
        </w:rPr>
        <w:t>,</w:t>
      </w:r>
      <w:r w:rsidR="00461A0A" w:rsidRPr="00DB1498">
        <w:rPr>
          <w:rFonts w:asciiTheme="minorHAnsi" w:hAnsiTheme="minorHAnsi" w:cstheme="minorHAnsi"/>
          <w:color w:val="231F20"/>
          <w:sz w:val="24"/>
          <w:szCs w:val="24"/>
        </w:rPr>
        <w:t xml:space="preserve"> </w:t>
      </w:r>
      <w:r w:rsidRPr="00DB1498">
        <w:rPr>
          <w:rFonts w:asciiTheme="minorHAnsi" w:hAnsiTheme="minorHAnsi" w:cstheme="minorHAnsi"/>
          <w:color w:val="231F20"/>
          <w:sz w:val="24"/>
          <w:szCs w:val="24"/>
        </w:rPr>
        <w:t xml:space="preserve">followed by </w:t>
      </w:r>
      <w:r w:rsidR="009F2E94" w:rsidRPr="00DB1498">
        <w:rPr>
          <w:rFonts w:asciiTheme="minorHAnsi" w:hAnsiTheme="minorHAnsi" w:cstheme="minorHAnsi"/>
          <w:color w:val="231F20"/>
          <w:sz w:val="24"/>
          <w:szCs w:val="24"/>
        </w:rPr>
        <w:t>W</w:t>
      </w:r>
      <w:r w:rsidRPr="00DB1498">
        <w:rPr>
          <w:rFonts w:asciiTheme="minorHAnsi" w:hAnsiTheme="minorHAnsi" w:cstheme="minorHAnsi"/>
          <w:color w:val="231F20"/>
          <w:sz w:val="24"/>
          <w:szCs w:val="24"/>
        </w:rPr>
        <w:t>hite non-Hispanic</w:t>
      </w:r>
      <w:r w:rsidR="008112E0">
        <w:rPr>
          <w:rFonts w:asciiTheme="minorHAnsi" w:hAnsiTheme="minorHAnsi" w:cstheme="minorHAnsi"/>
          <w:color w:val="231F20"/>
          <w:sz w:val="24"/>
          <w:szCs w:val="24"/>
        </w:rPr>
        <w:t xml:space="preserve"> men</w:t>
      </w:r>
      <w:r w:rsidRPr="00DB1498">
        <w:rPr>
          <w:rFonts w:asciiTheme="minorHAnsi" w:hAnsiTheme="minorHAnsi" w:cstheme="minorHAnsi"/>
          <w:color w:val="231F20"/>
          <w:sz w:val="24"/>
          <w:szCs w:val="24"/>
        </w:rPr>
        <w:t>, Asian non-Hispanic</w:t>
      </w:r>
      <w:r w:rsidR="008112E0">
        <w:rPr>
          <w:rFonts w:asciiTheme="minorHAnsi" w:hAnsiTheme="minorHAnsi" w:cstheme="minorHAnsi"/>
          <w:color w:val="231F20"/>
          <w:sz w:val="24"/>
          <w:szCs w:val="24"/>
        </w:rPr>
        <w:t xml:space="preserve"> men</w:t>
      </w:r>
      <w:r w:rsidRPr="00DB1498">
        <w:rPr>
          <w:rFonts w:asciiTheme="minorHAnsi" w:hAnsiTheme="minorHAnsi" w:cstheme="minorHAnsi"/>
          <w:color w:val="231F20"/>
          <w:sz w:val="24"/>
          <w:szCs w:val="24"/>
        </w:rPr>
        <w:t>, and Hispanic</w:t>
      </w:r>
      <w:r w:rsidR="008112E0">
        <w:rPr>
          <w:rFonts w:asciiTheme="minorHAnsi" w:hAnsiTheme="minorHAnsi" w:cstheme="minorHAnsi"/>
          <w:color w:val="231F20"/>
          <w:sz w:val="24"/>
          <w:szCs w:val="24"/>
        </w:rPr>
        <w:t xml:space="preserve"> men</w:t>
      </w:r>
      <w:r w:rsidRPr="00DB1498">
        <w:rPr>
          <w:rFonts w:asciiTheme="minorHAnsi" w:hAnsiTheme="minorHAnsi" w:cstheme="minorHAnsi"/>
          <w:color w:val="231F20"/>
          <w:sz w:val="24"/>
          <w:szCs w:val="24"/>
        </w:rPr>
        <w:t xml:space="preserve"> (Figure </w:t>
      </w:r>
      <w:r w:rsidR="00B853DD" w:rsidRPr="00DB1498">
        <w:rPr>
          <w:rFonts w:asciiTheme="minorHAnsi" w:hAnsiTheme="minorHAnsi" w:cstheme="minorHAnsi"/>
          <w:color w:val="231F20"/>
          <w:sz w:val="24"/>
          <w:szCs w:val="24"/>
        </w:rPr>
        <w:t>5</w:t>
      </w:r>
      <w:r w:rsidRPr="00DB1498">
        <w:rPr>
          <w:rFonts w:asciiTheme="minorHAnsi" w:hAnsiTheme="minorHAnsi" w:cstheme="minorHAnsi"/>
          <w:color w:val="231F20"/>
          <w:sz w:val="24"/>
          <w:szCs w:val="24"/>
        </w:rPr>
        <w:t xml:space="preserve">). </w:t>
      </w:r>
    </w:p>
    <w:p w14:paraId="7C5C205A" w14:textId="09FF5E54" w:rsidR="00022FFF" w:rsidRPr="00DB1498" w:rsidRDefault="008921DB" w:rsidP="00AE197F">
      <w:pPr>
        <w:pStyle w:val="BodyText"/>
        <w:numPr>
          <w:ilvl w:val="0"/>
          <w:numId w:val="1"/>
        </w:numPr>
        <w:spacing w:after="120" w:line="250" w:lineRule="auto"/>
        <w:ind w:left="360" w:right="58" w:hanging="270"/>
        <w:rPr>
          <w:rFonts w:asciiTheme="minorHAnsi" w:hAnsiTheme="minorHAnsi" w:cstheme="minorHAnsi"/>
          <w:sz w:val="24"/>
          <w:szCs w:val="24"/>
        </w:rPr>
      </w:pPr>
      <w:r w:rsidRPr="00AE197F">
        <w:rPr>
          <w:rFonts w:asciiTheme="minorHAnsi" w:hAnsiTheme="minorHAnsi" w:cstheme="minorHAnsi"/>
          <w:sz w:val="24"/>
          <w:szCs w:val="24"/>
        </w:rPr>
        <w:t xml:space="preserve">The prostate cancer mortality rate among Black non-Hispanic men was </w:t>
      </w:r>
      <w:r w:rsidR="00C50B21" w:rsidRPr="00AE197F">
        <w:rPr>
          <w:rFonts w:asciiTheme="minorHAnsi" w:hAnsiTheme="minorHAnsi" w:cstheme="minorHAnsi"/>
          <w:sz w:val="24"/>
          <w:szCs w:val="24"/>
        </w:rPr>
        <w:t xml:space="preserve">two times higher than among White non-Hispanic men </w:t>
      </w:r>
      <w:r w:rsidR="001F33D8" w:rsidRPr="00AE197F">
        <w:rPr>
          <w:rFonts w:asciiTheme="minorHAnsi" w:hAnsiTheme="minorHAnsi" w:cstheme="minorHAnsi"/>
          <w:sz w:val="24"/>
          <w:szCs w:val="24"/>
        </w:rPr>
        <w:t xml:space="preserve">between 2014 and 2018 </w:t>
      </w:r>
      <w:r w:rsidR="00022FFF" w:rsidRPr="00AE197F">
        <w:rPr>
          <w:rFonts w:asciiTheme="minorHAnsi" w:hAnsiTheme="minorHAnsi" w:cstheme="minorHAnsi"/>
          <w:sz w:val="24"/>
          <w:szCs w:val="24"/>
        </w:rPr>
        <w:t xml:space="preserve">(Figure </w:t>
      </w:r>
      <w:r w:rsidR="00B853DD" w:rsidRPr="00AE197F">
        <w:rPr>
          <w:rFonts w:asciiTheme="minorHAnsi" w:hAnsiTheme="minorHAnsi" w:cstheme="minorHAnsi"/>
          <w:sz w:val="24"/>
          <w:szCs w:val="24"/>
        </w:rPr>
        <w:t>6</w:t>
      </w:r>
      <w:r w:rsidR="00022FFF" w:rsidRPr="00AE197F">
        <w:rPr>
          <w:rFonts w:asciiTheme="minorHAnsi" w:hAnsiTheme="minorHAnsi" w:cstheme="minorHAnsi"/>
          <w:sz w:val="24"/>
          <w:szCs w:val="24"/>
        </w:rPr>
        <w:t>).</w:t>
      </w:r>
    </w:p>
    <w:p w14:paraId="75521866" w14:textId="1D6625D4" w:rsidR="00022FFF" w:rsidRPr="00085DD2" w:rsidRDefault="00FF00F8" w:rsidP="00AE197F">
      <w:pPr>
        <w:pStyle w:val="BodyText"/>
        <w:numPr>
          <w:ilvl w:val="0"/>
          <w:numId w:val="1"/>
        </w:numPr>
        <w:spacing w:after="120" w:line="250" w:lineRule="auto"/>
        <w:ind w:left="360" w:right="58" w:hanging="270"/>
        <w:rPr>
          <w:rFonts w:asciiTheme="minorHAnsi" w:hAnsiTheme="minorHAnsi" w:cstheme="minorHAnsi"/>
          <w:sz w:val="24"/>
          <w:szCs w:val="24"/>
        </w:rPr>
      </w:pPr>
      <w:r w:rsidRPr="00DB1498">
        <w:rPr>
          <w:rFonts w:asciiTheme="minorHAnsi" w:hAnsiTheme="minorHAnsi" w:cstheme="minorHAnsi"/>
          <w:sz w:val="24"/>
          <w:szCs w:val="24"/>
        </w:rPr>
        <w:t xml:space="preserve">Prostate cancer </w:t>
      </w:r>
      <w:r w:rsidR="00022FFF" w:rsidRPr="00AE197F">
        <w:rPr>
          <w:rFonts w:asciiTheme="minorHAnsi" w:hAnsiTheme="minorHAnsi" w:cstheme="minorHAnsi"/>
          <w:sz w:val="24"/>
          <w:szCs w:val="24"/>
        </w:rPr>
        <w:t xml:space="preserve">incidence </w:t>
      </w:r>
      <w:r w:rsidR="00677081">
        <w:rPr>
          <w:rFonts w:asciiTheme="minorHAnsi" w:hAnsiTheme="minorHAnsi" w:cstheme="minorHAnsi"/>
          <w:sz w:val="24"/>
          <w:szCs w:val="24"/>
        </w:rPr>
        <w:t xml:space="preserve">and mortality </w:t>
      </w:r>
      <w:r w:rsidR="00022FFF" w:rsidRPr="00AE197F">
        <w:rPr>
          <w:rFonts w:asciiTheme="minorHAnsi" w:hAnsiTheme="minorHAnsi" w:cstheme="minorHAnsi"/>
          <w:sz w:val="24"/>
          <w:szCs w:val="24"/>
        </w:rPr>
        <w:t xml:space="preserve">rates </w:t>
      </w:r>
      <w:r w:rsidRPr="00AE197F">
        <w:rPr>
          <w:rFonts w:asciiTheme="minorHAnsi" w:hAnsiTheme="minorHAnsi" w:cstheme="minorHAnsi"/>
          <w:sz w:val="24"/>
          <w:szCs w:val="24"/>
        </w:rPr>
        <w:t>increase with age</w:t>
      </w:r>
      <w:r w:rsidR="001D03D2">
        <w:rPr>
          <w:rFonts w:asciiTheme="minorHAnsi" w:hAnsiTheme="minorHAnsi" w:cstheme="minorHAnsi"/>
          <w:sz w:val="24"/>
          <w:szCs w:val="24"/>
        </w:rPr>
        <w:t xml:space="preserve"> </w:t>
      </w:r>
      <w:r w:rsidR="00022FFF" w:rsidRPr="00AE197F">
        <w:rPr>
          <w:rFonts w:asciiTheme="minorHAnsi" w:hAnsiTheme="minorHAnsi" w:cstheme="minorHAnsi"/>
          <w:sz w:val="24"/>
          <w:szCs w:val="24"/>
        </w:rPr>
        <w:t xml:space="preserve">(Figure </w:t>
      </w:r>
      <w:r w:rsidR="00A77CA4" w:rsidRPr="00AE197F">
        <w:rPr>
          <w:rFonts w:asciiTheme="minorHAnsi" w:hAnsiTheme="minorHAnsi" w:cstheme="minorHAnsi"/>
          <w:sz w:val="24"/>
          <w:szCs w:val="24"/>
        </w:rPr>
        <w:t>7</w:t>
      </w:r>
      <w:r w:rsidR="00022FFF" w:rsidRPr="00AE197F">
        <w:rPr>
          <w:rFonts w:asciiTheme="minorHAnsi" w:hAnsiTheme="minorHAnsi" w:cstheme="minorHAnsi"/>
          <w:sz w:val="24"/>
          <w:szCs w:val="24"/>
        </w:rPr>
        <w:t xml:space="preserve">). </w:t>
      </w:r>
      <w:r w:rsidR="00085DD2" w:rsidRPr="00FC5170">
        <w:rPr>
          <w:rFonts w:asciiTheme="minorHAnsi" w:hAnsiTheme="minorHAnsi" w:cstheme="minorHAnsi"/>
          <w:sz w:val="24"/>
          <w:szCs w:val="24"/>
        </w:rPr>
        <w:t>Most men diagnosed with prostate cancer have a long survival rate</w:t>
      </w:r>
      <w:r w:rsidR="00EE53D8">
        <w:rPr>
          <w:rFonts w:asciiTheme="minorHAnsi" w:hAnsiTheme="minorHAnsi" w:cstheme="minorHAnsi"/>
          <w:sz w:val="24"/>
          <w:szCs w:val="24"/>
        </w:rPr>
        <w:t>,</w:t>
      </w:r>
      <w:r w:rsidR="00085DD2" w:rsidRPr="00FC5170">
        <w:rPr>
          <w:rFonts w:asciiTheme="minorHAnsi" w:hAnsiTheme="minorHAnsi" w:cstheme="minorHAnsi"/>
          <w:sz w:val="24"/>
          <w:szCs w:val="24"/>
        </w:rPr>
        <w:t xml:space="preserve"> with the highest prostate cancer mortality rate occurring in the 80-84 years and </w:t>
      </w:r>
      <w:r w:rsidR="00EE53D8">
        <w:rPr>
          <w:rFonts w:asciiTheme="minorHAnsi" w:hAnsiTheme="minorHAnsi" w:cstheme="minorHAnsi"/>
          <w:sz w:val="24"/>
          <w:szCs w:val="24"/>
        </w:rPr>
        <w:t>85-plus</w:t>
      </w:r>
      <w:r w:rsidR="0028637C">
        <w:rPr>
          <w:rFonts w:asciiTheme="minorHAnsi" w:hAnsiTheme="minorHAnsi" w:cstheme="minorHAnsi"/>
          <w:sz w:val="24"/>
          <w:szCs w:val="24"/>
        </w:rPr>
        <w:t xml:space="preserve"> </w:t>
      </w:r>
      <w:r w:rsidR="00085DD2" w:rsidRPr="00FC5170">
        <w:rPr>
          <w:rFonts w:asciiTheme="minorHAnsi" w:hAnsiTheme="minorHAnsi" w:cstheme="minorHAnsi"/>
          <w:sz w:val="24"/>
          <w:szCs w:val="24"/>
        </w:rPr>
        <w:t>age groups</w:t>
      </w:r>
      <w:r w:rsidR="00F21415">
        <w:rPr>
          <w:rFonts w:asciiTheme="minorHAnsi" w:hAnsiTheme="minorHAnsi" w:cstheme="minorHAnsi"/>
          <w:sz w:val="24"/>
          <w:szCs w:val="24"/>
        </w:rPr>
        <w:t>.</w:t>
      </w:r>
    </w:p>
    <w:p w14:paraId="5E5FEE4F" w14:textId="767154B2" w:rsidR="00C37A14" w:rsidRPr="00AE197F" w:rsidRDefault="00C37A14" w:rsidP="00AE197F">
      <w:pPr>
        <w:pStyle w:val="BodyText"/>
        <w:numPr>
          <w:ilvl w:val="0"/>
          <w:numId w:val="1"/>
        </w:numPr>
        <w:spacing w:after="120" w:line="250" w:lineRule="auto"/>
        <w:ind w:left="360" w:right="58" w:hanging="270"/>
        <w:rPr>
          <w:rFonts w:asciiTheme="minorHAnsi" w:hAnsiTheme="minorHAnsi" w:cstheme="minorHAnsi"/>
          <w:sz w:val="24"/>
          <w:szCs w:val="24"/>
        </w:rPr>
      </w:pPr>
      <w:r w:rsidRPr="00AE197F">
        <w:rPr>
          <w:rFonts w:asciiTheme="minorHAnsi" w:hAnsiTheme="minorHAnsi" w:cstheme="minorHAnsi"/>
          <w:sz w:val="24"/>
          <w:szCs w:val="24"/>
        </w:rPr>
        <w:t xml:space="preserve">In 2018, </w:t>
      </w:r>
      <w:r w:rsidR="00B54DE1" w:rsidRPr="00AE197F">
        <w:rPr>
          <w:rFonts w:asciiTheme="minorHAnsi" w:hAnsiTheme="minorHAnsi" w:cstheme="minorHAnsi"/>
          <w:sz w:val="24"/>
          <w:szCs w:val="24"/>
        </w:rPr>
        <w:t xml:space="preserve">over four in ten </w:t>
      </w:r>
      <w:r w:rsidRPr="00AE197F">
        <w:rPr>
          <w:rFonts w:asciiTheme="minorHAnsi" w:hAnsiTheme="minorHAnsi" w:cstheme="minorHAnsi"/>
          <w:sz w:val="24"/>
          <w:szCs w:val="24"/>
        </w:rPr>
        <w:t>(4</w:t>
      </w:r>
      <w:r w:rsidR="00650EAB" w:rsidRPr="00AE197F">
        <w:rPr>
          <w:rFonts w:asciiTheme="minorHAnsi" w:hAnsiTheme="minorHAnsi" w:cstheme="minorHAnsi"/>
          <w:sz w:val="24"/>
          <w:szCs w:val="24"/>
        </w:rPr>
        <w:t>5</w:t>
      </w:r>
      <w:r w:rsidRPr="00AE197F">
        <w:rPr>
          <w:rFonts w:asciiTheme="minorHAnsi" w:hAnsiTheme="minorHAnsi" w:cstheme="minorHAnsi"/>
          <w:sz w:val="24"/>
          <w:szCs w:val="24"/>
        </w:rPr>
        <w:t>.</w:t>
      </w:r>
      <w:r w:rsidR="00650EAB" w:rsidRPr="00AE197F">
        <w:rPr>
          <w:rFonts w:asciiTheme="minorHAnsi" w:hAnsiTheme="minorHAnsi" w:cstheme="minorHAnsi"/>
          <w:sz w:val="24"/>
          <w:szCs w:val="24"/>
        </w:rPr>
        <w:t>0</w:t>
      </w:r>
      <w:r w:rsidRPr="00AE197F">
        <w:rPr>
          <w:rFonts w:asciiTheme="minorHAnsi" w:hAnsiTheme="minorHAnsi" w:cstheme="minorHAnsi"/>
          <w:sz w:val="24"/>
          <w:szCs w:val="24"/>
        </w:rPr>
        <w:t xml:space="preserve">%) </w:t>
      </w:r>
      <w:r w:rsidR="00A55192" w:rsidRPr="00AE197F">
        <w:rPr>
          <w:rFonts w:asciiTheme="minorHAnsi" w:hAnsiTheme="minorHAnsi" w:cstheme="minorHAnsi"/>
          <w:sz w:val="24"/>
          <w:szCs w:val="24"/>
        </w:rPr>
        <w:t>Massachusetts men 40 years and older</w:t>
      </w:r>
      <w:r w:rsidRPr="00AE197F">
        <w:rPr>
          <w:rFonts w:asciiTheme="minorHAnsi" w:hAnsiTheme="minorHAnsi" w:cstheme="minorHAnsi"/>
          <w:sz w:val="24"/>
          <w:szCs w:val="24"/>
        </w:rPr>
        <w:t xml:space="preserve"> reported that they talked to their provider about the advantages of prostate cancer screening using the PS</w:t>
      </w:r>
      <w:r w:rsidR="000C0ED7" w:rsidRPr="00AE197F">
        <w:rPr>
          <w:rFonts w:asciiTheme="minorHAnsi" w:hAnsiTheme="minorHAnsi" w:cstheme="minorHAnsi"/>
          <w:sz w:val="24"/>
          <w:szCs w:val="24"/>
        </w:rPr>
        <w:t>A</w:t>
      </w:r>
      <w:r w:rsidRPr="00AE197F">
        <w:rPr>
          <w:rFonts w:asciiTheme="minorHAnsi" w:hAnsiTheme="minorHAnsi" w:cstheme="minorHAnsi"/>
          <w:sz w:val="24"/>
          <w:szCs w:val="24"/>
        </w:rPr>
        <w:t xml:space="preserve"> test.</w:t>
      </w:r>
    </w:p>
    <w:p w14:paraId="1C0A84C1" w14:textId="72C5FEB1" w:rsidR="00C37A14" w:rsidRPr="00DB1498" w:rsidRDefault="00A718BF" w:rsidP="00AE197F">
      <w:pPr>
        <w:pStyle w:val="BodyText"/>
        <w:numPr>
          <w:ilvl w:val="0"/>
          <w:numId w:val="1"/>
        </w:numPr>
        <w:spacing w:after="120" w:line="250" w:lineRule="auto"/>
        <w:ind w:left="360" w:right="58" w:hanging="270"/>
        <w:rPr>
          <w:rFonts w:asciiTheme="minorHAnsi" w:hAnsiTheme="minorHAnsi" w:cstheme="minorHAnsi"/>
          <w:color w:val="231F20"/>
          <w:sz w:val="24"/>
          <w:szCs w:val="24"/>
        </w:rPr>
      </w:pPr>
      <w:r w:rsidRPr="00AE197F">
        <w:rPr>
          <w:rFonts w:asciiTheme="minorHAnsi" w:hAnsiTheme="minorHAnsi" w:cstheme="minorHAnsi"/>
          <w:sz w:val="24"/>
          <w:szCs w:val="24"/>
        </w:rPr>
        <w:t>Over o</w:t>
      </w:r>
      <w:r w:rsidR="00C37A14" w:rsidRPr="00AE197F">
        <w:rPr>
          <w:rFonts w:asciiTheme="minorHAnsi" w:hAnsiTheme="minorHAnsi" w:cstheme="minorHAnsi"/>
          <w:sz w:val="24"/>
          <w:szCs w:val="24"/>
        </w:rPr>
        <w:t>ne in four (2</w:t>
      </w:r>
      <w:r w:rsidR="00370275" w:rsidRPr="00AE197F">
        <w:rPr>
          <w:rFonts w:asciiTheme="minorHAnsi" w:hAnsiTheme="minorHAnsi" w:cstheme="minorHAnsi"/>
          <w:sz w:val="24"/>
          <w:szCs w:val="24"/>
        </w:rPr>
        <w:t>7</w:t>
      </w:r>
      <w:r w:rsidR="00C37A14" w:rsidRPr="00AE197F">
        <w:rPr>
          <w:rFonts w:asciiTheme="minorHAnsi" w:hAnsiTheme="minorHAnsi" w:cstheme="minorHAnsi"/>
          <w:sz w:val="24"/>
          <w:szCs w:val="24"/>
        </w:rPr>
        <w:t>.</w:t>
      </w:r>
      <w:r w:rsidR="00370275" w:rsidRPr="00AE197F">
        <w:rPr>
          <w:rFonts w:asciiTheme="minorHAnsi" w:hAnsiTheme="minorHAnsi" w:cstheme="minorHAnsi"/>
          <w:sz w:val="24"/>
          <w:szCs w:val="24"/>
        </w:rPr>
        <w:t>2</w:t>
      </w:r>
      <w:r w:rsidR="00C37A14" w:rsidRPr="00AE197F">
        <w:rPr>
          <w:rFonts w:asciiTheme="minorHAnsi" w:hAnsiTheme="minorHAnsi" w:cstheme="minorHAnsi"/>
          <w:sz w:val="24"/>
          <w:szCs w:val="24"/>
        </w:rPr>
        <w:t xml:space="preserve">%) of </w:t>
      </w:r>
      <w:r w:rsidR="004723FF" w:rsidRPr="00AE197F">
        <w:rPr>
          <w:rFonts w:asciiTheme="minorHAnsi" w:hAnsiTheme="minorHAnsi" w:cstheme="minorHAnsi"/>
          <w:sz w:val="24"/>
          <w:szCs w:val="24"/>
        </w:rPr>
        <w:t xml:space="preserve">Massachusetts </w:t>
      </w:r>
      <w:r w:rsidR="00050223" w:rsidRPr="00AE197F">
        <w:rPr>
          <w:rFonts w:asciiTheme="minorHAnsi" w:hAnsiTheme="minorHAnsi" w:cstheme="minorHAnsi"/>
          <w:sz w:val="24"/>
          <w:szCs w:val="24"/>
        </w:rPr>
        <w:t>men 40 years and older</w:t>
      </w:r>
      <w:r w:rsidR="00050223" w:rsidRPr="00DB1498">
        <w:rPr>
          <w:rFonts w:asciiTheme="minorHAnsi" w:hAnsiTheme="minorHAnsi" w:cstheme="minorHAnsi"/>
          <w:color w:val="231F20"/>
          <w:sz w:val="24"/>
          <w:szCs w:val="24"/>
        </w:rPr>
        <w:t xml:space="preserve"> </w:t>
      </w:r>
      <w:r w:rsidR="00C37A14" w:rsidRPr="00DB1498">
        <w:rPr>
          <w:rFonts w:asciiTheme="minorHAnsi" w:hAnsiTheme="minorHAnsi" w:cstheme="minorHAnsi"/>
          <w:color w:val="231F20"/>
          <w:sz w:val="24"/>
          <w:szCs w:val="24"/>
        </w:rPr>
        <w:t>reported that they talked to their provider about the disadvantages of prostate cancer screening using the PSA test</w:t>
      </w:r>
      <w:r w:rsidR="00FF41F9" w:rsidRPr="00DB1498">
        <w:rPr>
          <w:rFonts w:asciiTheme="minorHAnsi" w:hAnsiTheme="minorHAnsi" w:cstheme="minorHAnsi"/>
          <w:color w:val="231F20"/>
          <w:sz w:val="24"/>
          <w:szCs w:val="24"/>
        </w:rPr>
        <w:t>.</w:t>
      </w:r>
    </w:p>
    <w:p w14:paraId="5E4F39D1" w14:textId="77777777" w:rsidR="00C37A14" w:rsidRPr="00E42787" w:rsidRDefault="00C37A14" w:rsidP="00C37A14">
      <w:pPr>
        <w:spacing w:after="120"/>
        <w:rPr>
          <w:rFonts w:cstheme="minorHAnsi"/>
          <w:color w:val="231F20"/>
        </w:rPr>
      </w:pPr>
    </w:p>
    <w:p w14:paraId="697EFD0F" w14:textId="085920E2" w:rsidR="00A877BF" w:rsidRPr="00E42787" w:rsidRDefault="00A877BF" w:rsidP="00C37A14">
      <w:pPr>
        <w:spacing w:after="120"/>
        <w:rPr>
          <w:rFonts w:cstheme="minorHAnsi"/>
          <w:color w:val="231F20"/>
        </w:rPr>
        <w:sectPr w:rsidR="00A877BF" w:rsidRPr="00E42787" w:rsidSect="005D5C6D">
          <w:footerReference w:type="default" r:id="rId11"/>
          <w:endnotePr>
            <w:numFmt w:val="decimal"/>
          </w:endnotePr>
          <w:type w:val="continuous"/>
          <w:pgSz w:w="12240" w:h="15840"/>
          <w:pgMar w:top="720" w:right="720" w:bottom="720" w:left="720" w:header="720" w:footer="705" w:gutter="0"/>
          <w:cols w:num="2" w:space="180"/>
          <w:docGrid w:linePitch="360"/>
        </w:sectPr>
      </w:pPr>
    </w:p>
    <w:p w14:paraId="78FA7FA3" w14:textId="77777777" w:rsidR="00020640" w:rsidRPr="00E42787" w:rsidRDefault="00020640" w:rsidP="007D4161">
      <w:pPr>
        <w:spacing w:before="120" w:after="120"/>
        <w:rPr>
          <w:rFonts w:eastAsia="Times New Roman" w:cstheme="minorHAnsi"/>
          <w:b/>
          <w:color w:val="19398A"/>
          <w:w w:val="115"/>
          <w:sz w:val="24"/>
          <w:szCs w:val="24"/>
          <w:lang w:bidi="en-US"/>
        </w:rPr>
      </w:pPr>
    </w:p>
    <w:p w14:paraId="34681E34" w14:textId="77777777" w:rsidR="00020640" w:rsidRPr="00E42787" w:rsidRDefault="00020640" w:rsidP="007D4161">
      <w:pPr>
        <w:spacing w:before="120" w:after="120"/>
        <w:rPr>
          <w:rFonts w:eastAsia="Times New Roman" w:cstheme="minorHAnsi"/>
          <w:b/>
          <w:color w:val="19398A"/>
          <w:w w:val="115"/>
          <w:sz w:val="24"/>
          <w:szCs w:val="24"/>
          <w:lang w:bidi="en-US"/>
        </w:rPr>
      </w:pPr>
    </w:p>
    <w:p w14:paraId="2BB7C91A" w14:textId="29FE89C6" w:rsidR="0009705E" w:rsidRPr="00E42787" w:rsidRDefault="002F5959" w:rsidP="00500109">
      <w:pPr>
        <w:spacing w:before="120" w:after="120"/>
        <w:rPr>
          <w:rFonts w:eastAsia="Times New Roman" w:cstheme="minorHAnsi"/>
          <w:b/>
          <w:color w:val="19398A"/>
          <w:w w:val="115"/>
          <w:sz w:val="24"/>
          <w:szCs w:val="24"/>
          <w:lang w:bidi="en-US"/>
        </w:rPr>
      </w:pPr>
      <w:r w:rsidRPr="00550268">
        <w:rPr>
          <w:rFonts w:eastAsia="Calibri" w:cstheme="minorHAnsi"/>
          <w:b/>
          <w:bCs/>
          <w:noProof/>
          <w:color w:val="032E53"/>
          <w:sz w:val="32"/>
          <w:szCs w:val="32"/>
          <w:lang w:bidi="en-US"/>
        </w:rPr>
        <w:lastRenderedPageBreak/>
        <mc:AlternateContent>
          <mc:Choice Requires="wps">
            <w:drawing>
              <wp:anchor distT="0" distB="0" distL="0" distR="0" simplePos="0" relativeHeight="251682816" behindDoc="1" locked="0" layoutInCell="1" allowOverlap="1" wp14:anchorId="3CF0B77E" wp14:editId="2A87D8A9">
                <wp:simplePos x="0" y="0"/>
                <wp:positionH relativeFrom="margin">
                  <wp:posOffset>0</wp:posOffset>
                </wp:positionH>
                <wp:positionV relativeFrom="paragraph">
                  <wp:posOffset>304800</wp:posOffset>
                </wp:positionV>
                <wp:extent cx="6858000" cy="1270"/>
                <wp:effectExtent l="0" t="0" r="0" b="0"/>
                <wp:wrapTopAndBottom/>
                <wp:docPr id="32"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6A06" id="Freeform 272" o:spid="_x0000_s1026" style="position:absolute;margin-left:0;margin-top:24pt;width:540pt;height:.1pt;z-index:-2516336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00BD131E" w:rsidRPr="00550268">
        <w:rPr>
          <w:rFonts w:eastAsia="Calibri" w:cstheme="minorHAnsi"/>
          <w:b/>
          <w:bCs/>
          <w:noProof/>
          <w:color w:val="032E53"/>
          <w:sz w:val="32"/>
          <w:szCs w:val="32"/>
          <w:lang w:bidi="en-US"/>
        </w:rPr>
        <mc:AlternateContent>
          <mc:Choice Requires="wps">
            <w:drawing>
              <wp:anchor distT="45720" distB="45720" distL="114300" distR="114300" simplePos="0" relativeHeight="251655168" behindDoc="0" locked="0" layoutInCell="1" allowOverlap="1" wp14:anchorId="2851E95B" wp14:editId="3DEAF401">
                <wp:simplePos x="0" y="0"/>
                <wp:positionH relativeFrom="page">
                  <wp:posOffset>3696970</wp:posOffset>
                </wp:positionH>
                <wp:positionV relativeFrom="paragraph">
                  <wp:posOffset>386715</wp:posOffset>
                </wp:positionV>
                <wp:extent cx="3816350" cy="20802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2080260"/>
                        </a:xfrm>
                        <a:prstGeom prst="rect">
                          <a:avLst/>
                        </a:prstGeom>
                        <a:solidFill>
                          <a:srgbClr val="FFFFFF"/>
                        </a:solidFill>
                        <a:ln w="9525">
                          <a:noFill/>
                          <a:miter lim="800000"/>
                          <a:headEnd/>
                          <a:tailEnd/>
                        </a:ln>
                      </wps:spPr>
                      <wps:txbx>
                        <w:txbxContent>
                          <w:p w14:paraId="6036B2C1" w14:textId="77777777" w:rsidR="000845C3" w:rsidRPr="00550268" w:rsidRDefault="00EA2802" w:rsidP="005372E7">
                            <w:pPr>
                              <w:spacing w:after="0" w:line="240" w:lineRule="auto"/>
                              <w:ind w:left="180"/>
                              <w:rPr>
                                <w:rFonts w:ascii="Calibri" w:eastAsia="Times New Roman" w:hAnsi="Calibri" w:cs="Calibri"/>
                                <w:b/>
                                <w:bCs/>
                                <w:color w:val="055994"/>
                              </w:rPr>
                            </w:pPr>
                            <w:r w:rsidRPr="00550268">
                              <w:rPr>
                                <w:rFonts w:ascii="Calibri" w:eastAsia="Times New Roman" w:hAnsi="Calibri" w:cs="Calibri"/>
                                <w:b/>
                                <w:bCs/>
                                <w:color w:val="055994"/>
                              </w:rPr>
                              <w:t xml:space="preserve">Table 2. Total deaths and percentage of all deaths for </w:t>
                            </w:r>
                          </w:p>
                          <w:p w14:paraId="3218857A" w14:textId="13CAA55E" w:rsidR="00EA2802" w:rsidRPr="00550268" w:rsidRDefault="00EA2802" w:rsidP="005372E7">
                            <w:pPr>
                              <w:spacing w:after="0" w:line="240" w:lineRule="auto"/>
                              <w:ind w:left="180"/>
                              <w:rPr>
                                <w:color w:val="055994"/>
                              </w:rPr>
                            </w:pPr>
                            <w:r w:rsidRPr="00550268">
                              <w:rPr>
                                <w:rFonts w:ascii="Calibri" w:eastAsia="Times New Roman" w:hAnsi="Calibri" w:cs="Calibri"/>
                                <w:b/>
                                <w:bCs/>
                                <w:color w:val="055994"/>
                              </w:rPr>
                              <w:t>the five most common causes of cancer deaths, Massachusetts, 2014-2018</w:t>
                            </w:r>
                          </w:p>
                          <w:tbl>
                            <w:tblPr>
                              <w:tblW w:w="4842" w:type="dxa"/>
                              <w:tblInd w:w="108" w:type="dxa"/>
                              <w:tblLayout w:type="fixed"/>
                              <w:tblLook w:val="04A0" w:firstRow="1" w:lastRow="0" w:firstColumn="1" w:lastColumn="0" w:noHBand="0" w:noVBand="1"/>
                            </w:tblPr>
                            <w:tblGrid>
                              <w:gridCol w:w="2952"/>
                              <w:gridCol w:w="900"/>
                              <w:gridCol w:w="990"/>
                            </w:tblGrid>
                            <w:tr w:rsidR="00EA2802" w:rsidRPr="004D2979" w14:paraId="0D943A72" w14:textId="77777777" w:rsidTr="00923DEC">
                              <w:trPr>
                                <w:trHeight w:val="346"/>
                              </w:trPr>
                              <w:tc>
                                <w:tcPr>
                                  <w:tcW w:w="2952" w:type="dxa"/>
                                  <w:tcBorders>
                                    <w:top w:val="nil"/>
                                    <w:left w:val="nil"/>
                                    <w:bottom w:val="single" w:sz="8" w:space="0" w:color="5B9BD5"/>
                                    <w:right w:val="nil"/>
                                  </w:tcBorders>
                                  <w:shd w:val="clear" w:color="auto" w:fill="055994"/>
                                  <w:noWrap/>
                                  <w:vAlign w:val="bottom"/>
                                  <w:hideMark/>
                                </w:tcPr>
                                <w:p w14:paraId="71C56405" w14:textId="0CD684F5" w:rsidR="00F27D2D" w:rsidRPr="00923DEC" w:rsidRDefault="00EA2802" w:rsidP="00923DEC">
                                  <w:pPr>
                                    <w:spacing w:after="0" w:line="240" w:lineRule="auto"/>
                                    <w:rPr>
                                      <w:rFonts w:ascii="Calibri" w:eastAsia="Times New Roman" w:hAnsi="Calibri" w:cs="Calibri"/>
                                      <w:b/>
                                      <w:bCs/>
                                      <w:color w:val="FFFFFF" w:themeColor="background1"/>
                                    </w:rPr>
                                  </w:pPr>
                                  <w:r w:rsidRPr="00923DEC">
                                    <w:rPr>
                                      <w:rFonts w:ascii="Calibri" w:eastAsia="Times New Roman" w:hAnsi="Calibri" w:cs="Calibri"/>
                                      <w:b/>
                                      <w:bCs/>
                                      <w:color w:val="FFFFFF" w:themeColor="background1"/>
                                    </w:rPr>
                                    <w:t>Cancer Site</w:t>
                                  </w:r>
                                </w:p>
                              </w:tc>
                              <w:tc>
                                <w:tcPr>
                                  <w:tcW w:w="900" w:type="dxa"/>
                                  <w:tcBorders>
                                    <w:top w:val="nil"/>
                                    <w:left w:val="nil"/>
                                    <w:bottom w:val="single" w:sz="8" w:space="0" w:color="5B9BD5"/>
                                    <w:right w:val="nil"/>
                                  </w:tcBorders>
                                  <w:shd w:val="clear" w:color="auto" w:fill="055994"/>
                                  <w:vAlign w:val="bottom"/>
                                  <w:hideMark/>
                                </w:tcPr>
                                <w:p w14:paraId="3C9B17B1" w14:textId="77777777" w:rsidR="00EA2802" w:rsidRPr="00923DEC" w:rsidRDefault="00EA2802" w:rsidP="00923DEC">
                                  <w:pPr>
                                    <w:spacing w:after="0" w:line="240" w:lineRule="auto"/>
                                    <w:rPr>
                                      <w:rFonts w:ascii="Calibri" w:eastAsia="Times New Roman" w:hAnsi="Calibri" w:cs="Calibri"/>
                                      <w:b/>
                                      <w:bCs/>
                                      <w:color w:val="FFFFFF" w:themeColor="background1"/>
                                    </w:rPr>
                                  </w:pPr>
                                  <w:r w:rsidRPr="00923DEC">
                                    <w:rPr>
                                      <w:rFonts w:ascii="Calibri" w:eastAsia="Times New Roman" w:hAnsi="Calibri" w:cs="Calibri"/>
                                      <w:b/>
                                      <w:bCs/>
                                      <w:color w:val="FFFFFF" w:themeColor="background1"/>
                                    </w:rPr>
                                    <w:t>Deaths</w:t>
                                  </w:r>
                                </w:p>
                              </w:tc>
                              <w:tc>
                                <w:tcPr>
                                  <w:tcW w:w="990" w:type="dxa"/>
                                  <w:tcBorders>
                                    <w:top w:val="nil"/>
                                    <w:left w:val="nil"/>
                                    <w:bottom w:val="single" w:sz="8" w:space="0" w:color="5B9BD5"/>
                                    <w:right w:val="nil"/>
                                  </w:tcBorders>
                                  <w:shd w:val="clear" w:color="auto" w:fill="055994"/>
                                  <w:vAlign w:val="bottom"/>
                                  <w:hideMark/>
                                </w:tcPr>
                                <w:p w14:paraId="24E8AF27" w14:textId="77777777" w:rsidR="00EA2802" w:rsidRPr="00923DEC" w:rsidRDefault="00EA2802" w:rsidP="00923DEC">
                                  <w:pPr>
                                    <w:spacing w:after="0" w:line="240" w:lineRule="auto"/>
                                    <w:rPr>
                                      <w:rFonts w:ascii="Calibri" w:eastAsia="Times New Roman" w:hAnsi="Calibri" w:cs="Calibri"/>
                                      <w:b/>
                                      <w:bCs/>
                                      <w:color w:val="FFFFFF" w:themeColor="background1"/>
                                    </w:rPr>
                                  </w:pPr>
                                  <w:r w:rsidRPr="00923DEC">
                                    <w:rPr>
                                      <w:rFonts w:ascii="Calibri" w:eastAsia="Times New Roman" w:hAnsi="Calibri" w:cs="Calibri"/>
                                      <w:b/>
                                      <w:bCs/>
                                      <w:color w:val="FFFFFF" w:themeColor="background1"/>
                                    </w:rPr>
                                    <w:t>Percent</w:t>
                                  </w:r>
                                </w:p>
                              </w:tc>
                            </w:tr>
                            <w:tr w:rsidR="00EA2802" w:rsidRPr="004D2979" w14:paraId="08CDD44E" w14:textId="77777777" w:rsidTr="00087140">
                              <w:trPr>
                                <w:trHeight w:val="300"/>
                              </w:trPr>
                              <w:tc>
                                <w:tcPr>
                                  <w:tcW w:w="2952" w:type="dxa"/>
                                  <w:tcBorders>
                                    <w:top w:val="nil"/>
                                    <w:left w:val="nil"/>
                                    <w:bottom w:val="single" w:sz="4" w:space="0" w:color="5B9BD5"/>
                                    <w:right w:val="nil"/>
                                  </w:tcBorders>
                                  <w:shd w:val="clear" w:color="000000" w:fill="FFFFFF"/>
                                  <w:noWrap/>
                                  <w:vAlign w:val="bottom"/>
                                  <w:hideMark/>
                                </w:tcPr>
                                <w:p w14:paraId="0A92E1A3" w14:textId="572DCEA5"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Lung and Bronchus</w:t>
                                  </w:r>
                                </w:p>
                              </w:tc>
                              <w:tc>
                                <w:tcPr>
                                  <w:tcW w:w="900" w:type="dxa"/>
                                  <w:tcBorders>
                                    <w:top w:val="nil"/>
                                    <w:left w:val="single" w:sz="4" w:space="0" w:color="FFFFFF"/>
                                    <w:bottom w:val="single" w:sz="4" w:space="0" w:color="5B9BD5"/>
                                    <w:right w:val="single" w:sz="4" w:space="0" w:color="FFFFFF"/>
                                  </w:tcBorders>
                                  <w:shd w:val="clear" w:color="B4C6E7" w:fill="FFFFFF"/>
                                  <w:noWrap/>
                                  <w:vAlign w:val="bottom"/>
                                  <w:hideMark/>
                                </w:tcPr>
                                <w:p w14:paraId="3FE6E2DC"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7,809</w:t>
                                  </w:r>
                                </w:p>
                              </w:tc>
                              <w:tc>
                                <w:tcPr>
                                  <w:tcW w:w="990" w:type="dxa"/>
                                  <w:tcBorders>
                                    <w:top w:val="nil"/>
                                    <w:left w:val="nil"/>
                                    <w:bottom w:val="single" w:sz="4" w:space="0" w:color="5B9BD5"/>
                                    <w:right w:val="nil"/>
                                  </w:tcBorders>
                                  <w:shd w:val="clear" w:color="000000" w:fill="FFFFFF"/>
                                  <w:noWrap/>
                                  <w:vAlign w:val="bottom"/>
                                  <w:hideMark/>
                                </w:tcPr>
                                <w:p w14:paraId="1799F80D"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24.0</w:t>
                                  </w:r>
                                </w:p>
                              </w:tc>
                            </w:tr>
                            <w:tr w:rsidR="00EA2802" w:rsidRPr="004D2979" w14:paraId="630B4930" w14:textId="77777777" w:rsidTr="00087140">
                              <w:trPr>
                                <w:trHeight w:val="300"/>
                              </w:trPr>
                              <w:tc>
                                <w:tcPr>
                                  <w:tcW w:w="2952" w:type="dxa"/>
                                  <w:tcBorders>
                                    <w:top w:val="nil"/>
                                    <w:left w:val="nil"/>
                                    <w:bottom w:val="nil"/>
                                    <w:right w:val="nil"/>
                                  </w:tcBorders>
                                  <w:shd w:val="clear" w:color="auto" w:fill="auto"/>
                                  <w:noWrap/>
                                  <w:vAlign w:val="bottom"/>
                                  <w:hideMark/>
                                </w:tcPr>
                                <w:p w14:paraId="5B56760C"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Prostate</w:t>
                                  </w:r>
                                </w:p>
                              </w:tc>
                              <w:tc>
                                <w:tcPr>
                                  <w:tcW w:w="900" w:type="dxa"/>
                                  <w:tcBorders>
                                    <w:top w:val="nil"/>
                                    <w:left w:val="single" w:sz="4" w:space="0" w:color="FFFFFF"/>
                                    <w:bottom w:val="single" w:sz="4" w:space="0" w:color="5B9BD5"/>
                                    <w:right w:val="single" w:sz="4" w:space="0" w:color="FFFFFF"/>
                                  </w:tcBorders>
                                  <w:shd w:val="clear" w:color="D9E1F2" w:fill="FFFFFF"/>
                                  <w:noWrap/>
                                  <w:vAlign w:val="bottom"/>
                                  <w:hideMark/>
                                </w:tcPr>
                                <w:p w14:paraId="1EFB8FAA"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3,135</w:t>
                                  </w:r>
                                </w:p>
                              </w:tc>
                              <w:tc>
                                <w:tcPr>
                                  <w:tcW w:w="990" w:type="dxa"/>
                                  <w:tcBorders>
                                    <w:top w:val="nil"/>
                                    <w:left w:val="nil"/>
                                    <w:bottom w:val="single" w:sz="4" w:space="0" w:color="5B9BD5"/>
                                    <w:right w:val="nil"/>
                                  </w:tcBorders>
                                  <w:shd w:val="clear" w:color="000000" w:fill="FFFFFF"/>
                                  <w:noWrap/>
                                  <w:vAlign w:val="bottom"/>
                                  <w:hideMark/>
                                </w:tcPr>
                                <w:p w14:paraId="33C3366A"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9.6</w:t>
                                  </w:r>
                                </w:p>
                              </w:tc>
                            </w:tr>
                            <w:tr w:rsidR="00EA2802" w:rsidRPr="004D2979" w14:paraId="6FB238EE" w14:textId="77777777" w:rsidTr="00087140">
                              <w:trPr>
                                <w:trHeight w:val="300"/>
                              </w:trPr>
                              <w:tc>
                                <w:tcPr>
                                  <w:tcW w:w="2952" w:type="dxa"/>
                                  <w:tcBorders>
                                    <w:top w:val="single" w:sz="4" w:space="0" w:color="5B9BD5"/>
                                    <w:left w:val="nil"/>
                                    <w:bottom w:val="single" w:sz="4" w:space="0" w:color="5B9BD5"/>
                                    <w:right w:val="nil"/>
                                  </w:tcBorders>
                                  <w:shd w:val="clear" w:color="000000" w:fill="FFFFFF"/>
                                  <w:noWrap/>
                                  <w:vAlign w:val="bottom"/>
                                  <w:hideMark/>
                                </w:tcPr>
                                <w:p w14:paraId="4303979F"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Colon and Rectum</w:t>
                                  </w:r>
                                </w:p>
                              </w:tc>
                              <w:tc>
                                <w:tcPr>
                                  <w:tcW w:w="900" w:type="dxa"/>
                                  <w:tcBorders>
                                    <w:top w:val="nil"/>
                                    <w:left w:val="single" w:sz="4" w:space="0" w:color="FFFFFF"/>
                                    <w:bottom w:val="single" w:sz="4" w:space="0" w:color="5B9BD5"/>
                                    <w:right w:val="single" w:sz="4" w:space="0" w:color="FFFFFF"/>
                                  </w:tcBorders>
                                  <w:shd w:val="clear" w:color="D9E1F2" w:fill="FFFFFF"/>
                                  <w:noWrap/>
                                  <w:vAlign w:val="bottom"/>
                                  <w:hideMark/>
                                </w:tcPr>
                                <w:p w14:paraId="7BDC78CA"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2,480</w:t>
                                  </w:r>
                                </w:p>
                              </w:tc>
                              <w:tc>
                                <w:tcPr>
                                  <w:tcW w:w="990" w:type="dxa"/>
                                  <w:tcBorders>
                                    <w:top w:val="nil"/>
                                    <w:left w:val="nil"/>
                                    <w:bottom w:val="single" w:sz="4" w:space="0" w:color="5B9BD5"/>
                                    <w:right w:val="nil"/>
                                  </w:tcBorders>
                                  <w:shd w:val="clear" w:color="000000" w:fill="FFFFFF"/>
                                  <w:noWrap/>
                                  <w:vAlign w:val="bottom"/>
                                  <w:hideMark/>
                                </w:tcPr>
                                <w:p w14:paraId="5412C8E7"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7.6</w:t>
                                  </w:r>
                                </w:p>
                              </w:tc>
                            </w:tr>
                            <w:tr w:rsidR="00EA2802" w:rsidRPr="004D2979" w14:paraId="146EC9D9" w14:textId="77777777" w:rsidTr="00087140">
                              <w:trPr>
                                <w:trHeight w:val="300"/>
                              </w:trPr>
                              <w:tc>
                                <w:tcPr>
                                  <w:tcW w:w="2952" w:type="dxa"/>
                                  <w:tcBorders>
                                    <w:top w:val="nil"/>
                                    <w:left w:val="nil"/>
                                    <w:bottom w:val="single" w:sz="4" w:space="0" w:color="5B9BD5"/>
                                    <w:right w:val="nil"/>
                                  </w:tcBorders>
                                  <w:shd w:val="clear" w:color="auto" w:fill="auto"/>
                                  <w:noWrap/>
                                  <w:vAlign w:val="bottom"/>
                                  <w:hideMark/>
                                </w:tcPr>
                                <w:p w14:paraId="233EFBB2"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Pancreas</w:t>
                                  </w:r>
                                </w:p>
                              </w:tc>
                              <w:tc>
                                <w:tcPr>
                                  <w:tcW w:w="900" w:type="dxa"/>
                                  <w:tcBorders>
                                    <w:top w:val="nil"/>
                                    <w:left w:val="nil"/>
                                    <w:bottom w:val="single" w:sz="4" w:space="0" w:color="5B9BD5"/>
                                    <w:right w:val="nil"/>
                                  </w:tcBorders>
                                  <w:shd w:val="clear" w:color="000000" w:fill="FFFFFF"/>
                                  <w:noWrap/>
                                  <w:vAlign w:val="bottom"/>
                                  <w:hideMark/>
                                </w:tcPr>
                                <w:p w14:paraId="424AB19B"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2,406</w:t>
                                  </w:r>
                                </w:p>
                              </w:tc>
                              <w:tc>
                                <w:tcPr>
                                  <w:tcW w:w="990" w:type="dxa"/>
                                  <w:tcBorders>
                                    <w:top w:val="nil"/>
                                    <w:left w:val="nil"/>
                                    <w:bottom w:val="single" w:sz="4" w:space="0" w:color="5B9BD5"/>
                                    <w:right w:val="nil"/>
                                  </w:tcBorders>
                                  <w:shd w:val="clear" w:color="000000" w:fill="FFFFFF"/>
                                  <w:noWrap/>
                                  <w:vAlign w:val="bottom"/>
                                  <w:hideMark/>
                                </w:tcPr>
                                <w:p w14:paraId="468C6E43"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7.4</w:t>
                                  </w:r>
                                </w:p>
                              </w:tc>
                            </w:tr>
                            <w:tr w:rsidR="00EA2802" w:rsidRPr="004D2979" w14:paraId="706869C1" w14:textId="77777777" w:rsidTr="00087140">
                              <w:trPr>
                                <w:trHeight w:val="300"/>
                              </w:trPr>
                              <w:tc>
                                <w:tcPr>
                                  <w:tcW w:w="2952" w:type="dxa"/>
                                  <w:tcBorders>
                                    <w:top w:val="nil"/>
                                    <w:left w:val="nil"/>
                                    <w:bottom w:val="single" w:sz="4" w:space="0" w:color="5B9BD5"/>
                                    <w:right w:val="nil"/>
                                  </w:tcBorders>
                                  <w:shd w:val="clear" w:color="auto" w:fill="auto"/>
                                  <w:noWrap/>
                                  <w:vAlign w:val="bottom"/>
                                  <w:hideMark/>
                                </w:tcPr>
                                <w:p w14:paraId="79424493" w14:textId="479FAA94"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 xml:space="preserve">Liver &amp; intrahepatic </w:t>
                                  </w:r>
                                  <w:r w:rsidR="00511D90">
                                    <w:rPr>
                                      <w:rFonts w:ascii="Calibri" w:eastAsia="Times New Roman" w:hAnsi="Calibri" w:cs="Calibri"/>
                                      <w:color w:val="000000"/>
                                    </w:rPr>
                                    <w:t>B</w:t>
                                  </w:r>
                                  <w:r w:rsidRPr="004D2979">
                                    <w:rPr>
                                      <w:rFonts w:ascii="Calibri" w:eastAsia="Times New Roman" w:hAnsi="Calibri" w:cs="Calibri"/>
                                      <w:color w:val="000000"/>
                                    </w:rPr>
                                    <w:t xml:space="preserve">ile </w:t>
                                  </w:r>
                                  <w:r w:rsidR="00511D90">
                                    <w:rPr>
                                      <w:rFonts w:ascii="Calibri" w:eastAsia="Times New Roman" w:hAnsi="Calibri" w:cs="Calibri"/>
                                      <w:color w:val="000000"/>
                                    </w:rPr>
                                    <w:t>D</w:t>
                                  </w:r>
                                  <w:r w:rsidRPr="004D2979">
                                    <w:rPr>
                                      <w:rFonts w:ascii="Calibri" w:eastAsia="Times New Roman" w:hAnsi="Calibri" w:cs="Calibri"/>
                                      <w:color w:val="000000"/>
                                    </w:rPr>
                                    <w:t>uct</w:t>
                                  </w:r>
                                </w:p>
                              </w:tc>
                              <w:tc>
                                <w:tcPr>
                                  <w:tcW w:w="900" w:type="dxa"/>
                                  <w:tcBorders>
                                    <w:top w:val="nil"/>
                                    <w:left w:val="nil"/>
                                    <w:bottom w:val="single" w:sz="4" w:space="0" w:color="5B9BD5"/>
                                    <w:right w:val="nil"/>
                                  </w:tcBorders>
                                  <w:shd w:val="clear" w:color="000000" w:fill="FFFFFF"/>
                                  <w:noWrap/>
                                  <w:vAlign w:val="bottom"/>
                                  <w:hideMark/>
                                </w:tcPr>
                                <w:p w14:paraId="7E4DA4D3"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1,924</w:t>
                                  </w:r>
                                </w:p>
                              </w:tc>
                              <w:tc>
                                <w:tcPr>
                                  <w:tcW w:w="990" w:type="dxa"/>
                                  <w:tcBorders>
                                    <w:top w:val="nil"/>
                                    <w:left w:val="nil"/>
                                    <w:bottom w:val="single" w:sz="4" w:space="0" w:color="5B9BD5"/>
                                    <w:right w:val="nil"/>
                                  </w:tcBorders>
                                  <w:shd w:val="clear" w:color="000000" w:fill="FFFFFF"/>
                                  <w:noWrap/>
                                  <w:vAlign w:val="bottom"/>
                                  <w:hideMark/>
                                </w:tcPr>
                                <w:p w14:paraId="03B92260"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5.9</w:t>
                                  </w:r>
                                </w:p>
                              </w:tc>
                            </w:tr>
                          </w:tbl>
                          <w:p w14:paraId="6199C41F" w14:textId="55C016B2" w:rsidR="008D27FA" w:rsidRDefault="008D27FA" w:rsidP="00E46204">
                            <w:pPr>
                              <w:spacing w:after="0" w:line="240" w:lineRule="auto"/>
                              <w:ind w:left="180"/>
                              <w:rPr>
                                <w:rFonts w:ascii="Calibri" w:hAnsi="Calibri" w:cstheme="minorHAnsi"/>
                                <w:b/>
                                <w:color w:val="231F20"/>
                                <w:w w:val="105"/>
                                <w:sz w:val="24"/>
                              </w:rPr>
                            </w:pPr>
                            <w:r>
                              <w:rPr>
                                <w:sz w:val="20"/>
                                <w:szCs w:val="20"/>
                              </w:rPr>
                              <w:t xml:space="preserve">Data </w:t>
                            </w:r>
                            <w:r w:rsidRPr="0009705E">
                              <w:rPr>
                                <w:sz w:val="20"/>
                                <w:szCs w:val="20"/>
                              </w:rPr>
                              <w:t>Source: Massachusetts Registry of Vital Record and Statistics</w:t>
                            </w:r>
                          </w:p>
                          <w:p w14:paraId="70AE09BF" w14:textId="2A76E3AF" w:rsidR="00EA2802" w:rsidRDefault="00EA2802" w:rsidP="000C5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1E95B" id="_x0000_s1029" type="#_x0000_t202" style="position:absolute;margin-left:291.1pt;margin-top:30.45pt;width:300.5pt;height:163.8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23EgIAAP4DAAAOAAAAZHJzL2Uyb0RvYy54bWysU9tu2zAMfR+wfxD0vthJkyw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" stroked="f">
                <v:textbox>
                  <w:txbxContent>
                    <w:p w14:paraId="6036B2C1" w14:textId="77777777" w:rsidR="000845C3" w:rsidRPr="00550268" w:rsidRDefault="00EA2802" w:rsidP="005372E7">
                      <w:pPr>
                        <w:spacing w:after="0" w:line="240" w:lineRule="auto"/>
                        <w:ind w:left="180"/>
                        <w:rPr>
                          <w:rFonts w:ascii="Calibri" w:eastAsia="Times New Roman" w:hAnsi="Calibri" w:cs="Calibri"/>
                          <w:b/>
                          <w:bCs/>
                          <w:color w:val="055994"/>
                        </w:rPr>
                      </w:pPr>
                      <w:r w:rsidRPr="00550268">
                        <w:rPr>
                          <w:rFonts w:ascii="Calibri" w:eastAsia="Times New Roman" w:hAnsi="Calibri" w:cs="Calibri"/>
                          <w:b/>
                          <w:bCs/>
                          <w:color w:val="055994"/>
                        </w:rPr>
                        <w:t xml:space="preserve">Table 2. Total deaths and percentage of all deaths for </w:t>
                      </w:r>
                    </w:p>
                    <w:p w14:paraId="3218857A" w14:textId="13CAA55E" w:rsidR="00EA2802" w:rsidRPr="00550268" w:rsidRDefault="00EA2802" w:rsidP="005372E7">
                      <w:pPr>
                        <w:spacing w:after="0" w:line="240" w:lineRule="auto"/>
                        <w:ind w:left="180"/>
                        <w:rPr>
                          <w:color w:val="055994"/>
                        </w:rPr>
                      </w:pPr>
                      <w:r w:rsidRPr="00550268">
                        <w:rPr>
                          <w:rFonts w:ascii="Calibri" w:eastAsia="Times New Roman" w:hAnsi="Calibri" w:cs="Calibri"/>
                          <w:b/>
                          <w:bCs/>
                          <w:color w:val="055994"/>
                        </w:rPr>
                        <w:t>the five most common causes of cancer deaths, Massachusetts, 2014-2018</w:t>
                      </w:r>
                    </w:p>
                    <w:tbl>
                      <w:tblPr>
                        <w:tblW w:w="4842" w:type="dxa"/>
                        <w:tblInd w:w="108" w:type="dxa"/>
                        <w:tblLayout w:type="fixed"/>
                        <w:tblLook w:val="04A0" w:firstRow="1" w:lastRow="0" w:firstColumn="1" w:lastColumn="0" w:noHBand="0" w:noVBand="1"/>
                      </w:tblPr>
                      <w:tblGrid>
                        <w:gridCol w:w="2952"/>
                        <w:gridCol w:w="900"/>
                        <w:gridCol w:w="990"/>
                      </w:tblGrid>
                      <w:tr w:rsidR="00EA2802" w:rsidRPr="004D2979" w14:paraId="0D943A72" w14:textId="77777777" w:rsidTr="00923DEC">
                        <w:trPr>
                          <w:trHeight w:val="346"/>
                        </w:trPr>
                        <w:tc>
                          <w:tcPr>
                            <w:tcW w:w="2952" w:type="dxa"/>
                            <w:tcBorders>
                              <w:top w:val="nil"/>
                              <w:left w:val="nil"/>
                              <w:bottom w:val="single" w:sz="8" w:space="0" w:color="5B9BD5"/>
                              <w:right w:val="nil"/>
                            </w:tcBorders>
                            <w:shd w:val="clear" w:color="auto" w:fill="055994"/>
                            <w:noWrap/>
                            <w:vAlign w:val="bottom"/>
                            <w:hideMark/>
                          </w:tcPr>
                          <w:p w14:paraId="71C56405" w14:textId="0CD684F5" w:rsidR="00F27D2D" w:rsidRPr="00923DEC" w:rsidRDefault="00EA2802" w:rsidP="00923DEC">
                            <w:pPr>
                              <w:spacing w:after="0" w:line="240" w:lineRule="auto"/>
                              <w:rPr>
                                <w:rFonts w:ascii="Calibri" w:eastAsia="Times New Roman" w:hAnsi="Calibri" w:cs="Calibri"/>
                                <w:b/>
                                <w:bCs/>
                                <w:color w:val="FFFFFF" w:themeColor="background1"/>
                              </w:rPr>
                            </w:pPr>
                            <w:r w:rsidRPr="00923DEC">
                              <w:rPr>
                                <w:rFonts w:ascii="Calibri" w:eastAsia="Times New Roman" w:hAnsi="Calibri" w:cs="Calibri"/>
                                <w:b/>
                                <w:bCs/>
                                <w:color w:val="FFFFFF" w:themeColor="background1"/>
                              </w:rPr>
                              <w:t>Cancer Site</w:t>
                            </w:r>
                          </w:p>
                        </w:tc>
                        <w:tc>
                          <w:tcPr>
                            <w:tcW w:w="900" w:type="dxa"/>
                            <w:tcBorders>
                              <w:top w:val="nil"/>
                              <w:left w:val="nil"/>
                              <w:bottom w:val="single" w:sz="8" w:space="0" w:color="5B9BD5"/>
                              <w:right w:val="nil"/>
                            </w:tcBorders>
                            <w:shd w:val="clear" w:color="auto" w:fill="055994"/>
                            <w:vAlign w:val="bottom"/>
                            <w:hideMark/>
                          </w:tcPr>
                          <w:p w14:paraId="3C9B17B1" w14:textId="77777777" w:rsidR="00EA2802" w:rsidRPr="00923DEC" w:rsidRDefault="00EA2802" w:rsidP="00923DEC">
                            <w:pPr>
                              <w:spacing w:after="0" w:line="240" w:lineRule="auto"/>
                              <w:rPr>
                                <w:rFonts w:ascii="Calibri" w:eastAsia="Times New Roman" w:hAnsi="Calibri" w:cs="Calibri"/>
                                <w:b/>
                                <w:bCs/>
                                <w:color w:val="FFFFFF" w:themeColor="background1"/>
                              </w:rPr>
                            </w:pPr>
                            <w:r w:rsidRPr="00923DEC">
                              <w:rPr>
                                <w:rFonts w:ascii="Calibri" w:eastAsia="Times New Roman" w:hAnsi="Calibri" w:cs="Calibri"/>
                                <w:b/>
                                <w:bCs/>
                                <w:color w:val="FFFFFF" w:themeColor="background1"/>
                              </w:rPr>
                              <w:t>Deaths</w:t>
                            </w:r>
                          </w:p>
                        </w:tc>
                        <w:tc>
                          <w:tcPr>
                            <w:tcW w:w="990" w:type="dxa"/>
                            <w:tcBorders>
                              <w:top w:val="nil"/>
                              <w:left w:val="nil"/>
                              <w:bottom w:val="single" w:sz="8" w:space="0" w:color="5B9BD5"/>
                              <w:right w:val="nil"/>
                            </w:tcBorders>
                            <w:shd w:val="clear" w:color="auto" w:fill="055994"/>
                            <w:vAlign w:val="bottom"/>
                            <w:hideMark/>
                          </w:tcPr>
                          <w:p w14:paraId="24E8AF27" w14:textId="77777777" w:rsidR="00EA2802" w:rsidRPr="00923DEC" w:rsidRDefault="00EA2802" w:rsidP="00923DEC">
                            <w:pPr>
                              <w:spacing w:after="0" w:line="240" w:lineRule="auto"/>
                              <w:rPr>
                                <w:rFonts w:ascii="Calibri" w:eastAsia="Times New Roman" w:hAnsi="Calibri" w:cs="Calibri"/>
                                <w:b/>
                                <w:bCs/>
                                <w:color w:val="FFFFFF" w:themeColor="background1"/>
                              </w:rPr>
                            </w:pPr>
                            <w:r w:rsidRPr="00923DEC">
                              <w:rPr>
                                <w:rFonts w:ascii="Calibri" w:eastAsia="Times New Roman" w:hAnsi="Calibri" w:cs="Calibri"/>
                                <w:b/>
                                <w:bCs/>
                                <w:color w:val="FFFFFF" w:themeColor="background1"/>
                              </w:rPr>
                              <w:t>Percent</w:t>
                            </w:r>
                          </w:p>
                        </w:tc>
                      </w:tr>
                      <w:tr w:rsidR="00EA2802" w:rsidRPr="004D2979" w14:paraId="08CDD44E" w14:textId="77777777" w:rsidTr="00087140">
                        <w:trPr>
                          <w:trHeight w:val="300"/>
                        </w:trPr>
                        <w:tc>
                          <w:tcPr>
                            <w:tcW w:w="2952" w:type="dxa"/>
                            <w:tcBorders>
                              <w:top w:val="nil"/>
                              <w:left w:val="nil"/>
                              <w:bottom w:val="single" w:sz="4" w:space="0" w:color="5B9BD5"/>
                              <w:right w:val="nil"/>
                            </w:tcBorders>
                            <w:shd w:val="clear" w:color="000000" w:fill="FFFFFF"/>
                            <w:noWrap/>
                            <w:vAlign w:val="bottom"/>
                            <w:hideMark/>
                          </w:tcPr>
                          <w:p w14:paraId="0A92E1A3" w14:textId="572DCEA5"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Lung and Bronchus</w:t>
                            </w:r>
                          </w:p>
                        </w:tc>
                        <w:tc>
                          <w:tcPr>
                            <w:tcW w:w="900" w:type="dxa"/>
                            <w:tcBorders>
                              <w:top w:val="nil"/>
                              <w:left w:val="single" w:sz="4" w:space="0" w:color="FFFFFF"/>
                              <w:bottom w:val="single" w:sz="4" w:space="0" w:color="5B9BD5"/>
                              <w:right w:val="single" w:sz="4" w:space="0" w:color="FFFFFF"/>
                            </w:tcBorders>
                            <w:shd w:val="clear" w:color="B4C6E7" w:fill="FFFFFF"/>
                            <w:noWrap/>
                            <w:vAlign w:val="bottom"/>
                            <w:hideMark/>
                          </w:tcPr>
                          <w:p w14:paraId="3FE6E2DC"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7,809</w:t>
                            </w:r>
                          </w:p>
                        </w:tc>
                        <w:tc>
                          <w:tcPr>
                            <w:tcW w:w="990" w:type="dxa"/>
                            <w:tcBorders>
                              <w:top w:val="nil"/>
                              <w:left w:val="nil"/>
                              <w:bottom w:val="single" w:sz="4" w:space="0" w:color="5B9BD5"/>
                              <w:right w:val="nil"/>
                            </w:tcBorders>
                            <w:shd w:val="clear" w:color="000000" w:fill="FFFFFF"/>
                            <w:noWrap/>
                            <w:vAlign w:val="bottom"/>
                            <w:hideMark/>
                          </w:tcPr>
                          <w:p w14:paraId="1799F80D"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24.0</w:t>
                            </w:r>
                          </w:p>
                        </w:tc>
                      </w:tr>
                      <w:tr w:rsidR="00EA2802" w:rsidRPr="004D2979" w14:paraId="630B4930" w14:textId="77777777" w:rsidTr="00087140">
                        <w:trPr>
                          <w:trHeight w:val="300"/>
                        </w:trPr>
                        <w:tc>
                          <w:tcPr>
                            <w:tcW w:w="2952" w:type="dxa"/>
                            <w:tcBorders>
                              <w:top w:val="nil"/>
                              <w:left w:val="nil"/>
                              <w:bottom w:val="nil"/>
                              <w:right w:val="nil"/>
                            </w:tcBorders>
                            <w:shd w:val="clear" w:color="auto" w:fill="auto"/>
                            <w:noWrap/>
                            <w:vAlign w:val="bottom"/>
                            <w:hideMark/>
                          </w:tcPr>
                          <w:p w14:paraId="5B56760C"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Prostate</w:t>
                            </w:r>
                          </w:p>
                        </w:tc>
                        <w:tc>
                          <w:tcPr>
                            <w:tcW w:w="900" w:type="dxa"/>
                            <w:tcBorders>
                              <w:top w:val="nil"/>
                              <w:left w:val="single" w:sz="4" w:space="0" w:color="FFFFFF"/>
                              <w:bottom w:val="single" w:sz="4" w:space="0" w:color="5B9BD5"/>
                              <w:right w:val="single" w:sz="4" w:space="0" w:color="FFFFFF"/>
                            </w:tcBorders>
                            <w:shd w:val="clear" w:color="D9E1F2" w:fill="FFFFFF"/>
                            <w:noWrap/>
                            <w:vAlign w:val="bottom"/>
                            <w:hideMark/>
                          </w:tcPr>
                          <w:p w14:paraId="1EFB8FAA"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3,135</w:t>
                            </w:r>
                          </w:p>
                        </w:tc>
                        <w:tc>
                          <w:tcPr>
                            <w:tcW w:w="990" w:type="dxa"/>
                            <w:tcBorders>
                              <w:top w:val="nil"/>
                              <w:left w:val="nil"/>
                              <w:bottom w:val="single" w:sz="4" w:space="0" w:color="5B9BD5"/>
                              <w:right w:val="nil"/>
                            </w:tcBorders>
                            <w:shd w:val="clear" w:color="000000" w:fill="FFFFFF"/>
                            <w:noWrap/>
                            <w:vAlign w:val="bottom"/>
                            <w:hideMark/>
                          </w:tcPr>
                          <w:p w14:paraId="33C3366A"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9.6</w:t>
                            </w:r>
                          </w:p>
                        </w:tc>
                      </w:tr>
                      <w:tr w:rsidR="00EA2802" w:rsidRPr="004D2979" w14:paraId="6FB238EE" w14:textId="77777777" w:rsidTr="00087140">
                        <w:trPr>
                          <w:trHeight w:val="300"/>
                        </w:trPr>
                        <w:tc>
                          <w:tcPr>
                            <w:tcW w:w="2952" w:type="dxa"/>
                            <w:tcBorders>
                              <w:top w:val="single" w:sz="4" w:space="0" w:color="5B9BD5"/>
                              <w:left w:val="nil"/>
                              <w:bottom w:val="single" w:sz="4" w:space="0" w:color="5B9BD5"/>
                              <w:right w:val="nil"/>
                            </w:tcBorders>
                            <w:shd w:val="clear" w:color="000000" w:fill="FFFFFF"/>
                            <w:noWrap/>
                            <w:vAlign w:val="bottom"/>
                            <w:hideMark/>
                          </w:tcPr>
                          <w:p w14:paraId="4303979F"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Colon and Rectum</w:t>
                            </w:r>
                          </w:p>
                        </w:tc>
                        <w:tc>
                          <w:tcPr>
                            <w:tcW w:w="900" w:type="dxa"/>
                            <w:tcBorders>
                              <w:top w:val="nil"/>
                              <w:left w:val="single" w:sz="4" w:space="0" w:color="FFFFFF"/>
                              <w:bottom w:val="single" w:sz="4" w:space="0" w:color="5B9BD5"/>
                              <w:right w:val="single" w:sz="4" w:space="0" w:color="FFFFFF"/>
                            </w:tcBorders>
                            <w:shd w:val="clear" w:color="D9E1F2" w:fill="FFFFFF"/>
                            <w:noWrap/>
                            <w:vAlign w:val="bottom"/>
                            <w:hideMark/>
                          </w:tcPr>
                          <w:p w14:paraId="7BDC78CA"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2,480</w:t>
                            </w:r>
                          </w:p>
                        </w:tc>
                        <w:tc>
                          <w:tcPr>
                            <w:tcW w:w="990" w:type="dxa"/>
                            <w:tcBorders>
                              <w:top w:val="nil"/>
                              <w:left w:val="nil"/>
                              <w:bottom w:val="single" w:sz="4" w:space="0" w:color="5B9BD5"/>
                              <w:right w:val="nil"/>
                            </w:tcBorders>
                            <w:shd w:val="clear" w:color="000000" w:fill="FFFFFF"/>
                            <w:noWrap/>
                            <w:vAlign w:val="bottom"/>
                            <w:hideMark/>
                          </w:tcPr>
                          <w:p w14:paraId="5412C8E7"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7.6</w:t>
                            </w:r>
                          </w:p>
                        </w:tc>
                      </w:tr>
                      <w:tr w:rsidR="00EA2802" w:rsidRPr="004D2979" w14:paraId="146EC9D9" w14:textId="77777777" w:rsidTr="00087140">
                        <w:trPr>
                          <w:trHeight w:val="300"/>
                        </w:trPr>
                        <w:tc>
                          <w:tcPr>
                            <w:tcW w:w="2952" w:type="dxa"/>
                            <w:tcBorders>
                              <w:top w:val="nil"/>
                              <w:left w:val="nil"/>
                              <w:bottom w:val="single" w:sz="4" w:space="0" w:color="5B9BD5"/>
                              <w:right w:val="nil"/>
                            </w:tcBorders>
                            <w:shd w:val="clear" w:color="auto" w:fill="auto"/>
                            <w:noWrap/>
                            <w:vAlign w:val="bottom"/>
                            <w:hideMark/>
                          </w:tcPr>
                          <w:p w14:paraId="233EFBB2"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Pancreas</w:t>
                            </w:r>
                          </w:p>
                        </w:tc>
                        <w:tc>
                          <w:tcPr>
                            <w:tcW w:w="900" w:type="dxa"/>
                            <w:tcBorders>
                              <w:top w:val="nil"/>
                              <w:left w:val="nil"/>
                              <w:bottom w:val="single" w:sz="4" w:space="0" w:color="5B9BD5"/>
                              <w:right w:val="nil"/>
                            </w:tcBorders>
                            <w:shd w:val="clear" w:color="000000" w:fill="FFFFFF"/>
                            <w:noWrap/>
                            <w:vAlign w:val="bottom"/>
                            <w:hideMark/>
                          </w:tcPr>
                          <w:p w14:paraId="424AB19B"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2,406</w:t>
                            </w:r>
                          </w:p>
                        </w:tc>
                        <w:tc>
                          <w:tcPr>
                            <w:tcW w:w="990" w:type="dxa"/>
                            <w:tcBorders>
                              <w:top w:val="nil"/>
                              <w:left w:val="nil"/>
                              <w:bottom w:val="single" w:sz="4" w:space="0" w:color="5B9BD5"/>
                              <w:right w:val="nil"/>
                            </w:tcBorders>
                            <w:shd w:val="clear" w:color="000000" w:fill="FFFFFF"/>
                            <w:noWrap/>
                            <w:vAlign w:val="bottom"/>
                            <w:hideMark/>
                          </w:tcPr>
                          <w:p w14:paraId="468C6E43"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7.4</w:t>
                            </w:r>
                          </w:p>
                        </w:tc>
                      </w:tr>
                      <w:tr w:rsidR="00EA2802" w:rsidRPr="004D2979" w14:paraId="706869C1" w14:textId="77777777" w:rsidTr="00087140">
                        <w:trPr>
                          <w:trHeight w:val="300"/>
                        </w:trPr>
                        <w:tc>
                          <w:tcPr>
                            <w:tcW w:w="2952" w:type="dxa"/>
                            <w:tcBorders>
                              <w:top w:val="nil"/>
                              <w:left w:val="nil"/>
                              <w:bottom w:val="single" w:sz="4" w:space="0" w:color="5B9BD5"/>
                              <w:right w:val="nil"/>
                            </w:tcBorders>
                            <w:shd w:val="clear" w:color="auto" w:fill="auto"/>
                            <w:noWrap/>
                            <w:vAlign w:val="bottom"/>
                            <w:hideMark/>
                          </w:tcPr>
                          <w:p w14:paraId="79424493" w14:textId="479FAA94"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 xml:space="preserve">Liver &amp; intrahepatic </w:t>
                            </w:r>
                            <w:r w:rsidR="00511D90">
                              <w:rPr>
                                <w:rFonts w:ascii="Calibri" w:eastAsia="Times New Roman" w:hAnsi="Calibri" w:cs="Calibri"/>
                                <w:color w:val="000000"/>
                              </w:rPr>
                              <w:t>B</w:t>
                            </w:r>
                            <w:r w:rsidRPr="004D2979">
                              <w:rPr>
                                <w:rFonts w:ascii="Calibri" w:eastAsia="Times New Roman" w:hAnsi="Calibri" w:cs="Calibri"/>
                                <w:color w:val="000000"/>
                              </w:rPr>
                              <w:t xml:space="preserve">ile </w:t>
                            </w:r>
                            <w:r w:rsidR="00511D90">
                              <w:rPr>
                                <w:rFonts w:ascii="Calibri" w:eastAsia="Times New Roman" w:hAnsi="Calibri" w:cs="Calibri"/>
                                <w:color w:val="000000"/>
                              </w:rPr>
                              <w:t>D</w:t>
                            </w:r>
                            <w:r w:rsidRPr="004D2979">
                              <w:rPr>
                                <w:rFonts w:ascii="Calibri" w:eastAsia="Times New Roman" w:hAnsi="Calibri" w:cs="Calibri"/>
                                <w:color w:val="000000"/>
                              </w:rPr>
                              <w:t>uct</w:t>
                            </w:r>
                          </w:p>
                        </w:tc>
                        <w:tc>
                          <w:tcPr>
                            <w:tcW w:w="900" w:type="dxa"/>
                            <w:tcBorders>
                              <w:top w:val="nil"/>
                              <w:left w:val="nil"/>
                              <w:bottom w:val="single" w:sz="4" w:space="0" w:color="5B9BD5"/>
                              <w:right w:val="nil"/>
                            </w:tcBorders>
                            <w:shd w:val="clear" w:color="000000" w:fill="FFFFFF"/>
                            <w:noWrap/>
                            <w:vAlign w:val="bottom"/>
                            <w:hideMark/>
                          </w:tcPr>
                          <w:p w14:paraId="7E4DA4D3"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1,924</w:t>
                            </w:r>
                          </w:p>
                        </w:tc>
                        <w:tc>
                          <w:tcPr>
                            <w:tcW w:w="990" w:type="dxa"/>
                            <w:tcBorders>
                              <w:top w:val="nil"/>
                              <w:left w:val="nil"/>
                              <w:bottom w:val="single" w:sz="4" w:space="0" w:color="5B9BD5"/>
                              <w:right w:val="nil"/>
                            </w:tcBorders>
                            <w:shd w:val="clear" w:color="000000" w:fill="FFFFFF"/>
                            <w:noWrap/>
                            <w:vAlign w:val="bottom"/>
                            <w:hideMark/>
                          </w:tcPr>
                          <w:p w14:paraId="03B92260" w14:textId="77777777" w:rsidR="00EA2802" w:rsidRPr="004D2979" w:rsidRDefault="00EA2802"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5.9</w:t>
                            </w:r>
                          </w:p>
                        </w:tc>
                      </w:tr>
                    </w:tbl>
                    <w:p w14:paraId="6199C41F" w14:textId="55C016B2" w:rsidR="008D27FA" w:rsidRDefault="008D27FA" w:rsidP="00E46204">
                      <w:pPr>
                        <w:spacing w:after="0" w:line="240" w:lineRule="auto"/>
                        <w:ind w:left="180"/>
                        <w:rPr>
                          <w:rFonts w:ascii="Calibri" w:hAnsi="Calibri" w:cstheme="minorHAnsi"/>
                          <w:b/>
                          <w:color w:val="231F20"/>
                          <w:w w:val="105"/>
                          <w:sz w:val="24"/>
                        </w:rPr>
                      </w:pPr>
                      <w:r>
                        <w:rPr>
                          <w:sz w:val="20"/>
                          <w:szCs w:val="20"/>
                        </w:rPr>
                        <w:t xml:space="preserve">Data </w:t>
                      </w:r>
                      <w:r w:rsidRPr="0009705E">
                        <w:rPr>
                          <w:sz w:val="20"/>
                          <w:szCs w:val="20"/>
                        </w:rPr>
                        <w:t>Source: Massachusetts Registry of Vital Record and Statistics</w:t>
                      </w:r>
                    </w:p>
                    <w:p w14:paraId="70AE09BF" w14:textId="2A76E3AF" w:rsidR="00EA2802" w:rsidRDefault="00EA2802" w:rsidP="000C5896"/>
                  </w:txbxContent>
                </v:textbox>
                <w10:wrap type="square" anchorx="page"/>
              </v:shape>
            </w:pict>
          </mc:Fallback>
        </mc:AlternateContent>
      </w:r>
      <w:r w:rsidR="00BD131E" w:rsidRPr="00550268">
        <w:rPr>
          <w:rFonts w:eastAsia="Calibri" w:cstheme="minorHAnsi"/>
          <w:b/>
          <w:bCs/>
          <w:noProof/>
          <w:color w:val="032E53"/>
          <w:sz w:val="32"/>
          <w:szCs w:val="32"/>
          <w:lang w:bidi="en-US"/>
        </w:rPr>
        <mc:AlternateContent>
          <mc:Choice Requires="wps">
            <w:drawing>
              <wp:anchor distT="45720" distB="45720" distL="114300" distR="114300" simplePos="0" relativeHeight="251651072" behindDoc="0" locked="0" layoutInCell="1" allowOverlap="1" wp14:anchorId="7F5090F3" wp14:editId="799F9B82">
                <wp:simplePos x="0" y="0"/>
                <wp:positionH relativeFrom="margin">
                  <wp:posOffset>-66675</wp:posOffset>
                </wp:positionH>
                <wp:positionV relativeFrom="paragraph">
                  <wp:posOffset>314325</wp:posOffset>
                </wp:positionV>
                <wp:extent cx="3306445" cy="2038350"/>
                <wp:effectExtent l="0" t="0" r="825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2038350"/>
                        </a:xfrm>
                        <a:prstGeom prst="rect">
                          <a:avLst/>
                        </a:prstGeom>
                        <a:solidFill>
                          <a:srgbClr val="FFFFFF"/>
                        </a:solidFill>
                        <a:ln w="9525">
                          <a:noFill/>
                          <a:miter lim="800000"/>
                          <a:headEnd/>
                          <a:tailEnd/>
                        </a:ln>
                      </wps:spPr>
                      <wps:txbx>
                        <w:txbxContent>
                          <w:tbl>
                            <w:tblPr>
                              <w:tblW w:w="4662" w:type="dxa"/>
                              <w:tblInd w:w="108" w:type="dxa"/>
                              <w:tblLayout w:type="fixed"/>
                              <w:tblLook w:val="04A0" w:firstRow="1" w:lastRow="0" w:firstColumn="1" w:lastColumn="0" w:noHBand="0" w:noVBand="1"/>
                            </w:tblPr>
                            <w:tblGrid>
                              <w:gridCol w:w="2142"/>
                              <w:gridCol w:w="1080"/>
                              <w:gridCol w:w="1440"/>
                            </w:tblGrid>
                            <w:tr w:rsidR="00E6135E" w:rsidRPr="004D2979" w14:paraId="3E9B2E52" w14:textId="77777777" w:rsidTr="00C468BC">
                              <w:trPr>
                                <w:trHeight w:val="1020"/>
                              </w:trPr>
                              <w:tc>
                                <w:tcPr>
                                  <w:tcW w:w="4662" w:type="dxa"/>
                                  <w:gridSpan w:val="3"/>
                                  <w:tcBorders>
                                    <w:top w:val="nil"/>
                                    <w:left w:val="nil"/>
                                    <w:bottom w:val="nil"/>
                                    <w:right w:val="nil"/>
                                  </w:tcBorders>
                                  <w:shd w:val="clear" w:color="auto" w:fill="auto"/>
                                  <w:vAlign w:val="bottom"/>
                                  <w:hideMark/>
                                </w:tcPr>
                                <w:p w14:paraId="02D19DB1" w14:textId="77777777" w:rsidR="00E6135E" w:rsidRPr="004D2979" w:rsidRDefault="00E6135E" w:rsidP="00326422">
                                  <w:pPr>
                                    <w:spacing w:after="0" w:line="240" w:lineRule="auto"/>
                                    <w:rPr>
                                      <w:rFonts w:ascii="Calibri" w:eastAsia="Times New Roman" w:hAnsi="Calibri" w:cs="Calibri"/>
                                      <w:b/>
                                      <w:bCs/>
                                      <w:color w:val="19398A"/>
                                    </w:rPr>
                                  </w:pPr>
                                  <w:r w:rsidRPr="00550268">
                                    <w:rPr>
                                      <w:rFonts w:ascii="Calibri" w:eastAsia="Times New Roman" w:hAnsi="Calibri" w:cs="Calibri"/>
                                      <w:b/>
                                      <w:bCs/>
                                      <w:color w:val="055994"/>
                                    </w:rPr>
                                    <w:t>Table 1. Total incident cases and percentage of all incident cases for the five most commonly diagnosed cancers, Massachusetts, 2014-2018</w:t>
                                  </w:r>
                                </w:p>
                              </w:tc>
                            </w:tr>
                            <w:tr w:rsidR="00E6135E" w:rsidRPr="004D2979" w14:paraId="463F34DC" w14:textId="77777777" w:rsidTr="00056F2C">
                              <w:trPr>
                                <w:trHeight w:val="342"/>
                              </w:trPr>
                              <w:tc>
                                <w:tcPr>
                                  <w:tcW w:w="2142" w:type="dxa"/>
                                  <w:tcBorders>
                                    <w:top w:val="nil"/>
                                    <w:left w:val="nil"/>
                                    <w:bottom w:val="single" w:sz="8" w:space="0" w:color="5B9BD5"/>
                                    <w:right w:val="nil"/>
                                  </w:tcBorders>
                                  <w:shd w:val="clear" w:color="auto" w:fill="055994"/>
                                  <w:noWrap/>
                                  <w:vAlign w:val="bottom"/>
                                  <w:hideMark/>
                                </w:tcPr>
                                <w:p w14:paraId="624CE145" w14:textId="77777777" w:rsidR="00E6135E" w:rsidRPr="00056F2C" w:rsidRDefault="00E6135E" w:rsidP="00923DEC">
                                  <w:pPr>
                                    <w:spacing w:after="0" w:line="240" w:lineRule="auto"/>
                                    <w:rPr>
                                      <w:rFonts w:ascii="Calibri" w:eastAsia="Times New Roman" w:hAnsi="Calibri" w:cs="Calibri"/>
                                      <w:b/>
                                      <w:bCs/>
                                      <w:color w:val="FFFFFF" w:themeColor="background1"/>
                                    </w:rPr>
                                  </w:pPr>
                                  <w:r w:rsidRPr="00056F2C">
                                    <w:rPr>
                                      <w:rFonts w:ascii="Calibri" w:eastAsia="Times New Roman" w:hAnsi="Calibri" w:cs="Calibri"/>
                                      <w:b/>
                                      <w:bCs/>
                                      <w:color w:val="FFFFFF" w:themeColor="background1"/>
                                    </w:rPr>
                                    <w:t>Cancer Site</w:t>
                                  </w:r>
                                </w:p>
                              </w:tc>
                              <w:tc>
                                <w:tcPr>
                                  <w:tcW w:w="1080" w:type="dxa"/>
                                  <w:tcBorders>
                                    <w:top w:val="nil"/>
                                    <w:left w:val="nil"/>
                                    <w:bottom w:val="single" w:sz="8" w:space="0" w:color="5B9BD5"/>
                                    <w:right w:val="nil"/>
                                  </w:tcBorders>
                                  <w:shd w:val="clear" w:color="auto" w:fill="055994"/>
                                  <w:vAlign w:val="bottom"/>
                                  <w:hideMark/>
                                </w:tcPr>
                                <w:p w14:paraId="3A6B10F9" w14:textId="77777777" w:rsidR="00E6135E" w:rsidRPr="00056F2C" w:rsidRDefault="00E6135E" w:rsidP="00923DEC">
                                  <w:pPr>
                                    <w:spacing w:after="0" w:line="240" w:lineRule="auto"/>
                                    <w:rPr>
                                      <w:rFonts w:ascii="Calibri" w:eastAsia="Times New Roman" w:hAnsi="Calibri" w:cs="Calibri"/>
                                      <w:b/>
                                      <w:bCs/>
                                      <w:color w:val="FFFFFF" w:themeColor="background1"/>
                                    </w:rPr>
                                  </w:pPr>
                                  <w:r w:rsidRPr="00056F2C">
                                    <w:rPr>
                                      <w:rFonts w:ascii="Calibri" w:eastAsia="Times New Roman" w:hAnsi="Calibri" w:cs="Calibri"/>
                                      <w:b/>
                                      <w:bCs/>
                                      <w:color w:val="FFFFFF" w:themeColor="background1"/>
                                    </w:rPr>
                                    <w:t>Cases</w:t>
                                  </w:r>
                                </w:p>
                              </w:tc>
                              <w:tc>
                                <w:tcPr>
                                  <w:tcW w:w="1440" w:type="dxa"/>
                                  <w:tcBorders>
                                    <w:top w:val="nil"/>
                                    <w:left w:val="nil"/>
                                    <w:bottom w:val="single" w:sz="8" w:space="0" w:color="5B9BD5"/>
                                    <w:right w:val="nil"/>
                                  </w:tcBorders>
                                  <w:shd w:val="clear" w:color="auto" w:fill="055994"/>
                                  <w:vAlign w:val="bottom"/>
                                  <w:hideMark/>
                                </w:tcPr>
                                <w:p w14:paraId="3876F26E" w14:textId="77777777" w:rsidR="00E6135E" w:rsidRPr="00056F2C" w:rsidRDefault="00E6135E" w:rsidP="00923DEC">
                                  <w:pPr>
                                    <w:spacing w:after="0" w:line="240" w:lineRule="auto"/>
                                    <w:rPr>
                                      <w:rFonts w:ascii="Calibri" w:eastAsia="Times New Roman" w:hAnsi="Calibri" w:cs="Calibri"/>
                                      <w:b/>
                                      <w:bCs/>
                                      <w:color w:val="FFFFFF" w:themeColor="background1"/>
                                    </w:rPr>
                                  </w:pPr>
                                  <w:r w:rsidRPr="00056F2C">
                                    <w:rPr>
                                      <w:rFonts w:ascii="Calibri" w:eastAsia="Times New Roman" w:hAnsi="Calibri" w:cs="Calibri"/>
                                      <w:b/>
                                      <w:bCs/>
                                      <w:color w:val="FFFFFF" w:themeColor="background1"/>
                                    </w:rPr>
                                    <w:t>Percent</w:t>
                                  </w:r>
                                </w:p>
                              </w:tc>
                            </w:tr>
                            <w:tr w:rsidR="00E6135E" w:rsidRPr="004D2979" w14:paraId="3D082331" w14:textId="77777777" w:rsidTr="00C468BC">
                              <w:trPr>
                                <w:trHeight w:val="300"/>
                              </w:trPr>
                              <w:tc>
                                <w:tcPr>
                                  <w:tcW w:w="2142" w:type="dxa"/>
                                  <w:tcBorders>
                                    <w:top w:val="nil"/>
                                    <w:left w:val="nil"/>
                                    <w:bottom w:val="single" w:sz="4" w:space="0" w:color="5B9BD5"/>
                                    <w:right w:val="nil"/>
                                  </w:tcBorders>
                                  <w:shd w:val="clear" w:color="000000" w:fill="FFFFFF"/>
                                  <w:noWrap/>
                                  <w:vAlign w:val="bottom"/>
                                  <w:hideMark/>
                                </w:tcPr>
                                <w:p w14:paraId="01DBC008"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Prostate</w:t>
                                  </w:r>
                                </w:p>
                              </w:tc>
                              <w:tc>
                                <w:tcPr>
                                  <w:tcW w:w="1080" w:type="dxa"/>
                                  <w:tcBorders>
                                    <w:top w:val="nil"/>
                                    <w:left w:val="single" w:sz="4" w:space="0" w:color="FFFFFF"/>
                                    <w:bottom w:val="single" w:sz="4" w:space="0" w:color="5B9BD5"/>
                                    <w:right w:val="single" w:sz="4" w:space="0" w:color="FFFFFF"/>
                                  </w:tcBorders>
                                  <w:shd w:val="clear" w:color="B4C6E7" w:fill="FFFFFF"/>
                                  <w:noWrap/>
                                  <w:vAlign w:val="bottom"/>
                                  <w:hideMark/>
                                </w:tcPr>
                                <w:p w14:paraId="666299CB"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22,432</w:t>
                                  </w:r>
                                </w:p>
                              </w:tc>
                              <w:tc>
                                <w:tcPr>
                                  <w:tcW w:w="1440" w:type="dxa"/>
                                  <w:tcBorders>
                                    <w:top w:val="nil"/>
                                    <w:left w:val="nil"/>
                                    <w:bottom w:val="single" w:sz="4" w:space="0" w:color="5B9BD5"/>
                                    <w:right w:val="nil"/>
                                  </w:tcBorders>
                                  <w:shd w:val="clear" w:color="auto" w:fill="auto"/>
                                  <w:noWrap/>
                                  <w:vAlign w:val="bottom"/>
                                  <w:hideMark/>
                                </w:tcPr>
                                <w:p w14:paraId="6FB2E500"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24.1</w:t>
                                  </w:r>
                                </w:p>
                              </w:tc>
                            </w:tr>
                            <w:tr w:rsidR="00E6135E" w:rsidRPr="004D2979" w14:paraId="08D8D3F8" w14:textId="77777777" w:rsidTr="00C468BC">
                              <w:trPr>
                                <w:trHeight w:val="300"/>
                              </w:trPr>
                              <w:tc>
                                <w:tcPr>
                                  <w:tcW w:w="2142" w:type="dxa"/>
                                  <w:tcBorders>
                                    <w:top w:val="nil"/>
                                    <w:left w:val="nil"/>
                                    <w:bottom w:val="single" w:sz="4" w:space="0" w:color="5B9BD5"/>
                                    <w:right w:val="nil"/>
                                  </w:tcBorders>
                                  <w:shd w:val="clear" w:color="000000" w:fill="FFFFFF"/>
                                  <w:noWrap/>
                                  <w:vAlign w:val="bottom"/>
                                  <w:hideMark/>
                                </w:tcPr>
                                <w:p w14:paraId="7C3AE1BE"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Lung</w:t>
                                  </w:r>
                                  <w:r>
                                    <w:rPr>
                                      <w:rFonts w:ascii="Calibri" w:eastAsia="Times New Roman" w:hAnsi="Calibri" w:cs="Calibri"/>
                                      <w:color w:val="000000"/>
                                    </w:rPr>
                                    <w:t xml:space="preserve"> and Bronchus</w:t>
                                  </w:r>
                                </w:p>
                              </w:tc>
                              <w:tc>
                                <w:tcPr>
                                  <w:tcW w:w="1080" w:type="dxa"/>
                                  <w:tcBorders>
                                    <w:top w:val="nil"/>
                                    <w:left w:val="single" w:sz="4" w:space="0" w:color="FFFFFF"/>
                                    <w:bottom w:val="single" w:sz="4" w:space="0" w:color="5B9BD5"/>
                                    <w:right w:val="single" w:sz="4" w:space="0" w:color="FFFFFF"/>
                                  </w:tcBorders>
                                  <w:shd w:val="clear" w:color="D9E1F2" w:fill="FFFFFF"/>
                                  <w:noWrap/>
                                  <w:vAlign w:val="bottom"/>
                                  <w:hideMark/>
                                </w:tcPr>
                                <w:p w14:paraId="79F33925"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12,198</w:t>
                                  </w:r>
                                </w:p>
                              </w:tc>
                              <w:tc>
                                <w:tcPr>
                                  <w:tcW w:w="1440" w:type="dxa"/>
                                  <w:tcBorders>
                                    <w:top w:val="nil"/>
                                    <w:left w:val="nil"/>
                                    <w:bottom w:val="single" w:sz="4" w:space="0" w:color="5B9BD5"/>
                                    <w:right w:val="nil"/>
                                  </w:tcBorders>
                                  <w:shd w:val="clear" w:color="auto" w:fill="auto"/>
                                  <w:noWrap/>
                                  <w:vAlign w:val="bottom"/>
                                  <w:hideMark/>
                                </w:tcPr>
                                <w:p w14:paraId="02E43BDA"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13.1</w:t>
                                  </w:r>
                                </w:p>
                              </w:tc>
                            </w:tr>
                            <w:tr w:rsidR="00E6135E" w:rsidRPr="004D2979" w14:paraId="1D0351CA" w14:textId="77777777" w:rsidTr="00C468BC">
                              <w:trPr>
                                <w:trHeight w:val="300"/>
                              </w:trPr>
                              <w:tc>
                                <w:tcPr>
                                  <w:tcW w:w="2142" w:type="dxa"/>
                                  <w:tcBorders>
                                    <w:top w:val="nil"/>
                                    <w:left w:val="nil"/>
                                    <w:bottom w:val="single" w:sz="4" w:space="0" w:color="5B9BD5"/>
                                    <w:right w:val="nil"/>
                                  </w:tcBorders>
                                  <w:shd w:val="clear" w:color="000000" w:fill="FFFFFF"/>
                                  <w:noWrap/>
                                  <w:vAlign w:val="bottom"/>
                                  <w:hideMark/>
                                </w:tcPr>
                                <w:p w14:paraId="0148864D"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Colon</w:t>
                                  </w:r>
                                  <w:r>
                                    <w:rPr>
                                      <w:rFonts w:ascii="Calibri" w:eastAsia="Times New Roman" w:hAnsi="Calibri" w:cs="Calibri"/>
                                      <w:color w:val="000000"/>
                                    </w:rPr>
                                    <w:t xml:space="preserve"> </w:t>
                                  </w:r>
                                  <w:r w:rsidRPr="004D2979">
                                    <w:rPr>
                                      <w:rFonts w:ascii="Calibri" w:eastAsia="Times New Roman" w:hAnsi="Calibri" w:cs="Calibri"/>
                                      <w:color w:val="000000"/>
                                    </w:rPr>
                                    <w:t>and Rectum</w:t>
                                  </w:r>
                                </w:p>
                              </w:tc>
                              <w:tc>
                                <w:tcPr>
                                  <w:tcW w:w="1080" w:type="dxa"/>
                                  <w:tcBorders>
                                    <w:top w:val="nil"/>
                                    <w:left w:val="single" w:sz="4" w:space="0" w:color="FFFFFF"/>
                                    <w:bottom w:val="single" w:sz="4" w:space="0" w:color="5B9BD5"/>
                                    <w:right w:val="single" w:sz="4" w:space="0" w:color="FFFFFF"/>
                                  </w:tcBorders>
                                  <w:shd w:val="clear" w:color="D9E1F2" w:fill="FFFFFF"/>
                                  <w:noWrap/>
                                  <w:vAlign w:val="bottom"/>
                                  <w:hideMark/>
                                </w:tcPr>
                                <w:p w14:paraId="5654DABB"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7,311</w:t>
                                  </w:r>
                                </w:p>
                              </w:tc>
                              <w:tc>
                                <w:tcPr>
                                  <w:tcW w:w="1440" w:type="dxa"/>
                                  <w:tcBorders>
                                    <w:top w:val="nil"/>
                                    <w:left w:val="nil"/>
                                    <w:bottom w:val="single" w:sz="4" w:space="0" w:color="5B9BD5"/>
                                    <w:right w:val="nil"/>
                                  </w:tcBorders>
                                  <w:shd w:val="clear" w:color="auto" w:fill="auto"/>
                                  <w:noWrap/>
                                  <w:vAlign w:val="bottom"/>
                                  <w:hideMark/>
                                </w:tcPr>
                                <w:p w14:paraId="10580D4F"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7.8</w:t>
                                  </w:r>
                                </w:p>
                              </w:tc>
                            </w:tr>
                            <w:tr w:rsidR="00E6135E" w:rsidRPr="004D2979" w14:paraId="60A94E63" w14:textId="77777777" w:rsidTr="00C468BC">
                              <w:trPr>
                                <w:trHeight w:val="300"/>
                              </w:trPr>
                              <w:tc>
                                <w:tcPr>
                                  <w:tcW w:w="2142" w:type="dxa"/>
                                  <w:tcBorders>
                                    <w:top w:val="nil"/>
                                    <w:left w:val="nil"/>
                                    <w:bottom w:val="single" w:sz="4" w:space="0" w:color="5B9BD5"/>
                                    <w:right w:val="nil"/>
                                  </w:tcBorders>
                                  <w:shd w:val="clear" w:color="000000" w:fill="FFFFFF"/>
                                  <w:noWrap/>
                                  <w:vAlign w:val="bottom"/>
                                  <w:hideMark/>
                                </w:tcPr>
                                <w:p w14:paraId="23656DCE"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Urinary Bladder</w:t>
                                  </w:r>
                                </w:p>
                              </w:tc>
                              <w:tc>
                                <w:tcPr>
                                  <w:tcW w:w="1080" w:type="dxa"/>
                                  <w:tcBorders>
                                    <w:top w:val="nil"/>
                                    <w:left w:val="nil"/>
                                    <w:bottom w:val="single" w:sz="4" w:space="0" w:color="5B9BD5"/>
                                    <w:right w:val="nil"/>
                                  </w:tcBorders>
                                  <w:shd w:val="clear" w:color="000000" w:fill="FFFFFF"/>
                                  <w:noWrap/>
                                  <w:vAlign w:val="bottom"/>
                                  <w:hideMark/>
                                </w:tcPr>
                                <w:p w14:paraId="05322CE4"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6,932</w:t>
                                  </w:r>
                                </w:p>
                              </w:tc>
                              <w:tc>
                                <w:tcPr>
                                  <w:tcW w:w="1440" w:type="dxa"/>
                                  <w:tcBorders>
                                    <w:top w:val="nil"/>
                                    <w:left w:val="nil"/>
                                    <w:bottom w:val="single" w:sz="4" w:space="0" w:color="5B9BD5"/>
                                    <w:right w:val="nil"/>
                                  </w:tcBorders>
                                  <w:shd w:val="clear" w:color="auto" w:fill="auto"/>
                                  <w:noWrap/>
                                  <w:vAlign w:val="bottom"/>
                                  <w:hideMark/>
                                </w:tcPr>
                                <w:p w14:paraId="70F0CB04"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7.4</w:t>
                                  </w:r>
                                </w:p>
                              </w:tc>
                            </w:tr>
                            <w:tr w:rsidR="00E6135E" w:rsidRPr="004D2979" w14:paraId="50C6A6B5" w14:textId="77777777" w:rsidTr="00C468BC">
                              <w:trPr>
                                <w:trHeight w:val="300"/>
                              </w:trPr>
                              <w:tc>
                                <w:tcPr>
                                  <w:tcW w:w="2142" w:type="dxa"/>
                                  <w:tcBorders>
                                    <w:top w:val="nil"/>
                                    <w:left w:val="nil"/>
                                    <w:bottom w:val="single" w:sz="4" w:space="0" w:color="5B9BD5"/>
                                    <w:right w:val="nil"/>
                                  </w:tcBorders>
                                  <w:shd w:val="clear" w:color="000000" w:fill="FFFFFF"/>
                                  <w:noWrap/>
                                  <w:vAlign w:val="bottom"/>
                                  <w:hideMark/>
                                </w:tcPr>
                                <w:p w14:paraId="5A312892"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Melanoma</w:t>
                                  </w:r>
                                </w:p>
                              </w:tc>
                              <w:tc>
                                <w:tcPr>
                                  <w:tcW w:w="1080" w:type="dxa"/>
                                  <w:tcBorders>
                                    <w:top w:val="nil"/>
                                    <w:left w:val="nil"/>
                                    <w:bottom w:val="single" w:sz="4" w:space="0" w:color="5B9BD5"/>
                                    <w:right w:val="nil"/>
                                  </w:tcBorders>
                                  <w:shd w:val="clear" w:color="000000" w:fill="FFFFFF"/>
                                  <w:noWrap/>
                                  <w:vAlign w:val="bottom"/>
                                  <w:hideMark/>
                                </w:tcPr>
                                <w:p w14:paraId="2AEE4581"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4,934</w:t>
                                  </w:r>
                                </w:p>
                              </w:tc>
                              <w:tc>
                                <w:tcPr>
                                  <w:tcW w:w="1440" w:type="dxa"/>
                                  <w:tcBorders>
                                    <w:top w:val="nil"/>
                                    <w:left w:val="nil"/>
                                    <w:bottom w:val="single" w:sz="4" w:space="0" w:color="5B9BD5"/>
                                    <w:right w:val="nil"/>
                                  </w:tcBorders>
                                  <w:shd w:val="clear" w:color="auto" w:fill="auto"/>
                                  <w:noWrap/>
                                  <w:vAlign w:val="bottom"/>
                                  <w:hideMark/>
                                </w:tcPr>
                                <w:p w14:paraId="11ED1EE3"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5.3</w:t>
                                  </w:r>
                                </w:p>
                              </w:tc>
                            </w:tr>
                          </w:tbl>
                          <w:p w14:paraId="5005B726" w14:textId="450DB311" w:rsidR="008D27FA" w:rsidRDefault="008D27FA" w:rsidP="00E46204">
                            <w:pPr>
                              <w:spacing w:after="0" w:line="240" w:lineRule="auto"/>
                              <w:ind w:left="180"/>
                            </w:pPr>
                            <w:r w:rsidRPr="0009705E">
                              <w:rPr>
                                <w:rFonts w:cstheme="minorHAnsi"/>
                                <w:bCs/>
                                <w:color w:val="231F20"/>
                                <w:w w:val="105"/>
                                <w:sz w:val="20"/>
                                <w:szCs w:val="20"/>
                              </w:rPr>
                              <w:t xml:space="preserve">Data Source: Massachusetts Cancer Registry               </w:t>
                            </w:r>
                            <w:r>
                              <w:rPr>
                                <w:rFonts w:cstheme="minorHAnsi"/>
                                <w:bCs/>
                                <w:color w:val="231F20"/>
                                <w:w w:val="105"/>
                                <w:sz w:val="20"/>
                                <w:szCs w:val="20"/>
                              </w:rPr>
                              <w:t xml:space="preserve"> </w:t>
                            </w:r>
                            <w:r w:rsidRPr="0009705E">
                              <w:rPr>
                                <w:sz w:val="20"/>
                                <w:szCs w:val="20"/>
                              </w:rPr>
                              <w:t xml:space="preserve"> </w:t>
                            </w:r>
                          </w:p>
                          <w:p w14:paraId="565EE14E" w14:textId="77777777" w:rsidR="00E6135E" w:rsidRDefault="00E6135E" w:rsidP="00E6135E"/>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090F3" id="_x0000_s1030" type="#_x0000_t202" style="position:absolute;margin-left:-5.25pt;margin-top:24.75pt;width:260.35pt;height:160.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" stroked="f">
                <v:textbox inset=",0,,0">
                  <w:txbxContent>
                    <w:tbl>
                      <w:tblPr>
                        <w:tblW w:w="4662" w:type="dxa"/>
                        <w:tblInd w:w="108" w:type="dxa"/>
                        <w:tblLayout w:type="fixed"/>
                        <w:tblLook w:val="04A0" w:firstRow="1" w:lastRow="0" w:firstColumn="1" w:lastColumn="0" w:noHBand="0" w:noVBand="1"/>
                      </w:tblPr>
                      <w:tblGrid>
                        <w:gridCol w:w="2142"/>
                        <w:gridCol w:w="1080"/>
                        <w:gridCol w:w="1440"/>
                      </w:tblGrid>
                      <w:tr w:rsidR="00E6135E" w:rsidRPr="004D2979" w14:paraId="3E9B2E52" w14:textId="77777777" w:rsidTr="00C468BC">
                        <w:trPr>
                          <w:trHeight w:val="1020"/>
                        </w:trPr>
                        <w:tc>
                          <w:tcPr>
                            <w:tcW w:w="4662" w:type="dxa"/>
                            <w:gridSpan w:val="3"/>
                            <w:tcBorders>
                              <w:top w:val="nil"/>
                              <w:left w:val="nil"/>
                              <w:bottom w:val="nil"/>
                              <w:right w:val="nil"/>
                            </w:tcBorders>
                            <w:shd w:val="clear" w:color="auto" w:fill="auto"/>
                            <w:vAlign w:val="bottom"/>
                            <w:hideMark/>
                          </w:tcPr>
                          <w:p w14:paraId="02D19DB1" w14:textId="77777777" w:rsidR="00E6135E" w:rsidRPr="004D2979" w:rsidRDefault="00E6135E" w:rsidP="00326422">
                            <w:pPr>
                              <w:spacing w:after="0" w:line="240" w:lineRule="auto"/>
                              <w:rPr>
                                <w:rFonts w:ascii="Calibri" w:eastAsia="Times New Roman" w:hAnsi="Calibri" w:cs="Calibri"/>
                                <w:b/>
                                <w:bCs/>
                                <w:color w:val="19398A"/>
                              </w:rPr>
                            </w:pPr>
                            <w:r w:rsidRPr="00550268">
                              <w:rPr>
                                <w:rFonts w:ascii="Calibri" w:eastAsia="Times New Roman" w:hAnsi="Calibri" w:cs="Calibri"/>
                                <w:b/>
                                <w:bCs/>
                                <w:color w:val="055994"/>
                              </w:rPr>
                              <w:t>Table 1. Total incident cases and percentage of all incident cases for the five most commonly diagnosed cancers, Massachusetts, 2014-2018</w:t>
                            </w:r>
                          </w:p>
                        </w:tc>
                      </w:tr>
                      <w:tr w:rsidR="00E6135E" w:rsidRPr="004D2979" w14:paraId="463F34DC" w14:textId="77777777" w:rsidTr="00056F2C">
                        <w:trPr>
                          <w:trHeight w:val="342"/>
                        </w:trPr>
                        <w:tc>
                          <w:tcPr>
                            <w:tcW w:w="2142" w:type="dxa"/>
                            <w:tcBorders>
                              <w:top w:val="nil"/>
                              <w:left w:val="nil"/>
                              <w:bottom w:val="single" w:sz="8" w:space="0" w:color="5B9BD5"/>
                              <w:right w:val="nil"/>
                            </w:tcBorders>
                            <w:shd w:val="clear" w:color="auto" w:fill="055994"/>
                            <w:noWrap/>
                            <w:vAlign w:val="bottom"/>
                            <w:hideMark/>
                          </w:tcPr>
                          <w:p w14:paraId="624CE145" w14:textId="77777777" w:rsidR="00E6135E" w:rsidRPr="00056F2C" w:rsidRDefault="00E6135E" w:rsidP="00923DEC">
                            <w:pPr>
                              <w:spacing w:after="0" w:line="240" w:lineRule="auto"/>
                              <w:rPr>
                                <w:rFonts w:ascii="Calibri" w:eastAsia="Times New Roman" w:hAnsi="Calibri" w:cs="Calibri"/>
                                <w:b/>
                                <w:bCs/>
                                <w:color w:val="FFFFFF" w:themeColor="background1"/>
                              </w:rPr>
                            </w:pPr>
                            <w:r w:rsidRPr="00056F2C">
                              <w:rPr>
                                <w:rFonts w:ascii="Calibri" w:eastAsia="Times New Roman" w:hAnsi="Calibri" w:cs="Calibri"/>
                                <w:b/>
                                <w:bCs/>
                                <w:color w:val="FFFFFF" w:themeColor="background1"/>
                              </w:rPr>
                              <w:t>Cancer Site</w:t>
                            </w:r>
                          </w:p>
                        </w:tc>
                        <w:tc>
                          <w:tcPr>
                            <w:tcW w:w="1080" w:type="dxa"/>
                            <w:tcBorders>
                              <w:top w:val="nil"/>
                              <w:left w:val="nil"/>
                              <w:bottom w:val="single" w:sz="8" w:space="0" w:color="5B9BD5"/>
                              <w:right w:val="nil"/>
                            </w:tcBorders>
                            <w:shd w:val="clear" w:color="auto" w:fill="055994"/>
                            <w:vAlign w:val="bottom"/>
                            <w:hideMark/>
                          </w:tcPr>
                          <w:p w14:paraId="3A6B10F9" w14:textId="77777777" w:rsidR="00E6135E" w:rsidRPr="00056F2C" w:rsidRDefault="00E6135E" w:rsidP="00923DEC">
                            <w:pPr>
                              <w:spacing w:after="0" w:line="240" w:lineRule="auto"/>
                              <w:rPr>
                                <w:rFonts w:ascii="Calibri" w:eastAsia="Times New Roman" w:hAnsi="Calibri" w:cs="Calibri"/>
                                <w:b/>
                                <w:bCs/>
                                <w:color w:val="FFFFFF" w:themeColor="background1"/>
                              </w:rPr>
                            </w:pPr>
                            <w:r w:rsidRPr="00056F2C">
                              <w:rPr>
                                <w:rFonts w:ascii="Calibri" w:eastAsia="Times New Roman" w:hAnsi="Calibri" w:cs="Calibri"/>
                                <w:b/>
                                <w:bCs/>
                                <w:color w:val="FFFFFF" w:themeColor="background1"/>
                              </w:rPr>
                              <w:t>Cases</w:t>
                            </w:r>
                          </w:p>
                        </w:tc>
                        <w:tc>
                          <w:tcPr>
                            <w:tcW w:w="1440" w:type="dxa"/>
                            <w:tcBorders>
                              <w:top w:val="nil"/>
                              <w:left w:val="nil"/>
                              <w:bottom w:val="single" w:sz="8" w:space="0" w:color="5B9BD5"/>
                              <w:right w:val="nil"/>
                            </w:tcBorders>
                            <w:shd w:val="clear" w:color="auto" w:fill="055994"/>
                            <w:vAlign w:val="bottom"/>
                            <w:hideMark/>
                          </w:tcPr>
                          <w:p w14:paraId="3876F26E" w14:textId="77777777" w:rsidR="00E6135E" w:rsidRPr="00056F2C" w:rsidRDefault="00E6135E" w:rsidP="00923DEC">
                            <w:pPr>
                              <w:spacing w:after="0" w:line="240" w:lineRule="auto"/>
                              <w:rPr>
                                <w:rFonts w:ascii="Calibri" w:eastAsia="Times New Roman" w:hAnsi="Calibri" w:cs="Calibri"/>
                                <w:b/>
                                <w:bCs/>
                                <w:color w:val="FFFFFF" w:themeColor="background1"/>
                              </w:rPr>
                            </w:pPr>
                            <w:r w:rsidRPr="00056F2C">
                              <w:rPr>
                                <w:rFonts w:ascii="Calibri" w:eastAsia="Times New Roman" w:hAnsi="Calibri" w:cs="Calibri"/>
                                <w:b/>
                                <w:bCs/>
                                <w:color w:val="FFFFFF" w:themeColor="background1"/>
                              </w:rPr>
                              <w:t>Percent</w:t>
                            </w:r>
                          </w:p>
                        </w:tc>
                      </w:tr>
                      <w:tr w:rsidR="00E6135E" w:rsidRPr="004D2979" w14:paraId="3D082331" w14:textId="77777777" w:rsidTr="00C468BC">
                        <w:trPr>
                          <w:trHeight w:val="300"/>
                        </w:trPr>
                        <w:tc>
                          <w:tcPr>
                            <w:tcW w:w="2142" w:type="dxa"/>
                            <w:tcBorders>
                              <w:top w:val="nil"/>
                              <w:left w:val="nil"/>
                              <w:bottom w:val="single" w:sz="4" w:space="0" w:color="5B9BD5"/>
                              <w:right w:val="nil"/>
                            </w:tcBorders>
                            <w:shd w:val="clear" w:color="000000" w:fill="FFFFFF"/>
                            <w:noWrap/>
                            <w:vAlign w:val="bottom"/>
                            <w:hideMark/>
                          </w:tcPr>
                          <w:p w14:paraId="01DBC008"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Prostate</w:t>
                            </w:r>
                          </w:p>
                        </w:tc>
                        <w:tc>
                          <w:tcPr>
                            <w:tcW w:w="1080" w:type="dxa"/>
                            <w:tcBorders>
                              <w:top w:val="nil"/>
                              <w:left w:val="single" w:sz="4" w:space="0" w:color="FFFFFF"/>
                              <w:bottom w:val="single" w:sz="4" w:space="0" w:color="5B9BD5"/>
                              <w:right w:val="single" w:sz="4" w:space="0" w:color="FFFFFF"/>
                            </w:tcBorders>
                            <w:shd w:val="clear" w:color="B4C6E7" w:fill="FFFFFF"/>
                            <w:noWrap/>
                            <w:vAlign w:val="bottom"/>
                            <w:hideMark/>
                          </w:tcPr>
                          <w:p w14:paraId="666299CB"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22,432</w:t>
                            </w:r>
                          </w:p>
                        </w:tc>
                        <w:tc>
                          <w:tcPr>
                            <w:tcW w:w="1440" w:type="dxa"/>
                            <w:tcBorders>
                              <w:top w:val="nil"/>
                              <w:left w:val="nil"/>
                              <w:bottom w:val="single" w:sz="4" w:space="0" w:color="5B9BD5"/>
                              <w:right w:val="nil"/>
                            </w:tcBorders>
                            <w:shd w:val="clear" w:color="auto" w:fill="auto"/>
                            <w:noWrap/>
                            <w:vAlign w:val="bottom"/>
                            <w:hideMark/>
                          </w:tcPr>
                          <w:p w14:paraId="6FB2E500"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24.1</w:t>
                            </w:r>
                          </w:p>
                        </w:tc>
                      </w:tr>
                      <w:tr w:rsidR="00E6135E" w:rsidRPr="004D2979" w14:paraId="08D8D3F8" w14:textId="77777777" w:rsidTr="00C468BC">
                        <w:trPr>
                          <w:trHeight w:val="300"/>
                        </w:trPr>
                        <w:tc>
                          <w:tcPr>
                            <w:tcW w:w="2142" w:type="dxa"/>
                            <w:tcBorders>
                              <w:top w:val="nil"/>
                              <w:left w:val="nil"/>
                              <w:bottom w:val="single" w:sz="4" w:space="0" w:color="5B9BD5"/>
                              <w:right w:val="nil"/>
                            </w:tcBorders>
                            <w:shd w:val="clear" w:color="000000" w:fill="FFFFFF"/>
                            <w:noWrap/>
                            <w:vAlign w:val="bottom"/>
                            <w:hideMark/>
                          </w:tcPr>
                          <w:p w14:paraId="7C3AE1BE"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Lung</w:t>
                            </w:r>
                            <w:r>
                              <w:rPr>
                                <w:rFonts w:ascii="Calibri" w:eastAsia="Times New Roman" w:hAnsi="Calibri" w:cs="Calibri"/>
                                <w:color w:val="000000"/>
                              </w:rPr>
                              <w:t xml:space="preserve"> and Bronchus</w:t>
                            </w:r>
                          </w:p>
                        </w:tc>
                        <w:tc>
                          <w:tcPr>
                            <w:tcW w:w="1080" w:type="dxa"/>
                            <w:tcBorders>
                              <w:top w:val="nil"/>
                              <w:left w:val="single" w:sz="4" w:space="0" w:color="FFFFFF"/>
                              <w:bottom w:val="single" w:sz="4" w:space="0" w:color="5B9BD5"/>
                              <w:right w:val="single" w:sz="4" w:space="0" w:color="FFFFFF"/>
                            </w:tcBorders>
                            <w:shd w:val="clear" w:color="D9E1F2" w:fill="FFFFFF"/>
                            <w:noWrap/>
                            <w:vAlign w:val="bottom"/>
                            <w:hideMark/>
                          </w:tcPr>
                          <w:p w14:paraId="79F33925"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12,198</w:t>
                            </w:r>
                          </w:p>
                        </w:tc>
                        <w:tc>
                          <w:tcPr>
                            <w:tcW w:w="1440" w:type="dxa"/>
                            <w:tcBorders>
                              <w:top w:val="nil"/>
                              <w:left w:val="nil"/>
                              <w:bottom w:val="single" w:sz="4" w:space="0" w:color="5B9BD5"/>
                              <w:right w:val="nil"/>
                            </w:tcBorders>
                            <w:shd w:val="clear" w:color="auto" w:fill="auto"/>
                            <w:noWrap/>
                            <w:vAlign w:val="bottom"/>
                            <w:hideMark/>
                          </w:tcPr>
                          <w:p w14:paraId="02E43BDA"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13.1</w:t>
                            </w:r>
                          </w:p>
                        </w:tc>
                      </w:tr>
                      <w:tr w:rsidR="00E6135E" w:rsidRPr="004D2979" w14:paraId="1D0351CA" w14:textId="77777777" w:rsidTr="00C468BC">
                        <w:trPr>
                          <w:trHeight w:val="300"/>
                        </w:trPr>
                        <w:tc>
                          <w:tcPr>
                            <w:tcW w:w="2142" w:type="dxa"/>
                            <w:tcBorders>
                              <w:top w:val="nil"/>
                              <w:left w:val="nil"/>
                              <w:bottom w:val="single" w:sz="4" w:space="0" w:color="5B9BD5"/>
                              <w:right w:val="nil"/>
                            </w:tcBorders>
                            <w:shd w:val="clear" w:color="000000" w:fill="FFFFFF"/>
                            <w:noWrap/>
                            <w:vAlign w:val="bottom"/>
                            <w:hideMark/>
                          </w:tcPr>
                          <w:p w14:paraId="0148864D"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Colon</w:t>
                            </w:r>
                            <w:r>
                              <w:rPr>
                                <w:rFonts w:ascii="Calibri" w:eastAsia="Times New Roman" w:hAnsi="Calibri" w:cs="Calibri"/>
                                <w:color w:val="000000"/>
                              </w:rPr>
                              <w:t xml:space="preserve"> </w:t>
                            </w:r>
                            <w:r w:rsidRPr="004D2979">
                              <w:rPr>
                                <w:rFonts w:ascii="Calibri" w:eastAsia="Times New Roman" w:hAnsi="Calibri" w:cs="Calibri"/>
                                <w:color w:val="000000"/>
                              </w:rPr>
                              <w:t>and Rectum</w:t>
                            </w:r>
                          </w:p>
                        </w:tc>
                        <w:tc>
                          <w:tcPr>
                            <w:tcW w:w="1080" w:type="dxa"/>
                            <w:tcBorders>
                              <w:top w:val="nil"/>
                              <w:left w:val="single" w:sz="4" w:space="0" w:color="FFFFFF"/>
                              <w:bottom w:val="single" w:sz="4" w:space="0" w:color="5B9BD5"/>
                              <w:right w:val="single" w:sz="4" w:space="0" w:color="FFFFFF"/>
                            </w:tcBorders>
                            <w:shd w:val="clear" w:color="D9E1F2" w:fill="FFFFFF"/>
                            <w:noWrap/>
                            <w:vAlign w:val="bottom"/>
                            <w:hideMark/>
                          </w:tcPr>
                          <w:p w14:paraId="5654DABB"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7,311</w:t>
                            </w:r>
                          </w:p>
                        </w:tc>
                        <w:tc>
                          <w:tcPr>
                            <w:tcW w:w="1440" w:type="dxa"/>
                            <w:tcBorders>
                              <w:top w:val="nil"/>
                              <w:left w:val="nil"/>
                              <w:bottom w:val="single" w:sz="4" w:space="0" w:color="5B9BD5"/>
                              <w:right w:val="nil"/>
                            </w:tcBorders>
                            <w:shd w:val="clear" w:color="auto" w:fill="auto"/>
                            <w:noWrap/>
                            <w:vAlign w:val="bottom"/>
                            <w:hideMark/>
                          </w:tcPr>
                          <w:p w14:paraId="10580D4F"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7.8</w:t>
                            </w:r>
                          </w:p>
                        </w:tc>
                      </w:tr>
                      <w:tr w:rsidR="00E6135E" w:rsidRPr="004D2979" w14:paraId="60A94E63" w14:textId="77777777" w:rsidTr="00C468BC">
                        <w:trPr>
                          <w:trHeight w:val="300"/>
                        </w:trPr>
                        <w:tc>
                          <w:tcPr>
                            <w:tcW w:w="2142" w:type="dxa"/>
                            <w:tcBorders>
                              <w:top w:val="nil"/>
                              <w:left w:val="nil"/>
                              <w:bottom w:val="single" w:sz="4" w:space="0" w:color="5B9BD5"/>
                              <w:right w:val="nil"/>
                            </w:tcBorders>
                            <w:shd w:val="clear" w:color="000000" w:fill="FFFFFF"/>
                            <w:noWrap/>
                            <w:vAlign w:val="bottom"/>
                            <w:hideMark/>
                          </w:tcPr>
                          <w:p w14:paraId="23656DCE"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Urinary Bladder</w:t>
                            </w:r>
                          </w:p>
                        </w:tc>
                        <w:tc>
                          <w:tcPr>
                            <w:tcW w:w="1080" w:type="dxa"/>
                            <w:tcBorders>
                              <w:top w:val="nil"/>
                              <w:left w:val="nil"/>
                              <w:bottom w:val="single" w:sz="4" w:space="0" w:color="5B9BD5"/>
                              <w:right w:val="nil"/>
                            </w:tcBorders>
                            <w:shd w:val="clear" w:color="000000" w:fill="FFFFFF"/>
                            <w:noWrap/>
                            <w:vAlign w:val="bottom"/>
                            <w:hideMark/>
                          </w:tcPr>
                          <w:p w14:paraId="05322CE4"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6,932</w:t>
                            </w:r>
                          </w:p>
                        </w:tc>
                        <w:tc>
                          <w:tcPr>
                            <w:tcW w:w="1440" w:type="dxa"/>
                            <w:tcBorders>
                              <w:top w:val="nil"/>
                              <w:left w:val="nil"/>
                              <w:bottom w:val="single" w:sz="4" w:space="0" w:color="5B9BD5"/>
                              <w:right w:val="nil"/>
                            </w:tcBorders>
                            <w:shd w:val="clear" w:color="auto" w:fill="auto"/>
                            <w:noWrap/>
                            <w:vAlign w:val="bottom"/>
                            <w:hideMark/>
                          </w:tcPr>
                          <w:p w14:paraId="70F0CB04"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7.4</w:t>
                            </w:r>
                          </w:p>
                        </w:tc>
                      </w:tr>
                      <w:tr w:rsidR="00E6135E" w:rsidRPr="004D2979" w14:paraId="50C6A6B5" w14:textId="77777777" w:rsidTr="00C468BC">
                        <w:trPr>
                          <w:trHeight w:val="300"/>
                        </w:trPr>
                        <w:tc>
                          <w:tcPr>
                            <w:tcW w:w="2142" w:type="dxa"/>
                            <w:tcBorders>
                              <w:top w:val="nil"/>
                              <w:left w:val="nil"/>
                              <w:bottom w:val="single" w:sz="4" w:space="0" w:color="5B9BD5"/>
                              <w:right w:val="nil"/>
                            </w:tcBorders>
                            <w:shd w:val="clear" w:color="000000" w:fill="FFFFFF"/>
                            <w:noWrap/>
                            <w:vAlign w:val="bottom"/>
                            <w:hideMark/>
                          </w:tcPr>
                          <w:p w14:paraId="5A312892"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Melanoma</w:t>
                            </w:r>
                          </w:p>
                        </w:tc>
                        <w:tc>
                          <w:tcPr>
                            <w:tcW w:w="1080" w:type="dxa"/>
                            <w:tcBorders>
                              <w:top w:val="nil"/>
                              <w:left w:val="nil"/>
                              <w:bottom w:val="single" w:sz="4" w:space="0" w:color="5B9BD5"/>
                              <w:right w:val="nil"/>
                            </w:tcBorders>
                            <w:shd w:val="clear" w:color="000000" w:fill="FFFFFF"/>
                            <w:noWrap/>
                            <w:vAlign w:val="bottom"/>
                            <w:hideMark/>
                          </w:tcPr>
                          <w:p w14:paraId="2AEE4581"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4,934</w:t>
                            </w:r>
                          </w:p>
                        </w:tc>
                        <w:tc>
                          <w:tcPr>
                            <w:tcW w:w="1440" w:type="dxa"/>
                            <w:tcBorders>
                              <w:top w:val="nil"/>
                              <w:left w:val="nil"/>
                              <w:bottom w:val="single" w:sz="4" w:space="0" w:color="5B9BD5"/>
                              <w:right w:val="nil"/>
                            </w:tcBorders>
                            <w:shd w:val="clear" w:color="auto" w:fill="auto"/>
                            <w:noWrap/>
                            <w:vAlign w:val="bottom"/>
                            <w:hideMark/>
                          </w:tcPr>
                          <w:p w14:paraId="11ED1EE3" w14:textId="77777777" w:rsidR="00E6135E" w:rsidRPr="004D2979" w:rsidRDefault="00E6135E" w:rsidP="00923DEC">
                            <w:pPr>
                              <w:spacing w:after="0" w:line="240" w:lineRule="auto"/>
                              <w:rPr>
                                <w:rFonts w:ascii="Calibri" w:eastAsia="Times New Roman" w:hAnsi="Calibri" w:cs="Calibri"/>
                                <w:color w:val="000000"/>
                              </w:rPr>
                            </w:pPr>
                            <w:r w:rsidRPr="004D2979">
                              <w:rPr>
                                <w:rFonts w:ascii="Calibri" w:eastAsia="Times New Roman" w:hAnsi="Calibri" w:cs="Calibri"/>
                                <w:color w:val="000000"/>
                              </w:rPr>
                              <w:t>5.3</w:t>
                            </w:r>
                          </w:p>
                        </w:tc>
                      </w:tr>
                    </w:tbl>
                    <w:p w14:paraId="5005B726" w14:textId="450DB311" w:rsidR="008D27FA" w:rsidRDefault="008D27FA" w:rsidP="00E46204">
                      <w:pPr>
                        <w:spacing w:after="0" w:line="240" w:lineRule="auto"/>
                        <w:ind w:left="180"/>
                      </w:pPr>
                      <w:r w:rsidRPr="0009705E">
                        <w:rPr>
                          <w:rFonts w:cstheme="minorHAnsi"/>
                          <w:bCs/>
                          <w:color w:val="231F20"/>
                          <w:w w:val="105"/>
                          <w:sz w:val="20"/>
                          <w:szCs w:val="20"/>
                        </w:rPr>
                        <w:t xml:space="preserve">Data Source: Massachusetts Cancer Registry               </w:t>
                      </w:r>
                      <w:r>
                        <w:rPr>
                          <w:rFonts w:cstheme="minorHAnsi"/>
                          <w:bCs/>
                          <w:color w:val="231F20"/>
                          <w:w w:val="105"/>
                          <w:sz w:val="20"/>
                          <w:szCs w:val="20"/>
                        </w:rPr>
                        <w:t xml:space="preserve"> </w:t>
                      </w:r>
                      <w:r w:rsidRPr="0009705E">
                        <w:rPr>
                          <w:sz w:val="20"/>
                          <w:szCs w:val="20"/>
                        </w:rPr>
                        <w:t xml:space="preserve"> </w:t>
                      </w:r>
                    </w:p>
                    <w:p w14:paraId="565EE14E" w14:textId="77777777" w:rsidR="00E6135E" w:rsidRDefault="00E6135E" w:rsidP="00E6135E"/>
                  </w:txbxContent>
                </v:textbox>
                <w10:wrap type="square" anchorx="margin"/>
              </v:shape>
            </w:pict>
          </mc:Fallback>
        </mc:AlternateContent>
      </w:r>
      <w:r w:rsidR="00E4625E" w:rsidRPr="00550268">
        <w:rPr>
          <w:rFonts w:eastAsia="Calibri" w:cstheme="minorHAnsi"/>
          <w:b/>
          <w:bCs/>
          <w:color w:val="032E53"/>
          <w:sz w:val="32"/>
          <w:szCs w:val="32"/>
          <w:lang w:bidi="en-US"/>
        </w:rPr>
        <w:t>Prostate</w:t>
      </w:r>
      <w:r w:rsidR="00022FFF" w:rsidRPr="00550268">
        <w:rPr>
          <w:rFonts w:eastAsia="Calibri" w:cstheme="minorHAnsi"/>
          <w:b/>
          <w:bCs/>
          <w:color w:val="032E53"/>
          <w:sz w:val="32"/>
          <w:szCs w:val="32"/>
          <w:lang w:bidi="en-US"/>
        </w:rPr>
        <w:t xml:space="preserve"> </w:t>
      </w:r>
      <w:r w:rsidR="00E4625E" w:rsidRPr="00550268">
        <w:rPr>
          <w:rFonts w:eastAsia="Calibri" w:cstheme="minorHAnsi"/>
          <w:b/>
          <w:bCs/>
          <w:color w:val="032E53"/>
          <w:sz w:val="32"/>
          <w:szCs w:val="32"/>
          <w:lang w:bidi="en-US"/>
        </w:rPr>
        <w:t>cancer compared with other cancers</w:t>
      </w:r>
      <w:r w:rsidR="00BC0464" w:rsidRPr="00E42787">
        <w:rPr>
          <w:rFonts w:eastAsia="Times New Roman" w:cstheme="minorHAnsi"/>
          <w:b/>
          <w:color w:val="19398A"/>
          <w:w w:val="115"/>
          <w:sz w:val="24"/>
          <w:szCs w:val="24"/>
          <w:lang w:bidi="en-US"/>
        </w:rPr>
        <w:t xml:space="preserve"> </w:t>
      </w:r>
      <w:r w:rsidR="008D27FA" w:rsidRPr="00E42787">
        <w:rPr>
          <w:rFonts w:cstheme="minorHAnsi"/>
          <w:sz w:val="20"/>
          <w:szCs w:val="20"/>
        </w:rPr>
        <w:t xml:space="preserve">          </w:t>
      </w:r>
    </w:p>
    <w:p w14:paraId="02E9A9B5" w14:textId="6D4D9713" w:rsidR="004F2432" w:rsidRPr="00E42787" w:rsidRDefault="004F2432" w:rsidP="00370F19">
      <w:pPr>
        <w:spacing w:after="0" w:line="240" w:lineRule="auto"/>
        <w:rPr>
          <w:rFonts w:cstheme="minorHAnsi"/>
          <w:b/>
          <w:sz w:val="24"/>
        </w:rPr>
      </w:pPr>
      <w:r w:rsidRPr="00E42787">
        <w:rPr>
          <w:rFonts w:cstheme="minorHAnsi"/>
          <w:b/>
          <w:color w:val="231F20"/>
          <w:w w:val="105"/>
          <w:sz w:val="24"/>
        </w:rPr>
        <w:t>New cases</w:t>
      </w:r>
    </w:p>
    <w:p w14:paraId="592039BA" w14:textId="77777777" w:rsidR="004F2432" w:rsidRPr="00E42787" w:rsidRDefault="004F2432" w:rsidP="004F2432">
      <w:pPr>
        <w:pStyle w:val="ListParagraph"/>
        <w:numPr>
          <w:ilvl w:val="0"/>
          <w:numId w:val="2"/>
        </w:numPr>
        <w:tabs>
          <w:tab w:val="left" w:pos="488"/>
        </w:tabs>
        <w:ind w:left="490" w:right="101"/>
        <w:rPr>
          <w:rFonts w:asciiTheme="minorHAnsi" w:hAnsiTheme="minorHAnsi" w:cstheme="minorHAnsi"/>
          <w:color w:val="231F20"/>
        </w:rPr>
        <w:sectPr w:rsidR="004F2432" w:rsidRPr="00E42787" w:rsidSect="005D5C6D">
          <w:endnotePr>
            <w:numFmt w:val="decimal"/>
          </w:endnotePr>
          <w:type w:val="continuous"/>
          <w:pgSz w:w="12240" w:h="15840"/>
          <w:pgMar w:top="720" w:right="720" w:bottom="720" w:left="720" w:header="720" w:footer="705" w:gutter="0"/>
          <w:cols w:space="720"/>
          <w:docGrid w:linePitch="360"/>
        </w:sectPr>
      </w:pPr>
    </w:p>
    <w:p w14:paraId="661CC9C1" w14:textId="56E42563" w:rsidR="000A6248" w:rsidRPr="00A73DE5" w:rsidRDefault="000A6248" w:rsidP="00370ACF">
      <w:pPr>
        <w:pStyle w:val="ListParagraph"/>
        <w:numPr>
          <w:ilvl w:val="0"/>
          <w:numId w:val="28"/>
        </w:numPr>
        <w:ind w:left="360" w:right="101" w:hanging="270"/>
        <w:rPr>
          <w:rFonts w:asciiTheme="minorHAnsi" w:hAnsiTheme="minorHAnsi" w:cstheme="minorHAnsi"/>
          <w:color w:val="231F20"/>
          <w:sz w:val="24"/>
          <w:szCs w:val="24"/>
        </w:rPr>
      </w:pPr>
      <w:r w:rsidRPr="00A73DE5">
        <w:rPr>
          <w:rFonts w:asciiTheme="minorHAnsi" w:hAnsiTheme="minorHAnsi" w:cstheme="minorHAnsi"/>
          <w:color w:val="231F20"/>
          <w:w w:val="105"/>
          <w:sz w:val="24"/>
          <w:szCs w:val="24"/>
        </w:rPr>
        <w:t>Prostate</w:t>
      </w:r>
      <w:r w:rsidRPr="00A73DE5">
        <w:rPr>
          <w:rFonts w:asciiTheme="minorHAnsi" w:hAnsiTheme="minorHAnsi" w:cstheme="minorHAnsi"/>
          <w:color w:val="231F20"/>
          <w:spacing w:val="-14"/>
          <w:w w:val="105"/>
          <w:sz w:val="24"/>
          <w:szCs w:val="24"/>
        </w:rPr>
        <w:t xml:space="preserve"> </w:t>
      </w:r>
      <w:r w:rsidRPr="00A73DE5">
        <w:rPr>
          <w:rFonts w:asciiTheme="minorHAnsi" w:hAnsiTheme="minorHAnsi" w:cstheme="minorHAnsi"/>
          <w:color w:val="231F20"/>
          <w:w w:val="105"/>
          <w:sz w:val="24"/>
          <w:szCs w:val="24"/>
        </w:rPr>
        <w:t>cancer</w:t>
      </w:r>
      <w:r w:rsidRPr="00A73DE5">
        <w:rPr>
          <w:rFonts w:asciiTheme="minorHAnsi" w:hAnsiTheme="minorHAnsi" w:cstheme="minorHAnsi"/>
          <w:color w:val="231F20"/>
          <w:spacing w:val="-14"/>
          <w:w w:val="105"/>
          <w:sz w:val="24"/>
          <w:szCs w:val="24"/>
        </w:rPr>
        <w:t xml:space="preserve"> </w:t>
      </w:r>
      <w:r w:rsidRPr="00A73DE5">
        <w:rPr>
          <w:rFonts w:asciiTheme="minorHAnsi" w:hAnsiTheme="minorHAnsi" w:cstheme="minorHAnsi"/>
          <w:color w:val="231F20"/>
          <w:w w:val="105"/>
          <w:sz w:val="24"/>
          <w:szCs w:val="24"/>
        </w:rPr>
        <w:t>was</w:t>
      </w:r>
      <w:r w:rsidRPr="00A73DE5">
        <w:rPr>
          <w:rFonts w:asciiTheme="minorHAnsi" w:hAnsiTheme="minorHAnsi" w:cstheme="minorHAnsi"/>
          <w:color w:val="231F20"/>
          <w:spacing w:val="-14"/>
          <w:w w:val="105"/>
          <w:sz w:val="24"/>
          <w:szCs w:val="24"/>
        </w:rPr>
        <w:t xml:space="preserve"> </w:t>
      </w:r>
      <w:r w:rsidRPr="00A73DE5">
        <w:rPr>
          <w:rFonts w:asciiTheme="minorHAnsi" w:hAnsiTheme="minorHAnsi" w:cstheme="minorHAnsi"/>
          <w:color w:val="231F20"/>
          <w:w w:val="105"/>
          <w:sz w:val="24"/>
          <w:szCs w:val="24"/>
        </w:rPr>
        <w:t>the</w:t>
      </w:r>
      <w:r w:rsidRPr="00A73DE5">
        <w:rPr>
          <w:rFonts w:asciiTheme="minorHAnsi" w:hAnsiTheme="minorHAnsi" w:cstheme="minorHAnsi"/>
          <w:color w:val="231F20"/>
          <w:spacing w:val="-14"/>
          <w:w w:val="105"/>
          <w:sz w:val="24"/>
          <w:szCs w:val="24"/>
        </w:rPr>
        <w:t xml:space="preserve"> </w:t>
      </w:r>
      <w:r w:rsidRPr="00A73DE5">
        <w:rPr>
          <w:rFonts w:asciiTheme="minorHAnsi" w:hAnsiTheme="minorHAnsi" w:cstheme="minorHAnsi"/>
          <w:color w:val="231F20"/>
          <w:w w:val="105"/>
          <w:sz w:val="24"/>
          <w:szCs w:val="24"/>
        </w:rPr>
        <w:t>most</w:t>
      </w:r>
      <w:r w:rsidRPr="00A73DE5">
        <w:rPr>
          <w:rFonts w:asciiTheme="minorHAnsi" w:hAnsiTheme="minorHAnsi" w:cstheme="minorHAnsi"/>
          <w:color w:val="231F20"/>
          <w:spacing w:val="-14"/>
          <w:w w:val="105"/>
          <w:sz w:val="24"/>
          <w:szCs w:val="24"/>
        </w:rPr>
        <w:t xml:space="preserve"> </w:t>
      </w:r>
      <w:r w:rsidRPr="00A73DE5">
        <w:rPr>
          <w:rFonts w:asciiTheme="minorHAnsi" w:hAnsiTheme="minorHAnsi" w:cstheme="minorHAnsi"/>
          <w:color w:val="231F20"/>
          <w:w w:val="105"/>
          <w:sz w:val="24"/>
          <w:szCs w:val="24"/>
        </w:rPr>
        <w:t>common</w:t>
      </w:r>
      <w:r w:rsidRPr="00A73DE5">
        <w:rPr>
          <w:rFonts w:asciiTheme="minorHAnsi" w:hAnsiTheme="minorHAnsi" w:cstheme="minorHAnsi"/>
          <w:color w:val="231F20"/>
          <w:spacing w:val="-14"/>
          <w:w w:val="105"/>
          <w:sz w:val="24"/>
          <w:szCs w:val="24"/>
        </w:rPr>
        <w:t xml:space="preserve"> </w:t>
      </w:r>
      <w:r w:rsidRPr="00A73DE5">
        <w:rPr>
          <w:rFonts w:asciiTheme="minorHAnsi" w:hAnsiTheme="minorHAnsi" w:cstheme="minorHAnsi"/>
          <w:color w:val="231F20"/>
          <w:w w:val="105"/>
          <w:sz w:val="24"/>
          <w:szCs w:val="24"/>
        </w:rPr>
        <w:t>cancer diagnosis in Massachusetts</w:t>
      </w:r>
      <w:r w:rsidR="00C02394" w:rsidRPr="00A73DE5">
        <w:rPr>
          <w:rFonts w:asciiTheme="minorHAnsi" w:hAnsiTheme="minorHAnsi" w:cstheme="minorHAnsi"/>
          <w:color w:val="231F20"/>
          <w:w w:val="105"/>
          <w:sz w:val="24"/>
          <w:szCs w:val="24"/>
        </w:rPr>
        <w:t xml:space="preserve"> men</w:t>
      </w:r>
      <w:r w:rsidR="00492566" w:rsidRPr="00A73DE5">
        <w:rPr>
          <w:rFonts w:asciiTheme="minorHAnsi" w:hAnsiTheme="minorHAnsi" w:cstheme="minorHAnsi"/>
          <w:color w:val="231F20"/>
          <w:w w:val="105"/>
          <w:sz w:val="24"/>
          <w:szCs w:val="24"/>
        </w:rPr>
        <w:t xml:space="preserve"> </w:t>
      </w:r>
      <w:r w:rsidR="005241B9" w:rsidRPr="00A73DE5">
        <w:rPr>
          <w:rFonts w:asciiTheme="minorHAnsi" w:hAnsiTheme="minorHAnsi" w:cstheme="minorHAnsi"/>
          <w:color w:val="231F20"/>
          <w:w w:val="105"/>
          <w:sz w:val="24"/>
          <w:szCs w:val="24"/>
        </w:rPr>
        <w:t xml:space="preserve">overall </w:t>
      </w:r>
      <w:r w:rsidR="00492566" w:rsidRPr="00A73DE5">
        <w:rPr>
          <w:rFonts w:asciiTheme="minorHAnsi" w:hAnsiTheme="minorHAnsi" w:cstheme="minorHAnsi"/>
          <w:color w:val="231F20"/>
          <w:w w:val="105"/>
          <w:sz w:val="24"/>
          <w:szCs w:val="24"/>
        </w:rPr>
        <w:t>between 2014 and 2018</w:t>
      </w:r>
      <w:r w:rsidR="007D58E2" w:rsidRPr="00A73DE5">
        <w:rPr>
          <w:rFonts w:asciiTheme="minorHAnsi" w:hAnsiTheme="minorHAnsi" w:cstheme="minorHAnsi"/>
          <w:color w:val="231F20"/>
          <w:w w:val="105"/>
          <w:sz w:val="24"/>
          <w:szCs w:val="24"/>
        </w:rPr>
        <w:t xml:space="preserve">, accounting for </w:t>
      </w:r>
      <w:r w:rsidR="00E35A28" w:rsidRPr="00A73DE5">
        <w:rPr>
          <w:rFonts w:asciiTheme="minorHAnsi" w:hAnsiTheme="minorHAnsi" w:cstheme="minorHAnsi"/>
          <w:color w:val="231F20"/>
          <w:sz w:val="24"/>
          <w:szCs w:val="24"/>
        </w:rPr>
        <w:t>almost a quarter (24.1%</w:t>
      </w:r>
      <w:r w:rsidR="003742BE" w:rsidRPr="00A73DE5">
        <w:rPr>
          <w:rFonts w:asciiTheme="minorHAnsi" w:hAnsiTheme="minorHAnsi" w:cstheme="minorHAnsi"/>
          <w:color w:val="231F20"/>
          <w:sz w:val="24"/>
          <w:szCs w:val="24"/>
        </w:rPr>
        <w:t>, n</w:t>
      </w:r>
      <w:r w:rsidR="00FF2A42" w:rsidRPr="00A73DE5">
        <w:rPr>
          <w:rFonts w:asciiTheme="minorHAnsi" w:hAnsiTheme="minorHAnsi" w:cstheme="minorHAnsi"/>
          <w:color w:val="231F20"/>
          <w:sz w:val="24"/>
          <w:szCs w:val="24"/>
        </w:rPr>
        <w:t>=</w:t>
      </w:r>
      <w:r w:rsidR="00B854A7" w:rsidRPr="00A73DE5">
        <w:rPr>
          <w:rFonts w:asciiTheme="minorHAnsi" w:hAnsiTheme="minorHAnsi" w:cstheme="minorHAnsi"/>
          <w:color w:val="231F20"/>
          <w:sz w:val="24"/>
          <w:szCs w:val="24"/>
        </w:rPr>
        <w:t>22,432</w:t>
      </w:r>
      <w:r w:rsidR="003742BE" w:rsidRPr="00A73DE5">
        <w:rPr>
          <w:rFonts w:asciiTheme="minorHAnsi" w:hAnsiTheme="minorHAnsi" w:cstheme="minorHAnsi"/>
          <w:color w:val="231F20"/>
          <w:sz w:val="24"/>
          <w:szCs w:val="24"/>
        </w:rPr>
        <w:t>)</w:t>
      </w:r>
      <w:r w:rsidR="003F32FD" w:rsidRPr="00A73DE5">
        <w:rPr>
          <w:rFonts w:asciiTheme="minorHAnsi" w:hAnsiTheme="minorHAnsi" w:cstheme="minorHAnsi"/>
          <w:color w:val="231F20"/>
          <w:sz w:val="24"/>
          <w:szCs w:val="24"/>
        </w:rPr>
        <w:t xml:space="preserve"> of all men (93,246) in </w:t>
      </w:r>
      <w:r w:rsidR="00056CEA" w:rsidRPr="00A73DE5">
        <w:rPr>
          <w:rFonts w:asciiTheme="minorHAnsi" w:hAnsiTheme="minorHAnsi" w:cstheme="minorHAnsi"/>
          <w:color w:val="231F20"/>
          <w:sz w:val="24"/>
          <w:szCs w:val="24"/>
        </w:rPr>
        <w:t>Massachusetts who were diagnosed with cancer (an average of 4,486 total prostate cancer cases per year).</w:t>
      </w:r>
    </w:p>
    <w:p w14:paraId="381CC316" w14:textId="282D2A45" w:rsidR="00CA5C6C" w:rsidRPr="00A73DE5" w:rsidRDefault="00263335" w:rsidP="00370ACF">
      <w:pPr>
        <w:pStyle w:val="ListParagraph"/>
        <w:numPr>
          <w:ilvl w:val="0"/>
          <w:numId w:val="28"/>
        </w:numPr>
        <w:ind w:left="360" w:right="101" w:hanging="270"/>
        <w:rPr>
          <w:rFonts w:asciiTheme="minorHAnsi" w:hAnsiTheme="minorHAnsi" w:cstheme="minorHAnsi"/>
          <w:color w:val="231F20"/>
          <w:sz w:val="24"/>
          <w:szCs w:val="24"/>
        </w:rPr>
      </w:pPr>
      <w:r w:rsidRPr="00A73DE5">
        <w:rPr>
          <w:rFonts w:asciiTheme="minorHAnsi" w:hAnsiTheme="minorHAnsi" w:cstheme="minorHAnsi"/>
          <w:color w:val="231F20"/>
          <w:w w:val="105"/>
          <w:sz w:val="24"/>
          <w:szCs w:val="24"/>
        </w:rPr>
        <w:t xml:space="preserve">Prostate cancer </w:t>
      </w:r>
      <w:r w:rsidR="00CA5C6C" w:rsidRPr="00A73DE5">
        <w:rPr>
          <w:rFonts w:asciiTheme="minorHAnsi" w:hAnsiTheme="minorHAnsi" w:cstheme="minorHAnsi"/>
          <w:color w:val="231F20"/>
          <w:w w:val="105"/>
          <w:sz w:val="24"/>
          <w:szCs w:val="24"/>
        </w:rPr>
        <w:t>was also the</w:t>
      </w:r>
      <w:r w:rsidR="00AC1F70" w:rsidRPr="00A73DE5">
        <w:rPr>
          <w:rFonts w:asciiTheme="minorHAnsi" w:hAnsiTheme="minorHAnsi" w:cstheme="minorHAnsi"/>
          <w:color w:val="231F20"/>
          <w:w w:val="105"/>
          <w:sz w:val="24"/>
          <w:szCs w:val="24"/>
        </w:rPr>
        <w:t xml:space="preserve"> leading cause of cancer in</w:t>
      </w:r>
      <w:r w:rsidR="00401943" w:rsidRPr="00A73DE5">
        <w:rPr>
          <w:rFonts w:asciiTheme="minorHAnsi" w:hAnsiTheme="minorHAnsi" w:cstheme="minorHAnsi"/>
          <w:color w:val="231F20"/>
          <w:w w:val="105"/>
          <w:sz w:val="24"/>
          <w:szCs w:val="24"/>
        </w:rPr>
        <w:t xml:space="preserve"> Black non-Hispanic, White non-Hispanic, </w:t>
      </w:r>
      <w:r w:rsidR="00ED1285" w:rsidRPr="00A73DE5">
        <w:rPr>
          <w:rFonts w:asciiTheme="minorHAnsi" w:hAnsiTheme="minorHAnsi" w:cstheme="minorHAnsi"/>
          <w:color w:val="231F20"/>
          <w:w w:val="105"/>
          <w:sz w:val="24"/>
          <w:szCs w:val="24"/>
        </w:rPr>
        <w:t xml:space="preserve">Asian </w:t>
      </w:r>
      <w:r w:rsidR="00B05CD9" w:rsidRPr="00A73DE5">
        <w:rPr>
          <w:rFonts w:asciiTheme="minorHAnsi" w:hAnsiTheme="minorHAnsi" w:cstheme="minorHAnsi"/>
          <w:color w:val="231F20"/>
          <w:w w:val="105"/>
          <w:sz w:val="24"/>
          <w:szCs w:val="24"/>
        </w:rPr>
        <w:t xml:space="preserve">non-Hispanic, </w:t>
      </w:r>
      <w:r w:rsidR="00206F16" w:rsidRPr="00A73DE5">
        <w:rPr>
          <w:rFonts w:asciiTheme="minorHAnsi" w:hAnsiTheme="minorHAnsi" w:cstheme="minorHAnsi"/>
          <w:color w:val="231F20"/>
          <w:w w:val="105"/>
          <w:sz w:val="24"/>
          <w:szCs w:val="24"/>
        </w:rPr>
        <w:t>and</w:t>
      </w:r>
      <w:r w:rsidR="008151E2" w:rsidRPr="00A73DE5">
        <w:rPr>
          <w:rFonts w:asciiTheme="minorHAnsi" w:hAnsiTheme="minorHAnsi" w:cstheme="minorHAnsi"/>
          <w:color w:val="231F20"/>
          <w:w w:val="105"/>
          <w:sz w:val="24"/>
          <w:szCs w:val="24"/>
        </w:rPr>
        <w:t xml:space="preserve"> </w:t>
      </w:r>
      <w:r w:rsidR="00206F16" w:rsidRPr="00A73DE5">
        <w:rPr>
          <w:rFonts w:asciiTheme="minorHAnsi" w:hAnsiTheme="minorHAnsi" w:cstheme="minorHAnsi"/>
          <w:color w:val="231F20"/>
          <w:w w:val="105"/>
          <w:sz w:val="24"/>
          <w:szCs w:val="24"/>
        </w:rPr>
        <w:t>Hispanic men</w:t>
      </w:r>
      <w:r w:rsidR="00850754" w:rsidRPr="00A73DE5">
        <w:rPr>
          <w:rFonts w:asciiTheme="minorHAnsi" w:hAnsiTheme="minorHAnsi" w:cstheme="minorHAnsi"/>
          <w:color w:val="231F20"/>
          <w:w w:val="105"/>
          <w:sz w:val="24"/>
          <w:szCs w:val="24"/>
        </w:rPr>
        <w:t>.</w:t>
      </w:r>
      <w:r w:rsidR="00AC1F70" w:rsidRPr="00A73DE5">
        <w:rPr>
          <w:rFonts w:asciiTheme="minorHAnsi" w:hAnsiTheme="minorHAnsi" w:cstheme="minorHAnsi"/>
          <w:color w:val="231F20"/>
          <w:w w:val="105"/>
          <w:sz w:val="24"/>
          <w:szCs w:val="24"/>
        </w:rPr>
        <w:t xml:space="preserve"> </w:t>
      </w:r>
    </w:p>
    <w:p w14:paraId="3B9926E0" w14:textId="348B6FD3" w:rsidR="005E6939" w:rsidRPr="00A73DE5" w:rsidRDefault="005E6939" w:rsidP="00370ACF">
      <w:pPr>
        <w:pStyle w:val="ListParagraph"/>
        <w:numPr>
          <w:ilvl w:val="0"/>
          <w:numId w:val="28"/>
        </w:numPr>
        <w:ind w:left="360" w:right="101" w:hanging="270"/>
        <w:rPr>
          <w:rFonts w:asciiTheme="minorHAnsi" w:hAnsiTheme="minorHAnsi" w:cstheme="minorHAnsi"/>
          <w:color w:val="231F20"/>
          <w:sz w:val="24"/>
          <w:szCs w:val="24"/>
        </w:rPr>
      </w:pPr>
      <w:r w:rsidRPr="00A73DE5">
        <w:rPr>
          <w:rFonts w:asciiTheme="minorHAnsi" w:hAnsiTheme="minorHAnsi" w:cstheme="minorHAnsi"/>
          <w:color w:val="231F20"/>
          <w:sz w:val="24"/>
          <w:szCs w:val="24"/>
        </w:rPr>
        <w:t xml:space="preserve">Other leading cancers </w:t>
      </w:r>
      <w:r w:rsidR="00BD78ED" w:rsidRPr="00A73DE5">
        <w:rPr>
          <w:rFonts w:asciiTheme="minorHAnsi" w:hAnsiTheme="minorHAnsi" w:cstheme="minorHAnsi"/>
          <w:color w:val="231F20"/>
          <w:sz w:val="24"/>
          <w:szCs w:val="24"/>
        </w:rPr>
        <w:t xml:space="preserve">in Massachusetts men </w:t>
      </w:r>
      <w:r w:rsidRPr="00A73DE5">
        <w:rPr>
          <w:rFonts w:asciiTheme="minorHAnsi" w:hAnsiTheme="minorHAnsi" w:cstheme="minorHAnsi"/>
          <w:color w:val="231F20"/>
          <w:sz w:val="24"/>
          <w:szCs w:val="24"/>
        </w:rPr>
        <w:t>included lung and bronchus</w:t>
      </w:r>
      <w:r w:rsidR="0063610E" w:rsidRPr="00A73DE5">
        <w:rPr>
          <w:rFonts w:asciiTheme="minorHAnsi" w:hAnsiTheme="minorHAnsi" w:cstheme="minorHAnsi"/>
          <w:color w:val="231F20"/>
          <w:sz w:val="24"/>
          <w:szCs w:val="24"/>
        </w:rPr>
        <w:t xml:space="preserve"> (13.1%), </w:t>
      </w:r>
      <w:r w:rsidR="00FC0A7D" w:rsidRPr="00A73DE5">
        <w:rPr>
          <w:rFonts w:asciiTheme="minorHAnsi" w:hAnsiTheme="minorHAnsi" w:cstheme="minorHAnsi"/>
          <w:color w:val="231F20"/>
          <w:sz w:val="24"/>
          <w:szCs w:val="24"/>
        </w:rPr>
        <w:t>c</w:t>
      </w:r>
      <w:r w:rsidR="0063610E" w:rsidRPr="00A73DE5">
        <w:rPr>
          <w:rFonts w:asciiTheme="minorHAnsi" w:hAnsiTheme="minorHAnsi" w:cstheme="minorHAnsi"/>
          <w:color w:val="231F20"/>
          <w:sz w:val="24"/>
          <w:szCs w:val="24"/>
        </w:rPr>
        <w:t xml:space="preserve">olon and </w:t>
      </w:r>
      <w:r w:rsidR="00FC0A7D" w:rsidRPr="00A73DE5">
        <w:rPr>
          <w:rFonts w:asciiTheme="minorHAnsi" w:hAnsiTheme="minorHAnsi" w:cstheme="minorHAnsi"/>
          <w:color w:val="231F20"/>
          <w:sz w:val="24"/>
          <w:szCs w:val="24"/>
        </w:rPr>
        <w:t>r</w:t>
      </w:r>
      <w:r w:rsidR="0063610E" w:rsidRPr="00A73DE5">
        <w:rPr>
          <w:rFonts w:asciiTheme="minorHAnsi" w:hAnsiTheme="minorHAnsi" w:cstheme="minorHAnsi"/>
          <w:color w:val="231F20"/>
          <w:sz w:val="24"/>
          <w:szCs w:val="24"/>
        </w:rPr>
        <w:t>ectum (7.8%)</w:t>
      </w:r>
      <w:r w:rsidR="006B03D9" w:rsidRPr="00A73DE5">
        <w:rPr>
          <w:rFonts w:asciiTheme="minorHAnsi" w:hAnsiTheme="minorHAnsi" w:cstheme="minorHAnsi"/>
          <w:color w:val="231F20"/>
          <w:sz w:val="24"/>
          <w:szCs w:val="24"/>
        </w:rPr>
        <w:t xml:space="preserve">, </w:t>
      </w:r>
      <w:r w:rsidR="00FC0A7D" w:rsidRPr="00A73DE5">
        <w:rPr>
          <w:rFonts w:asciiTheme="minorHAnsi" w:hAnsiTheme="minorHAnsi" w:cstheme="minorHAnsi"/>
          <w:color w:val="231F20"/>
          <w:sz w:val="24"/>
          <w:szCs w:val="24"/>
        </w:rPr>
        <w:t>u</w:t>
      </w:r>
      <w:r w:rsidR="006B03D9" w:rsidRPr="00A73DE5">
        <w:rPr>
          <w:rFonts w:asciiTheme="minorHAnsi" w:hAnsiTheme="minorHAnsi" w:cstheme="minorHAnsi"/>
          <w:color w:val="231F20"/>
          <w:sz w:val="24"/>
          <w:szCs w:val="24"/>
        </w:rPr>
        <w:t xml:space="preserve">rinary </w:t>
      </w:r>
      <w:r w:rsidR="00FC0A7D" w:rsidRPr="00A73DE5">
        <w:rPr>
          <w:rFonts w:asciiTheme="minorHAnsi" w:hAnsiTheme="minorHAnsi" w:cstheme="minorHAnsi"/>
          <w:color w:val="231F20"/>
          <w:sz w:val="24"/>
          <w:szCs w:val="24"/>
        </w:rPr>
        <w:t>b</w:t>
      </w:r>
      <w:r w:rsidR="006B03D9" w:rsidRPr="00A73DE5">
        <w:rPr>
          <w:rFonts w:asciiTheme="minorHAnsi" w:hAnsiTheme="minorHAnsi" w:cstheme="minorHAnsi"/>
          <w:color w:val="231F20"/>
          <w:sz w:val="24"/>
          <w:szCs w:val="24"/>
        </w:rPr>
        <w:t xml:space="preserve">ladder (7.4%), and </w:t>
      </w:r>
      <w:r w:rsidR="00FC0A7D" w:rsidRPr="00A73DE5">
        <w:rPr>
          <w:rFonts w:asciiTheme="minorHAnsi" w:hAnsiTheme="minorHAnsi" w:cstheme="minorHAnsi"/>
          <w:color w:val="231F20"/>
          <w:sz w:val="24"/>
          <w:szCs w:val="24"/>
        </w:rPr>
        <w:t>m</w:t>
      </w:r>
      <w:r w:rsidR="006B03D9" w:rsidRPr="00A73DE5">
        <w:rPr>
          <w:rFonts w:asciiTheme="minorHAnsi" w:hAnsiTheme="minorHAnsi" w:cstheme="minorHAnsi"/>
          <w:color w:val="231F20"/>
          <w:sz w:val="24"/>
          <w:szCs w:val="24"/>
        </w:rPr>
        <w:t>elano</w:t>
      </w:r>
      <w:r w:rsidR="00A31CF9" w:rsidRPr="00A73DE5">
        <w:rPr>
          <w:rFonts w:asciiTheme="minorHAnsi" w:hAnsiTheme="minorHAnsi" w:cstheme="minorHAnsi"/>
          <w:color w:val="231F20"/>
          <w:sz w:val="24"/>
          <w:szCs w:val="24"/>
        </w:rPr>
        <w:t xml:space="preserve">ma of </w:t>
      </w:r>
      <w:r w:rsidR="00EE53D8">
        <w:rPr>
          <w:rFonts w:asciiTheme="minorHAnsi" w:hAnsiTheme="minorHAnsi" w:cstheme="minorHAnsi"/>
          <w:color w:val="231F20"/>
          <w:sz w:val="24"/>
          <w:szCs w:val="24"/>
        </w:rPr>
        <w:t xml:space="preserve">the </w:t>
      </w:r>
      <w:r w:rsidR="00A31CF9" w:rsidRPr="00A73DE5">
        <w:rPr>
          <w:rFonts w:asciiTheme="minorHAnsi" w:hAnsiTheme="minorHAnsi" w:cstheme="minorHAnsi"/>
          <w:color w:val="231F20"/>
          <w:sz w:val="24"/>
          <w:szCs w:val="24"/>
        </w:rPr>
        <w:t>skin (5.3%)</w:t>
      </w:r>
      <w:r w:rsidR="002B2F15" w:rsidRPr="00A73DE5">
        <w:rPr>
          <w:rFonts w:asciiTheme="minorHAnsi" w:hAnsiTheme="minorHAnsi" w:cstheme="minorHAnsi"/>
          <w:color w:val="231F20"/>
          <w:sz w:val="24"/>
          <w:szCs w:val="24"/>
        </w:rPr>
        <w:t>.</w:t>
      </w:r>
    </w:p>
    <w:p w14:paraId="66E715C2" w14:textId="77777777" w:rsidR="00BC714E" w:rsidRPr="00E42787" w:rsidRDefault="00BC714E" w:rsidP="009B52BF">
      <w:pPr>
        <w:pStyle w:val="Heading2"/>
        <w:spacing w:before="0" w:line="240" w:lineRule="auto"/>
        <w:rPr>
          <w:rFonts w:asciiTheme="minorHAnsi" w:hAnsiTheme="minorHAnsi" w:cstheme="minorHAnsi"/>
          <w:color w:val="231F20"/>
          <w:w w:val="105"/>
          <w:sz w:val="24"/>
          <w:szCs w:val="24"/>
        </w:rPr>
      </w:pPr>
    </w:p>
    <w:p w14:paraId="30EBE426" w14:textId="3D2F9EAD" w:rsidR="009B52BF" w:rsidRPr="00E42787" w:rsidRDefault="009B52BF" w:rsidP="009B52BF">
      <w:pPr>
        <w:pStyle w:val="Heading2"/>
        <w:spacing w:before="0" w:line="240" w:lineRule="auto"/>
        <w:rPr>
          <w:rFonts w:asciiTheme="minorHAnsi" w:hAnsiTheme="minorHAnsi" w:cstheme="minorHAnsi"/>
          <w:sz w:val="24"/>
          <w:szCs w:val="24"/>
        </w:rPr>
      </w:pPr>
      <w:r w:rsidRPr="00E42787">
        <w:rPr>
          <w:rFonts w:asciiTheme="minorHAnsi" w:hAnsiTheme="minorHAnsi" w:cstheme="minorHAnsi"/>
          <w:color w:val="231F20"/>
          <w:w w:val="105"/>
          <w:sz w:val="24"/>
          <w:szCs w:val="24"/>
        </w:rPr>
        <w:t>Deaths</w:t>
      </w:r>
    </w:p>
    <w:p w14:paraId="26E0E9F9" w14:textId="7BE478C7" w:rsidR="000A6248" w:rsidRPr="00370ACF" w:rsidRDefault="009B52BF" w:rsidP="00370ACF">
      <w:pPr>
        <w:pStyle w:val="ListParagraph"/>
        <w:numPr>
          <w:ilvl w:val="0"/>
          <w:numId w:val="28"/>
        </w:numPr>
        <w:ind w:left="360" w:right="101" w:hanging="270"/>
        <w:rPr>
          <w:rFonts w:asciiTheme="minorHAnsi" w:hAnsiTheme="minorHAnsi" w:cstheme="minorHAnsi"/>
          <w:color w:val="231F20"/>
          <w:sz w:val="24"/>
          <w:szCs w:val="24"/>
        </w:rPr>
      </w:pPr>
      <w:r w:rsidRPr="00A73DE5">
        <w:rPr>
          <w:rFonts w:asciiTheme="minorHAnsi" w:hAnsiTheme="minorHAnsi" w:cstheme="minorHAnsi"/>
          <w:color w:val="231F20"/>
          <w:sz w:val="24"/>
          <w:szCs w:val="24"/>
        </w:rPr>
        <w:t xml:space="preserve">Prostate cancer was the second leading cause of cancer death </w:t>
      </w:r>
      <w:r w:rsidR="00997F2F" w:rsidRPr="00A73DE5">
        <w:rPr>
          <w:rFonts w:asciiTheme="minorHAnsi" w:hAnsiTheme="minorHAnsi" w:cstheme="minorHAnsi"/>
          <w:color w:val="231F20"/>
          <w:sz w:val="24"/>
          <w:szCs w:val="24"/>
        </w:rPr>
        <w:t>in</w:t>
      </w:r>
      <w:r w:rsidRPr="00A73DE5">
        <w:rPr>
          <w:rFonts w:asciiTheme="minorHAnsi" w:hAnsiTheme="minorHAnsi" w:cstheme="minorHAnsi"/>
          <w:color w:val="231F20"/>
          <w:sz w:val="24"/>
          <w:szCs w:val="24"/>
        </w:rPr>
        <w:t xml:space="preserve"> Massachusetts men</w:t>
      </w:r>
      <w:r w:rsidR="008D5F96" w:rsidRPr="00A73DE5">
        <w:rPr>
          <w:rFonts w:asciiTheme="minorHAnsi" w:hAnsiTheme="minorHAnsi" w:cstheme="minorHAnsi"/>
          <w:color w:val="231F20"/>
          <w:sz w:val="24"/>
          <w:szCs w:val="24"/>
        </w:rPr>
        <w:t xml:space="preserve"> </w:t>
      </w:r>
      <w:r w:rsidR="00D63DA9" w:rsidRPr="00A73DE5">
        <w:rPr>
          <w:rFonts w:asciiTheme="minorHAnsi" w:hAnsiTheme="minorHAnsi" w:cstheme="minorHAnsi"/>
          <w:color w:val="231F20"/>
          <w:sz w:val="24"/>
          <w:szCs w:val="24"/>
        </w:rPr>
        <w:t>overall between 2014 and 2018</w:t>
      </w:r>
      <w:r w:rsidR="00F30184" w:rsidRPr="00A73DE5">
        <w:rPr>
          <w:rFonts w:asciiTheme="minorHAnsi" w:hAnsiTheme="minorHAnsi" w:cstheme="minorHAnsi"/>
          <w:color w:val="231F20"/>
          <w:sz w:val="24"/>
          <w:szCs w:val="24"/>
        </w:rPr>
        <w:t>, accounting for one in ten (9.6%</w:t>
      </w:r>
      <w:r w:rsidR="00FF2A42" w:rsidRPr="00A73DE5">
        <w:rPr>
          <w:rFonts w:asciiTheme="minorHAnsi" w:hAnsiTheme="minorHAnsi" w:cstheme="minorHAnsi"/>
          <w:color w:val="231F20"/>
          <w:sz w:val="24"/>
          <w:szCs w:val="24"/>
        </w:rPr>
        <w:t>, n=</w:t>
      </w:r>
      <w:r w:rsidR="00AE0ECE" w:rsidRPr="00A73DE5">
        <w:rPr>
          <w:rFonts w:asciiTheme="minorHAnsi" w:hAnsiTheme="minorHAnsi" w:cstheme="minorHAnsi"/>
          <w:color w:val="231F20"/>
          <w:sz w:val="24"/>
          <w:szCs w:val="24"/>
        </w:rPr>
        <w:t>3,135</w:t>
      </w:r>
      <w:r w:rsidR="00FF2A42" w:rsidRPr="00A73DE5">
        <w:rPr>
          <w:rFonts w:asciiTheme="minorHAnsi" w:hAnsiTheme="minorHAnsi" w:cstheme="minorHAnsi"/>
          <w:color w:val="231F20"/>
          <w:sz w:val="24"/>
          <w:szCs w:val="24"/>
        </w:rPr>
        <w:t>)</w:t>
      </w:r>
      <w:r w:rsidR="00AE0ECE" w:rsidRPr="00A73DE5">
        <w:rPr>
          <w:rFonts w:asciiTheme="minorHAnsi" w:hAnsiTheme="minorHAnsi" w:cstheme="minorHAnsi"/>
          <w:color w:val="231F20"/>
          <w:sz w:val="24"/>
          <w:szCs w:val="24"/>
        </w:rPr>
        <w:t xml:space="preserve"> </w:t>
      </w:r>
      <w:r w:rsidR="00F30184" w:rsidRPr="00A73DE5">
        <w:rPr>
          <w:rFonts w:asciiTheme="minorHAnsi" w:hAnsiTheme="minorHAnsi" w:cstheme="minorHAnsi"/>
          <w:color w:val="231F20"/>
          <w:sz w:val="24"/>
          <w:szCs w:val="24"/>
        </w:rPr>
        <w:t xml:space="preserve">of </w:t>
      </w:r>
      <w:r w:rsidR="008A005A" w:rsidRPr="00A73DE5">
        <w:rPr>
          <w:rFonts w:asciiTheme="minorHAnsi" w:hAnsiTheme="minorHAnsi" w:cstheme="minorHAnsi"/>
          <w:color w:val="231F20"/>
          <w:sz w:val="24"/>
          <w:szCs w:val="24"/>
        </w:rPr>
        <w:t xml:space="preserve">all </w:t>
      </w:r>
      <w:r w:rsidR="00F30184" w:rsidRPr="00A73DE5">
        <w:rPr>
          <w:rFonts w:asciiTheme="minorHAnsi" w:hAnsiTheme="minorHAnsi" w:cstheme="minorHAnsi"/>
          <w:color w:val="231F20"/>
          <w:sz w:val="24"/>
          <w:szCs w:val="24"/>
        </w:rPr>
        <w:t>cancer deaths in Massachusetts men</w:t>
      </w:r>
      <w:r w:rsidR="00FF2A42" w:rsidRPr="00A73DE5">
        <w:rPr>
          <w:rFonts w:asciiTheme="minorHAnsi" w:hAnsiTheme="minorHAnsi" w:cstheme="minorHAnsi"/>
          <w:color w:val="231F20"/>
          <w:sz w:val="24"/>
          <w:szCs w:val="24"/>
        </w:rPr>
        <w:t xml:space="preserve"> </w:t>
      </w:r>
      <w:r w:rsidR="008A005A" w:rsidRPr="00A73DE5">
        <w:rPr>
          <w:rFonts w:asciiTheme="minorHAnsi" w:hAnsiTheme="minorHAnsi" w:cstheme="minorHAnsi"/>
          <w:color w:val="231F20"/>
          <w:sz w:val="24"/>
          <w:szCs w:val="24"/>
        </w:rPr>
        <w:t xml:space="preserve">(an average of about 627 </w:t>
      </w:r>
      <w:r w:rsidR="00E73A30" w:rsidRPr="00A73DE5">
        <w:rPr>
          <w:rFonts w:asciiTheme="minorHAnsi" w:hAnsiTheme="minorHAnsi" w:cstheme="minorHAnsi"/>
          <w:color w:val="231F20"/>
          <w:sz w:val="24"/>
          <w:szCs w:val="24"/>
        </w:rPr>
        <w:t xml:space="preserve">total </w:t>
      </w:r>
      <w:r w:rsidR="008A005A" w:rsidRPr="00A73DE5">
        <w:rPr>
          <w:rFonts w:asciiTheme="minorHAnsi" w:hAnsiTheme="minorHAnsi" w:cstheme="minorHAnsi"/>
          <w:color w:val="231F20"/>
          <w:sz w:val="24"/>
          <w:szCs w:val="24"/>
        </w:rPr>
        <w:t>prostate cancer deaths per year</w:t>
      </w:r>
      <w:r w:rsidR="00A10CF5" w:rsidRPr="00A73DE5">
        <w:rPr>
          <w:rFonts w:asciiTheme="minorHAnsi" w:hAnsiTheme="minorHAnsi" w:cstheme="minorHAnsi"/>
          <w:color w:val="231F20"/>
          <w:sz w:val="24"/>
          <w:szCs w:val="24"/>
        </w:rPr>
        <w:t>)</w:t>
      </w:r>
      <w:r w:rsidR="00FF2A42" w:rsidRPr="00A73DE5">
        <w:rPr>
          <w:rFonts w:asciiTheme="minorHAnsi" w:hAnsiTheme="minorHAnsi" w:cstheme="minorHAnsi"/>
          <w:color w:val="231F20"/>
          <w:sz w:val="24"/>
          <w:szCs w:val="24"/>
        </w:rPr>
        <w:t>.</w:t>
      </w:r>
      <w:r w:rsidR="008A005A" w:rsidRPr="00A73DE5">
        <w:rPr>
          <w:rFonts w:asciiTheme="minorHAnsi" w:hAnsiTheme="minorHAnsi" w:cstheme="minorHAnsi"/>
          <w:color w:val="231F20"/>
          <w:sz w:val="24"/>
          <w:szCs w:val="24"/>
        </w:rPr>
        <w:t xml:space="preserve"> </w:t>
      </w:r>
    </w:p>
    <w:p w14:paraId="19E0E253" w14:textId="2EA20F62" w:rsidR="002C3A1F" w:rsidRPr="00370ACF" w:rsidRDefault="002C3A1F" w:rsidP="00370ACF">
      <w:pPr>
        <w:pStyle w:val="ListParagraph"/>
        <w:numPr>
          <w:ilvl w:val="0"/>
          <w:numId w:val="28"/>
        </w:numPr>
        <w:ind w:left="360" w:right="101" w:hanging="270"/>
        <w:rPr>
          <w:rFonts w:asciiTheme="minorHAnsi" w:hAnsiTheme="minorHAnsi" w:cstheme="minorHAnsi"/>
          <w:color w:val="231F20"/>
          <w:sz w:val="24"/>
          <w:szCs w:val="24"/>
        </w:rPr>
      </w:pPr>
      <w:r w:rsidRPr="00370ACF">
        <w:rPr>
          <w:rFonts w:asciiTheme="minorHAnsi" w:hAnsiTheme="minorHAnsi" w:cstheme="minorHAnsi"/>
          <w:color w:val="231F20"/>
          <w:sz w:val="24"/>
          <w:szCs w:val="24"/>
        </w:rPr>
        <w:t xml:space="preserve">Prostate cancer was </w:t>
      </w:r>
      <w:r w:rsidR="00D63DA9" w:rsidRPr="00370ACF">
        <w:rPr>
          <w:rFonts w:asciiTheme="minorHAnsi" w:hAnsiTheme="minorHAnsi" w:cstheme="minorHAnsi"/>
          <w:color w:val="231F20"/>
          <w:sz w:val="24"/>
          <w:szCs w:val="24"/>
        </w:rPr>
        <w:t xml:space="preserve">also the </w:t>
      </w:r>
      <w:r w:rsidRPr="00370ACF">
        <w:rPr>
          <w:rFonts w:asciiTheme="minorHAnsi" w:hAnsiTheme="minorHAnsi" w:cstheme="minorHAnsi"/>
          <w:color w:val="231F20"/>
          <w:sz w:val="24"/>
          <w:szCs w:val="24"/>
        </w:rPr>
        <w:t>leading cause of cancer deaths in Black non-Hispanic men</w:t>
      </w:r>
      <w:r w:rsidR="0099275A" w:rsidRPr="00370ACF">
        <w:rPr>
          <w:rFonts w:asciiTheme="minorHAnsi" w:hAnsiTheme="minorHAnsi" w:cstheme="minorHAnsi"/>
          <w:color w:val="231F20"/>
          <w:sz w:val="24"/>
          <w:szCs w:val="24"/>
        </w:rPr>
        <w:t>,</w:t>
      </w:r>
      <w:r w:rsidR="00060416" w:rsidRPr="00370ACF">
        <w:rPr>
          <w:rFonts w:asciiTheme="minorHAnsi" w:hAnsiTheme="minorHAnsi" w:cstheme="minorHAnsi"/>
          <w:color w:val="231F20"/>
          <w:sz w:val="24"/>
          <w:szCs w:val="24"/>
        </w:rPr>
        <w:t xml:space="preserve"> </w:t>
      </w:r>
      <w:r w:rsidRPr="00370ACF">
        <w:rPr>
          <w:rFonts w:asciiTheme="minorHAnsi" w:hAnsiTheme="minorHAnsi" w:cstheme="minorHAnsi"/>
          <w:color w:val="231F20"/>
          <w:sz w:val="24"/>
          <w:szCs w:val="24"/>
        </w:rPr>
        <w:t xml:space="preserve">the second </w:t>
      </w:r>
      <w:r w:rsidR="0092134F" w:rsidRPr="00370ACF">
        <w:rPr>
          <w:rFonts w:asciiTheme="minorHAnsi" w:hAnsiTheme="minorHAnsi" w:cstheme="minorHAnsi"/>
          <w:color w:val="231F20"/>
          <w:sz w:val="24"/>
          <w:szCs w:val="24"/>
        </w:rPr>
        <w:t>leading</w:t>
      </w:r>
      <w:r w:rsidRPr="00370ACF">
        <w:rPr>
          <w:rFonts w:asciiTheme="minorHAnsi" w:hAnsiTheme="minorHAnsi" w:cstheme="minorHAnsi"/>
          <w:color w:val="231F20"/>
          <w:sz w:val="24"/>
          <w:szCs w:val="24"/>
        </w:rPr>
        <w:t xml:space="preserve"> cause of cancer deaths in White </w:t>
      </w:r>
      <w:r w:rsidR="0099275A" w:rsidRPr="00370ACF">
        <w:rPr>
          <w:rFonts w:asciiTheme="minorHAnsi" w:hAnsiTheme="minorHAnsi" w:cstheme="minorHAnsi"/>
          <w:color w:val="231F20"/>
          <w:sz w:val="24"/>
          <w:szCs w:val="24"/>
        </w:rPr>
        <w:t>non-Hispanic</w:t>
      </w:r>
      <w:r w:rsidRPr="00370ACF">
        <w:rPr>
          <w:rFonts w:asciiTheme="minorHAnsi" w:hAnsiTheme="minorHAnsi" w:cstheme="minorHAnsi"/>
          <w:color w:val="231F20"/>
          <w:sz w:val="24"/>
          <w:szCs w:val="24"/>
        </w:rPr>
        <w:t xml:space="preserve"> and Hispanic </w:t>
      </w:r>
      <w:r w:rsidR="00060416" w:rsidRPr="00370ACF">
        <w:rPr>
          <w:rFonts w:asciiTheme="minorHAnsi" w:hAnsiTheme="minorHAnsi" w:cstheme="minorHAnsi"/>
          <w:color w:val="231F20"/>
          <w:sz w:val="24"/>
          <w:szCs w:val="24"/>
        </w:rPr>
        <w:t>men</w:t>
      </w:r>
      <w:r w:rsidRPr="00370ACF">
        <w:rPr>
          <w:rFonts w:asciiTheme="minorHAnsi" w:hAnsiTheme="minorHAnsi" w:cstheme="minorHAnsi"/>
          <w:color w:val="231F20"/>
          <w:sz w:val="24"/>
          <w:szCs w:val="24"/>
        </w:rPr>
        <w:t xml:space="preserve">, and sixth among Asian </w:t>
      </w:r>
      <w:r w:rsidR="00207ABF" w:rsidRPr="00370ACF">
        <w:rPr>
          <w:rFonts w:asciiTheme="minorHAnsi" w:hAnsiTheme="minorHAnsi" w:cstheme="minorHAnsi"/>
          <w:color w:val="231F20"/>
          <w:sz w:val="24"/>
          <w:szCs w:val="24"/>
        </w:rPr>
        <w:t>non</w:t>
      </w:r>
      <w:r w:rsidR="00FD5FF3" w:rsidRPr="00370ACF">
        <w:rPr>
          <w:rFonts w:asciiTheme="minorHAnsi" w:hAnsiTheme="minorHAnsi" w:cstheme="minorHAnsi"/>
          <w:color w:val="231F20"/>
          <w:sz w:val="24"/>
          <w:szCs w:val="24"/>
        </w:rPr>
        <w:t>-</w:t>
      </w:r>
      <w:r w:rsidR="00207ABF" w:rsidRPr="00370ACF">
        <w:rPr>
          <w:rFonts w:asciiTheme="minorHAnsi" w:hAnsiTheme="minorHAnsi" w:cstheme="minorHAnsi"/>
          <w:color w:val="231F20"/>
          <w:sz w:val="24"/>
          <w:szCs w:val="24"/>
        </w:rPr>
        <w:t>Hispanic</w:t>
      </w:r>
      <w:r w:rsidRPr="00370ACF">
        <w:rPr>
          <w:rFonts w:asciiTheme="minorHAnsi" w:hAnsiTheme="minorHAnsi" w:cstheme="minorHAnsi"/>
          <w:color w:val="231F20"/>
          <w:sz w:val="24"/>
          <w:szCs w:val="24"/>
        </w:rPr>
        <w:t xml:space="preserve"> m</w:t>
      </w:r>
      <w:r w:rsidR="00FD5FF3" w:rsidRPr="00370ACF">
        <w:rPr>
          <w:rFonts w:asciiTheme="minorHAnsi" w:hAnsiTheme="minorHAnsi" w:cstheme="minorHAnsi"/>
          <w:color w:val="231F20"/>
          <w:sz w:val="24"/>
          <w:szCs w:val="24"/>
        </w:rPr>
        <w:t>en</w:t>
      </w:r>
      <w:r w:rsidRPr="00370ACF">
        <w:rPr>
          <w:rFonts w:asciiTheme="minorHAnsi" w:hAnsiTheme="minorHAnsi" w:cstheme="minorHAnsi"/>
          <w:color w:val="231F20"/>
          <w:sz w:val="24"/>
          <w:szCs w:val="24"/>
        </w:rPr>
        <w:t>.</w:t>
      </w:r>
    </w:p>
    <w:p w14:paraId="70DD1FE5" w14:textId="5D0687BB" w:rsidR="00EB1C65" w:rsidRDefault="008C7C40" w:rsidP="00370ACF">
      <w:pPr>
        <w:pStyle w:val="ListParagraph"/>
        <w:numPr>
          <w:ilvl w:val="0"/>
          <w:numId w:val="28"/>
        </w:numPr>
        <w:ind w:left="360" w:right="101" w:hanging="270"/>
        <w:rPr>
          <w:rFonts w:asciiTheme="minorHAnsi" w:hAnsiTheme="minorHAnsi" w:cstheme="minorHAnsi"/>
          <w:color w:val="231F20"/>
          <w:sz w:val="24"/>
          <w:szCs w:val="24"/>
        </w:rPr>
      </w:pPr>
      <w:r w:rsidRPr="00A73DE5">
        <w:rPr>
          <w:rFonts w:asciiTheme="minorHAnsi" w:hAnsiTheme="minorHAnsi" w:cstheme="minorHAnsi"/>
          <w:color w:val="231F20"/>
          <w:sz w:val="24"/>
          <w:szCs w:val="24"/>
        </w:rPr>
        <w:t xml:space="preserve">Other leading </w:t>
      </w:r>
      <w:r w:rsidR="005C334A" w:rsidRPr="00A73DE5">
        <w:rPr>
          <w:rFonts w:asciiTheme="minorHAnsi" w:hAnsiTheme="minorHAnsi" w:cstheme="minorHAnsi"/>
          <w:color w:val="231F20"/>
          <w:sz w:val="24"/>
          <w:szCs w:val="24"/>
        </w:rPr>
        <w:t xml:space="preserve">causes of </w:t>
      </w:r>
      <w:r w:rsidRPr="00A73DE5">
        <w:rPr>
          <w:rFonts w:asciiTheme="minorHAnsi" w:hAnsiTheme="minorHAnsi" w:cstheme="minorHAnsi"/>
          <w:color w:val="231F20"/>
          <w:sz w:val="24"/>
          <w:szCs w:val="24"/>
        </w:rPr>
        <w:t>cancer</w:t>
      </w:r>
      <w:r w:rsidR="005C334A" w:rsidRPr="00A73DE5">
        <w:rPr>
          <w:rFonts w:asciiTheme="minorHAnsi" w:hAnsiTheme="minorHAnsi" w:cstheme="minorHAnsi"/>
          <w:color w:val="231F20"/>
          <w:sz w:val="24"/>
          <w:szCs w:val="24"/>
        </w:rPr>
        <w:t xml:space="preserve"> deaths</w:t>
      </w:r>
      <w:r w:rsidRPr="00A73DE5">
        <w:rPr>
          <w:rFonts w:asciiTheme="minorHAnsi" w:hAnsiTheme="minorHAnsi" w:cstheme="minorHAnsi"/>
          <w:color w:val="231F20"/>
          <w:sz w:val="24"/>
          <w:szCs w:val="24"/>
        </w:rPr>
        <w:t xml:space="preserve"> in Massachusetts men included </w:t>
      </w:r>
      <w:r w:rsidR="00FC0A7D" w:rsidRPr="00A73DE5">
        <w:rPr>
          <w:rFonts w:asciiTheme="minorHAnsi" w:hAnsiTheme="minorHAnsi" w:cstheme="minorHAnsi"/>
          <w:color w:val="231F20"/>
          <w:sz w:val="24"/>
          <w:szCs w:val="24"/>
        </w:rPr>
        <w:t>c</w:t>
      </w:r>
      <w:r w:rsidRPr="00A73DE5">
        <w:rPr>
          <w:rFonts w:asciiTheme="minorHAnsi" w:hAnsiTheme="minorHAnsi" w:cstheme="minorHAnsi"/>
          <w:color w:val="231F20"/>
          <w:sz w:val="24"/>
          <w:szCs w:val="24"/>
        </w:rPr>
        <w:t xml:space="preserve">olon and </w:t>
      </w:r>
      <w:r w:rsidR="00FC0A7D" w:rsidRPr="00A73DE5">
        <w:rPr>
          <w:rFonts w:asciiTheme="minorHAnsi" w:hAnsiTheme="minorHAnsi" w:cstheme="minorHAnsi"/>
          <w:color w:val="231F20"/>
          <w:sz w:val="24"/>
          <w:szCs w:val="24"/>
        </w:rPr>
        <w:t>r</w:t>
      </w:r>
      <w:r w:rsidRPr="00A73DE5">
        <w:rPr>
          <w:rFonts w:asciiTheme="minorHAnsi" w:hAnsiTheme="minorHAnsi" w:cstheme="minorHAnsi"/>
          <w:color w:val="231F20"/>
          <w:sz w:val="24"/>
          <w:szCs w:val="24"/>
        </w:rPr>
        <w:t>ectum (7.</w:t>
      </w:r>
      <w:r w:rsidR="00E707EF" w:rsidRPr="00A73DE5">
        <w:rPr>
          <w:rFonts w:asciiTheme="minorHAnsi" w:hAnsiTheme="minorHAnsi" w:cstheme="minorHAnsi"/>
          <w:color w:val="231F20"/>
          <w:sz w:val="24"/>
          <w:szCs w:val="24"/>
        </w:rPr>
        <w:t>6</w:t>
      </w:r>
      <w:r w:rsidRPr="00A73DE5">
        <w:rPr>
          <w:rFonts w:asciiTheme="minorHAnsi" w:hAnsiTheme="minorHAnsi" w:cstheme="minorHAnsi"/>
          <w:color w:val="231F20"/>
          <w:sz w:val="24"/>
          <w:szCs w:val="24"/>
        </w:rPr>
        <w:t>%)</w:t>
      </w:r>
      <w:r w:rsidR="00A3172C" w:rsidRPr="00A73DE5">
        <w:rPr>
          <w:rFonts w:asciiTheme="minorHAnsi" w:hAnsiTheme="minorHAnsi" w:cstheme="minorHAnsi"/>
          <w:color w:val="231F20"/>
          <w:sz w:val="24"/>
          <w:szCs w:val="24"/>
        </w:rPr>
        <w:t xml:space="preserve">, </w:t>
      </w:r>
      <w:r w:rsidR="00E707EF" w:rsidRPr="00A73DE5">
        <w:rPr>
          <w:rFonts w:asciiTheme="minorHAnsi" w:hAnsiTheme="minorHAnsi" w:cstheme="minorHAnsi"/>
          <w:color w:val="231F20"/>
          <w:sz w:val="24"/>
          <w:szCs w:val="24"/>
        </w:rPr>
        <w:t>pancreas</w:t>
      </w:r>
      <w:r w:rsidRPr="00A73DE5">
        <w:rPr>
          <w:rFonts w:asciiTheme="minorHAnsi" w:hAnsiTheme="minorHAnsi" w:cstheme="minorHAnsi"/>
          <w:color w:val="231F20"/>
          <w:sz w:val="24"/>
          <w:szCs w:val="24"/>
        </w:rPr>
        <w:t xml:space="preserve"> (7.4%),</w:t>
      </w:r>
      <w:r w:rsidR="008914C2" w:rsidRPr="00A73DE5">
        <w:rPr>
          <w:rFonts w:asciiTheme="minorHAnsi" w:hAnsiTheme="minorHAnsi" w:cstheme="minorHAnsi"/>
          <w:color w:val="231F20"/>
          <w:sz w:val="24"/>
          <w:szCs w:val="24"/>
        </w:rPr>
        <w:t xml:space="preserve"> a</w:t>
      </w:r>
      <w:r w:rsidRPr="00A73DE5">
        <w:rPr>
          <w:rFonts w:asciiTheme="minorHAnsi" w:hAnsiTheme="minorHAnsi" w:cstheme="minorHAnsi"/>
          <w:color w:val="231F20"/>
          <w:sz w:val="24"/>
          <w:szCs w:val="24"/>
        </w:rPr>
        <w:t xml:space="preserve">nd </w:t>
      </w:r>
      <w:r w:rsidR="00FC0A7D" w:rsidRPr="00A73DE5">
        <w:rPr>
          <w:rFonts w:asciiTheme="minorHAnsi" w:hAnsiTheme="minorHAnsi" w:cstheme="minorHAnsi"/>
          <w:color w:val="231F20"/>
          <w:sz w:val="24"/>
          <w:szCs w:val="24"/>
        </w:rPr>
        <w:t>l</w:t>
      </w:r>
      <w:r w:rsidR="00E707EF" w:rsidRPr="00A73DE5">
        <w:rPr>
          <w:rFonts w:asciiTheme="minorHAnsi" w:hAnsiTheme="minorHAnsi" w:cstheme="minorHAnsi"/>
          <w:color w:val="231F20"/>
          <w:sz w:val="24"/>
          <w:szCs w:val="24"/>
        </w:rPr>
        <w:t xml:space="preserve">iver and </w:t>
      </w:r>
      <w:r w:rsidR="00E707EF" w:rsidRPr="00370ACF">
        <w:rPr>
          <w:rFonts w:asciiTheme="minorHAnsi" w:hAnsiTheme="minorHAnsi" w:cstheme="minorHAnsi"/>
          <w:color w:val="231F20"/>
          <w:sz w:val="24"/>
          <w:szCs w:val="24"/>
        </w:rPr>
        <w:t xml:space="preserve">intrahepatic </w:t>
      </w:r>
      <w:r w:rsidR="00FC0A7D" w:rsidRPr="00370ACF">
        <w:rPr>
          <w:rFonts w:asciiTheme="minorHAnsi" w:hAnsiTheme="minorHAnsi" w:cstheme="minorHAnsi"/>
          <w:color w:val="231F20"/>
          <w:sz w:val="24"/>
          <w:szCs w:val="24"/>
        </w:rPr>
        <w:t>b</w:t>
      </w:r>
      <w:r w:rsidR="00E707EF" w:rsidRPr="00370ACF">
        <w:rPr>
          <w:rFonts w:asciiTheme="minorHAnsi" w:hAnsiTheme="minorHAnsi" w:cstheme="minorHAnsi"/>
          <w:color w:val="231F20"/>
          <w:sz w:val="24"/>
          <w:szCs w:val="24"/>
        </w:rPr>
        <w:t xml:space="preserve">ile </w:t>
      </w:r>
      <w:r w:rsidR="00FC0A7D" w:rsidRPr="00370ACF">
        <w:rPr>
          <w:rFonts w:asciiTheme="minorHAnsi" w:hAnsiTheme="minorHAnsi" w:cstheme="minorHAnsi"/>
          <w:color w:val="231F20"/>
          <w:sz w:val="24"/>
          <w:szCs w:val="24"/>
        </w:rPr>
        <w:t>d</w:t>
      </w:r>
      <w:r w:rsidR="00E707EF" w:rsidRPr="00370ACF">
        <w:rPr>
          <w:rFonts w:asciiTheme="minorHAnsi" w:hAnsiTheme="minorHAnsi" w:cstheme="minorHAnsi"/>
          <w:color w:val="231F20"/>
          <w:sz w:val="24"/>
          <w:szCs w:val="24"/>
        </w:rPr>
        <w:t>uct</w:t>
      </w:r>
      <w:r w:rsidRPr="00A73DE5">
        <w:rPr>
          <w:rFonts w:asciiTheme="minorHAnsi" w:hAnsiTheme="minorHAnsi" w:cstheme="minorHAnsi"/>
          <w:color w:val="231F20"/>
          <w:sz w:val="24"/>
          <w:szCs w:val="24"/>
        </w:rPr>
        <w:t xml:space="preserve"> (5.</w:t>
      </w:r>
      <w:r w:rsidR="002F5ABE" w:rsidRPr="00A73DE5">
        <w:rPr>
          <w:rFonts w:asciiTheme="minorHAnsi" w:hAnsiTheme="minorHAnsi" w:cstheme="minorHAnsi"/>
          <w:color w:val="231F20"/>
          <w:sz w:val="24"/>
          <w:szCs w:val="24"/>
        </w:rPr>
        <w:t>9</w:t>
      </w:r>
      <w:r w:rsidRPr="00A73DE5">
        <w:rPr>
          <w:rFonts w:asciiTheme="minorHAnsi" w:hAnsiTheme="minorHAnsi" w:cstheme="minorHAnsi"/>
          <w:color w:val="231F20"/>
          <w:sz w:val="24"/>
          <w:szCs w:val="24"/>
        </w:rPr>
        <w:t>%)</w:t>
      </w:r>
      <w:r w:rsidR="00E15EC3" w:rsidRPr="00A73DE5">
        <w:rPr>
          <w:rFonts w:asciiTheme="minorHAnsi" w:hAnsiTheme="minorHAnsi" w:cstheme="minorHAnsi"/>
          <w:color w:val="231F20"/>
          <w:sz w:val="24"/>
          <w:szCs w:val="24"/>
        </w:rPr>
        <w:t>.</w:t>
      </w:r>
    </w:p>
    <w:p w14:paraId="5E91FC9B" w14:textId="77777777" w:rsidR="00EB1C65" w:rsidRDefault="00EB1C65">
      <w:pPr>
        <w:rPr>
          <w:rFonts w:eastAsia="Times New Roman" w:cstheme="minorHAnsi"/>
          <w:color w:val="231F20"/>
          <w:sz w:val="24"/>
          <w:szCs w:val="24"/>
          <w:lang w:bidi="en-US"/>
        </w:rPr>
      </w:pPr>
      <w:r>
        <w:rPr>
          <w:rFonts w:cstheme="minorHAnsi"/>
          <w:color w:val="231F20"/>
          <w:sz w:val="24"/>
          <w:szCs w:val="24"/>
        </w:rPr>
        <w:br w:type="page"/>
      </w:r>
    </w:p>
    <w:p w14:paraId="65472862" w14:textId="77777777" w:rsidR="00EB1C65" w:rsidRPr="00FC5170" w:rsidRDefault="00EB1C65" w:rsidP="00FC5170">
      <w:pPr>
        <w:spacing w:after="0"/>
        <w:ind w:right="101"/>
        <w:rPr>
          <w:rFonts w:cstheme="minorHAnsi"/>
          <w:color w:val="231F20"/>
          <w:sz w:val="24"/>
          <w:szCs w:val="24"/>
        </w:rPr>
      </w:pPr>
    </w:p>
    <w:p w14:paraId="5EFE2A62" w14:textId="50D4F03C" w:rsidR="004F2432" w:rsidRPr="00550268" w:rsidRDefault="00610316" w:rsidP="00370ACF">
      <w:pPr>
        <w:spacing w:before="120" w:after="120"/>
        <w:rPr>
          <w:rFonts w:eastAsia="Calibri" w:cstheme="minorHAnsi"/>
          <w:b/>
          <w:bCs/>
          <w:color w:val="032E53"/>
          <w:sz w:val="32"/>
          <w:szCs w:val="32"/>
          <w:lang w:bidi="en-US"/>
        </w:rPr>
      </w:pPr>
      <w:r w:rsidRPr="00550268">
        <w:rPr>
          <w:rFonts w:eastAsia="Calibri" w:cstheme="minorHAnsi"/>
          <w:b/>
          <w:bCs/>
          <w:noProof/>
          <w:color w:val="032E53"/>
          <w:sz w:val="32"/>
          <w:szCs w:val="32"/>
          <w:lang w:bidi="en-US"/>
        </w:rPr>
        <mc:AlternateContent>
          <mc:Choice Requires="wps">
            <w:drawing>
              <wp:anchor distT="0" distB="0" distL="0" distR="0" simplePos="0" relativeHeight="251684864" behindDoc="1" locked="0" layoutInCell="1" allowOverlap="1" wp14:anchorId="0C4941FC" wp14:editId="0EAB84DB">
                <wp:simplePos x="0" y="0"/>
                <wp:positionH relativeFrom="margin">
                  <wp:posOffset>0</wp:posOffset>
                </wp:positionH>
                <wp:positionV relativeFrom="paragraph">
                  <wp:posOffset>361950</wp:posOffset>
                </wp:positionV>
                <wp:extent cx="6858000" cy="1270"/>
                <wp:effectExtent l="0" t="0" r="0" b="0"/>
                <wp:wrapTopAndBottom/>
                <wp:docPr id="33"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2032" id="Freeform 272" o:spid="_x0000_s1026" style="position:absolute;margin-left:0;margin-top:28.5pt;width:540pt;height:.1pt;z-index:-2516316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00370ACF" w:rsidRPr="00550268">
        <w:rPr>
          <w:rFonts w:eastAsia="Calibri" w:cstheme="minorHAnsi"/>
          <w:b/>
          <w:bCs/>
          <w:color w:val="032E53"/>
          <w:sz w:val="32"/>
          <w:szCs w:val="32"/>
          <w:lang w:bidi="en-US"/>
        </w:rPr>
        <w:t>Prostate cancer in Massachusetts compared to the U.S.</w:t>
      </w:r>
      <w:r w:rsidRPr="00550268">
        <w:rPr>
          <w:rFonts w:eastAsia="Calibri" w:cstheme="minorHAnsi"/>
          <w:b/>
          <w:bCs/>
          <w:color w:val="032E53"/>
          <w:sz w:val="32"/>
          <w:szCs w:val="32"/>
          <w:lang w:bidi="en-US"/>
        </w:rPr>
        <w:t xml:space="preserve"> </w:t>
      </w:r>
    </w:p>
    <w:tbl>
      <w:tblPr>
        <w:tblW w:w="5742" w:type="dxa"/>
        <w:tblInd w:w="108" w:type="dxa"/>
        <w:tblLook w:val="04A0" w:firstRow="1" w:lastRow="0" w:firstColumn="1" w:lastColumn="0" w:noHBand="0" w:noVBand="1"/>
      </w:tblPr>
      <w:tblGrid>
        <w:gridCol w:w="1710"/>
        <w:gridCol w:w="1800"/>
        <w:gridCol w:w="2232"/>
      </w:tblGrid>
      <w:tr w:rsidR="003C19CF" w:rsidRPr="00E42787" w14:paraId="7A8C40F9" w14:textId="77777777" w:rsidTr="00877A11">
        <w:trPr>
          <w:trHeight w:val="540"/>
        </w:trPr>
        <w:tc>
          <w:tcPr>
            <w:tcW w:w="5742" w:type="dxa"/>
            <w:gridSpan w:val="3"/>
            <w:tcBorders>
              <w:top w:val="nil"/>
              <w:left w:val="nil"/>
              <w:bottom w:val="single" w:sz="8" w:space="0" w:color="4F81BD"/>
            </w:tcBorders>
            <w:shd w:val="clear" w:color="auto" w:fill="auto"/>
            <w:vAlign w:val="bottom"/>
            <w:hideMark/>
          </w:tcPr>
          <w:p w14:paraId="39C2A04B" w14:textId="72B31B06" w:rsidR="003C19CF" w:rsidRPr="00E42787" w:rsidRDefault="003C19CF" w:rsidP="00545DCC">
            <w:pPr>
              <w:spacing w:after="0" w:line="240" w:lineRule="auto"/>
              <w:rPr>
                <w:rFonts w:eastAsia="Times New Roman" w:cstheme="minorHAnsi"/>
                <w:b/>
                <w:bCs/>
                <w:color w:val="1F497D" w:themeColor="text2"/>
              </w:rPr>
            </w:pPr>
            <w:r w:rsidRPr="00550268">
              <w:rPr>
                <w:rFonts w:eastAsia="Times New Roman" w:cstheme="minorHAnsi"/>
                <w:b/>
                <w:bCs/>
                <w:color w:val="055994"/>
              </w:rPr>
              <w:t xml:space="preserve">Table </w:t>
            </w:r>
            <w:r w:rsidR="003460D5" w:rsidRPr="00550268">
              <w:rPr>
                <w:rFonts w:eastAsia="Times New Roman" w:cstheme="minorHAnsi"/>
                <w:b/>
                <w:bCs/>
                <w:color w:val="055994"/>
              </w:rPr>
              <w:t>3</w:t>
            </w:r>
            <w:r w:rsidRPr="00550268">
              <w:rPr>
                <w:rFonts w:eastAsia="Times New Roman" w:cstheme="minorHAnsi"/>
                <w:b/>
                <w:bCs/>
                <w:color w:val="055994"/>
              </w:rPr>
              <w:t>: Prostate Cancer Incidence and Mortality</w:t>
            </w:r>
            <w:r w:rsidR="000B2A90" w:rsidRPr="00550268">
              <w:rPr>
                <w:rFonts w:eastAsia="Times New Roman" w:cstheme="minorHAnsi"/>
                <w:b/>
                <w:bCs/>
                <w:color w:val="055994"/>
              </w:rPr>
              <w:t xml:space="preserve"> </w:t>
            </w:r>
            <w:r w:rsidR="009C44AF" w:rsidRPr="00550268">
              <w:rPr>
                <w:rFonts w:eastAsia="Times New Roman" w:cstheme="minorHAnsi"/>
                <w:b/>
                <w:bCs/>
                <w:color w:val="055994"/>
              </w:rPr>
              <w:t>Rates</w:t>
            </w:r>
            <w:r w:rsidR="001116D2" w:rsidRPr="00550268">
              <w:rPr>
                <w:rFonts w:eastAsia="Times New Roman" w:cstheme="minorHAnsi"/>
                <w:b/>
                <w:bCs/>
                <w:color w:val="055994"/>
              </w:rPr>
              <w:t>.</w:t>
            </w:r>
            <w:r w:rsidR="0002560D" w:rsidRPr="00550268">
              <w:rPr>
                <w:rFonts w:eastAsia="Times New Roman" w:cstheme="minorHAnsi"/>
                <w:b/>
                <w:bCs/>
                <w:color w:val="055994"/>
              </w:rPr>
              <w:t xml:space="preserve"> </w:t>
            </w:r>
            <w:r w:rsidRPr="00550268">
              <w:rPr>
                <w:rFonts w:eastAsia="Times New Roman" w:cstheme="minorHAnsi"/>
                <w:b/>
                <w:bCs/>
                <w:color w:val="055994"/>
              </w:rPr>
              <w:t xml:space="preserve">Massachusetts and US, 2014-2018 </w:t>
            </w:r>
          </w:p>
        </w:tc>
      </w:tr>
      <w:tr w:rsidR="00545DCC" w:rsidRPr="00E42787" w14:paraId="5C35E217" w14:textId="77777777" w:rsidTr="000F02DE">
        <w:trPr>
          <w:trHeight w:val="510"/>
        </w:trPr>
        <w:tc>
          <w:tcPr>
            <w:tcW w:w="1710" w:type="dxa"/>
            <w:tcBorders>
              <w:top w:val="nil"/>
              <w:left w:val="single" w:sz="8" w:space="0" w:color="4F81BD"/>
              <w:bottom w:val="single" w:sz="8" w:space="0" w:color="4F81BD"/>
              <w:right w:val="single" w:sz="8" w:space="0" w:color="4F81BD"/>
            </w:tcBorders>
            <w:shd w:val="clear" w:color="auto" w:fill="055994"/>
            <w:vAlign w:val="center"/>
            <w:hideMark/>
          </w:tcPr>
          <w:p w14:paraId="71A58797" w14:textId="77777777" w:rsidR="00545DCC" w:rsidRPr="000F02DE" w:rsidRDefault="00545DCC" w:rsidP="00545DCC">
            <w:pPr>
              <w:spacing w:after="0" w:line="240" w:lineRule="auto"/>
              <w:rPr>
                <w:rFonts w:eastAsia="Times New Roman" w:cstheme="minorHAnsi"/>
                <w:color w:val="FFFFFF" w:themeColor="background1"/>
              </w:rPr>
            </w:pPr>
            <w:r w:rsidRPr="000F02DE">
              <w:rPr>
                <w:rFonts w:eastAsia="Times New Roman" w:cstheme="minorHAnsi"/>
                <w:color w:val="FFFFFF" w:themeColor="background1"/>
              </w:rPr>
              <w:t> </w:t>
            </w:r>
          </w:p>
        </w:tc>
        <w:tc>
          <w:tcPr>
            <w:tcW w:w="1800" w:type="dxa"/>
            <w:tcBorders>
              <w:top w:val="nil"/>
              <w:left w:val="nil"/>
              <w:bottom w:val="single" w:sz="8" w:space="0" w:color="4F81BD"/>
              <w:right w:val="single" w:sz="8" w:space="0" w:color="4F81BD"/>
            </w:tcBorders>
            <w:shd w:val="clear" w:color="auto" w:fill="055994"/>
            <w:vAlign w:val="center"/>
            <w:hideMark/>
          </w:tcPr>
          <w:p w14:paraId="764FA4DD" w14:textId="77777777" w:rsidR="00545DCC" w:rsidRPr="000F02DE" w:rsidRDefault="00545DCC" w:rsidP="00545DCC">
            <w:pPr>
              <w:spacing w:after="0" w:line="240" w:lineRule="auto"/>
              <w:jc w:val="center"/>
              <w:rPr>
                <w:rFonts w:eastAsia="Times New Roman" w:cstheme="minorHAnsi"/>
                <w:b/>
                <w:bCs/>
                <w:color w:val="FFFFFF" w:themeColor="background1"/>
              </w:rPr>
            </w:pPr>
            <w:r w:rsidRPr="000F02DE">
              <w:rPr>
                <w:rFonts w:eastAsia="Times New Roman" w:cstheme="minorHAnsi"/>
                <w:b/>
                <w:bCs/>
                <w:color w:val="FFFFFF" w:themeColor="background1"/>
              </w:rPr>
              <w:t xml:space="preserve">Incidence Rate*           </w:t>
            </w:r>
          </w:p>
        </w:tc>
        <w:tc>
          <w:tcPr>
            <w:tcW w:w="2232" w:type="dxa"/>
            <w:tcBorders>
              <w:top w:val="nil"/>
              <w:left w:val="nil"/>
              <w:bottom w:val="single" w:sz="8" w:space="0" w:color="4F81BD"/>
              <w:right w:val="single" w:sz="8" w:space="0" w:color="4F81BD"/>
            </w:tcBorders>
            <w:shd w:val="clear" w:color="auto" w:fill="055994"/>
            <w:vAlign w:val="center"/>
            <w:hideMark/>
          </w:tcPr>
          <w:p w14:paraId="6874999C" w14:textId="77777777" w:rsidR="00545DCC" w:rsidRPr="000F02DE" w:rsidRDefault="00545DCC" w:rsidP="00545DCC">
            <w:pPr>
              <w:spacing w:after="0" w:line="240" w:lineRule="auto"/>
              <w:jc w:val="center"/>
              <w:rPr>
                <w:rFonts w:eastAsia="Times New Roman" w:cstheme="minorHAnsi"/>
                <w:b/>
                <w:bCs/>
                <w:color w:val="FFFFFF" w:themeColor="background1"/>
              </w:rPr>
            </w:pPr>
            <w:r w:rsidRPr="000F02DE">
              <w:rPr>
                <w:rFonts w:eastAsia="Times New Roman" w:cstheme="minorHAnsi"/>
                <w:b/>
                <w:bCs/>
                <w:color w:val="FFFFFF" w:themeColor="background1"/>
              </w:rPr>
              <w:t>Mortality Rate*</w:t>
            </w:r>
          </w:p>
        </w:tc>
      </w:tr>
      <w:tr w:rsidR="00545DCC" w:rsidRPr="00E42787" w14:paraId="74711128" w14:textId="77777777" w:rsidTr="00877A11">
        <w:trPr>
          <w:trHeight w:val="300"/>
        </w:trPr>
        <w:tc>
          <w:tcPr>
            <w:tcW w:w="1710" w:type="dxa"/>
            <w:tcBorders>
              <w:top w:val="nil"/>
              <w:left w:val="single" w:sz="8" w:space="0" w:color="4F81BD"/>
              <w:bottom w:val="single" w:sz="8" w:space="0" w:color="4F81BD"/>
              <w:right w:val="single" w:sz="8" w:space="0" w:color="4F81BD"/>
            </w:tcBorders>
            <w:shd w:val="clear" w:color="auto" w:fill="auto"/>
            <w:vAlign w:val="center"/>
            <w:hideMark/>
          </w:tcPr>
          <w:p w14:paraId="1A2F8631" w14:textId="77777777" w:rsidR="00545DCC" w:rsidRPr="000F02DE" w:rsidRDefault="00545DCC" w:rsidP="00545DCC">
            <w:pPr>
              <w:spacing w:after="0" w:line="240" w:lineRule="auto"/>
              <w:rPr>
                <w:rFonts w:eastAsia="Times New Roman" w:cstheme="minorHAnsi"/>
                <w:b/>
                <w:bCs/>
                <w:color w:val="055994"/>
              </w:rPr>
            </w:pPr>
            <w:r w:rsidRPr="000F02DE">
              <w:rPr>
                <w:rFonts w:eastAsia="Times New Roman" w:cstheme="minorHAnsi"/>
                <w:b/>
                <w:bCs/>
                <w:color w:val="055994"/>
              </w:rPr>
              <w:t>Massachusetts</w:t>
            </w:r>
          </w:p>
        </w:tc>
        <w:tc>
          <w:tcPr>
            <w:tcW w:w="1800" w:type="dxa"/>
            <w:tcBorders>
              <w:top w:val="nil"/>
              <w:left w:val="nil"/>
              <w:bottom w:val="single" w:sz="8" w:space="0" w:color="4F81BD"/>
              <w:right w:val="single" w:sz="8" w:space="0" w:color="4F81BD"/>
            </w:tcBorders>
            <w:shd w:val="clear" w:color="auto" w:fill="auto"/>
            <w:vAlign w:val="center"/>
            <w:hideMark/>
          </w:tcPr>
          <w:p w14:paraId="2C3BC69E" w14:textId="33BCF4B7" w:rsidR="00545DCC" w:rsidRPr="00E42787" w:rsidRDefault="00545DCC" w:rsidP="00545DCC">
            <w:pPr>
              <w:spacing w:after="0" w:line="240" w:lineRule="auto"/>
              <w:jc w:val="center"/>
              <w:rPr>
                <w:rFonts w:eastAsia="Times New Roman" w:cstheme="minorHAnsi"/>
                <w:color w:val="231F20"/>
              </w:rPr>
            </w:pPr>
            <w:r w:rsidRPr="00E42787">
              <w:rPr>
                <w:rFonts w:eastAsia="Times New Roman" w:cstheme="minorHAnsi"/>
                <w:color w:val="231F20"/>
              </w:rPr>
              <w:t>108.4</w:t>
            </w:r>
          </w:p>
        </w:tc>
        <w:tc>
          <w:tcPr>
            <w:tcW w:w="2232" w:type="dxa"/>
            <w:tcBorders>
              <w:top w:val="nil"/>
              <w:left w:val="nil"/>
              <w:bottom w:val="single" w:sz="8" w:space="0" w:color="4F81BD"/>
              <w:right w:val="single" w:sz="8" w:space="0" w:color="4F81BD"/>
            </w:tcBorders>
            <w:shd w:val="clear" w:color="auto" w:fill="auto"/>
            <w:vAlign w:val="center"/>
            <w:hideMark/>
          </w:tcPr>
          <w:p w14:paraId="0C3F5373" w14:textId="77777777" w:rsidR="00545DCC" w:rsidRPr="00E42787" w:rsidRDefault="00545DCC" w:rsidP="00545DCC">
            <w:pPr>
              <w:spacing w:after="0" w:line="240" w:lineRule="auto"/>
              <w:jc w:val="center"/>
              <w:rPr>
                <w:rFonts w:eastAsia="Times New Roman" w:cstheme="minorHAnsi"/>
                <w:color w:val="231F20"/>
              </w:rPr>
            </w:pPr>
            <w:r w:rsidRPr="00E42787">
              <w:rPr>
                <w:rFonts w:eastAsia="Times New Roman" w:cstheme="minorHAnsi"/>
                <w:color w:val="231F20"/>
              </w:rPr>
              <w:t>18.5</w:t>
            </w:r>
          </w:p>
        </w:tc>
      </w:tr>
      <w:tr w:rsidR="00545DCC" w:rsidRPr="00E42787" w14:paraId="4B0F3F74" w14:textId="77777777" w:rsidTr="00877A11">
        <w:trPr>
          <w:trHeight w:val="300"/>
        </w:trPr>
        <w:tc>
          <w:tcPr>
            <w:tcW w:w="1710" w:type="dxa"/>
            <w:tcBorders>
              <w:top w:val="nil"/>
              <w:left w:val="single" w:sz="8" w:space="0" w:color="4F81BD"/>
              <w:bottom w:val="single" w:sz="8" w:space="0" w:color="4F81BD"/>
              <w:right w:val="single" w:sz="8" w:space="0" w:color="4F81BD"/>
            </w:tcBorders>
            <w:shd w:val="clear" w:color="auto" w:fill="auto"/>
            <w:vAlign w:val="center"/>
            <w:hideMark/>
          </w:tcPr>
          <w:p w14:paraId="30AC1615" w14:textId="77777777" w:rsidR="00545DCC" w:rsidRPr="000F02DE" w:rsidRDefault="00545DCC" w:rsidP="00545DCC">
            <w:pPr>
              <w:spacing w:after="0" w:line="240" w:lineRule="auto"/>
              <w:rPr>
                <w:rFonts w:eastAsia="Times New Roman" w:cstheme="minorHAnsi"/>
                <w:b/>
                <w:bCs/>
                <w:color w:val="055994"/>
              </w:rPr>
            </w:pPr>
            <w:r w:rsidRPr="000F02DE">
              <w:rPr>
                <w:rFonts w:eastAsia="Times New Roman" w:cstheme="minorHAnsi"/>
                <w:b/>
                <w:bCs/>
                <w:color w:val="055994"/>
              </w:rPr>
              <w:t>United States</w:t>
            </w:r>
          </w:p>
        </w:tc>
        <w:tc>
          <w:tcPr>
            <w:tcW w:w="1800" w:type="dxa"/>
            <w:tcBorders>
              <w:top w:val="nil"/>
              <w:left w:val="nil"/>
              <w:bottom w:val="single" w:sz="8" w:space="0" w:color="4F81BD"/>
              <w:right w:val="single" w:sz="8" w:space="0" w:color="4F81BD"/>
            </w:tcBorders>
            <w:shd w:val="clear" w:color="auto" w:fill="auto"/>
            <w:vAlign w:val="center"/>
            <w:hideMark/>
          </w:tcPr>
          <w:p w14:paraId="54D7E27E" w14:textId="2AC21683" w:rsidR="00545DCC" w:rsidRPr="00E42787" w:rsidRDefault="00545DCC" w:rsidP="00545DCC">
            <w:pPr>
              <w:spacing w:after="0" w:line="240" w:lineRule="auto"/>
              <w:jc w:val="center"/>
              <w:rPr>
                <w:rFonts w:eastAsia="Times New Roman" w:cstheme="minorHAnsi"/>
                <w:color w:val="231F20"/>
              </w:rPr>
            </w:pPr>
            <w:r w:rsidRPr="00E42787">
              <w:rPr>
                <w:rFonts w:eastAsia="Times New Roman" w:cstheme="minorHAnsi"/>
                <w:color w:val="231F20"/>
              </w:rPr>
              <w:t>106.2</w:t>
            </w:r>
          </w:p>
        </w:tc>
        <w:tc>
          <w:tcPr>
            <w:tcW w:w="2232" w:type="dxa"/>
            <w:tcBorders>
              <w:top w:val="nil"/>
              <w:left w:val="nil"/>
              <w:bottom w:val="single" w:sz="8" w:space="0" w:color="4F81BD"/>
              <w:right w:val="single" w:sz="8" w:space="0" w:color="4F81BD"/>
            </w:tcBorders>
            <w:shd w:val="clear" w:color="auto" w:fill="auto"/>
            <w:vAlign w:val="center"/>
            <w:hideMark/>
          </w:tcPr>
          <w:p w14:paraId="7918E4D2" w14:textId="77777777" w:rsidR="00545DCC" w:rsidRPr="00E42787" w:rsidRDefault="00545DCC" w:rsidP="00545DCC">
            <w:pPr>
              <w:spacing w:after="0" w:line="240" w:lineRule="auto"/>
              <w:jc w:val="center"/>
              <w:rPr>
                <w:rFonts w:eastAsia="Times New Roman" w:cstheme="minorHAnsi"/>
                <w:color w:val="231F20"/>
              </w:rPr>
            </w:pPr>
            <w:r w:rsidRPr="00E42787">
              <w:rPr>
                <w:rFonts w:eastAsia="Times New Roman" w:cstheme="minorHAnsi"/>
                <w:color w:val="231F20"/>
              </w:rPr>
              <w:t>18.9</w:t>
            </w:r>
          </w:p>
        </w:tc>
      </w:tr>
      <w:tr w:rsidR="00877A11" w:rsidRPr="00E42787" w14:paraId="247988B3" w14:textId="77777777" w:rsidTr="00CD33D0">
        <w:trPr>
          <w:trHeight w:val="216"/>
        </w:trPr>
        <w:tc>
          <w:tcPr>
            <w:tcW w:w="5742" w:type="dxa"/>
            <w:gridSpan w:val="3"/>
            <w:tcBorders>
              <w:top w:val="nil"/>
              <w:left w:val="nil"/>
              <w:bottom w:val="nil"/>
            </w:tcBorders>
            <w:shd w:val="clear" w:color="auto" w:fill="auto"/>
            <w:noWrap/>
            <w:vAlign w:val="bottom"/>
            <w:hideMark/>
          </w:tcPr>
          <w:p w14:paraId="23022606" w14:textId="01F60890" w:rsidR="00877A11" w:rsidRPr="00E42787" w:rsidRDefault="00877A11" w:rsidP="00CD33D0">
            <w:pPr>
              <w:spacing w:after="100" w:afterAutospacing="1" w:line="240" w:lineRule="auto"/>
              <w:rPr>
                <w:rFonts w:eastAsia="Times New Roman" w:cstheme="minorHAnsi"/>
                <w:color w:val="000000"/>
                <w:sz w:val="20"/>
                <w:szCs w:val="20"/>
              </w:rPr>
            </w:pPr>
            <w:r w:rsidRPr="00E42787">
              <w:rPr>
                <w:rFonts w:eastAsia="Times New Roman" w:cstheme="minorHAnsi"/>
                <w:color w:val="000000"/>
                <w:sz w:val="20"/>
                <w:szCs w:val="20"/>
              </w:rPr>
              <w:t>Data Source: Massachusetts Cancer Registry, CDC Cancer Profiles</w:t>
            </w:r>
          </w:p>
        </w:tc>
      </w:tr>
      <w:tr w:rsidR="000A6248" w:rsidRPr="00E42787" w14:paraId="34398895" w14:textId="77777777" w:rsidTr="00CD33D0">
        <w:trPr>
          <w:trHeight w:val="216"/>
        </w:trPr>
        <w:tc>
          <w:tcPr>
            <w:tcW w:w="5742" w:type="dxa"/>
            <w:gridSpan w:val="3"/>
            <w:tcBorders>
              <w:top w:val="nil"/>
              <w:left w:val="nil"/>
              <w:bottom w:val="nil"/>
            </w:tcBorders>
            <w:shd w:val="clear" w:color="auto" w:fill="auto"/>
            <w:noWrap/>
            <w:vAlign w:val="bottom"/>
            <w:hideMark/>
          </w:tcPr>
          <w:p w14:paraId="7EA3EDE6" w14:textId="69A8E50D" w:rsidR="00D045AB" w:rsidRPr="00E42787" w:rsidRDefault="000A6248" w:rsidP="00545DCC">
            <w:pPr>
              <w:spacing w:after="0" w:line="240" w:lineRule="auto"/>
              <w:rPr>
                <w:rFonts w:eastAsia="Times New Roman" w:cstheme="minorHAnsi"/>
                <w:color w:val="000000"/>
                <w:sz w:val="20"/>
                <w:szCs w:val="20"/>
              </w:rPr>
            </w:pPr>
            <w:r w:rsidRPr="00E42787">
              <w:rPr>
                <w:rFonts w:eastAsia="Times New Roman" w:cstheme="minorHAnsi"/>
                <w:color w:val="000000"/>
                <w:sz w:val="20"/>
                <w:szCs w:val="20"/>
              </w:rPr>
              <w:t>*Age-adjusted Rate Per 100,000</w:t>
            </w:r>
          </w:p>
          <w:p w14:paraId="6375AB4D" w14:textId="638CDB7C" w:rsidR="006C6733" w:rsidRPr="00E42787" w:rsidRDefault="006C6733" w:rsidP="00545DCC">
            <w:pPr>
              <w:spacing w:after="0" w:line="240" w:lineRule="auto"/>
              <w:rPr>
                <w:rFonts w:eastAsia="Times New Roman" w:cstheme="minorHAnsi"/>
                <w:sz w:val="20"/>
                <w:szCs w:val="20"/>
              </w:rPr>
            </w:pPr>
          </w:p>
        </w:tc>
      </w:tr>
    </w:tbl>
    <w:p w14:paraId="415FBF17" w14:textId="5A279270" w:rsidR="004477E4" w:rsidRPr="00370ACF" w:rsidRDefault="004F2432" w:rsidP="00EB7522">
      <w:pPr>
        <w:pStyle w:val="ListParagraph"/>
        <w:numPr>
          <w:ilvl w:val="0"/>
          <w:numId w:val="28"/>
        </w:numPr>
        <w:spacing w:before="120"/>
        <w:ind w:left="360" w:right="101" w:hanging="274"/>
        <w:rPr>
          <w:rFonts w:asciiTheme="minorHAnsi" w:hAnsiTheme="minorHAnsi" w:cstheme="minorHAnsi"/>
          <w:color w:val="231F20"/>
          <w:sz w:val="24"/>
          <w:szCs w:val="24"/>
        </w:rPr>
      </w:pPr>
      <w:r w:rsidRPr="00370ACF">
        <w:rPr>
          <w:rFonts w:asciiTheme="minorHAnsi" w:hAnsiTheme="minorHAnsi" w:cstheme="minorHAnsi"/>
          <w:color w:val="231F20"/>
          <w:sz w:val="24"/>
          <w:szCs w:val="24"/>
        </w:rPr>
        <w:t xml:space="preserve">The age-adjusted incidence rate of </w:t>
      </w:r>
      <w:r w:rsidR="00D724B2" w:rsidRPr="00370ACF">
        <w:rPr>
          <w:rFonts w:asciiTheme="minorHAnsi" w:hAnsiTheme="minorHAnsi" w:cstheme="minorHAnsi"/>
          <w:color w:val="231F20"/>
          <w:sz w:val="24"/>
          <w:szCs w:val="24"/>
        </w:rPr>
        <w:t>prostate</w:t>
      </w:r>
      <w:r w:rsidRPr="00370ACF">
        <w:rPr>
          <w:rFonts w:asciiTheme="minorHAnsi" w:hAnsiTheme="minorHAnsi" w:cstheme="minorHAnsi"/>
          <w:color w:val="231F20"/>
          <w:sz w:val="24"/>
          <w:szCs w:val="24"/>
        </w:rPr>
        <w:t xml:space="preserve"> cancer </w:t>
      </w:r>
      <w:r w:rsidR="000B2A90" w:rsidRPr="00370ACF">
        <w:rPr>
          <w:rFonts w:asciiTheme="minorHAnsi" w:hAnsiTheme="minorHAnsi" w:cstheme="minorHAnsi"/>
          <w:color w:val="231F20"/>
          <w:sz w:val="24"/>
          <w:szCs w:val="24"/>
        </w:rPr>
        <w:t xml:space="preserve">in Massachusetts men </w:t>
      </w:r>
      <w:r w:rsidRPr="00370ACF">
        <w:rPr>
          <w:rFonts w:asciiTheme="minorHAnsi" w:hAnsiTheme="minorHAnsi" w:cstheme="minorHAnsi"/>
          <w:color w:val="231F20"/>
          <w:sz w:val="24"/>
          <w:szCs w:val="24"/>
        </w:rPr>
        <w:t xml:space="preserve">was </w:t>
      </w:r>
      <w:r w:rsidR="00D724B2" w:rsidRPr="00370ACF">
        <w:rPr>
          <w:rFonts w:asciiTheme="minorHAnsi" w:hAnsiTheme="minorHAnsi" w:cstheme="minorHAnsi"/>
          <w:color w:val="231F20"/>
          <w:sz w:val="24"/>
          <w:szCs w:val="24"/>
        </w:rPr>
        <w:t>108.4 per 100,000 between 2014 and 2018.</w:t>
      </w:r>
    </w:p>
    <w:p w14:paraId="6FAB5E9A" w14:textId="65F73ECF" w:rsidR="000745B4" w:rsidRPr="00370ACF" w:rsidRDefault="000B2A90" w:rsidP="00370ACF">
      <w:pPr>
        <w:pStyle w:val="ListParagraph"/>
        <w:numPr>
          <w:ilvl w:val="0"/>
          <w:numId w:val="28"/>
        </w:numPr>
        <w:ind w:left="360" w:right="101" w:hanging="270"/>
        <w:rPr>
          <w:rFonts w:asciiTheme="minorHAnsi" w:hAnsiTheme="minorHAnsi" w:cstheme="minorHAnsi"/>
          <w:color w:val="231F20"/>
          <w:sz w:val="24"/>
          <w:szCs w:val="24"/>
        </w:rPr>
      </w:pPr>
      <w:r w:rsidRPr="00370ACF">
        <w:rPr>
          <w:rFonts w:asciiTheme="minorHAnsi" w:hAnsiTheme="minorHAnsi" w:cstheme="minorHAnsi"/>
          <w:color w:val="231F20"/>
          <w:sz w:val="24"/>
          <w:szCs w:val="24"/>
        </w:rPr>
        <w:t>During the same period</w:t>
      </w:r>
      <w:r w:rsidR="00EE53D8">
        <w:rPr>
          <w:rFonts w:asciiTheme="minorHAnsi" w:hAnsiTheme="minorHAnsi" w:cstheme="minorHAnsi"/>
          <w:color w:val="231F20"/>
          <w:sz w:val="24"/>
          <w:szCs w:val="24"/>
        </w:rPr>
        <w:t>,</w:t>
      </w:r>
      <w:r w:rsidRPr="00370ACF">
        <w:rPr>
          <w:rFonts w:asciiTheme="minorHAnsi" w:hAnsiTheme="minorHAnsi" w:cstheme="minorHAnsi"/>
          <w:color w:val="231F20"/>
          <w:sz w:val="24"/>
          <w:szCs w:val="24"/>
        </w:rPr>
        <w:t xml:space="preserve"> the age-adjusted incidence rate of prostate cancer in U</w:t>
      </w:r>
      <w:r w:rsidR="00EA20C4" w:rsidRPr="00370ACF">
        <w:rPr>
          <w:rFonts w:asciiTheme="minorHAnsi" w:hAnsiTheme="minorHAnsi" w:cstheme="minorHAnsi"/>
          <w:color w:val="231F20"/>
          <w:sz w:val="24"/>
          <w:szCs w:val="24"/>
        </w:rPr>
        <w:t>.</w:t>
      </w:r>
      <w:r w:rsidRPr="00370ACF">
        <w:rPr>
          <w:rFonts w:asciiTheme="minorHAnsi" w:hAnsiTheme="minorHAnsi" w:cstheme="minorHAnsi"/>
          <w:color w:val="231F20"/>
          <w:sz w:val="24"/>
          <w:szCs w:val="24"/>
        </w:rPr>
        <w:t>S</w:t>
      </w:r>
      <w:r w:rsidR="00EA20C4" w:rsidRPr="00370ACF">
        <w:rPr>
          <w:rFonts w:asciiTheme="minorHAnsi" w:hAnsiTheme="minorHAnsi" w:cstheme="minorHAnsi"/>
          <w:color w:val="231F20"/>
          <w:sz w:val="24"/>
          <w:szCs w:val="24"/>
        </w:rPr>
        <w:t>.</w:t>
      </w:r>
      <w:r w:rsidRPr="00370ACF">
        <w:rPr>
          <w:rFonts w:asciiTheme="minorHAnsi" w:hAnsiTheme="minorHAnsi" w:cstheme="minorHAnsi"/>
          <w:color w:val="231F20"/>
          <w:sz w:val="24"/>
          <w:szCs w:val="24"/>
        </w:rPr>
        <w:t xml:space="preserve"> men was 10</w:t>
      </w:r>
      <w:r w:rsidR="003D1335" w:rsidRPr="00370ACF">
        <w:rPr>
          <w:rFonts w:asciiTheme="minorHAnsi" w:hAnsiTheme="minorHAnsi" w:cstheme="minorHAnsi"/>
          <w:color w:val="231F20"/>
          <w:sz w:val="24"/>
          <w:szCs w:val="24"/>
        </w:rPr>
        <w:t>6</w:t>
      </w:r>
      <w:r w:rsidRPr="00370ACF">
        <w:rPr>
          <w:rFonts w:asciiTheme="minorHAnsi" w:hAnsiTheme="minorHAnsi" w:cstheme="minorHAnsi"/>
          <w:color w:val="231F20"/>
          <w:sz w:val="24"/>
          <w:szCs w:val="24"/>
        </w:rPr>
        <w:t>.</w:t>
      </w:r>
      <w:r w:rsidR="003D1335" w:rsidRPr="00370ACF">
        <w:rPr>
          <w:rFonts w:asciiTheme="minorHAnsi" w:hAnsiTheme="minorHAnsi" w:cstheme="minorHAnsi"/>
          <w:color w:val="231F20"/>
          <w:sz w:val="24"/>
          <w:szCs w:val="24"/>
        </w:rPr>
        <w:t>2</w:t>
      </w:r>
      <w:r w:rsidRPr="00370ACF">
        <w:rPr>
          <w:rFonts w:asciiTheme="minorHAnsi" w:hAnsiTheme="minorHAnsi" w:cstheme="minorHAnsi"/>
          <w:color w:val="231F20"/>
          <w:sz w:val="24"/>
          <w:szCs w:val="24"/>
        </w:rPr>
        <w:t xml:space="preserve"> per 100,000.</w:t>
      </w:r>
    </w:p>
    <w:p w14:paraId="1699B5BE" w14:textId="599EA40B" w:rsidR="004F2432" w:rsidRPr="00370ACF" w:rsidRDefault="003D1335" w:rsidP="00370ACF">
      <w:pPr>
        <w:pStyle w:val="ListParagraph"/>
        <w:numPr>
          <w:ilvl w:val="0"/>
          <w:numId w:val="28"/>
        </w:numPr>
        <w:ind w:left="360" w:right="101" w:hanging="270"/>
        <w:rPr>
          <w:rFonts w:asciiTheme="minorHAnsi" w:hAnsiTheme="minorHAnsi" w:cstheme="minorHAnsi"/>
          <w:color w:val="231F20"/>
          <w:sz w:val="24"/>
          <w:szCs w:val="24"/>
        </w:rPr>
      </w:pPr>
      <w:r w:rsidRPr="00370ACF">
        <w:rPr>
          <w:rFonts w:asciiTheme="minorHAnsi" w:hAnsiTheme="minorHAnsi" w:cstheme="minorHAnsi"/>
          <w:color w:val="231F20"/>
          <w:sz w:val="24"/>
          <w:szCs w:val="24"/>
        </w:rPr>
        <w:t>Between 2014 and 2018</w:t>
      </w:r>
      <w:r w:rsidR="001B5FCC" w:rsidRPr="00370ACF">
        <w:rPr>
          <w:rFonts w:asciiTheme="minorHAnsi" w:hAnsiTheme="minorHAnsi" w:cstheme="minorHAnsi"/>
          <w:color w:val="231F20"/>
          <w:sz w:val="24"/>
          <w:szCs w:val="24"/>
        </w:rPr>
        <w:t xml:space="preserve">, </w:t>
      </w:r>
      <w:r w:rsidRPr="00370ACF">
        <w:rPr>
          <w:rFonts w:asciiTheme="minorHAnsi" w:hAnsiTheme="minorHAnsi" w:cstheme="minorHAnsi"/>
          <w:color w:val="231F20"/>
          <w:sz w:val="24"/>
          <w:szCs w:val="24"/>
        </w:rPr>
        <w:t>t</w:t>
      </w:r>
      <w:r w:rsidR="004F2432" w:rsidRPr="00370ACF">
        <w:rPr>
          <w:rFonts w:asciiTheme="minorHAnsi" w:hAnsiTheme="minorHAnsi" w:cstheme="minorHAnsi"/>
          <w:color w:val="231F20"/>
          <w:sz w:val="24"/>
          <w:szCs w:val="24"/>
        </w:rPr>
        <w:t xml:space="preserve">he age-adjusted mortality rate of </w:t>
      </w:r>
      <w:r w:rsidR="00D724B2" w:rsidRPr="00370ACF">
        <w:rPr>
          <w:rFonts w:asciiTheme="minorHAnsi" w:hAnsiTheme="minorHAnsi" w:cstheme="minorHAnsi"/>
          <w:color w:val="231F20"/>
          <w:sz w:val="24"/>
          <w:szCs w:val="24"/>
        </w:rPr>
        <w:t xml:space="preserve">prostate </w:t>
      </w:r>
      <w:r w:rsidR="004F2432" w:rsidRPr="00370ACF">
        <w:rPr>
          <w:rFonts w:asciiTheme="minorHAnsi" w:hAnsiTheme="minorHAnsi" w:cstheme="minorHAnsi"/>
          <w:color w:val="231F20"/>
          <w:sz w:val="24"/>
          <w:szCs w:val="24"/>
        </w:rPr>
        <w:t xml:space="preserve">cancer was </w:t>
      </w:r>
      <w:r w:rsidR="00C6048B" w:rsidRPr="00370ACF">
        <w:rPr>
          <w:rFonts w:asciiTheme="minorHAnsi" w:hAnsiTheme="minorHAnsi" w:cstheme="minorHAnsi"/>
          <w:color w:val="231F20"/>
          <w:sz w:val="24"/>
          <w:szCs w:val="24"/>
        </w:rPr>
        <w:t>18.5 per 100</w:t>
      </w:r>
      <w:r w:rsidR="008112E0">
        <w:rPr>
          <w:rFonts w:asciiTheme="minorHAnsi" w:hAnsiTheme="minorHAnsi" w:cstheme="minorHAnsi"/>
          <w:color w:val="231F20"/>
          <w:sz w:val="24"/>
          <w:szCs w:val="24"/>
        </w:rPr>
        <w:t>,</w:t>
      </w:r>
      <w:r w:rsidR="00C6048B" w:rsidRPr="00370ACF">
        <w:rPr>
          <w:rFonts w:asciiTheme="minorHAnsi" w:hAnsiTheme="minorHAnsi" w:cstheme="minorHAnsi"/>
          <w:color w:val="231F20"/>
          <w:sz w:val="24"/>
          <w:szCs w:val="24"/>
        </w:rPr>
        <w:t xml:space="preserve">000 </w:t>
      </w:r>
      <w:r w:rsidR="000B2A90" w:rsidRPr="00370ACF">
        <w:rPr>
          <w:rFonts w:asciiTheme="minorHAnsi" w:hAnsiTheme="minorHAnsi" w:cstheme="minorHAnsi"/>
          <w:color w:val="231F20"/>
          <w:sz w:val="24"/>
          <w:szCs w:val="24"/>
        </w:rPr>
        <w:t>and 18.9</w:t>
      </w:r>
      <w:r w:rsidR="008112E0">
        <w:rPr>
          <w:rFonts w:asciiTheme="minorHAnsi" w:hAnsiTheme="minorHAnsi" w:cstheme="minorHAnsi"/>
          <w:color w:val="231F20"/>
          <w:sz w:val="24"/>
          <w:szCs w:val="24"/>
        </w:rPr>
        <w:t xml:space="preserve"> per </w:t>
      </w:r>
      <w:r w:rsidR="000B2A90" w:rsidRPr="00370ACF">
        <w:rPr>
          <w:rFonts w:asciiTheme="minorHAnsi" w:hAnsiTheme="minorHAnsi" w:cstheme="minorHAnsi"/>
          <w:color w:val="231F20"/>
          <w:sz w:val="24"/>
          <w:szCs w:val="24"/>
        </w:rPr>
        <w:t xml:space="preserve">100,000 </w:t>
      </w:r>
      <w:r w:rsidR="00C6048B" w:rsidRPr="00370ACF">
        <w:rPr>
          <w:rFonts w:asciiTheme="minorHAnsi" w:hAnsiTheme="minorHAnsi" w:cstheme="minorHAnsi"/>
          <w:color w:val="231F20"/>
          <w:sz w:val="24"/>
          <w:szCs w:val="24"/>
        </w:rPr>
        <w:t>in Massa</w:t>
      </w:r>
      <w:r w:rsidR="004F2432" w:rsidRPr="00370ACF">
        <w:rPr>
          <w:rFonts w:asciiTheme="minorHAnsi" w:hAnsiTheme="minorHAnsi" w:cstheme="minorHAnsi"/>
          <w:color w:val="231F20"/>
          <w:sz w:val="24"/>
          <w:szCs w:val="24"/>
        </w:rPr>
        <w:t xml:space="preserve">chusetts </w:t>
      </w:r>
      <w:r w:rsidR="000B2A90" w:rsidRPr="00370ACF">
        <w:rPr>
          <w:rFonts w:asciiTheme="minorHAnsi" w:hAnsiTheme="minorHAnsi" w:cstheme="minorHAnsi"/>
          <w:color w:val="231F20"/>
          <w:sz w:val="24"/>
          <w:szCs w:val="24"/>
        </w:rPr>
        <w:t>and U</w:t>
      </w:r>
      <w:r w:rsidR="00F52D52" w:rsidRPr="00370ACF">
        <w:rPr>
          <w:rFonts w:asciiTheme="minorHAnsi" w:hAnsiTheme="minorHAnsi" w:cstheme="minorHAnsi"/>
          <w:color w:val="231F20"/>
          <w:sz w:val="24"/>
          <w:szCs w:val="24"/>
        </w:rPr>
        <w:t>.</w:t>
      </w:r>
      <w:r w:rsidR="000B2A90" w:rsidRPr="00370ACF">
        <w:rPr>
          <w:rFonts w:asciiTheme="minorHAnsi" w:hAnsiTheme="minorHAnsi" w:cstheme="minorHAnsi"/>
          <w:color w:val="231F20"/>
          <w:sz w:val="24"/>
          <w:szCs w:val="24"/>
        </w:rPr>
        <w:t>S</w:t>
      </w:r>
      <w:r w:rsidR="00F52D52" w:rsidRPr="00370ACF">
        <w:rPr>
          <w:rFonts w:asciiTheme="minorHAnsi" w:hAnsiTheme="minorHAnsi" w:cstheme="minorHAnsi"/>
          <w:color w:val="231F20"/>
          <w:sz w:val="24"/>
          <w:szCs w:val="24"/>
        </w:rPr>
        <w:t>.</w:t>
      </w:r>
      <w:r w:rsidR="000B2A90" w:rsidRPr="00370ACF">
        <w:rPr>
          <w:rFonts w:asciiTheme="minorHAnsi" w:hAnsiTheme="minorHAnsi" w:cstheme="minorHAnsi"/>
          <w:color w:val="231F20"/>
          <w:sz w:val="24"/>
          <w:szCs w:val="24"/>
        </w:rPr>
        <w:t xml:space="preserve"> men</w:t>
      </w:r>
      <w:r w:rsidR="00F52D52" w:rsidRPr="00370ACF">
        <w:rPr>
          <w:rFonts w:asciiTheme="minorHAnsi" w:hAnsiTheme="minorHAnsi" w:cstheme="minorHAnsi"/>
          <w:color w:val="231F20"/>
          <w:sz w:val="24"/>
          <w:szCs w:val="24"/>
        </w:rPr>
        <w:t>,</w:t>
      </w:r>
      <w:r w:rsidR="000B2A90" w:rsidRPr="00370ACF">
        <w:rPr>
          <w:rFonts w:asciiTheme="minorHAnsi" w:hAnsiTheme="minorHAnsi" w:cstheme="minorHAnsi"/>
          <w:color w:val="231F20"/>
          <w:sz w:val="24"/>
          <w:szCs w:val="24"/>
        </w:rPr>
        <w:t xml:space="preserve"> respectively</w:t>
      </w:r>
      <w:r w:rsidR="00C6048B" w:rsidRPr="00370ACF">
        <w:rPr>
          <w:rFonts w:asciiTheme="minorHAnsi" w:hAnsiTheme="minorHAnsi" w:cstheme="minorHAnsi"/>
          <w:color w:val="231F20"/>
          <w:sz w:val="24"/>
          <w:szCs w:val="24"/>
        </w:rPr>
        <w:t>.</w:t>
      </w:r>
    </w:p>
    <w:p w14:paraId="49714D64" w14:textId="5DC7F110" w:rsidR="00383FBA" w:rsidRPr="00BD131E" w:rsidRDefault="003D1335" w:rsidP="00E3289F">
      <w:pPr>
        <w:pStyle w:val="ListParagraph"/>
        <w:numPr>
          <w:ilvl w:val="0"/>
          <w:numId w:val="28"/>
        </w:numPr>
        <w:ind w:left="360" w:right="101" w:hanging="270"/>
        <w:rPr>
          <w:rFonts w:cstheme="minorHAnsi"/>
          <w:color w:val="231F20"/>
        </w:rPr>
      </w:pPr>
      <w:r w:rsidRPr="00BD131E">
        <w:rPr>
          <w:rFonts w:asciiTheme="minorHAnsi" w:hAnsiTheme="minorHAnsi" w:cstheme="minorHAnsi"/>
          <w:color w:val="231F20"/>
          <w:sz w:val="24"/>
          <w:szCs w:val="24"/>
        </w:rPr>
        <w:t>T</w:t>
      </w:r>
      <w:r w:rsidR="004F2432" w:rsidRPr="00BD131E">
        <w:rPr>
          <w:rFonts w:asciiTheme="minorHAnsi" w:hAnsiTheme="minorHAnsi" w:cstheme="minorHAnsi"/>
          <w:color w:val="231F20"/>
          <w:sz w:val="24"/>
          <w:szCs w:val="24"/>
        </w:rPr>
        <w:t>he</w:t>
      </w:r>
      <w:r w:rsidR="00D724B2" w:rsidRPr="00BD131E">
        <w:rPr>
          <w:rFonts w:asciiTheme="minorHAnsi" w:hAnsiTheme="minorHAnsi" w:cstheme="minorHAnsi"/>
          <w:color w:val="231F20"/>
          <w:sz w:val="24"/>
          <w:szCs w:val="24"/>
        </w:rPr>
        <w:t>re was no significant difference</w:t>
      </w:r>
      <w:r w:rsidR="004F2432" w:rsidRPr="00BD131E">
        <w:rPr>
          <w:rFonts w:asciiTheme="minorHAnsi" w:hAnsiTheme="minorHAnsi" w:cstheme="minorHAnsi"/>
          <w:color w:val="231F20"/>
          <w:sz w:val="24"/>
          <w:szCs w:val="24"/>
        </w:rPr>
        <w:t xml:space="preserve"> </w:t>
      </w:r>
      <w:r w:rsidR="00D724B2" w:rsidRPr="00BD131E">
        <w:rPr>
          <w:rFonts w:asciiTheme="minorHAnsi" w:hAnsiTheme="minorHAnsi" w:cstheme="minorHAnsi"/>
          <w:color w:val="231F20"/>
          <w:sz w:val="24"/>
          <w:szCs w:val="24"/>
        </w:rPr>
        <w:t xml:space="preserve">in prostate cancer </w:t>
      </w:r>
      <w:r w:rsidR="004F2432" w:rsidRPr="00BD131E">
        <w:rPr>
          <w:rFonts w:asciiTheme="minorHAnsi" w:hAnsiTheme="minorHAnsi" w:cstheme="minorHAnsi"/>
          <w:color w:val="231F20"/>
          <w:sz w:val="24"/>
          <w:szCs w:val="24"/>
        </w:rPr>
        <w:t xml:space="preserve">incidence and mortality rates </w:t>
      </w:r>
      <w:r w:rsidR="00D724B2" w:rsidRPr="00BD131E">
        <w:rPr>
          <w:rFonts w:asciiTheme="minorHAnsi" w:hAnsiTheme="minorHAnsi" w:cstheme="minorHAnsi"/>
          <w:color w:val="231F20"/>
          <w:sz w:val="24"/>
          <w:szCs w:val="24"/>
        </w:rPr>
        <w:t xml:space="preserve">between </w:t>
      </w:r>
      <w:r w:rsidR="004F2432" w:rsidRPr="00BD131E">
        <w:rPr>
          <w:rFonts w:asciiTheme="minorHAnsi" w:hAnsiTheme="minorHAnsi" w:cstheme="minorHAnsi"/>
          <w:color w:val="231F20"/>
          <w:sz w:val="24"/>
          <w:szCs w:val="24"/>
        </w:rPr>
        <w:t xml:space="preserve">Massachusetts </w:t>
      </w:r>
      <w:r w:rsidR="00D724B2" w:rsidRPr="00BD131E">
        <w:rPr>
          <w:rFonts w:asciiTheme="minorHAnsi" w:hAnsiTheme="minorHAnsi" w:cstheme="minorHAnsi"/>
          <w:color w:val="231F20"/>
          <w:sz w:val="24"/>
          <w:szCs w:val="24"/>
        </w:rPr>
        <w:t>and t</w:t>
      </w:r>
      <w:r w:rsidR="004F2432" w:rsidRPr="00BD131E">
        <w:rPr>
          <w:rFonts w:asciiTheme="minorHAnsi" w:hAnsiTheme="minorHAnsi" w:cstheme="minorHAnsi"/>
          <w:color w:val="231F20"/>
          <w:sz w:val="24"/>
          <w:szCs w:val="24"/>
        </w:rPr>
        <w:t>he United States</w:t>
      </w:r>
      <w:r w:rsidRPr="00BD131E">
        <w:rPr>
          <w:rFonts w:asciiTheme="minorHAnsi" w:hAnsiTheme="minorHAnsi" w:cstheme="minorHAnsi"/>
          <w:color w:val="231F20"/>
          <w:sz w:val="24"/>
          <w:szCs w:val="24"/>
        </w:rPr>
        <w:t xml:space="preserve"> during this period</w:t>
      </w:r>
      <w:r w:rsidR="004F2432" w:rsidRPr="00BD131E">
        <w:rPr>
          <w:rFonts w:asciiTheme="minorHAnsi" w:hAnsiTheme="minorHAnsi" w:cstheme="minorHAnsi"/>
          <w:color w:val="231F20"/>
          <w:sz w:val="24"/>
          <w:szCs w:val="24"/>
        </w:rPr>
        <w:t>.</w:t>
      </w:r>
      <w:r w:rsidR="00B57F0E" w:rsidRPr="00BD131E">
        <w:rPr>
          <w:rFonts w:asciiTheme="minorHAnsi" w:hAnsiTheme="minorHAnsi" w:cstheme="minorHAnsi"/>
          <w:color w:val="231F20"/>
          <w:sz w:val="24"/>
          <w:szCs w:val="24"/>
        </w:rPr>
        <w:t xml:space="preserve"> </w:t>
      </w:r>
      <w:r w:rsidR="00383FBA" w:rsidRPr="00BD131E">
        <w:rPr>
          <w:rFonts w:cstheme="minorHAnsi"/>
          <w:color w:val="231F20"/>
        </w:rPr>
        <w:br w:type="page"/>
      </w:r>
    </w:p>
    <w:p w14:paraId="496AA19A" w14:textId="77777777" w:rsidR="004F2432" w:rsidRPr="00E42787" w:rsidRDefault="004F2432" w:rsidP="00383FBA">
      <w:pPr>
        <w:pStyle w:val="ListParagraph"/>
        <w:tabs>
          <w:tab w:val="left" w:pos="488"/>
        </w:tabs>
        <w:spacing w:before="10"/>
        <w:ind w:left="490" w:right="101" w:firstLine="0"/>
        <w:rPr>
          <w:rFonts w:asciiTheme="minorHAnsi" w:hAnsiTheme="minorHAnsi" w:cstheme="minorHAnsi"/>
          <w:color w:val="231F20"/>
        </w:rPr>
      </w:pPr>
    </w:p>
    <w:p w14:paraId="17537D2B" w14:textId="43FE3D3D" w:rsidR="004F2432" w:rsidRPr="00550268" w:rsidRDefault="00610316" w:rsidP="00EB7522">
      <w:pPr>
        <w:spacing w:before="120" w:after="120"/>
        <w:rPr>
          <w:rFonts w:eastAsia="Calibri" w:cstheme="minorHAnsi"/>
          <w:b/>
          <w:bCs/>
          <w:color w:val="032E53"/>
          <w:sz w:val="32"/>
          <w:szCs w:val="32"/>
          <w:lang w:bidi="en-US"/>
        </w:rPr>
      </w:pPr>
      <w:r w:rsidRPr="00550268">
        <w:rPr>
          <w:rFonts w:eastAsia="Calibri" w:cstheme="minorHAnsi"/>
          <w:b/>
          <w:bCs/>
          <w:noProof/>
          <w:color w:val="032E53"/>
          <w:sz w:val="32"/>
          <w:szCs w:val="32"/>
          <w:lang w:bidi="en-US"/>
        </w:rPr>
        <mc:AlternateContent>
          <mc:Choice Requires="wps">
            <w:drawing>
              <wp:anchor distT="0" distB="0" distL="0" distR="0" simplePos="0" relativeHeight="251686912" behindDoc="1" locked="0" layoutInCell="1" allowOverlap="1" wp14:anchorId="59AAD542" wp14:editId="2A5C9923">
                <wp:simplePos x="0" y="0"/>
                <wp:positionH relativeFrom="margin">
                  <wp:posOffset>0</wp:posOffset>
                </wp:positionH>
                <wp:positionV relativeFrom="paragraph">
                  <wp:posOffset>361315</wp:posOffset>
                </wp:positionV>
                <wp:extent cx="6858000" cy="1270"/>
                <wp:effectExtent l="0" t="0" r="0" b="0"/>
                <wp:wrapTopAndBottom/>
                <wp:docPr id="34"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342C9" id="Freeform 272" o:spid="_x0000_s1026" style="position:absolute;margin-left:0;margin-top:28.45pt;width:540pt;height:.1pt;z-index:-2516295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00EB7522" w:rsidRPr="00550268">
        <w:rPr>
          <w:rFonts w:eastAsia="Calibri" w:cstheme="minorHAnsi"/>
          <w:b/>
          <w:bCs/>
          <w:color w:val="032E53"/>
          <w:sz w:val="32"/>
          <w:szCs w:val="32"/>
          <w:lang w:bidi="en-US"/>
        </w:rPr>
        <w:t>Prostate cancer incidence trends</w:t>
      </w:r>
    </w:p>
    <w:p w14:paraId="73CB9D4D" w14:textId="77777777" w:rsidR="007C07C6" w:rsidRPr="00E42787" w:rsidRDefault="00DF3F7D" w:rsidP="00455F3C">
      <w:pPr>
        <w:ind w:left="270"/>
        <w:rPr>
          <w:rFonts w:cstheme="minorHAnsi"/>
          <w:bCs/>
          <w:color w:val="231F20"/>
          <w:sz w:val="20"/>
          <w:szCs w:val="20"/>
        </w:rPr>
      </w:pPr>
      <w:r w:rsidRPr="00E42787">
        <w:rPr>
          <w:rFonts w:cstheme="minorHAnsi"/>
          <w:noProof/>
        </w:rPr>
        <w:drawing>
          <wp:anchor distT="0" distB="0" distL="114300" distR="114300" simplePos="0" relativeHeight="251659264" behindDoc="0" locked="0" layoutInCell="1" allowOverlap="1" wp14:anchorId="6BABDBF0" wp14:editId="4FB405CA">
            <wp:simplePos x="628980" y="2024365"/>
            <wp:positionH relativeFrom="column">
              <wp:align>left</wp:align>
            </wp:positionH>
            <wp:positionV relativeFrom="paragraph">
              <wp:align>top</wp:align>
            </wp:positionV>
            <wp:extent cx="5650230" cy="3768597"/>
            <wp:effectExtent l="0" t="0" r="7620" b="3810"/>
            <wp:wrapSquare wrapText="bothSides"/>
            <wp:docPr id="1990747281" name="Chart 1" descr="Figure 1 shows trends in prostate cancer age-adjusted incidence rates in Massachusetts from 2000-2018 by race/ethnicity.">
              <a:extLst xmlns:a="http://schemas.openxmlformats.org/drawingml/2006/main">
                <a:ext uri="{FF2B5EF4-FFF2-40B4-BE49-F238E27FC236}">
                  <a16:creationId xmlns:a16="http://schemas.microsoft.com/office/drawing/2014/main" id="{167AA984-ED60-405B-AD2D-3C7528900914}"/>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5E55240" w14:textId="77777777" w:rsidR="007C07C6" w:rsidRPr="00E42787" w:rsidRDefault="007C07C6" w:rsidP="007C07C6">
      <w:pPr>
        <w:rPr>
          <w:rFonts w:cstheme="minorHAnsi"/>
          <w:sz w:val="20"/>
          <w:szCs w:val="20"/>
        </w:rPr>
      </w:pPr>
    </w:p>
    <w:p w14:paraId="57C4E2CA" w14:textId="77777777" w:rsidR="007C07C6" w:rsidRPr="00E42787" w:rsidRDefault="007C07C6" w:rsidP="00455F3C">
      <w:pPr>
        <w:ind w:left="270"/>
        <w:rPr>
          <w:rFonts w:cstheme="minorHAnsi"/>
          <w:bCs/>
          <w:color w:val="231F20"/>
          <w:sz w:val="20"/>
          <w:szCs w:val="20"/>
        </w:rPr>
      </w:pPr>
    </w:p>
    <w:p w14:paraId="7B8888AD" w14:textId="20234409" w:rsidR="004F2432" w:rsidRPr="00E42787" w:rsidRDefault="007C07C6" w:rsidP="001E644D">
      <w:pPr>
        <w:tabs>
          <w:tab w:val="center" w:pos="1035"/>
        </w:tabs>
        <w:ind w:left="270"/>
        <w:rPr>
          <w:rFonts w:cstheme="minorHAnsi"/>
          <w:bCs/>
          <w:color w:val="231F20"/>
          <w:sz w:val="20"/>
          <w:szCs w:val="20"/>
        </w:rPr>
      </w:pPr>
      <w:r w:rsidRPr="00E42787">
        <w:rPr>
          <w:rFonts w:cstheme="minorHAnsi"/>
          <w:bCs/>
          <w:color w:val="231F20"/>
          <w:sz w:val="20"/>
          <w:szCs w:val="20"/>
        </w:rPr>
        <w:tab/>
      </w:r>
      <w:r w:rsidRPr="00E42787">
        <w:rPr>
          <w:rFonts w:cstheme="minorHAnsi"/>
          <w:bCs/>
          <w:color w:val="231F20"/>
          <w:sz w:val="20"/>
          <w:szCs w:val="20"/>
        </w:rPr>
        <w:br w:type="textWrapping" w:clear="all"/>
      </w:r>
      <w:r w:rsidR="003460D5" w:rsidRPr="00E42787">
        <w:rPr>
          <w:rFonts w:cstheme="minorHAnsi"/>
          <w:bCs/>
          <w:color w:val="231F20"/>
          <w:sz w:val="20"/>
          <w:szCs w:val="20"/>
        </w:rPr>
        <w:t>Data Source:</w:t>
      </w:r>
      <w:r w:rsidR="00DA4382" w:rsidRPr="00E42787">
        <w:rPr>
          <w:rFonts w:cstheme="minorHAnsi"/>
          <w:bCs/>
          <w:color w:val="231F20"/>
          <w:sz w:val="20"/>
          <w:szCs w:val="20"/>
        </w:rPr>
        <w:t xml:space="preserve"> </w:t>
      </w:r>
      <w:r w:rsidR="00321122" w:rsidRPr="00E42787">
        <w:rPr>
          <w:rFonts w:cstheme="minorHAnsi"/>
          <w:bCs/>
          <w:color w:val="231F20"/>
          <w:sz w:val="20"/>
          <w:szCs w:val="20"/>
        </w:rPr>
        <w:t>Massachusetts Cancer</w:t>
      </w:r>
      <w:r w:rsidR="00DA4382" w:rsidRPr="00E42787">
        <w:rPr>
          <w:rFonts w:cstheme="minorHAnsi"/>
          <w:bCs/>
          <w:color w:val="231F20"/>
          <w:sz w:val="20"/>
          <w:szCs w:val="20"/>
        </w:rPr>
        <w:t xml:space="preserve"> Registry, SEER*Stat</w:t>
      </w:r>
    </w:p>
    <w:p w14:paraId="4E57E1DB" w14:textId="4B67B1B7" w:rsidR="00507631" w:rsidRPr="009D5306" w:rsidRDefault="00C50B5A" w:rsidP="009D5306">
      <w:pPr>
        <w:pStyle w:val="ListParagraph"/>
        <w:numPr>
          <w:ilvl w:val="0"/>
          <w:numId w:val="28"/>
        </w:numPr>
        <w:ind w:left="360" w:right="101" w:hanging="270"/>
        <w:rPr>
          <w:rFonts w:asciiTheme="minorHAnsi" w:hAnsiTheme="minorHAnsi" w:cstheme="minorHAnsi"/>
          <w:color w:val="231F20"/>
          <w:sz w:val="24"/>
          <w:szCs w:val="24"/>
        </w:rPr>
      </w:pPr>
      <w:r w:rsidRPr="009D5306">
        <w:rPr>
          <w:rFonts w:asciiTheme="minorHAnsi" w:hAnsiTheme="minorHAnsi" w:cstheme="minorHAnsi"/>
          <w:color w:val="231F20"/>
          <w:sz w:val="24"/>
          <w:szCs w:val="24"/>
        </w:rPr>
        <w:t>Between 2000 and 2018, t</w:t>
      </w:r>
      <w:r w:rsidR="00507631" w:rsidRPr="009D5306">
        <w:rPr>
          <w:rFonts w:asciiTheme="minorHAnsi" w:hAnsiTheme="minorHAnsi" w:cstheme="minorHAnsi"/>
          <w:color w:val="231F20"/>
          <w:sz w:val="24"/>
          <w:szCs w:val="24"/>
        </w:rPr>
        <w:t xml:space="preserve">he </w:t>
      </w:r>
      <w:r w:rsidR="002534E1" w:rsidRPr="009D5306">
        <w:rPr>
          <w:rFonts w:asciiTheme="minorHAnsi" w:hAnsiTheme="minorHAnsi" w:cstheme="minorHAnsi"/>
          <w:color w:val="231F20"/>
          <w:sz w:val="24"/>
          <w:szCs w:val="24"/>
        </w:rPr>
        <w:t xml:space="preserve">overall </w:t>
      </w:r>
      <w:r w:rsidR="00507631" w:rsidRPr="009D5306">
        <w:rPr>
          <w:rFonts w:asciiTheme="minorHAnsi" w:hAnsiTheme="minorHAnsi" w:cstheme="minorHAnsi"/>
          <w:color w:val="231F20"/>
          <w:sz w:val="24"/>
          <w:szCs w:val="24"/>
        </w:rPr>
        <w:t xml:space="preserve">annual prostate cancer incidence rates significantly decreased by </w:t>
      </w:r>
      <w:r w:rsidR="008112E0">
        <w:rPr>
          <w:rFonts w:asciiTheme="minorHAnsi" w:hAnsiTheme="minorHAnsi" w:cstheme="minorHAnsi"/>
          <w:color w:val="231F20"/>
          <w:sz w:val="24"/>
          <w:szCs w:val="24"/>
        </w:rPr>
        <w:t xml:space="preserve">an average of </w:t>
      </w:r>
      <w:r w:rsidR="00507631" w:rsidRPr="009D5306">
        <w:rPr>
          <w:rFonts w:asciiTheme="minorHAnsi" w:hAnsiTheme="minorHAnsi" w:cstheme="minorHAnsi"/>
          <w:color w:val="231F20"/>
          <w:sz w:val="24"/>
          <w:szCs w:val="24"/>
        </w:rPr>
        <w:t>3.6% per year</w:t>
      </w:r>
      <w:r w:rsidR="00054999" w:rsidRPr="009D5306">
        <w:rPr>
          <w:rFonts w:asciiTheme="minorHAnsi" w:hAnsiTheme="minorHAnsi" w:cstheme="minorHAnsi"/>
          <w:color w:val="231F20"/>
          <w:sz w:val="24"/>
          <w:szCs w:val="24"/>
        </w:rPr>
        <w:t>.</w:t>
      </w:r>
    </w:p>
    <w:p w14:paraId="0EDDAB7D" w14:textId="68A79762" w:rsidR="00FC5FD4" w:rsidRPr="009D5306" w:rsidRDefault="00FC5FD4" w:rsidP="009D5306">
      <w:pPr>
        <w:pStyle w:val="ListParagraph"/>
        <w:numPr>
          <w:ilvl w:val="0"/>
          <w:numId w:val="28"/>
        </w:numPr>
        <w:ind w:left="360" w:right="101" w:hanging="270"/>
        <w:rPr>
          <w:rFonts w:asciiTheme="minorHAnsi" w:hAnsiTheme="minorHAnsi" w:cstheme="minorHAnsi"/>
          <w:color w:val="231F20"/>
          <w:sz w:val="24"/>
          <w:szCs w:val="24"/>
        </w:rPr>
      </w:pPr>
      <w:r w:rsidRPr="009D5306">
        <w:rPr>
          <w:rFonts w:asciiTheme="minorHAnsi" w:hAnsiTheme="minorHAnsi" w:cstheme="minorHAnsi"/>
          <w:color w:val="231F20"/>
          <w:sz w:val="24"/>
          <w:szCs w:val="24"/>
        </w:rPr>
        <w:t xml:space="preserve">The annual prostate cancer incidence rates significantly decreased </w:t>
      </w:r>
      <w:r w:rsidR="005679C4" w:rsidRPr="009D5306">
        <w:rPr>
          <w:rFonts w:asciiTheme="minorHAnsi" w:hAnsiTheme="minorHAnsi" w:cstheme="minorHAnsi"/>
          <w:color w:val="231F20"/>
          <w:sz w:val="24"/>
          <w:szCs w:val="24"/>
        </w:rPr>
        <w:t xml:space="preserve">for all racial/ethnic groups in Massachusetts </w:t>
      </w:r>
      <w:r w:rsidR="00362876" w:rsidRPr="009D5306">
        <w:rPr>
          <w:rFonts w:asciiTheme="minorHAnsi" w:hAnsiTheme="minorHAnsi" w:cstheme="minorHAnsi"/>
          <w:color w:val="231F20"/>
          <w:sz w:val="24"/>
          <w:szCs w:val="24"/>
        </w:rPr>
        <w:t xml:space="preserve">men </w:t>
      </w:r>
      <w:r w:rsidR="005679C4" w:rsidRPr="009D5306">
        <w:rPr>
          <w:rFonts w:asciiTheme="minorHAnsi" w:hAnsiTheme="minorHAnsi" w:cstheme="minorHAnsi"/>
          <w:color w:val="231F20"/>
          <w:sz w:val="24"/>
          <w:szCs w:val="24"/>
        </w:rPr>
        <w:t xml:space="preserve">between 2000 and </w:t>
      </w:r>
      <w:r w:rsidRPr="009D5306">
        <w:rPr>
          <w:rFonts w:asciiTheme="minorHAnsi" w:hAnsiTheme="minorHAnsi" w:cstheme="minorHAnsi"/>
          <w:color w:val="231F20"/>
          <w:sz w:val="24"/>
          <w:szCs w:val="24"/>
        </w:rPr>
        <w:t>2018.</w:t>
      </w:r>
    </w:p>
    <w:p w14:paraId="30A0DDD3" w14:textId="309D57BA" w:rsidR="00B5030C" w:rsidRPr="009D5306" w:rsidRDefault="00A92D22" w:rsidP="009D5306">
      <w:pPr>
        <w:pStyle w:val="ListParagraph"/>
        <w:numPr>
          <w:ilvl w:val="0"/>
          <w:numId w:val="28"/>
        </w:numPr>
        <w:ind w:left="360" w:right="101" w:hanging="270"/>
        <w:rPr>
          <w:rFonts w:asciiTheme="minorHAnsi" w:hAnsiTheme="minorHAnsi" w:cstheme="minorHAnsi"/>
          <w:color w:val="231F20"/>
          <w:sz w:val="24"/>
          <w:szCs w:val="24"/>
        </w:rPr>
      </w:pPr>
      <w:r w:rsidRPr="009D5306">
        <w:rPr>
          <w:rFonts w:asciiTheme="minorHAnsi" w:hAnsiTheme="minorHAnsi" w:cstheme="minorHAnsi"/>
          <w:color w:val="231F20"/>
          <w:sz w:val="24"/>
          <w:szCs w:val="24"/>
        </w:rPr>
        <w:t xml:space="preserve">Prostate cancer incidence rates were significantly higher in Black non-Hispanic </w:t>
      </w:r>
      <w:r w:rsidR="00E63F6A" w:rsidRPr="009D5306">
        <w:rPr>
          <w:rFonts w:asciiTheme="minorHAnsi" w:hAnsiTheme="minorHAnsi" w:cstheme="minorHAnsi"/>
          <w:color w:val="231F20"/>
          <w:sz w:val="24"/>
          <w:szCs w:val="24"/>
        </w:rPr>
        <w:t>men</w:t>
      </w:r>
      <w:r w:rsidR="0088630F" w:rsidRPr="009D5306">
        <w:rPr>
          <w:rFonts w:asciiTheme="minorHAnsi" w:hAnsiTheme="minorHAnsi" w:cstheme="minorHAnsi"/>
          <w:color w:val="231F20"/>
          <w:sz w:val="24"/>
          <w:szCs w:val="24"/>
        </w:rPr>
        <w:t xml:space="preserve"> than </w:t>
      </w:r>
      <w:r w:rsidR="00EE53D8">
        <w:rPr>
          <w:rFonts w:asciiTheme="minorHAnsi" w:hAnsiTheme="minorHAnsi" w:cstheme="minorHAnsi"/>
          <w:color w:val="231F20"/>
          <w:sz w:val="24"/>
          <w:szCs w:val="24"/>
        </w:rPr>
        <w:t xml:space="preserve">in </w:t>
      </w:r>
      <w:r w:rsidR="0088630F" w:rsidRPr="009D5306">
        <w:rPr>
          <w:rFonts w:asciiTheme="minorHAnsi" w:hAnsiTheme="minorHAnsi" w:cstheme="minorHAnsi"/>
          <w:color w:val="231F20"/>
          <w:sz w:val="24"/>
          <w:szCs w:val="24"/>
        </w:rPr>
        <w:t>other racial/ethnic groups during this period</w:t>
      </w:r>
      <w:r w:rsidR="00C232AB" w:rsidRPr="009D5306">
        <w:rPr>
          <w:rFonts w:asciiTheme="minorHAnsi" w:hAnsiTheme="minorHAnsi" w:cstheme="minorHAnsi"/>
          <w:color w:val="231F20"/>
          <w:sz w:val="24"/>
          <w:szCs w:val="24"/>
        </w:rPr>
        <w:t>.</w:t>
      </w:r>
    </w:p>
    <w:p w14:paraId="6DA6DD51" w14:textId="7693AE34" w:rsidR="00C337F1" w:rsidRDefault="0093122C" w:rsidP="009D5306">
      <w:pPr>
        <w:pStyle w:val="ListParagraph"/>
        <w:numPr>
          <w:ilvl w:val="0"/>
          <w:numId w:val="28"/>
        </w:numPr>
        <w:ind w:left="360" w:right="101" w:hanging="270"/>
        <w:rPr>
          <w:rFonts w:asciiTheme="minorHAnsi" w:hAnsiTheme="minorHAnsi" w:cstheme="minorHAnsi"/>
          <w:color w:val="231F20"/>
          <w:sz w:val="24"/>
          <w:szCs w:val="24"/>
        </w:rPr>
      </w:pPr>
      <w:r w:rsidRPr="009D5306">
        <w:rPr>
          <w:rFonts w:asciiTheme="minorHAnsi" w:hAnsiTheme="minorHAnsi" w:cstheme="minorHAnsi"/>
          <w:color w:val="231F20"/>
          <w:sz w:val="24"/>
          <w:szCs w:val="24"/>
        </w:rPr>
        <w:t>Although there was a significant decrease in prostate cancer incidence rates per year</w:t>
      </w:r>
      <w:r w:rsidR="007667BF" w:rsidRPr="009D5306">
        <w:rPr>
          <w:rFonts w:asciiTheme="minorHAnsi" w:hAnsiTheme="minorHAnsi" w:cstheme="minorHAnsi"/>
          <w:color w:val="231F20"/>
          <w:sz w:val="24"/>
          <w:szCs w:val="24"/>
        </w:rPr>
        <w:t xml:space="preserve"> from</w:t>
      </w:r>
      <w:r w:rsidR="002C1C53" w:rsidRPr="009D5306">
        <w:rPr>
          <w:rFonts w:asciiTheme="minorHAnsi" w:hAnsiTheme="minorHAnsi" w:cstheme="minorHAnsi"/>
          <w:color w:val="231F20"/>
          <w:sz w:val="24"/>
          <w:szCs w:val="24"/>
        </w:rPr>
        <w:t xml:space="preserve"> </w:t>
      </w:r>
      <w:r w:rsidR="007667BF" w:rsidRPr="009D5306">
        <w:rPr>
          <w:rFonts w:asciiTheme="minorHAnsi" w:hAnsiTheme="minorHAnsi" w:cstheme="minorHAnsi"/>
          <w:color w:val="231F20"/>
          <w:sz w:val="24"/>
          <w:szCs w:val="24"/>
        </w:rPr>
        <w:t>200</w:t>
      </w:r>
      <w:r w:rsidR="002C1C53" w:rsidRPr="009D5306">
        <w:rPr>
          <w:rFonts w:asciiTheme="minorHAnsi" w:hAnsiTheme="minorHAnsi" w:cstheme="minorHAnsi"/>
          <w:color w:val="231F20"/>
          <w:sz w:val="24"/>
          <w:szCs w:val="24"/>
        </w:rPr>
        <w:t>0-2018</w:t>
      </w:r>
      <w:r w:rsidRPr="009D5306">
        <w:rPr>
          <w:rFonts w:asciiTheme="minorHAnsi" w:hAnsiTheme="minorHAnsi" w:cstheme="minorHAnsi"/>
          <w:color w:val="231F20"/>
          <w:sz w:val="24"/>
          <w:szCs w:val="24"/>
        </w:rPr>
        <w:t>, the gap</w:t>
      </w:r>
      <w:r w:rsidR="00BF5677">
        <w:rPr>
          <w:rFonts w:asciiTheme="minorHAnsi" w:hAnsiTheme="minorHAnsi" w:cstheme="minorHAnsi"/>
          <w:color w:val="231F20"/>
          <w:sz w:val="24"/>
          <w:szCs w:val="24"/>
        </w:rPr>
        <w:t xml:space="preserve"> in incidence rates</w:t>
      </w:r>
      <w:r w:rsidRPr="009D5306">
        <w:rPr>
          <w:rFonts w:asciiTheme="minorHAnsi" w:hAnsiTheme="minorHAnsi" w:cstheme="minorHAnsi"/>
          <w:color w:val="231F20"/>
          <w:sz w:val="24"/>
          <w:szCs w:val="24"/>
        </w:rPr>
        <w:t xml:space="preserve"> between Black non-Hispanic and White non-Hispanic men remained wide.</w:t>
      </w:r>
    </w:p>
    <w:p w14:paraId="47090538" w14:textId="40528680" w:rsidR="00C337F1" w:rsidRPr="0063135D" w:rsidRDefault="006E2515" w:rsidP="0063135D">
      <w:pPr>
        <w:pStyle w:val="ListParagraph"/>
        <w:numPr>
          <w:ilvl w:val="0"/>
          <w:numId w:val="28"/>
        </w:numPr>
        <w:ind w:left="360" w:right="101" w:hanging="270"/>
        <w:rPr>
          <w:rFonts w:asciiTheme="minorHAnsi" w:hAnsiTheme="minorHAnsi" w:cstheme="minorHAnsi"/>
          <w:color w:val="231F20"/>
          <w:sz w:val="24"/>
          <w:szCs w:val="24"/>
        </w:rPr>
      </w:pPr>
      <w:r w:rsidRPr="0063135D">
        <w:rPr>
          <w:rFonts w:asciiTheme="minorHAnsi" w:hAnsiTheme="minorHAnsi" w:cstheme="minorHAnsi"/>
          <w:color w:val="231F20"/>
          <w:sz w:val="24"/>
          <w:szCs w:val="24"/>
        </w:rPr>
        <w:t>In 2000</w:t>
      </w:r>
      <w:r w:rsidR="00FC5170" w:rsidRPr="0063135D">
        <w:rPr>
          <w:rFonts w:asciiTheme="minorHAnsi" w:hAnsiTheme="minorHAnsi" w:cstheme="minorHAnsi"/>
          <w:color w:val="231F20"/>
          <w:sz w:val="24"/>
          <w:szCs w:val="24"/>
        </w:rPr>
        <w:t>,</w:t>
      </w:r>
      <w:r w:rsidRPr="0063135D">
        <w:rPr>
          <w:rFonts w:asciiTheme="minorHAnsi" w:hAnsiTheme="minorHAnsi" w:cstheme="minorHAnsi"/>
          <w:color w:val="231F20"/>
          <w:sz w:val="24"/>
          <w:szCs w:val="24"/>
        </w:rPr>
        <w:t xml:space="preserve"> the age-adjusted prostate cancer incidence rates were 293.6 per 100,000 and 186.4 per 100,000 among Black non-Hispanic and White non-Hispanic men, respectively</w:t>
      </w:r>
      <w:r w:rsidR="00C337F1" w:rsidRPr="0063135D">
        <w:rPr>
          <w:rFonts w:asciiTheme="minorHAnsi" w:hAnsiTheme="minorHAnsi" w:cstheme="minorHAnsi"/>
          <w:color w:val="231F20"/>
          <w:sz w:val="24"/>
          <w:szCs w:val="24"/>
        </w:rPr>
        <w:t xml:space="preserve">, or </w:t>
      </w:r>
      <w:r w:rsidRPr="0063135D">
        <w:rPr>
          <w:rFonts w:asciiTheme="minorHAnsi" w:hAnsiTheme="minorHAnsi" w:cstheme="minorHAnsi"/>
          <w:color w:val="231F20"/>
          <w:sz w:val="24"/>
          <w:szCs w:val="24"/>
        </w:rPr>
        <w:t xml:space="preserve">1.6 times higher among Black non-Hispanic men. </w:t>
      </w:r>
    </w:p>
    <w:p w14:paraId="47680C73" w14:textId="1908C64D" w:rsidR="001C444E" w:rsidRPr="0063135D" w:rsidRDefault="006E2515" w:rsidP="0063135D">
      <w:pPr>
        <w:pStyle w:val="ListParagraph"/>
        <w:numPr>
          <w:ilvl w:val="0"/>
          <w:numId w:val="28"/>
        </w:numPr>
        <w:ind w:left="360" w:right="101" w:hanging="270"/>
        <w:rPr>
          <w:rFonts w:asciiTheme="minorHAnsi" w:hAnsiTheme="minorHAnsi" w:cstheme="minorHAnsi"/>
          <w:color w:val="231F20"/>
          <w:sz w:val="24"/>
          <w:szCs w:val="24"/>
        </w:rPr>
      </w:pPr>
      <w:r w:rsidRPr="0063135D">
        <w:rPr>
          <w:rFonts w:asciiTheme="minorHAnsi" w:hAnsiTheme="minorHAnsi" w:cstheme="minorHAnsi"/>
          <w:color w:val="231F20"/>
          <w:sz w:val="24"/>
          <w:szCs w:val="24"/>
        </w:rPr>
        <w:t xml:space="preserve">Although incidence rates were significantly lower in both Black non-Hispanic (185.0 per 100,000) and White non-Hispanic men (107.1 per 100,000) in 2018 compared to 2000, the prostate cancer incidence rate among Black non-Hispanic men was 1.7 times higher than in White non-Hispanic men.    </w:t>
      </w:r>
    </w:p>
    <w:p w14:paraId="4E771115" w14:textId="0BF08933" w:rsidR="00C232AB" w:rsidRPr="009D5306" w:rsidRDefault="00C232AB" w:rsidP="009D5306">
      <w:pPr>
        <w:pStyle w:val="ListParagraph"/>
        <w:numPr>
          <w:ilvl w:val="0"/>
          <w:numId w:val="28"/>
        </w:numPr>
        <w:ind w:left="360" w:right="101" w:hanging="270"/>
        <w:rPr>
          <w:rFonts w:asciiTheme="minorHAnsi" w:hAnsiTheme="minorHAnsi" w:cstheme="minorHAnsi"/>
          <w:color w:val="231F20"/>
          <w:sz w:val="24"/>
          <w:szCs w:val="24"/>
        </w:rPr>
      </w:pPr>
      <w:r w:rsidRPr="009D5306">
        <w:rPr>
          <w:rFonts w:asciiTheme="minorHAnsi" w:hAnsiTheme="minorHAnsi" w:cstheme="minorHAnsi"/>
          <w:color w:val="231F20"/>
          <w:sz w:val="24"/>
          <w:szCs w:val="24"/>
        </w:rPr>
        <w:t>Incidence rates for White non-Hispanic m</w:t>
      </w:r>
      <w:r w:rsidR="007E77EB" w:rsidRPr="009D5306">
        <w:rPr>
          <w:rFonts w:asciiTheme="minorHAnsi" w:hAnsiTheme="minorHAnsi" w:cstheme="minorHAnsi"/>
          <w:color w:val="231F20"/>
          <w:sz w:val="24"/>
          <w:szCs w:val="24"/>
        </w:rPr>
        <w:t>en</w:t>
      </w:r>
      <w:r w:rsidRPr="009D5306">
        <w:rPr>
          <w:rFonts w:asciiTheme="minorHAnsi" w:hAnsiTheme="minorHAnsi" w:cstheme="minorHAnsi"/>
          <w:color w:val="231F20"/>
          <w:sz w:val="24"/>
          <w:szCs w:val="24"/>
        </w:rPr>
        <w:t xml:space="preserve"> were similar </w:t>
      </w:r>
      <w:r w:rsidR="00440579" w:rsidRPr="009D5306">
        <w:rPr>
          <w:rFonts w:asciiTheme="minorHAnsi" w:hAnsiTheme="minorHAnsi" w:cstheme="minorHAnsi"/>
          <w:color w:val="231F20"/>
          <w:sz w:val="24"/>
          <w:szCs w:val="24"/>
        </w:rPr>
        <w:t xml:space="preserve">to </w:t>
      </w:r>
      <w:r w:rsidR="00440579">
        <w:rPr>
          <w:rFonts w:asciiTheme="minorHAnsi" w:hAnsiTheme="minorHAnsi" w:cstheme="minorHAnsi"/>
          <w:color w:val="231F20"/>
          <w:sz w:val="24"/>
          <w:szCs w:val="24"/>
        </w:rPr>
        <w:t>Massachusetts</w:t>
      </w:r>
      <w:r w:rsidR="00EE53D8">
        <w:rPr>
          <w:rFonts w:asciiTheme="minorHAnsi" w:hAnsiTheme="minorHAnsi" w:cstheme="minorHAnsi"/>
          <w:color w:val="231F20"/>
          <w:sz w:val="24"/>
          <w:szCs w:val="24"/>
        </w:rPr>
        <w:t>' overall</w:t>
      </w:r>
      <w:r w:rsidR="00A02293" w:rsidRPr="009D5306">
        <w:rPr>
          <w:rFonts w:asciiTheme="minorHAnsi" w:hAnsiTheme="minorHAnsi" w:cstheme="minorHAnsi"/>
          <w:color w:val="231F20"/>
          <w:sz w:val="24"/>
          <w:szCs w:val="24"/>
        </w:rPr>
        <w:t xml:space="preserve"> rate.</w:t>
      </w:r>
    </w:p>
    <w:p w14:paraId="44411B44" w14:textId="00EEA885" w:rsidR="00A02293" w:rsidRPr="009D5306" w:rsidRDefault="00A02293" w:rsidP="009D5306">
      <w:pPr>
        <w:pStyle w:val="ListParagraph"/>
        <w:numPr>
          <w:ilvl w:val="0"/>
          <w:numId w:val="28"/>
        </w:numPr>
        <w:ind w:left="360" w:right="101" w:hanging="270"/>
        <w:rPr>
          <w:rFonts w:asciiTheme="minorHAnsi" w:hAnsiTheme="minorHAnsi" w:cstheme="minorHAnsi"/>
          <w:color w:val="231F20"/>
          <w:sz w:val="24"/>
          <w:szCs w:val="24"/>
        </w:rPr>
      </w:pPr>
      <w:r w:rsidRPr="009D5306">
        <w:rPr>
          <w:rFonts w:asciiTheme="minorHAnsi" w:hAnsiTheme="minorHAnsi" w:cstheme="minorHAnsi"/>
          <w:color w:val="231F20"/>
          <w:sz w:val="24"/>
          <w:szCs w:val="24"/>
        </w:rPr>
        <w:t>Asian non-Hispanic m</w:t>
      </w:r>
      <w:r w:rsidR="007E77EB" w:rsidRPr="009D5306">
        <w:rPr>
          <w:rFonts w:asciiTheme="minorHAnsi" w:hAnsiTheme="minorHAnsi" w:cstheme="minorHAnsi"/>
          <w:color w:val="231F20"/>
          <w:sz w:val="24"/>
          <w:szCs w:val="24"/>
        </w:rPr>
        <w:t>en</w:t>
      </w:r>
      <w:r w:rsidRPr="009D5306">
        <w:rPr>
          <w:rFonts w:asciiTheme="minorHAnsi" w:hAnsiTheme="minorHAnsi" w:cstheme="minorHAnsi"/>
          <w:color w:val="231F20"/>
          <w:sz w:val="24"/>
          <w:szCs w:val="24"/>
        </w:rPr>
        <w:t xml:space="preserve"> </w:t>
      </w:r>
      <w:r w:rsidR="00410723" w:rsidRPr="009D5306">
        <w:rPr>
          <w:rFonts w:asciiTheme="minorHAnsi" w:hAnsiTheme="minorHAnsi" w:cstheme="minorHAnsi"/>
          <w:color w:val="231F20"/>
          <w:sz w:val="24"/>
          <w:szCs w:val="24"/>
        </w:rPr>
        <w:t>had the lowest prostate cancer incidence rates between 2000 and 2018.</w:t>
      </w:r>
    </w:p>
    <w:p w14:paraId="43B4B70C" w14:textId="77777777" w:rsidR="00764915" w:rsidRDefault="00764915" w:rsidP="004C520B">
      <w:pPr>
        <w:pStyle w:val="NoSpacing"/>
        <w:tabs>
          <w:tab w:val="left" w:pos="488"/>
        </w:tabs>
        <w:spacing w:before="10" w:line="264" w:lineRule="auto"/>
        <w:ind w:left="720" w:right="101"/>
        <w:rPr>
          <w:rFonts w:asciiTheme="minorHAnsi" w:hAnsiTheme="minorHAnsi" w:cstheme="minorHAnsi"/>
          <w:color w:val="231F20"/>
        </w:rPr>
        <w:sectPr w:rsidR="00764915" w:rsidSect="005D5C6D">
          <w:endnotePr>
            <w:numFmt w:val="decimal"/>
          </w:endnotePr>
          <w:type w:val="continuous"/>
          <w:pgSz w:w="12240" w:h="15840"/>
          <w:pgMar w:top="720" w:right="630" w:bottom="720" w:left="720" w:header="720" w:footer="720" w:gutter="0"/>
          <w:cols w:space="180"/>
          <w:docGrid w:linePitch="360"/>
        </w:sectPr>
      </w:pPr>
    </w:p>
    <w:p w14:paraId="7532C512" w14:textId="77777777" w:rsidR="004F3693" w:rsidRPr="00E42787" w:rsidRDefault="004F3693" w:rsidP="004C520B">
      <w:pPr>
        <w:pStyle w:val="NoSpacing"/>
        <w:tabs>
          <w:tab w:val="left" w:pos="488"/>
        </w:tabs>
        <w:spacing w:before="10" w:line="264" w:lineRule="auto"/>
        <w:ind w:left="720" w:right="101"/>
        <w:rPr>
          <w:rFonts w:asciiTheme="minorHAnsi" w:hAnsiTheme="minorHAnsi" w:cstheme="minorHAnsi"/>
          <w:color w:val="231F20"/>
        </w:rPr>
      </w:pPr>
    </w:p>
    <w:p w14:paraId="3E612C1D" w14:textId="77777777" w:rsidR="009D1323" w:rsidRPr="00E42787" w:rsidRDefault="009D1323" w:rsidP="00805419">
      <w:pPr>
        <w:tabs>
          <w:tab w:val="left" w:pos="488"/>
        </w:tabs>
        <w:spacing w:before="92" w:after="92" w:line="264" w:lineRule="auto"/>
        <w:ind w:right="101"/>
        <w:rPr>
          <w:rFonts w:cstheme="minorHAnsi"/>
          <w:color w:val="231F20"/>
          <w:highlight w:val="yellow"/>
        </w:rPr>
      </w:pPr>
    </w:p>
    <w:p w14:paraId="3ABF4F43" w14:textId="77777777" w:rsidR="004C520B" w:rsidRPr="00E42787" w:rsidRDefault="004C520B" w:rsidP="00805419">
      <w:pPr>
        <w:tabs>
          <w:tab w:val="left" w:pos="488"/>
        </w:tabs>
        <w:spacing w:before="92" w:after="92" w:line="264" w:lineRule="auto"/>
        <w:ind w:right="101"/>
        <w:rPr>
          <w:rFonts w:cstheme="minorHAnsi"/>
          <w:color w:val="231F20"/>
          <w:highlight w:val="yellow"/>
        </w:rPr>
      </w:pPr>
    </w:p>
    <w:p w14:paraId="04CE045F" w14:textId="77777777" w:rsidR="00442BCE" w:rsidRPr="00E42787" w:rsidRDefault="00442BCE" w:rsidP="00DA4788">
      <w:pPr>
        <w:tabs>
          <w:tab w:val="left" w:pos="488"/>
        </w:tabs>
        <w:spacing w:before="92" w:after="92" w:line="264" w:lineRule="auto"/>
        <w:ind w:left="-360" w:right="101" w:firstLine="450"/>
        <w:rPr>
          <w:rFonts w:cstheme="minorHAnsi"/>
          <w:b/>
          <w:color w:val="1F497D" w:themeColor="text2"/>
          <w:w w:val="115"/>
          <w:sz w:val="24"/>
          <w:szCs w:val="24"/>
        </w:rPr>
      </w:pPr>
    </w:p>
    <w:p w14:paraId="4E4D3108" w14:textId="77777777" w:rsidR="00442BCE" w:rsidRPr="00E42787" w:rsidRDefault="00442BCE" w:rsidP="00DA4788">
      <w:pPr>
        <w:tabs>
          <w:tab w:val="left" w:pos="488"/>
        </w:tabs>
        <w:spacing w:before="92" w:after="92" w:line="264" w:lineRule="auto"/>
        <w:ind w:left="-360" w:right="101" w:firstLine="450"/>
        <w:rPr>
          <w:rFonts w:cstheme="minorHAnsi"/>
          <w:b/>
          <w:color w:val="1F497D" w:themeColor="text2"/>
          <w:w w:val="115"/>
          <w:sz w:val="24"/>
          <w:szCs w:val="24"/>
        </w:rPr>
      </w:pPr>
    </w:p>
    <w:p w14:paraId="1FFAFD02" w14:textId="77777777" w:rsidR="00AD017F" w:rsidRPr="00E42787" w:rsidRDefault="00AD017F" w:rsidP="00DA4788">
      <w:pPr>
        <w:tabs>
          <w:tab w:val="left" w:pos="488"/>
        </w:tabs>
        <w:spacing w:before="92" w:after="92" w:line="264" w:lineRule="auto"/>
        <w:ind w:left="-360" w:right="101" w:firstLine="450"/>
        <w:rPr>
          <w:rFonts w:cstheme="minorHAnsi"/>
          <w:b/>
          <w:color w:val="1F497D" w:themeColor="text2"/>
          <w:w w:val="115"/>
          <w:sz w:val="24"/>
          <w:szCs w:val="24"/>
        </w:rPr>
      </w:pPr>
    </w:p>
    <w:p w14:paraId="0B0CF5F4" w14:textId="77777777" w:rsidR="00AD017F" w:rsidRPr="00E42787" w:rsidRDefault="00AD017F" w:rsidP="00DA4788">
      <w:pPr>
        <w:tabs>
          <w:tab w:val="left" w:pos="488"/>
        </w:tabs>
        <w:spacing w:before="92" w:after="92" w:line="264" w:lineRule="auto"/>
        <w:ind w:left="-360" w:right="101" w:firstLine="450"/>
        <w:rPr>
          <w:rFonts w:cstheme="minorHAnsi"/>
          <w:b/>
          <w:color w:val="1F497D" w:themeColor="text2"/>
          <w:w w:val="115"/>
          <w:sz w:val="24"/>
          <w:szCs w:val="24"/>
        </w:rPr>
      </w:pPr>
    </w:p>
    <w:p w14:paraId="584CBCD7" w14:textId="77777777" w:rsidR="00AD017F" w:rsidRPr="00E42787" w:rsidRDefault="00AD017F" w:rsidP="00DA4788">
      <w:pPr>
        <w:tabs>
          <w:tab w:val="left" w:pos="488"/>
        </w:tabs>
        <w:spacing w:before="92" w:after="92" w:line="264" w:lineRule="auto"/>
        <w:ind w:left="-360" w:right="101" w:firstLine="450"/>
        <w:rPr>
          <w:rFonts w:cstheme="minorHAnsi"/>
          <w:b/>
          <w:color w:val="1F497D" w:themeColor="text2"/>
          <w:w w:val="115"/>
          <w:sz w:val="24"/>
          <w:szCs w:val="24"/>
        </w:rPr>
      </w:pPr>
    </w:p>
    <w:p w14:paraId="38523B54" w14:textId="422C0162" w:rsidR="00DA4788" w:rsidRPr="00550268" w:rsidRDefault="00610316" w:rsidP="009D5306">
      <w:pPr>
        <w:spacing w:before="120" w:after="120"/>
        <w:rPr>
          <w:rFonts w:eastAsia="Calibri" w:cstheme="minorHAnsi"/>
          <w:b/>
          <w:bCs/>
          <w:color w:val="032E53"/>
          <w:sz w:val="32"/>
          <w:szCs w:val="32"/>
          <w:lang w:bidi="en-US"/>
        </w:rPr>
      </w:pPr>
      <w:r w:rsidRPr="00550268">
        <w:rPr>
          <w:rFonts w:eastAsia="Calibri" w:cstheme="minorHAnsi"/>
          <w:b/>
          <w:bCs/>
          <w:noProof/>
          <w:color w:val="032E53"/>
          <w:sz w:val="32"/>
          <w:szCs w:val="32"/>
          <w:lang w:bidi="en-US"/>
        </w:rPr>
        <mc:AlternateContent>
          <mc:Choice Requires="wps">
            <w:drawing>
              <wp:anchor distT="0" distB="0" distL="0" distR="0" simplePos="0" relativeHeight="251688960" behindDoc="1" locked="0" layoutInCell="1" allowOverlap="1" wp14:anchorId="25470AB1" wp14:editId="7BC67FA1">
                <wp:simplePos x="0" y="0"/>
                <wp:positionH relativeFrom="margin">
                  <wp:posOffset>0</wp:posOffset>
                </wp:positionH>
                <wp:positionV relativeFrom="paragraph">
                  <wp:posOffset>295275</wp:posOffset>
                </wp:positionV>
                <wp:extent cx="6858000" cy="1270"/>
                <wp:effectExtent l="0" t="0" r="0" b="0"/>
                <wp:wrapTopAndBottom/>
                <wp:docPr id="35"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66BE6" id="Freeform 272" o:spid="_x0000_s1026" style="position:absolute;margin-left:0;margin-top:23.25pt;width:540pt;height:.1pt;z-index:-2516275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009D5306" w:rsidRPr="00550268">
        <w:rPr>
          <w:rFonts w:eastAsia="Calibri" w:cstheme="minorHAnsi"/>
          <w:b/>
          <w:bCs/>
          <w:color w:val="032E53"/>
          <w:sz w:val="32"/>
          <w:szCs w:val="32"/>
          <w:lang w:bidi="en-US"/>
        </w:rPr>
        <w:t xml:space="preserve">Prostate cancer mortality trends </w:t>
      </w:r>
    </w:p>
    <w:p w14:paraId="3BD89097" w14:textId="77777777" w:rsidR="00575C20" w:rsidRPr="00E42787" w:rsidRDefault="00FA60F7" w:rsidP="00E90BE3">
      <w:pPr>
        <w:pStyle w:val="ListParagraph"/>
        <w:tabs>
          <w:tab w:val="left" w:pos="488"/>
        </w:tabs>
        <w:spacing w:before="92" w:after="92" w:line="264" w:lineRule="auto"/>
        <w:ind w:left="180" w:right="101" w:firstLine="0"/>
        <w:rPr>
          <w:rFonts w:asciiTheme="minorHAnsi" w:hAnsiTheme="minorHAnsi" w:cstheme="minorHAnsi"/>
          <w:color w:val="231F20"/>
        </w:rPr>
      </w:pPr>
      <w:r w:rsidRPr="000C6B94">
        <w:rPr>
          <w:rFonts w:asciiTheme="minorHAnsi" w:hAnsiTheme="minorHAnsi" w:cstheme="minorHAnsi"/>
          <w:noProof/>
          <w:shd w:val="clear" w:color="auto" w:fill="032E53"/>
        </w:rPr>
        <w:drawing>
          <wp:inline distT="0" distB="0" distL="0" distR="0" wp14:anchorId="52BD12F0" wp14:editId="0A47FE26">
            <wp:extent cx="6511637" cy="2743200"/>
            <wp:effectExtent l="0" t="0" r="3810" b="0"/>
            <wp:docPr id="19" name="Chart 19" descr="Figure 2 shows trends in prostate cancer age-adjusted mortality rates in Massachusetts from 2000-2018.">
              <a:extLst xmlns:a="http://schemas.openxmlformats.org/drawingml/2006/main">
                <a:ext uri="{FF2B5EF4-FFF2-40B4-BE49-F238E27FC236}">
                  <a16:creationId xmlns:a16="http://schemas.microsoft.com/office/drawing/2014/main" id="{D5D2518A-3707-4812-93A8-78EC26765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87010A" w14:textId="77777777" w:rsidR="00C6456A" w:rsidRPr="00E42787" w:rsidRDefault="00E47010" w:rsidP="00C6456A">
      <w:pPr>
        <w:pStyle w:val="ListParagraph"/>
        <w:tabs>
          <w:tab w:val="left" w:pos="488"/>
        </w:tabs>
        <w:ind w:left="187" w:right="101" w:firstLine="0"/>
        <w:rPr>
          <w:rFonts w:asciiTheme="minorHAnsi" w:hAnsiTheme="minorHAnsi" w:cstheme="minorHAnsi"/>
          <w:color w:val="231F20"/>
          <w:sz w:val="20"/>
          <w:szCs w:val="20"/>
        </w:rPr>
      </w:pPr>
      <w:r w:rsidRPr="00E42787">
        <w:rPr>
          <w:rFonts w:asciiTheme="minorHAnsi" w:hAnsiTheme="minorHAnsi" w:cstheme="minorHAnsi"/>
          <w:color w:val="231F20"/>
          <w:sz w:val="20"/>
          <w:szCs w:val="20"/>
        </w:rPr>
        <w:t xml:space="preserve">Data Source: </w:t>
      </w:r>
      <w:r w:rsidR="0071596A" w:rsidRPr="00E42787">
        <w:rPr>
          <w:rFonts w:asciiTheme="minorHAnsi" w:hAnsiTheme="minorHAnsi" w:cstheme="minorHAnsi"/>
          <w:color w:val="231F20"/>
          <w:sz w:val="20"/>
          <w:szCs w:val="20"/>
        </w:rPr>
        <w:t>Massachusetts Registry of Vital Records and Statistics</w:t>
      </w:r>
      <w:r w:rsidR="00210121" w:rsidRPr="00E42787">
        <w:rPr>
          <w:rFonts w:asciiTheme="minorHAnsi" w:hAnsiTheme="minorHAnsi" w:cstheme="minorHAnsi"/>
          <w:color w:val="231F20"/>
          <w:sz w:val="20"/>
          <w:szCs w:val="20"/>
        </w:rPr>
        <w:t>, SEER*Stat</w:t>
      </w:r>
    </w:p>
    <w:p w14:paraId="07045F28" w14:textId="47E1FA9F" w:rsidR="00B47145" w:rsidRPr="00E42787" w:rsidRDefault="00B47145" w:rsidP="00C6456A">
      <w:pPr>
        <w:pStyle w:val="ListParagraph"/>
        <w:tabs>
          <w:tab w:val="left" w:pos="488"/>
        </w:tabs>
        <w:ind w:left="187" w:right="101" w:firstLine="0"/>
        <w:rPr>
          <w:rFonts w:asciiTheme="minorHAnsi" w:hAnsiTheme="minorHAnsi" w:cstheme="minorHAnsi"/>
          <w:color w:val="231F20"/>
          <w:sz w:val="20"/>
          <w:szCs w:val="20"/>
        </w:rPr>
      </w:pPr>
      <w:r w:rsidRPr="00E42787">
        <w:rPr>
          <w:rFonts w:asciiTheme="minorHAnsi" w:hAnsiTheme="minorHAnsi" w:cstheme="minorHAnsi"/>
          <w:color w:val="231F20"/>
          <w:sz w:val="20"/>
          <w:szCs w:val="20"/>
        </w:rPr>
        <w:t xml:space="preserve">Note: </w:t>
      </w:r>
      <w:r w:rsidR="000E3785" w:rsidRPr="00E42787">
        <w:rPr>
          <w:rFonts w:asciiTheme="minorHAnsi" w:hAnsiTheme="minorHAnsi" w:cstheme="minorHAnsi"/>
          <w:color w:val="231F20"/>
          <w:sz w:val="20"/>
          <w:szCs w:val="20"/>
        </w:rPr>
        <w:t>Mortality t</w:t>
      </w:r>
      <w:r w:rsidRPr="00E42787">
        <w:rPr>
          <w:rFonts w:asciiTheme="minorHAnsi" w:hAnsiTheme="minorHAnsi" w:cstheme="minorHAnsi"/>
          <w:color w:val="231F20"/>
          <w:sz w:val="20"/>
          <w:szCs w:val="20"/>
        </w:rPr>
        <w:t xml:space="preserve">rends </w:t>
      </w:r>
      <w:r w:rsidR="002929FD">
        <w:rPr>
          <w:rFonts w:asciiTheme="minorHAnsi" w:hAnsiTheme="minorHAnsi" w:cstheme="minorHAnsi"/>
          <w:color w:val="231F20"/>
          <w:sz w:val="20"/>
          <w:szCs w:val="20"/>
        </w:rPr>
        <w:t xml:space="preserve">for </w:t>
      </w:r>
      <w:r w:rsidR="000D1657">
        <w:rPr>
          <w:rFonts w:asciiTheme="minorHAnsi" w:hAnsiTheme="minorHAnsi" w:cstheme="minorHAnsi"/>
          <w:color w:val="231F20"/>
          <w:sz w:val="20"/>
          <w:szCs w:val="20"/>
        </w:rPr>
        <w:t>Asian non</w:t>
      </w:r>
      <w:r w:rsidR="00EE53D8">
        <w:rPr>
          <w:rFonts w:asciiTheme="minorHAnsi" w:hAnsiTheme="minorHAnsi" w:cstheme="minorHAnsi"/>
          <w:color w:val="231F20"/>
          <w:sz w:val="20"/>
          <w:szCs w:val="20"/>
        </w:rPr>
        <w:t>-Hispanic</w:t>
      </w:r>
      <w:r w:rsidR="00EF309F">
        <w:rPr>
          <w:rFonts w:asciiTheme="minorHAnsi" w:hAnsiTheme="minorHAnsi" w:cstheme="minorHAnsi"/>
          <w:color w:val="231F20"/>
          <w:sz w:val="20"/>
          <w:szCs w:val="20"/>
        </w:rPr>
        <w:t xml:space="preserve"> and Hispanic </w:t>
      </w:r>
      <w:r w:rsidR="00E42D3C">
        <w:rPr>
          <w:rFonts w:asciiTheme="minorHAnsi" w:hAnsiTheme="minorHAnsi" w:cstheme="minorHAnsi"/>
          <w:color w:val="231F20"/>
          <w:sz w:val="20"/>
          <w:szCs w:val="20"/>
        </w:rPr>
        <w:t xml:space="preserve">men </w:t>
      </w:r>
      <w:r w:rsidRPr="00E42787">
        <w:rPr>
          <w:rFonts w:asciiTheme="minorHAnsi" w:hAnsiTheme="minorHAnsi" w:cstheme="minorHAnsi"/>
          <w:color w:val="231F20"/>
          <w:sz w:val="20"/>
          <w:szCs w:val="20"/>
        </w:rPr>
        <w:t>could not be calculated due to small numbers</w:t>
      </w:r>
      <w:r w:rsidR="000E3785" w:rsidRPr="00E42787">
        <w:rPr>
          <w:rFonts w:asciiTheme="minorHAnsi" w:hAnsiTheme="minorHAnsi" w:cstheme="minorHAnsi"/>
          <w:color w:val="231F20"/>
          <w:sz w:val="20"/>
          <w:szCs w:val="20"/>
        </w:rPr>
        <w:t>.</w:t>
      </w:r>
    </w:p>
    <w:p w14:paraId="6A31E786" w14:textId="288B74B1" w:rsidR="00B347B5" w:rsidRPr="000C6B94" w:rsidRDefault="00B347B5" w:rsidP="000C6B94">
      <w:pPr>
        <w:pStyle w:val="ListParagraph"/>
        <w:numPr>
          <w:ilvl w:val="0"/>
          <w:numId w:val="28"/>
        </w:numPr>
        <w:spacing w:before="240"/>
        <w:ind w:left="360" w:right="101" w:hanging="270"/>
        <w:rPr>
          <w:rFonts w:asciiTheme="minorHAnsi" w:hAnsiTheme="minorHAnsi" w:cstheme="minorHAnsi"/>
          <w:color w:val="231F20"/>
          <w:sz w:val="24"/>
          <w:szCs w:val="24"/>
        </w:rPr>
      </w:pPr>
      <w:r w:rsidRPr="000C6B94">
        <w:rPr>
          <w:rFonts w:asciiTheme="minorHAnsi" w:hAnsiTheme="minorHAnsi" w:cstheme="minorHAnsi"/>
          <w:color w:val="231F20"/>
          <w:sz w:val="24"/>
          <w:szCs w:val="24"/>
        </w:rPr>
        <w:t xml:space="preserve">As </w:t>
      </w:r>
      <w:r w:rsidR="008112E0">
        <w:rPr>
          <w:rFonts w:asciiTheme="minorHAnsi" w:hAnsiTheme="minorHAnsi" w:cstheme="minorHAnsi"/>
          <w:color w:val="231F20"/>
          <w:sz w:val="24"/>
          <w:szCs w:val="24"/>
        </w:rPr>
        <w:t>with</w:t>
      </w:r>
      <w:r w:rsidR="008112E0" w:rsidRPr="000C6B94">
        <w:rPr>
          <w:rFonts w:asciiTheme="minorHAnsi" w:hAnsiTheme="minorHAnsi" w:cstheme="minorHAnsi"/>
          <w:color w:val="231F20"/>
          <w:sz w:val="24"/>
          <w:szCs w:val="24"/>
        </w:rPr>
        <w:t xml:space="preserve"> </w:t>
      </w:r>
      <w:r w:rsidR="00DA4788" w:rsidRPr="000C6B94">
        <w:rPr>
          <w:rFonts w:asciiTheme="minorHAnsi" w:hAnsiTheme="minorHAnsi" w:cstheme="minorHAnsi"/>
          <w:color w:val="231F20"/>
          <w:sz w:val="24"/>
          <w:szCs w:val="24"/>
        </w:rPr>
        <w:t xml:space="preserve">incidence, </w:t>
      </w:r>
      <w:r w:rsidR="009B52BF" w:rsidRPr="000C6B94">
        <w:rPr>
          <w:rFonts w:asciiTheme="minorHAnsi" w:hAnsiTheme="minorHAnsi" w:cstheme="minorHAnsi"/>
          <w:color w:val="231F20"/>
          <w:sz w:val="24"/>
          <w:szCs w:val="24"/>
        </w:rPr>
        <w:t xml:space="preserve">the </w:t>
      </w:r>
      <w:r w:rsidR="00E55149" w:rsidRPr="000C6B94">
        <w:rPr>
          <w:rFonts w:asciiTheme="minorHAnsi" w:hAnsiTheme="minorHAnsi" w:cstheme="minorHAnsi"/>
          <w:color w:val="231F20"/>
          <w:sz w:val="24"/>
          <w:szCs w:val="24"/>
        </w:rPr>
        <w:t xml:space="preserve">overall </w:t>
      </w:r>
      <w:r w:rsidRPr="000C6B94">
        <w:rPr>
          <w:rFonts w:asciiTheme="minorHAnsi" w:hAnsiTheme="minorHAnsi" w:cstheme="minorHAnsi"/>
          <w:color w:val="231F20"/>
          <w:sz w:val="24"/>
          <w:szCs w:val="24"/>
        </w:rPr>
        <w:t xml:space="preserve">prostate cancer </w:t>
      </w:r>
      <w:r w:rsidR="009B52BF" w:rsidRPr="000C6B94">
        <w:rPr>
          <w:rFonts w:asciiTheme="minorHAnsi" w:hAnsiTheme="minorHAnsi" w:cstheme="minorHAnsi"/>
          <w:color w:val="231F20"/>
          <w:sz w:val="24"/>
          <w:szCs w:val="24"/>
        </w:rPr>
        <w:t xml:space="preserve">mortality rate </w:t>
      </w:r>
      <w:r w:rsidR="00575C20" w:rsidRPr="000C6B94">
        <w:rPr>
          <w:rFonts w:asciiTheme="minorHAnsi" w:hAnsiTheme="minorHAnsi" w:cstheme="minorHAnsi"/>
          <w:color w:val="231F20"/>
          <w:sz w:val="24"/>
          <w:szCs w:val="24"/>
        </w:rPr>
        <w:t xml:space="preserve">in Massachusetts </w:t>
      </w:r>
      <w:r w:rsidR="00506953" w:rsidRPr="000C6B94">
        <w:rPr>
          <w:rFonts w:asciiTheme="minorHAnsi" w:hAnsiTheme="minorHAnsi" w:cstheme="minorHAnsi"/>
          <w:color w:val="231F20"/>
          <w:sz w:val="24"/>
          <w:szCs w:val="24"/>
        </w:rPr>
        <w:t xml:space="preserve">significantly </w:t>
      </w:r>
      <w:r w:rsidR="009B52BF" w:rsidRPr="000C6B94">
        <w:rPr>
          <w:rFonts w:asciiTheme="minorHAnsi" w:hAnsiTheme="minorHAnsi" w:cstheme="minorHAnsi"/>
          <w:color w:val="231F20"/>
          <w:sz w:val="24"/>
          <w:szCs w:val="24"/>
        </w:rPr>
        <w:t xml:space="preserve">decreased </w:t>
      </w:r>
      <w:r w:rsidR="00CF77BC" w:rsidRPr="000C6B94">
        <w:rPr>
          <w:rFonts w:asciiTheme="minorHAnsi" w:hAnsiTheme="minorHAnsi" w:cstheme="minorHAnsi"/>
          <w:color w:val="231F20"/>
          <w:sz w:val="24"/>
          <w:szCs w:val="24"/>
        </w:rPr>
        <w:t>by</w:t>
      </w:r>
      <w:r w:rsidR="00506953" w:rsidRPr="000C6B94">
        <w:rPr>
          <w:rFonts w:asciiTheme="minorHAnsi" w:hAnsiTheme="minorHAnsi" w:cstheme="minorHAnsi"/>
          <w:color w:val="231F20"/>
          <w:sz w:val="24"/>
          <w:szCs w:val="24"/>
        </w:rPr>
        <w:t xml:space="preserve"> </w:t>
      </w:r>
      <w:r w:rsidR="008112E0">
        <w:rPr>
          <w:rFonts w:asciiTheme="minorHAnsi" w:hAnsiTheme="minorHAnsi" w:cstheme="minorHAnsi"/>
          <w:color w:val="231F20"/>
          <w:sz w:val="24"/>
          <w:szCs w:val="24"/>
        </w:rPr>
        <w:t xml:space="preserve">an average of </w:t>
      </w:r>
      <w:r w:rsidR="00E55149" w:rsidRPr="000C6B94">
        <w:rPr>
          <w:rFonts w:asciiTheme="minorHAnsi" w:hAnsiTheme="minorHAnsi" w:cstheme="minorHAnsi"/>
          <w:color w:val="231F20"/>
          <w:sz w:val="24"/>
          <w:szCs w:val="24"/>
        </w:rPr>
        <w:t>3.</w:t>
      </w:r>
      <w:r w:rsidR="00EA7652" w:rsidRPr="000C6B94">
        <w:rPr>
          <w:rFonts w:asciiTheme="minorHAnsi" w:hAnsiTheme="minorHAnsi" w:cstheme="minorHAnsi"/>
          <w:color w:val="231F20"/>
          <w:sz w:val="24"/>
          <w:szCs w:val="24"/>
        </w:rPr>
        <w:t>1</w:t>
      </w:r>
      <w:r w:rsidR="00506953" w:rsidRPr="000C6B94">
        <w:rPr>
          <w:rFonts w:asciiTheme="minorHAnsi" w:hAnsiTheme="minorHAnsi" w:cstheme="minorHAnsi"/>
          <w:color w:val="231F20"/>
          <w:sz w:val="24"/>
          <w:szCs w:val="24"/>
        </w:rPr>
        <w:t xml:space="preserve">% </w:t>
      </w:r>
      <w:r w:rsidR="0066371B" w:rsidRPr="000C6B94">
        <w:rPr>
          <w:rFonts w:asciiTheme="minorHAnsi" w:hAnsiTheme="minorHAnsi" w:cstheme="minorHAnsi"/>
          <w:color w:val="231F20"/>
          <w:sz w:val="24"/>
          <w:szCs w:val="24"/>
        </w:rPr>
        <w:t xml:space="preserve">per year </w:t>
      </w:r>
      <w:r w:rsidRPr="000C6B94">
        <w:rPr>
          <w:rFonts w:asciiTheme="minorHAnsi" w:hAnsiTheme="minorHAnsi" w:cstheme="minorHAnsi"/>
          <w:color w:val="231F20"/>
          <w:sz w:val="24"/>
          <w:szCs w:val="24"/>
        </w:rPr>
        <w:t xml:space="preserve">between </w:t>
      </w:r>
      <w:r w:rsidR="00C274B8" w:rsidRPr="000C6B94">
        <w:rPr>
          <w:rFonts w:asciiTheme="minorHAnsi" w:hAnsiTheme="minorHAnsi" w:cstheme="minorHAnsi"/>
          <w:color w:val="231F20"/>
          <w:sz w:val="24"/>
          <w:szCs w:val="24"/>
        </w:rPr>
        <w:t>200</w:t>
      </w:r>
      <w:r w:rsidR="0066371B" w:rsidRPr="000C6B94">
        <w:rPr>
          <w:rFonts w:asciiTheme="minorHAnsi" w:hAnsiTheme="minorHAnsi" w:cstheme="minorHAnsi"/>
          <w:color w:val="231F20"/>
          <w:sz w:val="24"/>
          <w:szCs w:val="24"/>
        </w:rPr>
        <w:t>0 and 2</w:t>
      </w:r>
      <w:r w:rsidRPr="000C6B94">
        <w:rPr>
          <w:rFonts w:asciiTheme="minorHAnsi" w:hAnsiTheme="minorHAnsi" w:cstheme="minorHAnsi"/>
          <w:color w:val="231F20"/>
          <w:sz w:val="24"/>
          <w:szCs w:val="24"/>
        </w:rPr>
        <w:t>018</w:t>
      </w:r>
      <w:r w:rsidR="00C274B8" w:rsidRPr="000C6B94">
        <w:rPr>
          <w:rFonts w:asciiTheme="minorHAnsi" w:hAnsiTheme="minorHAnsi" w:cstheme="minorHAnsi"/>
          <w:color w:val="231F20"/>
          <w:sz w:val="24"/>
          <w:szCs w:val="24"/>
        </w:rPr>
        <w:t>.</w:t>
      </w:r>
    </w:p>
    <w:p w14:paraId="0E2327EB" w14:textId="488C3958" w:rsidR="009D5296" w:rsidRPr="000C6B94" w:rsidRDefault="007710AB" w:rsidP="000C6B94">
      <w:pPr>
        <w:pStyle w:val="ListParagraph"/>
        <w:numPr>
          <w:ilvl w:val="0"/>
          <w:numId w:val="28"/>
        </w:numPr>
        <w:ind w:left="360" w:right="101" w:hanging="270"/>
        <w:rPr>
          <w:rFonts w:asciiTheme="minorHAnsi" w:hAnsiTheme="minorHAnsi" w:cstheme="minorHAnsi"/>
          <w:color w:val="231F20"/>
          <w:sz w:val="24"/>
          <w:szCs w:val="24"/>
        </w:rPr>
      </w:pPr>
      <w:r w:rsidRPr="000C6B94">
        <w:rPr>
          <w:rFonts w:asciiTheme="minorHAnsi" w:hAnsiTheme="minorHAnsi" w:cstheme="minorHAnsi"/>
          <w:color w:val="231F20"/>
          <w:sz w:val="24"/>
          <w:szCs w:val="24"/>
        </w:rPr>
        <w:t>P</w:t>
      </w:r>
      <w:r w:rsidR="009D4DB5" w:rsidRPr="000C6B94">
        <w:rPr>
          <w:rFonts w:asciiTheme="minorHAnsi" w:hAnsiTheme="minorHAnsi" w:cstheme="minorHAnsi"/>
          <w:color w:val="231F20"/>
          <w:sz w:val="24"/>
          <w:szCs w:val="24"/>
        </w:rPr>
        <w:t xml:space="preserve">rostate cancer mortality rates </w:t>
      </w:r>
      <w:r w:rsidR="002E1E25" w:rsidRPr="000C6B94">
        <w:rPr>
          <w:rFonts w:asciiTheme="minorHAnsi" w:hAnsiTheme="minorHAnsi" w:cstheme="minorHAnsi"/>
          <w:color w:val="231F20"/>
          <w:sz w:val="24"/>
          <w:szCs w:val="24"/>
        </w:rPr>
        <w:t xml:space="preserve">in Massachusetts </w:t>
      </w:r>
      <w:r w:rsidR="009D4DB5" w:rsidRPr="000C6B94">
        <w:rPr>
          <w:rFonts w:asciiTheme="minorHAnsi" w:hAnsiTheme="minorHAnsi" w:cstheme="minorHAnsi"/>
          <w:color w:val="231F20"/>
          <w:sz w:val="24"/>
          <w:szCs w:val="24"/>
        </w:rPr>
        <w:t xml:space="preserve">significantly decreased </w:t>
      </w:r>
      <w:r w:rsidRPr="000C6B94">
        <w:rPr>
          <w:rFonts w:asciiTheme="minorHAnsi" w:hAnsiTheme="minorHAnsi" w:cstheme="minorHAnsi"/>
          <w:color w:val="231F20"/>
          <w:sz w:val="24"/>
          <w:szCs w:val="24"/>
        </w:rPr>
        <w:t xml:space="preserve">annually </w:t>
      </w:r>
      <w:r w:rsidR="009D4DB5" w:rsidRPr="000C6B94">
        <w:rPr>
          <w:rFonts w:asciiTheme="minorHAnsi" w:hAnsiTheme="minorHAnsi" w:cstheme="minorHAnsi"/>
          <w:color w:val="231F20"/>
          <w:sz w:val="24"/>
          <w:szCs w:val="24"/>
        </w:rPr>
        <w:t xml:space="preserve">for </w:t>
      </w:r>
      <w:r w:rsidR="007F025A" w:rsidRPr="000C6B94">
        <w:rPr>
          <w:rFonts w:asciiTheme="minorHAnsi" w:hAnsiTheme="minorHAnsi" w:cstheme="minorHAnsi"/>
          <w:color w:val="231F20"/>
          <w:sz w:val="24"/>
          <w:szCs w:val="24"/>
        </w:rPr>
        <w:t>White non-Hispanic</w:t>
      </w:r>
      <w:r w:rsidR="00F52F0A" w:rsidRPr="000C6B94">
        <w:rPr>
          <w:rFonts w:asciiTheme="minorHAnsi" w:hAnsiTheme="minorHAnsi" w:cstheme="minorHAnsi"/>
          <w:color w:val="231F20"/>
          <w:sz w:val="24"/>
          <w:szCs w:val="24"/>
        </w:rPr>
        <w:t xml:space="preserve"> </w:t>
      </w:r>
      <w:r w:rsidR="007F025A" w:rsidRPr="000C6B94">
        <w:rPr>
          <w:rFonts w:asciiTheme="minorHAnsi" w:hAnsiTheme="minorHAnsi" w:cstheme="minorHAnsi"/>
          <w:color w:val="231F20"/>
          <w:sz w:val="24"/>
          <w:szCs w:val="24"/>
        </w:rPr>
        <w:t>(</w:t>
      </w:r>
      <w:r w:rsidR="008112E0">
        <w:rPr>
          <w:rFonts w:asciiTheme="minorHAnsi" w:hAnsiTheme="minorHAnsi" w:cstheme="minorHAnsi"/>
          <w:color w:val="231F20"/>
          <w:sz w:val="24"/>
          <w:szCs w:val="24"/>
        </w:rPr>
        <w:t xml:space="preserve">an average of </w:t>
      </w:r>
      <w:r w:rsidR="007F025A" w:rsidRPr="000C6B94">
        <w:rPr>
          <w:rFonts w:asciiTheme="minorHAnsi" w:hAnsiTheme="minorHAnsi" w:cstheme="minorHAnsi"/>
          <w:color w:val="231F20"/>
          <w:sz w:val="24"/>
          <w:szCs w:val="24"/>
        </w:rPr>
        <w:t>3.</w:t>
      </w:r>
      <w:r w:rsidR="004E4A2C" w:rsidRPr="000C6B94">
        <w:rPr>
          <w:rFonts w:asciiTheme="minorHAnsi" w:hAnsiTheme="minorHAnsi" w:cstheme="minorHAnsi"/>
          <w:color w:val="231F20"/>
          <w:sz w:val="24"/>
          <w:szCs w:val="24"/>
        </w:rPr>
        <w:t>2</w:t>
      </w:r>
      <w:r w:rsidR="007F025A" w:rsidRPr="000C6B94">
        <w:rPr>
          <w:rFonts w:asciiTheme="minorHAnsi" w:hAnsiTheme="minorHAnsi" w:cstheme="minorHAnsi"/>
          <w:color w:val="231F20"/>
          <w:sz w:val="24"/>
          <w:szCs w:val="24"/>
        </w:rPr>
        <w:t>%</w:t>
      </w:r>
      <w:r w:rsidR="008112E0">
        <w:rPr>
          <w:rFonts w:asciiTheme="minorHAnsi" w:hAnsiTheme="minorHAnsi" w:cstheme="minorHAnsi"/>
          <w:color w:val="231F20"/>
          <w:sz w:val="24"/>
          <w:szCs w:val="24"/>
        </w:rPr>
        <w:t xml:space="preserve"> per year</w:t>
      </w:r>
      <w:r w:rsidR="007F025A" w:rsidRPr="000C6B94">
        <w:rPr>
          <w:rFonts w:asciiTheme="minorHAnsi" w:hAnsiTheme="minorHAnsi" w:cstheme="minorHAnsi"/>
          <w:color w:val="231F20"/>
          <w:sz w:val="24"/>
          <w:szCs w:val="24"/>
        </w:rPr>
        <w:t xml:space="preserve">) and </w:t>
      </w:r>
      <w:r w:rsidRPr="000C6B94">
        <w:rPr>
          <w:rFonts w:asciiTheme="minorHAnsi" w:hAnsiTheme="minorHAnsi" w:cstheme="minorHAnsi"/>
          <w:color w:val="231F20"/>
          <w:sz w:val="24"/>
          <w:szCs w:val="24"/>
        </w:rPr>
        <w:t>Black non</w:t>
      </w:r>
      <w:r w:rsidR="00F52F0A" w:rsidRPr="000C6B94">
        <w:rPr>
          <w:rFonts w:asciiTheme="minorHAnsi" w:hAnsiTheme="minorHAnsi" w:cstheme="minorHAnsi"/>
          <w:color w:val="231F20"/>
          <w:sz w:val="24"/>
          <w:szCs w:val="24"/>
        </w:rPr>
        <w:t>-Hispanic</w:t>
      </w:r>
      <w:r w:rsidR="004E4A2C" w:rsidRPr="000C6B94">
        <w:rPr>
          <w:rFonts w:asciiTheme="minorHAnsi" w:hAnsiTheme="minorHAnsi" w:cstheme="minorHAnsi"/>
          <w:color w:val="231F20"/>
          <w:sz w:val="24"/>
          <w:szCs w:val="24"/>
        </w:rPr>
        <w:t xml:space="preserve"> (</w:t>
      </w:r>
      <w:r w:rsidR="008112E0">
        <w:rPr>
          <w:rFonts w:asciiTheme="minorHAnsi" w:hAnsiTheme="minorHAnsi" w:cstheme="minorHAnsi"/>
          <w:color w:val="231F20"/>
          <w:sz w:val="24"/>
          <w:szCs w:val="24"/>
        </w:rPr>
        <w:t xml:space="preserve">an average of </w:t>
      </w:r>
      <w:r w:rsidR="004E4A2C" w:rsidRPr="000C6B94">
        <w:rPr>
          <w:rFonts w:asciiTheme="minorHAnsi" w:hAnsiTheme="minorHAnsi" w:cstheme="minorHAnsi"/>
          <w:color w:val="231F20"/>
          <w:sz w:val="24"/>
          <w:szCs w:val="24"/>
        </w:rPr>
        <w:t>3.0%</w:t>
      </w:r>
      <w:r w:rsidR="008112E0">
        <w:rPr>
          <w:rFonts w:asciiTheme="minorHAnsi" w:hAnsiTheme="minorHAnsi" w:cstheme="minorHAnsi"/>
          <w:color w:val="231F20"/>
          <w:sz w:val="24"/>
          <w:szCs w:val="24"/>
        </w:rPr>
        <w:t xml:space="preserve"> per year</w:t>
      </w:r>
      <w:r w:rsidR="004E4A2C" w:rsidRPr="000C6B94">
        <w:rPr>
          <w:rFonts w:asciiTheme="minorHAnsi" w:hAnsiTheme="minorHAnsi" w:cstheme="minorHAnsi"/>
          <w:color w:val="231F20"/>
          <w:sz w:val="24"/>
          <w:szCs w:val="24"/>
        </w:rPr>
        <w:t>)</w:t>
      </w:r>
      <w:r w:rsidR="00F52F0A" w:rsidRPr="000C6B94">
        <w:rPr>
          <w:rFonts w:asciiTheme="minorHAnsi" w:hAnsiTheme="minorHAnsi" w:cstheme="minorHAnsi"/>
          <w:color w:val="231F20"/>
          <w:sz w:val="24"/>
          <w:szCs w:val="24"/>
        </w:rPr>
        <w:t xml:space="preserve"> men </w:t>
      </w:r>
      <w:r w:rsidR="00EE53D8">
        <w:rPr>
          <w:rFonts w:asciiTheme="minorHAnsi" w:hAnsiTheme="minorHAnsi" w:cstheme="minorHAnsi"/>
          <w:color w:val="231F20"/>
          <w:sz w:val="24"/>
          <w:szCs w:val="24"/>
        </w:rPr>
        <w:t xml:space="preserve">in </w:t>
      </w:r>
      <w:r w:rsidR="009D4DB5" w:rsidRPr="000C6B94">
        <w:rPr>
          <w:rFonts w:asciiTheme="minorHAnsi" w:hAnsiTheme="minorHAnsi" w:cstheme="minorHAnsi"/>
          <w:color w:val="231F20"/>
          <w:sz w:val="24"/>
          <w:szCs w:val="24"/>
        </w:rPr>
        <w:t>2000 and 2018.</w:t>
      </w:r>
    </w:p>
    <w:p w14:paraId="476715EE"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05B241C9"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66986F22"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0873FD6F"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58EFC8C3"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4EF8697D"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64DDDF2C"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35DC48B0"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6A148DF8"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142B95ED"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555CAACB"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2C768A7E"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0B484568"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56CBBFB4"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74AD492C" w14:textId="77777777" w:rsidR="009D5296" w:rsidRPr="00E42787" w:rsidRDefault="009D5296" w:rsidP="009D5296">
      <w:pPr>
        <w:tabs>
          <w:tab w:val="left" w:pos="488"/>
        </w:tabs>
        <w:spacing w:before="92" w:after="92" w:line="264" w:lineRule="auto"/>
        <w:ind w:right="101"/>
        <w:rPr>
          <w:rFonts w:cstheme="minorHAnsi"/>
          <w:b/>
          <w:bCs/>
          <w:color w:val="231F20"/>
          <w:sz w:val="24"/>
          <w:szCs w:val="24"/>
        </w:rPr>
      </w:pPr>
    </w:p>
    <w:p w14:paraId="593E033D" w14:textId="07785024" w:rsidR="007F573B" w:rsidRPr="00550268" w:rsidRDefault="007F573B" w:rsidP="00AC2F58">
      <w:pPr>
        <w:spacing w:before="120" w:after="120"/>
        <w:rPr>
          <w:rFonts w:cstheme="minorHAnsi"/>
          <w:b/>
          <w:bCs/>
          <w:color w:val="055994"/>
          <w:sz w:val="24"/>
          <w:szCs w:val="24"/>
        </w:rPr>
      </w:pPr>
      <w:r w:rsidRPr="00550268">
        <w:rPr>
          <w:rFonts w:cstheme="minorHAnsi"/>
          <w:b/>
          <w:bCs/>
          <w:color w:val="055994"/>
          <w:sz w:val="24"/>
          <w:szCs w:val="24"/>
        </w:rPr>
        <w:t xml:space="preserve">Figure </w:t>
      </w:r>
      <w:r w:rsidR="004C520B" w:rsidRPr="00550268">
        <w:rPr>
          <w:rFonts w:cstheme="minorHAnsi"/>
          <w:b/>
          <w:bCs/>
          <w:color w:val="055994"/>
          <w:sz w:val="24"/>
          <w:szCs w:val="24"/>
        </w:rPr>
        <w:t>3</w:t>
      </w:r>
      <w:r w:rsidRPr="00550268">
        <w:rPr>
          <w:rFonts w:cstheme="minorHAnsi"/>
          <w:b/>
          <w:bCs/>
          <w:color w:val="055994"/>
          <w:sz w:val="24"/>
          <w:szCs w:val="24"/>
        </w:rPr>
        <w:t>. Age-adjusted prostate cancer incidence in the United States, 201</w:t>
      </w:r>
      <w:r w:rsidR="006C3399" w:rsidRPr="00550268">
        <w:rPr>
          <w:rFonts w:cstheme="minorHAnsi"/>
          <w:b/>
          <w:bCs/>
          <w:color w:val="055994"/>
          <w:sz w:val="24"/>
          <w:szCs w:val="24"/>
        </w:rPr>
        <w:t>4</w:t>
      </w:r>
      <w:r w:rsidR="00AD0393" w:rsidRPr="00550268">
        <w:rPr>
          <w:rFonts w:cstheme="minorHAnsi"/>
          <w:b/>
          <w:bCs/>
          <w:color w:val="055994"/>
          <w:sz w:val="24"/>
          <w:szCs w:val="24"/>
        </w:rPr>
        <w:t>-</w:t>
      </w:r>
      <w:r w:rsidRPr="00550268">
        <w:rPr>
          <w:rFonts w:cstheme="minorHAnsi"/>
          <w:b/>
          <w:bCs/>
          <w:color w:val="055994"/>
          <w:sz w:val="24"/>
          <w:szCs w:val="24"/>
        </w:rPr>
        <w:t>201</w:t>
      </w:r>
      <w:r w:rsidR="006C3399" w:rsidRPr="00550268">
        <w:rPr>
          <w:rFonts w:cstheme="minorHAnsi"/>
          <w:b/>
          <w:bCs/>
          <w:color w:val="055994"/>
          <w:sz w:val="24"/>
          <w:szCs w:val="24"/>
        </w:rPr>
        <w:t>8</w:t>
      </w:r>
    </w:p>
    <w:p w14:paraId="349D6E8A" w14:textId="77420F14" w:rsidR="00B94469" w:rsidRPr="00E42787" w:rsidRDefault="0073614A" w:rsidP="00484F53">
      <w:pPr>
        <w:widowControl w:val="0"/>
        <w:autoSpaceDE w:val="0"/>
        <w:autoSpaceDN w:val="0"/>
        <w:spacing w:before="240" w:after="0" w:line="262" w:lineRule="auto"/>
        <w:ind w:right="43"/>
        <w:rPr>
          <w:rFonts w:cstheme="minorHAnsi"/>
          <w:b/>
          <w:bCs/>
          <w:color w:val="002060"/>
        </w:rPr>
      </w:pPr>
      <w:r w:rsidRPr="00E42787">
        <w:rPr>
          <w:rFonts w:cstheme="minorHAnsi"/>
          <w:noProof/>
        </w:rPr>
        <w:drawing>
          <wp:inline distT="0" distB="0" distL="0" distR="0" wp14:anchorId="65D50623" wp14:editId="3C1B70C2">
            <wp:extent cx="6622155" cy="4448175"/>
            <wp:effectExtent l="0" t="0" r="0" b="0"/>
            <wp:docPr id="27" name="Picture 27" descr="Figure 3 is a map showing prostate cancer age-adjusted incidence rates in the United States from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3 is a map showing prostate cancer age-adjusted incidence rates in the United States from 2014-2018."/>
                    <pic:cNvPicPr>
                      <a:picLocks noChangeAspect="1" noChangeArrowheads="1"/>
                    </pic:cNvPicPr>
                  </pic:nvPicPr>
                  <pic:blipFill rotWithShape="1">
                    <a:blip r:embed="rId14">
                      <a:extLst>
                        <a:ext uri="{28A0092B-C50C-407E-A947-70E740481C1C}">
                          <a14:useLocalDpi xmlns:a14="http://schemas.microsoft.com/office/drawing/2010/main" val="0"/>
                        </a:ext>
                      </a:extLst>
                    </a:blip>
                    <a:srcRect l="2254"/>
                    <a:stretch/>
                  </pic:blipFill>
                  <pic:spPr bwMode="auto">
                    <a:xfrm>
                      <a:off x="0" y="0"/>
                      <a:ext cx="6663465" cy="4475924"/>
                    </a:xfrm>
                    <a:prstGeom prst="rect">
                      <a:avLst/>
                    </a:prstGeom>
                    <a:noFill/>
                    <a:ln>
                      <a:noFill/>
                    </a:ln>
                    <a:extLst>
                      <a:ext uri="{53640926-AAD7-44D8-BBD7-CCE9431645EC}">
                        <a14:shadowObscured xmlns:a14="http://schemas.microsoft.com/office/drawing/2010/main"/>
                      </a:ext>
                    </a:extLst>
                  </pic:spPr>
                </pic:pic>
              </a:graphicData>
            </a:graphic>
          </wp:inline>
        </w:drawing>
      </w:r>
    </w:p>
    <w:p w14:paraId="535843E5" w14:textId="77777777" w:rsidR="00C274B8" w:rsidRPr="00E42787" w:rsidRDefault="00307707" w:rsidP="00484F53">
      <w:pPr>
        <w:widowControl w:val="0"/>
        <w:autoSpaceDE w:val="0"/>
        <w:autoSpaceDN w:val="0"/>
        <w:spacing w:after="0" w:line="262" w:lineRule="auto"/>
        <w:ind w:right="43"/>
        <w:rPr>
          <w:rFonts w:cstheme="minorHAnsi"/>
          <w:color w:val="000000"/>
          <w:sz w:val="20"/>
          <w:szCs w:val="20"/>
          <w:shd w:val="clear" w:color="auto" w:fill="FDFEFF"/>
        </w:rPr>
      </w:pPr>
      <w:r w:rsidRPr="00C84817">
        <w:rPr>
          <w:rFonts w:cstheme="minorHAnsi"/>
          <w:sz w:val="20"/>
          <w:szCs w:val="20"/>
        </w:rPr>
        <w:t xml:space="preserve">Data Source: </w:t>
      </w:r>
      <w:r w:rsidR="003A7C6A" w:rsidRPr="00C84817">
        <w:rPr>
          <w:rFonts w:cstheme="minorHAnsi"/>
          <w:color w:val="000000"/>
          <w:sz w:val="20"/>
          <w:szCs w:val="20"/>
          <w:shd w:val="clear" w:color="auto" w:fill="FDFEFF"/>
        </w:rPr>
        <w:t>United</w:t>
      </w:r>
      <w:r w:rsidR="003A7C6A" w:rsidRPr="00E42787">
        <w:rPr>
          <w:rFonts w:cstheme="minorHAnsi"/>
          <w:color w:val="000000"/>
          <w:sz w:val="20"/>
          <w:szCs w:val="20"/>
          <w:shd w:val="clear" w:color="auto" w:fill="FDFEFF"/>
        </w:rPr>
        <w:t xml:space="preserve"> States Cancer Statistics - Incidence: 1999 - 2018, WONDER Online Database. United States Department of Health and Human Services, Centers for Disease Control and Prevention and National Cancer Institute; 2021. </w:t>
      </w:r>
    </w:p>
    <w:p w14:paraId="7259CF3F" w14:textId="2F68F2C6" w:rsidR="00AD51AC" w:rsidRPr="00E42787" w:rsidRDefault="003A7C6A" w:rsidP="00484F53">
      <w:pPr>
        <w:widowControl w:val="0"/>
        <w:autoSpaceDE w:val="0"/>
        <w:autoSpaceDN w:val="0"/>
        <w:spacing w:after="0" w:line="262" w:lineRule="auto"/>
        <w:ind w:right="43"/>
        <w:rPr>
          <w:rFonts w:cstheme="minorHAnsi"/>
          <w:color w:val="000000"/>
          <w:sz w:val="20"/>
          <w:szCs w:val="20"/>
          <w:shd w:val="clear" w:color="auto" w:fill="FDFEFF"/>
        </w:rPr>
      </w:pPr>
      <w:r w:rsidRPr="00E42787">
        <w:rPr>
          <w:rFonts w:cstheme="minorHAnsi"/>
          <w:color w:val="000000"/>
          <w:sz w:val="20"/>
          <w:szCs w:val="20"/>
          <w:shd w:val="clear" w:color="auto" w:fill="FDFEFF"/>
        </w:rPr>
        <w:t>Accessed at</w:t>
      </w:r>
      <w:r w:rsidR="00C274B8" w:rsidRPr="00E42787">
        <w:rPr>
          <w:rFonts w:cstheme="minorHAnsi"/>
          <w:color w:val="000000"/>
          <w:sz w:val="20"/>
          <w:szCs w:val="20"/>
          <w:shd w:val="clear" w:color="auto" w:fill="FDFEFF"/>
        </w:rPr>
        <w:t>:</w:t>
      </w:r>
      <w:r w:rsidRPr="00E42787">
        <w:rPr>
          <w:rFonts w:cstheme="minorHAnsi"/>
          <w:color w:val="000000"/>
          <w:sz w:val="20"/>
          <w:szCs w:val="20"/>
          <w:shd w:val="clear" w:color="auto" w:fill="FDFEFF"/>
        </w:rPr>
        <w:t xml:space="preserve"> </w:t>
      </w:r>
      <w:hyperlink r:id="rId15" w:history="1">
        <w:r w:rsidR="001F7938" w:rsidRPr="00E42787">
          <w:rPr>
            <w:rStyle w:val="Hyperlink"/>
            <w:rFonts w:cstheme="minorHAnsi"/>
            <w:sz w:val="20"/>
            <w:szCs w:val="20"/>
            <w:shd w:val="clear" w:color="auto" w:fill="FDFEFF"/>
          </w:rPr>
          <w:t>http://wonder.cdc.gov/cancer-v2018.html</w:t>
        </w:r>
      </w:hyperlink>
      <w:r w:rsidR="00C274B8" w:rsidRPr="00E42787">
        <w:rPr>
          <w:rStyle w:val="Hyperlink"/>
          <w:rFonts w:cstheme="minorHAnsi"/>
          <w:sz w:val="20"/>
          <w:szCs w:val="20"/>
          <w:shd w:val="clear" w:color="auto" w:fill="FDFEFF"/>
        </w:rPr>
        <w:t>.</w:t>
      </w:r>
    </w:p>
    <w:p w14:paraId="128B156F" w14:textId="09086400" w:rsidR="0030474F" w:rsidRPr="00C84817" w:rsidRDefault="00CD0F8B" w:rsidP="00C84817">
      <w:pPr>
        <w:pStyle w:val="ListParagraph"/>
        <w:numPr>
          <w:ilvl w:val="0"/>
          <w:numId w:val="28"/>
        </w:numPr>
        <w:spacing w:before="240"/>
        <w:ind w:left="360" w:right="101" w:hanging="270"/>
        <w:rPr>
          <w:rFonts w:asciiTheme="minorHAnsi" w:hAnsiTheme="minorHAnsi" w:cstheme="minorHAnsi"/>
          <w:color w:val="231F20"/>
          <w:sz w:val="24"/>
          <w:szCs w:val="24"/>
        </w:rPr>
      </w:pPr>
      <w:r w:rsidRPr="00C84817">
        <w:rPr>
          <w:rFonts w:asciiTheme="minorHAnsi" w:hAnsiTheme="minorHAnsi" w:cstheme="minorHAnsi"/>
          <w:color w:val="231F20"/>
          <w:sz w:val="24"/>
          <w:szCs w:val="24"/>
        </w:rPr>
        <w:t>Between 2014 and 2018, t</w:t>
      </w:r>
      <w:r w:rsidR="00834FD0" w:rsidRPr="00C84817">
        <w:rPr>
          <w:rFonts w:asciiTheme="minorHAnsi" w:hAnsiTheme="minorHAnsi" w:cstheme="minorHAnsi"/>
          <w:color w:val="231F20"/>
          <w:sz w:val="24"/>
          <w:szCs w:val="24"/>
        </w:rPr>
        <w:t xml:space="preserve">he overall prostate cancer </w:t>
      </w:r>
      <w:r w:rsidR="0038198F" w:rsidRPr="00C84817">
        <w:rPr>
          <w:rFonts w:asciiTheme="minorHAnsi" w:hAnsiTheme="minorHAnsi" w:cstheme="minorHAnsi"/>
          <w:color w:val="231F20"/>
          <w:sz w:val="24"/>
          <w:szCs w:val="24"/>
        </w:rPr>
        <w:t>incidence</w:t>
      </w:r>
      <w:r w:rsidR="00834FD0" w:rsidRPr="00C84817">
        <w:rPr>
          <w:rFonts w:asciiTheme="minorHAnsi" w:hAnsiTheme="minorHAnsi" w:cstheme="minorHAnsi"/>
          <w:color w:val="231F20"/>
          <w:sz w:val="24"/>
          <w:szCs w:val="24"/>
        </w:rPr>
        <w:t xml:space="preserve"> rate in Massachusetts men was 108.4 per 100,000</w:t>
      </w:r>
      <w:r w:rsidR="00465D82" w:rsidRPr="00C84817">
        <w:rPr>
          <w:rFonts w:asciiTheme="minorHAnsi" w:hAnsiTheme="minorHAnsi" w:cstheme="minorHAnsi"/>
          <w:color w:val="231F20"/>
          <w:sz w:val="24"/>
          <w:szCs w:val="24"/>
        </w:rPr>
        <w:t>,</w:t>
      </w:r>
      <w:r w:rsidR="009A53A4" w:rsidRPr="00C84817">
        <w:rPr>
          <w:rFonts w:asciiTheme="minorHAnsi" w:hAnsiTheme="minorHAnsi" w:cstheme="minorHAnsi"/>
          <w:color w:val="231F20"/>
          <w:sz w:val="24"/>
          <w:szCs w:val="24"/>
        </w:rPr>
        <w:t xml:space="preserve"> compared to </w:t>
      </w:r>
      <w:r w:rsidR="002D1172" w:rsidRPr="00C84817">
        <w:rPr>
          <w:rFonts w:asciiTheme="minorHAnsi" w:hAnsiTheme="minorHAnsi" w:cstheme="minorHAnsi"/>
          <w:color w:val="231F20"/>
          <w:sz w:val="24"/>
          <w:szCs w:val="24"/>
        </w:rPr>
        <w:t xml:space="preserve">106.2 per 100,000 for the </w:t>
      </w:r>
      <w:r w:rsidR="00EE53D8">
        <w:rPr>
          <w:rFonts w:asciiTheme="minorHAnsi" w:hAnsiTheme="minorHAnsi" w:cstheme="minorHAnsi"/>
          <w:color w:val="231F20"/>
          <w:sz w:val="24"/>
          <w:szCs w:val="24"/>
        </w:rPr>
        <w:t>U.S.</w:t>
      </w:r>
      <w:r w:rsidR="002D1172" w:rsidRPr="00C84817">
        <w:rPr>
          <w:rFonts w:asciiTheme="minorHAnsi" w:hAnsiTheme="minorHAnsi" w:cstheme="minorHAnsi"/>
          <w:color w:val="231F20"/>
          <w:sz w:val="24"/>
          <w:szCs w:val="24"/>
        </w:rPr>
        <w:t xml:space="preserve"> as a whole</w:t>
      </w:r>
      <w:r w:rsidR="00763472">
        <w:rPr>
          <w:rFonts w:asciiTheme="minorHAnsi" w:hAnsiTheme="minorHAnsi" w:cstheme="minorHAnsi"/>
          <w:color w:val="231F20"/>
          <w:sz w:val="24"/>
          <w:szCs w:val="24"/>
        </w:rPr>
        <w:t>.</w:t>
      </w:r>
    </w:p>
    <w:p w14:paraId="78FC0DDE" w14:textId="05E440D5" w:rsidR="00095412" w:rsidRPr="00C84817" w:rsidRDefault="00B6378E" w:rsidP="003B0F4E">
      <w:pPr>
        <w:pStyle w:val="ListParagraph"/>
        <w:numPr>
          <w:ilvl w:val="0"/>
          <w:numId w:val="28"/>
        </w:numPr>
        <w:ind w:left="360" w:right="101" w:hanging="270"/>
        <w:rPr>
          <w:rFonts w:asciiTheme="minorHAnsi" w:hAnsiTheme="minorHAnsi" w:cstheme="minorHAnsi"/>
          <w:color w:val="231F20"/>
          <w:sz w:val="24"/>
          <w:szCs w:val="24"/>
        </w:rPr>
      </w:pPr>
      <w:r w:rsidRPr="00C84817">
        <w:rPr>
          <w:rFonts w:asciiTheme="minorHAnsi" w:hAnsiTheme="minorHAnsi" w:cstheme="minorHAnsi"/>
          <w:color w:val="231F20"/>
          <w:sz w:val="24"/>
          <w:szCs w:val="24"/>
        </w:rPr>
        <w:t>During this period</w:t>
      </w:r>
      <w:r w:rsidR="00095412" w:rsidRPr="00C84817">
        <w:rPr>
          <w:rFonts w:asciiTheme="minorHAnsi" w:hAnsiTheme="minorHAnsi" w:cstheme="minorHAnsi"/>
          <w:color w:val="231F20"/>
          <w:sz w:val="24"/>
          <w:szCs w:val="24"/>
        </w:rPr>
        <w:t>, Massachusetts had the twent</w:t>
      </w:r>
      <w:r w:rsidR="0064578F" w:rsidRPr="00C84817">
        <w:rPr>
          <w:rFonts w:asciiTheme="minorHAnsi" w:hAnsiTheme="minorHAnsi" w:cstheme="minorHAnsi"/>
          <w:color w:val="231F20"/>
          <w:sz w:val="24"/>
          <w:szCs w:val="24"/>
        </w:rPr>
        <w:t>y-fourth</w:t>
      </w:r>
      <w:r w:rsidR="00095412" w:rsidRPr="00C84817">
        <w:rPr>
          <w:rFonts w:asciiTheme="minorHAnsi" w:hAnsiTheme="minorHAnsi" w:cstheme="minorHAnsi"/>
          <w:color w:val="231F20"/>
          <w:sz w:val="24"/>
          <w:szCs w:val="24"/>
        </w:rPr>
        <w:t xml:space="preserve"> lowest incidence rate for prostate cancer in the United States. </w:t>
      </w:r>
    </w:p>
    <w:p w14:paraId="10FE8FD9" w14:textId="77777777" w:rsidR="00370D63" w:rsidRPr="00E42787" w:rsidRDefault="00370D63" w:rsidP="00937D2B">
      <w:pPr>
        <w:widowControl w:val="0"/>
        <w:tabs>
          <w:tab w:val="left" w:pos="488"/>
        </w:tabs>
        <w:autoSpaceDE w:val="0"/>
        <w:autoSpaceDN w:val="0"/>
        <w:spacing w:before="240" w:after="0" w:line="262" w:lineRule="auto"/>
        <w:ind w:left="450" w:right="43"/>
        <w:rPr>
          <w:rFonts w:cstheme="minorHAnsi"/>
          <w:b/>
          <w:bCs/>
          <w:color w:val="002060"/>
        </w:rPr>
      </w:pPr>
    </w:p>
    <w:p w14:paraId="2C94615A" w14:textId="77777777" w:rsidR="00370D63" w:rsidRPr="00E42787" w:rsidRDefault="00370D63" w:rsidP="00937D2B">
      <w:pPr>
        <w:widowControl w:val="0"/>
        <w:tabs>
          <w:tab w:val="left" w:pos="488"/>
        </w:tabs>
        <w:autoSpaceDE w:val="0"/>
        <w:autoSpaceDN w:val="0"/>
        <w:spacing w:before="240" w:after="0" w:line="262" w:lineRule="auto"/>
        <w:ind w:left="450" w:right="43"/>
        <w:rPr>
          <w:rFonts w:cstheme="minorHAnsi"/>
          <w:b/>
          <w:bCs/>
          <w:color w:val="002060"/>
        </w:rPr>
      </w:pPr>
    </w:p>
    <w:p w14:paraId="4429E7C2" w14:textId="77777777" w:rsidR="00370D63" w:rsidRPr="00E42787" w:rsidRDefault="00370D63" w:rsidP="00937D2B">
      <w:pPr>
        <w:widowControl w:val="0"/>
        <w:tabs>
          <w:tab w:val="left" w:pos="488"/>
        </w:tabs>
        <w:autoSpaceDE w:val="0"/>
        <w:autoSpaceDN w:val="0"/>
        <w:spacing w:before="240" w:after="0" w:line="262" w:lineRule="auto"/>
        <w:ind w:left="450" w:right="43"/>
        <w:rPr>
          <w:rFonts w:cstheme="minorHAnsi"/>
          <w:b/>
          <w:bCs/>
          <w:color w:val="002060"/>
        </w:rPr>
      </w:pPr>
    </w:p>
    <w:p w14:paraId="7DC1E7A2" w14:textId="77777777" w:rsidR="00370D63" w:rsidRPr="00E42787" w:rsidRDefault="00370D63" w:rsidP="00937D2B">
      <w:pPr>
        <w:widowControl w:val="0"/>
        <w:tabs>
          <w:tab w:val="left" w:pos="488"/>
        </w:tabs>
        <w:autoSpaceDE w:val="0"/>
        <w:autoSpaceDN w:val="0"/>
        <w:spacing w:before="240" w:after="0" w:line="262" w:lineRule="auto"/>
        <w:ind w:left="450" w:right="43"/>
        <w:rPr>
          <w:rFonts w:cstheme="minorHAnsi"/>
          <w:b/>
          <w:bCs/>
          <w:color w:val="002060"/>
        </w:rPr>
      </w:pPr>
    </w:p>
    <w:p w14:paraId="3B46B35B" w14:textId="77777777" w:rsidR="00370D63" w:rsidRPr="00E42787" w:rsidRDefault="00370D63" w:rsidP="00937D2B">
      <w:pPr>
        <w:widowControl w:val="0"/>
        <w:tabs>
          <w:tab w:val="left" w:pos="488"/>
        </w:tabs>
        <w:autoSpaceDE w:val="0"/>
        <w:autoSpaceDN w:val="0"/>
        <w:spacing w:before="240" w:after="0" w:line="262" w:lineRule="auto"/>
        <w:ind w:left="450" w:right="43"/>
        <w:rPr>
          <w:rFonts w:cstheme="minorHAnsi"/>
          <w:b/>
          <w:bCs/>
          <w:color w:val="002060"/>
        </w:rPr>
      </w:pPr>
    </w:p>
    <w:p w14:paraId="291F9FEA" w14:textId="77777777" w:rsidR="00370D63" w:rsidRPr="00E42787" w:rsidRDefault="00370D63" w:rsidP="00937D2B">
      <w:pPr>
        <w:widowControl w:val="0"/>
        <w:tabs>
          <w:tab w:val="left" w:pos="488"/>
        </w:tabs>
        <w:autoSpaceDE w:val="0"/>
        <w:autoSpaceDN w:val="0"/>
        <w:spacing w:before="240" w:after="0" w:line="262" w:lineRule="auto"/>
        <w:ind w:left="450" w:right="43"/>
        <w:rPr>
          <w:rFonts w:cstheme="minorHAnsi"/>
          <w:b/>
          <w:bCs/>
          <w:color w:val="002060"/>
        </w:rPr>
      </w:pPr>
    </w:p>
    <w:p w14:paraId="578BBD6A" w14:textId="77777777" w:rsidR="00370D63" w:rsidRPr="00E42787" w:rsidRDefault="00370D63" w:rsidP="00937D2B">
      <w:pPr>
        <w:widowControl w:val="0"/>
        <w:tabs>
          <w:tab w:val="left" w:pos="488"/>
        </w:tabs>
        <w:autoSpaceDE w:val="0"/>
        <w:autoSpaceDN w:val="0"/>
        <w:spacing w:before="240" w:after="0" w:line="262" w:lineRule="auto"/>
        <w:ind w:left="450" w:right="43"/>
        <w:rPr>
          <w:rFonts w:cstheme="minorHAnsi"/>
          <w:b/>
          <w:bCs/>
          <w:color w:val="002060"/>
        </w:rPr>
      </w:pPr>
    </w:p>
    <w:p w14:paraId="1E7A700D" w14:textId="299F5E18" w:rsidR="00937D2B" w:rsidRPr="00550268" w:rsidRDefault="00937D2B" w:rsidP="00484F53">
      <w:pPr>
        <w:spacing w:before="120" w:after="120"/>
        <w:rPr>
          <w:rFonts w:cstheme="minorHAnsi"/>
          <w:b/>
          <w:bCs/>
          <w:color w:val="055994"/>
          <w:sz w:val="24"/>
          <w:szCs w:val="24"/>
        </w:rPr>
      </w:pPr>
      <w:r w:rsidRPr="00550268">
        <w:rPr>
          <w:rFonts w:cstheme="minorHAnsi"/>
          <w:b/>
          <w:bCs/>
          <w:color w:val="055994"/>
          <w:sz w:val="24"/>
          <w:szCs w:val="24"/>
        </w:rPr>
        <w:lastRenderedPageBreak/>
        <w:t xml:space="preserve">Figure </w:t>
      </w:r>
      <w:r w:rsidR="004C520B" w:rsidRPr="00550268">
        <w:rPr>
          <w:rFonts w:cstheme="minorHAnsi"/>
          <w:b/>
          <w:bCs/>
          <w:color w:val="055994"/>
          <w:sz w:val="24"/>
          <w:szCs w:val="24"/>
        </w:rPr>
        <w:t>4</w:t>
      </w:r>
      <w:r w:rsidRPr="00550268">
        <w:rPr>
          <w:rFonts w:cstheme="minorHAnsi"/>
          <w:b/>
          <w:bCs/>
          <w:color w:val="055994"/>
          <w:sz w:val="24"/>
          <w:szCs w:val="24"/>
        </w:rPr>
        <w:t>. Age-adjusted prostate cancer mortality</w:t>
      </w:r>
      <w:r w:rsidR="00095412" w:rsidRPr="00550268">
        <w:rPr>
          <w:rFonts w:cstheme="minorHAnsi"/>
          <w:b/>
          <w:bCs/>
          <w:color w:val="055994"/>
          <w:sz w:val="24"/>
          <w:szCs w:val="24"/>
        </w:rPr>
        <w:t xml:space="preserve"> </w:t>
      </w:r>
      <w:r w:rsidRPr="00550268">
        <w:rPr>
          <w:rFonts w:cstheme="minorHAnsi"/>
          <w:b/>
          <w:bCs/>
          <w:color w:val="055994"/>
          <w:sz w:val="24"/>
          <w:szCs w:val="24"/>
        </w:rPr>
        <w:t>in the United States, 201</w:t>
      </w:r>
      <w:r w:rsidR="009B53FE" w:rsidRPr="00550268">
        <w:rPr>
          <w:rFonts w:cstheme="minorHAnsi"/>
          <w:b/>
          <w:bCs/>
          <w:color w:val="055994"/>
          <w:sz w:val="24"/>
          <w:szCs w:val="24"/>
        </w:rPr>
        <w:t>4</w:t>
      </w:r>
      <w:r w:rsidRPr="00550268">
        <w:rPr>
          <w:rFonts w:cstheme="minorHAnsi"/>
          <w:b/>
          <w:bCs/>
          <w:color w:val="055994"/>
          <w:sz w:val="24"/>
          <w:szCs w:val="24"/>
        </w:rPr>
        <w:t>–201</w:t>
      </w:r>
      <w:r w:rsidR="009B53FE" w:rsidRPr="00550268">
        <w:rPr>
          <w:rFonts w:cstheme="minorHAnsi"/>
          <w:b/>
          <w:bCs/>
          <w:color w:val="055994"/>
          <w:sz w:val="24"/>
          <w:szCs w:val="24"/>
        </w:rPr>
        <w:t>8</w:t>
      </w:r>
    </w:p>
    <w:p w14:paraId="488D0183" w14:textId="7948694F" w:rsidR="009B52BF" w:rsidRPr="00E42787" w:rsidRDefault="009B53FE" w:rsidP="00843F61">
      <w:pPr>
        <w:tabs>
          <w:tab w:val="left" w:pos="488"/>
        </w:tabs>
        <w:spacing w:before="240" w:line="262" w:lineRule="auto"/>
        <w:ind w:right="43"/>
        <w:rPr>
          <w:rFonts w:eastAsia="Times New Roman" w:cstheme="minorHAnsi"/>
          <w:color w:val="231F20"/>
          <w:lang w:bidi="en-US"/>
        </w:rPr>
      </w:pPr>
      <w:r w:rsidRPr="00E42787">
        <w:rPr>
          <w:rFonts w:cstheme="minorHAnsi"/>
          <w:noProof/>
        </w:rPr>
        <w:drawing>
          <wp:inline distT="0" distB="0" distL="0" distR="0" wp14:anchorId="417C9FE3" wp14:editId="6BEA5E94">
            <wp:extent cx="6498945" cy="4276725"/>
            <wp:effectExtent l="0" t="0" r="0" b="0"/>
            <wp:docPr id="24" name="Picture 24" descr="Figure 4 is a map showing prostate cancer age-adjusted mortality rates in the United States from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4 is a map showing prostate cancer age-adjusted mortality rates in the United States from 2014-20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10973" cy="4284640"/>
                    </a:xfrm>
                    <a:prstGeom prst="rect">
                      <a:avLst/>
                    </a:prstGeom>
                    <a:noFill/>
                    <a:ln>
                      <a:noFill/>
                    </a:ln>
                  </pic:spPr>
                </pic:pic>
              </a:graphicData>
            </a:graphic>
          </wp:inline>
        </w:drawing>
      </w:r>
    </w:p>
    <w:p w14:paraId="6F83C325" w14:textId="77777777" w:rsidR="00C274B8" w:rsidRPr="003B0F4E" w:rsidRDefault="003C19CF" w:rsidP="003B0F4E">
      <w:pPr>
        <w:pStyle w:val="ListParagraph"/>
        <w:tabs>
          <w:tab w:val="left" w:pos="488"/>
        </w:tabs>
        <w:spacing w:line="262" w:lineRule="auto"/>
        <w:ind w:left="0" w:right="43" w:firstLine="0"/>
        <w:rPr>
          <w:rFonts w:asciiTheme="minorHAnsi" w:hAnsiTheme="minorHAnsi" w:cstheme="minorHAnsi"/>
          <w:color w:val="000000"/>
          <w:sz w:val="20"/>
          <w:szCs w:val="20"/>
          <w:shd w:val="clear" w:color="auto" w:fill="FDFEFF"/>
        </w:rPr>
      </w:pPr>
      <w:r w:rsidRPr="003B0F4E">
        <w:rPr>
          <w:rFonts w:asciiTheme="minorHAnsi" w:hAnsiTheme="minorHAnsi" w:cstheme="minorHAnsi"/>
          <w:sz w:val="20"/>
          <w:szCs w:val="20"/>
        </w:rPr>
        <w:t>Data Source:</w:t>
      </w:r>
      <w:r w:rsidR="00307707" w:rsidRPr="003B0F4E">
        <w:rPr>
          <w:rFonts w:asciiTheme="minorHAnsi" w:hAnsiTheme="minorHAnsi" w:cstheme="minorHAnsi"/>
          <w:sz w:val="20"/>
          <w:szCs w:val="20"/>
        </w:rPr>
        <w:t xml:space="preserve"> </w:t>
      </w:r>
      <w:r w:rsidR="004D3383" w:rsidRPr="003B0F4E">
        <w:rPr>
          <w:rFonts w:asciiTheme="minorHAnsi" w:hAnsiTheme="minorHAnsi" w:cstheme="minorHAnsi"/>
          <w:color w:val="000000"/>
          <w:sz w:val="20"/>
          <w:szCs w:val="20"/>
          <w:shd w:val="clear" w:color="auto" w:fill="FDFEFF"/>
        </w:rPr>
        <w:t xml:space="preserve">United States Cancer Statistics - Mortality: 1999 - 2018, WONDER Online Database. United States Department of Health and Human Services, Centers for Disease Control and Prevention; 2021. </w:t>
      </w:r>
    </w:p>
    <w:p w14:paraId="02031A84" w14:textId="36693734" w:rsidR="000D70BD" w:rsidRPr="003B0F4E" w:rsidRDefault="004D3383" w:rsidP="003B0F4E">
      <w:pPr>
        <w:pStyle w:val="ListParagraph"/>
        <w:tabs>
          <w:tab w:val="left" w:pos="488"/>
        </w:tabs>
        <w:spacing w:line="262" w:lineRule="auto"/>
        <w:ind w:left="0" w:right="43" w:firstLine="0"/>
        <w:rPr>
          <w:rFonts w:asciiTheme="minorHAnsi" w:hAnsiTheme="minorHAnsi" w:cstheme="minorHAnsi"/>
          <w:color w:val="000000"/>
          <w:sz w:val="20"/>
          <w:szCs w:val="20"/>
          <w:shd w:val="clear" w:color="auto" w:fill="FDFEFF"/>
        </w:rPr>
      </w:pPr>
      <w:r w:rsidRPr="003B0F4E">
        <w:rPr>
          <w:rFonts w:asciiTheme="minorHAnsi" w:hAnsiTheme="minorHAnsi" w:cstheme="minorHAnsi"/>
          <w:color w:val="000000"/>
          <w:sz w:val="20"/>
          <w:szCs w:val="20"/>
          <w:shd w:val="clear" w:color="auto" w:fill="FDFEFF"/>
        </w:rPr>
        <w:t>Accessed at</w:t>
      </w:r>
      <w:r w:rsidR="00C274B8" w:rsidRPr="003B0F4E">
        <w:rPr>
          <w:rFonts w:asciiTheme="minorHAnsi" w:hAnsiTheme="minorHAnsi" w:cstheme="minorHAnsi"/>
          <w:color w:val="000000"/>
          <w:sz w:val="20"/>
          <w:szCs w:val="20"/>
          <w:shd w:val="clear" w:color="auto" w:fill="FDFEFF"/>
        </w:rPr>
        <w:t>:</w:t>
      </w:r>
      <w:r w:rsidRPr="003B0F4E">
        <w:rPr>
          <w:rFonts w:asciiTheme="minorHAnsi" w:hAnsiTheme="minorHAnsi" w:cstheme="minorHAnsi"/>
          <w:color w:val="000000"/>
          <w:sz w:val="20"/>
          <w:szCs w:val="20"/>
          <w:shd w:val="clear" w:color="auto" w:fill="FDFEFF"/>
        </w:rPr>
        <w:t xml:space="preserve"> </w:t>
      </w:r>
      <w:hyperlink r:id="rId17" w:history="1">
        <w:r w:rsidR="00E228C4" w:rsidRPr="003B0F4E">
          <w:rPr>
            <w:rStyle w:val="Hyperlink"/>
            <w:rFonts w:asciiTheme="minorHAnsi" w:hAnsiTheme="minorHAnsi" w:cstheme="minorHAnsi"/>
            <w:sz w:val="20"/>
            <w:szCs w:val="20"/>
            <w:shd w:val="clear" w:color="auto" w:fill="FDFEFF"/>
          </w:rPr>
          <w:t>http://wonder.cdc.gov/CancerMort-v2018.html</w:t>
        </w:r>
      </w:hyperlink>
      <w:r w:rsidR="00C274B8" w:rsidRPr="003B0F4E">
        <w:rPr>
          <w:rStyle w:val="Hyperlink"/>
          <w:rFonts w:asciiTheme="minorHAnsi" w:hAnsiTheme="minorHAnsi" w:cstheme="minorHAnsi"/>
          <w:sz w:val="20"/>
          <w:szCs w:val="20"/>
          <w:shd w:val="clear" w:color="auto" w:fill="FDFEFF"/>
        </w:rPr>
        <w:t>.</w:t>
      </w:r>
    </w:p>
    <w:p w14:paraId="0FB6C58B" w14:textId="0199A28A" w:rsidR="009E5E32" w:rsidRPr="003B0F4E" w:rsidRDefault="00B6378E" w:rsidP="003B0F4E">
      <w:pPr>
        <w:pStyle w:val="ListParagraph"/>
        <w:numPr>
          <w:ilvl w:val="0"/>
          <w:numId w:val="28"/>
        </w:numPr>
        <w:spacing w:before="240"/>
        <w:ind w:left="360" w:right="101" w:hanging="270"/>
        <w:rPr>
          <w:rFonts w:asciiTheme="minorHAnsi" w:hAnsiTheme="minorHAnsi" w:cstheme="minorHAnsi"/>
          <w:color w:val="231F20"/>
          <w:sz w:val="24"/>
          <w:szCs w:val="24"/>
        </w:rPr>
      </w:pPr>
      <w:r w:rsidRPr="003B0F4E">
        <w:rPr>
          <w:rFonts w:asciiTheme="minorHAnsi" w:hAnsiTheme="minorHAnsi" w:cstheme="minorHAnsi"/>
          <w:color w:val="231F20"/>
          <w:sz w:val="24"/>
          <w:szCs w:val="24"/>
        </w:rPr>
        <w:t>Between 2014 and 2018, t</w:t>
      </w:r>
      <w:r w:rsidR="00CD4887" w:rsidRPr="003B0F4E">
        <w:rPr>
          <w:rFonts w:asciiTheme="minorHAnsi" w:hAnsiTheme="minorHAnsi" w:cstheme="minorHAnsi"/>
          <w:color w:val="231F20"/>
          <w:sz w:val="24"/>
          <w:szCs w:val="24"/>
        </w:rPr>
        <w:t xml:space="preserve">he overall prostate cancer </w:t>
      </w:r>
      <w:r w:rsidR="002124C3" w:rsidRPr="003B0F4E">
        <w:rPr>
          <w:rFonts w:asciiTheme="minorHAnsi" w:hAnsiTheme="minorHAnsi" w:cstheme="minorHAnsi"/>
          <w:color w:val="231F20"/>
          <w:sz w:val="24"/>
          <w:szCs w:val="24"/>
        </w:rPr>
        <w:t>mortality</w:t>
      </w:r>
      <w:r w:rsidR="00FF5DA2" w:rsidRPr="003B0F4E">
        <w:rPr>
          <w:rFonts w:asciiTheme="minorHAnsi" w:hAnsiTheme="minorHAnsi" w:cstheme="minorHAnsi"/>
          <w:color w:val="231F20"/>
          <w:sz w:val="24"/>
          <w:szCs w:val="24"/>
        </w:rPr>
        <w:t xml:space="preserve"> rate in </w:t>
      </w:r>
      <w:r w:rsidR="00095412" w:rsidRPr="003B0F4E">
        <w:rPr>
          <w:rFonts w:asciiTheme="minorHAnsi" w:hAnsiTheme="minorHAnsi" w:cstheme="minorHAnsi"/>
          <w:color w:val="231F20"/>
          <w:sz w:val="24"/>
          <w:szCs w:val="24"/>
        </w:rPr>
        <w:t xml:space="preserve">Massachusetts </w:t>
      </w:r>
      <w:r w:rsidR="00FF5DA2" w:rsidRPr="003B0F4E">
        <w:rPr>
          <w:rFonts w:asciiTheme="minorHAnsi" w:hAnsiTheme="minorHAnsi" w:cstheme="minorHAnsi"/>
          <w:color w:val="231F20"/>
          <w:sz w:val="24"/>
          <w:szCs w:val="24"/>
        </w:rPr>
        <w:t xml:space="preserve">men was </w:t>
      </w:r>
      <w:r w:rsidR="00486394" w:rsidRPr="003B0F4E">
        <w:rPr>
          <w:rFonts w:asciiTheme="minorHAnsi" w:hAnsiTheme="minorHAnsi" w:cstheme="minorHAnsi"/>
          <w:color w:val="231F20"/>
          <w:sz w:val="24"/>
          <w:szCs w:val="24"/>
        </w:rPr>
        <w:t>18.5</w:t>
      </w:r>
      <w:r w:rsidR="002D018A" w:rsidRPr="003B0F4E">
        <w:rPr>
          <w:rFonts w:asciiTheme="minorHAnsi" w:hAnsiTheme="minorHAnsi" w:cstheme="minorHAnsi"/>
          <w:color w:val="231F20"/>
          <w:sz w:val="24"/>
          <w:szCs w:val="24"/>
        </w:rPr>
        <w:t xml:space="preserve"> per 100,000</w:t>
      </w:r>
      <w:r w:rsidR="00105ED9" w:rsidRPr="003B0F4E">
        <w:rPr>
          <w:rFonts w:asciiTheme="minorHAnsi" w:hAnsiTheme="minorHAnsi" w:cstheme="minorHAnsi"/>
          <w:color w:val="231F20"/>
          <w:sz w:val="24"/>
          <w:szCs w:val="24"/>
        </w:rPr>
        <w:t>,</w:t>
      </w:r>
      <w:r w:rsidR="005163E1" w:rsidRPr="003B0F4E">
        <w:rPr>
          <w:rFonts w:asciiTheme="minorHAnsi" w:hAnsiTheme="minorHAnsi" w:cstheme="minorHAnsi"/>
          <w:color w:val="231F20"/>
          <w:sz w:val="24"/>
          <w:szCs w:val="24"/>
        </w:rPr>
        <w:t xml:space="preserve"> compared to </w:t>
      </w:r>
      <w:r w:rsidR="00010D4F" w:rsidRPr="003B0F4E">
        <w:rPr>
          <w:rFonts w:asciiTheme="minorHAnsi" w:hAnsiTheme="minorHAnsi" w:cstheme="minorHAnsi"/>
          <w:color w:val="231F20"/>
          <w:sz w:val="24"/>
          <w:szCs w:val="24"/>
        </w:rPr>
        <w:t>18.9 for the U.S. as a whole</w:t>
      </w:r>
      <w:r w:rsidR="00147A98" w:rsidRPr="003B0F4E">
        <w:rPr>
          <w:rFonts w:asciiTheme="minorHAnsi" w:hAnsiTheme="minorHAnsi" w:cstheme="minorHAnsi"/>
          <w:color w:val="231F20"/>
          <w:sz w:val="24"/>
          <w:szCs w:val="24"/>
        </w:rPr>
        <w:t>.</w:t>
      </w:r>
    </w:p>
    <w:p w14:paraId="1387683C" w14:textId="478EC7D5" w:rsidR="009E5E32" w:rsidRPr="00E42787" w:rsidRDefault="0040388F" w:rsidP="003B0F4E">
      <w:pPr>
        <w:pStyle w:val="ListParagraph"/>
        <w:numPr>
          <w:ilvl w:val="0"/>
          <w:numId w:val="28"/>
        </w:numPr>
        <w:ind w:left="360" w:right="101" w:hanging="270"/>
        <w:rPr>
          <w:rFonts w:asciiTheme="minorHAnsi" w:hAnsiTheme="minorHAnsi" w:cstheme="minorHAnsi"/>
          <w:b/>
          <w:bCs/>
          <w:color w:val="19398A"/>
          <w:w w:val="115"/>
          <w:sz w:val="24"/>
          <w:szCs w:val="24"/>
        </w:rPr>
      </w:pPr>
      <w:r w:rsidRPr="003B0F4E">
        <w:rPr>
          <w:rFonts w:asciiTheme="minorHAnsi" w:hAnsiTheme="minorHAnsi" w:cstheme="minorHAnsi"/>
          <w:color w:val="231F20"/>
          <w:sz w:val="24"/>
          <w:szCs w:val="24"/>
        </w:rPr>
        <w:t>During this period</w:t>
      </w:r>
      <w:r w:rsidR="00B6378E">
        <w:rPr>
          <w:rFonts w:asciiTheme="minorHAnsi" w:hAnsiTheme="minorHAnsi" w:cstheme="minorHAnsi"/>
          <w:color w:val="231F20"/>
        </w:rPr>
        <w:t>,</w:t>
      </w:r>
      <w:r w:rsidRPr="00E42787">
        <w:rPr>
          <w:rFonts w:asciiTheme="minorHAnsi" w:hAnsiTheme="minorHAnsi" w:cstheme="minorHAnsi"/>
          <w:color w:val="231F20"/>
        </w:rPr>
        <w:t xml:space="preserve"> t</w:t>
      </w:r>
      <w:r w:rsidR="00147A98" w:rsidRPr="00E42787">
        <w:rPr>
          <w:rFonts w:asciiTheme="minorHAnsi" w:hAnsiTheme="minorHAnsi" w:cstheme="minorHAnsi"/>
          <w:color w:val="231F20"/>
        </w:rPr>
        <w:t>h</w:t>
      </w:r>
      <w:r w:rsidRPr="00E42787">
        <w:rPr>
          <w:rFonts w:asciiTheme="minorHAnsi" w:hAnsiTheme="minorHAnsi" w:cstheme="minorHAnsi"/>
          <w:color w:val="231F20"/>
        </w:rPr>
        <w:t xml:space="preserve">e </w:t>
      </w:r>
      <w:r w:rsidR="00E44E2F" w:rsidRPr="00E42787">
        <w:rPr>
          <w:rFonts w:asciiTheme="minorHAnsi" w:hAnsiTheme="minorHAnsi" w:cstheme="minorHAnsi"/>
          <w:color w:val="231F20"/>
        </w:rPr>
        <w:t xml:space="preserve">prostate cancer </w:t>
      </w:r>
      <w:r w:rsidRPr="00E42787">
        <w:rPr>
          <w:rFonts w:asciiTheme="minorHAnsi" w:hAnsiTheme="minorHAnsi" w:cstheme="minorHAnsi"/>
          <w:color w:val="231F20"/>
        </w:rPr>
        <w:t>mortality rate in Massachusetts</w:t>
      </w:r>
      <w:r w:rsidR="00B3302F" w:rsidRPr="00E42787">
        <w:rPr>
          <w:rFonts w:asciiTheme="minorHAnsi" w:hAnsiTheme="minorHAnsi" w:cstheme="minorHAnsi"/>
          <w:color w:val="231F20"/>
        </w:rPr>
        <w:t xml:space="preserve"> men</w:t>
      </w:r>
      <w:r w:rsidRPr="00E42787">
        <w:rPr>
          <w:rFonts w:asciiTheme="minorHAnsi" w:hAnsiTheme="minorHAnsi" w:cstheme="minorHAnsi"/>
          <w:color w:val="231F20"/>
        </w:rPr>
        <w:t xml:space="preserve"> </w:t>
      </w:r>
      <w:r w:rsidR="00E44E2F" w:rsidRPr="00E42787">
        <w:rPr>
          <w:rFonts w:asciiTheme="minorHAnsi" w:hAnsiTheme="minorHAnsi" w:cstheme="minorHAnsi"/>
          <w:color w:val="231F20"/>
        </w:rPr>
        <w:t xml:space="preserve">was </w:t>
      </w:r>
      <w:r w:rsidR="009E5E32" w:rsidRPr="00E42787">
        <w:rPr>
          <w:rFonts w:asciiTheme="minorHAnsi" w:hAnsiTheme="minorHAnsi" w:cstheme="minorHAnsi"/>
          <w:color w:val="231F20"/>
        </w:rPr>
        <w:t>the fourteenth lowest in the United States</w:t>
      </w:r>
      <w:r w:rsidR="00747227" w:rsidRPr="00E42787">
        <w:rPr>
          <w:rFonts w:asciiTheme="minorHAnsi" w:hAnsiTheme="minorHAnsi" w:cstheme="minorHAnsi"/>
          <w:color w:val="231F20"/>
        </w:rPr>
        <w:t>.</w:t>
      </w:r>
      <w:r w:rsidR="009E5E32" w:rsidRPr="00E42787">
        <w:rPr>
          <w:rFonts w:asciiTheme="minorHAnsi" w:hAnsiTheme="minorHAnsi" w:cstheme="minorHAnsi"/>
          <w:color w:val="231F20"/>
        </w:rPr>
        <w:t xml:space="preserve"> </w:t>
      </w:r>
    </w:p>
    <w:p w14:paraId="334A43E3" w14:textId="77777777" w:rsidR="009E5E32" w:rsidRPr="00E42787" w:rsidRDefault="009E5E32" w:rsidP="009E5E32">
      <w:pPr>
        <w:pStyle w:val="ListParagraph"/>
        <w:spacing w:before="10" w:line="264" w:lineRule="auto"/>
        <w:ind w:left="360" w:right="101" w:firstLine="0"/>
        <w:rPr>
          <w:rFonts w:asciiTheme="minorHAnsi" w:hAnsiTheme="minorHAnsi" w:cstheme="minorHAnsi"/>
          <w:b/>
          <w:bCs/>
          <w:color w:val="19398A"/>
          <w:w w:val="115"/>
          <w:sz w:val="24"/>
          <w:szCs w:val="24"/>
        </w:rPr>
      </w:pPr>
    </w:p>
    <w:p w14:paraId="60A2F006" w14:textId="796BB59B" w:rsidR="0039013E" w:rsidRPr="00550268" w:rsidRDefault="00610191" w:rsidP="003B0F4E">
      <w:pPr>
        <w:spacing w:before="120" w:after="120"/>
        <w:rPr>
          <w:rFonts w:cstheme="minorHAnsi"/>
          <w:b/>
          <w:bCs/>
          <w:color w:val="032E53"/>
          <w:w w:val="115"/>
          <w:sz w:val="24"/>
          <w:szCs w:val="24"/>
        </w:rPr>
      </w:pPr>
      <w:r w:rsidRPr="00550268">
        <w:rPr>
          <w:rFonts w:cstheme="minorHAnsi"/>
          <w:color w:val="032E53"/>
        </w:rPr>
        <w:br w:type="column"/>
      </w:r>
      <w:r w:rsidR="00D0488E" w:rsidRPr="00550268">
        <w:rPr>
          <w:rFonts w:eastAsia="Calibri" w:cstheme="minorHAnsi"/>
          <w:b/>
          <w:bCs/>
          <w:noProof/>
          <w:color w:val="032E53"/>
          <w:sz w:val="32"/>
          <w:szCs w:val="32"/>
          <w:lang w:bidi="en-US"/>
        </w:rPr>
        <w:lastRenderedPageBreak/>
        <mc:AlternateContent>
          <mc:Choice Requires="wps">
            <w:drawing>
              <wp:anchor distT="0" distB="0" distL="0" distR="0" simplePos="0" relativeHeight="251691008" behindDoc="1" locked="0" layoutInCell="1" allowOverlap="1" wp14:anchorId="638E7EF7" wp14:editId="41134486">
                <wp:simplePos x="0" y="0"/>
                <wp:positionH relativeFrom="margin">
                  <wp:posOffset>0</wp:posOffset>
                </wp:positionH>
                <wp:positionV relativeFrom="paragraph">
                  <wp:posOffset>294640</wp:posOffset>
                </wp:positionV>
                <wp:extent cx="6858000" cy="1270"/>
                <wp:effectExtent l="0" t="0" r="0" b="0"/>
                <wp:wrapTopAndBottom/>
                <wp:docPr id="37"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60B81" id="Freeform 272" o:spid="_x0000_s1026" style="position:absolute;margin-left:0;margin-top:23.2pt;width:540pt;height:.1pt;z-index:-2516254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" path="m,l10800,e" filled="f" strokecolor="#055994" strokeweight="2pt">
                <v:path arrowok="t" o:connecttype="custom" o:connectlocs="0,0;6858000,0" o:connectangles="0,0"/>
                <w10:wrap type="topAndBottom" anchorx="margin"/>
              </v:shape>
            </w:pict>
          </mc:Fallback>
        </mc:AlternateContent>
      </w:r>
      <w:r w:rsidR="003B0F4E" w:rsidRPr="00550268">
        <w:rPr>
          <w:rFonts w:eastAsia="Calibri" w:cstheme="minorHAnsi"/>
          <w:b/>
          <w:bCs/>
          <w:color w:val="032E53"/>
          <w:sz w:val="32"/>
          <w:szCs w:val="32"/>
          <w:lang w:bidi="en-US"/>
        </w:rPr>
        <w:t>Patterns in prostate cancer by race/ethnicity</w:t>
      </w:r>
    </w:p>
    <w:p w14:paraId="36D2A8A9" w14:textId="3D94AC08" w:rsidR="0039013E" w:rsidRPr="00E42787" w:rsidRDefault="005237EA" w:rsidP="003B0F4E">
      <w:pPr>
        <w:pStyle w:val="ListParagraph"/>
        <w:spacing w:before="10" w:line="264" w:lineRule="auto"/>
        <w:ind w:left="0" w:right="101" w:firstLine="0"/>
        <w:rPr>
          <w:rFonts w:asciiTheme="minorHAnsi" w:hAnsiTheme="minorHAnsi" w:cstheme="minorHAnsi"/>
          <w:color w:val="231F20"/>
        </w:rPr>
      </w:pPr>
      <w:r w:rsidRPr="00E42787">
        <w:rPr>
          <w:rFonts w:asciiTheme="minorHAnsi" w:hAnsiTheme="minorHAnsi" w:cstheme="minorHAnsi"/>
          <w:noProof/>
        </w:rPr>
        <w:drawing>
          <wp:inline distT="0" distB="0" distL="0" distR="0" wp14:anchorId="0B988CCC" wp14:editId="57E5D40C">
            <wp:extent cx="5499735" cy="2492759"/>
            <wp:effectExtent l="0" t="0" r="5715" b="3175"/>
            <wp:docPr id="20" name="Chart 20" descr="Figure 5 shows prostate cancer age-adjusted incidence rates by race/ethnicity in Massachusetts from 2014-2018.">
              <a:extLst xmlns:a="http://schemas.openxmlformats.org/drawingml/2006/main">
                <a:ext uri="{FF2B5EF4-FFF2-40B4-BE49-F238E27FC236}">
                  <a16:creationId xmlns:a16="http://schemas.microsoft.com/office/drawing/2014/main" id="{1C5C9EB8-A7E4-4BB4-BC81-9D1780010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9D1CCE" w14:textId="4996FBD9" w:rsidR="0039013E" w:rsidRPr="00C7471B" w:rsidRDefault="0037326E" w:rsidP="003B0F4E">
      <w:pPr>
        <w:pStyle w:val="ListParagraph"/>
        <w:spacing w:before="10" w:line="264" w:lineRule="auto"/>
        <w:ind w:left="0" w:right="101" w:firstLine="0"/>
        <w:rPr>
          <w:rFonts w:asciiTheme="minorHAnsi" w:hAnsiTheme="minorHAnsi" w:cstheme="minorHAnsi"/>
          <w:color w:val="231F20"/>
          <w:sz w:val="20"/>
          <w:szCs w:val="20"/>
        </w:rPr>
      </w:pPr>
      <w:r w:rsidRPr="00C7471B">
        <w:rPr>
          <w:rFonts w:asciiTheme="minorHAnsi" w:hAnsiTheme="minorHAnsi" w:cstheme="minorHAnsi"/>
          <w:color w:val="231F20"/>
          <w:sz w:val="20"/>
          <w:szCs w:val="20"/>
        </w:rPr>
        <w:t>Data Source: Massachusetts Cancer Registry</w:t>
      </w:r>
    </w:p>
    <w:p w14:paraId="6E20D8CC" w14:textId="21F1023C" w:rsidR="00EA20E8" w:rsidRPr="00C7471B" w:rsidRDefault="00EA20E8" w:rsidP="00C7471B">
      <w:pPr>
        <w:pStyle w:val="ListParagraph"/>
        <w:numPr>
          <w:ilvl w:val="0"/>
          <w:numId w:val="28"/>
        </w:numPr>
        <w:ind w:left="360" w:right="101" w:hanging="270"/>
        <w:rPr>
          <w:rFonts w:asciiTheme="minorHAnsi" w:hAnsiTheme="minorHAnsi" w:cstheme="minorHAnsi"/>
          <w:color w:val="231F20"/>
          <w:sz w:val="24"/>
          <w:szCs w:val="24"/>
        </w:rPr>
      </w:pPr>
      <w:r w:rsidRPr="00C7471B">
        <w:rPr>
          <w:rFonts w:asciiTheme="minorHAnsi" w:hAnsiTheme="minorHAnsi" w:cstheme="minorHAnsi"/>
          <w:color w:val="231F20"/>
          <w:sz w:val="24"/>
          <w:szCs w:val="24"/>
        </w:rPr>
        <w:t>The age-adjusted prostate cancer incidence rate in Massachusetts between 2014 and 2018 was 108.4</w:t>
      </w:r>
      <w:r w:rsidR="008112E0">
        <w:rPr>
          <w:rFonts w:asciiTheme="minorHAnsi" w:hAnsiTheme="minorHAnsi" w:cstheme="minorHAnsi"/>
          <w:color w:val="231F20"/>
          <w:sz w:val="24"/>
          <w:szCs w:val="24"/>
        </w:rPr>
        <w:t xml:space="preserve"> per </w:t>
      </w:r>
      <w:r w:rsidRPr="00C7471B">
        <w:rPr>
          <w:rFonts w:asciiTheme="minorHAnsi" w:hAnsiTheme="minorHAnsi" w:cstheme="minorHAnsi"/>
          <w:color w:val="231F20"/>
          <w:sz w:val="24"/>
          <w:szCs w:val="24"/>
        </w:rPr>
        <w:t>100,000</w:t>
      </w:r>
      <w:r w:rsidR="00E523DE" w:rsidRPr="00C7471B">
        <w:rPr>
          <w:rFonts w:asciiTheme="minorHAnsi" w:hAnsiTheme="minorHAnsi" w:cstheme="minorHAnsi"/>
          <w:color w:val="231F20"/>
          <w:sz w:val="24"/>
          <w:szCs w:val="24"/>
        </w:rPr>
        <w:t>.</w:t>
      </w:r>
    </w:p>
    <w:p w14:paraId="1D206044" w14:textId="0DF32D81" w:rsidR="00AB487E" w:rsidRPr="00C7471B" w:rsidRDefault="003E52C0" w:rsidP="00C7471B">
      <w:pPr>
        <w:pStyle w:val="ListParagraph"/>
        <w:numPr>
          <w:ilvl w:val="0"/>
          <w:numId w:val="28"/>
        </w:numPr>
        <w:ind w:left="360" w:right="101" w:hanging="270"/>
        <w:rPr>
          <w:rFonts w:asciiTheme="minorHAnsi" w:hAnsiTheme="minorHAnsi" w:cstheme="minorHAnsi"/>
          <w:color w:val="231F20"/>
          <w:sz w:val="24"/>
          <w:szCs w:val="24"/>
        </w:rPr>
      </w:pPr>
      <w:r w:rsidRPr="00C7471B">
        <w:rPr>
          <w:rFonts w:asciiTheme="minorHAnsi" w:hAnsiTheme="minorHAnsi" w:cstheme="minorHAnsi"/>
          <w:color w:val="231F20"/>
          <w:sz w:val="24"/>
          <w:szCs w:val="24"/>
        </w:rPr>
        <w:t>T</w:t>
      </w:r>
      <w:r w:rsidR="0039013E" w:rsidRPr="00C7471B">
        <w:rPr>
          <w:rFonts w:asciiTheme="minorHAnsi" w:hAnsiTheme="minorHAnsi" w:cstheme="minorHAnsi"/>
          <w:color w:val="231F20"/>
          <w:sz w:val="24"/>
          <w:szCs w:val="24"/>
        </w:rPr>
        <w:t xml:space="preserve">he highest </w:t>
      </w:r>
      <w:r w:rsidR="00396909" w:rsidRPr="00C7471B">
        <w:rPr>
          <w:rFonts w:asciiTheme="minorHAnsi" w:hAnsiTheme="minorHAnsi" w:cstheme="minorHAnsi"/>
          <w:color w:val="231F20"/>
          <w:sz w:val="24"/>
          <w:szCs w:val="24"/>
        </w:rPr>
        <w:t>prostate</w:t>
      </w:r>
      <w:r w:rsidR="0039013E" w:rsidRPr="00C7471B">
        <w:rPr>
          <w:rFonts w:asciiTheme="minorHAnsi" w:hAnsiTheme="minorHAnsi" w:cstheme="minorHAnsi"/>
          <w:color w:val="231F20"/>
          <w:sz w:val="24"/>
          <w:szCs w:val="24"/>
        </w:rPr>
        <w:t xml:space="preserve"> cancer incidence rate</w:t>
      </w:r>
      <w:r w:rsidR="00396909" w:rsidRPr="00C7471B">
        <w:rPr>
          <w:rFonts w:asciiTheme="minorHAnsi" w:hAnsiTheme="minorHAnsi" w:cstheme="minorHAnsi"/>
          <w:color w:val="231F20"/>
          <w:sz w:val="24"/>
          <w:szCs w:val="24"/>
        </w:rPr>
        <w:t xml:space="preserve"> </w:t>
      </w:r>
      <w:r w:rsidR="0039013E" w:rsidRPr="00C7471B">
        <w:rPr>
          <w:rFonts w:asciiTheme="minorHAnsi" w:hAnsiTheme="minorHAnsi" w:cstheme="minorHAnsi"/>
          <w:color w:val="231F20"/>
          <w:sz w:val="24"/>
          <w:szCs w:val="24"/>
        </w:rPr>
        <w:t>w</w:t>
      </w:r>
      <w:r w:rsidR="00316623" w:rsidRPr="00C7471B">
        <w:rPr>
          <w:rFonts w:asciiTheme="minorHAnsi" w:hAnsiTheme="minorHAnsi" w:cstheme="minorHAnsi"/>
          <w:color w:val="231F20"/>
          <w:sz w:val="24"/>
          <w:szCs w:val="24"/>
        </w:rPr>
        <w:t>as</w:t>
      </w:r>
      <w:r w:rsidR="0039013E" w:rsidRPr="00C7471B">
        <w:rPr>
          <w:rFonts w:asciiTheme="minorHAnsi" w:hAnsiTheme="minorHAnsi" w:cstheme="minorHAnsi"/>
          <w:color w:val="231F20"/>
          <w:sz w:val="24"/>
          <w:szCs w:val="24"/>
        </w:rPr>
        <w:t xml:space="preserve"> observed among </w:t>
      </w:r>
      <w:r w:rsidR="00D61C51" w:rsidRPr="00C7471B">
        <w:rPr>
          <w:rFonts w:asciiTheme="minorHAnsi" w:hAnsiTheme="minorHAnsi" w:cstheme="minorHAnsi"/>
          <w:color w:val="231F20"/>
          <w:sz w:val="24"/>
          <w:szCs w:val="24"/>
        </w:rPr>
        <w:t>B</w:t>
      </w:r>
      <w:r w:rsidR="0039013E" w:rsidRPr="00C7471B">
        <w:rPr>
          <w:rFonts w:asciiTheme="minorHAnsi" w:hAnsiTheme="minorHAnsi" w:cstheme="minorHAnsi"/>
          <w:color w:val="231F20"/>
          <w:sz w:val="24"/>
          <w:szCs w:val="24"/>
        </w:rPr>
        <w:t>lack non-Hispanic</w:t>
      </w:r>
      <w:r w:rsidR="008112E0">
        <w:rPr>
          <w:rFonts w:asciiTheme="minorHAnsi" w:hAnsiTheme="minorHAnsi" w:cstheme="minorHAnsi"/>
          <w:color w:val="231F20"/>
          <w:sz w:val="24"/>
          <w:szCs w:val="24"/>
        </w:rPr>
        <w:t xml:space="preserve"> </w:t>
      </w:r>
      <w:r w:rsidR="00EE53D8">
        <w:rPr>
          <w:rFonts w:asciiTheme="minorHAnsi" w:hAnsiTheme="minorHAnsi" w:cstheme="minorHAnsi"/>
          <w:color w:val="231F20"/>
          <w:sz w:val="24"/>
          <w:szCs w:val="24"/>
        </w:rPr>
        <w:t>men's</w:t>
      </w:r>
      <w:r w:rsidR="0039013E" w:rsidRPr="00C7471B">
        <w:rPr>
          <w:rFonts w:asciiTheme="minorHAnsi" w:hAnsiTheme="minorHAnsi" w:cstheme="minorHAnsi"/>
          <w:color w:val="231F20"/>
          <w:sz w:val="24"/>
          <w:szCs w:val="24"/>
        </w:rPr>
        <w:t xml:space="preserve">, followed by </w:t>
      </w:r>
      <w:r w:rsidR="000566EC" w:rsidRPr="00C7471B">
        <w:rPr>
          <w:rFonts w:asciiTheme="minorHAnsi" w:hAnsiTheme="minorHAnsi" w:cstheme="minorHAnsi"/>
          <w:color w:val="231F20"/>
          <w:sz w:val="24"/>
          <w:szCs w:val="24"/>
        </w:rPr>
        <w:t>W</w:t>
      </w:r>
      <w:r w:rsidR="0039013E" w:rsidRPr="00C7471B">
        <w:rPr>
          <w:rFonts w:asciiTheme="minorHAnsi" w:hAnsiTheme="minorHAnsi" w:cstheme="minorHAnsi"/>
          <w:color w:val="231F20"/>
          <w:sz w:val="24"/>
          <w:szCs w:val="24"/>
        </w:rPr>
        <w:t>hite non-Hispanic</w:t>
      </w:r>
      <w:r w:rsidR="008112E0">
        <w:rPr>
          <w:rFonts w:asciiTheme="minorHAnsi" w:hAnsiTheme="minorHAnsi" w:cstheme="minorHAnsi"/>
          <w:color w:val="231F20"/>
          <w:sz w:val="24"/>
          <w:szCs w:val="24"/>
        </w:rPr>
        <w:t xml:space="preserve"> men</w:t>
      </w:r>
      <w:r w:rsidR="0039013E" w:rsidRPr="00C7471B">
        <w:rPr>
          <w:rFonts w:asciiTheme="minorHAnsi" w:hAnsiTheme="minorHAnsi" w:cstheme="minorHAnsi"/>
          <w:color w:val="231F20"/>
          <w:sz w:val="24"/>
          <w:szCs w:val="24"/>
        </w:rPr>
        <w:t xml:space="preserve">, </w:t>
      </w:r>
      <w:r w:rsidR="003868AB" w:rsidRPr="00C7471B">
        <w:rPr>
          <w:rFonts w:asciiTheme="minorHAnsi" w:hAnsiTheme="minorHAnsi" w:cstheme="minorHAnsi"/>
          <w:color w:val="231F20"/>
          <w:sz w:val="24"/>
          <w:szCs w:val="24"/>
        </w:rPr>
        <w:t>Hispanic</w:t>
      </w:r>
      <w:r w:rsidR="008112E0">
        <w:rPr>
          <w:rFonts w:asciiTheme="minorHAnsi" w:hAnsiTheme="minorHAnsi" w:cstheme="minorHAnsi"/>
          <w:color w:val="231F20"/>
          <w:sz w:val="24"/>
          <w:szCs w:val="24"/>
        </w:rPr>
        <w:t xml:space="preserve"> men</w:t>
      </w:r>
      <w:r w:rsidR="003868AB" w:rsidRPr="00C7471B">
        <w:rPr>
          <w:rFonts w:asciiTheme="minorHAnsi" w:hAnsiTheme="minorHAnsi" w:cstheme="minorHAnsi"/>
          <w:color w:val="231F20"/>
          <w:sz w:val="24"/>
          <w:szCs w:val="24"/>
        </w:rPr>
        <w:t xml:space="preserve">, and </w:t>
      </w:r>
      <w:r w:rsidR="0039013E" w:rsidRPr="00C7471B">
        <w:rPr>
          <w:rFonts w:asciiTheme="minorHAnsi" w:hAnsiTheme="minorHAnsi" w:cstheme="minorHAnsi"/>
          <w:color w:val="231F20"/>
          <w:sz w:val="24"/>
          <w:szCs w:val="24"/>
        </w:rPr>
        <w:t>Asian non-Hispanic</w:t>
      </w:r>
      <w:r w:rsidR="008112E0">
        <w:rPr>
          <w:rFonts w:asciiTheme="minorHAnsi" w:hAnsiTheme="minorHAnsi" w:cstheme="minorHAnsi"/>
          <w:color w:val="231F20"/>
          <w:sz w:val="24"/>
          <w:szCs w:val="24"/>
        </w:rPr>
        <w:t xml:space="preserve"> men</w:t>
      </w:r>
      <w:r w:rsidR="003868AB" w:rsidRPr="00C7471B">
        <w:rPr>
          <w:rFonts w:asciiTheme="minorHAnsi" w:hAnsiTheme="minorHAnsi" w:cstheme="minorHAnsi"/>
          <w:color w:val="231F20"/>
          <w:sz w:val="24"/>
          <w:szCs w:val="24"/>
        </w:rPr>
        <w:t>.</w:t>
      </w:r>
      <w:r w:rsidR="0039013E" w:rsidRPr="00C7471B">
        <w:rPr>
          <w:rFonts w:asciiTheme="minorHAnsi" w:hAnsiTheme="minorHAnsi" w:cstheme="minorHAnsi"/>
          <w:color w:val="231F20"/>
          <w:sz w:val="24"/>
          <w:szCs w:val="24"/>
        </w:rPr>
        <w:t xml:space="preserve"> </w:t>
      </w:r>
    </w:p>
    <w:p w14:paraId="19BBB960" w14:textId="69325ABD" w:rsidR="004C7956" w:rsidRPr="00C7471B" w:rsidRDefault="004C7956" w:rsidP="00C7471B">
      <w:pPr>
        <w:pStyle w:val="ListParagraph"/>
        <w:numPr>
          <w:ilvl w:val="0"/>
          <w:numId w:val="28"/>
        </w:numPr>
        <w:ind w:left="360" w:right="101" w:hanging="270"/>
        <w:rPr>
          <w:rFonts w:asciiTheme="minorHAnsi" w:hAnsiTheme="minorHAnsi" w:cstheme="minorHAnsi"/>
          <w:color w:val="231F20"/>
          <w:sz w:val="24"/>
          <w:szCs w:val="24"/>
        </w:rPr>
      </w:pPr>
      <w:r w:rsidRPr="00C7471B">
        <w:rPr>
          <w:rFonts w:asciiTheme="minorHAnsi" w:hAnsiTheme="minorHAnsi" w:cstheme="minorHAnsi"/>
          <w:color w:val="231F20"/>
          <w:sz w:val="24"/>
          <w:szCs w:val="24"/>
        </w:rPr>
        <w:t>Black non-Hispanic m</w:t>
      </w:r>
      <w:r w:rsidR="007F465D" w:rsidRPr="00C7471B">
        <w:rPr>
          <w:rFonts w:asciiTheme="minorHAnsi" w:hAnsiTheme="minorHAnsi" w:cstheme="minorHAnsi"/>
          <w:color w:val="231F20"/>
          <w:sz w:val="24"/>
          <w:szCs w:val="24"/>
        </w:rPr>
        <w:t>en</w:t>
      </w:r>
      <w:r w:rsidRPr="00C7471B">
        <w:rPr>
          <w:rFonts w:asciiTheme="minorHAnsi" w:hAnsiTheme="minorHAnsi" w:cstheme="minorHAnsi"/>
          <w:color w:val="231F20"/>
          <w:sz w:val="24"/>
          <w:szCs w:val="24"/>
        </w:rPr>
        <w:t xml:space="preserve"> were almost 2 times more likely to </w:t>
      </w:r>
      <w:r w:rsidR="000314A6" w:rsidRPr="00C7471B">
        <w:rPr>
          <w:rFonts w:asciiTheme="minorHAnsi" w:hAnsiTheme="minorHAnsi" w:cstheme="minorHAnsi"/>
          <w:color w:val="231F20"/>
          <w:sz w:val="24"/>
          <w:szCs w:val="24"/>
        </w:rPr>
        <w:t>be diagnosed with</w:t>
      </w:r>
      <w:r w:rsidRPr="00C7471B">
        <w:rPr>
          <w:rFonts w:asciiTheme="minorHAnsi" w:hAnsiTheme="minorHAnsi" w:cstheme="minorHAnsi"/>
          <w:color w:val="231F20"/>
          <w:sz w:val="24"/>
          <w:szCs w:val="24"/>
        </w:rPr>
        <w:t xml:space="preserve"> prostate cancer than White non-Hispanic m</w:t>
      </w:r>
      <w:r w:rsidR="007F465D" w:rsidRPr="00C7471B">
        <w:rPr>
          <w:rFonts w:asciiTheme="minorHAnsi" w:hAnsiTheme="minorHAnsi" w:cstheme="minorHAnsi"/>
          <w:color w:val="231F20"/>
          <w:sz w:val="24"/>
          <w:szCs w:val="24"/>
        </w:rPr>
        <w:t>en</w:t>
      </w:r>
      <w:r w:rsidR="00277C21" w:rsidRPr="00C7471B">
        <w:rPr>
          <w:rFonts w:asciiTheme="minorHAnsi" w:hAnsiTheme="minorHAnsi" w:cstheme="minorHAnsi"/>
          <w:color w:val="231F20"/>
          <w:sz w:val="24"/>
          <w:szCs w:val="24"/>
        </w:rPr>
        <w:t>.</w:t>
      </w:r>
    </w:p>
    <w:p w14:paraId="51C356E4" w14:textId="704529F2" w:rsidR="004C7956" w:rsidRDefault="004C7956" w:rsidP="00C7471B">
      <w:pPr>
        <w:pStyle w:val="ListParagraph"/>
        <w:numPr>
          <w:ilvl w:val="0"/>
          <w:numId w:val="28"/>
        </w:numPr>
        <w:ind w:left="360" w:right="101" w:hanging="270"/>
        <w:rPr>
          <w:rFonts w:asciiTheme="minorHAnsi" w:hAnsiTheme="minorHAnsi" w:cstheme="minorHAnsi"/>
          <w:color w:val="231F20"/>
          <w:sz w:val="24"/>
          <w:szCs w:val="24"/>
        </w:rPr>
      </w:pPr>
      <w:r w:rsidRPr="00C7471B">
        <w:rPr>
          <w:rFonts w:asciiTheme="minorHAnsi" w:hAnsiTheme="minorHAnsi" w:cstheme="minorHAnsi"/>
          <w:color w:val="231F20"/>
          <w:sz w:val="24"/>
          <w:szCs w:val="24"/>
        </w:rPr>
        <w:t>Asian non-Hispanic m</w:t>
      </w:r>
      <w:r w:rsidR="00EC2AFF" w:rsidRPr="00C7471B">
        <w:rPr>
          <w:rFonts w:asciiTheme="minorHAnsi" w:hAnsiTheme="minorHAnsi" w:cstheme="minorHAnsi"/>
          <w:color w:val="231F20"/>
          <w:sz w:val="24"/>
          <w:szCs w:val="24"/>
        </w:rPr>
        <w:t>en</w:t>
      </w:r>
      <w:r w:rsidRPr="00C7471B">
        <w:rPr>
          <w:rFonts w:asciiTheme="minorHAnsi" w:hAnsiTheme="minorHAnsi" w:cstheme="minorHAnsi"/>
          <w:color w:val="231F20"/>
          <w:sz w:val="24"/>
          <w:szCs w:val="24"/>
        </w:rPr>
        <w:t xml:space="preserve"> had the lowest prostate cancer incidence rate</w:t>
      </w:r>
      <w:r w:rsidR="00277C21" w:rsidRPr="00C7471B">
        <w:rPr>
          <w:rFonts w:asciiTheme="minorHAnsi" w:hAnsiTheme="minorHAnsi" w:cstheme="minorHAnsi"/>
          <w:color w:val="231F20"/>
          <w:sz w:val="24"/>
          <w:szCs w:val="24"/>
        </w:rPr>
        <w:t xml:space="preserve"> (</w:t>
      </w:r>
      <w:r w:rsidRPr="00C7471B">
        <w:rPr>
          <w:rFonts w:asciiTheme="minorHAnsi" w:hAnsiTheme="minorHAnsi" w:cstheme="minorHAnsi"/>
          <w:color w:val="231F20"/>
          <w:sz w:val="24"/>
          <w:szCs w:val="24"/>
        </w:rPr>
        <w:t>55.6 per 100,000</w:t>
      </w:r>
      <w:r w:rsidR="00277C21" w:rsidRPr="00C7471B">
        <w:rPr>
          <w:rFonts w:asciiTheme="minorHAnsi" w:hAnsiTheme="minorHAnsi" w:cstheme="minorHAnsi"/>
          <w:color w:val="231F20"/>
          <w:sz w:val="24"/>
          <w:szCs w:val="24"/>
        </w:rPr>
        <w:t>).</w:t>
      </w:r>
    </w:p>
    <w:p w14:paraId="1D45D35A" w14:textId="77777777" w:rsidR="00403B82" w:rsidRPr="00C7471B" w:rsidRDefault="00403B82" w:rsidP="00403B82">
      <w:pPr>
        <w:pStyle w:val="ListParagraph"/>
        <w:ind w:left="360" w:right="101" w:firstLine="0"/>
        <w:rPr>
          <w:rFonts w:asciiTheme="minorHAnsi" w:hAnsiTheme="minorHAnsi" w:cstheme="minorHAnsi"/>
          <w:color w:val="231F20"/>
          <w:sz w:val="24"/>
          <w:szCs w:val="24"/>
        </w:rPr>
      </w:pPr>
    </w:p>
    <w:p w14:paraId="0747C99D" w14:textId="77777777" w:rsidR="00AB487E" w:rsidRPr="00C7471B" w:rsidRDefault="00AB487E" w:rsidP="00C7471B">
      <w:pPr>
        <w:spacing w:before="10" w:after="240" w:line="264" w:lineRule="auto"/>
        <w:ind w:right="101"/>
        <w:rPr>
          <w:rFonts w:cstheme="minorHAnsi"/>
          <w:color w:val="231F20"/>
        </w:rPr>
        <w:sectPr w:rsidR="00AB487E" w:rsidRPr="00C7471B" w:rsidSect="005D5C6D">
          <w:endnotePr>
            <w:numFmt w:val="decimal"/>
          </w:endnotePr>
          <w:type w:val="continuous"/>
          <w:pgSz w:w="12240" w:h="15840"/>
          <w:pgMar w:top="720" w:right="630" w:bottom="720" w:left="720" w:header="720" w:footer="720" w:gutter="0"/>
          <w:cols w:space="180"/>
          <w:docGrid w:linePitch="360"/>
        </w:sectPr>
      </w:pPr>
    </w:p>
    <w:p w14:paraId="1C92D9CC" w14:textId="54976A97" w:rsidR="0039013E" w:rsidRPr="00E42787" w:rsidRDefault="00D737A8" w:rsidP="00C7471B">
      <w:pPr>
        <w:pStyle w:val="ListParagraph"/>
        <w:spacing w:before="10" w:line="264" w:lineRule="auto"/>
        <w:ind w:left="0" w:right="101" w:firstLine="0"/>
        <w:rPr>
          <w:rFonts w:asciiTheme="minorHAnsi" w:hAnsiTheme="minorHAnsi" w:cstheme="minorHAnsi"/>
          <w:color w:val="231F20"/>
        </w:rPr>
      </w:pPr>
      <w:r w:rsidRPr="008318F9">
        <w:rPr>
          <w:rFonts w:asciiTheme="minorHAnsi" w:hAnsiTheme="minorHAnsi" w:cstheme="minorHAnsi"/>
          <w:noProof/>
          <w:shd w:val="clear" w:color="auto" w:fill="055994"/>
        </w:rPr>
        <w:drawing>
          <wp:inline distT="0" distB="0" distL="0" distR="0" wp14:anchorId="4FE10F93" wp14:editId="2CFF5B35">
            <wp:extent cx="5846064" cy="2491740"/>
            <wp:effectExtent l="0" t="0" r="2540" b="3810"/>
            <wp:docPr id="22" name="Chart 22" descr="Figure 6 shows prostate cancer age-adjusted mortality rates by race/ethnicity in Massachusetts from 2014-2018.">
              <a:extLst xmlns:a="http://schemas.openxmlformats.org/drawingml/2006/main">
                <a:ext uri="{FF2B5EF4-FFF2-40B4-BE49-F238E27FC236}">
                  <a16:creationId xmlns:a16="http://schemas.microsoft.com/office/drawing/2014/main" id="{4B04AB32-8800-4ECF-BBA8-CA5123108D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BA1C88" w14:textId="77777777" w:rsidR="0039013E" w:rsidRPr="00E42787" w:rsidRDefault="0039013E" w:rsidP="0039013E">
      <w:pPr>
        <w:pStyle w:val="ListParagraph"/>
        <w:spacing w:before="10" w:line="264" w:lineRule="auto"/>
        <w:ind w:left="180" w:right="101" w:firstLine="0"/>
        <w:rPr>
          <w:rFonts w:asciiTheme="minorHAnsi" w:hAnsiTheme="minorHAnsi" w:cstheme="minorHAnsi"/>
          <w:color w:val="231F20"/>
        </w:rPr>
        <w:sectPr w:rsidR="0039013E" w:rsidRPr="00E42787" w:rsidSect="005D5C6D">
          <w:endnotePr>
            <w:numFmt w:val="decimal"/>
          </w:endnotePr>
          <w:type w:val="continuous"/>
          <w:pgSz w:w="12240" w:h="15840"/>
          <w:pgMar w:top="720" w:right="630" w:bottom="720" w:left="720" w:header="720" w:footer="720" w:gutter="0"/>
          <w:cols w:num="2" w:space="180"/>
          <w:docGrid w:linePitch="360"/>
        </w:sectPr>
      </w:pPr>
    </w:p>
    <w:p w14:paraId="28875763" w14:textId="3D493E2D" w:rsidR="00356D61" w:rsidRPr="00403B82" w:rsidRDefault="004336A5" w:rsidP="00403B82">
      <w:pPr>
        <w:pStyle w:val="ListParagraph"/>
        <w:spacing w:before="10" w:line="264" w:lineRule="auto"/>
        <w:ind w:left="0" w:right="101" w:firstLine="0"/>
        <w:rPr>
          <w:rFonts w:asciiTheme="minorHAnsi" w:hAnsiTheme="minorHAnsi" w:cstheme="minorHAnsi"/>
          <w:color w:val="231F20"/>
        </w:rPr>
      </w:pPr>
      <w:r w:rsidRPr="00E42787">
        <w:rPr>
          <w:rFonts w:asciiTheme="minorHAnsi" w:hAnsiTheme="minorHAnsi" w:cstheme="minorHAnsi"/>
          <w:color w:val="231F20"/>
        </w:rPr>
        <w:t>Data Source: Massachusetts Registry of Vital Records and Statistics</w:t>
      </w:r>
    </w:p>
    <w:p w14:paraId="05B77527" w14:textId="7758E648" w:rsidR="001B2AE7" w:rsidRPr="00C7471B" w:rsidRDefault="001B2AE7" w:rsidP="00403B82">
      <w:pPr>
        <w:pStyle w:val="ListParagraph"/>
        <w:numPr>
          <w:ilvl w:val="0"/>
          <w:numId w:val="28"/>
        </w:numPr>
        <w:spacing w:before="240"/>
        <w:ind w:left="360" w:right="101" w:hanging="270"/>
        <w:rPr>
          <w:rFonts w:asciiTheme="minorHAnsi" w:hAnsiTheme="minorHAnsi" w:cstheme="minorHAnsi"/>
          <w:color w:val="231F20"/>
          <w:sz w:val="24"/>
          <w:szCs w:val="24"/>
        </w:rPr>
      </w:pPr>
      <w:r w:rsidRPr="00C7471B">
        <w:rPr>
          <w:rFonts w:asciiTheme="minorHAnsi" w:hAnsiTheme="minorHAnsi" w:cstheme="minorHAnsi"/>
          <w:color w:val="231F20"/>
          <w:sz w:val="24"/>
          <w:szCs w:val="24"/>
        </w:rPr>
        <w:t xml:space="preserve">The </w:t>
      </w:r>
      <w:r w:rsidR="0055489F" w:rsidRPr="00C7471B">
        <w:rPr>
          <w:rFonts w:asciiTheme="minorHAnsi" w:hAnsiTheme="minorHAnsi" w:cstheme="minorHAnsi"/>
          <w:color w:val="231F20"/>
          <w:sz w:val="24"/>
          <w:szCs w:val="24"/>
        </w:rPr>
        <w:t xml:space="preserve">overall </w:t>
      </w:r>
      <w:r w:rsidRPr="00C7471B">
        <w:rPr>
          <w:rFonts w:asciiTheme="minorHAnsi" w:hAnsiTheme="minorHAnsi" w:cstheme="minorHAnsi"/>
          <w:color w:val="231F20"/>
          <w:sz w:val="24"/>
          <w:szCs w:val="24"/>
        </w:rPr>
        <w:t>age-adjusted prostate cancer mortality rate in Massachusetts between 2014 and 2018 was 18.5 per 100,000</w:t>
      </w:r>
      <w:r w:rsidR="004214E2" w:rsidRPr="00C7471B">
        <w:rPr>
          <w:rFonts w:asciiTheme="minorHAnsi" w:hAnsiTheme="minorHAnsi" w:cstheme="minorHAnsi"/>
          <w:color w:val="231F20"/>
          <w:sz w:val="24"/>
          <w:szCs w:val="24"/>
        </w:rPr>
        <w:t>.</w:t>
      </w:r>
    </w:p>
    <w:p w14:paraId="54C96A2F" w14:textId="00FDD373" w:rsidR="0039013E" w:rsidRPr="00C7471B" w:rsidRDefault="0039013E" w:rsidP="00403B82">
      <w:pPr>
        <w:pStyle w:val="ListParagraph"/>
        <w:numPr>
          <w:ilvl w:val="0"/>
          <w:numId w:val="28"/>
        </w:numPr>
        <w:ind w:left="360" w:right="101" w:hanging="270"/>
        <w:rPr>
          <w:rFonts w:asciiTheme="minorHAnsi" w:hAnsiTheme="minorHAnsi" w:cstheme="minorHAnsi"/>
          <w:color w:val="231F20"/>
          <w:sz w:val="24"/>
          <w:szCs w:val="24"/>
        </w:rPr>
      </w:pPr>
      <w:r w:rsidRPr="00C7471B">
        <w:rPr>
          <w:rFonts w:asciiTheme="minorHAnsi" w:hAnsiTheme="minorHAnsi" w:cstheme="minorHAnsi"/>
          <w:color w:val="231F20"/>
          <w:sz w:val="24"/>
          <w:szCs w:val="24"/>
        </w:rPr>
        <w:t xml:space="preserve">The highest </w:t>
      </w:r>
      <w:r w:rsidR="004E440E" w:rsidRPr="00C7471B">
        <w:rPr>
          <w:rFonts w:asciiTheme="minorHAnsi" w:hAnsiTheme="minorHAnsi" w:cstheme="minorHAnsi"/>
          <w:color w:val="231F20"/>
          <w:sz w:val="24"/>
          <w:szCs w:val="24"/>
        </w:rPr>
        <w:t xml:space="preserve">prostate </w:t>
      </w:r>
      <w:r w:rsidRPr="00C7471B">
        <w:rPr>
          <w:rFonts w:asciiTheme="minorHAnsi" w:hAnsiTheme="minorHAnsi" w:cstheme="minorHAnsi"/>
          <w:color w:val="231F20"/>
          <w:sz w:val="24"/>
          <w:szCs w:val="24"/>
        </w:rPr>
        <w:t xml:space="preserve">cancer mortality rates </w:t>
      </w:r>
      <w:r w:rsidR="002044E8" w:rsidRPr="00C7471B">
        <w:rPr>
          <w:rFonts w:asciiTheme="minorHAnsi" w:hAnsiTheme="minorHAnsi" w:cstheme="minorHAnsi"/>
          <w:color w:val="231F20"/>
          <w:sz w:val="24"/>
          <w:szCs w:val="24"/>
        </w:rPr>
        <w:t xml:space="preserve">among Massachusetts men </w:t>
      </w:r>
      <w:r w:rsidRPr="00C7471B">
        <w:rPr>
          <w:rFonts w:asciiTheme="minorHAnsi" w:hAnsiTheme="minorHAnsi" w:cstheme="minorHAnsi"/>
          <w:color w:val="231F20"/>
          <w:sz w:val="24"/>
          <w:szCs w:val="24"/>
        </w:rPr>
        <w:t xml:space="preserve">were observed among </w:t>
      </w:r>
      <w:r w:rsidR="00DB52C9" w:rsidRPr="00C7471B">
        <w:rPr>
          <w:rFonts w:asciiTheme="minorHAnsi" w:hAnsiTheme="minorHAnsi" w:cstheme="minorHAnsi"/>
          <w:color w:val="231F20"/>
          <w:sz w:val="24"/>
          <w:szCs w:val="24"/>
        </w:rPr>
        <w:t>B</w:t>
      </w:r>
      <w:r w:rsidRPr="00C7471B">
        <w:rPr>
          <w:rFonts w:asciiTheme="minorHAnsi" w:hAnsiTheme="minorHAnsi" w:cstheme="minorHAnsi"/>
          <w:color w:val="231F20"/>
          <w:sz w:val="24"/>
          <w:szCs w:val="24"/>
        </w:rPr>
        <w:t>lack non-Hispanic</w:t>
      </w:r>
      <w:r w:rsidR="008112E0">
        <w:rPr>
          <w:rFonts w:asciiTheme="minorHAnsi" w:hAnsiTheme="minorHAnsi" w:cstheme="minorHAnsi"/>
          <w:color w:val="231F20"/>
          <w:sz w:val="24"/>
          <w:szCs w:val="24"/>
        </w:rPr>
        <w:t xml:space="preserve"> </w:t>
      </w:r>
      <w:r w:rsidR="00EE53D8">
        <w:rPr>
          <w:rFonts w:asciiTheme="minorHAnsi" w:hAnsiTheme="minorHAnsi" w:cstheme="minorHAnsi"/>
          <w:color w:val="231F20"/>
          <w:sz w:val="24"/>
          <w:szCs w:val="24"/>
        </w:rPr>
        <w:t>men's</w:t>
      </w:r>
      <w:r w:rsidRPr="00C7471B">
        <w:rPr>
          <w:rFonts w:asciiTheme="minorHAnsi" w:hAnsiTheme="minorHAnsi" w:cstheme="minorHAnsi"/>
          <w:color w:val="231F20"/>
          <w:sz w:val="24"/>
          <w:szCs w:val="24"/>
        </w:rPr>
        <w:t xml:space="preserve">, followed by </w:t>
      </w:r>
      <w:r w:rsidR="000566EC" w:rsidRPr="00C7471B">
        <w:rPr>
          <w:rFonts w:asciiTheme="minorHAnsi" w:hAnsiTheme="minorHAnsi" w:cstheme="minorHAnsi"/>
          <w:color w:val="231F20"/>
          <w:sz w:val="24"/>
          <w:szCs w:val="24"/>
        </w:rPr>
        <w:t>W</w:t>
      </w:r>
      <w:r w:rsidRPr="00C7471B">
        <w:rPr>
          <w:rFonts w:asciiTheme="minorHAnsi" w:hAnsiTheme="minorHAnsi" w:cstheme="minorHAnsi"/>
          <w:color w:val="231F20"/>
          <w:sz w:val="24"/>
          <w:szCs w:val="24"/>
        </w:rPr>
        <w:t>hite non-Hispanic</w:t>
      </w:r>
      <w:r w:rsidR="008112E0">
        <w:rPr>
          <w:rFonts w:asciiTheme="minorHAnsi" w:hAnsiTheme="minorHAnsi" w:cstheme="minorHAnsi"/>
          <w:color w:val="231F20"/>
          <w:sz w:val="24"/>
          <w:szCs w:val="24"/>
        </w:rPr>
        <w:t xml:space="preserve"> men</w:t>
      </w:r>
      <w:r w:rsidRPr="00C7471B">
        <w:rPr>
          <w:rFonts w:asciiTheme="minorHAnsi" w:hAnsiTheme="minorHAnsi" w:cstheme="minorHAnsi"/>
          <w:color w:val="231F20"/>
          <w:sz w:val="24"/>
          <w:szCs w:val="24"/>
        </w:rPr>
        <w:t>, Hispanic</w:t>
      </w:r>
      <w:r w:rsidR="008112E0">
        <w:rPr>
          <w:rFonts w:asciiTheme="minorHAnsi" w:hAnsiTheme="minorHAnsi" w:cstheme="minorHAnsi"/>
          <w:color w:val="231F20"/>
          <w:sz w:val="24"/>
          <w:szCs w:val="24"/>
        </w:rPr>
        <w:t xml:space="preserve"> men</w:t>
      </w:r>
      <w:r w:rsidRPr="00C7471B">
        <w:rPr>
          <w:rFonts w:asciiTheme="minorHAnsi" w:hAnsiTheme="minorHAnsi" w:cstheme="minorHAnsi"/>
          <w:color w:val="231F20"/>
          <w:sz w:val="24"/>
          <w:szCs w:val="24"/>
        </w:rPr>
        <w:t>, and Asian non-Hispanic</w:t>
      </w:r>
      <w:r w:rsidR="008112E0">
        <w:rPr>
          <w:rFonts w:asciiTheme="minorHAnsi" w:hAnsiTheme="minorHAnsi" w:cstheme="minorHAnsi"/>
          <w:color w:val="231F20"/>
          <w:sz w:val="24"/>
          <w:szCs w:val="24"/>
        </w:rPr>
        <w:t xml:space="preserve"> men</w:t>
      </w:r>
      <w:r w:rsidRPr="00C7471B">
        <w:rPr>
          <w:rFonts w:asciiTheme="minorHAnsi" w:hAnsiTheme="minorHAnsi" w:cstheme="minorHAnsi"/>
          <w:color w:val="231F20"/>
          <w:sz w:val="24"/>
          <w:szCs w:val="24"/>
        </w:rPr>
        <w:t xml:space="preserve">. </w:t>
      </w:r>
    </w:p>
    <w:p w14:paraId="49B2EB7A" w14:textId="77AB903B" w:rsidR="00D24CB6" w:rsidRPr="00C7471B" w:rsidRDefault="0089093C" w:rsidP="00403B82">
      <w:pPr>
        <w:pStyle w:val="ListParagraph"/>
        <w:numPr>
          <w:ilvl w:val="0"/>
          <w:numId w:val="28"/>
        </w:numPr>
        <w:ind w:left="360" w:right="101" w:hanging="270"/>
        <w:rPr>
          <w:rFonts w:asciiTheme="minorHAnsi" w:hAnsiTheme="minorHAnsi" w:cstheme="minorHAnsi"/>
          <w:color w:val="231F20"/>
          <w:sz w:val="24"/>
          <w:szCs w:val="24"/>
        </w:rPr>
      </w:pPr>
      <w:r w:rsidRPr="00C7471B">
        <w:rPr>
          <w:rFonts w:asciiTheme="minorHAnsi" w:hAnsiTheme="minorHAnsi" w:cstheme="minorHAnsi"/>
          <w:color w:val="231F20"/>
          <w:sz w:val="24"/>
          <w:szCs w:val="24"/>
        </w:rPr>
        <w:t>The p</w:t>
      </w:r>
      <w:r w:rsidR="00D24CB6" w:rsidRPr="00C7471B">
        <w:rPr>
          <w:rFonts w:asciiTheme="minorHAnsi" w:hAnsiTheme="minorHAnsi" w:cstheme="minorHAnsi"/>
          <w:color w:val="231F20"/>
          <w:sz w:val="24"/>
          <w:szCs w:val="24"/>
        </w:rPr>
        <w:t>rostate cancer mortality rate among Black non-Hispanic m</w:t>
      </w:r>
      <w:r w:rsidR="008B7E0B" w:rsidRPr="00C7471B">
        <w:rPr>
          <w:rFonts w:asciiTheme="minorHAnsi" w:hAnsiTheme="minorHAnsi" w:cstheme="minorHAnsi"/>
          <w:color w:val="231F20"/>
          <w:sz w:val="24"/>
          <w:szCs w:val="24"/>
        </w:rPr>
        <w:t>en</w:t>
      </w:r>
      <w:r w:rsidR="00D24CB6" w:rsidRPr="00C7471B">
        <w:rPr>
          <w:rFonts w:asciiTheme="minorHAnsi" w:hAnsiTheme="minorHAnsi" w:cstheme="minorHAnsi"/>
          <w:color w:val="231F20"/>
          <w:sz w:val="24"/>
          <w:szCs w:val="24"/>
        </w:rPr>
        <w:t xml:space="preserve"> w</w:t>
      </w:r>
      <w:r w:rsidRPr="00C7471B">
        <w:rPr>
          <w:rFonts w:asciiTheme="minorHAnsi" w:hAnsiTheme="minorHAnsi" w:cstheme="minorHAnsi"/>
          <w:color w:val="231F20"/>
          <w:sz w:val="24"/>
          <w:szCs w:val="24"/>
        </w:rPr>
        <w:t>as</w:t>
      </w:r>
      <w:r w:rsidR="00D24CB6" w:rsidRPr="00C7471B">
        <w:rPr>
          <w:rFonts w:asciiTheme="minorHAnsi" w:hAnsiTheme="minorHAnsi" w:cstheme="minorHAnsi"/>
          <w:color w:val="231F20"/>
          <w:sz w:val="24"/>
          <w:szCs w:val="24"/>
        </w:rPr>
        <w:t xml:space="preserve"> more than double th</w:t>
      </w:r>
      <w:r w:rsidRPr="00C7471B">
        <w:rPr>
          <w:rFonts w:asciiTheme="minorHAnsi" w:hAnsiTheme="minorHAnsi" w:cstheme="minorHAnsi"/>
          <w:color w:val="231F20"/>
          <w:sz w:val="24"/>
          <w:szCs w:val="24"/>
        </w:rPr>
        <w:t>at</w:t>
      </w:r>
      <w:r w:rsidR="00D24CB6" w:rsidRPr="00C7471B">
        <w:rPr>
          <w:rFonts w:asciiTheme="minorHAnsi" w:hAnsiTheme="minorHAnsi" w:cstheme="minorHAnsi"/>
          <w:color w:val="231F20"/>
          <w:sz w:val="24"/>
          <w:szCs w:val="24"/>
        </w:rPr>
        <w:t xml:space="preserve"> of White non-Hispanic m</w:t>
      </w:r>
      <w:r w:rsidR="008B7E0B" w:rsidRPr="00C7471B">
        <w:rPr>
          <w:rFonts w:asciiTheme="minorHAnsi" w:hAnsiTheme="minorHAnsi" w:cstheme="minorHAnsi"/>
          <w:color w:val="231F20"/>
          <w:sz w:val="24"/>
          <w:szCs w:val="24"/>
        </w:rPr>
        <w:t>en</w:t>
      </w:r>
      <w:r w:rsidR="00D24CB6" w:rsidRPr="00C7471B">
        <w:rPr>
          <w:rFonts w:asciiTheme="minorHAnsi" w:hAnsiTheme="minorHAnsi" w:cstheme="minorHAnsi"/>
          <w:color w:val="231F20"/>
          <w:sz w:val="24"/>
          <w:szCs w:val="24"/>
        </w:rPr>
        <w:t xml:space="preserve"> (37.8 per 100,000 vs. 18.1 per 100,000, respectively)</w:t>
      </w:r>
      <w:r w:rsidR="004214E2" w:rsidRPr="00C7471B">
        <w:rPr>
          <w:rFonts w:asciiTheme="minorHAnsi" w:hAnsiTheme="minorHAnsi" w:cstheme="minorHAnsi"/>
          <w:color w:val="231F20"/>
          <w:sz w:val="24"/>
          <w:szCs w:val="24"/>
        </w:rPr>
        <w:t>.</w:t>
      </w:r>
    </w:p>
    <w:p w14:paraId="6DF715CD" w14:textId="537E8F7D" w:rsidR="00D24CB6" w:rsidRPr="00C7471B" w:rsidRDefault="00D24CB6" w:rsidP="00403B82">
      <w:pPr>
        <w:pStyle w:val="ListParagraph"/>
        <w:numPr>
          <w:ilvl w:val="0"/>
          <w:numId w:val="28"/>
        </w:numPr>
        <w:ind w:left="360" w:right="101" w:hanging="270"/>
        <w:rPr>
          <w:rFonts w:asciiTheme="minorHAnsi" w:hAnsiTheme="minorHAnsi" w:cstheme="minorHAnsi"/>
          <w:color w:val="231F20"/>
          <w:sz w:val="24"/>
          <w:szCs w:val="24"/>
        </w:rPr>
        <w:sectPr w:rsidR="00D24CB6" w:rsidRPr="00C7471B" w:rsidSect="005D5C6D">
          <w:endnotePr>
            <w:numFmt w:val="decimal"/>
          </w:endnotePr>
          <w:type w:val="continuous"/>
          <w:pgSz w:w="12240" w:h="15840"/>
          <w:pgMar w:top="720" w:right="630" w:bottom="720" w:left="720" w:header="720" w:footer="720" w:gutter="0"/>
          <w:cols w:space="180"/>
          <w:docGrid w:linePitch="360"/>
        </w:sectPr>
      </w:pPr>
      <w:r w:rsidRPr="00C7471B">
        <w:rPr>
          <w:rFonts w:asciiTheme="minorHAnsi" w:hAnsiTheme="minorHAnsi" w:cstheme="minorHAnsi"/>
          <w:color w:val="231F20"/>
          <w:sz w:val="24"/>
          <w:szCs w:val="24"/>
        </w:rPr>
        <w:t>Asian non-Hispanic m</w:t>
      </w:r>
      <w:r w:rsidR="008B7E0B" w:rsidRPr="00C7471B">
        <w:rPr>
          <w:rFonts w:asciiTheme="minorHAnsi" w:hAnsiTheme="minorHAnsi" w:cstheme="minorHAnsi"/>
          <w:color w:val="231F20"/>
          <w:sz w:val="24"/>
          <w:szCs w:val="24"/>
        </w:rPr>
        <w:t>en</w:t>
      </w:r>
      <w:r w:rsidRPr="00C7471B">
        <w:rPr>
          <w:rFonts w:asciiTheme="minorHAnsi" w:hAnsiTheme="minorHAnsi" w:cstheme="minorHAnsi"/>
          <w:color w:val="231F20"/>
          <w:sz w:val="24"/>
          <w:szCs w:val="24"/>
        </w:rPr>
        <w:t xml:space="preserve"> had the lowest prostate cancer mortality rate (6.8 per 100,000) </w:t>
      </w:r>
      <w:r w:rsidR="0089093C" w:rsidRPr="00C7471B">
        <w:rPr>
          <w:rFonts w:asciiTheme="minorHAnsi" w:hAnsiTheme="minorHAnsi" w:cstheme="minorHAnsi"/>
          <w:color w:val="231F20"/>
          <w:sz w:val="24"/>
          <w:szCs w:val="24"/>
        </w:rPr>
        <w:t>com</w:t>
      </w:r>
      <w:r w:rsidR="00C50C5D" w:rsidRPr="00C7471B">
        <w:rPr>
          <w:rFonts w:asciiTheme="minorHAnsi" w:hAnsiTheme="minorHAnsi" w:cstheme="minorHAnsi"/>
          <w:color w:val="231F20"/>
          <w:sz w:val="24"/>
          <w:szCs w:val="24"/>
        </w:rPr>
        <w:t xml:space="preserve">pared to </w:t>
      </w:r>
      <w:r w:rsidRPr="00C7471B">
        <w:rPr>
          <w:rFonts w:asciiTheme="minorHAnsi" w:hAnsiTheme="minorHAnsi" w:cstheme="minorHAnsi"/>
          <w:color w:val="231F20"/>
          <w:sz w:val="24"/>
          <w:szCs w:val="24"/>
        </w:rPr>
        <w:t>other racial/ethnic groups</w:t>
      </w:r>
      <w:r w:rsidR="006F62A9" w:rsidRPr="00C7471B">
        <w:rPr>
          <w:rFonts w:asciiTheme="minorHAnsi" w:hAnsiTheme="minorHAnsi" w:cstheme="minorHAnsi"/>
          <w:color w:val="231F20"/>
          <w:sz w:val="24"/>
          <w:szCs w:val="24"/>
        </w:rPr>
        <w:t>.</w:t>
      </w:r>
    </w:p>
    <w:p w14:paraId="3B0C3CC1" w14:textId="66CB1314" w:rsidR="0039013E" w:rsidRPr="00550268" w:rsidRDefault="00D0488E" w:rsidP="008318F9">
      <w:pPr>
        <w:spacing w:before="120" w:after="120"/>
        <w:rPr>
          <w:rFonts w:eastAsia="Calibri" w:cstheme="minorHAnsi"/>
          <w:b/>
          <w:bCs/>
          <w:color w:val="032E53"/>
          <w:sz w:val="32"/>
          <w:szCs w:val="32"/>
          <w:lang w:bidi="en-US"/>
        </w:rPr>
      </w:pPr>
      <w:r w:rsidRPr="00550268">
        <w:rPr>
          <w:rFonts w:eastAsia="Calibri" w:cstheme="minorHAnsi"/>
          <w:b/>
          <w:bCs/>
          <w:noProof/>
          <w:color w:val="032E53"/>
          <w:sz w:val="32"/>
          <w:szCs w:val="32"/>
          <w:lang w:bidi="en-US"/>
        </w:rPr>
        <w:lastRenderedPageBreak/>
        <mc:AlternateContent>
          <mc:Choice Requires="wps">
            <w:drawing>
              <wp:anchor distT="0" distB="0" distL="0" distR="0" simplePos="0" relativeHeight="251693056" behindDoc="1" locked="0" layoutInCell="1" allowOverlap="1" wp14:anchorId="5EBA702A" wp14:editId="481A2413">
                <wp:simplePos x="0" y="0"/>
                <wp:positionH relativeFrom="margin">
                  <wp:posOffset>0</wp:posOffset>
                </wp:positionH>
                <wp:positionV relativeFrom="paragraph">
                  <wp:posOffset>361950</wp:posOffset>
                </wp:positionV>
                <wp:extent cx="6858000" cy="1270"/>
                <wp:effectExtent l="0" t="0" r="0" b="0"/>
                <wp:wrapTopAndBottom/>
                <wp:docPr id="38"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BA7" id="Freeform 272" o:spid="_x0000_s1026" style="position:absolute;margin-left:0;margin-top:28.5pt;width:540pt;height:.1pt;z-index:-2516234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008318F9" w:rsidRPr="00550268">
        <w:rPr>
          <w:rFonts w:eastAsia="Calibri" w:cstheme="minorHAnsi"/>
          <w:b/>
          <w:bCs/>
          <w:color w:val="032E53"/>
          <w:sz w:val="32"/>
          <w:szCs w:val="32"/>
          <w:lang w:bidi="en-US"/>
        </w:rPr>
        <w:t>Patterns in prostate cancer incidence by age</w:t>
      </w:r>
    </w:p>
    <w:p w14:paraId="5F838583" w14:textId="55901FA1" w:rsidR="0039013E" w:rsidRPr="00E42787" w:rsidRDefault="009832D3" w:rsidP="005F7D0E">
      <w:pPr>
        <w:pStyle w:val="ListParagraph"/>
        <w:spacing w:before="10" w:line="264" w:lineRule="auto"/>
        <w:ind w:left="0" w:right="101" w:firstLine="0"/>
        <w:rPr>
          <w:rFonts w:asciiTheme="minorHAnsi" w:hAnsiTheme="minorHAnsi" w:cstheme="minorHAnsi"/>
          <w:b/>
          <w:color w:val="231F20"/>
          <w:sz w:val="24"/>
          <w:szCs w:val="24"/>
        </w:rPr>
      </w:pPr>
      <w:r w:rsidRPr="00E42787">
        <w:rPr>
          <w:rFonts w:asciiTheme="minorHAnsi" w:hAnsiTheme="minorHAnsi" w:cstheme="minorHAnsi"/>
          <w:noProof/>
        </w:rPr>
        <w:drawing>
          <wp:inline distT="0" distB="0" distL="0" distR="0" wp14:anchorId="151A4280" wp14:editId="3A22A3B1">
            <wp:extent cx="5663184" cy="2838450"/>
            <wp:effectExtent l="0" t="0" r="13970" b="0"/>
            <wp:docPr id="21" name="Chart 21" descr="Figure 7 shows prostate cancer age-specific incidence rates in Massachusetts from 2014-2018.">
              <a:extLst xmlns:a="http://schemas.openxmlformats.org/drawingml/2006/main">
                <a:ext uri="{FF2B5EF4-FFF2-40B4-BE49-F238E27FC236}">
                  <a16:creationId xmlns:a16="http://schemas.microsoft.com/office/drawing/2014/main" id="{F0E2FF82-30E6-4A7F-8379-46A43A4990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A5E4C8" w14:textId="77777777" w:rsidR="0039013E" w:rsidRPr="00E42787" w:rsidRDefault="0039013E" w:rsidP="0039013E">
      <w:pPr>
        <w:pStyle w:val="ListParagraph"/>
        <w:numPr>
          <w:ilvl w:val="0"/>
          <w:numId w:val="2"/>
        </w:numPr>
        <w:tabs>
          <w:tab w:val="left" w:pos="488"/>
        </w:tabs>
        <w:spacing w:line="262" w:lineRule="auto"/>
        <w:ind w:left="490" w:right="43"/>
        <w:rPr>
          <w:rFonts w:asciiTheme="minorHAnsi" w:hAnsiTheme="minorHAnsi" w:cstheme="minorHAnsi"/>
          <w:color w:val="231F20"/>
        </w:rPr>
        <w:sectPr w:rsidR="0039013E" w:rsidRPr="00E42787" w:rsidSect="005D5C6D">
          <w:endnotePr>
            <w:numFmt w:val="decimal"/>
          </w:endnotePr>
          <w:pgSz w:w="12240" w:h="15840"/>
          <w:pgMar w:top="720" w:right="630" w:bottom="720" w:left="720" w:header="720" w:footer="720" w:gutter="0"/>
          <w:cols w:space="180"/>
          <w:docGrid w:linePitch="360"/>
        </w:sectPr>
      </w:pPr>
    </w:p>
    <w:p w14:paraId="1E469F9B" w14:textId="187C0F74" w:rsidR="0039013E" w:rsidRPr="00E42787" w:rsidRDefault="009832D3" w:rsidP="005F7D0E">
      <w:pPr>
        <w:pStyle w:val="ListParagraph"/>
        <w:spacing w:line="262" w:lineRule="auto"/>
        <w:ind w:left="0" w:right="43" w:firstLine="0"/>
        <w:rPr>
          <w:rFonts w:asciiTheme="minorHAnsi" w:hAnsiTheme="minorHAnsi" w:cstheme="minorHAnsi"/>
          <w:color w:val="231F20"/>
          <w:sz w:val="20"/>
          <w:szCs w:val="20"/>
        </w:rPr>
      </w:pPr>
      <w:r w:rsidRPr="00E42787">
        <w:rPr>
          <w:rFonts w:asciiTheme="minorHAnsi" w:hAnsiTheme="minorHAnsi" w:cstheme="minorHAnsi"/>
          <w:color w:val="231F20"/>
          <w:sz w:val="20"/>
          <w:szCs w:val="20"/>
        </w:rPr>
        <w:t>Data source: Massachusetts Cancer Registry</w:t>
      </w:r>
    </w:p>
    <w:p w14:paraId="6A699D5F" w14:textId="77777777" w:rsidR="004E440E" w:rsidRPr="00E42787" w:rsidRDefault="004E440E" w:rsidP="0039013E">
      <w:pPr>
        <w:pStyle w:val="ListParagraph"/>
        <w:tabs>
          <w:tab w:val="left" w:pos="488"/>
        </w:tabs>
        <w:spacing w:line="262" w:lineRule="auto"/>
        <w:ind w:left="490" w:right="43" w:firstLine="0"/>
        <w:rPr>
          <w:rFonts w:asciiTheme="minorHAnsi" w:hAnsiTheme="minorHAnsi" w:cstheme="minorHAnsi"/>
          <w:color w:val="231F20"/>
          <w:sz w:val="20"/>
          <w:szCs w:val="20"/>
        </w:rPr>
      </w:pPr>
    </w:p>
    <w:p w14:paraId="0B25EA98" w14:textId="77777777" w:rsidR="009832D3" w:rsidRPr="00E42787" w:rsidRDefault="009832D3" w:rsidP="0039013E">
      <w:pPr>
        <w:pStyle w:val="ListParagraph"/>
        <w:tabs>
          <w:tab w:val="left" w:pos="488"/>
        </w:tabs>
        <w:spacing w:line="262" w:lineRule="auto"/>
        <w:ind w:left="490" w:right="43" w:firstLine="0"/>
        <w:rPr>
          <w:rFonts w:asciiTheme="minorHAnsi" w:hAnsiTheme="minorHAnsi" w:cstheme="minorHAnsi"/>
          <w:color w:val="231F20"/>
        </w:rPr>
      </w:pPr>
    </w:p>
    <w:p w14:paraId="3B3FD0B0" w14:textId="77777777" w:rsidR="009832D3" w:rsidRPr="00E42787" w:rsidRDefault="009832D3" w:rsidP="0039013E">
      <w:pPr>
        <w:pStyle w:val="ListParagraph"/>
        <w:numPr>
          <w:ilvl w:val="0"/>
          <w:numId w:val="2"/>
        </w:numPr>
        <w:tabs>
          <w:tab w:val="left" w:pos="488"/>
        </w:tabs>
        <w:spacing w:line="262" w:lineRule="auto"/>
        <w:ind w:left="490" w:right="43"/>
        <w:rPr>
          <w:rFonts w:asciiTheme="minorHAnsi" w:hAnsiTheme="minorHAnsi" w:cstheme="minorHAnsi"/>
          <w:color w:val="231F20"/>
        </w:rPr>
        <w:sectPr w:rsidR="009832D3" w:rsidRPr="00E42787" w:rsidSect="005D5C6D">
          <w:endnotePr>
            <w:numFmt w:val="decimal"/>
          </w:endnotePr>
          <w:type w:val="continuous"/>
          <w:pgSz w:w="12240" w:h="15840"/>
          <w:pgMar w:top="720" w:right="630" w:bottom="720" w:left="720" w:header="720" w:footer="720" w:gutter="0"/>
          <w:cols w:num="2" w:space="180"/>
          <w:docGrid w:linePitch="360"/>
        </w:sectPr>
      </w:pPr>
    </w:p>
    <w:p w14:paraId="2F48C4DF" w14:textId="2F102BFC" w:rsidR="002B7CDB" w:rsidRPr="00091478" w:rsidRDefault="00F656BF" w:rsidP="00091478">
      <w:pPr>
        <w:pStyle w:val="ListParagraph"/>
        <w:numPr>
          <w:ilvl w:val="0"/>
          <w:numId w:val="28"/>
        </w:numPr>
        <w:ind w:left="360" w:right="101" w:hanging="270"/>
        <w:rPr>
          <w:rFonts w:cstheme="minorHAnsi"/>
          <w:b/>
          <w:color w:val="19398A"/>
          <w:w w:val="115"/>
          <w:sz w:val="24"/>
          <w:szCs w:val="24"/>
        </w:rPr>
      </w:pPr>
      <w:r w:rsidRPr="00091478">
        <w:rPr>
          <w:rFonts w:asciiTheme="minorHAnsi" w:hAnsiTheme="minorHAnsi" w:cstheme="minorHAnsi"/>
          <w:color w:val="231F20"/>
          <w:sz w:val="24"/>
          <w:szCs w:val="24"/>
        </w:rPr>
        <w:t>Prostate cancer age-specific incidence rates begin to greatly increase after the 45-49 years age group (28.7 per 100,000)</w:t>
      </w:r>
      <w:r w:rsidR="00B27BBD">
        <w:rPr>
          <w:rFonts w:asciiTheme="minorHAnsi" w:hAnsiTheme="minorHAnsi" w:cstheme="minorHAnsi"/>
          <w:color w:val="231F20"/>
          <w:sz w:val="24"/>
          <w:szCs w:val="24"/>
        </w:rPr>
        <w:t xml:space="preserve">, </w:t>
      </w:r>
      <w:r w:rsidRPr="0063135D">
        <w:rPr>
          <w:rFonts w:asciiTheme="minorHAnsi" w:hAnsiTheme="minorHAnsi" w:cstheme="minorHAnsi"/>
          <w:color w:val="231F20"/>
          <w:sz w:val="24"/>
          <w:szCs w:val="24"/>
        </w:rPr>
        <w:t>continue to increase until they reach the highest rates among those aged 60-64 years (607.4 per 100,000) and 70-74 years (639.6 per 100,000)</w:t>
      </w:r>
      <w:r w:rsidR="00B27BBD">
        <w:rPr>
          <w:rFonts w:asciiTheme="minorHAnsi" w:hAnsiTheme="minorHAnsi" w:cstheme="minorHAnsi"/>
          <w:color w:val="231F20"/>
          <w:sz w:val="24"/>
          <w:szCs w:val="24"/>
        </w:rPr>
        <w:t>,</w:t>
      </w:r>
      <w:r w:rsidRPr="00091478">
        <w:rPr>
          <w:rFonts w:asciiTheme="minorHAnsi" w:hAnsiTheme="minorHAnsi" w:cstheme="minorHAnsi"/>
          <w:color w:val="231F20"/>
          <w:sz w:val="24"/>
          <w:szCs w:val="24"/>
        </w:rPr>
        <w:t xml:space="preserve"> and then begin to decrease after the age of 75 years.</w:t>
      </w:r>
    </w:p>
    <w:p w14:paraId="6DB37752" w14:textId="18F5861E"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1E26F428" w14:textId="57717267"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363ECB63" w14:textId="220D5302"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7436367C" w14:textId="5ED52D2E"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33331A8C" w14:textId="4A8E48B9"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4F88AF35" w14:textId="49B66177"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74C5EA91" w14:textId="67C4C2CC"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0271EB59" w14:textId="675E63A3"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2B2147CC" w14:textId="36CC36F3"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5364D9F3" w14:textId="5F0A18AA"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21612659" w14:textId="2708F016"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1CEF47F9" w14:textId="22A8D5FA"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4225AC57" w14:textId="3A515B40"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5E267154" w14:textId="77777777" w:rsidR="002B7CDB" w:rsidRPr="00E42787" w:rsidRDefault="002B7CDB" w:rsidP="0039013E">
      <w:pPr>
        <w:tabs>
          <w:tab w:val="left" w:pos="-6930"/>
        </w:tabs>
        <w:spacing w:before="10" w:line="264" w:lineRule="auto"/>
        <w:ind w:right="101"/>
        <w:rPr>
          <w:rFonts w:cstheme="minorHAnsi"/>
          <w:b/>
          <w:color w:val="19398A"/>
          <w:w w:val="115"/>
          <w:sz w:val="24"/>
          <w:szCs w:val="24"/>
        </w:rPr>
      </w:pPr>
    </w:p>
    <w:p w14:paraId="3FFAE1E6" w14:textId="3FEC2DF8" w:rsidR="0039013E" w:rsidRPr="00550268" w:rsidRDefault="00D0488E" w:rsidP="005D5C6D">
      <w:pPr>
        <w:spacing w:before="120" w:after="120"/>
        <w:rPr>
          <w:rFonts w:eastAsia="Calibri" w:cstheme="minorHAnsi"/>
          <w:b/>
          <w:bCs/>
          <w:color w:val="032E53"/>
          <w:sz w:val="32"/>
          <w:szCs w:val="32"/>
          <w:lang w:bidi="en-US"/>
        </w:rPr>
      </w:pPr>
      <w:r w:rsidRPr="00550268">
        <w:rPr>
          <w:rFonts w:eastAsia="Calibri" w:cstheme="minorHAnsi"/>
          <w:b/>
          <w:bCs/>
          <w:noProof/>
          <w:color w:val="032E53"/>
          <w:sz w:val="32"/>
          <w:szCs w:val="32"/>
          <w:lang w:bidi="en-US"/>
        </w:rPr>
        <w:lastRenderedPageBreak/>
        <mc:AlternateContent>
          <mc:Choice Requires="wps">
            <w:drawing>
              <wp:anchor distT="0" distB="0" distL="0" distR="0" simplePos="0" relativeHeight="251695104" behindDoc="1" locked="0" layoutInCell="1" allowOverlap="1" wp14:anchorId="27877FCD" wp14:editId="1C366429">
                <wp:simplePos x="0" y="0"/>
                <wp:positionH relativeFrom="margin">
                  <wp:posOffset>0</wp:posOffset>
                </wp:positionH>
                <wp:positionV relativeFrom="paragraph">
                  <wp:posOffset>285750</wp:posOffset>
                </wp:positionV>
                <wp:extent cx="6858000" cy="1270"/>
                <wp:effectExtent l="0" t="0" r="0" b="0"/>
                <wp:wrapTopAndBottom/>
                <wp:docPr id="39"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75950" id="Freeform 272" o:spid="_x0000_s1026" style="position:absolute;margin-left:0;margin-top:22.5pt;width:540pt;height:.1pt;z-index:-2516213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005D5C6D" w:rsidRPr="00550268">
        <w:rPr>
          <w:rFonts w:eastAsia="Calibri" w:cstheme="minorHAnsi"/>
          <w:b/>
          <w:bCs/>
          <w:color w:val="032E53"/>
          <w:sz w:val="32"/>
          <w:szCs w:val="32"/>
          <w:lang w:bidi="en-US"/>
        </w:rPr>
        <w:t>Patterns of prostate cancer by stage at diagnosis</w:t>
      </w:r>
    </w:p>
    <w:tbl>
      <w:tblPr>
        <w:tblW w:w="7480" w:type="dxa"/>
        <w:tblLook w:val="04A0" w:firstRow="1" w:lastRow="0" w:firstColumn="1" w:lastColumn="0" w:noHBand="0" w:noVBand="1"/>
      </w:tblPr>
      <w:tblGrid>
        <w:gridCol w:w="5400"/>
        <w:gridCol w:w="1120"/>
        <w:gridCol w:w="960"/>
      </w:tblGrid>
      <w:tr w:rsidR="00D6714A" w:rsidRPr="00E42787" w14:paraId="725422AD" w14:textId="77777777" w:rsidTr="00D6714A">
        <w:trPr>
          <w:trHeight w:val="900"/>
        </w:trPr>
        <w:tc>
          <w:tcPr>
            <w:tcW w:w="7480" w:type="dxa"/>
            <w:gridSpan w:val="3"/>
            <w:tcBorders>
              <w:top w:val="nil"/>
              <w:left w:val="nil"/>
              <w:bottom w:val="single" w:sz="8" w:space="0" w:color="4472C4"/>
              <w:right w:val="nil"/>
            </w:tcBorders>
            <w:shd w:val="clear" w:color="auto" w:fill="auto"/>
            <w:vAlign w:val="center"/>
            <w:hideMark/>
          </w:tcPr>
          <w:p w14:paraId="6E8152D8" w14:textId="0BAF5DC3" w:rsidR="00D6714A" w:rsidRPr="00E42787" w:rsidRDefault="00D6714A" w:rsidP="00D6714A">
            <w:pPr>
              <w:spacing w:after="0" w:line="240" w:lineRule="auto"/>
              <w:rPr>
                <w:rFonts w:eastAsia="Times New Roman" w:cstheme="minorHAnsi"/>
                <w:b/>
                <w:bCs/>
                <w:color w:val="19398A"/>
                <w:sz w:val="24"/>
                <w:szCs w:val="24"/>
              </w:rPr>
            </w:pPr>
            <w:r w:rsidRPr="00550268">
              <w:rPr>
                <w:rFonts w:eastAsia="Times New Roman" w:cstheme="minorHAnsi"/>
                <w:b/>
                <w:bCs/>
                <w:color w:val="055994"/>
                <w:sz w:val="24"/>
                <w:szCs w:val="24"/>
              </w:rPr>
              <w:t xml:space="preserve">Table </w:t>
            </w:r>
            <w:r w:rsidR="009820F2" w:rsidRPr="00550268">
              <w:rPr>
                <w:rFonts w:eastAsia="Times New Roman" w:cstheme="minorHAnsi"/>
                <w:b/>
                <w:bCs/>
                <w:color w:val="055994"/>
                <w:sz w:val="24"/>
                <w:szCs w:val="24"/>
              </w:rPr>
              <w:t>4</w:t>
            </w:r>
            <w:r w:rsidRPr="00550268">
              <w:rPr>
                <w:rFonts w:eastAsia="Times New Roman" w:cstheme="minorHAnsi"/>
                <w:b/>
                <w:bCs/>
                <w:color w:val="055994"/>
                <w:sz w:val="24"/>
                <w:szCs w:val="24"/>
              </w:rPr>
              <w:t>. Percentage of new prostate cancer cases by stage at diagnosis, Massachusetts, 2014-2018</w:t>
            </w:r>
          </w:p>
        </w:tc>
      </w:tr>
      <w:tr w:rsidR="00D6714A" w:rsidRPr="00E42787" w14:paraId="3E3623D8" w14:textId="77777777" w:rsidTr="00D6714A">
        <w:trPr>
          <w:trHeight w:val="420"/>
        </w:trPr>
        <w:tc>
          <w:tcPr>
            <w:tcW w:w="5400" w:type="dxa"/>
            <w:tcBorders>
              <w:top w:val="nil"/>
              <w:left w:val="single" w:sz="4" w:space="0" w:color="4472C4"/>
              <w:bottom w:val="single" w:sz="8" w:space="0" w:color="4472C4"/>
              <w:right w:val="single" w:sz="4" w:space="0" w:color="4472C4"/>
            </w:tcBorders>
            <w:shd w:val="clear" w:color="auto" w:fill="auto"/>
            <w:vAlign w:val="center"/>
            <w:hideMark/>
          </w:tcPr>
          <w:p w14:paraId="20C32A94" w14:textId="2AD3E295" w:rsidR="00D6714A" w:rsidRPr="005D5C6D" w:rsidRDefault="00D6714A" w:rsidP="00D6714A">
            <w:pPr>
              <w:spacing w:after="0" w:line="240" w:lineRule="auto"/>
              <w:rPr>
                <w:rFonts w:eastAsia="Times New Roman" w:cstheme="minorHAnsi"/>
                <w:b/>
                <w:bCs/>
                <w:color w:val="055994"/>
                <w:sz w:val="24"/>
                <w:szCs w:val="24"/>
              </w:rPr>
            </w:pPr>
            <w:r w:rsidRPr="005D5C6D">
              <w:rPr>
                <w:rFonts w:eastAsia="Times New Roman" w:cstheme="minorHAnsi"/>
                <w:b/>
                <w:bCs/>
                <w:color w:val="055994"/>
                <w:sz w:val="24"/>
                <w:szCs w:val="24"/>
              </w:rPr>
              <w:t>Stage at diagnosis</w:t>
            </w:r>
          </w:p>
        </w:tc>
        <w:tc>
          <w:tcPr>
            <w:tcW w:w="1120" w:type="dxa"/>
            <w:tcBorders>
              <w:top w:val="nil"/>
              <w:left w:val="nil"/>
              <w:bottom w:val="single" w:sz="8" w:space="0" w:color="4472C4"/>
              <w:right w:val="single" w:sz="4" w:space="0" w:color="4472C4"/>
            </w:tcBorders>
            <w:shd w:val="clear" w:color="auto" w:fill="auto"/>
            <w:vAlign w:val="center"/>
            <w:hideMark/>
          </w:tcPr>
          <w:p w14:paraId="7A45409C" w14:textId="77777777" w:rsidR="00D6714A" w:rsidRPr="005D5C6D" w:rsidRDefault="00D6714A" w:rsidP="00854902">
            <w:pPr>
              <w:spacing w:after="0" w:line="240" w:lineRule="auto"/>
              <w:rPr>
                <w:rFonts w:eastAsia="Times New Roman" w:cstheme="minorHAnsi"/>
                <w:b/>
                <w:bCs/>
                <w:color w:val="055994"/>
                <w:sz w:val="24"/>
                <w:szCs w:val="24"/>
              </w:rPr>
            </w:pPr>
            <w:r w:rsidRPr="005D5C6D">
              <w:rPr>
                <w:rFonts w:eastAsia="Times New Roman" w:cstheme="minorHAnsi"/>
                <w:b/>
                <w:bCs/>
                <w:color w:val="055994"/>
                <w:sz w:val="24"/>
                <w:szCs w:val="24"/>
              </w:rPr>
              <w:t>Percent</w:t>
            </w:r>
          </w:p>
        </w:tc>
        <w:tc>
          <w:tcPr>
            <w:tcW w:w="960" w:type="dxa"/>
            <w:tcBorders>
              <w:top w:val="nil"/>
              <w:left w:val="nil"/>
              <w:bottom w:val="single" w:sz="8" w:space="0" w:color="4472C4"/>
              <w:right w:val="single" w:sz="4" w:space="0" w:color="4472C4"/>
            </w:tcBorders>
            <w:shd w:val="clear" w:color="auto" w:fill="auto"/>
            <w:vAlign w:val="center"/>
            <w:hideMark/>
          </w:tcPr>
          <w:p w14:paraId="4DCCA080" w14:textId="77777777" w:rsidR="00D6714A" w:rsidRPr="005D5C6D" w:rsidRDefault="00D6714A" w:rsidP="00854902">
            <w:pPr>
              <w:spacing w:after="0" w:line="240" w:lineRule="auto"/>
              <w:rPr>
                <w:rFonts w:eastAsia="Times New Roman" w:cstheme="minorHAnsi"/>
                <w:b/>
                <w:bCs/>
                <w:color w:val="055994"/>
                <w:sz w:val="24"/>
                <w:szCs w:val="24"/>
              </w:rPr>
            </w:pPr>
            <w:r w:rsidRPr="005D5C6D">
              <w:rPr>
                <w:rFonts w:eastAsia="Times New Roman" w:cstheme="minorHAnsi"/>
                <w:b/>
                <w:bCs/>
                <w:color w:val="055994"/>
                <w:sz w:val="24"/>
                <w:szCs w:val="24"/>
              </w:rPr>
              <w:t>N</w:t>
            </w:r>
          </w:p>
        </w:tc>
      </w:tr>
      <w:tr w:rsidR="00D6714A" w:rsidRPr="00E42787" w14:paraId="0573C497" w14:textId="77777777" w:rsidTr="00D6714A">
        <w:trPr>
          <w:trHeight w:val="315"/>
        </w:trPr>
        <w:tc>
          <w:tcPr>
            <w:tcW w:w="5400" w:type="dxa"/>
            <w:tcBorders>
              <w:top w:val="nil"/>
              <w:left w:val="single" w:sz="4" w:space="0" w:color="4472C4"/>
              <w:bottom w:val="single" w:sz="4" w:space="0" w:color="4472C4"/>
              <w:right w:val="single" w:sz="4" w:space="0" w:color="4472C4"/>
            </w:tcBorders>
            <w:shd w:val="clear" w:color="auto" w:fill="auto"/>
            <w:vAlign w:val="center"/>
            <w:hideMark/>
          </w:tcPr>
          <w:p w14:paraId="3E09EB0A" w14:textId="72595785" w:rsidR="00D6714A" w:rsidRPr="00E42787" w:rsidRDefault="00D6714A" w:rsidP="00D6714A">
            <w:pPr>
              <w:spacing w:after="0" w:line="240" w:lineRule="auto"/>
              <w:ind w:firstLineChars="200" w:firstLine="482"/>
              <w:rPr>
                <w:rFonts w:eastAsia="Times New Roman" w:cstheme="minorHAnsi"/>
                <w:b/>
                <w:bCs/>
                <w:i/>
                <w:iCs/>
                <w:color w:val="19398A"/>
                <w:sz w:val="24"/>
                <w:szCs w:val="24"/>
              </w:rPr>
            </w:pPr>
            <w:r w:rsidRPr="005D5C6D">
              <w:rPr>
                <w:rFonts w:eastAsia="Times New Roman" w:cstheme="minorHAnsi"/>
                <w:b/>
                <w:bCs/>
                <w:i/>
                <w:iCs/>
                <w:color w:val="055994"/>
                <w:sz w:val="24"/>
                <w:szCs w:val="24"/>
              </w:rPr>
              <w:t>Local</w:t>
            </w:r>
            <w:r w:rsidRPr="005D5C6D">
              <w:rPr>
                <w:rFonts w:eastAsia="Times New Roman" w:cstheme="minorHAnsi"/>
                <w:color w:val="055994"/>
                <w:sz w:val="24"/>
                <w:szCs w:val="24"/>
              </w:rPr>
              <w:t xml:space="preserve"> </w:t>
            </w:r>
            <w:r w:rsidRPr="00E42787">
              <w:rPr>
                <w:rFonts w:eastAsia="Times New Roman" w:cstheme="minorHAnsi"/>
                <w:color w:val="000000"/>
                <w:sz w:val="24"/>
                <w:szCs w:val="24"/>
              </w:rPr>
              <w:t xml:space="preserve">(confined to </w:t>
            </w:r>
            <w:r w:rsidR="00EE53D8">
              <w:rPr>
                <w:rFonts w:eastAsia="Times New Roman" w:cstheme="minorHAnsi"/>
                <w:color w:val="000000"/>
                <w:sz w:val="24"/>
                <w:szCs w:val="24"/>
              </w:rPr>
              <w:t xml:space="preserve">the </w:t>
            </w:r>
            <w:r w:rsidRPr="00E42787">
              <w:rPr>
                <w:rFonts w:eastAsia="Times New Roman" w:cstheme="minorHAnsi"/>
                <w:color w:val="000000"/>
                <w:sz w:val="24"/>
                <w:szCs w:val="24"/>
              </w:rPr>
              <w:t>organ where it began)</w:t>
            </w:r>
          </w:p>
        </w:tc>
        <w:tc>
          <w:tcPr>
            <w:tcW w:w="1120" w:type="dxa"/>
            <w:tcBorders>
              <w:top w:val="nil"/>
              <w:left w:val="nil"/>
              <w:bottom w:val="single" w:sz="4" w:space="0" w:color="4472C4"/>
              <w:right w:val="single" w:sz="4" w:space="0" w:color="4472C4"/>
            </w:tcBorders>
            <w:shd w:val="clear" w:color="auto" w:fill="auto"/>
            <w:noWrap/>
            <w:vAlign w:val="bottom"/>
            <w:hideMark/>
          </w:tcPr>
          <w:p w14:paraId="1D8AA2BF" w14:textId="77777777" w:rsidR="00D6714A" w:rsidRPr="00E42787" w:rsidRDefault="00D6714A" w:rsidP="00854902">
            <w:pPr>
              <w:spacing w:after="0" w:line="240" w:lineRule="auto"/>
              <w:rPr>
                <w:rFonts w:eastAsia="Times New Roman" w:cstheme="minorHAnsi"/>
                <w:color w:val="000000"/>
                <w:sz w:val="24"/>
                <w:szCs w:val="24"/>
              </w:rPr>
            </w:pPr>
            <w:r w:rsidRPr="00E42787">
              <w:rPr>
                <w:rFonts w:eastAsia="Times New Roman" w:cstheme="minorHAnsi"/>
                <w:color w:val="000000"/>
                <w:sz w:val="24"/>
                <w:szCs w:val="24"/>
              </w:rPr>
              <w:t>72.6</w:t>
            </w:r>
          </w:p>
        </w:tc>
        <w:tc>
          <w:tcPr>
            <w:tcW w:w="960" w:type="dxa"/>
            <w:tcBorders>
              <w:top w:val="nil"/>
              <w:left w:val="nil"/>
              <w:bottom w:val="single" w:sz="4" w:space="0" w:color="4472C4"/>
              <w:right w:val="single" w:sz="4" w:space="0" w:color="4472C4"/>
            </w:tcBorders>
            <w:shd w:val="clear" w:color="auto" w:fill="auto"/>
            <w:noWrap/>
            <w:vAlign w:val="bottom"/>
            <w:hideMark/>
          </w:tcPr>
          <w:p w14:paraId="6A923122" w14:textId="77777777" w:rsidR="00D6714A" w:rsidRPr="00E42787" w:rsidRDefault="00D6714A" w:rsidP="00854902">
            <w:pPr>
              <w:spacing w:after="0" w:line="240" w:lineRule="auto"/>
              <w:rPr>
                <w:rFonts w:eastAsia="Times New Roman" w:cstheme="minorHAnsi"/>
                <w:color w:val="000000"/>
                <w:sz w:val="24"/>
                <w:szCs w:val="24"/>
              </w:rPr>
            </w:pPr>
            <w:r w:rsidRPr="00E42787">
              <w:rPr>
                <w:rFonts w:eastAsia="Times New Roman" w:cstheme="minorHAnsi"/>
                <w:color w:val="000000"/>
                <w:sz w:val="24"/>
                <w:szCs w:val="24"/>
              </w:rPr>
              <w:t>16,281</w:t>
            </w:r>
          </w:p>
        </w:tc>
      </w:tr>
      <w:tr w:rsidR="00D6714A" w:rsidRPr="00E42787" w14:paraId="199CAF46" w14:textId="77777777" w:rsidTr="00D6714A">
        <w:trPr>
          <w:trHeight w:val="315"/>
        </w:trPr>
        <w:tc>
          <w:tcPr>
            <w:tcW w:w="5400" w:type="dxa"/>
            <w:tcBorders>
              <w:top w:val="nil"/>
              <w:left w:val="single" w:sz="4" w:space="0" w:color="4472C4"/>
              <w:bottom w:val="single" w:sz="4" w:space="0" w:color="4472C4"/>
              <w:right w:val="single" w:sz="4" w:space="0" w:color="4472C4"/>
            </w:tcBorders>
            <w:shd w:val="clear" w:color="auto" w:fill="auto"/>
            <w:vAlign w:val="center"/>
            <w:hideMark/>
          </w:tcPr>
          <w:p w14:paraId="45498329" w14:textId="77777777" w:rsidR="00D6714A" w:rsidRPr="00E42787" w:rsidRDefault="00D6714A" w:rsidP="00D6714A">
            <w:pPr>
              <w:spacing w:after="0" w:line="240" w:lineRule="auto"/>
              <w:ind w:firstLineChars="200" w:firstLine="482"/>
              <w:rPr>
                <w:rFonts w:eastAsia="Times New Roman" w:cstheme="minorHAnsi"/>
                <w:b/>
                <w:bCs/>
                <w:i/>
                <w:iCs/>
                <w:color w:val="19398A"/>
                <w:sz w:val="24"/>
                <w:szCs w:val="24"/>
              </w:rPr>
            </w:pPr>
            <w:r w:rsidRPr="005D5C6D">
              <w:rPr>
                <w:rFonts w:eastAsia="Times New Roman" w:cstheme="minorHAnsi"/>
                <w:b/>
                <w:bCs/>
                <w:i/>
                <w:iCs/>
                <w:color w:val="055994"/>
                <w:sz w:val="24"/>
                <w:szCs w:val="24"/>
              </w:rPr>
              <w:t>Regional</w:t>
            </w:r>
            <w:r w:rsidRPr="005D5C6D">
              <w:rPr>
                <w:rFonts w:eastAsia="Times New Roman" w:cstheme="minorHAnsi"/>
                <w:color w:val="055994"/>
                <w:sz w:val="24"/>
                <w:szCs w:val="24"/>
              </w:rPr>
              <w:t xml:space="preserve"> </w:t>
            </w:r>
            <w:r w:rsidRPr="00E42787">
              <w:rPr>
                <w:rFonts w:eastAsia="Times New Roman" w:cstheme="minorHAnsi"/>
                <w:color w:val="000000"/>
                <w:sz w:val="24"/>
                <w:szCs w:val="24"/>
              </w:rPr>
              <w:t>(spread to some nearby areas)</w:t>
            </w:r>
          </w:p>
        </w:tc>
        <w:tc>
          <w:tcPr>
            <w:tcW w:w="1120" w:type="dxa"/>
            <w:tcBorders>
              <w:top w:val="nil"/>
              <w:left w:val="nil"/>
              <w:bottom w:val="single" w:sz="4" w:space="0" w:color="4472C4"/>
              <w:right w:val="single" w:sz="4" w:space="0" w:color="4472C4"/>
            </w:tcBorders>
            <w:shd w:val="clear" w:color="auto" w:fill="auto"/>
            <w:noWrap/>
            <w:vAlign w:val="bottom"/>
            <w:hideMark/>
          </w:tcPr>
          <w:p w14:paraId="30399F7A" w14:textId="77777777" w:rsidR="00D6714A" w:rsidRPr="00E42787" w:rsidRDefault="00D6714A" w:rsidP="00854902">
            <w:pPr>
              <w:spacing w:after="0" w:line="240" w:lineRule="auto"/>
              <w:rPr>
                <w:rFonts w:eastAsia="Times New Roman" w:cstheme="minorHAnsi"/>
                <w:color w:val="000000"/>
                <w:sz w:val="24"/>
                <w:szCs w:val="24"/>
              </w:rPr>
            </w:pPr>
            <w:r w:rsidRPr="00E42787">
              <w:rPr>
                <w:rFonts w:eastAsia="Times New Roman" w:cstheme="minorHAnsi"/>
                <w:color w:val="000000"/>
                <w:sz w:val="24"/>
                <w:szCs w:val="24"/>
              </w:rPr>
              <w:t>15.8</w:t>
            </w:r>
          </w:p>
        </w:tc>
        <w:tc>
          <w:tcPr>
            <w:tcW w:w="960" w:type="dxa"/>
            <w:tcBorders>
              <w:top w:val="nil"/>
              <w:left w:val="nil"/>
              <w:bottom w:val="single" w:sz="4" w:space="0" w:color="4472C4"/>
              <w:right w:val="single" w:sz="4" w:space="0" w:color="4472C4"/>
            </w:tcBorders>
            <w:shd w:val="clear" w:color="auto" w:fill="auto"/>
            <w:noWrap/>
            <w:vAlign w:val="bottom"/>
            <w:hideMark/>
          </w:tcPr>
          <w:p w14:paraId="2DA7CE28" w14:textId="77777777" w:rsidR="00D6714A" w:rsidRPr="00E42787" w:rsidRDefault="00D6714A" w:rsidP="00854902">
            <w:pPr>
              <w:spacing w:after="0" w:line="240" w:lineRule="auto"/>
              <w:rPr>
                <w:rFonts w:eastAsia="Times New Roman" w:cstheme="minorHAnsi"/>
                <w:color w:val="000000"/>
                <w:sz w:val="24"/>
                <w:szCs w:val="24"/>
              </w:rPr>
            </w:pPr>
            <w:r w:rsidRPr="00E42787">
              <w:rPr>
                <w:rFonts w:eastAsia="Times New Roman" w:cstheme="minorHAnsi"/>
                <w:color w:val="000000"/>
                <w:sz w:val="24"/>
                <w:szCs w:val="24"/>
              </w:rPr>
              <w:t>3,539</w:t>
            </w:r>
          </w:p>
        </w:tc>
      </w:tr>
      <w:tr w:rsidR="00D6714A" w:rsidRPr="00E42787" w14:paraId="4650FBAF" w14:textId="77777777" w:rsidTr="00D6714A">
        <w:trPr>
          <w:trHeight w:val="315"/>
        </w:trPr>
        <w:tc>
          <w:tcPr>
            <w:tcW w:w="5400" w:type="dxa"/>
            <w:tcBorders>
              <w:top w:val="nil"/>
              <w:left w:val="single" w:sz="4" w:space="0" w:color="4472C4"/>
              <w:bottom w:val="single" w:sz="4" w:space="0" w:color="4472C4"/>
              <w:right w:val="single" w:sz="4" w:space="0" w:color="4472C4"/>
            </w:tcBorders>
            <w:shd w:val="clear" w:color="auto" w:fill="auto"/>
            <w:vAlign w:val="center"/>
            <w:hideMark/>
          </w:tcPr>
          <w:p w14:paraId="2AFCC2A2" w14:textId="77777777" w:rsidR="00D6714A" w:rsidRPr="00E42787" w:rsidRDefault="00D6714A" w:rsidP="00D6714A">
            <w:pPr>
              <w:spacing w:after="0" w:line="240" w:lineRule="auto"/>
              <w:ind w:firstLineChars="200" w:firstLine="482"/>
              <w:rPr>
                <w:rFonts w:eastAsia="Times New Roman" w:cstheme="minorHAnsi"/>
                <w:b/>
                <w:bCs/>
                <w:i/>
                <w:iCs/>
                <w:color w:val="19398A"/>
                <w:sz w:val="24"/>
                <w:szCs w:val="24"/>
              </w:rPr>
            </w:pPr>
            <w:r w:rsidRPr="005D5C6D">
              <w:rPr>
                <w:rFonts w:eastAsia="Times New Roman" w:cstheme="minorHAnsi"/>
                <w:b/>
                <w:bCs/>
                <w:i/>
                <w:iCs/>
                <w:color w:val="055994"/>
                <w:sz w:val="24"/>
                <w:szCs w:val="24"/>
              </w:rPr>
              <w:t>Distant</w:t>
            </w:r>
            <w:r w:rsidRPr="005D5C6D">
              <w:rPr>
                <w:rFonts w:eastAsia="Times New Roman" w:cstheme="minorHAnsi"/>
                <w:color w:val="055994"/>
                <w:sz w:val="24"/>
                <w:szCs w:val="24"/>
              </w:rPr>
              <w:t xml:space="preserve"> </w:t>
            </w:r>
            <w:r w:rsidRPr="00E42787">
              <w:rPr>
                <w:rFonts w:eastAsia="Times New Roman" w:cstheme="minorHAnsi"/>
                <w:color w:val="000000"/>
                <w:sz w:val="24"/>
                <w:szCs w:val="24"/>
              </w:rPr>
              <w:t>(spread into other parts of the body)</w:t>
            </w:r>
          </w:p>
        </w:tc>
        <w:tc>
          <w:tcPr>
            <w:tcW w:w="1120" w:type="dxa"/>
            <w:tcBorders>
              <w:top w:val="nil"/>
              <w:left w:val="nil"/>
              <w:bottom w:val="single" w:sz="4" w:space="0" w:color="4472C4"/>
              <w:right w:val="single" w:sz="4" w:space="0" w:color="4472C4"/>
            </w:tcBorders>
            <w:shd w:val="clear" w:color="auto" w:fill="auto"/>
            <w:noWrap/>
            <w:vAlign w:val="bottom"/>
            <w:hideMark/>
          </w:tcPr>
          <w:p w14:paraId="3DC38F27" w14:textId="77777777" w:rsidR="00D6714A" w:rsidRPr="00E42787" w:rsidRDefault="00D6714A" w:rsidP="00854902">
            <w:pPr>
              <w:spacing w:after="0" w:line="240" w:lineRule="auto"/>
              <w:rPr>
                <w:rFonts w:eastAsia="Times New Roman" w:cstheme="minorHAnsi"/>
                <w:color w:val="000000"/>
                <w:sz w:val="24"/>
                <w:szCs w:val="24"/>
              </w:rPr>
            </w:pPr>
            <w:r w:rsidRPr="00E42787">
              <w:rPr>
                <w:rFonts w:eastAsia="Times New Roman" w:cstheme="minorHAnsi"/>
                <w:color w:val="000000"/>
                <w:sz w:val="24"/>
                <w:szCs w:val="24"/>
              </w:rPr>
              <w:t>7.1</w:t>
            </w:r>
          </w:p>
        </w:tc>
        <w:tc>
          <w:tcPr>
            <w:tcW w:w="960" w:type="dxa"/>
            <w:tcBorders>
              <w:top w:val="nil"/>
              <w:left w:val="nil"/>
              <w:bottom w:val="single" w:sz="4" w:space="0" w:color="4472C4"/>
              <w:right w:val="single" w:sz="4" w:space="0" w:color="4472C4"/>
            </w:tcBorders>
            <w:shd w:val="clear" w:color="auto" w:fill="auto"/>
            <w:noWrap/>
            <w:vAlign w:val="bottom"/>
            <w:hideMark/>
          </w:tcPr>
          <w:p w14:paraId="12579DE4" w14:textId="77777777" w:rsidR="00D6714A" w:rsidRPr="00E42787" w:rsidRDefault="00D6714A" w:rsidP="00854902">
            <w:pPr>
              <w:spacing w:after="0" w:line="240" w:lineRule="auto"/>
              <w:rPr>
                <w:rFonts w:eastAsia="Times New Roman" w:cstheme="minorHAnsi"/>
                <w:color w:val="000000"/>
                <w:sz w:val="24"/>
                <w:szCs w:val="24"/>
              </w:rPr>
            </w:pPr>
            <w:r w:rsidRPr="00E42787">
              <w:rPr>
                <w:rFonts w:eastAsia="Times New Roman" w:cstheme="minorHAnsi"/>
                <w:color w:val="000000"/>
                <w:sz w:val="24"/>
                <w:szCs w:val="24"/>
              </w:rPr>
              <w:t>1,593</w:t>
            </w:r>
          </w:p>
        </w:tc>
      </w:tr>
      <w:tr w:rsidR="00D6714A" w:rsidRPr="00E42787" w14:paraId="01165BC0" w14:textId="77777777" w:rsidTr="00D6714A">
        <w:trPr>
          <w:trHeight w:val="330"/>
        </w:trPr>
        <w:tc>
          <w:tcPr>
            <w:tcW w:w="5400" w:type="dxa"/>
            <w:tcBorders>
              <w:top w:val="nil"/>
              <w:left w:val="single" w:sz="4" w:space="0" w:color="4472C4"/>
              <w:bottom w:val="single" w:sz="8" w:space="0" w:color="4472C4"/>
              <w:right w:val="single" w:sz="4" w:space="0" w:color="4472C4"/>
            </w:tcBorders>
            <w:shd w:val="clear" w:color="auto" w:fill="auto"/>
            <w:vAlign w:val="center"/>
            <w:hideMark/>
          </w:tcPr>
          <w:p w14:paraId="2BD449D5" w14:textId="77777777" w:rsidR="00D6714A" w:rsidRPr="00E42787" w:rsidRDefault="00D6714A" w:rsidP="00D6714A">
            <w:pPr>
              <w:spacing w:after="0" w:line="240" w:lineRule="auto"/>
              <w:ind w:firstLineChars="200" w:firstLine="482"/>
              <w:rPr>
                <w:rFonts w:eastAsia="Times New Roman" w:cstheme="minorHAnsi"/>
                <w:b/>
                <w:bCs/>
                <w:i/>
                <w:iCs/>
                <w:color w:val="19398A"/>
                <w:sz w:val="24"/>
                <w:szCs w:val="24"/>
              </w:rPr>
            </w:pPr>
            <w:r w:rsidRPr="005D5C6D">
              <w:rPr>
                <w:rFonts w:eastAsia="Times New Roman" w:cstheme="minorHAnsi"/>
                <w:b/>
                <w:bCs/>
                <w:i/>
                <w:iCs/>
                <w:color w:val="055994"/>
                <w:sz w:val="24"/>
                <w:szCs w:val="24"/>
              </w:rPr>
              <w:t xml:space="preserve">Unknown </w:t>
            </w:r>
            <w:r w:rsidRPr="00E42787">
              <w:rPr>
                <w:rFonts w:eastAsia="Times New Roman" w:cstheme="minorHAnsi"/>
                <w:color w:val="000000"/>
                <w:sz w:val="24"/>
                <w:szCs w:val="24"/>
              </w:rPr>
              <w:t>(a stage is not assigned)</w:t>
            </w:r>
          </w:p>
        </w:tc>
        <w:tc>
          <w:tcPr>
            <w:tcW w:w="1120" w:type="dxa"/>
            <w:tcBorders>
              <w:top w:val="nil"/>
              <w:left w:val="nil"/>
              <w:bottom w:val="single" w:sz="8" w:space="0" w:color="4472C4"/>
              <w:right w:val="single" w:sz="4" w:space="0" w:color="4472C4"/>
            </w:tcBorders>
            <w:shd w:val="clear" w:color="auto" w:fill="auto"/>
            <w:noWrap/>
            <w:vAlign w:val="bottom"/>
            <w:hideMark/>
          </w:tcPr>
          <w:p w14:paraId="0A214161" w14:textId="77777777" w:rsidR="00D6714A" w:rsidRPr="00E42787" w:rsidRDefault="00D6714A" w:rsidP="00854902">
            <w:pPr>
              <w:spacing w:after="0" w:line="240" w:lineRule="auto"/>
              <w:rPr>
                <w:rFonts w:eastAsia="Times New Roman" w:cstheme="minorHAnsi"/>
                <w:color w:val="000000"/>
                <w:sz w:val="24"/>
                <w:szCs w:val="24"/>
              </w:rPr>
            </w:pPr>
            <w:r w:rsidRPr="00E42787">
              <w:rPr>
                <w:rFonts w:eastAsia="Times New Roman" w:cstheme="minorHAnsi"/>
                <w:color w:val="000000"/>
                <w:sz w:val="24"/>
                <w:szCs w:val="24"/>
              </w:rPr>
              <w:t>4.5</w:t>
            </w:r>
          </w:p>
        </w:tc>
        <w:tc>
          <w:tcPr>
            <w:tcW w:w="960" w:type="dxa"/>
            <w:tcBorders>
              <w:top w:val="nil"/>
              <w:left w:val="nil"/>
              <w:bottom w:val="single" w:sz="8" w:space="0" w:color="4472C4"/>
              <w:right w:val="single" w:sz="4" w:space="0" w:color="4472C4"/>
            </w:tcBorders>
            <w:shd w:val="clear" w:color="auto" w:fill="auto"/>
            <w:noWrap/>
            <w:vAlign w:val="bottom"/>
            <w:hideMark/>
          </w:tcPr>
          <w:p w14:paraId="38D5E747" w14:textId="77777777" w:rsidR="00D6714A" w:rsidRPr="00E42787" w:rsidRDefault="00D6714A" w:rsidP="00854902">
            <w:pPr>
              <w:spacing w:after="0" w:line="240" w:lineRule="auto"/>
              <w:rPr>
                <w:rFonts w:eastAsia="Times New Roman" w:cstheme="minorHAnsi"/>
                <w:color w:val="000000"/>
                <w:sz w:val="24"/>
                <w:szCs w:val="24"/>
              </w:rPr>
            </w:pPr>
            <w:r w:rsidRPr="00E42787">
              <w:rPr>
                <w:rFonts w:eastAsia="Times New Roman" w:cstheme="minorHAnsi"/>
                <w:color w:val="000000"/>
                <w:sz w:val="24"/>
                <w:szCs w:val="24"/>
              </w:rPr>
              <w:t>1,019</w:t>
            </w:r>
          </w:p>
        </w:tc>
      </w:tr>
      <w:tr w:rsidR="00D6714A" w:rsidRPr="00E42787" w14:paraId="5F3B28E0" w14:textId="77777777" w:rsidTr="00AD6779">
        <w:trPr>
          <w:trHeight w:val="304"/>
        </w:trPr>
        <w:tc>
          <w:tcPr>
            <w:tcW w:w="7480" w:type="dxa"/>
            <w:gridSpan w:val="3"/>
            <w:tcBorders>
              <w:top w:val="nil"/>
              <w:left w:val="nil"/>
              <w:bottom w:val="nil"/>
              <w:right w:val="nil"/>
            </w:tcBorders>
            <w:shd w:val="clear" w:color="auto" w:fill="auto"/>
            <w:vAlign w:val="center"/>
            <w:hideMark/>
          </w:tcPr>
          <w:p w14:paraId="01BDAD5C" w14:textId="2ADB2C63" w:rsidR="00D6714A" w:rsidRPr="00E42787" w:rsidRDefault="00D6714A" w:rsidP="00854902">
            <w:pPr>
              <w:spacing w:after="0" w:line="240" w:lineRule="auto"/>
              <w:ind w:left="-105"/>
              <w:rPr>
                <w:rFonts w:eastAsia="Times New Roman" w:cstheme="minorHAnsi"/>
                <w:color w:val="231F20"/>
                <w:sz w:val="20"/>
                <w:szCs w:val="20"/>
              </w:rPr>
            </w:pPr>
            <w:bookmarkStart w:id="0" w:name="_Hlk131602216"/>
            <w:r w:rsidRPr="00E42787">
              <w:rPr>
                <w:rFonts w:eastAsia="Times New Roman" w:cstheme="minorHAnsi"/>
                <w:color w:val="231F20"/>
                <w:sz w:val="20"/>
                <w:szCs w:val="20"/>
              </w:rPr>
              <w:t>Data source: Massachusetts Cancer Registry</w:t>
            </w:r>
          </w:p>
          <w:bookmarkEnd w:id="0"/>
          <w:p w14:paraId="35429973" w14:textId="77777777" w:rsidR="0027007B" w:rsidRPr="00E42787" w:rsidRDefault="0027007B" w:rsidP="00D6714A">
            <w:pPr>
              <w:spacing w:after="0" w:line="240" w:lineRule="auto"/>
              <w:rPr>
                <w:rFonts w:eastAsia="Times New Roman" w:cstheme="minorHAnsi"/>
                <w:color w:val="231F20"/>
                <w:sz w:val="20"/>
                <w:szCs w:val="20"/>
              </w:rPr>
            </w:pPr>
          </w:p>
          <w:p w14:paraId="51CA76C4" w14:textId="1F365092" w:rsidR="004D58B6" w:rsidRPr="00E42787" w:rsidRDefault="004D58B6" w:rsidP="00D6714A">
            <w:pPr>
              <w:spacing w:after="0" w:line="240" w:lineRule="auto"/>
              <w:rPr>
                <w:rFonts w:eastAsia="Times New Roman" w:cstheme="minorHAnsi"/>
                <w:color w:val="231F20"/>
                <w:sz w:val="20"/>
                <w:szCs w:val="20"/>
              </w:rPr>
            </w:pPr>
          </w:p>
        </w:tc>
      </w:tr>
    </w:tbl>
    <w:p w14:paraId="1D26F3E8" w14:textId="044CC256" w:rsidR="004D58B6" w:rsidRPr="00862D79" w:rsidRDefault="0039013E" w:rsidP="00862D79">
      <w:pPr>
        <w:pStyle w:val="ListParagraph"/>
        <w:numPr>
          <w:ilvl w:val="0"/>
          <w:numId w:val="28"/>
        </w:numPr>
        <w:ind w:left="360" w:right="101" w:hanging="270"/>
        <w:rPr>
          <w:rFonts w:asciiTheme="minorHAnsi" w:hAnsiTheme="minorHAnsi" w:cstheme="minorHAnsi"/>
          <w:color w:val="231F20"/>
          <w:sz w:val="24"/>
          <w:szCs w:val="24"/>
        </w:rPr>
      </w:pPr>
      <w:r w:rsidRPr="00862D79">
        <w:rPr>
          <w:rFonts w:asciiTheme="minorHAnsi" w:hAnsiTheme="minorHAnsi" w:cstheme="minorHAnsi"/>
          <w:color w:val="231F20"/>
          <w:sz w:val="24"/>
          <w:szCs w:val="24"/>
        </w:rPr>
        <w:t xml:space="preserve">The majority of </w:t>
      </w:r>
      <w:r w:rsidR="00D6714A" w:rsidRPr="00862D79">
        <w:rPr>
          <w:rFonts w:asciiTheme="minorHAnsi" w:hAnsiTheme="minorHAnsi" w:cstheme="minorHAnsi"/>
          <w:color w:val="231F20"/>
          <w:sz w:val="24"/>
          <w:szCs w:val="24"/>
        </w:rPr>
        <w:t>prostate</w:t>
      </w:r>
      <w:r w:rsidRPr="00862D79">
        <w:rPr>
          <w:rFonts w:asciiTheme="minorHAnsi" w:hAnsiTheme="minorHAnsi" w:cstheme="minorHAnsi"/>
          <w:color w:val="231F20"/>
          <w:sz w:val="24"/>
          <w:szCs w:val="24"/>
        </w:rPr>
        <w:t xml:space="preserve"> cancer cases in Massachusetts were diagnosed at either a </w:t>
      </w:r>
      <w:r w:rsidR="00D6714A" w:rsidRPr="00862D79">
        <w:rPr>
          <w:rFonts w:asciiTheme="minorHAnsi" w:hAnsiTheme="minorHAnsi" w:cstheme="minorHAnsi"/>
          <w:color w:val="231F20"/>
          <w:sz w:val="24"/>
          <w:szCs w:val="24"/>
        </w:rPr>
        <w:t>local</w:t>
      </w:r>
      <w:r w:rsidRPr="00862D79">
        <w:rPr>
          <w:rFonts w:asciiTheme="minorHAnsi" w:hAnsiTheme="minorHAnsi" w:cstheme="minorHAnsi"/>
          <w:color w:val="231F20"/>
          <w:sz w:val="24"/>
          <w:szCs w:val="24"/>
        </w:rPr>
        <w:t xml:space="preserve"> or </w:t>
      </w:r>
      <w:r w:rsidR="00D6714A" w:rsidRPr="00862D79">
        <w:rPr>
          <w:rFonts w:asciiTheme="minorHAnsi" w:hAnsiTheme="minorHAnsi" w:cstheme="minorHAnsi"/>
          <w:color w:val="231F20"/>
          <w:sz w:val="24"/>
          <w:szCs w:val="24"/>
        </w:rPr>
        <w:t>regional</w:t>
      </w:r>
      <w:r w:rsidRPr="00862D79">
        <w:rPr>
          <w:rFonts w:asciiTheme="minorHAnsi" w:hAnsiTheme="minorHAnsi" w:cstheme="minorHAnsi"/>
          <w:color w:val="231F20"/>
          <w:sz w:val="24"/>
          <w:szCs w:val="24"/>
        </w:rPr>
        <w:t xml:space="preserve"> stage from 201</w:t>
      </w:r>
      <w:r w:rsidR="00D6714A" w:rsidRPr="00862D79">
        <w:rPr>
          <w:rFonts w:asciiTheme="minorHAnsi" w:hAnsiTheme="minorHAnsi" w:cstheme="minorHAnsi"/>
          <w:color w:val="231F20"/>
          <w:sz w:val="24"/>
          <w:szCs w:val="24"/>
        </w:rPr>
        <w:t>4</w:t>
      </w:r>
      <w:r w:rsidR="00631625" w:rsidRPr="00862D79">
        <w:rPr>
          <w:rFonts w:asciiTheme="minorHAnsi" w:hAnsiTheme="minorHAnsi" w:cstheme="minorHAnsi"/>
          <w:color w:val="231F20"/>
          <w:sz w:val="24"/>
          <w:szCs w:val="24"/>
        </w:rPr>
        <w:t>-</w:t>
      </w:r>
      <w:r w:rsidRPr="00862D79">
        <w:rPr>
          <w:rFonts w:asciiTheme="minorHAnsi" w:hAnsiTheme="minorHAnsi" w:cstheme="minorHAnsi"/>
          <w:color w:val="231F20"/>
          <w:sz w:val="24"/>
          <w:szCs w:val="24"/>
        </w:rPr>
        <w:t>201</w:t>
      </w:r>
      <w:r w:rsidR="00D6714A" w:rsidRPr="00862D79">
        <w:rPr>
          <w:rFonts w:asciiTheme="minorHAnsi" w:hAnsiTheme="minorHAnsi" w:cstheme="minorHAnsi"/>
          <w:color w:val="231F20"/>
          <w:sz w:val="24"/>
          <w:szCs w:val="24"/>
        </w:rPr>
        <w:t>8</w:t>
      </w:r>
      <w:r w:rsidRPr="00862D79">
        <w:rPr>
          <w:rFonts w:asciiTheme="minorHAnsi" w:hAnsiTheme="minorHAnsi" w:cstheme="minorHAnsi"/>
          <w:color w:val="231F20"/>
          <w:sz w:val="24"/>
          <w:szCs w:val="24"/>
        </w:rPr>
        <w:t>.</w:t>
      </w:r>
    </w:p>
    <w:p w14:paraId="3904BDF2" w14:textId="769126E7" w:rsidR="0039013E" w:rsidRPr="00862D79" w:rsidRDefault="0039013E" w:rsidP="00862D79">
      <w:pPr>
        <w:pStyle w:val="ListParagraph"/>
        <w:numPr>
          <w:ilvl w:val="0"/>
          <w:numId w:val="28"/>
        </w:numPr>
        <w:ind w:left="360" w:right="101" w:hanging="270"/>
        <w:rPr>
          <w:rFonts w:asciiTheme="minorHAnsi" w:hAnsiTheme="minorHAnsi" w:cstheme="minorHAnsi"/>
          <w:color w:val="231F20"/>
          <w:sz w:val="24"/>
          <w:szCs w:val="24"/>
        </w:rPr>
      </w:pPr>
      <w:r w:rsidRPr="00862D79">
        <w:rPr>
          <w:rFonts w:asciiTheme="minorHAnsi" w:hAnsiTheme="minorHAnsi" w:cstheme="minorHAnsi"/>
          <w:color w:val="231F20"/>
          <w:sz w:val="24"/>
          <w:szCs w:val="24"/>
        </w:rPr>
        <w:t xml:space="preserve">According to the </w:t>
      </w:r>
      <w:hyperlink r:id="rId21" w:anchor="what-is-a-5-year-relative-survival-rate?" w:history="1">
        <w:r w:rsidRPr="00862D79">
          <w:rPr>
            <w:rStyle w:val="Hyperlink"/>
            <w:rFonts w:asciiTheme="minorHAnsi" w:hAnsiTheme="minorHAnsi" w:cstheme="minorHAnsi"/>
            <w:sz w:val="24"/>
            <w:szCs w:val="24"/>
          </w:rPr>
          <w:t>American Cancer Society</w:t>
        </w:r>
      </w:hyperlink>
      <w:r w:rsidRPr="00862D79">
        <w:rPr>
          <w:rFonts w:asciiTheme="minorHAnsi" w:hAnsiTheme="minorHAnsi" w:cstheme="minorHAnsi"/>
          <w:color w:val="231F20"/>
          <w:sz w:val="24"/>
          <w:szCs w:val="24"/>
        </w:rPr>
        <w:t xml:space="preserve">, </w:t>
      </w:r>
      <w:r w:rsidR="00D6714A" w:rsidRPr="00862D79">
        <w:rPr>
          <w:rFonts w:asciiTheme="minorHAnsi" w:hAnsiTheme="minorHAnsi" w:cstheme="minorHAnsi"/>
          <w:color w:val="231F20"/>
          <w:sz w:val="24"/>
          <w:szCs w:val="24"/>
        </w:rPr>
        <w:t xml:space="preserve">prostate </w:t>
      </w:r>
      <w:r w:rsidRPr="00862D79">
        <w:rPr>
          <w:rFonts w:asciiTheme="minorHAnsi" w:hAnsiTheme="minorHAnsi" w:cstheme="minorHAnsi"/>
          <w:color w:val="231F20"/>
          <w:sz w:val="24"/>
          <w:szCs w:val="24"/>
        </w:rPr>
        <w:t xml:space="preserve">cancer is </w:t>
      </w:r>
      <w:r w:rsidR="00E55523" w:rsidRPr="00862D79">
        <w:rPr>
          <w:rFonts w:asciiTheme="minorHAnsi" w:hAnsiTheme="minorHAnsi" w:cstheme="minorHAnsi"/>
          <w:color w:val="231F20"/>
          <w:sz w:val="24"/>
          <w:szCs w:val="24"/>
        </w:rPr>
        <w:t>&gt;99</w:t>
      </w:r>
      <w:r w:rsidRPr="00862D79">
        <w:rPr>
          <w:rFonts w:asciiTheme="minorHAnsi" w:hAnsiTheme="minorHAnsi" w:cstheme="minorHAnsi"/>
          <w:color w:val="231F20"/>
          <w:sz w:val="24"/>
          <w:szCs w:val="24"/>
        </w:rPr>
        <w:t>% survivable when found early (</w:t>
      </w:r>
      <w:r w:rsidR="009108F5" w:rsidRPr="00862D79">
        <w:rPr>
          <w:rFonts w:asciiTheme="minorHAnsi" w:hAnsiTheme="minorHAnsi" w:cstheme="minorHAnsi"/>
          <w:color w:val="231F20"/>
          <w:sz w:val="24"/>
          <w:szCs w:val="24"/>
        </w:rPr>
        <w:t>when diagnosed at</w:t>
      </w:r>
      <w:r w:rsidRPr="00862D79">
        <w:rPr>
          <w:rFonts w:asciiTheme="minorHAnsi" w:hAnsiTheme="minorHAnsi" w:cstheme="minorHAnsi"/>
          <w:color w:val="231F20"/>
          <w:sz w:val="24"/>
          <w:szCs w:val="24"/>
        </w:rPr>
        <w:t xml:space="preserve"> </w:t>
      </w:r>
      <w:r w:rsidR="00F454BF" w:rsidRPr="00862D79">
        <w:rPr>
          <w:rFonts w:asciiTheme="minorHAnsi" w:hAnsiTheme="minorHAnsi" w:cstheme="minorHAnsi"/>
          <w:color w:val="231F20"/>
          <w:sz w:val="24"/>
          <w:szCs w:val="24"/>
        </w:rPr>
        <w:t xml:space="preserve">a </w:t>
      </w:r>
      <w:r w:rsidRPr="00862D79">
        <w:rPr>
          <w:rFonts w:asciiTheme="minorHAnsi" w:hAnsiTheme="minorHAnsi" w:cstheme="minorHAnsi"/>
          <w:color w:val="231F20"/>
          <w:sz w:val="24"/>
          <w:szCs w:val="24"/>
        </w:rPr>
        <w:t xml:space="preserve">local </w:t>
      </w:r>
      <w:r w:rsidR="003E5438" w:rsidRPr="00862D79">
        <w:rPr>
          <w:rFonts w:asciiTheme="minorHAnsi" w:hAnsiTheme="minorHAnsi" w:cstheme="minorHAnsi"/>
          <w:color w:val="231F20"/>
          <w:sz w:val="24"/>
          <w:szCs w:val="24"/>
        </w:rPr>
        <w:t>or regional stage</w:t>
      </w:r>
      <w:r w:rsidRPr="00862D79">
        <w:rPr>
          <w:rFonts w:asciiTheme="minorHAnsi" w:hAnsiTheme="minorHAnsi" w:cstheme="minorHAnsi"/>
          <w:color w:val="231F20"/>
          <w:sz w:val="24"/>
          <w:szCs w:val="24"/>
        </w:rPr>
        <w:t>)</w:t>
      </w:r>
      <w:r w:rsidR="0023372D" w:rsidRPr="00862D79">
        <w:rPr>
          <w:rFonts w:asciiTheme="minorHAnsi" w:hAnsiTheme="minorHAnsi" w:cstheme="minorHAnsi"/>
          <w:color w:val="231F20"/>
          <w:sz w:val="24"/>
          <w:szCs w:val="24"/>
        </w:rPr>
        <w:t>.</w:t>
      </w:r>
      <w:r w:rsidR="00CF1B26" w:rsidRPr="00862D79">
        <w:rPr>
          <w:rStyle w:val="EndnoteReference"/>
          <w:rFonts w:asciiTheme="minorHAnsi" w:hAnsiTheme="minorHAnsi" w:cstheme="minorHAnsi"/>
          <w:color w:val="231F20"/>
          <w:sz w:val="24"/>
          <w:szCs w:val="24"/>
        </w:rPr>
        <w:endnoteReference w:id="2"/>
      </w:r>
      <w:r w:rsidR="00557F1B" w:rsidRPr="00862D79">
        <w:rPr>
          <w:rFonts w:asciiTheme="minorHAnsi" w:hAnsiTheme="minorHAnsi" w:cstheme="minorHAnsi"/>
          <w:color w:val="231F20"/>
          <w:sz w:val="24"/>
          <w:szCs w:val="24"/>
        </w:rPr>
        <w:t xml:space="preserve"> </w:t>
      </w:r>
    </w:p>
    <w:p w14:paraId="294F9748" w14:textId="77777777" w:rsidR="006766BF" w:rsidRPr="00E42787" w:rsidRDefault="006766BF" w:rsidP="006766BF">
      <w:pPr>
        <w:pStyle w:val="ListParagraph"/>
        <w:tabs>
          <w:tab w:val="left" w:pos="488"/>
        </w:tabs>
        <w:ind w:left="720" w:right="173" w:firstLine="0"/>
        <w:rPr>
          <w:rFonts w:asciiTheme="minorHAnsi" w:hAnsiTheme="minorHAnsi" w:cstheme="minorHAnsi"/>
          <w:color w:val="231F20"/>
        </w:rPr>
      </w:pPr>
    </w:p>
    <w:p w14:paraId="1E4D209C" w14:textId="3288E3E5" w:rsidR="0073315F" w:rsidRPr="00E42787" w:rsidRDefault="00140C6D" w:rsidP="0073315F">
      <w:pPr>
        <w:tabs>
          <w:tab w:val="left" w:pos="-6930"/>
        </w:tabs>
        <w:spacing w:before="10" w:line="264" w:lineRule="auto"/>
        <w:ind w:right="101"/>
        <w:rPr>
          <w:rFonts w:cstheme="minorHAnsi"/>
          <w:b/>
          <w:color w:val="231F20"/>
          <w:sz w:val="24"/>
          <w:szCs w:val="24"/>
        </w:rPr>
      </w:pPr>
      <w:r w:rsidRPr="00E42787">
        <w:rPr>
          <w:rFonts w:cstheme="minorHAnsi"/>
          <w:noProof/>
        </w:rPr>
        <w:drawing>
          <wp:inline distT="0" distB="0" distL="0" distR="0" wp14:anchorId="1FC94773" wp14:editId="660DFA8B">
            <wp:extent cx="5962015" cy="3569818"/>
            <wp:effectExtent l="0" t="0" r="635" b="12065"/>
            <wp:docPr id="1" name="Chart 1" descr="Figure 8 shows prostate cancer incidence (Percents) by stage at diagnosis and race/ethnicity in Massachusetts from 2014-2018.">
              <a:extLst xmlns:a="http://schemas.openxmlformats.org/drawingml/2006/main">
                <a:ext uri="{FF2B5EF4-FFF2-40B4-BE49-F238E27FC236}">
                  <a16:creationId xmlns:a16="http://schemas.microsoft.com/office/drawing/2014/main" id="{36DAAFDB-2C6A-C3AC-F850-8691FF338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EE49C8D" w14:textId="13E39EBB" w:rsidR="001357B2" w:rsidRPr="00E42787" w:rsidRDefault="001357B2" w:rsidP="0073315F">
      <w:pPr>
        <w:tabs>
          <w:tab w:val="left" w:pos="-6930"/>
        </w:tabs>
        <w:spacing w:before="10" w:line="264" w:lineRule="auto"/>
        <w:ind w:right="101"/>
        <w:rPr>
          <w:rFonts w:cstheme="minorHAnsi"/>
          <w:b/>
          <w:color w:val="231F20"/>
          <w:sz w:val="24"/>
          <w:szCs w:val="24"/>
        </w:rPr>
      </w:pPr>
      <w:r w:rsidRPr="00E42787">
        <w:rPr>
          <w:rFonts w:eastAsia="Times New Roman" w:cstheme="minorHAnsi"/>
          <w:color w:val="231F20"/>
          <w:sz w:val="20"/>
          <w:szCs w:val="20"/>
        </w:rPr>
        <w:t>Data source: Massachusetts Cancer Registry</w:t>
      </w:r>
    </w:p>
    <w:p w14:paraId="0F51179D" w14:textId="15FB8575" w:rsidR="001357B2" w:rsidRPr="00E42787" w:rsidRDefault="001357B2">
      <w:pPr>
        <w:tabs>
          <w:tab w:val="left" w:pos="-6930"/>
        </w:tabs>
        <w:spacing w:before="10" w:line="264" w:lineRule="auto"/>
        <w:ind w:right="101"/>
        <w:rPr>
          <w:rFonts w:cstheme="minorHAnsi"/>
          <w:b/>
          <w:color w:val="231F20"/>
          <w:sz w:val="24"/>
          <w:szCs w:val="24"/>
        </w:rPr>
        <w:sectPr w:rsidR="001357B2" w:rsidRPr="00E42787" w:rsidSect="002F5959">
          <w:endnotePr>
            <w:numFmt w:val="decimal"/>
          </w:endnotePr>
          <w:type w:val="continuous"/>
          <w:pgSz w:w="12240" w:h="15840"/>
          <w:pgMar w:top="720" w:right="630" w:bottom="720" w:left="900" w:header="720" w:footer="720" w:gutter="0"/>
          <w:cols w:space="180"/>
          <w:docGrid w:linePitch="360"/>
        </w:sectPr>
      </w:pPr>
    </w:p>
    <w:p w14:paraId="7633C476" w14:textId="783E37AB" w:rsidR="004E0F0F" w:rsidRPr="00BE7ABF" w:rsidRDefault="0068476F" w:rsidP="00BE7ABF">
      <w:pPr>
        <w:pStyle w:val="ListParagraph"/>
        <w:numPr>
          <w:ilvl w:val="0"/>
          <w:numId w:val="28"/>
        </w:numPr>
        <w:ind w:left="360" w:right="101" w:hanging="270"/>
        <w:rPr>
          <w:rFonts w:asciiTheme="minorHAnsi" w:hAnsiTheme="minorHAnsi" w:cstheme="minorHAnsi"/>
          <w:color w:val="231F20"/>
          <w:sz w:val="24"/>
          <w:szCs w:val="24"/>
        </w:rPr>
      </w:pPr>
      <w:r w:rsidRPr="00BE7ABF">
        <w:rPr>
          <w:rFonts w:asciiTheme="minorHAnsi" w:hAnsiTheme="minorHAnsi" w:cstheme="minorHAnsi"/>
          <w:color w:val="231F20"/>
          <w:sz w:val="24"/>
          <w:szCs w:val="24"/>
        </w:rPr>
        <w:t>In all rac</w:t>
      </w:r>
      <w:r w:rsidR="00132E51" w:rsidRPr="00BE7ABF">
        <w:rPr>
          <w:rFonts w:asciiTheme="minorHAnsi" w:hAnsiTheme="minorHAnsi" w:cstheme="minorHAnsi"/>
          <w:color w:val="231F20"/>
          <w:sz w:val="24"/>
          <w:szCs w:val="24"/>
        </w:rPr>
        <w:t>ial</w:t>
      </w:r>
      <w:r w:rsidR="004811D6" w:rsidRPr="00BE7ABF">
        <w:rPr>
          <w:rFonts w:asciiTheme="minorHAnsi" w:hAnsiTheme="minorHAnsi" w:cstheme="minorHAnsi"/>
          <w:color w:val="231F20"/>
          <w:sz w:val="24"/>
          <w:szCs w:val="24"/>
        </w:rPr>
        <w:t xml:space="preserve">/ethnic groups, the </w:t>
      </w:r>
      <w:r w:rsidR="004E0F0F" w:rsidRPr="00BE7ABF">
        <w:rPr>
          <w:rFonts w:asciiTheme="minorHAnsi" w:hAnsiTheme="minorHAnsi" w:cstheme="minorHAnsi"/>
          <w:color w:val="231F20"/>
          <w:sz w:val="24"/>
          <w:szCs w:val="24"/>
        </w:rPr>
        <w:t xml:space="preserve">majority of prostate cancer </w:t>
      </w:r>
      <w:r w:rsidR="001F587B" w:rsidRPr="00BE7ABF">
        <w:rPr>
          <w:rFonts w:asciiTheme="minorHAnsi" w:hAnsiTheme="minorHAnsi" w:cstheme="minorHAnsi"/>
          <w:color w:val="231F20"/>
          <w:sz w:val="24"/>
          <w:szCs w:val="24"/>
        </w:rPr>
        <w:t>cases (</w:t>
      </w:r>
      <w:r w:rsidR="008A65DF" w:rsidRPr="00BE7ABF">
        <w:rPr>
          <w:rFonts w:asciiTheme="minorHAnsi" w:hAnsiTheme="minorHAnsi" w:cstheme="minorHAnsi"/>
          <w:color w:val="231F20"/>
          <w:sz w:val="24"/>
          <w:szCs w:val="24"/>
        </w:rPr>
        <w:t xml:space="preserve">over seven in ten) </w:t>
      </w:r>
      <w:r w:rsidR="004E0F0F" w:rsidRPr="00BE7ABF">
        <w:rPr>
          <w:rFonts w:asciiTheme="minorHAnsi" w:hAnsiTheme="minorHAnsi" w:cstheme="minorHAnsi"/>
          <w:color w:val="231F20"/>
          <w:sz w:val="24"/>
          <w:szCs w:val="24"/>
        </w:rPr>
        <w:t xml:space="preserve">in Massachusetts were diagnosed at a local </w:t>
      </w:r>
      <w:r w:rsidR="005274D0" w:rsidRPr="00BE7ABF">
        <w:rPr>
          <w:rFonts w:asciiTheme="minorHAnsi" w:hAnsiTheme="minorHAnsi" w:cstheme="minorHAnsi"/>
          <w:color w:val="231F20"/>
          <w:sz w:val="24"/>
          <w:szCs w:val="24"/>
        </w:rPr>
        <w:t>stage between 2014 and 2018</w:t>
      </w:r>
      <w:r w:rsidR="008A65DF" w:rsidRPr="00BE7ABF">
        <w:rPr>
          <w:rFonts w:asciiTheme="minorHAnsi" w:hAnsiTheme="minorHAnsi" w:cstheme="minorHAnsi"/>
          <w:color w:val="231F20"/>
          <w:sz w:val="24"/>
          <w:szCs w:val="24"/>
        </w:rPr>
        <w:t xml:space="preserve">.  </w:t>
      </w:r>
    </w:p>
    <w:p w14:paraId="66DEC500" w14:textId="3BDE0852" w:rsidR="0039013E" w:rsidRPr="00BE7ABF" w:rsidRDefault="0039013E" w:rsidP="00BE7ABF">
      <w:pPr>
        <w:pStyle w:val="ListParagraph"/>
        <w:numPr>
          <w:ilvl w:val="0"/>
          <w:numId w:val="28"/>
        </w:numPr>
        <w:ind w:left="360" w:right="101" w:hanging="270"/>
        <w:rPr>
          <w:rFonts w:asciiTheme="minorHAnsi" w:hAnsiTheme="minorHAnsi" w:cstheme="minorHAnsi"/>
          <w:color w:val="231F20"/>
          <w:sz w:val="24"/>
          <w:szCs w:val="24"/>
        </w:rPr>
        <w:sectPr w:rsidR="0039013E" w:rsidRPr="00BE7ABF" w:rsidSect="005D5C6D">
          <w:endnotePr>
            <w:numFmt w:val="decimal"/>
          </w:endnotePr>
          <w:type w:val="continuous"/>
          <w:pgSz w:w="12240" w:h="15840"/>
          <w:pgMar w:top="720" w:right="630" w:bottom="720" w:left="720" w:header="720" w:footer="720" w:gutter="0"/>
          <w:cols w:space="180"/>
          <w:docGrid w:linePitch="360"/>
        </w:sectPr>
      </w:pPr>
    </w:p>
    <w:p w14:paraId="21339F10" w14:textId="27CE1353" w:rsidR="0027007B" w:rsidRPr="00BE7ABF" w:rsidRDefault="00C47CB7" w:rsidP="00BE7ABF">
      <w:pPr>
        <w:pStyle w:val="ListParagraph"/>
        <w:numPr>
          <w:ilvl w:val="0"/>
          <w:numId w:val="28"/>
        </w:numPr>
        <w:ind w:left="360" w:right="101" w:hanging="270"/>
        <w:rPr>
          <w:rFonts w:asciiTheme="minorHAnsi" w:hAnsiTheme="minorHAnsi" w:cstheme="minorHAnsi"/>
          <w:color w:val="231F20"/>
          <w:sz w:val="24"/>
          <w:szCs w:val="24"/>
        </w:rPr>
      </w:pPr>
      <w:r w:rsidRPr="00BE7ABF">
        <w:rPr>
          <w:rFonts w:asciiTheme="minorHAnsi" w:hAnsiTheme="minorHAnsi" w:cstheme="minorHAnsi"/>
          <w:color w:val="231F20"/>
          <w:sz w:val="24"/>
          <w:szCs w:val="24"/>
        </w:rPr>
        <w:t xml:space="preserve">Black non-Hispanic and </w:t>
      </w:r>
      <w:r w:rsidR="0039013E" w:rsidRPr="00BE7ABF">
        <w:rPr>
          <w:rFonts w:asciiTheme="minorHAnsi" w:hAnsiTheme="minorHAnsi" w:cstheme="minorHAnsi"/>
          <w:color w:val="231F20"/>
          <w:sz w:val="24"/>
          <w:szCs w:val="24"/>
        </w:rPr>
        <w:t>Hispanic</w:t>
      </w:r>
      <w:r w:rsidRPr="00BE7ABF">
        <w:rPr>
          <w:rFonts w:asciiTheme="minorHAnsi" w:hAnsiTheme="minorHAnsi" w:cstheme="minorHAnsi"/>
          <w:color w:val="231F20"/>
          <w:sz w:val="24"/>
          <w:szCs w:val="24"/>
        </w:rPr>
        <w:t xml:space="preserve"> men</w:t>
      </w:r>
      <w:r w:rsidR="0039013E" w:rsidRPr="00BE7ABF">
        <w:rPr>
          <w:rFonts w:asciiTheme="minorHAnsi" w:hAnsiTheme="minorHAnsi" w:cstheme="minorHAnsi"/>
          <w:color w:val="231F20"/>
          <w:sz w:val="24"/>
          <w:szCs w:val="24"/>
        </w:rPr>
        <w:t xml:space="preserve"> had a higher percentage of cases (</w:t>
      </w:r>
      <w:r w:rsidR="0075717D" w:rsidRPr="00BE7ABF">
        <w:rPr>
          <w:rFonts w:asciiTheme="minorHAnsi" w:hAnsiTheme="minorHAnsi" w:cstheme="minorHAnsi"/>
          <w:color w:val="231F20"/>
          <w:sz w:val="24"/>
          <w:szCs w:val="24"/>
        </w:rPr>
        <w:t>8</w:t>
      </w:r>
      <w:r w:rsidR="0039013E" w:rsidRPr="00BE7ABF">
        <w:rPr>
          <w:rFonts w:asciiTheme="minorHAnsi" w:hAnsiTheme="minorHAnsi" w:cstheme="minorHAnsi"/>
          <w:color w:val="231F20"/>
          <w:sz w:val="24"/>
          <w:szCs w:val="24"/>
        </w:rPr>
        <w:t>.</w:t>
      </w:r>
      <w:r w:rsidR="0075717D" w:rsidRPr="00BE7ABF">
        <w:rPr>
          <w:rFonts w:asciiTheme="minorHAnsi" w:hAnsiTheme="minorHAnsi" w:cstheme="minorHAnsi"/>
          <w:color w:val="231F20"/>
          <w:sz w:val="24"/>
          <w:szCs w:val="24"/>
        </w:rPr>
        <w:t>1</w:t>
      </w:r>
      <w:r w:rsidR="0039013E" w:rsidRPr="00BE7ABF">
        <w:rPr>
          <w:rFonts w:asciiTheme="minorHAnsi" w:hAnsiTheme="minorHAnsi" w:cstheme="minorHAnsi"/>
          <w:color w:val="231F20"/>
          <w:sz w:val="24"/>
          <w:szCs w:val="24"/>
        </w:rPr>
        <w:t xml:space="preserve">%) </w:t>
      </w:r>
      <w:r w:rsidR="0075717D" w:rsidRPr="00BE7ABF">
        <w:rPr>
          <w:rFonts w:asciiTheme="minorHAnsi" w:hAnsiTheme="minorHAnsi" w:cstheme="minorHAnsi"/>
          <w:color w:val="231F20"/>
          <w:sz w:val="24"/>
          <w:szCs w:val="24"/>
        </w:rPr>
        <w:t xml:space="preserve">and </w:t>
      </w:r>
      <w:r w:rsidR="004B76DA" w:rsidRPr="00BE7ABF">
        <w:rPr>
          <w:rFonts w:asciiTheme="minorHAnsi" w:hAnsiTheme="minorHAnsi" w:cstheme="minorHAnsi"/>
          <w:color w:val="231F20"/>
          <w:sz w:val="24"/>
          <w:szCs w:val="24"/>
        </w:rPr>
        <w:t>(</w:t>
      </w:r>
      <w:r w:rsidR="0075717D" w:rsidRPr="00BE7ABF">
        <w:rPr>
          <w:rFonts w:asciiTheme="minorHAnsi" w:hAnsiTheme="minorHAnsi" w:cstheme="minorHAnsi"/>
          <w:color w:val="231F20"/>
          <w:sz w:val="24"/>
          <w:szCs w:val="24"/>
        </w:rPr>
        <w:t>8.2%</w:t>
      </w:r>
      <w:r w:rsidR="004B76DA" w:rsidRPr="00BE7ABF">
        <w:rPr>
          <w:rFonts w:asciiTheme="minorHAnsi" w:hAnsiTheme="minorHAnsi" w:cstheme="minorHAnsi"/>
          <w:color w:val="231F20"/>
          <w:sz w:val="24"/>
          <w:szCs w:val="24"/>
        </w:rPr>
        <w:t>)</w:t>
      </w:r>
      <w:r w:rsidR="0075717D" w:rsidRPr="00BE7ABF">
        <w:rPr>
          <w:rFonts w:asciiTheme="minorHAnsi" w:hAnsiTheme="minorHAnsi" w:cstheme="minorHAnsi"/>
          <w:color w:val="231F20"/>
          <w:sz w:val="24"/>
          <w:szCs w:val="24"/>
        </w:rPr>
        <w:t xml:space="preserve"> </w:t>
      </w:r>
      <w:r w:rsidR="0039013E" w:rsidRPr="00BE7ABF">
        <w:rPr>
          <w:rFonts w:asciiTheme="minorHAnsi" w:hAnsiTheme="minorHAnsi" w:cstheme="minorHAnsi"/>
          <w:color w:val="231F20"/>
          <w:sz w:val="24"/>
          <w:szCs w:val="24"/>
        </w:rPr>
        <w:t xml:space="preserve">diagnosed at </w:t>
      </w:r>
      <w:r w:rsidR="0075717D" w:rsidRPr="00BE7ABF">
        <w:rPr>
          <w:rFonts w:asciiTheme="minorHAnsi" w:hAnsiTheme="minorHAnsi" w:cstheme="minorHAnsi"/>
          <w:color w:val="231F20"/>
          <w:sz w:val="24"/>
          <w:szCs w:val="24"/>
        </w:rPr>
        <w:t xml:space="preserve">the distant </w:t>
      </w:r>
      <w:r w:rsidR="0039013E" w:rsidRPr="00BE7ABF">
        <w:rPr>
          <w:rFonts w:asciiTheme="minorHAnsi" w:hAnsiTheme="minorHAnsi" w:cstheme="minorHAnsi"/>
          <w:color w:val="231F20"/>
          <w:sz w:val="24"/>
          <w:szCs w:val="24"/>
        </w:rPr>
        <w:t>stage</w:t>
      </w:r>
      <w:r w:rsidR="003B74AD" w:rsidRPr="00BE7ABF">
        <w:rPr>
          <w:rFonts w:asciiTheme="minorHAnsi" w:hAnsiTheme="minorHAnsi" w:cstheme="minorHAnsi"/>
          <w:color w:val="231F20"/>
          <w:sz w:val="24"/>
          <w:szCs w:val="24"/>
        </w:rPr>
        <w:t>,</w:t>
      </w:r>
      <w:r w:rsidR="00202C39" w:rsidRPr="00BE7ABF">
        <w:rPr>
          <w:rFonts w:asciiTheme="minorHAnsi" w:hAnsiTheme="minorHAnsi" w:cstheme="minorHAnsi"/>
          <w:color w:val="231F20"/>
          <w:sz w:val="24"/>
          <w:szCs w:val="24"/>
        </w:rPr>
        <w:t xml:space="preserve"> compared to </w:t>
      </w:r>
      <w:r w:rsidR="00CA24A7" w:rsidRPr="00BE7ABF">
        <w:rPr>
          <w:rFonts w:asciiTheme="minorHAnsi" w:hAnsiTheme="minorHAnsi" w:cstheme="minorHAnsi"/>
          <w:color w:val="231F20"/>
          <w:sz w:val="24"/>
          <w:szCs w:val="24"/>
        </w:rPr>
        <w:t>White non-Hispanic and Asian</w:t>
      </w:r>
      <w:r w:rsidR="007A12D8" w:rsidRPr="00BE7ABF">
        <w:rPr>
          <w:rFonts w:asciiTheme="minorHAnsi" w:hAnsiTheme="minorHAnsi" w:cstheme="minorHAnsi"/>
          <w:color w:val="231F20"/>
          <w:sz w:val="24"/>
          <w:szCs w:val="24"/>
        </w:rPr>
        <w:t xml:space="preserve"> non-Hispanic </w:t>
      </w:r>
      <w:r w:rsidR="00CA24A7" w:rsidRPr="00BE7ABF">
        <w:rPr>
          <w:rFonts w:asciiTheme="minorHAnsi" w:hAnsiTheme="minorHAnsi" w:cstheme="minorHAnsi"/>
          <w:color w:val="231F20"/>
          <w:sz w:val="24"/>
          <w:szCs w:val="24"/>
        </w:rPr>
        <w:t>men</w:t>
      </w:r>
      <w:r w:rsidR="00EE53D8">
        <w:rPr>
          <w:rFonts w:asciiTheme="minorHAnsi" w:hAnsiTheme="minorHAnsi" w:cstheme="minorHAnsi"/>
          <w:color w:val="231F20"/>
          <w:sz w:val="24"/>
          <w:szCs w:val="24"/>
        </w:rPr>
        <w:t>. However,</w:t>
      </w:r>
      <w:r w:rsidR="00D03D3D" w:rsidRPr="00BE7ABF">
        <w:rPr>
          <w:rFonts w:asciiTheme="minorHAnsi" w:hAnsiTheme="minorHAnsi" w:cstheme="minorHAnsi"/>
          <w:color w:val="231F20"/>
          <w:sz w:val="24"/>
          <w:szCs w:val="24"/>
        </w:rPr>
        <w:t xml:space="preserve"> the difference</w:t>
      </w:r>
      <w:r w:rsidR="009C7430">
        <w:rPr>
          <w:rFonts w:asciiTheme="minorHAnsi" w:hAnsiTheme="minorHAnsi" w:cstheme="minorHAnsi"/>
          <w:color w:val="231F20"/>
          <w:sz w:val="24"/>
          <w:szCs w:val="24"/>
        </w:rPr>
        <w:t>s</w:t>
      </w:r>
      <w:r w:rsidR="00D03D3D" w:rsidRPr="00BE7ABF">
        <w:rPr>
          <w:rFonts w:asciiTheme="minorHAnsi" w:hAnsiTheme="minorHAnsi" w:cstheme="minorHAnsi"/>
          <w:color w:val="231F20"/>
          <w:sz w:val="24"/>
          <w:szCs w:val="24"/>
        </w:rPr>
        <w:t xml:space="preserve"> </w:t>
      </w:r>
      <w:r w:rsidR="009C7430">
        <w:rPr>
          <w:rFonts w:asciiTheme="minorHAnsi" w:hAnsiTheme="minorHAnsi" w:cstheme="minorHAnsi"/>
          <w:color w:val="231F20"/>
          <w:sz w:val="24"/>
          <w:szCs w:val="24"/>
        </w:rPr>
        <w:t>were</w:t>
      </w:r>
      <w:r w:rsidR="009C7430" w:rsidRPr="00BE7ABF">
        <w:rPr>
          <w:rFonts w:asciiTheme="minorHAnsi" w:hAnsiTheme="minorHAnsi" w:cstheme="minorHAnsi"/>
          <w:color w:val="231F20"/>
          <w:sz w:val="24"/>
          <w:szCs w:val="24"/>
        </w:rPr>
        <w:t xml:space="preserve"> </w:t>
      </w:r>
      <w:r w:rsidR="00D03D3D" w:rsidRPr="00BE7ABF">
        <w:rPr>
          <w:rFonts w:asciiTheme="minorHAnsi" w:hAnsiTheme="minorHAnsi" w:cstheme="minorHAnsi"/>
          <w:color w:val="231F20"/>
          <w:sz w:val="24"/>
          <w:szCs w:val="24"/>
        </w:rPr>
        <w:t>not statistically significant</w:t>
      </w:r>
      <w:r w:rsidR="00AA6682" w:rsidRPr="00BE7ABF">
        <w:rPr>
          <w:rFonts w:asciiTheme="minorHAnsi" w:hAnsiTheme="minorHAnsi" w:cstheme="minorHAnsi"/>
          <w:color w:val="231F20"/>
          <w:sz w:val="24"/>
          <w:szCs w:val="24"/>
        </w:rPr>
        <w:t>.</w:t>
      </w:r>
    </w:p>
    <w:p w14:paraId="25F9CC21" w14:textId="77777777" w:rsidR="00016782" w:rsidRPr="00E42787" w:rsidRDefault="00016782" w:rsidP="002A2787">
      <w:pPr>
        <w:tabs>
          <w:tab w:val="left" w:pos="-6930"/>
        </w:tabs>
        <w:spacing w:before="10" w:line="264" w:lineRule="auto"/>
        <w:ind w:right="101"/>
        <w:rPr>
          <w:rFonts w:cstheme="minorHAnsi"/>
          <w:b/>
          <w:color w:val="19398A"/>
          <w:w w:val="115"/>
          <w:sz w:val="24"/>
          <w:szCs w:val="24"/>
        </w:rPr>
      </w:pPr>
    </w:p>
    <w:p w14:paraId="057CC1F3" w14:textId="77777777" w:rsidR="00016782" w:rsidRDefault="00016782" w:rsidP="002A2787">
      <w:pPr>
        <w:tabs>
          <w:tab w:val="left" w:pos="-6930"/>
        </w:tabs>
        <w:spacing w:before="10" w:line="264" w:lineRule="auto"/>
        <w:ind w:right="101"/>
        <w:rPr>
          <w:rFonts w:cstheme="minorHAnsi"/>
          <w:b/>
          <w:color w:val="19398A"/>
          <w:w w:val="115"/>
          <w:sz w:val="24"/>
          <w:szCs w:val="24"/>
        </w:rPr>
      </w:pPr>
    </w:p>
    <w:p w14:paraId="7CED2CD2" w14:textId="77777777" w:rsidR="00B7657B" w:rsidRPr="00E42787" w:rsidRDefault="00B7657B" w:rsidP="002A2787">
      <w:pPr>
        <w:tabs>
          <w:tab w:val="left" w:pos="-6930"/>
        </w:tabs>
        <w:spacing w:before="10" w:line="264" w:lineRule="auto"/>
        <w:ind w:right="101"/>
        <w:rPr>
          <w:rFonts w:cstheme="minorHAnsi"/>
          <w:b/>
          <w:color w:val="19398A"/>
          <w:w w:val="115"/>
          <w:sz w:val="24"/>
          <w:szCs w:val="24"/>
        </w:rPr>
      </w:pPr>
    </w:p>
    <w:p w14:paraId="19DE4F96" w14:textId="282052BA" w:rsidR="002A2787" w:rsidRPr="00550268" w:rsidRDefault="00D0488E" w:rsidP="00BE7ABF">
      <w:pPr>
        <w:spacing w:before="120" w:after="120"/>
        <w:rPr>
          <w:rFonts w:eastAsia="Calibri" w:cstheme="minorHAnsi"/>
          <w:b/>
          <w:bCs/>
          <w:color w:val="032E53"/>
          <w:sz w:val="32"/>
          <w:szCs w:val="32"/>
          <w:lang w:bidi="en-US"/>
        </w:rPr>
      </w:pPr>
      <w:r w:rsidRPr="00550268">
        <w:rPr>
          <w:rFonts w:eastAsia="Calibri" w:cstheme="minorHAnsi"/>
          <w:b/>
          <w:bCs/>
          <w:noProof/>
          <w:color w:val="032E53"/>
          <w:sz w:val="32"/>
          <w:szCs w:val="32"/>
          <w:lang w:bidi="en-US"/>
        </w:rPr>
        <mc:AlternateContent>
          <mc:Choice Requires="wps">
            <w:drawing>
              <wp:anchor distT="0" distB="0" distL="0" distR="0" simplePos="0" relativeHeight="251697152" behindDoc="1" locked="0" layoutInCell="1" allowOverlap="1" wp14:anchorId="7DA5E0B7" wp14:editId="49A8CD09">
                <wp:simplePos x="0" y="0"/>
                <wp:positionH relativeFrom="margin">
                  <wp:posOffset>0</wp:posOffset>
                </wp:positionH>
                <wp:positionV relativeFrom="paragraph">
                  <wp:posOffset>285750</wp:posOffset>
                </wp:positionV>
                <wp:extent cx="6858000" cy="1270"/>
                <wp:effectExtent l="0" t="0" r="0" b="0"/>
                <wp:wrapTopAndBottom/>
                <wp:docPr id="40"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C1975" id="Freeform 272" o:spid="_x0000_s1026" style="position:absolute;margin-left:0;margin-top:22.5pt;width:540pt;height:.1pt;z-index:-2516193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00692634" w:rsidRPr="00550268">
        <w:rPr>
          <w:rFonts w:eastAsia="Calibri" w:cstheme="minorHAnsi"/>
          <w:b/>
          <w:bCs/>
          <w:color w:val="032E53"/>
          <w:sz w:val="32"/>
          <w:szCs w:val="32"/>
          <w:lang w:bidi="en-US"/>
        </w:rPr>
        <w:t>Patterns of prostate cancer by county</w:t>
      </w:r>
    </w:p>
    <w:p w14:paraId="494FDCEF" w14:textId="7E151444" w:rsidR="0026638D" w:rsidRPr="00550268" w:rsidRDefault="000D3B9F" w:rsidP="00BE7ABF">
      <w:pPr>
        <w:spacing w:after="0"/>
        <w:rPr>
          <w:rFonts w:eastAsia="Times New Roman" w:cstheme="minorHAnsi"/>
          <w:b/>
          <w:bCs/>
          <w:color w:val="055994"/>
          <w:sz w:val="24"/>
          <w:szCs w:val="24"/>
        </w:rPr>
      </w:pPr>
      <w:r w:rsidRPr="00550268">
        <w:rPr>
          <w:rFonts w:eastAsia="Times New Roman" w:cstheme="minorHAnsi"/>
          <w:b/>
          <w:bCs/>
          <w:color w:val="055994"/>
          <w:sz w:val="24"/>
          <w:szCs w:val="24"/>
        </w:rPr>
        <w:t>Figure</w:t>
      </w:r>
      <w:r w:rsidR="003B5D02" w:rsidRPr="00550268">
        <w:rPr>
          <w:rFonts w:eastAsia="Times New Roman" w:cstheme="minorHAnsi"/>
          <w:b/>
          <w:bCs/>
          <w:color w:val="055994"/>
          <w:sz w:val="24"/>
          <w:szCs w:val="24"/>
        </w:rPr>
        <w:t xml:space="preserve"> </w:t>
      </w:r>
      <w:r w:rsidR="00916957" w:rsidRPr="00550268">
        <w:rPr>
          <w:rFonts w:eastAsia="Times New Roman" w:cstheme="minorHAnsi"/>
          <w:b/>
          <w:bCs/>
          <w:color w:val="055994"/>
          <w:sz w:val="24"/>
          <w:szCs w:val="24"/>
        </w:rPr>
        <w:t>9</w:t>
      </w:r>
      <w:r w:rsidR="003B5D02" w:rsidRPr="00550268">
        <w:rPr>
          <w:rFonts w:eastAsia="Times New Roman" w:cstheme="minorHAnsi"/>
          <w:b/>
          <w:bCs/>
          <w:color w:val="055994"/>
          <w:sz w:val="24"/>
          <w:szCs w:val="24"/>
        </w:rPr>
        <w:t xml:space="preserve">. </w:t>
      </w:r>
      <w:r w:rsidR="00DC45F8" w:rsidRPr="00550268">
        <w:rPr>
          <w:rFonts w:eastAsia="Times New Roman" w:cstheme="minorHAnsi"/>
          <w:b/>
          <w:bCs/>
          <w:color w:val="055994"/>
          <w:sz w:val="24"/>
          <w:szCs w:val="24"/>
        </w:rPr>
        <w:t>Age-Adjusted Prostate Cancer Incidence Rates in Massachusetts</w:t>
      </w:r>
      <w:r w:rsidR="003B5D02" w:rsidRPr="00550268">
        <w:rPr>
          <w:rFonts w:eastAsia="Times New Roman" w:cstheme="minorHAnsi"/>
          <w:b/>
          <w:bCs/>
          <w:color w:val="055994"/>
          <w:sz w:val="24"/>
          <w:szCs w:val="24"/>
        </w:rPr>
        <w:t>, 201</w:t>
      </w:r>
      <w:r w:rsidR="003015B2" w:rsidRPr="00550268">
        <w:rPr>
          <w:rFonts w:eastAsia="Times New Roman" w:cstheme="minorHAnsi"/>
          <w:b/>
          <w:bCs/>
          <w:color w:val="055994"/>
          <w:sz w:val="24"/>
          <w:szCs w:val="24"/>
        </w:rPr>
        <w:t>4</w:t>
      </w:r>
      <w:r w:rsidR="003B5D02" w:rsidRPr="00550268">
        <w:rPr>
          <w:rFonts w:eastAsia="Times New Roman" w:cstheme="minorHAnsi"/>
          <w:b/>
          <w:bCs/>
          <w:color w:val="055994"/>
          <w:sz w:val="24"/>
          <w:szCs w:val="24"/>
        </w:rPr>
        <w:t>-201</w:t>
      </w:r>
      <w:r w:rsidR="003015B2" w:rsidRPr="00550268">
        <w:rPr>
          <w:rFonts w:eastAsia="Times New Roman" w:cstheme="minorHAnsi"/>
          <w:b/>
          <w:bCs/>
          <w:color w:val="055994"/>
          <w:sz w:val="24"/>
          <w:szCs w:val="24"/>
        </w:rPr>
        <w:t>8</w:t>
      </w:r>
    </w:p>
    <w:p w14:paraId="7B7CC796" w14:textId="77777777" w:rsidR="008D2E25" w:rsidRPr="00E42787" w:rsidRDefault="00F64714" w:rsidP="008D2E25">
      <w:pPr>
        <w:rPr>
          <w:rFonts w:eastAsia="Times New Roman" w:cstheme="minorHAnsi"/>
          <w:b/>
          <w:bCs/>
          <w:color w:val="19398A"/>
          <w:sz w:val="24"/>
          <w:szCs w:val="24"/>
        </w:rPr>
      </w:pPr>
      <w:r w:rsidRPr="00E42787">
        <w:rPr>
          <w:rFonts w:eastAsia="Times New Roman" w:cstheme="minorHAnsi"/>
          <w:b/>
          <w:bCs/>
          <w:noProof/>
          <w:color w:val="19398A"/>
          <w:sz w:val="24"/>
          <w:szCs w:val="24"/>
        </w:rPr>
        <w:drawing>
          <wp:inline distT="0" distB="0" distL="0" distR="0" wp14:anchorId="259F46D0" wp14:editId="6293FB19">
            <wp:extent cx="5772150" cy="3843756"/>
            <wp:effectExtent l="19050" t="19050" r="19050" b="23495"/>
            <wp:docPr id="1026" name="Picture 2" descr="Figure 9 is a map showing prostate cancer age-adjusted incidence rates in Massachusetts from 2014-2018.">
              <a:extLst xmlns:a="http://schemas.openxmlformats.org/drawingml/2006/main">
                <a:ext uri="{FF2B5EF4-FFF2-40B4-BE49-F238E27FC236}">
                  <a16:creationId xmlns:a16="http://schemas.microsoft.com/office/drawing/2014/main" id="{971DC13B-835B-4869-B47F-79B887BCF2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igure 9 is a map showing prostate cancer age-adjusted incidence rates in Massachusetts from 2014-2018.">
                      <a:extLst>
                        <a:ext uri="{FF2B5EF4-FFF2-40B4-BE49-F238E27FC236}">
                          <a16:creationId xmlns:a16="http://schemas.microsoft.com/office/drawing/2014/main" id="{971DC13B-835B-4869-B47F-79B887BCF287}"/>
                        </a:ext>
                      </a:extLst>
                    </pic:cNvPr>
                    <pic:cNvPicPr>
                      <a:picLocks noChangeAspect="1" noChangeArrowheads="1"/>
                    </pic:cNvPicPr>
                  </pic:nvPicPr>
                  <pic:blipFill rotWithShape="1">
                    <a:blip r:embed="rId23">
                      <a:extLst>
                        <a:ext uri="{28A0092B-C50C-407E-A947-70E740481C1C}">
                          <a14:useLocalDpi xmlns:a14="http://schemas.microsoft.com/office/drawing/2010/main" val="0"/>
                        </a:ext>
                      </a:extLst>
                    </a:blip>
                    <a:srcRect b="8369"/>
                    <a:stretch/>
                  </pic:blipFill>
                  <pic:spPr bwMode="auto">
                    <a:xfrm>
                      <a:off x="0" y="0"/>
                      <a:ext cx="5808163" cy="3867738"/>
                    </a:xfrm>
                    <a:prstGeom prst="rect">
                      <a:avLst/>
                    </a:prstGeom>
                    <a:noFill/>
                    <a:ln w="9525" cap="flat" cmpd="sng" algn="ctr">
                      <a:solidFill>
                        <a:sysClr val="window" lastClr="FFFFFF">
                          <a:lumMod val="9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0A16D63" w14:textId="7447A473" w:rsidR="008D2E25" w:rsidRPr="00E42787" w:rsidRDefault="008D2E25" w:rsidP="008D2E25">
      <w:pPr>
        <w:rPr>
          <w:rFonts w:eastAsia="Times New Roman" w:cstheme="minorHAnsi"/>
          <w:b/>
          <w:bCs/>
          <w:color w:val="19398A"/>
          <w:sz w:val="24"/>
          <w:szCs w:val="24"/>
        </w:rPr>
      </w:pPr>
      <w:r w:rsidRPr="00E42787">
        <w:rPr>
          <w:rFonts w:eastAsia="Times New Roman" w:cstheme="minorHAnsi"/>
          <w:color w:val="231F20"/>
          <w:sz w:val="20"/>
          <w:szCs w:val="20"/>
        </w:rPr>
        <w:t>Data source: Massachusetts Cancer Registry</w:t>
      </w:r>
    </w:p>
    <w:p w14:paraId="070F04C2" w14:textId="529886E6" w:rsidR="00EA2121" w:rsidRPr="00091478" w:rsidRDefault="005E5E58" w:rsidP="00575B65">
      <w:pPr>
        <w:pStyle w:val="ListParagraph"/>
        <w:numPr>
          <w:ilvl w:val="0"/>
          <w:numId w:val="28"/>
        </w:numPr>
        <w:ind w:left="360" w:right="101" w:hanging="270"/>
        <w:rPr>
          <w:rFonts w:cstheme="minorHAnsi"/>
          <w:color w:val="231F20"/>
          <w:sz w:val="24"/>
          <w:szCs w:val="24"/>
        </w:rPr>
      </w:pPr>
      <w:r w:rsidRPr="00BE7ABF">
        <w:rPr>
          <w:rFonts w:asciiTheme="minorHAnsi" w:hAnsiTheme="minorHAnsi" w:cstheme="minorHAnsi"/>
          <w:color w:val="231F20"/>
          <w:sz w:val="24"/>
          <w:szCs w:val="24"/>
        </w:rPr>
        <w:t xml:space="preserve">Prostate cancer incidence in Massachusetts varied by </w:t>
      </w:r>
      <w:r w:rsidR="00ED2E5C" w:rsidRPr="00BE7ABF">
        <w:rPr>
          <w:rFonts w:asciiTheme="minorHAnsi" w:hAnsiTheme="minorHAnsi" w:cstheme="minorHAnsi"/>
          <w:color w:val="231F20"/>
          <w:sz w:val="24"/>
          <w:szCs w:val="24"/>
        </w:rPr>
        <w:t>county</w:t>
      </w:r>
      <w:r w:rsidR="00C4154D" w:rsidRPr="00BE7ABF">
        <w:rPr>
          <w:rFonts w:asciiTheme="minorHAnsi" w:hAnsiTheme="minorHAnsi" w:cstheme="minorHAnsi"/>
          <w:color w:val="231F20"/>
          <w:sz w:val="24"/>
          <w:szCs w:val="24"/>
        </w:rPr>
        <w:t>,</w:t>
      </w:r>
      <w:r w:rsidR="00ED2E5C" w:rsidRPr="00BE7ABF">
        <w:rPr>
          <w:rFonts w:asciiTheme="minorHAnsi" w:hAnsiTheme="minorHAnsi" w:cstheme="minorHAnsi"/>
          <w:color w:val="231F20"/>
          <w:sz w:val="24"/>
          <w:szCs w:val="24"/>
        </w:rPr>
        <w:t xml:space="preserve"> with t</w:t>
      </w:r>
      <w:r w:rsidR="00E65887" w:rsidRPr="00BE7ABF">
        <w:rPr>
          <w:rFonts w:asciiTheme="minorHAnsi" w:hAnsiTheme="minorHAnsi" w:cstheme="minorHAnsi"/>
          <w:color w:val="231F20"/>
          <w:sz w:val="24"/>
          <w:szCs w:val="24"/>
        </w:rPr>
        <w:t>he highest age-adjusted incidence rates between 201</w:t>
      </w:r>
      <w:r w:rsidR="00ED2E5C" w:rsidRPr="00BE7ABF">
        <w:rPr>
          <w:rFonts w:asciiTheme="minorHAnsi" w:hAnsiTheme="minorHAnsi" w:cstheme="minorHAnsi"/>
          <w:color w:val="231F20"/>
          <w:sz w:val="24"/>
          <w:szCs w:val="24"/>
        </w:rPr>
        <w:t>4</w:t>
      </w:r>
      <w:r w:rsidR="00E65887" w:rsidRPr="00BE7ABF">
        <w:rPr>
          <w:rFonts w:asciiTheme="minorHAnsi" w:hAnsiTheme="minorHAnsi" w:cstheme="minorHAnsi"/>
          <w:color w:val="231F20"/>
          <w:sz w:val="24"/>
          <w:szCs w:val="24"/>
        </w:rPr>
        <w:t>-201</w:t>
      </w:r>
      <w:r w:rsidR="00ED2E5C" w:rsidRPr="00BE7ABF">
        <w:rPr>
          <w:rFonts w:asciiTheme="minorHAnsi" w:hAnsiTheme="minorHAnsi" w:cstheme="minorHAnsi"/>
          <w:color w:val="231F20"/>
          <w:sz w:val="24"/>
          <w:szCs w:val="24"/>
        </w:rPr>
        <w:t>8</w:t>
      </w:r>
      <w:r w:rsidR="00E65887" w:rsidRPr="00BE7ABF">
        <w:rPr>
          <w:rFonts w:asciiTheme="minorHAnsi" w:hAnsiTheme="minorHAnsi" w:cstheme="minorHAnsi"/>
          <w:color w:val="231F20"/>
          <w:sz w:val="24"/>
          <w:szCs w:val="24"/>
        </w:rPr>
        <w:t xml:space="preserve"> in</w:t>
      </w:r>
      <w:r w:rsidR="00073709" w:rsidRPr="00BE7ABF">
        <w:rPr>
          <w:rFonts w:asciiTheme="minorHAnsi" w:hAnsiTheme="minorHAnsi" w:cstheme="minorHAnsi"/>
          <w:color w:val="231F20"/>
          <w:sz w:val="24"/>
          <w:szCs w:val="24"/>
        </w:rPr>
        <w:t xml:space="preserve"> </w:t>
      </w:r>
      <w:r w:rsidR="00E65887" w:rsidRPr="00BE7ABF">
        <w:rPr>
          <w:rFonts w:asciiTheme="minorHAnsi" w:hAnsiTheme="minorHAnsi" w:cstheme="minorHAnsi"/>
          <w:color w:val="231F20"/>
          <w:sz w:val="24"/>
          <w:szCs w:val="24"/>
        </w:rPr>
        <w:t>B</w:t>
      </w:r>
      <w:r w:rsidR="003F3E45" w:rsidRPr="00BE7ABF">
        <w:rPr>
          <w:rFonts w:asciiTheme="minorHAnsi" w:hAnsiTheme="minorHAnsi" w:cstheme="minorHAnsi"/>
          <w:color w:val="231F20"/>
          <w:sz w:val="24"/>
          <w:szCs w:val="24"/>
        </w:rPr>
        <w:t>ristol</w:t>
      </w:r>
      <w:r w:rsidR="00073709" w:rsidRPr="00BE7ABF">
        <w:rPr>
          <w:rFonts w:asciiTheme="minorHAnsi" w:hAnsiTheme="minorHAnsi" w:cstheme="minorHAnsi"/>
          <w:color w:val="231F20"/>
          <w:sz w:val="24"/>
          <w:szCs w:val="24"/>
        </w:rPr>
        <w:t xml:space="preserve">, </w:t>
      </w:r>
      <w:r w:rsidR="00E65887" w:rsidRPr="00BE7ABF">
        <w:rPr>
          <w:rFonts w:asciiTheme="minorHAnsi" w:hAnsiTheme="minorHAnsi" w:cstheme="minorHAnsi"/>
          <w:color w:val="231F20"/>
          <w:sz w:val="24"/>
          <w:szCs w:val="24"/>
        </w:rPr>
        <w:t>Dukes (Martha’s Vineyard)</w:t>
      </w:r>
      <w:r w:rsidR="00073709" w:rsidRPr="00BE7ABF">
        <w:rPr>
          <w:rFonts w:asciiTheme="minorHAnsi" w:hAnsiTheme="minorHAnsi" w:cstheme="minorHAnsi"/>
          <w:color w:val="231F20"/>
          <w:sz w:val="24"/>
          <w:szCs w:val="24"/>
        </w:rPr>
        <w:t xml:space="preserve">, and </w:t>
      </w:r>
      <w:r w:rsidR="003751B6" w:rsidRPr="00BE7ABF">
        <w:rPr>
          <w:rFonts w:asciiTheme="minorHAnsi" w:hAnsiTheme="minorHAnsi" w:cstheme="minorHAnsi"/>
          <w:color w:val="231F20"/>
          <w:sz w:val="24"/>
          <w:szCs w:val="24"/>
        </w:rPr>
        <w:t>Nantucket</w:t>
      </w:r>
      <w:r w:rsidR="00E65887" w:rsidRPr="00BE7ABF">
        <w:rPr>
          <w:rFonts w:asciiTheme="minorHAnsi" w:hAnsiTheme="minorHAnsi" w:cstheme="minorHAnsi"/>
          <w:color w:val="231F20"/>
          <w:sz w:val="24"/>
          <w:szCs w:val="24"/>
        </w:rPr>
        <w:t xml:space="preserve"> count</w:t>
      </w:r>
      <w:r w:rsidR="00073709" w:rsidRPr="00BE7ABF">
        <w:rPr>
          <w:rFonts w:asciiTheme="minorHAnsi" w:hAnsiTheme="minorHAnsi" w:cstheme="minorHAnsi"/>
          <w:color w:val="231F20"/>
          <w:sz w:val="24"/>
          <w:szCs w:val="24"/>
        </w:rPr>
        <w:t>ies</w:t>
      </w:r>
      <w:r w:rsidR="00B30CF2" w:rsidRPr="00BE7ABF">
        <w:rPr>
          <w:rFonts w:asciiTheme="minorHAnsi" w:hAnsiTheme="minorHAnsi" w:cstheme="minorHAnsi"/>
          <w:color w:val="231F20"/>
          <w:sz w:val="24"/>
          <w:szCs w:val="24"/>
        </w:rPr>
        <w:t>.</w:t>
      </w:r>
    </w:p>
    <w:p w14:paraId="432362AF" w14:textId="2B4D962E" w:rsidR="00EA2121" w:rsidRPr="00091478" w:rsidRDefault="00E65887" w:rsidP="00091478">
      <w:pPr>
        <w:pStyle w:val="ListParagraph"/>
        <w:numPr>
          <w:ilvl w:val="0"/>
          <w:numId w:val="28"/>
        </w:numPr>
        <w:ind w:left="360" w:right="101" w:hanging="274"/>
        <w:rPr>
          <w:rFonts w:cstheme="minorHAnsi"/>
          <w:color w:val="231F20"/>
          <w:sz w:val="24"/>
          <w:szCs w:val="24"/>
        </w:rPr>
      </w:pPr>
      <w:r w:rsidRPr="00BE7ABF">
        <w:rPr>
          <w:rFonts w:asciiTheme="minorHAnsi" w:hAnsiTheme="minorHAnsi" w:cstheme="minorHAnsi"/>
          <w:color w:val="231F20"/>
          <w:sz w:val="24"/>
          <w:szCs w:val="24"/>
        </w:rPr>
        <w:t xml:space="preserve">The lowest prostate cancer incidence </w:t>
      </w:r>
      <w:r w:rsidR="00CA70D9" w:rsidRPr="00BE7ABF">
        <w:rPr>
          <w:rFonts w:asciiTheme="minorHAnsi" w:hAnsiTheme="minorHAnsi" w:cstheme="minorHAnsi"/>
          <w:color w:val="231F20"/>
          <w:sz w:val="24"/>
          <w:szCs w:val="24"/>
        </w:rPr>
        <w:t xml:space="preserve">rates </w:t>
      </w:r>
      <w:r w:rsidRPr="00BE7ABF">
        <w:rPr>
          <w:rFonts w:asciiTheme="minorHAnsi" w:hAnsiTheme="minorHAnsi" w:cstheme="minorHAnsi"/>
          <w:color w:val="231F20"/>
          <w:sz w:val="24"/>
          <w:szCs w:val="24"/>
        </w:rPr>
        <w:t xml:space="preserve">were in Franklin, Hampshire, Hampden, and </w:t>
      </w:r>
      <w:r w:rsidR="000E5994" w:rsidRPr="00BE7ABF">
        <w:rPr>
          <w:rFonts w:asciiTheme="minorHAnsi" w:hAnsiTheme="minorHAnsi" w:cstheme="minorHAnsi"/>
          <w:color w:val="231F20"/>
          <w:sz w:val="24"/>
          <w:szCs w:val="24"/>
        </w:rPr>
        <w:t>Berkshires</w:t>
      </w:r>
      <w:r w:rsidRPr="00BE7ABF">
        <w:rPr>
          <w:rFonts w:asciiTheme="minorHAnsi" w:hAnsiTheme="minorHAnsi" w:cstheme="minorHAnsi"/>
          <w:color w:val="231F20"/>
          <w:sz w:val="24"/>
          <w:szCs w:val="24"/>
        </w:rPr>
        <w:t xml:space="preserve"> counties.</w:t>
      </w:r>
    </w:p>
    <w:p w14:paraId="589AA775" w14:textId="6D45BF3E" w:rsidR="003831A0" w:rsidRPr="00091478" w:rsidRDefault="003831A0" w:rsidP="003A2A8B">
      <w:pPr>
        <w:pStyle w:val="ListParagraph"/>
        <w:numPr>
          <w:ilvl w:val="0"/>
          <w:numId w:val="28"/>
        </w:numPr>
        <w:ind w:left="360" w:right="101" w:hanging="274"/>
        <w:rPr>
          <w:rFonts w:asciiTheme="minorHAnsi" w:hAnsiTheme="minorHAnsi" w:cstheme="minorHAnsi"/>
          <w:color w:val="231F20"/>
          <w:sz w:val="24"/>
          <w:szCs w:val="24"/>
        </w:rPr>
      </w:pPr>
      <w:r w:rsidRPr="00091478">
        <w:rPr>
          <w:rFonts w:asciiTheme="minorHAnsi" w:hAnsiTheme="minorHAnsi" w:cstheme="minorHAnsi"/>
          <w:color w:val="222222"/>
          <w:sz w:val="24"/>
          <w:szCs w:val="24"/>
          <w:shd w:val="clear" w:color="auto" w:fill="FFFFFF"/>
        </w:rPr>
        <w:t>It is not clear why prostate cancer incidence and mortality rates vary by county. Possible reasons for differences in incidence and mortality rates for prostate and other cancers include patterns of risk behaviors, demographics, healthcare access, and social determinants of health</w:t>
      </w:r>
      <w:r w:rsidR="003A2A8B" w:rsidRPr="00091478">
        <w:rPr>
          <w:rFonts w:asciiTheme="minorHAnsi" w:hAnsiTheme="minorHAnsi" w:cstheme="minorHAnsi"/>
          <w:color w:val="222222"/>
          <w:sz w:val="24"/>
          <w:szCs w:val="24"/>
          <w:shd w:val="clear" w:color="auto" w:fill="FFFFFF"/>
        </w:rPr>
        <w:t>.</w:t>
      </w:r>
      <w:r w:rsidR="00CE3916">
        <w:rPr>
          <w:rStyle w:val="EndnoteReference"/>
          <w:rFonts w:asciiTheme="minorHAnsi" w:hAnsiTheme="minorHAnsi" w:cstheme="minorHAnsi"/>
          <w:color w:val="222222"/>
          <w:sz w:val="24"/>
          <w:szCs w:val="24"/>
          <w:shd w:val="clear" w:color="auto" w:fill="FFFFFF"/>
        </w:rPr>
        <w:endnoteReference w:id="3"/>
      </w:r>
    </w:p>
    <w:p w14:paraId="6D71086D" w14:textId="77777777" w:rsidR="00EA2121" w:rsidRPr="00BE7ABF" w:rsidRDefault="00EA2121" w:rsidP="00091478">
      <w:pPr>
        <w:pStyle w:val="ListParagraph"/>
        <w:ind w:left="360" w:right="101" w:firstLine="0"/>
        <w:rPr>
          <w:rFonts w:asciiTheme="minorHAnsi" w:hAnsiTheme="minorHAnsi" w:cstheme="minorHAnsi"/>
          <w:color w:val="231F20"/>
          <w:sz w:val="24"/>
          <w:szCs w:val="24"/>
        </w:rPr>
      </w:pPr>
    </w:p>
    <w:p w14:paraId="595E2410" w14:textId="77777777" w:rsidR="002F0544" w:rsidRDefault="002F0544" w:rsidP="00692634">
      <w:pPr>
        <w:spacing w:after="0"/>
        <w:rPr>
          <w:rFonts w:eastAsia="Times New Roman" w:cstheme="minorHAnsi"/>
          <w:b/>
          <w:bCs/>
          <w:color w:val="055994"/>
          <w:sz w:val="24"/>
          <w:szCs w:val="24"/>
        </w:rPr>
      </w:pPr>
    </w:p>
    <w:p w14:paraId="2E1DBC48" w14:textId="77777777" w:rsidR="002F0544" w:rsidRDefault="002F0544" w:rsidP="00692634">
      <w:pPr>
        <w:spacing w:after="0"/>
        <w:rPr>
          <w:rFonts w:eastAsia="Times New Roman" w:cstheme="minorHAnsi"/>
          <w:b/>
          <w:bCs/>
          <w:color w:val="055994"/>
          <w:sz w:val="24"/>
          <w:szCs w:val="24"/>
        </w:rPr>
      </w:pPr>
    </w:p>
    <w:p w14:paraId="1551DA8E" w14:textId="77777777" w:rsidR="002F0544" w:rsidRDefault="002F0544" w:rsidP="00692634">
      <w:pPr>
        <w:spacing w:after="0"/>
        <w:rPr>
          <w:rFonts w:eastAsia="Times New Roman" w:cstheme="minorHAnsi"/>
          <w:b/>
          <w:bCs/>
          <w:color w:val="055994"/>
          <w:sz w:val="24"/>
          <w:szCs w:val="24"/>
        </w:rPr>
      </w:pPr>
    </w:p>
    <w:p w14:paraId="22A773BB" w14:textId="77777777" w:rsidR="002F0544" w:rsidRDefault="002F0544" w:rsidP="00692634">
      <w:pPr>
        <w:spacing w:after="0"/>
        <w:rPr>
          <w:rFonts w:eastAsia="Times New Roman" w:cstheme="minorHAnsi"/>
          <w:b/>
          <w:bCs/>
          <w:color w:val="055994"/>
          <w:sz w:val="24"/>
          <w:szCs w:val="24"/>
        </w:rPr>
      </w:pPr>
    </w:p>
    <w:p w14:paraId="54AA65E8" w14:textId="77777777" w:rsidR="002F0544" w:rsidRDefault="002F0544" w:rsidP="00692634">
      <w:pPr>
        <w:spacing w:after="0"/>
        <w:rPr>
          <w:rFonts w:eastAsia="Times New Roman" w:cstheme="minorHAnsi"/>
          <w:b/>
          <w:bCs/>
          <w:color w:val="055994"/>
          <w:sz w:val="24"/>
          <w:szCs w:val="24"/>
        </w:rPr>
      </w:pPr>
    </w:p>
    <w:p w14:paraId="1AC14337" w14:textId="77777777" w:rsidR="002F0544" w:rsidRDefault="002F0544" w:rsidP="00692634">
      <w:pPr>
        <w:spacing w:after="0"/>
        <w:rPr>
          <w:rFonts w:eastAsia="Times New Roman" w:cstheme="minorHAnsi"/>
          <w:b/>
          <w:bCs/>
          <w:color w:val="055994"/>
          <w:sz w:val="24"/>
          <w:szCs w:val="24"/>
        </w:rPr>
      </w:pPr>
    </w:p>
    <w:p w14:paraId="6EF5F5CD" w14:textId="77777777" w:rsidR="002F0544" w:rsidRDefault="002F0544" w:rsidP="00692634">
      <w:pPr>
        <w:spacing w:after="0"/>
        <w:rPr>
          <w:rFonts w:eastAsia="Times New Roman" w:cstheme="minorHAnsi"/>
          <w:b/>
          <w:bCs/>
          <w:color w:val="055994"/>
          <w:sz w:val="24"/>
          <w:szCs w:val="24"/>
        </w:rPr>
      </w:pPr>
    </w:p>
    <w:p w14:paraId="0F4916C4" w14:textId="77777777" w:rsidR="002F0544" w:rsidRDefault="002F0544" w:rsidP="00692634">
      <w:pPr>
        <w:spacing w:after="0"/>
        <w:rPr>
          <w:rFonts w:eastAsia="Times New Roman" w:cstheme="minorHAnsi"/>
          <w:b/>
          <w:bCs/>
          <w:color w:val="055994"/>
          <w:sz w:val="24"/>
          <w:szCs w:val="24"/>
        </w:rPr>
      </w:pPr>
    </w:p>
    <w:p w14:paraId="0CF57964" w14:textId="77777777" w:rsidR="002F0544" w:rsidRDefault="002F0544" w:rsidP="00692634">
      <w:pPr>
        <w:spacing w:after="0"/>
        <w:rPr>
          <w:rFonts w:eastAsia="Times New Roman" w:cstheme="minorHAnsi"/>
          <w:b/>
          <w:bCs/>
          <w:color w:val="055994"/>
          <w:sz w:val="24"/>
          <w:szCs w:val="24"/>
        </w:rPr>
      </w:pPr>
    </w:p>
    <w:p w14:paraId="5032AD99" w14:textId="77777777" w:rsidR="002F0544" w:rsidRDefault="002F0544" w:rsidP="00692634">
      <w:pPr>
        <w:spacing w:after="0"/>
        <w:rPr>
          <w:rFonts w:eastAsia="Times New Roman" w:cstheme="minorHAnsi"/>
          <w:b/>
          <w:bCs/>
          <w:color w:val="055994"/>
          <w:sz w:val="24"/>
          <w:szCs w:val="24"/>
        </w:rPr>
      </w:pPr>
    </w:p>
    <w:p w14:paraId="550372D2" w14:textId="1BE27320" w:rsidR="00EB1C65" w:rsidRDefault="00EB1C65">
      <w:pPr>
        <w:rPr>
          <w:rFonts w:eastAsia="Times New Roman" w:cstheme="minorHAnsi"/>
          <w:b/>
          <w:bCs/>
          <w:color w:val="055994"/>
          <w:sz w:val="24"/>
          <w:szCs w:val="24"/>
        </w:rPr>
      </w:pPr>
      <w:r>
        <w:rPr>
          <w:rFonts w:eastAsia="Times New Roman" w:cstheme="minorHAnsi"/>
          <w:b/>
          <w:bCs/>
          <w:color w:val="055994"/>
          <w:sz w:val="24"/>
          <w:szCs w:val="24"/>
        </w:rPr>
        <w:br w:type="page"/>
      </w:r>
    </w:p>
    <w:p w14:paraId="4C481D69" w14:textId="77777777" w:rsidR="00EB1C65" w:rsidRDefault="00EB1C65" w:rsidP="00692634">
      <w:pPr>
        <w:spacing w:after="0"/>
        <w:rPr>
          <w:rFonts w:eastAsia="Times New Roman" w:cstheme="minorHAnsi"/>
          <w:b/>
          <w:bCs/>
          <w:color w:val="055994"/>
          <w:sz w:val="24"/>
          <w:szCs w:val="24"/>
        </w:rPr>
      </w:pPr>
    </w:p>
    <w:p w14:paraId="45F02F1A" w14:textId="073D0DD3" w:rsidR="00B83905" w:rsidRPr="00550268" w:rsidRDefault="00B83905" w:rsidP="00692634">
      <w:pPr>
        <w:spacing w:after="0"/>
        <w:rPr>
          <w:rFonts w:eastAsia="Times New Roman" w:cstheme="minorHAnsi"/>
          <w:b/>
          <w:bCs/>
          <w:color w:val="055994"/>
          <w:sz w:val="24"/>
          <w:szCs w:val="24"/>
        </w:rPr>
      </w:pPr>
      <w:r w:rsidRPr="00550268">
        <w:rPr>
          <w:rFonts w:eastAsia="Times New Roman" w:cstheme="minorHAnsi"/>
          <w:b/>
          <w:bCs/>
          <w:color w:val="055994"/>
          <w:sz w:val="24"/>
          <w:szCs w:val="24"/>
        </w:rPr>
        <w:t xml:space="preserve">Figure </w:t>
      </w:r>
      <w:r w:rsidR="00E80367" w:rsidRPr="00550268">
        <w:rPr>
          <w:rFonts w:eastAsia="Times New Roman" w:cstheme="minorHAnsi"/>
          <w:b/>
          <w:bCs/>
          <w:color w:val="055994"/>
          <w:sz w:val="24"/>
          <w:szCs w:val="24"/>
        </w:rPr>
        <w:t>10</w:t>
      </w:r>
      <w:r w:rsidRPr="00550268">
        <w:rPr>
          <w:rFonts w:eastAsia="Times New Roman" w:cstheme="minorHAnsi"/>
          <w:b/>
          <w:bCs/>
          <w:color w:val="055994"/>
          <w:sz w:val="24"/>
          <w:szCs w:val="24"/>
        </w:rPr>
        <w:t>. Age-Adjusted Prostate Cancer Mortality Rates in Massachusetts, 2015-2019</w:t>
      </w:r>
    </w:p>
    <w:p w14:paraId="7770783B" w14:textId="77777777" w:rsidR="007E46E6" w:rsidRPr="00E42787" w:rsidRDefault="00B83905" w:rsidP="007E46E6">
      <w:pPr>
        <w:rPr>
          <w:rFonts w:cstheme="minorHAnsi"/>
          <w:bCs/>
          <w:w w:val="115"/>
        </w:rPr>
      </w:pPr>
      <w:r w:rsidRPr="00E42787">
        <w:rPr>
          <w:rFonts w:cstheme="minorHAnsi"/>
          <w:noProof/>
        </w:rPr>
        <w:drawing>
          <wp:inline distT="0" distB="0" distL="0" distR="0" wp14:anchorId="291403AE" wp14:editId="6C7DE2D5">
            <wp:extent cx="5829300" cy="3593466"/>
            <wp:effectExtent l="19050" t="19050" r="19050" b="26035"/>
            <wp:docPr id="1504149078" name="Picture 3" descr="Figure 10 is a map showing prostate cancer age-adjusted mortality rates in Massachusetts from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49078" name="Picture 3" descr="Figure 10 is a map showing prostate cancer age-adjusted mortality rates in Massachusetts from 2014-20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7817" cy="3685019"/>
                    </a:xfrm>
                    <a:prstGeom prst="rect">
                      <a:avLst/>
                    </a:prstGeom>
                    <a:noFill/>
                    <a:ln>
                      <a:solidFill>
                        <a:schemeClr val="bg1">
                          <a:lumMod val="95000"/>
                        </a:schemeClr>
                      </a:solidFill>
                    </a:ln>
                  </pic:spPr>
                </pic:pic>
              </a:graphicData>
            </a:graphic>
          </wp:inline>
        </w:drawing>
      </w:r>
    </w:p>
    <w:p w14:paraId="29752F42" w14:textId="7B9ACECE" w:rsidR="0032510A" w:rsidRPr="00BE7ABF" w:rsidRDefault="008D2E25" w:rsidP="00692634">
      <w:pPr>
        <w:spacing w:after="0"/>
        <w:rPr>
          <w:rFonts w:eastAsia="Times New Roman" w:cstheme="minorHAnsi"/>
          <w:color w:val="231F20"/>
          <w:sz w:val="20"/>
          <w:szCs w:val="20"/>
        </w:rPr>
      </w:pPr>
      <w:r w:rsidRPr="00BE7ABF">
        <w:rPr>
          <w:rFonts w:eastAsia="Times New Roman" w:cstheme="minorHAnsi"/>
          <w:color w:val="231F20"/>
          <w:sz w:val="20"/>
          <w:szCs w:val="20"/>
        </w:rPr>
        <w:t xml:space="preserve">Data </w:t>
      </w:r>
      <w:r w:rsidR="00BE7ABF">
        <w:rPr>
          <w:rFonts w:eastAsia="Times New Roman" w:cstheme="minorHAnsi"/>
          <w:color w:val="231F20"/>
          <w:sz w:val="20"/>
          <w:szCs w:val="20"/>
        </w:rPr>
        <w:t>s</w:t>
      </w:r>
      <w:r w:rsidR="0032510A" w:rsidRPr="00BE7ABF">
        <w:rPr>
          <w:rFonts w:eastAsia="Times New Roman" w:cstheme="minorHAnsi"/>
          <w:color w:val="231F20"/>
          <w:sz w:val="20"/>
          <w:szCs w:val="20"/>
        </w:rPr>
        <w:t>o</w:t>
      </w:r>
      <w:r w:rsidR="004D19A7" w:rsidRPr="00BE7ABF">
        <w:rPr>
          <w:rFonts w:eastAsia="Times New Roman" w:cstheme="minorHAnsi"/>
          <w:color w:val="231F20"/>
          <w:sz w:val="20"/>
          <w:szCs w:val="20"/>
        </w:rPr>
        <w:t xml:space="preserve">urce: </w:t>
      </w:r>
      <w:r w:rsidR="00595308" w:rsidRPr="00BE7ABF">
        <w:rPr>
          <w:rFonts w:eastAsia="Times New Roman" w:cstheme="minorHAnsi"/>
          <w:color w:val="231F20"/>
          <w:sz w:val="20"/>
          <w:szCs w:val="20"/>
        </w:rPr>
        <w:t>Massachusetts Registry of Vital Records and Statistics</w:t>
      </w:r>
    </w:p>
    <w:p w14:paraId="61354CD5" w14:textId="204AE106" w:rsidR="009A3E56" w:rsidRPr="00BE7ABF" w:rsidRDefault="009A3E56" w:rsidP="00692634">
      <w:pPr>
        <w:pStyle w:val="ListParagraph"/>
        <w:numPr>
          <w:ilvl w:val="0"/>
          <w:numId w:val="28"/>
        </w:numPr>
        <w:spacing w:before="120"/>
        <w:ind w:left="360" w:right="101" w:hanging="274"/>
        <w:rPr>
          <w:rFonts w:asciiTheme="minorHAnsi" w:hAnsiTheme="minorHAnsi" w:cstheme="minorHAnsi"/>
          <w:color w:val="231F20"/>
          <w:sz w:val="24"/>
          <w:szCs w:val="24"/>
        </w:rPr>
      </w:pPr>
      <w:r w:rsidRPr="00BE7ABF">
        <w:rPr>
          <w:rFonts w:asciiTheme="minorHAnsi" w:hAnsiTheme="minorHAnsi" w:cstheme="minorHAnsi"/>
          <w:color w:val="231F20"/>
          <w:sz w:val="24"/>
          <w:szCs w:val="24"/>
        </w:rPr>
        <w:t>Prostate cancer mo</w:t>
      </w:r>
      <w:r w:rsidR="007C5D8F" w:rsidRPr="00BE7ABF">
        <w:rPr>
          <w:rFonts w:asciiTheme="minorHAnsi" w:hAnsiTheme="minorHAnsi" w:cstheme="minorHAnsi"/>
          <w:color w:val="231F20"/>
          <w:sz w:val="24"/>
          <w:szCs w:val="24"/>
        </w:rPr>
        <w:t>r</w:t>
      </w:r>
      <w:r w:rsidRPr="00BE7ABF">
        <w:rPr>
          <w:rFonts w:asciiTheme="minorHAnsi" w:hAnsiTheme="minorHAnsi" w:cstheme="minorHAnsi"/>
          <w:color w:val="231F20"/>
          <w:sz w:val="24"/>
          <w:szCs w:val="24"/>
        </w:rPr>
        <w:t>tality in Massachusetts varied by county</w:t>
      </w:r>
      <w:r w:rsidR="00042A4F" w:rsidRPr="00BE7ABF">
        <w:rPr>
          <w:rFonts w:asciiTheme="minorHAnsi" w:hAnsiTheme="minorHAnsi" w:cstheme="minorHAnsi"/>
          <w:color w:val="231F20"/>
          <w:sz w:val="24"/>
          <w:szCs w:val="24"/>
        </w:rPr>
        <w:t>,</w:t>
      </w:r>
      <w:r w:rsidRPr="00BE7ABF">
        <w:rPr>
          <w:rFonts w:asciiTheme="minorHAnsi" w:hAnsiTheme="minorHAnsi" w:cstheme="minorHAnsi"/>
          <w:color w:val="231F20"/>
          <w:sz w:val="24"/>
          <w:szCs w:val="24"/>
        </w:rPr>
        <w:t xml:space="preserve"> with the highest age-adjusted incidence rates between 2015-2019 in</w:t>
      </w:r>
      <w:r w:rsidR="00FD6CD5" w:rsidRPr="00BE7ABF">
        <w:rPr>
          <w:rFonts w:asciiTheme="minorHAnsi" w:hAnsiTheme="minorHAnsi" w:cstheme="minorHAnsi"/>
          <w:color w:val="231F20"/>
          <w:sz w:val="24"/>
          <w:szCs w:val="24"/>
        </w:rPr>
        <w:t xml:space="preserve"> </w:t>
      </w:r>
      <w:r w:rsidRPr="00BE7ABF">
        <w:rPr>
          <w:rFonts w:asciiTheme="minorHAnsi" w:hAnsiTheme="minorHAnsi" w:cstheme="minorHAnsi"/>
          <w:color w:val="231F20"/>
          <w:sz w:val="24"/>
          <w:szCs w:val="24"/>
        </w:rPr>
        <w:t>Barnstable</w:t>
      </w:r>
      <w:r w:rsidR="00FD6CD5" w:rsidRPr="00BE7ABF">
        <w:rPr>
          <w:rFonts w:asciiTheme="minorHAnsi" w:hAnsiTheme="minorHAnsi" w:cstheme="minorHAnsi"/>
          <w:color w:val="231F20"/>
          <w:sz w:val="24"/>
          <w:szCs w:val="24"/>
        </w:rPr>
        <w:t xml:space="preserve">, </w:t>
      </w:r>
      <w:r w:rsidR="007C5D8F" w:rsidRPr="00BE7ABF">
        <w:rPr>
          <w:rFonts w:asciiTheme="minorHAnsi" w:hAnsiTheme="minorHAnsi" w:cstheme="minorHAnsi"/>
          <w:color w:val="231F20"/>
          <w:sz w:val="24"/>
          <w:szCs w:val="24"/>
        </w:rPr>
        <w:t>Suffol</w:t>
      </w:r>
      <w:r w:rsidR="009E094A" w:rsidRPr="00BE7ABF">
        <w:rPr>
          <w:rFonts w:asciiTheme="minorHAnsi" w:hAnsiTheme="minorHAnsi" w:cstheme="minorHAnsi"/>
          <w:color w:val="231F20"/>
          <w:sz w:val="24"/>
          <w:szCs w:val="24"/>
        </w:rPr>
        <w:t>k</w:t>
      </w:r>
      <w:r w:rsidR="00FD6CD5" w:rsidRPr="00BE7ABF">
        <w:rPr>
          <w:rFonts w:asciiTheme="minorHAnsi" w:hAnsiTheme="minorHAnsi" w:cstheme="minorHAnsi"/>
          <w:color w:val="231F20"/>
          <w:sz w:val="24"/>
          <w:szCs w:val="24"/>
        </w:rPr>
        <w:t xml:space="preserve">, and </w:t>
      </w:r>
      <w:r w:rsidR="009E094A" w:rsidRPr="00BE7ABF">
        <w:rPr>
          <w:rFonts w:asciiTheme="minorHAnsi" w:hAnsiTheme="minorHAnsi" w:cstheme="minorHAnsi"/>
          <w:color w:val="231F20"/>
          <w:sz w:val="24"/>
          <w:szCs w:val="24"/>
        </w:rPr>
        <w:t>Franklin</w:t>
      </w:r>
      <w:r w:rsidRPr="00BE7ABF">
        <w:rPr>
          <w:rFonts w:asciiTheme="minorHAnsi" w:hAnsiTheme="minorHAnsi" w:cstheme="minorHAnsi"/>
          <w:color w:val="231F20"/>
          <w:sz w:val="24"/>
          <w:szCs w:val="24"/>
        </w:rPr>
        <w:t xml:space="preserve"> count</w:t>
      </w:r>
      <w:r w:rsidR="00B575D6" w:rsidRPr="00BE7ABF">
        <w:rPr>
          <w:rFonts w:asciiTheme="minorHAnsi" w:hAnsiTheme="minorHAnsi" w:cstheme="minorHAnsi"/>
          <w:color w:val="231F20"/>
          <w:sz w:val="24"/>
          <w:szCs w:val="24"/>
        </w:rPr>
        <w:t>ies</w:t>
      </w:r>
      <w:r w:rsidR="00042A4F" w:rsidRPr="00BE7ABF">
        <w:rPr>
          <w:rFonts w:asciiTheme="minorHAnsi" w:hAnsiTheme="minorHAnsi" w:cstheme="minorHAnsi"/>
          <w:color w:val="231F20"/>
          <w:sz w:val="24"/>
          <w:szCs w:val="24"/>
        </w:rPr>
        <w:t>.</w:t>
      </w:r>
    </w:p>
    <w:p w14:paraId="54D1651D" w14:textId="11EFB1A8" w:rsidR="00EB1C65" w:rsidRDefault="009A3E56" w:rsidP="00BE7ABF">
      <w:pPr>
        <w:pStyle w:val="ListParagraph"/>
        <w:numPr>
          <w:ilvl w:val="0"/>
          <w:numId w:val="28"/>
        </w:numPr>
        <w:ind w:left="360" w:right="101" w:hanging="270"/>
        <w:rPr>
          <w:rFonts w:asciiTheme="minorHAnsi" w:hAnsiTheme="minorHAnsi" w:cstheme="minorHAnsi"/>
          <w:color w:val="231F20"/>
          <w:sz w:val="24"/>
          <w:szCs w:val="24"/>
        </w:rPr>
      </w:pPr>
      <w:r w:rsidRPr="00BE7ABF">
        <w:rPr>
          <w:rFonts w:asciiTheme="minorHAnsi" w:hAnsiTheme="minorHAnsi" w:cstheme="minorHAnsi"/>
          <w:color w:val="231F20"/>
          <w:sz w:val="24"/>
          <w:szCs w:val="24"/>
        </w:rPr>
        <w:t xml:space="preserve">The lowest prostate cancer </w:t>
      </w:r>
      <w:r w:rsidR="0032510A" w:rsidRPr="00BE7ABF">
        <w:rPr>
          <w:rFonts w:asciiTheme="minorHAnsi" w:hAnsiTheme="minorHAnsi" w:cstheme="minorHAnsi"/>
          <w:color w:val="231F20"/>
          <w:sz w:val="24"/>
          <w:szCs w:val="24"/>
        </w:rPr>
        <w:t>mortality</w:t>
      </w:r>
      <w:r w:rsidRPr="00BE7ABF">
        <w:rPr>
          <w:rFonts w:asciiTheme="minorHAnsi" w:hAnsiTheme="minorHAnsi" w:cstheme="minorHAnsi"/>
          <w:color w:val="231F20"/>
          <w:sz w:val="24"/>
          <w:szCs w:val="24"/>
        </w:rPr>
        <w:t xml:space="preserve"> </w:t>
      </w:r>
      <w:r w:rsidR="00F2632E" w:rsidRPr="00BE7ABF">
        <w:rPr>
          <w:rFonts w:asciiTheme="minorHAnsi" w:hAnsiTheme="minorHAnsi" w:cstheme="minorHAnsi"/>
          <w:color w:val="231F20"/>
          <w:sz w:val="24"/>
          <w:szCs w:val="24"/>
        </w:rPr>
        <w:t xml:space="preserve">rates </w:t>
      </w:r>
      <w:r w:rsidRPr="00BE7ABF">
        <w:rPr>
          <w:rFonts w:asciiTheme="minorHAnsi" w:hAnsiTheme="minorHAnsi" w:cstheme="minorHAnsi"/>
          <w:color w:val="231F20"/>
          <w:sz w:val="24"/>
          <w:szCs w:val="24"/>
        </w:rPr>
        <w:t xml:space="preserve">were in Hampshire and </w:t>
      </w:r>
      <w:r w:rsidR="00BF4734" w:rsidRPr="00BE7ABF">
        <w:rPr>
          <w:rFonts w:asciiTheme="minorHAnsi" w:hAnsiTheme="minorHAnsi" w:cstheme="minorHAnsi"/>
          <w:color w:val="231F20"/>
          <w:sz w:val="24"/>
          <w:szCs w:val="24"/>
        </w:rPr>
        <w:t>Bristol</w:t>
      </w:r>
      <w:r w:rsidRPr="00BE7ABF">
        <w:rPr>
          <w:rFonts w:asciiTheme="minorHAnsi" w:hAnsiTheme="minorHAnsi" w:cstheme="minorHAnsi"/>
          <w:color w:val="231F20"/>
          <w:sz w:val="24"/>
          <w:szCs w:val="24"/>
        </w:rPr>
        <w:t xml:space="preserve"> counties.</w:t>
      </w:r>
    </w:p>
    <w:p w14:paraId="057F98AF" w14:textId="77777777" w:rsidR="00EB1C65" w:rsidRDefault="00EB1C65">
      <w:pPr>
        <w:rPr>
          <w:rFonts w:eastAsia="Times New Roman" w:cstheme="minorHAnsi"/>
          <w:color w:val="231F20"/>
          <w:sz w:val="24"/>
          <w:szCs w:val="24"/>
          <w:lang w:bidi="en-US"/>
        </w:rPr>
      </w:pPr>
      <w:r>
        <w:rPr>
          <w:rFonts w:cstheme="minorHAnsi"/>
          <w:color w:val="231F20"/>
          <w:sz w:val="24"/>
          <w:szCs w:val="24"/>
        </w:rPr>
        <w:br w:type="page"/>
      </w:r>
    </w:p>
    <w:p w14:paraId="7EB5BAC9" w14:textId="77777777" w:rsidR="00EB1C65" w:rsidRPr="00091478" w:rsidRDefault="00EB1C65" w:rsidP="00091478">
      <w:pPr>
        <w:spacing w:after="0"/>
        <w:ind w:right="101"/>
        <w:rPr>
          <w:rFonts w:cstheme="minorHAnsi"/>
          <w:color w:val="231F20"/>
          <w:sz w:val="24"/>
          <w:szCs w:val="24"/>
        </w:rPr>
      </w:pPr>
    </w:p>
    <w:p w14:paraId="54A66A3E" w14:textId="5EA5B0B9" w:rsidR="006C02D1" w:rsidRPr="00550268" w:rsidRDefault="00D0488E" w:rsidP="00692634">
      <w:pPr>
        <w:spacing w:before="120" w:after="120"/>
        <w:rPr>
          <w:rFonts w:eastAsia="Calibri" w:cstheme="minorHAnsi"/>
          <w:b/>
          <w:bCs/>
          <w:color w:val="032E53"/>
          <w:sz w:val="32"/>
          <w:szCs w:val="32"/>
          <w:lang w:bidi="en-US"/>
        </w:rPr>
      </w:pPr>
      <w:r w:rsidRPr="00550268">
        <w:rPr>
          <w:rFonts w:eastAsia="Calibri" w:cstheme="minorHAnsi"/>
          <w:b/>
          <w:bCs/>
          <w:noProof/>
          <w:color w:val="032E53"/>
          <w:sz w:val="32"/>
          <w:szCs w:val="32"/>
          <w:lang w:bidi="en-US"/>
        </w:rPr>
        <mc:AlternateContent>
          <mc:Choice Requires="wps">
            <w:drawing>
              <wp:anchor distT="0" distB="0" distL="0" distR="0" simplePos="0" relativeHeight="251699200" behindDoc="1" locked="0" layoutInCell="1" allowOverlap="1" wp14:anchorId="39F7EDD1" wp14:editId="090F55E9">
                <wp:simplePos x="0" y="0"/>
                <wp:positionH relativeFrom="margin">
                  <wp:posOffset>0</wp:posOffset>
                </wp:positionH>
                <wp:positionV relativeFrom="paragraph">
                  <wp:posOffset>285115</wp:posOffset>
                </wp:positionV>
                <wp:extent cx="6858000" cy="1270"/>
                <wp:effectExtent l="0" t="0" r="0" b="0"/>
                <wp:wrapTopAndBottom/>
                <wp:docPr id="41"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CAE4" id="Freeform 272" o:spid="_x0000_s1026" style="position:absolute;margin-left:0;margin-top:22.45pt;width:540pt;height:.1pt;z-index:-2516172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" path="m,l10800,e" filled="f" strokecolor="#055994" strokeweight="2pt">
                <v:path arrowok="t" o:connecttype="custom" o:connectlocs="0,0;6858000,0" o:connectangles="0,0"/>
                <w10:wrap type="topAndBottom" anchorx="margin"/>
              </v:shape>
            </w:pict>
          </mc:Fallback>
        </mc:AlternateContent>
      </w:r>
      <w:r w:rsidR="00692634" w:rsidRPr="00550268">
        <w:rPr>
          <w:rFonts w:eastAsia="Calibri" w:cstheme="minorHAnsi"/>
          <w:b/>
          <w:bCs/>
          <w:color w:val="032E53"/>
          <w:sz w:val="32"/>
          <w:szCs w:val="32"/>
          <w:lang w:bidi="en-US"/>
        </w:rPr>
        <w:t>Prostate cancer screening shared decision-making</w:t>
      </w:r>
    </w:p>
    <w:p w14:paraId="5D4D519C" w14:textId="77777777" w:rsidR="001776DF" w:rsidRPr="00E42787" w:rsidRDefault="00C43A1B" w:rsidP="001264C0">
      <w:pPr>
        <w:pStyle w:val="ListParagraph"/>
        <w:ind w:left="0" w:firstLine="0"/>
        <w:rPr>
          <w:rFonts w:asciiTheme="minorHAnsi" w:hAnsiTheme="minorHAnsi" w:cstheme="minorHAnsi"/>
          <w:b/>
          <w:color w:val="231F20"/>
          <w:sz w:val="24"/>
          <w:szCs w:val="24"/>
          <w14:textOutline w14:w="9525" w14:cap="rnd" w14:cmpd="sng" w14:algn="ctr">
            <w14:solidFill>
              <w14:schemeClr w14:val="tx1"/>
            </w14:solidFill>
            <w14:prstDash w14:val="solid"/>
            <w14:bevel/>
          </w14:textOutline>
        </w:rPr>
      </w:pPr>
      <w:r w:rsidRPr="00E42787">
        <w:rPr>
          <w:rFonts w:asciiTheme="minorHAnsi" w:hAnsiTheme="minorHAnsi" w:cstheme="minorHAnsi"/>
          <w:noProof/>
        </w:rPr>
        <w:drawing>
          <wp:inline distT="0" distB="0" distL="0" distR="0" wp14:anchorId="44A15F82" wp14:editId="5549C8C6">
            <wp:extent cx="4972050" cy="3213100"/>
            <wp:effectExtent l="0" t="0" r="0" b="6350"/>
            <wp:docPr id="12" name="Chart 12" descr="Figure 11 shows the percentage of Massachusetts men 40 Years and Above Who Talked to their Providers about the Advantages of the PSA Test in 2018">
              <a:extLst xmlns:a="http://schemas.openxmlformats.org/drawingml/2006/main">
                <a:ext uri="{FF2B5EF4-FFF2-40B4-BE49-F238E27FC236}">
                  <a16:creationId xmlns:a16="http://schemas.microsoft.com/office/drawing/2014/main" id="{75BFC79B-F9A8-04EA-A14A-6175C7FB92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2AB341" w14:textId="3DEFA0D2" w:rsidR="003B687F" w:rsidRPr="00E42787" w:rsidRDefault="003B687F" w:rsidP="003B687F">
      <w:pPr>
        <w:spacing w:after="0" w:line="240" w:lineRule="auto"/>
        <w:rPr>
          <w:rFonts w:eastAsia="Times New Roman" w:cstheme="minorHAnsi"/>
          <w:color w:val="231F20"/>
          <w:sz w:val="20"/>
          <w:szCs w:val="20"/>
        </w:rPr>
      </w:pPr>
      <w:r w:rsidRPr="00E42787">
        <w:rPr>
          <w:rFonts w:eastAsia="Times New Roman" w:cstheme="minorHAnsi"/>
          <w:color w:val="231F20"/>
          <w:sz w:val="20"/>
          <w:szCs w:val="20"/>
        </w:rPr>
        <w:t>Data source: Massachusetts BRFSS</w:t>
      </w:r>
    </w:p>
    <w:p w14:paraId="092B7E16" w14:textId="77777777" w:rsidR="003B687F" w:rsidRPr="00E42787" w:rsidRDefault="003B687F" w:rsidP="003B687F">
      <w:pPr>
        <w:tabs>
          <w:tab w:val="left" w:pos="-6930"/>
        </w:tabs>
        <w:spacing w:before="10" w:line="264" w:lineRule="auto"/>
        <w:ind w:right="101"/>
        <w:rPr>
          <w:rFonts w:cstheme="minorHAnsi"/>
          <w:b/>
          <w:color w:val="231F20"/>
          <w:sz w:val="24"/>
          <w:szCs w:val="24"/>
        </w:rPr>
        <w:sectPr w:rsidR="003B687F" w:rsidRPr="00E42787" w:rsidSect="005D5C6D">
          <w:endnotePr>
            <w:numFmt w:val="decimal"/>
          </w:endnotePr>
          <w:type w:val="continuous"/>
          <w:pgSz w:w="12240" w:h="15840"/>
          <w:pgMar w:top="720" w:right="630" w:bottom="720" w:left="720" w:header="720" w:footer="720" w:gutter="0"/>
          <w:cols w:space="180"/>
          <w:docGrid w:linePitch="360"/>
        </w:sectPr>
      </w:pPr>
    </w:p>
    <w:p w14:paraId="31CF0469" w14:textId="77777777" w:rsidR="002E559D" w:rsidRPr="00E42787" w:rsidRDefault="002E559D" w:rsidP="006C02D1">
      <w:pPr>
        <w:pStyle w:val="ListParagraph"/>
        <w:ind w:left="270" w:firstLine="0"/>
        <w:rPr>
          <w:rFonts w:asciiTheme="minorHAnsi" w:hAnsiTheme="minorHAnsi" w:cstheme="minorHAnsi"/>
          <w:bCs/>
          <w:color w:val="231F20"/>
          <w:sz w:val="24"/>
          <w:szCs w:val="24"/>
          <w14:textOutline w14:w="9525" w14:cap="rnd" w14:cmpd="sng" w14:algn="ctr">
            <w14:solidFill>
              <w14:schemeClr w14:val="tx1"/>
            </w14:solidFill>
            <w14:prstDash w14:val="solid"/>
            <w14:bevel/>
          </w14:textOutline>
        </w:rPr>
      </w:pPr>
    </w:p>
    <w:p w14:paraId="0F46A445" w14:textId="01921974" w:rsidR="006C02D1" w:rsidRPr="00E42787" w:rsidRDefault="00DE3564" w:rsidP="001264C0">
      <w:pPr>
        <w:pStyle w:val="ListParagraph"/>
        <w:ind w:left="0" w:firstLine="0"/>
        <w:rPr>
          <w:rFonts w:asciiTheme="minorHAnsi" w:hAnsiTheme="minorHAnsi" w:cstheme="minorHAnsi"/>
          <w:b/>
          <w:color w:val="231F20"/>
          <w:sz w:val="24"/>
          <w:szCs w:val="24"/>
          <w14:textOutline w14:w="9525" w14:cap="rnd" w14:cmpd="sng" w14:algn="ctr">
            <w14:solidFill>
              <w14:schemeClr w14:val="tx1"/>
            </w14:solidFill>
            <w14:prstDash w14:val="solid"/>
            <w14:bevel/>
          </w14:textOutline>
        </w:rPr>
      </w:pPr>
      <w:r w:rsidRPr="00E42787">
        <w:rPr>
          <w:rFonts w:asciiTheme="minorHAnsi" w:hAnsiTheme="minorHAnsi" w:cstheme="minorHAnsi"/>
          <w:noProof/>
        </w:rPr>
        <w:drawing>
          <wp:inline distT="0" distB="0" distL="0" distR="0" wp14:anchorId="439C55BB" wp14:editId="491653FB">
            <wp:extent cx="5010150" cy="2768600"/>
            <wp:effectExtent l="0" t="0" r="0" b="12700"/>
            <wp:docPr id="18" name="Chart 18" descr="Figure 12 shows the percentage of Massachusetts men 40 Years and Above Who Talked to their Providers about the Disadvantages of the PSA Test from 2016-2018">
              <a:extLst xmlns:a="http://schemas.openxmlformats.org/drawingml/2006/main">
                <a:ext uri="{FF2B5EF4-FFF2-40B4-BE49-F238E27FC236}">
                  <a16:creationId xmlns:a16="http://schemas.microsoft.com/office/drawing/2014/main" id="{E9747AD8-3684-4286-F639-A1D62D1A9F81}"/>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E725BF" w14:textId="5C7BBE2E" w:rsidR="00774B22" w:rsidRPr="00D76513" w:rsidRDefault="003B687F" w:rsidP="00D76513">
      <w:pPr>
        <w:spacing w:line="240" w:lineRule="auto"/>
        <w:rPr>
          <w:rFonts w:cstheme="minorHAnsi"/>
          <w:sz w:val="24"/>
          <w:szCs w:val="24"/>
          <w14:textOutline w14:w="9525" w14:cap="rnd" w14:cmpd="sng" w14:algn="ctr">
            <w14:solidFill>
              <w14:schemeClr w14:val="tx1"/>
            </w14:solidFill>
            <w14:prstDash w14:val="solid"/>
            <w14:bevel/>
          </w14:textOutline>
        </w:rPr>
      </w:pPr>
      <w:r w:rsidRPr="00E42787">
        <w:rPr>
          <w:rFonts w:eastAsia="Times New Roman" w:cstheme="minorHAnsi"/>
          <w:color w:val="231F20"/>
          <w:sz w:val="20"/>
          <w:szCs w:val="20"/>
        </w:rPr>
        <w:t>Data source: Massachusetts BRFS</w:t>
      </w:r>
    </w:p>
    <w:p w14:paraId="00368144" w14:textId="5E0C955E" w:rsidR="005006C0" w:rsidRDefault="00730E40" w:rsidP="00AD6967">
      <w:pPr>
        <w:spacing w:before="120"/>
        <w:ind w:right="101"/>
        <w:rPr>
          <w:rFonts w:eastAsia="Times New Roman" w:cstheme="minorHAnsi"/>
          <w:color w:val="231F20"/>
          <w:sz w:val="20"/>
          <w:szCs w:val="20"/>
        </w:rPr>
      </w:pPr>
      <w:r>
        <w:rPr>
          <w:noProof/>
        </w:rPr>
        <w:lastRenderedPageBreak/>
        <w:drawing>
          <wp:inline distT="0" distB="0" distL="0" distR="0" wp14:anchorId="00E5D336" wp14:editId="7E4D634C">
            <wp:extent cx="5019675" cy="2948473"/>
            <wp:effectExtent l="0" t="0" r="9525" b="4445"/>
            <wp:docPr id="1644701272" name="Chart 1" descr="Figure 13 shows the percentage of Massachusetts men 40 Years and Above Who Talked to their Providers about Both the Advantages and Disadvantages of the PSA Test in 2018">
              <a:extLst xmlns:a="http://schemas.openxmlformats.org/drawingml/2006/main">
                <a:ext uri="{FF2B5EF4-FFF2-40B4-BE49-F238E27FC236}">
                  <a16:creationId xmlns:a16="http://schemas.microsoft.com/office/drawing/2014/main" id="{11AF2DCE-E791-D359-70D5-459E82A137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0CB1843" w14:textId="23EEF246" w:rsidR="00AD6967" w:rsidRPr="0063135D" w:rsidRDefault="00AD6967" w:rsidP="0063135D">
      <w:pPr>
        <w:spacing w:before="120"/>
        <w:ind w:right="101"/>
        <w:rPr>
          <w:rFonts w:cstheme="minorHAnsi"/>
          <w:color w:val="231F20"/>
          <w:sz w:val="24"/>
          <w:szCs w:val="24"/>
        </w:rPr>
      </w:pPr>
      <w:r w:rsidRPr="00E42787">
        <w:rPr>
          <w:rFonts w:eastAsia="Times New Roman" w:cstheme="minorHAnsi"/>
          <w:color w:val="231F20"/>
          <w:sz w:val="20"/>
          <w:szCs w:val="20"/>
        </w:rPr>
        <w:t>Data source: Massachusetts BRFSS</w:t>
      </w:r>
    </w:p>
    <w:p w14:paraId="564B097F" w14:textId="77777777" w:rsidR="005331FE" w:rsidRPr="00D76513" w:rsidRDefault="005331FE" w:rsidP="005331FE">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 xml:space="preserve">In 2018, over four in ten (45.0%) of Massachusetts men 40 years and older reported that they talked to their provider about the advantages of the prostate cancer screening using the </w:t>
      </w:r>
      <w:r>
        <w:rPr>
          <w:rFonts w:asciiTheme="minorHAnsi" w:hAnsiTheme="minorHAnsi" w:cstheme="minorHAnsi"/>
          <w:color w:val="231F20"/>
          <w:sz w:val="24"/>
          <w:szCs w:val="24"/>
        </w:rPr>
        <w:t>prostate-specific</w:t>
      </w:r>
      <w:r w:rsidRPr="00D76513">
        <w:rPr>
          <w:rFonts w:asciiTheme="minorHAnsi" w:hAnsiTheme="minorHAnsi" w:cstheme="minorHAnsi"/>
          <w:color w:val="231F20"/>
          <w:sz w:val="24"/>
          <w:szCs w:val="24"/>
        </w:rPr>
        <w:t xml:space="preserve"> antigen (PSA) test. In contrast, only 27.2% reported that they talked to their provider about the disadvantages of prostate cancer screening using the PSA test from 2016-2018, and 22.3% talked to their provider about both the advantages and disadvantages of prostate cancer screening using the PSA</w:t>
      </w:r>
      <w:r>
        <w:rPr>
          <w:rFonts w:asciiTheme="minorHAnsi" w:hAnsiTheme="minorHAnsi" w:cstheme="minorHAnsi"/>
          <w:color w:val="231F20"/>
          <w:sz w:val="24"/>
          <w:szCs w:val="24"/>
        </w:rPr>
        <w:t>.</w:t>
      </w:r>
    </w:p>
    <w:p w14:paraId="17B83BBC" w14:textId="77777777" w:rsidR="005331FE" w:rsidRPr="00D76513" w:rsidRDefault="005331FE" w:rsidP="005331FE">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White non-Hispanic men were more likely to report talking to their provider about the advantages (48.4%) and disadvantages (2</w:t>
      </w:r>
      <w:r>
        <w:rPr>
          <w:rFonts w:asciiTheme="minorHAnsi" w:hAnsiTheme="minorHAnsi" w:cstheme="minorHAnsi"/>
          <w:color w:val="231F20"/>
          <w:sz w:val="24"/>
          <w:szCs w:val="24"/>
        </w:rPr>
        <w:t>8.4</w:t>
      </w:r>
      <w:r w:rsidRPr="00D76513">
        <w:rPr>
          <w:rFonts w:asciiTheme="minorHAnsi" w:hAnsiTheme="minorHAnsi" w:cstheme="minorHAnsi"/>
          <w:color w:val="231F20"/>
          <w:sz w:val="24"/>
          <w:szCs w:val="24"/>
        </w:rPr>
        <w:t>%) of prostate cancer screening than other racial/ethnic groups.</w:t>
      </w:r>
    </w:p>
    <w:p w14:paraId="11D852AC" w14:textId="77777777" w:rsidR="005331FE" w:rsidRPr="0063135D" w:rsidRDefault="005331FE" w:rsidP="005331FE">
      <w:pPr>
        <w:pStyle w:val="ListParagraph"/>
        <w:numPr>
          <w:ilvl w:val="0"/>
          <w:numId w:val="28"/>
        </w:numPr>
        <w:spacing w:before="120"/>
        <w:ind w:left="360" w:right="101" w:hanging="274"/>
        <w:rPr>
          <w:rFonts w:cstheme="minorHAnsi"/>
          <w:color w:val="231F20"/>
          <w:sz w:val="24"/>
          <w:szCs w:val="24"/>
        </w:rPr>
      </w:pPr>
      <w:r w:rsidRPr="0063135D">
        <w:rPr>
          <w:rFonts w:asciiTheme="minorHAnsi" w:hAnsiTheme="minorHAnsi" w:cstheme="minorHAnsi"/>
          <w:color w:val="231F20"/>
          <w:sz w:val="24"/>
          <w:szCs w:val="24"/>
        </w:rPr>
        <w:t>Black non-Hispanic and Hispanic men were less likely to report talking to their provider about the advantages and disadvantages of prostate cancer screening than White non-Hispanic men.</w:t>
      </w:r>
    </w:p>
    <w:p w14:paraId="3424E5F3" w14:textId="660EA39A" w:rsidR="006C02D1" w:rsidRPr="00550268" w:rsidRDefault="00D76513" w:rsidP="00D76513">
      <w:pPr>
        <w:spacing w:before="120" w:after="120"/>
        <w:rPr>
          <w:rFonts w:eastAsia="Calibri" w:cstheme="minorHAnsi"/>
          <w:b/>
          <w:bCs/>
          <w:color w:val="032E53"/>
          <w:sz w:val="32"/>
          <w:szCs w:val="32"/>
          <w:lang w:bidi="en-US"/>
        </w:rPr>
        <w:sectPr w:rsidR="006C02D1" w:rsidRPr="00550268" w:rsidSect="005D5C6D">
          <w:footerReference w:type="even" r:id="rId28"/>
          <w:endnotePr>
            <w:numFmt w:val="decimal"/>
          </w:endnotePr>
          <w:type w:val="continuous"/>
          <w:pgSz w:w="12240" w:h="15840"/>
          <w:pgMar w:top="720" w:right="720" w:bottom="720" w:left="720" w:header="0" w:footer="0" w:gutter="0"/>
          <w:cols w:space="40"/>
        </w:sectPr>
      </w:pPr>
      <w:r w:rsidRPr="00550268">
        <w:rPr>
          <w:rFonts w:eastAsia="Calibri" w:cstheme="minorHAnsi"/>
          <w:b/>
          <w:bCs/>
          <w:noProof/>
          <w:color w:val="032E53"/>
          <w:sz w:val="32"/>
          <w:szCs w:val="32"/>
          <w:lang w:bidi="en-US"/>
        </w:rPr>
        <mc:AlternateContent>
          <mc:Choice Requires="wps">
            <w:drawing>
              <wp:anchor distT="0" distB="0" distL="0" distR="0" simplePos="0" relativeHeight="251650048" behindDoc="1" locked="0" layoutInCell="1" allowOverlap="1" wp14:anchorId="1B83F37A" wp14:editId="64171D39">
                <wp:simplePos x="0" y="0"/>
                <wp:positionH relativeFrom="margin">
                  <wp:align>left</wp:align>
                </wp:positionH>
                <wp:positionV relativeFrom="paragraph">
                  <wp:posOffset>376555</wp:posOffset>
                </wp:positionV>
                <wp:extent cx="6858000" cy="1270"/>
                <wp:effectExtent l="0" t="0" r="0" b="0"/>
                <wp:wrapTopAndBottom/>
                <wp:docPr id="5"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EC154" id="Freeform 272" o:spid="_x0000_s1026" style="position:absolute;margin-left:0;margin-top:29.65pt;width:540pt;height:.1pt;z-index:-2516664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Pr="00550268">
        <w:rPr>
          <w:rFonts w:eastAsia="Calibri" w:cstheme="minorHAnsi"/>
          <w:b/>
          <w:bCs/>
          <w:color w:val="032E53"/>
          <w:sz w:val="32"/>
          <w:szCs w:val="32"/>
          <w:lang w:bidi="en-US"/>
        </w:rPr>
        <w:t>Discussion and implications for prevention</w:t>
      </w:r>
    </w:p>
    <w:p w14:paraId="55069258" w14:textId="19A54965" w:rsidR="006C02D1" w:rsidRPr="00D76513" w:rsidRDefault="006C02D1" w:rsidP="002F5959">
      <w:pPr>
        <w:pStyle w:val="ListParagraph"/>
        <w:numPr>
          <w:ilvl w:val="0"/>
          <w:numId w:val="28"/>
        </w:numPr>
        <w:spacing w:before="36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 xml:space="preserve">As detailed in this report, </w:t>
      </w:r>
      <w:r w:rsidR="009D17BE" w:rsidRPr="00D76513">
        <w:rPr>
          <w:rFonts w:asciiTheme="minorHAnsi" w:hAnsiTheme="minorHAnsi" w:cstheme="minorHAnsi"/>
          <w:color w:val="231F20"/>
          <w:sz w:val="24"/>
          <w:szCs w:val="24"/>
        </w:rPr>
        <w:t>prostate</w:t>
      </w:r>
      <w:r w:rsidRPr="00D76513">
        <w:rPr>
          <w:rFonts w:asciiTheme="minorHAnsi" w:hAnsiTheme="minorHAnsi" w:cstheme="minorHAnsi"/>
          <w:color w:val="231F20"/>
          <w:sz w:val="24"/>
          <w:szCs w:val="24"/>
        </w:rPr>
        <w:t xml:space="preserve"> cancer is the most common cancer diagnosed in Massachusetts</w:t>
      </w:r>
      <w:r w:rsidR="009D17BE" w:rsidRPr="00D76513">
        <w:rPr>
          <w:rFonts w:asciiTheme="minorHAnsi" w:hAnsiTheme="minorHAnsi" w:cstheme="minorHAnsi"/>
          <w:color w:val="231F20"/>
          <w:sz w:val="24"/>
          <w:szCs w:val="24"/>
        </w:rPr>
        <w:t xml:space="preserve"> men</w:t>
      </w:r>
      <w:r w:rsidR="00EE53D8">
        <w:rPr>
          <w:rFonts w:asciiTheme="minorHAnsi" w:hAnsiTheme="minorHAnsi" w:cstheme="minorHAnsi"/>
          <w:color w:val="231F20"/>
          <w:sz w:val="24"/>
          <w:szCs w:val="24"/>
        </w:rPr>
        <w:t xml:space="preserve"> and </w:t>
      </w:r>
      <w:r w:rsidR="00042BB3" w:rsidRPr="00D76513">
        <w:rPr>
          <w:rFonts w:asciiTheme="minorHAnsi" w:hAnsiTheme="minorHAnsi" w:cstheme="minorHAnsi"/>
          <w:color w:val="231F20"/>
          <w:sz w:val="24"/>
          <w:szCs w:val="24"/>
        </w:rPr>
        <w:t xml:space="preserve">the second </w:t>
      </w:r>
      <w:r w:rsidRPr="00D76513">
        <w:rPr>
          <w:rFonts w:asciiTheme="minorHAnsi" w:hAnsiTheme="minorHAnsi" w:cstheme="minorHAnsi"/>
          <w:color w:val="231F20"/>
          <w:sz w:val="24"/>
          <w:szCs w:val="24"/>
        </w:rPr>
        <w:t>leading cause of cancer</w:t>
      </w:r>
      <w:r w:rsidR="00042BB3" w:rsidRPr="00D76513">
        <w:rPr>
          <w:rFonts w:asciiTheme="minorHAnsi" w:hAnsiTheme="minorHAnsi" w:cstheme="minorHAnsi"/>
          <w:color w:val="231F20"/>
          <w:sz w:val="24"/>
          <w:szCs w:val="24"/>
        </w:rPr>
        <w:t xml:space="preserve"> </w:t>
      </w:r>
      <w:r w:rsidRPr="00D76513">
        <w:rPr>
          <w:rFonts w:asciiTheme="minorHAnsi" w:hAnsiTheme="minorHAnsi" w:cstheme="minorHAnsi"/>
          <w:color w:val="231F20"/>
          <w:sz w:val="24"/>
          <w:szCs w:val="24"/>
        </w:rPr>
        <w:t>deaths</w:t>
      </w:r>
      <w:r w:rsidR="00042BB3" w:rsidRPr="00D76513">
        <w:rPr>
          <w:rFonts w:asciiTheme="minorHAnsi" w:hAnsiTheme="minorHAnsi" w:cstheme="minorHAnsi"/>
          <w:color w:val="231F20"/>
          <w:sz w:val="24"/>
          <w:szCs w:val="24"/>
        </w:rPr>
        <w:t xml:space="preserve"> in </w:t>
      </w:r>
      <w:r w:rsidR="00854483" w:rsidRPr="00D76513">
        <w:rPr>
          <w:rFonts w:asciiTheme="minorHAnsi" w:hAnsiTheme="minorHAnsi" w:cstheme="minorHAnsi"/>
          <w:color w:val="231F20"/>
          <w:sz w:val="24"/>
          <w:szCs w:val="24"/>
        </w:rPr>
        <w:t xml:space="preserve">Massachusetts </w:t>
      </w:r>
      <w:r w:rsidR="00042BB3" w:rsidRPr="00D76513">
        <w:rPr>
          <w:rFonts w:asciiTheme="minorHAnsi" w:hAnsiTheme="minorHAnsi" w:cstheme="minorHAnsi"/>
          <w:color w:val="231F20"/>
          <w:sz w:val="24"/>
          <w:szCs w:val="24"/>
        </w:rPr>
        <w:t>men</w:t>
      </w:r>
      <w:r w:rsidRPr="00D76513">
        <w:rPr>
          <w:rFonts w:asciiTheme="minorHAnsi" w:hAnsiTheme="minorHAnsi" w:cstheme="minorHAnsi"/>
          <w:color w:val="231F20"/>
          <w:sz w:val="24"/>
          <w:szCs w:val="24"/>
        </w:rPr>
        <w:t xml:space="preserve">. </w:t>
      </w:r>
      <w:r w:rsidR="00265B2A" w:rsidRPr="00D76513">
        <w:rPr>
          <w:rFonts w:asciiTheme="minorHAnsi" w:hAnsiTheme="minorHAnsi" w:cstheme="minorHAnsi"/>
          <w:color w:val="231F20"/>
          <w:sz w:val="24"/>
          <w:szCs w:val="24"/>
        </w:rPr>
        <w:t>Prostate cancer i</w:t>
      </w:r>
      <w:r w:rsidRPr="00D76513">
        <w:rPr>
          <w:rFonts w:asciiTheme="minorHAnsi" w:hAnsiTheme="minorHAnsi" w:cstheme="minorHAnsi"/>
          <w:color w:val="231F20"/>
          <w:sz w:val="24"/>
          <w:szCs w:val="24"/>
        </w:rPr>
        <w:t>ncidence rates have declined steadily in Massachusetts over the past 20 years, and the rates for 20</w:t>
      </w:r>
      <w:r w:rsidR="00265B2A" w:rsidRPr="00D76513">
        <w:rPr>
          <w:rFonts w:asciiTheme="minorHAnsi" w:hAnsiTheme="minorHAnsi" w:cstheme="minorHAnsi"/>
          <w:color w:val="231F20"/>
          <w:sz w:val="24"/>
          <w:szCs w:val="24"/>
        </w:rPr>
        <w:t>14</w:t>
      </w:r>
      <w:r w:rsidRPr="00D76513">
        <w:rPr>
          <w:rFonts w:asciiTheme="minorHAnsi" w:hAnsiTheme="minorHAnsi" w:cstheme="minorHAnsi"/>
          <w:color w:val="231F20"/>
          <w:sz w:val="24"/>
          <w:szCs w:val="24"/>
        </w:rPr>
        <w:t>-201</w:t>
      </w:r>
      <w:r w:rsidR="00265B2A" w:rsidRPr="00D76513">
        <w:rPr>
          <w:rFonts w:asciiTheme="minorHAnsi" w:hAnsiTheme="minorHAnsi" w:cstheme="minorHAnsi"/>
          <w:color w:val="231F20"/>
          <w:sz w:val="24"/>
          <w:szCs w:val="24"/>
        </w:rPr>
        <w:t>8</w:t>
      </w:r>
      <w:r w:rsidRPr="00D76513">
        <w:rPr>
          <w:rFonts w:asciiTheme="minorHAnsi" w:hAnsiTheme="minorHAnsi" w:cstheme="minorHAnsi"/>
          <w:color w:val="231F20"/>
          <w:sz w:val="24"/>
          <w:szCs w:val="24"/>
        </w:rPr>
        <w:t xml:space="preserve"> are </w:t>
      </w:r>
      <w:r w:rsidR="00265B2A" w:rsidRPr="00D76513">
        <w:rPr>
          <w:rFonts w:asciiTheme="minorHAnsi" w:hAnsiTheme="minorHAnsi" w:cstheme="minorHAnsi"/>
          <w:color w:val="231F20"/>
          <w:sz w:val="24"/>
          <w:szCs w:val="24"/>
        </w:rPr>
        <w:t xml:space="preserve">similar </w:t>
      </w:r>
      <w:r w:rsidR="00F570C8" w:rsidRPr="00D76513">
        <w:rPr>
          <w:rFonts w:asciiTheme="minorHAnsi" w:hAnsiTheme="minorHAnsi" w:cstheme="minorHAnsi"/>
          <w:color w:val="231F20"/>
          <w:sz w:val="24"/>
          <w:szCs w:val="24"/>
        </w:rPr>
        <w:t xml:space="preserve">between </w:t>
      </w:r>
      <w:r w:rsidR="00564AF5" w:rsidRPr="00D76513">
        <w:rPr>
          <w:rFonts w:asciiTheme="minorHAnsi" w:hAnsiTheme="minorHAnsi" w:cstheme="minorHAnsi"/>
          <w:color w:val="231F20"/>
          <w:sz w:val="24"/>
          <w:szCs w:val="24"/>
        </w:rPr>
        <w:t>Massachusetts</w:t>
      </w:r>
      <w:r w:rsidRPr="00D76513">
        <w:rPr>
          <w:rFonts w:asciiTheme="minorHAnsi" w:hAnsiTheme="minorHAnsi" w:cstheme="minorHAnsi"/>
          <w:color w:val="231F20"/>
          <w:sz w:val="24"/>
          <w:szCs w:val="24"/>
        </w:rPr>
        <w:t xml:space="preserve"> </w:t>
      </w:r>
      <w:r w:rsidR="00F570C8" w:rsidRPr="00D76513">
        <w:rPr>
          <w:rFonts w:asciiTheme="minorHAnsi" w:hAnsiTheme="minorHAnsi" w:cstheme="minorHAnsi"/>
          <w:color w:val="231F20"/>
          <w:sz w:val="24"/>
          <w:szCs w:val="24"/>
        </w:rPr>
        <w:t xml:space="preserve">and </w:t>
      </w:r>
      <w:r w:rsidRPr="00D76513">
        <w:rPr>
          <w:rFonts w:asciiTheme="minorHAnsi" w:hAnsiTheme="minorHAnsi" w:cstheme="minorHAnsi"/>
          <w:color w:val="231F20"/>
          <w:sz w:val="24"/>
          <w:szCs w:val="24"/>
        </w:rPr>
        <w:t>the rest of the nation.</w:t>
      </w:r>
    </w:p>
    <w:p w14:paraId="1268BC39" w14:textId="1D0033D3" w:rsidR="00663500" w:rsidRPr="00D76513" w:rsidRDefault="0041256A" w:rsidP="00D76513">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Prostate cancer</w:t>
      </w:r>
      <w:r w:rsidR="006C02D1" w:rsidRPr="00D76513">
        <w:rPr>
          <w:rFonts w:asciiTheme="minorHAnsi" w:hAnsiTheme="minorHAnsi" w:cstheme="minorHAnsi"/>
          <w:color w:val="231F20"/>
          <w:sz w:val="24"/>
          <w:szCs w:val="24"/>
        </w:rPr>
        <w:t xml:space="preserve"> becomes more common as</w:t>
      </w:r>
      <w:r w:rsidR="0043154D" w:rsidRPr="00D76513">
        <w:rPr>
          <w:rFonts w:asciiTheme="minorHAnsi" w:hAnsiTheme="minorHAnsi" w:cstheme="minorHAnsi"/>
          <w:color w:val="231F20"/>
          <w:sz w:val="24"/>
          <w:szCs w:val="24"/>
        </w:rPr>
        <w:t xml:space="preserve"> men</w:t>
      </w:r>
      <w:r w:rsidR="006C02D1" w:rsidRPr="00D76513">
        <w:rPr>
          <w:rFonts w:asciiTheme="minorHAnsi" w:hAnsiTheme="minorHAnsi" w:cstheme="minorHAnsi"/>
          <w:color w:val="231F20"/>
          <w:sz w:val="24"/>
          <w:szCs w:val="24"/>
        </w:rPr>
        <w:t xml:space="preserve"> age, with a considerable increase </w:t>
      </w:r>
      <w:r w:rsidR="00AB674F" w:rsidRPr="00D76513">
        <w:rPr>
          <w:rFonts w:asciiTheme="minorHAnsi" w:hAnsiTheme="minorHAnsi" w:cstheme="minorHAnsi"/>
          <w:color w:val="231F20"/>
          <w:sz w:val="24"/>
          <w:szCs w:val="24"/>
        </w:rPr>
        <w:t xml:space="preserve">starting </w:t>
      </w:r>
      <w:r w:rsidR="003E11ED" w:rsidRPr="00D76513">
        <w:rPr>
          <w:rFonts w:asciiTheme="minorHAnsi" w:hAnsiTheme="minorHAnsi" w:cstheme="minorHAnsi"/>
          <w:color w:val="231F20"/>
          <w:sz w:val="24"/>
          <w:szCs w:val="24"/>
        </w:rPr>
        <w:t>between the ages of 60</w:t>
      </w:r>
      <w:r w:rsidR="00A33AF5" w:rsidRPr="00D76513">
        <w:rPr>
          <w:rFonts w:asciiTheme="minorHAnsi" w:hAnsiTheme="minorHAnsi" w:cstheme="minorHAnsi"/>
          <w:color w:val="231F20"/>
          <w:sz w:val="24"/>
          <w:szCs w:val="24"/>
        </w:rPr>
        <w:t xml:space="preserve"> and </w:t>
      </w:r>
      <w:r w:rsidR="008627B6" w:rsidRPr="00D76513">
        <w:rPr>
          <w:rFonts w:asciiTheme="minorHAnsi" w:hAnsiTheme="minorHAnsi" w:cstheme="minorHAnsi"/>
          <w:color w:val="231F20"/>
          <w:sz w:val="24"/>
          <w:szCs w:val="24"/>
        </w:rPr>
        <w:t>64</w:t>
      </w:r>
      <w:r w:rsidR="008C0EC3" w:rsidRPr="00D76513">
        <w:rPr>
          <w:rFonts w:asciiTheme="minorHAnsi" w:hAnsiTheme="minorHAnsi" w:cstheme="minorHAnsi"/>
          <w:color w:val="231F20"/>
          <w:sz w:val="24"/>
          <w:szCs w:val="24"/>
        </w:rPr>
        <w:t>, and t</w:t>
      </w:r>
      <w:r w:rsidR="008627B6" w:rsidRPr="00D76513">
        <w:rPr>
          <w:rFonts w:asciiTheme="minorHAnsi" w:hAnsiTheme="minorHAnsi" w:cstheme="minorHAnsi"/>
          <w:color w:val="231F20"/>
          <w:sz w:val="24"/>
          <w:szCs w:val="24"/>
        </w:rPr>
        <w:t>he</w:t>
      </w:r>
      <w:r w:rsidR="00A33AF5" w:rsidRPr="00D76513">
        <w:rPr>
          <w:rFonts w:asciiTheme="minorHAnsi" w:hAnsiTheme="minorHAnsi" w:cstheme="minorHAnsi"/>
          <w:color w:val="231F20"/>
          <w:sz w:val="24"/>
          <w:szCs w:val="24"/>
        </w:rPr>
        <w:t xml:space="preserve"> highest </w:t>
      </w:r>
      <w:r w:rsidR="0083246A" w:rsidRPr="00D76513">
        <w:rPr>
          <w:rFonts w:asciiTheme="minorHAnsi" w:hAnsiTheme="minorHAnsi" w:cstheme="minorHAnsi"/>
          <w:color w:val="231F20"/>
          <w:sz w:val="24"/>
          <w:szCs w:val="24"/>
        </w:rPr>
        <w:t>incidence rates occu</w:t>
      </w:r>
      <w:r w:rsidR="002B08E6" w:rsidRPr="00D76513">
        <w:rPr>
          <w:rFonts w:asciiTheme="minorHAnsi" w:hAnsiTheme="minorHAnsi" w:cstheme="minorHAnsi"/>
          <w:color w:val="231F20"/>
          <w:sz w:val="24"/>
          <w:szCs w:val="24"/>
        </w:rPr>
        <w:t>r</w:t>
      </w:r>
      <w:r w:rsidR="0083246A" w:rsidRPr="00D76513">
        <w:rPr>
          <w:rFonts w:asciiTheme="minorHAnsi" w:hAnsiTheme="minorHAnsi" w:cstheme="minorHAnsi"/>
          <w:color w:val="231F20"/>
          <w:sz w:val="24"/>
          <w:szCs w:val="24"/>
        </w:rPr>
        <w:t>ring in the 70-74 years age group.</w:t>
      </w:r>
      <w:r w:rsidR="006C02D1" w:rsidRPr="00D76513">
        <w:rPr>
          <w:rFonts w:asciiTheme="minorHAnsi" w:hAnsiTheme="minorHAnsi" w:cstheme="minorHAnsi"/>
          <w:color w:val="231F20"/>
          <w:sz w:val="24"/>
          <w:szCs w:val="24"/>
        </w:rPr>
        <w:t xml:space="preserve">  </w:t>
      </w:r>
    </w:p>
    <w:p w14:paraId="6755B963" w14:textId="77538560" w:rsidR="00A92ED5" w:rsidRPr="00D76513" w:rsidRDefault="00E74DCE" w:rsidP="00D76513">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 xml:space="preserve">Prostate cancer is </w:t>
      </w:r>
      <w:r w:rsidR="006C02D1" w:rsidRPr="00D76513">
        <w:rPr>
          <w:rFonts w:asciiTheme="minorHAnsi" w:hAnsiTheme="minorHAnsi" w:cstheme="minorHAnsi"/>
          <w:color w:val="231F20"/>
          <w:sz w:val="24"/>
          <w:szCs w:val="24"/>
        </w:rPr>
        <w:t>highly curable if it is found and treated early.</w:t>
      </w:r>
      <w:r w:rsidR="00A11C95" w:rsidRPr="00D76513">
        <w:rPr>
          <w:rFonts w:asciiTheme="minorHAnsi" w:hAnsiTheme="minorHAnsi" w:cstheme="minorHAnsi"/>
          <w:color w:val="231F20"/>
          <w:sz w:val="24"/>
          <w:szCs w:val="24"/>
        </w:rPr>
        <w:t xml:space="preserve"> </w:t>
      </w:r>
      <w:r w:rsidR="001B2EF5">
        <w:rPr>
          <w:rFonts w:asciiTheme="minorHAnsi" w:hAnsiTheme="minorHAnsi" w:cstheme="minorHAnsi"/>
          <w:color w:val="231F20"/>
          <w:sz w:val="24"/>
          <w:szCs w:val="24"/>
        </w:rPr>
        <w:t>Most men in Massachusetts with</w:t>
      </w:r>
      <w:r w:rsidR="006C02D1" w:rsidRPr="00D76513">
        <w:rPr>
          <w:rFonts w:asciiTheme="minorHAnsi" w:hAnsiTheme="minorHAnsi" w:cstheme="minorHAnsi"/>
          <w:color w:val="231F20"/>
          <w:sz w:val="24"/>
          <w:szCs w:val="24"/>
        </w:rPr>
        <w:t xml:space="preserve"> </w:t>
      </w:r>
      <w:r w:rsidR="00F02BFC" w:rsidRPr="00D76513">
        <w:rPr>
          <w:rFonts w:asciiTheme="minorHAnsi" w:hAnsiTheme="minorHAnsi" w:cstheme="minorHAnsi"/>
          <w:color w:val="231F20"/>
          <w:sz w:val="24"/>
          <w:szCs w:val="24"/>
        </w:rPr>
        <w:t>prostate</w:t>
      </w:r>
      <w:r w:rsidR="000A1DA6" w:rsidRPr="00D76513">
        <w:rPr>
          <w:rFonts w:asciiTheme="minorHAnsi" w:hAnsiTheme="minorHAnsi" w:cstheme="minorHAnsi"/>
          <w:color w:val="231F20"/>
          <w:sz w:val="24"/>
          <w:szCs w:val="24"/>
        </w:rPr>
        <w:t xml:space="preserve"> cancer </w:t>
      </w:r>
      <w:r w:rsidR="006651A5" w:rsidRPr="00D76513">
        <w:rPr>
          <w:rFonts w:asciiTheme="minorHAnsi" w:hAnsiTheme="minorHAnsi" w:cstheme="minorHAnsi"/>
          <w:color w:val="231F20"/>
          <w:sz w:val="24"/>
          <w:szCs w:val="24"/>
        </w:rPr>
        <w:t>were diagnosed at either a local or regional stag</w:t>
      </w:r>
      <w:r w:rsidR="002858A9" w:rsidRPr="00D76513">
        <w:rPr>
          <w:rFonts w:asciiTheme="minorHAnsi" w:hAnsiTheme="minorHAnsi" w:cstheme="minorHAnsi"/>
          <w:color w:val="231F20"/>
          <w:sz w:val="24"/>
          <w:szCs w:val="24"/>
        </w:rPr>
        <w:t>e</w:t>
      </w:r>
      <w:r w:rsidR="00F14D77" w:rsidRPr="00D76513">
        <w:rPr>
          <w:rFonts w:asciiTheme="minorHAnsi" w:hAnsiTheme="minorHAnsi" w:cstheme="minorHAnsi"/>
          <w:color w:val="231F20"/>
          <w:sz w:val="24"/>
          <w:szCs w:val="24"/>
        </w:rPr>
        <w:t>.</w:t>
      </w:r>
    </w:p>
    <w:p w14:paraId="0EC4D3F8" w14:textId="186FC4DD" w:rsidR="00F70AD6" w:rsidRPr="00D76513" w:rsidRDefault="00F51B83" w:rsidP="00D76513">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 xml:space="preserve">Although prostate </w:t>
      </w:r>
      <w:r w:rsidR="006C02D1" w:rsidRPr="00D76513">
        <w:rPr>
          <w:rFonts w:asciiTheme="minorHAnsi" w:hAnsiTheme="minorHAnsi" w:cstheme="minorHAnsi"/>
          <w:color w:val="231F20"/>
          <w:sz w:val="24"/>
          <w:szCs w:val="24"/>
        </w:rPr>
        <w:t xml:space="preserve">cancer affects </w:t>
      </w:r>
      <w:r w:rsidR="006E7D60" w:rsidRPr="00D76513">
        <w:rPr>
          <w:rFonts w:asciiTheme="minorHAnsi" w:hAnsiTheme="minorHAnsi" w:cstheme="minorHAnsi"/>
          <w:color w:val="231F20"/>
          <w:sz w:val="24"/>
          <w:szCs w:val="24"/>
        </w:rPr>
        <w:t xml:space="preserve">men from </w:t>
      </w:r>
      <w:r w:rsidR="006C02D1" w:rsidRPr="00D76513">
        <w:rPr>
          <w:rFonts w:asciiTheme="minorHAnsi" w:hAnsiTheme="minorHAnsi" w:cstheme="minorHAnsi"/>
          <w:color w:val="231F20"/>
          <w:sz w:val="24"/>
          <w:szCs w:val="24"/>
        </w:rPr>
        <w:t xml:space="preserve">all racial/ethnic groups in Massachusetts, the disease is most common among </w:t>
      </w:r>
      <w:r w:rsidR="006E7D60" w:rsidRPr="00D76513">
        <w:rPr>
          <w:rFonts w:asciiTheme="minorHAnsi" w:hAnsiTheme="minorHAnsi" w:cstheme="minorHAnsi"/>
          <w:color w:val="231F20"/>
          <w:sz w:val="24"/>
          <w:szCs w:val="24"/>
        </w:rPr>
        <w:t>Black</w:t>
      </w:r>
      <w:r w:rsidR="006C02D1" w:rsidRPr="00D76513">
        <w:rPr>
          <w:rFonts w:asciiTheme="minorHAnsi" w:hAnsiTheme="minorHAnsi" w:cstheme="minorHAnsi"/>
          <w:color w:val="231F20"/>
          <w:sz w:val="24"/>
          <w:szCs w:val="24"/>
        </w:rPr>
        <w:t xml:space="preserve"> non-Hispanic</w:t>
      </w:r>
      <w:r w:rsidR="00B9160C" w:rsidRPr="00D76513">
        <w:rPr>
          <w:rFonts w:asciiTheme="minorHAnsi" w:hAnsiTheme="minorHAnsi" w:cstheme="minorHAnsi"/>
          <w:color w:val="231F20"/>
          <w:sz w:val="24"/>
          <w:szCs w:val="24"/>
        </w:rPr>
        <w:t xml:space="preserve"> men compared to White non-</w:t>
      </w:r>
      <w:r w:rsidR="006C02D1" w:rsidRPr="00D76513">
        <w:rPr>
          <w:rFonts w:asciiTheme="minorHAnsi" w:hAnsiTheme="minorHAnsi" w:cstheme="minorHAnsi"/>
          <w:color w:val="231F20"/>
          <w:sz w:val="24"/>
          <w:szCs w:val="24"/>
        </w:rPr>
        <w:t>Hispanic</w:t>
      </w:r>
      <w:r w:rsidR="00E97515" w:rsidRPr="00D76513">
        <w:rPr>
          <w:rFonts w:asciiTheme="minorHAnsi" w:hAnsiTheme="minorHAnsi" w:cstheme="minorHAnsi"/>
          <w:color w:val="231F20"/>
          <w:sz w:val="24"/>
          <w:szCs w:val="24"/>
        </w:rPr>
        <w:t>, Hispanic</w:t>
      </w:r>
      <w:r w:rsidR="00CA4803" w:rsidRPr="00D76513">
        <w:rPr>
          <w:rFonts w:asciiTheme="minorHAnsi" w:hAnsiTheme="minorHAnsi" w:cstheme="minorHAnsi"/>
          <w:color w:val="231F20"/>
          <w:sz w:val="24"/>
          <w:szCs w:val="24"/>
        </w:rPr>
        <w:t>,</w:t>
      </w:r>
      <w:r w:rsidR="00E97515" w:rsidRPr="00D76513">
        <w:rPr>
          <w:rFonts w:asciiTheme="minorHAnsi" w:hAnsiTheme="minorHAnsi" w:cstheme="minorHAnsi"/>
          <w:color w:val="231F20"/>
          <w:sz w:val="24"/>
          <w:szCs w:val="24"/>
        </w:rPr>
        <w:t xml:space="preserve"> or </w:t>
      </w:r>
      <w:r w:rsidR="006C02D1" w:rsidRPr="00D76513">
        <w:rPr>
          <w:rFonts w:asciiTheme="minorHAnsi" w:hAnsiTheme="minorHAnsi" w:cstheme="minorHAnsi"/>
          <w:color w:val="231F20"/>
          <w:sz w:val="24"/>
          <w:szCs w:val="24"/>
        </w:rPr>
        <w:t>Asian</w:t>
      </w:r>
      <w:r w:rsidR="001D7B78" w:rsidRPr="00D76513">
        <w:rPr>
          <w:rFonts w:asciiTheme="minorHAnsi" w:hAnsiTheme="minorHAnsi" w:cstheme="minorHAnsi"/>
          <w:color w:val="231F20"/>
          <w:sz w:val="24"/>
          <w:szCs w:val="24"/>
        </w:rPr>
        <w:t xml:space="preserve"> </w:t>
      </w:r>
      <w:r w:rsidR="007E1DEC" w:rsidRPr="00D76513">
        <w:rPr>
          <w:rFonts w:asciiTheme="minorHAnsi" w:hAnsiTheme="minorHAnsi" w:cstheme="minorHAnsi"/>
          <w:color w:val="231F20"/>
          <w:sz w:val="24"/>
          <w:szCs w:val="24"/>
        </w:rPr>
        <w:t>non-H</w:t>
      </w:r>
      <w:r w:rsidR="00FB7B08" w:rsidRPr="00D76513">
        <w:rPr>
          <w:rFonts w:asciiTheme="minorHAnsi" w:hAnsiTheme="minorHAnsi" w:cstheme="minorHAnsi"/>
          <w:color w:val="231F20"/>
          <w:sz w:val="24"/>
          <w:szCs w:val="24"/>
        </w:rPr>
        <w:t xml:space="preserve">ispanic </w:t>
      </w:r>
      <w:r w:rsidR="001D7B78" w:rsidRPr="00D76513">
        <w:rPr>
          <w:rFonts w:asciiTheme="minorHAnsi" w:hAnsiTheme="minorHAnsi" w:cstheme="minorHAnsi"/>
          <w:color w:val="231F20"/>
          <w:sz w:val="24"/>
          <w:szCs w:val="24"/>
        </w:rPr>
        <w:t>men</w:t>
      </w:r>
      <w:r w:rsidR="006C02D1" w:rsidRPr="00D76513">
        <w:rPr>
          <w:rFonts w:asciiTheme="minorHAnsi" w:hAnsiTheme="minorHAnsi" w:cstheme="minorHAnsi"/>
          <w:color w:val="231F20"/>
          <w:sz w:val="24"/>
          <w:szCs w:val="24"/>
        </w:rPr>
        <w:t>.</w:t>
      </w:r>
    </w:p>
    <w:p w14:paraId="5AA32DEF" w14:textId="69F3F07B" w:rsidR="00673FB3" w:rsidRPr="00D76513" w:rsidRDefault="00673FB3" w:rsidP="00D76513">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 xml:space="preserve">Many risk factors for prostate </w:t>
      </w:r>
      <w:r w:rsidR="00D82D34" w:rsidRPr="00D76513">
        <w:rPr>
          <w:rFonts w:asciiTheme="minorHAnsi" w:hAnsiTheme="minorHAnsi" w:cstheme="minorHAnsi"/>
          <w:color w:val="231F20"/>
          <w:sz w:val="24"/>
          <w:szCs w:val="24"/>
        </w:rPr>
        <w:t xml:space="preserve">cancer, </w:t>
      </w:r>
      <w:r w:rsidRPr="00D76513">
        <w:rPr>
          <w:rFonts w:asciiTheme="minorHAnsi" w:hAnsiTheme="minorHAnsi" w:cstheme="minorHAnsi"/>
          <w:color w:val="231F20"/>
          <w:sz w:val="24"/>
          <w:szCs w:val="24"/>
        </w:rPr>
        <w:t>including age, race, and family history</w:t>
      </w:r>
      <w:r w:rsidR="001B2EF5">
        <w:rPr>
          <w:rFonts w:asciiTheme="minorHAnsi" w:hAnsiTheme="minorHAnsi" w:cstheme="minorHAnsi"/>
          <w:color w:val="231F20"/>
          <w:sz w:val="24"/>
          <w:szCs w:val="24"/>
        </w:rPr>
        <w:t>,</w:t>
      </w:r>
      <w:r w:rsidRPr="00D76513">
        <w:rPr>
          <w:rFonts w:asciiTheme="minorHAnsi" w:hAnsiTheme="minorHAnsi" w:cstheme="minorHAnsi"/>
          <w:color w:val="231F20"/>
          <w:sz w:val="24"/>
          <w:szCs w:val="24"/>
        </w:rPr>
        <w:t xml:space="preserve"> cannot be controlled. As a result, there is no sure way to prevent prostate cancer</w:t>
      </w:r>
      <w:r w:rsidR="00D82D34" w:rsidRPr="00D76513">
        <w:rPr>
          <w:rFonts w:asciiTheme="minorHAnsi" w:hAnsiTheme="minorHAnsi" w:cstheme="minorHAnsi"/>
          <w:color w:val="231F20"/>
          <w:sz w:val="24"/>
          <w:szCs w:val="24"/>
        </w:rPr>
        <w:t>, but s</w:t>
      </w:r>
      <w:r w:rsidRPr="00D76513">
        <w:rPr>
          <w:rFonts w:asciiTheme="minorHAnsi" w:hAnsiTheme="minorHAnsi" w:cstheme="minorHAnsi"/>
          <w:color w:val="231F20"/>
          <w:sz w:val="24"/>
          <w:szCs w:val="24"/>
        </w:rPr>
        <w:t xml:space="preserve">ome </w:t>
      </w:r>
      <w:r w:rsidR="00AB11B9" w:rsidRPr="00D76513">
        <w:rPr>
          <w:rFonts w:asciiTheme="minorHAnsi" w:hAnsiTheme="minorHAnsi" w:cstheme="minorHAnsi"/>
          <w:color w:val="231F20"/>
          <w:sz w:val="24"/>
          <w:szCs w:val="24"/>
        </w:rPr>
        <w:t>measures</w:t>
      </w:r>
      <w:r w:rsidRPr="00D76513">
        <w:rPr>
          <w:rFonts w:asciiTheme="minorHAnsi" w:hAnsiTheme="minorHAnsi" w:cstheme="minorHAnsi"/>
          <w:color w:val="231F20"/>
          <w:sz w:val="24"/>
          <w:szCs w:val="24"/>
        </w:rPr>
        <w:t xml:space="preserve"> to reduce the risk of prostate cancer</w:t>
      </w:r>
      <w:r w:rsidR="000752C8" w:rsidRPr="00D76513">
        <w:rPr>
          <w:rFonts w:asciiTheme="minorHAnsi" w:hAnsiTheme="minorHAnsi" w:cstheme="minorHAnsi"/>
          <w:color w:val="231F20"/>
          <w:sz w:val="24"/>
          <w:szCs w:val="24"/>
        </w:rPr>
        <w:t xml:space="preserve"> are listed below</w:t>
      </w:r>
      <w:r w:rsidRPr="00D76513">
        <w:rPr>
          <w:rFonts w:asciiTheme="minorHAnsi" w:hAnsiTheme="minorHAnsi" w:cstheme="minorHAnsi"/>
          <w:color w:val="231F20"/>
          <w:sz w:val="24"/>
          <w:szCs w:val="24"/>
        </w:rPr>
        <w:t>.</w:t>
      </w:r>
    </w:p>
    <w:p w14:paraId="381CECEE" w14:textId="2FFF472B" w:rsidR="000752C8" w:rsidRPr="00E42787" w:rsidRDefault="000752C8" w:rsidP="00263E73">
      <w:pPr>
        <w:tabs>
          <w:tab w:val="left" w:pos="488"/>
        </w:tabs>
        <w:spacing w:after="120" w:line="264" w:lineRule="auto"/>
        <w:ind w:left="187" w:right="58"/>
        <w:rPr>
          <w:rFonts w:cstheme="minorHAnsi"/>
          <w:b/>
          <w:color w:val="19398A"/>
          <w:w w:val="115"/>
          <w:sz w:val="24"/>
          <w:szCs w:val="24"/>
        </w:rPr>
      </w:pPr>
    </w:p>
    <w:p w14:paraId="6B96889D" w14:textId="20CC2282" w:rsidR="006C02D1" w:rsidRPr="00550268" w:rsidRDefault="00D76513" w:rsidP="00D76513">
      <w:pPr>
        <w:spacing w:before="120" w:after="120"/>
        <w:rPr>
          <w:rFonts w:eastAsia="Calibri" w:cstheme="minorHAnsi"/>
          <w:b/>
          <w:bCs/>
          <w:color w:val="032E53"/>
          <w:sz w:val="32"/>
          <w:szCs w:val="32"/>
          <w:lang w:bidi="en-US"/>
        </w:rPr>
      </w:pPr>
      <w:r w:rsidRPr="00550268">
        <w:rPr>
          <w:rFonts w:eastAsia="Calibri" w:cstheme="minorHAnsi"/>
          <w:b/>
          <w:bCs/>
          <w:noProof/>
          <w:color w:val="032E53"/>
          <w:sz w:val="32"/>
          <w:szCs w:val="32"/>
          <w:lang w:bidi="en-US"/>
        </w:rPr>
        <w:lastRenderedPageBreak/>
        <mc:AlternateContent>
          <mc:Choice Requires="wps">
            <w:drawing>
              <wp:anchor distT="0" distB="0" distL="0" distR="0" simplePos="0" relativeHeight="251652096" behindDoc="1" locked="0" layoutInCell="1" allowOverlap="1" wp14:anchorId="611CA45E" wp14:editId="7D6E149A">
                <wp:simplePos x="0" y="0"/>
                <wp:positionH relativeFrom="margin">
                  <wp:align>left</wp:align>
                </wp:positionH>
                <wp:positionV relativeFrom="paragraph">
                  <wp:posOffset>326390</wp:posOffset>
                </wp:positionV>
                <wp:extent cx="6858000" cy="1270"/>
                <wp:effectExtent l="0" t="0" r="0" b="0"/>
                <wp:wrapTopAndBottom/>
                <wp:docPr id="6"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806C4" id="Freeform 272" o:spid="_x0000_s1026" style="position:absolute;margin-left:0;margin-top:25.7pt;width:540pt;height:.1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Pr="00550268">
        <w:rPr>
          <w:rFonts w:eastAsia="Calibri" w:cstheme="minorHAnsi"/>
          <w:b/>
          <w:bCs/>
          <w:color w:val="032E53"/>
          <w:sz w:val="32"/>
          <w:szCs w:val="32"/>
          <w:lang w:bidi="en-US"/>
        </w:rPr>
        <w:t>Lifestyle recommendations</w:t>
      </w:r>
    </w:p>
    <w:p w14:paraId="0903E427" w14:textId="77777777" w:rsidR="006C02D1" w:rsidRPr="00E42787" w:rsidRDefault="006C02D1" w:rsidP="006C02D1">
      <w:pPr>
        <w:widowControl w:val="0"/>
        <w:numPr>
          <w:ilvl w:val="0"/>
          <w:numId w:val="2"/>
        </w:numPr>
        <w:tabs>
          <w:tab w:val="left" w:pos="488"/>
        </w:tabs>
        <w:autoSpaceDE w:val="0"/>
        <w:autoSpaceDN w:val="0"/>
        <w:spacing w:before="120" w:after="0" w:line="262" w:lineRule="auto"/>
        <w:ind w:left="490" w:right="173"/>
        <w:rPr>
          <w:rFonts w:eastAsia="Times New Roman" w:cstheme="minorHAnsi"/>
          <w:color w:val="231F20"/>
          <w:lang w:bidi="en-US"/>
        </w:rPr>
        <w:sectPr w:rsidR="006C02D1" w:rsidRPr="00E42787" w:rsidSect="005D5C6D">
          <w:endnotePr>
            <w:numFmt w:val="decimal"/>
          </w:endnotePr>
          <w:type w:val="continuous"/>
          <w:pgSz w:w="12240" w:h="15840"/>
          <w:pgMar w:top="720" w:right="630" w:bottom="720" w:left="720" w:header="720" w:footer="720" w:gutter="0"/>
          <w:cols w:space="180"/>
          <w:docGrid w:linePitch="360"/>
        </w:sectPr>
      </w:pPr>
    </w:p>
    <w:p w14:paraId="5C6D2B3E" w14:textId="411B60F5" w:rsidR="00894007" w:rsidRPr="00E42787" w:rsidRDefault="006C02D1" w:rsidP="00673FB3">
      <w:pPr>
        <w:pStyle w:val="ListParagraph"/>
        <w:tabs>
          <w:tab w:val="left" w:pos="488"/>
        </w:tabs>
        <w:spacing w:before="120" w:line="262" w:lineRule="auto"/>
        <w:ind w:left="360" w:right="173" w:firstLine="0"/>
        <w:rPr>
          <w:rFonts w:asciiTheme="minorHAnsi" w:hAnsiTheme="minorHAnsi" w:cstheme="minorHAnsi"/>
        </w:rPr>
      </w:pPr>
      <w:r w:rsidRPr="00E42787">
        <w:rPr>
          <w:rFonts w:asciiTheme="minorHAnsi" w:hAnsiTheme="minorHAnsi" w:cstheme="minorHAnsi"/>
          <w:color w:val="231F20"/>
        </w:rPr>
        <w:br w:type="column"/>
      </w:r>
    </w:p>
    <w:p w14:paraId="237A9FE7" w14:textId="77777777" w:rsidR="00A24368" w:rsidRPr="00E42787" w:rsidRDefault="00A24368" w:rsidP="00894007">
      <w:pPr>
        <w:pStyle w:val="ListParagraph"/>
        <w:widowControl/>
        <w:numPr>
          <w:ilvl w:val="0"/>
          <w:numId w:val="23"/>
        </w:numPr>
        <w:autoSpaceDE/>
        <w:autoSpaceDN/>
        <w:spacing w:after="160" w:line="259" w:lineRule="auto"/>
        <w:contextualSpacing/>
        <w:rPr>
          <w:rFonts w:asciiTheme="minorHAnsi" w:hAnsiTheme="minorHAnsi" w:cstheme="minorHAnsi"/>
        </w:rPr>
        <w:sectPr w:rsidR="00A24368" w:rsidRPr="00E42787" w:rsidSect="005D5C6D">
          <w:endnotePr>
            <w:numFmt w:val="decimal"/>
          </w:endnotePr>
          <w:type w:val="continuous"/>
          <w:pgSz w:w="12240" w:h="15840"/>
          <w:pgMar w:top="720" w:right="630" w:bottom="720" w:left="720" w:header="720" w:footer="720" w:gutter="0"/>
          <w:cols w:num="2" w:space="180"/>
          <w:docGrid w:linePitch="360"/>
        </w:sectPr>
      </w:pPr>
    </w:p>
    <w:p w14:paraId="4B081602" w14:textId="1731AF32" w:rsidR="003D409D" w:rsidRPr="00D76513" w:rsidRDefault="00773159" w:rsidP="00D76513">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There are no proven ways to prevent prostate cancer.</w:t>
      </w:r>
      <w:r w:rsidR="005E75C6" w:rsidRPr="00D76513">
        <w:rPr>
          <w:rFonts w:asciiTheme="minorHAnsi" w:hAnsiTheme="minorHAnsi" w:cstheme="minorHAnsi"/>
          <w:color w:val="231F20"/>
          <w:sz w:val="24"/>
          <w:szCs w:val="24"/>
        </w:rPr>
        <w:t xml:space="preserve"> However, </w:t>
      </w:r>
      <w:r w:rsidR="001B2EF5">
        <w:rPr>
          <w:rFonts w:asciiTheme="minorHAnsi" w:hAnsiTheme="minorHAnsi" w:cstheme="minorHAnsi"/>
          <w:color w:val="231F20"/>
          <w:sz w:val="24"/>
          <w:szCs w:val="24"/>
        </w:rPr>
        <w:t xml:space="preserve">a few healthy lifestyle choices </w:t>
      </w:r>
      <w:r w:rsidR="00F0017E" w:rsidRPr="00D76513">
        <w:rPr>
          <w:rFonts w:asciiTheme="minorHAnsi" w:hAnsiTheme="minorHAnsi" w:cstheme="minorHAnsi"/>
          <w:color w:val="231F20"/>
          <w:sz w:val="24"/>
          <w:szCs w:val="24"/>
        </w:rPr>
        <w:t>might</w:t>
      </w:r>
      <w:r w:rsidR="005E75C6" w:rsidRPr="00D76513">
        <w:rPr>
          <w:rFonts w:asciiTheme="minorHAnsi" w:hAnsiTheme="minorHAnsi" w:cstheme="minorHAnsi"/>
          <w:color w:val="231F20"/>
          <w:sz w:val="24"/>
          <w:szCs w:val="24"/>
        </w:rPr>
        <w:t xml:space="preserve"> reduce the risk of prostate cancer.</w:t>
      </w:r>
      <w:r w:rsidRPr="00D76513">
        <w:rPr>
          <w:rFonts w:asciiTheme="minorHAnsi" w:hAnsiTheme="minorHAnsi" w:cstheme="minorHAnsi"/>
          <w:color w:val="231F20"/>
          <w:sz w:val="24"/>
          <w:szCs w:val="24"/>
        </w:rPr>
        <w:t xml:space="preserve"> </w:t>
      </w:r>
      <w:r w:rsidR="003D409D" w:rsidRPr="00D76513">
        <w:rPr>
          <w:rFonts w:asciiTheme="minorHAnsi" w:hAnsiTheme="minorHAnsi" w:cstheme="minorHAnsi"/>
          <w:color w:val="231F20"/>
          <w:sz w:val="24"/>
          <w:szCs w:val="24"/>
        </w:rPr>
        <w:t>According to the American Cancer Society,</w:t>
      </w:r>
      <w:r w:rsidR="00583558" w:rsidRPr="00D76513">
        <w:rPr>
          <w:rFonts w:ascii="Calibri" w:hAnsi="Calibri" w:cs="Calibri"/>
          <w:color w:val="231F20"/>
          <w:sz w:val="24"/>
          <w:szCs w:val="24"/>
          <w:vertAlign w:val="superscript"/>
        </w:rPr>
        <w:endnoteReference w:id="4"/>
      </w:r>
      <w:r w:rsidR="003D409D" w:rsidRPr="00D76513">
        <w:rPr>
          <w:rFonts w:asciiTheme="minorHAnsi" w:hAnsiTheme="minorHAnsi" w:cstheme="minorHAnsi"/>
          <w:color w:val="231F20"/>
          <w:sz w:val="24"/>
          <w:szCs w:val="24"/>
        </w:rPr>
        <w:t xml:space="preserve"> the best advice about diet and physical activity to possibly reduce the risk of prostate cancer is to:</w:t>
      </w:r>
    </w:p>
    <w:p w14:paraId="0D5AACA2" w14:textId="77777777" w:rsidR="002B7A85" w:rsidRPr="00E42787" w:rsidRDefault="002B7A85" w:rsidP="003D409D">
      <w:pPr>
        <w:pStyle w:val="ListParagraph"/>
        <w:widowControl/>
        <w:autoSpaceDE/>
        <w:autoSpaceDN/>
        <w:spacing w:after="160" w:line="259" w:lineRule="auto"/>
        <w:ind w:left="720" w:firstLine="0"/>
        <w:contextualSpacing/>
        <w:rPr>
          <w:rFonts w:asciiTheme="minorHAnsi" w:hAnsiTheme="minorHAnsi" w:cstheme="minorHAnsi"/>
        </w:rPr>
      </w:pPr>
    </w:p>
    <w:p w14:paraId="1E22CE68" w14:textId="77777777" w:rsidR="00894007" w:rsidRPr="00D76513" w:rsidRDefault="00894007" w:rsidP="00D76513">
      <w:pPr>
        <w:pStyle w:val="ListParagraph"/>
        <w:numPr>
          <w:ilvl w:val="1"/>
          <w:numId w:val="28"/>
        </w:numPr>
        <w:spacing w:before="120"/>
        <w:ind w:right="101"/>
        <w:rPr>
          <w:rFonts w:asciiTheme="minorHAnsi" w:hAnsiTheme="minorHAnsi" w:cstheme="minorHAnsi"/>
          <w:color w:val="231F20"/>
          <w:sz w:val="24"/>
          <w:szCs w:val="24"/>
        </w:rPr>
      </w:pPr>
      <w:r w:rsidRPr="00D76513">
        <w:rPr>
          <w:rFonts w:asciiTheme="minorHAnsi" w:hAnsiTheme="minorHAnsi" w:cstheme="minorHAnsi"/>
          <w:color w:val="231F20"/>
          <w:sz w:val="24"/>
          <w:szCs w:val="24"/>
        </w:rPr>
        <w:t>Get to and stay at a healthy weight.</w:t>
      </w:r>
    </w:p>
    <w:p w14:paraId="38552F84" w14:textId="77777777" w:rsidR="00894007" w:rsidRPr="00D76513" w:rsidRDefault="00894007" w:rsidP="00D76513">
      <w:pPr>
        <w:pStyle w:val="ListParagraph"/>
        <w:numPr>
          <w:ilvl w:val="1"/>
          <w:numId w:val="28"/>
        </w:numPr>
        <w:spacing w:before="120"/>
        <w:ind w:right="101"/>
        <w:rPr>
          <w:rFonts w:asciiTheme="minorHAnsi" w:hAnsiTheme="minorHAnsi" w:cstheme="minorHAnsi"/>
          <w:color w:val="231F20"/>
          <w:sz w:val="24"/>
          <w:szCs w:val="24"/>
        </w:rPr>
      </w:pPr>
      <w:r w:rsidRPr="00D76513">
        <w:rPr>
          <w:rFonts w:asciiTheme="minorHAnsi" w:hAnsiTheme="minorHAnsi" w:cstheme="minorHAnsi"/>
          <w:color w:val="231F20"/>
          <w:sz w:val="24"/>
          <w:szCs w:val="24"/>
        </w:rPr>
        <w:t>Keep physically active.</w:t>
      </w:r>
    </w:p>
    <w:p w14:paraId="370CBC96" w14:textId="23F344A1" w:rsidR="00894007" w:rsidRPr="00D76513" w:rsidRDefault="00894007" w:rsidP="00D76513">
      <w:pPr>
        <w:pStyle w:val="ListParagraph"/>
        <w:numPr>
          <w:ilvl w:val="1"/>
          <w:numId w:val="28"/>
        </w:numPr>
        <w:spacing w:before="120"/>
        <w:ind w:right="101"/>
        <w:rPr>
          <w:rFonts w:asciiTheme="minorHAnsi" w:hAnsiTheme="minorHAnsi" w:cstheme="minorHAnsi"/>
          <w:color w:val="231F20"/>
          <w:sz w:val="24"/>
          <w:szCs w:val="24"/>
        </w:rPr>
      </w:pPr>
      <w:r w:rsidRPr="00D76513">
        <w:rPr>
          <w:rFonts w:asciiTheme="minorHAnsi" w:hAnsiTheme="minorHAnsi" w:cstheme="minorHAnsi"/>
          <w:color w:val="231F20"/>
          <w:sz w:val="24"/>
          <w:szCs w:val="24"/>
        </w:rPr>
        <w:t>Follow a healthy eating pattern, which includes a variety of colorful fruits and vegetables and whole grains, and avoid or limit red and processed meats, sugar-sweetened beverages, and highly processed foods.</w:t>
      </w:r>
    </w:p>
    <w:p w14:paraId="0C35DD6A" w14:textId="7A359D22" w:rsidR="00894007" w:rsidRPr="00E42787" w:rsidRDefault="00894007" w:rsidP="00F1198A">
      <w:pPr>
        <w:pStyle w:val="ListParagraph"/>
        <w:widowControl/>
        <w:numPr>
          <w:ilvl w:val="0"/>
          <w:numId w:val="25"/>
        </w:numPr>
        <w:tabs>
          <w:tab w:val="left" w:pos="488"/>
        </w:tabs>
        <w:autoSpaceDE/>
        <w:autoSpaceDN/>
        <w:spacing w:before="120" w:after="160" w:line="262" w:lineRule="auto"/>
        <w:ind w:right="58"/>
        <w:contextualSpacing/>
        <w:rPr>
          <w:rFonts w:asciiTheme="minorHAnsi" w:hAnsiTheme="minorHAnsi" w:cstheme="minorHAnsi"/>
        </w:rPr>
        <w:sectPr w:rsidR="00894007" w:rsidRPr="00E42787" w:rsidSect="005D5C6D">
          <w:endnotePr>
            <w:numFmt w:val="decimal"/>
          </w:endnotePr>
          <w:type w:val="continuous"/>
          <w:pgSz w:w="12240" w:h="15840"/>
          <w:pgMar w:top="720" w:right="630" w:bottom="720" w:left="720" w:header="720" w:footer="720" w:gutter="0"/>
          <w:cols w:space="180"/>
          <w:docGrid w:linePitch="360"/>
        </w:sectPr>
      </w:pPr>
    </w:p>
    <w:p w14:paraId="50229DAD" w14:textId="1991194C" w:rsidR="00243A01" w:rsidRPr="00550268" w:rsidRDefault="001C5F63" w:rsidP="00D76513">
      <w:pPr>
        <w:spacing w:before="120" w:after="120"/>
        <w:rPr>
          <w:rFonts w:eastAsia="Calibri" w:cstheme="minorHAnsi"/>
          <w:b/>
          <w:bCs/>
          <w:color w:val="032E53"/>
          <w:sz w:val="32"/>
          <w:szCs w:val="32"/>
          <w:lang w:bidi="en-US"/>
        </w:rPr>
        <w:sectPr w:rsidR="00243A01" w:rsidRPr="00550268" w:rsidSect="005D5C6D">
          <w:endnotePr>
            <w:numFmt w:val="decimal"/>
          </w:endnotePr>
          <w:pgSz w:w="12240" w:h="15840"/>
          <w:pgMar w:top="720" w:right="630" w:bottom="720" w:left="720" w:header="720" w:footer="720" w:gutter="0"/>
          <w:cols w:space="180"/>
          <w:docGrid w:linePitch="360"/>
        </w:sectPr>
      </w:pPr>
      <w:r w:rsidRPr="00550268">
        <w:rPr>
          <w:rFonts w:eastAsia="Calibri" w:cstheme="minorHAnsi"/>
          <w:b/>
          <w:bCs/>
          <w:noProof/>
          <w:color w:val="032E53"/>
          <w:sz w:val="32"/>
          <w:szCs w:val="32"/>
          <w:lang w:bidi="en-US"/>
        </w:rPr>
        <w:lastRenderedPageBreak/>
        <mc:AlternateContent>
          <mc:Choice Requires="wps">
            <w:drawing>
              <wp:anchor distT="0" distB="0" distL="0" distR="0" simplePos="0" relativeHeight="251653120" behindDoc="1" locked="0" layoutInCell="1" allowOverlap="1" wp14:anchorId="35AE4F8B" wp14:editId="7D69A0F7">
                <wp:simplePos x="0" y="0"/>
                <wp:positionH relativeFrom="margin">
                  <wp:posOffset>0</wp:posOffset>
                </wp:positionH>
                <wp:positionV relativeFrom="paragraph">
                  <wp:posOffset>307975</wp:posOffset>
                </wp:positionV>
                <wp:extent cx="6858000" cy="1270"/>
                <wp:effectExtent l="0" t="0" r="0" b="0"/>
                <wp:wrapTopAndBottom/>
                <wp:docPr id="7"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CBD55" id="Freeform 272" o:spid="_x0000_s1026" style="position:absolute;margin-left:0;margin-top:24.25pt;width:540pt;height:.1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00D76513" w:rsidRPr="00550268">
        <w:rPr>
          <w:rFonts w:eastAsia="Calibri" w:cstheme="minorHAnsi"/>
          <w:b/>
          <w:bCs/>
          <w:color w:val="032E53"/>
          <w:sz w:val="32"/>
          <w:szCs w:val="32"/>
          <w:lang w:bidi="en-US"/>
        </w:rPr>
        <w:t>Prostate cancer screening and shared decision-making recommendations</w:t>
      </w:r>
    </w:p>
    <w:p w14:paraId="097BDAA4" w14:textId="5DF19FEC" w:rsidR="006C02D1" w:rsidRPr="00E42787" w:rsidRDefault="006C02D1" w:rsidP="006C02D1">
      <w:pPr>
        <w:pStyle w:val="ListParagraph"/>
        <w:tabs>
          <w:tab w:val="left" w:pos="488"/>
        </w:tabs>
        <w:spacing w:line="264" w:lineRule="auto"/>
        <w:ind w:left="180" w:right="58" w:firstLine="0"/>
        <w:rPr>
          <w:rFonts w:asciiTheme="minorHAnsi" w:hAnsiTheme="minorHAnsi" w:cstheme="minorHAnsi"/>
          <w:b/>
          <w:color w:val="19398A"/>
          <w:w w:val="115"/>
          <w:sz w:val="24"/>
          <w:szCs w:val="24"/>
        </w:rPr>
        <w:sectPr w:rsidR="006C02D1" w:rsidRPr="00E42787" w:rsidSect="005D5C6D">
          <w:endnotePr>
            <w:numFmt w:val="decimal"/>
          </w:endnotePr>
          <w:type w:val="continuous"/>
          <w:pgSz w:w="12240" w:h="15840"/>
          <w:pgMar w:top="720" w:right="630" w:bottom="720" w:left="720" w:header="720" w:footer="720" w:gutter="0"/>
          <w:cols w:num="2" w:space="180"/>
          <w:docGrid w:linePitch="360"/>
        </w:sectPr>
      </w:pPr>
    </w:p>
    <w:p w14:paraId="26374AD7" w14:textId="6F5F6F08" w:rsidR="006C02D1" w:rsidRPr="00FA6B24" w:rsidRDefault="002848B8" w:rsidP="00803E23">
      <w:pPr>
        <w:pStyle w:val="ListParagraph"/>
        <w:numPr>
          <w:ilvl w:val="0"/>
          <w:numId w:val="28"/>
        </w:numPr>
        <w:ind w:left="360" w:right="101" w:hanging="274"/>
        <w:rPr>
          <w:rFonts w:asciiTheme="minorHAnsi" w:hAnsiTheme="minorHAnsi" w:cstheme="minorHAnsi"/>
          <w:color w:val="231F20"/>
          <w:sz w:val="24"/>
          <w:szCs w:val="24"/>
        </w:rPr>
      </w:pPr>
      <w:r w:rsidRPr="00FA6B24">
        <w:rPr>
          <w:rFonts w:asciiTheme="minorHAnsi" w:hAnsiTheme="minorHAnsi" w:cstheme="minorHAnsi"/>
          <w:color w:val="231F20"/>
          <w:sz w:val="24"/>
          <w:szCs w:val="24"/>
        </w:rPr>
        <w:t>T</w:t>
      </w:r>
      <w:r w:rsidR="005879A3" w:rsidRPr="00FA6B24">
        <w:rPr>
          <w:rFonts w:asciiTheme="minorHAnsi" w:hAnsiTheme="minorHAnsi" w:cstheme="minorHAnsi"/>
          <w:color w:val="231F20"/>
          <w:sz w:val="24"/>
          <w:szCs w:val="24"/>
        </w:rPr>
        <w:t xml:space="preserve">he 5-year relative survival </w:t>
      </w:r>
      <w:r w:rsidR="00B17687" w:rsidRPr="00FA6B24">
        <w:rPr>
          <w:rFonts w:asciiTheme="minorHAnsi" w:hAnsiTheme="minorHAnsi" w:cstheme="minorHAnsi"/>
          <w:color w:val="231F20"/>
          <w:sz w:val="24"/>
          <w:szCs w:val="24"/>
        </w:rPr>
        <w:t xml:space="preserve">rate </w:t>
      </w:r>
      <w:r w:rsidR="005879A3" w:rsidRPr="00FA6B24">
        <w:rPr>
          <w:rFonts w:asciiTheme="minorHAnsi" w:hAnsiTheme="minorHAnsi" w:cstheme="minorHAnsi"/>
          <w:color w:val="231F20"/>
          <w:sz w:val="24"/>
          <w:szCs w:val="24"/>
        </w:rPr>
        <w:t xml:space="preserve">for localized prostate cancer is </w:t>
      </w:r>
      <w:r w:rsidR="00A302CA" w:rsidRPr="00FA6B24">
        <w:rPr>
          <w:rFonts w:asciiTheme="minorHAnsi" w:hAnsiTheme="minorHAnsi" w:cstheme="minorHAnsi"/>
          <w:color w:val="231F20"/>
          <w:sz w:val="24"/>
          <w:szCs w:val="24"/>
        </w:rPr>
        <w:t>&gt;99</w:t>
      </w:r>
      <w:r w:rsidR="005879A3" w:rsidRPr="00FA6B24">
        <w:rPr>
          <w:rFonts w:asciiTheme="minorHAnsi" w:hAnsiTheme="minorHAnsi" w:cstheme="minorHAnsi"/>
          <w:color w:val="231F20"/>
          <w:sz w:val="24"/>
          <w:szCs w:val="24"/>
        </w:rPr>
        <w:t>%</w:t>
      </w:r>
      <w:r w:rsidRPr="00FA6B24">
        <w:rPr>
          <w:rFonts w:asciiTheme="minorHAnsi" w:hAnsiTheme="minorHAnsi" w:cstheme="minorHAnsi"/>
          <w:color w:val="231F20"/>
          <w:sz w:val="24"/>
          <w:szCs w:val="24"/>
        </w:rPr>
        <w:t xml:space="preserve"> (w</w:t>
      </w:r>
      <w:r w:rsidR="006C02D1" w:rsidRPr="00FA6B24">
        <w:rPr>
          <w:rFonts w:asciiTheme="minorHAnsi" w:hAnsiTheme="minorHAnsi" w:cstheme="minorHAnsi"/>
          <w:color w:val="231F20"/>
          <w:sz w:val="24"/>
          <w:szCs w:val="24"/>
        </w:rPr>
        <w:t xml:space="preserve">hen </w:t>
      </w:r>
      <w:r w:rsidR="00032588" w:rsidRPr="00FA6B24">
        <w:rPr>
          <w:rFonts w:asciiTheme="minorHAnsi" w:hAnsiTheme="minorHAnsi" w:cstheme="minorHAnsi"/>
          <w:color w:val="231F20"/>
          <w:sz w:val="24"/>
          <w:szCs w:val="24"/>
        </w:rPr>
        <w:t>prostate</w:t>
      </w:r>
      <w:r w:rsidR="006C02D1" w:rsidRPr="00FA6B24">
        <w:rPr>
          <w:rFonts w:asciiTheme="minorHAnsi" w:hAnsiTheme="minorHAnsi" w:cstheme="minorHAnsi"/>
          <w:color w:val="231F20"/>
          <w:sz w:val="24"/>
          <w:szCs w:val="24"/>
        </w:rPr>
        <w:t xml:space="preserve"> cancer is caught early</w:t>
      </w:r>
      <w:r w:rsidRPr="00FA6B24">
        <w:rPr>
          <w:rFonts w:asciiTheme="minorHAnsi" w:hAnsiTheme="minorHAnsi" w:cstheme="minorHAnsi"/>
          <w:color w:val="231F20"/>
          <w:sz w:val="24"/>
          <w:szCs w:val="24"/>
        </w:rPr>
        <w:t>)</w:t>
      </w:r>
      <w:r w:rsidR="009F3DE6" w:rsidRPr="00FA6B24">
        <w:rPr>
          <w:rFonts w:asciiTheme="minorHAnsi" w:hAnsiTheme="minorHAnsi" w:cstheme="minorHAnsi"/>
          <w:color w:val="231F20"/>
          <w:sz w:val="24"/>
          <w:szCs w:val="24"/>
        </w:rPr>
        <w:t>.</w:t>
      </w:r>
      <w:r w:rsidR="003D7B75">
        <w:rPr>
          <w:rStyle w:val="EndnoteReference"/>
          <w:rFonts w:asciiTheme="minorHAnsi" w:hAnsiTheme="minorHAnsi" w:cstheme="minorHAnsi"/>
          <w:color w:val="231F20"/>
          <w:sz w:val="24"/>
          <w:szCs w:val="24"/>
        </w:rPr>
        <w:endnoteReference w:id="5"/>
      </w:r>
    </w:p>
    <w:p w14:paraId="4BF35606" w14:textId="77777777" w:rsidR="003D7B75" w:rsidRDefault="003D7B75" w:rsidP="00D76513">
      <w:pPr>
        <w:pStyle w:val="ListParagraph"/>
        <w:numPr>
          <w:ilvl w:val="0"/>
          <w:numId w:val="28"/>
        </w:numPr>
        <w:spacing w:before="120"/>
        <w:ind w:left="360" w:right="101" w:hanging="274"/>
        <w:rPr>
          <w:rFonts w:asciiTheme="minorHAnsi" w:hAnsiTheme="minorHAnsi" w:cstheme="minorHAnsi"/>
          <w:color w:val="231F20"/>
          <w:sz w:val="24"/>
          <w:szCs w:val="24"/>
        </w:rPr>
        <w:sectPr w:rsidR="003D7B75" w:rsidSect="005D5C6D">
          <w:endnotePr>
            <w:numFmt w:val="decimal"/>
          </w:endnotePr>
          <w:type w:val="continuous"/>
          <w:pgSz w:w="12240" w:h="15840"/>
          <w:pgMar w:top="720" w:right="720" w:bottom="720" w:left="720" w:header="720" w:footer="705" w:gutter="0"/>
          <w:cols w:space="180"/>
          <w:docGrid w:linePitch="360"/>
        </w:sectPr>
      </w:pPr>
    </w:p>
    <w:p w14:paraId="70C703DF" w14:textId="181A96A6" w:rsidR="00690964" w:rsidRPr="00D76513" w:rsidRDefault="006C02D1" w:rsidP="00D76513">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 xml:space="preserve">The U.S. Preventive Services Task Force (USPSTF) makes evidence-based recommendations about clinical preventive services. </w:t>
      </w:r>
      <w:r w:rsidR="00294758" w:rsidRPr="00D76513">
        <w:rPr>
          <w:rFonts w:asciiTheme="minorHAnsi" w:hAnsiTheme="minorHAnsi" w:cstheme="minorHAnsi"/>
          <w:color w:val="231F20"/>
          <w:sz w:val="24"/>
          <w:szCs w:val="24"/>
        </w:rPr>
        <w:t>The USPSTF recommends that</w:t>
      </w:r>
      <w:r w:rsidR="00690964" w:rsidRPr="00D76513">
        <w:rPr>
          <w:rFonts w:asciiTheme="minorHAnsi" w:hAnsiTheme="minorHAnsi" w:cstheme="minorHAnsi"/>
          <w:color w:val="231F20"/>
          <w:sz w:val="24"/>
          <w:szCs w:val="24"/>
        </w:rPr>
        <w:t xml:space="preserve"> for men aged 55 to 69 years, the decision to undergo periodic prostate-specific antigen (PSA)-based screening for prostate cancer should be an individual one</w:t>
      </w:r>
      <w:r w:rsidR="004416CE" w:rsidRPr="00D76513">
        <w:rPr>
          <w:rFonts w:asciiTheme="minorHAnsi" w:hAnsiTheme="minorHAnsi" w:cstheme="minorHAnsi"/>
          <w:color w:val="231F20"/>
          <w:sz w:val="24"/>
          <w:szCs w:val="24"/>
        </w:rPr>
        <w:t>, following discussion with their provider</w:t>
      </w:r>
      <w:r w:rsidR="00690964" w:rsidRPr="00D76513">
        <w:rPr>
          <w:rFonts w:asciiTheme="minorHAnsi" w:hAnsiTheme="minorHAnsi" w:cstheme="minorHAnsi"/>
          <w:color w:val="231F20"/>
          <w:sz w:val="24"/>
          <w:szCs w:val="24"/>
        </w:rPr>
        <w:t xml:space="preserve">. </w:t>
      </w:r>
    </w:p>
    <w:p w14:paraId="1DEC7F72" w14:textId="6BF60A5C" w:rsidR="00690964" w:rsidRDefault="00032588" w:rsidP="00D76513">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The USPSTF recommends against PSA-based screening for prostate cancer in men 70 years and older.</w:t>
      </w:r>
    </w:p>
    <w:p w14:paraId="45908248" w14:textId="55BEC546" w:rsidR="007C1286" w:rsidRPr="00D76513" w:rsidRDefault="00CF4CF6" w:rsidP="00D76513">
      <w:pPr>
        <w:pStyle w:val="ListParagraph"/>
        <w:numPr>
          <w:ilvl w:val="0"/>
          <w:numId w:val="28"/>
        </w:numPr>
        <w:spacing w:before="120"/>
        <w:ind w:left="360" w:right="101" w:hanging="274"/>
        <w:rPr>
          <w:rFonts w:asciiTheme="minorHAnsi" w:hAnsiTheme="minorHAnsi" w:cstheme="minorHAnsi"/>
          <w:color w:val="231F20"/>
          <w:sz w:val="24"/>
          <w:szCs w:val="24"/>
        </w:rPr>
      </w:pPr>
      <w:r w:rsidRPr="00CF4CF6">
        <w:rPr>
          <w:rFonts w:asciiTheme="minorHAnsi" w:hAnsiTheme="minorHAnsi" w:cstheme="minorHAnsi"/>
          <w:color w:val="231F20"/>
          <w:sz w:val="24"/>
          <w:szCs w:val="24"/>
        </w:rPr>
        <w:t xml:space="preserve">The use of digital rectal examination (DRE) is not recommended for prostate cancer screening due to the lack of evidence on </w:t>
      </w:r>
      <w:r w:rsidR="00754100">
        <w:rPr>
          <w:rFonts w:asciiTheme="minorHAnsi" w:hAnsiTheme="minorHAnsi" w:cstheme="minorHAnsi"/>
          <w:color w:val="231F20"/>
          <w:sz w:val="24"/>
          <w:szCs w:val="24"/>
        </w:rPr>
        <w:t xml:space="preserve">its </w:t>
      </w:r>
      <w:r w:rsidRPr="00CF4CF6">
        <w:rPr>
          <w:rFonts w:asciiTheme="minorHAnsi" w:hAnsiTheme="minorHAnsi" w:cstheme="minorHAnsi"/>
          <w:color w:val="231F20"/>
          <w:sz w:val="24"/>
          <w:szCs w:val="24"/>
        </w:rPr>
        <w:t>benefits.</w:t>
      </w:r>
    </w:p>
    <w:p w14:paraId="3DFA6F45" w14:textId="1B4A71AE" w:rsidR="00690964" w:rsidRPr="00D76513" w:rsidRDefault="00690964" w:rsidP="00D76513">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 xml:space="preserve">Before deciding whether to be screened, men should have an opportunity to discuss the potential benefits and harms of screening with their clinician and to incorporate their values and preferences in the decision. </w:t>
      </w:r>
    </w:p>
    <w:p w14:paraId="69382DEA" w14:textId="2E170ACE" w:rsidR="0006338C" w:rsidRPr="00D76513" w:rsidRDefault="00690964" w:rsidP="00D76513">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 xml:space="preserve">Patients and clinicians should consider the balance of benefits and harms </w:t>
      </w:r>
      <w:r w:rsidR="006B5E65" w:rsidRPr="00D76513">
        <w:rPr>
          <w:rFonts w:asciiTheme="minorHAnsi" w:hAnsiTheme="minorHAnsi" w:cstheme="minorHAnsi"/>
          <w:color w:val="231F20"/>
          <w:sz w:val="24"/>
          <w:szCs w:val="24"/>
        </w:rPr>
        <w:t>based on</w:t>
      </w:r>
      <w:r w:rsidRPr="00D76513">
        <w:rPr>
          <w:rFonts w:asciiTheme="minorHAnsi" w:hAnsiTheme="minorHAnsi" w:cstheme="minorHAnsi"/>
          <w:color w:val="231F20"/>
          <w:sz w:val="24"/>
          <w:szCs w:val="24"/>
        </w:rPr>
        <w:t xml:space="preserve"> family history, race/ethnicity, comorbid medical conditions, patient values about the benefits and harms of screening and treatment-specific outcomes, and other health needs. </w:t>
      </w:r>
    </w:p>
    <w:p w14:paraId="7AAE0A3A" w14:textId="77777777" w:rsidR="000F1226" w:rsidRDefault="00690964" w:rsidP="000F1226">
      <w:pPr>
        <w:pStyle w:val="ListParagraph"/>
        <w:numPr>
          <w:ilvl w:val="0"/>
          <w:numId w:val="28"/>
        </w:numPr>
        <w:spacing w:before="120"/>
        <w:ind w:left="360" w:right="101" w:hanging="274"/>
        <w:rPr>
          <w:rFonts w:asciiTheme="minorHAnsi" w:hAnsiTheme="minorHAnsi" w:cstheme="minorHAnsi"/>
          <w:color w:val="231F20"/>
          <w:sz w:val="24"/>
          <w:szCs w:val="24"/>
        </w:rPr>
      </w:pPr>
      <w:r w:rsidRPr="00D76513">
        <w:rPr>
          <w:rFonts w:asciiTheme="minorHAnsi" w:hAnsiTheme="minorHAnsi" w:cstheme="minorHAnsi"/>
          <w:color w:val="231F20"/>
          <w:sz w:val="24"/>
          <w:szCs w:val="24"/>
        </w:rPr>
        <w:t>Clinicians should not screen men who do not express a preference for screening.</w:t>
      </w:r>
    </w:p>
    <w:p w14:paraId="39FCE5E8" w14:textId="681ABCC5" w:rsidR="006C02D1" w:rsidRPr="000F1226" w:rsidRDefault="006C02D1" w:rsidP="000F1226">
      <w:pPr>
        <w:pStyle w:val="ListParagraph"/>
        <w:numPr>
          <w:ilvl w:val="0"/>
          <w:numId w:val="28"/>
        </w:numPr>
        <w:spacing w:before="120"/>
        <w:ind w:left="360" w:right="101" w:hanging="274"/>
        <w:rPr>
          <w:rFonts w:ascii="Calibri" w:hAnsi="Calibri" w:cs="Calibri"/>
          <w:color w:val="231F20"/>
          <w:sz w:val="24"/>
          <w:szCs w:val="24"/>
        </w:rPr>
      </w:pPr>
      <w:r w:rsidRPr="000F1226">
        <w:rPr>
          <w:rFonts w:ascii="Calibri" w:hAnsi="Calibri" w:cs="Calibri"/>
          <w:color w:val="231F20"/>
          <w:sz w:val="24"/>
          <w:szCs w:val="24"/>
        </w:rPr>
        <w:t>Additional efforts are needed to ensure that populations</w:t>
      </w:r>
      <w:r w:rsidR="005F0AFD" w:rsidRPr="000F1226">
        <w:rPr>
          <w:rFonts w:ascii="Calibri" w:hAnsi="Calibri" w:cs="Calibri"/>
          <w:color w:val="231F20"/>
          <w:sz w:val="24"/>
          <w:szCs w:val="24"/>
        </w:rPr>
        <w:t xml:space="preserve"> at higher risk</w:t>
      </w:r>
      <w:r w:rsidRPr="000F1226">
        <w:rPr>
          <w:rFonts w:ascii="Calibri" w:hAnsi="Calibri" w:cs="Calibri"/>
          <w:color w:val="231F20"/>
          <w:sz w:val="24"/>
          <w:szCs w:val="24"/>
        </w:rPr>
        <w:t>, including Blac</w:t>
      </w:r>
      <w:r w:rsidR="00193759" w:rsidRPr="000F1226">
        <w:rPr>
          <w:rFonts w:ascii="Calibri" w:hAnsi="Calibri" w:cs="Calibri"/>
          <w:color w:val="231F20"/>
          <w:sz w:val="24"/>
          <w:szCs w:val="24"/>
        </w:rPr>
        <w:t>k</w:t>
      </w:r>
      <w:r w:rsidRPr="000F1226">
        <w:rPr>
          <w:rFonts w:ascii="Calibri" w:hAnsi="Calibri" w:cs="Calibri"/>
          <w:color w:val="231F20"/>
          <w:sz w:val="24"/>
          <w:szCs w:val="24"/>
        </w:rPr>
        <w:t xml:space="preserve"> non-Hispanic</w:t>
      </w:r>
      <w:r w:rsidR="00193759" w:rsidRPr="000F1226">
        <w:rPr>
          <w:rFonts w:ascii="Calibri" w:hAnsi="Calibri" w:cs="Calibri"/>
          <w:color w:val="231F20"/>
          <w:sz w:val="24"/>
          <w:szCs w:val="24"/>
        </w:rPr>
        <w:t xml:space="preserve"> men</w:t>
      </w:r>
      <w:r w:rsidR="000938AD" w:rsidRPr="000F1226">
        <w:rPr>
          <w:rFonts w:ascii="Calibri" w:hAnsi="Calibri" w:cs="Calibri"/>
          <w:color w:val="231F20"/>
          <w:sz w:val="24"/>
          <w:szCs w:val="24"/>
        </w:rPr>
        <w:t>,</w:t>
      </w:r>
      <w:r w:rsidRPr="000F1226">
        <w:rPr>
          <w:rFonts w:ascii="Calibri" w:hAnsi="Calibri" w:cs="Calibri"/>
          <w:color w:val="231F20"/>
          <w:sz w:val="24"/>
          <w:szCs w:val="24"/>
        </w:rPr>
        <w:t xml:space="preserve"> </w:t>
      </w:r>
      <w:r w:rsidR="00A47198" w:rsidRPr="000F1226">
        <w:rPr>
          <w:rFonts w:ascii="Calibri" w:hAnsi="Calibri" w:cs="Calibri"/>
          <w:color w:val="231F20"/>
          <w:sz w:val="24"/>
          <w:szCs w:val="24"/>
        </w:rPr>
        <w:t xml:space="preserve">participate in shared </w:t>
      </w:r>
      <w:r w:rsidR="00D94170">
        <w:rPr>
          <w:rFonts w:ascii="Calibri" w:hAnsi="Calibri" w:cs="Calibri"/>
          <w:color w:val="231F20"/>
          <w:sz w:val="24"/>
          <w:szCs w:val="24"/>
        </w:rPr>
        <w:t>decision-making</w:t>
      </w:r>
      <w:r w:rsidR="00A47198" w:rsidRPr="000F1226">
        <w:rPr>
          <w:rFonts w:ascii="Calibri" w:hAnsi="Calibri" w:cs="Calibri"/>
          <w:color w:val="231F20"/>
          <w:sz w:val="24"/>
          <w:szCs w:val="24"/>
        </w:rPr>
        <w:t xml:space="preserve"> with their </w:t>
      </w:r>
      <w:r w:rsidR="00EB7B6D" w:rsidRPr="000F1226">
        <w:rPr>
          <w:rFonts w:ascii="Calibri" w:hAnsi="Calibri" w:cs="Calibri"/>
          <w:color w:val="231F20"/>
          <w:sz w:val="24"/>
          <w:szCs w:val="24"/>
        </w:rPr>
        <w:t>providers</w:t>
      </w:r>
      <w:r w:rsidR="005F0AFD" w:rsidRPr="000F1226">
        <w:rPr>
          <w:rFonts w:ascii="Calibri" w:hAnsi="Calibri" w:cs="Calibri"/>
          <w:color w:val="231F20"/>
          <w:sz w:val="24"/>
          <w:szCs w:val="24"/>
        </w:rPr>
        <w:t xml:space="preserve"> to reduce persistent disparities in prostate cancer outcomes</w:t>
      </w:r>
      <w:r w:rsidR="008E10FE" w:rsidRPr="000F1226">
        <w:rPr>
          <w:rFonts w:ascii="Calibri" w:hAnsi="Calibri" w:cs="Calibri"/>
          <w:color w:val="231F20"/>
          <w:sz w:val="24"/>
          <w:szCs w:val="24"/>
        </w:rPr>
        <w:t xml:space="preserve">. </w:t>
      </w:r>
      <w:r w:rsidR="00DD56C1" w:rsidRPr="000F1226">
        <w:rPr>
          <w:rFonts w:ascii="Calibri" w:hAnsi="Calibri" w:cs="Calibri"/>
          <w:color w:val="231F20"/>
          <w:sz w:val="24"/>
          <w:szCs w:val="24"/>
        </w:rPr>
        <w:t xml:space="preserve">Individuals </w:t>
      </w:r>
      <w:r w:rsidR="00592A15" w:rsidRPr="000F1226">
        <w:rPr>
          <w:rFonts w:ascii="Calibri" w:hAnsi="Calibri" w:cs="Calibri"/>
          <w:color w:val="231F20"/>
          <w:sz w:val="24"/>
          <w:szCs w:val="24"/>
        </w:rPr>
        <w:t xml:space="preserve">need to </w:t>
      </w:r>
      <w:r w:rsidR="00C77DB0" w:rsidRPr="000F1226">
        <w:rPr>
          <w:rFonts w:ascii="Calibri" w:hAnsi="Calibri" w:cs="Calibri"/>
          <w:color w:val="231F20"/>
          <w:sz w:val="24"/>
          <w:szCs w:val="24"/>
        </w:rPr>
        <w:t xml:space="preserve">understand the benefits and harms of </w:t>
      </w:r>
      <w:r w:rsidR="00370F76" w:rsidRPr="000F1226">
        <w:rPr>
          <w:rFonts w:ascii="Calibri" w:hAnsi="Calibri" w:cs="Calibri"/>
          <w:color w:val="231F20"/>
          <w:sz w:val="24"/>
          <w:szCs w:val="24"/>
        </w:rPr>
        <w:t>prostate cancer screening using the PSA before being screened</w:t>
      </w:r>
      <w:r w:rsidRPr="000F1226">
        <w:rPr>
          <w:rFonts w:ascii="Calibri" w:hAnsi="Calibri" w:cs="Calibri"/>
          <w:color w:val="231F20"/>
          <w:sz w:val="24"/>
          <w:szCs w:val="24"/>
        </w:rPr>
        <w:t>.</w:t>
      </w:r>
      <w:r w:rsidR="00FA6B24">
        <w:rPr>
          <w:rStyle w:val="EndnoteReference"/>
          <w:rFonts w:ascii="Calibri" w:hAnsi="Calibri" w:cs="Calibri"/>
          <w:color w:val="231F20"/>
          <w:sz w:val="24"/>
          <w:szCs w:val="24"/>
        </w:rPr>
        <w:endnoteReference w:id="6"/>
      </w:r>
      <w:r w:rsidRPr="000F1226">
        <w:rPr>
          <w:rFonts w:ascii="Calibri" w:hAnsi="Calibri" w:cs="Calibri"/>
          <w:color w:val="231F20"/>
          <w:sz w:val="24"/>
          <w:szCs w:val="24"/>
          <w:vertAlign w:val="superscript"/>
        </w:rPr>
        <w:t xml:space="preserve"> </w:t>
      </w:r>
    </w:p>
    <w:p w14:paraId="3A777712" w14:textId="77777777" w:rsidR="003A5A1B" w:rsidRPr="00E42787" w:rsidRDefault="003A5A1B" w:rsidP="003A5A1B">
      <w:pPr>
        <w:pStyle w:val="ListParagraph"/>
        <w:rPr>
          <w:rFonts w:asciiTheme="minorHAnsi" w:hAnsiTheme="minorHAnsi" w:cstheme="minorHAnsi"/>
          <w:color w:val="231F20"/>
        </w:rPr>
      </w:pPr>
    </w:p>
    <w:p w14:paraId="4C141BB3" w14:textId="6E31A005" w:rsidR="00096773" w:rsidRDefault="00096773" w:rsidP="003A5A1B">
      <w:pPr>
        <w:pStyle w:val="ListParagraph"/>
        <w:tabs>
          <w:tab w:val="left" w:pos="488"/>
        </w:tabs>
        <w:spacing w:line="22" w:lineRule="atLeast"/>
        <w:ind w:left="720" w:right="58" w:firstLine="0"/>
        <w:rPr>
          <w:rFonts w:asciiTheme="minorHAnsi" w:hAnsiTheme="minorHAnsi" w:cstheme="minorHAnsi"/>
          <w:color w:val="231F20"/>
        </w:rPr>
      </w:pPr>
      <w:r>
        <w:rPr>
          <w:rFonts w:asciiTheme="minorHAnsi" w:hAnsiTheme="minorHAnsi" w:cstheme="minorHAnsi"/>
          <w:color w:val="231F20"/>
        </w:rPr>
        <w:br w:type="page"/>
      </w:r>
    </w:p>
    <w:p w14:paraId="52E9B3EE" w14:textId="77777777" w:rsidR="003F1BA2" w:rsidRDefault="003F1BA2" w:rsidP="00361B7E">
      <w:pPr>
        <w:pStyle w:val="BodyText"/>
        <w:spacing w:line="250" w:lineRule="auto"/>
        <w:ind w:right="58"/>
        <w:rPr>
          <w:rFonts w:asciiTheme="minorHAnsi" w:hAnsiTheme="minorHAnsi" w:cstheme="minorHAnsi"/>
          <w:b/>
          <w:color w:val="19398A"/>
          <w:w w:val="110"/>
          <w:sz w:val="28"/>
          <w:szCs w:val="28"/>
        </w:rPr>
        <w:sectPr w:rsidR="003F1BA2" w:rsidSect="005D5C6D">
          <w:endnotePr>
            <w:numFmt w:val="decimal"/>
          </w:endnotePr>
          <w:type w:val="continuous"/>
          <w:pgSz w:w="12240" w:h="15840"/>
          <w:pgMar w:top="720" w:right="720" w:bottom="720" w:left="720" w:header="720" w:footer="705" w:gutter="0"/>
          <w:cols w:space="180"/>
          <w:docGrid w:linePitch="360"/>
        </w:sectPr>
      </w:pPr>
    </w:p>
    <w:p w14:paraId="7739DF7D" w14:textId="0E3E8BBC" w:rsidR="003F1BA2" w:rsidRDefault="001C5F63" w:rsidP="00361B7E">
      <w:pPr>
        <w:pStyle w:val="BodyText"/>
        <w:spacing w:line="250" w:lineRule="auto"/>
        <w:ind w:right="58"/>
        <w:rPr>
          <w:rFonts w:asciiTheme="minorHAnsi" w:hAnsiTheme="minorHAnsi" w:cstheme="minorHAnsi"/>
          <w:b/>
          <w:color w:val="19398A"/>
          <w:w w:val="110"/>
          <w:sz w:val="28"/>
          <w:szCs w:val="28"/>
        </w:rPr>
        <w:sectPr w:rsidR="003F1BA2" w:rsidSect="005D5C6D">
          <w:endnotePr>
            <w:numFmt w:val="decimal"/>
          </w:endnotePr>
          <w:type w:val="continuous"/>
          <w:pgSz w:w="12240" w:h="15840"/>
          <w:pgMar w:top="720" w:right="720" w:bottom="720" w:left="720" w:header="720" w:footer="705" w:gutter="0"/>
          <w:cols w:space="180"/>
          <w:docGrid w:linePitch="360"/>
        </w:sectPr>
      </w:pPr>
      <w:r w:rsidRPr="00D76513">
        <w:rPr>
          <w:rFonts w:asciiTheme="minorHAnsi" w:eastAsia="Calibri" w:hAnsiTheme="minorHAnsi" w:cstheme="minorHAnsi"/>
          <w:b/>
          <w:bCs/>
          <w:noProof/>
          <w:color w:val="055994"/>
          <w:sz w:val="32"/>
          <w:szCs w:val="32"/>
        </w:rPr>
        <w:lastRenderedPageBreak/>
        <mc:AlternateContent>
          <mc:Choice Requires="wps">
            <w:drawing>
              <wp:anchor distT="0" distB="0" distL="0" distR="0" simplePos="0" relativeHeight="251676672" behindDoc="1" locked="0" layoutInCell="1" allowOverlap="1" wp14:anchorId="7BF9E739" wp14:editId="64592241">
                <wp:simplePos x="0" y="0"/>
                <wp:positionH relativeFrom="margin">
                  <wp:align>right</wp:align>
                </wp:positionH>
                <wp:positionV relativeFrom="page">
                  <wp:posOffset>790575</wp:posOffset>
                </wp:positionV>
                <wp:extent cx="6858000" cy="1270"/>
                <wp:effectExtent l="0" t="0" r="0" b="0"/>
                <wp:wrapNone/>
                <wp:docPr id="29"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26A74" id="Freeform 272" o:spid="_x0000_s1026" style="position:absolute;margin-left:488.8pt;margin-top:62.25pt;width:540pt;height:.1pt;z-index:-25163980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" path="m,l10800,e" filled="f" strokecolor="#055994" strokeweight="2pt">
                <v:path arrowok="t" o:connecttype="custom" o:connectlocs="0,0;6858000,0" o:connectangles="0,0"/>
                <w10:wrap anchorx="margin" anchory="page"/>
              </v:shape>
            </w:pict>
          </mc:Fallback>
        </mc:AlternateContent>
      </w:r>
      <w:r w:rsidR="00F3427A" w:rsidRPr="00F3427A">
        <w:rPr>
          <w:rFonts w:eastAsia="Calibri" w:cstheme="minorHAnsi"/>
          <w:b/>
          <w:bCs/>
          <w:noProof/>
          <w:color w:val="055994"/>
          <w:sz w:val="32"/>
          <w:szCs w:val="32"/>
        </w:rPr>
        <mc:AlternateContent>
          <mc:Choice Requires="wps">
            <w:drawing>
              <wp:inline distT="0" distB="0" distL="0" distR="0" wp14:anchorId="00564CB8" wp14:editId="3D8D93DD">
                <wp:extent cx="6315075" cy="400050"/>
                <wp:effectExtent l="0" t="0" r="0" b="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0050"/>
                        </a:xfrm>
                        <a:prstGeom prst="rect">
                          <a:avLst/>
                        </a:prstGeom>
                        <a:noFill/>
                        <a:ln w="9525">
                          <a:noFill/>
                          <a:miter lim="800000"/>
                          <a:headEnd/>
                          <a:tailEnd/>
                        </a:ln>
                      </wps:spPr>
                      <wps:txbx>
                        <w:txbxContent>
                          <w:p w14:paraId="7FC74A11" w14:textId="6BEB662F" w:rsidR="001C5F63" w:rsidRPr="00550268" w:rsidRDefault="00F3427A">
                            <w:pPr>
                              <w:rPr>
                                <w:rFonts w:eastAsia="Calibri" w:cstheme="minorHAnsi"/>
                                <w:b/>
                                <w:bCs/>
                                <w:color w:val="032E53"/>
                                <w:sz w:val="32"/>
                                <w:szCs w:val="32"/>
                                <w:lang w:bidi="en-US"/>
                              </w:rPr>
                            </w:pPr>
                            <w:r w:rsidRPr="00550268">
                              <w:rPr>
                                <w:rFonts w:eastAsia="Calibri" w:cstheme="minorHAnsi"/>
                                <w:b/>
                                <w:bCs/>
                                <w:color w:val="032E53"/>
                                <w:sz w:val="32"/>
                                <w:szCs w:val="32"/>
                                <w:lang w:bidi="en-US"/>
                              </w:rPr>
                              <w:t>Health and racial equity in prostate cancer</w:t>
                            </w:r>
                          </w:p>
                        </w:txbxContent>
                      </wps:txbx>
                      <wps:bodyPr rot="0" vert="horz" wrap="square" lIns="0" tIns="45720" rIns="91440" bIns="45720" anchor="t" anchorCtr="0">
                        <a:noAutofit/>
                      </wps:bodyPr>
                    </wps:wsp>
                  </a:graphicData>
                </a:graphic>
              </wp:inline>
            </w:drawing>
          </mc:Choice>
          <mc:Fallback>
            <w:pict>
              <v:shape w14:anchorId="00564CB8" id="Text Box 2" o:spid="_x0000_s1031" type="#_x0000_t202" style="width:497.2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" filled="f" stroked="f">
                <v:textbox inset="0">
                  <w:txbxContent>
                    <w:p w14:paraId="7FC74A11" w14:textId="6BEB662F" w:rsidR="001C5F63" w:rsidRPr="00550268" w:rsidRDefault="00F3427A">
                      <w:pPr>
                        <w:rPr>
                          <w:rFonts w:eastAsia="Calibri" w:cstheme="minorHAnsi"/>
                          <w:b/>
                          <w:bCs/>
                          <w:color w:val="032E53"/>
                          <w:sz w:val="32"/>
                          <w:szCs w:val="32"/>
                          <w:lang w:bidi="en-US"/>
                        </w:rPr>
                      </w:pPr>
                      <w:r w:rsidRPr="00550268">
                        <w:rPr>
                          <w:rFonts w:eastAsia="Calibri" w:cstheme="minorHAnsi"/>
                          <w:b/>
                          <w:bCs/>
                          <w:color w:val="032E53"/>
                          <w:sz w:val="32"/>
                          <w:szCs w:val="32"/>
                          <w:lang w:bidi="en-US"/>
                        </w:rPr>
                        <w:t>Health and racial equity in prostate cancer</w:t>
                      </w:r>
                    </w:p>
                  </w:txbxContent>
                </v:textbox>
                <w10:anchorlock/>
              </v:shape>
            </w:pict>
          </mc:Fallback>
        </mc:AlternateContent>
      </w:r>
    </w:p>
    <w:p w14:paraId="54654865" w14:textId="5EAC3BD2" w:rsidR="00361B7E" w:rsidRPr="00D76513" w:rsidRDefault="00361B7E" w:rsidP="00361B7E">
      <w:pPr>
        <w:spacing w:after="0" w:line="240" w:lineRule="auto"/>
        <w:rPr>
          <w:rFonts w:cstheme="minorHAnsi"/>
          <w:sz w:val="24"/>
          <w:szCs w:val="24"/>
        </w:rPr>
      </w:pPr>
      <w:r w:rsidRPr="00D76513">
        <w:rPr>
          <w:rFonts w:cstheme="minorHAnsi"/>
          <w:sz w:val="24"/>
          <w:szCs w:val="24"/>
        </w:rPr>
        <w:t>Significant inequities in prostate cancer exist in Massachusetts. Black non-Hispanic men are one and half times more likely to be diagnosed with prostate cancer and two times more likely to die from the disease than White non-Hispanic men. Black non-Hispanic men with prostate cancer are also less likely to receive appropriate treatment and have access to high-quality care.</w:t>
      </w:r>
      <w:r w:rsidRPr="00D76513">
        <w:rPr>
          <w:rStyle w:val="EndnoteReference"/>
          <w:rFonts w:cstheme="minorHAnsi"/>
          <w:sz w:val="24"/>
          <w:szCs w:val="24"/>
        </w:rPr>
        <w:endnoteReference w:id="7"/>
      </w:r>
      <w:r w:rsidRPr="00D76513">
        <w:rPr>
          <w:rFonts w:cstheme="minorHAnsi"/>
          <w:sz w:val="24"/>
          <w:szCs w:val="24"/>
        </w:rPr>
        <w:t xml:space="preserve"> Racial and ethnic disparities in the cancer burden in general and prostate cancer in </w:t>
      </w:r>
      <w:r w:rsidR="00CB05B8">
        <w:rPr>
          <w:rFonts w:cstheme="minorHAnsi"/>
          <w:sz w:val="24"/>
          <w:szCs w:val="24"/>
        </w:rPr>
        <w:t xml:space="preserve">Black </w:t>
      </w:r>
      <w:r w:rsidR="00483D7A">
        <w:rPr>
          <w:rFonts w:cstheme="minorHAnsi"/>
          <w:sz w:val="24"/>
          <w:szCs w:val="24"/>
        </w:rPr>
        <w:t xml:space="preserve">and Hispanic </w:t>
      </w:r>
      <w:r w:rsidR="00CB05B8">
        <w:rPr>
          <w:rFonts w:cstheme="minorHAnsi"/>
          <w:sz w:val="24"/>
          <w:szCs w:val="24"/>
        </w:rPr>
        <w:t xml:space="preserve">men in </w:t>
      </w:r>
      <w:r w:rsidRPr="00D76513">
        <w:rPr>
          <w:rFonts w:cstheme="minorHAnsi"/>
          <w:sz w:val="24"/>
          <w:szCs w:val="24"/>
        </w:rPr>
        <w:t xml:space="preserve">particular generally reflect long-standing inequities in socio-economic status (SES) and access to high-quality health care. These long-standing inequities are </w:t>
      </w:r>
      <w:r w:rsidR="00D94170">
        <w:rPr>
          <w:rFonts w:cstheme="minorHAnsi"/>
          <w:sz w:val="24"/>
          <w:szCs w:val="24"/>
        </w:rPr>
        <w:t>partly due</w:t>
      </w:r>
      <w:r w:rsidRPr="00D76513">
        <w:rPr>
          <w:rFonts w:cstheme="minorHAnsi"/>
          <w:sz w:val="24"/>
          <w:szCs w:val="24"/>
        </w:rPr>
        <w:t xml:space="preserve"> to historical and persistent structural racism in the United States.  To achieve health equity in prostate cancer, we must work towards dismantling structural racism and address the root causes driving inequities in prostate cancer incidence, mortality, diagnosis, treatment, and survivorship</w:t>
      </w:r>
      <w:r w:rsidR="009577EE">
        <w:rPr>
          <w:rFonts w:cstheme="minorHAnsi"/>
          <w:sz w:val="24"/>
          <w:szCs w:val="24"/>
        </w:rPr>
        <w:t>.</w:t>
      </w:r>
      <w:r w:rsidRPr="00D76513">
        <w:rPr>
          <w:rFonts w:cstheme="minorHAnsi"/>
          <w:sz w:val="24"/>
          <w:szCs w:val="24"/>
        </w:rPr>
        <w:t xml:space="preserve">, </w:t>
      </w:r>
    </w:p>
    <w:p w14:paraId="4C9732D7" w14:textId="1B2A0EEF" w:rsidR="00361B7E" w:rsidRPr="00D76513" w:rsidRDefault="00361B7E" w:rsidP="00361B7E">
      <w:pPr>
        <w:pStyle w:val="paragraph"/>
        <w:textAlignment w:val="baseline"/>
        <w:rPr>
          <w:rFonts w:asciiTheme="minorHAnsi" w:hAnsiTheme="minorHAnsi" w:cstheme="minorHAnsi"/>
        </w:rPr>
      </w:pPr>
      <w:r w:rsidRPr="00D76513">
        <w:rPr>
          <w:rFonts w:asciiTheme="minorHAnsi" w:eastAsiaTheme="minorHAnsi" w:hAnsiTheme="minorHAnsi" w:cstheme="minorHAnsi"/>
        </w:rPr>
        <w:t xml:space="preserve">Engaging in healthy behaviors, such as healthy eating, physical activity, avoiding tobacco, and limiting alcohol use, can help reduce a person’s </w:t>
      </w:r>
      <w:r w:rsidR="00D94170">
        <w:rPr>
          <w:rFonts w:asciiTheme="minorHAnsi" w:eastAsiaTheme="minorHAnsi" w:hAnsiTheme="minorHAnsi" w:cstheme="minorHAnsi"/>
        </w:rPr>
        <w:t>cancer risk</w:t>
      </w:r>
      <w:r w:rsidRPr="00D76513">
        <w:rPr>
          <w:rFonts w:asciiTheme="minorHAnsi" w:eastAsiaTheme="minorHAnsi" w:hAnsiTheme="minorHAnsi" w:cstheme="minorHAnsi"/>
        </w:rPr>
        <w:t xml:space="preserve">. However, not everyone who wants to make healthy choices can do so.  </w:t>
      </w:r>
      <w:r w:rsidR="00AD2CFE">
        <w:rPr>
          <w:rFonts w:asciiTheme="minorHAnsi" w:eastAsiaTheme="minorHAnsi" w:hAnsiTheme="minorHAnsi" w:cstheme="minorHAnsi"/>
        </w:rPr>
        <w:t>Root causes</w:t>
      </w:r>
      <w:r w:rsidR="00D94170">
        <w:rPr>
          <w:rFonts w:asciiTheme="minorHAnsi" w:eastAsiaTheme="minorHAnsi" w:hAnsiTheme="minorHAnsi" w:cstheme="minorHAnsi"/>
        </w:rPr>
        <w:t xml:space="preserve"> largely influence a person’s ability to engage in healthy behaviors</w:t>
      </w:r>
      <w:r w:rsidRPr="00D76513">
        <w:rPr>
          <w:rFonts w:asciiTheme="minorHAnsi" w:eastAsiaTheme="minorHAnsi" w:hAnsiTheme="minorHAnsi" w:cstheme="minorHAnsi"/>
        </w:rPr>
        <w:t xml:space="preserve"> in the environments where people are born, live, learn, work, play, worship, and age</w:t>
      </w:r>
      <w:r w:rsidR="00B74628">
        <w:rPr>
          <w:rFonts w:asciiTheme="minorHAnsi" w:eastAsiaTheme="minorHAnsi" w:hAnsiTheme="minorHAnsi" w:cstheme="minorHAnsi"/>
        </w:rPr>
        <w:t xml:space="preserve"> — </w:t>
      </w:r>
      <w:r w:rsidRPr="00D76513">
        <w:rPr>
          <w:rFonts w:asciiTheme="minorHAnsi" w:eastAsiaTheme="minorHAnsi" w:hAnsiTheme="minorHAnsi" w:cstheme="minorHAnsi"/>
        </w:rPr>
        <w:t xml:space="preserve">these are also referred to as </w:t>
      </w:r>
      <w:r w:rsidR="00B74628">
        <w:rPr>
          <w:rFonts w:asciiTheme="minorHAnsi" w:eastAsiaTheme="minorHAnsi" w:hAnsiTheme="minorHAnsi" w:cstheme="minorHAnsi"/>
        </w:rPr>
        <w:t>s</w:t>
      </w:r>
      <w:r w:rsidRPr="00D76513">
        <w:rPr>
          <w:rFonts w:asciiTheme="minorHAnsi" w:eastAsiaTheme="minorHAnsi" w:hAnsiTheme="minorHAnsi" w:cstheme="minorHAnsi"/>
        </w:rPr>
        <w:t xml:space="preserve">ocial </w:t>
      </w:r>
      <w:r w:rsidR="00B74628">
        <w:rPr>
          <w:rFonts w:asciiTheme="minorHAnsi" w:eastAsiaTheme="minorHAnsi" w:hAnsiTheme="minorHAnsi" w:cstheme="minorHAnsi"/>
        </w:rPr>
        <w:t>d</w:t>
      </w:r>
      <w:r w:rsidRPr="00D76513">
        <w:rPr>
          <w:rFonts w:asciiTheme="minorHAnsi" w:eastAsiaTheme="minorHAnsi" w:hAnsiTheme="minorHAnsi" w:cstheme="minorHAnsi"/>
        </w:rPr>
        <w:t xml:space="preserve">eterminants of </w:t>
      </w:r>
      <w:r w:rsidR="00B74628">
        <w:rPr>
          <w:rFonts w:asciiTheme="minorHAnsi" w:eastAsiaTheme="minorHAnsi" w:hAnsiTheme="minorHAnsi" w:cstheme="minorHAnsi"/>
        </w:rPr>
        <w:t>h</w:t>
      </w:r>
      <w:r w:rsidRPr="00D76513">
        <w:rPr>
          <w:rFonts w:asciiTheme="minorHAnsi" w:eastAsiaTheme="minorHAnsi" w:hAnsiTheme="minorHAnsi" w:cstheme="minorHAnsi"/>
        </w:rPr>
        <w:t>ealth (SDoH). These conditions affect a wide range of health, functioning, and quality-of-life outcomes including cancer and the modifiable risk factors associated with developing cancer.</w:t>
      </w:r>
      <w:r w:rsidRPr="00D76513">
        <w:rPr>
          <w:rStyle w:val="EndnoteReference"/>
          <w:rFonts w:asciiTheme="minorHAnsi" w:eastAsiaTheme="minorHAnsi" w:hAnsiTheme="minorHAnsi" w:cstheme="minorHAnsi"/>
        </w:rPr>
        <w:endnoteReference w:id="8"/>
      </w:r>
      <w:r w:rsidRPr="00D76513">
        <w:rPr>
          <w:rFonts w:asciiTheme="minorHAnsi" w:eastAsiaTheme="minorHAnsi" w:hAnsiTheme="minorHAnsi" w:cstheme="minorHAnsi"/>
        </w:rPr>
        <w:t xml:space="preserve"> Examples of SDoH that may be linked to prostate cancer risk, stage at diagnosis, and survival include socioeconomic status, educational attainment, neighborhood disadvantage, and the social environment (e.g., low levels of social cohesion and social support).</w:t>
      </w:r>
      <w:r w:rsidRPr="00D76513">
        <w:rPr>
          <w:rStyle w:val="EndnoteReference"/>
          <w:rFonts w:asciiTheme="minorHAnsi" w:eastAsiaTheme="minorHAnsi" w:hAnsiTheme="minorHAnsi" w:cstheme="minorHAnsi"/>
        </w:rPr>
        <w:endnoteReference w:id="9"/>
      </w:r>
      <w:r w:rsidRPr="00D76513">
        <w:rPr>
          <w:rFonts w:asciiTheme="minorHAnsi" w:eastAsiaTheme="minorHAnsi" w:hAnsiTheme="minorHAnsi" w:cstheme="minorHAnsi"/>
        </w:rPr>
        <w:t xml:space="preserve"> </w:t>
      </w:r>
      <w:r w:rsidRPr="00D76513">
        <w:rPr>
          <w:rFonts w:asciiTheme="minorHAnsi" w:hAnsiTheme="minorHAnsi" w:cstheme="minorHAnsi"/>
        </w:rPr>
        <w:t xml:space="preserve">The SDoH are the biggest drivers of </w:t>
      </w:r>
      <w:r w:rsidRPr="00D76513">
        <w:rPr>
          <w:rFonts w:asciiTheme="minorHAnsi" w:hAnsiTheme="minorHAnsi" w:cstheme="minorHAnsi"/>
        </w:rPr>
        <w:t>inequities</w:t>
      </w:r>
      <w:r w:rsidR="00D94170">
        <w:rPr>
          <w:rFonts w:asciiTheme="minorHAnsi" w:hAnsiTheme="minorHAnsi" w:cstheme="minorHAnsi"/>
        </w:rPr>
        <w:t>,</w:t>
      </w:r>
      <w:r w:rsidR="00D94170" w:rsidRPr="00D76513">
        <w:rPr>
          <w:rFonts w:asciiTheme="minorHAnsi" w:hAnsiTheme="minorHAnsi" w:cstheme="minorHAnsi"/>
        </w:rPr>
        <w:t xml:space="preserve"> </w:t>
      </w:r>
      <w:r w:rsidRPr="00D76513">
        <w:rPr>
          <w:rFonts w:asciiTheme="minorHAnsi" w:hAnsiTheme="minorHAnsi" w:cstheme="minorHAnsi"/>
        </w:rPr>
        <w:t xml:space="preserve">disproportionately affecting communities of color, such as Black communities. Structural racism - defined as a system in which public policies, institutional practices, and social norms reinforce racial hierarchies </w:t>
      </w:r>
      <w:r w:rsidR="00C92653">
        <w:rPr>
          <w:rFonts w:asciiTheme="minorHAnsi" w:hAnsiTheme="minorHAnsi" w:cstheme="minorHAnsi"/>
        </w:rPr>
        <w:t>—</w:t>
      </w:r>
      <w:r w:rsidRPr="00D76513">
        <w:rPr>
          <w:rFonts w:asciiTheme="minorHAnsi" w:hAnsiTheme="minorHAnsi" w:cstheme="minorHAnsi"/>
        </w:rPr>
        <w:t xml:space="preserve"> is one of the root causes influencing the SDoH. Current and historically racist policies and institutional practices, such as redlining, mass incarceration, discriminatory policing practices, and unfair hiring practices have created unjust barriers to health for people of color.  Racism influences all systems, from education to housing to healthcare, and continues to drive disparities in cancer, leading to poor communication between providers and cancer patients, delays in treatment after an abnormal finding, unequal access to high quality treatment, and more. Racism also intersects with other “isms” like ableism, classism, and heterosexism, which can amplify inequities in cancer, especially among groups disproportionally affected by cancer, such as people with disabilities, LGBTQ+ people, and people with low socioeconomic status. Each of these systems of oppression have a direct impact on cancer outcomes and an influence on the SDoH. </w:t>
      </w:r>
    </w:p>
    <w:p w14:paraId="5F864E60" w14:textId="2B2BE260" w:rsidR="00361B7E" w:rsidRPr="00D76513" w:rsidRDefault="00361B7E" w:rsidP="00361B7E">
      <w:pPr>
        <w:pStyle w:val="paragraph"/>
        <w:textAlignment w:val="baseline"/>
        <w:rPr>
          <w:rFonts w:asciiTheme="minorHAnsi" w:hAnsiTheme="minorHAnsi" w:cstheme="minorHAnsi"/>
          <w:b/>
          <w:bCs/>
        </w:rPr>
      </w:pPr>
      <w:r w:rsidRPr="00D76513">
        <w:rPr>
          <w:rFonts w:asciiTheme="minorHAnsi" w:hAnsiTheme="minorHAnsi" w:cstheme="minorHAnsi"/>
        </w:rPr>
        <w:t xml:space="preserve">The Massachusetts Department of Public Health (DPH) seeks to </w:t>
      </w:r>
      <w:r w:rsidR="00EB1568">
        <w:rPr>
          <w:rFonts w:asciiTheme="minorHAnsi" w:hAnsiTheme="minorHAnsi" w:cstheme="minorHAnsi"/>
        </w:rPr>
        <w:t xml:space="preserve">reduce disparities in cancer outcomes and </w:t>
      </w:r>
      <w:r w:rsidRPr="00D76513">
        <w:rPr>
          <w:rFonts w:asciiTheme="minorHAnsi" w:hAnsiTheme="minorHAnsi" w:cstheme="minorHAnsi"/>
        </w:rPr>
        <w:t>achieve health equity. Health equity for cancer will be achieved when there are no longer differences in cancer incidence, mortality</w:t>
      </w:r>
      <w:r w:rsidR="00D94170">
        <w:rPr>
          <w:rFonts w:asciiTheme="minorHAnsi" w:hAnsiTheme="minorHAnsi" w:cstheme="minorHAnsi"/>
        </w:rPr>
        <w:t>,</w:t>
      </w:r>
      <w:r w:rsidRPr="00D76513">
        <w:rPr>
          <w:rFonts w:asciiTheme="minorHAnsi" w:hAnsiTheme="minorHAnsi" w:cstheme="minorHAnsi"/>
        </w:rPr>
        <w:t xml:space="preserve"> or outcomes based on social position (e.g.</w:t>
      </w:r>
      <w:r w:rsidR="00706672">
        <w:rPr>
          <w:rFonts w:asciiTheme="minorHAnsi" w:hAnsiTheme="minorHAnsi" w:cstheme="minorHAnsi"/>
        </w:rPr>
        <w:t>,</w:t>
      </w:r>
      <w:r w:rsidRPr="00D76513">
        <w:rPr>
          <w:rFonts w:asciiTheme="minorHAnsi" w:hAnsiTheme="minorHAnsi" w:cstheme="minorHAnsi"/>
        </w:rPr>
        <w:t xml:space="preserve"> socioeconomic status) or other factors such as race, gender identity/gender expression, ethnicity, disability status, sexual orientation, geography, etc..</w:t>
      </w:r>
      <w:r w:rsidRPr="00D76513">
        <w:rPr>
          <w:rStyle w:val="EndnoteReference"/>
          <w:rFonts w:asciiTheme="minorHAnsi" w:hAnsiTheme="minorHAnsi" w:cstheme="minorHAnsi"/>
        </w:rPr>
        <w:endnoteReference w:id="10"/>
      </w:r>
      <w:r w:rsidRPr="00D76513">
        <w:rPr>
          <w:rFonts w:asciiTheme="minorHAnsi" w:hAnsiTheme="minorHAnsi" w:cstheme="minorHAnsi"/>
        </w:rPr>
        <w:t xml:space="preserve"> </w:t>
      </w:r>
      <w:r w:rsidRPr="00D76513">
        <w:rPr>
          <w:rFonts w:asciiTheme="minorHAnsi" w:hAnsiTheme="minorHAnsi" w:cstheme="minorHAnsi"/>
          <w:b/>
          <w:bCs/>
        </w:rPr>
        <w:t xml:space="preserve">Achieving health equity in cancer </w:t>
      </w:r>
      <w:r w:rsidR="001A3C94">
        <w:rPr>
          <w:rFonts w:asciiTheme="minorHAnsi" w:hAnsiTheme="minorHAnsi" w:cstheme="minorHAnsi"/>
          <w:b/>
          <w:bCs/>
        </w:rPr>
        <w:t xml:space="preserve">outcomes </w:t>
      </w:r>
      <w:r w:rsidRPr="00D76513">
        <w:rPr>
          <w:rFonts w:asciiTheme="minorHAnsi" w:hAnsiTheme="minorHAnsi" w:cstheme="minorHAnsi"/>
          <w:b/>
          <w:bCs/>
        </w:rPr>
        <w:t>will require upstream approaches (e.g., policy, system, and environmental changes) that improve community conditions and address the institutional and social inequities that drive poor cancer outcomes.</w:t>
      </w:r>
    </w:p>
    <w:p w14:paraId="1006AB17" w14:textId="77777777" w:rsidR="003F1BA2" w:rsidRDefault="003F1BA2" w:rsidP="00361B7E">
      <w:pPr>
        <w:spacing w:after="0" w:line="240" w:lineRule="auto"/>
        <w:rPr>
          <w:rFonts w:cstheme="minorHAnsi"/>
          <w:sz w:val="28"/>
          <w:szCs w:val="28"/>
        </w:rPr>
        <w:sectPr w:rsidR="003F1BA2" w:rsidSect="005D5C6D">
          <w:endnotePr>
            <w:numFmt w:val="decimal"/>
          </w:endnotePr>
          <w:type w:val="continuous"/>
          <w:pgSz w:w="12240" w:h="15840"/>
          <w:pgMar w:top="720" w:right="630" w:bottom="720" w:left="720" w:header="720" w:footer="720" w:gutter="0"/>
          <w:cols w:num="2" w:space="180"/>
          <w:docGrid w:linePitch="360"/>
        </w:sectPr>
      </w:pPr>
    </w:p>
    <w:p w14:paraId="0628FC08" w14:textId="77777777" w:rsidR="00EB1C65" w:rsidRDefault="00EB1C65" w:rsidP="00361B7E">
      <w:pPr>
        <w:spacing w:after="0" w:line="240" w:lineRule="auto"/>
        <w:rPr>
          <w:rFonts w:cstheme="minorHAnsi"/>
          <w:sz w:val="28"/>
          <w:szCs w:val="28"/>
        </w:rPr>
      </w:pPr>
    </w:p>
    <w:p w14:paraId="2BEFAF92" w14:textId="77777777" w:rsidR="00EB1C65" w:rsidRDefault="00EB1C65" w:rsidP="00361B7E">
      <w:pPr>
        <w:spacing w:after="0" w:line="240" w:lineRule="auto"/>
        <w:rPr>
          <w:rFonts w:cstheme="minorHAnsi"/>
          <w:sz w:val="28"/>
          <w:szCs w:val="28"/>
        </w:rPr>
      </w:pPr>
    </w:p>
    <w:p w14:paraId="56CFD70F" w14:textId="77777777" w:rsidR="00EB1C65" w:rsidRDefault="00EB1C65" w:rsidP="00361B7E">
      <w:pPr>
        <w:spacing w:after="0" w:line="240" w:lineRule="auto"/>
        <w:rPr>
          <w:rFonts w:cstheme="minorHAnsi"/>
          <w:sz w:val="28"/>
          <w:szCs w:val="28"/>
        </w:rPr>
      </w:pPr>
    </w:p>
    <w:p w14:paraId="378B9738" w14:textId="77777777" w:rsidR="00EB1C65" w:rsidRDefault="00EB1C65" w:rsidP="00361B7E">
      <w:pPr>
        <w:spacing w:after="0" w:line="240" w:lineRule="auto"/>
        <w:rPr>
          <w:rFonts w:cstheme="minorHAnsi"/>
          <w:sz w:val="28"/>
          <w:szCs w:val="28"/>
        </w:rPr>
      </w:pPr>
    </w:p>
    <w:p w14:paraId="1F7BB046" w14:textId="69B0EE6D" w:rsidR="00EB1C65" w:rsidRDefault="00EB1C65" w:rsidP="00361B7E">
      <w:pPr>
        <w:spacing w:after="0" w:line="240" w:lineRule="auto"/>
        <w:rPr>
          <w:rFonts w:cstheme="minorHAnsi"/>
          <w:sz w:val="28"/>
          <w:szCs w:val="28"/>
        </w:rPr>
      </w:pPr>
    </w:p>
    <w:p w14:paraId="545512BB" w14:textId="4A1DC020" w:rsidR="00185355" w:rsidRDefault="00EB1C65" w:rsidP="00185355">
      <w:pPr>
        <w:spacing w:after="0" w:line="240" w:lineRule="auto"/>
      </w:pPr>
      <w:r w:rsidRPr="00C92653">
        <w:rPr>
          <w:rFonts w:hAnsi="Calibri"/>
          <w:color w:val="262626" w:themeColor="text1" w:themeTint="D9"/>
          <w:kern w:val="24"/>
          <w:sz w:val="24"/>
          <w:szCs w:val="24"/>
        </w:rPr>
        <w:t xml:space="preserve"> </w:t>
      </w:r>
    </w:p>
    <w:p w14:paraId="5EBC7B9B" w14:textId="72606DA1" w:rsidR="00185355" w:rsidRPr="00550268" w:rsidRDefault="00377FE9" w:rsidP="006A4092">
      <w:pPr>
        <w:rPr>
          <w:rFonts w:eastAsia="Calibri" w:cstheme="minorHAnsi"/>
          <w:b/>
          <w:bCs/>
          <w:color w:val="032E53"/>
          <w:sz w:val="32"/>
          <w:szCs w:val="32"/>
          <w:lang w:bidi="en-US"/>
        </w:rPr>
      </w:pPr>
      <w:r w:rsidRPr="00550268">
        <w:rPr>
          <w:rFonts w:eastAsia="Calibri" w:cstheme="minorHAnsi"/>
          <w:b/>
          <w:bCs/>
          <w:noProof/>
          <w:color w:val="032E53"/>
          <w:sz w:val="32"/>
          <w:szCs w:val="32"/>
          <w:lang w:bidi="en-US"/>
        </w:rPr>
        <w:lastRenderedPageBreak/>
        <mc:AlternateContent>
          <mc:Choice Requires="wps">
            <w:drawing>
              <wp:anchor distT="0" distB="0" distL="0" distR="0" simplePos="0" relativeHeight="251674624" behindDoc="1" locked="0" layoutInCell="1" allowOverlap="1" wp14:anchorId="1F34C642" wp14:editId="02746B8C">
                <wp:simplePos x="0" y="0"/>
                <wp:positionH relativeFrom="margin">
                  <wp:align>left</wp:align>
                </wp:positionH>
                <wp:positionV relativeFrom="paragraph">
                  <wp:posOffset>304165</wp:posOffset>
                </wp:positionV>
                <wp:extent cx="6858000" cy="1270"/>
                <wp:effectExtent l="0" t="0" r="0" b="0"/>
                <wp:wrapTopAndBottom/>
                <wp:docPr id="28"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71671" id="Freeform 272" o:spid="_x0000_s1026" style="position:absolute;margin-left:0;margin-top:23.95pt;width:540pt;height:.1pt;z-index:-2516418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00185355" w:rsidRPr="00550268">
        <w:rPr>
          <w:rFonts w:eastAsia="Calibri" w:cstheme="minorHAnsi"/>
          <w:b/>
          <w:bCs/>
          <w:color w:val="032E53"/>
          <w:sz w:val="32"/>
          <w:szCs w:val="32"/>
          <w:lang w:bidi="en-US"/>
        </w:rPr>
        <w:t xml:space="preserve">Prostate </w:t>
      </w:r>
      <w:r w:rsidR="00D94170">
        <w:rPr>
          <w:rFonts w:eastAsia="Calibri" w:cstheme="minorHAnsi"/>
          <w:b/>
          <w:bCs/>
          <w:color w:val="032E53"/>
          <w:sz w:val="32"/>
          <w:szCs w:val="32"/>
          <w:lang w:bidi="en-US"/>
        </w:rPr>
        <w:t>cancer specific</w:t>
      </w:r>
      <w:r w:rsidR="001C5F63" w:rsidRPr="00550268">
        <w:rPr>
          <w:rFonts w:eastAsia="Calibri" w:cstheme="minorHAnsi"/>
          <w:b/>
          <w:bCs/>
          <w:color w:val="032E53"/>
          <w:sz w:val="32"/>
          <w:szCs w:val="32"/>
          <w:lang w:bidi="en-US"/>
        </w:rPr>
        <w:t xml:space="preserve"> initiatives </w:t>
      </w:r>
      <w:r w:rsidR="00185355" w:rsidRPr="00550268">
        <w:rPr>
          <w:rFonts w:eastAsia="Calibri" w:cstheme="minorHAnsi"/>
          <w:b/>
          <w:bCs/>
          <w:color w:val="032E53"/>
          <w:sz w:val="32"/>
          <w:szCs w:val="32"/>
          <w:lang w:bidi="en-US"/>
        </w:rPr>
        <w:t>at DPH</w:t>
      </w:r>
    </w:p>
    <w:p w14:paraId="200B3951" w14:textId="77777777" w:rsidR="00185355" w:rsidRDefault="00185355" w:rsidP="00185355">
      <w:pPr>
        <w:spacing w:after="0" w:line="240" w:lineRule="auto"/>
        <w:contextualSpacing/>
        <w:rPr>
          <w:b/>
          <w:bCs/>
          <w:color w:val="1F497D" w:themeColor="text2"/>
        </w:rPr>
        <w:sectPr w:rsidR="00185355" w:rsidSect="005D5C6D">
          <w:endnotePr>
            <w:numFmt w:val="decimal"/>
          </w:endnotePr>
          <w:type w:val="continuous"/>
          <w:pgSz w:w="12240" w:h="15840"/>
          <w:pgMar w:top="720" w:right="720" w:bottom="720" w:left="720" w:header="720" w:footer="705" w:gutter="0"/>
          <w:cols w:space="180"/>
          <w:docGrid w:linePitch="360"/>
        </w:sectPr>
      </w:pPr>
    </w:p>
    <w:p w14:paraId="329D0082" w14:textId="77777777" w:rsidR="00EB1568" w:rsidRPr="00550268" w:rsidRDefault="00EB1568" w:rsidP="00EB1568">
      <w:pPr>
        <w:pStyle w:val="Heading1"/>
        <w:spacing w:after="120"/>
        <w:ind w:left="0"/>
        <w:rPr>
          <w:b w:val="0"/>
          <w:bCs w:val="0"/>
          <w:color w:val="055994"/>
          <w:sz w:val="24"/>
          <w:szCs w:val="24"/>
        </w:rPr>
      </w:pPr>
      <w:r w:rsidRPr="00550268">
        <w:rPr>
          <w:color w:val="055994"/>
          <w:sz w:val="24"/>
          <w:szCs w:val="24"/>
        </w:rPr>
        <w:t>MA Prostate Cancer Workgroup:</w:t>
      </w:r>
      <w:r w:rsidRPr="00550268">
        <w:rPr>
          <w:b w:val="0"/>
          <w:bCs w:val="0"/>
          <w:color w:val="055994"/>
          <w:sz w:val="24"/>
          <w:szCs w:val="24"/>
        </w:rPr>
        <w:t xml:space="preserve"> </w:t>
      </w:r>
    </w:p>
    <w:p w14:paraId="4C29451B" w14:textId="7DEA34F8" w:rsidR="00EB1568" w:rsidRPr="004043EA" w:rsidRDefault="00EB1568" w:rsidP="00EB1568">
      <w:pPr>
        <w:tabs>
          <w:tab w:val="left" w:pos="488"/>
        </w:tabs>
        <w:spacing w:before="120" w:line="262" w:lineRule="auto"/>
        <w:ind w:right="173"/>
        <w:rPr>
          <w:sz w:val="24"/>
          <w:szCs w:val="24"/>
        </w:rPr>
      </w:pPr>
      <w:r w:rsidRPr="00831455">
        <w:rPr>
          <w:sz w:val="24"/>
          <w:szCs w:val="24"/>
        </w:rPr>
        <w:t>The Prostate Cancer Workgroup consists of individuals and experts interested in prostate cancer prevention and control activities in Massachusetts.  The workgroup meets several times a year to collaborate</w:t>
      </w:r>
      <w:r w:rsidR="003201F6">
        <w:rPr>
          <w:sz w:val="24"/>
          <w:szCs w:val="24"/>
        </w:rPr>
        <w:t xml:space="preserve"> </w:t>
      </w:r>
      <w:r w:rsidRPr="00831455">
        <w:rPr>
          <w:sz w:val="24"/>
          <w:szCs w:val="24"/>
        </w:rPr>
        <w:t xml:space="preserve">and work on prostate cancer projects.  Past projects have included developing a prostate cancer shared decision-making decision aid and research projects to assess disparities in prostate cancer treatment in Massachusetts. Current projects include the prostate cancer awareness and education campaign and the development of the 2024-2029 state cancer plan. </w:t>
      </w:r>
    </w:p>
    <w:p w14:paraId="2297BF92" w14:textId="77777777" w:rsidR="00EB1568" w:rsidRDefault="00EB1568" w:rsidP="00831455">
      <w:pPr>
        <w:pStyle w:val="Heading1"/>
        <w:spacing w:after="120"/>
        <w:ind w:left="0"/>
        <w:rPr>
          <w:color w:val="055994"/>
          <w:sz w:val="24"/>
          <w:szCs w:val="24"/>
        </w:rPr>
      </w:pPr>
    </w:p>
    <w:p w14:paraId="69A28CCC" w14:textId="4B3DF2C8" w:rsidR="00185355" w:rsidRPr="00550268" w:rsidRDefault="00185355" w:rsidP="00831455">
      <w:pPr>
        <w:pStyle w:val="Heading1"/>
        <w:spacing w:after="120"/>
        <w:ind w:left="0"/>
        <w:rPr>
          <w:b w:val="0"/>
          <w:bCs w:val="0"/>
          <w:color w:val="055994"/>
          <w:sz w:val="24"/>
          <w:szCs w:val="24"/>
        </w:rPr>
      </w:pPr>
      <w:r w:rsidRPr="00550268">
        <w:rPr>
          <w:color w:val="055994"/>
          <w:sz w:val="24"/>
          <w:szCs w:val="24"/>
        </w:rPr>
        <w:t>Prostate Cancer Awareness and Education Campaign:</w:t>
      </w:r>
    </w:p>
    <w:p w14:paraId="5763E6EF" w14:textId="2DD4387E" w:rsidR="00185355" w:rsidRPr="00165AD7" w:rsidRDefault="00185355" w:rsidP="00165AD7">
      <w:pPr>
        <w:tabs>
          <w:tab w:val="left" w:pos="488"/>
        </w:tabs>
        <w:spacing w:before="120" w:line="262" w:lineRule="auto"/>
        <w:ind w:right="173"/>
        <w:rPr>
          <w:rFonts w:cstheme="minorHAnsi"/>
          <w:color w:val="231F20"/>
          <w:sz w:val="24"/>
          <w:szCs w:val="24"/>
        </w:rPr>
      </w:pPr>
      <w:r w:rsidRPr="00165AD7">
        <w:rPr>
          <w:rFonts w:cstheme="minorHAnsi"/>
          <w:color w:val="231F20"/>
          <w:sz w:val="24"/>
          <w:szCs w:val="24"/>
        </w:rPr>
        <w:t xml:space="preserve">The Cancer Initiatives Unit at DPH is collaborating with the Prostate Cancer Workgroup (described below) to conduct formative research related to prostate cancer. This project seeks to engage </w:t>
      </w:r>
      <w:r w:rsidR="00EB1568">
        <w:rPr>
          <w:rFonts w:cstheme="minorHAnsi"/>
          <w:color w:val="231F20"/>
          <w:sz w:val="24"/>
          <w:szCs w:val="24"/>
        </w:rPr>
        <w:t xml:space="preserve">those at risk for prostate cancer, </w:t>
      </w:r>
      <w:r w:rsidRPr="00165AD7">
        <w:rPr>
          <w:rFonts w:cstheme="minorHAnsi"/>
          <w:color w:val="231F20"/>
          <w:sz w:val="24"/>
          <w:szCs w:val="24"/>
        </w:rPr>
        <w:t>medical providers, and subject matter experts across Massachusetts to better understand attitudes, beliefs</w:t>
      </w:r>
      <w:r w:rsidR="00D94170">
        <w:rPr>
          <w:rFonts w:cstheme="minorHAnsi"/>
          <w:color w:val="231F20"/>
          <w:sz w:val="24"/>
          <w:szCs w:val="24"/>
        </w:rPr>
        <w:t>,</w:t>
      </w:r>
      <w:r w:rsidRPr="00165AD7">
        <w:rPr>
          <w:rFonts w:cstheme="minorHAnsi"/>
          <w:color w:val="231F20"/>
          <w:sz w:val="24"/>
          <w:szCs w:val="24"/>
        </w:rPr>
        <w:t xml:space="preserve"> and behaviors around prostate health and screening. Information gathered through this research will be used to design and implement a media campaign, which will be conducted in 2024</w:t>
      </w:r>
      <w:r w:rsidR="00FA6EBD" w:rsidRPr="00165AD7">
        <w:rPr>
          <w:rFonts w:cstheme="minorHAnsi"/>
          <w:color w:val="231F20"/>
          <w:sz w:val="24"/>
          <w:szCs w:val="24"/>
        </w:rPr>
        <w:t>,</w:t>
      </w:r>
      <w:r w:rsidRPr="00165AD7">
        <w:rPr>
          <w:rFonts w:cstheme="minorHAnsi"/>
          <w:color w:val="231F20"/>
          <w:sz w:val="24"/>
          <w:szCs w:val="24"/>
        </w:rPr>
        <w:t xml:space="preserve"> to encourage patients to have conversations with their health care providers about prostate health and the risks and benefits of screening. Priority populations for this campaign will include high-risk persons, such as those </w:t>
      </w:r>
      <w:r w:rsidR="00D94170">
        <w:rPr>
          <w:rFonts w:cstheme="minorHAnsi"/>
          <w:color w:val="231F20"/>
          <w:sz w:val="24"/>
          <w:szCs w:val="24"/>
        </w:rPr>
        <w:t>identifying as Black/African American or Hispanic, and those with</w:t>
      </w:r>
      <w:r w:rsidRPr="00165AD7">
        <w:rPr>
          <w:rFonts w:cstheme="minorHAnsi"/>
          <w:color w:val="231F20"/>
          <w:sz w:val="24"/>
          <w:szCs w:val="24"/>
        </w:rPr>
        <w:t xml:space="preserve"> a family history of prostate cancer.</w:t>
      </w:r>
    </w:p>
    <w:p w14:paraId="2C3C8FB8" w14:textId="2A2F2297" w:rsidR="00185355" w:rsidRPr="00550268" w:rsidRDefault="00185355" w:rsidP="00185355">
      <w:pPr>
        <w:pStyle w:val="Heading1"/>
        <w:spacing w:after="120"/>
        <w:ind w:left="0"/>
        <w:rPr>
          <w:b w:val="0"/>
          <w:bCs w:val="0"/>
          <w:color w:val="055994"/>
          <w:sz w:val="24"/>
          <w:szCs w:val="24"/>
        </w:rPr>
      </w:pPr>
      <w:r w:rsidRPr="00550268">
        <w:rPr>
          <w:color w:val="055994"/>
          <w:sz w:val="24"/>
          <w:szCs w:val="24"/>
        </w:rPr>
        <w:t>Massachusetts 2024</w:t>
      </w:r>
      <w:r w:rsidR="00A36E09" w:rsidRPr="00550268">
        <w:rPr>
          <w:color w:val="055994"/>
          <w:sz w:val="24"/>
          <w:szCs w:val="24"/>
        </w:rPr>
        <w:t>-</w:t>
      </w:r>
      <w:r w:rsidRPr="00550268">
        <w:rPr>
          <w:color w:val="055994"/>
          <w:sz w:val="24"/>
          <w:szCs w:val="24"/>
        </w:rPr>
        <w:t>2029 State Cancer Plan:</w:t>
      </w:r>
      <w:r w:rsidRPr="00550268">
        <w:rPr>
          <w:b w:val="0"/>
          <w:bCs w:val="0"/>
          <w:color w:val="055994"/>
          <w:sz w:val="24"/>
          <w:szCs w:val="24"/>
        </w:rPr>
        <w:t xml:space="preserve"> </w:t>
      </w:r>
    </w:p>
    <w:p w14:paraId="165A63A9" w14:textId="74F73E92" w:rsidR="00185355" w:rsidRDefault="00185355" w:rsidP="00165AD7">
      <w:pPr>
        <w:tabs>
          <w:tab w:val="left" w:pos="488"/>
        </w:tabs>
        <w:spacing w:before="120" w:line="262" w:lineRule="auto"/>
        <w:ind w:right="173"/>
        <w:rPr>
          <w:sz w:val="24"/>
          <w:szCs w:val="24"/>
        </w:rPr>
      </w:pPr>
      <w:r w:rsidRPr="00165AD7">
        <w:rPr>
          <w:rFonts w:cstheme="minorHAnsi"/>
          <w:color w:val="231F20"/>
          <w:sz w:val="24"/>
          <w:szCs w:val="24"/>
        </w:rPr>
        <w:t>The</w:t>
      </w:r>
      <w:r w:rsidRPr="00831455">
        <w:rPr>
          <w:sz w:val="24"/>
          <w:szCs w:val="24"/>
        </w:rPr>
        <w:t xml:space="preserve"> Massachusetts Comprehensive Cancer Control </w:t>
      </w:r>
      <w:r w:rsidR="00D94170">
        <w:rPr>
          <w:sz w:val="24"/>
          <w:szCs w:val="24"/>
        </w:rPr>
        <w:t>Program</w:t>
      </w:r>
      <w:r w:rsidR="00D94170" w:rsidRPr="00831455">
        <w:rPr>
          <w:sz w:val="24"/>
          <w:szCs w:val="24"/>
        </w:rPr>
        <w:t xml:space="preserve"> </w:t>
      </w:r>
      <w:r w:rsidRPr="00831455">
        <w:rPr>
          <w:sz w:val="24"/>
          <w:szCs w:val="24"/>
        </w:rPr>
        <w:t xml:space="preserve">at DPH is collaborating with the Prostate Cancer Workgroup and the </w:t>
      </w:r>
      <w:hyperlink r:id="rId29" w:history="1">
        <w:r w:rsidRPr="00831455">
          <w:rPr>
            <w:rStyle w:val="Hyperlink"/>
            <w:sz w:val="24"/>
            <w:szCs w:val="24"/>
          </w:rPr>
          <w:t>Massachusetts Comprehensive Cancer Coalition’s</w:t>
        </w:r>
      </w:hyperlink>
      <w:r w:rsidRPr="00831455">
        <w:rPr>
          <w:sz w:val="24"/>
          <w:szCs w:val="24"/>
        </w:rPr>
        <w:t xml:space="preserve"> Secondary Prevention Health Equity Committee to develop prostate cancer goals and objectives </w:t>
      </w:r>
      <w:r w:rsidR="00D94170">
        <w:rPr>
          <w:sz w:val="24"/>
          <w:szCs w:val="24"/>
        </w:rPr>
        <w:t>to address</w:t>
      </w:r>
      <w:r w:rsidRPr="00831455">
        <w:rPr>
          <w:sz w:val="24"/>
          <w:szCs w:val="24"/>
        </w:rPr>
        <w:t xml:space="preserve"> prostate cancer disparities in Massachusetts for the next Statewide Cancer Plan. The 2024-2029 state cancer plan </w:t>
      </w:r>
      <w:r w:rsidR="00FA6EBD" w:rsidRPr="00831455">
        <w:rPr>
          <w:sz w:val="24"/>
          <w:szCs w:val="24"/>
        </w:rPr>
        <w:t xml:space="preserve">will </w:t>
      </w:r>
      <w:r w:rsidRPr="00831455">
        <w:rPr>
          <w:sz w:val="24"/>
          <w:szCs w:val="24"/>
        </w:rPr>
        <w:t xml:space="preserve">be launched in the </w:t>
      </w:r>
      <w:r w:rsidR="00FA6EBD" w:rsidRPr="00831455">
        <w:rPr>
          <w:sz w:val="24"/>
          <w:szCs w:val="24"/>
        </w:rPr>
        <w:t>s</w:t>
      </w:r>
      <w:r w:rsidRPr="00831455">
        <w:rPr>
          <w:sz w:val="24"/>
          <w:szCs w:val="24"/>
        </w:rPr>
        <w:t xml:space="preserve">pring </w:t>
      </w:r>
      <w:r w:rsidR="00FA58B1" w:rsidRPr="00831455">
        <w:rPr>
          <w:sz w:val="24"/>
          <w:szCs w:val="24"/>
        </w:rPr>
        <w:t xml:space="preserve">of </w:t>
      </w:r>
      <w:r w:rsidRPr="00831455">
        <w:rPr>
          <w:sz w:val="24"/>
          <w:szCs w:val="24"/>
        </w:rPr>
        <w:t>2024</w:t>
      </w:r>
      <w:r w:rsidR="00D94170">
        <w:rPr>
          <w:sz w:val="24"/>
          <w:szCs w:val="24"/>
        </w:rPr>
        <w:t>. It will</w:t>
      </w:r>
      <w:r w:rsidRPr="00831455">
        <w:rPr>
          <w:sz w:val="24"/>
          <w:szCs w:val="24"/>
        </w:rPr>
        <w:t xml:space="preserve"> include health equity as one of its cross-cutting themes to address root causes of cancer disparities and will focus on increasing access to healthcare, quality services (e.g., services that address the social, mental and emotional health, cultural, spiritual,  financial, and physical needs of people impacted by cancer), and providing resources (e.g., cancer information, educational programs) in a timely manner, creating environments for people to achieve their highest health potential.  </w:t>
      </w:r>
    </w:p>
    <w:p w14:paraId="5308622C" w14:textId="77777777" w:rsidR="00185355" w:rsidRPr="00550268" w:rsidRDefault="00185355" w:rsidP="00185355">
      <w:pPr>
        <w:pStyle w:val="Heading1"/>
        <w:spacing w:after="120"/>
        <w:ind w:left="0"/>
        <w:rPr>
          <w:rFonts w:asciiTheme="minorHAnsi" w:hAnsiTheme="minorHAnsi" w:cstheme="minorHAnsi"/>
          <w:b w:val="0"/>
          <w:bCs w:val="0"/>
          <w:color w:val="055994"/>
          <w:w w:val="110"/>
          <w:sz w:val="24"/>
          <w:szCs w:val="24"/>
        </w:rPr>
      </w:pPr>
      <w:r w:rsidRPr="00550268">
        <w:rPr>
          <w:color w:val="055994"/>
          <w:sz w:val="24"/>
          <w:szCs w:val="24"/>
        </w:rPr>
        <w:t>Prostate Cancer Resources</w:t>
      </w:r>
      <w:r w:rsidRPr="00550268">
        <w:rPr>
          <w:rFonts w:asciiTheme="minorHAnsi" w:hAnsiTheme="minorHAnsi" w:cstheme="minorHAnsi"/>
          <w:b w:val="0"/>
          <w:bCs w:val="0"/>
          <w:color w:val="055994"/>
          <w:w w:val="110"/>
          <w:sz w:val="24"/>
          <w:szCs w:val="24"/>
        </w:rPr>
        <w:t xml:space="preserve">: </w:t>
      </w:r>
    </w:p>
    <w:p w14:paraId="03AB1DA9" w14:textId="32C7CDD5" w:rsidR="00EB1C65" w:rsidRDefault="00185355" w:rsidP="00165AD7">
      <w:pPr>
        <w:tabs>
          <w:tab w:val="left" w:pos="488"/>
        </w:tabs>
        <w:spacing w:before="120" w:line="262" w:lineRule="auto"/>
        <w:ind w:right="173"/>
        <w:rPr>
          <w:sz w:val="24"/>
          <w:szCs w:val="24"/>
        </w:rPr>
      </w:pPr>
      <w:r w:rsidRPr="00831455">
        <w:rPr>
          <w:sz w:val="24"/>
          <w:szCs w:val="24"/>
        </w:rPr>
        <w:t xml:space="preserve">In addition to the above initiatives, </w:t>
      </w:r>
      <w:r w:rsidR="00D94170">
        <w:rPr>
          <w:sz w:val="24"/>
          <w:szCs w:val="24"/>
        </w:rPr>
        <w:t xml:space="preserve">several prostate cancer resources are </w:t>
      </w:r>
      <w:r w:rsidRPr="00831455">
        <w:rPr>
          <w:sz w:val="24"/>
          <w:szCs w:val="24"/>
        </w:rPr>
        <w:t xml:space="preserve">available for Massachusetts residents and health and social services providers via the </w:t>
      </w:r>
      <w:hyperlink r:id="rId30" w:history="1">
        <w:r w:rsidRPr="00831455">
          <w:rPr>
            <w:rStyle w:val="Hyperlink"/>
            <w:sz w:val="24"/>
            <w:szCs w:val="24"/>
          </w:rPr>
          <w:t>Massachusetts Health Promotion Clearinghouse</w:t>
        </w:r>
      </w:hyperlink>
      <w:r w:rsidRPr="00831455">
        <w:rPr>
          <w:sz w:val="24"/>
          <w:szCs w:val="24"/>
        </w:rPr>
        <w:t xml:space="preserve">, including a prostate cancer screening decision aid and fact sheet.  An </w:t>
      </w:r>
      <w:hyperlink r:id="rId31" w:history="1">
        <w:r w:rsidRPr="00831455">
          <w:rPr>
            <w:rStyle w:val="Hyperlink"/>
            <w:sz w:val="24"/>
            <w:szCs w:val="24"/>
          </w:rPr>
          <w:t>online interactive decision aid</w:t>
        </w:r>
      </w:hyperlink>
      <w:r w:rsidRPr="00831455">
        <w:rPr>
          <w:sz w:val="24"/>
          <w:szCs w:val="24"/>
        </w:rPr>
        <w:t xml:space="preserve"> is also available to help people make informed choices about their prostate health.  </w:t>
      </w:r>
    </w:p>
    <w:p w14:paraId="0FD85FFB" w14:textId="77777777" w:rsidR="00EB1C65" w:rsidRDefault="00EB1C65">
      <w:pPr>
        <w:rPr>
          <w:sz w:val="24"/>
          <w:szCs w:val="24"/>
        </w:rPr>
      </w:pPr>
      <w:r>
        <w:rPr>
          <w:sz w:val="24"/>
          <w:szCs w:val="24"/>
        </w:rPr>
        <w:br w:type="page"/>
      </w:r>
    </w:p>
    <w:p w14:paraId="2E62F0A5" w14:textId="77777777" w:rsidR="00185355" w:rsidRPr="00831455" w:rsidRDefault="00185355" w:rsidP="00165AD7">
      <w:pPr>
        <w:tabs>
          <w:tab w:val="left" w:pos="488"/>
        </w:tabs>
        <w:spacing w:before="120" w:line="262" w:lineRule="auto"/>
        <w:ind w:right="173"/>
        <w:rPr>
          <w:rFonts w:cstheme="minorHAnsi"/>
          <w:b/>
          <w:bCs/>
          <w:color w:val="19398A"/>
          <w:w w:val="110"/>
          <w:sz w:val="24"/>
          <w:szCs w:val="24"/>
        </w:rPr>
        <w:sectPr w:rsidR="00185355" w:rsidRPr="00831455" w:rsidSect="005D5C6D">
          <w:endnotePr>
            <w:numFmt w:val="decimal"/>
          </w:endnotePr>
          <w:type w:val="continuous"/>
          <w:pgSz w:w="12240" w:h="15840"/>
          <w:pgMar w:top="720" w:right="720" w:bottom="720" w:left="720" w:header="720" w:footer="705" w:gutter="0"/>
          <w:cols w:num="2" w:space="180"/>
          <w:docGrid w:linePitch="360"/>
        </w:sectPr>
      </w:pPr>
    </w:p>
    <w:p w14:paraId="5360FB2B" w14:textId="41D91F4E" w:rsidR="00C763EA" w:rsidRPr="00550268" w:rsidRDefault="003A5A1B" w:rsidP="00377FE9">
      <w:pPr>
        <w:rPr>
          <w:rFonts w:eastAsia="Calibri" w:cstheme="minorHAnsi"/>
          <w:b/>
          <w:bCs/>
          <w:color w:val="032E53"/>
          <w:sz w:val="32"/>
          <w:szCs w:val="32"/>
          <w:lang w:bidi="en-US"/>
        </w:rPr>
        <w:sectPr w:rsidR="00C763EA" w:rsidRPr="00550268" w:rsidSect="005D5C6D">
          <w:endnotePr>
            <w:numFmt w:val="decimal"/>
          </w:endnotePr>
          <w:type w:val="continuous"/>
          <w:pgSz w:w="12240" w:h="15840"/>
          <w:pgMar w:top="720" w:right="630" w:bottom="720" w:left="720" w:header="720" w:footer="720" w:gutter="0"/>
          <w:cols w:num="2" w:space="180"/>
          <w:docGrid w:linePitch="360"/>
        </w:sectPr>
      </w:pPr>
      <w:r w:rsidRPr="00550268">
        <w:rPr>
          <w:rFonts w:eastAsia="Calibri" w:cstheme="minorHAnsi"/>
          <w:b/>
          <w:bCs/>
          <w:noProof/>
          <w:color w:val="032E53"/>
          <w:sz w:val="32"/>
          <w:szCs w:val="32"/>
          <w:lang w:bidi="en-US"/>
        </w:rPr>
        <w:lastRenderedPageBreak/>
        <mc:AlternateContent>
          <mc:Choice Requires="wps">
            <w:drawing>
              <wp:anchor distT="0" distB="0" distL="0" distR="0" simplePos="0" relativeHeight="251656192" behindDoc="1" locked="0" layoutInCell="1" allowOverlap="1" wp14:anchorId="3EB1E265" wp14:editId="6C72934C">
                <wp:simplePos x="0" y="0"/>
                <wp:positionH relativeFrom="margin">
                  <wp:align>left</wp:align>
                </wp:positionH>
                <wp:positionV relativeFrom="paragraph">
                  <wp:posOffset>294005</wp:posOffset>
                </wp:positionV>
                <wp:extent cx="6858000" cy="1270"/>
                <wp:effectExtent l="0" t="0" r="0" b="0"/>
                <wp:wrapTopAndBottom/>
                <wp:docPr id="8"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30206" id="Freeform 272" o:spid="_x0000_s1026" style="position:absolute;margin-left:0;margin-top:23.15pt;width:540pt;height:.1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001C5F63" w:rsidRPr="00550268">
        <w:rPr>
          <w:rFonts w:eastAsia="Calibri" w:cstheme="minorHAnsi"/>
          <w:b/>
          <w:bCs/>
          <w:color w:val="032E53"/>
          <w:sz w:val="32"/>
          <w:szCs w:val="32"/>
          <w:lang w:bidi="en-US"/>
        </w:rPr>
        <w:t>Technical notes and definitions</w:t>
      </w:r>
    </w:p>
    <w:p w14:paraId="4A9082C7" w14:textId="324E8E72" w:rsidR="00C763EA" w:rsidRPr="001C5F63" w:rsidRDefault="00C763EA" w:rsidP="0010363E">
      <w:pPr>
        <w:tabs>
          <w:tab w:val="left" w:pos="488"/>
        </w:tabs>
        <w:spacing w:before="120" w:after="0" w:line="262" w:lineRule="auto"/>
        <w:ind w:right="173"/>
        <w:rPr>
          <w:rFonts w:cstheme="minorHAnsi"/>
          <w:color w:val="231F20"/>
          <w:sz w:val="24"/>
          <w:szCs w:val="24"/>
        </w:rPr>
      </w:pPr>
      <w:r w:rsidRPr="00550268">
        <w:rPr>
          <w:rFonts w:cstheme="minorHAnsi"/>
          <w:b/>
          <w:color w:val="055994"/>
          <w:sz w:val="24"/>
          <w:szCs w:val="24"/>
        </w:rPr>
        <w:t>Age-adjusted rate</w:t>
      </w:r>
      <w:r w:rsidR="001C5F63" w:rsidRPr="00550268">
        <w:rPr>
          <w:rFonts w:cstheme="minorHAnsi"/>
          <w:color w:val="055994"/>
          <w:sz w:val="24"/>
          <w:szCs w:val="24"/>
        </w:rPr>
        <w:t>:</w:t>
      </w:r>
      <w:r w:rsidRPr="00550268">
        <w:rPr>
          <w:rFonts w:cstheme="minorHAnsi"/>
          <w:color w:val="055994"/>
          <w:sz w:val="24"/>
          <w:szCs w:val="24"/>
        </w:rPr>
        <w:t xml:space="preserve"> </w:t>
      </w:r>
      <w:r w:rsidRPr="001C5F63">
        <w:rPr>
          <w:rFonts w:cstheme="minorHAnsi"/>
          <w:color w:val="231F20"/>
          <w:sz w:val="24"/>
          <w:szCs w:val="24"/>
        </w:rPr>
        <w:t>a rate that accounts for the age structure of a geographic area, allowing for the comparison of areas with different age distributions. In this report, age-adjusted rates were calculated by weighting the age-specific rates for a given year by the age distribution of the U.S. standard population in 2000. The weighted age-specific rates were then added to produce the adjusted rate for all ages combined. Rates should only be compared if they have been adjusted to the same standard population.</w:t>
      </w:r>
    </w:p>
    <w:p w14:paraId="24F5E430" w14:textId="5636F78D" w:rsidR="00C763EA" w:rsidRPr="001C5F63" w:rsidRDefault="00C763EA" w:rsidP="0010363E">
      <w:pPr>
        <w:tabs>
          <w:tab w:val="left" w:pos="488"/>
        </w:tabs>
        <w:spacing w:before="120" w:after="0" w:line="262" w:lineRule="auto"/>
        <w:ind w:right="173"/>
        <w:rPr>
          <w:rFonts w:cstheme="minorHAnsi"/>
          <w:color w:val="231F20"/>
          <w:sz w:val="24"/>
          <w:szCs w:val="24"/>
        </w:rPr>
      </w:pPr>
      <w:r w:rsidRPr="00550268">
        <w:rPr>
          <w:rFonts w:cstheme="minorHAnsi"/>
          <w:b/>
          <w:color w:val="055994"/>
          <w:sz w:val="24"/>
          <w:szCs w:val="24"/>
        </w:rPr>
        <w:t>Age-specific rate</w:t>
      </w:r>
      <w:r w:rsidR="001C5F63" w:rsidRPr="00550268">
        <w:rPr>
          <w:rFonts w:cstheme="minorHAnsi"/>
          <w:b/>
          <w:color w:val="055994"/>
          <w:sz w:val="24"/>
          <w:szCs w:val="24"/>
        </w:rPr>
        <w:t>:</w:t>
      </w:r>
      <w:r w:rsidRPr="00550268">
        <w:rPr>
          <w:rFonts w:cstheme="minorHAnsi"/>
          <w:b/>
          <w:color w:val="055994"/>
          <w:sz w:val="24"/>
          <w:szCs w:val="24"/>
        </w:rPr>
        <w:t xml:space="preserve"> </w:t>
      </w:r>
      <w:r w:rsidRPr="001C5F63">
        <w:rPr>
          <w:rFonts w:cstheme="minorHAnsi"/>
          <w:color w:val="231F20"/>
          <w:sz w:val="24"/>
          <w:szCs w:val="24"/>
        </w:rPr>
        <w:t xml:space="preserve">a rate among people of a particular age range in a given time period. In this report, age-specific rates were calculated by dividing the number of people in an age group who were newly diagnosed with </w:t>
      </w:r>
      <w:r w:rsidRPr="001C5F63">
        <w:rPr>
          <w:rFonts w:cstheme="minorHAnsi"/>
          <w:color w:val="231F20"/>
          <w:spacing w:val="-3"/>
          <w:sz w:val="24"/>
          <w:szCs w:val="24"/>
        </w:rPr>
        <w:t>can</w:t>
      </w:r>
      <w:r w:rsidRPr="001C5F63">
        <w:rPr>
          <w:rFonts w:cstheme="minorHAnsi"/>
          <w:color w:val="231F20"/>
          <w:sz w:val="24"/>
          <w:szCs w:val="24"/>
        </w:rPr>
        <w:t>cer (incidence) or died of cancer (mortality) by the number of people in that same age group</w:t>
      </w:r>
      <w:r w:rsidRPr="001C5F63">
        <w:rPr>
          <w:rFonts w:cstheme="minorHAnsi"/>
          <w:color w:val="231F20"/>
          <w:spacing w:val="20"/>
          <w:sz w:val="24"/>
          <w:szCs w:val="24"/>
        </w:rPr>
        <w:t xml:space="preserve"> </w:t>
      </w:r>
      <w:r w:rsidRPr="001C5F63">
        <w:rPr>
          <w:rFonts w:cstheme="minorHAnsi"/>
          <w:color w:val="231F20"/>
          <w:sz w:val="24"/>
          <w:szCs w:val="24"/>
        </w:rPr>
        <w:t>overall.</w:t>
      </w:r>
    </w:p>
    <w:p w14:paraId="33226B6F" w14:textId="0F13F8D1" w:rsidR="0027247A" w:rsidRPr="001C5F63" w:rsidRDefault="00C763EA" w:rsidP="0010363E">
      <w:pPr>
        <w:tabs>
          <w:tab w:val="left" w:pos="488"/>
        </w:tabs>
        <w:spacing w:before="120" w:after="0" w:line="262" w:lineRule="auto"/>
        <w:ind w:right="173"/>
        <w:rPr>
          <w:rFonts w:cstheme="minorHAnsi"/>
          <w:bCs/>
          <w:sz w:val="24"/>
          <w:szCs w:val="24"/>
        </w:rPr>
      </w:pPr>
      <w:r w:rsidRPr="00550268">
        <w:rPr>
          <w:rFonts w:cstheme="minorHAnsi"/>
          <w:b/>
          <w:color w:val="055994"/>
          <w:sz w:val="24"/>
          <w:szCs w:val="24"/>
        </w:rPr>
        <w:t>Incidence</w:t>
      </w:r>
      <w:r w:rsidR="001C5F63" w:rsidRPr="00550268">
        <w:rPr>
          <w:rFonts w:cstheme="minorHAnsi"/>
          <w:b/>
          <w:color w:val="055994"/>
          <w:sz w:val="24"/>
          <w:szCs w:val="24"/>
        </w:rPr>
        <w:t>:</w:t>
      </w:r>
      <w:r w:rsidRPr="00550268">
        <w:rPr>
          <w:rFonts w:cstheme="minorHAnsi"/>
          <w:b/>
          <w:color w:val="055994"/>
          <w:sz w:val="24"/>
          <w:szCs w:val="24"/>
        </w:rPr>
        <w:t xml:space="preserve"> </w:t>
      </w:r>
      <w:r w:rsidRPr="001C5F63">
        <w:rPr>
          <w:rFonts w:cstheme="minorHAnsi"/>
          <w:bCs/>
          <w:sz w:val="24"/>
          <w:szCs w:val="24"/>
        </w:rPr>
        <w:t xml:space="preserve">the number of people who are newly diagnosed with a disease, condition, or illness during </w:t>
      </w:r>
      <w:r w:rsidRPr="001C5F63">
        <w:rPr>
          <w:rFonts w:cstheme="minorHAnsi"/>
          <w:bCs/>
          <w:sz w:val="24"/>
          <w:szCs w:val="24"/>
        </w:rPr>
        <w:t>a particular time period. The incidence data presented in this report were coded using the International Classification of Disease for Oncology (ICD-O) coding system.</w:t>
      </w:r>
    </w:p>
    <w:p w14:paraId="1197D7C0" w14:textId="624D00E7" w:rsidR="00193759" w:rsidRPr="001C5F63" w:rsidRDefault="00C763EA" w:rsidP="0010363E">
      <w:pPr>
        <w:tabs>
          <w:tab w:val="left" w:pos="488"/>
        </w:tabs>
        <w:spacing w:before="120" w:after="0" w:line="262" w:lineRule="auto"/>
        <w:ind w:right="173"/>
        <w:rPr>
          <w:rFonts w:cstheme="minorHAnsi"/>
          <w:bCs/>
          <w:sz w:val="24"/>
          <w:szCs w:val="24"/>
        </w:rPr>
      </w:pPr>
      <w:r w:rsidRPr="00550268">
        <w:rPr>
          <w:rFonts w:cstheme="minorHAnsi"/>
          <w:b/>
          <w:color w:val="055994"/>
          <w:sz w:val="24"/>
          <w:szCs w:val="24"/>
        </w:rPr>
        <w:t>Mortality</w:t>
      </w:r>
      <w:r w:rsidR="001C5F63" w:rsidRPr="00550268">
        <w:rPr>
          <w:rFonts w:cstheme="minorHAnsi"/>
          <w:b/>
          <w:color w:val="055994"/>
          <w:sz w:val="24"/>
          <w:szCs w:val="24"/>
        </w:rPr>
        <w:t>:</w:t>
      </w:r>
      <w:r w:rsidRPr="00550268">
        <w:rPr>
          <w:rFonts w:cstheme="minorHAnsi"/>
          <w:b/>
          <w:color w:val="055994"/>
          <w:sz w:val="24"/>
          <w:szCs w:val="24"/>
        </w:rPr>
        <w:t xml:space="preserve"> </w:t>
      </w:r>
      <w:r w:rsidRPr="001C5F63">
        <w:rPr>
          <w:rFonts w:cstheme="minorHAnsi"/>
          <w:bCs/>
          <w:sz w:val="24"/>
          <w:szCs w:val="24"/>
        </w:rPr>
        <w:t xml:space="preserve">the number of people who died of a disease, condition, or illness during a particular time period. The mortality data presented in this report were coded using the International Classification of Diseases (ICD). </w:t>
      </w:r>
    </w:p>
    <w:p w14:paraId="3B45C942" w14:textId="75C61497" w:rsidR="00193759" w:rsidRPr="001C5F63" w:rsidRDefault="00C763EA" w:rsidP="0010363E">
      <w:pPr>
        <w:tabs>
          <w:tab w:val="left" w:pos="488"/>
        </w:tabs>
        <w:spacing w:before="120" w:after="0" w:line="262" w:lineRule="auto"/>
        <w:ind w:right="173"/>
        <w:rPr>
          <w:rFonts w:cstheme="minorHAnsi"/>
          <w:bCs/>
          <w:sz w:val="24"/>
          <w:szCs w:val="24"/>
        </w:rPr>
      </w:pPr>
      <w:r w:rsidRPr="00550268">
        <w:rPr>
          <w:rFonts w:cstheme="minorHAnsi"/>
          <w:b/>
          <w:color w:val="055994"/>
          <w:sz w:val="24"/>
          <w:szCs w:val="24"/>
        </w:rPr>
        <w:t>Race/ethnicity</w:t>
      </w:r>
      <w:r w:rsidR="001C5F63" w:rsidRPr="00550268">
        <w:rPr>
          <w:rFonts w:cstheme="minorHAnsi"/>
          <w:b/>
          <w:color w:val="055994"/>
          <w:sz w:val="24"/>
          <w:szCs w:val="24"/>
        </w:rPr>
        <w:t>:</w:t>
      </w:r>
      <w:r w:rsidRPr="00550268">
        <w:rPr>
          <w:rFonts w:cstheme="minorHAnsi"/>
          <w:b/>
          <w:color w:val="055994"/>
          <w:sz w:val="24"/>
          <w:szCs w:val="24"/>
        </w:rPr>
        <w:t xml:space="preserve"> </w:t>
      </w:r>
      <w:r w:rsidRPr="001C5F63">
        <w:rPr>
          <w:rFonts w:cstheme="minorHAnsi"/>
          <w:bCs/>
          <w:sz w:val="24"/>
          <w:szCs w:val="24"/>
        </w:rPr>
        <w:t>categories presented in this report are mutually exclusive. Cases and deaths are only included in one race/ethnicity category.</w:t>
      </w:r>
    </w:p>
    <w:p w14:paraId="14229283" w14:textId="4B20F32D" w:rsidR="00C763EA" w:rsidRPr="001C5F63" w:rsidRDefault="000E5EAA" w:rsidP="0010363E">
      <w:pPr>
        <w:tabs>
          <w:tab w:val="left" w:pos="488"/>
        </w:tabs>
        <w:spacing w:before="120" w:after="0" w:line="262" w:lineRule="auto"/>
        <w:ind w:right="173"/>
        <w:rPr>
          <w:rFonts w:cstheme="minorHAnsi"/>
          <w:sz w:val="24"/>
          <w:szCs w:val="24"/>
        </w:rPr>
      </w:pPr>
      <w:r w:rsidRPr="00550268">
        <w:rPr>
          <w:rFonts w:cstheme="minorHAnsi"/>
          <w:b/>
          <w:color w:val="055994"/>
          <w:sz w:val="24"/>
          <w:szCs w:val="24"/>
        </w:rPr>
        <w:t>S</w:t>
      </w:r>
      <w:r w:rsidR="00C763EA" w:rsidRPr="00550268">
        <w:rPr>
          <w:rFonts w:cstheme="minorHAnsi"/>
          <w:b/>
          <w:color w:val="055994"/>
          <w:sz w:val="24"/>
          <w:szCs w:val="24"/>
        </w:rPr>
        <w:t>tatistical significance</w:t>
      </w:r>
      <w:r w:rsidR="001C5F63" w:rsidRPr="00550268">
        <w:rPr>
          <w:rFonts w:cstheme="minorHAnsi"/>
          <w:b/>
          <w:color w:val="055994"/>
          <w:sz w:val="24"/>
          <w:szCs w:val="24"/>
        </w:rPr>
        <w:t>:</w:t>
      </w:r>
      <w:r w:rsidR="00C763EA" w:rsidRPr="00550268">
        <w:rPr>
          <w:rFonts w:cstheme="minorHAnsi"/>
          <w:color w:val="055994"/>
          <w:sz w:val="24"/>
          <w:szCs w:val="24"/>
        </w:rPr>
        <w:t xml:space="preserve"> </w:t>
      </w:r>
      <w:r w:rsidR="00C763EA" w:rsidRPr="001C5F63">
        <w:rPr>
          <w:rFonts w:cstheme="minorHAnsi"/>
          <w:sz w:val="24"/>
          <w:szCs w:val="24"/>
        </w:rPr>
        <w:t>an estimate of the probability that the trend or difference between groups is due to chance alone. In this report, the trend or difference between groups was considered statistically significant when the p value was less than or equal to 0.05.</w:t>
      </w:r>
    </w:p>
    <w:p w14:paraId="3F575444" w14:textId="77777777" w:rsidR="00084CF5" w:rsidRDefault="00084CF5" w:rsidP="00193759">
      <w:pPr>
        <w:tabs>
          <w:tab w:val="left" w:pos="488"/>
        </w:tabs>
        <w:spacing w:before="120" w:after="0" w:line="262" w:lineRule="auto"/>
        <w:ind w:left="180" w:right="173"/>
        <w:rPr>
          <w:rFonts w:cstheme="minorHAnsi"/>
        </w:rPr>
        <w:sectPr w:rsidR="00084CF5" w:rsidSect="005D5C6D">
          <w:endnotePr>
            <w:numFmt w:val="decimal"/>
          </w:endnotePr>
          <w:type w:val="continuous"/>
          <w:pgSz w:w="12240" w:h="15840"/>
          <w:pgMar w:top="720" w:right="630" w:bottom="720" w:left="720" w:header="720" w:footer="720" w:gutter="0"/>
          <w:cols w:num="2" w:space="180"/>
          <w:docGrid w:linePitch="360"/>
        </w:sectPr>
      </w:pPr>
    </w:p>
    <w:p w14:paraId="07D34466" w14:textId="77777777" w:rsidR="00084CF5" w:rsidRDefault="00084CF5" w:rsidP="00193759">
      <w:pPr>
        <w:tabs>
          <w:tab w:val="left" w:pos="488"/>
        </w:tabs>
        <w:spacing w:before="120" w:after="0" w:line="262" w:lineRule="auto"/>
        <w:ind w:left="180" w:right="173"/>
        <w:rPr>
          <w:rFonts w:cstheme="minorHAnsi"/>
        </w:rPr>
      </w:pPr>
    </w:p>
    <w:p w14:paraId="021F37E9" w14:textId="77777777" w:rsidR="00084CF5" w:rsidRDefault="00084CF5" w:rsidP="00193759">
      <w:pPr>
        <w:tabs>
          <w:tab w:val="left" w:pos="488"/>
        </w:tabs>
        <w:spacing w:before="120" w:after="0" w:line="262" w:lineRule="auto"/>
        <w:ind w:left="180" w:right="173"/>
        <w:rPr>
          <w:rFonts w:cstheme="minorHAnsi"/>
          <w:bCs/>
        </w:rPr>
        <w:sectPr w:rsidR="00084CF5" w:rsidSect="005D5C6D">
          <w:endnotePr>
            <w:numFmt w:val="decimal"/>
          </w:endnotePr>
          <w:type w:val="continuous"/>
          <w:pgSz w:w="12240" w:h="15840"/>
          <w:pgMar w:top="720" w:right="630" w:bottom="720" w:left="720" w:header="720" w:footer="720" w:gutter="0"/>
          <w:cols w:space="180"/>
          <w:docGrid w:linePitch="360"/>
        </w:sectPr>
      </w:pPr>
    </w:p>
    <w:p w14:paraId="1596FEDD" w14:textId="0A7EBDD8" w:rsidR="00084CF5" w:rsidRPr="00E42787" w:rsidRDefault="00084CF5" w:rsidP="00193759">
      <w:pPr>
        <w:tabs>
          <w:tab w:val="left" w:pos="488"/>
        </w:tabs>
        <w:spacing w:before="120" w:after="0" w:line="262" w:lineRule="auto"/>
        <w:ind w:left="180" w:right="173"/>
        <w:rPr>
          <w:rFonts w:cstheme="minorHAnsi"/>
          <w:bCs/>
        </w:rPr>
        <w:sectPr w:rsidR="00084CF5" w:rsidRPr="00E42787" w:rsidSect="005D5C6D">
          <w:endnotePr>
            <w:numFmt w:val="decimal"/>
          </w:endnotePr>
          <w:type w:val="continuous"/>
          <w:pgSz w:w="12240" w:h="15840"/>
          <w:pgMar w:top="720" w:right="630" w:bottom="720" w:left="720" w:header="720" w:footer="720" w:gutter="0"/>
          <w:cols w:space="180"/>
          <w:docGrid w:linePitch="360"/>
        </w:sectPr>
      </w:pPr>
    </w:p>
    <w:p w14:paraId="29189679" w14:textId="77777777" w:rsidR="00EC3598" w:rsidRDefault="00EC3598" w:rsidP="00361C83">
      <w:pPr>
        <w:spacing w:after="120" w:line="240" w:lineRule="auto"/>
        <w:ind w:left="187"/>
        <w:rPr>
          <w:rFonts w:cstheme="minorHAnsi"/>
          <w:b/>
          <w:color w:val="19398A"/>
          <w:w w:val="115"/>
          <w:sz w:val="24"/>
          <w:szCs w:val="24"/>
        </w:rPr>
        <w:sectPr w:rsidR="00EC3598" w:rsidSect="005D5C6D">
          <w:endnotePr>
            <w:numFmt w:val="decimal"/>
          </w:endnotePr>
          <w:pgSz w:w="12240" w:h="15840"/>
          <w:pgMar w:top="720" w:right="630" w:bottom="720" w:left="720" w:header="720" w:footer="720" w:gutter="0"/>
          <w:cols w:space="180"/>
          <w:docGrid w:linePitch="360"/>
        </w:sectPr>
      </w:pPr>
    </w:p>
    <w:p w14:paraId="5CBC2EEA" w14:textId="6919E5C7" w:rsidR="00263E73" w:rsidRPr="00550268" w:rsidRDefault="00F61FB4" w:rsidP="00F61FB4">
      <w:pPr>
        <w:rPr>
          <w:rFonts w:eastAsia="Calibri" w:cstheme="minorHAnsi"/>
          <w:b/>
          <w:bCs/>
          <w:color w:val="032E53"/>
          <w:sz w:val="32"/>
          <w:szCs w:val="32"/>
          <w:lang w:bidi="en-US"/>
        </w:rPr>
        <w:sectPr w:rsidR="00263E73" w:rsidRPr="00550268" w:rsidSect="005D5C6D">
          <w:endnotePr>
            <w:numFmt w:val="decimal"/>
          </w:endnotePr>
          <w:type w:val="continuous"/>
          <w:pgSz w:w="12240" w:h="15840"/>
          <w:pgMar w:top="720" w:right="630" w:bottom="720" w:left="720" w:header="720" w:footer="720" w:gutter="0"/>
          <w:cols w:space="180"/>
          <w:docGrid w:linePitch="360"/>
        </w:sectPr>
      </w:pPr>
      <w:r w:rsidRPr="00550268">
        <w:rPr>
          <w:rFonts w:eastAsia="Calibri" w:cstheme="minorHAnsi"/>
          <w:b/>
          <w:bCs/>
          <w:noProof/>
          <w:color w:val="032E53"/>
          <w:sz w:val="32"/>
          <w:szCs w:val="32"/>
          <w:lang w:bidi="en-US"/>
        </w:rPr>
        <mc:AlternateContent>
          <mc:Choice Requires="wps">
            <w:drawing>
              <wp:anchor distT="0" distB="0" distL="0" distR="0" simplePos="0" relativeHeight="251658752" behindDoc="1" locked="0" layoutInCell="1" allowOverlap="1" wp14:anchorId="47CDAA5A" wp14:editId="4EC5B535">
                <wp:simplePos x="0" y="0"/>
                <wp:positionH relativeFrom="margin">
                  <wp:align>left</wp:align>
                </wp:positionH>
                <wp:positionV relativeFrom="paragraph">
                  <wp:posOffset>300355</wp:posOffset>
                </wp:positionV>
                <wp:extent cx="6858000" cy="1270"/>
                <wp:effectExtent l="0" t="0" r="0" b="0"/>
                <wp:wrapTopAndBottom/>
                <wp:docPr id="9"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4992D" id="Freeform 272" o:spid="_x0000_s1026" style="position:absolute;margin-left:0;margin-top:23.65pt;width:540pt;height:.1pt;z-index:-2516577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Pr="00550268">
        <w:rPr>
          <w:rFonts w:eastAsia="Calibri" w:cstheme="minorHAnsi"/>
          <w:b/>
          <w:bCs/>
          <w:color w:val="032E53"/>
          <w:sz w:val="32"/>
          <w:szCs w:val="32"/>
          <w:lang w:bidi="en-US"/>
        </w:rPr>
        <w:t>Data sources</w:t>
      </w:r>
    </w:p>
    <w:p w14:paraId="20F764B7" w14:textId="617E5E25" w:rsidR="001E281F" w:rsidRPr="00F61FB4" w:rsidRDefault="00C763EA" w:rsidP="00F61FB4">
      <w:pPr>
        <w:tabs>
          <w:tab w:val="left" w:pos="488"/>
        </w:tabs>
        <w:spacing w:before="120" w:after="0" w:line="262" w:lineRule="auto"/>
        <w:ind w:right="173"/>
        <w:rPr>
          <w:rFonts w:cstheme="minorHAnsi"/>
          <w:bCs/>
          <w:sz w:val="24"/>
          <w:szCs w:val="24"/>
        </w:rPr>
      </w:pPr>
      <w:r w:rsidRPr="00550268" w:rsidDel="005F3B94">
        <w:rPr>
          <w:rFonts w:cstheme="minorHAnsi"/>
          <w:b/>
          <w:color w:val="055994"/>
          <w:sz w:val="24"/>
          <w:szCs w:val="24"/>
        </w:rPr>
        <w:t>Behavioral Risk Factor Surveillance System (BRFSS):</w:t>
      </w:r>
      <w:r w:rsidRPr="00550268">
        <w:rPr>
          <w:rFonts w:cstheme="minorHAnsi"/>
          <w:b/>
          <w:color w:val="055994"/>
          <w:sz w:val="24"/>
          <w:szCs w:val="24"/>
        </w:rPr>
        <w:t xml:space="preserve"> </w:t>
      </w:r>
      <w:r w:rsidRPr="00F61FB4" w:rsidDel="005F3B94">
        <w:rPr>
          <w:rFonts w:cstheme="minorHAnsi"/>
          <w:bCs/>
          <w:sz w:val="24"/>
          <w:szCs w:val="24"/>
        </w:rPr>
        <w:t xml:space="preserve">The data on </w:t>
      </w:r>
      <w:r w:rsidR="00140426" w:rsidRPr="00F61FB4">
        <w:rPr>
          <w:rFonts w:cstheme="minorHAnsi"/>
          <w:bCs/>
          <w:sz w:val="24"/>
          <w:szCs w:val="24"/>
        </w:rPr>
        <w:t>prostate</w:t>
      </w:r>
      <w:r w:rsidRPr="00F61FB4" w:rsidDel="005F3B94">
        <w:rPr>
          <w:rFonts w:cstheme="minorHAnsi"/>
          <w:bCs/>
          <w:sz w:val="24"/>
          <w:szCs w:val="24"/>
        </w:rPr>
        <w:t xml:space="preserve"> cancer screening </w:t>
      </w:r>
      <w:r w:rsidR="00191BDC" w:rsidRPr="00F61FB4">
        <w:rPr>
          <w:rFonts w:cstheme="minorHAnsi"/>
          <w:bCs/>
          <w:sz w:val="24"/>
          <w:szCs w:val="24"/>
        </w:rPr>
        <w:t xml:space="preserve">shared decision making </w:t>
      </w:r>
      <w:r w:rsidRPr="00F61FB4" w:rsidDel="005F3B94">
        <w:rPr>
          <w:rFonts w:cstheme="minorHAnsi"/>
          <w:bCs/>
          <w:sz w:val="24"/>
          <w:szCs w:val="24"/>
        </w:rPr>
        <w:t xml:space="preserve">were collected by the Health Survey Program as part of </w:t>
      </w:r>
      <w:r w:rsidR="00BB1E24" w:rsidRPr="00F61FB4">
        <w:rPr>
          <w:rFonts w:cstheme="minorHAnsi"/>
          <w:bCs/>
          <w:sz w:val="24"/>
          <w:szCs w:val="24"/>
        </w:rPr>
        <w:t xml:space="preserve">Massachusetts </w:t>
      </w:r>
      <w:r w:rsidRPr="00F61FB4" w:rsidDel="005F3B94">
        <w:rPr>
          <w:rFonts w:cstheme="minorHAnsi"/>
          <w:bCs/>
          <w:sz w:val="24"/>
          <w:szCs w:val="24"/>
        </w:rPr>
        <w:t>BRFSS.</w:t>
      </w:r>
      <w:r w:rsidRPr="00F61FB4">
        <w:rPr>
          <w:rFonts w:cstheme="minorHAnsi"/>
          <w:bCs/>
          <w:sz w:val="24"/>
          <w:szCs w:val="24"/>
        </w:rPr>
        <w:t xml:space="preserve"> </w:t>
      </w:r>
      <w:r w:rsidRPr="00F61FB4" w:rsidDel="005F3B94">
        <w:rPr>
          <w:rFonts w:cstheme="minorHAnsi"/>
          <w:bCs/>
          <w:sz w:val="24"/>
          <w:szCs w:val="24"/>
        </w:rPr>
        <w:t>The BRFSS is a random-digit-dial telephone survey conducted among residents of Massachusetts 18 years of age and older.</w:t>
      </w:r>
      <w:r w:rsidRPr="00F61FB4">
        <w:rPr>
          <w:rFonts w:cstheme="minorHAnsi"/>
          <w:bCs/>
          <w:sz w:val="24"/>
          <w:szCs w:val="24"/>
        </w:rPr>
        <w:t xml:space="preserve"> </w:t>
      </w:r>
      <w:r w:rsidRPr="00F61FB4" w:rsidDel="005F3B94">
        <w:rPr>
          <w:rFonts w:cstheme="minorHAnsi"/>
          <w:bCs/>
          <w:sz w:val="24"/>
          <w:szCs w:val="24"/>
        </w:rPr>
        <w:t xml:space="preserve">The data collected by the BRFSS include health characteristics, risk factors, and preventive behaviors. The </w:t>
      </w:r>
      <w:r w:rsidR="001E281F" w:rsidRPr="00F61FB4">
        <w:rPr>
          <w:rFonts w:cstheme="minorHAnsi"/>
          <w:bCs/>
          <w:sz w:val="24"/>
          <w:szCs w:val="24"/>
        </w:rPr>
        <w:t>shared decision</w:t>
      </w:r>
      <w:r w:rsidR="00A52746" w:rsidRPr="00F61FB4">
        <w:rPr>
          <w:rFonts w:cstheme="minorHAnsi"/>
          <w:bCs/>
          <w:sz w:val="24"/>
          <w:szCs w:val="24"/>
        </w:rPr>
        <w:t>-</w:t>
      </w:r>
      <w:r w:rsidR="001E281F" w:rsidRPr="00F61FB4">
        <w:rPr>
          <w:rFonts w:cstheme="minorHAnsi"/>
          <w:bCs/>
          <w:sz w:val="24"/>
          <w:szCs w:val="24"/>
        </w:rPr>
        <w:t>making</w:t>
      </w:r>
      <w:r w:rsidRPr="00F61FB4" w:rsidDel="005F3B94">
        <w:rPr>
          <w:rFonts w:cstheme="minorHAnsi"/>
          <w:bCs/>
          <w:sz w:val="24"/>
          <w:szCs w:val="24"/>
        </w:rPr>
        <w:t xml:space="preserve"> data presented in this report were weighted and represent estimates for adults in Massachusetts.</w:t>
      </w:r>
      <w:r w:rsidRPr="00F61FB4">
        <w:rPr>
          <w:rFonts w:cstheme="minorHAnsi"/>
          <w:bCs/>
          <w:sz w:val="24"/>
          <w:szCs w:val="24"/>
        </w:rPr>
        <w:t xml:space="preserve"> More information is available at </w:t>
      </w:r>
    </w:p>
    <w:p w14:paraId="58749B6B" w14:textId="69EBFC42" w:rsidR="00674DA6" w:rsidRPr="00F61FB4" w:rsidRDefault="008A4926" w:rsidP="00F61FB4">
      <w:pPr>
        <w:tabs>
          <w:tab w:val="left" w:pos="488"/>
        </w:tabs>
        <w:spacing w:after="0" w:line="262" w:lineRule="auto"/>
        <w:ind w:right="173"/>
        <w:rPr>
          <w:rFonts w:cstheme="minorHAnsi"/>
          <w:bCs/>
          <w:sz w:val="24"/>
          <w:szCs w:val="24"/>
        </w:rPr>
      </w:pPr>
      <w:hyperlink r:id="rId32" w:history="1">
        <w:r w:rsidR="00674DA6" w:rsidRPr="00F61FB4">
          <w:rPr>
            <w:rStyle w:val="Hyperlink"/>
            <w:rFonts w:cstheme="minorHAnsi"/>
            <w:bCs/>
            <w:sz w:val="24"/>
            <w:szCs w:val="24"/>
          </w:rPr>
          <w:t>cdc.gov/brfss/index.html</w:t>
        </w:r>
      </w:hyperlink>
      <w:r w:rsidR="004E1068">
        <w:rPr>
          <w:rFonts w:cstheme="minorHAnsi"/>
          <w:bCs/>
          <w:sz w:val="24"/>
          <w:szCs w:val="24"/>
        </w:rPr>
        <w:t>.</w:t>
      </w:r>
    </w:p>
    <w:p w14:paraId="5BC28401" w14:textId="32EA4C50" w:rsidR="00674DA6" w:rsidRPr="00F61FB4" w:rsidRDefault="00C763EA" w:rsidP="00F61FB4">
      <w:pPr>
        <w:tabs>
          <w:tab w:val="left" w:pos="488"/>
        </w:tabs>
        <w:spacing w:before="100" w:beforeAutospacing="1" w:after="0" w:line="262" w:lineRule="auto"/>
        <w:ind w:right="173"/>
        <w:rPr>
          <w:rFonts w:cstheme="minorHAnsi"/>
          <w:bCs/>
          <w:sz w:val="24"/>
          <w:szCs w:val="24"/>
        </w:rPr>
      </w:pPr>
      <w:r w:rsidRPr="00550268">
        <w:rPr>
          <w:rFonts w:cstheme="minorHAnsi"/>
          <w:b/>
          <w:color w:val="055994"/>
          <w:sz w:val="24"/>
          <w:szCs w:val="24"/>
        </w:rPr>
        <w:t xml:space="preserve">Massachusetts Cancer Registry (MCR): </w:t>
      </w:r>
      <w:r w:rsidRPr="00F61FB4">
        <w:rPr>
          <w:rFonts w:cstheme="minorHAnsi"/>
          <w:bCs/>
          <w:sz w:val="24"/>
          <w:szCs w:val="24"/>
        </w:rPr>
        <w:t>All Massachusetts incidence data are provided by the MCR, which is part of the Massachusetts Department of Public Health (DPH). The MCR is a population-based cancer registry that began collecting reports of newly</w:t>
      </w:r>
      <w:r w:rsidR="004E1068">
        <w:rPr>
          <w:rFonts w:cstheme="minorHAnsi"/>
          <w:bCs/>
          <w:sz w:val="24"/>
          <w:szCs w:val="24"/>
        </w:rPr>
        <w:t xml:space="preserve"> </w:t>
      </w:r>
      <w:r w:rsidRPr="00F61FB4">
        <w:rPr>
          <w:rFonts w:cstheme="minorHAnsi"/>
          <w:bCs/>
          <w:sz w:val="24"/>
          <w:szCs w:val="24"/>
        </w:rPr>
        <w:t>diagnosed cancer cases in 1982. More information is available at</w:t>
      </w:r>
      <w:r w:rsidR="006146EC" w:rsidRPr="00F61FB4">
        <w:rPr>
          <w:rFonts w:cstheme="minorHAnsi"/>
          <w:bCs/>
          <w:sz w:val="24"/>
          <w:szCs w:val="24"/>
        </w:rPr>
        <w:t xml:space="preserve"> </w:t>
      </w:r>
      <w:hyperlink r:id="rId33" w:history="1">
        <w:r w:rsidR="000C7100" w:rsidRPr="00F61FB4">
          <w:rPr>
            <w:rStyle w:val="Hyperlink"/>
            <w:rFonts w:cstheme="minorHAnsi"/>
            <w:bCs/>
            <w:sz w:val="24"/>
            <w:szCs w:val="24"/>
          </w:rPr>
          <w:t>mass.gov/guides/massachusetts-cancer-registry-mcr-data</w:t>
        </w:r>
      </w:hyperlink>
      <w:r w:rsidR="004E1068">
        <w:rPr>
          <w:rFonts w:cstheme="minorHAnsi"/>
          <w:bCs/>
          <w:sz w:val="24"/>
          <w:szCs w:val="24"/>
        </w:rPr>
        <w:t>.</w:t>
      </w:r>
    </w:p>
    <w:p w14:paraId="2EA8FCF8" w14:textId="77777777" w:rsidR="00084DA1" w:rsidRPr="00F61FB4" w:rsidRDefault="00084DA1" w:rsidP="00F61FB4">
      <w:pPr>
        <w:tabs>
          <w:tab w:val="left" w:pos="488"/>
        </w:tabs>
        <w:spacing w:after="0" w:line="262" w:lineRule="auto"/>
        <w:ind w:right="173"/>
        <w:rPr>
          <w:rFonts w:cstheme="minorHAnsi"/>
          <w:b/>
          <w:color w:val="19398A"/>
          <w:sz w:val="24"/>
          <w:szCs w:val="24"/>
        </w:rPr>
      </w:pPr>
    </w:p>
    <w:p w14:paraId="7344E642" w14:textId="0ABB7CF1" w:rsidR="004130C1" w:rsidRPr="004E1068" w:rsidRDefault="00C763EA" w:rsidP="00F61FB4">
      <w:pPr>
        <w:tabs>
          <w:tab w:val="left" w:pos="488"/>
        </w:tabs>
        <w:spacing w:after="0" w:line="262" w:lineRule="auto"/>
        <w:ind w:right="173"/>
        <w:rPr>
          <w:rFonts w:cstheme="minorHAnsi"/>
          <w:bCs/>
          <w:sz w:val="24"/>
          <w:szCs w:val="24"/>
        </w:rPr>
      </w:pPr>
      <w:r w:rsidRPr="00550268">
        <w:rPr>
          <w:rFonts w:cstheme="minorHAnsi"/>
          <w:b/>
          <w:color w:val="055994"/>
          <w:sz w:val="24"/>
          <w:szCs w:val="24"/>
        </w:rPr>
        <w:t xml:space="preserve">Massachusetts Registry of Vital Records and Statistics (RVRS): </w:t>
      </w:r>
      <w:r w:rsidRPr="00F61FB4">
        <w:rPr>
          <w:rFonts w:cstheme="minorHAnsi"/>
          <w:bCs/>
          <w:sz w:val="24"/>
          <w:szCs w:val="24"/>
        </w:rPr>
        <w:t xml:space="preserve">RVRS provides statistics on births, deaths, fetal deaths, divorces, and marriages. These data are used by local and state public health programs and medical researchers to help understand our population, promote wellness, and ensure health equity within the Commonwealth. </w:t>
      </w:r>
      <w:r w:rsidR="00D94170">
        <w:rPr>
          <w:rFonts w:cstheme="minorHAnsi"/>
          <w:bCs/>
          <w:sz w:val="24"/>
          <w:szCs w:val="24"/>
        </w:rPr>
        <w:t>The RVRS gathered the mortality data in this report</w:t>
      </w:r>
      <w:r w:rsidRPr="00F61FB4">
        <w:rPr>
          <w:rFonts w:cstheme="minorHAnsi"/>
          <w:bCs/>
          <w:sz w:val="24"/>
          <w:szCs w:val="24"/>
        </w:rPr>
        <w:t xml:space="preserve">. More information is available at </w:t>
      </w:r>
    </w:p>
    <w:p w14:paraId="191A8E40" w14:textId="629E4B08" w:rsidR="00BA0BD4" w:rsidRPr="00F61FB4" w:rsidRDefault="008A4926" w:rsidP="00F61FB4">
      <w:pPr>
        <w:tabs>
          <w:tab w:val="left" w:pos="488"/>
        </w:tabs>
        <w:spacing w:after="0" w:line="262" w:lineRule="auto"/>
        <w:ind w:right="173"/>
        <w:rPr>
          <w:rFonts w:cstheme="minorHAnsi"/>
          <w:bCs/>
          <w:sz w:val="24"/>
          <w:szCs w:val="24"/>
        </w:rPr>
      </w:pPr>
      <w:hyperlink r:id="rId34" w:history="1">
        <w:r w:rsidR="00BA0BD4" w:rsidRPr="00F61FB4">
          <w:rPr>
            <w:rStyle w:val="Hyperlink"/>
            <w:rFonts w:cstheme="minorHAnsi"/>
            <w:bCs/>
            <w:sz w:val="24"/>
            <w:szCs w:val="24"/>
          </w:rPr>
          <w:t>mass.gov/orgs/registry-of-vital-records-and-statistics</w:t>
        </w:r>
      </w:hyperlink>
      <w:r w:rsidR="004E1068">
        <w:rPr>
          <w:rFonts w:cstheme="minorHAnsi"/>
          <w:bCs/>
          <w:sz w:val="24"/>
          <w:szCs w:val="24"/>
        </w:rPr>
        <w:t>.</w:t>
      </w:r>
    </w:p>
    <w:p w14:paraId="382D39AC" w14:textId="11019C04" w:rsidR="00B95100" w:rsidRPr="00F61FB4" w:rsidRDefault="00B95100" w:rsidP="00F61FB4">
      <w:pPr>
        <w:tabs>
          <w:tab w:val="left" w:pos="488"/>
        </w:tabs>
        <w:spacing w:after="0" w:line="262" w:lineRule="auto"/>
        <w:ind w:right="173"/>
        <w:rPr>
          <w:rFonts w:cstheme="minorHAnsi"/>
          <w:b/>
          <w:color w:val="19398A"/>
          <w:sz w:val="24"/>
          <w:szCs w:val="24"/>
        </w:rPr>
      </w:pPr>
    </w:p>
    <w:p w14:paraId="172B498A" w14:textId="076CFD2F" w:rsidR="00B64F3E" w:rsidRPr="00F61FB4" w:rsidRDefault="00C763EA" w:rsidP="00F61FB4">
      <w:pPr>
        <w:tabs>
          <w:tab w:val="left" w:pos="488"/>
        </w:tabs>
        <w:spacing w:after="0" w:line="262" w:lineRule="auto"/>
        <w:ind w:right="173"/>
        <w:rPr>
          <w:rFonts w:cstheme="minorHAnsi"/>
          <w:bCs/>
          <w:sz w:val="24"/>
          <w:szCs w:val="24"/>
        </w:rPr>
      </w:pPr>
      <w:r w:rsidRPr="00550268">
        <w:rPr>
          <w:rFonts w:cstheme="minorHAnsi"/>
          <w:b/>
          <w:color w:val="055994"/>
          <w:sz w:val="24"/>
          <w:szCs w:val="24"/>
        </w:rPr>
        <w:t xml:space="preserve">North American Association of Central Cancer Registries (NAACCR): </w:t>
      </w:r>
      <w:r w:rsidRPr="00F61FB4">
        <w:rPr>
          <w:rFonts w:cstheme="minorHAnsi"/>
          <w:bCs/>
          <w:sz w:val="24"/>
          <w:szCs w:val="24"/>
        </w:rPr>
        <w:t xml:space="preserve">Established in 1987, NAACCR, Inc. is a collaborative umbrella organization for cancer registries, governmental agencies, professional associations, and private groups in North America interested in enhancing the quality and use of cancer registry data. All central cancer registries in the United States and Canada are members. U.S. </w:t>
      </w:r>
      <w:r w:rsidR="000A7DCA">
        <w:rPr>
          <w:rFonts w:cstheme="minorHAnsi"/>
          <w:bCs/>
          <w:sz w:val="24"/>
          <w:szCs w:val="24"/>
        </w:rPr>
        <w:t>c</w:t>
      </w:r>
      <w:r w:rsidRPr="00F61FB4">
        <w:rPr>
          <w:rFonts w:cstheme="minorHAnsi"/>
          <w:bCs/>
          <w:sz w:val="24"/>
          <w:szCs w:val="24"/>
        </w:rPr>
        <w:t xml:space="preserve">ancer Incidence data were gathered by the NAACCR. More information is available at </w:t>
      </w:r>
      <w:hyperlink r:id="rId35" w:history="1">
        <w:r w:rsidR="00713E00" w:rsidRPr="00F61FB4">
          <w:rPr>
            <w:rStyle w:val="Hyperlink"/>
            <w:rFonts w:cstheme="minorHAnsi"/>
            <w:bCs/>
            <w:sz w:val="24"/>
            <w:szCs w:val="24"/>
          </w:rPr>
          <w:t>mass.gov/orgs/registry-of-vital-records-and-statistic</w:t>
        </w:r>
      </w:hyperlink>
      <w:r w:rsidR="004E1068">
        <w:rPr>
          <w:rFonts w:cstheme="minorHAnsi"/>
          <w:bCs/>
          <w:sz w:val="24"/>
          <w:szCs w:val="24"/>
        </w:rPr>
        <w:t>.</w:t>
      </w:r>
    </w:p>
    <w:p w14:paraId="46B26BFD" w14:textId="77777777" w:rsidR="0061206A" w:rsidRPr="00F61FB4" w:rsidRDefault="0061206A" w:rsidP="00F61FB4">
      <w:pPr>
        <w:tabs>
          <w:tab w:val="left" w:pos="488"/>
        </w:tabs>
        <w:spacing w:after="0" w:line="262" w:lineRule="auto"/>
        <w:ind w:right="173"/>
        <w:rPr>
          <w:rFonts w:cstheme="minorHAnsi"/>
          <w:b/>
          <w:color w:val="19398A"/>
          <w:sz w:val="24"/>
          <w:szCs w:val="24"/>
        </w:rPr>
      </w:pPr>
    </w:p>
    <w:p w14:paraId="0A1998FA" w14:textId="665CC10B" w:rsidR="00E02AA8" w:rsidRPr="00F61FB4" w:rsidRDefault="00C763EA" w:rsidP="00F61FB4">
      <w:pPr>
        <w:tabs>
          <w:tab w:val="left" w:pos="488"/>
        </w:tabs>
        <w:spacing w:after="0" w:line="262" w:lineRule="auto"/>
        <w:ind w:right="173"/>
        <w:rPr>
          <w:rFonts w:cstheme="minorHAnsi"/>
          <w:bCs/>
          <w:sz w:val="24"/>
          <w:szCs w:val="24"/>
        </w:rPr>
      </w:pPr>
      <w:r w:rsidRPr="00550268">
        <w:rPr>
          <w:rFonts w:cstheme="minorHAnsi"/>
          <w:b/>
          <w:color w:val="055994"/>
          <w:sz w:val="24"/>
          <w:szCs w:val="24"/>
        </w:rPr>
        <w:t xml:space="preserve">National Center for Health Statistics (NCHS): </w:t>
      </w:r>
      <w:r w:rsidRPr="00F61FB4">
        <w:rPr>
          <w:rFonts w:cstheme="minorHAnsi"/>
          <w:bCs/>
          <w:sz w:val="24"/>
          <w:szCs w:val="24"/>
        </w:rPr>
        <w:t xml:space="preserve">National mortality data were obtained from the Centers for Disease Control and Prevention’s NCHS, which collects national death data from individual state vital statistics registries. More information is available at </w:t>
      </w:r>
      <w:hyperlink r:id="rId36" w:history="1">
        <w:r w:rsidR="00E02AA8" w:rsidRPr="00F61FB4">
          <w:rPr>
            <w:rStyle w:val="Hyperlink"/>
            <w:rFonts w:cstheme="minorHAnsi"/>
            <w:bCs/>
            <w:sz w:val="24"/>
            <w:szCs w:val="24"/>
          </w:rPr>
          <w:t>cdc.gov/</w:t>
        </w:r>
        <w:proofErr w:type="spellStart"/>
        <w:r w:rsidR="00E02AA8" w:rsidRPr="00F61FB4">
          <w:rPr>
            <w:rStyle w:val="Hyperlink"/>
            <w:rFonts w:cstheme="minorHAnsi"/>
            <w:bCs/>
            <w:sz w:val="24"/>
            <w:szCs w:val="24"/>
          </w:rPr>
          <w:t>nchs</w:t>
        </w:r>
        <w:proofErr w:type="spellEnd"/>
        <w:r w:rsidR="00E02AA8" w:rsidRPr="00F61FB4">
          <w:rPr>
            <w:rStyle w:val="Hyperlink"/>
            <w:rFonts w:cstheme="minorHAnsi"/>
            <w:bCs/>
            <w:sz w:val="24"/>
            <w:szCs w:val="24"/>
          </w:rPr>
          <w:t>/index.htm</w:t>
        </w:r>
      </w:hyperlink>
      <w:r w:rsidR="00E02AA8" w:rsidRPr="00F61FB4">
        <w:rPr>
          <w:rFonts w:cstheme="minorHAnsi"/>
          <w:bCs/>
          <w:sz w:val="24"/>
          <w:szCs w:val="24"/>
        </w:rPr>
        <w:t>.</w:t>
      </w:r>
    </w:p>
    <w:p w14:paraId="5CDB59F9" w14:textId="77777777" w:rsidR="00713FBE" w:rsidRPr="00F61FB4" w:rsidRDefault="00713FBE" w:rsidP="00F61FB4">
      <w:pPr>
        <w:tabs>
          <w:tab w:val="left" w:pos="180"/>
        </w:tabs>
        <w:spacing w:after="0" w:line="262" w:lineRule="auto"/>
        <w:rPr>
          <w:rFonts w:cstheme="minorHAnsi"/>
          <w:b/>
          <w:color w:val="19398A"/>
          <w:sz w:val="24"/>
          <w:szCs w:val="24"/>
        </w:rPr>
      </w:pPr>
    </w:p>
    <w:p w14:paraId="04459337" w14:textId="7FEFAA17" w:rsidR="00410753" w:rsidRPr="00F61FB4" w:rsidRDefault="00C763EA" w:rsidP="00F61FB4">
      <w:pPr>
        <w:tabs>
          <w:tab w:val="left" w:pos="180"/>
        </w:tabs>
        <w:spacing w:after="0" w:line="262" w:lineRule="auto"/>
        <w:rPr>
          <w:rStyle w:val="Hyperlink"/>
          <w:rFonts w:cstheme="minorHAnsi"/>
          <w:sz w:val="24"/>
          <w:szCs w:val="24"/>
          <w:shd w:val="clear" w:color="auto" w:fill="FDFEFF"/>
        </w:rPr>
      </w:pPr>
      <w:r w:rsidRPr="00550268">
        <w:rPr>
          <w:rFonts w:cstheme="minorHAnsi"/>
          <w:b/>
          <w:color w:val="055994"/>
          <w:sz w:val="24"/>
          <w:szCs w:val="24"/>
        </w:rPr>
        <w:t>U.S.</w:t>
      </w:r>
      <w:r w:rsidR="001D5BA0" w:rsidRPr="00550268">
        <w:rPr>
          <w:rFonts w:cstheme="minorHAnsi"/>
          <w:b/>
          <w:color w:val="055994"/>
          <w:sz w:val="24"/>
          <w:szCs w:val="24"/>
        </w:rPr>
        <w:t xml:space="preserve"> Cancer Statistics Public Information</w:t>
      </w:r>
      <w:r w:rsidR="00D3027B" w:rsidRPr="00550268">
        <w:rPr>
          <w:rFonts w:cstheme="minorHAnsi"/>
          <w:b/>
          <w:color w:val="055994"/>
          <w:sz w:val="24"/>
          <w:szCs w:val="24"/>
        </w:rPr>
        <w:t xml:space="preserve"> Data:</w:t>
      </w:r>
      <w:r w:rsidRPr="00550268">
        <w:rPr>
          <w:rFonts w:cstheme="minorHAnsi"/>
          <w:color w:val="055994"/>
          <w:sz w:val="24"/>
          <w:szCs w:val="24"/>
          <w:shd w:val="clear" w:color="auto" w:fill="FFFFFF"/>
        </w:rPr>
        <w:t xml:space="preserve"> </w:t>
      </w:r>
      <w:r w:rsidRPr="00F61FB4">
        <w:rPr>
          <w:rFonts w:cstheme="minorHAnsi"/>
          <w:bCs/>
          <w:sz w:val="24"/>
          <w:szCs w:val="24"/>
        </w:rPr>
        <w:t xml:space="preserve">Cancer </w:t>
      </w:r>
      <w:r w:rsidR="001E6484" w:rsidRPr="00F61FB4">
        <w:rPr>
          <w:rFonts w:cstheme="minorHAnsi"/>
          <w:bCs/>
          <w:sz w:val="24"/>
          <w:szCs w:val="24"/>
        </w:rPr>
        <w:t xml:space="preserve">Incidence </w:t>
      </w:r>
      <w:r w:rsidRPr="00F61FB4">
        <w:rPr>
          <w:rFonts w:cstheme="minorHAnsi"/>
          <w:bCs/>
          <w:sz w:val="24"/>
          <w:szCs w:val="24"/>
        </w:rPr>
        <w:t xml:space="preserve">rates </w:t>
      </w:r>
      <w:r w:rsidR="00956404" w:rsidRPr="00F61FB4">
        <w:rPr>
          <w:rFonts w:cstheme="minorHAnsi"/>
          <w:bCs/>
          <w:sz w:val="24"/>
          <w:szCs w:val="24"/>
        </w:rPr>
        <w:t xml:space="preserve">data </w:t>
      </w:r>
      <w:r w:rsidRPr="00F61FB4">
        <w:rPr>
          <w:rFonts w:cstheme="minorHAnsi"/>
          <w:bCs/>
          <w:sz w:val="24"/>
          <w:szCs w:val="24"/>
        </w:rPr>
        <w:t xml:space="preserve">for each state were obtained from the </w:t>
      </w:r>
      <w:r w:rsidR="00A232CF" w:rsidRPr="00F61FB4">
        <w:rPr>
          <w:rFonts w:cstheme="minorHAnsi"/>
          <w:color w:val="000000"/>
          <w:sz w:val="24"/>
          <w:szCs w:val="24"/>
          <w:shd w:val="clear" w:color="auto" w:fill="FDFEFF"/>
        </w:rPr>
        <w:t>United States Cancer Statistics - Incidence: 1999-2018, WONDER Online Database.</w:t>
      </w:r>
      <w:r w:rsidR="001C7359" w:rsidRPr="00F61FB4">
        <w:rPr>
          <w:rFonts w:cstheme="minorHAnsi"/>
          <w:color w:val="000000"/>
          <w:sz w:val="24"/>
          <w:szCs w:val="24"/>
          <w:shd w:val="clear" w:color="auto" w:fill="FDFEFF"/>
        </w:rPr>
        <w:t xml:space="preserve"> </w:t>
      </w:r>
      <w:r w:rsidR="00A232CF" w:rsidRPr="00F61FB4">
        <w:rPr>
          <w:rFonts w:cstheme="minorHAnsi"/>
          <w:color w:val="000000"/>
          <w:sz w:val="24"/>
          <w:szCs w:val="24"/>
          <w:shd w:val="clear" w:color="auto" w:fill="FDFEFF"/>
        </w:rPr>
        <w:t xml:space="preserve">United States Department of Health and Human Services, Centers for Disease Control and Prevention and National Cancer Institute; 2021. </w:t>
      </w:r>
      <w:r w:rsidR="001F178B" w:rsidRPr="00F61FB4">
        <w:rPr>
          <w:rFonts w:cstheme="minorHAnsi"/>
          <w:color w:val="000000"/>
          <w:sz w:val="24"/>
          <w:szCs w:val="24"/>
          <w:shd w:val="clear" w:color="auto" w:fill="FDFEFF"/>
        </w:rPr>
        <w:t>More information is available at</w:t>
      </w:r>
      <w:r w:rsidR="00A232CF" w:rsidRPr="00F61FB4">
        <w:rPr>
          <w:rFonts w:cstheme="minorHAnsi"/>
          <w:color w:val="000000"/>
          <w:sz w:val="24"/>
          <w:szCs w:val="24"/>
          <w:shd w:val="clear" w:color="auto" w:fill="FDFEFF"/>
        </w:rPr>
        <w:t xml:space="preserve"> </w:t>
      </w:r>
      <w:hyperlink r:id="rId37" w:history="1">
        <w:r w:rsidR="00A232CF" w:rsidRPr="00F61FB4">
          <w:rPr>
            <w:rStyle w:val="Hyperlink"/>
            <w:rFonts w:cstheme="minorHAnsi"/>
            <w:sz w:val="24"/>
            <w:szCs w:val="24"/>
            <w:shd w:val="clear" w:color="auto" w:fill="FDFEFF"/>
          </w:rPr>
          <w:t>wonder.cdc.gov/cancer-v2018.html</w:t>
        </w:r>
      </w:hyperlink>
      <w:r w:rsidR="00A232CF" w:rsidRPr="00F61FB4">
        <w:rPr>
          <w:rStyle w:val="Hyperlink"/>
          <w:rFonts w:cstheme="minorHAnsi"/>
          <w:sz w:val="24"/>
          <w:szCs w:val="24"/>
          <w:shd w:val="clear" w:color="auto" w:fill="FDFEFF"/>
        </w:rPr>
        <w:t>.</w:t>
      </w:r>
    </w:p>
    <w:p w14:paraId="75A170D7" w14:textId="7656F208" w:rsidR="002A1FCE" w:rsidRPr="00F61FB4" w:rsidRDefault="00810866" w:rsidP="00F61FB4">
      <w:pPr>
        <w:tabs>
          <w:tab w:val="left" w:pos="180"/>
        </w:tabs>
        <w:spacing w:before="120" w:after="0" w:line="262" w:lineRule="auto"/>
        <w:rPr>
          <w:rFonts w:cstheme="minorHAnsi"/>
          <w:color w:val="0000FF" w:themeColor="hyperlink"/>
          <w:sz w:val="24"/>
          <w:szCs w:val="24"/>
          <w:u w:val="single"/>
          <w:shd w:val="clear" w:color="auto" w:fill="FDFEFF"/>
        </w:rPr>
      </w:pPr>
      <w:r w:rsidRPr="00F61FB4">
        <w:rPr>
          <w:rFonts w:cstheme="minorHAnsi"/>
          <w:color w:val="000000"/>
          <w:sz w:val="24"/>
          <w:szCs w:val="24"/>
          <w:shd w:val="clear" w:color="auto" w:fill="FDFEFF"/>
        </w:rPr>
        <w:t xml:space="preserve">Cancer mortality rates data were obtained from the </w:t>
      </w:r>
      <w:r w:rsidR="009132A7" w:rsidRPr="00F61FB4">
        <w:rPr>
          <w:rFonts w:cstheme="minorHAnsi"/>
          <w:color w:val="000000"/>
          <w:sz w:val="24"/>
          <w:szCs w:val="24"/>
          <w:shd w:val="clear" w:color="auto" w:fill="FDFEFF"/>
        </w:rPr>
        <w:t xml:space="preserve">United States Cancer Statistics - Mortality: 1999-2018, WONDER Online Database. United States Department of Health and Human Services, Centers for Disease Control and Prevention; 2021. </w:t>
      </w:r>
      <w:r w:rsidR="00413AC2" w:rsidRPr="00F61FB4">
        <w:rPr>
          <w:rFonts w:cstheme="minorHAnsi"/>
          <w:color w:val="000000"/>
          <w:sz w:val="24"/>
          <w:szCs w:val="24"/>
          <w:shd w:val="clear" w:color="auto" w:fill="FDFEFF"/>
        </w:rPr>
        <w:t xml:space="preserve">More information is </w:t>
      </w:r>
      <w:r w:rsidR="00071E73" w:rsidRPr="00F61FB4">
        <w:rPr>
          <w:rFonts w:cstheme="minorHAnsi"/>
          <w:color w:val="000000"/>
          <w:sz w:val="24"/>
          <w:szCs w:val="24"/>
          <w:shd w:val="clear" w:color="auto" w:fill="FDFEFF"/>
        </w:rPr>
        <w:t xml:space="preserve">available </w:t>
      </w:r>
      <w:r w:rsidR="009132A7" w:rsidRPr="00F61FB4">
        <w:rPr>
          <w:rFonts w:cstheme="minorHAnsi"/>
          <w:color w:val="000000"/>
          <w:sz w:val="24"/>
          <w:szCs w:val="24"/>
          <w:shd w:val="clear" w:color="auto" w:fill="FDFEFF"/>
        </w:rPr>
        <w:t xml:space="preserve">at </w:t>
      </w:r>
      <w:hyperlink r:id="rId38" w:history="1">
        <w:r w:rsidR="009132A7" w:rsidRPr="00F61FB4">
          <w:rPr>
            <w:rStyle w:val="Hyperlink"/>
            <w:rFonts w:cstheme="minorHAnsi"/>
            <w:sz w:val="24"/>
            <w:szCs w:val="24"/>
            <w:shd w:val="clear" w:color="auto" w:fill="FDFEFF"/>
          </w:rPr>
          <w:t>wonder.cdc.gov/CancerMort-v2018.html</w:t>
        </w:r>
      </w:hyperlink>
      <w:r w:rsidR="004E1068">
        <w:rPr>
          <w:rFonts w:cstheme="minorHAnsi"/>
          <w:bCs/>
          <w:sz w:val="24"/>
          <w:szCs w:val="24"/>
        </w:rPr>
        <w:t>.</w:t>
      </w:r>
    </w:p>
    <w:p w14:paraId="0AA72730" w14:textId="77777777" w:rsidR="00082B74" w:rsidRPr="00E42787" w:rsidRDefault="00082B74" w:rsidP="00A34603">
      <w:pPr>
        <w:tabs>
          <w:tab w:val="left" w:pos="180"/>
        </w:tabs>
        <w:spacing w:before="120" w:after="0" w:line="262" w:lineRule="auto"/>
        <w:ind w:left="180"/>
        <w:rPr>
          <w:rFonts w:cstheme="minorHAnsi"/>
          <w:color w:val="000000"/>
          <w:shd w:val="clear" w:color="auto" w:fill="FFFFFF"/>
        </w:rPr>
      </w:pPr>
    </w:p>
    <w:p w14:paraId="65E9EA9F" w14:textId="17981766" w:rsidR="00082B74" w:rsidRPr="00E42787" w:rsidRDefault="00082B74" w:rsidP="00A34603">
      <w:pPr>
        <w:tabs>
          <w:tab w:val="left" w:pos="180"/>
        </w:tabs>
        <w:spacing w:before="120" w:after="0" w:line="262" w:lineRule="auto"/>
        <w:ind w:left="180"/>
        <w:rPr>
          <w:rFonts w:cstheme="minorHAnsi"/>
          <w:color w:val="000000"/>
          <w:shd w:val="clear" w:color="auto" w:fill="FFFFFF"/>
        </w:rPr>
        <w:sectPr w:rsidR="00082B74" w:rsidRPr="00E42787" w:rsidSect="005D5C6D">
          <w:endnotePr>
            <w:numFmt w:val="decimal"/>
          </w:endnotePr>
          <w:type w:val="continuous"/>
          <w:pgSz w:w="12240" w:h="15840"/>
          <w:pgMar w:top="720" w:right="630" w:bottom="720" w:left="720" w:header="720" w:footer="720" w:gutter="0"/>
          <w:cols w:num="2" w:space="180"/>
          <w:docGrid w:linePitch="360"/>
        </w:sectPr>
      </w:pPr>
    </w:p>
    <w:p w14:paraId="0B79340E" w14:textId="77777777" w:rsidR="00DF1C67" w:rsidRDefault="00DF1C67" w:rsidP="00AE6CB8">
      <w:pPr>
        <w:spacing w:after="120"/>
        <w:rPr>
          <w:rFonts w:eastAsia="Calibri" w:cstheme="minorHAnsi"/>
          <w:b/>
          <w:bCs/>
          <w:color w:val="19398A"/>
          <w:w w:val="115"/>
          <w:sz w:val="24"/>
          <w:szCs w:val="24"/>
          <w:lang w:bidi="en-US"/>
        </w:rPr>
      </w:pPr>
    </w:p>
    <w:p w14:paraId="2BD28D47" w14:textId="77777777" w:rsidR="00DF1C67" w:rsidRDefault="00DF1C67" w:rsidP="00AE6CB8">
      <w:pPr>
        <w:spacing w:after="120"/>
        <w:rPr>
          <w:rFonts w:eastAsia="Calibri" w:cstheme="minorHAnsi"/>
          <w:b/>
          <w:bCs/>
          <w:color w:val="19398A"/>
          <w:w w:val="115"/>
          <w:sz w:val="24"/>
          <w:szCs w:val="24"/>
          <w:lang w:bidi="en-US"/>
        </w:rPr>
      </w:pPr>
    </w:p>
    <w:p w14:paraId="244D9BAE" w14:textId="77777777" w:rsidR="00DF1C67" w:rsidRDefault="00DF1C67" w:rsidP="00AE6CB8">
      <w:pPr>
        <w:spacing w:after="120"/>
        <w:rPr>
          <w:rFonts w:eastAsia="Calibri" w:cstheme="minorHAnsi"/>
          <w:b/>
          <w:bCs/>
          <w:color w:val="19398A"/>
          <w:w w:val="115"/>
          <w:sz w:val="24"/>
          <w:szCs w:val="24"/>
          <w:lang w:bidi="en-US"/>
        </w:rPr>
      </w:pPr>
    </w:p>
    <w:p w14:paraId="095A1B5D" w14:textId="77777777" w:rsidR="00DF1C67" w:rsidRDefault="00DF1C67" w:rsidP="00AE6CB8">
      <w:pPr>
        <w:spacing w:after="120"/>
        <w:rPr>
          <w:rFonts w:eastAsia="Calibri" w:cstheme="minorHAnsi"/>
          <w:b/>
          <w:bCs/>
          <w:color w:val="19398A"/>
          <w:w w:val="115"/>
          <w:sz w:val="24"/>
          <w:szCs w:val="24"/>
          <w:lang w:bidi="en-US"/>
        </w:rPr>
      </w:pPr>
    </w:p>
    <w:p w14:paraId="371F06A4" w14:textId="0ADC8A1C" w:rsidR="00361C83" w:rsidRPr="00550268" w:rsidRDefault="00361C83" w:rsidP="009E1942">
      <w:pPr>
        <w:rPr>
          <w:rFonts w:eastAsia="Calibri" w:cstheme="minorHAnsi"/>
          <w:b/>
          <w:bCs/>
          <w:color w:val="032E53"/>
          <w:sz w:val="32"/>
          <w:szCs w:val="32"/>
          <w:lang w:bidi="en-US"/>
        </w:rPr>
        <w:sectPr w:rsidR="00361C83" w:rsidRPr="00550268" w:rsidSect="005D5C6D">
          <w:endnotePr>
            <w:numFmt w:val="decimal"/>
          </w:endnotePr>
          <w:type w:val="continuous"/>
          <w:pgSz w:w="12240" w:h="15840"/>
          <w:pgMar w:top="720" w:right="630" w:bottom="720" w:left="720" w:header="720" w:footer="720" w:gutter="0"/>
          <w:cols w:space="180"/>
          <w:docGrid w:linePitch="360"/>
        </w:sectPr>
      </w:pPr>
      <w:r w:rsidRPr="00550268">
        <w:rPr>
          <w:rFonts w:eastAsia="Calibri" w:cstheme="minorHAnsi"/>
          <w:b/>
          <w:bCs/>
          <w:noProof/>
          <w:color w:val="032E53"/>
          <w:sz w:val="32"/>
          <w:szCs w:val="32"/>
          <w:lang w:bidi="en-US"/>
        </w:rPr>
        <w:lastRenderedPageBreak/>
        <mc:AlternateContent>
          <mc:Choice Requires="wps">
            <w:drawing>
              <wp:anchor distT="0" distB="0" distL="0" distR="0" simplePos="0" relativeHeight="251659776" behindDoc="1" locked="0" layoutInCell="1" allowOverlap="1" wp14:anchorId="6BC336CC" wp14:editId="10219118">
                <wp:simplePos x="0" y="0"/>
                <wp:positionH relativeFrom="margin">
                  <wp:align>left</wp:align>
                </wp:positionH>
                <wp:positionV relativeFrom="paragraph">
                  <wp:posOffset>314960</wp:posOffset>
                </wp:positionV>
                <wp:extent cx="6858000" cy="1270"/>
                <wp:effectExtent l="0" t="0" r="0" b="0"/>
                <wp:wrapTopAndBottom/>
                <wp:docPr id="10"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0559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C6E3E" id="Freeform 272" o:spid="_x0000_s1026" style="position:absolute;margin-left:0;margin-top:24.8pt;width:540pt;height:.1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" path="m,l10800,e" filled="f" strokecolor="#055994" strokeweight="2pt">
                <v:path arrowok="t" o:connecttype="custom" o:connectlocs="0,0;6858000,0" o:connectangles="0,0"/>
                <w10:wrap type="topAndBottom" anchorx="margin"/>
              </v:shape>
            </w:pict>
          </mc:Fallback>
        </mc:AlternateContent>
      </w:r>
      <w:r w:rsidR="002F5959" w:rsidRPr="00550268">
        <w:rPr>
          <w:rFonts w:eastAsia="Calibri" w:cstheme="minorHAnsi"/>
          <w:b/>
          <w:bCs/>
          <w:color w:val="032E53"/>
          <w:sz w:val="32"/>
          <w:szCs w:val="32"/>
          <w:lang w:bidi="en-US"/>
        </w:rPr>
        <w:t>Acknowledgements</w:t>
      </w:r>
    </w:p>
    <w:p w14:paraId="70C1B047" w14:textId="1468400C" w:rsidR="006969B3" w:rsidRPr="002F5959" w:rsidRDefault="003C62FB" w:rsidP="002F5959">
      <w:pPr>
        <w:spacing w:after="120"/>
        <w:ind w:left="-720"/>
        <w:rPr>
          <w:rFonts w:cstheme="minorHAnsi"/>
          <w:sz w:val="24"/>
          <w:szCs w:val="24"/>
        </w:rPr>
      </w:pPr>
      <w:r w:rsidRPr="002F5959">
        <w:rPr>
          <w:rFonts w:cstheme="minorHAnsi"/>
          <w:sz w:val="24"/>
          <w:szCs w:val="24"/>
        </w:rPr>
        <w:t xml:space="preserve">This report was prepared by Joshua Nyambose. </w:t>
      </w:r>
      <w:r w:rsidR="006969B3" w:rsidRPr="002F5959">
        <w:rPr>
          <w:rFonts w:cstheme="minorHAnsi"/>
          <w:sz w:val="24"/>
          <w:szCs w:val="24"/>
        </w:rPr>
        <w:t>Thanks are extended to</w:t>
      </w:r>
      <w:r w:rsidRPr="002F5959">
        <w:rPr>
          <w:rFonts w:cstheme="minorHAnsi"/>
          <w:sz w:val="24"/>
          <w:szCs w:val="24"/>
        </w:rPr>
        <w:t xml:space="preserve"> </w:t>
      </w:r>
      <w:r w:rsidR="006969B3" w:rsidRPr="002F5959">
        <w:rPr>
          <w:rFonts w:cstheme="minorHAnsi"/>
          <w:sz w:val="24"/>
          <w:szCs w:val="24"/>
        </w:rPr>
        <w:t>Richard Knowlton</w:t>
      </w:r>
      <w:r w:rsidRPr="002F5959">
        <w:rPr>
          <w:rFonts w:cstheme="minorHAnsi"/>
          <w:sz w:val="24"/>
          <w:szCs w:val="24"/>
        </w:rPr>
        <w:t xml:space="preserve"> and Annie MacMillan </w:t>
      </w:r>
      <w:r w:rsidR="006969B3" w:rsidRPr="002F5959">
        <w:rPr>
          <w:rFonts w:cstheme="minorHAnsi"/>
          <w:sz w:val="24"/>
          <w:szCs w:val="24"/>
        </w:rPr>
        <w:t xml:space="preserve">for </w:t>
      </w:r>
      <w:r w:rsidRPr="002F5959">
        <w:rPr>
          <w:rFonts w:cstheme="minorHAnsi"/>
          <w:sz w:val="24"/>
          <w:szCs w:val="24"/>
        </w:rPr>
        <w:t xml:space="preserve">their </w:t>
      </w:r>
      <w:r w:rsidR="006969B3" w:rsidRPr="002F5959">
        <w:rPr>
          <w:rFonts w:cstheme="minorHAnsi"/>
          <w:sz w:val="24"/>
          <w:szCs w:val="24"/>
        </w:rPr>
        <w:t xml:space="preserve">work </w:t>
      </w:r>
      <w:r w:rsidR="000D1E04" w:rsidRPr="002F5959">
        <w:rPr>
          <w:rFonts w:cstheme="minorHAnsi"/>
          <w:sz w:val="24"/>
          <w:szCs w:val="24"/>
        </w:rPr>
        <w:t xml:space="preserve">in </w:t>
      </w:r>
      <w:r w:rsidR="00336B3E" w:rsidRPr="002F5959">
        <w:rPr>
          <w:rFonts w:cstheme="minorHAnsi"/>
          <w:sz w:val="24"/>
          <w:szCs w:val="24"/>
        </w:rPr>
        <w:t xml:space="preserve">providing </w:t>
      </w:r>
      <w:r w:rsidRPr="002F5959">
        <w:rPr>
          <w:rFonts w:cstheme="minorHAnsi"/>
          <w:sz w:val="24"/>
          <w:szCs w:val="24"/>
        </w:rPr>
        <w:t xml:space="preserve">the </w:t>
      </w:r>
      <w:r w:rsidR="00336B3E" w:rsidRPr="002F5959">
        <w:rPr>
          <w:rFonts w:cstheme="minorHAnsi"/>
          <w:sz w:val="24"/>
          <w:szCs w:val="24"/>
        </w:rPr>
        <w:t xml:space="preserve">data and </w:t>
      </w:r>
      <w:r w:rsidR="000C4082" w:rsidRPr="002F5959">
        <w:rPr>
          <w:rFonts w:cstheme="minorHAnsi"/>
          <w:sz w:val="24"/>
          <w:szCs w:val="24"/>
        </w:rPr>
        <w:t xml:space="preserve">reviewing </w:t>
      </w:r>
      <w:r w:rsidR="006969B3" w:rsidRPr="002F5959">
        <w:rPr>
          <w:rFonts w:cstheme="minorHAnsi"/>
          <w:sz w:val="24"/>
          <w:szCs w:val="24"/>
        </w:rPr>
        <w:t>th</w:t>
      </w:r>
      <w:r w:rsidR="000D1E04" w:rsidRPr="002F5959">
        <w:rPr>
          <w:rFonts w:cstheme="minorHAnsi"/>
          <w:sz w:val="24"/>
          <w:szCs w:val="24"/>
        </w:rPr>
        <w:t>e</w:t>
      </w:r>
      <w:r w:rsidR="006969B3" w:rsidRPr="002F5959">
        <w:rPr>
          <w:rFonts w:cstheme="minorHAnsi"/>
          <w:sz w:val="24"/>
          <w:szCs w:val="24"/>
        </w:rPr>
        <w:t xml:space="preserve"> report. </w:t>
      </w:r>
      <w:r w:rsidR="00E20D0E" w:rsidRPr="002F5959">
        <w:rPr>
          <w:rFonts w:cstheme="minorHAnsi"/>
          <w:sz w:val="24"/>
          <w:szCs w:val="24"/>
        </w:rPr>
        <w:t xml:space="preserve">We </w:t>
      </w:r>
      <w:r w:rsidR="00D94170">
        <w:rPr>
          <w:rFonts w:cstheme="minorHAnsi"/>
          <w:sz w:val="24"/>
          <w:szCs w:val="24"/>
        </w:rPr>
        <w:t>also</w:t>
      </w:r>
      <w:r w:rsidR="00E20D0E" w:rsidRPr="002F5959">
        <w:rPr>
          <w:rFonts w:cstheme="minorHAnsi"/>
          <w:sz w:val="24"/>
          <w:szCs w:val="24"/>
        </w:rPr>
        <w:t xml:space="preserve"> thank Shioban Torres and the DPH Cancer Initiative Unit for including the racial equity framing language and DPH Prostate Specific Initiatives in the report.</w:t>
      </w:r>
      <w:r w:rsidR="006D35D3" w:rsidRPr="002F5959">
        <w:rPr>
          <w:rFonts w:cstheme="minorHAnsi"/>
          <w:sz w:val="24"/>
          <w:szCs w:val="24"/>
        </w:rPr>
        <w:t xml:space="preserve">  </w:t>
      </w:r>
      <w:r w:rsidR="006969B3" w:rsidRPr="002F5959">
        <w:rPr>
          <w:rFonts w:cstheme="minorHAnsi"/>
          <w:sz w:val="24"/>
          <w:szCs w:val="24"/>
        </w:rPr>
        <w:t xml:space="preserve">And a final thanks to </w:t>
      </w:r>
      <w:r w:rsidR="00BC0978" w:rsidRPr="002F5959">
        <w:rPr>
          <w:rFonts w:cstheme="minorHAnsi"/>
          <w:sz w:val="24"/>
          <w:szCs w:val="24"/>
        </w:rPr>
        <w:t xml:space="preserve">Susan Gershman, </w:t>
      </w:r>
      <w:r w:rsidR="0074621F" w:rsidRPr="002F5959">
        <w:rPr>
          <w:rFonts w:cstheme="minorHAnsi"/>
          <w:sz w:val="24"/>
          <w:szCs w:val="24"/>
        </w:rPr>
        <w:t xml:space="preserve">Sai </w:t>
      </w:r>
      <w:r w:rsidR="008873F5" w:rsidRPr="002F5959">
        <w:rPr>
          <w:rFonts w:cstheme="minorHAnsi"/>
          <w:sz w:val="24"/>
          <w:szCs w:val="24"/>
        </w:rPr>
        <w:t>Cherala</w:t>
      </w:r>
      <w:r w:rsidR="00A72470" w:rsidRPr="002F5959">
        <w:rPr>
          <w:rFonts w:cstheme="minorHAnsi"/>
          <w:sz w:val="24"/>
          <w:szCs w:val="24"/>
        </w:rPr>
        <w:t>,</w:t>
      </w:r>
      <w:r w:rsidR="008873F5" w:rsidRPr="002F5959">
        <w:rPr>
          <w:rFonts w:cstheme="minorHAnsi"/>
          <w:sz w:val="24"/>
          <w:szCs w:val="24"/>
        </w:rPr>
        <w:t xml:space="preserve"> </w:t>
      </w:r>
      <w:r w:rsidR="00C27F50" w:rsidRPr="002F5959">
        <w:rPr>
          <w:rFonts w:cstheme="minorHAnsi"/>
          <w:sz w:val="24"/>
          <w:szCs w:val="24"/>
        </w:rPr>
        <w:t xml:space="preserve">and </w:t>
      </w:r>
      <w:r w:rsidR="006969B3" w:rsidRPr="002F5959">
        <w:rPr>
          <w:rFonts w:cstheme="minorHAnsi"/>
          <w:sz w:val="24"/>
          <w:szCs w:val="24"/>
        </w:rPr>
        <w:t>Abbie Averbach</w:t>
      </w:r>
      <w:r w:rsidR="00C27F50" w:rsidRPr="002F5959">
        <w:rPr>
          <w:rFonts w:cstheme="minorHAnsi"/>
          <w:sz w:val="24"/>
          <w:szCs w:val="24"/>
        </w:rPr>
        <w:t xml:space="preserve"> </w:t>
      </w:r>
      <w:r w:rsidR="006969B3" w:rsidRPr="002F5959">
        <w:rPr>
          <w:rFonts w:cstheme="minorHAnsi"/>
          <w:sz w:val="24"/>
          <w:szCs w:val="24"/>
        </w:rPr>
        <w:t xml:space="preserve">for their report review. We acknowledge the Centers for Disease Control and Prevention for its support of the staff under cooperative agreement </w:t>
      </w:r>
      <w:r w:rsidR="00DB6A9B" w:rsidRPr="002F5959">
        <w:rPr>
          <w:rFonts w:cstheme="minorHAnsi"/>
          <w:sz w:val="24"/>
          <w:szCs w:val="24"/>
        </w:rPr>
        <w:t>NU58DP007092</w:t>
      </w:r>
      <w:r w:rsidR="006969B3" w:rsidRPr="002F5959">
        <w:rPr>
          <w:rFonts w:cstheme="minorHAnsi"/>
          <w:sz w:val="24"/>
          <w:szCs w:val="24"/>
        </w:rPr>
        <w:t>-0</w:t>
      </w:r>
      <w:r w:rsidR="00AA3232">
        <w:rPr>
          <w:rFonts w:cstheme="minorHAnsi"/>
          <w:sz w:val="24"/>
          <w:szCs w:val="24"/>
        </w:rPr>
        <w:t>2</w:t>
      </w:r>
      <w:r w:rsidR="006969B3" w:rsidRPr="002F5959">
        <w:rPr>
          <w:rFonts w:cstheme="minorHAnsi"/>
          <w:sz w:val="24"/>
          <w:szCs w:val="24"/>
        </w:rPr>
        <w:t>-00 and the National Cancer Institute under contract HHSN261201800008I awarded to the Massachusetts Department of Public Health. Its contents are solely the responsibility of the authors and do not necessarily represent the official views of the Centers for Disease Control and Prevention nor the National Cancer Institute.</w:t>
      </w:r>
    </w:p>
    <w:p w14:paraId="4F9AB89C" w14:textId="77777777" w:rsidR="00DF1C67" w:rsidRDefault="00DF1C67" w:rsidP="00644487">
      <w:pPr>
        <w:spacing w:after="0"/>
        <w:rPr>
          <w:rFonts w:cstheme="minorHAnsi"/>
          <w:b/>
          <w:bCs/>
          <w:color w:val="1F497D" w:themeColor="text2"/>
        </w:rPr>
      </w:pPr>
    </w:p>
    <w:p w14:paraId="5BFD9050" w14:textId="77777777" w:rsidR="00DF1C67" w:rsidRDefault="00DF1C67" w:rsidP="00644487">
      <w:pPr>
        <w:spacing w:after="0"/>
        <w:rPr>
          <w:rFonts w:cstheme="minorHAnsi"/>
          <w:b/>
          <w:bCs/>
          <w:color w:val="1F497D" w:themeColor="text2"/>
        </w:rPr>
      </w:pPr>
    </w:p>
    <w:p w14:paraId="620D1604" w14:textId="77777777" w:rsidR="00DF1C67" w:rsidRDefault="00DF1C67" w:rsidP="00644487">
      <w:pPr>
        <w:spacing w:after="0"/>
        <w:rPr>
          <w:rFonts w:cstheme="minorHAnsi"/>
          <w:b/>
          <w:bCs/>
          <w:color w:val="1F497D" w:themeColor="text2"/>
        </w:rPr>
      </w:pPr>
    </w:p>
    <w:p w14:paraId="5DA83367" w14:textId="77777777" w:rsidR="00DF1C67" w:rsidRDefault="00DF1C67" w:rsidP="00644487">
      <w:pPr>
        <w:spacing w:after="0"/>
        <w:rPr>
          <w:rFonts w:cstheme="minorHAnsi"/>
          <w:b/>
          <w:bCs/>
          <w:color w:val="1F497D" w:themeColor="text2"/>
        </w:rPr>
      </w:pPr>
    </w:p>
    <w:p w14:paraId="0E973288" w14:textId="77777777" w:rsidR="00DF1C67" w:rsidRDefault="00DF1C67" w:rsidP="00644487">
      <w:pPr>
        <w:spacing w:after="0"/>
        <w:rPr>
          <w:rFonts w:cstheme="minorHAnsi"/>
          <w:b/>
          <w:bCs/>
          <w:color w:val="1F497D" w:themeColor="text2"/>
        </w:rPr>
      </w:pPr>
    </w:p>
    <w:p w14:paraId="46724CBD" w14:textId="77777777" w:rsidR="00DF1C67" w:rsidRDefault="00DF1C67" w:rsidP="00644487">
      <w:pPr>
        <w:spacing w:after="0"/>
        <w:rPr>
          <w:rFonts w:cstheme="minorHAnsi"/>
          <w:b/>
          <w:bCs/>
          <w:color w:val="1F497D" w:themeColor="text2"/>
        </w:rPr>
      </w:pPr>
    </w:p>
    <w:p w14:paraId="56691625" w14:textId="77777777" w:rsidR="00DF1C67" w:rsidRDefault="00DF1C67" w:rsidP="00644487">
      <w:pPr>
        <w:spacing w:after="0"/>
        <w:rPr>
          <w:rFonts w:cstheme="minorHAnsi"/>
          <w:b/>
          <w:bCs/>
          <w:color w:val="1F497D" w:themeColor="text2"/>
        </w:rPr>
      </w:pPr>
    </w:p>
    <w:p w14:paraId="1E13AAD8" w14:textId="77777777" w:rsidR="00DF1C67" w:rsidRDefault="00DF1C67" w:rsidP="00644487">
      <w:pPr>
        <w:spacing w:after="0"/>
        <w:rPr>
          <w:rFonts w:cstheme="minorHAnsi"/>
          <w:b/>
          <w:bCs/>
          <w:color w:val="1F497D" w:themeColor="text2"/>
        </w:rPr>
      </w:pPr>
    </w:p>
    <w:p w14:paraId="3917FBDF" w14:textId="77777777" w:rsidR="00DF1C67" w:rsidRDefault="00DF1C67" w:rsidP="00644487">
      <w:pPr>
        <w:spacing w:after="0"/>
        <w:rPr>
          <w:rFonts w:cstheme="minorHAnsi"/>
          <w:b/>
          <w:bCs/>
          <w:color w:val="1F497D" w:themeColor="text2"/>
        </w:rPr>
      </w:pPr>
    </w:p>
    <w:p w14:paraId="5CFF6818" w14:textId="77777777" w:rsidR="00DF1C67" w:rsidRDefault="00DF1C67" w:rsidP="00644487">
      <w:pPr>
        <w:spacing w:after="0"/>
        <w:rPr>
          <w:rFonts w:cstheme="minorHAnsi"/>
          <w:b/>
          <w:bCs/>
          <w:color w:val="1F497D" w:themeColor="text2"/>
        </w:rPr>
      </w:pPr>
    </w:p>
    <w:p w14:paraId="5EAE8FEB" w14:textId="77777777" w:rsidR="00DF1C67" w:rsidRDefault="00DF1C67" w:rsidP="00644487">
      <w:pPr>
        <w:spacing w:after="0"/>
        <w:rPr>
          <w:rFonts w:cstheme="minorHAnsi"/>
          <w:b/>
          <w:bCs/>
          <w:color w:val="1F497D" w:themeColor="text2"/>
        </w:rPr>
      </w:pPr>
    </w:p>
    <w:p w14:paraId="5368C064" w14:textId="77777777" w:rsidR="00DF1C67" w:rsidRDefault="00DF1C67" w:rsidP="00644487">
      <w:pPr>
        <w:spacing w:after="0"/>
        <w:rPr>
          <w:rFonts w:cstheme="minorHAnsi"/>
          <w:b/>
          <w:bCs/>
          <w:color w:val="1F497D" w:themeColor="text2"/>
        </w:rPr>
      </w:pPr>
    </w:p>
    <w:p w14:paraId="282F6387" w14:textId="77777777" w:rsidR="00DF1C67" w:rsidRDefault="00DF1C67" w:rsidP="00644487">
      <w:pPr>
        <w:spacing w:after="0"/>
        <w:rPr>
          <w:rFonts w:cstheme="minorHAnsi"/>
          <w:b/>
          <w:bCs/>
          <w:color w:val="1F497D" w:themeColor="text2"/>
        </w:rPr>
      </w:pPr>
    </w:p>
    <w:p w14:paraId="25296493" w14:textId="77777777" w:rsidR="00DF1C67" w:rsidRDefault="00DF1C67" w:rsidP="00644487">
      <w:pPr>
        <w:spacing w:after="0"/>
        <w:rPr>
          <w:rFonts w:cstheme="minorHAnsi"/>
          <w:b/>
          <w:bCs/>
          <w:color w:val="1F497D" w:themeColor="text2"/>
        </w:rPr>
      </w:pPr>
    </w:p>
    <w:p w14:paraId="1E71B6B3" w14:textId="77777777" w:rsidR="00DF1C67" w:rsidRDefault="00DF1C67" w:rsidP="00644487">
      <w:pPr>
        <w:spacing w:after="0"/>
        <w:rPr>
          <w:rFonts w:cstheme="minorHAnsi"/>
          <w:b/>
          <w:bCs/>
          <w:color w:val="1F497D" w:themeColor="text2"/>
        </w:rPr>
      </w:pPr>
    </w:p>
    <w:p w14:paraId="26076B66" w14:textId="77777777" w:rsidR="00DF1C67" w:rsidRDefault="00DF1C67" w:rsidP="00644487">
      <w:pPr>
        <w:spacing w:after="0"/>
        <w:rPr>
          <w:rFonts w:cstheme="minorHAnsi"/>
          <w:b/>
          <w:bCs/>
          <w:color w:val="1F497D" w:themeColor="text2"/>
        </w:rPr>
      </w:pPr>
    </w:p>
    <w:p w14:paraId="69A4C67B" w14:textId="77777777" w:rsidR="00DF1C67" w:rsidRDefault="00DF1C67" w:rsidP="00644487">
      <w:pPr>
        <w:spacing w:after="0"/>
        <w:rPr>
          <w:rFonts w:cstheme="minorHAnsi"/>
          <w:b/>
          <w:bCs/>
          <w:color w:val="1F497D" w:themeColor="text2"/>
        </w:rPr>
      </w:pPr>
    </w:p>
    <w:p w14:paraId="29EED27F" w14:textId="77777777" w:rsidR="00DF1C67" w:rsidRDefault="00DF1C67" w:rsidP="00644487">
      <w:pPr>
        <w:spacing w:after="0"/>
        <w:rPr>
          <w:rFonts w:cstheme="minorHAnsi"/>
          <w:b/>
          <w:bCs/>
          <w:color w:val="1F497D" w:themeColor="text2"/>
        </w:rPr>
      </w:pPr>
    </w:p>
    <w:p w14:paraId="06375B97" w14:textId="77777777" w:rsidR="00DF1C67" w:rsidRDefault="00DF1C67" w:rsidP="00644487">
      <w:pPr>
        <w:spacing w:after="0"/>
        <w:rPr>
          <w:rFonts w:cstheme="minorHAnsi"/>
          <w:b/>
          <w:bCs/>
          <w:color w:val="1F497D" w:themeColor="text2"/>
        </w:rPr>
      </w:pPr>
    </w:p>
    <w:p w14:paraId="79716417" w14:textId="77777777" w:rsidR="00DF1C67" w:rsidRDefault="00DF1C67" w:rsidP="00644487">
      <w:pPr>
        <w:spacing w:after="0"/>
        <w:rPr>
          <w:rFonts w:cstheme="minorHAnsi"/>
          <w:b/>
          <w:bCs/>
          <w:color w:val="1F497D" w:themeColor="text2"/>
        </w:rPr>
      </w:pPr>
    </w:p>
    <w:p w14:paraId="2C5536A0" w14:textId="77777777" w:rsidR="00DF1C67" w:rsidRDefault="00DF1C67" w:rsidP="00644487">
      <w:pPr>
        <w:spacing w:after="0"/>
        <w:rPr>
          <w:rFonts w:cstheme="minorHAnsi"/>
          <w:b/>
          <w:bCs/>
          <w:color w:val="1F497D" w:themeColor="text2"/>
        </w:rPr>
      </w:pPr>
    </w:p>
    <w:p w14:paraId="1419D397" w14:textId="77777777" w:rsidR="00DF1C67" w:rsidRDefault="00DF1C67" w:rsidP="00644487">
      <w:pPr>
        <w:spacing w:after="0"/>
        <w:rPr>
          <w:rFonts w:cstheme="minorHAnsi"/>
          <w:b/>
          <w:bCs/>
          <w:color w:val="1F497D" w:themeColor="text2"/>
        </w:rPr>
      </w:pPr>
    </w:p>
    <w:p w14:paraId="77151E60" w14:textId="77777777" w:rsidR="00DF1C67" w:rsidRDefault="00DF1C67" w:rsidP="00644487">
      <w:pPr>
        <w:spacing w:after="0"/>
        <w:rPr>
          <w:rFonts w:cstheme="minorHAnsi"/>
          <w:b/>
          <w:bCs/>
          <w:color w:val="1F497D" w:themeColor="text2"/>
        </w:rPr>
      </w:pPr>
    </w:p>
    <w:p w14:paraId="262DBADE" w14:textId="77777777" w:rsidR="00DF1C67" w:rsidRDefault="00DF1C67" w:rsidP="00644487">
      <w:pPr>
        <w:spacing w:after="0"/>
        <w:rPr>
          <w:rFonts w:cstheme="minorHAnsi"/>
          <w:b/>
          <w:bCs/>
          <w:color w:val="1F497D" w:themeColor="text2"/>
        </w:rPr>
      </w:pPr>
    </w:p>
    <w:p w14:paraId="39D2813E" w14:textId="77777777" w:rsidR="00DF1C67" w:rsidRDefault="00DF1C67" w:rsidP="00644487">
      <w:pPr>
        <w:spacing w:after="0"/>
        <w:rPr>
          <w:rFonts w:cstheme="minorHAnsi"/>
          <w:b/>
          <w:bCs/>
          <w:color w:val="1F497D" w:themeColor="text2"/>
        </w:rPr>
      </w:pPr>
    </w:p>
    <w:p w14:paraId="6E95EA78" w14:textId="77777777" w:rsidR="00DF1C67" w:rsidRDefault="00DF1C67" w:rsidP="00644487">
      <w:pPr>
        <w:spacing w:after="0"/>
        <w:rPr>
          <w:rFonts w:cstheme="minorHAnsi"/>
          <w:b/>
          <w:bCs/>
          <w:color w:val="1F497D" w:themeColor="text2"/>
        </w:rPr>
      </w:pPr>
    </w:p>
    <w:p w14:paraId="48F7C440" w14:textId="77777777" w:rsidR="00DF1C67" w:rsidRDefault="00DF1C67" w:rsidP="00644487">
      <w:pPr>
        <w:spacing w:after="0"/>
        <w:rPr>
          <w:rFonts w:cstheme="minorHAnsi"/>
          <w:b/>
          <w:bCs/>
          <w:color w:val="1F497D" w:themeColor="text2"/>
        </w:rPr>
      </w:pPr>
    </w:p>
    <w:p w14:paraId="5E602B28" w14:textId="77777777" w:rsidR="00DF1C67" w:rsidRDefault="00DF1C67" w:rsidP="00644487">
      <w:pPr>
        <w:spacing w:after="0"/>
        <w:rPr>
          <w:rFonts w:cstheme="minorHAnsi"/>
          <w:b/>
          <w:bCs/>
          <w:color w:val="1F497D" w:themeColor="text2"/>
        </w:rPr>
      </w:pPr>
    </w:p>
    <w:p w14:paraId="30381295" w14:textId="77777777" w:rsidR="00DF5C0F" w:rsidRDefault="00DF5C0F" w:rsidP="00644487">
      <w:pPr>
        <w:spacing w:after="0"/>
        <w:rPr>
          <w:rFonts w:cstheme="minorHAnsi"/>
          <w:b/>
          <w:bCs/>
          <w:color w:val="1F497D" w:themeColor="text2"/>
        </w:rPr>
      </w:pPr>
    </w:p>
    <w:p w14:paraId="5AE6E595" w14:textId="77777777" w:rsidR="00DF5C0F" w:rsidRDefault="00DF5C0F" w:rsidP="00644487">
      <w:pPr>
        <w:spacing w:after="0"/>
        <w:rPr>
          <w:rFonts w:cstheme="minorHAnsi"/>
          <w:b/>
          <w:bCs/>
          <w:color w:val="1F497D" w:themeColor="text2"/>
        </w:rPr>
      </w:pPr>
    </w:p>
    <w:p w14:paraId="604A2A0A" w14:textId="77777777" w:rsidR="00DF5C0F" w:rsidRDefault="00DF5C0F" w:rsidP="00644487">
      <w:pPr>
        <w:spacing w:after="0"/>
        <w:rPr>
          <w:rFonts w:cstheme="minorHAnsi"/>
          <w:b/>
          <w:bCs/>
          <w:color w:val="1F497D" w:themeColor="text2"/>
        </w:rPr>
      </w:pPr>
    </w:p>
    <w:p w14:paraId="71250A43" w14:textId="77777777" w:rsidR="00DF1C67" w:rsidRDefault="00DF1C67" w:rsidP="00644487">
      <w:pPr>
        <w:spacing w:after="0"/>
        <w:rPr>
          <w:rFonts w:cstheme="minorHAnsi"/>
          <w:b/>
          <w:bCs/>
          <w:color w:val="1F497D" w:themeColor="text2"/>
        </w:rPr>
      </w:pPr>
    </w:p>
    <w:p w14:paraId="0FDD81C9" w14:textId="77777777" w:rsidR="00DF1C67" w:rsidRDefault="00DF1C67" w:rsidP="00644487">
      <w:pPr>
        <w:spacing w:after="0"/>
        <w:rPr>
          <w:rFonts w:cstheme="minorHAnsi"/>
          <w:b/>
          <w:bCs/>
          <w:color w:val="1F497D" w:themeColor="text2"/>
        </w:rPr>
      </w:pPr>
    </w:p>
    <w:p w14:paraId="4983C0CC" w14:textId="77777777" w:rsidR="00DF1C67" w:rsidRDefault="00DF1C67" w:rsidP="00644487">
      <w:pPr>
        <w:spacing w:after="0"/>
        <w:rPr>
          <w:rFonts w:cstheme="minorHAnsi"/>
          <w:b/>
          <w:bCs/>
          <w:color w:val="1F497D" w:themeColor="text2"/>
        </w:rPr>
      </w:pPr>
    </w:p>
    <w:p w14:paraId="3C62D72A" w14:textId="7A5CAE60" w:rsidR="00644487" w:rsidRPr="00550268" w:rsidRDefault="00644487" w:rsidP="002F5959">
      <w:pPr>
        <w:rPr>
          <w:rFonts w:eastAsia="Calibri" w:cstheme="minorHAnsi"/>
          <w:b/>
          <w:bCs/>
          <w:color w:val="032E53"/>
          <w:sz w:val="32"/>
          <w:szCs w:val="32"/>
          <w:lang w:bidi="en-US"/>
        </w:rPr>
      </w:pPr>
      <w:r w:rsidRPr="00550268">
        <w:rPr>
          <w:rFonts w:eastAsia="Calibri" w:cstheme="minorHAnsi"/>
          <w:b/>
          <w:bCs/>
          <w:color w:val="032E53"/>
          <w:sz w:val="32"/>
          <w:szCs w:val="32"/>
          <w:lang w:bidi="en-US"/>
        </w:rPr>
        <w:lastRenderedPageBreak/>
        <w:t>References</w:t>
      </w:r>
    </w:p>
    <w:sectPr w:rsidR="00644487" w:rsidRPr="00550268" w:rsidSect="005D5C6D">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4E11" w14:textId="77777777" w:rsidR="002E78DE" w:rsidRDefault="002E78DE" w:rsidP="00C763EA">
      <w:pPr>
        <w:spacing w:after="0" w:line="240" w:lineRule="auto"/>
      </w:pPr>
      <w:r>
        <w:separator/>
      </w:r>
    </w:p>
  </w:endnote>
  <w:endnote w:type="continuationSeparator" w:id="0">
    <w:p w14:paraId="06BDA270" w14:textId="77777777" w:rsidR="002E78DE" w:rsidRDefault="002E78DE" w:rsidP="00C763EA">
      <w:pPr>
        <w:spacing w:after="0" w:line="240" w:lineRule="auto"/>
      </w:pPr>
      <w:r>
        <w:continuationSeparator/>
      </w:r>
    </w:p>
  </w:endnote>
  <w:endnote w:id="1">
    <w:p w14:paraId="62DD6A41" w14:textId="46A7754A" w:rsidR="00CA6C9C" w:rsidRPr="0063135D" w:rsidRDefault="00CA6C9C">
      <w:pPr>
        <w:pStyle w:val="EndnoteText"/>
        <w:rPr>
          <w:sz w:val="23"/>
          <w:szCs w:val="23"/>
        </w:rPr>
      </w:pPr>
      <w:r w:rsidRPr="0063135D">
        <w:rPr>
          <w:rStyle w:val="EndnoteReference"/>
          <w:sz w:val="23"/>
          <w:szCs w:val="23"/>
        </w:rPr>
        <w:endnoteRef/>
      </w:r>
      <w:r w:rsidRPr="0063135D">
        <w:rPr>
          <w:sz w:val="23"/>
          <w:szCs w:val="23"/>
        </w:rPr>
        <w:t xml:space="preserve"> </w:t>
      </w:r>
      <w:r w:rsidR="00785611" w:rsidRPr="0063135D">
        <w:rPr>
          <w:sz w:val="23"/>
          <w:szCs w:val="23"/>
        </w:rPr>
        <w:t xml:space="preserve">U.S. Preventive Services Task Force. Screening for prostate cancer: U.S. Preventive Services Task Force recommendation statement. JAMA. 2018;319(18):1901-1913. doi:10.1001/jama.2018.3710. Available at: </w:t>
      </w:r>
      <w:hyperlink r:id="rId1" w:history="1">
        <w:r w:rsidR="00B63958" w:rsidRPr="0063135D">
          <w:rPr>
            <w:rStyle w:val="Hyperlink"/>
            <w:sz w:val="23"/>
            <w:szCs w:val="23"/>
          </w:rPr>
          <w:t>https://www.uspreventiveservicestaskforce.org/uspstf/recommendation/prostate-cancer-screening</w:t>
        </w:r>
      </w:hyperlink>
    </w:p>
    <w:p w14:paraId="4CF56D9F" w14:textId="77777777" w:rsidR="00B63958" w:rsidRPr="0063135D" w:rsidRDefault="00B63958">
      <w:pPr>
        <w:pStyle w:val="EndnoteText"/>
        <w:rPr>
          <w:sz w:val="23"/>
          <w:szCs w:val="23"/>
        </w:rPr>
      </w:pPr>
    </w:p>
  </w:endnote>
  <w:endnote w:id="2">
    <w:p w14:paraId="260A0A16" w14:textId="0D8762BC" w:rsidR="00CF1B26" w:rsidRPr="0063135D" w:rsidRDefault="00CF1B26" w:rsidP="002F5959">
      <w:pPr>
        <w:pStyle w:val="EndnoteText"/>
        <w:rPr>
          <w:rStyle w:val="Hyperlink"/>
          <w:sz w:val="23"/>
          <w:szCs w:val="23"/>
        </w:rPr>
      </w:pPr>
      <w:r w:rsidRPr="0063135D">
        <w:rPr>
          <w:rStyle w:val="EndnoteReference"/>
          <w:sz w:val="23"/>
          <w:szCs w:val="23"/>
        </w:rPr>
        <w:endnoteRef/>
      </w:r>
      <w:r w:rsidRPr="0063135D">
        <w:rPr>
          <w:sz w:val="23"/>
          <w:szCs w:val="23"/>
        </w:rPr>
        <w:t xml:space="preserve"> </w:t>
      </w:r>
      <w:r w:rsidR="00544ABA" w:rsidRPr="0063135D">
        <w:rPr>
          <w:sz w:val="23"/>
          <w:szCs w:val="23"/>
        </w:rPr>
        <w:t xml:space="preserve">American Cancer Society. Cancer Facts and Figures 2023. Available at: </w:t>
      </w:r>
      <w:hyperlink r:id="rId2" w:history="1">
        <w:r w:rsidR="00544ABA" w:rsidRPr="0063135D">
          <w:rPr>
            <w:rStyle w:val="Hyperlink"/>
            <w:sz w:val="23"/>
            <w:szCs w:val="23"/>
          </w:rPr>
          <w:t>https://www.cancer.org/content/dam/cancer-org/research/cancer-facts-and-statistics/annual-cancer-facts-and-figures/2023/2023-cancer-facts-and-figures.pdf</w:t>
        </w:r>
      </w:hyperlink>
    </w:p>
    <w:p w14:paraId="79CBC799" w14:textId="77777777" w:rsidR="00544ABA" w:rsidRPr="0063135D" w:rsidRDefault="00544ABA" w:rsidP="002F5959">
      <w:pPr>
        <w:pStyle w:val="EndnoteText"/>
        <w:rPr>
          <w:sz w:val="23"/>
          <w:szCs w:val="23"/>
        </w:rPr>
      </w:pPr>
    </w:p>
  </w:endnote>
  <w:endnote w:id="3">
    <w:p w14:paraId="27C6B0F3" w14:textId="247F8346" w:rsidR="00CE3916" w:rsidRPr="0063135D" w:rsidRDefault="00CE3916">
      <w:pPr>
        <w:pStyle w:val="EndnoteText"/>
        <w:rPr>
          <w:rFonts w:cstheme="minorHAnsi"/>
          <w:color w:val="222222"/>
          <w:sz w:val="23"/>
          <w:szCs w:val="23"/>
          <w:shd w:val="clear" w:color="auto" w:fill="FFFFFF"/>
        </w:rPr>
      </w:pPr>
      <w:r w:rsidRPr="0063135D">
        <w:rPr>
          <w:rStyle w:val="EndnoteReference"/>
          <w:sz w:val="23"/>
          <w:szCs w:val="23"/>
        </w:rPr>
        <w:endnoteRef/>
      </w:r>
      <w:r w:rsidRPr="0063135D">
        <w:rPr>
          <w:sz w:val="23"/>
          <w:szCs w:val="23"/>
        </w:rPr>
        <w:t xml:space="preserve"> </w:t>
      </w:r>
      <w:r w:rsidR="005E77D6" w:rsidRPr="0063135D">
        <w:rPr>
          <w:rFonts w:cstheme="minorHAnsi"/>
          <w:color w:val="222222"/>
          <w:sz w:val="23"/>
          <w:szCs w:val="23"/>
          <w:shd w:val="clear" w:color="auto" w:fill="FFFFFF"/>
        </w:rPr>
        <w:t>Moss JL, Pinto CN, Srinivasan S, Cronin KA, Croyle RT. Persistent Poverty and Cancer Mortality Rates: An Analysis of County-Level Poverty Designations. Cancer Epidemiol Biomarkers Prev. 2020 Oct;29(10):1949-1954. doi: 10.1158/1055-9965.EPI-20-0007. PMID: 32998949; PMCID: PMC7534551</w:t>
      </w:r>
    </w:p>
    <w:p w14:paraId="715DAF89" w14:textId="77777777" w:rsidR="00750127" w:rsidRPr="0063135D" w:rsidRDefault="00750127">
      <w:pPr>
        <w:pStyle w:val="EndnoteText"/>
        <w:rPr>
          <w:sz w:val="23"/>
          <w:szCs w:val="23"/>
        </w:rPr>
      </w:pPr>
    </w:p>
  </w:endnote>
  <w:endnote w:id="4">
    <w:p w14:paraId="5EFD3543" w14:textId="73045417" w:rsidR="003759C6" w:rsidRPr="0063135D" w:rsidRDefault="00583558" w:rsidP="002F5959">
      <w:pPr>
        <w:pStyle w:val="EndnoteText"/>
        <w:rPr>
          <w:sz w:val="23"/>
          <w:szCs w:val="23"/>
        </w:rPr>
      </w:pPr>
      <w:r w:rsidRPr="0063135D">
        <w:rPr>
          <w:rStyle w:val="EndnoteReference"/>
          <w:sz w:val="23"/>
          <w:szCs w:val="23"/>
        </w:rPr>
        <w:endnoteRef/>
      </w:r>
      <w:r w:rsidRPr="0063135D">
        <w:rPr>
          <w:sz w:val="23"/>
          <w:szCs w:val="23"/>
        </w:rPr>
        <w:t xml:space="preserve"> American Cancer Society</w:t>
      </w:r>
      <w:r w:rsidR="00F0555F" w:rsidRPr="0063135D">
        <w:rPr>
          <w:sz w:val="23"/>
          <w:szCs w:val="23"/>
        </w:rPr>
        <w:t>. Prostate Cancer Causes, Risk Factors, and Prevention</w:t>
      </w:r>
      <w:r w:rsidR="009F0DE0" w:rsidRPr="0063135D">
        <w:rPr>
          <w:sz w:val="23"/>
          <w:szCs w:val="23"/>
        </w:rPr>
        <w:t>.</w:t>
      </w:r>
      <w:r w:rsidR="00912D86" w:rsidRPr="0063135D">
        <w:rPr>
          <w:sz w:val="23"/>
          <w:szCs w:val="23"/>
        </w:rPr>
        <w:t xml:space="preserve"> </w:t>
      </w:r>
    </w:p>
    <w:p w14:paraId="685FE50E" w14:textId="66B7882E" w:rsidR="003759C6" w:rsidRPr="0063135D" w:rsidRDefault="009F0DE0" w:rsidP="002F5959">
      <w:pPr>
        <w:pStyle w:val="EndnoteText"/>
        <w:rPr>
          <w:sz w:val="23"/>
          <w:szCs w:val="23"/>
        </w:rPr>
      </w:pPr>
      <w:r w:rsidRPr="0063135D">
        <w:rPr>
          <w:sz w:val="23"/>
          <w:szCs w:val="23"/>
        </w:rPr>
        <w:t xml:space="preserve">Available at: </w:t>
      </w:r>
      <w:hyperlink r:id="rId3" w:history="1">
        <w:r w:rsidR="001B1B50" w:rsidRPr="0063135D">
          <w:rPr>
            <w:rStyle w:val="Hyperlink"/>
            <w:sz w:val="23"/>
            <w:szCs w:val="23"/>
          </w:rPr>
          <w:t>https://www.cancer.org/cancer/types/prostate-cancer/causes-risks-prevention/prevention.html</w:t>
        </w:r>
      </w:hyperlink>
    </w:p>
    <w:p w14:paraId="06589A76" w14:textId="0A4EBC36" w:rsidR="00583558" w:rsidRPr="0063135D" w:rsidRDefault="00583558" w:rsidP="002F5959">
      <w:pPr>
        <w:pStyle w:val="EndnoteText"/>
        <w:rPr>
          <w:sz w:val="23"/>
          <w:szCs w:val="23"/>
        </w:rPr>
      </w:pPr>
    </w:p>
  </w:endnote>
  <w:endnote w:id="5">
    <w:p w14:paraId="1CCB3A02" w14:textId="77777777" w:rsidR="00FA6B24" w:rsidRPr="0063135D" w:rsidRDefault="003D7B75" w:rsidP="00FA6B24">
      <w:pPr>
        <w:pStyle w:val="EndnoteText"/>
        <w:rPr>
          <w:sz w:val="23"/>
          <w:szCs w:val="23"/>
        </w:rPr>
      </w:pPr>
      <w:r w:rsidRPr="0063135D">
        <w:rPr>
          <w:rStyle w:val="EndnoteReference"/>
          <w:sz w:val="23"/>
          <w:szCs w:val="23"/>
        </w:rPr>
        <w:endnoteRef/>
      </w:r>
      <w:r w:rsidRPr="0063135D">
        <w:rPr>
          <w:sz w:val="23"/>
          <w:szCs w:val="23"/>
        </w:rPr>
        <w:t xml:space="preserve"> </w:t>
      </w:r>
      <w:r w:rsidR="00FA6B24" w:rsidRPr="0063135D">
        <w:rPr>
          <w:sz w:val="23"/>
          <w:szCs w:val="23"/>
        </w:rPr>
        <w:t xml:space="preserve">American Cancer Society. Survival Rates for Prostate Cancer. </w:t>
      </w:r>
    </w:p>
    <w:p w14:paraId="3B7D18F2" w14:textId="77777777" w:rsidR="00FA6B24" w:rsidRPr="0063135D" w:rsidRDefault="00FA6B24" w:rsidP="00FA6B24">
      <w:pPr>
        <w:pStyle w:val="EndnoteText"/>
        <w:rPr>
          <w:sz w:val="23"/>
          <w:szCs w:val="23"/>
        </w:rPr>
      </w:pPr>
      <w:r w:rsidRPr="0063135D">
        <w:rPr>
          <w:sz w:val="23"/>
          <w:szCs w:val="23"/>
        </w:rPr>
        <w:t xml:space="preserve">Available at: </w:t>
      </w:r>
      <w:hyperlink r:id="rId4" w:history="1">
        <w:r w:rsidRPr="0063135D">
          <w:rPr>
            <w:rStyle w:val="Hyperlink"/>
            <w:sz w:val="23"/>
            <w:szCs w:val="23"/>
          </w:rPr>
          <w:t>https://www.cancer.org/cancer/types/prostate-cancer/detection-diagnosis-staging/survival-rates.html</w:t>
        </w:r>
      </w:hyperlink>
    </w:p>
    <w:p w14:paraId="69D9F15A" w14:textId="4932DAEC" w:rsidR="003D7B75" w:rsidRPr="0063135D" w:rsidRDefault="003D7B75">
      <w:pPr>
        <w:pStyle w:val="EndnoteText"/>
        <w:rPr>
          <w:sz w:val="23"/>
          <w:szCs w:val="23"/>
        </w:rPr>
      </w:pPr>
    </w:p>
  </w:endnote>
  <w:endnote w:id="6">
    <w:p w14:paraId="42F282D6" w14:textId="5EBDE4C7" w:rsidR="00FA6B24" w:rsidRPr="0063135D" w:rsidRDefault="00FA6B24">
      <w:pPr>
        <w:pStyle w:val="EndnoteText"/>
        <w:rPr>
          <w:rStyle w:val="Hyperlink"/>
          <w:rFonts w:ascii="Calibri" w:hAnsi="Calibri" w:cs="Calibri"/>
          <w:sz w:val="23"/>
          <w:szCs w:val="23"/>
          <w:shd w:val="clear" w:color="auto" w:fill="FFFFFF"/>
        </w:rPr>
      </w:pPr>
      <w:r w:rsidRPr="0063135D">
        <w:rPr>
          <w:rStyle w:val="EndnoteReference"/>
          <w:sz w:val="23"/>
          <w:szCs w:val="23"/>
        </w:rPr>
        <w:endnoteRef/>
      </w:r>
      <w:r w:rsidRPr="0063135D">
        <w:rPr>
          <w:sz w:val="23"/>
          <w:szCs w:val="23"/>
        </w:rPr>
        <w:t xml:space="preserve"> </w:t>
      </w:r>
      <w:r w:rsidR="001C2BA0" w:rsidRPr="0063135D">
        <w:rPr>
          <w:rFonts w:ascii="Calibri" w:hAnsi="Calibri" w:cs="Calibri"/>
          <w:color w:val="333333"/>
          <w:sz w:val="23"/>
          <w:szCs w:val="23"/>
          <w:shd w:val="clear" w:color="auto" w:fill="FFFFFF"/>
        </w:rPr>
        <w:t xml:space="preserve">U.S. Preventive Services Task Force. Screening for prostate cancer: U.S. Preventive Services Task Force recommendation statement. JAMA. 2018;319(18):1901-1913. doi:10.1001/jama.2018.3710. Available at: </w:t>
      </w:r>
      <w:hyperlink r:id="rId5" w:history="1">
        <w:r w:rsidR="001C2BA0" w:rsidRPr="0063135D">
          <w:rPr>
            <w:rStyle w:val="Hyperlink"/>
            <w:rFonts w:ascii="Calibri" w:hAnsi="Calibri" w:cs="Calibri"/>
            <w:sz w:val="23"/>
            <w:szCs w:val="23"/>
            <w:shd w:val="clear" w:color="auto" w:fill="FFFFFF"/>
          </w:rPr>
          <w:t>https://www.uspreventiveservicestaskforce.org/uspstf/recommendation/prostate-cancer-screening</w:t>
        </w:r>
      </w:hyperlink>
    </w:p>
    <w:p w14:paraId="6E2FD304" w14:textId="77777777" w:rsidR="001C2BA0" w:rsidRPr="0063135D" w:rsidRDefault="001C2BA0">
      <w:pPr>
        <w:pStyle w:val="EndnoteText"/>
        <w:rPr>
          <w:sz w:val="23"/>
          <w:szCs w:val="23"/>
        </w:rPr>
      </w:pPr>
    </w:p>
  </w:endnote>
  <w:endnote w:id="7">
    <w:p w14:paraId="24D8920B" w14:textId="77777777" w:rsidR="00361B7E" w:rsidRPr="0063135D" w:rsidRDefault="00361B7E" w:rsidP="002F5959">
      <w:pPr>
        <w:pStyle w:val="EndnoteText"/>
        <w:rPr>
          <w:sz w:val="23"/>
          <w:szCs w:val="23"/>
        </w:rPr>
      </w:pPr>
      <w:r w:rsidRPr="0063135D">
        <w:rPr>
          <w:rStyle w:val="EndnoteReference"/>
          <w:sz w:val="23"/>
          <w:szCs w:val="23"/>
        </w:rPr>
        <w:endnoteRef/>
      </w:r>
      <w:r w:rsidRPr="0063135D">
        <w:rPr>
          <w:sz w:val="23"/>
          <w:szCs w:val="23"/>
        </w:rPr>
        <w:t xml:space="preserve"> Cole, A., Herzon, P., Iyer, H., Marchese, M. et al. Racial differences in the treatment and outcomes for prostate cancer in Massachusetts. Cancer 2021 Aug 1;127(15):2714-2723.</w:t>
      </w:r>
    </w:p>
    <w:p w14:paraId="2367771B" w14:textId="77777777" w:rsidR="00361B7E" w:rsidRPr="0063135D" w:rsidRDefault="00361B7E" w:rsidP="002F5959">
      <w:pPr>
        <w:pStyle w:val="EndnoteText"/>
        <w:rPr>
          <w:sz w:val="23"/>
          <w:szCs w:val="23"/>
        </w:rPr>
      </w:pPr>
    </w:p>
  </w:endnote>
  <w:endnote w:id="8">
    <w:p w14:paraId="535108BF" w14:textId="77777777" w:rsidR="00361B7E" w:rsidRPr="0063135D" w:rsidRDefault="00361B7E" w:rsidP="002F5959">
      <w:pPr>
        <w:pStyle w:val="EndnoteText"/>
        <w:rPr>
          <w:sz w:val="23"/>
          <w:szCs w:val="23"/>
        </w:rPr>
      </w:pPr>
      <w:r w:rsidRPr="0063135D">
        <w:rPr>
          <w:rStyle w:val="EndnoteReference"/>
          <w:sz w:val="23"/>
          <w:szCs w:val="23"/>
        </w:rPr>
        <w:endnoteRef/>
      </w:r>
      <w:r w:rsidRPr="0063135D">
        <w:rPr>
          <w:sz w:val="23"/>
          <w:szCs w:val="23"/>
        </w:rPr>
        <w:t xml:space="preserve"> Centers for Disease Control and Prevention.  Social Determinants of Health (SDOH) and Places Data. Available at: </w:t>
      </w:r>
      <w:hyperlink r:id="rId6" w:history="1">
        <w:r w:rsidRPr="0063135D">
          <w:rPr>
            <w:rStyle w:val="Hyperlink"/>
            <w:sz w:val="23"/>
            <w:szCs w:val="23"/>
          </w:rPr>
          <w:t>https://www.cdc.gov/places/social-determinants-of-health-and-places-data/index.html</w:t>
        </w:r>
      </w:hyperlink>
    </w:p>
    <w:p w14:paraId="66C95B3B" w14:textId="77777777" w:rsidR="00361B7E" w:rsidRPr="0063135D" w:rsidRDefault="00361B7E" w:rsidP="002F5959">
      <w:pPr>
        <w:pStyle w:val="EndnoteText"/>
        <w:rPr>
          <w:sz w:val="23"/>
          <w:szCs w:val="23"/>
        </w:rPr>
      </w:pPr>
    </w:p>
  </w:endnote>
  <w:endnote w:id="9">
    <w:p w14:paraId="55BDCA16" w14:textId="77777777" w:rsidR="00361B7E" w:rsidRPr="0063135D" w:rsidRDefault="00361B7E" w:rsidP="002F5959">
      <w:pPr>
        <w:pStyle w:val="EndnoteText"/>
        <w:rPr>
          <w:sz w:val="23"/>
          <w:szCs w:val="23"/>
        </w:rPr>
      </w:pPr>
      <w:r w:rsidRPr="0063135D">
        <w:rPr>
          <w:rStyle w:val="EndnoteReference"/>
          <w:sz w:val="23"/>
          <w:szCs w:val="23"/>
        </w:rPr>
        <w:endnoteRef/>
      </w:r>
      <w:r w:rsidRPr="0063135D">
        <w:rPr>
          <w:sz w:val="23"/>
          <w:szCs w:val="23"/>
        </w:rPr>
        <w:t xml:space="preserve"> Coughlin, S. A review of social determinants of prostate cancer risk, stage, and survival. Prostate Int. 2020 Jun; 8(2): 49–54. Published online 2019 Aug 27. doi: 10.1016/j.prnil.2019.08.001</w:t>
      </w:r>
    </w:p>
  </w:endnote>
  <w:endnote w:id="10">
    <w:p w14:paraId="6CFE9E28" w14:textId="77777777" w:rsidR="00361B7E" w:rsidRPr="0063135D" w:rsidRDefault="00361B7E" w:rsidP="002F5959">
      <w:pPr>
        <w:pStyle w:val="EndnoteText"/>
        <w:rPr>
          <w:sz w:val="23"/>
          <w:szCs w:val="23"/>
        </w:rPr>
      </w:pPr>
    </w:p>
    <w:p w14:paraId="32D7B788" w14:textId="5E7EB362" w:rsidR="00361B7E" w:rsidRDefault="00361B7E" w:rsidP="00361B7E">
      <w:pPr>
        <w:pStyle w:val="EndnoteText"/>
      </w:pPr>
      <w:r w:rsidRPr="0063135D">
        <w:rPr>
          <w:rStyle w:val="EndnoteReference"/>
          <w:sz w:val="23"/>
          <w:szCs w:val="23"/>
        </w:rPr>
        <w:endnoteRef/>
      </w:r>
      <w:r w:rsidRPr="0063135D">
        <w:rPr>
          <w:sz w:val="23"/>
          <w:szCs w:val="23"/>
        </w:rPr>
        <w:t xml:space="preserve"> Adapted from Achieving Health Equity in Ohio’s Comprehensive Cancer Control Plan: A CCCP Equity Checklist.  Available at: </w:t>
      </w:r>
      <w:hyperlink r:id="rId7" w:history="1">
        <w:r w:rsidRPr="0063135D">
          <w:rPr>
            <w:rStyle w:val="Hyperlink"/>
            <w:sz w:val="23"/>
            <w:szCs w:val="23"/>
          </w:rPr>
          <w:t>https://ohiocancerpartners.org/wp-content/uploads/2020/03/Equity_checklist_Program_Plan_Partnership_FINAL.pdf</w:t>
        </w:r>
      </w:hyperlink>
    </w:p>
    <w:p w14:paraId="363F56A8" w14:textId="77777777" w:rsidR="00586086" w:rsidRDefault="00586086" w:rsidP="00361B7E">
      <w:pPr>
        <w:pStyle w:val="EndnoteText"/>
      </w:pPr>
    </w:p>
    <w:p w14:paraId="1F9CA1E3" w14:textId="77777777" w:rsidR="00586086" w:rsidRDefault="00586086" w:rsidP="00361B7E">
      <w:pPr>
        <w:pStyle w:val="EndnoteText"/>
      </w:pPr>
    </w:p>
    <w:p w14:paraId="487AA1B5" w14:textId="77777777" w:rsidR="00586086" w:rsidRDefault="00586086" w:rsidP="00361B7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4F9E" w14:textId="70E02E41" w:rsidR="00C763EA" w:rsidRDefault="00586086" w:rsidP="00C763EA">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13DD5F6B" wp14:editId="327A5AC1">
              <wp:simplePos x="0" y="0"/>
              <wp:positionH relativeFrom="margin">
                <wp:posOffset>0</wp:posOffset>
              </wp:positionH>
              <wp:positionV relativeFrom="page">
                <wp:posOffset>9700857</wp:posOffset>
              </wp:positionV>
              <wp:extent cx="3763010" cy="322143"/>
              <wp:effectExtent l="0" t="0" r="8890" b="1905"/>
              <wp:wrapNone/>
              <wp:docPr id="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010" cy="322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ED58A" w14:textId="31571752" w:rsidR="00C763EA" w:rsidRPr="004B2E3D" w:rsidRDefault="00C763EA" w:rsidP="00DB1498">
                          <w:pPr>
                            <w:rPr>
                              <w:i/>
                              <w:iCs/>
                              <w:color w:val="032E53"/>
                              <w:sz w:val="24"/>
                              <w:szCs w:val="24"/>
                            </w:rPr>
                          </w:pPr>
                          <w:r w:rsidRPr="004B2E3D">
                            <w:rPr>
                              <w:i/>
                              <w:iCs/>
                              <w:color w:val="032E53"/>
                              <w:sz w:val="24"/>
                              <w:szCs w:val="24"/>
                            </w:rPr>
                            <w:t>Data Report</w:t>
                          </w:r>
                          <w:r w:rsidR="00DB1498" w:rsidRPr="004B2E3D">
                            <w:rPr>
                              <w:i/>
                              <w:iCs/>
                              <w:color w:val="032E53"/>
                              <w:sz w:val="24"/>
                              <w:szCs w:val="24"/>
                            </w:rPr>
                            <w:t>:</w:t>
                          </w:r>
                          <w:r w:rsidRPr="004B2E3D">
                            <w:rPr>
                              <w:i/>
                              <w:iCs/>
                              <w:color w:val="032E53"/>
                              <w:sz w:val="24"/>
                              <w:szCs w:val="24"/>
                            </w:rPr>
                            <w:t xml:space="preserve"> </w:t>
                          </w:r>
                          <w:r w:rsidR="008A7A02" w:rsidRPr="004B2E3D">
                            <w:rPr>
                              <w:i/>
                              <w:iCs/>
                              <w:color w:val="032E53"/>
                              <w:sz w:val="24"/>
                              <w:szCs w:val="24"/>
                            </w:rPr>
                            <w:t>P</w:t>
                          </w:r>
                          <w:r w:rsidR="00645272" w:rsidRPr="004B2E3D">
                            <w:rPr>
                              <w:i/>
                              <w:iCs/>
                              <w:color w:val="032E53"/>
                              <w:sz w:val="24"/>
                              <w:szCs w:val="24"/>
                            </w:rPr>
                            <w:t>rostate C</w:t>
                          </w:r>
                          <w:r w:rsidR="00520925" w:rsidRPr="004B2E3D">
                            <w:rPr>
                              <w:i/>
                              <w:iCs/>
                              <w:color w:val="032E53"/>
                              <w:sz w:val="24"/>
                              <w:szCs w:val="24"/>
                            </w:rPr>
                            <w:t>ancer in Massachusetts</w:t>
                          </w:r>
                          <w:r w:rsidR="00824DA8" w:rsidRPr="004B2E3D">
                            <w:rPr>
                              <w:i/>
                              <w:iCs/>
                              <w:color w:val="032E53"/>
                              <w:sz w:val="24"/>
                              <w:szCs w:val="24"/>
                            </w:rPr>
                            <w:t>, 2014-2018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D5F6B" id="_x0000_t202" coordsize="21600,21600" o:spt="202" path="m,l,21600r21600,l21600,xe">
              <v:stroke joinstyle="miter"/>
              <v:path gradientshapeok="t" o:connecttype="rect"/>
            </v:shapetype>
            <v:shape id="_x0000_s1032" type="#_x0000_t202" style="position:absolute;margin-left:0;margin-top:763.85pt;width:296.3pt;height:25.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" filled="f" stroked="f">
              <v:textbox inset="0,0,0,0">
                <w:txbxContent>
                  <w:p w14:paraId="069ED58A" w14:textId="31571752" w:rsidR="00C763EA" w:rsidRPr="004B2E3D" w:rsidRDefault="00C763EA" w:rsidP="00DB1498">
                    <w:pPr>
                      <w:rPr>
                        <w:i/>
                        <w:iCs/>
                        <w:color w:val="032E53"/>
                        <w:sz w:val="24"/>
                        <w:szCs w:val="24"/>
                      </w:rPr>
                    </w:pPr>
                    <w:r w:rsidRPr="004B2E3D">
                      <w:rPr>
                        <w:i/>
                        <w:iCs/>
                        <w:color w:val="032E53"/>
                        <w:sz w:val="24"/>
                        <w:szCs w:val="24"/>
                      </w:rPr>
                      <w:t>Data Report</w:t>
                    </w:r>
                    <w:r w:rsidR="00DB1498" w:rsidRPr="004B2E3D">
                      <w:rPr>
                        <w:i/>
                        <w:iCs/>
                        <w:color w:val="032E53"/>
                        <w:sz w:val="24"/>
                        <w:szCs w:val="24"/>
                      </w:rPr>
                      <w:t>:</w:t>
                    </w:r>
                    <w:r w:rsidRPr="004B2E3D">
                      <w:rPr>
                        <w:i/>
                        <w:iCs/>
                        <w:color w:val="032E53"/>
                        <w:sz w:val="24"/>
                        <w:szCs w:val="24"/>
                      </w:rPr>
                      <w:t xml:space="preserve"> </w:t>
                    </w:r>
                    <w:r w:rsidR="008A7A02" w:rsidRPr="004B2E3D">
                      <w:rPr>
                        <w:i/>
                        <w:iCs/>
                        <w:color w:val="032E53"/>
                        <w:sz w:val="24"/>
                        <w:szCs w:val="24"/>
                      </w:rPr>
                      <w:t>P</w:t>
                    </w:r>
                    <w:r w:rsidR="00645272" w:rsidRPr="004B2E3D">
                      <w:rPr>
                        <w:i/>
                        <w:iCs/>
                        <w:color w:val="032E53"/>
                        <w:sz w:val="24"/>
                        <w:szCs w:val="24"/>
                      </w:rPr>
                      <w:t>rostate C</w:t>
                    </w:r>
                    <w:r w:rsidR="00520925" w:rsidRPr="004B2E3D">
                      <w:rPr>
                        <w:i/>
                        <w:iCs/>
                        <w:color w:val="032E53"/>
                        <w:sz w:val="24"/>
                        <w:szCs w:val="24"/>
                      </w:rPr>
                      <w:t>ancer in Massachusetts</w:t>
                    </w:r>
                    <w:r w:rsidR="00824DA8" w:rsidRPr="004B2E3D">
                      <w:rPr>
                        <w:i/>
                        <w:iCs/>
                        <w:color w:val="032E53"/>
                        <w:sz w:val="24"/>
                        <w:szCs w:val="24"/>
                      </w:rPr>
                      <w:t>, 2014-2018</w:t>
                    </w:r>
                  </w:p>
                </w:txbxContent>
              </v:textbox>
              <w10:wrap anchorx="margin" anchory="page"/>
            </v:shape>
          </w:pict>
        </mc:Fallback>
      </mc:AlternateContent>
    </w:r>
    <w:r w:rsidR="00B626C5">
      <w:rPr>
        <w:noProof/>
        <w:lang w:bidi="ar-SA"/>
      </w:rPr>
      <mc:AlternateContent>
        <mc:Choice Requires="wps">
          <w:drawing>
            <wp:anchor distT="0" distB="0" distL="114300" distR="114300" simplePos="0" relativeHeight="251656192" behindDoc="1" locked="0" layoutInCell="1" allowOverlap="1" wp14:anchorId="44736357" wp14:editId="7EF69FFC">
              <wp:simplePos x="0" y="0"/>
              <wp:positionH relativeFrom="margin">
                <wp:align>center</wp:align>
              </wp:positionH>
              <wp:positionV relativeFrom="page">
                <wp:posOffset>9515475</wp:posOffset>
              </wp:positionV>
              <wp:extent cx="238125" cy="190500"/>
              <wp:effectExtent l="0" t="0" r="9525"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DDDA6" w14:textId="77777777" w:rsidR="00C763EA" w:rsidRPr="00D76513" w:rsidRDefault="00C763EA" w:rsidP="00B626C5">
                          <w:pPr>
                            <w:pStyle w:val="BodyText"/>
                            <w:spacing w:before="2"/>
                            <w:jc w:val="center"/>
                            <w:rPr>
                              <w:rFonts w:ascii="Calibri" w:hAnsi="Calibri" w:cs="Calibri"/>
                            </w:rPr>
                          </w:pPr>
                          <w:r w:rsidRPr="00D76513">
                            <w:rPr>
                              <w:rFonts w:ascii="Calibri" w:hAnsi="Calibri" w:cs="Calibri"/>
                            </w:rPr>
                            <w:fldChar w:fldCharType="begin"/>
                          </w:r>
                          <w:r w:rsidRPr="00D76513">
                            <w:rPr>
                              <w:rFonts w:ascii="Calibri" w:hAnsi="Calibri" w:cs="Calibri"/>
                              <w:color w:val="231F20"/>
                              <w:w w:val="101"/>
                            </w:rPr>
                            <w:instrText xml:space="preserve"> PAGE </w:instrText>
                          </w:r>
                          <w:r w:rsidRPr="00D76513">
                            <w:rPr>
                              <w:rFonts w:ascii="Calibri" w:hAnsi="Calibri" w:cs="Calibri"/>
                            </w:rPr>
                            <w:fldChar w:fldCharType="separate"/>
                          </w:r>
                          <w:r w:rsidR="0040788B" w:rsidRPr="00D76513">
                            <w:rPr>
                              <w:rFonts w:ascii="Calibri" w:hAnsi="Calibri" w:cs="Calibri"/>
                              <w:noProof/>
                              <w:color w:val="231F20"/>
                              <w:w w:val="101"/>
                            </w:rPr>
                            <w:t>7</w:t>
                          </w:r>
                          <w:r w:rsidRPr="00D76513">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6357" id="_x0000_s1033" type="#_x0000_t202" style="position:absolute;margin-left:0;margin-top:749.25pt;width:18.75pt;height: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" filled="f" stroked="f">
              <v:textbox inset="0,0,0,0">
                <w:txbxContent>
                  <w:p w14:paraId="58DDDDA6" w14:textId="77777777" w:rsidR="00C763EA" w:rsidRPr="00D76513" w:rsidRDefault="00C763EA" w:rsidP="00B626C5">
                    <w:pPr>
                      <w:pStyle w:val="BodyText"/>
                      <w:spacing w:before="2"/>
                      <w:jc w:val="center"/>
                      <w:rPr>
                        <w:rFonts w:ascii="Calibri" w:hAnsi="Calibri" w:cs="Calibri"/>
                      </w:rPr>
                    </w:pPr>
                    <w:r w:rsidRPr="00D76513">
                      <w:rPr>
                        <w:rFonts w:ascii="Calibri" w:hAnsi="Calibri" w:cs="Calibri"/>
                      </w:rPr>
                      <w:fldChar w:fldCharType="begin"/>
                    </w:r>
                    <w:r w:rsidRPr="00D76513">
                      <w:rPr>
                        <w:rFonts w:ascii="Calibri" w:hAnsi="Calibri" w:cs="Calibri"/>
                        <w:color w:val="231F20"/>
                        <w:w w:val="101"/>
                      </w:rPr>
                      <w:instrText xml:space="preserve"> PAGE </w:instrText>
                    </w:r>
                    <w:r w:rsidRPr="00D76513">
                      <w:rPr>
                        <w:rFonts w:ascii="Calibri" w:hAnsi="Calibri" w:cs="Calibri"/>
                      </w:rPr>
                      <w:fldChar w:fldCharType="separate"/>
                    </w:r>
                    <w:r w:rsidR="0040788B" w:rsidRPr="00D76513">
                      <w:rPr>
                        <w:rFonts w:ascii="Calibri" w:hAnsi="Calibri" w:cs="Calibri"/>
                        <w:noProof/>
                        <w:color w:val="231F20"/>
                        <w:w w:val="101"/>
                      </w:rPr>
                      <w:t>7</w:t>
                    </w:r>
                    <w:r w:rsidRPr="00D76513">
                      <w:rPr>
                        <w:rFonts w:ascii="Calibri" w:hAnsi="Calibri" w:cs="Calibri"/>
                      </w:rPr>
                      <w:fldChar w:fldCharType="end"/>
                    </w:r>
                  </w:p>
                </w:txbxContent>
              </v:textbox>
              <w10:wrap anchorx="margin" anchory="page"/>
            </v:shape>
          </w:pict>
        </mc:Fallback>
      </mc:AlternateContent>
    </w:r>
    <w:r w:rsidR="00B626C5">
      <w:rPr>
        <w:noProof/>
        <w:lang w:bidi="ar-SA"/>
      </w:rPr>
      <mc:AlternateContent>
        <mc:Choice Requires="wps">
          <w:drawing>
            <wp:anchor distT="0" distB="0" distL="114300" distR="114300" simplePos="0" relativeHeight="251655168" behindDoc="1" locked="0" layoutInCell="1" allowOverlap="1" wp14:anchorId="0761DE73" wp14:editId="113EB1C8">
              <wp:simplePos x="0" y="0"/>
              <wp:positionH relativeFrom="margin">
                <wp:align>right</wp:align>
              </wp:positionH>
              <wp:positionV relativeFrom="bottomMargin">
                <wp:posOffset>1270</wp:posOffset>
              </wp:positionV>
              <wp:extent cx="3305175" cy="0"/>
              <wp:effectExtent l="0" t="0" r="0" b="0"/>
              <wp:wrapNone/>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0"/>
                      </a:xfrm>
                      <a:prstGeom prst="line">
                        <a:avLst/>
                      </a:prstGeom>
                      <a:noFill/>
                      <a:ln w="6350">
                        <a:solidFill>
                          <a:srgbClr val="0559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3D828" id="Line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 from="209.05pt,.1pt" to="46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" strokecolor="#055994" strokeweight=".5pt">
              <w10:wrap anchorx="margin" anchory="margin"/>
            </v:line>
          </w:pict>
        </mc:Fallback>
      </mc:AlternateContent>
    </w:r>
    <w:r w:rsidR="00B626C5">
      <w:rPr>
        <w:noProof/>
        <w:lang w:bidi="ar-SA"/>
      </w:rPr>
      <mc:AlternateContent>
        <mc:Choice Requires="wps">
          <w:drawing>
            <wp:anchor distT="0" distB="0" distL="114300" distR="114300" simplePos="0" relativeHeight="251663360" behindDoc="1" locked="0" layoutInCell="1" allowOverlap="1" wp14:anchorId="068868DC" wp14:editId="635B61C2">
              <wp:simplePos x="0" y="0"/>
              <wp:positionH relativeFrom="margin">
                <wp:align>left</wp:align>
              </wp:positionH>
              <wp:positionV relativeFrom="bottomMargin">
                <wp:align>top</wp:align>
              </wp:positionV>
              <wp:extent cx="3305175"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0"/>
                      </a:xfrm>
                      <a:prstGeom prst="line">
                        <a:avLst/>
                      </a:prstGeom>
                      <a:noFill/>
                      <a:ln w="6350">
                        <a:solidFill>
                          <a:srgbClr val="0559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78918" id="Line 3" o:spid="_x0000_s1026" style="position:absolute;flip:y;z-index:-251653120;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 from="0,0" to="26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" strokecolor="#055994" strokeweight=".5pt">
              <w10:wrap anchorx="margin" anchory="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04AD" w14:textId="77777777" w:rsidR="00391297" w:rsidRDefault="00DB20B0" w:rsidP="005F4F99">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24984626" wp14:editId="00C7E199">
              <wp:simplePos x="0" y="0"/>
              <wp:positionH relativeFrom="page">
                <wp:posOffset>2514600</wp:posOffset>
              </wp:positionH>
              <wp:positionV relativeFrom="page">
                <wp:posOffset>9601200</wp:posOffset>
              </wp:positionV>
              <wp:extent cx="1215390" cy="0"/>
              <wp:effectExtent l="0" t="0" r="0" b="0"/>
              <wp:wrapNone/>
              <wp:docPr id="5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5390" cy="0"/>
                      </a:xfrm>
                      <a:prstGeom prst="line">
                        <a:avLst/>
                      </a:prstGeom>
                      <a:noFill/>
                      <a:ln w="6350">
                        <a:solidFill>
                          <a:srgbClr val="1939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95D8"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pt,756pt" to="293.7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" strokecolor="#19398a" strokeweight=".5pt">
              <w10:wrap anchorx="page" anchory="page"/>
            </v:line>
          </w:pict>
        </mc:Fallback>
      </mc:AlternateContent>
    </w:r>
    <w:r>
      <w:rPr>
        <w:noProof/>
        <w:lang w:bidi="ar-SA"/>
      </w:rPr>
      <mc:AlternateContent>
        <mc:Choice Requires="wps">
          <w:drawing>
            <wp:anchor distT="0" distB="0" distL="114300" distR="114300" simplePos="0" relativeHeight="251658240" behindDoc="1" locked="0" layoutInCell="1" allowOverlap="1" wp14:anchorId="0F264A21" wp14:editId="4AF69986">
              <wp:simplePos x="0" y="0"/>
              <wp:positionH relativeFrom="page">
                <wp:posOffset>4059555</wp:posOffset>
              </wp:positionH>
              <wp:positionV relativeFrom="page">
                <wp:posOffset>9601200</wp:posOffset>
              </wp:positionV>
              <wp:extent cx="3255645" cy="0"/>
              <wp:effectExtent l="0" t="0" r="0" b="0"/>
              <wp:wrapNone/>
              <wp:docPr id="6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5645" cy="0"/>
                      </a:xfrm>
                      <a:prstGeom prst="line">
                        <a:avLst/>
                      </a:prstGeom>
                      <a:noFill/>
                      <a:ln w="6350">
                        <a:solidFill>
                          <a:srgbClr val="1939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8BEA2" id="Lin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9.65pt,756pt" to="8in,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" strokecolor="#19398a" strokeweight=".5pt">
              <w10:wrap anchorx="page" anchory="page"/>
            </v:line>
          </w:pict>
        </mc:Fallback>
      </mc:AlternateContent>
    </w:r>
    <w:r>
      <w:rPr>
        <w:noProof/>
        <w:lang w:bidi="ar-SA"/>
      </w:rPr>
      <mc:AlternateContent>
        <mc:Choice Requires="wps">
          <w:drawing>
            <wp:anchor distT="0" distB="0" distL="114300" distR="114300" simplePos="0" relativeHeight="251660288" behindDoc="1" locked="0" layoutInCell="1" allowOverlap="1" wp14:anchorId="716C7E3C" wp14:editId="6A33B024">
              <wp:simplePos x="0" y="0"/>
              <wp:positionH relativeFrom="page">
                <wp:posOffset>3818255</wp:posOffset>
              </wp:positionH>
              <wp:positionV relativeFrom="page">
                <wp:posOffset>9501505</wp:posOffset>
              </wp:positionV>
              <wp:extent cx="154305" cy="191770"/>
              <wp:effectExtent l="0" t="0" r="0" b="0"/>
              <wp:wrapNone/>
              <wp:docPr id="6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AC118" w14:textId="77777777" w:rsidR="00391297" w:rsidRDefault="00DB20B0" w:rsidP="005F4F99">
                          <w:pPr>
                            <w:pStyle w:val="BodyText"/>
                            <w:spacing w:before="2"/>
                            <w:ind w:left="60"/>
                            <w:rPr>
                              <w:rFonts w:ascii="Tahoma"/>
                            </w:rPr>
                          </w:pPr>
                          <w:r>
                            <w:fldChar w:fldCharType="begin"/>
                          </w:r>
                          <w:r>
                            <w:rPr>
                              <w:rFonts w:ascii="Tahoma"/>
                              <w:color w:val="231F20"/>
                              <w:w w:val="101"/>
                            </w:rPr>
                            <w:instrText xml:space="preserve"> PAGE </w:instrText>
                          </w:r>
                          <w:r>
                            <w:fldChar w:fldCharType="separate"/>
                          </w:r>
                          <w:r>
                            <w:rPr>
                              <w:rFonts w:ascii="Tahoma"/>
                              <w:noProof/>
                              <w:color w:val="231F20"/>
                              <w:w w:val="101"/>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C7E3C" id="_x0000_t202" coordsize="21600,21600" o:spt="202" path="m,l,21600r21600,l21600,xe">
              <v:stroke joinstyle="miter"/>
              <v:path gradientshapeok="t" o:connecttype="rect"/>
            </v:shapetype>
            <v:shape id="Text Box 6" o:spid="_x0000_s1034" type="#_x0000_t202" style="position:absolute;margin-left:300.65pt;margin-top:748.15pt;width:12.15pt;height:1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" filled="f" stroked="f">
              <v:textbox inset="0,0,0,0">
                <w:txbxContent>
                  <w:p w14:paraId="4C9AC118" w14:textId="77777777" w:rsidR="00391297" w:rsidRDefault="00DB20B0" w:rsidP="005F4F99">
                    <w:pPr>
                      <w:pStyle w:val="BodyText"/>
                      <w:spacing w:before="2"/>
                      <w:ind w:left="60"/>
                      <w:rPr>
                        <w:rFonts w:ascii="Tahoma"/>
                      </w:rPr>
                    </w:pPr>
                    <w:r>
                      <w:fldChar w:fldCharType="begin"/>
                    </w:r>
                    <w:r>
                      <w:rPr>
                        <w:rFonts w:ascii="Tahoma"/>
                        <w:color w:val="231F20"/>
                        <w:w w:val="101"/>
                      </w:rPr>
                      <w:instrText xml:space="preserve"> PAGE </w:instrText>
                    </w:r>
                    <w:r>
                      <w:fldChar w:fldCharType="separate"/>
                    </w:r>
                    <w:r>
                      <w:rPr>
                        <w:rFonts w:ascii="Tahoma"/>
                        <w:noProof/>
                        <w:color w:val="231F20"/>
                        <w:w w:val="101"/>
                      </w:rPr>
                      <w:t>10</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5BF94817" wp14:editId="054F9398">
              <wp:simplePos x="0" y="0"/>
              <wp:positionH relativeFrom="page">
                <wp:posOffset>457200</wp:posOffset>
              </wp:positionH>
              <wp:positionV relativeFrom="page">
                <wp:posOffset>9535160</wp:posOffset>
              </wp:positionV>
              <wp:extent cx="2006600" cy="131445"/>
              <wp:effectExtent l="0" t="0" r="0" b="0"/>
              <wp:wrapNone/>
              <wp:docPr id="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2A4A" w14:textId="77777777" w:rsidR="00391297" w:rsidRDefault="00DB20B0" w:rsidP="005F4F99">
                          <w:pPr>
                            <w:spacing w:before="18"/>
                            <w:ind w:left="20"/>
                            <w:rPr>
                              <w:rFonts w:ascii="Arial"/>
                              <w:i/>
                              <w:sz w:val="14"/>
                            </w:rPr>
                          </w:pPr>
                          <w:r>
                            <w:rPr>
                              <w:rFonts w:ascii="Arial"/>
                              <w:i/>
                              <w:color w:val="19398A"/>
                              <w:sz w:val="14"/>
                            </w:rPr>
                            <w:t>Data</w:t>
                          </w:r>
                          <w:r>
                            <w:rPr>
                              <w:rFonts w:ascii="Arial"/>
                              <w:i/>
                              <w:color w:val="19398A"/>
                              <w:spacing w:val="-18"/>
                              <w:sz w:val="14"/>
                            </w:rPr>
                            <w:t xml:space="preserve"> </w:t>
                          </w:r>
                          <w:r>
                            <w:rPr>
                              <w:rFonts w:ascii="Arial"/>
                              <w:i/>
                              <w:color w:val="19398A"/>
                              <w:sz w:val="14"/>
                            </w:rPr>
                            <w:t>Report</w:t>
                          </w:r>
                          <w:r>
                            <w:rPr>
                              <w:rFonts w:ascii="Arial"/>
                              <w:i/>
                              <w:color w:val="19398A"/>
                              <w:spacing w:val="-17"/>
                              <w:sz w:val="14"/>
                            </w:rPr>
                            <w:t xml:space="preserve"> </w:t>
                          </w:r>
                          <w:r>
                            <w:rPr>
                              <w:rFonts w:ascii="Arial"/>
                              <w:i/>
                              <w:color w:val="19398A"/>
                              <w:sz w:val="14"/>
                            </w:rPr>
                            <w:t>on</w:t>
                          </w:r>
                          <w:r>
                            <w:rPr>
                              <w:rFonts w:ascii="Arial"/>
                              <w:i/>
                              <w:color w:val="19398A"/>
                              <w:spacing w:val="-18"/>
                              <w:sz w:val="14"/>
                            </w:rPr>
                            <w:t xml:space="preserve"> </w:t>
                          </w:r>
                          <w:r>
                            <w:rPr>
                              <w:rFonts w:ascii="Arial"/>
                              <w:i/>
                              <w:color w:val="19398A"/>
                              <w:sz w:val="14"/>
                            </w:rPr>
                            <w:t>Colorectal</w:t>
                          </w:r>
                          <w:r>
                            <w:rPr>
                              <w:rFonts w:ascii="Arial"/>
                              <w:i/>
                              <w:color w:val="19398A"/>
                              <w:spacing w:val="-17"/>
                              <w:sz w:val="14"/>
                            </w:rPr>
                            <w:t xml:space="preserve"> </w:t>
                          </w:r>
                          <w:r>
                            <w:rPr>
                              <w:rFonts w:ascii="Arial"/>
                              <w:i/>
                              <w:color w:val="19398A"/>
                              <w:sz w:val="14"/>
                            </w:rPr>
                            <w:t>Cancer</w:t>
                          </w:r>
                          <w:r>
                            <w:rPr>
                              <w:rFonts w:ascii="Arial"/>
                              <w:i/>
                              <w:color w:val="19398A"/>
                              <w:spacing w:val="-17"/>
                              <w:sz w:val="14"/>
                            </w:rPr>
                            <w:t xml:space="preserve"> </w:t>
                          </w:r>
                          <w:r>
                            <w:rPr>
                              <w:rFonts w:ascii="Arial"/>
                              <w:i/>
                              <w:color w:val="19398A"/>
                              <w:sz w:val="14"/>
                            </w:rPr>
                            <w:t>in</w:t>
                          </w:r>
                          <w:r>
                            <w:rPr>
                              <w:rFonts w:ascii="Arial"/>
                              <w:i/>
                              <w:color w:val="19398A"/>
                              <w:spacing w:val="-18"/>
                              <w:sz w:val="14"/>
                            </w:rPr>
                            <w:t xml:space="preserve"> </w:t>
                          </w:r>
                          <w:r>
                            <w:rPr>
                              <w:rFonts w:ascii="Arial"/>
                              <w:i/>
                              <w:color w:val="19398A"/>
                              <w:sz w:val="14"/>
                            </w:rPr>
                            <w:t>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94817" id="Text Box 5" o:spid="_x0000_s1035" type="#_x0000_t202" style="position:absolute;margin-left:36pt;margin-top:750.8pt;width:158pt;height:10.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" filled="f" stroked="f">
              <v:textbox inset="0,0,0,0">
                <w:txbxContent>
                  <w:p w14:paraId="43F82A4A" w14:textId="77777777" w:rsidR="00391297" w:rsidRDefault="00DB20B0" w:rsidP="005F4F99">
                    <w:pPr>
                      <w:spacing w:before="18"/>
                      <w:ind w:left="20"/>
                      <w:rPr>
                        <w:rFonts w:ascii="Arial"/>
                        <w:i/>
                        <w:sz w:val="14"/>
                      </w:rPr>
                    </w:pPr>
                    <w:r>
                      <w:rPr>
                        <w:rFonts w:ascii="Arial"/>
                        <w:i/>
                        <w:color w:val="19398A"/>
                        <w:sz w:val="14"/>
                      </w:rPr>
                      <w:t>Data</w:t>
                    </w:r>
                    <w:r>
                      <w:rPr>
                        <w:rFonts w:ascii="Arial"/>
                        <w:i/>
                        <w:color w:val="19398A"/>
                        <w:spacing w:val="-18"/>
                        <w:sz w:val="14"/>
                      </w:rPr>
                      <w:t xml:space="preserve"> </w:t>
                    </w:r>
                    <w:r>
                      <w:rPr>
                        <w:rFonts w:ascii="Arial"/>
                        <w:i/>
                        <w:color w:val="19398A"/>
                        <w:sz w:val="14"/>
                      </w:rPr>
                      <w:t>Report</w:t>
                    </w:r>
                    <w:r>
                      <w:rPr>
                        <w:rFonts w:ascii="Arial"/>
                        <w:i/>
                        <w:color w:val="19398A"/>
                        <w:spacing w:val="-17"/>
                        <w:sz w:val="14"/>
                      </w:rPr>
                      <w:t xml:space="preserve"> </w:t>
                    </w:r>
                    <w:r>
                      <w:rPr>
                        <w:rFonts w:ascii="Arial"/>
                        <w:i/>
                        <w:color w:val="19398A"/>
                        <w:sz w:val="14"/>
                      </w:rPr>
                      <w:t>on</w:t>
                    </w:r>
                    <w:r>
                      <w:rPr>
                        <w:rFonts w:ascii="Arial"/>
                        <w:i/>
                        <w:color w:val="19398A"/>
                        <w:spacing w:val="-18"/>
                        <w:sz w:val="14"/>
                      </w:rPr>
                      <w:t xml:space="preserve"> </w:t>
                    </w:r>
                    <w:r>
                      <w:rPr>
                        <w:rFonts w:ascii="Arial"/>
                        <w:i/>
                        <w:color w:val="19398A"/>
                        <w:sz w:val="14"/>
                      </w:rPr>
                      <w:t>Colorectal</w:t>
                    </w:r>
                    <w:r>
                      <w:rPr>
                        <w:rFonts w:ascii="Arial"/>
                        <w:i/>
                        <w:color w:val="19398A"/>
                        <w:spacing w:val="-17"/>
                        <w:sz w:val="14"/>
                      </w:rPr>
                      <w:t xml:space="preserve"> </w:t>
                    </w:r>
                    <w:r>
                      <w:rPr>
                        <w:rFonts w:ascii="Arial"/>
                        <w:i/>
                        <w:color w:val="19398A"/>
                        <w:sz w:val="14"/>
                      </w:rPr>
                      <w:t>Cancer</w:t>
                    </w:r>
                    <w:r>
                      <w:rPr>
                        <w:rFonts w:ascii="Arial"/>
                        <w:i/>
                        <w:color w:val="19398A"/>
                        <w:spacing w:val="-17"/>
                        <w:sz w:val="14"/>
                      </w:rPr>
                      <w:t xml:space="preserve"> </w:t>
                    </w:r>
                    <w:r>
                      <w:rPr>
                        <w:rFonts w:ascii="Arial"/>
                        <w:i/>
                        <w:color w:val="19398A"/>
                        <w:sz w:val="14"/>
                      </w:rPr>
                      <w:t>in</w:t>
                    </w:r>
                    <w:r>
                      <w:rPr>
                        <w:rFonts w:ascii="Arial"/>
                        <w:i/>
                        <w:color w:val="19398A"/>
                        <w:spacing w:val="-18"/>
                        <w:sz w:val="14"/>
                      </w:rPr>
                      <w:t xml:space="preserve"> </w:t>
                    </w:r>
                    <w:r>
                      <w:rPr>
                        <w:rFonts w:ascii="Arial"/>
                        <w:i/>
                        <w:color w:val="19398A"/>
                        <w:sz w:val="14"/>
                      </w:rPr>
                      <w:t>Massachusetts</w:t>
                    </w:r>
                  </w:p>
                </w:txbxContent>
              </v:textbox>
              <w10:wrap anchorx="page" anchory="page"/>
            </v:shape>
          </w:pict>
        </mc:Fallback>
      </mc:AlternateContent>
    </w:r>
  </w:p>
  <w:p w14:paraId="49ED1226" w14:textId="77777777" w:rsidR="00391297" w:rsidRDefault="0039129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5B33" w14:textId="77777777" w:rsidR="002E78DE" w:rsidRDefault="002E78DE" w:rsidP="00C763EA">
      <w:pPr>
        <w:spacing w:after="0" w:line="240" w:lineRule="auto"/>
      </w:pPr>
      <w:r>
        <w:separator/>
      </w:r>
    </w:p>
  </w:footnote>
  <w:footnote w:type="continuationSeparator" w:id="0">
    <w:p w14:paraId="52858CA5" w14:textId="77777777" w:rsidR="002E78DE" w:rsidRDefault="002E78DE" w:rsidP="00C76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B87"/>
    <w:multiLevelType w:val="hybridMultilevel"/>
    <w:tmpl w:val="7E3C386A"/>
    <w:lvl w:ilvl="0" w:tplc="A4E6BF58">
      <w:numFmt w:val="bullet"/>
      <w:lvlText w:val="❖"/>
      <w:lvlJc w:val="left"/>
      <w:pPr>
        <w:ind w:left="360" w:hanging="360"/>
      </w:pPr>
      <w:rPr>
        <w:rFonts w:hint="default"/>
        <w:color w:val="1F497D" w:themeColor="text2"/>
        <w:w w:val="100"/>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A5378"/>
    <w:multiLevelType w:val="hybridMultilevel"/>
    <w:tmpl w:val="AED816EC"/>
    <w:lvl w:ilvl="0" w:tplc="A4E6BF58">
      <w:numFmt w:val="bullet"/>
      <w:lvlText w:val="❖"/>
      <w:lvlJc w:val="left"/>
      <w:pPr>
        <w:ind w:left="450" w:hanging="360"/>
      </w:pPr>
      <w:rPr>
        <w:rFonts w:hint="default"/>
        <w:color w:val="1F497D" w:themeColor="text2"/>
        <w:w w:val="100"/>
        <w:lang w:val="en-US" w:eastAsia="en-US" w:bidi="en-U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3903BE"/>
    <w:multiLevelType w:val="hybridMultilevel"/>
    <w:tmpl w:val="03C4C9B4"/>
    <w:lvl w:ilvl="0" w:tplc="A4E6BF58">
      <w:numFmt w:val="bullet"/>
      <w:lvlText w:val="❖"/>
      <w:lvlJc w:val="left"/>
      <w:pPr>
        <w:ind w:left="54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0F5B"/>
    <w:multiLevelType w:val="hybridMultilevel"/>
    <w:tmpl w:val="6FA4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67D8"/>
    <w:multiLevelType w:val="hybridMultilevel"/>
    <w:tmpl w:val="41C22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D16AA"/>
    <w:multiLevelType w:val="hybridMultilevel"/>
    <w:tmpl w:val="479EF09A"/>
    <w:lvl w:ilvl="0" w:tplc="3D288496">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515D"/>
    <w:multiLevelType w:val="hybridMultilevel"/>
    <w:tmpl w:val="4B241860"/>
    <w:lvl w:ilvl="0" w:tplc="0EE029B8">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D0D5E"/>
    <w:multiLevelType w:val="hybridMultilevel"/>
    <w:tmpl w:val="A15EFAC2"/>
    <w:lvl w:ilvl="0" w:tplc="A4E6BF58">
      <w:numFmt w:val="bullet"/>
      <w:lvlText w:val="❖"/>
      <w:lvlJc w:val="left"/>
      <w:pPr>
        <w:ind w:left="1440" w:hanging="360"/>
      </w:pPr>
      <w:rPr>
        <w:rFonts w:hint="default"/>
        <w:color w:val="1F497D" w:themeColor="text2"/>
        <w:w w:val="100"/>
        <w:lang w:val="en-US" w:eastAsia="en-US" w:bidi="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1AE42B5"/>
    <w:multiLevelType w:val="hybridMultilevel"/>
    <w:tmpl w:val="BC687DA2"/>
    <w:lvl w:ilvl="0" w:tplc="A4E6BF58">
      <w:numFmt w:val="bullet"/>
      <w:lvlText w:val="❖"/>
      <w:lvlJc w:val="left"/>
      <w:pPr>
        <w:ind w:left="450" w:hanging="360"/>
      </w:pPr>
      <w:rPr>
        <w:rFonts w:hint="default"/>
        <w:color w:val="1F497D" w:themeColor="text2"/>
        <w:w w:val="100"/>
        <w:lang w:val="en-US" w:eastAsia="en-US" w:bidi="en-US"/>
      </w:rPr>
    </w:lvl>
    <w:lvl w:ilvl="1" w:tplc="BC1E4EBA">
      <w:start w:val="1"/>
      <w:numFmt w:val="bullet"/>
      <w:lvlText w:val="­"/>
      <w:lvlJc w:val="left"/>
      <w:pPr>
        <w:ind w:left="975" w:hanging="288"/>
      </w:pPr>
      <w:rPr>
        <w:rFonts w:ascii="Times New Roman" w:hAnsi="Times New Roman" w:cs="Times New Roman" w:hint="default"/>
        <w:color w:val="365F91" w:themeColor="accent1" w:themeShade="BF"/>
        <w:sz w:val="24"/>
        <w:szCs w:val="24"/>
        <w:lang w:val="en-US" w:eastAsia="en-US" w:bidi="en-US"/>
      </w:rPr>
    </w:lvl>
    <w:lvl w:ilvl="2" w:tplc="36E8C020">
      <w:numFmt w:val="bullet"/>
      <w:lvlText w:val="•"/>
      <w:lvlJc w:val="left"/>
      <w:pPr>
        <w:ind w:left="1471" w:hanging="288"/>
      </w:pPr>
      <w:rPr>
        <w:rFonts w:hint="default"/>
        <w:lang w:val="en-US" w:eastAsia="en-US" w:bidi="en-US"/>
      </w:rPr>
    </w:lvl>
    <w:lvl w:ilvl="3" w:tplc="1F1824F2">
      <w:numFmt w:val="bullet"/>
      <w:lvlText w:val="•"/>
      <w:lvlJc w:val="left"/>
      <w:pPr>
        <w:ind w:left="1967" w:hanging="288"/>
      </w:pPr>
      <w:rPr>
        <w:rFonts w:hint="default"/>
        <w:lang w:val="en-US" w:eastAsia="en-US" w:bidi="en-US"/>
      </w:rPr>
    </w:lvl>
    <w:lvl w:ilvl="4" w:tplc="CC58FCBE">
      <w:numFmt w:val="bullet"/>
      <w:lvlText w:val="•"/>
      <w:lvlJc w:val="left"/>
      <w:pPr>
        <w:ind w:left="2462" w:hanging="288"/>
      </w:pPr>
      <w:rPr>
        <w:rFonts w:hint="default"/>
        <w:lang w:val="en-US" w:eastAsia="en-US" w:bidi="en-US"/>
      </w:rPr>
    </w:lvl>
    <w:lvl w:ilvl="5" w:tplc="B6D495E6">
      <w:numFmt w:val="bullet"/>
      <w:lvlText w:val="•"/>
      <w:lvlJc w:val="left"/>
      <w:pPr>
        <w:ind w:left="2958" w:hanging="288"/>
      </w:pPr>
      <w:rPr>
        <w:rFonts w:hint="default"/>
        <w:lang w:val="en-US" w:eastAsia="en-US" w:bidi="en-US"/>
      </w:rPr>
    </w:lvl>
    <w:lvl w:ilvl="6" w:tplc="136A2394">
      <w:numFmt w:val="bullet"/>
      <w:lvlText w:val="•"/>
      <w:lvlJc w:val="left"/>
      <w:pPr>
        <w:ind w:left="3454" w:hanging="288"/>
      </w:pPr>
      <w:rPr>
        <w:rFonts w:hint="default"/>
        <w:lang w:val="en-US" w:eastAsia="en-US" w:bidi="en-US"/>
      </w:rPr>
    </w:lvl>
    <w:lvl w:ilvl="7" w:tplc="63460A8C">
      <w:numFmt w:val="bullet"/>
      <w:lvlText w:val="•"/>
      <w:lvlJc w:val="left"/>
      <w:pPr>
        <w:ind w:left="3950" w:hanging="288"/>
      </w:pPr>
      <w:rPr>
        <w:rFonts w:hint="default"/>
        <w:lang w:val="en-US" w:eastAsia="en-US" w:bidi="en-US"/>
      </w:rPr>
    </w:lvl>
    <w:lvl w:ilvl="8" w:tplc="EA3A3E18">
      <w:numFmt w:val="bullet"/>
      <w:lvlText w:val="•"/>
      <w:lvlJc w:val="left"/>
      <w:pPr>
        <w:ind w:left="4445" w:hanging="288"/>
      </w:pPr>
      <w:rPr>
        <w:rFonts w:hint="default"/>
        <w:lang w:val="en-US" w:eastAsia="en-US" w:bidi="en-US"/>
      </w:rPr>
    </w:lvl>
  </w:abstractNum>
  <w:abstractNum w:abstractNumId="9" w15:restartNumberingAfterBreak="0">
    <w:nsid w:val="2467499C"/>
    <w:multiLevelType w:val="hybridMultilevel"/>
    <w:tmpl w:val="6E24D01C"/>
    <w:lvl w:ilvl="0" w:tplc="A4E6BF58">
      <w:numFmt w:val="bullet"/>
      <w:lvlText w:val="❖"/>
      <w:lvlJc w:val="left"/>
      <w:pPr>
        <w:ind w:left="540" w:hanging="360"/>
      </w:pPr>
      <w:rPr>
        <w:rFonts w:hint="default"/>
        <w:color w:val="1F497D" w:themeColor="text2"/>
        <w:w w:val="100"/>
        <w:lang w:val="en-US" w:eastAsia="en-US" w:bidi="en-US"/>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5C6661D"/>
    <w:multiLevelType w:val="hybridMultilevel"/>
    <w:tmpl w:val="5F8CD308"/>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15D6D"/>
    <w:multiLevelType w:val="hybridMultilevel"/>
    <w:tmpl w:val="BECE7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E31F88"/>
    <w:multiLevelType w:val="hybridMultilevel"/>
    <w:tmpl w:val="7E62E9B2"/>
    <w:lvl w:ilvl="0" w:tplc="A4E6BF58">
      <w:numFmt w:val="bullet"/>
      <w:lvlText w:val="❖"/>
      <w:lvlJc w:val="left"/>
      <w:pPr>
        <w:ind w:left="540" w:hanging="360"/>
      </w:pPr>
      <w:rPr>
        <w:rFonts w:hint="default"/>
        <w:color w:val="1F497D" w:themeColor="text2"/>
        <w:w w:val="100"/>
        <w:lang w:val="en-US" w:eastAsia="en-US" w:bidi="en-US"/>
      </w:rPr>
    </w:lvl>
    <w:lvl w:ilvl="1" w:tplc="BC1E4EBA">
      <w:start w:val="1"/>
      <w:numFmt w:val="bullet"/>
      <w:lvlText w:val="­"/>
      <w:lvlJc w:val="left"/>
      <w:pPr>
        <w:ind w:left="975" w:hanging="288"/>
      </w:pPr>
      <w:rPr>
        <w:rFonts w:ascii="Times New Roman" w:hAnsi="Times New Roman" w:cs="Times New Roman" w:hint="default"/>
        <w:color w:val="365F91" w:themeColor="accent1" w:themeShade="BF"/>
        <w:sz w:val="24"/>
        <w:szCs w:val="24"/>
        <w:lang w:val="en-US" w:eastAsia="en-US" w:bidi="en-US"/>
      </w:rPr>
    </w:lvl>
    <w:lvl w:ilvl="2" w:tplc="36E8C020">
      <w:numFmt w:val="bullet"/>
      <w:lvlText w:val="•"/>
      <w:lvlJc w:val="left"/>
      <w:pPr>
        <w:ind w:left="1471" w:hanging="288"/>
      </w:pPr>
      <w:rPr>
        <w:rFonts w:hint="default"/>
        <w:lang w:val="en-US" w:eastAsia="en-US" w:bidi="en-US"/>
      </w:rPr>
    </w:lvl>
    <w:lvl w:ilvl="3" w:tplc="1F1824F2">
      <w:numFmt w:val="bullet"/>
      <w:lvlText w:val="•"/>
      <w:lvlJc w:val="left"/>
      <w:pPr>
        <w:ind w:left="1967" w:hanging="288"/>
      </w:pPr>
      <w:rPr>
        <w:rFonts w:hint="default"/>
        <w:lang w:val="en-US" w:eastAsia="en-US" w:bidi="en-US"/>
      </w:rPr>
    </w:lvl>
    <w:lvl w:ilvl="4" w:tplc="CC58FCBE">
      <w:numFmt w:val="bullet"/>
      <w:lvlText w:val="•"/>
      <w:lvlJc w:val="left"/>
      <w:pPr>
        <w:ind w:left="2462" w:hanging="288"/>
      </w:pPr>
      <w:rPr>
        <w:rFonts w:hint="default"/>
        <w:lang w:val="en-US" w:eastAsia="en-US" w:bidi="en-US"/>
      </w:rPr>
    </w:lvl>
    <w:lvl w:ilvl="5" w:tplc="B6D495E6">
      <w:numFmt w:val="bullet"/>
      <w:lvlText w:val="•"/>
      <w:lvlJc w:val="left"/>
      <w:pPr>
        <w:ind w:left="2958" w:hanging="288"/>
      </w:pPr>
      <w:rPr>
        <w:rFonts w:hint="default"/>
        <w:lang w:val="en-US" w:eastAsia="en-US" w:bidi="en-US"/>
      </w:rPr>
    </w:lvl>
    <w:lvl w:ilvl="6" w:tplc="136A2394">
      <w:numFmt w:val="bullet"/>
      <w:lvlText w:val="•"/>
      <w:lvlJc w:val="left"/>
      <w:pPr>
        <w:ind w:left="3454" w:hanging="288"/>
      </w:pPr>
      <w:rPr>
        <w:rFonts w:hint="default"/>
        <w:lang w:val="en-US" w:eastAsia="en-US" w:bidi="en-US"/>
      </w:rPr>
    </w:lvl>
    <w:lvl w:ilvl="7" w:tplc="63460A8C">
      <w:numFmt w:val="bullet"/>
      <w:lvlText w:val="•"/>
      <w:lvlJc w:val="left"/>
      <w:pPr>
        <w:ind w:left="3950" w:hanging="288"/>
      </w:pPr>
      <w:rPr>
        <w:rFonts w:hint="default"/>
        <w:lang w:val="en-US" w:eastAsia="en-US" w:bidi="en-US"/>
      </w:rPr>
    </w:lvl>
    <w:lvl w:ilvl="8" w:tplc="EA3A3E18">
      <w:numFmt w:val="bullet"/>
      <w:lvlText w:val="•"/>
      <w:lvlJc w:val="left"/>
      <w:pPr>
        <w:ind w:left="4445" w:hanging="288"/>
      </w:pPr>
      <w:rPr>
        <w:rFonts w:hint="default"/>
        <w:lang w:val="en-US" w:eastAsia="en-US" w:bidi="en-US"/>
      </w:rPr>
    </w:lvl>
  </w:abstractNum>
  <w:abstractNum w:abstractNumId="13" w15:restartNumberingAfterBreak="0">
    <w:nsid w:val="31B235B0"/>
    <w:multiLevelType w:val="hybridMultilevel"/>
    <w:tmpl w:val="A8F8DBF8"/>
    <w:lvl w:ilvl="0" w:tplc="A4E6BF58">
      <w:numFmt w:val="bullet"/>
      <w:lvlText w:val="❖"/>
      <w:lvlJc w:val="left"/>
      <w:pPr>
        <w:ind w:left="360" w:hanging="360"/>
      </w:pPr>
      <w:rPr>
        <w:rFonts w:hint="default"/>
        <w:color w:val="1F497D" w:themeColor="text2"/>
        <w:w w:val="100"/>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3215A8"/>
    <w:multiLevelType w:val="hybridMultilevel"/>
    <w:tmpl w:val="5E7E93E4"/>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86344"/>
    <w:multiLevelType w:val="hybridMultilevel"/>
    <w:tmpl w:val="A3EAB2B0"/>
    <w:lvl w:ilvl="0" w:tplc="EC0E6762">
      <w:start w:val="1"/>
      <w:numFmt w:val="bullet"/>
      <w:lvlText w:val=""/>
      <w:lvlJc w:val="left"/>
      <w:pPr>
        <w:ind w:left="450" w:hanging="360"/>
      </w:pPr>
      <w:rPr>
        <w:rFonts w:ascii="Symbol" w:hAnsi="Symbol" w:hint="default"/>
        <w:color w:val="1F497D" w:themeColor="text2"/>
        <w:w w:val="100"/>
        <w:sz w:val="24"/>
        <w:szCs w:val="24"/>
        <w:lang w:val="en-US" w:eastAsia="en-US" w:bidi="en-US"/>
      </w:rPr>
    </w:lvl>
    <w:lvl w:ilvl="1" w:tplc="04090003">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6" w15:restartNumberingAfterBreak="0">
    <w:nsid w:val="36B038D0"/>
    <w:multiLevelType w:val="hybridMultilevel"/>
    <w:tmpl w:val="69E6F93E"/>
    <w:lvl w:ilvl="0" w:tplc="132AB0C4">
      <w:start w:val="1"/>
      <w:numFmt w:val="bullet"/>
      <w:lvlText w:val="•"/>
      <w:lvlJc w:val="left"/>
      <w:pPr>
        <w:tabs>
          <w:tab w:val="num" w:pos="360"/>
        </w:tabs>
        <w:ind w:left="360" w:hanging="360"/>
      </w:pPr>
      <w:rPr>
        <w:rFonts w:ascii="Arial" w:hAnsi="Arial" w:hint="default"/>
      </w:rPr>
    </w:lvl>
    <w:lvl w:ilvl="1" w:tplc="3D288496">
      <w:start w:val="1"/>
      <w:numFmt w:val="bullet"/>
      <w:lvlText w:val=""/>
      <w:lvlJc w:val="left"/>
      <w:pPr>
        <w:ind w:left="630" w:hanging="360"/>
      </w:pPr>
      <w:rPr>
        <w:rFonts w:ascii="Wingdings" w:hAnsi="Wingdings" w:hint="default"/>
        <w:color w:val="1F497D" w:themeColor="text2"/>
      </w:rPr>
    </w:lvl>
    <w:lvl w:ilvl="2" w:tplc="76CCCC02" w:tentative="1">
      <w:start w:val="1"/>
      <w:numFmt w:val="bullet"/>
      <w:lvlText w:val="•"/>
      <w:lvlJc w:val="left"/>
      <w:pPr>
        <w:tabs>
          <w:tab w:val="num" w:pos="2160"/>
        </w:tabs>
        <w:ind w:left="2160" w:hanging="360"/>
      </w:pPr>
      <w:rPr>
        <w:rFonts w:ascii="Arial" w:hAnsi="Arial" w:hint="default"/>
      </w:rPr>
    </w:lvl>
    <w:lvl w:ilvl="3" w:tplc="E09411FE" w:tentative="1">
      <w:start w:val="1"/>
      <w:numFmt w:val="bullet"/>
      <w:lvlText w:val="•"/>
      <w:lvlJc w:val="left"/>
      <w:pPr>
        <w:tabs>
          <w:tab w:val="num" w:pos="2880"/>
        </w:tabs>
        <w:ind w:left="2880" w:hanging="360"/>
      </w:pPr>
      <w:rPr>
        <w:rFonts w:ascii="Arial" w:hAnsi="Arial" w:hint="default"/>
      </w:rPr>
    </w:lvl>
    <w:lvl w:ilvl="4" w:tplc="AD32F588" w:tentative="1">
      <w:start w:val="1"/>
      <w:numFmt w:val="bullet"/>
      <w:lvlText w:val="•"/>
      <w:lvlJc w:val="left"/>
      <w:pPr>
        <w:tabs>
          <w:tab w:val="num" w:pos="3600"/>
        </w:tabs>
        <w:ind w:left="3600" w:hanging="360"/>
      </w:pPr>
      <w:rPr>
        <w:rFonts w:ascii="Arial" w:hAnsi="Arial" w:hint="default"/>
      </w:rPr>
    </w:lvl>
    <w:lvl w:ilvl="5" w:tplc="191480FE" w:tentative="1">
      <w:start w:val="1"/>
      <w:numFmt w:val="bullet"/>
      <w:lvlText w:val="•"/>
      <w:lvlJc w:val="left"/>
      <w:pPr>
        <w:tabs>
          <w:tab w:val="num" w:pos="4320"/>
        </w:tabs>
        <w:ind w:left="4320" w:hanging="360"/>
      </w:pPr>
      <w:rPr>
        <w:rFonts w:ascii="Arial" w:hAnsi="Arial" w:hint="default"/>
      </w:rPr>
    </w:lvl>
    <w:lvl w:ilvl="6" w:tplc="0DACE396" w:tentative="1">
      <w:start w:val="1"/>
      <w:numFmt w:val="bullet"/>
      <w:lvlText w:val="•"/>
      <w:lvlJc w:val="left"/>
      <w:pPr>
        <w:tabs>
          <w:tab w:val="num" w:pos="5040"/>
        </w:tabs>
        <w:ind w:left="5040" w:hanging="360"/>
      </w:pPr>
      <w:rPr>
        <w:rFonts w:ascii="Arial" w:hAnsi="Arial" w:hint="default"/>
      </w:rPr>
    </w:lvl>
    <w:lvl w:ilvl="7" w:tplc="9C2E0678" w:tentative="1">
      <w:start w:val="1"/>
      <w:numFmt w:val="bullet"/>
      <w:lvlText w:val="•"/>
      <w:lvlJc w:val="left"/>
      <w:pPr>
        <w:tabs>
          <w:tab w:val="num" w:pos="5760"/>
        </w:tabs>
        <w:ind w:left="5760" w:hanging="360"/>
      </w:pPr>
      <w:rPr>
        <w:rFonts w:ascii="Arial" w:hAnsi="Arial" w:hint="default"/>
      </w:rPr>
    </w:lvl>
    <w:lvl w:ilvl="8" w:tplc="750CBA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C1502C"/>
    <w:multiLevelType w:val="hybridMultilevel"/>
    <w:tmpl w:val="993E513E"/>
    <w:lvl w:ilvl="0" w:tplc="3D288496">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67101"/>
    <w:multiLevelType w:val="multilevel"/>
    <w:tmpl w:val="F148E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2B0787"/>
    <w:multiLevelType w:val="hybridMultilevel"/>
    <w:tmpl w:val="061A8E4C"/>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D1766"/>
    <w:multiLevelType w:val="hybridMultilevel"/>
    <w:tmpl w:val="CC5C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63BB0"/>
    <w:multiLevelType w:val="hybridMultilevel"/>
    <w:tmpl w:val="F9E454D4"/>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3582A"/>
    <w:multiLevelType w:val="hybridMultilevel"/>
    <w:tmpl w:val="297E2C76"/>
    <w:lvl w:ilvl="0" w:tplc="A4E6BF58">
      <w:numFmt w:val="bullet"/>
      <w:lvlText w:val="❖"/>
      <w:lvlJc w:val="left"/>
      <w:pPr>
        <w:ind w:left="1080" w:hanging="360"/>
      </w:pPr>
      <w:rPr>
        <w:rFonts w:hint="default"/>
        <w:color w:val="1F497D" w:themeColor="text2"/>
        <w:w w:val="100"/>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053A04"/>
    <w:multiLevelType w:val="hybridMultilevel"/>
    <w:tmpl w:val="E87CA480"/>
    <w:lvl w:ilvl="0" w:tplc="69B80E9A">
      <w:start w:val="1"/>
      <w:numFmt w:val="bullet"/>
      <w:lvlText w:val=""/>
      <w:lvlJc w:val="left"/>
      <w:pPr>
        <w:ind w:left="919" w:hanging="360"/>
      </w:pPr>
      <w:rPr>
        <w:rFonts w:ascii="Symbol" w:hAnsi="Symbol" w:hint="default"/>
        <w:color w:val="055994"/>
        <w:w w:val="100"/>
        <w:sz w:val="24"/>
        <w:szCs w:val="24"/>
        <w:lang w:val="en-US" w:eastAsia="en-US" w:bidi="en-US"/>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24" w15:restartNumberingAfterBreak="0">
    <w:nsid w:val="56C2111C"/>
    <w:multiLevelType w:val="hybridMultilevel"/>
    <w:tmpl w:val="3B7C8DAC"/>
    <w:lvl w:ilvl="0" w:tplc="A4E6BF58">
      <w:numFmt w:val="bullet"/>
      <w:lvlText w:val="❖"/>
      <w:lvlJc w:val="left"/>
      <w:pPr>
        <w:ind w:left="1210" w:hanging="360"/>
      </w:pPr>
      <w:rPr>
        <w:rFonts w:hint="default"/>
        <w:color w:val="1F497D" w:themeColor="text2"/>
        <w:w w:val="100"/>
        <w:lang w:val="en-US" w:eastAsia="en-US" w:bidi="en-US"/>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5" w15:restartNumberingAfterBreak="0">
    <w:nsid w:val="6665063A"/>
    <w:multiLevelType w:val="hybridMultilevel"/>
    <w:tmpl w:val="886043C0"/>
    <w:lvl w:ilvl="0" w:tplc="AE36C4FA">
      <w:start w:val="1"/>
      <w:numFmt w:val="bullet"/>
      <w:lvlText w:val=""/>
      <w:lvlJc w:val="left"/>
      <w:pPr>
        <w:ind w:left="900" w:hanging="360"/>
      </w:pPr>
      <w:rPr>
        <w:rFonts w:ascii="Wingdings" w:hAnsi="Wingdings" w:hint="default"/>
        <w:color w:val="1F497D" w:themeColor="text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6E107FE"/>
    <w:multiLevelType w:val="hybridMultilevel"/>
    <w:tmpl w:val="C35C2002"/>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D6845"/>
    <w:multiLevelType w:val="hybridMultilevel"/>
    <w:tmpl w:val="EE56DE5C"/>
    <w:lvl w:ilvl="0" w:tplc="A4E6BF58">
      <w:numFmt w:val="bullet"/>
      <w:lvlText w:val="❖"/>
      <w:lvlJc w:val="left"/>
      <w:pPr>
        <w:ind w:left="1080" w:hanging="360"/>
      </w:pPr>
      <w:rPr>
        <w:rFonts w:hint="default"/>
        <w:color w:val="1F497D" w:themeColor="text2"/>
        <w:w w:val="100"/>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977F7"/>
    <w:multiLevelType w:val="hybridMultilevel"/>
    <w:tmpl w:val="1E7A8CFA"/>
    <w:lvl w:ilvl="0" w:tplc="A4E6BF58">
      <w:numFmt w:val="bullet"/>
      <w:lvlText w:val="❖"/>
      <w:lvlJc w:val="left"/>
      <w:pPr>
        <w:ind w:left="450" w:hanging="360"/>
      </w:pPr>
      <w:rPr>
        <w:rFonts w:hint="default"/>
        <w:color w:val="1F497D" w:themeColor="text2"/>
        <w:w w:val="100"/>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E938AD"/>
    <w:multiLevelType w:val="hybridMultilevel"/>
    <w:tmpl w:val="EAE4D928"/>
    <w:lvl w:ilvl="0" w:tplc="3D288496">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0328D"/>
    <w:multiLevelType w:val="hybridMultilevel"/>
    <w:tmpl w:val="0A6AE9C4"/>
    <w:lvl w:ilvl="0" w:tplc="4BE62A5A">
      <w:numFmt w:val="bullet"/>
      <w:lvlText w:val="❖"/>
      <w:lvlJc w:val="left"/>
      <w:pPr>
        <w:ind w:left="922" w:hanging="360"/>
      </w:pPr>
      <w:rPr>
        <w:rFonts w:hint="default"/>
        <w:color w:val="1F497D" w:themeColor="text2"/>
        <w:w w:val="100"/>
        <w:lang w:val="en-US" w:eastAsia="en-US" w:bidi="en-US"/>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1" w15:restartNumberingAfterBreak="0">
    <w:nsid w:val="78B80E59"/>
    <w:multiLevelType w:val="hybridMultilevel"/>
    <w:tmpl w:val="4F445550"/>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2233C6"/>
    <w:multiLevelType w:val="hybridMultilevel"/>
    <w:tmpl w:val="C916FE94"/>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B0C1B"/>
    <w:multiLevelType w:val="hybridMultilevel"/>
    <w:tmpl w:val="24649372"/>
    <w:lvl w:ilvl="0" w:tplc="A4E6BF58">
      <w:numFmt w:val="bullet"/>
      <w:lvlText w:val="❖"/>
      <w:lvlJc w:val="left"/>
      <w:pPr>
        <w:ind w:left="720" w:hanging="360"/>
      </w:pPr>
      <w:rPr>
        <w:rFonts w:hint="default"/>
        <w:color w:val="1F497D" w:themeColor="text2"/>
        <w:w w:val="10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368242">
    <w:abstractNumId w:val="23"/>
  </w:num>
  <w:num w:numId="2" w16cid:durableId="171994656">
    <w:abstractNumId w:val="12"/>
  </w:num>
  <w:num w:numId="3" w16cid:durableId="559949899">
    <w:abstractNumId w:val="2"/>
  </w:num>
  <w:num w:numId="4" w16cid:durableId="1595167998">
    <w:abstractNumId w:val="28"/>
  </w:num>
  <w:num w:numId="5" w16cid:durableId="1862668031">
    <w:abstractNumId w:val="30"/>
  </w:num>
  <w:num w:numId="6" w16cid:durableId="1576280694">
    <w:abstractNumId w:val="19"/>
  </w:num>
  <w:num w:numId="7" w16cid:durableId="1382943040">
    <w:abstractNumId w:val="24"/>
  </w:num>
  <w:num w:numId="8" w16cid:durableId="214508503">
    <w:abstractNumId w:val="33"/>
  </w:num>
  <w:num w:numId="9" w16cid:durableId="1235123221">
    <w:abstractNumId w:val="10"/>
  </w:num>
  <w:num w:numId="10" w16cid:durableId="609632454">
    <w:abstractNumId w:val="8"/>
  </w:num>
  <w:num w:numId="11" w16cid:durableId="898250271">
    <w:abstractNumId w:val="6"/>
  </w:num>
  <w:num w:numId="12" w16cid:durableId="74085276">
    <w:abstractNumId w:val="22"/>
  </w:num>
  <w:num w:numId="13" w16cid:durableId="516576235">
    <w:abstractNumId w:val="27"/>
  </w:num>
  <w:num w:numId="14" w16cid:durableId="1957785225">
    <w:abstractNumId w:val="13"/>
  </w:num>
  <w:num w:numId="15" w16cid:durableId="347678900">
    <w:abstractNumId w:val="0"/>
  </w:num>
  <w:num w:numId="16" w16cid:durableId="311107369">
    <w:abstractNumId w:val="9"/>
  </w:num>
  <w:num w:numId="17" w16cid:durableId="934667">
    <w:abstractNumId w:val="31"/>
  </w:num>
  <w:num w:numId="18" w16cid:durableId="1069696360">
    <w:abstractNumId w:val="32"/>
  </w:num>
  <w:num w:numId="19" w16cid:durableId="1156268195">
    <w:abstractNumId w:val="1"/>
  </w:num>
  <w:num w:numId="20" w16cid:durableId="1042828495">
    <w:abstractNumId w:val="14"/>
  </w:num>
  <w:num w:numId="21" w16cid:durableId="1306931006">
    <w:abstractNumId w:val="21"/>
  </w:num>
  <w:num w:numId="22" w16cid:durableId="308749795">
    <w:abstractNumId w:val="11"/>
  </w:num>
  <w:num w:numId="23" w16cid:durableId="301081704">
    <w:abstractNumId w:val="26"/>
  </w:num>
  <w:num w:numId="24" w16cid:durableId="313948356">
    <w:abstractNumId w:val="3"/>
  </w:num>
  <w:num w:numId="25" w16cid:durableId="994720573">
    <w:abstractNumId w:val="7"/>
  </w:num>
  <w:num w:numId="26" w16cid:durableId="941062204">
    <w:abstractNumId w:val="20"/>
  </w:num>
  <w:num w:numId="27" w16cid:durableId="1372801323">
    <w:abstractNumId w:val="4"/>
  </w:num>
  <w:num w:numId="28" w16cid:durableId="387920645">
    <w:abstractNumId w:val="15"/>
  </w:num>
  <w:num w:numId="29" w16cid:durableId="149951263">
    <w:abstractNumId w:val="25"/>
  </w:num>
  <w:num w:numId="30" w16cid:durableId="359863958">
    <w:abstractNumId w:val="18"/>
  </w:num>
  <w:num w:numId="31" w16cid:durableId="5718413">
    <w:abstractNumId w:val="16"/>
  </w:num>
  <w:num w:numId="32" w16cid:durableId="341396011">
    <w:abstractNumId w:val="17"/>
  </w:num>
  <w:num w:numId="33" w16cid:durableId="146016382">
    <w:abstractNumId w:val="29"/>
  </w:num>
  <w:num w:numId="34" w16cid:durableId="1867327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FF"/>
    <w:rsid w:val="00000E62"/>
    <w:rsid w:val="0000126D"/>
    <w:rsid w:val="00006123"/>
    <w:rsid w:val="000068E2"/>
    <w:rsid w:val="00006C99"/>
    <w:rsid w:val="00007245"/>
    <w:rsid w:val="00007466"/>
    <w:rsid w:val="0001005D"/>
    <w:rsid w:val="00010D4F"/>
    <w:rsid w:val="00010FE2"/>
    <w:rsid w:val="00011BCB"/>
    <w:rsid w:val="00011E81"/>
    <w:rsid w:val="00012A71"/>
    <w:rsid w:val="000136B7"/>
    <w:rsid w:val="00013A4D"/>
    <w:rsid w:val="00013C47"/>
    <w:rsid w:val="00016782"/>
    <w:rsid w:val="00016E58"/>
    <w:rsid w:val="000178FB"/>
    <w:rsid w:val="00020640"/>
    <w:rsid w:val="00022FFF"/>
    <w:rsid w:val="00023DDE"/>
    <w:rsid w:val="000243DE"/>
    <w:rsid w:val="0002560D"/>
    <w:rsid w:val="00026343"/>
    <w:rsid w:val="00027886"/>
    <w:rsid w:val="000300A4"/>
    <w:rsid w:val="000314A6"/>
    <w:rsid w:val="000315A1"/>
    <w:rsid w:val="00031D1C"/>
    <w:rsid w:val="000321F3"/>
    <w:rsid w:val="00032588"/>
    <w:rsid w:val="00032ACD"/>
    <w:rsid w:val="00042A4F"/>
    <w:rsid w:val="00042BB3"/>
    <w:rsid w:val="00044A17"/>
    <w:rsid w:val="00045E29"/>
    <w:rsid w:val="000478BC"/>
    <w:rsid w:val="00047CC9"/>
    <w:rsid w:val="00050223"/>
    <w:rsid w:val="00051CFC"/>
    <w:rsid w:val="00053A13"/>
    <w:rsid w:val="00054999"/>
    <w:rsid w:val="000562C5"/>
    <w:rsid w:val="00056390"/>
    <w:rsid w:val="000566EC"/>
    <w:rsid w:val="00056CEA"/>
    <w:rsid w:val="00056F2C"/>
    <w:rsid w:val="00060416"/>
    <w:rsid w:val="00063245"/>
    <w:rsid w:val="0006338C"/>
    <w:rsid w:val="0006541A"/>
    <w:rsid w:val="0006768E"/>
    <w:rsid w:val="00067B11"/>
    <w:rsid w:val="00067BC6"/>
    <w:rsid w:val="00067FD6"/>
    <w:rsid w:val="00071BEA"/>
    <w:rsid w:val="00071E73"/>
    <w:rsid w:val="00073709"/>
    <w:rsid w:val="000745B4"/>
    <w:rsid w:val="00074B2D"/>
    <w:rsid w:val="000752C8"/>
    <w:rsid w:val="00076ED0"/>
    <w:rsid w:val="0007751B"/>
    <w:rsid w:val="00080E97"/>
    <w:rsid w:val="00082B74"/>
    <w:rsid w:val="00082EA6"/>
    <w:rsid w:val="000845C3"/>
    <w:rsid w:val="000848BF"/>
    <w:rsid w:val="00084CF5"/>
    <w:rsid w:val="00084DA1"/>
    <w:rsid w:val="00084DB3"/>
    <w:rsid w:val="00084F85"/>
    <w:rsid w:val="00085DD2"/>
    <w:rsid w:val="00085FC6"/>
    <w:rsid w:val="00087140"/>
    <w:rsid w:val="0009125C"/>
    <w:rsid w:val="00091478"/>
    <w:rsid w:val="0009169F"/>
    <w:rsid w:val="000917B7"/>
    <w:rsid w:val="000938AD"/>
    <w:rsid w:val="00094782"/>
    <w:rsid w:val="00094791"/>
    <w:rsid w:val="00094BF0"/>
    <w:rsid w:val="00095412"/>
    <w:rsid w:val="00095911"/>
    <w:rsid w:val="000961B0"/>
    <w:rsid w:val="00096773"/>
    <w:rsid w:val="0009705E"/>
    <w:rsid w:val="000A1520"/>
    <w:rsid w:val="000A153C"/>
    <w:rsid w:val="000A186D"/>
    <w:rsid w:val="000A1DA6"/>
    <w:rsid w:val="000A21C5"/>
    <w:rsid w:val="000A279C"/>
    <w:rsid w:val="000A566A"/>
    <w:rsid w:val="000A5928"/>
    <w:rsid w:val="000A6248"/>
    <w:rsid w:val="000A70AD"/>
    <w:rsid w:val="000A7DCA"/>
    <w:rsid w:val="000B2236"/>
    <w:rsid w:val="000B2A90"/>
    <w:rsid w:val="000B59EE"/>
    <w:rsid w:val="000B7387"/>
    <w:rsid w:val="000C0ED7"/>
    <w:rsid w:val="000C140B"/>
    <w:rsid w:val="000C2084"/>
    <w:rsid w:val="000C2941"/>
    <w:rsid w:val="000C4082"/>
    <w:rsid w:val="000C45E0"/>
    <w:rsid w:val="000C51C5"/>
    <w:rsid w:val="000C5896"/>
    <w:rsid w:val="000C6B94"/>
    <w:rsid w:val="000C7100"/>
    <w:rsid w:val="000D1657"/>
    <w:rsid w:val="000D1E04"/>
    <w:rsid w:val="000D380E"/>
    <w:rsid w:val="000D3B9F"/>
    <w:rsid w:val="000D70BD"/>
    <w:rsid w:val="000D7A91"/>
    <w:rsid w:val="000E01DD"/>
    <w:rsid w:val="000E10B8"/>
    <w:rsid w:val="000E12B3"/>
    <w:rsid w:val="000E2C3B"/>
    <w:rsid w:val="000E2C56"/>
    <w:rsid w:val="000E3785"/>
    <w:rsid w:val="000E459A"/>
    <w:rsid w:val="000E53AA"/>
    <w:rsid w:val="000E5994"/>
    <w:rsid w:val="000E5EAA"/>
    <w:rsid w:val="000E6212"/>
    <w:rsid w:val="000E65D0"/>
    <w:rsid w:val="000F02DE"/>
    <w:rsid w:val="000F1226"/>
    <w:rsid w:val="000F1727"/>
    <w:rsid w:val="000F1BC8"/>
    <w:rsid w:val="00100CFA"/>
    <w:rsid w:val="00103577"/>
    <w:rsid w:val="0010363E"/>
    <w:rsid w:val="00105ED9"/>
    <w:rsid w:val="00110D55"/>
    <w:rsid w:val="001116D2"/>
    <w:rsid w:val="00112792"/>
    <w:rsid w:val="00112D4D"/>
    <w:rsid w:val="00113B02"/>
    <w:rsid w:val="001145FA"/>
    <w:rsid w:val="001150D5"/>
    <w:rsid w:val="00115A0E"/>
    <w:rsid w:val="00115B79"/>
    <w:rsid w:val="00116199"/>
    <w:rsid w:val="00125BE0"/>
    <w:rsid w:val="001264C0"/>
    <w:rsid w:val="001277CD"/>
    <w:rsid w:val="00130A36"/>
    <w:rsid w:val="00130D4A"/>
    <w:rsid w:val="00130D8B"/>
    <w:rsid w:val="00130DA8"/>
    <w:rsid w:val="001316D2"/>
    <w:rsid w:val="001319F6"/>
    <w:rsid w:val="00132E51"/>
    <w:rsid w:val="00133B5B"/>
    <w:rsid w:val="00133D3B"/>
    <w:rsid w:val="00134184"/>
    <w:rsid w:val="00134B90"/>
    <w:rsid w:val="001357B2"/>
    <w:rsid w:val="001369F0"/>
    <w:rsid w:val="00140426"/>
    <w:rsid w:val="00140C6D"/>
    <w:rsid w:val="00141D99"/>
    <w:rsid w:val="0014467C"/>
    <w:rsid w:val="001448DC"/>
    <w:rsid w:val="0014583B"/>
    <w:rsid w:val="00147A98"/>
    <w:rsid w:val="00147B1B"/>
    <w:rsid w:val="00151986"/>
    <w:rsid w:val="00152198"/>
    <w:rsid w:val="0015252C"/>
    <w:rsid w:val="00152820"/>
    <w:rsid w:val="00152FE7"/>
    <w:rsid w:val="00153BF5"/>
    <w:rsid w:val="001554FA"/>
    <w:rsid w:val="00155A23"/>
    <w:rsid w:val="00160D1F"/>
    <w:rsid w:val="0016285A"/>
    <w:rsid w:val="00162891"/>
    <w:rsid w:val="0016461D"/>
    <w:rsid w:val="00165AD7"/>
    <w:rsid w:val="00167409"/>
    <w:rsid w:val="0017161D"/>
    <w:rsid w:val="00171829"/>
    <w:rsid w:val="00174B9E"/>
    <w:rsid w:val="0017590C"/>
    <w:rsid w:val="001776DF"/>
    <w:rsid w:val="0018068A"/>
    <w:rsid w:val="0018152F"/>
    <w:rsid w:val="00181E7A"/>
    <w:rsid w:val="00182151"/>
    <w:rsid w:val="00185355"/>
    <w:rsid w:val="00185EC3"/>
    <w:rsid w:val="00186D3E"/>
    <w:rsid w:val="00187727"/>
    <w:rsid w:val="001910D7"/>
    <w:rsid w:val="00191BDC"/>
    <w:rsid w:val="00193663"/>
    <w:rsid w:val="001936B8"/>
    <w:rsid w:val="00193759"/>
    <w:rsid w:val="00194A2C"/>
    <w:rsid w:val="001A170F"/>
    <w:rsid w:val="001A389E"/>
    <w:rsid w:val="001A3C94"/>
    <w:rsid w:val="001A6DE8"/>
    <w:rsid w:val="001B06B9"/>
    <w:rsid w:val="001B1B50"/>
    <w:rsid w:val="001B2AE7"/>
    <w:rsid w:val="001B2EF5"/>
    <w:rsid w:val="001B37F1"/>
    <w:rsid w:val="001B5FCC"/>
    <w:rsid w:val="001B662B"/>
    <w:rsid w:val="001B667F"/>
    <w:rsid w:val="001B7B18"/>
    <w:rsid w:val="001C18F1"/>
    <w:rsid w:val="001C26B8"/>
    <w:rsid w:val="001C28C8"/>
    <w:rsid w:val="001C2BA0"/>
    <w:rsid w:val="001C3BC8"/>
    <w:rsid w:val="001C444E"/>
    <w:rsid w:val="001C47AC"/>
    <w:rsid w:val="001C531A"/>
    <w:rsid w:val="001C569D"/>
    <w:rsid w:val="001C5F63"/>
    <w:rsid w:val="001C7359"/>
    <w:rsid w:val="001D03D2"/>
    <w:rsid w:val="001D189F"/>
    <w:rsid w:val="001D36ED"/>
    <w:rsid w:val="001D52CF"/>
    <w:rsid w:val="001D5A49"/>
    <w:rsid w:val="001D5BA0"/>
    <w:rsid w:val="001D7B68"/>
    <w:rsid w:val="001D7B78"/>
    <w:rsid w:val="001E0E3F"/>
    <w:rsid w:val="001E12E6"/>
    <w:rsid w:val="001E1D49"/>
    <w:rsid w:val="001E281F"/>
    <w:rsid w:val="001E4BBF"/>
    <w:rsid w:val="001E5406"/>
    <w:rsid w:val="001E6079"/>
    <w:rsid w:val="001E644D"/>
    <w:rsid w:val="001E6484"/>
    <w:rsid w:val="001E69CA"/>
    <w:rsid w:val="001F0D7F"/>
    <w:rsid w:val="001F178B"/>
    <w:rsid w:val="001F33D8"/>
    <w:rsid w:val="001F380D"/>
    <w:rsid w:val="001F421B"/>
    <w:rsid w:val="001F587B"/>
    <w:rsid w:val="001F7938"/>
    <w:rsid w:val="001F7BE5"/>
    <w:rsid w:val="00202C39"/>
    <w:rsid w:val="002044E8"/>
    <w:rsid w:val="002052E1"/>
    <w:rsid w:val="002062C6"/>
    <w:rsid w:val="00206F16"/>
    <w:rsid w:val="00207593"/>
    <w:rsid w:val="00207ABF"/>
    <w:rsid w:val="00210121"/>
    <w:rsid w:val="0021105B"/>
    <w:rsid w:val="00211CD8"/>
    <w:rsid w:val="002124C3"/>
    <w:rsid w:val="0021285E"/>
    <w:rsid w:val="00212A11"/>
    <w:rsid w:val="00215154"/>
    <w:rsid w:val="002159BA"/>
    <w:rsid w:val="002169C6"/>
    <w:rsid w:val="00221E4B"/>
    <w:rsid w:val="00222AD6"/>
    <w:rsid w:val="00223222"/>
    <w:rsid w:val="00223225"/>
    <w:rsid w:val="002274AA"/>
    <w:rsid w:val="0023372D"/>
    <w:rsid w:val="00233886"/>
    <w:rsid w:val="00234711"/>
    <w:rsid w:val="002360C5"/>
    <w:rsid w:val="00237A35"/>
    <w:rsid w:val="00240A30"/>
    <w:rsid w:val="0024124C"/>
    <w:rsid w:val="002431C8"/>
    <w:rsid w:val="00243A01"/>
    <w:rsid w:val="00243AED"/>
    <w:rsid w:val="002455F4"/>
    <w:rsid w:val="00247A36"/>
    <w:rsid w:val="0025058A"/>
    <w:rsid w:val="00251123"/>
    <w:rsid w:val="002527E4"/>
    <w:rsid w:val="002534E1"/>
    <w:rsid w:val="00254497"/>
    <w:rsid w:val="00256E6B"/>
    <w:rsid w:val="00257D7D"/>
    <w:rsid w:val="0026194B"/>
    <w:rsid w:val="00263335"/>
    <w:rsid w:val="00263768"/>
    <w:rsid w:val="00263E73"/>
    <w:rsid w:val="002647E0"/>
    <w:rsid w:val="002659CE"/>
    <w:rsid w:val="00265B2A"/>
    <w:rsid w:val="00265EB1"/>
    <w:rsid w:val="0026638D"/>
    <w:rsid w:val="00266FBC"/>
    <w:rsid w:val="0027007B"/>
    <w:rsid w:val="0027090F"/>
    <w:rsid w:val="0027140A"/>
    <w:rsid w:val="00271E34"/>
    <w:rsid w:val="002721E5"/>
    <w:rsid w:val="0027247A"/>
    <w:rsid w:val="0027403C"/>
    <w:rsid w:val="00274259"/>
    <w:rsid w:val="002779C2"/>
    <w:rsid w:val="00277C21"/>
    <w:rsid w:val="00280226"/>
    <w:rsid w:val="002805E4"/>
    <w:rsid w:val="0028283D"/>
    <w:rsid w:val="002848B8"/>
    <w:rsid w:val="002858A9"/>
    <w:rsid w:val="0028637C"/>
    <w:rsid w:val="002864B1"/>
    <w:rsid w:val="0028673A"/>
    <w:rsid w:val="0029072E"/>
    <w:rsid w:val="002929FD"/>
    <w:rsid w:val="00292DD7"/>
    <w:rsid w:val="00294758"/>
    <w:rsid w:val="00295D7C"/>
    <w:rsid w:val="002968AA"/>
    <w:rsid w:val="00297C34"/>
    <w:rsid w:val="00297D27"/>
    <w:rsid w:val="00297EE6"/>
    <w:rsid w:val="002A1FCE"/>
    <w:rsid w:val="002A2787"/>
    <w:rsid w:val="002A3EA5"/>
    <w:rsid w:val="002A4A97"/>
    <w:rsid w:val="002B018D"/>
    <w:rsid w:val="002B032C"/>
    <w:rsid w:val="002B0851"/>
    <w:rsid w:val="002B08E6"/>
    <w:rsid w:val="002B2390"/>
    <w:rsid w:val="002B2F15"/>
    <w:rsid w:val="002B4492"/>
    <w:rsid w:val="002B711F"/>
    <w:rsid w:val="002B7A85"/>
    <w:rsid w:val="002B7CDB"/>
    <w:rsid w:val="002C1C53"/>
    <w:rsid w:val="002C2058"/>
    <w:rsid w:val="002C25B6"/>
    <w:rsid w:val="002C2AD7"/>
    <w:rsid w:val="002C3A1F"/>
    <w:rsid w:val="002C4E8D"/>
    <w:rsid w:val="002C609E"/>
    <w:rsid w:val="002C6FC8"/>
    <w:rsid w:val="002D018A"/>
    <w:rsid w:val="002D1172"/>
    <w:rsid w:val="002D6852"/>
    <w:rsid w:val="002D71D3"/>
    <w:rsid w:val="002E01BC"/>
    <w:rsid w:val="002E1E25"/>
    <w:rsid w:val="002E235B"/>
    <w:rsid w:val="002E281B"/>
    <w:rsid w:val="002E2A71"/>
    <w:rsid w:val="002E2AC6"/>
    <w:rsid w:val="002E46E9"/>
    <w:rsid w:val="002E50AB"/>
    <w:rsid w:val="002E559D"/>
    <w:rsid w:val="002E5BBD"/>
    <w:rsid w:val="002E761F"/>
    <w:rsid w:val="002E78DE"/>
    <w:rsid w:val="002F0056"/>
    <w:rsid w:val="002F0544"/>
    <w:rsid w:val="002F1DBB"/>
    <w:rsid w:val="002F1F48"/>
    <w:rsid w:val="002F2DA8"/>
    <w:rsid w:val="002F3B98"/>
    <w:rsid w:val="002F58A3"/>
    <w:rsid w:val="002F5959"/>
    <w:rsid w:val="002F5ABE"/>
    <w:rsid w:val="002F6093"/>
    <w:rsid w:val="002F65FC"/>
    <w:rsid w:val="003014EB"/>
    <w:rsid w:val="0030151A"/>
    <w:rsid w:val="003015B2"/>
    <w:rsid w:val="00303161"/>
    <w:rsid w:val="0030474F"/>
    <w:rsid w:val="00305640"/>
    <w:rsid w:val="003058A4"/>
    <w:rsid w:val="00307047"/>
    <w:rsid w:val="00307707"/>
    <w:rsid w:val="00307918"/>
    <w:rsid w:val="00310562"/>
    <w:rsid w:val="003132C9"/>
    <w:rsid w:val="003149DC"/>
    <w:rsid w:val="00316623"/>
    <w:rsid w:val="003201F6"/>
    <w:rsid w:val="003203CC"/>
    <w:rsid w:val="00320EFF"/>
    <w:rsid w:val="00320F21"/>
    <w:rsid w:val="00321122"/>
    <w:rsid w:val="00323537"/>
    <w:rsid w:val="00323BD1"/>
    <w:rsid w:val="0032510A"/>
    <w:rsid w:val="00332473"/>
    <w:rsid w:val="00332E34"/>
    <w:rsid w:val="003331EA"/>
    <w:rsid w:val="003344E6"/>
    <w:rsid w:val="00336B3E"/>
    <w:rsid w:val="003370B6"/>
    <w:rsid w:val="00337934"/>
    <w:rsid w:val="00340227"/>
    <w:rsid w:val="00342D1E"/>
    <w:rsid w:val="0034340E"/>
    <w:rsid w:val="003445E6"/>
    <w:rsid w:val="00344633"/>
    <w:rsid w:val="00345D21"/>
    <w:rsid w:val="003460D5"/>
    <w:rsid w:val="00350CEF"/>
    <w:rsid w:val="00350DCC"/>
    <w:rsid w:val="00350E38"/>
    <w:rsid w:val="00351767"/>
    <w:rsid w:val="00351DF2"/>
    <w:rsid w:val="003526E4"/>
    <w:rsid w:val="003541B7"/>
    <w:rsid w:val="00356D61"/>
    <w:rsid w:val="003575BD"/>
    <w:rsid w:val="00361B7E"/>
    <w:rsid w:val="00361C83"/>
    <w:rsid w:val="00361FF5"/>
    <w:rsid w:val="00362876"/>
    <w:rsid w:val="00362F39"/>
    <w:rsid w:val="003632CB"/>
    <w:rsid w:val="00364D29"/>
    <w:rsid w:val="00365400"/>
    <w:rsid w:val="00366053"/>
    <w:rsid w:val="00366414"/>
    <w:rsid w:val="0036681D"/>
    <w:rsid w:val="00370275"/>
    <w:rsid w:val="00370ACF"/>
    <w:rsid w:val="00370D63"/>
    <w:rsid w:val="00370F19"/>
    <w:rsid w:val="00370F76"/>
    <w:rsid w:val="00371D02"/>
    <w:rsid w:val="00372E33"/>
    <w:rsid w:val="0037326E"/>
    <w:rsid w:val="00374101"/>
    <w:rsid w:val="003742BE"/>
    <w:rsid w:val="003751B6"/>
    <w:rsid w:val="003759C6"/>
    <w:rsid w:val="0037662E"/>
    <w:rsid w:val="00377673"/>
    <w:rsid w:val="00377FE9"/>
    <w:rsid w:val="00380BC4"/>
    <w:rsid w:val="0038198F"/>
    <w:rsid w:val="00382017"/>
    <w:rsid w:val="00382FC6"/>
    <w:rsid w:val="003831A0"/>
    <w:rsid w:val="00383FBA"/>
    <w:rsid w:val="00385E0E"/>
    <w:rsid w:val="00386021"/>
    <w:rsid w:val="00386750"/>
    <w:rsid w:val="003868AB"/>
    <w:rsid w:val="0039013E"/>
    <w:rsid w:val="00390757"/>
    <w:rsid w:val="00390B08"/>
    <w:rsid w:val="00391297"/>
    <w:rsid w:val="00392F4D"/>
    <w:rsid w:val="00395800"/>
    <w:rsid w:val="00395875"/>
    <w:rsid w:val="00396909"/>
    <w:rsid w:val="00397361"/>
    <w:rsid w:val="00397994"/>
    <w:rsid w:val="00397C2D"/>
    <w:rsid w:val="003A05BF"/>
    <w:rsid w:val="003A11E0"/>
    <w:rsid w:val="003A145D"/>
    <w:rsid w:val="003A1C8D"/>
    <w:rsid w:val="003A2A8B"/>
    <w:rsid w:val="003A3868"/>
    <w:rsid w:val="003A3E09"/>
    <w:rsid w:val="003A4660"/>
    <w:rsid w:val="003A47FC"/>
    <w:rsid w:val="003A4F04"/>
    <w:rsid w:val="003A5A1B"/>
    <w:rsid w:val="003A7C6A"/>
    <w:rsid w:val="003B00E0"/>
    <w:rsid w:val="003B024C"/>
    <w:rsid w:val="003B06A3"/>
    <w:rsid w:val="003B0F4E"/>
    <w:rsid w:val="003B5D02"/>
    <w:rsid w:val="003B687F"/>
    <w:rsid w:val="003B6A12"/>
    <w:rsid w:val="003B6DC2"/>
    <w:rsid w:val="003B74AD"/>
    <w:rsid w:val="003B7813"/>
    <w:rsid w:val="003B7D55"/>
    <w:rsid w:val="003C00F7"/>
    <w:rsid w:val="003C19CF"/>
    <w:rsid w:val="003C205C"/>
    <w:rsid w:val="003C2B0C"/>
    <w:rsid w:val="003C62FB"/>
    <w:rsid w:val="003C6C2A"/>
    <w:rsid w:val="003C7B3D"/>
    <w:rsid w:val="003D1335"/>
    <w:rsid w:val="003D35A6"/>
    <w:rsid w:val="003D409D"/>
    <w:rsid w:val="003D44C5"/>
    <w:rsid w:val="003D44E9"/>
    <w:rsid w:val="003D49C0"/>
    <w:rsid w:val="003D6483"/>
    <w:rsid w:val="003D7B75"/>
    <w:rsid w:val="003E05DE"/>
    <w:rsid w:val="003E11ED"/>
    <w:rsid w:val="003E1CEA"/>
    <w:rsid w:val="003E23F2"/>
    <w:rsid w:val="003E3198"/>
    <w:rsid w:val="003E443F"/>
    <w:rsid w:val="003E52C0"/>
    <w:rsid w:val="003E5438"/>
    <w:rsid w:val="003E5590"/>
    <w:rsid w:val="003E5D98"/>
    <w:rsid w:val="003E6505"/>
    <w:rsid w:val="003F199B"/>
    <w:rsid w:val="003F1BA2"/>
    <w:rsid w:val="003F1FD2"/>
    <w:rsid w:val="003F3295"/>
    <w:rsid w:val="003F32FD"/>
    <w:rsid w:val="003F346E"/>
    <w:rsid w:val="003F3BD2"/>
    <w:rsid w:val="003F3E45"/>
    <w:rsid w:val="003F3EB8"/>
    <w:rsid w:val="003F6248"/>
    <w:rsid w:val="003F7062"/>
    <w:rsid w:val="00401943"/>
    <w:rsid w:val="00401D36"/>
    <w:rsid w:val="0040388F"/>
    <w:rsid w:val="00403B08"/>
    <w:rsid w:val="00403B82"/>
    <w:rsid w:val="00404037"/>
    <w:rsid w:val="004043EA"/>
    <w:rsid w:val="00405A5C"/>
    <w:rsid w:val="00405E04"/>
    <w:rsid w:val="00407303"/>
    <w:rsid w:val="0040788B"/>
    <w:rsid w:val="00410299"/>
    <w:rsid w:val="00410723"/>
    <w:rsid w:val="00410753"/>
    <w:rsid w:val="00410D27"/>
    <w:rsid w:val="00410E9D"/>
    <w:rsid w:val="0041234C"/>
    <w:rsid w:val="0041256A"/>
    <w:rsid w:val="004130C1"/>
    <w:rsid w:val="00413AC2"/>
    <w:rsid w:val="00413C69"/>
    <w:rsid w:val="00413E44"/>
    <w:rsid w:val="004164D0"/>
    <w:rsid w:val="0041721B"/>
    <w:rsid w:val="0042086A"/>
    <w:rsid w:val="004214E2"/>
    <w:rsid w:val="004230B7"/>
    <w:rsid w:val="004235DA"/>
    <w:rsid w:val="00425526"/>
    <w:rsid w:val="0042594B"/>
    <w:rsid w:val="004266D3"/>
    <w:rsid w:val="00426DA1"/>
    <w:rsid w:val="00427D86"/>
    <w:rsid w:val="00427E5E"/>
    <w:rsid w:val="004310D4"/>
    <w:rsid w:val="0043154D"/>
    <w:rsid w:val="004320BE"/>
    <w:rsid w:val="00433405"/>
    <w:rsid w:val="004336A5"/>
    <w:rsid w:val="00435333"/>
    <w:rsid w:val="00435B8C"/>
    <w:rsid w:val="00436FA8"/>
    <w:rsid w:val="00440579"/>
    <w:rsid w:val="004412D8"/>
    <w:rsid w:val="004416CE"/>
    <w:rsid w:val="00441955"/>
    <w:rsid w:val="00442BCE"/>
    <w:rsid w:val="00443276"/>
    <w:rsid w:val="00444362"/>
    <w:rsid w:val="00444BE5"/>
    <w:rsid w:val="00445338"/>
    <w:rsid w:val="004477E4"/>
    <w:rsid w:val="00447D4F"/>
    <w:rsid w:val="00452A70"/>
    <w:rsid w:val="00452FFE"/>
    <w:rsid w:val="00453E8C"/>
    <w:rsid w:val="00454503"/>
    <w:rsid w:val="004545FC"/>
    <w:rsid w:val="00454BEC"/>
    <w:rsid w:val="00455F3C"/>
    <w:rsid w:val="00456F7F"/>
    <w:rsid w:val="00457F12"/>
    <w:rsid w:val="00461A0A"/>
    <w:rsid w:val="00463972"/>
    <w:rsid w:val="00465D82"/>
    <w:rsid w:val="004672B9"/>
    <w:rsid w:val="00467D54"/>
    <w:rsid w:val="00467F4B"/>
    <w:rsid w:val="00470C70"/>
    <w:rsid w:val="004723FF"/>
    <w:rsid w:val="00473A91"/>
    <w:rsid w:val="00473B10"/>
    <w:rsid w:val="00473C6D"/>
    <w:rsid w:val="004750FE"/>
    <w:rsid w:val="004766F2"/>
    <w:rsid w:val="00477117"/>
    <w:rsid w:val="004811D4"/>
    <w:rsid w:val="004811D6"/>
    <w:rsid w:val="00482FF8"/>
    <w:rsid w:val="00483D7A"/>
    <w:rsid w:val="004840A8"/>
    <w:rsid w:val="00484F53"/>
    <w:rsid w:val="00485A84"/>
    <w:rsid w:val="00485D4A"/>
    <w:rsid w:val="00486248"/>
    <w:rsid w:val="00486394"/>
    <w:rsid w:val="0048779B"/>
    <w:rsid w:val="004910D0"/>
    <w:rsid w:val="004915C4"/>
    <w:rsid w:val="00492566"/>
    <w:rsid w:val="00492D97"/>
    <w:rsid w:val="004944F7"/>
    <w:rsid w:val="0049563F"/>
    <w:rsid w:val="00496778"/>
    <w:rsid w:val="00497326"/>
    <w:rsid w:val="004A0330"/>
    <w:rsid w:val="004A2155"/>
    <w:rsid w:val="004A3986"/>
    <w:rsid w:val="004B0929"/>
    <w:rsid w:val="004B2E3D"/>
    <w:rsid w:val="004B4E51"/>
    <w:rsid w:val="004B4F7B"/>
    <w:rsid w:val="004B5BCF"/>
    <w:rsid w:val="004B76DA"/>
    <w:rsid w:val="004C28EF"/>
    <w:rsid w:val="004C42DD"/>
    <w:rsid w:val="004C4CBD"/>
    <w:rsid w:val="004C520B"/>
    <w:rsid w:val="004C53A5"/>
    <w:rsid w:val="004C5E1F"/>
    <w:rsid w:val="004C66A9"/>
    <w:rsid w:val="004C697E"/>
    <w:rsid w:val="004C7956"/>
    <w:rsid w:val="004C79B8"/>
    <w:rsid w:val="004C7F74"/>
    <w:rsid w:val="004D17E7"/>
    <w:rsid w:val="004D19A7"/>
    <w:rsid w:val="004D215D"/>
    <w:rsid w:val="004D2979"/>
    <w:rsid w:val="004D3383"/>
    <w:rsid w:val="004D58B6"/>
    <w:rsid w:val="004D5D6F"/>
    <w:rsid w:val="004D7932"/>
    <w:rsid w:val="004E0F0F"/>
    <w:rsid w:val="004E1068"/>
    <w:rsid w:val="004E26BB"/>
    <w:rsid w:val="004E2EBC"/>
    <w:rsid w:val="004E3D49"/>
    <w:rsid w:val="004E3D68"/>
    <w:rsid w:val="004E440E"/>
    <w:rsid w:val="004E4A2C"/>
    <w:rsid w:val="004E5039"/>
    <w:rsid w:val="004E65CB"/>
    <w:rsid w:val="004E7158"/>
    <w:rsid w:val="004F2191"/>
    <w:rsid w:val="004F2432"/>
    <w:rsid w:val="004F2ED3"/>
    <w:rsid w:val="004F334E"/>
    <w:rsid w:val="004F3693"/>
    <w:rsid w:val="004F4337"/>
    <w:rsid w:val="004F6919"/>
    <w:rsid w:val="004F76A1"/>
    <w:rsid w:val="004F7C5B"/>
    <w:rsid w:val="00500109"/>
    <w:rsid w:val="005006C0"/>
    <w:rsid w:val="00501AB7"/>
    <w:rsid w:val="00501E8C"/>
    <w:rsid w:val="005030F4"/>
    <w:rsid w:val="00504478"/>
    <w:rsid w:val="005044C9"/>
    <w:rsid w:val="00505420"/>
    <w:rsid w:val="005054F3"/>
    <w:rsid w:val="00505621"/>
    <w:rsid w:val="00506953"/>
    <w:rsid w:val="00506F35"/>
    <w:rsid w:val="00507631"/>
    <w:rsid w:val="00507CB1"/>
    <w:rsid w:val="00511D90"/>
    <w:rsid w:val="005146D8"/>
    <w:rsid w:val="00516394"/>
    <w:rsid w:val="005163E1"/>
    <w:rsid w:val="0051656F"/>
    <w:rsid w:val="00516911"/>
    <w:rsid w:val="005204EA"/>
    <w:rsid w:val="00520925"/>
    <w:rsid w:val="0052161C"/>
    <w:rsid w:val="0052267D"/>
    <w:rsid w:val="005231BE"/>
    <w:rsid w:val="005237EA"/>
    <w:rsid w:val="005241B9"/>
    <w:rsid w:val="00524F4B"/>
    <w:rsid w:val="00525B87"/>
    <w:rsid w:val="005274D0"/>
    <w:rsid w:val="00532AA2"/>
    <w:rsid w:val="00532BC7"/>
    <w:rsid w:val="005331FE"/>
    <w:rsid w:val="0053488A"/>
    <w:rsid w:val="005359C3"/>
    <w:rsid w:val="00535EB5"/>
    <w:rsid w:val="005372E7"/>
    <w:rsid w:val="00540319"/>
    <w:rsid w:val="00540DED"/>
    <w:rsid w:val="00544ABA"/>
    <w:rsid w:val="00544E4A"/>
    <w:rsid w:val="00545DCC"/>
    <w:rsid w:val="005461A3"/>
    <w:rsid w:val="005470F3"/>
    <w:rsid w:val="00550268"/>
    <w:rsid w:val="005514A9"/>
    <w:rsid w:val="0055489F"/>
    <w:rsid w:val="00556822"/>
    <w:rsid w:val="00557F1B"/>
    <w:rsid w:val="00557F41"/>
    <w:rsid w:val="00560D56"/>
    <w:rsid w:val="0056337A"/>
    <w:rsid w:val="00564AF5"/>
    <w:rsid w:val="005679C4"/>
    <w:rsid w:val="00571872"/>
    <w:rsid w:val="005726C1"/>
    <w:rsid w:val="00574C64"/>
    <w:rsid w:val="00575B65"/>
    <w:rsid w:val="00575C20"/>
    <w:rsid w:val="00575EF3"/>
    <w:rsid w:val="00576645"/>
    <w:rsid w:val="0057765F"/>
    <w:rsid w:val="00581C1E"/>
    <w:rsid w:val="0058238B"/>
    <w:rsid w:val="00582CB7"/>
    <w:rsid w:val="00582DBB"/>
    <w:rsid w:val="00582EB3"/>
    <w:rsid w:val="00583558"/>
    <w:rsid w:val="00583CD1"/>
    <w:rsid w:val="00583D33"/>
    <w:rsid w:val="0058462F"/>
    <w:rsid w:val="005853A5"/>
    <w:rsid w:val="005854A7"/>
    <w:rsid w:val="00586086"/>
    <w:rsid w:val="0058624D"/>
    <w:rsid w:val="005879A3"/>
    <w:rsid w:val="00587BC5"/>
    <w:rsid w:val="005901DC"/>
    <w:rsid w:val="0059044B"/>
    <w:rsid w:val="005918DF"/>
    <w:rsid w:val="00592A15"/>
    <w:rsid w:val="00594667"/>
    <w:rsid w:val="00595308"/>
    <w:rsid w:val="00595ECF"/>
    <w:rsid w:val="00596114"/>
    <w:rsid w:val="005975EC"/>
    <w:rsid w:val="005A0AD4"/>
    <w:rsid w:val="005A2136"/>
    <w:rsid w:val="005A414F"/>
    <w:rsid w:val="005A52D3"/>
    <w:rsid w:val="005A6B3F"/>
    <w:rsid w:val="005A6E28"/>
    <w:rsid w:val="005A7208"/>
    <w:rsid w:val="005A77A5"/>
    <w:rsid w:val="005A7BDD"/>
    <w:rsid w:val="005B0083"/>
    <w:rsid w:val="005B22B4"/>
    <w:rsid w:val="005B36E4"/>
    <w:rsid w:val="005B4B60"/>
    <w:rsid w:val="005B53D4"/>
    <w:rsid w:val="005B64EA"/>
    <w:rsid w:val="005B6A67"/>
    <w:rsid w:val="005C27BE"/>
    <w:rsid w:val="005C30D1"/>
    <w:rsid w:val="005C334A"/>
    <w:rsid w:val="005C57CA"/>
    <w:rsid w:val="005C605F"/>
    <w:rsid w:val="005D0D9B"/>
    <w:rsid w:val="005D2AA9"/>
    <w:rsid w:val="005D5C6D"/>
    <w:rsid w:val="005D67B8"/>
    <w:rsid w:val="005E159C"/>
    <w:rsid w:val="005E23A9"/>
    <w:rsid w:val="005E28D8"/>
    <w:rsid w:val="005E5E58"/>
    <w:rsid w:val="005E6939"/>
    <w:rsid w:val="005E75C6"/>
    <w:rsid w:val="005E77D6"/>
    <w:rsid w:val="005F0AFD"/>
    <w:rsid w:val="005F15F8"/>
    <w:rsid w:val="005F2CA7"/>
    <w:rsid w:val="005F42ED"/>
    <w:rsid w:val="005F5477"/>
    <w:rsid w:val="005F68CC"/>
    <w:rsid w:val="005F7D0E"/>
    <w:rsid w:val="0060132C"/>
    <w:rsid w:val="0060407E"/>
    <w:rsid w:val="00610191"/>
    <w:rsid w:val="00610316"/>
    <w:rsid w:val="006103BE"/>
    <w:rsid w:val="0061206A"/>
    <w:rsid w:val="00612690"/>
    <w:rsid w:val="006146EC"/>
    <w:rsid w:val="00614ECE"/>
    <w:rsid w:val="006160AF"/>
    <w:rsid w:val="00620ADB"/>
    <w:rsid w:val="00623B49"/>
    <w:rsid w:val="0062440C"/>
    <w:rsid w:val="00624D0F"/>
    <w:rsid w:val="00625356"/>
    <w:rsid w:val="00626767"/>
    <w:rsid w:val="006301E5"/>
    <w:rsid w:val="0063135D"/>
    <w:rsid w:val="0063157D"/>
    <w:rsid w:val="00631625"/>
    <w:rsid w:val="00632B7C"/>
    <w:rsid w:val="00633892"/>
    <w:rsid w:val="006356E4"/>
    <w:rsid w:val="0063610E"/>
    <w:rsid w:val="00636BF8"/>
    <w:rsid w:val="00636E31"/>
    <w:rsid w:val="00642372"/>
    <w:rsid w:val="00644487"/>
    <w:rsid w:val="00644DD6"/>
    <w:rsid w:val="00645272"/>
    <w:rsid w:val="0064578F"/>
    <w:rsid w:val="00646C41"/>
    <w:rsid w:val="0065013F"/>
    <w:rsid w:val="00650EAB"/>
    <w:rsid w:val="00652776"/>
    <w:rsid w:val="0065361B"/>
    <w:rsid w:val="00654F90"/>
    <w:rsid w:val="006552C4"/>
    <w:rsid w:val="006613C2"/>
    <w:rsid w:val="006622D0"/>
    <w:rsid w:val="00663500"/>
    <w:rsid w:val="0066371B"/>
    <w:rsid w:val="00664523"/>
    <w:rsid w:val="006651A5"/>
    <w:rsid w:val="006671CE"/>
    <w:rsid w:val="00670B2B"/>
    <w:rsid w:val="006713EF"/>
    <w:rsid w:val="006715C1"/>
    <w:rsid w:val="00673FB3"/>
    <w:rsid w:val="006748CD"/>
    <w:rsid w:val="00674DA6"/>
    <w:rsid w:val="006766BF"/>
    <w:rsid w:val="00677081"/>
    <w:rsid w:val="006803BA"/>
    <w:rsid w:val="006814F3"/>
    <w:rsid w:val="0068177B"/>
    <w:rsid w:val="0068185B"/>
    <w:rsid w:val="006819D2"/>
    <w:rsid w:val="00681E10"/>
    <w:rsid w:val="00681F1B"/>
    <w:rsid w:val="0068261E"/>
    <w:rsid w:val="0068476F"/>
    <w:rsid w:val="00684EF5"/>
    <w:rsid w:val="00685AE8"/>
    <w:rsid w:val="00687912"/>
    <w:rsid w:val="00690964"/>
    <w:rsid w:val="00690F83"/>
    <w:rsid w:val="00691806"/>
    <w:rsid w:val="00692634"/>
    <w:rsid w:val="00693DAA"/>
    <w:rsid w:val="006969B3"/>
    <w:rsid w:val="0069765D"/>
    <w:rsid w:val="006A13B8"/>
    <w:rsid w:val="006A4092"/>
    <w:rsid w:val="006A42A2"/>
    <w:rsid w:val="006A684A"/>
    <w:rsid w:val="006A7639"/>
    <w:rsid w:val="006A7D4A"/>
    <w:rsid w:val="006B03D9"/>
    <w:rsid w:val="006B0B11"/>
    <w:rsid w:val="006B1093"/>
    <w:rsid w:val="006B18D0"/>
    <w:rsid w:val="006B35EB"/>
    <w:rsid w:val="006B5E65"/>
    <w:rsid w:val="006B5FD2"/>
    <w:rsid w:val="006B7271"/>
    <w:rsid w:val="006B7E54"/>
    <w:rsid w:val="006C02D1"/>
    <w:rsid w:val="006C3399"/>
    <w:rsid w:val="006C446A"/>
    <w:rsid w:val="006C5F7D"/>
    <w:rsid w:val="006C6733"/>
    <w:rsid w:val="006C6AB6"/>
    <w:rsid w:val="006D0EEA"/>
    <w:rsid w:val="006D1521"/>
    <w:rsid w:val="006D35D3"/>
    <w:rsid w:val="006D39A8"/>
    <w:rsid w:val="006D5C4D"/>
    <w:rsid w:val="006D5D0A"/>
    <w:rsid w:val="006D61BB"/>
    <w:rsid w:val="006E163A"/>
    <w:rsid w:val="006E2069"/>
    <w:rsid w:val="006E2515"/>
    <w:rsid w:val="006E2CE7"/>
    <w:rsid w:val="006E4D3F"/>
    <w:rsid w:val="006E4E3A"/>
    <w:rsid w:val="006E5DCF"/>
    <w:rsid w:val="006E7781"/>
    <w:rsid w:val="006E7A41"/>
    <w:rsid w:val="006E7D60"/>
    <w:rsid w:val="006F080D"/>
    <w:rsid w:val="006F0E74"/>
    <w:rsid w:val="006F14CC"/>
    <w:rsid w:val="006F1C26"/>
    <w:rsid w:val="006F376B"/>
    <w:rsid w:val="006F3DB5"/>
    <w:rsid w:val="006F4180"/>
    <w:rsid w:val="006F4342"/>
    <w:rsid w:val="006F62A9"/>
    <w:rsid w:val="006F6433"/>
    <w:rsid w:val="006F75FE"/>
    <w:rsid w:val="006F7EDB"/>
    <w:rsid w:val="0070476D"/>
    <w:rsid w:val="00706672"/>
    <w:rsid w:val="00706CFB"/>
    <w:rsid w:val="00707196"/>
    <w:rsid w:val="00707498"/>
    <w:rsid w:val="007108FA"/>
    <w:rsid w:val="007122F8"/>
    <w:rsid w:val="00712918"/>
    <w:rsid w:val="00712AC9"/>
    <w:rsid w:val="00713E00"/>
    <w:rsid w:val="00713FBE"/>
    <w:rsid w:val="0071596A"/>
    <w:rsid w:val="00715D7A"/>
    <w:rsid w:val="00716712"/>
    <w:rsid w:val="00716E3E"/>
    <w:rsid w:val="00724290"/>
    <w:rsid w:val="00724CC7"/>
    <w:rsid w:val="00725BF8"/>
    <w:rsid w:val="00726093"/>
    <w:rsid w:val="00730E40"/>
    <w:rsid w:val="0073315F"/>
    <w:rsid w:val="007343C9"/>
    <w:rsid w:val="00734B9E"/>
    <w:rsid w:val="00734DFE"/>
    <w:rsid w:val="0073614A"/>
    <w:rsid w:val="00740A2F"/>
    <w:rsid w:val="00740B06"/>
    <w:rsid w:val="00742FEB"/>
    <w:rsid w:val="007431C6"/>
    <w:rsid w:val="00744B4B"/>
    <w:rsid w:val="0074621F"/>
    <w:rsid w:val="00747227"/>
    <w:rsid w:val="00750127"/>
    <w:rsid w:val="00751DAA"/>
    <w:rsid w:val="007527CE"/>
    <w:rsid w:val="00753AC0"/>
    <w:rsid w:val="00754100"/>
    <w:rsid w:val="00756ADC"/>
    <w:rsid w:val="0075717D"/>
    <w:rsid w:val="00757971"/>
    <w:rsid w:val="00757A62"/>
    <w:rsid w:val="00760B7E"/>
    <w:rsid w:val="007624C6"/>
    <w:rsid w:val="00763472"/>
    <w:rsid w:val="00764915"/>
    <w:rsid w:val="007667BF"/>
    <w:rsid w:val="0077040C"/>
    <w:rsid w:val="00770595"/>
    <w:rsid w:val="00770918"/>
    <w:rsid w:val="007710AB"/>
    <w:rsid w:val="00772F71"/>
    <w:rsid w:val="00773159"/>
    <w:rsid w:val="00773630"/>
    <w:rsid w:val="00774B22"/>
    <w:rsid w:val="007762BC"/>
    <w:rsid w:val="0078030D"/>
    <w:rsid w:val="0078069D"/>
    <w:rsid w:val="00781380"/>
    <w:rsid w:val="00781BFE"/>
    <w:rsid w:val="007850C1"/>
    <w:rsid w:val="0078549A"/>
    <w:rsid w:val="00785611"/>
    <w:rsid w:val="00785BF8"/>
    <w:rsid w:val="007868BD"/>
    <w:rsid w:val="00791C25"/>
    <w:rsid w:val="0079225C"/>
    <w:rsid w:val="007942BA"/>
    <w:rsid w:val="007A12D8"/>
    <w:rsid w:val="007A55C9"/>
    <w:rsid w:val="007A6622"/>
    <w:rsid w:val="007A688D"/>
    <w:rsid w:val="007A6D77"/>
    <w:rsid w:val="007A6FCF"/>
    <w:rsid w:val="007B43F7"/>
    <w:rsid w:val="007B5515"/>
    <w:rsid w:val="007C07C6"/>
    <w:rsid w:val="007C1286"/>
    <w:rsid w:val="007C1A6A"/>
    <w:rsid w:val="007C4215"/>
    <w:rsid w:val="007C4C57"/>
    <w:rsid w:val="007C5D8F"/>
    <w:rsid w:val="007D04FD"/>
    <w:rsid w:val="007D4161"/>
    <w:rsid w:val="007D58E2"/>
    <w:rsid w:val="007E1291"/>
    <w:rsid w:val="007E1DEC"/>
    <w:rsid w:val="007E230A"/>
    <w:rsid w:val="007E3316"/>
    <w:rsid w:val="007E3F5B"/>
    <w:rsid w:val="007E46E6"/>
    <w:rsid w:val="007E48FD"/>
    <w:rsid w:val="007E5342"/>
    <w:rsid w:val="007E561D"/>
    <w:rsid w:val="007E6077"/>
    <w:rsid w:val="007E77EB"/>
    <w:rsid w:val="007F025A"/>
    <w:rsid w:val="007F0327"/>
    <w:rsid w:val="007F157F"/>
    <w:rsid w:val="007F38C0"/>
    <w:rsid w:val="007F3CDD"/>
    <w:rsid w:val="007F465D"/>
    <w:rsid w:val="007F573B"/>
    <w:rsid w:val="007F6024"/>
    <w:rsid w:val="007F7787"/>
    <w:rsid w:val="008032DB"/>
    <w:rsid w:val="0080387E"/>
    <w:rsid w:val="00805419"/>
    <w:rsid w:val="00807877"/>
    <w:rsid w:val="00807882"/>
    <w:rsid w:val="00810866"/>
    <w:rsid w:val="00810FCE"/>
    <w:rsid w:val="008112E0"/>
    <w:rsid w:val="00812166"/>
    <w:rsid w:val="008125B6"/>
    <w:rsid w:val="00813A46"/>
    <w:rsid w:val="00814825"/>
    <w:rsid w:val="008151E2"/>
    <w:rsid w:val="00821D74"/>
    <w:rsid w:val="00824C2A"/>
    <w:rsid w:val="00824DA8"/>
    <w:rsid w:val="00826649"/>
    <w:rsid w:val="00830A42"/>
    <w:rsid w:val="00831455"/>
    <w:rsid w:val="008318F9"/>
    <w:rsid w:val="0083246A"/>
    <w:rsid w:val="00834145"/>
    <w:rsid w:val="0083467E"/>
    <w:rsid w:val="00834FD0"/>
    <w:rsid w:val="008357B8"/>
    <w:rsid w:val="008359FC"/>
    <w:rsid w:val="00836BB7"/>
    <w:rsid w:val="008413F4"/>
    <w:rsid w:val="00842C2A"/>
    <w:rsid w:val="00843F61"/>
    <w:rsid w:val="008463FB"/>
    <w:rsid w:val="00847764"/>
    <w:rsid w:val="00850754"/>
    <w:rsid w:val="008507E7"/>
    <w:rsid w:val="00851281"/>
    <w:rsid w:val="008529A5"/>
    <w:rsid w:val="008537F9"/>
    <w:rsid w:val="00854090"/>
    <w:rsid w:val="00854483"/>
    <w:rsid w:val="00854902"/>
    <w:rsid w:val="00854F6C"/>
    <w:rsid w:val="00855D2A"/>
    <w:rsid w:val="008579CC"/>
    <w:rsid w:val="0086052C"/>
    <w:rsid w:val="00860A63"/>
    <w:rsid w:val="008626B4"/>
    <w:rsid w:val="008627B6"/>
    <w:rsid w:val="00862D79"/>
    <w:rsid w:val="00864118"/>
    <w:rsid w:val="008643F4"/>
    <w:rsid w:val="0086557E"/>
    <w:rsid w:val="008662BE"/>
    <w:rsid w:val="008705B1"/>
    <w:rsid w:val="00870D73"/>
    <w:rsid w:val="008759B8"/>
    <w:rsid w:val="0087739D"/>
    <w:rsid w:val="00877A11"/>
    <w:rsid w:val="00880D9D"/>
    <w:rsid w:val="00880DA3"/>
    <w:rsid w:val="00882C88"/>
    <w:rsid w:val="008839C1"/>
    <w:rsid w:val="008852D7"/>
    <w:rsid w:val="008862F3"/>
    <w:rsid w:val="0088630F"/>
    <w:rsid w:val="008873F5"/>
    <w:rsid w:val="00887F50"/>
    <w:rsid w:val="0089093C"/>
    <w:rsid w:val="008914C2"/>
    <w:rsid w:val="00891916"/>
    <w:rsid w:val="00891CB6"/>
    <w:rsid w:val="008921DB"/>
    <w:rsid w:val="00892AB4"/>
    <w:rsid w:val="00892B54"/>
    <w:rsid w:val="00892EA3"/>
    <w:rsid w:val="00894007"/>
    <w:rsid w:val="0089416B"/>
    <w:rsid w:val="008951D0"/>
    <w:rsid w:val="00896B34"/>
    <w:rsid w:val="008A005A"/>
    <w:rsid w:val="008A0E00"/>
    <w:rsid w:val="008A1205"/>
    <w:rsid w:val="008A3A2F"/>
    <w:rsid w:val="008A4926"/>
    <w:rsid w:val="008A539B"/>
    <w:rsid w:val="008A65DF"/>
    <w:rsid w:val="008A7A02"/>
    <w:rsid w:val="008B0125"/>
    <w:rsid w:val="008B0523"/>
    <w:rsid w:val="008B0F37"/>
    <w:rsid w:val="008B13DA"/>
    <w:rsid w:val="008B163A"/>
    <w:rsid w:val="008B177C"/>
    <w:rsid w:val="008B1D44"/>
    <w:rsid w:val="008B3864"/>
    <w:rsid w:val="008B3AF4"/>
    <w:rsid w:val="008B3F26"/>
    <w:rsid w:val="008B70B8"/>
    <w:rsid w:val="008B7E0B"/>
    <w:rsid w:val="008C0D79"/>
    <w:rsid w:val="008C0EC3"/>
    <w:rsid w:val="008C1B17"/>
    <w:rsid w:val="008C23BF"/>
    <w:rsid w:val="008C2D65"/>
    <w:rsid w:val="008C3C3C"/>
    <w:rsid w:val="008C4334"/>
    <w:rsid w:val="008C43CC"/>
    <w:rsid w:val="008C5283"/>
    <w:rsid w:val="008C7245"/>
    <w:rsid w:val="008C79BA"/>
    <w:rsid w:val="008C7C40"/>
    <w:rsid w:val="008D18F3"/>
    <w:rsid w:val="008D27FA"/>
    <w:rsid w:val="008D2E25"/>
    <w:rsid w:val="008D475C"/>
    <w:rsid w:val="008D5775"/>
    <w:rsid w:val="008D5F96"/>
    <w:rsid w:val="008E04C3"/>
    <w:rsid w:val="008E09BF"/>
    <w:rsid w:val="008E10FE"/>
    <w:rsid w:val="008E18BF"/>
    <w:rsid w:val="008E1F1F"/>
    <w:rsid w:val="008E420A"/>
    <w:rsid w:val="008E61EF"/>
    <w:rsid w:val="008E7C3C"/>
    <w:rsid w:val="008F208B"/>
    <w:rsid w:val="008F3376"/>
    <w:rsid w:val="008F340D"/>
    <w:rsid w:val="008F4019"/>
    <w:rsid w:val="008F4FD5"/>
    <w:rsid w:val="008F59D1"/>
    <w:rsid w:val="008F7A03"/>
    <w:rsid w:val="009007FE"/>
    <w:rsid w:val="0090194A"/>
    <w:rsid w:val="00901A51"/>
    <w:rsid w:val="00901B9F"/>
    <w:rsid w:val="00901CCC"/>
    <w:rsid w:val="00902B1B"/>
    <w:rsid w:val="00904518"/>
    <w:rsid w:val="009108F5"/>
    <w:rsid w:val="00910C5B"/>
    <w:rsid w:val="00912D86"/>
    <w:rsid w:val="009132A7"/>
    <w:rsid w:val="00916186"/>
    <w:rsid w:val="00916957"/>
    <w:rsid w:val="00916BB6"/>
    <w:rsid w:val="0092054F"/>
    <w:rsid w:val="0092134F"/>
    <w:rsid w:val="0092179B"/>
    <w:rsid w:val="00922729"/>
    <w:rsid w:val="00923DEC"/>
    <w:rsid w:val="00924C42"/>
    <w:rsid w:val="0092753F"/>
    <w:rsid w:val="00927AFE"/>
    <w:rsid w:val="0093122C"/>
    <w:rsid w:val="00935274"/>
    <w:rsid w:val="009377FD"/>
    <w:rsid w:val="00937D2B"/>
    <w:rsid w:val="009404DB"/>
    <w:rsid w:val="00940B88"/>
    <w:rsid w:val="009421F5"/>
    <w:rsid w:val="00942CA0"/>
    <w:rsid w:val="00942DCF"/>
    <w:rsid w:val="00944A94"/>
    <w:rsid w:val="00945680"/>
    <w:rsid w:val="00947691"/>
    <w:rsid w:val="00954314"/>
    <w:rsid w:val="00954561"/>
    <w:rsid w:val="00954EBD"/>
    <w:rsid w:val="009554BD"/>
    <w:rsid w:val="00955F30"/>
    <w:rsid w:val="00956404"/>
    <w:rsid w:val="00956DB9"/>
    <w:rsid w:val="00956F63"/>
    <w:rsid w:val="009571F0"/>
    <w:rsid w:val="00957672"/>
    <w:rsid w:val="009577EE"/>
    <w:rsid w:val="00957A14"/>
    <w:rsid w:val="00960C01"/>
    <w:rsid w:val="009618A3"/>
    <w:rsid w:val="0096202D"/>
    <w:rsid w:val="00964909"/>
    <w:rsid w:val="00966CD6"/>
    <w:rsid w:val="00967922"/>
    <w:rsid w:val="00970762"/>
    <w:rsid w:val="00970933"/>
    <w:rsid w:val="00971FFA"/>
    <w:rsid w:val="00973065"/>
    <w:rsid w:val="009753F6"/>
    <w:rsid w:val="00976EF0"/>
    <w:rsid w:val="009770CA"/>
    <w:rsid w:val="009775EF"/>
    <w:rsid w:val="009814B9"/>
    <w:rsid w:val="009819EF"/>
    <w:rsid w:val="009820F2"/>
    <w:rsid w:val="009832D3"/>
    <w:rsid w:val="00984B1F"/>
    <w:rsid w:val="00985D25"/>
    <w:rsid w:val="00986AC6"/>
    <w:rsid w:val="0098746F"/>
    <w:rsid w:val="0099249E"/>
    <w:rsid w:val="0099275A"/>
    <w:rsid w:val="009946C6"/>
    <w:rsid w:val="0099547F"/>
    <w:rsid w:val="00995DF1"/>
    <w:rsid w:val="00996046"/>
    <w:rsid w:val="00996089"/>
    <w:rsid w:val="00996DD1"/>
    <w:rsid w:val="0099708B"/>
    <w:rsid w:val="009977F3"/>
    <w:rsid w:val="00997F2F"/>
    <w:rsid w:val="009A3E56"/>
    <w:rsid w:val="009A480D"/>
    <w:rsid w:val="009A53A4"/>
    <w:rsid w:val="009A6E5F"/>
    <w:rsid w:val="009B27C1"/>
    <w:rsid w:val="009B2B2F"/>
    <w:rsid w:val="009B37BD"/>
    <w:rsid w:val="009B4712"/>
    <w:rsid w:val="009B4BDC"/>
    <w:rsid w:val="009B52BF"/>
    <w:rsid w:val="009B53FE"/>
    <w:rsid w:val="009B5FEC"/>
    <w:rsid w:val="009B60DA"/>
    <w:rsid w:val="009B6968"/>
    <w:rsid w:val="009C3B36"/>
    <w:rsid w:val="009C44AF"/>
    <w:rsid w:val="009C49A3"/>
    <w:rsid w:val="009C7430"/>
    <w:rsid w:val="009D077E"/>
    <w:rsid w:val="009D1208"/>
    <w:rsid w:val="009D1323"/>
    <w:rsid w:val="009D17BE"/>
    <w:rsid w:val="009D41B7"/>
    <w:rsid w:val="009D48FC"/>
    <w:rsid w:val="009D4DB5"/>
    <w:rsid w:val="009D5296"/>
    <w:rsid w:val="009D5306"/>
    <w:rsid w:val="009E094A"/>
    <w:rsid w:val="009E1942"/>
    <w:rsid w:val="009E2C37"/>
    <w:rsid w:val="009E3324"/>
    <w:rsid w:val="009E35F5"/>
    <w:rsid w:val="009E5A30"/>
    <w:rsid w:val="009E5E32"/>
    <w:rsid w:val="009F0DE0"/>
    <w:rsid w:val="009F16BF"/>
    <w:rsid w:val="009F2E94"/>
    <w:rsid w:val="009F355A"/>
    <w:rsid w:val="009F3DE6"/>
    <w:rsid w:val="009F45F7"/>
    <w:rsid w:val="009F566A"/>
    <w:rsid w:val="00A007D4"/>
    <w:rsid w:val="00A01159"/>
    <w:rsid w:val="00A02293"/>
    <w:rsid w:val="00A02759"/>
    <w:rsid w:val="00A03E4D"/>
    <w:rsid w:val="00A047B3"/>
    <w:rsid w:val="00A0655B"/>
    <w:rsid w:val="00A075B0"/>
    <w:rsid w:val="00A10397"/>
    <w:rsid w:val="00A10CF5"/>
    <w:rsid w:val="00A11C95"/>
    <w:rsid w:val="00A11D6D"/>
    <w:rsid w:val="00A13C38"/>
    <w:rsid w:val="00A153E0"/>
    <w:rsid w:val="00A154F0"/>
    <w:rsid w:val="00A16645"/>
    <w:rsid w:val="00A16D7A"/>
    <w:rsid w:val="00A20251"/>
    <w:rsid w:val="00A22287"/>
    <w:rsid w:val="00A22C93"/>
    <w:rsid w:val="00A232CF"/>
    <w:rsid w:val="00A24368"/>
    <w:rsid w:val="00A25065"/>
    <w:rsid w:val="00A250BD"/>
    <w:rsid w:val="00A26226"/>
    <w:rsid w:val="00A27CC6"/>
    <w:rsid w:val="00A302CA"/>
    <w:rsid w:val="00A304E8"/>
    <w:rsid w:val="00A3054B"/>
    <w:rsid w:val="00A30F82"/>
    <w:rsid w:val="00A30F98"/>
    <w:rsid w:val="00A3172C"/>
    <w:rsid w:val="00A31A5D"/>
    <w:rsid w:val="00A31CF9"/>
    <w:rsid w:val="00A33AF5"/>
    <w:rsid w:val="00A34603"/>
    <w:rsid w:val="00A34A97"/>
    <w:rsid w:val="00A36E09"/>
    <w:rsid w:val="00A373D5"/>
    <w:rsid w:val="00A378DF"/>
    <w:rsid w:val="00A37BB7"/>
    <w:rsid w:val="00A37C61"/>
    <w:rsid w:val="00A40BB0"/>
    <w:rsid w:val="00A466D4"/>
    <w:rsid w:val="00A47198"/>
    <w:rsid w:val="00A47651"/>
    <w:rsid w:val="00A5001E"/>
    <w:rsid w:val="00A5018E"/>
    <w:rsid w:val="00A52746"/>
    <w:rsid w:val="00A52DB7"/>
    <w:rsid w:val="00A53276"/>
    <w:rsid w:val="00A5379C"/>
    <w:rsid w:val="00A55192"/>
    <w:rsid w:val="00A56439"/>
    <w:rsid w:val="00A6022C"/>
    <w:rsid w:val="00A62EC3"/>
    <w:rsid w:val="00A631E8"/>
    <w:rsid w:val="00A6401D"/>
    <w:rsid w:val="00A64FBA"/>
    <w:rsid w:val="00A65F6B"/>
    <w:rsid w:val="00A67CF7"/>
    <w:rsid w:val="00A7148E"/>
    <w:rsid w:val="00A718BF"/>
    <w:rsid w:val="00A72470"/>
    <w:rsid w:val="00A73DE5"/>
    <w:rsid w:val="00A744D6"/>
    <w:rsid w:val="00A75936"/>
    <w:rsid w:val="00A76D83"/>
    <w:rsid w:val="00A77CA4"/>
    <w:rsid w:val="00A808E3"/>
    <w:rsid w:val="00A8325F"/>
    <w:rsid w:val="00A839A3"/>
    <w:rsid w:val="00A84DE4"/>
    <w:rsid w:val="00A85565"/>
    <w:rsid w:val="00A855AE"/>
    <w:rsid w:val="00A877BF"/>
    <w:rsid w:val="00A92D22"/>
    <w:rsid w:val="00A92ED5"/>
    <w:rsid w:val="00A95016"/>
    <w:rsid w:val="00A96904"/>
    <w:rsid w:val="00A96CF3"/>
    <w:rsid w:val="00AA3232"/>
    <w:rsid w:val="00AA3588"/>
    <w:rsid w:val="00AA4536"/>
    <w:rsid w:val="00AA5373"/>
    <w:rsid w:val="00AA5F6D"/>
    <w:rsid w:val="00AA6682"/>
    <w:rsid w:val="00AA66DC"/>
    <w:rsid w:val="00AA69E6"/>
    <w:rsid w:val="00AB0EA1"/>
    <w:rsid w:val="00AB11B9"/>
    <w:rsid w:val="00AB16BF"/>
    <w:rsid w:val="00AB2FF7"/>
    <w:rsid w:val="00AB33E5"/>
    <w:rsid w:val="00AB40EC"/>
    <w:rsid w:val="00AB487E"/>
    <w:rsid w:val="00AB674F"/>
    <w:rsid w:val="00AC02D3"/>
    <w:rsid w:val="00AC1F70"/>
    <w:rsid w:val="00AC2F58"/>
    <w:rsid w:val="00AC41EB"/>
    <w:rsid w:val="00AC42D2"/>
    <w:rsid w:val="00AC4747"/>
    <w:rsid w:val="00AC569B"/>
    <w:rsid w:val="00AC6834"/>
    <w:rsid w:val="00AD017F"/>
    <w:rsid w:val="00AD0393"/>
    <w:rsid w:val="00AD2095"/>
    <w:rsid w:val="00AD225C"/>
    <w:rsid w:val="00AD2CFE"/>
    <w:rsid w:val="00AD3F04"/>
    <w:rsid w:val="00AD51AC"/>
    <w:rsid w:val="00AD5382"/>
    <w:rsid w:val="00AD58D0"/>
    <w:rsid w:val="00AD5D2E"/>
    <w:rsid w:val="00AD600D"/>
    <w:rsid w:val="00AD6779"/>
    <w:rsid w:val="00AD6967"/>
    <w:rsid w:val="00AE0ECE"/>
    <w:rsid w:val="00AE197F"/>
    <w:rsid w:val="00AE1FF8"/>
    <w:rsid w:val="00AE2C47"/>
    <w:rsid w:val="00AE4599"/>
    <w:rsid w:val="00AE5CE3"/>
    <w:rsid w:val="00AE6CB8"/>
    <w:rsid w:val="00AE778A"/>
    <w:rsid w:val="00AE7EFA"/>
    <w:rsid w:val="00AF4DE4"/>
    <w:rsid w:val="00AF5C3F"/>
    <w:rsid w:val="00AF7724"/>
    <w:rsid w:val="00B0108C"/>
    <w:rsid w:val="00B02F6B"/>
    <w:rsid w:val="00B03291"/>
    <w:rsid w:val="00B0379C"/>
    <w:rsid w:val="00B051C1"/>
    <w:rsid w:val="00B05CD9"/>
    <w:rsid w:val="00B05F6D"/>
    <w:rsid w:val="00B0797C"/>
    <w:rsid w:val="00B11788"/>
    <w:rsid w:val="00B12F0F"/>
    <w:rsid w:val="00B12FFB"/>
    <w:rsid w:val="00B13B01"/>
    <w:rsid w:val="00B13B1A"/>
    <w:rsid w:val="00B14BDD"/>
    <w:rsid w:val="00B14C84"/>
    <w:rsid w:val="00B15CDF"/>
    <w:rsid w:val="00B16DFD"/>
    <w:rsid w:val="00B171DD"/>
    <w:rsid w:val="00B172DF"/>
    <w:rsid w:val="00B17622"/>
    <w:rsid w:val="00B17687"/>
    <w:rsid w:val="00B17D7A"/>
    <w:rsid w:val="00B17F51"/>
    <w:rsid w:val="00B21CD1"/>
    <w:rsid w:val="00B22C03"/>
    <w:rsid w:val="00B23E65"/>
    <w:rsid w:val="00B27BBD"/>
    <w:rsid w:val="00B30CF2"/>
    <w:rsid w:val="00B3302F"/>
    <w:rsid w:val="00B3337C"/>
    <w:rsid w:val="00B347B5"/>
    <w:rsid w:val="00B430FB"/>
    <w:rsid w:val="00B431F1"/>
    <w:rsid w:val="00B44020"/>
    <w:rsid w:val="00B441B9"/>
    <w:rsid w:val="00B44627"/>
    <w:rsid w:val="00B45093"/>
    <w:rsid w:val="00B461BB"/>
    <w:rsid w:val="00B46F23"/>
    <w:rsid w:val="00B47145"/>
    <w:rsid w:val="00B4720A"/>
    <w:rsid w:val="00B477E8"/>
    <w:rsid w:val="00B5030C"/>
    <w:rsid w:val="00B51868"/>
    <w:rsid w:val="00B520D5"/>
    <w:rsid w:val="00B53092"/>
    <w:rsid w:val="00B53D76"/>
    <w:rsid w:val="00B54761"/>
    <w:rsid w:val="00B54DE1"/>
    <w:rsid w:val="00B56DF0"/>
    <w:rsid w:val="00B575D6"/>
    <w:rsid w:val="00B57E0F"/>
    <w:rsid w:val="00B57F0E"/>
    <w:rsid w:val="00B601DB"/>
    <w:rsid w:val="00B61D00"/>
    <w:rsid w:val="00B626C5"/>
    <w:rsid w:val="00B634E2"/>
    <w:rsid w:val="00B6378E"/>
    <w:rsid w:val="00B63958"/>
    <w:rsid w:val="00B6411C"/>
    <w:rsid w:val="00B64F3E"/>
    <w:rsid w:val="00B67110"/>
    <w:rsid w:val="00B67D8B"/>
    <w:rsid w:val="00B70054"/>
    <w:rsid w:val="00B71E0F"/>
    <w:rsid w:val="00B73A35"/>
    <w:rsid w:val="00B73BD8"/>
    <w:rsid w:val="00B74200"/>
    <w:rsid w:val="00B74628"/>
    <w:rsid w:val="00B7657B"/>
    <w:rsid w:val="00B76E7A"/>
    <w:rsid w:val="00B8246C"/>
    <w:rsid w:val="00B82B34"/>
    <w:rsid w:val="00B83905"/>
    <w:rsid w:val="00B846FF"/>
    <w:rsid w:val="00B853DD"/>
    <w:rsid w:val="00B854A7"/>
    <w:rsid w:val="00B869D0"/>
    <w:rsid w:val="00B90C48"/>
    <w:rsid w:val="00B90CF0"/>
    <w:rsid w:val="00B9160C"/>
    <w:rsid w:val="00B9313E"/>
    <w:rsid w:val="00B9390D"/>
    <w:rsid w:val="00B94469"/>
    <w:rsid w:val="00B9507B"/>
    <w:rsid w:val="00B95100"/>
    <w:rsid w:val="00B95287"/>
    <w:rsid w:val="00B95F4E"/>
    <w:rsid w:val="00B9698D"/>
    <w:rsid w:val="00BA0BD4"/>
    <w:rsid w:val="00BA1EA3"/>
    <w:rsid w:val="00BA3A82"/>
    <w:rsid w:val="00BA54BA"/>
    <w:rsid w:val="00BB1E24"/>
    <w:rsid w:val="00BB29C9"/>
    <w:rsid w:val="00BB3612"/>
    <w:rsid w:val="00BB4774"/>
    <w:rsid w:val="00BB5DBD"/>
    <w:rsid w:val="00BB5EBD"/>
    <w:rsid w:val="00BB6111"/>
    <w:rsid w:val="00BC0464"/>
    <w:rsid w:val="00BC0978"/>
    <w:rsid w:val="00BC10AF"/>
    <w:rsid w:val="00BC125B"/>
    <w:rsid w:val="00BC1BF0"/>
    <w:rsid w:val="00BC2438"/>
    <w:rsid w:val="00BC397B"/>
    <w:rsid w:val="00BC47BC"/>
    <w:rsid w:val="00BC5BA0"/>
    <w:rsid w:val="00BC714E"/>
    <w:rsid w:val="00BC77B1"/>
    <w:rsid w:val="00BD131E"/>
    <w:rsid w:val="00BD1EB1"/>
    <w:rsid w:val="00BD2BAB"/>
    <w:rsid w:val="00BD361D"/>
    <w:rsid w:val="00BD37BB"/>
    <w:rsid w:val="00BD436E"/>
    <w:rsid w:val="00BD4502"/>
    <w:rsid w:val="00BD5FB1"/>
    <w:rsid w:val="00BD78ED"/>
    <w:rsid w:val="00BE7ABF"/>
    <w:rsid w:val="00BF1881"/>
    <w:rsid w:val="00BF308E"/>
    <w:rsid w:val="00BF346B"/>
    <w:rsid w:val="00BF3CF4"/>
    <w:rsid w:val="00BF4734"/>
    <w:rsid w:val="00BF52F6"/>
    <w:rsid w:val="00BF5677"/>
    <w:rsid w:val="00BF6563"/>
    <w:rsid w:val="00BF6D89"/>
    <w:rsid w:val="00BF724F"/>
    <w:rsid w:val="00BF7C7C"/>
    <w:rsid w:val="00C008D7"/>
    <w:rsid w:val="00C01619"/>
    <w:rsid w:val="00C02394"/>
    <w:rsid w:val="00C0285F"/>
    <w:rsid w:val="00C02996"/>
    <w:rsid w:val="00C03C5A"/>
    <w:rsid w:val="00C03FB9"/>
    <w:rsid w:val="00C058C9"/>
    <w:rsid w:val="00C0736E"/>
    <w:rsid w:val="00C076C0"/>
    <w:rsid w:val="00C07F98"/>
    <w:rsid w:val="00C1073E"/>
    <w:rsid w:val="00C15DA1"/>
    <w:rsid w:val="00C1614B"/>
    <w:rsid w:val="00C1616D"/>
    <w:rsid w:val="00C17F5F"/>
    <w:rsid w:val="00C2060B"/>
    <w:rsid w:val="00C232AB"/>
    <w:rsid w:val="00C256C0"/>
    <w:rsid w:val="00C274B8"/>
    <w:rsid w:val="00C27F50"/>
    <w:rsid w:val="00C30735"/>
    <w:rsid w:val="00C31DF1"/>
    <w:rsid w:val="00C323AD"/>
    <w:rsid w:val="00C323D8"/>
    <w:rsid w:val="00C33507"/>
    <w:rsid w:val="00C337F1"/>
    <w:rsid w:val="00C3423E"/>
    <w:rsid w:val="00C3683E"/>
    <w:rsid w:val="00C3686D"/>
    <w:rsid w:val="00C3719E"/>
    <w:rsid w:val="00C37A14"/>
    <w:rsid w:val="00C4143F"/>
    <w:rsid w:val="00C4154D"/>
    <w:rsid w:val="00C419E8"/>
    <w:rsid w:val="00C43A1B"/>
    <w:rsid w:val="00C440D0"/>
    <w:rsid w:val="00C45D69"/>
    <w:rsid w:val="00C47C3E"/>
    <w:rsid w:val="00C47CB7"/>
    <w:rsid w:val="00C50B21"/>
    <w:rsid w:val="00C50B5A"/>
    <w:rsid w:val="00C50C5D"/>
    <w:rsid w:val="00C514FF"/>
    <w:rsid w:val="00C51E7B"/>
    <w:rsid w:val="00C53244"/>
    <w:rsid w:val="00C54DE8"/>
    <w:rsid w:val="00C57869"/>
    <w:rsid w:val="00C6048B"/>
    <w:rsid w:val="00C63092"/>
    <w:rsid w:val="00C63BA0"/>
    <w:rsid w:val="00C6456A"/>
    <w:rsid w:val="00C65520"/>
    <w:rsid w:val="00C66024"/>
    <w:rsid w:val="00C66E58"/>
    <w:rsid w:val="00C703B2"/>
    <w:rsid w:val="00C70928"/>
    <w:rsid w:val="00C72127"/>
    <w:rsid w:val="00C72930"/>
    <w:rsid w:val="00C72DAD"/>
    <w:rsid w:val="00C7471B"/>
    <w:rsid w:val="00C75526"/>
    <w:rsid w:val="00C75CE3"/>
    <w:rsid w:val="00C763EA"/>
    <w:rsid w:val="00C76E69"/>
    <w:rsid w:val="00C77DB0"/>
    <w:rsid w:val="00C81551"/>
    <w:rsid w:val="00C8348C"/>
    <w:rsid w:val="00C84817"/>
    <w:rsid w:val="00C8625B"/>
    <w:rsid w:val="00C86487"/>
    <w:rsid w:val="00C9026F"/>
    <w:rsid w:val="00C92653"/>
    <w:rsid w:val="00C952B9"/>
    <w:rsid w:val="00C95377"/>
    <w:rsid w:val="00C96578"/>
    <w:rsid w:val="00CA0E57"/>
    <w:rsid w:val="00CA24A7"/>
    <w:rsid w:val="00CA3B17"/>
    <w:rsid w:val="00CA4803"/>
    <w:rsid w:val="00CA5C6C"/>
    <w:rsid w:val="00CA64CA"/>
    <w:rsid w:val="00CA6C9C"/>
    <w:rsid w:val="00CA70D9"/>
    <w:rsid w:val="00CA75C7"/>
    <w:rsid w:val="00CB05B8"/>
    <w:rsid w:val="00CB08DA"/>
    <w:rsid w:val="00CB20A7"/>
    <w:rsid w:val="00CB295F"/>
    <w:rsid w:val="00CB44AB"/>
    <w:rsid w:val="00CB6B5A"/>
    <w:rsid w:val="00CB727D"/>
    <w:rsid w:val="00CC04DC"/>
    <w:rsid w:val="00CC20AB"/>
    <w:rsid w:val="00CC4CDE"/>
    <w:rsid w:val="00CD0162"/>
    <w:rsid w:val="00CD0A38"/>
    <w:rsid w:val="00CD0F8B"/>
    <w:rsid w:val="00CD2753"/>
    <w:rsid w:val="00CD2F70"/>
    <w:rsid w:val="00CD33D0"/>
    <w:rsid w:val="00CD408C"/>
    <w:rsid w:val="00CD4887"/>
    <w:rsid w:val="00CD4CB2"/>
    <w:rsid w:val="00CD4F1C"/>
    <w:rsid w:val="00CD5C85"/>
    <w:rsid w:val="00CD64C6"/>
    <w:rsid w:val="00CD67A5"/>
    <w:rsid w:val="00CD681F"/>
    <w:rsid w:val="00CD74CC"/>
    <w:rsid w:val="00CD7552"/>
    <w:rsid w:val="00CD7A9A"/>
    <w:rsid w:val="00CE3916"/>
    <w:rsid w:val="00CE422E"/>
    <w:rsid w:val="00CE61DB"/>
    <w:rsid w:val="00CF15A1"/>
    <w:rsid w:val="00CF1B26"/>
    <w:rsid w:val="00CF209B"/>
    <w:rsid w:val="00CF2E68"/>
    <w:rsid w:val="00CF4CF6"/>
    <w:rsid w:val="00CF605F"/>
    <w:rsid w:val="00CF77BC"/>
    <w:rsid w:val="00CF7CEE"/>
    <w:rsid w:val="00D022F6"/>
    <w:rsid w:val="00D0247C"/>
    <w:rsid w:val="00D03D3D"/>
    <w:rsid w:val="00D045AB"/>
    <w:rsid w:val="00D0488E"/>
    <w:rsid w:val="00D04B7F"/>
    <w:rsid w:val="00D055B1"/>
    <w:rsid w:val="00D060A1"/>
    <w:rsid w:val="00D10840"/>
    <w:rsid w:val="00D11524"/>
    <w:rsid w:val="00D20E1D"/>
    <w:rsid w:val="00D21703"/>
    <w:rsid w:val="00D223D6"/>
    <w:rsid w:val="00D23FC6"/>
    <w:rsid w:val="00D24CB6"/>
    <w:rsid w:val="00D3027B"/>
    <w:rsid w:val="00D311BA"/>
    <w:rsid w:val="00D31CE8"/>
    <w:rsid w:val="00D31F52"/>
    <w:rsid w:val="00D32FEB"/>
    <w:rsid w:val="00D33136"/>
    <w:rsid w:val="00D33A28"/>
    <w:rsid w:val="00D35131"/>
    <w:rsid w:val="00D40027"/>
    <w:rsid w:val="00D408BD"/>
    <w:rsid w:val="00D44C26"/>
    <w:rsid w:val="00D459AD"/>
    <w:rsid w:val="00D4674F"/>
    <w:rsid w:val="00D473CA"/>
    <w:rsid w:val="00D47E9A"/>
    <w:rsid w:val="00D50675"/>
    <w:rsid w:val="00D509B0"/>
    <w:rsid w:val="00D51750"/>
    <w:rsid w:val="00D52462"/>
    <w:rsid w:val="00D52ABE"/>
    <w:rsid w:val="00D52EE5"/>
    <w:rsid w:val="00D55405"/>
    <w:rsid w:val="00D57C9C"/>
    <w:rsid w:val="00D61593"/>
    <w:rsid w:val="00D61C51"/>
    <w:rsid w:val="00D62703"/>
    <w:rsid w:val="00D631B4"/>
    <w:rsid w:val="00D63DA9"/>
    <w:rsid w:val="00D64657"/>
    <w:rsid w:val="00D6714A"/>
    <w:rsid w:val="00D7068C"/>
    <w:rsid w:val="00D70EA4"/>
    <w:rsid w:val="00D724B2"/>
    <w:rsid w:val="00D72EF9"/>
    <w:rsid w:val="00D737A8"/>
    <w:rsid w:val="00D7455D"/>
    <w:rsid w:val="00D76513"/>
    <w:rsid w:val="00D77863"/>
    <w:rsid w:val="00D80D57"/>
    <w:rsid w:val="00D80FB7"/>
    <w:rsid w:val="00D81BA8"/>
    <w:rsid w:val="00D826E5"/>
    <w:rsid w:val="00D82D34"/>
    <w:rsid w:val="00D832CC"/>
    <w:rsid w:val="00D83F37"/>
    <w:rsid w:val="00D840B9"/>
    <w:rsid w:val="00D84C55"/>
    <w:rsid w:val="00D86EDE"/>
    <w:rsid w:val="00D87B08"/>
    <w:rsid w:val="00D90DD5"/>
    <w:rsid w:val="00D921AF"/>
    <w:rsid w:val="00D94170"/>
    <w:rsid w:val="00D9524E"/>
    <w:rsid w:val="00D96853"/>
    <w:rsid w:val="00D96FD2"/>
    <w:rsid w:val="00D97A9A"/>
    <w:rsid w:val="00DA37D7"/>
    <w:rsid w:val="00DA3890"/>
    <w:rsid w:val="00DA4382"/>
    <w:rsid w:val="00DA4788"/>
    <w:rsid w:val="00DA6856"/>
    <w:rsid w:val="00DB089D"/>
    <w:rsid w:val="00DB0B8F"/>
    <w:rsid w:val="00DB1498"/>
    <w:rsid w:val="00DB20B0"/>
    <w:rsid w:val="00DB376A"/>
    <w:rsid w:val="00DB50D8"/>
    <w:rsid w:val="00DB52C9"/>
    <w:rsid w:val="00DB6A9B"/>
    <w:rsid w:val="00DB71AB"/>
    <w:rsid w:val="00DB7435"/>
    <w:rsid w:val="00DC0287"/>
    <w:rsid w:val="00DC0494"/>
    <w:rsid w:val="00DC0AF4"/>
    <w:rsid w:val="00DC1C9E"/>
    <w:rsid w:val="00DC23B8"/>
    <w:rsid w:val="00DC2C67"/>
    <w:rsid w:val="00DC402D"/>
    <w:rsid w:val="00DC45F8"/>
    <w:rsid w:val="00DC4D26"/>
    <w:rsid w:val="00DC7630"/>
    <w:rsid w:val="00DD026F"/>
    <w:rsid w:val="00DD053D"/>
    <w:rsid w:val="00DD10FB"/>
    <w:rsid w:val="00DD3544"/>
    <w:rsid w:val="00DD368E"/>
    <w:rsid w:val="00DD56C1"/>
    <w:rsid w:val="00DD629C"/>
    <w:rsid w:val="00DE024B"/>
    <w:rsid w:val="00DE1A35"/>
    <w:rsid w:val="00DE3564"/>
    <w:rsid w:val="00DE3666"/>
    <w:rsid w:val="00DE36E3"/>
    <w:rsid w:val="00DE3841"/>
    <w:rsid w:val="00DE424B"/>
    <w:rsid w:val="00DE6BF7"/>
    <w:rsid w:val="00DE7D00"/>
    <w:rsid w:val="00DE7E6A"/>
    <w:rsid w:val="00DF0E6C"/>
    <w:rsid w:val="00DF1C67"/>
    <w:rsid w:val="00DF24D7"/>
    <w:rsid w:val="00DF3693"/>
    <w:rsid w:val="00DF3C4E"/>
    <w:rsid w:val="00DF3F7D"/>
    <w:rsid w:val="00DF48CC"/>
    <w:rsid w:val="00DF547A"/>
    <w:rsid w:val="00DF5C0F"/>
    <w:rsid w:val="00E01584"/>
    <w:rsid w:val="00E02AA8"/>
    <w:rsid w:val="00E03E2E"/>
    <w:rsid w:val="00E05421"/>
    <w:rsid w:val="00E059BD"/>
    <w:rsid w:val="00E05BA1"/>
    <w:rsid w:val="00E05E36"/>
    <w:rsid w:val="00E12C87"/>
    <w:rsid w:val="00E1336A"/>
    <w:rsid w:val="00E13EDC"/>
    <w:rsid w:val="00E144C5"/>
    <w:rsid w:val="00E15EC3"/>
    <w:rsid w:val="00E17DB4"/>
    <w:rsid w:val="00E20D0E"/>
    <w:rsid w:val="00E2108E"/>
    <w:rsid w:val="00E228C4"/>
    <w:rsid w:val="00E310E5"/>
    <w:rsid w:val="00E33883"/>
    <w:rsid w:val="00E35A28"/>
    <w:rsid w:val="00E3727C"/>
    <w:rsid w:val="00E37CA7"/>
    <w:rsid w:val="00E4194D"/>
    <w:rsid w:val="00E41B30"/>
    <w:rsid w:val="00E421E8"/>
    <w:rsid w:val="00E42787"/>
    <w:rsid w:val="00E42D3C"/>
    <w:rsid w:val="00E44A5E"/>
    <w:rsid w:val="00E44E2F"/>
    <w:rsid w:val="00E46204"/>
    <w:rsid w:val="00E4625E"/>
    <w:rsid w:val="00E47010"/>
    <w:rsid w:val="00E50352"/>
    <w:rsid w:val="00E523DE"/>
    <w:rsid w:val="00E5272E"/>
    <w:rsid w:val="00E53238"/>
    <w:rsid w:val="00E54910"/>
    <w:rsid w:val="00E54D1E"/>
    <w:rsid w:val="00E55149"/>
    <w:rsid w:val="00E55439"/>
    <w:rsid w:val="00E55523"/>
    <w:rsid w:val="00E57263"/>
    <w:rsid w:val="00E60AC2"/>
    <w:rsid w:val="00E6135E"/>
    <w:rsid w:val="00E62747"/>
    <w:rsid w:val="00E63F6A"/>
    <w:rsid w:val="00E640B1"/>
    <w:rsid w:val="00E65887"/>
    <w:rsid w:val="00E6613A"/>
    <w:rsid w:val="00E67864"/>
    <w:rsid w:val="00E67A17"/>
    <w:rsid w:val="00E707EF"/>
    <w:rsid w:val="00E719E1"/>
    <w:rsid w:val="00E735EF"/>
    <w:rsid w:val="00E73A24"/>
    <w:rsid w:val="00E73A30"/>
    <w:rsid w:val="00E74DCE"/>
    <w:rsid w:val="00E75CA0"/>
    <w:rsid w:val="00E765E1"/>
    <w:rsid w:val="00E80367"/>
    <w:rsid w:val="00E803D9"/>
    <w:rsid w:val="00E805EF"/>
    <w:rsid w:val="00E81C22"/>
    <w:rsid w:val="00E823F0"/>
    <w:rsid w:val="00E824BF"/>
    <w:rsid w:val="00E82F22"/>
    <w:rsid w:val="00E83AA9"/>
    <w:rsid w:val="00E83FF1"/>
    <w:rsid w:val="00E845F0"/>
    <w:rsid w:val="00E90BE3"/>
    <w:rsid w:val="00E923F4"/>
    <w:rsid w:val="00E92EB9"/>
    <w:rsid w:val="00E9430E"/>
    <w:rsid w:val="00E95DF7"/>
    <w:rsid w:val="00E97515"/>
    <w:rsid w:val="00E97FC5"/>
    <w:rsid w:val="00EA20C4"/>
    <w:rsid w:val="00EA20E8"/>
    <w:rsid w:val="00EA2121"/>
    <w:rsid w:val="00EA2802"/>
    <w:rsid w:val="00EA3F01"/>
    <w:rsid w:val="00EA45EB"/>
    <w:rsid w:val="00EA48E6"/>
    <w:rsid w:val="00EA6996"/>
    <w:rsid w:val="00EA7652"/>
    <w:rsid w:val="00EA775A"/>
    <w:rsid w:val="00EA7938"/>
    <w:rsid w:val="00EB1568"/>
    <w:rsid w:val="00EB1C65"/>
    <w:rsid w:val="00EB38D8"/>
    <w:rsid w:val="00EB3956"/>
    <w:rsid w:val="00EB4562"/>
    <w:rsid w:val="00EB7522"/>
    <w:rsid w:val="00EB7B6D"/>
    <w:rsid w:val="00EB7FFE"/>
    <w:rsid w:val="00EC298F"/>
    <w:rsid w:val="00EC2AFF"/>
    <w:rsid w:val="00EC3430"/>
    <w:rsid w:val="00EC3598"/>
    <w:rsid w:val="00EC4BA2"/>
    <w:rsid w:val="00EC65B0"/>
    <w:rsid w:val="00EC668E"/>
    <w:rsid w:val="00EC69D8"/>
    <w:rsid w:val="00EC6E08"/>
    <w:rsid w:val="00ED01CB"/>
    <w:rsid w:val="00ED1285"/>
    <w:rsid w:val="00ED2E5C"/>
    <w:rsid w:val="00ED3F1F"/>
    <w:rsid w:val="00ED4042"/>
    <w:rsid w:val="00ED4635"/>
    <w:rsid w:val="00ED56E7"/>
    <w:rsid w:val="00ED5CBC"/>
    <w:rsid w:val="00ED61E2"/>
    <w:rsid w:val="00ED7C6B"/>
    <w:rsid w:val="00EE0BCB"/>
    <w:rsid w:val="00EE19D0"/>
    <w:rsid w:val="00EE3195"/>
    <w:rsid w:val="00EE3F46"/>
    <w:rsid w:val="00EE53D8"/>
    <w:rsid w:val="00EE6218"/>
    <w:rsid w:val="00EE7BDC"/>
    <w:rsid w:val="00EF0100"/>
    <w:rsid w:val="00EF016D"/>
    <w:rsid w:val="00EF1716"/>
    <w:rsid w:val="00EF2369"/>
    <w:rsid w:val="00EF309F"/>
    <w:rsid w:val="00EF3E7C"/>
    <w:rsid w:val="00EF4CB8"/>
    <w:rsid w:val="00EF6F98"/>
    <w:rsid w:val="00EF78A2"/>
    <w:rsid w:val="00F0017E"/>
    <w:rsid w:val="00F00F95"/>
    <w:rsid w:val="00F02BFC"/>
    <w:rsid w:val="00F03411"/>
    <w:rsid w:val="00F0555F"/>
    <w:rsid w:val="00F05DF2"/>
    <w:rsid w:val="00F1032B"/>
    <w:rsid w:val="00F1044C"/>
    <w:rsid w:val="00F10929"/>
    <w:rsid w:val="00F11CD1"/>
    <w:rsid w:val="00F12BB6"/>
    <w:rsid w:val="00F1386C"/>
    <w:rsid w:val="00F14D77"/>
    <w:rsid w:val="00F16E52"/>
    <w:rsid w:val="00F16F45"/>
    <w:rsid w:val="00F17ADE"/>
    <w:rsid w:val="00F17E6C"/>
    <w:rsid w:val="00F20AE2"/>
    <w:rsid w:val="00F21415"/>
    <w:rsid w:val="00F22DFA"/>
    <w:rsid w:val="00F23258"/>
    <w:rsid w:val="00F2461F"/>
    <w:rsid w:val="00F2545F"/>
    <w:rsid w:val="00F2632E"/>
    <w:rsid w:val="00F27D2D"/>
    <w:rsid w:val="00F3014E"/>
    <w:rsid w:val="00F30184"/>
    <w:rsid w:val="00F301BD"/>
    <w:rsid w:val="00F3021D"/>
    <w:rsid w:val="00F317D4"/>
    <w:rsid w:val="00F3188A"/>
    <w:rsid w:val="00F33455"/>
    <w:rsid w:val="00F33B5C"/>
    <w:rsid w:val="00F3405B"/>
    <w:rsid w:val="00F3427A"/>
    <w:rsid w:val="00F346C2"/>
    <w:rsid w:val="00F34F85"/>
    <w:rsid w:val="00F35634"/>
    <w:rsid w:val="00F416DC"/>
    <w:rsid w:val="00F43DAD"/>
    <w:rsid w:val="00F454BF"/>
    <w:rsid w:val="00F503FF"/>
    <w:rsid w:val="00F51B83"/>
    <w:rsid w:val="00F52D52"/>
    <w:rsid w:val="00F52F0A"/>
    <w:rsid w:val="00F570C8"/>
    <w:rsid w:val="00F608D2"/>
    <w:rsid w:val="00F6121C"/>
    <w:rsid w:val="00F61FB4"/>
    <w:rsid w:val="00F62761"/>
    <w:rsid w:val="00F641E7"/>
    <w:rsid w:val="00F64714"/>
    <w:rsid w:val="00F656BF"/>
    <w:rsid w:val="00F66DE1"/>
    <w:rsid w:val="00F6700A"/>
    <w:rsid w:val="00F6742C"/>
    <w:rsid w:val="00F70AD6"/>
    <w:rsid w:val="00F70B86"/>
    <w:rsid w:val="00F71D89"/>
    <w:rsid w:val="00F73857"/>
    <w:rsid w:val="00F742A6"/>
    <w:rsid w:val="00F74D4B"/>
    <w:rsid w:val="00F7573B"/>
    <w:rsid w:val="00F81185"/>
    <w:rsid w:val="00F8136A"/>
    <w:rsid w:val="00F81988"/>
    <w:rsid w:val="00F824C5"/>
    <w:rsid w:val="00F839E6"/>
    <w:rsid w:val="00F85E88"/>
    <w:rsid w:val="00F92326"/>
    <w:rsid w:val="00F93DEA"/>
    <w:rsid w:val="00F95F32"/>
    <w:rsid w:val="00F9607B"/>
    <w:rsid w:val="00F96A82"/>
    <w:rsid w:val="00F97F4C"/>
    <w:rsid w:val="00FA0569"/>
    <w:rsid w:val="00FA3DB7"/>
    <w:rsid w:val="00FA4576"/>
    <w:rsid w:val="00FA58B1"/>
    <w:rsid w:val="00FA60F7"/>
    <w:rsid w:val="00FA698C"/>
    <w:rsid w:val="00FA6B24"/>
    <w:rsid w:val="00FA6EBD"/>
    <w:rsid w:val="00FB028A"/>
    <w:rsid w:val="00FB0A44"/>
    <w:rsid w:val="00FB49CB"/>
    <w:rsid w:val="00FB5DFB"/>
    <w:rsid w:val="00FB6B83"/>
    <w:rsid w:val="00FB7134"/>
    <w:rsid w:val="00FB7B08"/>
    <w:rsid w:val="00FB7CB5"/>
    <w:rsid w:val="00FC0A7D"/>
    <w:rsid w:val="00FC104A"/>
    <w:rsid w:val="00FC38A6"/>
    <w:rsid w:val="00FC41EA"/>
    <w:rsid w:val="00FC5170"/>
    <w:rsid w:val="00FC5FD4"/>
    <w:rsid w:val="00FC6576"/>
    <w:rsid w:val="00FD0F2A"/>
    <w:rsid w:val="00FD18B9"/>
    <w:rsid w:val="00FD5B97"/>
    <w:rsid w:val="00FD5FF3"/>
    <w:rsid w:val="00FD6CD5"/>
    <w:rsid w:val="00FE07D8"/>
    <w:rsid w:val="00FE2411"/>
    <w:rsid w:val="00FE257F"/>
    <w:rsid w:val="00FE32D2"/>
    <w:rsid w:val="00FE36A7"/>
    <w:rsid w:val="00FE4234"/>
    <w:rsid w:val="00FE49D8"/>
    <w:rsid w:val="00FE5DC9"/>
    <w:rsid w:val="00FF00F8"/>
    <w:rsid w:val="00FF226F"/>
    <w:rsid w:val="00FF266D"/>
    <w:rsid w:val="00FF2A42"/>
    <w:rsid w:val="00FF41F9"/>
    <w:rsid w:val="00FF4D69"/>
    <w:rsid w:val="00FF5DA2"/>
    <w:rsid w:val="00FF647C"/>
    <w:rsid w:val="00FF6E4D"/>
    <w:rsid w:val="00FF70E0"/>
    <w:rsid w:val="00FF743A"/>
    <w:rsid w:val="00FF7C6B"/>
    <w:rsid w:val="00FF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E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E25"/>
  </w:style>
  <w:style w:type="paragraph" w:styleId="Heading1">
    <w:name w:val="heading 1"/>
    <w:basedOn w:val="Normal"/>
    <w:link w:val="Heading1Char"/>
    <w:uiPriority w:val="9"/>
    <w:qFormat/>
    <w:rsid w:val="00022FFF"/>
    <w:pPr>
      <w:widowControl w:val="0"/>
      <w:autoSpaceDE w:val="0"/>
      <w:autoSpaceDN w:val="0"/>
      <w:spacing w:after="0" w:line="240" w:lineRule="auto"/>
      <w:ind w:left="200"/>
      <w:outlineLvl w:val="0"/>
    </w:pPr>
    <w:rPr>
      <w:rFonts w:ascii="Calibri" w:eastAsia="Calibri" w:hAnsi="Calibri" w:cs="Calibri"/>
      <w:b/>
      <w:bCs/>
      <w:sz w:val="28"/>
      <w:szCs w:val="28"/>
      <w:lang w:bidi="en-US"/>
    </w:rPr>
  </w:style>
  <w:style w:type="paragraph" w:styleId="Heading2">
    <w:name w:val="heading 2"/>
    <w:basedOn w:val="Normal"/>
    <w:next w:val="Normal"/>
    <w:link w:val="Heading2Char"/>
    <w:uiPriority w:val="9"/>
    <w:unhideWhenUsed/>
    <w:qFormat/>
    <w:rsid w:val="00022F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C79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22FFF"/>
    <w:pPr>
      <w:widowControl w:val="0"/>
      <w:autoSpaceDE w:val="0"/>
      <w:autoSpaceDN w:val="0"/>
      <w:spacing w:before="87" w:after="0" w:line="240" w:lineRule="auto"/>
      <w:ind w:left="320"/>
    </w:pPr>
    <w:rPr>
      <w:rFonts w:ascii="Calibri" w:eastAsia="Calibri" w:hAnsi="Calibri" w:cs="Calibri"/>
      <w:b/>
      <w:bCs/>
      <w:sz w:val="44"/>
      <w:szCs w:val="44"/>
      <w:lang w:bidi="en-US"/>
    </w:rPr>
  </w:style>
  <w:style w:type="character" w:customStyle="1" w:styleId="TitleChar">
    <w:name w:val="Title Char"/>
    <w:basedOn w:val="DefaultParagraphFont"/>
    <w:link w:val="Title"/>
    <w:uiPriority w:val="10"/>
    <w:rsid w:val="00022FFF"/>
    <w:rPr>
      <w:rFonts w:ascii="Calibri" w:eastAsia="Calibri" w:hAnsi="Calibri" w:cs="Calibri"/>
      <w:b/>
      <w:bCs/>
      <w:sz w:val="44"/>
      <w:szCs w:val="44"/>
      <w:lang w:bidi="en-US"/>
    </w:rPr>
  </w:style>
  <w:style w:type="character" w:customStyle="1" w:styleId="Heading1Char">
    <w:name w:val="Heading 1 Char"/>
    <w:basedOn w:val="DefaultParagraphFont"/>
    <w:link w:val="Heading1"/>
    <w:uiPriority w:val="9"/>
    <w:rsid w:val="00022FFF"/>
    <w:rPr>
      <w:rFonts w:ascii="Calibri" w:eastAsia="Calibri" w:hAnsi="Calibri" w:cs="Calibri"/>
      <w:b/>
      <w:bCs/>
      <w:sz w:val="28"/>
      <w:szCs w:val="28"/>
      <w:lang w:bidi="en-US"/>
    </w:rPr>
  </w:style>
  <w:style w:type="paragraph" w:styleId="BodyText">
    <w:name w:val="Body Text"/>
    <w:basedOn w:val="Normal"/>
    <w:link w:val="BodyTextChar"/>
    <w:uiPriority w:val="1"/>
    <w:qFormat/>
    <w:rsid w:val="00022FFF"/>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022FFF"/>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022F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F2432"/>
    <w:pPr>
      <w:widowControl w:val="0"/>
      <w:autoSpaceDE w:val="0"/>
      <w:autoSpaceDN w:val="0"/>
      <w:spacing w:after="0" w:line="240" w:lineRule="auto"/>
      <w:ind w:left="488" w:hanging="288"/>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4F2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32"/>
    <w:rPr>
      <w:rFonts w:ascii="Tahoma" w:hAnsi="Tahoma" w:cs="Tahoma"/>
      <w:sz w:val="16"/>
      <w:szCs w:val="16"/>
    </w:rPr>
  </w:style>
  <w:style w:type="paragraph" w:styleId="CommentText">
    <w:name w:val="annotation text"/>
    <w:basedOn w:val="Normal"/>
    <w:link w:val="CommentTextChar"/>
    <w:uiPriority w:val="99"/>
    <w:unhideWhenUsed/>
    <w:rsid w:val="00DA4788"/>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DA4788"/>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C76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3EA"/>
  </w:style>
  <w:style w:type="paragraph" w:styleId="Footer">
    <w:name w:val="footer"/>
    <w:basedOn w:val="Normal"/>
    <w:link w:val="FooterChar"/>
    <w:uiPriority w:val="99"/>
    <w:unhideWhenUsed/>
    <w:rsid w:val="00C76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3EA"/>
  </w:style>
  <w:style w:type="paragraph" w:styleId="NormalWeb">
    <w:name w:val="Normal (Web)"/>
    <w:basedOn w:val="Normal"/>
    <w:uiPriority w:val="99"/>
    <w:semiHidden/>
    <w:unhideWhenUsed/>
    <w:rsid w:val="005B53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53D4"/>
    <w:rPr>
      <w:color w:val="0000FF" w:themeColor="hyperlink"/>
      <w:u w:val="single"/>
    </w:rPr>
  </w:style>
  <w:style w:type="character" w:styleId="UnresolvedMention">
    <w:name w:val="Unresolved Mention"/>
    <w:basedOn w:val="DefaultParagraphFont"/>
    <w:uiPriority w:val="99"/>
    <w:semiHidden/>
    <w:unhideWhenUsed/>
    <w:rsid w:val="005B53D4"/>
    <w:rPr>
      <w:color w:val="605E5C"/>
      <w:shd w:val="clear" w:color="auto" w:fill="E1DFDD"/>
    </w:rPr>
  </w:style>
  <w:style w:type="character" w:customStyle="1" w:styleId="Heading3Char">
    <w:name w:val="Heading 3 Char"/>
    <w:basedOn w:val="DefaultParagraphFont"/>
    <w:link w:val="Heading3"/>
    <w:uiPriority w:val="9"/>
    <w:semiHidden/>
    <w:rsid w:val="004C7956"/>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1C28C8"/>
    <w:rPr>
      <w:color w:val="800080" w:themeColor="followedHyperlink"/>
      <w:u w:val="single"/>
    </w:rPr>
  </w:style>
  <w:style w:type="character" w:styleId="CommentReference">
    <w:name w:val="annotation reference"/>
    <w:basedOn w:val="DefaultParagraphFont"/>
    <w:uiPriority w:val="99"/>
    <w:semiHidden/>
    <w:unhideWhenUsed/>
    <w:rsid w:val="00B17D7A"/>
    <w:rPr>
      <w:sz w:val="16"/>
      <w:szCs w:val="16"/>
    </w:rPr>
  </w:style>
  <w:style w:type="paragraph" w:styleId="CommentSubject">
    <w:name w:val="annotation subject"/>
    <w:basedOn w:val="CommentText"/>
    <w:next w:val="CommentText"/>
    <w:link w:val="CommentSubjectChar"/>
    <w:uiPriority w:val="99"/>
    <w:semiHidden/>
    <w:unhideWhenUsed/>
    <w:rsid w:val="00B17D7A"/>
    <w:pPr>
      <w:widowControl/>
      <w:autoSpaceDE/>
      <w:autoSpaceDN/>
      <w:spacing w:after="20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B17D7A"/>
    <w:rPr>
      <w:rFonts w:ascii="Times New Roman" w:eastAsia="Times New Roman" w:hAnsi="Times New Roman" w:cs="Times New Roman"/>
      <w:b/>
      <w:bCs/>
      <w:sz w:val="20"/>
      <w:szCs w:val="20"/>
      <w:lang w:bidi="en-US"/>
    </w:rPr>
  </w:style>
  <w:style w:type="paragraph" w:styleId="Revision">
    <w:name w:val="Revision"/>
    <w:hidden/>
    <w:uiPriority w:val="99"/>
    <w:semiHidden/>
    <w:rsid w:val="006D5C4D"/>
    <w:pPr>
      <w:spacing w:after="0" w:line="240" w:lineRule="auto"/>
    </w:pPr>
  </w:style>
  <w:style w:type="paragraph" w:styleId="NoSpacing">
    <w:name w:val="No Spacing"/>
    <w:link w:val="NoSpacingChar"/>
    <w:uiPriority w:val="1"/>
    <w:qFormat/>
    <w:rsid w:val="00F16E52"/>
    <w:pPr>
      <w:spacing w:after="0" w:line="240" w:lineRule="auto"/>
    </w:pPr>
    <w:rPr>
      <w:rFonts w:ascii="Calibri" w:eastAsia="Calibri" w:hAnsi="Calibri" w:cs="Calibri"/>
    </w:rPr>
  </w:style>
  <w:style w:type="paragraph" w:customStyle="1" w:styleId="paragraph">
    <w:name w:val="paragraph"/>
    <w:basedOn w:val="Normal"/>
    <w:rsid w:val="0048779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87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79B"/>
    <w:rPr>
      <w:sz w:val="20"/>
      <w:szCs w:val="20"/>
    </w:rPr>
  </w:style>
  <w:style w:type="character" w:styleId="FootnoteReference">
    <w:name w:val="footnote reference"/>
    <w:basedOn w:val="DefaultParagraphFont"/>
    <w:uiPriority w:val="99"/>
    <w:semiHidden/>
    <w:unhideWhenUsed/>
    <w:rsid w:val="0048779B"/>
    <w:rPr>
      <w:vertAlign w:val="superscript"/>
    </w:rPr>
  </w:style>
  <w:style w:type="paragraph" w:styleId="EndnoteText">
    <w:name w:val="endnote text"/>
    <w:basedOn w:val="Normal"/>
    <w:link w:val="EndnoteTextChar"/>
    <w:unhideWhenUsed/>
    <w:rsid w:val="00A84DE4"/>
    <w:pPr>
      <w:spacing w:after="0" w:line="240" w:lineRule="auto"/>
    </w:pPr>
    <w:rPr>
      <w:sz w:val="20"/>
      <w:szCs w:val="20"/>
    </w:rPr>
  </w:style>
  <w:style w:type="character" w:customStyle="1" w:styleId="EndnoteTextChar">
    <w:name w:val="Endnote Text Char"/>
    <w:basedOn w:val="DefaultParagraphFont"/>
    <w:link w:val="EndnoteText"/>
    <w:rsid w:val="00A84DE4"/>
    <w:rPr>
      <w:sz w:val="20"/>
      <w:szCs w:val="20"/>
    </w:rPr>
  </w:style>
  <w:style w:type="character" w:styleId="EndnoteReference">
    <w:name w:val="endnote reference"/>
    <w:basedOn w:val="DefaultParagraphFont"/>
    <w:uiPriority w:val="99"/>
    <w:semiHidden/>
    <w:unhideWhenUsed/>
    <w:rsid w:val="00A84DE4"/>
    <w:rPr>
      <w:vertAlign w:val="superscript"/>
    </w:rPr>
  </w:style>
  <w:style w:type="character" w:styleId="Emphasis">
    <w:name w:val="Emphasis"/>
    <w:basedOn w:val="DefaultParagraphFont"/>
    <w:uiPriority w:val="20"/>
    <w:qFormat/>
    <w:rsid w:val="009A480D"/>
    <w:rPr>
      <w:i/>
      <w:iCs/>
    </w:rPr>
  </w:style>
  <w:style w:type="character" w:customStyle="1" w:styleId="NoSpacingChar">
    <w:name w:val="No Spacing Char"/>
    <w:basedOn w:val="DefaultParagraphFont"/>
    <w:link w:val="NoSpacing"/>
    <w:uiPriority w:val="1"/>
    <w:rsid w:val="006F080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9578">
      <w:bodyDiv w:val="1"/>
      <w:marLeft w:val="0"/>
      <w:marRight w:val="0"/>
      <w:marTop w:val="0"/>
      <w:marBottom w:val="0"/>
      <w:divBdr>
        <w:top w:val="none" w:sz="0" w:space="0" w:color="auto"/>
        <w:left w:val="none" w:sz="0" w:space="0" w:color="auto"/>
        <w:bottom w:val="none" w:sz="0" w:space="0" w:color="auto"/>
        <w:right w:val="none" w:sz="0" w:space="0" w:color="auto"/>
      </w:divBdr>
    </w:div>
    <w:div w:id="270937222">
      <w:bodyDiv w:val="1"/>
      <w:marLeft w:val="0"/>
      <w:marRight w:val="0"/>
      <w:marTop w:val="0"/>
      <w:marBottom w:val="0"/>
      <w:divBdr>
        <w:top w:val="none" w:sz="0" w:space="0" w:color="auto"/>
        <w:left w:val="none" w:sz="0" w:space="0" w:color="auto"/>
        <w:bottom w:val="none" w:sz="0" w:space="0" w:color="auto"/>
        <w:right w:val="none" w:sz="0" w:space="0" w:color="auto"/>
      </w:divBdr>
    </w:div>
    <w:div w:id="304816588">
      <w:bodyDiv w:val="1"/>
      <w:marLeft w:val="0"/>
      <w:marRight w:val="0"/>
      <w:marTop w:val="0"/>
      <w:marBottom w:val="0"/>
      <w:divBdr>
        <w:top w:val="none" w:sz="0" w:space="0" w:color="auto"/>
        <w:left w:val="none" w:sz="0" w:space="0" w:color="auto"/>
        <w:bottom w:val="none" w:sz="0" w:space="0" w:color="auto"/>
        <w:right w:val="none" w:sz="0" w:space="0" w:color="auto"/>
      </w:divBdr>
    </w:div>
    <w:div w:id="565995230">
      <w:bodyDiv w:val="1"/>
      <w:marLeft w:val="0"/>
      <w:marRight w:val="0"/>
      <w:marTop w:val="0"/>
      <w:marBottom w:val="0"/>
      <w:divBdr>
        <w:top w:val="none" w:sz="0" w:space="0" w:color="auto"/>
        <w:left w:val="none" w:sz="0" w:space="0" w:color="auto"/>
        <w:bottom w:val="none" w:sz="0" w:space="0" w:color="auto"/>
        <w:right w:val="none" w:sz="0" w:space="0" w:color="auto"/>
      </w:divBdr>
    </w:div>
    <w:div w:id="1020619749">
      <w:bodyDiv w:val="1"/>
      <w:marLeft w:val="0"/>
      <w:marRight w:val="0"/>
      <w:marTop w:val="0"/>
      <w:marBottom w:val="0"/>
      <w:divBdr>
        <w:top w:val="none" w:sz="0" w:space="0" w:color="auto"/>
        <w:left w:val="none" w:sz="0" w:space="0" w:color="auto"/>
        <w:bottom w:val="none" w:sz="0" w:space="0" w:color="auto"/>
        <w:right w:val="none" w:sz="0" w:space="0" w:color="auto"/>
      </w:divBdr>
    </w:div>
    <w:div w:id="1509980574">
      <w:bodyDiv w:val="1"/>
      <w:marLeft w:val="0"/>
      <w:marRight w:val="0"/>
      <w:marTop w:val="0"/>
      <w:marBottom w:val="0"/>
      <w:divBdr>
        <w:top w:val="none" w:sz="0" w:space="0" w:color="auto"/>
        <w:left w:val="none" w:sz="0" w:space="0" w:color="auto"/>
        <w:bottom w:val="none" w:sz="0" w:space="0" w:color="auto"/>
        <w:right w:val="none" w:sz="0" w:space="0" w:color="auto"/>
      </w:divBdr>
    </w:div>
    <w:div w:id="1596983645">
      <w:bodyDiv w:val="1"/>
      <w:marLeft w:val="0"/>
      <w:marRight w:val="0"/>
      <w:marTop w:val="0"/>
      <w:marBottom w:val="0"/>
      <w:divBdr>
        <w:top w:val="none" w:sz="0" w:space="0" w:color="auto"/>
        <w:left w:val="none" w:sz="0" w:space="0" w:color="auto"/>
        <w:bottom w:val="none" w:sz="0" w:space="0" w:color="auto"/>
        <w:right w:val="none" w:sz="0" w:space="0" w:color="auto"/>
      </w:divBdr>
    </w:div>
    <w:div w:id="1733773633">
      <w:bodyDiv w:val="1"/>
      <w:marLeft w:val="0"/>
      <w:marRight w:val="0"/>
      <w:marTop w:val="0"/>
      <w:marBottom w:val="0"/>
      <w:divBdr>
        <w:top w:val="none" w:sz="0" w:space="0" w:color="auto"/>
        <w:left w:val="none" w:sz="0" w:space="0" w:color="auto"/>
        <w:bottom w:val="none" w:sz="0" w:space="0" w:color="auto"/>
        <w:right w:val="none" w:sz="0" w:space="0" w:color="auto"/>
      </w:divBdr>
    </w:div>
    <w:div w:id="1776827954">
      <w:bodyDiv w:val="1"/>
      <w:marLeft w:val="0"/>
      <w:marRight w:val="0"/>
      <w:marTop w:val="0"/>
      <w:marBottom w:val="0"/>
      <w:divBdr>
        <w:top w:val="none" w:sz="0" w:space="0" w:color="auto"/>
        <w:left w:val="none" w:sz="0" w:space="0" w:color="auto"/>
        <w:bottom w:val="none" w:sz="0" w:space="0" w:color="auto"/>
        <w:right w:val="none" w:sz="0" w:space="0" w:color="auto"/>
      </w:divBdr>
    </w:div>
    <w:div w:id="18287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3.xml"/><Relationship Id="rId26" Type="http://schemas.openxmlformats.org/officeDocument/2006/relationships/chart" Target="charts/chart8.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ncer.org/cancer/types/prostate-cancer/detection-diagnosis-staging/survival-rates.html" TargetMode="External"/><Relationship Id="rId34" Type="http://schemas.openxmlformats.org/officeDocument/2006/relationships/hyperlink" Target="https://www.mass.gov/orgs/registry-of-vital-records-and-statistics" TargetMode="Externa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yperlink" Target="http://wonder.cdc.gov/CancerMort-v2018.html" TargetMode="External"/><Relationship Id="rId25" Type="http://schemas.openxmlformats.org/officeDocument/2006/relationships/chart" Target="charts/chart7.xml"/><Relationship Id="rId33" Type="http://schemas.openxmlformats.org/officeDocument/2006/relationships/hyperlink" Target="https://www.mass.gov/guides/massachusetts-cancer-registry-mcr-data" TargetMode="External"/><Relationship Id="rId38" Type="http://schemas.openxmlformats.org/officeDocument/2006/relationships/hyperlink" Target="http://wonder.cdc.gov/CancerMort-v2018.html"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5.xml"/><Relationship Id="rId29" Type="http://schemas.openxmlformats.org/officeDocument/2006/relationships/hyperlink" Target="https://www.mass.gov/service-details/massachusetts-comprehensive-cancer-coali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yperlink" Target="https://www.cdc.gov/brfss/index.html" TargetMode="External"/><Relationship Id="rId37" Type="http://schemas.openxmlformats.org/officeDocument/2006/relationships/hyperlink" Target="http://wonder.cdc.gov/cancer-v2018.html"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onder.cdc.gov/cancer-v2018.html" TargetMode="External"/><Relationship Id="rId23" Type="http://schemas.openxmlformats.org/officeDocument/2006/relationships/image" Target="media/image4.png"/><Relationship Id="rId28" Type="http://schemas.openxmlformats.org/officeDocument/2006/relationships/footer" Target="footer2.xml"/><Relationship Id="rId36" Type="http://schemas.openxmlformats.org/officeDocument/2006/relationships/hyperlink" Target="https://www.cdc.gov/nchs/index.htm" TargetMode="External"/><Relationship Id="rId10" Type="http://schemas.openxmlformats.org/officeDocument/2006/relationships/image" Target="media/image1.jpeg"/><Relationship Id="rId19" Type="http://schemas.openxmlformats.org/officeDocument/2006/relationships/chart" Target="charts/chart4.xml"/><Relationship Id="rId31" Type="http://schemas.openxmlformats.org/officeDocument/2006/relationships/hyperlink" Target="https://maprostatecanc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chart" Target="charts/chart6.xml"/><Relationship Id="rId27" Type="http://schemas.openxmlformats.org/officeDocument/2006/relationships/chart" Target="charts/chart9.xml"/><Relationship Id="rId30" Type="http://schemas.openxmlformats.org/officeDocument/2006/relationships/hyperlink" Target="http://massclearinghouse.ehs.state.ma.us/category/CANCER.html" TargetMode="External"/><Relationship Id="rId35" Type="http://schemas.openxmlformats.org/officeDocument/2006/relationships/hyperlink" Target="https://www.mass.gov/orgs/registry-of-vital-records-and-statistic"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cancer.org/cancer/types/prostate-cancer/causes-risks-prevention/prevention.html" TargetMode="External"/><Relationship Id="rId7" Type="http://schemas.openxmlformats.org/officeDocument/2006/relationships/hyperlink" Target="https://ohiocancerpartners.org/wp-content/uploads/2020/03/Equity_checklist_Program_Plan_Partnership_FINAL.pdf" TargetMode="External"/><Relationship Id="rId2" Type="http://schemas.openxmlformats.org/officeDocument/2006/relationships/hyperlink" Target="https://www.cancer.org/content/dam/cancer-org/research/cancer-facts-and-statistics/annual-cancer-facts-and-figures/2023/2023-cancer-facts-and-figures.pdf" TargetMode="External"/><Relationship Id="rId1" Type="http://schemas.openxmlformats.org/officeDocument/2006/relationships/hyperlink" Target="https://www.uspreventiveservicestaskforce.org/uspstf/recommendation/prostate-cancer-screening" TargetMode="External"/><Relationship Id="rId6" Type="http://schemas.openxmlformats.org/officeDocument/2006/relationships/hyperlink" Target="https://www.cdc.gov/places/social-determinants-of-health-and-places-data/index.html" TargetMode="External"/><Relationship Id="rId5" Type="http://schemas.openxmlformats.org/officeDocument/2006/relationships/hyperlink" Target="https://www.uspreventiveservicestaskforce.org/uspstf/recommendation/prostate-cancer-screening" TargetMode="External"/><Relationship Id="rId4" Type="http://schemas.openxmlformats.org/officeDocument/2006/relationships/hyperlink" Target="https://www.cancer.org/cancer/types/prostate-cancer/detection-diagnosis-staging/survival-rates.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Data%20Briefs/Prostate%20Cancer/Tables%20and%20Figures/Tables%20and%20Figures%20for%20the%20Prostate%20Cancer%20Report%20(3.4.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nyambose1\Documents\MCR\Data%20Briefs\Prostate%20Cancer\Tables%20and%20Figures\Tables%20and%20Figures%20for%20the%20Prostate%20Cancer%20Report%20(5.24.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nyambose1\Documents\MCR\Data%20Briefs\Prostate%20Cancer\Tables%20and%20Figures\Tables%20and%20Figures%20for%20the%20Prostate%20Cancer%20Report%20(5.24.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oleObject" Target="file:///C:\Users\jnyambose1\Documents\MCR\Data%20Briefs\Prostate%20Cancer\Tables%20and%20Figures\Tables%20and%20Figures%20for%20the%20Prostate%20Cancer%20Report%20(5.24.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Data%20Briefs/Prostate%20Cancer/Tables%20and%20Figures/Tables%20and%20Figures%20for%20the%20Prostate%20Cancer%20Report%20(8.11.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Data%20Briefs/Prostate%20Cancer/Tables%20and%20Figures/Tables%20and%20Figures%20for%20the%20Prostate%20Cancer%20Report%20(8.11.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Data%20Briefs/Prostate%20Cancer/Tables%20and%20Figures/Tables%20and%20Figures%20for%20the%20Prostate%20Cancer%20Report%20(8.11.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massgov-my.sharepoint.com/personal/joshua_nyambose1_mass_gov/Documents/Documents/MCR/Data%20Briefs/Prostate%20Cancer/Tables%20and%20Figures/Tables%20and%20Figures%20for%20the%20Prostate%20Cancer%20Report%20(10.30.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1">
                <a:solidFill>
                  <a:srgbClr val="055994"/>
                </a:solidFill>
              </a:rPr>
              <a:t>Figure 1. Massachusetts Prostate Cancer Incidence</a:t>
            </a:r>
            <a:r>
              <a:rPr lang="en-US" sz="1200" b="1" baseline="0">
                <a:solidFill>
                  <a:srgbClr val="055994"/>
                </a:solidFill>
              </a:rPr>
              <a:t> Rates By Race/Ethnicity, 2000-2018</a:t>
            </a:r>
            <a:endParaRPr lang="en-US" sz="1200" b="1">
              <a:solidFill>
                <a:srgbClr val="055994"/>
              </a:solidFill>
            </a:endParaRPr>
          </a:p>
        </c:rich>
      </c:tx>
      <c:layout>
        <c:manualLayout>
          <c:xMode val="edge"/>
          <c:yMode val="edge"/>
          <c:x val="0.12079667553356235"/>
          <c:y val="2.3592854735422986E-2"/>
        </c:manualLayout>
      </c:layout>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3660647442670473"/>
          <c:y val="0.19165192783869828"/>
          <c:w val="0.83729936657445803"/>
          <c:h val="0.55054019410364408"/>
        </c:manualLayout>
      </c:layout>
      <c:lineChart>
        <c:grouping val="standard"/>
        <c:varyColors val="0"/>
        <c:ser>
          <c:idx val="0"/>
          <c:order val="0"/>
          <c:tx>
            <c:strRef>
              <c:f>'Prostate Cancer Incident Trends'!$B$3</c:f>
              <c:strCache>
                <c:ptCount val="1"/>
                <c:pt idx="0">
                  <c:v>All Race/Ethnicities</c:v>
                </c:pt>
              </c:strCache>
            </c:strRef>
          </c:tx>
          <c:spPr>
            <a:ln w="28575" cap="rnd">
              <a:solidFill>
                <a:srgbClr val="00B050"/>
              </a:solidFill>
              <a:round/>
            </a:ln>
            <a:effectLst/>
          </c:spPr>
          <c:marker>
            <c:symbol val="circle"/>
            <c:size val="5"/>
            <c:spPr>
              <a:solidFill>
                <a:schemeClr val="accent1"/>
              </a:solidFill>
              <a:ln w="9525">
                <a:solidFill>
                  <a:srgbClr val="00B050"/>
                </a:solidFill>
              </a:ln>
              <a:effectLst/>
            </c:spPr>
          </c:marker>
          <c:cat>
            <c:numRef>
              <c:f>'Prostate Cancer Incident Trends'!$A$4:$A$23</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'Prostate Cancer Incident Trends'!$B$4:$B$23</c:f>
              <c:numCache>
                <c:formatCode>0.0</c:formatCode>
                <c:ptCount val="19"/>
                <c:pt idx="0">
                  <c:v>192.3</c:v>
                </c:pt>
                <c:pt idx="1">
                  <c:v>191.8</c:v>
                </c:pt>
                <c:pt idx="2">
                  <c:v>182.6</c:v>
                </c:pt>
                <c:pt idx="3">
                  <c:v>165.1</c:v>
                </c:pt>
                <c:pt idx="4">
                  <c:v>157.6</c:v>
                </c:pt>
                <c:pt idx="5">
                  <c:v>163.6</c:v>
                </c:pt>
                <c:pt idx="6">
                  <c:v>172.9</c:v>
                </c:pt>
                <c:pt idx="7">
                  <c:v>173.8</c:v>
                </c:pt>
                <c:pt idx="8">
                  <c:v>160.19999999999999</c:v>
                </c:pt>
                <c:pt idx="9">
                  <c:v>147.69999999999999</c:v>
                </c:pt>
                <c:pt idx="10">
                  <c:v>140.5</c:v>
                </c:pt>
                <c:pt idx="11">
                  <c:v>138.69999999999999</c:v>
                </c:pt>
                <c:pt idx="12">
                  <c:v>107.8</c:v>
                </c:pt>
                <c:pt idx="13">
                  <c:v>98.8</c:v>
                </c:pt>
                <c:pt idx="14">
                  <c:v>94.6</c:v>
                </c:pt>
                <c:pt idx="15">
                  <c:v>106</c:v>
                </c:pt>
                <c:pt idx="16">
                  <c:v>110.5</c:v>
                </c:pt>
                <c:pt idx="17">
                  <c:v>116.2</c:v>
                </c:pt>
                <c:pt idx="18">
                  <c:v>111</c:v>
                </c:pt>
              </c:numCache>
            </c:numRef>
          </c:val>
          <c:smooth val="0"/>
          <c:extLst>
            <c:ext xmlns:c16="http://schemas.microsoft.com/office/drawing/2014/chart" uri="{C3380CC4-5D6E-409C-BE32-E72D297353CC}">
              <c16:uniqueId val="{00000000-88CE-4881-8777-E3D9363D1D9C}"/>
            </c:ext>
          </c:extLst>
        </c:ser>
        <c:ser>
          <c:idx val="1"/>
          <c:order val="1"/>
          <c:tx>
            <c:strRef>
              <c:f>'Prostate Cancer Incident Trends'!$C$3</c:f>
              <c:strCache>
                <c:ptCount val="1"/>
                <c:pt idx="0">
                  <c:v>Count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'Prostate Cancer Incident Trends'!$A$4:$A$23</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'Prostate Cancer Incident Trends'!$C$4:$C$23</c:f>
            </c:numRef>
          </c:val>
          <c:smooth val="0"/>
          <c:extLst>
            <c:ext xmlns:c16="http://schemas.microsoft.com/office/drawing/2014/chart" uri="{C3380CC4-5D6E-409C-BE32-E72D297353CC}">
              <c16:uniqueId val="{00000001-88CE-4881-8777-E3D9363D1D9C}"/>
            </c:ext>
          </c:extLst>
        </c:ser>
        <c:ser>
          <c:idx val="2"/>
          <c:order val="2"/>
          <c:tx>
            <c:strRef>
              <c:f>'Prostate Cancer Incident Trends'!$D$3</c:f>
              <c:strCache>
                <c:ptCount val="1"/>
                <c:pt idx="0">
                  <c:v>Pop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'Prostate Cancer Incident Trends'!$A$4:$A$23</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'Prostate Cancer Incident Trends'!$D$4:$D$23</c:f>
            </c:numRef>
          </c:val>
          <c:smooth val="0"/>
          <c:extLst>
            <c:ext xmlns:c16="http://schemas.microsoft.com/office/drawing/2014/chart" uri="{C3380CC4-5D6E-409C-BE32-E72D297353CC}">
              <c16:uniqueId val="{00000002-88CE-4881-8777-E3D9363D1D9C}"/>
            </c:ext>
          </c:extLst>
        </c:ser>
        <c:ser>
          <c:idx val="3"/>
          <c:order val="3"/>
          <c:tx>
            <c:strRef>
              <c:f>'Prostate Cancer Incident Trends'!$E$3</c:f>
              <c:strCache>
                <c:ptCount val="1"/>
                <c:pt idx="0">
                  <c:v>White non-Hispanic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'Prostate Cancer Incident Trends'!$A$4:$A$23</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'Prostate Cancer Incident Trends'!$E$4:$E$23</c:f>
              <c:numCache>
                <c:formatCode>General</c:formatCode>
                <c:ptCount val="19"/>
                <c:pt idx="0">
                  <c:v>186.4</c:v>
                </c:pt>
                <c:pt idx="1">
                  <c:v>185.6</c:v>
                </c:pt>
                <c:pt idx="2">
                  <c:v>178.7</c:v>
                </c:pt>
                <c:pt idx="3">
                  <c:v>161.1</c:v>
                </c:pt>
                <c:pt idx="4">
                  <c:v>151.9</c:v>
                </c:pt>
                <c:pt idx="5">
                  <c:v>159.5</c:v>
                </c:pt>
                <c:pt idx="6">
                  <c:v>168.1</c:v>
                </c:pt>
                <c:pt idx="7">
                  <c:v>166.1</c:v>
                </c:pt>
                <c:pt idx="8">
                  <c:v>150.5</c:v>
                </c:pt>
                <c:pt idx="9">
                  <c:v>136.69999999999999</c:v>
                </c:pt>
                <c:pt idx="10">
                  <c:v>127</c:v>
                </c:pt>
                <c:pt idx="11">
                  <c:v>127.9</c:v>
                </c:pt>
                <c:pt idx="12">
                  <c:v>98.4</c:v>
                </c:pt>
                <c:pt idx="13">
                  <c:v>93.3</c:v>
                </c:pt>
                <c:pt idx="14">
                  <c:v>91.1</c:v>
                </c:pt>
                <c:pt idx="15">
                  <c:v>99.1</c:v>
                </c:pt>
                <c:pt idx="16">
                  <c:v>103</c:v>
                </c:pt>
                <c:pt idx="17">
                  <c:v>110.5</c:v>
                </c:pt>
                <c:pt idx="18">
                  <c:v>107.1</c:v>
                </c:pt>
              </c:numCache>
            </c:numRef>
          </c:val>
          <c:smooth val="0"/>
          <c:extLst>
            <c:ext xmlns:c16="http://schemas.microsoft.com/office/drawing/2014/chart" uri="{C3380CC4-5D6E-409C-BE32-E72D297353CC}">
              <c16:uniqueId val="{00000003-88CE-4881-8777-E3D9363D1D9C}"/>
            </c:ext>
          </c:extLst>
        </c:ser>
        <c:ser>
          <c:idx val="4"/>
          <c:order val="4"/>
          <c:tx>
            <c:strRef>
              <c:f>'Prostate Cancer Incident Trends'!$F$3</c:f>
              <c:strCache>
                <c:ptCount val="1"/>
                <c:pt idx="0">
                  <c:v>Black non-Hispanic</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'Prostate Cancer Incident Trends'!$A$4:$A$23</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'Prostate Cancer Incident Trends'!$F$4:$F$23</c:f>
              <c:numCache>
                <c:formatCode>General</c:formatCode>
                <c:ptCount val="19"/>
                <c:pt idx="0">
                  <c:v>293.60000000000002</c:v>
                </c:pt>
                <c:pt idx="1">
                  <c:v>339.3</c:v>
                </c:pt>
                <c:pt idx="2">
                  <c:v>260.89999999999998</c:v>
                </c:pt>
                <c:pt idx="3">
                  <c:v>252.1</c:v>
                </c:pt>
                <c:pt idx="4">
                  <c:v>254</c:v>
                </c:pt>
                <c:pt idx="5">
                  <c:v>227.8</c:v>
                </c:pt>
                <c:pt idx="6">
                  <c:v>243.2</c:v>
                </c:pt>
                <c:pt idx="7">
                  <c:v>264.2</c:v>
                </c:pt>
                <c:pt idx="8">
                  <c:v>216.7</c:v>
                </c:pt>
                <c:pt idx="9">
                  <c:v>230.9</c:v>
                </c:pt>
                <c:pt idx="10">
                  <c:v>240.2</c:v>
                </c:pt>
                <c:pt idx="11">
                  <c:v>236.8</c:v>
                </c:pt>
                <c:pt idx="12">
                  <c:v>198.8</c:v>
                </c:pt>
                <c:pt idx="13">
                  <c:v>158.30000000000001</c:v>
                </c:pt>
                <c:pt idx="14">
                  <c:v>166.6</c:v>
                </c:pt>
                <c:pt idx="15">
                  <c:v>160.4</c:v>
                </c:pt>
                <c:pt idx="16">
                  <c:v>197.8</c:v>
                </c:pt>
                <c:pt idx="17">
                  <c:v>178.5</c:v>
                </c:pt>
                <c:pt idx="18">
                  <c:v>185</c:v>
                </c:pt>
              </c:numCache>
            </c:numRef>
          </c:val>
          <c:smooth val="0"/>
          <c:extLst>
            <c:ext xmlns:c16="http://schemas.microsoft.com/office/drawing/2014/chart" uri="{C3380CC4-5D6E-409C-BE32-E72D297353CC}">
              <c16:uniqueId val="{00000004-88CE-4881-8777-E3D9363D1D9C}"/>
            </c:ext>
          </c:extLst>
        </c:ser>
        <c:ser>
          <c:idx val="5"/>
          <c:order val="5"/>
          <c:tx>
            <c:strRef>
              <c:f>'Prostate Cancer Incident Trends'!$G$3</c:f>
              <c:strCache>
                <c:ptCount val="1"/>
                <c:pt idx="0">
                  <c:v>Asian non-Hispanic</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'Prostate Cancer Incident Trends'!$A$4:$A$23</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'Prostate Cancer Incident Trends'!$G$4:$G$23</c:f>
              <c:numCache>
                <c:formatCode>General</c:formatCode>
                <c:ptCount val="19"/>
                <c:pt idx="0">
                  <c:v>78.2</c:v>
                </c:pt>
                <c:pt idx="1">
                  <c:v>102.5</c:v>
                </c:pt>
                <c:pt idx="2">
                  <c:v>80.099999999999994</c:v>
                </c:pt>
                <c:pt idx="3">
                  <c:v>82.6</c:v>
                </c:pt>
                <c:pt idx="4">
                  <c:v>74.900000000000006</c:v>
                </c:pt>
                <c:pt idx="5">
                  <c:v>55.9</c:v>
                </c:pt>
                <c:pt idx="6">
                  <c:v>73.7</c:v>
                </c:pt>
                <c:pt idx="7">
                  <c:v>70.3</c:v>
                </c:pt>
                <c:pt idx="8">
                  <c:v>85.4</c:v>
                </c:pt>
                <c:pt idx="9">
                  <c:v>74</c:v>
                </c:pt>
                <c:pt idx="10">
                  <c:v>55.2</c:v>
                </c:pt>
                <c:pt idx="11">
                  <c:v>75.7</c:v>
                </c:pt>
                <c:pt idx="12">
                  <c:v>57.8</c:v>
                </c:pt>
                <c:pt idx="13">
                  <c:v>58.6</c:v>
                </c:pt>
                <c:pt idx="14">
                  <c:v>41.1</c:v>
                </c:pt>
                <c:pt idx="15">
                  <c:v>59.9</c:v>
                </c:pt>
                <c:pt idx="16">
                  <c:v>51.5</c:v>
                </c:pt>
                <c:pt idx="17">
                  <c:v>63</c:v>
                </c:pt>
                <c:pt idx="18">
                  <c:v>51.7</c:v>
                </c:pt>
              </c:numCache>
            </c:numRef>
          </c:val>
          <c:smooth val="0"/>
          <c:extLst>
            <c:ext xmlns:c16="http://schemas.microsoft.com/office/drawing/2014/chart" uri="{C3380CC4-5D6E-409C-BE32-E72D297353CC}">
              <c16:uniqueId val="{00000005-88CE-4881-8777-E3D9363D1D9C}"/>
            </c:ext>
          </c:extLst>
        </c:ser>
        <c:ser>
          <c:idx val="6"/>
          <c:order val="6"/>
          <c:tx>
            <c:strRef>
              <c:f>'Prostate Cancer Incident Trends'!$H$3</c:f>
              <c:strCache>
                <c:ptCount val="1"/>
                <c:pt idx="0">
                  <c:v>Hispanic</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'Prostate Cancer Incident Trends'!$A$4:$A$23</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'Prostate Cancer Incident Trends'!$H$4:$H$23</c:f>
              <c:numCache>
                <c:formatCode>General</c:formatCode>
                <c:ptCount val="19"/>
                <c:pt idx="0">
                  <c:v>248.8</c:v>
                </c:pt>
                <c:pt idx="1">
                  <c:v>216.1</c:v>
                </c:pt>
                <c:pt idx="2">
                  <c:v>237.2</c:v>
                </c:pt>
                <c:pt idx="3">
                  <c:v>210.6</c:v>
                </c:pt>
                <c:pt idx="4">
                  <c:v>234.6</c:v>
                </c:pt>
                <c:pt idx="5">
                  <c:v>192.5</c:v>
                </c:pt>
                <c:pt idx="6">
                  <c:v>171.4</c:v>
                </c:pt>
                <c:pt idx="7">
                  <c:v>215.4</c:v>
                </c:pt>
                <c:pt idx="8">
                  <c:v>223.5</c:v>
                </c:pt>
                <c:pt idx="9">
                  <c:v>197.1</c:v>
                </c:pt>
                <c:pt idx="10">
                  <c:v>193.9</c:v>
                </c:pt>
                <c:pt idx="11">
                  <c:v>189.8</c:v>
                </c:pt>
                <c:pt idx="12">
                  <c:v>140.69999999999999</c:v>
                </c:pt>
                <c:pt idx="13">
                  <c:v>123.6</c:v>
                </c:pt>
                <c:pt idx="14">
                  <c:v>105.1</c:v>
                </c:pt>
                <c:pt idx="15">
                  <c:v>111</c:v>
                </c:pt>
                <c:pt idx="16">
                  <c:v>128.1</c:v>
                </c:pt>
                <c:pt idx="17">
                  <c:v>125.8</c:v>
                </c:pt>
                <c:pt idx="18">
                  <c:v>120.9</c:v>
                </c:pt>
              </c:numCache>
            </c:numRef>
          </c:val>
          <c:smooth val="0"/>
          <c:extLst>
            <c:ext xmlns:c16="http://schemas.microsoft.com/office/drawing/2014/chart" uri="{C3380CC4-5D6E-409C-BE32-E72D297353CC}">
              <c16:uniqueId val="{00000006-88CE-4881-8777-E3D9363D1D9C}"/>
            </c:ext>
          </c:extLst>
        </c:ser>
        <c:dLbls>
          <c:showLegendKey val="0"/>
          <c:showVal val="0"/>
          <c:showCatName val="0"/>
          <c:showSerName val="0"/>
          <c:showPercent val="0"/>
          <c:showBubbleSize val="0"/>
        </c:dLbls>
        <c:marker val="1"/>
        <c:smooth val="0"/>
        <c:axId val="604403200"/>
        <c:axId val="604399920"/>
      </c:lineChart>
      <c:catAx>
        <c:axId val="60440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85000"/>
                    <a:lumOff val="15000"/>
                  </a:schemeClr>
                </a:solidFill>
                <a:latin typeface="+mn-lt"/>
                <a:ea typeface="+mn-ea"/>
                <a:cs typeface="+mn-cs"/>
              </a:defRPr>
            </a:pPr>
            <a:endParaRPr lang="en-US"/>
          </a:p>
        </c:txPr>
        <c:crossAx val="604399920"/>
        <c:crosses val="autoZero"/>
        <c:auto val="1"/>
        <c:lblAlgn val="ctr"/>
        <c:lblOffset val="100"/>
        <c:noMultiLvlLbl val="0"/>
      </c:catAx>
      <c:valAx>
        <c:axId val="604399920"/>
        <c:scaling>
          <c:orientation val="minMax"/>
          <c:max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002060"/>
                    </a:solidFill>
                    <a:latin typeface="+mn-lt"/>
                    <a:ea typeface="+mn-ea"/>
                    <a:cs typeface="+mn-cs"/>
                  </a:defRPr>
                </a:pPr>
                <a:r>
                  <a:rPr lang="en-US" sz="1200" b="0" i="0" baseline="0">
                    <a:solidFill>
                      <a:srgbClr val="002060"/>
                    </a:solidFill>
                    <a:effectLst/>
                  </a:rPr>
                  <a:t>Age-Adjusted Rates Per 100,000</a:t>
                </a:r>
                <a:endParaRPr lang="en-US" sz="1200" baseline="0">
                  <a:solidFill>
                    <a:srgbClr val="002060"/>
                  </a:solidFill>
                  <a:effectLst/>
                </a:endParaRPr>
              </a:p>
            </c:rich>
          </c:tx>
          <c:layout>
            <c:manualLayout>
              <c:xMode val="edge"/>
              <c:yMode val="edge"/>
              <c:x val="3.3217985839198792E-2"/>
              <c:y val="0.21379629629629629"/>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00206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mn-lt"/>
                <a:ea typeface="+mn-ea"/>
                <a:cs typeface="+mn-cs"/>
              </a:defRPr>
            </a:pPr>
            <a:endParaRPr lang="en-US"/>
          </a:p>
        </c:txPr>
        <c:crossAx val="604403200"/>
        <c:crosses val="autoZero"/>
        <c:crossBetween val="between"/>
        <c:majorUnit val="50"/>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85000"/>
                  <a:lumOff val="1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32E53"/>
                </a:solidFill>
                <a:latin typeface="+mn-lt"/>
                <a:ea typeface="+mn-ea"/>
                <a:cs typeface="+mn-cs"/>
              </a:defRPr>
            </a:pPr>
            <a:r>
              <a:rPr lang="en-US" sz="1200" b="1" baseline="0">
                <a:solidFill>
                  <a:srgbClr val="055994"/>
                </a:solidFill>
                <a:latin typeface="Calibri" panose="020F0502020204030204" pitchFamily="34" charset="0"/>
              </a:rPr>
              <a:t>Figure 2. Massachusetts </a:t>
            </a:r>
            <a:r>
              <a:rPr lang="en-US" sz="1200" b="1" baseline="0">
                <a:solidFill>
                  <a:srgbClr val="055994"/>
                </a:solidFill>
              </a:rPr>
              <a:t>Prostate Cancer Mortality Rates, 2000-2018</a:t>
            </a:r>
          </a:p>
        </c:rich>
      </c:tx>
      <c:layout>
        <c:manualLayout>
          <c:xMode val="edge"/>
          <c:yMode val="edge"/>
          <c:x val="3.5483554246440847E-2"/>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032E53"/>
              </a:solidFill>
              <a:latin typeface="+mn-lt"/>
              <a:ea typeface="+mn-ea"/>
              <a:cs typeface="+mn-cs"/>
            </a:defRPr>
          </a:pPr>
          <a:endParaRPr lang="en-US"/>
        </a:p>
      </c:txPr>
    </c:title>
    <c:autoTitleDeleted val="0"/>
    <c:plotArea>
      <c:layout>
        <c:manualLayout>
          <c:layoutTarget val="inner"/>
          <c:xMode val="edge"/>
          <c:yMode val="edge"/>
          <c:x val="0.13339637219239603"/>
          <c:y val="0.16041666666666668"/>
          <c:w val="0.84500334497088581"/>
          <c:h val="0.73218394575678036"/>
        </c:manualLayout>
      </c:layout>
      <c:lineChart>
        <c:grouping val="standard"/>
        <c:varyColors val="0"/>
        <c:ser>
          <c:idx val="0"/>
          <c:order val="0"/>
          <c:tx>
            <c:strRef>
              <c:f>'Prostate Cancer Mortality Trend'!$B$3</c:f>
              <c:strCache>
                <c:ptCount val="1"/>
                <c:pt idx="0">
                  <c:v>Rate</c:v>
                </c:pt>
              </c:strCache>
            </c:strRef>
          </c:tx>
          <c:spPr>
            <a:ln w="28575" cap="rnd">
              <a:solidFill>
                <a:srgbClr val="FFC000"/>
              </a:solidFill>
              <a:round/>
            </a:ln>
            <a:effectLst/>
          </c:spPr>
          <c:marker>
            <c:symbol val="diamond"/>
            <c:size val="5"/>
            <c:spPr>
              <a:solidFill>
                <a:srgbClr val="032E53"/>
              </a:solidFill>
              <a:ln w="9525">
                <a:solidFill>
                  <a:schemeClr val="accent1"/>
                </a:solid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AA-4334-87D1-4987D0BC05E2}"/>
                </c:ext>
              </c:extLst>
            </c:dLbl>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AA-4334-87D1-4987D0BC05E2}"/>
                </c:ext>
              </c:extLst>
            </c:dLbl>
            <c:dLbl>
              <c:idx val="1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AA-4334-87D1-4987D0BC05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'Prostate Cancer Mortality Trend'!$A$4:$A$22</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'Prostate Cancer Mortality Trend'!$B$4:$B$22</c:f>
              <c:numCache>
                <c:formatCode>0.0</c:formatCode>
                <c:ptCount val="19"/>
                <c:pt idx="0">
                  <c:v>31</c:v>
                </c:pt>
                <c:pt idx="1">
                  <c:v>30.1</c:v>
                </c:pt>
                <c:pt idx="2">
                  <c:v>28.5</c:v>
                </c:pt>
                <c:pt idx="3">
                  <c:v>27.3</c:v>
                </c:pt>
                <c:pt idx="4">
                  <c:v>24.8</c:v>
                </c:pt>
                <c:pt idx="5">
                  <c:v>23.3</c:v>
                </c:pt>
                <c:pt idx="6">
                  <c:v>24.6</c:v>
                </c:pt>
                <c:pt idx="7">
                  <c:v>23.7</c:v>
                </c:pt>
                <c:pt idx="8">
                  <c:v>21.8</c:v>
                </c:pt>
                <c:pt idx="9">
                  <c:v>21.1</c:v>
                </c:pt>
                <c:pt idx="10">
                  <c:v>21</c:v>
                </c:pt>
                <c:pt idx="11">
                  <c:v>19.600000000000001</c:v>
                </c:pt>
                <c:pt idx="12">
                  <c:v>19.100000000000001</c:v>
                </c:pt>
                <c:pt idx="13">
                  <c:v>18.600000000000001</c:v>
                </c:pt>
                <c:pt idx="14">
                  <c:v>18.600000000000001</c:v>
                </c:pt>
                <c:pt idx="15">
                  <c:v>18</c:v>
                </c:pt>
                <c:pt idx="16">
                  <c:v>18.600000000000001</c:v>
                </c:pt>
                <c:pt idx="17">
                  <c:v>18.2</c:v>
                </c:pt>
                <c:pt idx="18">
                  <c:v>18.2</c:v>
                </c:pt>
              </c:numCache>
            </c:numRef>
          </c:val>
          <c:smooth val="0"/>
          <c:extLst>
            <c:ext xmlns:c16="http://schemas.microsoft.com/office/drawing/2014/chart" uri="{C3380CC4-5D6E-409C-BE32-E72D297353CC}">
              <c16:uniqueId val="{00000003-42AA-4334-87D1-4987D0BC05E2}"/>
            </c:ext>
          </c:extLst>
        </c:ser>
        <c:dLbls>
          <c:showLegendKey val="0"/>
          <c:showVal val="0"/>
          <c:showCatName val="0"/>
          <c:showSerName val="0"/>
          <c:showPercent val="0"/>
          <c:showBubbleSize val="0"/>
        </c:dLbls>
        <c:marker val="1"/>
        <c:smooth val="0"/>
        <c:axId val="608669552"/>
        <c:axId val="608668896"/>
      </c:lineChart>
      <c:catAx>
        <c:axId val="60866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mn-lt"/>
                <a:ea typeface="+mn-ea"/>
                <a:cs typeface="+mn-cs"/>
              </a:defRPr>
            </a:pPr>
            <a:endParaRPr lang="en-US"/>
          </a:p>
        </c:txPr>
        <c:crossAx val="608668896"/>
        <c:crosses val="autoZero"/>
        <c:auto val="1"/>
        <c:lblAlgn val="ctr"/>
        <c:lblOffset val="100"/>
        <c:noMultiLvlLbl val="0"/>
      </c:catAx>
      <c:valAx>
        <c:axId val="608668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32E53"/>
                    </a:solidFill>
                    <a:latin typeface="+mn-lt"/>
                    <a:ea typeface="+mn-ea"/>
                    <a:cs typeface="+mn-cs"/>
                  </a:defRPr>
                </a:pPr>
                <a:r>
                  <a:rPr lang="en-US" sz="1200">
                    <a:solidFill>
                      <a:srgbClr val="032E53"/>
                    </a:solidFill>
                  </a:rPr>
                  <a:t>Age-Adjusted</a:t>
                </a:r>
                <a:r>
                  <a:rPr lang="en-US" sz="1200" baseline="0">
                    <a:solidFill>
                      <a:srgbClr val="032E53"/>
                    </a:solidFill>
                  </a:rPr>
                  <a:t> </a:t>
                </a:r>
                <a:r>
                  <a:rPr lang="en-US" sz="1200">
                    <a:solidFill>
                      <a:srgbClr val="032E53"/>
                    </a:solidFill>
                  </a:rPr>
                  <a:t>Rates Per 100,000</a:t>
                </a:r>
              </a:p>
            </c:rich>
          </c:tx>
          <c:layout>
            <c:manualLayout>
              <c:xMode val="edge"/>
              <c:yMode val="edge"/>
              <c:x val="3.8490068788212477E-2"/>
              <c:y val="0.1596566054243219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32E53"/>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mn-lt"/>
                <a:ea typeface="+mn-ea"/>
                <a:cs typeface="+mn-cs"/>
              </a:defRPr>
            </a:pPr>
            <a:endParaRPr lang="en-US"/>
          </a:p>
        </c:txPr>
        <c:crossAx val="608669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1">
                <a:solidFill>
                  <a:srgbClr val="055994"/>
                </a:solidFill>
              </a:rPr>
              <a:t>Figure 5. Prostate cancer incidence by race/ethnicity, Massachusetts, 2014-2018</a:t>
            </a:r>
          </a:p>
        </c:rich>
      </c:tx>
      <c:layout>
        <c:manualLayout>
          <c:xMode val="edge"/>
          <c:yMode val="edge"/>
          <c:x val="8.9135203787091555E-2"/>
          <c:y val="1.384402399630826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064858623653302"/>
          <c:y val="0.25138888888888888"/>
          <c:w val="0.86068548212068863"/>
          <c:h val="0.58229890737584888"/>
        </c:manualLayout>
      </c:layout>
      <c:barChart>
        <c:barDir val="col"/>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'Prostate Incidence by race'!$B$1:$F$1</c:f>
              <c:strCache>
                <c:ptCount val="5"/>
                <c:pt idx="0">
                  <c:v>White non-Hispanic</c:v>
                </c:pt>
                <c:pt idx="1">
                  <c:v>Black non-Hispanic </c:v>
                </c:pt>
                <c:pt idx="2">
                  <c:v>Asian non-Hispanic</c:v>
                </c:pt>
                <c:pt idx="3">
                  <c:v>Hispanic</c:v>
                </c:pt>
                <c:pt idx="4">
                  <c:v>All Races</c:v>
                </c:pt>
              </c:strCache>
            </c:strRef>
          </c:cat>
          <c:val>
            <c:numRef>
              <c:f>'Prostate Incidence by race'!$B$2:$F$2</c:f>
              <c:numCache>
                <c:formatCode>0.0</c:formatCode>
                <c:ptCount val="5"/>
                <c:pt idx="0">
                  <c:v>104.3</c:v>
                </c:pt>
                <c:pt idx="1">
                  <c:v>189</c:v>
                </c:pt>
                <c:pt idx="2">
                  <c:v>55.6</c:v>
                </c:pt>
                <c:pt idx="3">
                  <c:v>102.5</c:v>
                </c:pt>
                <c:pt idx="4">
                  <c:v>108.4</c:v>
                </c:pt>
              </c:numCache>
            </c:numRef>
          </c:val>
          <c:extLst>
            <c:ext xmlns:c16="http://schemas.microsoft.com/office/drawing/2014/chart" uri="{C3380CC4-5D6E-409C-BE32-E72D297353CC}">
              <c16:uniqueId val="{00000000-67D8-49C1-9FB9-AC12CFFB9849}"/>
            </c:ext>
          </c:extLst>
        </c:ser>
        <c:dLbls>
          <c:showLegendKey val="0"/>
          <c:showVal val="0"/>
          <c:showCatName val="0"/>
          <c:showSerName val="0"/>
          <c:showPercent val="0"/>
          <c:showBubbleSize val="0"/>
        </c:dLbls>
        <c:gapWidth val="150"/>
        <c:axId val="577933744"/>
        <c:axId val="577934072"/>
      </c:barChart>
      <c:catAx>
        <c:axId val="5779337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85000"/>
                    <a:lumOff val="15000"/>
                  </a:schemeClr>
                </a:solidFill>
                <a:latin typeface="+mn-lt"/>
                <a:ea typeface="+mn-ea"/>
                <a:cs typeface="+mn-cs"/>
              </a:defRPr>
            </a:pPr>
            <a:endParaRPr lang="en-US"/>
          </a:p>
        </c:txPr>
        <c:crossAx val="577934072"/>
        <c:crosses val="autoZero"/>
        <c:auto val="1"/>
        <c:lblAlgn val="ctr"/>
        <c:lblOffset val="100"/>
        <c:noMultiLvlLbl val="0"/>
      </c:catAx>
      <c:valAx>
        <c:axId val="577934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rgbClr val="002060"/>
                    </a:solidFill>
                    <a:latin typeface="+mn-lt"/>
                    <a:ea typeface="+mn-ea"/>
                    <a:cs typeface="+mn-cs"/>
                  </a:defRPr>
                </a:pPr>
                <a:r>
                  <a:rPr lang="en-US" sz="1200">
                    <a:solidFill>
                      <a:srgbClr val="032E53"/>
                    </a:solidFill>
                  </a:rPr>
                  <a:t>Age-adjusted rate</a:t>
                </a:r>
                <a:r>
                  <a:rPr lang="en-US" sz="1000" baseline="0">
                    <a:solidFill>
                      <a:srgbClr val="032E53"/>
                    </a:solidFill>
                  </a:rPr>
                  <a:t> per 100,000</a:t>
                </a:r>
                <a:endParaRPr lang="en-US" sz="1000">
                  <a:solidFill>
                    <a:srgbClr val="032E53"/>
                  </a:solidFill>
                </a:endParaRPr>
              </a:p>
            </c:rich>
          </c:tx>
          <c:layout>
            <c:manualLayout>
              <c:xMode val="edge"/>
              <c:yMode val="edge"/>
              <c:x val="1.7866860857841331E-2"/>
              <c:y val="0.200627523082457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rgbClr val="002060"/>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85000"/>
                    <a:lumOff val="15000"/>
                  </a:schemeClr>
                </a:solidFill>
                <a:latin typeface="+mn-lt"/>
                <a:ea typeface="+mn-ea"/>
                <a:cs typeface="+mn-cs"/>
              </a:defRPr>
            </a:pPr>
            <a:endParaRPr lang="en-US"/>
          </a:p>
        </c:txPr>
        <c:crossAx val="577933744"/>
        <c:crosses val="autoZero"/>
        <c:crossBetween val="between"/>
        <c:majorUnit val="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32E53"/>
                </a:solidFill>
                <a:latin typeface="+mn-lt"/>
                <a:ea typeface="+mn-ea"/>
                <a:cs typeface="+mn-cs"/>
              </a:defRPr>
            </a:pPr>
            <a:r>
              <a:rPr lang="en-US" sz="1200" b="1" i="0" baseline="0">
                <a:solidFill>
                  <a:srgbClr val="055994"/>
                </a:solidFill>
                <a:effectLst/>
              </a:rPr>
              <a:t>Figure 6. Prostate cancer mortality by race/ethnicity, Massachusetts, 2014-2018</a:t>
            </a:r>
          </a:p>
        </c:rich>
      </c:tx>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32E53"/>
              </a:solidFill>
              <a:latin typeface="+mn-lt"/>
              <a:ea typeface="+mn-ea"/>
              <a:cs typeface="+mn-cs"/>
            </a:defRPr>
          </a:pPr>
          <a:endParaRPr lang="en-US"/>
        </a:p>
      </c:txPr>
    </c:title>
    <c:autoTitleDeleted val="0"/>
    <c:plotArea>
      <c:layout/>
      <c:barChart>
        <c:barDir val="col"/>
        <c:grouping val="clustered"/>
        <c:varyColors val="0"/>
        <c:ser>
          <c:idx val="0"/>
          <c:order val="0"/>
          <c:spPr>
            <a:solidFill>
              <a:srgbClr val="05599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'Prostate Mortality by race	'!$B$1:$F$1</c:f>
              <c:strCache>
                <c:ptCount val="5"/>
                <c:pt idx="0">
                  <c:v>White non-Hispanic</c:v>
                </c:pt>
                <c:pt idx="1">
                  <c:v>Black non-Hispanic </c:v>
                </c:pt>
                <c:pt idx="2">
                  <c:v>Asian non-Hispanic</c:v>
                </c:pt>
                <c:pt idx="3">
                  <c:v>Hispanic</c:v>
                </c:pt>
                <c:pt idx="4">
                  <c:v>All Races</c:v>
                </c:pt>
              </c:strCache>
            </c:strRef>
          </c:cat>
          <c:val>
            <c:numRef>
              <c:f>'Prostate Mortality by race	'!$B$2:$F$2</c:f>
              <c:numCache>
                <c:formatCode>0.0</c:formatCode>
                <c:ptCount val="5"/>
                <c:pt idx="0">
                  <c:v>18.100000000000001</c:v>
                </c:pt>
                <c:pt idx="1">
                  <c:v>37.799999999999997</c:v>
                </c:pt>
                <c:pt idx="2">
                  <c:v>6.8</c:v>
                </c:pt>
                <c:pt idx="3">
                  <c:v>19</c:v>
                </c:pt>
                <c:pt idx="4">
                  <c:v>18.5</c:v>
                </c:pt>
              </c:numCache>
            </c:numRef>
          </c:val>
          <c:extLst>
            <c:ext xmlns:c16="http://schemas.microsoft.com/office/drawing/2014/chart" uri="{C3380CC4-5D6E-409C-BE32-E72D297353CC}">
              <c16:uniqueId val="{00000000-1CEA-47FA-9D1C-E494E5EA32E7}"/>
            </c:ext>
          </c:extLst>
        </c:ser>
        <c:dLbls>
          <c:showLegendKey val="0"/>
          <c:showVal val="0"/>
          <c:showCatName val="0"/>
          <c:showSerName val="0"/>
          <c:showPercent val="0"/>
          <c:showBubbleSize val="0"/>
        </c:dLbls>
        <c:gapWidth val="150"/>
        <c:axId val="585881600"/>
        <c:axId val="585880616"/>
      </c:barChart>
      <c:catAx>
        <c:axId val="58588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en-US"/>
          </a:p>
        </c:txPr>
        <c:crossAx val="585880616"/>
        <c:crosses val="autoZero"/>
        <c:auto val="1"/>
        <c:lblAlgn val="ctr"/>
        <c:lblOffset val="100"/>
        <c:noMultiLvlLbl val="0"/>
      </c:catAx>
      <c:valAx>
        <c:axId val="585880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32E53"/>
                    </a:solidFill>
                    <a:latin typeface="+mn-lt"/>
                    <a:ea typeface="+mn-ea"/>
                    <a:cs typeface="+mn-cs"/>
                  </a:defRPr>
                </a:pPr>
                <a:r>
                  <a:rPr lang="en-US" sz="1200">
                    <a:solidFill>
                      <a:srgbClr val="032E53"/>
                    </a:solidFill>
                  </a:rPr>
                  <a:t>Age-adjusted rate per 100,000</a:t>
                </a:r>
              </a:p>
            </c:rich>
          </c:tx>
          <c:layout>
            <c:manualLayout>
              <c:xMode val="edge"/>
              <c:yMode val="edge"/>
              <c:x val="2.1008328453948809E-2"/>
              <c:y val="8.3775193238459875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rgbClr val="032E53"/>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crossAx val="585881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032E53"/>
                </a:solidFill>
                <a:latin typeface="+mn-lt"/>
                <a:ea typeface="+mn-ea"/>
                <a:cs typeface="+mn-cs"/>
              </a:defRPr>
            </a:pPr>
            <a:r>
              <a:rPr lang="en-US" sz="1200" b="1" i="0" baseline="0">
                <a:solidFill>
                  <a:srgbClr val="055994"/>
                </a:solidFill>
                <a:effectLst/>
              </a:rPr>
              <a:t>Figure 7. Age-specific incidence rates of prostate cancer, Massachusetts, 2014-2018</a:t>
            </a:r>
          </a:p>
        </c:rich>
      </c:tx>
      <c:layout>
        <c:manualLayout>
          <c:xMode val="edge"/>
          <c:yMode val="edge"/>
          <c:x val="0.1002302555836979"/>
          <c:y val="3.5794183445190156E-2"/>
        </c:manualLayout>
      </c:layout>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032E53"/>
              </a:solidFill>
              <a:latin typeface="+mn-lt"/>
              <a:ea typeface="+mn-ea"/>
              <a:cs typeface="+mn-cs"/>
            </a:defRPr>
          </a:pPr>
          <a:endParaRPr lang="en-US"/>
        </a:p>
      </c:txPr>
    </c:title>
    <c:autoTitleDeleted val="0"/>
    <c:plotArea>
      <c:layout>
        <c:manualLayout>
          <c:layoutTarget val="inner"/>
          <c:xMode val="edge"/>
          <c:yMode val="edge"/>
          <c:x val="0.161263758677644"/>
          <c:y val="0.25601851851851848"/>
          <c:w val="0.80818060015120718"/>
          <c:h val="0.57639690871974347"/>
        </c:manualLayout>
      </c:layout>
      <c:barChart>
        <c:barDir val="col"/>
        <c:grouping val="clustered"/>
        <c:varyColors val="0"/>
        <c:ser>
          <c:idx val="0"/>
          <c:order val="0"/>
          <c:spPr>
            <a:solidFill>
              <a:srgbClr val="055994"/>
            </a:solidFill>
            <a:ln>
              <a:solidFill>
                <a:srgbClr val="055994"/>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32E53"/>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'prostate age-specific rates'!$A$2:$K$2</c:f>
              <c:strCache>
                <c:ptCount val="11"/>
                <c:pt idx="0">
                  <c:v>35-39</c:v>
                </c:pt>
                <c:pt idx="1">
                  <c:v>40-44</c:v>
                </c:pt>
                <c:pt idx="2">
                  <c:v>45-49</c:v>
                </c:pt>
                <c:pt idx="3">
                  <c:v>50-54</c:v>
                </c:pt>
                <c:pt idx="4">
                  <c:v>55-59</c:v>
                </c:pt>
                <c:pt idx="5">
                  <c:v>60-64</c:v>
                </c:pt>
                <c:pt idx="6">
                  <c:v>65-69</c:v>
                </c:pt>
                <c:pt idx="7">
                  <c:v>70-74</c:v>
                </c:pt>
                <c:pt idx="8">
                  <c:v>75-79</c:v>
                </c:pt>
                <c:pt idx="9">
                  <c:v>80-84</c:v>
                </c:pt>
                <c:pt idx="10">
                  <c:v>85+</c:v>
                </c:pt>
              </c:strCache>
            </c:strRef>
          </c:cat>
          <c:val>
            <c:numRef>
              <c:f>'prostate age-specific rates'!$A$3:$K$3</c:f>
              <c:numCache>
                <c:formatCode>0.0</c:formatCode>
                <c:ptCount val="11"/>
                <c:pt idx="0">
                  <c:v>0.3</c:v>
                </c:pt>
                <c:pt idx="1">
                  <c:v>5.9</c:v>
                </c:pt>
                <c:pt idx="2">
                  <c:v>28.7</c:v>
                </c:pt>
                <c:pt idx="3">
                  <c:v>121.9</c:v>
                </c:pt>
                <c:pt idx="4">
                  <c:v>270.89999999999998</c:v>
                </c:pt>
                <c:pt idx="5">
                  <c:v>442.1</c:v>
                </c:pt>
                <c:pt idx="6">
                  <c:v>607.4</c:v>
                </c:pt>
                <c:pt idx="7">
                  <c:v>639.6</c:v>
                </c:pt>
                <c:pt idx="8">
                  <c:v>544.6</c:v>
                </c:pt>
                <c:pt idx="9">
                  <c:v>397.7</c:v>
                </c:pt>
                <c:pt idx="10">
                  <c:v>317.3</c:v>
                </c:pt>
              </c:numCache>
            </c:numRef>
          </c:val>
          <c:extLst>
            <c:ext xmlns:c16="http://schemas.microsoft.com/office/drawing/2014/chart" uri="{C3380CC4-5D6E-409C-BE32-E72D297353CC}">
              <c16:uniqueId val="{00000000-9D78-4836-BA2F-450210587C56}"/>
            </c:ext>
          </c:extLst>
        </c:ser>
        <c:dLbls>
          <c:showLegendKey val="0"/>
          <c:showVal val="0"/>
          <c:showCatName val="0"/>
          <c:showSerName val="0"/>
          <c:showPercent val="0"/>
          <c:showBubbleSize val="0"/>
        </c:dLbls>
        <c:gapWidth val="105"/>
        <c:overlap val="64"/>
        <c:axId val="628055608"/>
        <c:axId val="628060856"/>
      </c:barChart>
      <c:catAx>
        <c:axId val="628055608"/>
        <c:scaling>
          <c:orientation val="minMax"/>
        </c:scaling>
        <c:delete val="0"/>
        <c:axPos val="b"/>
        <c:title>
          <c:tx>
            <c:rich>
              <a:bodyPr rot="0" spcFirstLastPara="1" vertOverflow="ellipsis" vert="horz" wrap="square" anchor="ctr" anchorCtr="1"/>
              <a:lstStyle/>
              <a:p>
                <a:pPr>
                  <a:defRPr sz="1050" b="0" i="0" u="none" strike="noStrike" kern="1200" baseline="0">
                    <a:solidFill>
                      <a:srgbClr val="032E53"/>
                    </a:solidFill>
                    <a:latin typeface="+mn-lt"/>
                    <a:ea typeface="+mn-ea"/>
                    <a:cs typeface="+mn-cs"/>
                  </a:defRPr>
                </a:pPr>
                <a:r>
                  <a:rPr lang="en-US" sz="1100" b="0">
                    <a:solidFill>
                      <a:srgbClr val="032E53"/>
                    </a:solidFill>
                  </a:rPr>
                  <a:t>Age Group</a:t>
                </a:r>
              </a:p>
            </c:rich>
          </c:tx>
          <c:overlay val="0"/>
          <c:spPr>
            <a:noFill/>
            <a:ln>
              <a:noFill/>
            </a:ln>
            <a:effectLst/>
          </c:spPr>
          <c:txPr>
            <a:bodyPr rot="0" spcFirstLastPara="1" vertOverflow="ellipsis" vert="horz" wrap="square" anchor="ctr" anchorCtr="1"/>
            <a:lstStyle/>
            <a:p>
              <a:pPr>
                <a:defRPr sz="1050" b="0" i="0" u="none" strike="noStrike" kern="1200" baseline="0">
                  <a:solidFill>
                    <a:srgbClr val="032E53"/>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28060856"/>
        <c:crosses val="autoZero"/>
        <c:auto val="1"/>
        <c:lblAlgn val="ctr"/>
        <c:lblOffset val="100"/>
        <c:noMultiLvlLbl val="0"/>
      </c:catAx>
      <c:valAx>
        <c:axId val="62806085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rgbClr val="032E53"/>
                    </a:solidFill>
                    <a:latin typeface="+mn-lt"/>
                    <a:ea typeface="+mn-ea"/>
                    <a:cs typeface="+mn-cs"/>
                  </a:defRPr>
                </a:pPr>
                <a:r>
                  <a:rPr lang="en-US" sz="1100" b="0" i="0" u="none" strike="noStrike" baseline="0">
                    <a:solidFill>
                      <a:srgbClr val="032E53"/>
                    </a:solidFill>
                    <a:effectLst/>
                  </a:rPr>
                  <a:t>Age-specific rates per 100,000</a:t>
                </a:r>
                <a:endParaRPr lang="en-US" sz="1100" b="0">
                  <a:solidFill>
                    <a:srgbClr val="032E53"/>
                  </a:solidFill>
                </a:endParaRPr>
              </a:p>
            </c:rich>
          </c:tx>
          <c:layout>
            <c:manualLayout>
              <c:xMode val="edge"/>
              <c:yMode val="edge"/>
              <c:x val="4.3420401369930077E-2"/>
              <c:y val="0.2224915006429565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rgbClr val="032E53"/>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crossAx val="628055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0" i="0" u="none" strike="noStrike" kern="1200" spc="0" baseline="0">
                <a:solidFill>
                  <a:schemeClr val="tx1">
                    <a:lumMod val="65000"/>
                    <a:lumOff val="35000"/>
                  </a:schemeClr>
                </a:solidFill>
                <a:latin typeface="+mn-lt"/>
                <a:ea typeface="+mn-ea"/>
                <a:cs typeface="+mn-cs"/>
              </a:defRPr>
            </a:pPr>
            <a:r>
              <a:rPr lang="en-US" sz="1200" b="1">
                <a:solidFill>
                  <a:srgbClr val="055994"/>
                </a:solidFill>
              </a:rPr>
              <a:t>Figure 8. Massachusetts Prostate</a:t>
            </a:r>
            <a:r>
              <a:rPr lang="en-US" sz="1200" b="1" baseline="0">
                <a:solidFill>
                  <a:srgbClr val="055994"/>
                </a:solidFill>
              </a:rPr>
              <a:t> </a:t>
            </a:r>
            <a:r>
              <a:rPr lang="en-US" sz="1200" b="1">
                <a:solidFill>
                  <a:srgbClr val="055994"/>
                </a:solidFill>
              </a:rPr>
              <a:t>Cancer Incidence by Race/Ethnicity and Stage at Diagnosis, 2014-2018      </a:t>
            </a:r>
          </a:p>
        </c:rich>
      </c:tx>
      <c:layout>
        <c:manualLayout>
          <c:xMode val="edge"/>
          <c:yMode val="edge"/>
          <c:x val="0.11711359330696082"/>
          <c:y val="3.4950487976051561E-3"/>
        </c:manualLayout>
      </c:layout>
      <c:overlay val="0"/>
      <c:spPr>
        <a:noFill/>
        <a:ln>
          <a:noFill/>
        </a:ln>
        <a:effectLst/>
      </c:spPr>
      <c:txPr>
        <a:bodyPr rot="0" spcFirstLastPara="1" vertOverflow="ellipsis" vert="horz" wrap="square" anchor="ctr" anchorCtr="1"/>
        <a:lstStyle/>
        <a:p>
          <a:pPr algn="l">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98494804189523"/>
          <c:y val="0.15993595445650241"/>
          <c:w val="0.86058337659331618"/>
          <c:h val="0.5721690454944689"/>
        </c:manualLayout>
      </c:layout>
      <c:barChart>
        <c:barDir val="col"/>
        <c:grouping val="clustered"/>
        <c:varyColors val="0"/>
        <c:ser>
          <c:idx val="0"/>
          <c:order val="0"/>
          <c:tx>
            <c:strRef>
              <c:f>Sheet5!$B$2</c:f>
              <c:strCache>
                <c:ptCount val="1"/>
                <c:pt idx="0">
                  <c:v>White non-Hispanic</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Sheet5!$A$3:$A$6</c:f>
              <c:strCache>
                <c:ptCount val="4"/>
                <c:pt idx="0">
                  <c:v>Local</c:v>
                </c:pt>
                <c:pt idx="1">
                  <c:v>Regional</c:v>
                </c:pt>
                <c:pt idx="2">
                  <c:v>Distant </c:v>
                </c:pt>
                <c:pt idx="3">
                  <c:v>Unknown</c:v>
                </c:pt>
              </c:strCache>
            </c:strRef>
          </c:cat>
          <c:val>
            <c:numRef>
              <c:f>Sheet5!$B$3:$B$6</c:f>
              <c:numCache>
                <c:formatCode>0.0</c:formatCode>
                <c:ptCount val="4"/>
                <c:pt idx="0">
                  <c:v>72.400000000000006</c:v>
                </c:pt>
                <c:pt idx="1">
                  <c:v>16.2</c:v>
                </c:pt>
                <c:pt idx="2">
                  <c:v>7.1</c:v>
                </c:pt>
                <c:pt idx="3">
                  <c:v>4.4000000000000004</c:v>
                </c:pt>
              </c:numCache>
            </c:numRef>
          </c:val>
          <c:extLst>
            <c:ext xmlns:c16="http://schemas.microsoft.com/office/drawing/2014/chart" uri="{C3380CC4-5D6E-409C-BE32-E72D297353CC}">
              <c16:uniqueId val="{00000000-3E26-402A-8E23-E65B3E7FCB04}"/>
            </c:ext>
          </c:extLst>
        </c:ser>
        <c:ser>
          <c:idx val="1"/>
          <c:order val="1"/>
          <c:tx>
            <c:strRef>
              <c:f>Sheet5!$C$2</c:f>
              <c:strCache>
                <c:ptCount val="1"/>
                <c:pt idx="0">
                  <c:v>Black non-Hispanic </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Sheet5!$A$3:$A$6</c:f>
              <c:strCache>
                <c:ptCount val="4"/>
                <c:pt idx="0">
                  <c:v>Local</c:v>
                </c:pt>
                <c:pt idx="1">
                  <c:v>Regional</c:v>
                </c:pt>
                <c:pt idx="2">
                  <c:v>Distant </c:v>
                </c:pt>
                <c:pt idx="3">
                  <c:v>Unknown</c:v>
                </c:pt>
              </c:strCache>
            </c:strRef>
          </c:cat>
          <c:val>
            <c:numRef>
              <c:f>Sheet5!$C$3:$C$6</c:f>
              <c:numCache>
                <c:formatCode>0.0</c:formatCode>
                <c:ptCount val="4"/>
                <c:pt idx="0">
                  <c:v>73.400000000000006</c:v>
                </c:pt>
                <c:pt idx="1">
                  <c:v>14.9</c:v>
                </c:pt>
                <c:pt idx="2">
                  <c:v>8.1</c:v>
                </c:pt>
                <c:pt idx="3">
                  <c:v>3.6</c:v>
                </c:pt>
              </c:numCache>
            </c:numRef>
          </c:val>
          <c:extLst>
            <c:ext xmlns:c16="http://schemas.microsoft.com/office/drawing/2014/chart" uri="{C3380CC4-5D6E-409C-BE32-E72D297353CC}">
              <c16:uniqueId val="{00000001-3E26-402A-8E23-E65B3E7FCB04}"/>
            </c:ext>
          </c:extLst>
        </c:ser>
        <c:ser>
          <c:idx val="2"/>
          <c:order val="2"/>
          <c:tx>
            <c:strRef>
              <c:f>Sheet5!$D$2</c:f>
              <c:strCache>
                <c:ptCount val="1"/>
                <c:pt idx="0">
                  <c:v>Asian non-Hispanic</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Sheet5!$A$3:$A$6</c:f>
              <c:strCache>
                <c:ptCount val="4"/>
                <c:pt idx="0">
                  <c:v>Local</c:v>
                </c:pt>
                <c:pt idx="1">
                  <c:v>Regional</c:v>
                </c:pt>
                <c:pt idx="2">
                  <c:v>Distant </c:v>
                </c:pt>
                <c:pt idx="3">
                  <c:v>Unknown</c:v>
                </c:pt>
              </c:strCache>
            </c:strRef>
          </c:cat>
          <c:val>
            <c:numRef>
              <c:f>Sheet5!$D$3:$D$6</c:f>
              <c:numCache>
                <c:formatCode>0.0</c:formatCode>
                <c:ptCount val="4"/>
                <c:pt idx="0">
                  <c:v>74</c:v>
                </c:pt>
                <c:pt idx="1">
                  <c:v>16.5</c:v>
                </c:pt>
                <c:pt idx="2">
                  <c:v>7.5</c:v>
                </c:pt>
                <c:pt idx="3">
                  <c:v>2</c:v>
                </c:pt>
              </c:numCache>
            </c:numRef>
          </c:val>
          <c:extLst>
            <c:ext xmlns:c16="http://schemas.microsoft.com/office/drawing/2014/chart" uri="{C3380CC4-5D6E-409C-BE32-E72D297353CC}">
              <c16:uniqueId val="{00000002-3E26-402A-8E23-E65B3E7FCB04}"/>
            </c:ext>
          </c:extLst>
        </c:ser>
        <c:ser>
          <c:idx val="3"/>
          <c:order val="3"/>
          <c:tx>
            <c:strRef>
              <c:f>Sheet5!$E$2</c:f>
              <c:strCache>
                <c:ptCount val="1"/>
                <c:pt idx="0">
                  <c:v>Hispanic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Sheet5!$A$3:$A$6</c:f>
              <c:strCache>
                <c:ptCount val="4"/>
                <c:pt idx="0">
                  <c:v>Local</c:v>
                </c:pt>
                <c:pt idx="1">
                  <c:v>Regional</c:v>
                </c:pt>
                <c:pt idx="2">
                  <c:v>Distant </c:v>
                </c:pt>
                <c:pt idx="3">
                  <c:v>Unknown</c:v>
                </c:pt>
              </c:strCache>
            </c:strRef>
          </c:cat>
          <c:val>
            <c:numRef>
              <c:f>Sheet5!$E$3:$E$6</c:f>
              <c:numCache>
                <c:formatCode>0.0</c:formatCode>
                <c:ptCount val="4"/>
                <c:pt idx="0">
                  <c:v>71.2</c:v>
                </c:pt>
                <c:pt idx="1">
                  <c:v>16</c:v>
                </c:pt>
                <c:pt idx="2">
                  <c:v>8.1999999999999993</c:v>
                </c:pt>
                <c:pt idx="3">
                  <c:v>4.7</c:v>
                </c:pt>
              </c:numCache>
            </c:numRef>
          </c:val>
          <c:extLst>
            <c:ext xmlns:c16="http://schemas.microsoft.com/office/drawing/2014/chart" uri="{C3380CC4-5D6E-409C-BE32-E72D297353CC}">
              <c16:uniqueId val="{00000003-3E26-402A-8E23-E65B3E7FCB04}"/>
            </c:ext>
          </c:extLst>
        </c:ser>
        <c:dLbls>
          <c:showLegendKey val="0"/>
          <c:showVal val="0"/>
          <c:showCatName val="0"/>
          <c:showSerName val="0"/>
          <c:showPercent val="0"/>
          <c:showBubbleSize val="0"/>
        </c:dLbls>
        <c:gapWidth val="218"/>
        <c:overlap val="-25"/>
        <c:axId val="360264216"/>
        <c:axId val="360264872"/>
      </c:barChart>
      <c:catAx>
        <c:axId val="360264216"/>
        <c:scaling>
          <c:orientation val="minMax"/>
        </c:scaling>
        <c:delete val="0"/>
        <c:axPos val="b"/>
        <c:title>
          <c:tx>
            <c:rich>
              <a:bodyPr rot="0" spcFirstLastPara="1" vertOverflow="ellipsis" vert="horz" wrap="square" anchor="ctr" anchorCtr="1"/>
              <a:lstStyle/>
              <a:p>
                <a:pPr>
                  <a:defRPr sz="1200" b="0" i="0" u="none" strike="noStrike" kern="1200" baseline="0">
                    <a:solidFill>
                      <a:srgbClr val="032E53"/>
                    </a:solidFill>
                    <a:latin typeface="+mn-lt"/>
                    <a:ea typeface="+mn-ea"/>
                    <a:cs typeface="+mn-cs"/>
                  </a:defRPr>
                </a:pPr>
                <a:r>
                  <a:rPr lang="en-US" sz="1200">
                    <a:solidFill>
                      <a:srgbClr val="032E53"/>
                    </a:solidFill>
                  </a:rPr>
                  <a:t>Stage at Diagnosis</a:t>
                </a:r>
              </a:p>
            </c:rich>
          </c:tx>
          <c:overlay val="0"/>
          <c:spPr>
            <a:noFill/>
            <a:ln>
              <a:noFill/>
            </a:ln>
            <a:effectLst/>
          </c:spPr>
          <c:txPr>
            <a:bodyPr rot="0" spcFirstLastPara="1" vertOverflow="ellipsis" vert="horz" wrap="square" anchor="ctr" anchorCtr="1"/>
            <a:lstStyle/>
            <a:p>
              <a:pPr>
                <a:defRPr sz="1200" b="0" i="0" u="none" strike="noStrike" kern="1200" baseline="0">
                  <a:solidFill>
                    <a:srgbClr val="032E53"/>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rgbClr val="032E53"/>
                </a:solidFill>
                <a:latin typeface="+mn-lt"/>
                <a:ea typeface="+mn-ea"/>
                <a:cs typeface="+mn-cs"/>
              </a:defRPr>
            </a:pPr>
            <a:endParaRPr lang="en-US"/>
          </a:p>
        </c:txPr>
        <c:crossAx val="360264872"/>
        <c:crosses val="autoZero"/>
        <c:auto val="1"/>
        <c:lblAlgn val="ctr"/>
        <c:lblOffset val="100"/>
        <c:noMultiLvlLbl val="0"/>
      </c:catAx>
      <c:valAx>
        <c:axId val="360264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32E53"/>
                    </a:solidFill>
                    <a:latin typeface="+mn-lt"/>
                    <a:ea typeface="+mn-ea"/>
                    <a:cs typeface="+mn-cs"/>
                  </a:defRPr>
                </a:pPr>
                <a:r>
                  <a:rPr lang="en-US" sz="1200" baseline="0">
                    <a:solidFill>
                      <a:srgbClr val="032E53"/>
                    </a:solidFill>
                  </a:rPr>
                  <a:t>Percent</a:t>
                </a:r>
              </a:p>
            </c:rich>
          </c:tx>
          <c:overlay val="0"/>
          <c:spPr>
            <a:noFill/>
            <a:ln>
              <a:noFill/>
            </a:ln>
            <a:effectLst/>
          </c:spPr>
          <c:txPr>
            <a:bodyPr rot="-5400000" spcFirstLastPara="1" vertOverflow="ellipsis" vert="horz" wrap="square" anchor="ctr" anchorCtr="1"/>
            <a:lstStyle/>
            <a:p>
              <a:pPr>
                <a:defRPr sz="1200" b="0" i="0" u="none" strike="noStrike" kern="1200" baseline="0">
                  <a:solidFill>
                    <a:srgbClr val="032E53"/>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crossAx val="360264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85000"/>
                  <a:lumOff val="1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9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rgbClr val="055994"/>
                </a:solidFill>
                <a:effectLst/>
              </a:rPr>
              <a:t>Figure 11. Massachusetts Men 40 Years and Above Who Talked to their Providers about the Advantages of the PSA Test, 2018</a:t>
            </a:r>
            <a:endParaRPr lang="en-US" sz="1200" b="1">
              <a:solidFill>
                <a:srgbClr val="055994"/>
              </a:solidFill>
            </a:endParaRPr>
          </a:p>
        </c:rich>
      </c:tx>
      <c:layout>
        <c:manualLayout>
          <c:xMode val="edge"/>
          <c:yMode val="edge"/>
          <c:x val="9.7830673464667492E-2"/>
          <c:y val="1.9375058354859791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013055952275626"/>
          <c:y val="0.25327067318166258"/>
          <c:w val="0.86986955875798544"/>
          <c:h val="0.60923905262830291"/>
        </c:manualLayout>
      </c:layout>
      <c:barChart>
        <c:barDir val="col"/>
        <c:grouping val="clustered"/>
        <c:varyColors val="0"/>
        <c:ser>
          <c:idx val="0"/>
          <c:order val="0"/>
          <c:tx>
            <c:strRef>
              <c:f>'Prostate SDM by race'!$A$5</c:f>
              <c:strCache>
                <c:ptCount val="1"/>
                <c:pt idx="0">
                  <c:v>Discussed PSA Advantage</c:v>
                </c:pt>
              </c:strCache>
            </c:strRef>
          </c:tx>
          <c:spPr>
            <a:solidFill>
              <a:srgbClr val="055994"/>
            </a:solidFill>
            <a:ln>
              <a:solidFill>
                <a:srgbClr val="055994"/>
              </a:solidFill>
            </a:ln>
            <a:effectLst/>
          </c:spPr>
          <c:invertIfNegative val="0"/>
          <c:dLbls>
            <c:dLbl>
              <c:idx val="2"/>
              <c:tx>
                <c:rich>
                  <a:bodyPr/>
                  <a:lstStyle/>
                  <a:p>
                    <a:r>
                      <a:rPr lang="en-US"/>
                      <a:t>Insufficient</a:t>
                    </a:r>
                    <a:r>
                      <a:rPr lang="en-US" baseline="0"/>
                      <a:t> Data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10F-4CE7-897A-0F183C99525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'Prostate SDM by race'!$B$4:$F$4</c:f>
              <c:strCache>
                <c:ptCount val="5"/>
                <c:pt idx="0">
                  <c:v>White non-Hispanic</c:v>
                </c:pt>
                <c:pt idx="1">
                  <c:v>Black non-Hispanic</c:v>
                </c:pt>
                <c:pt idx="2">
                  <c:v>Asian non-Hispanic</c:v>
                </c:pt>
                <c:pt idx="3">
                  <c:v>Hispanic</c:v>
                </c:pt>
                <c:pt idx="4">
                  <c:v>All Races</c:v>
                </c:pt>
              </c:strCache>
            </c:strRef>
          </c:cat>
          <c:val>
            <c:numRef>
              <c:f>'Prostate SDM by race'!$B$5:$F$5</c:f>
              <c:numCache>
                <c:formatCode>General</c:formatCode>
                <c:ptCount val="5"/>
                <c:pt idx="0">
                  <c:v>48.4</c:v>
                </c:pt>
                <c:pt idx="1">
                  <c:v>27.5</c:v>
                </c:pt>
                <c:pt idx="2">
                  <c:v>0</c:v>
                </c:pt>
                <c:pt idx="3">
                  <c:v>32.200000000000003</c:v>
                </c:pt>
                <c:pt idx="4" formatCode="0.0">
                  <c:v>45</c:v>
                </c:pt>
              </c:numCache>
            </c:numRef>
          </c:val>
          <c:extLst>
            <c:ext xmlns:c16="http://schemas.microsoft.com/office/drawing/2014/chart" uri="{C3380CC4-5D6E-409C-BE32-E72D297353CC}">
              <c16:uniqueId val="{00000000-639D-40B4-A150-84B13B79999E}"/>
            </c:ext>
          </c:extLst>
        </c:ser>
        <c:dLbls>
          <c:showLegendKey val="0"/>
          <c:showVal val="0"/>
          <c:showCatName val="0"/>
          <c:showSerName val="0"/>
          <c:showPercent val="0"/>
          <c:showBubbleSize val="0"/>
        </c:dLbls>
        <c:gapWidth val="197"/>
        <c:overlap val="-12"/>
        <c:axId val="364203672"/>
        <c:axId val="364203344"/>
      </c:barChart>
      <c:catAx>
        <c:axId val="364203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50" b="0" i="0" u="none" strike="noStrike" kern="1200" baseline="0">
                <a:solidFill>
                  <a:schemeClr val="tx1">
                    <a:lumMod val="85000"/>
                    <a:lumOff val="15000"/>
                  </a:schemeClr>
                </a:solidFill>
                <a:latin typeface="+mn-lt"/>
                <a:ea typeface="+mn-ea"/>
                <a:cs typeface="+mn-cs"/>
              </a:defRPr>
            </a:pPr>
            <a:endParaRPr lang="en-US"/>
          </a:p>
        </c:txPr>
        <c:crossAx val="364203344"/>
        <c:crosses val="autoZero"/>
        <c:auto val="0"/>
        <c:lblAlgn val="ctr"/>
        <c:lblOffset val="100"/>
        <c:noMultiLvlLbl val="0"/>
      </c:catAx>
      <c:valAx>
        <c:axId val="364203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32E53"/>
                    </a:solidFill>
                    <a:latin typeface="+mn-lt"/>
                    <a:ea typeface="+mn-ea"/>
                    <a:cs typeface="+mn-cs"/>
                  </a:defRPr>
                </a:pPr>
                <a:r>
                  <a:rPr lang="en-US" sz="1200" baseline="0">
                    <a:solidFill>
                      <a:srgbClr val="032E53"/>
                    </a:solidFill>
                  </a:rPr>
                  <a:t>Percent</a:t>
                </a:r>
              </a:p>
            </c:rich>
          </c:tx>
          <c:overlay val="0"/>
          <c:spPr>
            <a:noFill/>
            <a:ln>
              <a:noFill/>
            </a:ln>
            <a:effectLst/>
          </c:spPr>
          <c:txPr>
            <a:bodyPr rot="-5400000" spcFirstLastPara="1" vertOverflow="ellipsis" vert="horz" wrap="square" anchor="ctr" anchorCtr="1"/>
            <a:lstStyle/>
            <a:p>
              <a:pPr>
                <a:defRPr sz="1200" b="0" i="0" u="none" strike="noStrike" kern="1200" baseline="0">
                  <a:solidFill>
                    <a:srgbClr val="032E53"/>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85000"/>
                    <a:lumOff val="15000"/>
                  </a:schemeClr>
                </a:solidFill>
                <a:latin typeface="+mn-lt"/>
                <a:ea typeface="+mn-ea"/>
                <a:cs typeface="+mn-cs"/>
              </a:defRPr>
            </a:pPr>
            <a:endParaRPr lang="en-US"/>
          </a:p>
        </c:txPr>
        <c:crossAx val="364203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solidFill>
                  <a:srgbClr val="055994"/>
                </a:solidFill>
                <a:effectLst/>
              </a:rPr>
              <a:t>Figure 12. Massachusetts Men 40 Years and Above Who Talked to their Providers about the Disadvantages of the PSA Test, 2016-2018</a:t>
            </a:r>
            <a:endParaRPr lang="en-US" sz="1200" b="1" baseline="0">
              <a:solidFill>
                <a:srgbClr val="055994"/>
              </a:solidFill>
            </a:endParaRPr>
          </a:p>
        </c:rich>
      </c:tx>
      <c:layout>
        <c:manualLayout>
          <c:xMode val="edge"/>
          <c:yMode val="edge"/>
          <c:x val="0.11037374130515054"/>
          <c:y val="2.2935779816513763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'Prostate SDM by race'!$A$25</c:f>
              <c:strCache>
                <c:ptCount val="1"/>
                <c:pt idx="0">
                  <c:v>Discussed PSA Disadvantage</c:v>
                </c:pt>
              </c:strCache>
            </c:strRef>
          </c:tx>
          <c:spPr>
            <a:solidFill>
              <a:srgbClr val="055994"/>
            </a:solidFill>
            <a:ln>
              <a:solidFill>
                <a:srgbClr val="055994"/>
              </a:solidFill>
            </a:ln>
            <a:effectLst/>
          </c:spPr>
          <c:invertIfNegative val="0"/>
          <c:dLbls>
            <c:dLbl>
              <c:idx val="2"/>
              <c:tx>
                <c:rich>
                  <a:bodyPr/>
                  <a:lstStyle/>
                  <a:p>
                    <a:r>
                      <a:rPr lang="en-US"/>
                      <a:t>Insufficient Data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B29-41D8-BBB7-14B108FE396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85000"/>
                        <a:lumOff val="1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'Prostate SDM by race'!$B$24:$F$24</c:f>
              <c:strCache>
                <c:ptCount val="5"/>
                <c:pt idx="0">
                  <c:v>White non-Hispanic</c:v>
                </c:pt>
                <c:pt idx="1">
                  <c:v>Black non-Hispanic</c:v>
                </c:pt>
                <c:pt idx="2">
                  <c:v>Asian non-Hispanic</c:v>
                </c:pt>
                <c:pt idx="3">
                  <c:v>Hispanic</c:v>
                </c:pt>
                <c:pt idx="4">
                  <c:v>All Races</c:v>
                </c:pt>
              </c:strCache>
            </c:strRef>
          </c:cat>
          <c:val>
            <c:numRef>
              <c:f>'Prostate SDM by race'!$B$25:$F$25</c:f>
              <c:numCache>
                <c:formatCode>General</c:formatCode>
                <c:ptCount val="5"/>
                <c:pt idx="0">
                  <c:v>28.4</c:v>
                </c:pt>
                <c:pt idx="1">
                  <c:v>24.7</c:v>
                </c:pt>
                <c:pt idx="2">
                  <c:v>0</c:v>
                </c:pt>
                <c:pt idx="3">
                  <c:v>25.2</c:v>
                </c:pt>
                <c:pt idx="4">
                  <c:v>27.2</c:v>
                </c:pt>
              </c:numCache>
            </c:numRef>
          </c:val>
          <c:extLst>
            <c:ext xmlns:c16="http://schemas.microsoft.com/office/drawing/2014/chart" uri="{C3380CC4-5D6E-409C-BE32-E72D297353CC}">
              <c16:uniqueId val="{00000000-7989-4C0D-A3FA-C7D0CD7EFCF3}"/>
            </c:ext>
          </c:extLst>
        </c:ser>
        <c:dLbls>
          <c:showLegendKey val="0"/>
          <c:showVal val="0"/>
          <c:showCatName val="0"/>
          <c:showSerName val="0"/>
          <c:showPercent val="0"/>
          <c:showBubbleSize val="0"/>
        </c:dLbls>
        <c:gapWidth val="200"/>
        <c:overlap val="-27"/>
        <c:axId val="490619864"/>
        <c:axId val="490620520"/>
      </c:barChart>
      <c:catAx>
        <c:axId val="490619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85000"/>
                    <a:lumOff val="15000"/>
                  </a:schemeClr>
                </a:solidFill>
                <a:latin typeface="+mn-lt"/>
                <a:ea typeface="+mn-ea"/>
                <a:cs typeface="+mn-cs"/>
              </a:defRPr>
            </a:pPr>
            <a:endParaRPr lang="en-US"/>
          </a:p>
        </c:txPr>
        <c:crossAx val="490620520"/>
        <c:crosses val="autoZero"/>
        <c:auto val="1"/>
        <c:lblAlgn val="ctr"/>
        <c:lblOffset val="100"/>
        <c:noMultiLvlLbl val="0"/>
      </c:catAx>
      <c:valAx>
        <c:axId val="490620520"/>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rgbClr val="032E53"/>
                    </a:solidFill>
                    <a:latin typeface="+mn-lt"/>
                    <a:ea typeface="+mn-ea"/>
                    <a:cs typeface="+mn-cs"/>
                  </a:defRPr>
                </a:pPr>
                <a:r>
                  <a:rPr lang="en-US" sz="1200" baseline="0">
                    <a:solidFill>
                      <a:srgbClr val="032E53"/>
                    </a:solidFill>
                  </a:rPr>
                  <a:t>Percent</a:t>
                </a:r>
              </a:p>
            </c:rich>
          </c:tx>
          <c:overlay val="0"/>
          <c:spPr>
            <a:noFill/>
            <a:ln>
              <a:noFill/>
            </a:ln>
            <a:effectLst/>
          </c:spPr>
          <c:txPr>
            <a:bodyPr rot="-5400000" spcFirstLastPara="1" vertOverflow="ellipsis" vert="horz" wrap="square" anchor="ctr" anchorCtr="1"/>
            <a:lstStyle/>
            <a:p>
              <a:pPr>
                <a:defRPr sz="1200" b="0" i="0" u="none" strike="noStrike" kern="1200" baseline="0">
                  <a:solidFill>
                    <a:srgbClr val="032E53"/>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85000"/>
                    <a:lumOff val="15000"/>
                  </a:schemeClr>
                </a:solidFill>
                <a:latin typeface="+mn-lt"/>
                <a:ea typeface="+mn-ea"/>
                <a:cs typeface="+mn-cs"/>
              </a:defRPr>
            </a:pPr>
            <a:endParaRPr lang="en-US"/>
          </a:p>
        </c:txPr>
        <c:crossAx val="490619864"/>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5A9E"/>
                </a:solidFill>
                <a:latin typeface="+mn-lt"/>
                <a:ea typeface="+mn-ea"/>
                <a:cs typeface="+mn-cs"/>
              </a:defRPr>
            </a:pPr>
            <a:r>
              <a:rPr lang="en-US" sz="1200" b="1" i="0" u="none" strike="noStrike" kern="1200" spc="0" baseline="0">
                <a:solidFill>
                  <a:srgbClr val="005A9E"/>
                </a:solidFill>
                <a:effectLst/>
              </a:rPr>
              <a:t>Figure 13. Massachusetts Men 40 Years and Above Who Talked to their Providers about the Advantages and Disadvantages of the PSA Test, 2018</a:t>
            </a:r>
            <a:endParaRPr lang="en-US" sz="1200" b="1" i="0" u="none" strike="noStrike" kern="1200" spc="0" baseline="0">
              <a:solidFill>
                <a:srgbClr val="005A9E"/>
              </a:solidFill>
            </a:endParaRPr>
          </a:p>
        </c:rich>
      </c:tx>
      <c:layout>
        <c:manualLayout>
          <c:xMode val="edge"/>
          <c:yMode val="edge"/>
          <c:x val="8.8137279635998281E-2"/>
          <c:y val="1.8674136321195144E-2"/>
        </c:manualLayout>
      </c:layout>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5A9E"/>
              </a:solidFill>
              <a:latin typeface="+mn-lt"/>
              <a:ea typeface="+mn-ea"/>
              <a:cs typeface="+mn-cs"/>
            </a:defRPr>
          </a:pPr>
          <a:endParaRPr lang="en-US"/>
        </a:p>
      </c:txPr>
    </c:title>
    <c:autoTitleDeleted val="0"/>
    <c:plotArea>
      <c:layout>
        <c:manualLayout>
          <c:layoutTarget val="inner"/>
          <c:xMode val="edge"/>
          <c:yMode val="edge"/>
          <c:x val="0.14769063734205901"/>
          <c:y val="0.32337989001374834"/>
          <c:w val="0.78798448106700136"/>
          <c:h val="0.38174603174603172"/>
        </c:manualLayout>
      </c:layout>
      <c:barChart>
        <c:barDir val="col"/>
        <c:grouping val="clustered"/>
        <c:varyColors val="0"/>
        <c:ser>
          <c:idx val="0"/>
          <c:order val="0"/>
          <c:spPr>
            <a:solidFill>
              <a:srgbClr val="00437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'Prostate SDM by race'!$A$29:$C$29</c:f>
              <c:strCache>
                <c:ptCount val="3"/>
                <c:pt idx="0">
                  <c:v>Discussed Advadvantages of PSA Test</c:v>
                </c:pt>
                <c:pt idx="1">
                  <c:v>Discussed Disadvadvantages of PSA Test</c:v>
                </c:pt>
                <c:pt idx="2">
                  <c:v>Discussed Both Advantages and Disadvantage of PSA Test</c:v>
                </c:pt>
              </c:strCache>
            </c:strRef>
          </c:cat>
          <c:val>
            <c:numRef>
              <c:f>'Prostate SDM by race'!$A$30:$C$30</c:f>
              <c:numCache>
                <c:formatCode>0.0</c:formatCode>
                <c:ptCount val="3"/>
                <c:pt idx="0">
                  <c:v>45</c:v>
                </c:pt>
                <c:pt idx="1">
                  <c:v>27.2</c:v>
                </c:pt>
                <c:pt idx="2">
                  <c:v>22.3</c:v>
                </c:pt>
              </c:numCache>
            </c:numRef>
          </c:val>
          <c:extLst>
            <c:ext xmlns:c16="http://schemas.microsoft.com/office/drawing/2014/chart" uri="{C3380CC4-5D6E-409C-BE32-E72D297353CC}">
              <c16:uniqueId val="{00000000-568E-415D-8444-B36C0A005694}"/>
            </c:ext>
          </c:extLst>
        </c:ser>
        <c:dLbls>
          <c:showLegendKey val="0"/>
          <c:showVal val="0"/>
          <c:showCatName val="0"/>
          <c:showSerName val="0"/>
          <c:showPercent val="0"/>
          <c:showBubbleSize val="0"/>
        </c:dLbls>
        <c:gapWidth val="401"/>
        <c:overlap val="-27"/>
        <c:axId val="812753424"/>
        <c:axId val="812756664"/>
      </c:barChart>
      <c:catAx>
        <c:axId val="81275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12756664"/>
        <c:crosses val="autoZero"/>
        <c:auto val="1"/>
        <c:lblAlgn val="ctr"/>
        <c:lblOffset val="100"/>
        <c:noMultiLvlLbl val="0"/>
      </c:catAx>
      <c:valAx>
        <c:axId val="812756664"/>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2">
                        <a:lumMod val="75000"/>
                      </a:schemeClr>
                    </a:solidFill>
                    <a:latin typeface="+mn-lt"/>
                    <a:ea typeface="+mn-ea"/>
                    <a:cs typeface="+mn-cs"/>
                  </a:defRPr>
                </a:pPr>
                <a:r>
                  <a:rPr lang="en-US" sz="1200">
                    <a:solidFill>
                      <a:schemeClr val="tx2">
                        <a:lumMod val="75000"/>
                      </a:schemeClr>
                    </a:solidFill>
                  </a:rPr>
                  <a:t>Percent</a:t>
                </a:r>
              </a:p>
            </c:rich>
          </c:tx>
          <c:layout>
            <c:manualLayout>
              <c:xMode val="edge"/>
              <c:yMode val="edge"/>
              <c:x val="3.7525537011858338E-2"/>
              <c:y val="0.4326170460654511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2">
                      <a:lumMod val="7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12753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5" ma:contentTypeDescription="Create a new document." ma:contentTypeScope="" ma:versionID="d3a18929cf64ecef4375e587bb7f83fc">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e1bec69a0c15a00fc885ce11f22baf65"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F8C67-C8C2-4410-BBA9-68736F31954A}">
  <ds:schemaRefs>
    <ds:schemaRef ds:uri="http://schemas.openxmlformats.org/officeDocument/2006/bibliography"/>
  </ds:schemaRefs>
</ds:datastoreItem>
</file>

<file path=customXml/itemProps2.xml><?xml version="1.0" encoding="utf-8"?>
<ds:datastoreItem xmlns:ds="http://schemas.openxmlformats.org/officeDocument/2006/customXml" ds:itemID="{28966CD3-CAFB-4C0D-9D6D-BE9B8367E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092E7-7750-45D4-80DE-FD1F5F998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4596</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2023-11-15T21:17:00Z</dcterms:created>
  <dcterms:modified xsi:type="dcterms:W3CDTF">2023-11-15T21:17:00Z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3a380cc6edd4cae7bf1e3687852077adaa9dd3d54e1b2720ddbc9cd6aaa855be</vt:lpwstr>
  </property>
</Properties>
</file>