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BF48" w14:textId="5854EDF6" w:rsidR="00403685" w:rsidRPr="00217ADF" w:rsidRDefault="00086041" w:rsidP="0002237D">
      <w:pPr>
        <w:pStyle w:val="Heading1"/>
      </w:pPr>
      <w:r w:rsidRPr="00217ADF">
        <w:rPr>
          <w:noProof/>
        </w:rPr>
        <mc:AlternateContent>
          <mc:Choice Requires="wpg">
            <w:drawing>
              <wp:anchor distT="0" distB="0" distL="114300" distR="114300" simplePos="0" relativeHeight="251658240"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217ADF" w:rsidRDefault="00086041" w:rsidP="00FF5AAD">
                              <w:pPr>
                                <w:pStyle w:val="Header"/>
                              </w:pPr>
                              <w:r w:rsidRPr="00217ADF">
                                <w:t>Commonwealth of Massachusetts</w:t>
                              </w:r>
                            </w:p>
                            <w:p w14:paraId="38B4CB14" w14:textId="77777777" w:rsidR="00086041" w:rsidRPr="00217ADF" w:rsidRDefault="00086041" w:rsidP="00FF5AAD">
                              <w:pPr>
                                <w:pStyle w:val="Header"/>
                              </w:pPr>
                              <w:r w:rsidRPr="00217ADF">
                                <w:t>Executive Office of Health and Human Services</w:t>
                              </w:r>
                            </w:p>
                            <w:p w14:paraId="0ADF926A" w14:textId="77777777" w:rsidR="00086041" w:rsidRPr="00217ADF" w:rsidRDefault="00086041" w:rsidP="00FF5AAD">
                              <w:pPr>
                                <w:pStyle w:val="Header"/>
                              </w:pPr>
                              <w:r w:rsidRPr="00217ADF">
                                <w:t>Office of Medicaid</w:t>
                              </w:r>
                            </w:p>
                            <w:p w14:paraId="3E009F4F" w14:textId="77777777" w:rsidR="00086041" w:rsidRPr="00217ADF" w:rsidRDefault="00406605" w:rsidP="00FF5AAD">
                              <w:pPr>
                                <w:rPr>
                                  <w:b/>
                                  <w:sz w:val="28"/>
                                  <w:szCs w:val="28"/>
                                </w:rPr>
                              </w:pPr>
                              <w:hyperlink r:id="rId12" w:history="1">
                                <w:r w:rsidR="00086041" w:rsidRPr="00217ADF">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217ADF" w:rsidRDefault="00086041" w:rsidP="00FF5AAD">
                        <w:pPr>
                          <w:pStyle w:val="Header"/>
                        </w:pPr>
                        <w:r w:rsidRPr="00217ADF">
                          <w:t>Commonwealth of Massachusetts</w:t>
                        </w:r>
                      </w:p>
                      <w:p w14:paraId="38B4CB14" w14:textId="77777777" w:rsidR="00086041" w:rsidRPr="00217ADF" w:rsidRDefault="00086041" w:rsidP="00FF5AAD">
                        <w:pPr>
                          <w:pStyle w:val="Header"/>
                        </w:pPr>
                        <w:r w:rsidRPr="00217ADF">
                          <w:t>Executive Office of Health and Human Services</w:t>
                        </w:r>
                      </w:p>
                      <w:p w14:paraId="0ADF926A" w14:textId="77777777" w:rsidR="00086041" w:rsidRPr="00217ADF" w:rsidRDefault="00086041" w:rsidP="00FF5AAD">
                        <w:pPr>
                          <w:pStyle w:val="Header"/>
                        </w:pPr>
                        <w:r w:rsidRPr="00217ADF">
                          <w:t>Office of Medicaid</w:t>
                        </w:r>
                      </w:p>
                      <w:p w14:paraId="3E009F4F" w14:textId="77777777" w:rsidR="00086041" w:rsidRPr="00217ADF" w:rsidRDefault="00211B72" w:rsidP="00FF5AAD">
                        <w:pPr>
                          <w:rPr>
                            <w:b/>
                            <w:sz w:val="28"/>
                            <w:szCs w:val="28"/>
                          </w:rPr>
                        </w:pPr>
                        <w:hyperlink r:id="rId14" w:history="1">
                          <w:r w:rsidR="00086041" w:rsidRPr="00217ADF">
                            <w:rPr>
                              <w:rStyle w:val="Hyperlink"/>
                              <w:rFonts w:ascii="Bookman Old Style" w:hAnsi="Bookman Old Style"/>
                              <w:sz w:val="18"/>
                            </w:rPr>
                            <w:t>www.mass.gov/masshealth</w:t>
                          </w:r>
                        </w:hyperlink>
                      </w:p>
                    </w:txbxContent>
                  </v:textbox>
                </v:shape>
                <w10:wrap type="topAndBottom"/>
              </v:group>
            </w:pict>
          </mc:Fallback>
        </mc:AlternateContent>
      </w:r>
      <w:r w:rsidR="00BF1468" w:rsidRPr="00217ADF">
        <w:t>Prosthetic</w:t>
      </w:r>
      <w:r w:rsidR="00AC1BF5">
        <w:t>s</w:t>
      </w:r>
      <w:r w:rsidR="00BF1468" w:rsidRPr="00217ADF">
        <w:t xml:space="preserve"> Provider </w:t>
      </w:r>
      <w:r w:rsidR="00403685" w:rsidRPr="00217ADF">
        <w:t xml:space="preserve">Bulletin </w:t>
      </w:r>
      <w:r w:rsidR="008441C3">
        <w:t>13</w:t>
      </w:r>
    </w:p>
    <w:p w14:paraId="0814A6EF" w14:textId="7B58E233" w:rsidR="003A7E23" w:rsidRPr="00217ADF" w:rsidRDefault="003A7E23" w:rsidP="003A7E23">
      <w:pPr>
        <w:tabs>
          <w:tab w:val="left" w:pos="1080"/>
        </w:tabs>
        <w:spacing w:before="120" w:after="240"/>
        <w:ind w:left="1080" w:hanging="1080"/>
      </w:pPr>
      <w:r w:rsidRPr="00217ADF">
        <w:rPr>
          <w:b/>
          <w:bCs/>
        </w:rPr>
        <w:t>DATE:</w:t>
      </w:r>
      <w:r w:rsidRPr="00217ADF">
        <w:rPr>
          <w:b/>
          <w:bCs/>
        </w:rPr>
        <w:tab/>
      </w:r>
      <w:r w:rsidR="0021539A">
        <w:t>May</w:t>
      </w:r>
      <w:r w:rsidR="00E84376" w:rsidRPr="00E84376">
        <w:t xml:space="preserve"> </w:t>
      </w:r>
      <w:r w:rsidR="00B541B7" w:rsidRPr="00E84376">
        <w:t>2024</w:t>
      </w:r>
    </w:p>
    <w:p w14:paraId="163C0B92" w14:textId="271590A2" w:rsidR="00403685" w:rsidRPr="00217ADF" w:rsidRDefault="00403685" w:rsidP="00F403B2">
      <w:pPr>
        <w:tabs>
          <w:tab w:val="left" w:pos="1080"/>
        </w:tabs>
        <w:spacing w:before="120" w:after="240"/>
        <w:ind w:left="1080" w:hanging="1080"/>
        <w:rPr>
          <w:b/>
          <w:bCs/>
        </w:rPr>
      </w:pPr>
      <w:r w:rsidRPr="00217ADF">
        <w:rPr>
          <w:b/>
          <w:bCs/>
        </w:rPr>
        <w:t>TO:</w:t>
      </w:r>
      <w:r w:rsidRPr="00217ADF">
        <w:tab/>
      </w:r>
      <w:r w:rsidR="00BF1468" w:rsidRPr="00217ADF">
        <w:t>Pros</w:t>
      </w:r>
      <w:r w:rsidR="00E853FE">
        <w:t>t</w:t>
      </w:r>
      <w:r w:rsidR="00BF1468" w:rsidRPr="00217ADF">
        <w:t>hetic</w:t>
      </w:r>
      <w:r w:rsidR="00D50174">
        <w:t>s</w:t>
      </w:r>
      <w:r w:rsidR="00BF1468" w:rsidRPr="00217ADF">
        <w:t xml:space="preserve"> Providers </w:t>
      </w:r>
      <w:r w:rsidRPr="00217ADF">
        <w:t>Participating in MassHealth</w:t>
      </w:r>
    </w:p>
    <w:p w14:paraId="18948E6C" w14:textId="7617DB52" w:rsidR="00403685" w:rsidRPr="00217ADF" w:rsidRDefault="00403685" w:rsidP="00F403B2">
      <w:pPr>
        <w:tabs>
          <w:tab w:val="left" w:pos="1080"/>
        </w:tabs>
        <w:spacing w:before="120" w:after="240"/>
        <w:ind w:left="1080" w:hanging="1080"/>
      </w:pPr>
      <w:r w:rsidRPr="00217ADF">
        <w:rPr>
          <w:b/>
          <w:bCs/>
        </w:rPr>
        <w:t>FROM:</w:t>
      </w:r>
      <w:r w:rsidRPr="00217ADF">
        <w:tab/>
        <w:t xml:space="preserve">Mike Levine, Assistant Secretary for MassHealth </w:t>
      </w:r>
      <w:r w:rsidR="00406605">
        <w:t>[signature of Mike Levine]</w:t>
      </w:r>
    </w:p>
    <w:p w14:paraId="7ACFED09" w14:textId="02E07560" w:rsidR="00EC2CB6" w:rsidRPr="00217ADF" w:rsidRDefault="003A7E23" w:rsidP="00BF1468">
      <w:pPr>
        <w:pStyle w:val="SubjectLine"/>
        <w:tabs>
          <w:tab w:val="clear" w:pos="900"/>
          <w:tab w:val="left" w:pos="1080"/>
        </w:tabs>
      </w:pPr>
      <w:r w:rsidRPr="00217ADF">
        <w:t>RE:</w:t>
      </w:r>
      <w:r w:rsidRPr="00217ADF">
        <w:tab/>
      </w:r>
      <w:r w:rsidR="00917F5E">
        <w:t xml:space="preserve">Updated </w:t>
      </w:r>
      <w:r w:rsidR="0046229A">
        <w:t>R</w:t>
      </w:r>
      <w:r w:rsidR="00917F5E">
        <w:t xml:space="preserve">egulation </w:t>
      </w:r>
      <w:r w:rsidR="00BF1468" w:rsidRPr="00217ADF">
        <w:t>101 CMR 334</w:t>
      </w:r>
      <w:r w:rsidR="00F0770D">
        <w:t>.00:</w:t>
      </w:r>
      <w:r w:rsidR="00BF1468" w:rsidRPr="00217ADF">
        <w:t xml:space="preserve"> </w:t>
      </w:r>
      <w:r w:rsidR="00BF1468" w:rsidRPr="00DD34BF">
        <w:rPr>
          <w:i/>
          <w:iCs/>
        </w:rPr>
        <w:t>Rates for Prostheses, Prosthetic Devices</w:t>
      </w:r>
      <w:r w:rsidR="00F0770D">
        <w:rPr>
          <w:i/>
          <w:iCs/>
        </w:rPr>
        <w:t>,</w:t>
      </w:r>
      <w:r w:rsidR="00BF1468" w:rsidRPr="00AC1BF5">
        <w:rPr>
          <w:i/>
          <w:iCs/>
        </w:rPr>
        <w:t xml:space="preserve"> and Orthotic Devices</w:t>
      </w:r>
    </w:p>
    <w:p w14:paraId="5122B7DF" w14:textId="3B53731F" w:rsidR="00B4288D" w:rsidRPr="00217ADF" w:rsidRDefault="00B4288D" w:rsidP="00FF5AAD">
      <w:pPr>
        <w:sectPr w:rsidR="00B4288D" w:rsidRPr="00217ADF" w:rsidSect="00BB7431">
          <w:footerReference w:type="default" r:id="rId15"/>
          <w:pgSz w:w="12240" w:h="15840" w:code="1"/>
          <w:pgMar w:top="576" w:right="1440" w:bottom="1440" w:left="1440" w:header="446" w:footer="490" w:gutter="0"/>
          <w:cols w:space="720"/>
          <w:docGrid w:linePitch="299"/>
        </w:sectPr>
      </w:pPr>
    </w:p>
    <w:p w14:paraId="3FBE6880" w14:textId="58AA16C4" w:rsidR="00B4288D" w:rsidRPr="00217ADF" w:rsidRDefault="00BF1468" w:rsidP="00B4288D">
      <w:pPr>
        <w:pStyle w:val="Heading2"/>
      </w:pPr>
      <w:r w:rsidRPr="00217ADF">
        <w:t>Introduction</w:t>
      </w:r>
    </w:p>
    <w:p w14:paraId="68A2AF4A" w14:textId="28DDA465" w:rsidR="000A21A6" w:rsidRDefault="0046229A" w:rsidP="00BF1468">
      <w:r w:rsidRPr="00217ADF">
        <w:t>The Executive Office of Health and Human Services (EOHHS) has amended 101 CMR 334.00</w:t>
      </w:r>
      <w:r>
        <w:t xml:space="preserve">: </w:t>
      </w:r>
      <w:r w:rsidRPr="00385B69">
        <w:rPr>
          <w:i/>
          <w:iCs/>
        </w:rPr>
        <w:t>Rates for Prostheses, Prosthetic Devices</w:t>
      </w:r>
      <w:r>
        <w:rPr>
          <w:i/>
          <w:iCs/>
        </w:rPr>
        <w:t>,</w:t>
      </w:r>
      <w:r w:rsidRPr="00385B69">
        <w:rPr>
          <w:i/>
          <w:iCs/>
        </w:rPr>
        <w:t xml:space="preserve"> and Orthotic Devices</w:t>
      </w:r>
      <w:r w:rsidRPr="00217ADF">
        <w:t xml:space="preserve"> effective April 1, 2024</w:t>
      </w:r>
      <w:r>
        <w:t xml:space="preserve">. These changes include </w:t>
      </w:r>
      <w:r w:rsidR="00BF1468" w:rsidRPr="00217ADF">
        <w:t xml:space="preserve">revisions to the </w:t>
      </w:r>
      <w:r>
        <w:t>prosthetic</w:t>
      </w:r>
      <w:r w:rsidR="00D50174">
        <w:t>s</w:t>
      </w:r>
      <w:r w:rsidR="00BF1468" w:rsidRPr="00217ADF">
        <w:t xml:space="preserve"> </w:t>
      </w:r>
      <w:r>
        <w:t>s</w:t>
      </w:r>
      <w:r w:rsidR="00BF1468" w:rsidRPr="00217ADF">
        <w:t xml:space="preserve">ervice </w:t>
      </w:r>
      <w:r>
        <w:t>c</w:t>
      </w:r>
      <w:r w:rsidR="00BF1468" w:rsidRPr="00217ADF">
        <w:t xml:space="preserve">odes and </w:t>
      </w:r>
      <w:r w:rsidR="000A21A6">
        <w:t>modifiers along with a reorganization of certain sections of the regulation.</w:t>
      </w:r>
    </w:p>
    <w:p w14:paraId="7EB48892" w14:textId="04DF55BA" w:rsidR="00CF3BD0" w:rsidRDefault="00CF3BD0" w:rsidP="00E84376">
      <w:r>
        <w:t xml:space="preserve">Changes to 101 CMR 334.00: </w:t>
      </w:r>
      <w:r w:rsidRPr="00D50174">
        <w:rPr>
          <w:i/>
          <w:iCs/>
        </w:rPr>
        <w:t>Rates for Prostheses, Pr</w:t>
      </w:r>
      <w:r w:rsidR="0046229A" w:rsidRPr="00D50174">
        <w:rPr>
          <w:i/>
          <w:iCs/>
        </w:rPr>
        <w:t>o</w:t>
      </w:r>
      <w:r w:rsidRPr="00D50174">
        <w:rPr>
          <w:i/>
          <w:iCs/>
        </w:rPr>
        <w:t>sthetic Devices, and Orthotic Devices</w:t>
      </w:r>
      <w:r w:rsidR="00DF7928">
        <w:t xml:space="preserve"> </w:t>
      </w:r>
      <w:r w:rsidR="00063DDC">
        <w:t xml:space="preserve">and code descriptions can be found </w:t>
      </w:r>
      <w:r w:rsidR="004F0335">
        <w:t xml:space="preserve">in the </w:t>
      </w:r>
      <w:hyperlink r:id="rId16" w:history="1">
        <w:r w:rsidR="00E84376">
          <w:rPr>
            <w:rStyle w:val="Hyperlink"/>
            <w:i/>
            <w:iCs/>
          </w:rPr>
          <w:t>Prostheses, Prosthetic Devices, and Orthotic Devices Service Codes Spreadsheet.</w:t>
        </w:r>
      </w:hyperlink>
      <w:r w:rsidR="00910688">
        <w:t xml:space="preserve"> </w:t>
      </w:r>
    </w:p>
    <w:p w14:paraId="06BBBA04" w14:textId="6E686B5C" w:rsidR="00B4288D" w:rsidRDefault="00BF1468" w:rsidP="00CF3BD0">
      <w:pPr>
        <w:pStyle w:val="Heading3"/>
      </w:pPr>
      <w:r w:rsidRPr="00217ADF">
        <w:t>Modifiers</w:t>
      </w:r>
      <w:r w:rsidR="000A21A6">
        <w:t xml:space="preserve"> and Service Codes</w:t>
      </w:r>
    </w:p>
    <w:p w14:paraId="4DF8AC2D" w14:textId="19F36391" w:rsidR="000A21A6" w:rsidRPr="00217ADF" w:rsidRDefault="000A21A6" w:rsidP="000A21A6">
      <w:pPr>
        <w:rPr>
          <w:b/>
        </w:rPr>
      </w:pPr>
      <w:r w:rsidRPr="00217ADF">
        <w:t xml:space="preserve">The revised list of service codes aligns with the interactive </w:t>
      </w:r>
      <w:hyperlink r:id="rId17" w:anchor="masshealth-durable-medical-equipment-and-oxygen-payment-and-coverage-guideline-tool-" w:history="1">
        <w:r w:rsidRPr="00D50174">
          <w:rPr>
            <w:rStyle w:val="Hyperlink"/>
          </w:rPr>
          <w:t>MassHealth Orthotics and Prosthetics Payment and Coverage Guideline Tool</w:t>
        </w:r>
      </w:hyperlink>
      <w:r w:rsidRPr="00217ADF">
        <w:t>, and updates information previously communicated via message text, provider bulletin, or administrative bulletin.</w:t>
      </w:r>
    </w:p>
    <w:p w14:paraId="0807DB0F" w14:textId="1EF98B8D" w:rsidR="000A21A6" w:rsidRDefault="000A21A6" w:rsidP="000A21A6">
      <w:r w:rsidRPr="00217ADF">
        <w:t xml:space="preserve">In addition to MassHealth provider communications, providers may consult the Centers for Medicare &amp; Medicaid Services (CMS) website at </w:t>
      </w:r>
      <w:hyperlink r:id="rId18" w:history="1">
        <w:r w:rsidRPr="00217ADF">
          <w:rPr>
            <w:rStyle w:val="Hyperlink"/>
          </w:rPr>
          <w:t>www.cms.gov</w:t>
        </w:r>
      </w:hyperlink>
      <w:r w:rsidRPr="00217ADF">
        <w:t xml:space="preserve"> for a full description of the service codes. For prior-authorization (PA) requirements, service limits, and allowable place-of-service codes, providers should refer to the interactive </w:t>
      </w:r>
      <w:r>
        <w:t>t</w:t>
      </w:r>
      <w:r w:rsidRPr="00217ADF">
        <w:t xml:space="preserve">ool </w:t>
      </w:r>
      <w:r>
        <w:t xml:space="preserve">on the </w:t>
      </w:r>
      <w:hyperlink r:id="rId19" w:history="1">
        <w:r w:rsidRPr="00CF3BD0">
          <w:rPr>
            <w:rStyle w:val="Hyperlink"/>
          </w:rPr>
          <w:t>MassHealth Payment and Coverage Guideline Tools</w:t>
        </w:r>
      </w:hyperlink>
      <w:r>
        <w:t xml:space="preserve"> page.</w:t>
      </w:r>
    </w:p>
    <w:p w14:paraId="4AD45FB9" w14:textId="16715989" w:rsidR="00BF1468" w:rsidRPr="00217ADF" w:rsidRDefault="00BF1468" w:rsidP="00B541B7">
      <w:r w:rsidRPr="00217ADF">
        <w:t>The amendments to 101 CMR 334.03(6)</w:t>
      </w:r>
      <w:r w:rsidR="00F0770D">
        <w:t xml:space="preserve">: </w:t>
      </w:r>
      <w:r w:rsidR="00F0770D" w:rsidRPr="00AC1BF5">
        <w:rPr>
          <w:i/>
          <w:iCs/>
        </w:rPr>
        <w:t>Modifiers</w:t>
      </w:r>
      <w:r w:rsidRPr="00217ADF">
        <w:t xml:space="preserve"> add informational modifiers to be used in combination with relevant procedure codes.</w:t>
      </w:r>
    </w:p>
    <w:p w14:paraId="580421B9" w14:textId="77777777" w:rsidR="00A12457" w:rsidRDefault="00BF1468" w:rsidP="00BF1468">
      <w:r w:rsidRPr="00217ADF">
        <w:t xml:space="preserve">Payment modifiers have been added to be used in combination with miscellaneous HCPCS codes L0999, L1499, L2999, L3999, L5999, L7499, and L8499. The following modifiers must be included, where appropriate, to determine the percentage markup for rates to be paid on claims for the above-listed codes. </w:t>
      </w:r>
      <w:r w:rsidR="00A12457">
        <w:br w:type="page"/>
      </w:r>
    </w:p>
    <w:p w14:paraId="4E0D1431" w14:textId="7AC44E7E" w:rsidR="00BF1468" w:rsidRPr="00217ADF" w:rsidRDefault="00BF1468" w:rsidP="00BF1468">
      <w:r w:rsidRPr="00217ADF">
        <w:lastRenderedPageBreak/>
        <w:t>The interactive tool indicates the specific information for codes paired with the modifiers below:</w:t>
      </w:r>
    </w:p>
    <w:p w14:paraId="66CC7424" w14:textId="2345ACB1" w:rsidR="00BF1468" w:rsidRPr="00217ADF" w:rsidRDefault="00BF1468" w:rsidP="00BF1468">
      <w:pPr>
        <w:pStyle w:val="paragraph"/>
        <w:numPr>
          <w:ilvl w:val="0"/>
          <w:numId w:val="15"/>
        </w:numPr>
        <w:spacing w:before="0" w:beforeAutospacing="0" w:after="0" w:afterAutospacing="0"/>
        <w:textAlignment w:val="baseline"/>
        <w:rPr>
          <w:rFonts w:ascii="Georgia" w:hAnsi="Georgia" w:cs="Segoe UI"/>
          <w:sz w:val="22"/>
          <w:szCs w:val="22"/>
        </w:rPr>
      </w:pPr>
      <w:r w:rsidRPr="00217ADF">
        <w:rPr>
          <w:rStyle w:val="normaltextrun"/>
          <w:rFonts w:ascii="Georgia" w:hAnsi="Georgia" w:cs="Segoe UI"/>
          <w:sz w:val="22"/>
          <w:szCs w:val="22"/>
        </w:rPr>
        <w:t xml:space="preserve">U1 </w:t>
      </w:r>
      <w:r w:rsidR="00E853FE">
        <w:rPr>
          <w:rStyle w:val="normaltextrun"/>
          <w:rFonts w:ascii="Georgia" w:hAnsi="Georgia" w:cs="Segoe UI"/>
          <w:sz w:val="22"/>
          <w:szCs w:val="22"/>
        </w:rPr>
        <w:t>–</w:t>
      </w:r>
      <w:r w:rsidRPr="00217ADF">
        <w:rPr>
          <w:rStyle w:val="normaltextrun"/>
          <w:rFonts w:ascii="Georgia" w:hAnsi="Georgia" w:cs="Segoe UI"/>
          <w:sz w:val="22"/>
          <w:szCs w:val="22"/>
        </w:rPr>
        <w:t xml:space="preserve"> AAC 40% </w:t>
      </w:r>
      <w:r w:rsidRPr="00217ADF">
        <w:rPr>
          <w:rStyle w:val="normaltextrun"/>
          <w:sz w:val="22"/>
          <w:szCs w:val="22"/>
        </w:rPr>
        <w:t>Off the Shelf</w:t>
      </w:r>
      <w:r w:rsidRPr="00217ADF">
        <w:rPr>
          <w:rStyle w:val="eop"/>
          <w:sz w:val="22"/>
          <w:szCs w:val="22"/>
        </w:rPr>
        <w:t> </w:t>
      </w:r>
    </w:p>
    <w:p w14:paraId="4C9068D6" w14:textId="42FA6929" w:rsidR="00BF1468" w:rsidRPr="00217ADF" w:rsidRDefault="00BF1468" w:rsidP="00BF1468">
      <w:pPr>
        <w:pStyle w:val="paragraph"/>
        <w:numPr>
          <w:ilvl w:val="0"/>
          <w:numId w:val="15"/>
        </w:numPr>
        <w:spacing w:before="0" w:beforeAutospacing="0" w:after="0" w:afterAutospacing="0"/>
        <w:textAlignment w:val="baseline"/>
        <w:rPr>
          <w:rFonts w:ascii="Georgia" w:hAnsi="Georgia" w:cs="Segoe UI"/>
          <w:sz w:val="22"/>
          <w:szCs w:val="22"/>
        </w:rPr>
      </w:pPr>
      <w:r w:rsidRPr="00217ADF">
        <w:rPr>
          <w:rStyle w:val="normaltextrun"/>
          <w:rFonts w:ascii="Georgia" w:hAnsi="Georgia" w:cs="Segoe UI"/>
          <w:sz w:val="22"/>
          <w:szCs w:val="22"/>
        </w:rPr>
        <w:t xml:space="preserve">U2 </w:t>
      </w:r>
      <w:r w:rsidR="00E853FE">
        <w:rPr>
          <w:rStyle w:val="normaltextrun"/>
          <w:rFonts w:ascii="Georgia" w:hAnsi="Georgia" w:cs="Segoe UI"/>
          <w:sz w:val="22"/>
          <w:szCs w:val="22"/>
        </w:rPr>
        <w:t>–</w:t>
      </w:r>
      <w:r w:rsidRPr="00217ADF">
        <w:rPr>
          <w:rStyle w:val="normaltextrun"/>
          <w:rFonts w:ascii="Georgia" w:hAnsi="Georgia" w:cs="Segoe UI"/>
          <w:sz w:val="22"/>
          <w:szCs w:val="22"/>
        </w:rPr>
        <w:t xml:space="preserve"> AAC 50% </w:t>
      </w:r>
      <w:r w:rsidRPr="00217ADF">
        <w:rPr>
          <w:rStyle w:val="normaltextrun"/>
          <w:sz w:val="22"/>
          <w:szCs w:val="22"/>
        </w:rPr>
        <w:t>Prefabricated</w:t>
      </w:r>
      <w:r w:rsidRPr="00217ADF">
        <w:rPr>
          <w:rStyle w:val="eop"/>
          <w:sz w:val="22"/>
          <w:szCs w:val="22"/>
        </w:rPr>
        <w:t> </w:t>
      </w:r>
    </w:p>
    <w:p w14:paraId="5B12B8D3" w14:textId="084CF088" w:rsidR="00BF1468" w:rsidRPr="00217ADF" w:rsidRDefault="00BF1468" w:rsidP="00BF1468">
      <w:pPr>
        <w:pStyle w:val="paragraph"/>
        <w:numPr>
          <w:ilvl w:val="0"/>
          <w:numId w:val="15"/>
        </w:numPr>
        <w:spacing w:before="0" w:beforeAutospacing="0" w:after="0" w:afterAutospacing="0"/>
        <w:textAlignment w:val="baseline"/>
        <w:rPr>
          <w:rFonts w:ascii="Georgia" w:hAnsi="Georgia" w:cs="Segoe UI"/>
          <w:sz w:val="22"/>
          <w:szCs w:val="22"/>
        </w:rPr>
      </w:pPr>
      <w:r w:rsidRPr="00217ADF">
        <w:rPr>
          <w:rStyle w:val="normaltextrun"/>
          <w:rFonts w:ascii="Georgia" w:hAnsi="Georgia" w:cs="Segoe UI"/>
          <w:sz w:val="22"/>
          <w:szCs w:val="22"/>
        </w:rPr>
        <w:t xml:space="preserve">U3 </w:t>
      </w:r>
      <w:r w:rsidR="00E853FE">
        <w:rPr>
          <w:rStyle w:val="normaltextrun"/>
          <w:rFonts w:ascii="Georgia" w:hAnsi="Georgia" w:cs="Segoe UI"/>
          <w:sz w:val="22"/>
          <w:szCs w:val="22"/>
        </w:rPr>
        <w:t>–</w:t>
      </w:r>
      <w:r w:rsidRPr="00217ADF">
        <w:rPr>
          <w:rStyle w:val="normaltextrun"/>
          <w:rFonts w:ascii="Georgia" w:hAnsi="Georgia" w:cs="Segoe UI"/>
          <w:sz w:val="22"/>
          <w:szCs w:val="22"/>
        </w:rPr>
        <w:t xml:space="preserve"> AAC 70% </w:t>
      </w:r>
      <w:r w:rsidRPr="00217ADF">
        <w:rPr>
          <w:rStyle w:val="normaltextrun"/>
          <w:sz w:val="22"/>
          <w:szCs w:val="22"/>
        </w:rPr>
        <w:t>Custom</w:t>
      </w:r>
      <w:r w:rsidR="00D5635A">
        <w:rPr>
          <w:rStyle w:val="normaltextrun"/>
          <w:sz w:val="22"/>
          <w:szCs w:val="22"/>
        </w:rPr>
        <w:t>.</w:t>
      </w:r>
      <w:r w:rsidRPr="00217ADF">
        <w:rPr>
          <w:rStyle w:val="eop"/>
          <w:sz w:val="22"/>
          <w:szCs w:val="22"/>
        </w:rPr>
        <w:t> </w:t>
      </w:r>
    </w:p>
    <w:p w14:paraId="750FF296" w14:textId="7A33F01C" w:rsidR="00BF1468" w:rsidRPr="00217ADF" w:rsidRDefault="00CF3BD0" w:rsidP="00AC1BF5">
      <w:pPr>
        <w:pStyle w:val="Heading3"/>
      </w:pPr>
      <w:r w:rsidRPr="00217ADF">
        <w:t>101 CMR 334.01</w:t>
      </w:r>
      <w:r>
        <w:t xml:space="preserve">: </w:t>
      </w:r>
      <w:r w:rsidR="00BF1468" w:rsidRPr="00AC1BF5">
        <w:rPr>
          <w:i/>
          <w:iCs/>
        </w:rPr>
        <w:t>General Provisions</w:t>
      </w:r>
      <w:r w:rsidR="00BF1468" w:rsidRPr="00217ADF">
        <w:t xml:space="preserve"> Separate from </w:t>
      </w:r>
      <w:r w:rsidRPr="00217ADF">
        <w:t>101 CMR 334.03</w:t>
      </w:r>
      <w:r>
        <w:t xml:space="preserve">: </w:t>
      </w:r>
      <w:r w:rsidRPr="00AC1BF5">
        <w:rPr>
          <w:i/>
          <w:iCs/>
        </w:rPr>
        <w:t>General Rate Provisions</w:t>
      </w:r>
    </w:p>
    <w:p w14:paraId="75FFED4F" w14:textId="5AC27E21" w:rsidR="00BF1468" w:rsidRPr="00217ADF" w:rsidRDefault="00BF1468" w:rsidP="009F3A91">
      <w:r w:rsidRPr="00217ADF">
        <w:t xml:space="preserve">EOHHS has reorganized portions of the regulation.  Descriptions of pricing methodology for new codes with an established Medicare fee </w:t>
      </w:r>
      <w:r w:rsidR="00F0770D">
        <w:t>have been</w:t>
      </w:r>
      <w:r w:rsidR="00F0770D" w:rsidRPr="00217ADF">
        <w:t xml:space="preserve"> </w:t>
      </w:r>
      <w:r w:rsidRPr="00217ADF">
        <w:t xml:space="preserve">moved from the </w:t>
      </w:r>
      <w:r w:rsidRPr="00AC1BF5">
        <w:rPr>
          <w:i/>
          <w:iCs/>
        </w:rPr>
        <w:t>General Provision</w:t>
      </w:r>
      <w:r w:rsidR="00917F5E" w:rsidRPr="00AC1BF5">
        <w:rPr>
          <w:i/>
          <w:iCs/>
        </w:rPr>
        <w:t>s</w:t>
      </w:r>
      <w:r w:rsidRPr="00217ADF">
        <w:t xml:space="preserve"> section </w:t>
      </w:r>
      <w:r w:rsidR="00917F5E">
        <w:t xml:space="preserve">to </w:t>
      </w:r>
      <w:r w:rsidRPr="00217ADF">
        <w:t>creat</w:t>
      </w:r>
      <w:r w:rsidR="00917F5E">
        <w:t>e</w:t>
      </w:r>
      <w:r w:rsidRPr="00217ADF">
        <w:t xml:space="preserve"> a new subsection under 101 CMR 334.03</w:t>
      </w:r>
      <w:r w:rsidR="00917F5E">
        <w:t xml:space="preserve">: </w:t>
      </w:r>
      <w:r w:rsidR="00917F5E" w:rsidRPr="00D5635A">
        <w:rPr>
          <w:i/>
          <w:iCs/>
        </w:rPr>
        <w:t xml:space="preserve">General </w:t>
      </w:r>
      <w:r w:rsidRPr="00D5635A">
        <w:rPr>
          <w:i/>
          <w:iCs/>
        </w:rPr>
        <w:t>Rate Provision</w:t>
      </w:r>
      <w:r w:rsidR="00917F5E" w:rsidRPr="00D5635A">
        <w:rPr>
          <w:i/>
          <w:iCs/>
        </w:rPr>
        <w:t>s</w:t>
      </w:r>
      <w:r w:rsidRPr="00217ADF">
        <w:t>:</w:t>
      </w:r>
    </w:p>
    <w:p w14:paraId="0B1A62BE" w14:textId="2906E35B" w:rsidR="00BF1468" w:rsidRPr="00217ADF" w:rsidRDefault="00BF1468" w:rsidP="005F3003">
      <w:pPr>
        <w:pStyle w:val="ListParagraph"/>
        <w:numPr>
          <w:ilvl w:val="0"/>
          <w:numId w:val="17"/>
        </w:numPr>
      </w:pPr>
      <w:r w:rsidRPr="00217ADF">
        <w:t>101 CMR 334.03(2)</w:t>
      </w:r>
      <w:r w:rsidR="00917F5E">
        <w:t>:</w:t>
      </w:r>
      <w:r w:rsidRPr="00217ADF">
        <w:t xml:space="preserve"> </w:t>
      </w:r>
      <w:r w:rsidRPr="00AC1BF5">
        <w:rPr>
          <w:i/>
          <w:iCs/>
        </w:rPr>
        <w:t xml:space="preserve">Rates for </w:t>
      </w:r>
      <w:r w:rsidR="00D5635A">
        <w:rPr>
          <w:i/>
          <w:iCs/>
        </w:rPr>
        <w:t>N</w:t>
      </w:r>
      <w:r w:rsidRPr="00AC1BF5">
        <w:rPr>
          <w:i/>
          <w:iCs/>
        </w:rPr>
        <w:t xml:space="preserve">ew </w:t>
      </w:r>
      <w:r w:rsidR="00D5635A">
        <w:rPr>
          <w:i/>
          <w:iCs/>
        </w:rPr>
        <w:t>C</w:t>
      </w:r>
      <w:r w:rsidRPr="00AC1BF5">
        <w:rPr>
          <w:i/>
          <w:iCs/>
        </w:rPr>
        <w:t>odes</w:t>
      </w:r>
      <w:r w:rsidR="00D5635A">
        <w:rPr>
          <w:i/>
          <w:iCs/>
        </w:rPr>
        <w:t>.</w:t>
      </w:r>
    </w:p>
    <w:p w14:paraId="6499FA96" w14:textId="2E7A9F56" w:rsidR="00BF1468" w:rsidRPr="00217ADF" w:rsidRDefault="00CF3BD0" w:rsidP="00AC1BF5">
      <w:pPr>
        <w:pStyle w:val="Heading3"/>
      </w:pPr>
      <w:r w:rsidRPr="00217ADF">
        <w:t>101 CMR 334.02</w:t>
      </w:r>
      <w:r>
        <w:t xml:space="preserve">: </w:t>
      </w:r>
      <w:r w:rsidR="00BF1468" w:rsidRPr="00AC1BF5">
        <w:rPr>
          <w:i/>
          <w:iCs/>
        </w:rPr>
        <w:t>Definitions</w:t>
      </w:r>
      <w:r w:rsidR="00BF1468" w:rsidRPr="00217ADF">
        <w:t xml:space="preserve"> Separate from </w:t>
      </w:r>
      <w:r w:rsidRPr="00217ADF">
        <w:t>101 CMR 334.03</w:t>
      </w:r>
      <w:r>
        <w:t xml:space="preserve">: </w:t>
      </w:r>
      <w:r w:rsidRPr="00AC1BF5">
        <w:rPr>
          <w:i/>
          <w:iCs/>
        </w:rPr>
        <w:t>General Rate Provisions</w:t>
      </w:r>
    </w:p>
    <w:p w14:paraId="2914720D" w14:textId="68DA1D10" w:rsidR="005F3003" w:rsidRPr="00217ADF" w:rsidRDefault="005F3003" w:rsidP="005F3003">
      <w:pPr>
        <w:rPr>
          <w:rFonts w:ascii="Segoe UI" w:hAnsi="Segoe UI"/>
          <w:sz w:val="18"/>
          <w:szCs w:val="18"/>
        </w:rPr>
      </w:pPr>
      <w:r w:rsidRPr="00217ADF">
        <w:rPr>
          <w:rStyle w:val="normaltextrun"/>
          <w:rFonts w:cs="Segoe UI"/>
        </w:rPr>
        <w:t xml:space="preserve">Adjusted Acquisition Cost (AAC) documentation requirements and description of payment to providers for Individual Consideration (I.C.) have been moved from the definitions section to a new subsection under </w:t>
      </w:r>
      <w:r w:rsidR="00917F5E" w:rsidRPr="00217ADF">
        <w:rPr>
          <w:rStyle w:val="normaltextrun"/>
          <w:rFonts w:cs="Segoe UI"/>
        </w:rPr>
        <w:t>101 CMR 334.03</w:t>
      </w:r>
      <w:r w:rsidR="00917F5E">
        <w:rPr>
          <w:rStyle w:val="normaltextrun"/>
          <w:rFonts w:cs="Segoe UI"/>
        </w:rPr>
        <w:t xml:space="preserve">: </w:t>
      </w:r>
      <w:r w:rsidR="00917F5E" w:rsidRPr="00AC1BF5">
        <w:rPr>
          <w:rStyle w:val="normaltextrun"/>
          <w:rFonts w:cs="Segoe UI"/>
          <w:i/>
          <w:iCs/>
        </w:rPr>
        <w:t xml:space="preserve">General </w:t>
      </w:r>
      <w:r w:rsidRPr="00AC1BF5">
        <w:rPr>
          <w:rStyle w:val="normaltextrun"/>
          <w:rFonts w:cs="Segoe UI"/>
          <w:i/>
          <w:iCs/>
        </w:rPr>
        <w:t>Rate Provisions</w:t>
      </w:r>
      <w:r w:rsidRPr="00217ADF">
        <w:rPr>
          <w:rStyle w:val="normaltextrun"/>
          <w:rFonts w:cs="Segoe UI"/>
        </w:rPr>
        <w:t>:</w:t>
      </w:r>
      <w:r w:rsidRPr="00217ADF">
        <w:rPr>
          <w:rStyle w:val="eop"/>
          <w:rFonts w:cs="Segoe UI"/>
        </w:rPr>
        <w:t> </w:t>
      </w:r>
    </w:p>
    <w:p w14:paraId="10681599" w14:textId="23F0111C" w:rsidR="005F3003" w:rsidRPr="00217ADF" w:rsidRDefault="005F3003" w:rsidP="005F3003">
      <w:pPr>
        <w:pStyle w:val="paragraph"/>
        <w:numPr>
          <w:ilvl w:val="0"/>
          <w:numId w:val="17"/>
        </w:numPr>
        <w:spacing w:before="0" w:beforeAutospacing="0" w:after="0" w:afterAutospacing="0"/>
        <w:textAlignment w:val="baseline"/>
        <w:rPr>
          <w:rFonts w:ascii="Georgia" w:hAnsi="Georgia" w:cs="Segoe UI"/>
          <w:sz w:val="22"/>
          <w:szCs w:val="22"/>
        </w:rPr>
      </w:pPr>
      <w:r w:rsidRPr="00217ADF">
        <w:rPr>
          <w:rStyle w:val="normaltextrun"/>
          <w:rFonts w:ascii="Georgia" w:hAnsi="Georgia" w:cs="Segoe UI"/>
          <w:sz w:val="22"/>
          <w:szCs w:val="22"/>
        </w:rPr>
        <w:t>101 CMR 334.03(08)</w:t>
      </w:r>
      <w:r w:rsidR="00917F5E">
        <w:rPr>
          <w:rStyle w:val="normaltextrun"/>
          <w:rFonts w:ascii="Georgia" w:hAnsi="Georgia" w:cs="Segoe UI"/>
          <w:sz w:val="22"/>
          <w:szCs w:val="22"/>
        </w:rPr>
        <w:t>:</w:t>
      </w:r>
      <w:r w:rsidRPr="00217ADF">
        <w:rPr>
          <w:rStyle w:val="normaltextrun"/>
          <w:rFonts w:ascii="Georgia" w:hAnsi="Georgia" w:cs="Segoe UI"/>
          <w:sz w:val="22"/>
          <w:szCs w:val="22"/>
        </w:rPr>
        <w:t xml:space="preserve"> </w:t>
      </w:r>
      <w:r w:rsidRPr="00AC1BF5">
        <w:rPr>
          <w:rStyle w:val="normaltextrun"/>
          <w:rFonts w:ascii="Georgia" w:hAnsi="Georgia" w:cs="Segoe UI"/>
          <w:i/>
          <w:iCs/>
          <w:sz w:val="22"/>
          <w:szCs w:val="22"/>
        </w:rPr>
        <w:t>AAC Methodology and Documentation</w:t>
      </w:r>
      <w:r w:rsidRPr="00217ADF">
        <w:rPr>
          <w:rStyle w:val="normaltextrun"/>
          <w:rFonts w:ascii="Georgia" w:hAnsi="Georgia" w:cs="Segoe UI"/>
          <w:sz w:val="22"/>
          <w:szCs w:val="22"/>
        </w:rPr>
        <w:t>; and</w:t>
      </w:r>
      <w:r w:rsidRPr="00217ADF">
        <w:rPr>
          <w:rStyle w:val="eop"/>
          <w:rFonts w:ascii="Georgia" w:hAnsi="Georgia" w:cs="Segoe UI"/>
          <w:sz w:val="22"/>
          <w:szCs w:val="22"/>
        </w:rPr>
        <w:t> </w:t>
      </w:r>
    </w:p>
    <w:p w14:paraId="04113CE4" w14:textId="1B586707" w:rsidR="005F3003" w:rsidRPr="00E84376" w:rsidRDefault="005F3003" w:rsidP="005F3003">
      <w:pPr>
        <w:pStyle w:val="paragraph"/>
        <w:numPr>
          <w:ilvl w:val="0"/>
          <w:numId w:val="17"/>
        </w:numPr>
        <w:spacing w:before="0" w:beforeAutospacing="0" w:after="0" w:afterAutospacing="0"/>
        <w:textAlignment w:val="baseline"/>
        <w:rPr>
          <w:rStyle w:val="eop"/>
          <w:rFonts w:ascii="Georgia" w:hAnsi="Georgia" w:cs="Segoe UI"/>
          <w:sz w:val="22"/>
          <w:szCs w:val="22"/>
        </w:rPr>
      </w:pPr>
      <w:r w:rsidRPr="00E84376">
        <w:rPr>
          <w:rStyle w:val="normaltextrun"/>
          <w:rFonts w:ascii="Georgia" w:hAnsi="Georgia" w:cs="Segoe UI"/>
          <w:sz w:val="22"/>
          <w:szCs w:val="22"/>
        </w:rPr>
        <w:t>101 CMR 334.03 (09)</w:t>
      </w:r>
      <w:r w:rsidR="00917F5E" w:rsidRPr="00E84376">
        <w:rPr>
          <w:rStyle w:val="normaltextrun"/>
          <w:rFonts w:ascii="Georgia" w:hAnsi="Georgia" w:cs="Segoe UI"/>
          <w:sz w:val="22"/>
          <w:szCs w:val="22"/>
        </w:rPr>
        <w:t>:</w:t>
      </w:r>
      <w:r w:rsidRPr="00E84376">
        <w:rPr>
          <w:rStyle w:val="normaltextrun"/>
          <w:rFonts w:ascii="Georgia" w:hAnsi="Georgia" w:cs="Segoe UI"/>
          <w:sz w:val="22"/>
          <w:szCs w:val="22"/>
        </w:rPr>
        <w:t xml:space="preserve"> </w:t>
      </w:r>
      <w:r w:rsidRPr="00E84376">
        <w:rPr>
          <w:rStyle w:val="normaltextrun"/>
          <w:rFonts w:ascii="Georgia" w:hAnsi="Georgia" w:cs="Segoe UI"/>
          <w:i/>
          <w:iCs/>
          <w:sz w:val="22"/>
          <w:szCs w:val="22"/>
        </w:rPr>
        <w:t>Individual Consideration</w:t>
      </w:r>
      <w:r w:rsidR="00917F5E" w:rsidRPr="00A12457">
        <w:rPr>
          <w:rStyle w:val="eop"/>
          <w:rFonts w:ascii="Georgia" w:hAnsi="Georgia" w:cs="Segoe UI"/>
          <w:sz w:val="22"/>
          <w:szCs w:val="22"/>
        </w:rPr>
        <w:t>.</w:t>
      </w:r>
    </w:p>
    <w:p w14:paraId="205CF333" w14:textId="77777777" w:rsidR="005F3003" w:rsidRPr="00217ADF" w:rsidRDefault="005F3003" w:rsidP="00AC1BF5">
      <w:pPr>
        <w:spacing w:before="120"/>
        <w:rPr>
          <w:rStyle w:val="eop"/>
          <w:rFonts w:cs="Segoe UI"/>
        </w:rPr>
      </w:pPr>
      <w:r w:rsidRPr="00E84376">
        <w:rPr>
          <w:rStyle w:val="normaltextrun"/>
          <w:rFonts w:cs="Segoe UI"/>
        </w:rPr>
        <w:t>EOHHS has updated and codified policy in definitions in 101 CMR 334.02, specifically:</w:t>
      </w:r>
      <w:r w:rsidRPr="00217ADF">
        <w:rPr>
          <w:rStyle w:val="eop"/>
          <w:rFonts w:cs="Segoe UI"/>
        </w:rPr>
        <w:t> </w:t>
      </w:r>
    </w:p>
    <w:p w14:paraId="4C05397C" w14:textId="77777777" w:rsidR="005F3003" w:rsidRPr="00217ADF" w:rsidRDefault="005F3003" w:rsidP="005F3003">
      <w:pPr>
        <w:pStyle w:val="paragraph"/>
        <w:numPr>
          <w:ilvl w:val="0"/>
          <w:numId w:val="21"/>
        </w:numPr>
        <w:spacing w:before="0" w:beforeAutospacing="0" w:after="0" w:afterAutospacing="0"/>
        <w:textAlignment w:val="baseline"/>
        <w:rPr>
          <w:rFonts w:ascii="Georgia" w:hAnsi="Georgia" w:cs="Segoe UI"/>
          <w:sz w:val="22"/>
          <w:szCs w:val="22"/>
        </w:rPr>
      </w:pPr>
      <w:r w:rsidRPr="00217ADF">
        <w:rPr>
          <w:rStyle w:val="normaltextrun"/>
          <w:rFonts w:ascii="Georgia" w:hAnsi="Georgia" w:cs="Segoe UI"/>
          <w:sz w:val="22"/>
          <w:szCs w:val="22"/>
        </w:rPr>
        <w:t>Standard Markup; and</w:t>
      </w:r>
      <w:r w:rsidRPr="00217ADF">
        <w:rPr>
          <w:rStyle w:val="eop"/>
          <w:rFonts w:ascii="Georgia" w:hAnsi="Georgia" w:cs="Segoe UI"/>
          <w:sz w:val="22"/>
          <w:szCs w:val="22"/>
        </w:rPr>
        <w:t> </w:t>
      </w:r>
    </w:p>
    <w:p w14:paraId="7F7B1858" w14:textId="4E4E8255" w:rsidR="005F3003" w:rsidRPr="00217ADF" w:rsidRDefault="005F3003" w:rsidP="005F3003">
      <w:pPr>
        <w:pStyle w:val="paragraph"/>
        <w:numPr>
          <w:ilvl w:val="0"/>
          <w:numId w:val="21"/>
        </w:numPr>
        <w:spacing w:before="0" w:beforeAutospacing="0" w:after="0" w:afterAutospacing="0"/>
        <w:textAlignment w:val="baseline"/>
        <w:rPr>
          <w:rStyle w:val="eop"/>
          <w:rFonts w:ascii="Georgia" w:hAnsi="Georgia" w:cs="Segoe UI"/>
          <w:sz w:val="22"/>
          <w:szCs w:val="22"/>
        </w:rPr>
      </w:pPr>
      <w:r w:rsidRPr="00217ADF">
        <w:rPr>
          <w:rStyle w:val="normaltextrun"/>
          <w:rFonts w:ascii="Georgia" w:hAnsi="Georgia" w:cs="Segoe UI"/>
          <w:sz w:val="22"/>
          <w:szCs w:val="22"/>
        </w:rPr>
        <w:t>Usual and Customary Charge</w:t>
      </w:r>
      <w:r w:rsidR="00D5635A">
        <w:rPr>
          <w:rStyle w:val="normaltextrun"/>
          <w:rFonts w:ascii="Georgia" w:hAnsi="Georgia" w:cs="Segoe UI"/>
          <w:sz w:val="22"/>
          <w:szCs w:val="22"/>
        </w:rPr>
        <w:t>.</w:t>
      </w:r>
      <w:r w:rsidRPr="00217ADF">
        <w:rPr>
          <w:rStyle w:val="eop"/>
          <w:rFonts w:ascii="Georgia" w:hAnsi="Georgia" w:cs="Segoe UI"/>
          <w:sz w:val="22"/>
          <w:szCs w:val="22"/>
        </w:rPr>
        <w:t> </w:t>
      </w:r>
    </w:p>
    <w:p w14:paraId="185251E7" w14:textId="76B18C61" w:rsidR="009F3A91" w:rsidRPr="00217ADF" w:rsidRDefault="00CF3BD0" w:rsidP="00AC1BF5">
      <w:pPr>
        <w:pStyle w:val="Heading3"/>
        <w:rPr>
          <w:rStyle w:val="eop"/>
          <w:rFonts w:ascii="Times New Roman" w:hAnsi="Times New Roman"/>
          <w:b w:val="0"/>
        </w:rPr>
      </w:pPr>
      <w:r w:rsidRPr="00217ADF">
        <w:rPr>
          <w:rStyle w:val="normaltextrun"/>
        </w:rPr>
        <w:t>101 CMR 334.03</w:t>
      </w:r>
      <w:r>
        <w:rPr>
          <w:rStyle w:val="normaltextrun"/>
        </w:rPr>
        <w:t xml:space="preserve">: </w:t>
      </w:r>
      <w:r w:rsidR="0046229A" w:rsidRPr="00AC1BF5">
        <w:rPr>
          <w:rStyle w:val="normaltextrun"/>
          <w:i/>
          <w:iCs/>
        </w:rPr>
        <w:t>General</w:t>
      </w:r>
      <w:r w:rsidR="0046229A">
        <w:rPr>
          <w:rStyle w:val="normaltextrun"/>
        </w:rPr>
        <w:t xml:space="preserve"> </w:t>
      </w:r>
      <w:r w:rsidR="009F3A91" w:rsidRPr="00AC1BF5">
        <w:rPr>
          <w:rStyle w:val="normaltextrun"/>
          <w:i/>
          <w:iCs/>
        </w:rPr>
        <w:t>Rate Provisions</w:t>
      </w:r>
    </w:p>
    <w:p w14:paraId="727CF95C" w14:textId="35AF6A89" w:rsidR="005F3003" w:rsidRPr="00217ADF" w:rsidRDefault="005F3003" w:rsidP="005F3003">
      <w:pPr>
        <w:rPr>
          <w:rFonts w:ascii="Segoe UI" w:hAnsi="Segoe UI"/>
          <w:sz w:val="18"/>
          <w:szCs w:val="18"/>
        </w:rPr>
      </w:pPr>
      <w:r w:rsidRPr="00217ADF">
        <w:rPr>
          <w:rStyle w:val="normaltextrun"/>
          <w:rFonts w:cs="Segoe UI"/>
        </w:rPr>
        <w:t>EOHHS has codified its policy for the recall provision and created a modifier section. Descriptions of pricing methodologies have been moved from</w:t>
      </w:r>
      <w:r w:rsidR="00917F5E">
        <w:rPr>
          <w:rStyle w:val="normaltextrun"/>
          <w:rFonts w:cs="Segoe UI"/>
        </w:rPr>
        <w:t xml:space="preserve"> the</w:t>
      </w:r>
      <w:r w:rsidRPr="00217ADF">
        <w:rPr>
          <w:rStyle w:val="normaltextrun"/>
          <w:rFonts w:cs="Segoe UI"/>
        </w:rPr>
        <w:t xml:space="preserve"> </w:t>
      </w:r>
      <w:r w:rsidRPr="00AC1BF5">
        <w:rPr>
          <w:rStyle w:val="normaltextrun"/>
          <w:rFonts w:cs="Segoe UI"/>
          <w:i/>
          <w:iCs/>
        </w:rPr>
        <w:t>General Provisions</w:t>
      </w:r>
      <w:r w:rsidRPr="00217ADF">
        <w:rPr>
          <w:rStyle w:val="normaltextrun"/>
          <w:rFonts w:cs="Segoe UI"/>
        </w:rPr>
        <w:t xml:space="preserve"> and </w:t>
      </w:r>
      <w:r w:rsidRPr="00AC1BF5">
        <w:rPr>
          <w:rStyle w:val="normaltextrun"/>
          <w:rFonts w:cs="Segoe UI"/>
          <w:i/>
          <w:iCs/>
        </w:rPr>
        <w:t>Definitions</w:t>
      </w:r>
      <w:r w:rsidRPr="00217ADF">
        <w:rPr>
          <w:rStyle w:val="normaltextrun"/>
          <w:rFonts w:cs="Segoe UI"/>
        </w:rPr>
        <w:t xml:space="preserve"> sections to the following new subsections under 101 CMR 334.03</w:t>
      </w:r>
      <w:r w:rsidR="00917F5E">
        <w:rPr>
          <w:rStyle w:val="normaltextrun"/>
          <w:rFonts w:cs="Segoe UI"/>
        </w:rPr>
        <w:t xml:space="preserve">: </w:t>
      </w:r>
      <w:r w:rsidR="00917F5E" w:rsidRPr="00AC1BF5">
        <w:rPr>
          <w:rStyle w:val="normaltextrun"/>
          <w:rFonts w:cs="Segoe UI"/>
          <w:i/>
          <w:iCs/>
        </w:rPr>
        <w:t>General</w:t>
      </w:r>
      <w:r w:rsidRPr="00AC1BF5">
        <w:rPr>
          <w:rStyle w:val="normaltextrun"/>
          <w:rFonts w:cs="Segoe UI"/>
          <w:i/>
          <w:iCs/>
        </w:rPr>
        <w:t xml:space="preserve"> Rate Provisions</w:t>
      </w:r>
      <w:r w:rsidR="00917F5E">
        <w:rPr>
          <w:rStyle w:val="normaltextrun"/>
          <w:rFonts w:cs="Segoe UI"/>
        </w:rPr>
        <w:t>:</w:t>
      </w:r>
      <w:r w:rsidRPr="00217ADF">
        <w:rPr>
          <w:rStyle w:val="eop"/>
          <w:rFonts w:cs="Segoe UI"/>
        </w:rPr>
        <w:t> </w:t>
      </w:r>
    </w:p>
    <w:p w14:paraId="3F773B54" w14:textId="381E97C8" w:rsidR="005F3003" w:rsidRPr="00217ADF" w:rsidRDefault="005F3003" w:rsidP="005F3003">
      <w:pPr>
        <w:pStyle w:val="paragraph"/>
        <w:numPr>
          <w:ilvl w:val="0"/>
          <w:numId w:val="22"/>
        </w:numPr>
        <w:spacing w:before="0" w:beforeAutospacing="0" w:after="0" w:afterAutospacing="0"/>
        <w:textAlignment w:val="baseline"/>
        <w:rPr>
          <w:rFonts w:ascii="Georgia" w:hAnsi="Georgia" w:cs="Segoe UI"/>
          <w:sz w:val="22"/>
          <w:szCs w:val="22"/>
        </w:rPr>
      </w:pPr>
      <w:r w:rsidRPr="00217ADF">
        <w:rPr>
          <w:rStyle w:val="normaltextrun"/>
          <w:rFonts w:ascii="Georgia" w:hAnsi="Georgia" w:cs="Segoe UI"/>
          <w:sz w:val="22"/>
          <w:szCs w:val="22"/>
        </w:rPr>
        <w:t>101 CMR 334.03(02)</w:t>
      </w:r>
      <w:r w:rsidR="00917F5E">
        <w:rPr>
          <w:rStyle w:val="normaltextrun"/>
          <w:rFonts w:ascii="Georgia" w:hAnsi="Georgia" w:cs="Segoe UI"/>
          <w:sz w:val="22"/>
          <w:szCs w:val="22"/>
        </w:rPr>
        <w:t>:</w:t>
      </w:r>
      <w:r w:rsidRPr="00217ADF">
        <w:rPr>
          <w:rStyle w:val="normaltextrun"/>
          <w:rFonts w:ascii="Georgia" w:hAnsi="Georgia" w:cs="Segoe UI"/>
          <w:sz w:val="22"/>
          <w:szCs w:val="22"/>
        </w:rPr>
        <w:t xml:space="preserve"> </w:t>
      </w:r>
      <w:r w:rsidRPr="00AC1BF5">
        <w:rPr>
          <w:rStyle w:val="normaltextrun"/>
          <w:rFonts w:ascii="Georgia" w:hAnsi="Georgia" w:cs="Segoe UI"/>
          <w:i/>
          <w:iCs/>
          <w:sz w:val="22"/>
          <w:szCs w:val="22"/>
        </w:rPr>
        <w:t>Rates for new codes</w:t>
      </w:r>
      <w:r w:rsidRPr="00217ADF">
        <w:rPr>
          <w:rStyle w:val="normaltextrun"/>
          <w:rFonts w:ascii="Georgia" w:hAnsi="Georgia" w:cs="Segoe UI"/>
          <w:sz w:val="22"/>
          <w:szCs w:val="22"/>
        </w:rPr>
        <w:t>; </w:t>
      </w:r>
      <w:r w:rsidRPr="00217ADF">
        <w:rPr>
          <w:rStyle w:val="eop"/>
          <w:rFonts w:ascii="Georgia" w:hAnsi="Georgia" w:cs="Segoe UI"/>
          <w:sz w:val="22"/>
          <w:szCs w:val="22"/>
        </w:rPr>
        <w:t> </w:t>
      </w:r>
    </w:p>
    <w:p w14:paraId="5C2BD790" w14:textId="08B193F3" w:rsidR="005F3003" w:rsidRPr="00217ADF" w:rsidRDefault="005F3003" w:rsidP="005F3003">
      <w:pPr>
        <w:pStyle w:val="paragraph"/>
        <w:numPr>
          <w:ilvl w:val="0"/>
          <w:numId w:val="22"/>
        </w:numPr>
        <w:spacing w:before="0" w:beforeAutospacing="0" w:after="0" w:afterAutospacing="0"/>
        <w:textAlignment w:val="baseline"/>
        <w:rPr>
          <w:rFonts w:ascii="Georgia" w:hAnsi="Georgia" w:cs="Segoe UI"/>
          <w:sz w:val="22"/>
          <w:szCs w:val="22"/>
        </w:rPr>
      </w:pPr>
      <w:r w:rsidRPr="00217ADF">
        <w:rPr>
          <w:rStyle w:val="normaltextrun"/>
          <w:rFonts w:ascii="Georgia" w:hAnsi="Georgia" w:cs="Segoe UI"/>
          <w:sz w:val="22"/>
          <w:szCs w:val="22"/>
        </w:rPr>
        <w:t>101 CMR 334.03(06)</w:t>
      </w:r>
      <w:r w:rsidR="00917F5E">
        <w:rPr>
          <w:rStyle w:val="normaltextrun"/>
          <w:rFonts w:ascii="Georgia" w:hAnsi="Georgia" w:cs="Segoe UI"/>
          <w:sz w:val="22"/>
          <w:szCs w:val="22"/>
        </w:rPr>
        <w:t>:</w:t>
      </w:r>
      <w:r w:rsidRPr="00217ADF">
        <w:rPr>
          <w:rStyle w:val="normaltextrun"/>
          <w:rFonts w:ascii="Georgia" w:hAnsi="Georgia" w:cs="Segoe UI"/>
          <w:sz w:val="22"/>
          <w:szCs w:val="22"/>
        </w:rPr>
        <w:t xml:space="preserve"> </w:t>
      </w:r>
      <w:r w:rsidRPr="00AC1BF5">
        <w:rPr>
          <w:rStyle w:val="normaltextrun"/>
          <w:rFonts w:ascii="Georgia" w:hAnsi="Georgia" w:cs="Segoe UI"/>
          <w:i/>
          <w:iCs/>
          <w:sz w:val="22"/>
          <w:szCs w:val="22"/>
        </w:rPr>
        <w:t>Modifiers</w:t>
      </w:r>
      <w:r w:rsidRPr="00217ADF">
        <w:rPr>
          <w:rStyle w:val="normaltextrun"/>
          <w:rFonts w:ascii="Georgia" w:hAnsi="Georgia" w:cs="Segoe UI"/>
          <w:sz w:val="22"/>
          <w:szCs w:val="22"/>
        </w:rPr>
        <w:t>;</w:t>
      </w:r>
      <w:r w:rsidRPr="00217ADF">
        <w:rPr>
          <w:rStyle w:val="eop"/>
          <w:rFonts w:ascii="Georgia" w:hAnsi="Georgia" w:cs="Segoe UI"/>
          <w:sz w:val="22"/>
          <w:szCs w:val="22"/>
        </w:rPr>
        <w:t> </w:t>
      </w:r>
    </w:p>
    <w:p w14:paraId="18F9852F" w14:textId="1F857EE9" w:rsidR="005F3003" w:rsidRPr="00217ADF" w:rsidRDefault="005F3003" w:rsidP="005F3003">
      <w:pPr>
        <w:pStyle w:val="paragraph"/>
        <w:numPr>
          <w:ilvl w:val="0"/>
          <w:numId w:val="22"/>
        </w:numPr>
        <w:spacing w:before="0" w:beforeAutospacing="0" w:after="0" w:afterAutospacing="0"/>
        <w:textAlignment w:val="baseline"/>
        <w:rPr>
          <w:rFonts w:ascii="Georgia" w:hAnsi="Georgia" w:cs="Segoe UI"/>
          <w:sz w:val="22"/>
          <w:szCs w:val="22"/>
        </w:rPr>
      </w:pPr>
      <w:r w:rsidRPr="00217ADF">
        <w:rPr>
          <w:rStyle w:val="normaltextrun"/>
          <w:rFonts w:ascii="Georgia" w:hAnsi="Georgia" w:cs="Segoe UI"/>
          <w:sz w:val="22"/>
          <w:szCs w:val="22"/>
        </w:rPr>
        <w:t>101 CMR 334.03(07)</w:t>
      </w:r>
      <w:r w:rsidR="00917F5E">
        <w:rPr>
          <w:rStyle w:val="normaltextrun"/>
          <w:rFonts w:ascii="Georgia" w:hAnsi="Georgia" w:cs="Segoe UI"/>
          <w:sz w:val="22"/>
          <w:szCs w:val="22"/>
        </w:rPr>
        <w:t>:</w:t>
      </w:r>
      <w:r w:rsidRPr="00217ADF">
        <w:rPr>
          <w:rStyle w:val="normaltextrun"/>
          <w:rFonts w:ascii="Georgia" w:hAnsi="Georgia" w:cs="Segoe UI"/>
          <w:sz w:val="22"/>
          <w:szCs w:val="22"/>
        </w:rPr>
        <w:t xml:space="preserve"> </w:t>
      </w:r>
      <w:r w:rsidRPr="00AC1BF5">
        <w:rPr>
          <w:rStyle w:val="normaltextrun"/>
          <w:rFonts w:ascii="Georgia" w:hAnsi="Georgia" w:cs="Segoe UI"/>
          <w:i/>
          <w:iCs/>
          <w:sz w:val="22"/>
          <w:szCs w:val="22"/>
        </w:rPr>
        <w:t>Recall Provisions</w:t>
      </w:r>
      <w:r w:rsidRPr="00217ADF">
        <w:rPr>
          <w:rStyle w:val="normaltextrun"/>
          <w:rFonts w:ascii="Georgia" w:hAnsi="Georgia" w:cs="Segoe UI"/>
          <w:sz w:val="22"/>
          <w:szCs w:val="22"/>
        </w:rPr>
        <w:t>;</w:t>
      </w:r>
      <w:r w:rsidRPr="00217ADF">
        <w:rPr>
          <w:rStyle w:val="eop"/>
          <w:rFonts w:ascii="Georgia" w:hAnsi="Georgia" w:cs="Segoe UI"/>
          <w:sz w:val="22"/>
          <w:szCs w:val="22"/>
        </w:rPr>
        <w:t> </w:t>
      </w:r>
    </w:p>
    <w:p w14:paraId="377715B2" w14:textId="5F627BDF" w:rsidR="005F3003" w:rsidRPr="00217ADF" w:rsidRDefault="005F3003" w:rsidP="005F3003">
      <w:pPr>
        <w:pStyle w:val="paragraph"/>
        <w:numPr>
          <w:ilvl w:val="0"/>
          <w:numId w:val="22"/>
        </w:numPr>
        <w:spacing w:before="0" w:beforeAutospacing="0" w:after="0" w:afterAutospacing="0"/>
        <w:textAlignment w:val="baseline"/>
        <w:rPr>
          <w:rFonts w:ascii="Georgia" w:hAnsi="Georgia" w:cs="Segoe UI"/>
          <w:sz w:val="22"/>
          <w:szCs w:val="22"/>
        </w:rPr>
      </w:pPr>
      <w:r w:rsidRPr="00217ADF">
        <w:rPr>
          <w:rStyle w:val="normaltextrun"/>
          <w:rFonts w:ascii="Georgia" w:hAnsi="Georgia" w:cs="Segoe UI"/>
          <w:sz w:val="22"/>
          <w:szCs w:val="22"/>
        </w:rPr>
        <w:t>101 CMR 334.03(08)</w:t>
      </w:r>
      <w:r w:rsidR="00917F5E">
        <w:rPr>
          <w:rStyle w:val="normaltextrun"/>
          <w:rFonts w:ascii="Georgia" w:hAnsi="Georgia" w:cs="Segoe UI"/>
          <w:sz w:val="22"/>
          <w:szCs w:val="22"/>
        </w:rPr>
        <w:t>:</w:t>
      </w:r>
      <w:r w:rsidRPr="00217ADF">
        <w:rPr>
          <w:rStyle w:val="normaltextrun"/>
          <w:rFonts w:ascii="Georgia" w:hAnsi="Georgia" w:cs="Segoe UI"/>
          <w:sz w:val="22"/>
          <w:szCs w:val="22"/>
        </w:rPr>
        <w:t xml:space="preserve"> </w:t>
      </w:r>
      <w:r w:rsidRPr="00AC1BF5">
        <w:rPr>
          <w:rStyle w:val="normaltextrun"/>
          <w:rFonts w:ascii="Georgia" w:hAnsi="Georgia" w:cs="Segoe UI"/>
          <w:i/>
          <w:iCs/>
          <w:sz w:val="22"/>
          <w:szCs w:val="22"/>
        </w:rPr>
        <w:t>AAC Methodology and Documentation</w:t>
      </w:r>
      <w:r w:rsidRPr="00217ADF">
        <w:rPr>
          <w:rStyle w:val="normaltextrun"/>
          <w:rFonts w:ascii="Georgia" w:hAnsi="Georgia" w:cs="Segoe UI"/>
          <w:sz w:val="22"/>
          <w:szCs w:val="22"/>
        </w:rPr>
        <w:t>;</w:t>
      </w:r>
      <w:r w:rsidRPr="00217ADF">
        <w:rPr>
          <w:rStyle w:val="eop"/>
          <w:rFonts w:ascii="Georgia" w:hAnsi="Georgia" w:cs="Segoe UI"/>
          <w:sz w:val="22"/>
          <w:szCs w:val="22"/>
        </w:rPr>
        <w:t> </w:t>
      </w:r>
    </w:p>
    <w:p w14:paraId="6E881B4A" w14:textId="603701F0" w:rsidR="005F3003" w:rsidRPr="00217ADF" w:rsidRDefault="005F3003" w:rsidP="005F3003">
      <w:pPr>
        <w:pStyle w:val="paragraph"/>
        <w:numPr>
          <w:ilvl w:val="0"/>
          <w:numId w:val="22"/>
        </w:numPr>
        <w:spacing w:before="0" w:beforeAutospacing="0" w:after="0" w:afterAutospacing="0"/>
        <w:textAlignment w:val="baseline"/>
        <w:rPr>
          <w:rStyle w:val="eop"/>
          <w:rFonts w:ascii="Georgia" w:hAnsi="Georgia" w:cs="Segoe UI"/>
          <w:sz w:val="22"/>
          <w:szCs w:val="22"/>
        </w:rPr>
      </w:pPr>
      <w:r w:rsidRPr="00217ADF">
        <w:rPr>
          <w:rStyle w:val="normaltextrun"/>
          <w:rFonts w:ascii="Georgia" w:hAnsi="Georgia" w:cs="Segoe UI"/>
          <w:sz w:val="22"/>
          <w:szCs w:val="22"/>
        </w:rPr>
        <w:t>101 CMR 334.03(09)</w:t>
      </w:r>
      <w:r w:rsidR="00917F5E">
        <w:rPr>
          <w:rStyle w:val="normaltextrun"/>
          <w:rFonts w:ascii="Georgia" w:hAnsi="Georgia" w:cs="Segoe UI"/>
          <w:sz w:val="22"/>
          <w:szCs w:val="22"/>
        </w:rPr>
        <w:t>:</w:t>
      </w:r>
      <w:r w:rsidRPr="00217ADF">
        <w:rPr>
          <w:rStyle w:val="normaltextrun"/>
          <w:rFonts w:ascii="Georgia" w:hAnsi="Georgia" w:cs="Segoe UI"/>
          <w:sz w:val="22"/>
          <w:szCs w:val="22"/>
        </w:rPr>
        <w:t xml:space="preserve"> </w:t>
      </w:r>
      <w:r w:rsidRPr="00AC1BF5">
        <w:rPr>
          <w:rStyle w:val="normaltextrun"/>
          <w:rFonts w:ascii="Georgia" w:hAnsi="Georgia" w:cs="Segoe UI"/>
          <w:i/>
          <w:iCs/>
          <w:sz w:val="22"/>
          <w:szCs w:val="22"/>
        </w:rPr>
        <w:t>Individual Consideration</w:t>
      </w:r>
      <w:r w:rsidR="00917F5E">
        <w:rPr>
          <w:rStyle w:val="eop"/>
          <w:rFonts w:ascii="Georgia" w:hAnsi="Georgia" w:cs="Segoe UI"/>
          <w:sz w:val="22"/>
          <w:szCs w:val="22"/>
        </w:rPr>
        <w:t>.</w:t>
      </w:r>
    </w:p>
    <w:p w14:paraId="0B51112D" w14:textId="0538E782" w:rsidR="00403685" w:rsidRPr="00217ADF" w:rsidRDefault="00403685" w:rsidP="0002237D">
      <w:pPr>
        <w:pStyle w:val="Heading2"/>
      </w:pPr>
      <w:r w:rsidRPr="00217ADF">
        <w:t xml:space="preserve">MassHealth Website </w:t>
      </w:r>
    </w:p>
    <w:p w14:paraId="400C9469" w14:textId="77777777" w:rsidR="00403685" w:rsidRPr="00217ADF" w:rsidRDefault="00403685" w:rsidP="00403685">
      <w:r w:rsidRPr="00217ADF">
        <w:t xml:space="preserve">This bulletin is available on the </w:t>
      </w:r>
      <w:hyperlink r:id="rId20" w:history="1">
        <w:r w:rsidRPr="00217ADF">
          <w:rPr>
            <w:rStyle w:val="Hyperlink"/>
          </w:rPr>
          <w:t>MassHealth Provider Bulletins</w:t>
        </w:r>
      </w:hyperlink>
      <w:r w:rsidRPr="00217ADF">
        <w:t xml:space="preserve"> web page.</w:t>
      </w:r>
    </w:p>
    <w:p w14:paraId="3DA6484D" w14:textId="77777777" w:rsidR="00403685" w:rsidRPr="00217ADF" w:rsidRDefault="00406605" w:rsidP="00403685">
      <w:hyperlink r:id="rId21" w:history="1">
        <w:r w:rsidR="00403685" w:rsidRPr="00217ADF">
          <w:rPr>
            <w:rStyle w:val="Hyperlink"/>
          </w:rPr>
          <w:t>Sign up</w:t>
        </w:r>
      </w:hyperlink>
      <w:r w:rsidR="00403685" w:rsidRPr="00217ADF">
        <w:t xml:space="preserve"> to receive email alerts when MassHealth issues new bulletins and transmittal letters.</w:t>
      </w:r>
    </w:p>
    <w:p w14:paraId="13D1C140" w14:textId="77777777" w:rsidR="00D5635A" w:rsidRDefault="00D5635A" w:rsidP="008A66B2">
      <w:pPr>
        <w:pStyle w:val="Heading2"/>
      </w:pPr>
      <w:r>
        <w:br w:type="page"/>
      </w:r>
    </w:p>
    <w:p w14:paraId="09DC6F1B" w14:textId="52EE1CC0" w:rsidR="008A66B2" w:rsidRPr="00217ADF" w:rsidRDefault="008A66B2" w:rsidP="008A66B2">
      <w:pPr>
        <w:pStyle w:val="Heading2"/>
      </w:pPr>
      <w:r w:rsidRPr="00217ADF">
        <w:lastRenderedPageBreak/>
        <w:t xml:space="preserve">Questions </w:t>
      </w:r>
    </w:p>
    <w:p w14:paraId="689F04DF" w14:textId="2DAFA977" w:rsidR="008A66B2" w:rsidRPr="00217ADF" w:rsidRDefault="008A66B2" w:rsidP="008A66B2">
      <w:r w:rsidRPr="00217ADF">
        <w:t xml:space="preserve">If you have questions about the information in this bulletin, please </w:t>
      </w:r>
      <w:r w:rsidR="00E853FE">
        <w:t>contact:</w:t>
      </w:r>
    </w:p>
    <w:p w14:paraId="7675E9E3" w14:textId="77777777" w:rsidR="00217ADF" w:rsidRPr="00217ADF" w:rsidRDefault="00217ADF" w:rsidP="00217ADF">
      <w:pPr>
        <w:pStyle w:val="Heading3"/>
      </w:pPr>
      <w:r w:rsidRPr="00217ADF">
        <w:t xml:space="preserve">Long-Term Services and Supports </w:t>
      </w:r>
    </w:p>
    <w:p w14:paraId="249A9823" w14:textId="77777777" w:rsidR="00217ADF" w:rsidRPr="00217ADF" w:rsidRDefault="00217ADF" w:rsidP="00217ADF">
      <w:pPr>
        <w:spacing w:line="240" w:lineRule="auto"/>
        <w:ind w:left="720"/>
      </w:pPr>
      <w:r w:rsidRPr="00217ADF">
        <w:t>Phone:</w:t>
      </w:r>
      <w:r w:rsidRPr="00217ADF">
        <w:tab/>
        <w:t xml:space="preserve"> (844) 368-5184 (toll free)</w:t>
      </w:r>
    </w:p>
    <w:p w14:paraId="59CB3521" w14:textId="77777777" w:rsidR="00217ADF" w:rsidRPr="00217ADF" w:rsidRDefault="00217ADF" w:rsidP="00217ADF">
      <w:pPr>
        <w:spacing w:line="240" w:lineRule="auto"/>
        <w:ind w:left="720"/>
      </w:pPr>
      <w:r w:rsidRPr="00217ADF">
        <w:t xml:space="preserve">Email: </w:t>
      </w:r>
      <w:r w:rsidRPr="00217ADF">
        <w:tab/>
      </w:r>
      <w:hyperlink r:id="rId22" w:history="1">
        <w:r w:rsidRPr="00217ADF">
          <w:rPr>
            <w:rStyle w:val="Hyperlink"/>
          </w:rPr>
          <w:t>support@masshealthltss.com</w:t>
        </w:r>
      </w:hyperlink>
    </w:p>
    <w:p w14:paraId="63C21897" w14:textId="77777777" w:rsidR="00217ADF" w:rsidRPr="00217ADF" w:rsidRDefault="00217ADF" w:rsidP="00217ADF">
      <w:pPr>
        <w:spacing w:line="240" w:lineRule="auto"/>
        <w:ind w:left="720"/>
      </w:pPr>
      <w:r w:rsidRPr="00217ADF">
        <w:t xml:space="preserve">Portal: </w:t>
      </w:r>
      <w:r w:rsidRPr="00217ADF">
        <w:tab/>
      </w:r>
      <w:hyperlink r:id="rId23" w:history="1">
        <w:r w:rsidRPr="00217ADF">
          <w:rPr>
            <w:rStyle w:val="Hyperlink"/>
          </w:rPr>
          <w:t xml:space="preserve">MassHealthLTSS.com </w:t>
        </w:r>
      </w:hyperlink>
    </w:p>
    <w:p w14:paraId="28363E63" w14:textId="77777777" w:rsidR="00217ADF" w:rsidRPr="00217ADF" w:rsidRDefault="00217ADF" w:rsidP="00217ADF">
      <w:pPr>
        <w:spacing w:after="0" w:line="240" w:lineRule="auto"/>
        <w:ind w:left="720"/>
      </w:pPr>
      <w:r w:rsidRPr="00217ADF">
        <w:t xml:space="preserve">Mail: </w:t>
      </w:r>
      <w:r w:rsidRPr="00217ADF">
        <w:tab/>
        <w:t>MassHealth LTSS</w:t>
      </w:r>
    </w:p>
    <w:p w14:paraId="44041429" w14:textId="77777777" w:rsidR="00217ADF" w:rsidRPr="00217ADF" w:rsidRDefault="00217ADF" w:rsidP="00217ADF">
      <w:pPr>
        <w:spacing w:after="0" w:line="240" w:lineRule="auto"/>
        <w:ind w:left="720" w:firstLine="720"/>
      </w:pPr>
      <w:r w:rsidRPr="00217ADF">
        <w:t>PO Box 159108</w:t>
      </w:r>
    </w:p>
    <w:p w14:paraId="6B864B93" w14:textId="77777777" w:rsidR="00217ADF" w:rsidRPr="00217ADF" w:rsidRDefault="00217ADF" w:rsidP="00217ADF">
      <w:pPr>
        <w:spacing w:line="240" w:lineRule="auto"/>
        <w:ind w:left="720" w:firstLine="720"/>
      </w:pPr>
      <w:r w:rsidRPr="00217ADF">
        <w:t xml:space="preserve">Boston, MA 02215 </w:t>
      </w:r>
    </w:p>
    <w:p w14:paraId="1A0E28B6" w14:textId="77777777" w:rsidR="00217ADF" w:rsidRPr="00217ADF" w:rsidRDefault="00217ADF" w:rsidP="00217ADF">
      <w:pPr>
        <w:spacing w:after="0" w:line="240" w:lineRule="auto"/>
        <w:ind w:firstLine="720"/>
      </w:pPr>
      <w:r w:rsidRPr="00217ADF">
        <w:t xml:space="preserve">Fax: </w:t>
      </w:r>
      <w:r w:rsidRPr="00217ADF">
        <w:tab/>
        <w:t>(888) 832-3006</w:t>
      </w:r>
    </w:p>
    <w:p w14:paraId="2C3C8D95" w14:textId="77777777" w:rsidR="00217ADF" w:rsidRPr="00217ADF" w:rsidRDefault="00217ADF" w:rsidP="00217ADF">
      <w:pPr>
        <w:pStyle w:val="Heading3"/>
      </w:pPr>
      <w:r w:rsidRPr="00217ADF">
        <w:t xml:space="preserve">All Other Provider Types </w:t>
      </w:r>
    </w:p>
    <w:p w14:paraId="2A106133" w14:textId="77777777" w:rsidR="00217ADF" w:rsidRPr="00217ADF" w:rsidRDefault="00217ADF" w:rsidP="00217ADF">
      <w:pPr>
        <w:spacing w:line="240" w:lineRule="auto"/>
        <w:ind w:left="720"/>
      </w:pPr>
      <w:r w:rsidRPr="00217ADF">
        <w:t>Phone:</w:t>
      </w:r>
      <w:r w:rsidRPr="00217ADF">
        <w:tab/>
        <w:t xml:space="preserve">(800) 841-2900, TDD/TTY: 711 </w:t>
      </w:r>
    </w:p>
    <w:p w14:paraId="516DB3B9" w14:textId="77777777" w:rsidR="00217ADF" w:rsidRPr="00217ADF" w:rsidRDefault="00217ADF" w:rsidP="00217ADF">
      <w:pPr>
        <w:ind w:left="720"/>
      </w:pPr>
      <w:r w:rsidRPr="00217ADF">
        <w:t>Email:</w:t>
      </w:r>
      <w:r w:rsidRPr="00217ADF">
        <w:tab/>
      </w:r>
      <w:hyperlink r:id="rId24" w:history="1">
        <w:r w:rsidRPr="00217ADF">
          <w:rPr>
            <w:rStyle w:val="Hyperlink"/>
          </w:rPr>
          <w:t>provider@masshealthquestions.com</w:t>
        </w:r>
      </w:hyperlink>
      <w:r w:rsidRPr="00217ADF">
        <w:t xml:space="preserve"> </w:t>
      </w:r>
    </w:p>
    <w:p w14:paraId="3257874C" w14:textId="77777777" w:rsidR="00217ADF" w:rsidRPr="00217ADF" w:rsidRDefault="00217ADF" w:rsidP="00217ADF"/>
    <w:p w14:paraId="48AE0510" w14:textId="7B2A337A" w:rsidR="004B70C6" w:rsidRPr="00217ADF" w:rsidRDefault="004B70C6" w:rsidP="004B20FE">
      <w:pPr>
        <w:spacing w:before="960"/>
      </w:pPr>
      <w:r w:rsidRPr="00217ADF">
        <w:rPr>
          <w:noProof/>
        </w:rPr>
        <w:drawing>
          <wp:inline distT="0" distB="0" distL="0" distR="0" wp14:anchorId="57050B68" wp14:editId="424F4FBE">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217ADF">
          <w:rPr>
            <w:rStyle w:val="Hyperlink"/>
            <w:position w:val="10"/>
          </w:rPr>
          <w:t>MassHealth on Facebook</w:t>
        </w:r>
      </w:hyperlink>
      <w:r w:rsidRPr="00217ADF">
        <w:rPr>
          <w:position w:val="10"/>
        </w:rPr>
        <w:t xml:space="preserve">     </w:t>
      </w:r>
      <w:r w:rsidRPr="00217ADF">
        <w:rPr>
          <w:noProof/>
        </w:rPr>
        <w:drawing>
          <wp:inline distT="0" distB="0" distL="0" distR="0" wp14:anchorId="6E71F6A5" wp14:editId="113198C5">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004B20FE" w:rsidRPr="00217ADF">
          <w:rPr>
            <w:rStyle w:val="Hyperlink"/>
            <w:position w:val="10"/>
          </w:rPr>
          <w:t>MassHealth on X (Twitter)</w:t>
        </w:r>
      </w:hyperlink>
      <w:r w:rsidRPr="00217ADF">
        <w:rPr>
          <w:position w:val="10"/>
        </w:rPr>
        <w:t xml:space="preserve">     </w:t>
      </w:r>
      <w:r w:rsidRPr="00217ADF">
        <w:rPr>
          <w:noProof/>
        </w:rPr>
        <w:drawing>
          <wp:inline distT="0" distB="0" distL="0" distR="0" wp14:anchorId="75921427" wp14:editId="578ADDA6">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217ADF">
          <w:rPr>
            <w:rStyle w:val="Hyperlink"/>
            <w:position w:val="10"/>
          </w:rPr>
          <w:t>MassHealth on YouTube</w:t>
        </w:r>
      </w:hyperlink>
    </w:p>
    <w:p w14:paraId="210B46F6" w14:textId="77777777" w:rsidR="004B70C6" w:rsidRDefault="004B70C6" w:rsidP="00CE1946">
      <w:pPr>
        <w:ind w:left="720"/>
      </w:pPr>
    </w:p>
    <w:sectPr w:rsidR="004B70C6" w:rsidSect="00BB7431">
      <w:headerReference w:type="default" r:id="rId31"/>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36074" w14:textId="77777777" w:rsidR="00BB7431" w:rsidRPr="00217ADF" w:rsidRDefault="00BB7431" w:rsidP="00FF5AAD">
      <w:r w:rsidRPr="00217ADF">
        <w:separator/>
      </w:r>
    </w:p>
    <w:p w14:paraId="71380679" w14:textId="77777777" w:rsidR="00BB7431" w:rsidRPr="00217ADF" w:rsidRDefault="00BB7431" w:rsidP="00FF5AAD"/>
    <w:p w14:paraId="0D5D42FA" w14:textId="77777777" w:rsidR="00BB7431" w:rsidRPr="00217ADF" w:rsidRDefault="00BB7431" w:rsidP="00FF5AAD"/>
    <w:p w14:paraId="4DDF1D67" w14:textId="77777777" w:rsidR="00BB7431" w:rsidRPr="00217ADF" w:rsidRDefault="00BB7431" w:rsidP="00FF5AAD"/>
    <w:p w14:paraId="0377D52F" w14:textId="77777777" w:rsidR="00BB7431" w:rsidRPr="00217ADF" w:rsidRDefault="00BB7431" w:rsidP="00FF5AAD"/>
  </w:endnote>
  <w:endnote w:type="continuationSeparator" w:id="0">
    <w:p w14:paraId="7B1B7E6D" w14:textId="77777777" w:rsidR="00BB7431" w:rsidRPr="00217ADF" w:rsidRDefault="00BB7431" w:rsidP="00FF5AAD">
      <w:r w:rsidRPr="00217ADF">
        <w:continuationSeparator/>
      </w:r>
    </w:p>
    <w:p w14:paraId="68CE1ECC" w14:textId="77777777" w:rsidR="00BB7431" w:rsidRPr="00217ADF" w:rsidRDefault="00BB7431" w:rsidP="00FF5AAD"/>
    <w:p w14:paraId="4680540C" w14:textId="77777777" w:rsidR="00BB7431" w:rsidRPr="00217ADF" w:rsidRDefault="00BB7431" w:rsidP="00FF5AAD"/>
    <w:p w14:paraId="44252554" w14:textId="77777777" w:rsidR="00BB7431" w:rsidRPr="00217ADF" w:rsidRDefault="00BB7431" w:rsidP="00FF5AAD"/>
    <w:p w14:paraId="6015E09B" w14:textId="77777777" w:rsidR="00BB7431" w:rsidRPr="00217ADF" w:rsidRDefault="00BB7431" w:rsidP="00FF5AAD"/>
  </w:endnote>
  <w:endnote w:type="continuationNotice" w:id="1">
    <w:p w14:paraId="0987896C" w14:textId="77777777" w:rsidR="00BB7431" w:rsidRDefault="00BB7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Pr="00217ADF" w:rsidRDefault="00B36D2B" w:rsidP="00B36D2B">
            <w:pPr>
              <w:pStyle w:val="Footer"/>
              <w:jc w:val="center"/>
            </w:pPr>
            <w:r w:rsidRPr="00217ADF">
              <w:t xml:space="preserve">Page </w:t>
            </w:r>
            <w:r w:rsidRPr="00217ADF">
              <w:rPr>
                <w:b/>
                <w:bCs/>
                <w:sz w:val="24"/>
                <w:szCs w:val="24"/>
              </w:rPr>
              <w:fldChar w:fldCharType="begin"/>
            </w:r>
            <w:r w:rsidRPr="00217ADF">
              <w:rPr>
                <w:b/>
                <w:bCs/>
              </w:rPr>
              <w:instrText xml:space="preserve"> PAGE </w:instrText>
            </w:r>
            <w:r w:rsidRPr="00217ADF">
              <w:rPr>
                <w:b/>
                <w:bCs/>
                <w:sz w:val="24"/>
                <w:szCs w:val="24"/>
              </w:rPr>
              <w:fldChar w:fldCharType="separate"/>
            </w:r>
            <w:r w:rsidRPr="00217ADF">
              <w:rPr>
                <w:b/>
                <w:bCs/>
              </w:rPr>
              <w:t>2</w:t>
            </w:r>
            <w:r w:rsidRPr="00217ADF">
              <w:rPr>
                <w:b/>
                <w:bCs/>
                <w:sz w:val="24"/>
                <w:szCs w:val="24"/>
              </w:rPr>
              <w:fldChar w:fldCharType="end"/>
            </w:r>
            <w:r w:rsidRPr="00217ADF">
              <w:t xml:space="preserve"> of </w:t>
            </w:r>
            <w:r w:rsidRPr="00217ADF">
              <w:rPr>
                <w:b/>
                <w:bCs/>
                <w:sz w:val="24"/>
                <w:szCs w:val="24"/>
              </w:rPr>
              <w:fldChar w:fldCharType="begin"/>
            </w:r>
            <w:r w:rsidRPr="00217ADF">
              <w:rPr>
                <w:b/>
                <w:bCs/>
              </w:rPr>
              <w:instrText xml:space="preserve"> NUMPAGES  </w:instrText>
            </w:r>
            <w:r w:rsidRPr="00217ADF">
              <w:rPr>
                <w:b/>
                <w:bCs/>
                <w:sz w:val="24"/>
                <w:szCs w:val="24"/>
              </w:rPr>
              <w:fldChar w:fldCharType="separate"/>
            </w:r>
            <w:r w:rsidRPr="00217ADF">
              <w:rPr>
                <w:b/>
                <w:bCs/>
              </w:rPr>
              <w:t>2</w:t>
            </w:r>
            <w:r w:rsidRPr="00217ADF">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A8DE" w14:textId="77777777" w:rsidR="00BB7431" w:rsidRPr="00217ADF" w:rsidRDefault="00BB7431" w:rsidP="00FF5AAD">
      <w:r w:rsidRPr="00217ADF">
        <w:separator/>
      </w:r>
    </w:p>
    <w:p w14:paraId="501B3B51" w14:textId="77777777" w:rsidR="00BB7431" w:rsidRPr="00217ADF" w:rsidRDefault="00BB7431" w:rsidP="00FF5AAD"/>
    <w:p w14:paraId="3FBF7721" w14:textId="77777777" w:rsidR="00BB7431" w:rsidRPr="00217ADF" w:rsidRDefault="00BB7431" w:rsidP="00FF5AAD"/>
    <w:p w14:paraId="2F4A0BA0" w14:textId="77777777" w:rsidR="00BB7431" w:rsidRPr="00217ADF" w:rsidRDefault="00BB7431" w:rsidP="00FF5AAD"/>
    <w:p w14:paraId="46ACBC69" w14:textId="77777777" w:rsidR="00BB7431" w:rsidRPr="00217ADF" w:rsidRDefault="00BB7431" w:rsidP="00FF5AAD"/>
  </w:footnote>
  <w:footnote w:type="continuationSeparator" w:id="0">
    <w:p w14:paraId="7BC50AB7" w14:textId="77777777" w:rsidR="00BB7431" w:rsidRPr="00217ADF" w:rsidRDefault="00BB7431" w:rsidP="00FF5AAD">
      <w:r w:rsidRPr="00217ADF">
        <w:continuationSeparator/>
      </w:r>
    </w:p>
    <w:p w14:paraId="51390564" w14:textId="77777777" w:rsidR="00BB7431" w:rsidRPr="00217ADF" w:rsidRDefault="00BB7431" w:rsidP="00FF5AAD"/>
    <w:p w14:paraId="1390B15C" w14:textId="77777777" w:rsidR="00BB7431" w:rsidRPr="00217ADF" w:rsidRDefault="00BB7431" w:rsidP="00FF5AAD"/>
    <w:p w14:paraId="30F0DCB5" w14:textId="77777777" w:rsidR="00BB7431" w:rsidRPr="00217ADF" w:rsidRDefault="00BB7431" w:rsidP="00FF5AAD"/>
    <w:p w14:paraId="234FCDC5" w14:textId="77777777" w:rsidR="00BB7431" w:rsidRPr="00217ADF" w:rsidRDefault="00BB7431" w:rsidP="00FF5AAD"/>
  </w:footnote>
  <w:footnote w:type="continuationNotice" w:id="1">
    <w:p w14:paraId="55017FFC" w14:textId="77777777" w:rsidR="00BB7431" w:rsidRDefault="00BB74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500E" w14:textId="77777777" w:rsidR="003D0423" w:rsidRPr="00217ADF" w:rsidRDefault="003D0423" w:rsidP="00D2228F">
    <w:pPr>
      <w:spacing w:after="0"/>
      <w:ind w:left="6120"/>
    </w:pPr>
    <w:r w:rsidRPr="00217ADF">
      <w:t>MassHealth</w:t>
    </w:r>
  </w:p>
  <w:p w14:paraId="702302EC" w14:textId="562D8316" w:rsidR="003D0423" w:rsidRPr="00217ADF" w:rsidRDefault="00B541B7" w:rsidP="00D2228F">
    <w:pPr>
      <w:spacing w:after="0"/>
      <w:ind w:left="6120"/>
    </w:pPr>
    <w:r w:rsidRPr="00217ADF">
      <w:t xml:space="preserve">PRT </w:t>
    </w:r>
    <w:r w:rsidR="00D2228F" w:rsidRPr="00217ADF">
      <w:t>Bulletin</w:t>
    </w:r>
    <w:r w:rsidRPr="00217ADF">
      <w:t xml:space="preserve"> </w:t>
    </w:r>
    <w:r w:rsidR="008441C3">
      <w:t>13</w:t>
    </w:r>
  </w:p>
  <w:p w14:paraId="0A340FC6" w14:textId="6693D7C0" w:rsidR="003D0423" w:rsidRPr="00217ADF" w:rsidRDefault="0021539A" w:rsidP="00D2228F">
    <w:pPr>
      <w:spacing w:after="0"/>
      <w:ind w:left="6120"/>
    </w:pPr>
    <w:r>
      <w:t>May</w:t>
    </w:r>
    <w:r w:rsidR="00B541B7" w:rsidRPr="00217ADF">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D3D51"/>
    <w:multiLevelType w:val="hybridMultilevel"/>
    <w:tmpl w:val="CD46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09555B"/>
    <w:multiLevelType w:val="multilevel"/>
    <w:tmpl w:val="7334ECD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80"/>
        </w:tabs>
        <w:ind w:left="-180" w:hanging="360"/>
      </w:pPr>
      <w:rPr>
        <w:rFonts w:ascii="Symbol" w:hAnsi="Symbol" w:hint="default"/>
        <w:sz w:val="20"/>
      </w:rPr>
    </w:lvl>
    <w:lvl w:ilvl="2" w:tentative="1">
      <w:start w:val="1"/>
      <w:numFmt w:val="bullet"/>
      <w:lvlText w:val=""/>
      <w:lvlJc w:val="left"/>
      <w:pPr>
        <w:tabs>
          <w:tab w:val="num" w:pos="540"/>
        </w:tabs>
        <w:ind w:left="540" w:hanging="360"/>
      </w:pPr>
      <w:rPr>
        <w:rFonts w:ascii="Symbol" w:hAnsi="Symbol" w:hint="default"/>
        <w:sz w:val="20"/>
      </w:rPr>
    </w:lvl>
    <w:lvl w:ilvl="3" w:tentative="1">
      <w:start w:val="1"/>
      <w:numFmt w:val="bullet"/>
      <w:lvlText w:val=""/>
      <w:lvlJc w:val="left"/>
      <w:pPr>
        <w:tabs>
          <w:tab w:val="num" w:pos="1260"/>
        </w:tabs>
        <w:ind w:left="1260" w:hanging="360"/>
      </w:pPr>
      <w:rPr>
        <w:rFonts w:ascii="Symbol" w:hAnsi="Symbol" w:hint="default"/>
        <w:sz w:val="20"/>
      </w:rPr>
    </w:lvl>
    <w:lvl w:ilvl="4" w:tentative="1">
      <w:start w:val="1"/>
      <w:numFmt w:val="bullet"/>
      <w:lvlText w:val=""/>
      <w:lvlJc w:val="left"/>
      <w:pPr>
        <w:tabs>
          <w:tab w:val="num" w:pos="1980"/>
        </w:tabs>
        <w:ind w:left="1980" w:hanging="360"/>
      </w:pPr>
      <w:rPr>
        <w:rFonts w:ascii="Symbol" w:hAnsi="Symbol" w:hint="default"/>
        <w:sz w:val="20"/>
      </w:rPr>
    </w:lvl>
    <w:lvl w:ilvl="5" w:tentative="1">
      <w:start w:val="1"/>
      <w:numFmt w:val="bullet"/>
      <w:lvlText w:val=""/>
      <w:lvlJc w:val="left"/>
      <w:pPr>
        <w:tabs>
          <w:tab w:val="num" w:pos="2700"/>
        </w:tabs>
        <w:ind w:left="2700" w:hanging="360"/>
      </w:pPr>
      <w:rPr>
        <w:rFonts w:ascii="Symbol" w:hAnsi="Symbol" w:hint="default"/>
        <w:sz w:val="20"/>
      </w:rPr>
    </w:lvl>
    <w:lvl w:ilvl="6" w:tentative="1">
      <w:start w:val="1"/>
      <w:numFmt w:val="bullet"/>
      <w:lvlText w:val=""/>
      <w:lvlJc w:val="left"/>
      <w:pPr>
        <w:tabs>
          <w:tab w:val="num" w:pos="3420"/>
        </w:tabs>
        <w:ind w:left="3420" w:hanging="360"/>
      </w:pPr>
      <w:rPr>
        <w:rFonts w:ascii="Symbol" w:hAnsi="Symbol" w:hint="default"/>
        <w:sz w:val="20"/>
      </w:rPr>
    </w:lvl>
    <w:lvl w:ilvl="7" w:tentative="1">
      <w:start w:val="1"/>
      <w:numFmt w:val="bullet"/>
      <w:lvlText w:val=""/>
      <w:lvlJc w:val="left"/>
      <w:pPr>
        <w:tabs>
          <w:tab w:val="num" w:pos="4140"/>
        </w:tabs>
        <w:ind w:left="4140" w:hanging="360"/>
      </w:pPr>
      <w:rPr>
        <w:rFonts w:ascii="Symbol" w:hAnsi="Symbol" w:hint="default"/>
        <w:sz w:val="20"/>
      </w:rPr>
    </w:lvl>
    <w:lvl w:ilvl="8" w:tentative="1">
      <w:start w:val="1"/>
      <w:numFmt w:val="bullet"/>
      <w:lvlText w:val=""/>
      <w:lvlJc w:val="left"/>
      <w:pPr>
        <w:tabs>
          <w:tab w:val="num" w:pos="4860"/>
        </w:tabs>
        <w:ind w:left="4860" w:hanging="360"/>
      </w:pPr>
      <w:rPr>
        <w:rFonts w:ascii="Symbol" w:hAnsi="Symbol" w:hint="default"/>
        <w:sz w:val="20"/>
      </w:rPr>
    </w:lvl>
  </w:abstractNum>
  <w:abstractNum w:abstractNumId="12" w15:restartNumberingAfterBreak="0">
    <w:nsid w:val="165C06DE"/>
    <w:multiLevelType w:val="hybridMultilevel"/>
    <w:tmpl w:val="63D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C4EB6"/>
    <w:multiLevelType w:val="multilevel"/>
    <w:tmpl w:val="E02C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38344F"/>
    <w:multiLevelType w:val="multilevel"/>
    <w:tmpl w:val="EB74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591BCC"/>
    <w:multiLevelType w:val="hybridMultilevel"/>
    <w:tmpl w:val="3CB2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C0B96"/>
    <w:multiLevelType w:val="multilevel"/>
    <w:tmpl w:val="6906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3737D1"/>
    <w:multiLevelType w:val="hybridMultilevel"/>
    <w:tmpl w:val="1F54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9B2984"/>
    <w:multiLevelType w:val="multilevel"/>
    <w:tmpl w:val="C8D0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5"/>
  </w:num>
  <w:num w:numId="12" w16cid:durableId="1767457559">
    <w:abstractNumId w:val="14"/>
  </w:num>
  <w:num w:numId="13" w16cid:durableId="1475174970">
    <w:abstractNumId w:val="13"/>
  </w:num>
  <w:num w:numId="14" w16cid:durableId="1004478446">
    <w:abstractNumId w:val="17"/>
  </w:num>
  <w:num w:numId="15" w16cid:durableId="495805762">
    <w:abstractNumId w:val="18"/>
  </w:num>
  <w:num w:numId="16" w16cid:durableId="1548838908">
    <w:abstractNumId w:val="16"/>
  </w:num>
  <w:num w:numId="17" w16cid:durableId="1277447379">
    <w:abstractNumId w:val="10"/>
  </w:num>
  <w:num w:numId="18" w16cid:durableId="182519872">
    <w:abstractNumId w:val="19"/>
  </w:num>
  <w:num w:numId="19" w16cid:durableId="890507449">
    <w:abstractNumId w:val="11"/>
  </w:num>
  <w:num w:numId="20" w16cid:durableId="1358848103">
    <w:abstractNumId w:val="21"/>
  </w:num>
  <w:num w:numId="21" w16cid:durableId="186408538">
    <w:abstractNumId w:val="20"/>
  </w:num>
  <w:num w:numId="22" w16cid:durableId="1663270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237D"/>
    <w:rsid w:val="0002638F"/>
    <w:rsid w:val="00032BB1"/>
    <w:rsid w:val="00032C02"/>
    <w:rsid w:val="00041220"/>
    <w:rsid w:val="00042587"/>
    <w:rsid w:val="00056E4C"/>
    <w:rsid w:val="00063DDC"/>
    <w:rsid w:val="000706EF"/>
    <w:rsid w:val="000762CD"/>
    <w:rsid w:val="00080FFB"/>
    <w:rsid w:val="00086041"/>
    <w:rsid w:val="000943BC"/>
    <w:rsid w:val="00095863"/>
    <w:rsid w:val="000A21A6"/>
    <w:rsid w:val="000A2664"/>
    <w:rsid w:val="000D5B34"/>
    <w:rsid w:val="000D71AE"/>
    <w:rsid w:val="000D7245"/>
    <w:rsid w:val="000E324A"/>
    <w:rsid w:val="000E3E10"/>
    <w:rsid w:val="000F173A"/>
    <w:rsid w:val="000F579B"/>
    <w:rsid w:val="00113E7F"/>
    <w:rsid w:val="00122666"/>
    <w:rsid w:val="00130054"/>
    <w:rsid w:val="00132412"/>
    <w:rsid w:val="0014797D"/>
    <w:rsid w:val="00153E24"/>
    <w:rsid w:val="001655EC"/>
    <w:rsid w:val="00183784"/>
    <w:rsid w:val="0018768A"/>
    <w:rsid w:val="00194491"/>
    <w:rsid w:val="00195C8A"/>
    <w:rsid w:val="0019736A"/>
    <w:rsid w:val="00197D44"/>
    <w:rsid w:val="001A25AC"/>
    <w:rsid w:val="001A477C"/>
    <w:rsid w:val="001A6795"/>
    <w:rsid w:val="001A7499"/>
    <w:rsid w:val="001C1140"/>
    <w:rsid w:val="001C784A"/>
    <w:rsid w:val="001D5FD0"/>
    <w:rsid w:val="001E0603"/>
    <w:rsid w:val="001F6109"/>
    <w:rsid w:val="00200899"/>
    <w:rsid w:val="002018B3"/>
    <w:rsid w:val="00204179"/>
    <w:rsid w:val="00211B72"/>
    <w:rsid w:val="0021539A"/>
    <w:rsid w:val="00216420"/>
    <w:rsid w:val="00217ADF"/>
    <w:rsid w:val="00221668"/>
    <w:rsid w:val="00232E91"/>
    <w:rsid w:val="0023534C"/>
    <w:rsid w:val="00240726"/>
    <w:rsid w:val="00245482"/>
    <w:rsid w:val="00246D80"/>
    <w:rsid w:val="00250727"/>
    <w:rsid w:val="00254A64"/>
    <w:rsid w:val="00263F44"/>
    <w:rsid w:val="00264FE0"/>
    <w:rsid w:val="00265BB6"/>
    <w:rsid w:val="00265DCC"/>
    <w:rsid w:val="00265FBB"/>
    <w:rsid w:val="0028040D"/>
    <w:rsid w:val="002916ED"/>
    <w:rsid w:val="0029448A"/>
    <w:rsid w:val="002C12F8"/>
    <w:rsid w:val="002C40EA"/>
    <w:rsid w:val="002E3B6A"/>
    <w:rsid w:val="002E5188"/>
    <w:rsid w:val="002F7D2A"/>
    <w:rsid w:val="003065DA"/>
    <w:rsid w:val="0032327C"/>
    <w:rsid w:val="0032351D"/>
    <w:rsid w:val="00354DC5"/>
    <w:rsid w:val="0037002C"/>
    <w:rsid w:val="003737F7"/>
    <w:rsid w:val="00374688"/>
    <w:rsid w:val="00382A8A"/>
    <w:rsid w:val="00385FD3"/>
    <w:rsid w:val="003869FD"/>
    <w:rsid w:val="00386F7B"/>
    <w:rsid w:val="00390C38"/>
    <w:rsid w:val="003A31CA"/>
    <w:rsid w:val="003A6E1E"/>
    <w:rsid w:val="003A7E23"/>
    <w:rsid w:val="003C0130"/>
    <w:rsid w:val="003D0423"/>
    <w:rsid w:val="003F221A"/>
    <w:rsid w:val="003F4AF4"/>
    <w:rsid w:val="003F7111"/>
    <w:rsid w:val="004013AA"/>
    <w:rsid w:val="00403685"/>
    <w:rsid w:val="00406605"/>
    <w:rsid w:val="004078F8"/>
    <w:rsid w:val="004117FD"/>
    <w:rsid w:val="0041389E"/>
    <w:rsid w:val="004153B5"/>
    <w:rsid w:val="00427DA0"/>
    <w:rsid w:val="004373B7"/>
    <w:rsid w:val="00437C15"/>
    <w:rsid w:val="00450E46"/>
    <w:rsid w:val="00461793"/>
    <w:rsid w:val="00461DD8"/>
    <w:rsid w:val="0046229A"/>
    <w:rsid w:val="0047107E"/>
    <w:rsid w:val="004A5518"/>
    <w:rsid w:val="004A5AA4"/>
    <w:rsid w:val="004B20FE"/>
    <w:rsid w:val="004B70C6"/>
    <w:rsid w:val="004C1488"/>
    <w:rsid w:val="004D4BC9"/>
    <w:rsid w:val="004D60BA"/>
    <w:rsid w:val="004F0335"/>
    <w:rsid w:val="004F64E7"/>
    <w:rsid w:val="00511043"/>
    <w:rsid w:val="005237ED"/>
    <w:rsid w:val="00526EAB"/>
    <w:rsid w:val="005763C9"/>
    <w:rsid w:val="00583219"/>
    <w:rsid w:val="00590E06"/>
    <w:rsid w:val="0059389D"/>
    <w:rsid w:val="005A3602"/>
    <w:rsid w:val="005A5C18"/>
    <w:rsid w:val="005B3A7D"/>
    <w:rsid w:val="005C33E4"/>
    <w:rsid w:val="005C7D99"/>
    <w:rsid w:val="005E1781"/>
    <w:rsid w:val="005E6E73"/>
    <w:rsid w:val="005F2443"/>
    <w:rsid w:val="005F3003"/>
    <w:rsid w:val="006015A8"/>
    <w:rsid w:val="006233DC"/>
    <w:rsid w:val="006353C7"/>
    <w:rsid w:val="0064698F"/>
    <w:rsid w:val="00653D72"/>
    <w:rsid w:val="00654896"/>
    <w:rsid w:val="00676163"/>
    <w:rsid w:val="006927DB"/>
    <w:rsid w:val="006A58CB"/>
    <w:rsid w:val="006D1809"/>
    <w:rsid w:val="006D49AA"/>
    <w:rsid w:val="00700C89"/>
    <w:rsid w:val="00700F0E"/>
    <w:rsid w:val="00702352"/>
    <w:rsid w:val="0071108B"/>
    <w:rsid w:val="00731164"/>
    <w:rsid w:val="00733878"/>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441C3"/>
    <w:rsid w:val="00856980"/>
    <w:rsid w:val="008708FF"/>
    <w:rsid w:val="00893B9C"/>
    <w:rsid w:val="00894FF0"/>
    <w:rsid w:val="008A3156"/>
    <w:rsid w:val="008A3B9D"/>
    <w:rsid w:val="008A41EA"/>
    <w:rsid w:val="008A66B2"/>
    <w:rsid w:val="008A6A30"/>
    <w:rsid w:val="008B293F"/>
    <w:rsid w:val="008F0D56"/>
    <w:rsid w:val="008F1DC8"/>
    <w:rsid w:val="008F7531"/>
    <w:rsid w:val="00902810"/>
    <w:rsid w:val="00910688"/>
    <w:rsid w:val="00916124"/>
    <w:rsid w:val="00917F5E"/>
    <w:rsid w:val="00930D16"/>
    <w:rsid w:val="0093651D"/>
    <w:rsid w:val="00943F98"/>
    <w:rsid w:val="00965D5A"/>
    <w:rsid w:val="00977415"/>
    <w:rsid w:val="00981FE9"/>
    <w:rsid w:val="009841A9"/>
    <w:rsid w:val="00992105"/>
    <w:rsid w:val="009A0E9B"/>
    <w:rsid w:val="009A3F81"/>
    <w:rsid w:val="009B2E7F"/>
    <w:rsid w:val="009B4513"/>
    <w:rsid w:val="009D15FA"/>
    <w:rsid w:val="009D59BC"/>
    <w:rsid w:val="009F3A91"/>
    <w:rsid w:val="00A024A3"/>
    <w:rsid w:val="00A0380C"/>
    <w:rsid w:val="00A12457"/>
    <w:rsid w:val="00A14C93"/>
    <w:rsid w:val="00A15EDB"/>
    <w:rsid w:val="00A32028"/>
    <w:rsid w:val="00A37AC8"/>
    <w:rsid w:val="00A422EC"/>
    <w:rsid w:val="00A458CF"/>
    <w:rsid w:val="00A4669C"/>
    <w:rsid w:val="00A56D1A"/>
    <w:rsid w:val="00A570CF"/>
    <w:rsid w:val="00A63CB3"/>
    <w:rsid w:val="00A73790"/>
    <w:rsid w:val="00A75E05"/>
    <w:rsid w:val="00AA5B85"/>
    <w:rsid w:val="00AB155F"/>
    <w:rsid w:val="00AC1BF5"/>
    <w:rsid w:val="00AD2EF9"/>
    <w:rsid w:val="00AD35E6"/>
    <w:rsid w:val="00AD4B0C"/>
    <w:rsid w:val="00AD7BAF"/>
    <w:rsid w:val="00AF6898"/>
    <w:rsid w:val="00AF6D8F"/>
    <w:rsid w:val="00B03A46"/>
    <w:rsid w:val="00B058D1"/>
    <w:rsid w:val="00B12A3B"/>
    <w:rsid w:val="00B131F5"/>
    <w:rsid w:val="00B20D9D"/>
    <w:rsid w:val="00B327EA"/>
    <w:rsid w:val="00B36D2B"/>
    <w:rsid w:val="00B4268A"/>
    <w:rsid w:val="00B4288D"/>
    <w:rsid w:val="00B448E4"/>
    <w:rsid w:val="00B44F42"/>
    <w:rsid w:val="00B51510"/>
    <w:rsid w:val="00B541B7"/>
    <w:rsid w:val="00B60798"/>
    <w:rsid w:val="00B62557"/>
    <w:rsid w:val="00B964AA"/>
    <w:rsid w:val="00B97DA1"/>
    <w:rsid w:val="00BB66E9"/>
    <w:rsid w:val="00BB7431"/>
    <w:rsid w:val="00BC376D"/>
    <w:rsid w:val="00BC6398"/>
    <w:rsid w:val="00BD0F64"/>
    <w:rsid w:val="00BD2F4A"/>
    <w:rsid w:val="00BE49D9"/>
    <w:rsid w:val="00BF1468"/>
    <w:rsid w:val="00BF1B59"/>
    <w:rsid w:val="00BF7350"/>
    <w:rsid w:val="00C046E9"/>
    <w:rsid w:val="00C05181"/>
    <w:rsid w:val="00C100CF"/>
    <w:rsid w:val="00C12AD1"/>
    <w:rsid w:val="00C14E02"/>
    <w:rsid w:val="00C16CEA"/>
    <w:rsid w:val="00C57B02"/>
    <w:rsid w:val="00C63B05"/>
    <w:rsid w:val="00C75C17"/>
    <w:rsid w:val="00C8095C"/>
    <w:rsid w:val="00C84B58"/>
    <w:rsid w:val="00C9185E"/>
    <w:rsid w:val="00CA3B98"/>
    <w:rsid w:val="00CB3D77"/>
    <w:rsid w:val="00CC0A98"/>
    <w:rsid w:val="00CD1D15"/>
    <w:rsid w:val="00CE1946"/>
    <w:rsid w:val="00CF0AAB"/>
    <w:rsid w:val="00CF3BD0"/>
    <w:rsid w:val="00D0388D"/>
    <w:rsid w:val="00D20897"/>
    <w:rsid w:val="00D2228F"/>
    <w:rsid w:val="00D2339F"/>
    <w:rsid w:val="00D265DF"/>
    <w:rsid w:val="00D2728B"/>
    <w:rsid w:val="00D33ED2"/>
    <w:rsid w:val="00D40840"/>
    <w:rsid w:val="00D50174"/>
    <w:rsid w:val="00D533EF"/>
    <w:rsid w:val="00D55314"/>
    <w:rsid w:val="00D5635A"/>
    <w:rsid w:val="00D71BFC"/>
    <w:rsid w:val="00D757EC"/>
    <w:rsid w:val="00D76690"/>
    <w:rsid w:val="00D93D6D"/>
    <w:rsid w:val="00D95BFC"/>
    <w:rsid w:val="00DA0783"/>
    <w:rsid w:val="00DD34BF"/>
    <w:rsid w:val="00DD509A"/>
    <w:rsid w:val="00DD7B60"/>
    <w:rsid w:val="00DD7B9C"/>
    <w:rsid w:val="00DF15B5"/>
    <w:rsid w:val="00DF2BB6"/>
    <w:rsid w:val="00DF5421"/>
    <w:rsid w:val="00DF5A51"/>
    <w:rsid w:val="00DF7928"/>
    <w:rsid w:val="00E25774"/>
    <w:rsid w:val="00E26210"/>
    <w:rsid w:val="00E4227E"/>
    <w:rsid w:val="00E42E8E"/>
    <w:rsid w:val="00E46EB1"/>
    <w:rsid w:val="00E61907"/>
    <w:rsid w:val="00E70EF5"/>
    <w:rsid w:val="00E72EE6"/>
    <w:rsid w:val="00E84376"/>
    <w:rsid w:val="00E853FE"/>
    <w:rsid w:val="00E933F9"/>
    <w:rsid w:val="00EA2611"/>
    <w:rsid w:val="00EB1686"/>
    <w:rsid w:val="00EB2269"/>
    <w:rsid w:val="00EB3454"/>
    <w:rsid w:val="00EC2CB6"/>
    <w:rsid w:val="00EC4C96"/>
    <w:rsid w:val="00ED5E99"/>
    <w:rsid w:val="00EE281D"/>
    <w:rsid w:val="00EF0846"/>
    <w:rsid w:val="00EF202B"/>
    <w:rsid w:val="00EF55D8"/>
    <w:rsid w:val="00F00371"/>
    <w:rsid w:val="00F0770D"/>
    <w:rsid w:val="00F12CB8"/>
    <w:rsid w:val="00F1656D"/>
    <w:rsid w:val="00F25059"/>
    <w:rsid w:val="00F32E6F"/>
    <w:rsid w:val="00F3494C"/>
    <w:rsid w:val="00F35D39"/>
    <w:rsid w:val="00F403B2"/>
    <w:rsid w:val="00F5166D"/>
    <w:rsid w:val="00F5746D"/>
    <w:rsid w:val="00F62D2D"/>
    <w:rsid w:val="00F823BA"/>
    <w:rsid w:val="00F82EA6"/>
    <w:rsid w:val="00F902FE"/>
    <w:rsid w:val="00F92C43"/>
    <w:rsid w:val="00F95ED9"/>
    <w:rsid w:val="00FA39BC"/>
    <w:rsid w:val="00FA67C1"/>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normaltextrun">
    <w:name w:val="normaltextrun"/>
    <w:basedOn w:val="DefaultParagraphFont"/>
    <w:rsid w:val="00BF1468"/>
  </w:style>
  <w:style w:type="paragraph" w:customStyle="1" w:styleId="paragraph">
    <w:name w:val="paragraph"/>
    <w:basedOn w:val="Normal"/>
    <w:rsid w:val="00BF1468"/>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BF1468"/>
  </w:style>
  <w:style w:type="character" w:styleId="FollowedHyperlink">
    <w:name w:val="FollowedHyperlink"/>
    <w:basedOn w:val="DefaultParagraphFont"/>
    <w:semiHidden/>
    <w:unhideWhenUsed/>
    <w:rsid w:val="00E853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cms.gov" TargetMode="External"/><Relationship Id="rId26" Type="http://schemas.openxmlformats.org/officeDocument/2006/relationships/hyperlink" Target="https://www.facebook.com/MassHealth1/" TargetMode="External"/><Relationship Id="rId3" Type="http://schemas.openxmlformats.org/officeDocument/2006/relationships/customXml" Target="../customXml/item3.xml"/><Relationship Id="rId21" Type="http://schemas.openxmlformats.org/officeDocument/2006/relationships/hyperlink" Target="https://www.mass.gov/forms/email-notifications-for-provider-bulletins-and-transmittal-letters" TargetMode="Externa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info-details/masshealth-payment-and-coverage-guideline-tools"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doc/prostheses-prosthetic-devices-and-orthotic-devices-code-spreadsheet-effective-april-1-2024/download" TargetMode="External"/><Relationship Id="rId20" Type="http://schemas.openxmlformats.org/officeDocument/2006/relationships/hyperlink" Target="http://www.mass.gov/masshealth-provider-bulletins"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rovider@masshealthquestions.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masshealthltss.com/s/?language=en_US" TargetMode="External"/><Relationship Id="rId28" Type="http://schemas.openxmlformats.org/officeDocument/2006/relationships/hyperlink" Target="https://www.twitter.com/MassHealth" TargetMode="External"/><Relationship Id="rId10" Type="http://schemas.openxmlformats.org/officeDocument/2006/relationships/endnotes" Target="endnotes.xml"/><Relationship Id="rId19" Type="http://schemas.openxmlformats.org/officeDocument/2006/relationships/hyperlink" Target="https://www.mass.gov/info-details/masshealth-payment-and-coverage-guideline-tool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mailto:support@masshealthltss.com" TargetMode="External"/><Relationship Id="rId27" Type="http://schemas.openxmlformats.org/officeDocument/2006/relationships/image" Target="media/image3.png"/><Relationship Id="rId30" Type="http://schemas.openxmlformats.org/officeDocument/2006/relationships/hyperlink" Target="https://www.youtube.com/channel/UC1QQ61nTN7LNKkhjrjnYOU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2" ma:contentTypeDescription="Create a new document." ma:contentTypeScope="" ma:versionID="f48aeeac65cbc5bc418df0e6101b04cb">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5d1f76400f5653caa1fa3c84dd884f40"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SharedWithUsers xmlns="91f3e3b9-8052-4988-a4eb-24f16969dcab">
      <UserInfo>
        <DisplayName/>
        <AccountId xsi:nil="true"/>
        <AccountType/>
      </UserInfo>
    </SharedWithUsers>
  </documentManagement>
</p:properties>
</file>

<file path=customXml/itemProps1.xml><?xml version="1.0" encoding="utf-8"?>
<ds:datastoreItem xmlns:ds="http://schemas.openxmlformats.org/officeDocument/2006/customXml" ds:itemID="{F2D613D8-3395-41F7-863D-5726319EA76B}">
  <ds:schemaRefs>
    <ds:schemaRef ds:uri="http://schemas.microsoft.com/sharepoint/v3/contenttype/forms"/>
  </ds:schemaRefs>
</ds:datastoreItem>
</file>

<file path=customXml/itemProps2.xml><?xml version="1.0" encoding="utf-8"?>
<ds:datastoreItem xmlns:ds="http://schemas.openxmlformats.org/officeDocument/2006/customXml" ds:itemID="{4EEDBE3D-C8AC-491E-848A-00022DC0F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4.xml><?xml version="1.0" encoding="utf-8"?>
<ds:datastoreItem xmlns:ds="http://schemas.openxmlformats.org/officeDocument/2006/customXml" ds:itemID="{E02BF725-C480-4C82-B9BC-C05FAF9709DB}">
  <ds:schemaRefs>
    <ds:schemaRef ds:uri="http://purl.org/dc/dcmitype/"/>
    <ds:schemaRef ds:uri="http://schemas.microsoft.com/office/2006/documentManagement/types"/>
    <ds:schemaRef ds:uri="91f3e3b9-8052-4988-a4eb-24f16969dcab"/>
    <ds:schemaRef ds:uri="http://www.w3.org/XML/1998/namespace"/>
    <ds:schemaRef ds:uri="http://purl.org/dc/elements/1.1/"/>
    <ds:schemaRef ds:uri="d8ecd2c7-f42d-412b-950c-7056a0e524ed"/>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5253</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Crystal, Malcolm (EHS)</cp:lastModifiedBy>
  <cp:revision>4</cp:revision>
  <cp:lastPrinted>2024-05-30T17:09:00Z</cp:lastPrinted>
  <dcterms:created xsi:type="dcterms:W3CDTF">2024-05-30T17:01:00Z</dcterms:created>
  <dcterms:modified xsi:type="dcterms:W3CDTF">2024-05-30T17:09:00Z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