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87EA3" w14:textId="77777777" w:rsidR="00044A7B" w:rsidRDefault="008943DE" w:rsidP="00160899">
      <w:r>
        <w:tab/>
      </w:r>
    </w:p>
    <w:p w14:paraId="3F3F1F09" w14:textId="77777777" w:rsidR="00044A7B" w:rsidRDefault="00044A7B" w:rsidP="00160899"/>
    <w:p w14:paraId="56B09D9D" w14:textId="0B971327" w:rsidR="009E31BD" w:rsidRPr="00A57F96" w:rsidRDefault="009E31BD" w:rsidP="006D15AC">
      <w:pPr>
        <w:pStyle w:val="Header"/>
        <w:pBdr>
          <w:top w:val="single" w:sz="12" w:space="1" w:color="548DD4"/>
          <w:bottom w:val="single" w:sz="12" w:space="0" w:color="548DD4"/>
        </w:pBdr>
        <w:rPr>
          <w:rFonts w:ascii="Cambria" w:hAnsi="Cambria" w:cs="Arial"/>
          <w:sz w:val="28"/>
          <w:szCs w:val="28"/>
        </w:rPr>
      </w:pPr>
      <w:r w:rsidRPr="00A57F96">
        <w:rPr>
          <w:rFonts w:ascii="Cambria" w:hAnsi="Cambria" w:cs="Arial"/>
          <w:b/>
          <w:sz w:val="28"/>
          <w:szCs w:val="28"/>
        </w:rPr>
        <w:t>Title:</w:t>
      </w:r>
      <w:r w:rsidR="006C7E9C" w:rsidRPr="00A57F96">
        <w:rPr>
          <w:rFonts w:ascii="Cambria" w:hAnsi="Cambria" w:cs="Arial"/>
          <w:b/>
          <w:sz w:val="28"/>
          <w:szCs w:val="28"/>
        </w:rPr>
        <w:t xml:space="preserve"> </w:t>
      </w:r>
      <w:r w:rsidRPr="00A57F96">
        <w:rPr>
          <w:rFonts w:ascii="Cambria" w:hAnsi="Cambria" w:cs="Arial"/>
          <w:sz w:val="28"/>
          <w:szCs w:val="28"/>
        </w:rPr>
        <w:t>Protocol for Sampling and Analysis of Finished Medical Marijuana Products and Marijuana-Infused Products for Massachusetts Registered Medical Marijuana Dispensaries</w:t>
      </w:r>
    </w:p>
    <w:p w14:paraId="509B61A2" w14:textId="77777777" w:rsidR="009E31BD" w:rsidRPr="00A57F96" w:rsidRDefault="009E31BD" w:rsidP="00160899"/>
    <w:p w14:paraId="73FD5645" w14:textId="30548048" w:rsidR="009E31BD" w:rsidRPr="00A57F96" w:rsidRDefault="009E31BD" w:rsidP="009E31BD">
      <w:pPr>
        <w:pStyle w:val="AHead"/>
        <w:numPr>
          <w:ilvl w:val="0"/>
          <w:numId w:val="0"/>
        </w:numPr>
        <w:spacing w:before="0" w:after="0" w:line="276" w:lineRule="auto"/>
        <w:rPr>
          <w:rFonts w:ascii="Arial" w:hAnsi="Arial" w:cs="Arial"/>
          <w:b w:val="0"/>
          <w:szCs w:val="22"/>
        </w:rPr>
      </w:pPr>
      <w:r w:rsidRPr="00A57F96">
        <w:rPr>
          <w:rFonts w:ascii="Arial" w:hAnsi="Arial" w:cs="Arial"/>
          <w:b w:val="0"/>
          <w:szCs w:val="22"/>
        </w:rPr>
        <w:t>The Protocol contains the following sections</w:t>
      </w:r>
      <w:r w:rsidR="00751767" w:rsidRPr="00A57F96">
        <w:rPr>
          <w:rFonts w:ascii="Arial" w:hAnsi="Arial" w:cs="Arial"/>
          <w:b w:val="0"/>
          <w:szCs w:val="22"/>
        </w:rPr>
        <w:t>:</w:t>
      </w:r>
    </w:p>
    <w:p w14:paraId="78B9DB66" w14:textId="77777777" w:rsidR="00185E64" w:rsidRPr="00A57F96" w:rsidRDefault="00185E64" w:rsidP="00A86E0E">
      <w:pPr>
        <w:rPr>
          <w:b/>
        </w:rPr>
      </w:pPr>
    </w:p>
    <w:p w14:paraId="58E38DC6" w14:textId="7A432146" w:rsidR="009E31BD" w:rsidRPr="00A57F96" w:rsidRDefault="00185E64" w:rsidP="00A86E0E">
      <w:pPr>
        <w:ind w:left="1440" w:hanging="1440"/>
        <w:rPr>
          <w:rStyle w:val="Hyperlink"/>
          <w:rFonts w:ascii="Arial" w:hAnsi="Arial" w:cs="Arial"/>
          <w:b/>
          <w:noProof/>
          <w:color w:val="auto"/>
          <w:sz w:val="22"/>
          <w:szCs w:val="22"/>
        </w:rPr>
      </w:pPr>
      <w:r w:rsidRPr="00A57F96">
        <w:rPr>
          <w:rStyle w:val="Hyperlink"/>
          <w:rFonts w:ascii="Arial" w:hAnsi="Arial" w:cs="Arial"/>
          <w:b/>
          <w:noProof/>
          <w:color w:val="auto"/>
          <w:sz w:val="22"/>
          <w:szCs w:val="22"/>
        </w:rPr>
        <w:t>Sections</w:t>
      </w:r>
    </w:p>
    <w:p w14:paraId="2CC2D6BF" w14:textId="77777777" w:rsidR="009E31BD" w:rsidRPr="00A57F96" w:rsidRDefault="009E31BD" w:rsidP="00DE1D82">
      <w:pPr>
        <w:pStyle w:val="TOC1"/>
        <w:rPr>
          <w:rStyle w:val="Hyperlink"/>
          <w:rFonts w:ascii="Arial" w:hAnsi="Arial" w:cs="Arial"/>
          <w:b w:val="0"/>
          <w:sz w:val="22"/>
          <w:szCs w:val="22"/>
        </w:rPr>
      </w:pPr>
      <w:r w:rsidRPr="00A57F96">
        <w:rPr>
          <w:rStyle w:val="Hyperlink"/>
          <w:noProof/>
        </w:rPr>
        <w:fldChar w:fldCharType="begin"/>
      </w:r>
      <w:r w:rsidRPr="00A57F96">
        <w:rPr>
          <w:rStyle w:val="Hyperlink"/>
          <w:rFonts w:ascii="Arial" w:hAnsi="Arial" w:cs="Arial"/>
          <w:noProof/>
          <w:sz w:val="22"/>
          <w:szCs w:val="22"/>
        </w:rPr>
        <w:instrText xml:space="preserve"> TOC \o "1-1" \n \h \z \u </w:instrText>
      </w:r>
      <w:r w:rsidRPr="00A57F96">
        <w:rPr>
          <w:rStyle w:val="Hyperlink"/>
          <w:noProof/>
        </w:rPr>
        <w:fldChar w:fldCharType="separate"/>
      </w:r>
      <w:hyperlink w:anchor="_Toc383784169" w:history="1">
        <w:r w:rsidRPr="00A57F96">
          <w:rPr>
            <w:rStyle w:val="Hyperlink"/>
            <w:rFonts w:ascii="Arial" w:hAnsi="Arial" w:cs="Arial"/>
            <w:noProof/>
            <w:sz w:val="22"/>
            <w:szCs w:val="22"/>
          </w:rPr>
          <w:t>1.0</w:t>
        </w:r>
        <w:r w:rsidRPr="00A57F96">
          <w:rPr>
            <w:rStyle w:val="Hyperlink"/>
            <w:rFonts w:ascii="Arial" w:hAnsi="Arial" w:cs="Arial"/>
            <w:sz w:val="22"/>
            <w:szCs w:val="22"/>
          </w:rPr>
          <w:tab/>
        </w:r>
        <w:r w:rsidRPr="00A57F96">
          <w:rPr>
            <w:rStyle w:val="Hyperlink"/>
            <w:rFonts w:ascii="Arial" w:hAnsi="Arial" w:cs="Arial"/>
            <w:noProof/>
            <w:sz w:val="22"/>
            <w:szCs w:val="22"/>
          </w:rPr>
          <w:t>Purpose and Applicability</w:t>
        </w:r>
      </w:hyperlink>
    </w:p>
    <w:p w14:paraId="49B533DB" w14:textId="77777777" w:rsidR="009E31BD" w:rsidRPr="00A57F96" w:rsidRDefault="00A44CDE" w:rsidP="00DE1D82">
      <w:pPr>
        <w:pStyle w:val="TOC1"/>
        <w:rPr>
          <w:rStyle w:val="Hyperlink"/>
          <w:rFonts w:ascii="Arial" w:hAnsi="Arial" w:cs="Arial"/>
          <w:sz w:val="22"/>
          <w:szCs w:val="22"/>
        </w:rPr>
      </w:pPr>
      <w:hyperlink w:anchor="_Toc383784170" w:history="1">
        <w:r w:rsidR="009E31BD" w:rsidRPr="00A57F96">
          <w:rPr>
            <w:rStyle w:val="Hyperlink"/>
            <w:rFonts w:ascii="Arial" w:hAnsi="Arial" w:cs="Arial"/>
            <w:noProof/>
            <w:sz w:val="22"/>
            <w:szCs w:val="22"/>
          </w:rPr>
          <w:t>2.0</w:t>
        </w:r>
        <w:r w:rsidR="009E31BD" w:rsidRPr="00A57F96">
          <w:rPr>
            <w:rStyle w:val="Hyperlink"/>
            <w:rFonts w:ascii="Arial" w:hAnsi="Arial" w:cs="Arial"/>
            <w:sz w:val="22"/>
            <w:szCs w:val="22"/>
          </w:rPr>
          <w:tab/>
        </w:r>
        <w:r w:rsidR="009E31BD" w:rsidRPr="00A57F96">
          <w:rPr>
            <w:rStyle w:val="Hyperlink"/>
            <w:rFonts w:ascii="Arial" w:hAnsi="Arial" w:cs="Arial"/>
            <w:noProof/>
            <w:sz w:val="22"/>
            <w:szCs w:val="22"/>
          </w:rPr>
          <w:t>Definitions and Acronyms</w:t>
        </w:r>
      </w:hyperlink>
    </w:p>
    <w:p w14:paraId="47932390" w14:textId="77777777" w:rsidR="009E31BD" w:rsidRPr="00A57F96" w:rsidRDefault="00A44CDE" w:rsidP="00DE1D82">
      <w:pPr>
        <w:pStyle w:val="TOC1"/>
        <w:rPr>
          <w:rStyle w:val="Hyperlink"/>
          <w:rFonts w:ascii="Arial" w:hAnsi="Arial" w:cs="Arial"/>
          <w:sz w:val="22"/>
          <w:szCs w:val="22"/>
        </w:rPr>
      </w:pPr>
      <w:hyperlink w:anchor="_Toc383784171" w:history="1">
        <w:r w:rsidR="009E31BD" w:rsidRPr="00A57F96">
          <w:rPr>
            <w:rStyle w:val="Hyperlink"/>
            <w:rFonts w:ascii="Arial" w:hAnsi="Arial" w:cs="Arial"/>
            <w:noProof/>
            <w:sz w:val="22"/>
            <w:szCs w:val="22"/>
          </w:rPr>
          <w:t>3.0</w:t>
        </w:r>
        <w:r w:rsidR="009E31BD" w:rsidRPr="00A57F96">
          <w:rPr>
            <w:rStyle w:val="Hyperlink"/>
            <w:rFonts w:ascii="Arial" w:hAnsi="Arial" w:cs="Arial"/>
            <w:sz w:val="22"/>
            <w:szCs w:val="22"/>
          </w:rPr>
          <w:tab/>
        </w:r>
        <w:r w:rsidR="009E31BD" w:rsidRPr="00A57F96">
          <w:rPr>
            <w:rStyle w:val="Hyperlink"/>
            <w:rFonts w:ascii="Arial" w:hAnsi="Arial" w:cs="Arial"/>
            <w:noProof/>
            <w:sz w:val="22"/>
            <w:szCs w:val="22"/>
          </w:rPr>
          <w:t>Applicable Regulations</w:t>
        </w:r>
      </w:hyperlink>
    </w:p>
    <w:p w14:paraId="34CA154F" w14:textId="47A058A8" w:rsidR="00751767" w:rsidRPr="00A57F96" w:rsidRDefault="00A44CDE" w:rsidP="00751767">
      <w:pPr>
        <w:pStyle w:val="TOC1"/>
        <w:rPr>
          <w:rFonts w:ascii="Arial" w:hAnsi="Arial" w:cs="Arial"/>
          <w:noProof/>
          <w:color w:val="0000FF"/>
          <w:sz w:val="22"/>
          <w:szCs w:val="22"/>
          <w:u w:val="single"/>
        </w:rPr>
      </w:pPr>
      <w:hyperlink w:anchor="_Toc383784172" w:history="1">
        <w:r w:rsidR="009E31BD" w:rsidRPr="00A57F96">
          <w:rPr>
            <w:rStyle w:val="Hyperlink"/>
            <w:rFonts w:ascii="Arial" w:hAnsi="Arial" w:cs="Arial"/>
            <w:noProof/>
            <w:sz w:val="22"/>
            <w:szCs w:val="22"/>
          </w:rPr>
          <w:t>4.0</w:t>
        </w:r>
        <w:r w:rsidR="009E31BD" w:rsidRPr="00A57F96">
          <w:rPr>
            <w:rStyle w:val="Hyperlink"/>
            <w:rFonts w:ascii="Arial" w:hAnsi="Arial" w:cs="Arial"/>
            <w:sz w:val="22"/>
            <w:szCs w:val="22"/>
          </w:rPr>
          <w:tab/>
        </w:r>
        <w:r w:rsidR="006C7E9C" w:rsidRPr="00A57F96">
          <w:rPr>
            <w:rStyle w:val="Hyperlink"/>
            <w:rFonts w:ascii="Arial" w:hAnsi="Arial" w:cs="Arial"/>
            <w:sz w:val="22"/>
            <w:szCs w:val="22"/>
          </w:rPr>
          <w:t xml:space="preserve">Overview of </w:t>
        </w:r>
        <w:r w:rsidR="009E31BD" w:rsidRPr="00A57F96">
          <w:rPr>
            <w:rStyle w:val="Hyperlink"/>
            <w:rFonts w:ascii="Arial" w:hAnsi="Arial" w:cs="Arial"/>
            <w:noProof/>
            <w:sz w:val="22"/>
            <w:szCs w:val="22"/>
          </w:rPr>
          <w:t>Sampling and Analysis Requirements</w:t>
        </w:r>
      </w:hyperlink>
    </w:p>
    <w:p w14:paraId="424C6555" w14:textId="3DC6896C" w:rsidR="00751767" w:rsidRPr="00A57F96" w:rsidRDefault="00A44CDE" w:rsidP="00751767">
      <w:pPr>
        <w:pStyle w:val="TOC1"/>
        <w:rPr>
          <w:rFonts w:ascii="Arial" w:hAnsi="Arial" w:cs="Arial"/>
          <w:noProof/>
          <w:sz w:val="22"/>
          <w:szCs w:val="22"/>
        </w:rPr>
      </w:pPr>
      <w:hyperlink w:anchor="_Toc383784173" w:history="1">
        <w:r w:rsidR="009E31BD" w:rsidRPr="00A57F96">
          <w:rPr>
            <w:rStyle w:val="Hyperlink"/>
            <w:rFonts w:ascii="Arial" w:hAnsi="Arial" w:cs="Arial"/>
            <w:noProof/>
            <w:sz w:val="22"/>
            <w:szCs w:val="22"/>
            <w:u w:val="none"/>
          </w:rPr>
          <w:t>5.0</w:t>
        </w:r>
        <w:r w:rsidR="009E31BD" w:rsidRPr="00A57F96">
          <w:rPr>
            <w:rStyle w:val="Hyperlink"/>
            <w:rFonts w:ascii="Arial" w:hAnsi="Arial" w:cs="Arial"/>
            <w:sz w:val="22"/>
            <w:szCs w:val="22"/>
            <w:u w:val="none"/>
          </w:rPr>
          <w:tab/>
        </w:r>
        <w:r w:rsidR="009E31BD" w:rsidRPr="00A57F96">
          <w:rPr>
            <w:rStyle w:val="Hyperlink"/>
            <w:rFonts w:ascii="Arial" w:hAnsi="Arial" w:cs="Arial"/>
            <w:noProof/>
            <w:sz w:val="22"/>
            <w:szCs w:val="22"/>
            <w:u w:val="none"/>
          </w:rPr>
          <w:t>Sampl</w:t>
        </w:r>
        <w:r w:rsidR="00973BAF" w:rsidRPr="00A57F96">
          <w:rPr>
            <w:rStyle w:val="Hyperlink"/>
            <w:rFonts w:ascii="Arial" w:hAnsi="Arial" w:cs="Arial"/>
            <w:noProof/>
            <w:sz w:val="22"/>
            <w:szCs w:val="22"/>
            <w:u w:val="none"/>
          </w:rPr>
          <w:t>e</w:t>
        </w:r>
        <w:r w:rsidR="009E31BD" w:rsidRPr="00A57F96">
          <w:rPr>
            <w:rStyle w:val="Hyperlink"/>
            <w:rFonts w:ascii="Arial" w:hAnsi="Arial" w:cs="Arial"/>
            <w:noProof/>
            <w:sz w:val="22"/>
            <w:szCs w:val="22"/>
            <w:u w:val="none"/>
          </w:rPr>
          <w:t xml:space="preserve"> </w:t>
        </w:r>
        <w:r w:rsidR="00751767" w:rsidRPr="00A57F96">
          <w:rPr>
            <w:rStyle w:val="Hyperlink"/>
            <w:rFonts w:ascii="Arial" w:hAnsi="Arial" w:cs="Arial"/>
            <w:noProof/>
            <w:sz w:val="22"/>
            <w:szCs w:val="22"/>
            <w:u w:val="none"/>
          </w:rPr>
          <w:t xml:space="preserve">Collection Guidelines for </w:t>
        </w:r>
        <w:r w:rsidR="006C7E9C" w:rsidRPr="00A57F96">
          <w:rPr>
            <w:rStyle w:val="Hyperlink"/>
            <w:rFonts w:ascii="Arial" w:hAnsi="Arial" w:cs="Arial"/>
            <w:noProof/>
            <w:sz w:val="22"/>
            <w:szCs w:val="22"/>
            <w:u w:val="none"/>
          </w:rPr>
          <w:t>Medical</w:t>
        </w:r>
      </w:hyperlink>
      <w:r w:rsidR="006C7E9C" w:rsidRPr="00A57F96">
        <w:rPr>
          <w:rStyle w:val="Hyperlink"/>
          <w:rFonts w:ascii="Arial" w:hAnsi="Arial" w:cs="Arial"/>
          <w:noProof/>
          <w:sz w:val="22"/>
          <w:szCs w:val="22"/>
          <w:u w:val="none"/>
        </w:rPr>
        <w:t xml:space="preserve"> </w:t>
      </w:r>
      <w:r w:rsidR="006C7E9C" w:rsidRPr="00A57F96">
        <w:rPr>
          <w:rStyle w:val="Hyperlink"/>
          <w:rFonts w:ascii="Arial" w:hAnsi="Arial" w:cs="Arial"/>
          <w:noProof/>
          <w:color w:val="auto"/>
          <w:sz w:val="22"/>
          <w:szCs w:val="22"/>
          <w:u w:val="none"/>
        </w:rPr>
        <w:t>M</w:t>
      </w:r>
      <w:r w:rsidR="00751767" w:rsidRPr="00A57F96">
        <w:rPr>
          <w:rStyle w:val="Hyperlink"/>
          <w:rFonts w:ascii="Arial" w:hAnsi="Arial" w:cs="Arial"/>
          <w:noProof/>
          <w:color w:val="auto"/>
          <w:sz w:val="22"/>
          <w:szCs w:val="22"/>
          <w:u w:val="none"/>
        </w:rPr>
        <w:t xml:space="preserve">arijuana </w:t>
      </w:r>
    </w:p>
    <w:p w14:paraId="7FD0DA26" w14:textId="77777777" w:rsidR="001B7DD3" w:rsidRPr="00A57F96" w:rsidRDefault="006C7E9C" w:rsidP="00DE1D82">
      <w:pPr>
        <w:pStyle w:val="TOC1"/>
        <w:rPr>
          <w:rStyle w:val="Hyperlink"/>
          <w:rFonts w:ascii="Arial" w:hAnsi="Arial" w:cs="Arial"/>
          <w:sz w:val="22"/>
          <w:szCs w:val="22"/>
        </w:rPr>
      </w:pPr>
      <w:r w:rsidRPr="00A57F96">
        <w:rPr>
          <w:rStyle w:val="Hyperlink"/>
          <w:rFonts w:ascii="Arial" w:hAnsi="Arial" w:cs="Arial"/>
          <w:noProof/>
          <w:color w:val="auto"/>
          <w:sz w:val="22"/>
          <w:szCs w:val="22"/>
          <w:u w:val="none"/>
        </w:rPr>
        <w:t>6</w:t>
      </w:r>
      <w:r w:rsidR="00AC53C5" w:rsidRPr="00A57F96">
        <w:fldChar w:fldCharType="begin"/>
      </w:r>
      <w:r w:rsidR="00AC53C5" w:rsidRPr="00A57F96">
        <w:instrText xml:space="preserve"> HYPERLINK \l "_Toc383784175" </w:instrText>
      </w:r>
      <w:r w:rsidR="00AC53C5" w:rsidRPr="00A57F96">
        <w:fldChar w:fldCharType="separate"/>
      </w:r>
      <w:r w:rsidR="009E31BD" w:rsidRPr="00A57F96">
        <w:rPr>
          <w:rStyle w:val="Hyperlink"/>
          <w:rFonts w:ascii="Arial" w:hAnsi="Arial" w:cs="Arial"/>
          <w:noProof/>
          <w:sz w:val="22"/>
          <w:szCs w:val="22"/>
        </w:rPr>
        <w:t>.0</w:t>
      </w:r>
      <w:r w:rsidR="009E31BD" w:rsidRPr="00A57F96">
        <w:rPr>
          <w:rStyle w:val="Hyperlink"/>
          <w:rFonts w:ascii="Arial" w:hAnsi="Arial" w:cs="Arial"/>
          <w:sz w:val="22"/>
          <w:szCs w:val="22"/>
        </w:rPr>
        <w:tab/>
      </w:r>
      <w:r w:rsidR="001B7DD3" w:rsidRPr="00A57F96">
        <w:rPr>
          <w:rStyle w:val="Hyperlink"/>
          <w:rFonts w:ascii="Arial" w:hAnsi="Arial" w:cs="Arial"/>
          <w:sz w:val="22"/>
          <w:szCs w:val="22"/>
        </w:rPr>
        <w:t>Sample Collection Procedures</w:t>
      </w:r>
    </w:p>
    <w:p w14:paraId="3823CAC9" w14:textId="065D9198" w:rsidR="009E31BD" w:rsidRPr="00A57F96" w:rsidRDefault="001B7DD3" w:rsidP="00DE1D82">
      <w:pPr>
        <w:pStyle w:val="TOC1"/>
        <w:rPr>
          <w:rStyle w:val="Hyperlink"/>
          <w:rFonts w:ascii="Arial" w:hAnsi="Arial" w:cs="Arial"/>
          <w:b w:val="0"/>
          <w:sz w:val="22"/>
          <w:szCs w:val="22"/>
        </w:rPr>
      </w:pPr>
      <w:r w:rsidRPr="00A57F96">
        <w:rPr>
          <w:rStyle w:val="Hyperlink"/>
          <w:rFonts w:ascii="Arial" w:hAnsi="Arial" w:cs="Arial"/>
          <w:sz w:val="22"/>
          <w:szCs w:val="22"/>
        </w:rPr>
        <w:t>7.0</w:t>
      </w:r>
      <w:r w:rsidRPr="00A57F96">
        <w:rPr>
          <w:rStyle w:val="Hyperlink"/>
          <w:rFonts w:ascii="Arial" w:hAnsi="Arial" w:cs="Arial"/>
          <w:sz w:val="22"/>
          <w:szCs w:val="22"/>
        </w:rPr>
        <w:tab/>
      </w:r>
      <w:r w:rsidR="009E31BD" w:rsidRPr="00A57F96">
        <w:rPr>
          <w:rStyle w:val="Hyperlink"/>
          <w:rFonts w:ascii="Arial" w:hAnsi="Arial" w:cs="Arial"/>
          <w:noProof/>
          <w:sz w:val="22"/>
          <w:szCs w:val="22"/>
        </w:rPr>
        <w:t>Sample Analysis</w:t>
      </w:r>
      <w:r w:rsidR="00AC53C5" w:rsidRPr="00A57F96">
        <w:rPr>
          <w:rStyle w:val="Hyperlink"/>
          <w:rFonts w:ascii="Arial" w:hAnsi="Arial" w:cs="Arial"/>
          <w:noProof/>
          <w:sz w:val="22"/>
          <w:szCs w:val="22"/>
        </w:rPr>
        <w:fldChar w:fldCharType="end"/>
      </w:r>
    </w:p>
    <w:p w14:paraId="502746D9" w14:textId="7DEFA63B" w:rsidR="009E31BD" w:rsidRPr="00A57F96" w:rsidRDefault="00A44CDE" w:rsidP="00DE1D82">
      <w:pPr>
        <w:pStyle w:val="TOC1"/>
        <w:rPr>
          <w:rStyle w:val="Hyperlink"/>
          <w:rFonts w:ascii="Arial" w:hAnsi="Arial" w:cs="Arial"/>
          <w:sz w:val="22"/>
          <w:szCs w:val="22"/>
        </w:rPr>
      </w:pPr>
      <w:hyperlink w:anchor="_Toc383784176" w:history="1">
        <w:r w:rsidR="001B7DD3" w:rsidRPr="00A57F96">
          <w:rPr>
            <w:rStyle w:val="Hyperlink"/>
            <w:rFonts w:ascii="Arial" w:hAnsi="Arial" w:cs="Arial"/>
            <w:noProof/>
            <w:sz w:val="22"/>
            <w:szCs w:val="22"/>
          </w:rPr>
          <w:t>8</w:t>
        </w:r>
        <w:r w:rsidR="006C7E9C" w:rsidRPr="00A57F96">
          <w:rPr>
            <w:rStyle w:val="Hyperlink"/>
            <w:rFonts w:ascii="Arial" w:hAnsi="Arial" w:cs="Arial"/>
            <w:noProof/>
            <w:sz w:val="22"/>
            <w:szCs w:val="22"/>
          </w:rPr>
          <w:t>.0</w:t>
        </w:r>
        <w:r w:rsidR="006C7E9C" w:rsidRPr="00A57F96">
          <w:rPr>
            <w:rStyle w:val="Hyperlink"/>
            <w:rFonts w:ascii="Arial" w:hAnsi="Arial" w:cs="Arial"/>
            <w:sz w:val="22"/>
            <w:szCs w:val="22"/>
          </w:rPr>
          <w:tab/>
          <w:t xml:space="preserve">Quality Assurance and </w:t>
        </w:r>
        <w:r w:rsidR="006C7E9C" w:rsidRPr="00A57F96">
          <w:rPr>
            <w:rStyle w:val="Hyperlink"/>
            <w:rFonts w:ascii="Arial" w:hAnsi="Arial" w:cs="Arial"/>
            <w:noProof/>
            <w:sz w:val="22"/>
            <w:szCs w:val="22"/>
          </w:rPr>
          <w:t>Data Evaluation</w:t>
        </w:r>
      </w:hyperlink>
    </w:p>
    <w:p w14:paraId="0DD5C4A8" w14:textId="55519704" w:rsidR="009E31BD" w:rsidRPr="00A57F96" w:rsidRDefault="00A44CDE" w:rsidP="00DE1D82">
      <w:pPr>
        <w:pStyle w:val="TOC1"/>
        <w:rPr>
          <w:rStyle w:val="Hyperlink"/>
          <w:rFonts w:ascii="Arial" w:hAnsi="Arial" w:cs="Arial"/>
          <w:noProof/>
          <w:sz w:val="22"/>
          <w:szCs w:val="22"/>
        </w:rPr>
      </w:pPr>
      <w:hyperlink w:anchor="_Toc383784177" w:history="1">
        <w:r w:rsidR="001B7DD3" w:rsidRPr="00A57F96">
          <w:rPr>
            <w:rStyle w:val="Hyperlink"/>
            <w:rFonts w:ascii="Arial" w:hAnsi="Arial" w:cs="Arial"/>
            <w:noProof/>
            <w:sz w:val="22"/>
            <w:szCs w:val="22"/>
          </w:rPr>
          <w:t>9</w:t>
        </w:r>
        <w:r w:rsidR="006C7E9C" w:rsidRPr="00A57F96">
          <w:rPr>
            <w:rStyle w:val="Hyperlink"/>
            <w:rFonts w:ascii="Arial" w:hAnsi="Arial" w:cs="Arial"/>
            <w:noProof/>
            <w:sz w:val="22"/>
            <w:szCs w:val="22"/>
          </w:rPr>
          <w:t>.0</w:t>
        </w:r>
        <w:r w:rsidR="006C7E9C" w:rsidRPr="00A57F96">
          <w:rPr>
            <w:rStyle w:val="Hyperlink"/>
            <w:rFonts w:ascii="Arial" w:hAnsi="Arial" w:cs="Arial"/>
            <w:sz w:val="22"/>
            <w:szCs w:val="22"/>
          </w:rPr>
          <w:tab/>
        </w:r>
        <w:r w:rsidR="006C7E9C" w:rsidRPr="00A57F96">
          <w:rPr>
            <w:rStyle w:val="Hyperlink"/>
            <w:rFonts w:ascii="Arial" w:hAnsi="Arial" w:cs="Arial"/>
            <w:noProof/>
            <w:sz w:val="22"/>
            <w:szCs w:val="22"/>
          </w:rPr>
          <w:t>References</w:t>
        </w:r>
      </w:hyperlink>
    </w:p>
    <w:p w14:paraId="1136076F" w14:textId="77777777" w:rsidR="00173D28" w:rsidRPr="00A57F96" w:rsidRDefault="00173D28" w:rsidP="00556520">
      <w:pPr>
        <w:rPr>
          <w:rStyle w:val="Hyperlink"/>
          <w:rFonts w:ascii="Arial" w:hAnsi="Arial" w:cs="Arial"/>
          <w:sz w:val="22"/>
          <w:szCs w:val="22"/>
        </w:rPr>
      </w:pPr>
    </w:p>
    <w:p w14:paraId="5CE621FE" w14:textId="0492CE4D" w:rsidR="009E31BD" w:rsidRPr="00A57F96" w:rsidRDefault="009E31BD" w:rsidP="009E31BD">
      <w:pPr>
        <w:tabs>
          <w:tab w:val="left" w:pos="5395"/>
        </w:tabs>
        <w:spacing w:line="276" w:lineRule="auto"/>
        <w:rPr>
          <w:rFonts w:ascii="Arial" w:hAnsi="Arial" w:cs="Arial"/>
        </w:rPr>
      </w:pPr>
      <w:r w:rsidRPr="00A57F96">
        <w:rPr>
          <w:rStyle w:val="Hyperlink"/>
          <w:b/>
          <w:noProof/>
        </w:rPr>
        <w:fldChar w:fldCharType="end"/>
      </w:r>
    </w:p>
    <w:p w14:paraId="03B2F9A0" w14:textId="77777777" w:rsidR="009E31BD" w:rsidRPr="00A57F96" w:rsidRDefault="009E31BD" w:rsidP="009E31BD">
      <w:pPr>
        <w:pStyle w:val="Heading1"/>
        <w:spacing w:line="276" w:lineRule="auto"/>
        <w:contextualSpacing w:val="0"/>
        <w:rPr>
          <w:rFonts w:ascii="Arial" w:hAnsi="Arial" w:cs="Arial"/>
          <w:sz w:val="28"/>
          <w:szCs w:val="28"/>
        </w:rPr>
      </w:pPr>
      <w:bookmarkStart w:id="0" w:name="_Toc383784169"/>
      <w:r w:rsidRPr="00A57F96">
        <w:rPr>
          <w:rFonts w:ascii="Arial" w:hAnsi="Arial" w:cs="Arial"/>
          <w:sz w:val="28"/>
          <w:szCs w:val="28"/>
        </w:rPr>
        <w:t>Purpose and Applicability</w:t>
      </w:r>
      <w:bookmarkEnd w:id="0"/>
    </w:p>
    <w:p w14:paraId="041F1544" w14:textId="77777777" w:rsidR="009E31BD" w:rsidRPr="00A57F96" w:rsidRDefault="009E31BD" w:rsidP="009E31BD">
      <w:pPr>
        <w:pStyle w:val="Heading1"/>
        <w:numPr>
          <w:ilvl w:val="0"/>
          <w:numId w:val="0"/>
        </w:numPr>
        <w:rPr>
          <w:rFonts w:ascii="Arial" w:hAnsi="Arial" w:cs="Arial"/>
        </w:rPr>
      </w:pPr>
      <w:r w:rsidRPr="00A57F96">
        <w:rPr>
          <w:rFonts w:ascii="Arial" w:hAnsi="Arial" w:cs="Arial"/>
        </w:rPr>
        <w:t xml:space="preserve">1.1 </w:t>
      </w:r>
      <w:r w:rsidRPr="00A57F96">
        <w:rPr>
          <w:rFonts w:ascii="Arial" w:hAnsi="Arial" w:cs="Arial"/>
        </w:rPr>
        <w:tab/>
        <w:t>Purpose</w:t>
      </w:r>
    </w:p>
    <w:p w14:paraId="34C2C940" w14:textId="0F012031" w:rsidR="009E31BD" w:rsidRPr="00A57F96" w:rsidRDefault="009E31BD" w:rsidP="009E31BD">
      <w:pPr>
        <w:pStyle w:val="ProtocolText"/>
        <w:spacing w:line="276" w:lineRule="auto"/>
      </w:pPr>
      <w:r w:rsidRPr="00A57F96">
        <w:t>The purpose of this Protocol</w:t>
      </w:r>
      <w:r w:rsidR="00220D6D" w:rsidRPr="00A57F96">
        <w:t xml:space="preserve"> and its appendices</w:t>
      </w:r>
      <w:r w:rsidRPr="00A57F96">
        <w:t xml:space="preserve"> is to provide </w:t>
      </w:r>
      <w:r w:rsidR="0003007A" w:rsidRPr="00A57F96">
        <w:t xml:space="preserve">the </w:t>
      </w:r>
      <w:r w:rsidRPr="00A57F96">
        <w:t xml:space="preserve">required and recommended best practices for the collection and analysis of plant material and other finished medical marijuana products and marijuana-infused products (MIPs) to comply with Massachusetts regulation </w:t>
      </w:r>
      <w:r w:rsidRPr="00A57F96">
        <w:rPr>
          <w:szCs w:val="24"/>
        </w:rPr>
        <w:t>105 CMR 725.000, Implementation of an Act for the Humanitarian Medical Use of Marijuana</w:t>
      </w:r>
      <w:r w:rsidRPr="00A57F96">
        <w:t>.</w:t>
      </w:r>
      <w:r w:rsidR="009502B8" w:rsidRPr="00A57F96">
        <w:t xml:space="preserve"> </w:t>
      </w:r>
    </w:p>
    <w:p w14:paraId="50FAD7D4" w14:textId="77777777" w:rsidR="00C346B9" w:rsidRPr="00A57F96" w:rsidRDefault="00C346B9" w:rsidP="009E31BD">
      <w:pPr>
        <w:pStyle w:val="ProtocolText"/>
        <w:spacing w:line="276" w:lineRule="auto"/>
      </w:pPr>
    </w:p>
    <w:p w14:paraId="2FAF7484" w14:textId="7D4D0CD2" w:rsidR="009E31BD" w:rsidRPr="00A57F96" w:rsidRDefault="009E31BD" w:rsidP="009E31BD">
      <w:pPr>
        <w:pStyle w:val="ProtocolText"/>
        <w:spacing w:line="276" w:lineRule="auto"/>
      </w:pPr>
      <w:r w:rsidRPr="00A57F96">
        <w:t xml:space="preserve">This protocol </w:t>
      </w:r>
      <w:r w:rsidR="00220D6D" w:rsidRPr="00A57F96">
        <w:t>and appendices are</w:t>
      </w:r>
      <w:r w:rsidRPr="00A57F96">
        <w:t xml:space="preserve"> subject to revision based on evolving best practices, updated scientific information or standards/guidelines, or other information relevant to the</w:t>
      </w:r>
      <w:r w:rsidR="00220D6D" w:rsidRPr="00A57F96">
        <w:t>ir</w:t>
      </w:r>
      <w:r w:rsidRPr="00A57F96">
        <w:t xml:space="preserve"> contents. </w:t>
      </w:r>
    </w:p>
    <w:p w14:paraId="7915C4BD" w14:textId="393C9E77" w:rsidR="009E31BD" w:rsidRPr="00A57F96" w:rsidRDefault="009E31BD" w:rsidP="009E31BD">
      <w:pPr>
        <w:pStyle w:val="Heading1"/>
        <w:numPr>
          <w:ilvl w:val="0"/>
          <w:numId w:val="0"/>
        </w:numPr>
        <w:rPr>
          <w:rFonts w:ascii="Arial" w:hAnsi="Arial" w:cs="Arial"/>
        </w:rPr>
      </w:pPr>
      <w:r w:rsidRPr="00A57F96">
        <w:rPr>
          <w:rFonts w:ascii="Arial" w:hAnsi="Arial" w:cs="Arial"/>
        </w:rPr>
        <w:t xml:space="preserve">1.2 </w:t>
      </w:r>
      <w:r w:rsidRPr="00A57F96">
        <w:rPr>
          <w:rFonts w:ascii="Arial" w:hAnsi="Arial" w:cs="Arial"/>
        </w:rPr>
        <w:tab/>
        <w:t>Applicability</w:t>
      </w:r>
      <w:r w:rsidR="006C7E9C" w:rsidRPr="00A57F96">
        <w:rPr>
          <w:rFonts w:ascii="Arial" w:hAnsi="Arial" w:cs="Arial"/>
        </w:rPr>
        <w:t xml:space="preserve"> </w:t>
      </w:r>
    </w:p>
    <w:p w14:paraId="5329903A" w14:textId="14DAB752" w:rsidR="009E31BD" w:rsidRPr="00A57F96" w:rsidRDefault="009502B8" w:rsidP="009E31BD">
      <w:pPr>
        <w:pStyle w:val="ProtocolText"/>
        <w:spacing w:line="276" w:lineRule="auto"/>
      </w:pPr>
      <w:r w:rsidRPr="00A57F96">
        <w:t xml:space="preserve">This protocol applies to Massachusetts Registered Marijuana Dispensaries (RMDs), medical marijuana </w:t>
      </w:r>
      <w:r w:rsidR="00D60A40" w:rsidRPr="00A57F96">
        <w:t>I</w:t>
      </w:r>
      <w:r w:rsidRPr="00A57F96">
        <w:t xml:space="preserve">ndependent </w:t>
      </w:r>
      <w:r w:rsidR="00D60A40" w:rsidRPr="00A57F96">
        <w:t>T</w:t>
      </w:r>
      <w:r w:rsidRPr="00A57F96">
        <w:t xml:space="preserve">esting </w:t>
      </w:r>
      <w:r w:rsidR="00D60A40" w:rsidRPr="00A57F96">
        <w:t>L</w:t>
      </w:r>
      <w:r w:rsidRPr="00A57F96">
        <w:t>aboratories (</w:t>
      </w:r>
      <w:proofErr w:type="gramStart"/>
      <w:r w:rsidRPr="00A57F96">
        <w:t>ITLs),</w:t>
      </w:r>
      <w:proofErr w:type="gramEnd"/>
      <w:r w:rsidRPr="00A57F96">
        <w:t xml:space="preserve"> and all other entities authorized or required by </w:t>
      </w:r>
      <w:r w:rsidR="00204F71" w:rsidRPr="00A57F96">
        <w:t>the Massachusetts Department of Public Health (</w:t>
      </w:r>
      <w:r w:rsidR="00370170" w:rsidRPr="00A57F96">
        <w:t>DPH</w:t>
      </w:r>
      <w:r w:rsidR="00204F71" w:rsidRPr="00A57F96">
        <w:t>)</w:t>
      </w:r>
      <w:r w:rsidRPr="00A57F96">
        <w:t xml:space="preserve"> to conduct medical marijuana </w:t>
      </w:r>
      <w:r w:rsidRPr="00A57F96">
        <w:lastRenderedPageBreak/>
        <w:t>sampling</w:t>
      </w:r>
      <w:r w:rsidR="00BE1892" w:rsidRPr="00A57F96">
        <w:t xml:space="preserve">. This protocol does </w:t>
      </w:r>
      <w:r w:rsidR="009E31BD" w:rsidRPr="00A57F96">
        <w:t xml:space="preserve">not </w:t>
      </w:r>
      <w:r w:rsidR="00BE1892" w:rsidRPr="00A57F96">
        <w:t xml:space="preserve">apply to </w:t>
      </w:r>
      <w:r w:rsidR="009E31BD" w:rsidRPr="00A57F96">
        <w:t>hardship cultivation operations. Testing requirements in the protocol apply only to the medical marijuana products dispensed by Massachusetts RMDs, including finished medical marijuana (i.e., plant material, resin, concentrates) and MIPs made with finished medical marijuana ingredients. The protocol only addresses sampling and analysis to characterize cannabinoid identity and content profiles, and biological (microbial and fungal) and chemical (e.g., solvents, pesticides, growth enhancers, metals) contaminants introduced through cultivation of marijuana plants and post-harvest processing and handling of marijuana products and ingredients.</w:t>
      </w:r>
      <w:r w:rsidR="006C7E9C" w:rsidRPr="00A57F96">
        <w:t xml:space="preserve"> </w:t>
      </w:r>
    </w:p>
    <w:p w14:paraId="7C8EEDCA" w14:textId="77777777" w:rsidR="009E31BD" w:rsidRPr="00A57F96" w:rsidRDefault="009E31BD" w:rsidP="009E31BD">
      <w:pPr>
        <w:pStyle w:val="ProtocolText"/>
        <w:spacing w:line="276" w:lineRule="auto"/>
      </w:pPr>
    </w:p>
    <w:p w14:paraId="12454DBB" w14:textId="51CAD06A" w:rsidR="009E31BD" w:rsidRPr="00A57F96" w:rsidRDefault="009E31BD" w:rsidP="009E31BD">
      <w:pPr>
        <w:pStyle w:val="ProtocolText"/>
        <w:spacing w:line="276" w:lineRule="auto"/>
      </w:pPr>
      <w:r w:rsidRPr="00A57F96">
        <w:t>This protocol does not apply to nutritional product testing, allergen testing, or characterization of non-marijuana ingredients in MIPs.</w:t>
      </w:r>
      <w:r w:rsidR="006C7E9C" w:rsidRPr="00A57F96">
        <w:t xml:space="preserve"> </w:t>
      </w:r>
      <w:r w:rsidRPr="00A57F96">
        <w:t xml:space="preserve">It does not address sampling and analysis to verify compliance with state regulations or best practices for production and handling of food products, pharmaceuticals, or dietary supplements, except for criteria for biological and chemical contaminants that may be introduced through inclusion of medical marijuana as an ingredient. </w:t>
      </w:r>
    </w:p>
    <w:p w14:paraId="07C3AF6A" w14:textId="77777777" w:rsidR="009E31BD" w:rsidRPr="00A57F96" w:rsidRDefault="009E31BD" w:rsidP="009E31BD">
      <w:pPr>
        <w:pStyle w:val="ProtocolText"/>
        <w:spacing w:line="276" w:lineRule="auto"/>
      </w:pPr>
    </w:p>
    <w:p w14:paraId="792D3CFC" w14:textId="1EEECD6D" w:rsidR="009E31BD" w:rsidRPr="00A57F96" w:rsidRDefault="009E31BD" w:rsidP="009E31BD">
      <w:pPr>
        <w:pStyle w:val="ProtocolText"/>
        <w:spacing w:line="276" w:lineRule="auto"/>
      </w:pPr>
      <w:r w:rsidRPr="00A57F96">
        <w:t xml:space="preserve">Sampling and analysis of environmental media used for cultivation </w:t>
      </w:r>
      <w:r w:rsidR="00204F71" w:rsidRPr="00A57F96">
        <w:t xml:space="preserve">of marijuana </w:t>
      </w:r>
      <w:r w:rsidRPr="00A57F96">
        <w:t xml:space="preserve">are addressed in a companion protocol, </w:t>
      </w:r>
      <w:r w:rsidRPr="00A57F96">
        <w:rPr>
          <w:i/>
        </w:rPr>
        <w:t>Protocol for Sampling and Analysis of Environmental Media for Massachusetts Registered Medical Marijuana Dispensaries</w:t>
      </w:r>
      <w:r w:rsidRPr="00A57F96">
        <w:t>.</w:t>
      </w:r>
    </w:p>
    <w:p w14:paraId="57899AB0" w14:textId="77777777" w:rsidR="009E31BD" w:rsidRPr="00A57F96" w:rsidRDefault="009E31BD" w:rsidP="009E31BD">
      <w:pPr>
        <w:pStyle w:val="Heading1"/>
        <w:spacing w:line="276" w:lineRule="auto"/>
        <w:contextualSpacing w:val="0"/>
        <w:rPr>
          <w:rFonts w:ascii="Arial" w:hAnsi="Arial" w:cs="Arial"/>
          <w:sz w:val="28"/>
          <w:szCs w:val="28"/>
        </w:rPr>
      </w:pPr>
      <w:bookmarkStart w:id="1" w:name="_Toc383784170"/>
      <w:r w:rsidRPr="00A57F96">
        <w:rPr>
          <w:rFonts w:ascii="Arial" w:hAnsi="Arial" w:cs="Arial"/>
          <w:sz w:val="28"/>
          <w:szCs w:val="28"/>
        </w:rPr>
        <w:t>Definitions and Acronyms</w:t>
      </w:r>
      <w:bookmarkEnd w:id="1"/>
    </w:p>
    <w:p w14:paraId="5500379D" w14:textId="3E962958" w:rsidR="009E31BD" w:rsidRPr="00A57F96" w:rsidRDefault="009E31BD" w:rsidP="009E31BD">
      <w:pPr>
        <w:pStyle w:val="ProtocolComment"/>
        <w:spacing w:line="276" w:lineRule="auto"/>
        <w:rPr>
          <w:rFonts w:ascii="Arial" w:hAnsi="Arial" w:cs="Arial"/>
          <w:i w:val="0"/>
          <w:sz w:val="22"/>
          <w:szCs w:val="22"/>
        </w:rPr>
      </w:pPr>
      <w:r w:rsidRPr="00A57F96">
        <w:rPr>
          <w:rFonts w:ascii="Arial" w:hAnsi="Arial" w:cs="Arial"/>
          <w:i w:val="0"/>
          <w:sz w:val="22"/>
          <w:szCs w:val="22"/>
        </w:rPr>
        <w:t>Terms listed in italic typeface are those defined in 105 CMR</w:t>
      </w:r>
      <w:r w:rsidRPr="00A57F96">
        <w:rPr>
          <w:rFonts w:ascii="Arial" w:hAnsi="Arial" w:cs="Arial"/>
          <w:sz w:val="22"/>
          <w:szCs w:val="22"/>
        </w:rPr>
        <w:t xml:space="preserve"> </w:t>
      </w:r>
      <w:r w:rsidRPr="00A57F96">
        <w:rPr>
          <w:rFonts w:ascii="Arial" w:hAnsi="Arial" w:cs="Arial"/>
          <w:i w:val="0"/>
          <w:sz w:val="22"/>
          <w:szCs w:val="22"/>
        </w:rPr>
        <w:t>725.004.</w:t>
      </w:r>
      <w:r w:rsidR="006C7E9C" w:rsidRPr="00A57F96">
        <w:rPr>
          <w:rFonts w:ascii="Arial" w:hAnsi="Arial" w:cs="Arial"/>
          <w:i w:val="0"/>
          <w:sz w:val="22"/>
          <w:szCs w:val="22"/>
        </w:rPr>
        <w:t xml:space="preserve"> </w:t>
      </w:r>
      <w:r w:rsidRPr="00A57F96">
        <w:rPr>
          <w:rFonts w:ascii="Arial" w:hAnsi="Arial" w:cs="Arial"/>
          <w:i w:val="0"/>
          <w:sz w:val="22"/>
          <w:szCs w:val="22"/>
        </w:rPr>
        <w:t>Additional terms defined for this protocol are not in italic typeface.</w:t>
      </w:r>
    </w:p>
    <w:p w14:paraId="04626E89" w14:textId="77777777" w:rsidR="009E31BD" w:rsidRPr="00A57F96" w:rsidRDefault="009E31BD" w:rsidP="009E31BD">
      <w:pPr>
        <w:pStyle w:val="ProtocolComment"/>
        <w:spacing w:line="276" w:lineRule="auto"/>
        <w:rPr>
          <w:rFonts w:ascii="Arial" w:hAnsi="Arial" w:cs="Arial"/>
          <w:sz w:val="22"/>
          <w:szCs w:val="22"/>
        </w:rPr>
      </w:pPr>
    </w:p>
    <w:p w14:paraId="4F3731D8" w14:textId="1F342B57" w:rsidR="009E31BD" w:rsidRPr="00A57F96" w:rsidRDefault="009E31BD" w:rsidP="009E31BD">
      <w:pPr>
        <w:pStyle w:val="ProtocolComment"/>
        <w:spacing w:line="276" w:lineRule="auto"/>
        <w:rPr>
          <w:rFonts w:ascii="Arial" w:hAnsi="Arial" w:cs="Arial"/>
          <w:i w:val="0"/>
          <w:sz w:val="22"/>
          <w:szCs w:val="22"/>
        </w:rPr>
      </w:pPr>
      <w:r w:rsidRPr="00A57F96">
        <w:rPr>
          <w:rFonts w:ascii="Arial" w:hAnsi="Arial" w:cs="Arial"/>
          <w:b/>
          <w:i w:val="0"/>
          <w:sz w:val="22"/>
          <w:szCs w:val="22"/>
          <w:u w:val="single"/>
        </w:rPr>
        <w:t>Cannabinoid</w:t>
      </w:r>
      <w:r w:rsidRPr="00A57F96">
        <w:rPr>
          <w:rFonts w:ascii="Arial" w:hAnsi="Arial" w:cs="Arial"/>
          <w:i w:val="0"/>
          <w:sz w:val="22"/>
          <w:szCs w:val="22"/>
        </w:rPr>
        <w:t xml:space="preserve"> means any of several compounds produced by marijuana plants</w:t>
      </w:r>
      <w:r w:rsidR="00377FA3" w:rsidRPr="00A57F96">
        <w:rPr>
          <w:rFonts w:ascii="Arial" w:hAnsi="Arial" w:cs="Arial"/>
          <w:i w:val="0"/>
          <w:sz w:val="22"/>
          <w:szCs w:val="22"/>
        </w:rPr>
        <w:t>, including those having</w:t>
      </w:r>
      <w:r w:rsidRPr="00A57F96">
        <w:rPr>
          <w:rFonts w:ascii="Arial" w:hAnsi="Arial" w:cs="Arial"/>
          <w:i w:val="0"/>
          <w:sz w:val="22"/>
          <w:szCs w:val="22"/>
        </w:rPr>
        <w:t xml:space="preserve"> </w:t>
      </w:r>
      <w:r w:rsidR="00377FA3" w:rsidRPr="00A57F96">
        <w:rPr>
          <w:rFonts w:ascii="Arial" w:hAnsi="Arial" w:cs="Arial"/>
          <w:i w:val="0"/>
          <w:sz w:val="22"/>
          <w:szCs w:val="22"/>
        </w:rPr>
        <w:t xml:space="preserve">pharmacological or </w:t>
      </w:r>
      <w:r w:rsidRPr="00A57F96">
        <w:rPr>
          <w:rFonts w:ascii="Arial" w:hAnsi="Arial" w:cs="Arial"/>
          <w:i w:val="0"/>
          <w:sz w:val="22"/>
          <w:szCs w:val="22"/>
        </w:rPr>
        <w:t>psychotropic effects.</w:t>
      </w:r>
    </w:p>
    <w:p w14:paraId="13800E87" w14:textId="77777777" w:rsidR="009E31BD" w:rsidRPr="00A57F96" w:rsidRDefault="009E31BD" w:rsidP="009E31BD">
      <w:pPr>
        <w:pStyle w:val="ProtocolComment"/>
        <w:spacing w:line="276" w:lineRule="auto"/>
        <w:rPr>
          <w:rFonts w:ascii="Arial" w:hAnsi="Arial" w:cs="Arial"/>
          <w:i w:val="0"/>
          <w:sz w:val="22"/>
          <w:szCs w:val="22"/>
        </w:rPr>
      </w:pPr>
    </w:p>
    <w:p w14:paraId="32BA0977" w14:textId="25B77951" w:rsidR="009E31BD" w:rsidRPr="00A57F96" w:rsidRDefault="009E31BD" w:rsidP="009E31BD">
      <w:pPr>
        <w:pStyle w:val="ProtocolComment"/>
        <w:spacing w:line="276" w:lineRule="auto"/>
        <w:rPr>
          <w:rFonts w:ascii="Arial" w:hAnsi="Arial" w:cs="Arial"/>
          <w:i w:val="0"/>
          <w:sz w:val="22"/>
          <w:szCs w:val="22"/>
        </w:rPr>
      </w:pPr>
      <w:r w:rsidRPr="00A57F96">
        <w:rPr>
          <w:rFonts w:ascii="Arial" w:hAnsi="Arial" w:cs="Arial"/>
          <w:b/>
          <w:i w:val="0"/>
          <w:sz w:val="22"/>
          <w:szCs w:val="22"/>
          <w:u w:val="single"/>
        </w:rPr>
        <w:t>Cannabinoid Profile</w:t>
      </w:r>
      <w:r w:rsidRPr="00A57F96">
        <w:rPr>
          <w:rFonts w:ascii="Arial" w:hAnsi="Arial" w:cs="Arial"/>
          <w:i w:val="0"/>
          <w:sz w:val="22"/>
          <w:szCs w:val="22"/>
        </w:rPr>
        <w:t xml:space="preserve"> means amounts, expressed as the dry-weight percentages, of </w:t>
      </w:r>
      <w:r w:rsidRPr="00A57F96">
        <w:rPr>
          <w:rFonts w:ascii="Arial" w:hAnsi="Arial" w:cs="Arial"/>
          <w:i w:val="0"/>
          <w:sz w:val="22"/>
          <w:szCs w:val="22"/>
        </w:rPr>
        <w:sym w:font="Symbol" w:char="F044"/>
      </w:r>
      <w:r w:rsidRPr="00A57F96">
        <w:rPr>
          <w:rFonts w:ascii="Arial" w:hAnsi="Arial" w:cs="Arial"/>
          <w:i w:val="0"/>
          <w:sz w:val="22"/>
          <w:szCs w:val="22"/>
          <w:vertAlign w:val="superscript"/>
        </w:rPr>
        <w:t>9</w:t>
      </w:r>
      <w:r w:rsidR="00B0531F" w:rsidRPr="00A57F96">
        <w:rPr>
          <w:rFonts w:ascii="Arial" w:hAnsi="Arial" w:cs="Arial"/>
          <w:i w:val="0"/>
          <w:sz w:val="22"/>
          <w:szCs w:val="22"/>
        </w:rPr>
        <w:t>-tetrahydrocan</w:t>
      </w:r>
      <w:r w:rsidRPr="00A57F96">
        <w:rPr>
          <w:rFonts w:ascii="Arial" w:hAnsi="Arial" w:cs="Arial"/>
          <w:i w:val="0"/>
          <w:sz w:val="22"/>
          <w:szCs w:val="22"/>
        </w:rPr>
        <w:t>nabinol (</w:t>
      </w:r>
      <w:r w:rsidRPr="00A57F96">
        <w:rPr>
          <w:rFonts w:ascii="Arial" w:hAnsi="Arial" w:cs="Arial"/>
          <w:i w:val="0"/>
          <w:sz w:val="22"/>
          <w:szCs w:val="22"/>
        </w:rPr>
        <w:sym w:font="Symbol" w:char="F044"/>
      </w:r>
      <w:r w:rsidRPr="00A57F96">
        <w:rPr>
          <w:rFonts w:ascii="Arial" w:hAnsi="Arial" w:cs="Arial"/>
          <w:i w:val="0"/>
          <w:sz w:val="22"/>
          <w:szCs w:val="22"/>
          <w:vertAlign w:val="superscript"/>
        </w:rPr>
        <w:t>9</w:t>
      </w:r>
      <w:r w:rsidRPr="00A57F96">
        <w:rPr>
          <w:rFonts w:ascii="Arial" w:hAnsi="Arial" w:cs="Arial"/>
          <w:i w:val="0"/>
          <w:sz w:val="22"/>
          <w:szCs w:val="22"/>
        </w:rPr>
        <w:t>-THC)</w:t>
      </w:r>
      <w:r w:rsidR="00CD3BAC" w:rsidRPr="00A57F96">
        <w:rPr>
          <w:rFonts w:ascii="Arial" w:hAnsi="Arial" w:cs="Arial"/>
          <w:i w:val="0"/>
          <w:sz w:val="22"/>
          <w:szCs w:val="22"/>
        </w:rPr>
        <w:t xml:space="preserve">, </w:t>
      </w:r>
      <w:proofErr w:type="spellStart"/>
      <w:r w:rsidRPr="00A57F96">
        <w:rPr>
          <w:rFonts w:ascii="Arial" w:hAnsi="Arial" w:cs="Arial"/>
          <w:i w:val="0"/>
          <w:sz w:val="22"/>
          <w:szCs w:val="22"/>
        </w:rPr>
        <w:t>cannabidiol</w:t>
      </w:r>
      <w:proofErr w:type="spellEnd"/>
      <w:r w:rsidRPr="00A57F96">
        <w:rPr>
          <w:rFonts w:ascii="Arial" w:hAnsi="Arial" w:cs="Arial"/>
          <w:i w:val="0"/>
          <w:sz w:val="22"/>
          <w:szCs w:val="22"/>
        </w:rPr>
        <w:t xml:space="preserve"> (CBD)</w:t>
      </w:r>
      <w:r w:rsidR="00AE5A8C" w:rsidRPr="00A57F96">
        <w:rPr>
          <w:rFonts w:ascii="Arial" w:hAnsi="Arial" w:cs="Arial"/>
          <w:i w:val="0"/>
          <w:sz w:val="22"/>
          <w:szCs w:val="22"/>
        </w:rPr>
        <w:t xml:space="preserve">, </w:t>
      </w:r>
      <w:proofErr w:type="spellStart"/>
      <w:r w:rsidR="00AE5A8C" w:rsidRPr="00A57F96">
        <w:rPr>
          <w:rFonts w:ascii="Arial" w:hAnsi="Arial" w:cs="Arial"/>
          <w:i w:val="0"/>
          <w:sz w:val="22"/>
          <w:szCs w:val="22"/>
        </w:rPr>
        <w:t>tetrahydrocannabinolic</w:t>
      </w:r>
      <w:proofErr w:type="spellEnd"/>
      <w:r w:rsidR="00AE5A8C" w:rsidRPr="00A57F96">
        <w:rPr>
          <w:rFonts w:ascii="Arial" w:hAnsi="Arial" w:cs="Arial"/>
          <w:i w:val="0"/>
          <w:sz w:val="22"/>
          <w:szCs w:val="22"/>
        </w:rPr>
        <w:t xml:space="preserve"> acid (</w:t>
      </w:r>
      <w:proofErr w:type="spellStart"/>
      <w:r w:rsidR="00AE5A8C" w:rsidRPr="00A57F96">
        <w:rPr>
          <w:rFonts w:ascii="Arial" w:hAnsi="Arial" w:cs="Arial"/>
          <w:i w:val="0"/>
          <w:sz w:val="22"/>
          <w:szCs w:val="22"/>
        </w:rPr>
        <w:t>THCa</w:t>
      </w:r>
      <w:proofErr w:type="spellEnd"/>
      <w:r w:rsidR="00AE5A8C" w:rsidRPr="00A57F96">
        <w:rPr>
          <w:rFonts w:ascii="Arial" w:hAnsi="Arial" w:cs="Arial"/>
          <w:i w:val="0"/>
          <w:sz w:val="22"/>
          <w:szCs w:val="22"/>
        </w:rPr>
        <w:t xml:space="preserve">) and </w:t>
      </w:r>
      <w:proofErr w:type="spellStart"/>
      <w:r w:rsidR="00AE5A8C" w:rsidRPr="00A57F96">
        <w:rPr>
          <w:rFonts w:ascii="Arial" w:hAnsi="Arial" w:cs="Arial"/>
          <w:i w:val="0"/>
          <w:sz w:val="22"/>
          <w:szCs w:val="22"/>
        </w:rPr>
        <w:t>cannabidiolic</w:t>
      </w:r>
      <w:proofErr w:type="spellEnd"/>
      <w:r w:rsidR="00AE5A8C" w:rsidRPr="00A57F96">
        <w:rPr>
          <w:rFonts w:ascii="Arial" w:hAnsi="Arial" w:cs="Arial"/>
          <w:i w:val="0"/>
          <w:sz w:val="22"/>
          <w:szCs w:val="22"/>
        </w:rPr>
        <w:t xml:space="preserve"> acid (</w:t>
      </w:r>
      <w:proofErr w:type="spellStart"/>
      <w:r w:rsidR="00AE5A8C" w:rsidRPr="00A57F96">
        <w:rPr>
          <w:rFonts w:ascii="Arial" w:hAnsi="Arial" w:cs="Arial"/>
          <w:i w:val="0"/>
          <w:sz w:val="22"/>
          <w:szCs w:val="22"/>
        </w:rPr>
        <w:t>CBDa</w:t>
      </w:r>
      <w:proofErr w:type="spellEnd"/>
      <w:r w:rsidR="007E24CD" w:rsidRPr="00A57F96">
        <w:rPr>
          <w:rFonts w:ascii="Arial" w:hAnsi="Arial" w:cs="Arial"/>
          <w:i w:val="0"/>
          <w:sz w:val="22"/>
          <w:szCs w:val="22"/>
        </w:rPr>
        <w:t>)</w:t>
      </w:r>
      <w:r w:rsidRPr="00A57F96">
        <w:rPr>
          <w:rFonts w:ascii="Arial" w:hAnsi="Arial" w:cs="Arial"/>
          <w:i w:val="0"/>
          <w:sz w:val="22"/>
          <w:szCs w:val="22"/>
        </w:rPr>
        <w:t xml:space="preserve"> in a medical marijuana product.</w:t>
      </w:r>
      <w:r w:rsidR="006C7E9C" w:rsidRPr="00A57F96">
        <w:rPr>
          <w:rFonts w:ascii="Arial" w:hAnsi="Arial" w:cs="Arial"/>
          <w:i w:val="0"/>
          <w:sz w:val="22"/>
          <w:szCs w:val="22"/>
        </w:rPr>
        <w:t xml:space="preserve"> </w:t>
      </w:r>
      <w:r w:rsidRPr="00A57F96">
        <w:rPr>
          <w:rFonts w:ascii="Arial" w:hAnsi="Arial" w:cs="Arial"/>
          <w:i w:val="0"/>
          <w:sz w:val="22"/>
          <w:szCs w:val="22"/>
        </w:rPr>
        <w:t>Amounts of other cannabinoids may be reported, but are not required.</w:t>
      </w:r>
    </w:p>
    <w:p w14:paraId="2609EB74" w14:textId="77777777" w:rsidR="009E31BD" w:rsidRPr="00A57F96" w:rsidRDefault="009E31BD" w:rsidP="009E31BD">
      <w:pPr>
        <w:pStyle w:val="ProtocolComment"/>
        <w:spacing w:line="276" w:lineRule="auto"/>
        <w:rPr>
          <w:rFonts w:ascii="Arial" w:hAnsi="Arial" w:cs="Arial"/>
          <w:i w:val="0"/>
          <w:sz w:val="22"/>
          <w:szCs w:val="22"/>
        </w:rPr>
      </w:pPr>
    </w:p>
    <w:p w14:paraId="659A9715" w14:textId="0AB5D891" w:rsidR="009E31BD" w:rsidRPr="00A57F96" w:rsidRDefault="009E31BD" w:rsidP="009E31BD">
      <w:pPr>
        <w:pStyle w:val="ProtocolComment"/>
        <w:spacing w:line="276" w:lineRule="auto"/>
        <w:rPr>
          <w:rFonts w:ascii="Arial" w:hAnsi="Arial" w:cs="Arial"/>
          <w:i w:val="0"/>
          <w:sz w:val="22"/>
          <w:szCs w:val="22"/>
        </w:rPr>
      </w:pPr>
      <w:r w:rsidRPr="00A57F96">
        <w:rPr>
          <w:rFonts w:ascii="Arial" w:hAnsi="Arial" w:cs="Arial"/>
          <w:b/>
          <w:i w:val="0"/>
          <w:sz w:val="22"/>
          <w:szCs w:val="22"/>
          <w:u w:val="single"/>
        </w:rPr>
        <w:t>Cannabis Concentrate</w:t>
      </w:r>
      <w:r w:rsidRPr="00A57F96">
        <w:rPr>
          <w:rFonts w:ascii="Arial" w:hAnsi="Arial" w:cs="Arial"/>
          <w:b/>
          <w:i w:val="0"/>
          <w:sz w:val="22"/>
          <w:szCs w:val="22"/>
        </w:rPr>
        <w:t xml:space="preserve"> </w:t>
      </w:r>
      <w:r w:rsidRPr="00A57F96">
        <w:rPr>
          <w:rFonts w:ascii="Arial" w:hAnsi="Arial" w:cs="Arial"/>
          <w:i w:val="0"/>
          <w:sz w:val="22"/>
          <w:szCs w:val="22"/>
        </w:rPr>
        <w:t>means a marijuana product derived by using solvents to extract and concentrate cannabinoid compounds.</w:t>
      </w:r>
      <w:r w:rsidR="006C7E9C" w:rsidRPr="00A57F96">
        <w:rPr>
          <w:rFonts w:ascii="Arial" w:hAnsi="Arial" w:cs="Arial"/>
          <w:i w:val="0"/>
          <w:sz w:val="22"/>
          <w:szCs w:val="22"/>
        </w:rPr>
        <w:t xml:space="preserve"> </w:t>
      </w:r>
      <w:r w:rsidRPr="00A57F96">
        <w:rPr>
          <w:rFonts w:ascii="Arial" w:hAnsi="Arial" w:cs="Arial"/>
          <w:i w:val="0"/>
          <w:sz w:val="22"/>
          <w:szCs w:val="22"/>
        </w:rPr>
        <w:t xml:space="preserve">Concentrates are typically in the form of oils, pastes, waxes, or solids. </w:t>
      </w:r>
    </w:p>
    <w:p w14:paraId="76A2E794" w14:textId="77777777" w:rsidR="009E31BD" w:rsidRPr="00A57F96" w:rsidRDefault="009E31BD" w:rsidP="009E31BD">
      <w:pPr>
        <w:pStyle w:val="ProtocolText"/>
        <w:spacing w:line="276" w:lineRule="auto"/>
        <w:rPr>
          <w:b/>
          <w:u w:val="single"/>
        </w:rPr>
      </w:pPr>
    </w:p>
    <w:p w14:paraId="629B08A2" w14:textId="77777777" w:rsidR="009E31BD" w:rsidRPr="00A57F96" w:rsidRDefault="009E31BD" w:rsidP="009E31BD">
      <w:pPr>
        <w:pStyle w:val="ProtocolText"/>
        <w:spacing w:line="276" w:lineRule="auto"/>
      </w:pPr>
      <w:r w:rsidRPr="00A57F96">
        <w:rPr>
          <w:b/>
          <w:u w:val="single"/>
        </w:rPr>
        <w:t>Cannabis Resin</w:t>
      </w:r>
      <w:r w:rsidRPr="00A57F96">
        <w:t xml:space="preserve">, commonly known as “hashish,” “hash,” or “bubble hash,” means a solid medical marijuana product produced by gathering and compressing the cannabinoid-rich </w:t>
      </w:r>
      <w:proofErr w:type="spellStart"/>
      <w:r w:rsidRPr="00A57F96">
        <w:t>trichomes</w:t>
      </w:r>
      <w:proofErr w:type="spellEnd"/>
      <w:r w:rsidRPr="00A57F96">
        <w:t xml:space="preserve"> (i.e., </w:t>
      </w:r>
      <w:proofErr w:type="spellStart"/>
      <w:r w:rsidRPr="00A57F96">
        <w:t>keif</w:t>
      </w:r>
      <w:proofErr w:type="spellEnd"/>
      <w:r w:rsidRPr="00A57F96">
        <w:t xml:space="preserve">) of the marijuana plant. </w:t>
      </w:r>
    </w:p>
    <w:p w14:paraId="70A71008" w14:textId="77777777" w:rsidR="009E31BD" w:rsidRPr="00A57F96" w:rsidRDefault="009E31BD" w:rsidP="009E31BD">
      <w:pPr>
        <w:pStyle w:val="ProtocolComment"/>
        <w:spacing w:line="276" w:lineRule="auto"/>
        <w:rPr>
          <w:rFonts w:ascii="Arial" w:hAnsi="Arial" w:cs="Arial"/>
          <w:b/>
          <w:i w:val="0"/>
          <w:sz w:val="22"/>
          <w:szCs w:val="22"/>
          <w:u w:val="single"/>
        </w:rPr>
      </w:pPr>
    </w:p>
    <w:p w14:paraId="541EF34C" w14:textId="1E8C3278" w:rsidR="009E31BD" w:rsidRPr="00A57F96" w:rsidRDefault="009E31BD" w:rsidP="009E31BD">
      <w:pPr>
        <w:pStyle w:val="ProtocolText"/>
        <w:spacing w:line="276" w:lineRule="auto"/>
      </w:pPr>
      <w:r w:rsidRPr="00A57F96">
        <w:rPr>
          <w:b/>
          <w:u w:val="single"/>
        </w:rPr>
        <w:t>Certificate of Registration</w:t>
      </w:r>
      <w:r w:rsidRPr="00A57F96">
        <w:t xml:space="preserve"> </w:t>
      </w:r>
      <w:r w:rsidR="00716443" w:rsidRPr="00A57F96">
        <w:t>means</w:t>
      </w:r>
      <w:r w:rsidR="00716443" w:rsidRPr="00A57F96">
        <w:rPr>
          <w:spacing w:val="-11"/>
        </w:rPr>
        <w:t xml:space="preserve"> </w:t>
      </w:r>
      <w:r w:rsidR="00716443" w:rsidRPr="00A57F96">
        <w:t>the</w:t>
      </w:r>
      <w:r w:rsidR="00716443" w:rsidRPr="00A57F96">
        <w:rPr>
          <w:spacing w:val="-13"/>
        </w:rPr>
        <w:t xml:space="preserve"> </w:t>
      </w:r>
      <w:r w:rsidR="00716443" w:rsidRPr="00A57F96">
        <w:t>certificate</w:t>
      </w:r>
      <w:r w:rsidR="00716443" w:rsidRPr="00A57F96">
        <w:rPr>
          <w:spacing w:val="-13"/>
        </w:rPr>
        <w:t xml:space="preserve"> </w:t>
      </w:r>
      <w:r w:rsidR="00716443" w:rsidRPr="00A57F96">
        <w:t>issued</w:t>
      </w:r>
      <w:r w:rsidR="00716443" w:rsidRPr="00A57F96">
        <w:rPr>
          <w:spacing w:val="-12"/>
        </w:rPr>
        <w:t xml:space="preserve"> </w:t>
      </w:r>
      <w:r w:rsidR="00716443" w:rsidRPr="00A57F96">
        <w:t>by</w:t>
      </w:r>
      <w:r w:rsidR="00716443" w:rsidRPr="00A57F96">
        <w:rPr>
          <w:spacing w:val="-19"/>
        </w:rPr>
        <w:t xml:space="preserve"> </w:t>
      </w:r>
      <w:r w:rsidR="00716443" w:rsidRPr="00A57F96">
        <w:t>the</w:t>
      </w:r>
      <w:r w:rsidR="00716443" w:rsidRPr="00A57F96">
        <w:rPr>
          <w:spacing w:val="-10"/>
        </w:rPr>
        <w:t xml:space="preserve"> </w:t>
      </w:r>
      <w:r w:rsidR="00716443" w:rsidRPr="00A57F96">
        <w:t>Department</w:t>
      </w:r>
      <w:r w:rsidR="00716443" w:rsidRPr="00A57F96">
        <w:rPr>
          <w:spacing w:val="-10"/>
        </w:rPr>
        <w:t xml:space="preserve"> </w:t>
      </w:r>
      <w:r w:rsidR="00716443" w:rsidRPr="00A57F96">
        <w:t>that</w:t>
      </w:r>
      <w:r w:rsidR="00716443" w:rsidRPr="00A57F96">
        <w:rPr>
          <w:spacing w:val="-10"/>
        </w:rPr>
        <w:t xml:space="preserve"> </w:t>
      </w:r>
      <w:r w:rsidR="00716443" w:rsidRPr="00A57F96">
        <w:t>confirms</w:t>
      </w:r>
      <w:r w:rsidR="00716443" w:rsidRPr="00A57F96">
        <w:rPr>
          <w:spacing w:val="-10"/>
        </w:rPr>
        <w:t xml:space="preserve"> </w:t>
      </w:r>
      <w:r w:rsidR="00716443" w:rsidRPr="00A57F96">
        <w:t>that</w:t>
      </w:r>
      <w:r w:rsidR="00716443" w:rsidRPr="00A57F96">
        <w:rPr>
          <w:spacing w:val="-10"/>
        </w:rPr>
        <w:t xml:space="preserve"> </w:t>
      </w:r>
      <w:r w:rsidR="00716443" w:rsidRPr="00A57F96">
        <w:t>an RMD, caregiving institution or independent testing laboratory ha</w:t>
      </w:r>
      <w:bookmarkStart w:id="2" w:name="_GoBack"/>
      <w:bookmarkEnd w:id="2"/>
      <w:r w:rsidR="00716443" w:rsidRPr="00A57F96">
        <w:t>s met all applicable requirements pursuant to St. 2012, c. 369 and 105 CMR 725.000 and is registered by the Department. An RMD may be eligible for a provisional or final certificate of</w:t>
      </w:r>
      <w:r w:rsidR="00716443" w:rsidRPr="00A57F96">
        <w:rPr>
          <w:spacing w:val="-13"/>
        </w:rPr>
        <w:t xml:space="preserve"> </w:t>
      </w:r>
      <w:r w:rsidR="00716443" w:rsidRPr="00A57F96">
        <w:t>registration.</w:t>
      </w:r>
    </w:p>
    <w:p w14:paraId="684229E4" w14:textId="77777777" w:rsidR="000E694F" w:rsidRPr="00A57F96" w:rsidRDefault="000E694F" w:rsidP="009E31BD">
      <w:pPr>
        <w:pStyle w:val="ProtocolText"/>
        <w:spacing w:line="276" w:lineRule="auto"/>
      </w:pPr>
    </w:p>
    <w:p w14:paraId="44938E0E" w14:textId="77777777" w:rsidR="000E694F" w:rsidRPr="00A57F96" w:rsidRDefault="000E694F" w:rsidP="000E694F">
      <w:pPr>
        <w:pStyle w:val="BodyText"/>
        <w:rPr>
          <w:rFonts w:ascii="Arial" w:hAnsi="Arial" w:cs="Arial"/>
          <w:szCs w:val="22"/>
        </w:rPr>
      </w:pPr>
      <w:r w:rsidRPr="00A57F96">
        <w:rPr>
          <w:rFonts w:ascii="Arial" w:hAnsi="Arial" w:cs="Arial"/>
          <w:b/>
          <w:szCs w:val="22"/>
          <w:u w:val="single"/>
        </w:rPr>
        <w:t>Chain-of-Custody (COC)</w:t>
      </w:r>
      <w:r w:rsidRPr="00A57F96">
        <w:rPr>
          <w:rFonts w:ascii="Arial" w:hAnsi="Arial" w:cs="Arial"/>
          <w:szCs w:val="22"/>
        </w:rPr>
        <w:t xml:space="preserve"> means the legal, chronological documentation showing the collection, custody, control, transfer, analysis, and disposition of a sample (sample tracking document).</w:t>
      </w:r>
    </w:p>
    <w:p w14:paraId="6BBD8EB1" w14:textId="77777777" w:rsidR="000E694F" w:rsidRPr="00A57F96" w:rsidRDefault="000E694F" w:rsidP="000E694F">
      <w:pPr>
        <w:pStyle w:val="BodyText"/>
        <w:rPr>
          <w:rFonts w:ascii="Arial" w:hAnsi="Arial" w:cs="Arial"/>
          <w:szCs w:val="22"/>
        </w:rPr>
      </w:pPr>
    </w:p>
    <w:p w14:paraId="621813CF" w14:textId="77777777" w:rsidR="000E694F" w:rsidRPr="00A57F96" w:rsidRDefault="000E694F" w:rsidP="000E694F">
      <w:pPr>
        <w:pStyle w:val="BodyText"/>
        <w:rPr>
          <w:rFonts w:ascii="Arial" w:hAnsi="Arial" w:cs="Arial"/>
          <w:szCs w:val="22"/>
        </w:rPr>
      </w:pPr>
      <w:r w:rsidRPr="00A57F96">
        <w:rPr>
          <w:rFonts w:ascii="Arial" w:hAnsi="Arial" w:cs="Arial"/>
          <w:b/>
          <w:szCs w:val="22"/>
          <w:u w:val="single"/>
        </w:rPr>
        <w:t>Composite sample</w:t>
      </w:r>
      <w:r w:rsidRPr="00A57F96">
        <w:rPr>
          <w:rFonts w:ascii="Arial" w:hAnsi="Arial" w:cs="Arial"/>
          <w:szCs w:val="22"/>
        </w:rPr>
        <w:t xml:space="preserve"> means a sample containing all sample increments taken from a batch.</w:t>
      </w:r>
    </w:p>
    <w:p w14:paraId="50BCE19C" w14:textId="77777777" w:rsidR="000E694F" w:rsidRPr="00A57F96" w:rsidRDefault="000E694F" w:rsidP="000E694F">
      <w:pPr>
        <w:pStyle w:val="BodyText"/>
        <w:rPr>
          <w:rFonts w:ascii="Arial" w:hAnsi="Arial" w:cs="Arial"/>
          <w:szCs w:val="22"/>
        </w:rPr>
      </w:pPr>
    </w:p>
    <w:p w14:paraId="79280FB6" w14:textId="2D9C87A4" w:rsidR="000E694F" w:rsidRPr="00A57F96" w:rsidRDefault="000E694F" w:rsidP="000E694F">
      <w:pPr>
        <w:pStyle w:val="BodyText"/>
        <w:rPr>
          <w:rFonts w:ascii="Arial" w:hAnsi="Arial" w:cs="Arial"/>
          <w:szCs w:val="22"/>
        </w:rPr>
      </w:pPr>
      <w:r w:rsidRPr="00A57F96">
        <w:rPr>
          <w:rFonts w:ascii="Arial" w:hAnsi="Arial" w:cs="Arial"/>
          <w:b/>
          <w:szCs w:val="22"/>
          <w:u w:val="single"/>
        </w:rPr>
        <w:t>Confidence</w:t>
      </w:r>
      <w:r w:rsidRPr="00A57F96">
        <w:rPr>
          <w:rFonts w:ascii="Arial" w:hAnsi="Arial"/>
          <w:b/>
          <w:u w:val="single"/>
        </w:rPr>
        <w:t xml:space="preserve"> Interval</w:t>
      </w:r>
      <w:r w:rsidRPr="00A57F96">
        <w:rPr>
          <w:rFonts w:ascii="Arial" w:hAnsi="Arial" w:cs="Arial"/>
          <w:szCs w:val="22"/>
        </w:rPr>
        <w:t xml:space="preserve"> means a range of values so defined that there is a specified probability that the value of a parameter</w:t>
      </w:r>
      <w:r w:rsidR="00AF7582" w:rsidRPr="00A57F96">
        <w:rPr>
          <w:rFonts w:ascii="Arial" w:hAnsi="Arial" w:cs="Arial"/>
          <w:szCs w:val="22"/>
        </w:rPr>
        <w:t xml:space="preserve"> lies within it</w:t>
      </w:r>
      <w:r w:rsidRPr="00A57F96">
        <w:rPr>
          <w:rFonts w:ascii="Arial" w:hAnsi="Arial" w:cs="Arial"/>
          <w:szCs w:val="22"/>
        </w:rPr>
        <w:t>.</w:t>
      </w:r>
    </w:p>
    <w:p w14:paraId="10EFA47E" w14:textId="77777777" w:rsidR="000E694F" w:rsidRPr="00A57F96" w:rsidRDefault="000E694F" w:rsidP="000E694F">
      <w:pPr>
        <w:pStyle w:val="BodyText"/>
        <w:rPr>
          <w:rFonts w:ascii="Arial" w:hAnsi="Arial" w:cs="Arial"/>
          <w:szCs w:val="22"/>
        </w:rPr>
      </w:pPr>
    </w:p>
    <w:p w14:paraId="5486347D" w14:textId="65F2A915" w:rsidR="000E694F" w:rsidRPr="00A57F96" w:rsidRDefault="000E694F" w:rsidP="000E694F">
      <w:pPr>
        <w:pStyle w:val="BodyText"/>
        <w:rPr>
          <w:rFonts w:ascii="Arial" w:hAnsi="Arial" w:cs="Arial"/>
          <w:szCs w:val="22"/>
        </w:rPr>
      </w:pPr>
      <w:r w:rsidRPr="00A57F96">
        <w:rPr>
          <w:rFonts w:ascii="Arial" w:hAnsi="Arial" w:cs="Arial"/>
          <w:b/>
          <w:szCs w:val="22"/>
          <w:u w:val="single"/>
        </w:rPr>
        <w:t xml:space="preserve">Container </w:t>
      </w:r>
      <w:r w:rsidRPr="00A57F96">
        <w:rPr>
          <w:rFonts w:ascii="Arial" w:hAnsi="Arial" w:cs="Arial"/>
          <w:szCs w:val="22"/>
        </w:rPr>
        <w:t>means a sealed, hard or soft-bodied receptacle in which a marijuana item is placed or a physical division of a cultivation batch which is made for random and representative sampling.</w:t>
      </w:r>
      <w:r w:rsidR="006C7E9C" w:rsidRPr="00A57F96">
        <w:rPr>
          <w:rFonts w:ascii="Arial" w:hAnsi="Arial" w:cs="Arial"/>
          <w:szCs w:val="22"/>
        </w:rPr>
        <w:t xml:space="preserve"> </w:t>
      </w:r>
      <w:r w:rsidRPr="00A57F96">
        <w:rPr>
          <w:rFonts w:ascii="Arial" w:hAnsi="Arial" w:cs="Arial"/>
          <w:szCs w:val="22"/>
        </w:rPr>
        <w:t xml:space="preserve">The term is used to address the need for equal divisions of the batch, whether they be physical containers or parts of the batch that are divided to create separation for random sampling such as squares in a light grid. </w:t>
      </w:r>
    </w:p>
    <w:p w14:paraId="42689622" w14:textId="77777777" w:rsidR="009E31BD" w:rsidRPr="00A57F96" w:rsidRDefault="009E31BD" w:rsidP="009E31BD">
      <w:pPr>
        <w:pStyle w:val="ProtocolText"/>
        <w:spacing w:line="276" w:lineRule="auto"/>
      </w:pPr>
    </w:p>
    <w:p w14:paraId="415462EE" w14:textId="53BABAE3" w:rsidR="009E31BD" w:rsidRPr="00A57F96" w:rsidRDefault="009E31BD" w:rsidP="009E31BD">
      <w:pPr>
        <w:pStyle w:val="ProtocolComment"/>
        <w:spacing w:line="276" w:lineRule="auto"/>
        <w:rPr>
          <w:rFonts w:ascii="Arial" w:hAnsi="Arial" w:cs="Arial"/>
          <w:i w:val="0"/>
          <w:sz w:val="22"/>
          <w:szCs w:val="22"/>
        </w:rPr>
      </w:pPr>
      <w:r w:rsidRPr="00A57F96">
        <w:rPr>
          <w:rFonts w:ascii="Arial" w:hAnsi="Arial" w:cs="Arial"/>
          <w:b/>
          <w:i w:val="0"/>
          <w:sz w:val="22"/>
          <w:szCs w:val="22"/>
          <w:u w:val="single"/>
        </w:rPr>
        <w:t>Cultivation Batch</w:t>
      </w:r>
      <w:r w:rsidRPr="00A57F96">
        <w:rPr>
          <w:rFonts w:ascii="Arial" w:hAnsi="Arial" w:cs="Arial"/>
          <w:i w:val="0"/>
          <w:sz w:val="22"/>
          <w:szCs w:val="22"/>
        </w:rPr>
        <w:t xml:space="preserve"> means a collection of marijuana plants from the same seed or plant stock and that are cultivated and harvested together. Because they are cultivated in the same location and time, plants in a cultivation batch receive an identical propagation and cultivation treatment (e.g., growing media, ambient conditions, watering and light regimes, agricultural or hydroponic inputs).</w:t>
      </w:r>
      <w:r w:rsidR="006C7E9C" w:rsidRPr="00A57F96">
        <w:rPr>
          <w:rFonts w:ascii="Arial" w:hAnsi="Arial" w:cs="Arial"/>
          <w:i w:val="0"/>
          <w:sz w:val="22"/>
          <w:szCs w:val="22"/>
        </w:rPr>
        <w:t xml:space="preserve"> </w:t>
      </w:r>
      <w:r w:rsidRPr="00A57F96">
        <w:rPr>
          <w:rFonts w:ascii="Arial" w:hAnsi="Arial" w:cs="Arial"/>
          <w:i w:val="0"/>
          <w:sz w:val="22"/>
          <w:szCs w:val="22"/>
        </w:rPr>
        <w:t>The RMD must assign and record a unique, sequential alphanumeric identifier to each cultivation batch for the purpose of production tracking, product labeling, and product recalls.</w:t>
      </w:r>
    </w:p>
    <w:p w14:paraId="26E75B80" w14:textId="77777777" w:rsidR="000E694F" w:rsidRPr="00A57F96" w:rsidRDefault="000E694F" w:rsidP="009E31BD">
      <w:pPr>
        <w:pStyle w:val="ProtocolComment"/>
        <w:spacing w:line="276" w:lineRule="auto"/>
        <w:rPr>
          <w:rFonts w:ascii="Arial" w:hAnsi="Arial" w:cs="Arial"/>
          <w:i w:val="0"/>
          <w:sz w:val="22"/>
          <w:szCs w:val="22"/>
        </w:rPr>
      </w:pPr>
    </w:p>
    <w:p w14:paraId="7374F0C9" w14:textId="1E876EA5" w:rsidR="000E694F" w:rsidRPr="00A57F96" w:rsidRDefault="000E694F" w:rsidP="000E694F">
      <w:pPr>
        <w:pStyle w:val="BodyText"/>
        <w:rPr>
          <w:rFonts w:ascii="Arial" w:hAnsi="Arial" w:cs="Arial"/>
          <w:szCs w:val="22"/>
        </w:rPr>
      </w:pPr>
      <w:proofErr w:type="gramStart"/>
      <w:r w:rsidRPr="00A57F96">
        <w:rPr>
          <w:rFonts w:ascii="Arial" w:hAnsi="Arial" w:cs="Arial"/>
          <w:b/>
          <w:szCs w:val="22"/>
          <w:u w:val="single"/>
        </w:rPr>
        <w:t>cGMP</w:t>
      </w:r>
      <w:proofErr w:type="gramEnd"/>
      <w:r w:rsidRPr="00A57F96">
        <w:rPr>
          <w:rFonts w:ascii="Arial" w:hAnsi="Arial" w:cs="Arial"/>
          <w:szCs w:val="22"/>
        </w:rPr>
        <w:t xml:space="preserve"> means the Current Good Manufacturing Practice regulations enforced by the US Food and Drug Administration (USFDA).</w:t>
      </w:r>
      <w:r w:rsidR="006C7E9C" w:rsidRPr="00A57F96">
        <w:rPr>
          <w:rFonts w:ascii="Arial" w:hAnsi="Arial" w:cs="Arial"/>
          <w:szCs w:val="22"/>
        </w:rPr>
        <w:t xml:space="preserve"> </w:t>
      </w:r>
      <w:proofErr w:type="spellStart"/>
      <w:proofErr w:type="gramStart"/>
      <w:r w:rsidRPr="00A57F96">
        <w:rPr>
          <w:rFonts w:ascii="Arial" w:hAnsi="Arial" w:cs="Arial"/>
          <w:szCs w:val="22"/>
        </w:rPr>
        <w:t>cGMPs</w:t>
      </w:r>
      <w:proofErr w:type="spellEnd"/>
      <w:proofErr w:type="gramEnd"/>
      <w:r w:rsidRPr="00A57F96">
        <w:rPr>
          <w:rFonts w:ascii="Arial" w:hAnsi="Arial" w:cs="Arial"/>
          <w:szCs w:val="22"/>
        </w:rPr>
        <w:t xml:space="preserve"> provide for systems that assure proper design, monitoring, and control of manufacturing processes and facilities.</w:t>
      </w:r>
    </w:p>
    <w:p w14:paraId="68464F98" w14:textId="77777777" w:rsidR="000E694F" w:rsidRPr="00A57F96" w:rsidRDefault="000E694F" w:rsidP="000E694F">
      <w:pPr>
        <w:rPr>
          <w:rFonts w:ascii="Arial" w:hAnsi="Arial" w:cs="Arial"/>
          <w:sz w:val="22"/>
          <w:szCs w:val="22"/>
        </w:rPr>
      </w:pPr>
    </w:p>
    <w:p w14:paraId="6C686EBB" w14:textId="55E9E0E0" w:rsidR="000E694F" w:rsidRPr="00A57F96" w:rsidRDefault="000E694F" w:rsidP="000E694F">
      <w:pPr>
        <w:rPr>
          <w:rFonts w:ascii="Arial" w:hAnsi="Arial" w:cs="Arial"/>
          <w:sz w:val="22"/>
          <w:szCs w:val="22"/>
        </w:rPr>
      </w:pPr>
      <w:r w:rsidRPr="00A57F96">
        <w:rPr>
          <w:rFonts w:ascii="Arial" w:hAnsi="Arial" w:cs="Arial"/>
          <w:b/>
          <w:sz w:val="22"/>
          <w:szCs w:val="22"/>
          <w:u w:val="single"/>
        </w:rPr>
        <w:t>Decision Unit (DU)</w:t>
      </w:r>
      <w:r w:rsidRPr="00A57F96">
        <w:rPr>
          <w:rFonts w:ascii="Arial" w:hAnsi="Arial" w:cs="Arial"/>
          <w:sz w:val="22"/>
          <w:szCs w:val="22"/>
        </w:rPr>
        <w:t xml:space="preserve"> means the material from which the primary sample(s) is collected and to which the inference(s) is made.</w:t>
      </w:r>
    </w:p>
    <w:p w14:paraId="14AE07FB" w14:textId="77777777" w:rsidR="000E694F" w:rsidRPr="00A57F96" w:rsidRDefault="000E694F" w:rsidP="009E31BD">
      <w:pPr>
        <w:pStyle w:val="ProtocolComment"/>
        <w:spacing w:line="276" w:lineRule="auto"/>
        <w:rPr>
          <w:rFonts w:ascii="Arial" w:hAnsi="Arial" w:cs="Arial"/>
          <w:i w:val="0"/>
          <w:sz w:val="22"/>
          <w:szCs w:val="22"/>
        </w:rPr>
      </w:pPr>
    </w:p>
    <w:p w14:paraId="62D499B3" w14:textId="53F0EDFC" w:rsidR="009E31BD" w:rsidRPr="00A57F96" w:rsidRDefault="009E31BD" w:rsidP="009E31BD">
      <w:pPr>
        <w:spacing w:line="276" w:lineRule="auto"/>
        <w:rPr>
          <w:rFonts w:ascii="Arial" w:hAnsi="Arial" w:cs="Arial"/>
          <w:color w:val="000000"/>
          <w:sz w:val="22"/>
          <w:szCs w:val="22"/>
        </w:rPr>
      </w:pPr>
      <w:r w:rsidRPr="00A57F96">
        <w:rPr>
          <w:rFonts w:ascii="Arial" w:hAnsi="Arial" w:cs="Arial"/>
          <w:b/>
          <w:color w:val="000000"/>
          <w:sz w:val="22"/>
          <w:szCs w:val="22"/>
          <w:u w:val="single"/>
        </w:rPr>
        <w:t>Department</w:t>
      </w:r>
      <w:r w:rsidRPr="00A57F96">
        <w:rPr>
          <w:rFonts w:ascii="Arial" w:hAnsi="Arial"/>
          <w:b/>
          <w:color w:val="000000"/>
          <w:sz w:val="22"/>
          <w:u w:val="single"/>
        </w:rPr>
        <w:t xml:space="preserve"> or </w:t>
      </w:r>
      <w:r w:rsidR="00370170" w:rsidRPr="00A57F96">
        <w:rPr>
          <w:rFonts w:ascii="Arial" w:hAnsi="Arial"/>
          <w:b/>
          <w:color w:val="000000"/>
          <w:sz w:val="22"/>
          <w:u w:val="single"/>
        </w:rPr>
        <w:t>DPH</w:t>
      </w:r>
      <w:r w:rsidRPr="00A57F96">
        <w:rPr>
          <w:rFonts w:ascii="Arial" w:hAnsi="Arial" w:cs="Arial"/>
          <w:color w:val="000000"/>
          <w:sz w:val="22"/>
          <w:szCs w:val="22"/>
        </w:rPr>
        <w:t xml:space="preserve"> means the Massachusetts Department of Public Health. </w:t>
      </w:r>
    </w:p>
    <w:p w14:paraId="111940AC" w14:textId="77777777" w:rsidR="009E31BD" w:rsidRPr="00A57F96" w:rsidRDefault="009E31BD" w:rsidP="009E31BD">
      <w:pPr>
        <w:spacing w:line="276" w:lineRule="auto"/>
        <w:rPr>
          <w:rFonts w:ascii="Arial" w:hAnsi="Arial" w:cs="Arial"/>
          <w:color w:val="000000"/>
          <w:sz w:val="22"/>
          <w:szCs w:val="22"/>
        </w:rPr>
      </w:pPr>
    </w:p>
    <w:p w14:paraId="10D2B565" w14:textId="66F017C4" w:rsidR="009E31BD" w:rsidRPr="00A57F96" w:rsidRDefault="009E31BD" w:rsidP="009E31BD">
      <w:pPr>
        <w:spacing w:line="276" w:lineRule="auto"/>
        <w:rPr>
          <w:rFonts w:ascii="Arial" w:hAnsi="Arial" w:cs="Arial"/>
          <w:color w:val="000000"/>
          <w:sz w:val="22"/>
          <w:szCs w:val="22"/>
        </w:rPr>
      </w:pPr>
      <w:r w:rsidRPr="00A57F96">
        <w:rPr>
          <w:rFonts w:ascii="Arial" w:hAnsi="Arial" w:cs="Arial"/>
          <w:b/>
          <w:sz w:val="22"/>
          <w:szCs w:val="22"/>
          <w:u w:val="single"/>
        </w:rPr>
        <w:t>Dispensary Agent</w:t>
      </w:r>
      <w:r w:rsidRPr="00A57F96">
        <w:rPr>
          <w:rFonts w:ascii="Arial" w:hAnsi="Arial" w:cs="Arial"/>
          <w:sz w:val="22"/>
          <w:szCs w:val="22"/>
        </w:rPr>
        <w:t xml:space="preserve"> </w:t>
      </w:r>
      <w:r w:rsidR="00716443" w:rsidRPr="00A57F96">
        <w:rPr>
          <w:rFonts w:ascii="Arial" w:hAnsi="Arial"/>
          <w:sz w:val="22"/>
        </w:rPr>
        <w:t>means</w:t>
      </w:r>
      <w:r w:rsidR="00716443" w:rsidRPr="00A57F96">
        <w:rPr>
          <w:rFonts w:ascii="Arial" w:hAnsi="Arial"/>
          <w:spacing w:val="-25"/>
          <w:sz w:val="22"/>
        </w:rPr>
        <w:t xml:space="preserve"> </w:t>
      </w:r>
      <w:r w:rsidR="00716443" w:rsidRPr="00A57F96">
        <w:rPr>
          <w:rFonts w:ascii="Arial" w:hAnsi="Arial"/>
          <w:sz w:val="22"/>
        </w:rPr>
        <w:t>a</w:t>
      </w:r>
      <w:r w:rsidR="00716443" w:rsidRPr="00A57F96">
        <w:rPr>
          <w:rFonts w:ascii="Arial" w:hAnsi="Arial"/>
          <w:spacing w:val="-27"/>
          <w:sz w:val="22"/>
        </w:rPr>
        <w:t xml:space="preserve"> </w:t>
      </w:r>
      <w:r w:rsidR="00716443" w:rsidRPr="00A57F96">
        <w:rPr>
          <w:rFonts w:ascii="Arial" w:hAnsi="Arial"/>
          <w:sz w:val="22"/>
        </w:rPr>
        <w:t>board</w:t>
      </w:r>
      <w:r w:rsidR="00716443" w:rsidRPr="00A57F96">
        <w:rPr>
          <w:rFonts w:ascii="Arial" w:hAnsi="Arial"/>
          <w:spacing w:val="-26"/>
          <w:sz w:val="22"/>
        </w:rPr>
        <w:t xml:space="preserve"> </w:t>
      </w:r>
      <w:r w:rsidR="00716443" w:rsidRPr="00A57F96">
        <w:rPr>
          <w:rFonts w:ascii="Arial" w:hAnsi="Arial"/>
          <w:sz w:val="22"/>
        </w:rPr>
        <w:t>member,</w:t>
      </w:r>
      <w:r w:rsidR="00716443" w:rsidRPr="00A57F96">
        <w:rPr>
          <w:rFonts w:ascii="Arial" w:hAnsi="Arial"/>
          <w:spacing w:val="-26"/>
          <w:sz w:val="22"/>
        </w:rPr>
        <w:t xml:space="preserve"> </w:t>
      </w:r>
      <w:r w:rsidR="00716443" w:rsidRPr="00A57F96">
        <w:rPr>
          <w:rFonts w:ascii="Arial" w:hAnsi="Arial"/>
          <w:sz w:val="22"/>
        </w:rPr>
        <w:t>director,</w:t>
      </w:r>
      <w:r w:rsidR="00716443" w:rsidRPr="00A57F96">
        <w:rPr>
          <w:rFonts w:ascii="Arial" w:hAnsi="Arial"/>
          <w:spacing w:val="-26"/>
          <w:sz w:val="22"/>
        </w:rPr>
        <w:t xml:space="preserve"> </w:t>
      </w:r>
      <w:r w:rsidR="00716443" w:rsidRPr="00A57F96">
        <w:rPr>
          <w:rFonts w:ascii="Arial" w:hAnsi="Arial"/>
          <w:sz w:val="22"/>
        </w:rPr>
        <w:t>employee,</w:t>
      </w:r>
      <w:r w:rsidR="00716443" w:rsidRPr="00A57F96">
        <w:rPr>
          <w:rFonts w:ascii="Arial" w:hAnsi="Arial"/>
          <w:spacing w:val="-26"/>
          <w:sz w:val="22"/>
        </w:rPr>
        <w:t xml:space="preserve"> </w:t>
      </w:r>
      <w:r w:rsidR="00716443" w:rsidRPr="00A57F96">
        <w:rPr>
          <w:rFonts w:ascii="Arial" w:hAnsi="Arial"/>
          <w:sz w:val="22"/>
        </w:rPr>
        <w:t>executive,</w:t>
      </w:r>
      <w:r w:rsidR="00716443" w:rsidRPr="00A57F96">
        <w:rPr>
          <w:rFonts w:ascii="Arial" w:hAnsi="Arial"/>
          <w:spacing w:val="-26"/>
          <w:sz w:val="22"/>
        </w:rPr>
        <w:t xml:space="preserve"> </w:t>
      </w:r>
      <w:r w:rsidR="00716443" w:rsidRPr="00A57F96">
        <w:rPr>
          <w:rFonts w:ascii="Arial" w:hAnsi="Arial"/>
          <w:sz w:val="22"/>
        </w:rPr>
        <w:t>manager,</w:t>
      </w:r>
      <w:r w:rsidR="00716443" w:rsidRPr="00A57F96">
        <w:rPr>
          <w:rFonts w:ascii="Arial" w:hAnsi="Arial"/>
          <w:spacing w:val="-26"/>
          <w:sz w:val="22"/>
        </w:rPr>
        <w:t xml:space="preserve"> </w:t>
      </w:r>
      <w:r w:rsidR="00716443" w:rsidRPr="00A57F96">
        <w:rPr>
          <w:rFonts w:ascii="Arial" w:hAnsi="Arial"/>
          <w:sz w:val="22"/>
        </w:rPr>
        <w:t>or</w:t>
      </w:r>
      <w:r w:rsidR="00716443" w:rsidRPr="00A57F96">
        <w:rPr>
          <w:rFonts w:ascii="Arial" w:hAnsi="Arial"/>
          <w:spacing w:val="-29"/>
          <w:sz w:val="22"/>
        </w:rPr>
        <w:t xml:space="preserve"> </w:t>
      </w:r>
      <w:r w:rsidR="00716443" w:rsidRPr="00A57F96">
        <w:rPr>
          <w:rFonts w:ascii="Arial" w:hAnsi="Arial"/>
          <w:sz w:val="22"/>
        </w:rPr>
        <w:t>volunteer of</w:t>
      </w:r>
      <w:r w:rsidR="00716443" w:rsidRPr="00A57F96">
        <w:rPr>
          <w:rFonts w:ascii="Arial" w:hAnsi="Arial"/>
          <w:spacing w:val="-14"/>
          <w:sz w:val="22"/>
        </w:rPr>
        <w:t xml:space="preserve"> </w:t>
      </w:r>
      <w:r w:rsidR="00716443" w:rsidRPr="00A57F96">
        <w:rPr>
          <w:rFonts w:ascii="Arial" w:hAnsi="Arial"/>
          <w:sz w:val="22"/>
        </w:rPr>
        <w:t>an</w:t>
      </w:r>
      <w:r w:rsidR="00716443" w:rsidRPr="00A57F96">
        <w:rPr>
          <w:rFonts w:ascii="Arial" w:hAnsi="Arial"/>
          <w:spacing w:val="-11"/>
          <w:sz w:val="22"/>
        </w:rPr>
        <w:t xml:space="preserve"> </w:t>
      </w:r>
      <w:r w:rsidR="00716443" w:rsidRPr="00A57F96">
        <w:rPr>
          <w:rFonts w:ascii="Arial" w:hAnsi="Arial"/>
          <w:sz w:val="22"/>
        </w:rPr>
        <w:t>RMD,</w:t>
      </w:r>
      <w:r w:rsidR="00716443" w:rsidRPr="00A57F96">
        <w:rPr>
          <w:rFonts w:ascii="Arial" w:hAnsi="Arial"/>
          <w:spacing w:val="-11"/>
          <w:sz w:val="22"/>
        </w:rPr>
        <w:t xml:space="preserve"> </w:t>
      </w:r>
      <w:r w:rsidR="00716443" w:rsidRPr="00A57F96">
        <w:rPr>
          <w:rFonts w:ascii="Arial" w:hAnsi="Arial"/>
          <w:sz w:val="22"/>
        </w:rPr>
        <w:t>who</w:t>
      </w:r>
      <w:r w:rsidR="00716443" w:rsidRPr="00A57F96">
        <w:rPr>
          <w:rFonts w:ascii="Arial" w:hAnsi="Arial"/>
          <w:spacing w:val="-11"/>
          <w:sz w:val="22"/>
        </w:rPr>
        <w:t xml:space="preserve"> </w:t>
      </w:r>
      <w:r w:rsidR="00716443" w:rsidRPr="00A57F96">
        <w:rPr>
          <w:rFonts w:ascii="Arial" w:hAnsi="Arial"/>
          <w:sz w:val="22"/>
        </w:rPr>
        <w:t>is</w:t>
      </w:r>
      <w:r w:rsidR="00716443" w:rsidRPr="00A57F96">
        <w:rPr>
          <w:rFonts w:ascii="Arial" w:hAnsi="Arial"/>
          <w:spacing w:val="-10"/>
          <w:sz w:val="22"/>
        </w:rPr>
        <w:t xml:space="preserve"> </w:t>
      </w:r>
      <w:r w:rsidR="00716443" w:rsidRPr="00A57F96">
        <w:rPr>
          <w:rFonts w:ascii="Arial" w:hAnsi="Arial"/>
          <w:sz w:val="22"/>
        </w:rPr>
        <w:t>21</w:t>
      </w:r>
      <w:r w:rsidR="00716443" w:rsidRPr="00A57F96">
        <w:rPr>
          <w:rFonts w:ascii="Arial" w:hAnsi="Arial"/>
          <w:spacing w:val="-11"/>
          <w:sz w:val="22"/>
        </w:rPr>
        <w:t xml:space="preserve"> </w:t>
      </w:r>
      <w:r w:rsidR="00716443" w:rsidRPr="00A57F96">
        <w:rPr>
          <w:rFonts w:ascii="Arial" w:hAnsi="Arial"/>
          <w:spacing w:val="-3"/>
          <w:sz w:val="22"/>
        </w:rPr>
        <w:t>years</w:t>
      </w:r>
      <w:r w:rsidR="00716443" w:rsidRPr="00A57F96">
        <w:rPr>
          <w:rFonts w:ascii="Arial" w:hAnsi="Arial"/>
          <w:spacing w:val="-10"/>
          <w:sz w:val="22"/>
        </w:rPr>
        <w:t xml:space="preserve"> </w:t>
      </w:r>
      <w:r w:rsidR="00716443" w:rsidRPr="00A57F96">
        <w:rPr>
          <w:rFonts w:ascii="Arial" w:hAnsi="Arial"/>
          <w:sz w:val="22"/>
        </w:rPr>
        <w:t>of</w:t>
      </w:r>
      <w:r w:rsidR="00716443" w:rsidRPr="00A57F96">
        <w:rPr>
          <w:rFonts w:ascii="Arial" w:hAnsi="Arial"/>
          <w:spacing w:val="-11"/>
          <w:sz w:val="22"/>
        </w:rPr>
        <w:t xml:space="preserve"> </w:t>
      </w:r>
      <w:r w:rsidR="00716443" w:rsidRPr="00A57F96">
        <w:rPr>
          <w:rFonts w:ascii="Arial" w:hAnsi="Arial"/>
          <w:sz w:val="22"/>
        </w:rPr>
        <w:t>age</w:t>
      </w:r>
      <w:r w:rsidR="00716443" w:rsidRPr="00A57F96">
        <w:rPr>
          <w:rFonts w:ascii="Arial" w:hAnsi="Arial"/>
          <w:spacing w:val="-12"/>
          <w:sz w:val="22"/>
        </w:rPr>
        <w:t xml:space="preserve"> </w:t>
      </w:r>
      <w:r w:rsidR="00716443" w:rsidRPr="00A57F96">
        <w:rPr>
          <w:rFonts w:ascii="Arial" w:hAnsi="Arial"/>
          <w:sz w:val="22"/>
        </w:rPr>
        <w:t>or</w:t>
      </w:r>
      <w:r w:rsidR="00716443" w:rsidRPr="00A57F96">
        <w:rPr>
          <w:rFonts w:ascii="Arial" w:hAnsi="Arial"/>
          <w:spacing w:val="-11"/>
          <w:sz w:val="22"/>
        </w:rPr>
        <w:t xml:space="preserve"> </w:t>
      </w:r>
      <w:r w:rsidR="00716443" w:rsidRPr="00A57F96">
        <w:rPr>
          <w:rFonts w:ascii="Arial" w:hAnsi="Arial"/>
          <w:sz w:val="22"/>
        </w:rPr>
        <w:t>older.</w:t>
      </w:r>
      <w:r w:rsidR="00716443" w:rsidRPr="00A57F96">
        <w:rPr>
          <w:rFonts w:ascii="Arial" w:hAnsi="Arial"/>
          <w:spacing w:val="39"/>
          <w:sz w:val="22"/>
        </w:rPr>
        <w:t xml:space="preserve"> </w:t>
      </w:r>
      <w:r w:rsidR="00716443" w:rsidRPr="00A57F96">
        <w:rPr>
          <w:rFonts w:ascii="Arial" w:hAnsi="Arial"/>
          <w:sz w:val="22"/>
        </w:rPr>
        <w:t>Employee</w:t>
      </w:r>
      <w:r w:rsidR="00716443" w:rsidRPr="00A57F96">
        <w:rPr>
          <w:rFonts w:ascii="Arial" w:hAnsi="Arial"/>
          <w:spacing w:val="-12"/>
          <w:sz w:val="22"/>
        </w:rPr>
        <w:t xml:space="preserve"> </w:t>
      </w:r>
      <w:r w:rsidR="00716443" w:rsidRPr="00A57F96">
        <w:rPr>
          <w:rFonts w:ascii="Arial" w:hAnsi="Arial"/>
          <w:sz w:val="22"/>
        </w:rPr>
        <w:t>includes</w:t>
      </w:r>
      <w:r w:rsidR="00716443" w:rsidRPr="00A57F96">
        <w:rPr>
          <w:rFonts w:ascii="Arial" w:hAnsi="Arial"/>
          <w:spacing w:val="-10"/>
          <w:sz w:val="22"/>
        </w:rPr>
        <w:t xml:space="preserve"> </w:t>
      </w:r>
      <w:r w:rsidR="00716443" w:rsidRPr="00A57F96">
        <w:rPr>
          <w:rFonts w:ascii="Arial" w:hAnsi="Arial"/>
          <w:sz w:val="22"/>
        </w:rPr>
        <w:t>a</w:t>
      </w:r>
      <w:r w:rsidR="00716443" w:rsidRPr="00A57F96">
        <w:rPr>
          <w:rFonts w:ascii="Arial" w:hAnsi="Arial"/>
          <w:spacing w:val="-12"/>
          <w:sz w:val="22"/>
        </w:rPr>
        <w:t xml:space="preserve"> </w:t>
      </w:r>
      <w:r w:rsidR="00716443" w:rsidRPr="00A57F96">
        <w:rPr>
          <w:rFonts w:ascii="Arial" w:hAnsi="Arial"/>
          <w:sz w:val="22"/>
        </w:rPr>
        <w:t>consultant</w:t>
      </w:r>
      <w:r w:rsidR="00716443" w:rsidRPr="00A57F96">
        <w:rPr>
          <w:rFonts w:ascii="Arial" w:hAnsi="Arial"/>
          <w:spacing w:val="-13"/>
          <w:sz w:val="22"/>
        </w:rPr>
        <w:t xml:space="preserve"> </w:t>
      </w:r>
      <w:r w:rsidR="00716443" w:rsidRPr="00A57F96">
        <w:rPr>
          <w:rFonts w:ascii="Arial" w:hAnsi="Arial"/>
          <w:sz w:val="22"/>
        </w:rPr>
        <w:t>or</w:t>
      </w:r>
      <w:r w:rsidR="00716443" w:rsidRPr="00A57F96">
        <w:rPr>
          <w:rFonts w:ascii="Arial" w:hAnsi="Arial"/>
          <w:spacing w:val="-14"/>
          <w:sz w:val="22"/>
        </w:rPr>
        <w:t xml:space="preserve"> </w:t>
      </w:r>
      <w:r w:rsidR="00716443" w:rsidRPr="00A57F96">
        <w:rPr>
          <w:rFonts w:ascii="Arial" w:hAnsi="Arial"/>
          <w:sz w:val="22"/>
        </w:rPr>
        <w:t>contractor</w:t>
      </w:r>
      <w:r w:rsidR="00716443" w:rsidRPr="00A57F96">
        <w:rPr>
          <w:rFonts w:ascii="Arial" w:hAnsi="Arial"/>
          <w:spacing w:val="-14"/>
          <w:sz w:val="22"/>
        </w:rPr>
        <w:t xml:space="preserve"> </w:t>
      </w:r>
      <w:r w:rsidR="00716443" w:rsidRPr="00A57F96">
        <w:rPr>
          <w:rFonts w:ascii="Arial" w:hAnsi="Arial"/>
          <w:sz w:val="22"/>
        </w:rPr>
        <w:t>who provides on-site services to an RMD related to the cultivation, harvesting, preparation, packaging,</w:t>
      </w:r>
      <w:r w:rsidR="00716443" w:rsidRPr="00A57F96">
        <w:rPr>
          <w:rFonts w:ascii="Arial" w:hAnsi="Arial"/>
          <w:spacing w:val="-9"/>
          <w:sz w:val="22"/>
        </w:rPr>
        <w:t xml:space="preserve"> </w:t>
      </w:r>
      <w:r w:rsidR="00716443" w:rsidRPr="00A57F96">
        <w:rPr>
          <w:rFonts w:ascii="Arial" w:hAnsi="Arial"/>
          <w:sz w:val="22"/>
        </w:rPr>
        <w:t>storage,</w:t>
      </w:r>
      <w:r w:rsidR="00716443" w:rsidRPr="00A57F96">
        <w:rPr>
          <w:rFonts w:ascii="Arial" w:hAnsi="Arial"/>
          <w:spacing w:val="-9"/>
          <w:sz w:val="22"/>
        </w:rPr>
        <w:t xml:space="preserve"> </w:t>
      </w:r>
      <w:r w:rsidR="00716443" w:rsidRPr="00A57F96">
        <w:rPr>
          <w:rFonts w:ascii="Arial" w:hAnsi="Arial"/>
          <w:sz w:val="22"/>
        </w:rPr>
        <w:t>testing,</w:t>
      </w:r>
      <w:r w:rsidR="00716443" w:rsidRPr="00A57F96">
        <w:rPr>
          <w:rFonts w:ascii="Arial" w:hAnsi="Arial"/>
          <w:spacing w:val="-9"/>
          <w:sz w:val="22"/>
        </w:rPr>
        <w:t xml:space="preserve"> </w:t>
      </w:r>
      <w:r w:rsidR="00716443" w:rsidRPr="00A57F96">
        <w:rPr>
          <w:rFonts w:ascii="Arial" w:hAnsi="Arial"/>
          <w:sz w:val="22"/>
        </w:rPr>
        <w:t>or</w:t>
      </w:r>
      <w:r w:rsidR="00716443" w:rsidRPr="00A57F96">
        <w:rPr>
          <w:rFonts w:ascii="Arial" w:hAnsi="Arial"/>
          <w:spacing w:val="-9"/>
          <w:sz w:val="22"/>
        </w:rPr>
        <w:t xml:space="preserve"> </w:t>
      </w:r>
      <w:r w:rsidR="00716443" w:rsidRPr="00A57F96">
        <w:rPr>
          <w:rFonts w:ascii="Arial" w:hAnsi="Arial"/>
          <w:sz w:val="22"/>
        </w:rPr>
        <w:t>dispensing</w:t>
      </w:r>
      <w:r w:rsidR="00716443" w:rsidRPr="00A57F96">
        <w:rPr>
          <w:rFonts w:ascii="Arial" w:hAnsi="Arial"/>
          <w:spacing w:val="-10"/>
          <w:sz w:val="22"/>
        </w:rPr>
        <w:t xml:space="preserve"> </w:t>
      </w:r>
      <w:r w:rsidR="00716443" w:rsidRPr="00A57F96">
        <w:rPr>
          <w:rFonts w:ascii="Arial" w:hAnsi="Arial"/>
          <w:sz w:val="22"/>
        </w:rPr>
        <w:t>of</w:t>
      </w:r>
      <w:r w:rsidR="00716443" w:rsidRPr="00A57F96">
        <w:rPr>
          <w:rFonts w:ascii="Arial" w:hAnsi="Arial"/>
          <w:spacing w:val="-9"/>
          <w:sz w:val="22"/>
        </w:rPr>
        <w:t xml:space="preserve"> </w:t>
      </w:r>
      <w:r w:rsidR="00716443" w:rsidRPr="00A57F96">
        <w:rPr>
          <w:rFonts w:ascii="Arial" w:hAnsi="Arial"/>
          <w:sz w:val="22"/>
        </w:rPr>
        <w:t>marijuana.</w:t>
      </w:r>
      <w:r w:rsidRPr="00A57F96">
        <w:rPr>
          <w:rFonts w:ascii="Arial" w:hAnsi="Arial" w:cs="Arial"/>
          <w:sz w:val="22"/>
          <w:szCs w:val="22"/>
        </w:rPr>
        <w:t xml:space="preserve"> </w:t>
      </w:r>
    </w:p>
    <w:p w14:paraId="7E858BED" w14:textId="77777777" w:rsidR="009E31BD" w:rsidRPr="00A57F96" w:rsidRDefault="009E31BD" w:rsidP="009E31BD">
      <w:pPr>
        <w:pStyle w:val="ProtocolComment"/>
        <w:spacing w:line="276" w:lineRule="auto"/>
        <w:rPr>
          <w:rFonts w:ascii="Arial" w:hAnsi="Arial" w:cs="Arial"/>
          <w:i w:val="0"/>
          <w:sz w:val="22"/>
          <w:szCs w:val="22"/>
        </w:rPr>
      </w:pPr>
    </w:p>
    <w:p w14:paraId="5A9CC906" w14:textId="77777777" w:rsidR="009E31BD" w:rsidRPr="00A57F96" w:rsidRDefault="009E31BD" w:rsidP="009E31BD">
      <w:pPr>
        <w:pStyle w:val="ProtocolText"/>
        <w:spacing w:line="276" w:lineRule="auto"/>
      </w:pPr>
      <w:r w:rsidRPr="00A57F96">
        <w:rPr>
          <w:b/>
          <w:u w:val="single"/>
        </w:rPr>
        <w:t>Duplicate Samples</w:t>
      </w:r>
      <w:r w:rsidRPr="00A57F96">
        <w:t xml:space="preserve"> means two samples taken from and representative of the same material that are carried through all steps of the sampling and analytical procedures in an identical manner. Duplicate samples may be used to evaluate variance in the evaluation method, including sampling and analysis. </w:t>
      </w:r>
    </w:p>
    <w:p w14:paraId="0633C180" w14:textId="77777777" w:rsidR="000E694F" w:rsidRPr="00A57F96" w:rsidRDefault="000E694F" w:rsidP="009E31BD">
      <w:pPr>
        <w:pStyle w:val="ProtocolText"/>
        <w:spacing w:line="276" w:lineRule="auto"/>
      </w:pPr>
    </w:p>
    <w:p w14:paraId="421647F8" w14:textId="77777777" w:rsidR="000E694F" w:rsidRPr="00A57F96" w:rsidRDefault="000E694F" w:rsidP="000E694F">
      <w:pPr>
        <w:pStyle w:val="BodyText"/>
        <w:rPr>
          <w:rFonts w:ascii="Arial" w:hAnsi="Arial" w:cs="Arial"/>
          <w:szCs w:val="22"/>
        </w:rPr>
      </w:pPr>
      <w:r w:rsidRPr="00A57F96">
        <w:rPr>
          <w:rFonts w:ascii="Arial" w:hAnsi="Arial" w:cs="Arial"/>
          <w:b/>
          <w:szCs w:val="22"/>
          <w:u w:val="single"/>
        </w:rPr>
        <w:t>Duplicate Sample Result</w:t>
      </w:r>
      <w:r w:rsidRPr="00A57F96">
        <w:rPr>
          <w:rFonts w:ascii="Arial" w:hAnsi="Arial" w:cs="Arial"/>
          <w:szCs w:val="22"/>
        </w:rPr>
        <w:t xml:space="preserve"> means the result or data point of a target analyte meant to represent the sample in a %RPD or %RSD calculation with a primary sample result to evaluate precision.</w:t>
      </w:r>
    </w:p>
    <w:p w14:paraId="6BD3D4B3" w14:textId="77777777" w:rsidR="000E694F" w:rsidRPr="00A57F96" w:rsidRDefault="000E694F" w:rsidP="000E694F">
      <w:pPr>
        <w:pStyle w:val="BodyText"/>
      </w:pPr>
    </w:p>
    <w:p w14:paraId="68611E7F" w14:textId="3EEF8A78" w:rsidR="00716443" w:rsidRPr="00A57F96" w:rsidRDefault="00716443" w:rsidP="00A86E0E">
      <w:pPr>
        <w:pStyle w:val="BodyText"/>
        <w:spacing w:line="244" w:lineRule="auto"/>
        <w:ind w:right="117"/>
        <w:rPr>
          <w:rFonts w:ascii="Arial" w:hAnsi="Arial" w:cs="Arial"/>
        </w:rPr>
      </w:pPr>
      <w:r w:rsidRPr="00A57F96">
        <w:rPr>
          <w:rFonts w:ascii="Arial" w:hAnsi="Arial" w:cs="Arial"/>
          <w:b/>
          <w:u w:val="single"/>
        </w:rPr>
        <w:t>Edible Marijuana-infused Products (Edible MIPs)</w:t>
      </w:r>
      <w:r w:rsidRPr="00A57F96">
        <w:rPr>
          <w:rFonts w:ascii="Arial" w:hAnsi="Arial" w:cs="Arial"/>
          <w:u w:val="single"/>
        </w:rPr>
        <w:t xml:space="preserve"> </w:t>
      </w:r>
      <w:r w:rsidRPr="00A57F96">
        <w:rPr>
          <w:rFonts w:ascii="Arial" w:hAnsi="Arial" w:cs="Arial"/>
        </w:rPr>
        <w:t>means a Marijuana-infused Product (MIP) that is to be consumed by eating or drinking.</w:t>
      </w:r>
    </w:p>
    <w:p w14:paraId="0A92F038" w14:textId="77777777" w:rsidR="000E694F" w:rsidRPr="00A57F96" w:rsidRDefault="000E694F" w:rsidP="009E31BD">
      <w:pPr>
        <w:pStyle w:val="ProtocolText"/>
        <w:spacing w:line="276" w:lineRule="auto"/>
        <w:rPr>
          <w:u w:val="single"/>
        </w:rPr>
      </w:pPr>
    </w:p>
    <w:p w14:paraId="10580FAB" w14:textId="77777777" w:rsidR="000E694F" w:rsidRPr="00A57F96" w:rsidRDefault="000E694F" w:rsidP="000E694F">
      <w:pPr>
        <w:pStyle w:val="BodyText"/>
        <w:rPr>
          <w:rFonts w:ascii="Arial" w:hAnsi="Arial" w:cs="Arial"/>
          <w:szCs w:val="22"/>
        </w:rPr>
      </w:pPr>
      <w:r w:rsidRPr="00A57F96">
        <w:rPr>
          <w:rFonts w:ascii="Arial" w:hAnsi="Arial" w:cs="Arial"/>
          <w:b/>
          <w:szCs w:val="22"/>
          <w:u w:val="single"/>
        </w:rPr>
        <w:lastRenderedPageBreak/>
        <w:t>Equipment Blank</w:t>
      </w:r>
      <w:r w:rsidRPr="00A57F96">
        <w:rPr>
          <w:rFonts w:ascii="Arial" w:hAnsi="Arial" w:cs="Arial"/>
          <w:szCs w:val="22"/>
        </w:rPr>
        <w:t xml:space="preserve"> means a sample of analyte-free media, collected after decontamination and prior to sampling, which has been used to rinse the sampling equipment after cleaning to validate cleaning procedure or between sampling batches to demonstrate lack of contamination.</w:t>
      </w:r>
    </w:p>
    <w:p w14:paraId="1D5DCE64" w14:textId="77777777" w:rsidR="000E694F" w:rsidRPr="00A57F96" w:rsidRDefault="000E694F" w:rsidP="000E694F">
      <w:pPr>
        <w:pStyle w:val="BodyText"/>
        <w:rPr>
          <w:rFonts w:ascii="Arial" w:hAnsi="Arial" w:cs="Arial"/>
          <w:szCs w:val="22"/>
        </w:rPr>
      </w:pPr>
    </w:p>
    <w:p w14:paraId="32C39FCE" w14:textId="77777777" w:rsidR="000E694F" w:rsidRPr="00A57F96" w:rsidRDefault="000E694F" w:rsidP="000E694F">
      <w:pPr>
        <w:pStyle w:val="BodyText"/>
        <w:rPr>
          <w:rFonts w:ascii="Arial" w:hAnsi="Arial"/>
        </w:rPr>
      </w:pPr>
      <w:r w:rsidRPr="00A57F96">
        <w:rPr>
          <w:rFonts w:ascii="Arial" w:hAnsi="Arial" w:cs="Arial"/>
          <w:b/>
          <w:szCs w:val="22"/>
          <w:u w:val="single"/>
        </w:rPr>
        <w:t>Field Duplicate Sample</w:t>
      </w:r>
      <w:r w:rsidRPr="00A57F96">
        <w:rPr>
          <w:rFonts w:ascii="Arial" w:hAnsi="Arial"/>
        </w:rPr>
        <w:t xml:space="preserve"> means sample increments taken in an identical manner to sample increments taken for the primary sample and representative of the same marijuana item being sampled, that is prepared and analyzed separately from the primary sample.</w:t>
      </w:r>
    </w:p>
    <w:p w14:paraId="4236B057" w14:textId="77777777" w:rsidR="00C346B9" w:rsidRPr="00A57F96" w:rsidRDefault="00C346B9" w:rsidP="009E31BD">
      <w:pPr>
        <w:pStyle w:val="ProtocolText"/>
        <w:spacing w:line="276" w:lineRule="auto"/>
        <w:rPr>
          <w:b/>
          <w:u w:val="single"/>
        </w:rPr>
      </w:pPr>
    </w:p>
    <w:p w14:paraId="585B47D9" w14:textId="77777777" w:rsidR="009E31BD" w:rsidRPr="00A57F96" w:rsidRDefault="009E31BD" w:rsidP="009E31BD">
      <w:pPr>
        <w:pStyle w:val="ProtocolText"/>
        <w:spacing w:line="276" w:lineRule="auto"/>
      </w:pPr>
      <w:r w:rsidRPr="00A57F96">
        <w:rPr>
          <w:b/>
          <w:u w:val="single"/>
        </w:rPr>
        <w:t>Finished Medical Marijuana</w:t>
      </w:r>
      <w:r w:rsidRPr="00A57F96">
        <w:rPr>
          <w:b/>
        </w:rPr>
        <w:t xml:space="preserve"> </w:t>
      </w:r>
      <w:r w:rsidRPr="00A57F96">
        <w:t>means usable marijuana, cannabis resin, or cannabis concentrate.</w:t>
      </w:r>
    </w:p>
    <w:p w14:paraId="40E02447" w14:textId="77777777" w:rsidR="009E31BD" w:rsidRPr="00A57F96" w:rsidRDefault="009E31BD" w:rsidP="009E31BD">
      <w:pPr>
        <w:pStyle w:val="ProtocolText"/>
        <w:spacing w:line="276" w:lineRule="auto"/>
      </w:pPr>
    </w:p>
    <w:p w14:paraId="71DC8677" w14:textId="1DFAF14B" w:rsidR="009E31BD" w:rsidRPr="00A57F96" w:rsidRDefault="009E31BD" w:rsidP="009E31BD">
      <w:pPr>
        <w:pStyle w:val="ProtocolText"/>
        <w:spacing w:line="276" w:lineRule="auto"/>
      </w:pPr>
      <w:r w:rsidRPr="00A57F96">
        <w:rPr>
          <w:b/>
          <w:u w:val="single"/>
        </w:rPr>
        <w:t>Finished Plant Material</w:t>
      </w:r>
      <w:r w:rsidRPr="00A57F96">
        <w:t xml:space="preserve"> means usable marijuana that has been trimmed and dried. Trimming includes removing the leaves immediately subtending the buds as well as any dead leaves or stems.</w:t>
      </w:r>
      <w:r w:rsidR="006C7E9C" w:rsidRPr="00A57F96">
        <w:t xml:space="preserve"> </w:t>
      </w:r>
    </w:p>
    <w:p w14:paraId="341F78CB" w14:textId="77777777" w:rsidR="009E31BD" w:rsidRPr="00A57F96" w:rsidRDefault="009E31BD" w:rsidP="009E31BD">
      <w:pPr>
        <w:pStyle w:val="ProtocolComment"/>
        <w:spacing w:line="276" w:lineRule="auto"/>
        <w:rPr>
          <w:rFonts w:ascii="Arial" w:hAnsi="Arial" w:cs="Arial"/>
          <w:b/>
          <w:i w:val="0"/>
          <w:sz w:val="22"/>
          <w:szCs w:val="22"/>
          <w:u w:val="single"/>
        </w:rPr>
      </w:pPr>
    </w:p>
    <w:p w14:paraId="3669DD70" w14:textId="77777777" w:rsidR="009E31BD" w:rsidRPr="00A57F96" w:rsidRDefault="009E31BD" w:rsidP="009E31BD">
      <w:pPr>
        <w:pStyle w:val="ProtocolText"/>
        <w:spacing w:line="276" w:lineRule="auto"/>
      </w:pPr>
      <w:r w:rsidRPr="00A57F96">
        <w:rPr>
          <w:b/>
          <w:u w:val="single"/>
        </w:rPr>
        <w:t>Flowering</w:t>
      </w:r>
      <w:r w:rsidRPr="00A57F96">
        <w:rPr>
          <w:b/>
        </w:rPr>
        <w:t xml:space="preserve"> </w:t>
      </w:r>
      <w:r w:rsidRPr="00A57F96">
        <w:t xml:space="preserve">means the </w:t>
      </w:r>
      <w:proofErr w:type="spellStart"/>
      <w:r w:rsidRPr="00A57F96">
        <w:t>gametophytic</w:t>
      </w:r>
      <w:proofErr w:type="spellEnd"/>
      <w:r w:rsidRPr="00A57F96">
        <w:t xml:space="preserve"> or reproductive state of </w:t>
      </w:r>
      <w:r w:rsidRPr="00A57F96">
        <w:rPr>
          <w:iCs/>
        </w:rPr>
        <w:t xml:space="preserve">marijuana </w:t>
      </w:r>
      <w:r w:rsidRPr="00A57F96">
        <w:t xml:space="preserve">in which the plant produces flowers, </w:t>
      </w:r>
      <w:proofErr w:type="spellStart"/>
      <w:r w:rsidRPr="00A57F96">
        <w:t>trichomes</w:t>
      </w:r>
      <w:proofErr w:type="spellEnd"/>
      <w:r w:rsidRPr="00A57F96">
        <w:t>, and cannabinoids characteristic of marijuana.</w:t>
      </w:r>
    </w:p>
    <w:p w14:paraId="6F1469AC" w14:textId="77777777" w:rsidR="001D06AB" w:rsidRPr="00A57F96" w:rsidRDefault="001D06AB" w:rsidP="009E31BD">
      <w:pPr>
        <w:pStyle w:val="ProtocolText"/>
        <w:spacing w:line="276" w:lineRule="auto"/>
      </w:pPr>
    </w:p>
    <w:p w14:paraId="2F95B1D7" w14:textId="77777777" w:rsidR="000E694F" w:rsidRPr="00A57F96" w:rsidRDefault="000E694F" w:rsidP="000E694F">
      <w:pPr>
        <w:pStyle w:val="BodyText"/>
        <w:rPr>
          <w:rFonts w:ascii="Arial" w:hAnsi="Arial" w:cs="Arial"/>
          <w:szCs w:val="22"/>
        </w:rPr>
      </w:pPr>
      <w:r w:rsidRPr="00A57F96">
        <w:rPr>
          <w:rFonts w:ascii="Arial" w:hAnsi="Arial"/>
          <w:b/>
          <w:u w:val="single"/>
        </w:rPr>
        <w:t>Fundamental Sampling Error (FSE)</w:t>
      </w:r>
      <w:r w:rsidRPr="00A57F96">
        <w:rPr>
          <w:rFonts w:ascii="Arial" w:hAnsi="Arial"/>
        </w:rPr>
        <w:t xml:space="preserve"> means the results from compositional heterogeneity, which is controlled through the collection of sufficient sample mass (mass is inversely proportional to error).</w:t>
      </w:r>
    </w:p>
    <w:p w14:paraId="1660D56D" w14:textId="416EB361" w:rsidR="009E31BD" w:rsidRPr="00A57F96" w:rsidRDefault="009E31BD" w:rsidP="00023499">
      <w:pPr>
        <w:pStyle w:val="BodyText"/>
        <w:rPr>
          <w:i/>
        </w:rPr>
      </w:pPr>
    </w:p>
    <w:p w14:paraId="1BE871DE" w14:textId="77777777" w:rsidR="009E31BD" w:rsidRPr="00A57F96" w:rsidRDefault="009E31BD" w:rsidP="009E31BD">
      <w:pPr>
        <w:pStyle w:val="ProtocolComment"/>
        <w:spacing w:line="276" w:lineRule="auto"/>
        <w:rPr>
          <w:rFonts w:ascii="Arial" w:hAnsi="Arial" w:cs="Arial"/>
          <w:i w:val="0"/>
          <w:sz w:val="22"/>
          <w:szCs w:val="22"/>
        </w:rPr>
      </w:pPr>
      <w:r w:rsidRPr="00A57F96">
        <w:rPr>
          <w:rFonts w:ascii="Arial" w:hAnsi="Arial" w:cs="Arial"/>
          <w:b/>
          <w:i w:val="0"/>
          <w:sz w:val="22"/>
          <w:szCs w:val="22"/>
          <w:u w:val="single"/>
        </w:rPr>
        <w:t>Hardship Cultivation Registration</w:t>
      </w:r>
      <w:r w:rsidRPr="00A57F96">
        <w:rPr>
          <w:rFonts w:ascii="Arial" w:hAnsi="Arial" w:cs="Arial"/>
          <w:i w:val="0"/>
          <w:sz w:val="22"/>
          <w:szCs w:val="22"/>
        </w:rPr>
        <w:t xml:space="preserve"> means a registration issued to a registered qualifying patient under the requirements of 105 CMR 725.035.</w:t>
      </w:r>
    </w:p>
    <w:p w14:paraId="082BC2E2" w14:textId="77777777" w:rsidR="00204F71" w:rsidRPr="00A57F96" w:rsidRDefault="00204F71" w:rsidP="009E31BD">
      <w:pPr>
        <w:pStyle w:val="ProtocolComment"/>
        <w:spacing w:line="276" w:lineRule="auto"/>
        <w:rPr>
          <w:rFonts w:ascii="Arial" w:hAnsi="Arial" w:cs="Arial"/>
          <w:i w:val="0"/>
          <w:sz w:val="22"/>
          <w:szCs w:val="22"/>
        </w:rPr>
      </w:pPr>
    </w:p>
    <w:p w14:paraId="3B3A8EA7" w14:textId="77777777" w:rsidR="009F0980" w:rsidRPr="00A57F96" w:rsidRDefault="009F0980" w:rsidP="009F0980">
      <w:pPr>
        <w:rPr>
          <w:rFonts w:ascii="Arial" w:hAnsi="Arial"/>
          <w:sz w:val="22"/>
        </w:rPr>
      </w:pPr>
      <w:r w:rsidRPr="00A57F96">
        <w:rPr>
          <w:rFonts w:ascii="Arial" w:hAnsi="Arial"/>
          <w:b/>
          <w:sz w:val="22"/>
          <w:u w:val="single"/>
        </w:rPr>
        <w:t>Heterogeneity</w:t>
      </w:r>
      <w:r w:rsidRPr="00A57F96">
        <w:rPr>
          <w:rFonts w:ascii="Arial" w:hAnsi="Arial" w:cs="Arial"/>
          <w:sz w:val="22"/>
          <w:szCs w:val="22"/>
        </w:rPr>
        <w:t xml:space="preserve"> </w:t>
      </w:r>
      <w:r w:rsidRPr="00A57F96">
        <w:rPr>
          <w:rFonts w:ascii="Arial" w:hAnsi="Arial"/>
          <w:sz w:val="22"/>
        </w:rPr>
        <w:t>means the state or quality of being heterogeneous.</w:t>
      </w:r>
    </w:p>
    <w:p w14:paraId="507F663F" w14:textId="77777777" w:rsidR="009F0980" w:rsidRPr="00A57F96" w:rsidRDefault="009F0980" w:rsidP="009F0980">
      <w:pPr>
        <w:rPr>
          <w:rFonts w:ascii="Arial" w:hAnsi="Arial"/>
          <w:sz w:val="22"/>
        </w:rPr>
      </w:pPr>
    </w:p>
    <w:p w14:paraId="428266F6" w14:textId="6C15AB86" w:rsidR="009F0980" w:rsidRPr="00A57F96" w:rsidRDefault="009F0980" w:rsidP="009F0980">
      <w:pPr>
        <w:pStyle w:val="BodyText"/>
        <w:rPr>
          <w:rFonts w:ascii="Arial" w:hAnsi="Arial"/>
        </w:rPr>
      </w:pPr>
      <w:r w:rsidRPr="00A57F96">
        <w:rPr>
          <w:rFonts w:ascii="Arial" w:hAnsi="Arial"/>
          <w:b/>
          <w:u w:val="single"/>
        </w:rPr>
        <w:t xml:space="preserve">Heterogeneous </w:t>
      </w:r>
      <w:r w:rsidRPr="00A57F96">
        <w:rPr>
          <w:rFonts w:ascii="Arial" w:hAnsi="Arial"/>
        </w:rPr>
        <w:t>means non-uniform or consisting of dissimilar parts or components.</w:t>
      </w:r>
    </w:p>
    <w:p w14:paraId="1FB4D0AC" w14:textId="77777777" w:rsidR="009F0980" w:rsidRPr="00A57F96" w:rsidRDefault="009F0980" w:rsidP="009F0980">
      <w:pPr>
        <w:pStyle w:val="BodyText"/>
        <w:rPr>
          <w:rFonts w:ascii="Arial" w:hAnsi="Arial"/>
        </w:rPr>
      </w:pPr>
    </w:p>
    <w:p w14:paraId="76B62023" w14:textId="77777777" w:rsidR="009F0980" w:rsidRPr="00A57F96" w:rsidRDefault="009F0980" w:rsidP="009F0980">
      <w:pPr>
        <w:pStyle w:val="BodyText"/>
        <w:rPr>
          <w:rFonts w:ascii="Arial" w:hAnsi="Arial"/>
        </w:rPr>
      </w:pPr>
      <w:r w:rsidRPr="00A57F96">
        <w:rPr>
          <w:rFonts w:ascii="Arial" w:hAnsi="Arial"/>
          <w:b/>
          <w:u w:val="single"/>
        </w:rPr>
        <w:t xml:space="preserve">Homogeneous </w:t>
      </w:r>
      <w:r w:rsidRPr="00A57F96">
        <w:rPr>
          <w:rFonts w:ascii="Arial" w:hAnsi="Arial"/>
        </w:rPr>
        <w:t>means uniform in composition within recognized tolerances.</w:t>
      </w:r>
    </w:p>
    <w:p w14:paraId="43FBCDC2" w14:textId="77777777" w:rsidR="009F0980" w:rsidRPr="00A57F96" w:rsidRDefault="009F0980" w:rsidP="009F0980">
      <w:pPr>
        <w:pStyle w:val="BodyText"/>
        <w:rPr>
          <w:rFonts w:ascii="Arial" w:hAnsi="Arial"/>
        </w:rPr>
      </w:pPr>
    </w:p>
    <w:p w14:paraId="518C1912" w14:textId="77637C4F" w:rsidR="00204F71" w:rsidRPr="00A57F96" w:rsidRDefault="00204F71" w:rsidP="009F0980">
      <w:pPr>
        <w:pStyle w:val="BodyText"/>
        <w:rPr>
          <w:rFonts w:ascii="Arial" w:hAnsi="Arial" w:cs="Arial"/>
          <w:szCs w:val="22"/>
          <w:u w:val="single"/>
        </w:rPr>
      </w:pPr>
      <w:r w:rsidRPr="00A57F96">
        <w:rPr>
          <w:rFonts w:ascii="Arial" w:hAnsi="Arial" w:cs="Arial"/>
          <w:b/>
          <w:szCs w:val="22"/>
          <w:u w:val="single"/>
        </w:rPr>
        <w:t>Independent Testing Laboratories</w:t>
      </w:r>
      <w:r w:rsidR="00F32DB5" w:rsidRPr="00A57F96">
        <w:rPr>
          <w:rFonts w:ascii="Arial" w:hAnsi="Arial" w:cs="Arial"/>
          <w:b/>
          <w:szCs w:val="22"/>
          <w:u w:val="single"/>
        </w:rPr>
        <w:t xml:space="preserve"> (ITL</w:t>
      </w:r>
      <w:r w:rsidR="006F3608" w:rsidRPr="00A57F96">
        <w:rPr>
          <w:rFonts w:ascii="Arial" w:hAnsi="Arial" w:cs="Arial"/>
          <w:b/>
          <w:szCs w:val="22"/>
          <w:u w:val="single"/>
        </w:rPr>
        <w:t>s</w:t>
      </w:r>
      <w:r w:rsidR="00F32DB5" w:rsidRPr="00A57F96">
        <w:rPr>
          <w:rFonts w:ascii="Arial" w:hAnsi="Arial" w:cs="Arial"/>
          <w:b/>
          <w:szCs w:val="22"/>
          <w:u w:val="single"/>
        </w:rPr>
        <w:t>)</w:t>
      </w:r>
      <w:r w:rsidRPr="00A57F96">
        <w:rPr>
          <w:rFonts w:ascii="Arial" w:hAnsi="Arial" w:cs="Arial"/>
          <w:b/>
          <w:szCs w:val="22"/>
        </w:rPr>
        <w:t xml:space="preserve"> </w:t>
      </w:r>
      <w:r w:rsidRPr="00A57F96">
        <w:rPr>
          <w:rFonts w:ascii="Arial" w:hAnsi="Arial" w:cs="Arial"/>
          <w:szCs w:val="22"/>
        </w:rPr>
        <w:t>means laboratories qualified to test marijuana in compliance with 105 CMR 725.000, and M.G.L. c. 94C, § 34.</w:t>
      </w:r>
    </w:p>
    <w:p w14:paraId="7A4E7545" w14:textId="77777777" w:rsidR="00204F71" w:rsidRPr="00A57F96" w:rsidRDefault="00204F71" w:rsidP="009F0980">
      <w:pPr>
        <w:pStyle w:val="BodyText"/>
        <w:rPr>
          <w:rFonts w:ascii="Arial" w:hAnsi="Arial" w:cs="Arial"/>
          <w:b/>
          <w:szCs w:val="22"/>
          <w:u w:val="single"/>
        </w:rPr>
      </w:pPr>
    </w:p>
    <w:p w14:paraId="2E116CCF" w14:textId="77777777" w:rsidR="009F0980" w:rsidRPr="00A57F96" w:rsidRDefault="009F0980" w:rsidP="009F0980">
      <w:pPr>
        <w:pStyle w:val="BodyText"/>
        <w:rPr>
          <w:rFonts w:ascii="Arial" w:hAnsi="Arial"/>
        </w:rPr>
      </w:pPr>
      <w:r w:rsidRPr="00A57F96">
        <w:rPr>
          <w:rFonts w:ascii="Arial" w:hAnsi="Arial"/>
          <w:b/>
          <w:u w:val="single"/>
        </w:rPr>
        <w:t>Label</w:t>
      </w:r>
      <w:r w:rsidRPr="00A57F96">
        <w:rPr>
          <w:rFonts w:ascii="Arial" w:hAnsi="Arial" w:cs="Arial"/>
          <w:b/>
          <w:szCs w:val="22"/>
          <w:u w:val="single"/>
        </w:rPr>
        <w:t xml:space="preserve"> </w:t>
      </w:r>
      <w:r w:rsidRPr="00A57F96">
        <w:rPr>
          <w:rFonts w:ascii="Arial" w:hAnsi="Arial"/>
        </w:rPr>
        <w:t>means a tag or other device attached to or written, stamped, or printed on any container or accompanying any batch in bulk stating all required batch information.</w:t>
      </w:r>
    </w:p>
    <w:p w14:paraId="3F651F20" w14:textId="77777777" w:rsidR="009E31BD" w:rsidRPr="00A57F96" w:rsidRDefault="009E31BD" w:rsidP="009E31BD">
      <w:pPr>
        <w:pStyle w:val="ProtocolComment"/>
        <w:spacing w:line="276" w:lineRule="auto"/>
        <w:rPr>
          <w:rFonts w:ascii="Arial" w:hAnsi="Arial" w:cs="Arial"/>
          <w:i w:val="0"/>
        </w:rPr>
      </w:pPr>
    </w:p>
    <w:p w14:paraId="773C2667" w14:textId="77777777" w:rsidR="00716443" w:rsidRPr="00A57F96" w:rsidRDefault="00716443" w:rsidP="00716443">
      <w:pPr>
        <w:pStyle w:val="BodyText"/>
        <w:spacing w:line="242" w:lineRule="auto"/>
        <w:ind w:right="117"/>
        <w:jc w:val="both"/>
        <w:rPr>
          <w:rFonts w:ascii="Arial" w:hAnsi="Arial"/>
        </w:rPr>
      </w:pPr>
      <w:r w:rsidRPr="00A57F96">
        <w:rPr>
          <w:rFonts w:ascii="Arial" w:hAnsi="Arial"/>
          <w:b/>
          <w:u w:val="single"/>
        </w:rPr>
        <w:t>Laboratory Agent</w:t>
      </w:r>
      <w:r w:rsidRPr="00A57F96">
        <w:rPr>
          <w:rFonts w:ascii="Arial" w:hAnsi="Arial"/>
          <w:u w:val="single"/>
        </w:rPr>
        <w:t xml:space="preserve"> </w:t>
      </w:r>
      <w:r w:rsidRPr="00A57F96">
        <w:rPr>
          <w:rFonts w:ascii="Arial" w:hAnsi="Arial"/>
        </w:rPr>
        <w:t>means an employee of an independent testing laboratory who transports or tests marijuana.</w:t>
      </w:r>
    </w:p>
    <w:p w14:paraId="23F10E40" w14:textId="77777777" w:rsidR="00716443" w:rsidRPr="00A57F96" w:rsidRDefault="00716443" w:rsidP="009E31BD">
      <w:pPr>
        <w:pStyle w:val="ProtocolText"/>
        <w:spacing w:line="276" w:lineRule="auto"/>
        <w:rPr>
          <w:b/>
          <w:i/>
          <w:u w:val="single"/>
        </w:rPr>
      </w:pPr>
    </w:p>
    <w:p w14:paraId="2567E16C" w14:textId="37B3D2AD" w:rsidR="009E31BD" w:rsidRPr="00A57F96" w:rsidRDefault="009E31BD" w:rsidP="009E31BD">
      <w:pPr>
        <w:pStyle w:val="ProtocolText"/>
        <w:spacing w:line="276" w:lineRule="auto"/>
      </w:pPr>
      <w:r w:rsidRPr="00A57F96">
        <w:rPr>
          <w:b/>
          <w:u w:val="single"/>
        </w:rPr>
        <w:t>Marijuana</w:t>
      </w:r>
      <w:r w:rsidRPr="00A57F96">
        <w:t xml:space="preserve"> means all parts of the plant Cannabis sativa L., whether growing or not; the seeds thereof; and resin extracted from any part of the plant; and every compound, manufacture, salt, derivative, mixture, or preparation of the plant, its seeds or resin. It does not include </w:t>
      </w:r>
      <w:r w:rsidR="00716443" w:rsidRPr="00A57F96">
        <w:t>marijuana rendered unusable in accordance with 725.105(J</w:t>
      </w:r>
      <w:proofErr w:type="gramStart"/>
      <w:r w:rsidR="00716443" w:rsidRPr="00A57F96">
        <w:t>)(</w:t>
      </w:r>
      <w:proofErr w:type="gramEnd"/>
      <w:r w:rsidR="00716443" w:rsidRPr="00A57F96">
        <w:t xml:space="preserve">3)(c), </w:t>
      </w:r>
      <w:r w:rsidRPr="00A57F96">
        <w:t xml:space="preserve">the mature stalks of the plant, fiber produced from the stalks, oil, or cake made from the seeds of the plant, any other compound, manufacture, salt, derivative, mixture, or preparation of the mature stalks, except the resin </w:t>
      </w:r>
      <w:r w:rsidRPr="00A57F96">
        <w:lastRenderedPageBreak/>
        <w:t xml:space="preserve">extracted therefrom, fiber, oil, or cake or the sterilized seed of the plant which is incapable of germination. </w:t>
      </w:r>
      <w:r w:rsidR="00716443" w:rsidRPr="00A57F96">
        <w:t>Marijuana</w:t>
      </w:r>
      <w:r w:rsidRPr="00A57F96">
        <w:t xml:space="preserve"> also includes MIPs except where the context clearly indicates otherwise.</w:t>
      </w:r>
    </w:p>
    <w:p w14:paraId="1D3FBB10" w14:textId="77777777" w:rsidR="009E31BD" w:rsidRPr="00A57F96" w:rsidRDefault="009E31BD" w:rsidP="009E31BD">
      <w:pPr>
        <w:pStyle w:val="ProtocolText"/>
        <w:spacing w:line="276" w:lineRule="auto"/>
      </w:pPr>
    </w:p>
    <w:p w14:paraId="30F80B96" w14:textId="4D51AD32" w:rsidR="009E31BD" w:rsidRPr="00A57F96" w:rsidRDefault="009E31BD" w:rsidP="009E31BD">
      <w:pPr>
        <w:pStyle w:val="ProtocolText"/>
        <w:spacing w:line="276" w:lineRule="auto"/>
      </w:pPr>
      <w:r w:rsidRPr="00A57F96">
        <w:rPr>
          <w:b/>
          <w:u w:val="single"/>
        </w:rPr>
        <w:t>Marijuana-</w:t>
      </w:r>
      <w:r w:rsidR="00944F15" w:rsidRPr="00A57F96">
        <w:rPr>
          <w:b/>
          <w:u w:val="single"/>
        </w:rPr>
        <w:t xml:space="preserve">infused </w:t>
      </w:r>
      <w:r w:rsidRPr="00A57F96">
        <w:rPr>
          <w:b/>
          <w:u w:val="single"/>
        </w:rPr>
        <w:t>Product (MIP)</w:t>
      </w:r>
      <w:r w:rsidRPr="00A57F96">
        <w:t xml:space="preserve"> means a product infused with marijuana that is intended for use or consumption, including but not limited to edible products, ointments, aerosols, oils, and tinctures. These products, when created or sold by a</w:t>
      </w:r>
      <w:r w:rsidR="00944F15" w:rsidRPr="00A57F96">
        <w:t>n</w:t>
      </w:r>
      <w:r w:rsidRPr="00A57F96">
        <w:t xml:space="preserve"> RMD, shall not be considered a food or a drug as defined in M.G.L. c. 94</w:t>
      </w:r>
      <w:proofErr w:type="gramStart"/>
      <w:r w:rsidRPr="00A57F96">
        <w:t>,  1</w:t>
      </w:r>
      <w:proofErr w:type="gramEnd"/>
      <w:r w:rsidRPr="00A57F96">
        <w:t>.</w:t>
      </w:r>
    </w:p>
    <w:p w14:paraId="5E676BF7" w14:textId="77777777" w:rsidR="005249B2" w:rsidRPr="00A57F96" w:rsidRDefault="005249B2" w:rsidP="009E31BD">
      <w:pPr>
        <w:pStyle w:val="ProtocolText"/>
        <w:spacing w:line="276" w:lineRule="auto"/>
      </w:pPr>
    </w:p>
    <w:p w14:paraId="26A47F0A" w14:textId="13EC9F13" w:rsidR="005249B2" w:rsidRPr="00A57F96" w:rsidRDefault="005249B2" w:rsidP="009F0980">
      <w:pPr>
        <w:pStyle w:val="BodyText"/>
        <w:rPr>
          <w:rFonts w:ascii="Arial" w:hAnsi="Arial" w:cs="Arial"/>
          <w:szCs w:val="22"/>
        </w:rPr>
      </w:pPr>
      <w:r w:rsidRPr="00A57F96">
        <w:rPr>
          <w:rFonts w:ascii="Arial" w:hAnsi="Arial" w:cs="Arial"/>
          <w:b/>
          <w:szCs w:val="22"/>
          <w:u w:val="single"/>
        </w:rPr>
        <w:t>Medical Marijuana Treatment Center</w:t>
      </w:r>
      <w:r w:rsidRPr="00A57F96">
        <w:rPr>
          <w:rFonts w:ascii="Arial" w:hAnsi="Arial" w:cs="Arial"/>
          <w:szCs w:val="22"/>
        </w:rPr>
        <w:t xml:space="preserve"> means an entity registered under 105 CMR 725.100, to be known as a registered marijuana dispensary (RMD), that acquires, cultivates, possesses, processes (including development of related products such as edible MIPs, tinctures, aerosols, oils, or ointments), transfers, transports, sells, distributes, dispenses, or administers marijuana, products containing marijuana, related supplies, or educational materials to registered qualifying patients or their personal caregivers. Unless otherwise specified, RMD refers to the site(s) of dispensing, cultivation, and preparation of marijuana.</w:t>
      </w:r>
    </w:p>
    <w:p w14:paraId="36E14ADD" w14:textId="77777777" w:rsidR="009E31BD" w:rsidRPr="00A57F96" w:rsidRDefault="009E31BD" w:rsidP="009E31BD">
      <w:pPr>
        <w:pStyle w:val="ProtocolText"/>
        <w:spacing w:line="276" w:lineRule="auto"/>
      </w:pPr>
    </w:p>
    <w:p w14:paraId="7C01E429" w14:textId="4629FA11" w:rsidR="009E31BD" w:rsidRPr="00A57F96" w:rsidRDefault="009E31BD" w:rsidP="009E31BD">
      <w:pPr>
        <w:pStyle w:val="ProtocolText"/>
        <w:spacing w:line="276" w:lineRule="auto"/>
      </w:pPr>
      <w:r w:rsidRPr="00A57F96">
        <w:rPr>
          <w:b/>
          <w:u w:val="single"/>
        </w:rPr>
        <w:t>Mycotoxin</w:t>
      </w:r>
      <w:r w:rsidRPr="00A57F96">
        <w:t xml:space="preserve"> means a secondary metabolite of a </w:t>
      </w:r>
      <w:proofErr w:type="spellStart"/>
      <w:r w:rsidRPr="00A57F96">
        <w:t>microfungus</w:t>
      </w:r>
      <w:proofErr w:type="spellEnd"/>
      <w:r w:rsidRPr="00A57F96">
        <w:t xml:space="preserve"> that is capable of causing death or illness in humans and other animals.</w:t>
      </w:r>
      <w:r w:rsidR="006C7E9C" w:rsidRPr="00A57F96">
        <w:t xml:space="preserve"> </w:t>
      </w:r>
      <w:r w:rsidRPr="00A57F96">
        <w:t xml:space="preserve">For the purposes of this regulation mycotoxins include </w:t>
      </w:r>
      <w:proofErr w:type="spellStart"/>
      <w:r w:rsidRPr="00A57F96">
        <w:t>alfatoxin</w:t>
      </w:r>
      <w:proofErr w:type="spellEnd"/>
      <w:r w:rsidRPr="00A57F96">
        <w:t xml:space="preserve"> B1, </w:t>
      </w:r>
      <w:proofErr w:type="spellStart"/>
      <w:r w:rsidRPr="00A57F96">
        <w:t>alfatoxin</w:t>
      </w:r>
      <w:proofErr w:type="spellEnd"/>
      <w:r w:rsidRPr="00A57F96">
        <w:t xml:space="preserve"> B2, </w:t>
      </w:r>
      <w:proofErr w:type="spellStart"/>
      <w:r w:rsidRPr="00A57F96">
        <w:t>alfatoxin</w:t>
      </w:r>
      <w:proofErr w:type="spellEnd"/>
      <w:r w:rsidRPr="00A57F96">
        <w:t xml:space="preserve"> G1, </w:t>
      </w:r>
      <w:proofErr w:type="spellStart"/>
      <w:r w:rsidRPr="00A57F96">
        <w:t>alfatoxin</w:t>
      </w:r>
      <w:proofErr w:type="spellEnd"/>
      <w:r w:rsidRPr="00A57F96">
        <w:t xml:space="preserve"> G2, and </w:t>
      </w:r>
      <w:proofErr w:type="spellStart"/>
      <w:r w:rsidRPr="00A57F96">
        <w:t>Ochratoxin</w:t>
      </w:r>
      <w:proofErr w:type="spellEnd"/>
      <w:r w:rsidRPr="00A57F96">
        <w:t xml:space="preserve"> A. </w:t>
      </w:r>
    </w:p>
    <w:p w14:paraId="6F9AFDF7" w14:textId="77777777" w:rsidR="009E31BD" w:rsidRPr="00A57F96" w:rsidRDefault="009E31BD" w:rsidP="009E31BD">
      <w:pPr>
        <w:pStyle w:val="ProtocolText"/>
        <w:spacing w:line="276" w:lineRule="auto"/>
        <w:rPr>
          <w:b/>
          <w:u w:val="single"/>
        </w:rPr>
      </w:pPr>
    </w:p>
    <w:p w14:paraId="734BF59A" w14:textId="232FB2D5" w:rsidR="00370170" w:rsidRPr="00A57F96" w:rsidRDefault="00674B2B" w:rsidP="009F0980">
      <w:pPr>
        <w:pStyle w:val="ProtocolText"/>
        <w:spacing w:line="276" w:lineRule="auto"/>
      </w:pPr>
      <w:r w:rsidRPr="00A57F96">
        <w:rPr>
          <w:b/>
          <w:u w:val="single"/>
        </w:rPr>
        <w:t xml:space="preserve">Pesticide </w:t>
      </w:r>
      <w:r w:rsidRPr="00A57F96">
        <w:t xml:space="preserve">means </w:t>
      </w:r>
      <w:r w:rsidRPr="00A57F96">
        <w:rPr>
          <w:szCs w:val="24"/>
          <w:lang w:val="en"/>
        </w:rPr>
        <w:t xml:space="preserve">a substance or mixture of substances intended for preventing, destroying, repelling, or mitigating any pest, and any substance or mixture of substances intended for use as a plant regulator, defoliant, or desiccant.  </w:t>
      </w:r>
    </w:p>
    <w:p w14:paraId="441A09FC" w14:textId="77777777" w:rsidR="00370170" w:rsidRPr="00A57F96" w:rsidRDefault="00370170" w:rsidP="009F0980">
      <w:pPr>
        <w:pStyle w:val="ProtocolText"/>
        <w:spacing w:line="276" w:lineRule="auto"/>
        <w:rPr>
          <w:b/>
          <w:u w:val="single"/>
        </w:rPr>
      </w:pPr>
    </w:p>
    <w:p w14:paraId="5897B4EB" w14:textId="77777777" w:rsidR="009F0980" w:rsidRPr="00A57F96" w:rsidRDefault="009F0980" w:rsidP="009F0980">
      <w:pPr>
        <w:pStyle w:val="ProtocolText"/>
        <w:spacing w:line="276" w:lineRule="auto"/>
      </w:pPr>
      <w:r w:rsidRPr="00A57F96">
        <w:rPr>
          <w:b/>
          <w:u w:val="single"/>
        </w:rPr>
        <w:t>Primary Sample</w:t>
      </w:r>
      <w:r w:rsidRPr="00A57F96">
        <w:t xml:space="preserve"> means a sample composed of sample increments and tested for the required analysis methods.</w:t>
      </w:r>
    </w:p>
    <w:p w14:paraId="4F048B03" w14:textId="77777777" w:rsidR="009F0980" w:rsidRPr="00A57F96" w:rsidRDefault="009F0980" w:rsidP="009F0980">
      <w:pPr>
        <w:pStyle w:val="ProtocolText"/>
        <w:spacing w:line="276" w:lineRule="auto"/>
      </w:pPr>
    </w:p>
    <w:p w14:paraId="7C55E4A7" w14:textId="77777777" w:rsidR="009F0980" w:rsidRPr="00A57F96" w:rsidRDefault="009F0980" w:rsidP="009F0980">
      <w:pPr>
        <w:pStyle w:val="ProtocolText"/>
        <w:spacing w:line="276" w:lineRule="auto"/>
      </w:pPr>
      <w:r w:rsidRPr="00A57F96">
        <w:rPr>
          <w:b/>
          <w:u w:val="single"/>
        </w:rPr>
        <w:t>Primary Sample Result</w:t>
      </w:r>
      <w:r w:rsidRPr="00A57F96">
        <w:t xml:space="preserve"> means the result or data point of a target analyte meant to represent the sample in a %RPD or %RSD calculation with a duplicate sample result to evaluate precision.</w:t>
      </w:r>
    </w:p>
    <w:p w14:paraId="0631D076" w14:textId="77777777" w:rsidR="009F0980" w:rsidRPr="00A57F96" w:rsidRDefault="009F0980" w:rsidP="009F0980">
      <w:pPr>
        <w:pStyle w:val="ProtocolText"/>
        <w:spacing w:line="276" w:lineRule="auto"/>
      </w:pPr>
    </w:p>
    <w:p w14:paraId="280DDD59" w14:textId="536B3039" w:rsidR="009E31BD" w:rsidRPr="00A57F96" w:rsidRDefault="009E31BD" w:rsidP="009E31BD">
      <w:pPr>
        <w:pStyle w:val="ProtocolText"/>
        <w:spacing w:line="276" w:lineRule="auto"/>
      </w:pPr>
      <w:r w:rsidRPr="00A57F96">
        <w:rPr>
          <w:b/>
          <w:u w:val="single"/>
        </w:rPr>
        <w:t>Production Batch</w:t>
      </w:r>
      <w:r w:rsidRPr="00A57F96">
        <w:rPr>
          <w:b/>
        </w:rPr>
        <w:t xml:space="preserve"> </w:t>
      </w:r>
      <w:r w:rsidRPr="00A57F96">
        <w:t>means a</w:t>
      </w:r>
      <w:r w:rsidRPr="00A57F96">
        <w:rPr>
          <w:b/>
        </w:rPr>
        <w:t xml:space="preserve"> </w:t>
      </w:r>
      <w:r w:rsidRPr="00A57F96">
        <w:t>batch of finished plant material, cannabis resin, cannabis concentrate, or MIP made at the same time, using the same methods, equipment, and ingredients. The RMD must assign and record a unique, sequential alphanumeric identifier to each production batch for the purpose of production tracking, product labeling, and product recalls.</w:t>
      </w:r>
      <w:r w:rsidR="006C7E9C" w:rsidRPr="00A57F96">
        <w:t xml:space="preserve"> </w:t>
      </w:r>
      <w:r w:rsidRPr="00A57F96">
        <w:t xml:space="preserve">All production batches must be traceable to one or more marijuana cultivation </w:t>
      </w:r>
      <w:proofErr w:type="gramStart"/>
      <w:r w:rsidRPr="00A57F96">
        <w:t>batch(</w:t>
      </w:r>
      <w:proofErr w:type="spellStart"/>
      <w:proofErr w:type="gramEnd"/>
      <w:r w:rsidRPr="00A57F96">
        <w:t>es</w:t>
      </w:r>
      <w:proofErr w:type="spellEnd"/>
      <w:r w:rsidRPr="00A57F96">
        <w:t>).</w:t>
      </w:r>
    </w:p>
    <w:p w14:paraId="36F17979" w14:textId="77777777" w:rsidR="009E31BD" w:rsidRPr="00A57F96" w:rsidRDefault="009E31BD" w:rsidP="009E31BD">
      <w:pPr>
        <w:pStyle w:val="ProtocolText"/>
        <w:spacing w:line="276" w:lineRule="auto"/>
        <w:rPr>
          <w:b/>
          <w:u w:val="single"/>
        </w:rPr>
      </w:pPr>
    </w:p>
    <w:p w14:paraId="68CDDE23" w14:textId="77777777" w:rsidR="009E31BD" w:rsidRPr="00A57F96" w:rsidRDefault="009E31BD" w:rsidP="009E31BD">
      <w:pPr>
        <w:pStyle w:val="ProtocolText"/>
        <w:spacing w:line="276" w:lineRule="auto"/>
        <w:rPr>
          <w:b/>
          <w:u w:val="single"/>
        </w:rPr>
      </w:pPr>
      <w:r w:rsidRPr="00A57F96">
        <w:rPr>
          <w:b/>
          <w:u w:val="single"/>
        </w:rPr>
        <w:t>Propagation</w:t>
      </w:r>
      <w:r w:rsidRPr="00A57F96">
        <w:t xml:space="preserve"> means the reproduction of marijuana plants by seeds, cuttings,</w:t>
      </w:r>
      <w:r w:rsidR="00991437" w:rsidRPr="00A57F96">
        <w:t xml:space="preserve"> </w:t>
      </w:r>
      <w:r w:rsidRPr="00A57F96">
        <w:t>or grafting.</w:t>
      </w:r>
    </w:p>
    <w:p w14:paraId="3CCFD3FC" w14:textId="77777777" w:rsidR="009E31BD" w:rsidRPr="00A57F96" w:rsidRDefault="009E31BD" w:rsidP="009E31BD">
      <w:pPr>
        <w:pStyle w:val="ProtocolText"/>
        <w:spacing w:line="276" w:lineRule="auto"/>
        <w:rPr>
          <w:b/>
          <w:u w:val="single"/>
        </w:rPr>
      </w:pPr>
    </w:p>
    <w:p w14:paraId="0C043A46" w14:textId="2CE9A616" w:rsidR="00AE5A8C" w:rsidRPr="00A57F96" w:rsidRDefault="00AE5A8C" w:rsidP="00AE5A8C">
      <w:pPr>
        <w:pStyle w:val="ProtocolText"/>
        <w:spacing w:line="276" w:lineRule="auto"/>
      </w:pPr>
      <w:r w:rsidRPr="00A57F96">
        <w:rPr>
          <w:b/>
          <w:u w:val="single"/>
        </w:rPr>
        <w:t>Registered Marijuana Dispensary (RMD)</w:t>
      </w:r>
      <w:r w:rsidRPr="00A57F96">
        <w:t xml:space="preserve"> means a</w:t>
      </w:r>
      <w:r w:rsidR="00357F2A" w:rsidRPr="00A57F96">
        <w:t>n</w:t>
      </w:r>
      <w:r w:rsidRPr="00A57F96">
        <w:t xml:space="preserve"> entity registered under 105 CMR 725.100,</w:t>
      </w:r>
      <w:r w:rsidR="006C7E9C" w:rsidRPr="00A57F96">
        <w:t xml:space="preserve"> </w:t>
      </w:r>
      <w:r w:rsidRPr="00A57F96">
        <w:t xml:space="preserve">that acquires, cultivates, possesses, processes (including development of related products such as edible MIPs, tinctures, aerosols, oils, or ointments), transfers, transports, sells, distributes, dispenses, or administers marijuana, products containing marijuana, related supplies, or educational materials to registered qualifying patients or their personal caregivers. </w:t>
      </w:r>
      <w:r w:rsidRPr="00A57F96">
        <w:lastRenderedPageBreak/>
        <w:t xml:space="preserve">Unless otherwise specified, RMD refers to the site(s) of dispensing, cultivation, and preparation of marijuana. </w:t>
      </w:r>
    </w:p>
    <w:p w14:paraId="19D08752" w14:textId="77777777" w:rsidR="0058609E" w:rsidRPr="00A57F96" w:rsidRDefault="0058609E" w:rsidP="00AE5A8C">
      <w:pPr>
        <w:pStyle w:val="ProtocolText"/>
        <w:spacing w:line="276" w:lineRule="auto"/>
      </w:pPr>
    </w:p>
    <w:p w14:paraId="30AB9A0D" w14:textId="479D29F7" w:rsidR="009F0980" w:rsidRPr="00A57F96" w:rsidRDefault="009F0980" w:rsidP="009F0980">
      <w:pPr>
        <w:pStyle w:val="BodyText"/>
        <w:rPr>
          <w:rFonts w:ascii="Arial" w:hAnsi="Arial"/>
        </w:rPr>
      </w:pPr>
      <w:r w:rsidRPr="00A57F96">
        <w:rPr>
          <w:rFonts w:ascii="Arial" w:hAnsi="Arial"/>
          <w:b/>
          <w:u w:val="single"/>
        </w:rPr>
        <w:t>Relative Percent Difference (RPD)</w:t>
      </w:r>
      <w:r w:rsidRPr="00A57F96">
        <w:rPr>
          <w:rFonts w:ascii="Arial" w:hAnsi="Arial"/>
        </w:rPr>
        <w:t xml:space="preserve"> means comparing two quantities while taking into account the "sizes" of the things being compared.</w:t>
      </w:r>
      <w:r w:rsidR="006C7E9C" w:rsidRPr="00A57F96">
        <w:rPr>
          <w:rFonts w:ascii="Arial" w:hAnsi="Arial" w:cs="Arial"/>
          <w:szCs w:val="22"/>
        </w:rPr>
        <w:t xml:space="preserve"> </w:t>
      </w:r>
      <w:r w:rsidRPr="00A57F96">
        <w:rPr>
          <w:rFonts w:ascii="Arial" w:hAnsi="Arial"/>
        </w:rPr>
        <w:t>If any results are less than (&lt;) the limit of quantification (LOQ), the absolute value of the LOQ is used in the equation.</w:t>
      </w:r>
    </w:p>
    <w:p w14:paraId="4241B007" w14:textId="77777777" w:rsidR="009F0980" w:rsidRPr="00A57F96" w:rsidRDefault="009F0980" w:rsidP="009F0980">
      <w:pPr>
        <w:pStyle w:val="BodyText"/>
      </w:pPr>
    </w:p>
    <w:p w14:paraId="6D0AD093" w14:textId="3E5F3A7B" w:rsidR="009F0980" w:rsidRPr="00A57F96" w:rsidRDefault="009F0980" w:rsidP="009F0980">
      <w:pPr>
        <w:pStyle w:val="BodyText"/>
      </w:pPr>
      <m:oMathPara>
        <m:oMath>
          <m:r>
            <m:rPr>
              <m:sty m:val="p"/>
            </m:rPr>
            <w:rPr>
              <w:rFonts w:ascii="Cambria Math" w:hAnsi="Cambria Math"/>
            </w:rPr>
            <m:t>%</m:t>
          </m:r>
          <m:r>
            <w:rPr>
              <w:rFonts w:ascii="Cambria Math" w:hAnsi="Cambria Math"/>
            </w:rPr>
            <m:t>RPD</m:t>
          </m:r>
          <m:r>
            <m:rPr>
              <m:sty m:val="p"/>
            </m:rPr>
            <w:rPr>
              <w:rFonts w:ascii="Cambria Math" w:hAnsi="Cambria Math"/>
            </w:rPr>
            <m:t>=</m:t>
          </m:r>
          <m:f>
            <m:fPr>
              <m:ctrlPr>
                <w:rPr>
                  <w:rFonts w:ascii="Cambria Math" w:hAnsi="Cambria Math"/>
                </w:rPr>
              </m:ctrlPr>
            </m:fPr>
            <m:num>
              <m:r>
                <m:rPr>
                  <m:sty m:val="p"/>
                </m:rPr>
                <w:rPr>
                  <w:rFonts w:ascii="Cambria Math" w:hAnsi="Cambria Math"/>
                </w:rPr>
                <m:t xml:space="preserve">Primary </m:t>
              </m:r>
              <m:r>
                <w:rPr>
                  <w:rFonts w:ascii="Cambria Math" w:hAnsi="Cambria Math"/>
                </w:rPr>
                <m:t>Sample</m:t>
              </m:r>
              <m:r>
                <m:rPr>
                  <m:sty m:val="p"/>
                </m:rPr>
                <w:rPr>
                  <w:rFonts w:ascii="Cambria Math" w:hAnsi="Cambria Math"/>
                </w:rPr>
                <m:t xml:space="preserve"> </m:t>
              </m:r>
              <m:r>
                <w:rPr>
                  <w:rFonts w:ascii="Cambria Math" w:hAnsi="Cambria Math"/>
                </w:rPr>
                <m:t>Result</m:t>
              </m:r>
              <m:r>
                <m:rPr>
                  <m:sty m:val="p"/>
                </m:rPr>
                <w:rPr>
                  <w:rFonts w:ascii="Cambria Math" w:hAnsi="Cambria Math"/>
                </w:rPr>
                <m:t>-</m:t>
              </m:r>
              <m:r>
                <w:rPr>
                  <w:rFonts w:ascii="Cambria Math" w:hAnsi="Cambria Math"/>
                </w:rPr>
                <m:t>Duplicate</m:t>
              </m:r>
              <m:r>
                <m:rPr>
                  <m:sty m:val="p"/>
                </m:rPr>
                <w:rPr>
                  <w:rFonts w:ascii="Cambria Math" w:hAnsi="Cambria Math"/>
                </w:rPr>
                <m:t xml:space="preserve"> Sample </m:t>
              </m:r>
              <m:r>
                <w:rPr>
                  <w:rFonts w:ascii="Cambria Math" w:hAnsi="Cambria Math"/>
                </w:rPr>
                <m:t>Result</m:t>
              </m:r>
            </m:num>
            <m:den>
              <m:f>
                <m:fPr>
                  <m:ctrlPr>
                    <w:rPr>
                      <w:rFonts w:ascii="Cambria Math" w:hAnsi="Cambria Math"/>
                    </w:rPr>
                  </m:ctrlPr>
                </m:fPr>
                <m:num>
                  <m:d>
                    <m:dPr>
                      <m:ctrlPr>
                        <w:rPr>
                          <w:rFonts w:ascii="Cambria Math" w:hAnsi="Cambria Math"/>
                        </w:rPr>
                      </m:ctrlPr>
                    </m:dPr>
                    <m:e>
                      <m:r>
                        <m:rPr>
                          <m:sty m:val="p"/>
                        </m:rPr>
                        <w:rPr>
                          <w:rFonts w:ascii="Cambria Math" w:hAnsi="Cambria Math"/>
                        </w:rPr>
                        <m:t xml:space="preserve">Primary </m:t>
                      </m:r>
                      <m:r>
                        <w:rPr>
                          <w:rFonts w:ascii="Cambria Math" w:hAnsi="Cambria Math"/>
                        </w:rPr>
                        <m:t>Sample</m:t>
                      </m:r>
                      <m:r>
                        <m:rPr>
                          <m:sty m:val="p"/>
                        </m:rPr>
                        <w:rPr>
                          <w:rFonts w:ascii="Cambria Math" w:hAnsi="Cambria Math"/>
                        </w:rPr>
                        <m:t xml:space="preserve"> </m:t>
                      </m:r>
                      <m:r>
                        <w:rPr>
                          <w:rFonts w:ascii="Cambria Math" w:hAnsi="Cambria Math"/>
                        </w:rPr>
                        <m:t>Result</m:t>
                      </m:r>
                      <m:r>
                        <m:rPr>
                          <m:sty m:val="p"/>
                        </m:rPr>
                        <w:rPr>
                          <w:rFonts w:ascii="Cambria Math" w:hAnsi="Cambria Math"/>
                        </w:rPr>
                        <m:t>+</m:t>
                      </m:r>
                      <m:r>
                        <w:rPr>
                          <w:rFonts w:ascii="Cambria Math" w:hAnsi="Cambria Math"/>
                        </w:rPr>
                        <m:t>Duplicate</m:t>
                      </m:r>
                      <m:r>
                        <m:rPr>
                          <m:sty m:val="p"/>
                        </m:rPr>
                        <w:rPr>
                          <w:rFonts w:ascii="Cambria Math" w:hAnsi="Cambria Math"/>
                        </w:rPr>
                        <m:t xml:space="preserve"> Sample </m:t>
                      </m:r>
                      <m:r>
                        <w:rPr>
                          <w:rFonts w:ascii="Cambria Math" w:hAnsi="Cambria Math"/>
                        </w:rPr>
                        <m:t>Result</m:t>
                      </m:r>
                    </m:e>
                  </m:d>
                </m:num>
                <m:den>
                  <m:r>
                    <m:rPr>
                      <m:sty m:val="p"/>
                    </m:rPr>
                    <w:rPr>
                      <w:rFonts w:ascii="Cambria Math" w:hAnsi="Cambria Math"/>
                    </w:rPr>
                    <m:t>2</m:t>
                  </m:r>
                </m:den>
              </m:f>
            </m:den>
          </m:f>
          <m:d>
            <m:dPr>
              <m:ctrlPr>
                <w:rPr>
                  <w:rFonts w:ascii="Cambria Math" w:hAnsi="Cambria Math"/>
                </w:rPr>
              </m:ctrlPr>
            </m:dPr>
            <m:e>
              <m:r>
                <w:rPr>
                  <w:rFonts w:ascii="Cambria Math" w:hAnsi="Cambria Math"/>
                </w:rPr>
                <m:t>x</m:t>
              </m:r>
              <m:r>
                <m:rPr>
                  <m:sty m:val="p"/>
                </m:rPr>
                <w:rPr>
                  <w:rFonts w:ascii="Cambria Math" w:hAnsi="Cambria Math"/>
                </w:rPr>
                <m:t xml:space="preserve"> 100</m:t>
              </m:r>
            </m:e>
          </m:d>
        </m:oMath>
      </m:oMathPara>
    </w:p>
    <w:p w14:paraId="52F07942" w14:textId="77777777" w:rsidR="009F0980" w:rsidRPr="00A57F96" w:rsidRDefault="009F0980" w:rsidP="009F0980">
      <w:pPr>
        <w:pStyle w:val="BodyText"/>
      </w:pPr>
      <m:oMathPara>
        <m:oMath>
          <m:r>
            <m:rPr>
              <m:sty m:val="p"/>
            </m:rPr>
            <w:rPr>
              <w:rFonts w:ascii="Cambria Math" w:hAnsi="Cambria Math"/>
            </w:rPr>
            <m:t xml:space="preserve"> </m:t>
          </m:r>
        </m:oMath>
      </m:oMathPara>
    </w:p>
    <w:p w14:paraId="42EE3E99" w14:textId="2526AAFA" w:rsidR="009F0980" w:rsidRPr="00A57F96" w:rsidRDefault="009F0980" w:rsidP="009F0980">
      <w:pPr>
        <w:pStyle w:val="BodyText"/>
        <w:rPr>
          <w:rFonts w:ascii="Arial" w:hAnsi="Arial"/>
        </w:rPr>
      </w:pPr>
      <w:r w:rsidRPr="00A57F96">
        <w:rPr>
          <w:rFonts w:ascii="Arial" w:hAnsi="Arial"/>
          <w:b/>
          <w:u w:val="single"/>
        </w:rPr>
        <w:t>Relative standard deviation</w:t>
      </w:r>
      <w:r w:rsidRPr="00A57F96">
        <w:rPr>
          <w:rFonts w:ascii="Arial" w:hAnsi="Arial"/>
        </w:rPr>
        <w:t xml:space="preserve"> means the standard deviation expressed as a percentage of the mean recovery, i.e., the coefficient of variation multiplied by 100.</w:t>
      </w:r>
      <w:r w:rsidR="006C7E9C" w:rsidRPr="00A57F96">
        <w:rPr>
          <w:rFonts w:ascii="Arial" w:hAnsi="Arial" w:cs="Arial"/>
          <w:szCs w:val="22"/>
        </w:rPr>
        <w:t xml:space="preserve"> </w:t>
      </w:r>
      <w:r w:rsidRPr="00A57F96">
        <w:rPr>
          <w:rFonts w:ascii="Arial" w:hAnsi="Arial"/>
        </w:rPr>
        <w:t>If any results are &lt; LOQ, the absolute value of the LOQ is used in the equation.</w:t>
      </w:r>
    </w:p>
    <w:p w14:paraId="48E43B70" w14:textId="77777777" w:rsidR="009F0980" w:rsidRPr="00A57F96" w:rsidRDefault="009F0980" w:rsidP="009F0980">
      <w:pPr>
        <w:pStyle w:val="BodyText"/>
      </w:pPr>
    </w:p>
    <w:p w14:paraId="76C918F1" w14:textId="77777777" w:rsidR="009F0980" w:rsidRPr="00A57F96" w:rsidRDefault="009F0980" w:rsidP="009F0980">
      <w:pPr>
        <w:rPr>
          <w:rFonts w:eastAsiaTheme="minorEastAsia"/>
        </w:rPr>
      </w:pPr>
      <m:oMathPara>
        <m:oMath>
          <m:r>
            <w:rPr>
              <w:rFonts w:ascii="Cambria Math" w:eastAsia="Arial" w:hAnsi="Cambria Math"/>
            </w:rPr>
            <m:t>s=</m:t>
          </m:r>
          <m:rad>
            <m:radPr>
              <m:degHide m:val="1"/>
              <m:ctrlPr>
                <w:rPr>
                  <w:rFonts w:ascii="Cambria Math" w:hAnsi="Cambria Math"/>
                  <w:i/>
                </w:rPr>
              </m:ctrlPr>
            </m:radPr>
            <m:deg/>
            <m:e>
              <m:nary>
                <m:naryPr>
                  <m:chr m:val="∑"/>
                  <m:ctrlPr>
                    <w:rPr>
                      <w:rFonts w:ascii="Cambria Math" w:hAnsi="Cambria Math"/>
                      <w:i/>
                    </w:rPr>
                  </m:ctrlPr>
                </m:naryPr>
                <m:sub>
                  <m:r>
                    <w:rPr>
                      <w:rFonts w:ascii="Cambria Math" w:hAnsi="Cambria Math"/>
                    </w:rPr>
                    <m:t>i=0</m:t>
                  </m:r>
                </m:sub>
                <m:sup>
                  <m:r>
                    <w:rPr>
                      <w:rFonts w:ascii="Cambria Math" w:hAnsi="Cambria Math"/>
                    </w:rPr>
                    <m:t>n</m:t>
                  </m:r>
                </m:sup>
                <m:e>
                  <m:f>
                    <m:fPr>
                      <m:ctrlPr>
                        <w:rPr>
                          <w:rFonts w:ascii="Cambria Math" w:hAnsi="Cambria Math"/>
                          <w:i/>
                        </w:rPr>
                      </m:ctrlPr>
                    </m:fPr>
                    <m:num>
                      <m:r>
                        <m:rPr>
                          <m:sty m:val="p"/>
                        </m:rPr>
                        <w:rPr>
                          <w:rFonts w:ascii="Cambria Math" w:eastAsia="CambriaMath" w:hAnsi="Cambria Math"/>
                        </w:rPr>
                        <m:t>(</m:t>
                      </m:r>
                      <m:r>
                        <m:rPr>
                          <m:sty m:val="p"/>
                        </m:rPr>
                        <w:rPr>
                          <w:rFonts w:ascii="Cambria Math" w:eastAsia="Cambria Math" w:hAnsi="Cambria Math" w:cs="Cambria Math"/>
                        </w:rPr>
                        <m:t>x</m:t>
                      </m:r>
                      <m:r>
                        <m:rPr>
                          <m:sty m:val="p"/>
                        </m:rPr>
                        <w:rPr>
                          <w:rFonts w:ascii="Cambria Math" w:eastAsia="Cambria Math" w:hAnsi="Cambria Math" w:cs="Cambria Math"/>
                          <w:position w:val="-4"/>
                        </w:rPr>
                        <m:t>i</m:t>
                      </m:r>
                      <m:r>
                        <m:rPr>
                          <m:sty m:val="p"/>
                        </m:rPr>
                        <w:rPr>
                          <w:rFonts w:ascii="Cambria Math" w:eastAsia="CambriaMath" w:hAnsi="Cambria Math"/>
                        </w:rPr>
                        <m:t>-</m:t>
                      </m:r>
                      <m:acc>
                        <m:accPr>
                          <m:chr m:val="̅"/>
                          <m:ctrlPr>
                            <w:rPr>
                              <w:rFonts w:ascii="Cambria Math" w:eastAsia="CambriaMath" w:hAnsi="Cambria Math"/>
                            </w:rPr>
                          </m:ctrlPr>
                        </m:accPr>
                        <m:e>
                          <m:r>
                            <m:rPr>
                              <m:sty m:val="p"/>
                            </m:rPr>
                            <w:rPr>
                              <w:rFonts w:ascii="Cambria Math" w:eastAsia="Cambria Math" w:hAnsi="Cambria Math" w:cs="Cambria Math"/>
                            </w:rPr>
                            <m:t>x</m:t>
                          </m:r>
                          <m:r>
                            <m:rPr>
                              <m:sty m:val="p"/>
                            </m:rPr>
                            <w:rPr>
                              <w:rFonts w:ascii="Cambria Math" w:eastAsia="Cambria Math" w:hAnsi="Cambria Math"/>
                            </w:rPr>
                            <m:t xml:space="preserve">̅ </m:t>
                          </m:r>
                        </m:e>
                      </m:acc>
                      <m:r>
                        <w:rPr>
                          <w:rFonts w:ascii="Cambria Math" w:eastAsia="CambriaMath" w:hAnsi="Cambria Math" w:hint="eastAsia"/>
                        </w:rPr>
                        <m:t>)</m:t>
                      </m:r>
                    </m:num>
                    <m:den>
                      <m:r>
                        <w:rPr>
                          <w:rFonts w:ascii="Cambria Math" w:hAnsi="Cambria Math"/>
                        </w:rPr>
                        <m:t>n!(n-1)</m:t>
                      </m:r>
                    </m:den>
                  </m:f>
                </m:e>
              </m:nary>
            </m:e>
          </m:rad>
        </m:oMath>
      </m:oMathPara>
    </w:p>
    <w:p w14:paraId="1BCECCEA" w14:textId="77777777" w:rsidR="009F0980" w:rsidRPr="00A57F96" w:rsidRDefault="009F0980" w:rsidP="009F0980"/>
    <w:p w14:paraId="6797EE1E" w14:textId="77777777" w:rsidR="009F0980" w:rsidRPr="00A57F96" w:rsidRDefault="009F0980" w:rsidP="009F0980">
      <w:pPr>
        <w:pStyle w:val="BodyText"/>
      </w:pPr>
      <m:oMathPara>
        <m:oMath>
          <m:r>
            <m:rPr>
              <m:sty m:val="p"/>
            </m:rPr>
            <w:rPr>
              <w:rFonts w:ascii="Cambria Math" w:hAnsi="Cambria Math"/>
            </w:rPr>
            <m:t>%</m:t>
          </m:r>
          <m:r>
            <w:rPr>
              <w:rFonts w:ascii="Cambria Math" w:hAnsi="Cambria Math"/>
            </w:rPr>
            <m:t>RSD</m:t>
          </m:r>
          <m:r>
            <m:rPr>
              <m:sty m:val="p"/>
            </m:rPr>
            <w:rPr>
              <w:rFonts w:ascii="Cambria Math" w:hAnsi="Cambria Math"/>
            </w:rPr>
            <m:t xml:space="preserve"> = </m:t>
          </m:r>
          <m:f>
            <m:fPr>
              <m:ctrlPr>
                <w:rPr>
                  <w:rFonts w:ascii="Cambria Math" w:hAnsi="Cambria Math"/>
                </w:rPr>
              </m:ctrlPr>
            </m:fPr>
            <m:num>
              <m:r>
                <w:rPr>
                  <w:rFonts w:ascii="Cambria Math" w:hAnsi="Cambria Math"/>
                </w:rPr>
                <m:t>s</m:t>
              </m:r>
            </m:num>
            <m:den>
              <m:r>
                <w:rPr>
                  <w:rFonts w:ascii="Cambria Math" w:hAnsi="Cambria Math"/>
                </w:rPr>
                <m:t>x</m:t>
              </m:r>
            </m:den>
          </m:f>
          <m:r>
            <m:rPr>
              <m:sty m:val="p"/>
            </m:rPr>
            <w:rPr>
              <w:rFonts w:ascii="Cambria Math" w:hAnsi="Cambria Math" w:hint="eastAsia"/>
            </w:rPr>
            <m:t>×</m:t>
          </m:r>
          <m:r>
            <m:rPr>
              <m:sty m:val="p"/>
            </m:rPr>
            <w:rPr>
              <w:rFonts w:ascii="Cambria Math" w:hAnsi="Cambria Math"/>
            </w:rPr>
            <m:t xml:space="preserve"> 100%</m:t>
          </m:r>
        </m:oMath>
      </m:oMathPara>
    </w:p>
    <w:p w14:paraId="4A96EF2E" w14:textId="77777777" w:rsidR="009F0980" w:rsidRPr="00A57F96" w:rsidRDefault="009F0980" w:rsidP="009F0980">
      <w:pPr>
        <w:pStyle w:val="BodyText"/>
      </w:pPr>
    </w:p>
    <w:p w14:paraId="1B62A256" w14:textId="77777777" w:rsidR="009F0980" w:rsidRPr="00A57F96" w:rsidRDefault="009F0980" w:rsidP="009F0980">
      <w:pPr>
        <w:pStyle w:val="BodyText"/>
        <w:ind w:left="1440"/>
      </w:pPr>
      <w:r w:rsidRPr="00A57F96">
        <w:t>Where:</w:t>
      </w:r>
    </w:p>
    <w:p w14:paraId="31FA82ED" w14:textId="77777777" w:rsidR="009F0980" w:rsidRPr="00A57F96" w:rsidRDefault="009F0980" w:rsidP="009F0980">
      <w:pPr>
        <w:pStyle w:val="BodyText"/>
        <w:ind w:left="1440"/>
      </w:pPr>
      <m:oMath>
        <m:r>
          <w:rPr>
            <w:rFonts w:ascii="Cambria Math" w:eastAsia="Arial" w:hAnsi="Cambria Math"/>
          </w:rPr>
          <m:t>s</m:t>
        </m:r>
      </m:oMath>
      <w:r w:rsidRPr="00A57F96">
        <w:t xml:space="preserve"> = standard deviation.</w:t>
      </w:r>
    </w:p>
    <w:p w14:paraId="727D9516" w14:textId="77777777" w:rsidR="009F0980" w:rsidRPr="00A57F96" w:rsidRDefault="009F0980" w:rsidP="009F0980">
      <w:pPr>
        <w:pStyle w:val="BodyText"/>
        <w:ind w:left="1440"/>
      </w:pPr>
      <m:oMath>
        <m:r>
          <w:rPr>
            <w:rFonts w:ascii="Cambria Math" w:hAnsi="Cambria Math"/>
          </w:rPr>
          <m:t>n</m:t>
        </m:r>
      </m:oMath>
      <w:r w:rsidRPr="00A57F96">
        <w:t xml:space="preserve"> = total number of values.</w:t>
      </w:r>
    </w:p>
    <w:p w14:paraId="56CD68C6" w14:textId="77777777" w:rsidR="009F0980" w:rsidRPr="00A57F96" w:rsidRDefault="009F0980" w:rsidP="009F0980">
      <w:pPr>
        <w:pStyle w:val="BodyText"/>
        <w:ind w:left="1440"/>
      </w:pPr>
      <w:r w:rsidRPr="00A57F96">
        <w:rPr>
          <w:rFonts w:ascii="Cambria Math" w:eastAsia="Cambria Math" w:hAnsi="Cambria Math" w:cs="Cambria Math"/>
        </w:rPr>
        <w:t>𝑥</w:t>
      </w:r>
      <w:r w:rsidRPr="00A57F96">
        <w:rPr>
          <w:rFonts w:ascii="Cambria Math" w:eastAsia="Cambria Math" w:hAnsi="Cambria Math" w:cs="Cambria Math"/>
          <w:position w:val="-4"/>
        </w:rPr>
        <w:t>𝑖</w:t>
      </w:r>
      <w:r w:rsidRPr="00A57F96">
        <w:rPr>
          <w:rFonts w:eastAsia="Cambria Math"/>
          <w:position w:val="-4"/>
        </w:rPr>
        <w:t xml:space="preserve"> </w:t>
      </w:r>
      <w:r w:rsidRPr="00A57F96">
        <w:t>= each individual value used to calculate mean.</w:t>
      </w:r>
    </w:p>
    <w:p w14:paraId="21395078" w14:textId="77777777" w:rsidR="009F0980" w:rsidRPr="00A57F96" w:rsidRDefault="009F0980" w:rsidP="009F0980">
      <w:pPr>
        <w:pStyle w:val="BodyText"/>
        <w:ind w:left="1440"/>
      </w:pPr>
      <w:r w:rsidRPr="00A57F96">
        <w:rPr>
          <w:rFonts w:ascii="Cambria Math" w:eastAsia="Cambria Math" w:hAnsi="Cambria Math" w:cs="Cambria Math"/>
        </w:rPr>
        <w:t>𝑥</w:t>
      </w:r>
      <w:r w:rsidRPr="00A57F96">
        <w:rPr>
          <w:rFonts w:eastAsia="Cambria Math"/>
        </w:rPr>
        <w:t xml:space="preserve">̅ </w:t>
      </w:r>
      <w:r w:rsidRPr="00A57F96">
        <w:t>= mean of n values.</w:t>
      </w:r>
    </w:p>
    <w:p w14:paraId="2ED0CB95" w14:textId="77777777" w:rsidR="009F0980" w:rsidRPr="00A57F96" w:rsidRDefault="009F0980" w:rsidP="009F0980">
      <w:pPr>
        <w:pStyle w:val="BodyText"/>
      </w:pPr>
    </w:p>
    <w:p w14:paraId="1B1EF19E" w14:textId="77777777" w:rsidR="009F0980" w:rsidRPr="00A57F96" w:rsidRDefault="009F0980" w:rsidP="009F0980">
      <w:pPr>
        <w:pStyle w:val="BodyText"/>
        <w:rPr>
          <w:rFonts w:ascii="Arial" w:hAnsi="Arial"/>
        </w:rPr>
      </w:pPr>
      <w:r w:rsidRPr="00A57F96">
        <w:rPr>
          <w:rFonts w:ascii="Arial" w:hAnsi="Arial"/>
          <w:b/>
          <w:u w:val="single"/>
        </w:rPr>
        <w:t>Representative Sample</w:t>
      </w:r>
      <w:r w:rsidRPr="00A57F96">
        <w:rPr>
          <w:rFonts w:ascii="Arial" w:hAnsi="Arial"/>
        </w:rPr>
        <w:t xml:space="preserve"> means a sample obtained according to a sampling procedure designed to ensure that the different parts of a batch or lot or the different properties of a batch or lot are proportionally represented.</w:t>
      </w:r>
    </w:p>
    <w:p w14:paraId="2A4417CA" w14:textId="77777777" w:rsidR="009F0980" w:rsidRPr="00A57F96" w:rsidRDefault="009F0980" w:rsidP="00AE5A8C">
      <w:pPr>
        <w:pStyle w:val="ProtocolText"/>
        <w:spacing w:line="276" w:lineRule="auto"/>
      </w:pPr>
    </w:p>
    <w:p w14:paraId="39667E5E" w14:textId="77777777" w:rsidR="009E31BD" w:rsidRPr="00A57F96" w:rsidRDefault="009E31BD" w:rsidP="009E31BD">
      <w:pPr>
        <w:pStyle w:val="ProtocolText"/>
        <w:spacing w:line="276" w:lineRule="auto"/>
      </w:pPr>
      <w:r w:rsidRPr="00A57F96">
        <w:rPr>
          <w:b/>
          <w:u w:val="single"/>
        </w:rPr>
        <w:t>Residual Solvent</w:t>
      </w:r>
      <w:r w:rsidRPr="00A57F96">
        <w:t xml:space="preserve"> means a volatile organic chemical used in the manufacture of a medical marijuana product and that is not completely removed by practical manufacturing techniques.</w:t>
      </w:r>
    </w:p>
    <w:p w14:paraId="1279D9D5" w14:textId="77777777" w:rsidR="009F0980" w:rsidRPr="00A57F96" w:rsidRDefault="009F0980" w:rsidP="009E31BD">
      <w:pPr>
        <w:pStyle w:val="ProtocolText"/>
        <w:spacing w:line="276" w:lineRule="auto"/>
        <w:rPr>
          <w:b/>
          <w:u w:val="single"/>
        </w:rPr>
      </w:pPr>
    </w:p>
    <w:p w14:paraId="7610DD3D" w14:textId="467244D2" w:rsidR="009F0980" w:rsidRPr="00A57F96" w:rsidRDefault="009F0980" w:rsidP="009F0980">
      <w:pPr>
        <w:pStyle w:val="BodyText"/>
        <w:rPr>
          <w:rFonts w:ascii="Arial" w:hAnsi="Arial" w:cs="Arial"/>
          <w:szCs w:val="22"/>
        </w:rPr>
      </w:pPr>
      <w:r w:rsidRPr="00A57F96">
        <w:rPr>
          <w:rFonts w:ascii="Arial" w:hAnsi="Arial"/>
          <w:b/>
          <w:u w:val="single"/>
        </w:rPr>
        <w:t xml:space="preserve">Sample </w:t>
      </w:r>
      <w:r w:rsidRPr="00A57F96">
        <w:rPr>
          <w:rFonts w:ascii="Arial" w:hAnsi="Arial"/>
        </w:rPr>
        <w:t>means an amount of marijuana item collected by sampling personnel and provided to a laboratory for testing.</w:t>
      </w:r>
    </w:p>
    <w:p w14:paraId="63CFDA71" w14:textId="77777777" w:rsidR="0024327F" w:rsidRPr="00A57F96" w:rsidRDefault="0024327F" w:rsidP="009F0980">
      <w:pPr>
        <w:pStyle w:val="BodyText"/>
        <w:rPr>
          <w:rFonts w:ascii="Arial" w:hAnsi="Arial" w:cs="Arial"/>
          <w:szCs w:val="22"/>
        </w:rPr>
      </w:pPr>
    </w:p>
    <w:p w14:paraId="2D117B81" w14:textId="7017B257" w:rsidR="0024327F" w:rsidRPr="00A57F96" w:rsidRDefault="0024327F" w:rsidP="009F0980">
      <w:pPr>
        <w:pStyle w:val="BodyText"/>
        <w:rPr>
          <w:rFonts w:ascii="Arial" w:hAnsi="Arial" w:cs="Arial"/>
          <w:szCs w:val="22"/>
        </w:rPr>
      </w:pPr>
      <w:r w:rsidRPr="00A57F96">
        <w:rPr>
          <w:rFonts w:ascii="Arial" w:hAnsi="Arial" w:cs="Arial"/>
          <w:b/>
          <w:szCs w:val="22"/>
          <w:u w:val="single"/>
        </w:rPr>
        <w:t>Sampl</w:t>
      </w:r>
      <w:r w:rsidR="001D06AB" w:rsidRPr="00A57F96">
        <w:rPr>
          <w:rFonts w:ascii="Arial" w:hAnsi="Arial" w:cs="Arial"/>
          <w:b/>
          <w:szCs w:val="22"/>
          <w:u w:val="single"/>
        </w:rPr>
        <w:t>ing and</w:t>
      </w:r>
      <w:r w:rsidR="001D06AB" w:rsidRPr="00A57F96">
        <w:rPr>
          <w:rFonts w:ascii="Arial" w:hAnsi="Arial"/>
          <w:b/>
          <w:u w:val="single"/>
        </w:rPr>
        <w:t xml:space="preserve"> </w:t>
      </w:r>
      <w:r w:rsidRPr="00A57F96">
        <w:rPr>
          <w:rFonts w:ascii="Arial" w:hAnsi="Arial"/>
          <w:b/>
          <w:u w:val="single"/>
        </w:rPr>
        <w:t>Analysis Plan (SAP)</w:t>
      </w:r>
      <w:r w:rsidRPr="00A57F96">
        <w:rPr>
          <w:rFonts w:ascii="Arial" w:hAnsi="Arial"/>
        </w:rPr>
        <w:t xml:space="preserve"> means </w:t>
      </w:r>
      <w:r w:rsidRPr="00A57F96">
        <w:rPr>
          <w:rFonts w:ascii="Arial" w:hAnsi="Arial" w:cs="Arial"/>
          <w:szCs w:val="22"/>
        </w:rPr>
        <w:t xml:space="preserve">a document </w:t>
      </w:r>
      <w:r w:rsidR="006D7032" w:rsidRPr="00A57F96">
        <w:t>that describes a</w:t>
      </w:r>
      <w:r w:rsidRPr="00A57F96">
        <w:t xml:space="preserve"> scientifically</w:t>
      </w:r>
      <w:r w:rsidR="001D06AB" w:rsidRPr="00A57F96">
        <w:t>-</w:t>
      </w:r>
      <w:r w:rsidR="006D7032" w:rsidRPr="00A57F96">
        <w:t>defensible method that an</w:t>
      </w:r>
      <w:r w:rsidRPr="00A57F96">
        <w:t xml:space="preserve"> entity will use to collect useable, representative samples of medical </w:t>
      </w:r>
      <w:r w:rsidR="006D7032" w:rsidRPr="00A57F96">
        <w:t>marijuana for laboratory analyse</w:t>
      </w:r>
      <w:r w:rsidRPr="00A57F96">
        <w:t xml:space="preserve">s. </w:t>
      </w:r>
    </w:p>
    <w:p w14:paraId="4C9F7DAA" w14:textId="77777777" w:rsidR="0024327F" w:rsidRPr="00A57F96" w:rsidRDefault="0024327F" w:rsidP="009F0980">
      <w:pPr>
        <w:pStyle w:val="BodyText"/>
        <w:rPr>
          <w:rFonts w:ascii="Arial" w:hAnsi="Arial" w:cs="Arial"/>
          <w:szCs w:val="22"/>
        </w:rPr>
      </w:pPr>
    </w:p>
    <w:p w14:paraId="439F8939" w14:textId="7FEA4B57" w:rsidR="009F0980" w:rsidRPr="00A57F96" w:rsidRDefault="009F0980" w:rsidP="009F0980">
      <w:pPr>
        <w:pStyle w:val="BodyText"/>
        <w:rPr>
          <w:rFonts w:ascii="Arial" w:hAnsi="Arial"/>
        </w:rPr>
      </w:pPr>
      <w:r w:rsidRPr="00A57F96">
        <w:rPr>
          <w:rFonts w:ascii="Arial" w:hAnsi="Arial"/>
          <w:b/>
          <w:u w:val="single"/>
        </w:rPr>
        <w:t>Sample Batch</w:t>
      </w:r>
      <w:r w:rsidRPr="00A57F96">
        <w:rPr>
          <w:rFonts w:ascii="Arial" w:hAnsi="Arial"/>
        </w:rPr>
        <w:t xml:space="preserve"> means the batch </w:t>
      </w:r>
      <w:r w:rsidR="001D06AB" w:rsidRPr="00A57F96">
        <w:rPr>
          <w:rFonts w:ascii="Arial" w:hAnsi="Arial" w:cs="Arial"/>
          <w:szCs w:val="22"/>
        </w:rPr>
        <w:t>from</w:t>
      </w:r>
      <w:r w:rsidRPr="00A57F96">
        <w:rPr>
          <w:rFonts w:ascii="Arial" w:hAnsi="Arial"/>
        </w:rPr>
        <w:t xml:space="preserve"> which the sample is collected.</w:t>
      </w:r>
      <w:r w:rsidR="006C7E9C" w:rsidRPr="00A57F96">
        <w:rPr>
          <w:rFonts w:ascii="Arial" w:hAnsi="Arial" w:cs="Arial"/>
          <w:szCs w:val="22"/>
        </w:rPr>
        <w:t xml:space="preserve"> </w:t>
      </w:r>
      <w:r w:rsidRPr="00A57F96">
        <w:rPr>
          <w:rFonts w:ascii="Arial" w:hAnsi="Arial"/>
        </w:rPr>
        <w:t>The sample batch can be the entire cultivation</w:t>
      </w:r>
      <w:r w:rsidR="001D06AB" w:rsidRPr="00A57F96">
        <w:rPr>
          <w:rFonts w:ascii="Arial" w:hAnsi="Arial" w:cs="Arial"/>
          <w:szCs w:val="22"/>
        </w:rPr>
        <w:t>/</w:t>
      </w:r>
      <w:r w:rsidR="007C65AB" w:rsidRPr="00A57F96">
        <w:rPr>
          <w:rFonts w:ascii="Arial" w:hAnsi="Arial" w:cs="Arial"/>
          <w:szCs w:val="22"/>
        </w:rPr>
        <w:t>production</w:t>
      </w:r>
      <w:r w:rsidRPr="00A57F96">
        <w:rPr>
          <w:rFonts w:ascii="Arial" w:hAnsi="Arial"/>
        </w:rPr>
        <w:t xml:space="preserve"> batch or the cultivation</w:t>
      </w:r>
      <w:r w:rsidR="007C65AB" w:rsidRPr="00A57F96">
        <w:rPr>
          <w:rFonts w:ascii="Arial" w:hAnsi="Arial" w:cs="Arial"/>
          <w:szCs w:val="22"/>
        </w:rPr>
        <w:t>/production</w:t>
      </w:r>
      <w:r w:rsidRPr="00A57F96">
        <w:rPr>
          <w:rFonts w:ascii="Arial" w:hAnsi="Arial"/>
        </w:rPr>
        <w:t xml:space="preserve"> batch may be divided into separate sample batches for the purpose of increasing representativeness.</w:t>
      </w:r>
    </w:p>
    <w:p w14:paraId="5A6015FD" w14:textId="77777777" w:rsidR="009F0980" w:rsidRPr="00A57F96" w:rsidRDefault="009F0980" w:rsidP="009F0980">
      <w:pPr>
        <w:pStyle w:val="BodyText"/>
        <w:rPr>
          <w:rFonts w:ascii="Arial" w:hAnsi="Arial"/>
        </w:rPr>
      </w:pPr>
    </w:p>
    <w:p w14:paraId="33388126" w14:textId="2B924A36" w:rsidR="009F0980" w:rsidRPr="00A57F96" w:rsidRDefault="009F0980" w:rsidP="009F0980">
      <w:pPr>
        <w:pStyle w:val="BodyText"/>
        <w:rPr>
          <w:rFonts w:ascii="Arial" w:hAnsi="Arial"/>
        </w:rPr>
      </w:pPr>
      <w:r w:rsidRPr="00A57F96">
        <w:rPr>
          <w:rFonts w:ascii="Arial" w:hAnsi="Arial"/>
          <w:b/>
          <w:u w:val="single"/>
        </w:rPr>
        <w:lastRenderedPageBreak/>
        <w:t>Sample Increment</w:t>
      </w:r>
      <w:r w:rsidRPr="00A57F96">
        <w:rPr>
          <w:rFonts w:ascii="Arial" w:hAnsi="Arial"/>
        </w:rPr>
        <w:t xml:space="preserve"> means an amount of a marijuana item collected that may be combined into a sample for purposes of testing, or in the case of a control study, is tested individually.</w:t>
      </w:r>
    </w:p>
    <w:p w14:paraId="19BF5A69" w14:textId="77777777" w:rsidR="009F0980" w:rsidRPr="00A57F96" w:rsidRDefault="009F0980" w:rsidP="009F0980">
      <w:pPr>
        <w:pStyle w:val="BodyText"/>
        <w:rPr>
          <w:rFonts w:ascii="Arial" w:hAnsi="Arial"/>
        </w:rPr>
      </w:pPr>
    </w:p>
    <w:p w14:paraId="5CFC2C2F" w14:textId="0E86FECC" w:rsidR="009F0980" w:rsidRPr="00A57F96" w:rsidRDefault="009F0980" w:rsidP="009F0980">
      <w:pPr>
        <w:rPr>
          <w:rFonts w:ascii="Arial" w:hAnsi="Arial"/>
          <w:sz w:val="22"/>
        </w:rPr>
      </w:pPr>
      <w:r w:rsidRPr="00A57F96">
        <w:rPr>
          <w:rFonts w:ascii="Arial" w:hAnsi="Arial"/>
          <w:b/>
          <w:sz w:val="22"/>
          <w:u w:val="single"/>
        </w:rPr>
        <w:t>Sampling Organization</w:t>
      </w:r>
      <w:r w:rsidRPr="00A57F96">
        <w:rPr>
          <w:rFonts w:ascii="Arial" w:hAnsi="Arial"/>
          <w:sz w:val="22"/>
        </w:rPr>
        <w:t xml:space="preserve"> means an organization designated and authorized by </w:t>
      </w:r>
      <w:r w:rsidR="00472FEB" w:rsidRPr="00A57F96">
        <w:rPr>
          <w:rFonts w:ascii="Arial" w:hAnsi="Arial"/>
          <w:sz w:val="22"/>
        </w:rPr>
        <w:t xml:space="preserve">an RMD </w:t>
      </w:r>
      <w:r w:rsidRPr="00A57F96">
        <w:rPr>
          <w:rFonts w:ascii="Arial" w:hAnsi="Arial"/>
          <w:sz w:val="22"/>
        </w:rPr>
        <w:t>to perform representative sampling of usabl</w:t>
      </w:r>
      <w:r w:rsidR="00472FEB" w:rsidRPr="00A57F96">
        <w:rPr>
          <w:rFonts w:ascii="Arial" w:hAnsi="Arial"/>
          <w:sz w:val="22"/>
        </w:rPr>
        <w:t>e marijuana for analysis</w:t>
      </w:r>
      <w:r w:rsidRPr="00A57F96">
        <w:rPr>
          <w:rFonts w:ascii="Arial" w:hAnsi="Arial"/>
          <w:sz w:val="22"/>
        </w:rPr>
        <w:t xml:space="preserve"> for the purposes of evaluating regulatory compliance.</w:t>
      </w:r>
    </w:p>
    <w:p w14:paraId="5137F033" w14:textId="77777777" w:rsidR="009F0980" w:rsidRPr="00A57F96" w:rsidRDefault="009F0980" w:rsidP="009F0980">
      <w:pPr>
        <w:rPr>
          <w:rFonts w:ascii="Arial" w:hAnsi="Arial"/>
          <w:sz w:val="22"/>
        </w:rPr>
      </w:pPr>
    </w:p>
    <w:p w14:paraId="6A06A84C" w14:textId="620E6675" w:rsidR="009F0980" w:rsidRPr="00A57F96" w:rsidRDefault="009F0980" w:rsidP="009F0980">
      <w:pPr>
        <w:pStyle w:val="BodyText"/>
        <w:rPr>
          <w:rFonts w:ascii="Arial" w:hAnsi="Arial"/>
        </w:rPr>
      </w:pPr>
      <w:r w:rsidRPr="00A57F96">
        <w:rPr>
          <w:rFonts w:ascii="Arial" w:hAnsi="Arial"/>
          <w:b/>
          <w:u w:val="single"/>
        </w:rPr>
        <w:t>Sampling Unit (SU)</w:t>
      </w:r>
      <w:r w:rsidRPr="00A57F96">
        <w:rPr>
          <w:rFonts w:ascii="Arial" w:hAnsi="Arial"/>
        </w:rPr>
        <w:t xml:space="preserve"> means the volume of cannabis represented by a single sample and data results “area of inference” for a sample</w:t>
      </w:r>
    </w:p>
    <w:p w14:paraId="1C73484C" w14:textId="77777777" w:rsidR="009F0980" w:rsidRPr="00A57F96" w:rsidRDefault="009F0980" w:rsidP="009F0980">
      <w:pPr>
        <w:rPr>
          <w:rFonts w:ascii="Arial" w:hAnsi="Arial"/>
          <w:sz w:val="22"/>
        </w:rPr>
      </w:pPr>
    </w:p>
    <w:p w14:paraId="0DA9598A" w14:textId="662B195C" w:rsidR="009F0980" w:rsidRPr="00A57F96" w:rsidRDefault="009F0980" w:rsidP="009F0980">
      <w:pPr>
        <w:pStyle w:val="BodyText"/>
        <w:rPr>
          <w:rFonts w:ascii="Arial" w:hAnsi="Arial"/>
        </w:rPr>
      </w:pPr>
      <w:r w:rsidRPr="00A57F96">
        <w:rPr>
          <w:rFonts w:ascii="Arial" w:hAnsi="Arial"/>
          <w:b/>
          <w:u w:val="single"/>
        </w:rPr>
        <w:t>Statistical Design Sample (SDS)</w:t>
      </w:r>
      <w:r w:rsidRPr="00A57F96">
        <w:rPr>
          <w:rFonts w:ascii="Arial" w:hAnsi="Arial"/>
        </w:rPr>
        <w:t xml:space="preserve"> means a portion of a population collected to characterize a population parameter of interest.</w:t>
      </w:r>
      <w:r w:rsidR="006C7E9C" w:rsidRPr="00A57F96">
        <w:rPr>
          <w:rFonts w:ascii="Arial" w:hAnsi="Arial" w:cs="Arial"/>
          <w:szCs w:val="22"/>
        </w:rPr>
        <w:t xml:space="preserve"> </w:t>
      </w:r>
      <w:r w:rsidRPr="00A57F96">
        <w:rPr>
          <w:rFonts w:ascii="Arial" w:hAnsi="Arial"/>
        </w:rPr>
        <w:t>The Statistical Design Sample is so named as to not be confused with the final sample intended for analysis.</w:t>
      </w:r>
      <w:r w:rsidR="006C7E9C" w:rsidRPr="00A57F96">
        <w:rPr>
          <w:rFonts w:ascii="Arial" w:hAnsi="Arial" w:cs="Arial"/>
          <w:szCs w:val="22"/>
        </w:rPr>
        <w:t xml:space="preserve"> </w:t>
      </w:r>
    </w:p>
    <w:p w14:paraId="67A668D7" w14:textId="77777777" w:rsidR="009F0980" w:rsidRPr="00A57F96" w:rsidRDefault="009F0980" w:rsidP="009E31BD">
      <w:pPr>
        <w:pStyle w:val="ProtocolText"/>
        <w:spacing w:line="276" w:lineRule="auto"/>
        <w:rPr>
          <w:b/>
          <w:u w:val="single"/>
        </w:rPr>
      </w:pPr>
    </w:p>
    <w:p w14:paraId="2E6265B6" w14:textId="77777777" w:rsidR="009E31BD" w:rsidRPr="00A57F96" w:rsidRDefault="009E31BD" w:rsidP="009E31BD">
      <w:pPr>
        <w:pStyle w:val="ProtocolText"/>
        <w:spacing w:line="276" w:lineRule="auto"/>
      </w:pPr>
      <w:r w:rsidRPr="00A57F96">
        <w:rPr>
          <w:b/>
          <w:u w:val="single"/>
        </w:rPr>
        <w:t>Tincture</w:t>
      </w:r>
      <w:r w:rsidRPr="00A57F96">
        <w:t xml:space="preserve"> means an extract, typically in ethanol, of usable marijuana. Marijuana tinctures sometimes are made with glycerin or other alternatives to ethanol.</w:t>
      </w:r>
    </w:p>
    <w:p w14:paraId="0FE4B04A" w14:textId="77777777" w:rsidR="009E31BD" w:rsidRPr="00A57F96" w:rsidRDefault="009E31BD" w:rsidP="009E31BD">
      <w:pPr>
        <w:pStyle w:val="ProtocolText"/>
        <w:spacing w:line="276" w:lineRule="auto"/>
        <w:rPr>
          <w:b/>
          <w:u w:val="single"/>
        </w:rPr>
      </w:pPr>
    </w:p>
    <w:p w14:paraId="534BD110" w14:textId="77777777" w:rsidR="009E31BD" w:rsidRPr="00A57F96" w:rsidRDefault="009E31BD" w:rsidP="009E31BD">
      <w:pPr>
        <w:pStyle w:val="ProtocolText"/>
        <w:spacing w:line="276" w:lineRule="auto"/>
        <w:rPr>
          <w:b/>
        </w:rPr>
      </w:pPr>
      <w:proofErr w:type="spellStart"/>
      <w:r w:rsidRPr="00A57F96">
        <w:rPr>
          <w:b/>
          <w:u w:val="single"/>
        </w:rPr>
        <w:t>Trichome</w:t>
      </w:r>
      <w:proofErr w:type="spellEnd"/>
      <w:r w:rsidRPr="00A57F96">
        <w:rPr>
          <w:b/>
        </w:rPr>
        <w:t xml:space="preserve"> </w:t>
      </w:r>
      <w:r w:rsidRPr="00A57F96">
        <w:t>means a cannabinoid-producing glandular structure that grows on the plant surface of marijuana plants, particularly on the buds of the female plant.</w:t>
      </w:r>
    </w:p>
    <w:p w14:paraId="1EA025E9" w14:textId="77777777" w:rsidR="009E31BD" w:rsidRPr="00A57F96" w:rsidRDefault="009E31BD" w:rsidP="009E31BD">
      <w:pPr>
        <w:pStyle w:val="ProtocolText"/>
        <w:spacing w:line="276" w:lineRule="auto"/>
        <w:rPr>
          <w:b/>
          <w:u w:val="single"/>
        </w:rPr>
      </w:pPr>
    </w:p>
    <w:p w14:paraId="00DB1FFC" w14:textId="1E33F350" w:rsidR="009E31BD" w:rsidRPr="00A57F96" w:rsidRDefault="009E31BD" w:rsidP="00EA66D6">
      <w:pPr>
        <w:pStyle w:val="ProtocolText"/>
        <w:spacing w:line="276" w:lineRule="auto"/>
      </w:pPr>
      <w:r w:rsidRPr="00A57F96">
        <w:rPr>
          <w:b/>
          <w:u w:val="single"/>
        </w:rPr>
        <w:t>Usable Marijuana</w:t>
      </w:r>
      <w:r w:rsidRPr="00A57F96">
        <w:t xml:space="preserve"> </w:t>
      </w:r>
      <w:r w:rsidR="00EA66D6" w:rsidRPr="00A57F96">
        <w:t>means the fresh or dried leaves and flowers of the female marijuana plant and any mixture or preparation thereof, including MIPs, but does not include the seedlings, seeds, stalks, roots of the plant, or marijuana rendered unusable in accordance with 725.105(J)(3)(c).</w:t>
      </w:r>
    </w:p>
    <w:p w14:paraId="65CD82B8" w14:textId="77777777" w:rsidR="009F0980" w:rsidRPr="00A57F96" w:rsidRDefault="009F0980" w:rsidP="009E31BD">
      <w:pPr>
        <w:pStyle w:val="ProtocolText"/>
        <w:spacing w:line="276" w:lineRule="auto"/>
      </w:pPr>
    </w:p>
    <w:p w14:paraId="181CC2B5" w14:textId="1B1395EA" w:rsidR="009F0980" w:rsidRPr="00A57F96" w:rsidRDefault="009F0980" w:rsidP="009E31BD">
      <w:pPr>
        <w:pStyle w:val="ProtocolText"/>
        <w:spacing w:line="276" w:lineRule="auto"/>
      </w:pPr>
      <w:r w:rsidRPr="00A57F96">
        <w:rPr>
          <w:b/>
          <w:u w:val="single"/>
        </w:rPr>
        <w:t>US</w:t>
      </w:r>
      <w:r w:rsidR="00170D80" w:rsidRPr="00A57F96">
        <w:rPr>
          <w:b/>
          <w:u w:val="single"/>
        </w:rPr>
        <w:t xml:space="preserve"> </w:t>
      </w:r>
      <w:r w:rsidRPr="00A57F96">
        <w:rPr>
          <w:b/>
          <w:u w:val="single"/>
        </w:rPr>
        <w:t>FDA</w:t>
      </w:r>
      <w:r w:rsidRPr="00A57F96">
        <w:t xml:space="preserve"> means United States Food and Drug </w:t>
      </w:r>
      <w:r w:rsidR="00D36ED1" w:rsidRPr="00A57F96">
        <w:t>Administration</w:t>
      </w:r>
    </w:p>
    <w:p w14:paraId="7166ACD5" w14:textId="77777777" w:rsidR="009E31BD" w:rsidRPr="00A57F96" w:rsidRDefault="009E31BD" w:rsidP="009E31BD">
      <w:pPr>
        <w:pStyle w:val="ProtocolText"/>
        <w:spacing w:line="276" w:lineRule="auto"/>
        <w:rPr>
          <w:b/>
          <w:u w:val="single"/>
        </w:rPr>
      </w:pPr>
    </w:p>
    <w:p w14:paraId="0B01609E" w14:textId="77777777" w:rsidR="009E31BD" w:rsidRPr="00A57F96" w:rsidRDefault="009E31BD" w:rsidP="009E31BD">
      <w:pPr>
        <w:pStyle w:val="ProtocolText"/>
        <w:spacing w:line="276" w:lineRule="auto"/>
      </w:pPr>
      <w:r w:rsidRPr="00A57F96">
        <w:rPr>
          <w:b/>
          <w:u w:val="single"/>
        </w:rPr>
        <w:t>Vegetation</w:t>
      </w:r>
      <w:r w:rsidRPr="00A57F96">
        <w:t xml:space="preserve"> means the </w:t>
      </w:r>
      <w:proofErr w:type="spellStart"/>
      <w:r w:rsidRPr="00A57F96">
        <w:t>sporophytic</w:t>
      </w:r>
      <w:proofErr w:type="spellEnd"/>
      <w:r w:rsidRPr="00A57F96">
        <w:t xml:space="preserve"> state of the marijuana plant, which is a form of asexual reproduction in plants during which plants do not produce resin or flowers and are bulking up to a desired production size for flowering.</w:t>
      </w:r>
    </w:p>
    <w:p w14:paraId="4EE4485E" w14:textId="77777777" w:rsidR="009E31BD" w:rsidRPr="00A57F96" w:rsidRDefault="009E31BD" w:rsidP="009E31BD">
      <w:pPr>
        <w:pStyle w:val="Heading1"/>
        <w:spacing w:line="276" w:lineRule="auto"/>
        <w:contextualSpacing w:val="0"/>
        <w:rPr>
          <w:rFonts w:ascii="Arial" w:hAnsi="Arial" w:cs="Arial"/>
          <w:sz w:val="28"/>
          <w:szCs w:val="28"/>
        </w:rPr>
      </w:pPr>
      <w:bookmarkStart w:id="3" w:name="_Toc383784171"/>
      <w:r w:rsidRPr="00A57F96">
        <w:rPr>
          <w:rFonts w:ascii="Arial" w:hAnsi="Arial" w:cs="Arial"/>
          <w:sz w:val="28"/>
          <w:szCs w:val="28"/>
        </w:rPr>
        <w:t>Applicable Regulations</w:t>
      </w:r>
      <w:bookmarkEnd w:id="3"/>
    </w:p>
    <w:p w14:paraId="26B9161E" w14:textId="7C5DA463" w:rsidR="009E31BD" w:rsidRPr="00A57F96" w:rsidRDefault="009E31BD" w:rsidP="009E31BD">
      <w:pPr>
        <w:pStyle w:val="ProtocolComment"/>
        <w:spacing w:line="276" w:lineRule="auto"/>
        <w:rPr>
          <w:rFonts w:ascii="Arial" w:hAnsi="Arial" w:cs="Arial"/>
          <w:i w:val="0"/>
          <w:sz w:val="22"/>
          <w:szCs w:val="22"/>
        </w:rPr>
      </w:pPr>
      <w:r w:rsidRPr="00A57F96">
        <w:rPr>
          <w:rFonts w:ascii="Arial" w:hAnsi="Arial" w:cs="Arial"/>
          <w:i w:val="0"/>
          <w:sz w:val="22"/>
          <w:szCs w:val="22"/>
        </w:rPr>
        <w:t>This protocol was developed to provide RMDs</w:t>
      </w:r>
      <w:r w:rsidR="007C65AB" w:rsidRPr="00A57F96">
        <w:rPr>
          <w:rFonts w:ascii="Arial" w:hAnsi="Arial" w:cs="Arial"/>
          <w:i w:val="0"/>
          <w:sz w:val="22"/>
          <w:szCs w:val="22"/>
        </w:rPr>
        <w:t xml:space="preserve">, ITLs, and other entities authorized or required by </w:t>
      </w:r>
      <w:r w:rsidR="00370170" w:rsidRPr="00A57F96">
        <w:rPr>
          <w:rFonts w:ascii="Arial" w:hAnsi="Arial" w:cs="Arial"/>
          <w:i w:val="0"/>
          <w:sz w:val="22"/>
          <w:szCs w:val="22"/>
        </w:rPr>
        <w:t>DPH</w:t>
      </w:r>
      <w:r w:rsidR="007C65AB" w:rsidRPr="00A57F96">
        <w:rPr>
          <w:rFonts w:ascii="Arial" w:hAnsi="Arial" w:cs="Arial"/>
          <w:i w:val="0"/>
          <w:sz w:val="22"/>
          <w:szCs w:val="22"/>
        </w:rPr>
        <w:t xml:space="preserve"> to conduct medical marijuana sampling</w:t>
      </w:r>
      <w:r w:rsidRPr="00A57F96">
        <w:rPr>
          <w:rFonts w:ascii="Arial" w:hAnsi="Arial" w:cs="Arial"/>
          <w:i w:val="0"/>
          <w:sz w:val="22"/>
          <w:szCs w:val="22"/>
        </w:rPr>
        <w:t xml:space="preserve"> with guidance on complying with the 105 CMR 725.000 regulations. In particular, the detailed steps outlined in this protocol address requirements of the following sections of the regulations. RMDs should be familiar with the applicable regulations to ensure full compliance.</w:t>
      </w:r>
      <w:r w:rsidR="006C7E9C" w:rsidRPr="00A57F96">
        <w:rPr>
          <w:rFonts w:ascii="Arial" w:hAnsi="Arial" w:cs="Arial"/>
          <w:i w:val="0"/>
          <w:sz w:val="22"/>
          <w:szCs w:val="22"/>
        </w:rPr>
        <w:t xml:space="preserve"> </w:t>
      </w:r>
    </w:p>
    <w:p w14:paraId="259239D1" w14:textId="77777777" w:rsidR="009E31BD" w:rsidRPr="00A57F96" w:rsidRDefault="009E31BD" w:rsidP="009E31BD">
      <w:pPr>
        <w:autoSpaceDE w:val="0"/>
        <w:autoSpaceDN w:val="0"/>
        <w:adjustRightInd w:val="0"/>
        <w:spacing w:line="276" w:lineRule="auto"/>
        <w:ind w:firstLine="720"/>
        <w:rPr>
          <w:rFonts w:ascii="Arial" w:hAnsi="Arial" w:cs="Arial"/>
          <w:sz w:val="22"/>
          <w:szCs w:val="22"/>
        </w:rPr>
      </w:pPr>
    </w:p>
    <w:p w14:paraId="75C0D440" w14:textId="77777777" w:rsidR="009E31BD" w:rsidRPr="00A57F96" w:rsidRDefault="009E31BD" w:rsidP="009E31BD">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A57F96">
        <w:rPr>
          <w:rFonts w:ascii="Arial" w:hAnsi="Arial" w:cs="Arial"/>
          <w:sz w:val="22"/>
          <w:szCs w:val="22"/>
        </w:rPr>
        <w:t>725.105(A)(7)</w:t>
      </w:r>
      <w:r w:rsidRPr="00A57F96">
        <w:rPr>
          <w:rFonts w:ascii="Arial" w:hAnsi="Arial" w:cs="Arial"/>
          <w:sz w:val="22"/>
          <w:szCs w:val="22"/>
        </w:rPr>
        <w:tab/>
      </w:r>
      <w:r w:rsidRPr="00A57F96">
        <w:rPr>
          <w:rFonts w:ascii="Arial" w:hAnsi="Arial" w:cs="Arial"/>
          <w:sz w:val="22"/>
          <w:szCs w:val="22"/>
        </w:rPr>
        <w:tab/>
        <w:t xml:space="preserve">Requirement of plans for quality control, including product </w:t>
      </w:r>
    </w:p>
    <w:p w14:paraId="019B867A" w14:textId="77777777" w:rsidR="009E31BD" w:rsidRPr="00A57F96" w:rsidRDefault="009E31BD" w:rsidP="009E31BD">
      <w:pPr>
        <w:autoSpaceDE w:val="0"/>
        <w:autoSpaceDN w:val="0"/>
        <w:adjustRightInd w:val="0"/>
        <w:spacing w:line="276" w:lineRule="auto"/>
        <w:ind w:left="360"/>
        <w:rPr>
          <w:rFonts w:ascii="Arial" w:hAnsi="Arial" w:cs="Arial"/>
          <w:sz w:val="22"/>
          <w:szCs w:val="22"/>
        </w:rPr>
      </w:pPr>
      <w:r w:rsidRPr="00A57F96">
        <w:rPr>
          <w:rFonts w:ascii="Arial" w:hAnsi="Arial" w:cs="Arial"/>
          <w:sz w:val="22"/>
          <w:szCs w:val="22"/>
        </w:rPr>
        <w:tab/>
      </w:r>
      <w:r w:rsidRPr="00A57F96">
        <w:rPr>
          <w:rFonts w:ascii="Arial" w:hAnsi="Arial" w:cs="Arial"/>
          <w:sz w:val="22"/>
          <w:szCs w:val="22"/>
        </w:rPr>
        <w:tab/>
      </w:r>
      <w:r w:rsidRPr="00A57F96">
        <w:rPr>
          <w:rFonts w:ascii="Arial" w:hAnsi="Arial" w:cs="Arial"/>
          <w:sz w:val="22"/>
          <w:szCs w:val="22"/>
        </w:rPr>
        <w:tab/>
      </w:r>
      <w:r w:rsidRPr="00A57F96">
        <w:rPr>
          <w:rFonts w:ascii="Arial" w:hAnsi="Arial" w:cs="Arial"/>
          <w:sz w:val="22"/>
          <w:szCs w:val="22"/>
        </w:rPr>
        <w:tab/>
      </w:r>
      <w:proofErr w:type="gramStart"/>
      <w:r w:rsidRPr="00A57F96">
        <w:rPr>
          <w:rFonts w:ascii="Arial" w:hAnsi="Arial" w:cs="Arial"/>
          <w:sz w:val="22"/>
          <w:szCs w:val="22"/>
        </w:rPr>
        <w:t>testing</w:t>
      </w:r>
      <w:proofErr w:type="gramEnd"/>
      <w:r w:rsidRPr="00A57F96">
        <w:rPr>
          <w:rFonts w:ascii="Arial" w:hAnsi="Arial" w:cs="Arial"/>
          <w:sz w:val="22"/>
          <w:szCs w:val="22"/>
        </w:rPr>
        <w:t xml:space="preserve"> for contaminants </w:t>
      </w:r>
    </w:p>
    <w:p w14:paraId="4682A719" w14:textId="77777777" w:rsidR="009E31BD" w:rsidRPr="00A57F96" w:rsidRDefault="009E31BD" w:rsidP="009E31BD">
      <w:pPr>
        <w:pStyle w:val="ListParagraph"/>
        <w:autoSpaceDE w:val="0"/>
        <w:autoSpaceDN w:val="0"/>
        <w:adjustRightInd w:val="0"/>
        <w:spacing w:line="276" w:lineRule="auto"/>
        <w:contextualSpacing w:val="0"/>
        <w:rPr>
          <w:rFonts w:ascii="Arial" w:hAnsi="Arial" w:cs="Arial"/>
          <w:sz w:val="22"/>
          <w:szCs w:val="22"/>
        </w:rPr>
      </w:pPr>
    </w:p>
    <w:p w14:paraId="1D514D71" w14:textId="77777777" w:rsidR="009E31BD" w:rsidRPr="00A57F96" w:rsidRDefault="009E31BD" w:rsidP="009E31BD">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A57F96">
        <w:rPr>
          <w:rFonts w:ascii="Arial" w:hAnsi="Arial" w:cs="Arial"/>
          <w:sz w:val="22"/>
          <w:szCs w:val="22"/>
        </w:rPr>
        <w:t>725.105(B)</w:t>
      </w:r>
      <w:r w:rsidRPr="00A57F96">
        <w:rPr>
          <w:rFonts w:ascii="Arial" w:hAnsi="Arial" w:cs="Arial"/>
          <w:sz w:val="22"/>
          <w:szCs w:val="22"/>
        </w:rPr>
        <w:tab/>
      </w:r>
      <w:r w:rsidRPr="00A57F96">
        <w:rPr>
          <w:rFonts w:ascii="Arial" w:hAnsi="Arial" w:cs="Arial"/>
          <w:sz w:val="22"/>
          <w:szCs w:val="22"/>
        </w:rPr>
        <w:tab/>
        <w:t>Cultivation, acquisition, and distribution requirements</w:t>
      </w:r>
    </w:p>
    <w:p w14:paraId="5314A172" w14:textId="77777777" w:rsidR="009E31BD" w:rsidRPr="00A57F96" w:rsidRDefault="009E31BD" w:rsidP="009E31BD">
      <w:pPr>
        <w:pStyle w:val="ListParagraph"/>
        <w:autoSpaceDE w:val="0"/>
        <w:autoSpaceDN w:val="0"/>
        <w:adjustRightInd w:val="0"/>
        <w:spacing w:line="276" w:lineRule="auto"/>
        <w:contextualSpacing w:val="0"/>
        <w:rPr>
          <w:rFonts w:ascii="Arial" w:hAnsi="Arial" w:cs="Arial"/>
          <w:sz w:val="22"/>
          <w:szCs w:val="22"/>
        </w:rPr>
      </w:pPr>
    </w:p>
    <w:p w14:paraId="5982717F" w14:textId="77777777" w:rsidR="009E31BD" w:rsidRPr="00A57F96" w:rsidRDefault="009E31BD" w:rsidP="009E31BD">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A57F96">
        <w:rPr>
          <w:rFonts w:ascii="Arial" w:hAnsi="Arial" w:cs="Arial"/>
          <w:sz w:val="22"/>
          <w:szCs w:val="22"/>
        </w:rPr>
        <w:t>725.105(B)(2)</w:t>
      </w:r>
      <w:r w:rsidRPr="00A57F96">
        <w:rPr>
          <w:rFonts w:ascii="Arial" w:hAnsi="Arial" w:cs="Arial"/>
          <w:sz w:val="22"/>
          <w:szCs w:val="22"/>
        </w:rPr>
        <w:tab/>
        <w:t xml:space="preserve"> </w:t>
      </w:r>
      <w:r w:rsidRPr="00A57F96">
        <w:rPr>
          <w:rFonts w:ascii="Arial" w:hAnsi="Arial" w:cs="Arial"/>
          <w:sz w:val="22"/>
          <w:szCs w:val="22"/>
        </w:rPr>
        <w:tab/>
        <w:t>Marijuana obtained from another RMD</w:t>
      </w:r>
    </w:p>
    <w:p w14:paraId="7C49023B" w14:textId="77777777" w:rsidR="009E31BD" w:rsidRPr="00A57F96" w:rsidRDefault="009E31BD" w:rsidP="009E31BD">
      <w:pPr>
        <w:pStyle w:val="ListParagraph"/>
        <w:autoSpaceDE w:val="0"/>
        <w:autoSpaceDN w:val="0"/>
        <w:adjustRightInd w:val="0"/>
        <w:spacing w:line="276" w:lineRule="auto"/>
        <w:contextualSpacing w:val="0"/>
        <w:rPr>
          <w:rFonts w:ascii="Arial" w:hAnsi="Arial" w:cs="Arial"/>
          <w:sz w:val="22"/>
          <w:szCs w:val="22"/>
        </w:rPr>
      </w:pPr>
    </w:p>
    <w:p w14:paraId="17E77D42" w14:textId="77777777" w:rsidR="009E31BD" w:rsidRPr="00A57F96" w:rsidRDefault="009E31BD" w:rsidP="009E31BD">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A57F96">
        <w:rPr>
          <w:rFonts w:ascii="Arial" w:hAnsi="Arial" w:cs="Arial"/>
          <w:sz w:val="22"/>
          <w:szCs w:val="22"/>
        </w:rPr>
        <w:lastRenderedPageBreak/>
        <w:t>725.105(C)</w:t>
      </w:r>
      <w:r w:rsidRPr="00A57F96">
        <w:rPr>
          <w:rFonts w:ascii="Arial" w:hAnsi="Arial" w:cs="Arial"/>
          <w:sz w:val="22"/>
          <w:szCs w:val="22"/>
        </w:rPr>
        <w:tab/>
      </w:r>
      <w:r w:rsidRPr="00A57F96">
        <w:rPr>
          <w:rFonts w:ascii="Arial" w:hAnsi="Arial" w:cs="Arial"/>
          <w:sz w:val="22"/>
          <w:szCs w:val="22"/>
        </w:rPr>
        <w:tab/>
        <w:t xml:space="preserve">Requirements for handling and testing marijuana </w:t>
      </w:r>
    </w:p>
    <w:p w14:paraId="26BD0F24" w14:textId="77777777" w:rsidR="009E31BD" w:rsidRPr="00A57F96" w:rsidRDefault="009E31BD" w:rsidP="009E31BD">
      <w:pPr>
        <w:autoSpaceDE w:val="0"/>
        <w:autoSpaceDN w:val="0"/>
        <w:adjustRightInd w:val="0"/>
        <w:spacing w:line="276" w:lineRule="auto"/>
        <w:ind w:left="2520" w:firstLine="360"/>
        <w:rPr>
          <w:rFonts w:ascii="Arial" w:hAnsi="Arial" w:cs="Arial"/>
          <w:sz w:val="22"/>
          <w:szCs w:val="22"/>
        </w:rPr>
      </w:pPr>
      <w:proofErr w:type="gramStart"/>
      <w:r w:rsidRPr="00A57F96">
        <w:rPr>
          <w:rFonts w:ascii="Arial" w:hAnsi="Arial" w:cs="Arial"/>
          <w:sz w:val="22"/>
          <w:szCs w:val="22"/>
        </w:rPr>
        <w:t>and</w:t>
      </w:r>
      <w:proofErr w:type="gramEnd"/>
      <w:r w:rsidRPr="00A57F96">
        <w:rPr>
          <w:rFonts w:ascii="Arial" w:hAnsi="Arial" w:cs="Arial"/>
          <w:sz w:val="22"/>
          <w:szCs w:val="22"/>
        </w:rPr>
        <w:t xml:space="preserve"> for production of MIPs</w:t>
      </w:r>
    </w:p>
    <w:p w14:paraId="3DFA9A77" w14:textId="77777777" w:rsidR="009E31BD" w:rsidRPr="00A57F96" w:rsidRDefault="009E31BD" w:rsidP="009E31BD">
      <w:pPr>
        <w:autoSpaceDE w:val="0"/>
        <w:autoSpaceDN w:val="0"/>
        <w:adjustRightInd w:val="0"/>
        <w:spacing w:line="276" w:lineRule="auto"/>
        <w:rPr>
          <w:rFonts w:ascii="Arial" w:hAnsi="Arial" w:cs="Arial"/>
          <w:sz w:val="22"/>
          <w:szCs w:val="22"/>
        </w:rPr>
      </w:pPr>
    </w:p>
    <w:p w14:paraId="52049E85" w14:textId="64C90C81" w:rsidR="009E31BD" w:rsidRPr="00A57F96" w:rsidRDefault="009E31BD" w:rsidP="009E31BD">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A57F96">
        <w:rPr>
          <w:rFonts w:ascii="Arial" w:hAnsi="Arial" w:cs="Arial"/>
          <w:sz w:val="22"/>
          <w:szCs w:val="22"/>
        </w:rPr>
        <w:t>725.105(E)</w:t>
      </w:r>
      <w:r w:rsidR="006C7E9C" w:rsidRPr="00A57F96">
        <w:rPr>
          <w:rFonts w:ascii="Arial" w:hAnsi="Arial" w:cs="Arial"/>
          <w:sz w:val="22"/>
          <w:szCs w:val="22"/>
        </w:rPr>
        <w:t xml:space="preserve"> </w:t>
      </w:r>
      <w:r w:rsidRPr="00A57F96">
        <w:rPr>
          <w:rFonts w:ascii="Arial" w:hAnsi="Arial" w:cs="Arial"/>
          <w:sz w:val="22"/>
          <w:szCs w:val="22"/>
        </w:rPr>
        <w:tab/>
      </w:r>
      <w:r w:rsidR="00A47483" w:rsidRPr="00A57F96">
        <w:rPr>
          <w:rFonts w:ascii="Arial" w:hAnsi="Arial" w:cs="Arial"/>
          <w:sz w:val="22"/>
          <w:szCs w:val="22"/>
        </w:rPr>
        <w:tab/>
      </w:r>
      <w:r w:rsidR="0024384E" w:rsidRPr="00A57F96">
        <w:rPr>
          <w:rFonts w:ascii="Arial" w:hAnsi="Arial" w:cs="Arial"/>
          <w:sz w:val="22"/>
          <w:szCs w:val="22"/>
        </w:rPr>
        <w:t>Packaging and labeling</w:t>
      </w:r>
    </w:p>
    <w:p w14:paraId="1642459C" w14:textId="77777777" w:rsidR="009E31BD" w:rsidRPr="00A57F96" w:rsidRDefault="009E31BD" w:rsidP="009E31BD">
      <w:pPr>
        <w:pStyle w:val="ListParagraph"/>
        <w:autoSpaceDE w:val="0"/>
        <w:autoSpaceDN w:val="0"/>
        <w:adjustRightInd w:val="0"/>
        <w:spacing w:line="276" w:lineRule="auto"/>
        <w:contextualSpacing w:val="0"/>
        <w:rPr>
          <w:rFonts w:ascii="Arial" w:hAnsi="Arial" w:cs="Arial"/>
          <w:sz w:val="22"/>
          <w:szCs w:val="22"/>
        </w:rPr>
      </w:pPr>
    </w:p>
    <w:p w14:paraId="07753DBA" w14:textId="135B3121" w:rsidR="009E31BD" w:rsidRPr="00A57F96" w:rsidRDefault="009E31BD" w:rsidP="009E31BD">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A57F96">
        <w:rPr>
          <w:rFonts w:ascii="Arial" w:hAnsi="Arial" w:cs="Arial"/>
          <w:sz w:val="22"/>
          <w:szCs w:val="22"/>
        </w:rPr>
        <w:t xml:space="preserve">725.300(E) </w:t>
      </w:r>
      <w:r w:rsidRPr="00A57F96">
        <w:rPr>
          <w:rFonts w:ascii="Arial" w:hAnsi="Arial" w:cs="Arial"/>
          <w:sz w:val="22"/>
          <w:szCs w:val="22"/>
        </w:rPr>
        <w:tab/>
      </w:r>
      <w:r w:rsidRPr="00A57F96">
        <w:rPr>
          <w:rFonts w:ascii="Arial" w:hAnsi="Arial" w:cs="Arial"/>
          <w:sz w:val="22"/>
          <w:szCs w:val="22"/>
        </w:rPr>
        <w:tab/>
        <w:t xml:space="preserve">Testing pursuant to </w:t>
      </w:r>
      <w:r w:rsidR="00370170" w:rsidRPr="00A57F96">
        <w:rPr>
          <w:rFonts w:ascii="Arial" w:hAnsi="Arial" w:cs="Arial"/>
          <w:sz w:val="22"/>
          <w:szCs w:val="22"/>
        </w:rPr>
        <w:t>DPH</w:t>
      </w:r>
      <w:r w:rsidRPr="00A57F96">
        <w:rPr>
          <w:rFonts w:ascii="Arial" w:hAnsi="Arial" w:cs="Arial"/>
          <w:sz w:val="22"/>
          <w:szCs w:val="22"/>
        </w:rPr>
        <w:t xml:space="preserve"> inspection</w:t>
      </w:r>
    </w:p>
    <w:p w14:paraId="39F00D30" w14:textId="77777777" w:rsidR="0095241D" w:rsidRPr="00A57F96" w:rsidRDefault="0095241D" w:rsidP="00A47483">
      <w:pPr>
        <w:autoSpaceDE w:val="0"/>
        <w:autoSpaceDN w:val="0"/>
        <w:adjustRightInd w:val="0"/>
        <w:spacing w:line="276" w:lineRule="auto"/>
        <w:rPr>
          <w:rFonts w:ascii="Arial" w:hAnsi="Arial" w:cs="Arial"/>
          <w:sz w:val="22"/>
          <w:szCs w:val="22"/>
        </w:rPr>
      </w:pPr>
    </w:p>
    <w:p w14:paraId="11911359" w14:textId="0DA96DF6" w:rsidR="00972ED6" w:rsidRPr="00A57F96" w:rsidRDefault="001700A4" w:rsidP="00A47483">
      <w:pPr>
        <w:autoSpaceDE w:val="0"/>
        <w:autoSpaceDN w:val="0"/>
        <w:adjustRightInd w:val="0"/>
        <w:spacing w:line="276" w:lineRule="auto"/>
        <w:rPr>
          <w:rFonts w:ascii="Arial" w:hAnsi="Arial" w:cs="Arial"/>
          <w:sz w:val="22"/>
          <w:szCs w:val="22"/>
        </w:rPr>
      </w:pPr>
      <w:r w:rsidRPr="00A57F96">
        <w:rPr>
          <w:rFonts w:ascii="Arial" w:hAnsi="Arial" w:cs="Arial"/>
          <w:sz w:val="22"/>
          <w:szCs w:val="22"/>
        </w:rPr>
        <w:t>As referenced throughout the protocol and appendices, several of the recommended or required practices are based on the following sources:</w:t>
      </w:r>
    </w:p>
    <w:p w14:paraId="2317D8F3" w14:textId="059FEA25" w:rsidR="0095241D" w:rsidRPr="00A57F96" w:rsidRDefault="006D2A14" w:rsidP="00A47483">
      <w:pPr>
        <w:autoSpaceDE w:val="0"/>
        <w:autoSpaceDN w:val="0"/>
        <w:adjustRightInd w:val="0"/>
        <w:spacing w:line="276" w:lineRule="auto"/>
        <w:rPr>
          <w:rFonts w:ascii="Arial" w:hAnsi="Arial" w:cs="Arial"/>
          <w:sz w:val="22"/>
          <w:szCs w:val="22"/>
        </w:rPr>
      </w:pPr>
      <w:r w:rsidRPr="00A57F96">
        <w:rPr>
          <w:rFonts w:ascii="Arial" w:hAnsi="Arial" w:cs="Arial"/>
          <w:sz w:val="22"/>
          <w:szCs w:val="22"/>
        </w:rPr>
        <w:t xml:space="preserve"> </w:t>
      </w:r>
    </w:p>
    <w:p w14:paraId="2D4050DB" w14:textId="3B2E3E75" w:rsidR="00972ED6" w:rsidRPr="00A57F96" w:rsidRDefault="006D2A14" w:rsidP="00BA1406">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A57F96">
        <w:rPr>
          <w:rFonts w:ascii="Arial" w:hAnsi="Arial" w:cs="Arial"/>
          <w:sz w:val="22"/>
          <w:szCs w:val="22"/>
        </w:rPr>
        <w:t xml:space="preserve">21 CFR Part 211, Subpart I (Current Good Manufacturing Practices [cGMP] for Finished Pharmaceutical </w:t>
      </w:r>
      <w:r w:rsidR="00972ED6" w:rsidRPr="00A57F96">
        <w:rPr>
          <w:rFonts w:ascii="Arial" w:hAnsi="Arial" w:cs="Arial"/>
          <w:sz w:val="22"/>
          <w:szCs w:val="22"/>
        </w:rPr>
        <w:t>Products, Laboratory Controls)</w:t>
      </w:r>
    </w:p>
    <w:p w14:paraId="79254853" w14:textId="2F785CD5" w:rsidR="001700A4" w:rsidRPr="00A57F96" w:rsidRDefault="001700A4" w:rsidP="001700A4">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A57F96">
        <w:rPr>
          <w:rFonts w:ascii="Arial" w:hAnsi="Arial" w:cs="Arial"/>
          <w:sz w:val="22"/>
          <w:szCs w:val="22"/>
        </w:rPr>
        <w:t>ISO/IEC 17025:20</w:t>
      </w:r>
      <w:r w:rsidR="00A47483" w:rsidRPr="00A57F96">
        <w:rPr>
          <w:rFonts w:ascii="Arial" w:hAnsi="Arial" w:cs="Arial"/>
          <w:sz w:val="22"/>
          <w:szCs w:val="22"/>
        </w:rPr>
        <w:t>17</w:t>
      </w:r>
      <w:r w:rsidRPr="00A57F96">
        <w:rPr>
          <w:rFonts w:ascii="Arial" w:hAnsi="Arial" w:cs="Arial"/>
          <w:sz w:val="22"/>
          <w:szCs w:val="22"/>
        </w:rPr>
        <w:t xml:space="preserve"> </w:t>
      </w:r>
    </w:p>
    <w:p w14:paraId="60918C05" w14:textId="7C2D0FEB" w:rsidR="0095241D" w:rsidRPr="00A57F96" w:rsidRDefault="006D2A14" w:rsidP="001700A4">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A57F96">
        <w:rPr>
          <w:rFonts w:ascii="Arial" w:hAnsi="Arial" w:cs="Arial"/>
          <w:sz w:val="22"/>
          <w:szCs w:val="22"/>
        </w:rPr>
        <w:t>United States Pharmacopeia (USP)</w:t>
      </w:r>
      <w:r w:rsidR="00BA1406" w:rsidRPr="00A57F96">
        <w:rPr>
          <w:rFonts w:ascii="Arial" w:hAnsi="Arial" w:cs="Arial"/>
          <w:sz w:val="22"/>
          <w:szCs w:val="22"/>
        </w:rPr>
        <w:t>,</w:t>
      </w:r>
      <w:r w:rsidRPr="00A57F96">
        <w:rPr>
          <w:rFonts w:ascii="Arial" w:hAnsi="Arial" w:cs="Arial"/>
          <w:sz w:val="22"/>
          <w:szCs w:val="22"/>
        </w:rPr>
        <w:t xml:space="preserve"> </w:t>
      </w:r>
      <w:r w:rsidR="00BA1406" w:rsidRPr="00A57F96">
        <w:rPr>
          <w:rFonts w:ascii="Arial" w:hAnsi="Arial" w:cs="Arial"/>
          <w:sz w:val="22"/>
          <w:szCs w:val="22"/>
        </w:rPr>
        <w:t>relevant general chapters and methods</w:t>
      </w:r>
    </w:p>
    <w:p w14:paraId="2F3E7665" w14:textId="5A81CD63" w:rsidR="0095241D" w:rsidRPr="00A57F96" w:rsidRDefault="006D2A14" w:rsidP="001700A4">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A57F96">
        <w:rPr>
          <w:rFonts w:ascii="Arial" w:hAnsi="Arial" w:cs="Arial"/>
          <w:sz w:val="22"/>
          <w:szCs w:val="22"/>
        </w:rPr>
        <w:t>International Conference for Harmonization (ICH) Guid</w:t>
      </w:r>
      <w:r w:rsidR="00BA1406" w:rsidRPr="00A57F96">
        <w:rPr>
          <w:rFonts w:ascii="Arial" w:hAnsi="Arial" w:cs="Arial"/>
          <w:sz w:val="22"/>
          <w:szCs w:val="22"/>
        </w:rPr>
        <w:t>elines</w:t>
      </w:r>
      <w:r w:rsidR="006C7E9C" w:rsidRPr="00A57F96">
        <w:rPr>
          <w:rFonts w:ascii="Arial" w:hAnsi="Arial" w:cs="Arial"/>
          <w:sz w:val="22"/>
          <w:szCs w:val="22"/>
        </w:rPr>
        <w:t xml:space="preserve"> </w:t>
      </w:r>
    </w:p>
    <w:p w14:paraId="46B412CD" w14:textId="64ECC2A2" w:rsidR="0095241D" w:rsidRPr="00A57F96" w:rsidRDefault="006D2A14" w:rsidP="001700A4">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A57F96">
        <w:rPr>
          <w:rFonts w:ascii="Arial" w:hAnsi="Arial" w:cs="Arial"/>
          <w:sz w:val="22"/>
          <w:szCs w:val="22"/>
        </w:rPr>
        <w:t xml:space="preserve">American Herbal Pharmacopeia (AHP) </w:t>
      </w:r>
    </w:p>
    <w:p w14:paraId="528A4EA6" w14:textId="77777777" w:rsidR="0095241D" w:rsidRPr="00A57F96" w:rsidRDefault="006D2A14" w:rsidP="001700A4">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A57F96">
        <w:rPr>
          <w:rFonts w:ascii="Arial" w:hAnsi="Arial" w:cs="Arial"/>
          <w:sz w:val="22"/>
          <w:szCs w:val="22"/>
        </w:rPr>
        <w:t>United States Food and Drug Administration (FDA) methods</w:t>
      </w:r>
    </w:p>
    <w:p w14:paraId="6CCD71D8" w14:textId="739F87CA" w:rsidR="006D2A14" w:rsidRPr="00A57F96" w:rsidRDefault="00C346B9" w:rsidP="001700A4">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A57F96">
        <w:rPr>
          <w:rFonts w:ascii="Arial" w:hAnsi="Arial" w:cs="Arial"/>
          <w:sz w:val="22"/>
          <w:szCs w:val="22"/>
        </w:rPr>
        <w:t xml:space="preserve">DPH </w:t>
      </w:r>
      <w:r w:rsidR="00F664ED" w:rsidRPr="00A57F96">
        <w:rPr>
          <w:rFonts w:ascii="Arial" w:hAnsi="Arial" w:cs="Arial"/>
          <w:sz w:val="22"/>
          <w:szCs w:val="22"/>
        </w:rPr>
        <w:t>Quality Assurance Program Plan</w:t>
      </w:r>
      <w:r w:rsidRPr="00A57F96">
        <w:rPr>
          <w:rFonts w:ascii="Arial" w:hAnsi="Arial" w:cs="Arial"/>
          <w:sz w:val="22"/>
          <w:szCs w:val="22"/>
        </w:rPr>
        <w:t xml:space="preserve"> </w:t>
      </w:r>
      <w:r w:rsidR="00F664ED" w:rsidRPr="00A57F96">
        <w:rPr>
          <w:rFonts w:ascii="Arial" w:hAnsi="Arial" w:cs="Arial"/>
          <w:sz w:val="22"/>
          <w:szCs w:val="22"/>
        </w:rPr>
        <w:t>(</w:t>
      </w:r>
      <w:r w:rsidR="0034106C" w:rsidRPr="00A57F96">
        <w:rPr>
          <w:rFonts w:ascii="Arial" w:hAnsi="Arial" w:cs="Arial"/>
          <w:sz w:val="22"/>
          <w:szCs w:val="22"/>
        </w:rPr>
        <w:t>QAPP</w:t>
      </w:r>
      <w:r w:rsidRPr="00A57F96">
        <w:rPr>
          <w:rFonts w:ascii="Arial" w:hAnsi="Arial" w:cs="Arial"/>
          <w:sz w:val="22"/>
          <w:szCs w:val="22"/>
        </w:rPr>
        <w:t>)</w:t>
      </w:r>
    </w:p>
    <w:p w14:paraId="209567DA" w14:textId="77777777" w:rsidR="009E31BD" w:rsidRPr="00A57F96" w:rsidRDefault="009E31BD" w:rsidP="009E31BD">
      <w:pPr>
        <w:autoSpaceDE w:val="0"/>
        <w:spacing w:line="276" w:lineRule="auto"/>
        <w:ind w:firstLine="720"/>
        <w:rPr>
          <w:rFonts w:ascii="Arial" w:hAnsi="Arial" w:cs="Arial"/>
          <w:b/>
        </w:rPr>
      </w:pPr>
    </w:p>
    <w:p w14:paraId="1EBDDDC1" w14:textId="77777777" w:rsidR="009E31BD" w:rsidRPr="00A57F96" w:rsidRDefault="006D2A14" w:rsidP="009E31BD">
      <w:pPr>
        <w:pStyle w:val="Heading1"/>
        <w:spacing w:line="276" w:lineRule="auto"/>
        <w:contextualSpacing w:val="0"/>
        <w:rPr>
          <w:rFonts w:ascii="Arial" w:hAnsi="Arial" w:cs="Arial"/>
          <w:sz w:val="28"/>
          <w:szCs w:val="28"/>
        </w:rPr>
      </w:pPr>
      <w:bookmarkStart w:id="4" w:name="_Toc383784172"/>
      <w:r w:rsidRPr="00A57F96">
        <w:rPr>
          <w:rFonts w:ascii="Arial" w:hAnsi="Arial" w:cs="Arial"/>
          <w:sz w:val="28"/>
          <w:szCs w:val="28"/>
        </w:rPr>
        <w:t xml:space="preserve">Overview of </w:t>
      </w:r>
      <w:r w:rsidR="009E31BD" w:rsidRPr="00A57F96">
        <w:rPr>
          <w:rFonts w:ascii="Arial" w:hAnsi="Arial" w:cs="Arial"/>
          <w:sz w:val="28"/>
          <w:szCs w:val="28"/>
        </w:rPr>
        <w:t>Sampling and Analysis Requirements</w:t>
      </w:r>
      <w:bookmarkEnd w:id="4"/>
      <w:r w:rsidR="009E31BD" w:rsidRPr="00A57F96">
        <w:rPr>
          <w:rFonts w:ascii="Arial" w:hAnsi="Arial" w:cs="Arial"/>
          <w:sz w:val="28"/>
          <w:szCs w:val="28"/>
        </w:rPr>
        <w:t xml:space="preserve"> </w:t>
      </w:r>
    </w:p>
    <w:p w14:paraId="1236C418" w14:textId="378E1C64" w:rsidR="0024327F" w:rsidRPr="00A57F96" w:rsidRDefault="009E31BD" w:rsidP="009E31BD">
      <w:pPr>
        <w:pStyle w:val="ProtocolComment"/>
        <w:spacing w:line="276" w:lineRule="auto"/>
        <w:rPr>
          <w:rFonts w:ascii="Arial" w:hAnsi="Arial" w:cs="Arial"/>
          <w:i w:val="0"/>
          <w:sz w:val="22"/>
          <w:szCs w:val="22"/>
        </w:rPr>
      </w:pPr>
      <w:r w:rsidRPr="00A57F96">
        <w:rPr>
          <w:rFonts w:ascii="Arial" w:hAnsi="Arial" w:cs="Arial"/>
          <w:i w:val="0"/>
          <w:sz w:val="22"/>
          <w:szCs w:val="22"/>
        </w:rPr>
        <w:t xml:space="preserve">Sampling and analysis requirements apply to all marijuana-containing products dispensed by Massachusetts RMDs, which may include finished plant material, cannabis resin, cannabis concentrates, and MIPs. Because the nature and concentrations of contaminants and cannabinoid compounds </w:t>
      </w:r>
      <w:proofErr w:type="gramStart"/>
      <w:r w:rsidRPr="00A57F96">
        <w:rPr>
          <w:rFonts w:ascii="Arial" w:hAnsi="Arial" w:cs="Arial"/>
          <w:i w:val="0"/>
          <w:sz w:val="22"/>
          <w:szCs w:val="22"/>
        </w:rPr>
        <w:t>may</w:t>
      </w:r>
      <w:proofErr w:type="gramEnd"/>
      <w:r w:rsidRPr="00A57F96">
        <w:rPr>
          <w:rFonts w:ascii="Arial" w:hAnsi="Arial" w:cs="Arial"/>
          <w:i w:val="0"/>
          <w:sz w:val="22"/>
          <w:szCs w:val="22"/>
        </w:rPr>
        <w:t xml:space="preserve"> change throughout the production process, from cultivation through packaging, this section identifies the types of sampling and analysis that are required for each type of product.</w:t>
      </w:r>
      <w:r w:rsidR="006C7E9C" w:rsidRPr="00A57F96">
        <w:rPr>
          <w:rFonts w:ascii="Arial" w:hAnsi="Arial" w:cs="Arial"/>
          <w:i w:val="0"/>
          <w:sz w:val="22"/>
          <w:szCs w:val="22"/>
        </w:rPr>
        <w:t xml:space="preserve"> </w:t>
      </w:r>
    </w:p>
    <w:p w14:paraId="784DC152" w14:textId="77777777" w:rsidR="006D7032" w:rsidRPr="00A57F96" w:rsidRDefault="006D7032" w:rsidP="009E31BD">
      <w:pPr>
        <w:pStyle w:val="ProtocolComment"/>
        <w:spacing w:line="276" w:lineRule="auto"/>
        <w:rPr>
          <w:rFonts w:ascii="Arial" w:hAnsi="Arial" w:cs="Arial"/>
          <w:i w:val="0"/>
          <w:sz w:val="22"/>
          <w:szCs w:val="22"/>
        </w:rPr>
      </w:pPr>
    </w:p>
    <w:p w14:paraId="74F0FA7E" w14:textId="7F208C3C" w:rsidR="009E31BD" w:rsidRPr="00A57F96" w:rsidRDefault="006D7032" w:rsidP="009E31BD">
      <w:pPr>
        <w:pStyle w:val="ProtocolComment"/>
        <w:spacing w:line="276" w:lineRule="auto"/>
        <w:rPr>
          <w:rFonts w:ascii="Arial" w:hAnsi="Arial" w:cs="Arial"/>
          <w:sz w:val="22"/>
          <w:szCs w:val="22"/>
        </w:rPr>
      </w:pPr>
      <w:r w:rsidRPr="00A57F96">
        <w:rPr>
          <w:rFonts w:ascii="Arial" w:hAnsi="Arial" w:cs="Arial"/>
          <w:i w:val="0"/>
          <w:sz w:val="22"/>
          <w:szCs w:val="22"/>
        </w:rPr>
        <w:t xml:space="preserve">RMDs </w:t>
      </w:r>
      <w:r w:rsidR="00B71622" w:rsidRPr="00A57F96">
        <w:rPr>
          <w:rFonts w:ascii="Arial" w:hAnsi="Arial" w:cs="Arial"/>
          <w:i w:val="0"/>
          <w:sz w:val="22"/>
          <w:szCs w:val="22"/>
        </w:rPr>
        <w:t xml:space="preserve">must prepare a </w:t>
      </w:r>
      <w:r w:rsidR="0034106C" w:rsidRPr="00A57F96">
        <w:rPr>
          <w:rFonts w:ascii="Arial" w:hAnsi="Arial" w:cs="Arial"/>
          <w:i w:val="0"/>
          <w:sz w:val="22"/>
          <w:szCs w:val="22"/>
        </w:rPr>
        <w:t>S</w:t>
      </w:r>
      <w:r w:rsidR="00DC49B8" w:rsidRPr="00A57F96">
        <w:rPr>
          <w:rFonts w:ascii="Arial" w:hAnsi="Arial" w:cs="Arial"/>
          <w:i w:val="0"/>
          <w:sz w:val="22"/>
          <w:szCs w:val="22"/>
        </w:rPr>
        <w:t>ampl</w:t>
      </w:r>
      <w:r w:rsidR="0034106C" w:rsidRPr="00A57F96">
        <w:rPr>
          <w:rFonts w:ascii="Arial" w:hAnsi="Arial" w:cs="Arial"/>
          <w:i w:val="0"/>
          <w:sz w:val="22"/>
          <w:szCs w:val="22"/>
        </w:rPr>
        <w:t>ing</w:t>
      </w:r>
      <w:r w:rsidR="00DC49B8" w:rsidRPr="00A57F96">
        <w:rPr>
          <w:rFonts w:ascii="Arial" w:hAnsi="Arial" w:cs="Arial"/>
          <w:i w:val="0"/>
          <w:sz w:val="22"/>
          <w:szCs w:val="22"/>
        </w:rPr>
        <w:t xml:space="preserve"> </w:t>
      </w:r>
      <w:r w:rsidR="0034106C" w:rsidRPr="00A57F96">
        <w:rPr>
          <w:rFonts w:ascii="Arial" w:hAnsi="Arial" w:cs="Arial"/>
          <w:i w:val="0"/>
          <w:sz w:val="22"/>
          <w:szCs w:val="22"/>
        </w:rPr>
        <w:t>and A</w:t>
      </w:r>
      <w:r w:rsidR="00DC49B8" w:rsidRPr="00A57F96">
        <w:rPr>
          <w:rFonts w:ascii="Arial" w:hAnsi="Arial" w:cs="Arial"/>
          <w:i w:val="0"/>
          <w:sz w:val="22"/>
          <w:szCs w:val="22"/>
        </w:rPr>
        <w:t xml:space="preserve">nalysis </w:t>
      </w:r>
      <w:r w:rsidR="0034106C" w:rsidRPr="00A57F96">
        <w:rPr>
          <w:rFonts w:ascii="Arial" w:hAnsi="Arial" w:cs="Arial"/>
          <w:i w:val="0"/>
          <w:sz w:val="22"/>
          <w:szCs w:val="22"/>
        </w:rPr>
        <w:t>P</w:t>
      </w:r>
      <w:r w:rsidR="00DC49B8" w:rsidRPr="00A57F96">
        <w:rPr>
          <w:rFonts w:ascii="Arial" w:hAnsi="Arial" w:cs="Arial"/>
          <w:i w:val="0"/>
          <w:sz w:val="22"/>
          <w:szCs w:val="22"/>
        </w:rPr>
        <w:t>lan</w:t>
      </w:r>
      <w:r w:rsidR="00B71622" w:rsidRPr="00A57F96">
        <w:rPr>
          <w:rFonts w:ascii="Arial" w:hAnsi="Arial" w:cs="Arial"/>
          <w:i w:val="0"/>
          <w:sz w:val="22"/>
          <w:szCs w:val="22"/>
        </w:rPr>
        <w:t xml:space="preserve"> (SAP)</w:t>
      </w:r>
      <w:r w:rsidR="00DC49B8" w:rsidRPr="00A57F96">
        <w:rPr>
          <w:rFonts w:ascii="Arial" w:hAnsi="Arial" w:cs="Arial"/>
          <w:i w:val="0"/>
          <w:sz w:val="22"/>
          <w:szCs w:val="22"/>
        </w:rPr>
        <w:t>, which is a site-specific or process-specific set of standardized procedur</w:t>
      </w:r>
      <w:r w:rsidR="006D1E85" w:rsidRPr="00A57F96">
        <w:rPr>
          <w:rFonts w:ascii="Arial" w:hAnsi="Arial" w:cs="Arial"/>
          <w:i w:val="0"/>
          <w:sz w:val="22"/>
          <w:szCs w:val="22"/>
        </w:rPr>
        <w:t>es</w:t>
      </w:r>
      <w:r w:rsidR="00DC49B8" w:rsidRPr="00A57F96">
        <w:rPr>
          <w:rFonts w:ascii="Arial" w:hAnsi="Arial" w:cs="Arial"/>
          <w:i w:val="0"/>
          <w:sz w:val="22"/>
          <w:szCs w:val="22"/>
        </w:rPr>
        <w:t xml:space="preserve"> to be followed when samples are collected. The SAP </w:t>
      </w:r>
      <w:r w:rsidR="0034106C" w:rsidRPr="00A57F96">
        <w:rPr>
          <w:rFonts w:ascii="Arial" w:hAnsi="Arial" w:cs="Arial"/>
          <w:i w:val="0"/>
          <w:sz w:val="22"/>
          <w:szCs w:val="22"/>
        </w:rPr>
        <w:t xml:space="preserve">must be developed to </w:t>
      </w:r>
      <w:r w:rsidR="00F045DB" w:rsidRPr="00A57F96">
        <w:rPr>
          <w:rFonts w:ascii="Arial" w:hAnsi="Arial" w:cs="Arial"/>
          <w:i w:val="0"/>
          <w:sz w:val="22"/>
          <w:szCs w:val="22"/>
        </w:rPr>
        <w:t>support</w:t>
      </w:r>
      <w:r w:rsidR="0034106C" w:rsidRPr="00A57F96">
        <w:rPr>
          <w:rFonts w:ascii="Arial" w:hAnsi="Arial" w:cs="Arial"/>
          <w:i w:val="0"/>
          <w:sz w:val="22"/>
          <w:szCs w:val="22"/>
        </w:rPr>
        <w:t xml:space="preserve"> the collection of </w:t>
      </w:r>
      <w:r w:rsidR="00F045DB" w:rsidRPr="00A57F96">
        <w:rPr>
          <w:rFonts w:ascii="Arial" w:hAnsi="Arial" w:cs="Arial"/>
          <w:i w:val="0"/>
          <w:sz w:val="22"/>
          <w:szCs w:val="22"/>
        </w:rPr>
        <w:t>representative sampl</w:t>
      </w:r>
      <w:r w:rsidR="0034106C" w:rsidRPr="00A57F96">
        <w:rPr>
          <w:rFonts w:ascii="Arial" w:hAnsi="Arial" w:cs="Arial"/>
          <w:i w:val="0"/>
          <w:sz w:val="22"/>
          <w:szCs w:val="22"/>
        </w:rPr>
        <w:t xml:space="preserve">es that are </w:t>
      </w:r>
      <w:r w:rsidR="00DC49B8" w:rsidRPr="00A57F96">
        <w:rPr>
          <w:rFonts w:ascii="Arial" w:hAnsi="Arial" w:cs="Arial"/>
          <w:i w:val="0"/>
          <w:sz w:val="22"/>
          <w:szCs w:val="22"/>
        </w:rPr>
        <w:t xml:space="preserve">able to meet confidence requirements set by </w:t>
      </w:r>
      <w:proofErr w:type="spellStart"/>
      <w:r w:rsidR="00370170" w:rsidRPr="00A57F96">
        <w:rPr>
          <w:rFonts w:ascii="Arial" w:hAnsi="Arial" w:cs="Arial"/>
          <w:i w:val="0"/>
          <w:sz w:val="22"/>
          <w:szCs w:val="22"/>
        </w:rPr>
        <w:t>DPH</w:t>
      </w:r>
      <w:r w:rsidR="0034106C" w:rsidRPr="00A57F96">
        <w:rPr>
          <w:rFonts w:ascii="Arial" w:hAnsi="Arial" w:cs="Arial"/>
          <w:i w:val="0"/>
          <w:sz w:val="22"/>
          <w:szCs w:val="22"/>
        </w:rPr>
        <w:t>and</w:t>
      </w:r>
      <w:proofErr w:type="spellEnd"/>
      <w:r w:rsidR="0034106C" w:rsidRPr="00A57F96">
        <w:rPr>
          <w:rFonts w:ascii="Arial" w:hAnsi="Arial" w:cs="Arial"/>
          <w:i w:val="0"/>
          <w:sz w:val="22"/>
          <w:szCs w:val="22"/>
        </w:rPr>
        <w:t xml:space="preserve"> to demonstrate regulatory compliance</w:t>
      </w:r>
      <w:r w:rsidRPr="00A57F96">
        <w:rPr>
          <w:rFonts w:ascii="Arial" w:hAnsi="Arial" w:cs="Arial"/>
          <w:i w:val="0"/>
          <w:sz w:val="22"/>
          <w:szCs w:val="22"/>
        </w:rPr>
        <w:t>.</w:t>
      </w:r>
      <w:r w:rsidR="006C7E9C" w:rsidRPr="00A57F96">
        <w:rPr>
          <w:rFonts w:ascii="Arial" w:hAnsi="Arial" w:cs="Arial"/>
          <w:sz w:val="22"/>
          <w:szCs w:val="22"/>
        </w:rPr>
        <w:t xml:space="preserve"> </w:t>
      </w:r>
      <w:r w:rsidRPr="00A57F96">
        <w:rPr>
          <w:rFonts w:ascii="Arial" w:hAnsi="Arial" w:cs="Arial"/>
          <w:sz w:val="22"/>
          <w:szCs w:val="22"/>
        </w:rPr>
        <w:t xml:space="preserve"> </w:t>
      </w:r>
      <w:r w:rsidR="0034106C" w:rsidRPr="00A57F96">
        <w:rPr>
          <w:rFonts w:ascii="Arial" w:hAnsi="Arial" w:cs="Arial"/>
          <w:i w:val="0"/>
          <w:sz w:val="22"/>
          <w:szCs w:val="22"/>
        </w:rPr>
        <w:t>In addition to demonstrating compliance with established limits</w:t>
      </w:r>
      <w:r w:rsidR="007F74C0" w:rsidRPr="00A57F96">
        <w:rPr>
          <w:rFonts w:ascii="Arial" w:hAnsi="Arial" w:cs="Arial"/>
          <w:i w:val="0"/>
          <w:sz w:val="22"/>
          <w:szCs w:val="22"/>
        </w:rPr>
        <w:t xml:space="preserve"> of contamination, </w:t>
      </w:r>
      <w:r w:rsidR="0034106C" w:rsidRPr="00A57F96">
        <w:rPr>
          <w:rFonts w:ascii="Arial" w:hAnsi="Arial" w:cs="Arial"/>
          <w:i w:val="0"/>
          <w:sz w:val="22"/>
          <w:szCs w:val="22"/>
        </w:rPr>
        <w:t xml:space="preserve">the </w:t>
      </w:r>
      <w:r w:rsidR="009E31BD" w:rsidRPr="00A57F96">
        <w:rPr>
          <w:rFonts w:ascii="Arial" w:hAnsi="Arial" w:cs="Arial"/>
          <w:i w:val="0"/>
          <w:sz w:val="22"/>
          <w:szCs w:val="22"/>
        </w:rPr>
        <w:t xml:space="preserve">results of the sampling and analysis are </w:t>
      </w:r>
      <w:r w:rsidR="007F74C0" w:rsidRPr="00A57F96">
        <w:rPr>
          <w:rFonts w:ascii="Arial" w:hAnsi="Arial" w:cs="Arial"/>
          <w:i w:val="0"/>
          <w:sz w:val="22"/>
          <w:szCs w:val="22"/>
        </w:rPr>
        <w:t xml:space="preserve">also </w:t>
      </w:r>
      <w:r w:rsidR="009E31BD" w:rsidRPr="00A57F96">
        <w:rPr>
          <w:rFonts w:ascii="Arial" w:hAnsi="Arial" w:cs="Arial"/>
          <w:i w:val="0"/>
          <w:sz w:val="22"/>
          <w:szCs w:val="22"/>
        </w:rPr>
        <w:t>required for both quality control and labeling requirements (e.g., cannabinoid profile, testing certification).</w:t>
      </w:r>
      <w:r w:rsidR="006C7E9C" w:rsidRPr="00A57F96">
        <w:rPr>
          <w:rFonts w:ascii="Arial" w:hAnsi="Arial" w:cs="Arial"/>
          <w:i w:val="0"/>
          <w:sz w:val="22"/>
          <w:szCs w:val="22"/>
        </w:rPr>
        <w:t xml:space="preserve"> </w:t>
      </w:r>
      <w:r w:rsidR="009E31BD" w:rsidRPr="00A57F96">
        <w:rPr>
          <w:rFonts w:ascii="Arial" w:hAnsi="Arial" w:cs="Arial"/>
          <w:i w:val="0"/>
          <w:sz w:val="22"/>
          <w:szCs w:val="22"/>
        </w:rPr>
        <w:t>RMDs must ensure and be able to demonstrate to inspectors, that product label information has been verified for all products.</w:t>
      </w:r>
    </w:p>
    <w:p w14:paraId="5BC6BB9E" w14:textId="1FA44710" w:rsidR="009E31BD" w:rsidRPr="00A57F96" w:rsidRDefault="009E31BD" w:rsidP="00556520">
      <w:pPr>
        <w:pStyle w:val="Heading1"/>
        <w:keepNext w:val="0"/>
        <w:numPr>
          <w:ilvl w:val="0"/>
          <w:numId w:val="0"/>
        </w:numPr>
        <w:rPr>
          <w:rFonts w:ascii="Arial" w:hAnsi="Arial" w:cs="Arial"/>
        </w:rPr>
      </w:pPr>
      <w:r w:rsidRPr="00A57F96">
        <w:rPr>
          <w:rFonts w:ascii="Arial" w:hAnsi="Arial" w:cs="Arial"/>
        </w:rPr>
        <w:t xml:space="preserve">4.1 </w:t>
      </w:r>
      <w:r w:rsidRPr="00A57F96">
        <w:rPr>
          <w:rFonts w:ascii="Arial" w:hAnsi="Arial" w:cs="Arial"/>
        </w:rPr>
        <w:tab/>
        <w:t>Medical Marijuana Products and their Production</w:t>
      </w:r>
    </w:p>
    <w:p w14:paraId="72188260" w14:textId="45EC5627" w:rsidR="009E31BD" w:rsidRPr="00A57F96" w:rsidRDefault="009E31BD" w:rsidP="00556520">
      <w:pPr>
        <w:pStyle w:val="ProtocolText"/>
        <w:spacing w:line="276" w:lineRule="auto"/>
      </w:pPr>
      <w:r w:rsidRPr="00A57F96">
        <w:t xml:space="preserve">Medical marijuana products that may be dispensed by RMDs in Massachusetts include finished plant material, cannabis resin, cannabis concentrates, and a variety of MIPs. Marijuana for all of these product categories must originate with plants cultivated by the RMD operator (105 CMR 725.105(B)) and all product labeling must include a batch number to identify the batch </w:t>
      </w:r>
      <w:r w:rsidRPr="00A57F96">
        <w:lastRenderedPageBreak/>
        <w:t>associated with manufacturing and processing (105 CMR 725.105(E)). Therefore, RMDs are responsible for carefully tracking medical marijuana throughout the production cycle, from cultivation through dispensing to patients.</w:t>
      </w:r>
      <w:r w:rsidR="006C7E9C" w:rsidRPr="00A57F96">
        <w:t xml:space="preserve"> </w:t>
      </w:r>
      <w:r w:rsidR="006D2A14" w:rsidRPr="00A57F96">
        <w:t>When an RMD procures m</w:t>
      </w:r>
      <w:r w:rsidRPr="00A57F96">
        <w:t>edical marijuana from another RMD pursuant to 105 CMR 725.105(B)(2)</w:t>
      </w:r>
      <w:r w:rsidR="006D2A14" w:rsidRPr="00A57F96">
        <w:t>, laboratory testing is the responsibi</w:t>
      </w:r>
      <w:r w:rsidR="00F045DB" w:rsidRPr="00A57F96">
        <w:t>li</w:t>
      </w:r>
      <w:r w:rsidR="006D2A14" w:rsidRPr="00A57F96">
        <w:t xml:space="preserve">ty of the supplying RMD, </w:t>
      </w:r>
      <w:r w:rsidRPr="00A57F96">
        <w:t xml:space="preserve">and documentation of testing consistent with this protocol to the receiving RMD, along with </w:t>
      </w:r>
      <w:r w:rsidR="006D1E85" w:rsidRPr="00A57F96">
        <w:t xml:space="preserve">all associated </w:t>
      </w:r>
      <w:r w:rsidRPr="00A57F96">
        <w:t>chain-of-custody documentation.</w:t>
      </w:r>
    </w:p>
    <w:p w14:paraId="314E7EE2" w14:textId="77777777" w:rsidR="009E31BD" w:rsidRPr="00A57F96" w:rsidRDefault="009E31BD" w:rsidP="009E31BD">
      <w:pPr>
        <w:pStyle w:val="ProtocolText"/>
        <w:spacing w:line="276" w:lineRule="auto"/>
      </w:pPr>
    </w:p>
    <w:p w14:paraId="2B666E0F" w14:textId="6820DBC6" w:rsidR="009E31BD" w:rsidRPr="00A57F96" w:rsidRDefault="009E31BD" w:rsidP="009E31BD">
      <w:pPr>
        <w:pStyle w:val="ProtocolText"/>
        <w:spacing w:line="276" w:lineRule="auto"/>
      </w:pPr>
      <w:r w:rsidRPr="00A57F96">
        <w:t>Exhibit 1 provides an overview of the medical marijuana production process as regulated in Massachusetts.</w:t>
      </w:r>
      <w:r w:rsidR="006C7E9C" w:rsidRPr="00A57F96">
        <w:t xml:space="preserve"> </w:t>
      </w:r>
      <w:r w:rsidRPr="00A57F96">
        <w:t xml:space="preserve">During cultivation, plants are typically grown from seed, cuttings, or through a tissue culture method called </w:t>
      </w:r>
      <w:proofErr w:type="spellStart"/>
      <w:r w:rsidRPr="00A57F96">
        <w:t>micropropagation</w:t>
      </w:r>
      <w:proofErr w:type="spellEnd"/>
      <w:r w:rsidRPr="00A57F96">
        <w:t xml:space="preserve"> (AHP 2013). Plants may be grown in soil, other solid growth media, or in hydroponic systems.</w:t>
      </w:r>
      <w:r w:rsidR="006C7E9C" w:rsidRPr="00A57F96">
        <w:t xml:space="preserve"> </w:t>
      </w:r>
      <w:r w:rsidRPr="00A57F96">
        <w:t>All cultivation methods place the plants in contact with environmental media and other inputs, such as soil or agricultural products, which have the potential to introduce chemical or biological contaminants.</w:t>
      </w:r>
      <w:r w:rsidRPr="00A57F96">
        <w:rPr>
          <w:vertAlign w:val="superscript"/>
        </w:rPr>
        <w:footnoteReference w:id="2"/>
      </w:r>
      <w:r w:rsidR="006C7E9C" w:rsidRPr="00A57F96">
        <w:rPr>
          <w:vertAlign w:val="superscript"/>
        </w:rPr>
        <w:t xml:space="preserve"> </w:t>
      </w:r>
      <w:r w:rsidRPr="00A57F96">
        <w:t>Because medically-active compounds are at their highest concentration on the inflorescences of the female plant, marijuana plants are harvested when the plants reach peak maturity. Post-harvest handling steps include drying and trimming, which should be managed carefully to avoid mold and bacterial growth and to preserve medicinally-active compounds. For further details on medical marijuana cultivation and post-harvest handling methods, refer to AHP (2013).</w:t>
      </w:r>
    </w:p>
    <w:p w14:paraId="1398F3A5" w14:textId="77777777" w:rsidR="009E31BD" w:rsidRPr="00A57F96" w:rsidRDefault="009E31BD" w:rsidP="009E31BD">
      <w:pPr>
        <w:pStyle w:val="ProtocolText"/>
        <w:spacing w:line="276" w:lineRule="auto"/>
      </w:pPr>
    </w:p>
    <w:p w14:paraId="6DC7AB46" w14:textId="0FF31F0F" w:rsidR="009E31BD" w:rsidRPr="00A57F96" w:rsidRDefault="009E31BD" w:rsidP="009E31BD">
      <w:pPr>
        <w:pStyle w:val="ProtocolText"/>
        <w:spacing w:line="276" w:lineRule="auto"/>
      </w:pPr>
      <w:r w:rsidRPr="00A57F96">
        <w:t>Harvested and dried marijuana plants can be used directly to produce any of the three finished medical marijuana types. Dried and trimmed usable marijuana, most importantly the inflorescences (i.e., “buds”), may be used directly (e.g., smoked) as a medical product without further processing.</w:t>
      </w:r>
      <w:r w:rsidR="006C7E9C" w:rsidRPr="00A57F96">
        <w:t xml:space="preserve"> </w:t>
      </w:r>
      <w:r w:rsidRPr="00A57F96">
        <w:t xml:space="preserve">It also may be used as a source material for other finished marijuana products or as an ingredient in MIPs. Cannabis resin, commonly referred to as “hashish” or “hash,” is formed by collecting and compressing cannabinoid-containing resin glands (i.e., </w:t>
      </w:r>
      <w:proofErr w:type="spellStart"/>
      <w:r w:rsidRPr="00A57F96">
        <w:t>trichomes</w:t>
      </w:r>
      <w:proofErr w:type="spellEnd"/>
      <w:r w:rsidRPr="00A57F96">
        <w:t>). Cannabis resin also includes “bubble hash,” which is made by extracting the resin glands using cold water and physical separation (Colorado Pot Guide, 2014). Concentrates, which include various oils, waxes, and solids, are produced with solvent extraction methods. Concentrates have higher cannabinoid concentrations than other finished marijuana products, but also may contain residuals of potentially harmful solvents if not manufactured properly. In addition, any contaminants present in the source plant material may be concentrated in a resin or concentrate product.</w:t>
      </w:r>
      <w:r w:rsidR="006C7E9C" w:rsidRPr="00A57F96">
        <w:t xml:space="preserve"> </w:t>
      </w:r>
    </w:p>
    <w:p w14:paraId="3C2F0409" w14:textId="77777777" w:rsidR="009E31BD" w:rsidRPr="00A57F96" w:rsidRDefault="009E31BD" w:rsidP="009E31BD">
      <w:pPr>
        <w:jc w:val="center"/>
        <w:rPr>
          <w:rFonts w:ascii="Arial" w:hAnsi="Arial" w:cs="Arial"/>
          <w:sz w:val="22"/>
          <w:szCs w:val="22"/>
        </w:rPr>
      </w:pPr>
    </w:p>
    <w:p w14:paraId="72BAAD7A" w14:textId="462D072F" w:rsidR="009E31BD" w:rsidRPr="00A57F96" w:rsidRDefault="009E31BD" w:rsidP="009E31BD">
      <w:pPr>
        <w:pStyle w:val="ProtocolText"/>
        <w:spacing w:line="276" w:lineRule="auto"/>
      </w:pPr>
      <w:r w:rsidRPr="00A57F96">
        <w:t>Under 105 CMR 725.004, a MIP is defined as “a product infused with marijuana that is intended for use or consumption, including but not limited to</w:t>
      </w:r>
      <w:r w:rsidR="000F6532" w:rsidRPr="00A57F96">
        <w:t>,</w:t>
      </w:r>
      <w:r w:rsidRPr="00A57F96">
        <w:t xml:space="preserve"> edible products, ointments, aerosols, oils, and tinctures.”</w:t>
      </w:r>
      <w:r w:rsidR="006C7E9C" w:rsidRPr="00A57F96">
        <w:t xml:space="preserve"> </w:t>
      </w:r>
      <w:r w:rsidRPr="00A57F96">
        <w:t xml:space="preserve">MIPs available to patients and consumers may include, but are not limited to baked goods; lozenges and candies; teas and other beverages; creams and salves; tinctures; and products for vaporization. </w:t>
      </w:r>
    </w:p>
    <w:p w14:paraId="7E9E03D9" w14:textId="77777777" w:rsidR="009E31BD" w:rsidRPr="00A57F96" w:rsidRDefault="009E31BD" w:rsidP="009E31BD">
      <w:pPr>
        <w:pStyle w:val="Heading1"/>
        <w:numPr>
          <w:ilvl w:val="0"/>
          <w:numId w:val="0"/>
        </w:numPr>
        <w:rPr>
          <w:rFonts w:ascii="Arial" w:hAnsi="Arial" w:cs="Arial"/>
          <w:sz w:val="28"/>
          <w:szCs w:val="28"/>
        </w:rPr>
      </w:pPr>
      <w:r w:rsidRPr="00A57F96">
        <w:rPr>
          <w:rFonts w:ascii="Arial" w:hAnsi="Arial" w:cs="Arial"/>
        </w:rPr>
        <w:lastRenderedPageBreak/>
        <w:t xml:space="preserve">4.2 </w:t>
      </w:r>
      <w:r w:rsidRPr="00A57F96">
        <w:rPr>
          <w:rFonts w:ascii="Arial" w:hAnsi="Arial" w:cs="Arial"/>
        </w:rPr>
        <w:tab/>
        <w:t xml:space="preserve">Medical Marijuana Testing </w:t>
      </w:r>
      <w:r w:rsidR="005E7B99" w:rsidRPr="00A57F96">
        <w:rPr>
          <w:rFonts w:ascii="Arial" w:hAnsi="Arial" w:cs="Arial"/>
        </w:rPr>
        <w:t xml:space="preserve">and Characterization </w:t>
      </w:r>
      <w:r w:rsidRPr="00A57F96">
        <w:rPr>
          <w:rFonts w:ascii="Arial" w:hAnsi="Arial" w:cs="Arial"/>
        </w:rPr>
        <w:t>Requirements</w:t>
      </w:r>
    </w:p>
    <w:p w14:paraId="26DF9D03" w14:textId="2A8F965F" w:rsidR="00DE6AA0" w:rsidRPr="00A57F96" w:rsidRDefault="009E31BD" w:rsidP="00DE6AA0">
      <w:pPr>
        <w:pStyle w:val="ProtocolText"/>
        <w:spacing w:line="276" w:lineRule="auto"/>
      </w:pPr>
      <w:r w:rsidRPr="00A57F96">
        <w:t xml:space="preserve">Testing </w:t>
      </w:r>
      <w:r w:rsidR="00F55C28" w:rsidRPr="00A57F96">
        <w:t xml:space="preserve">of </w:t>
      </w:r>
      <w:r w:rsidRPr="00A57F96">
        <w:t>finished medical marijuana and MIPs includes screening for chemical and biological contaminants (Section 4.2.1) and cannabinoid profile testing (Section 4.2.2). Section 4.2.3 discusses methods for determining the amount of usable marijuana contained within a dispensed product, as required for product labeling.</w:t>
      </w:r>
      <w:r w:rsidR="006C7E9C" w:rsidRPr="00A57F96">
        <w:t xml:space="preserve"> </w:t>
      </w:r>
      <w:r w:rsidR="00DE6AA0" w:rsidRPr="00A57F96">
        <w:t>This protocol</w:t>
      </w:r>
      <w:r w:rsidR="00126AE7" w:rsidRPr="00A57F96">
        <w:t xml:space="preserve"> </w:t>
      </w:r>
      <w:r w:rsidR="00DE6AA0" w:rsidRPr="00A57F96">
        <w:t xml:space="preserve">defines the minimum </w:t>
      </w:r>
      <w:r w:rsidR="00126AE7" w:rsidRPr="00A57F96">
        <w:t>medical marijuana</w:t>
      </w:r>
      <w:r w:rsidR="00DE6AA0" w:rsidRPr="00A57F96">
        <w:t xml:space="preserve"> testing </w:t>
      </w:r>
      <w:r w:rsidR="00126AE7" w:rsidRPr="00A57F96">
        <w:t xml:space="preserve">and characterization </w:t>
      </w:r>
      <w:r w:rsidR="00DE6AA0" w:rsidRPr="00A57F96">
        <w:t xml:space="preserve">required to </w:t>
      </w:r>
      <w:r w:rsidR="00522E87" w:rsidRPr="00A57F96">
        <w:t>comply with</w:t>
      </w:r>
      <w:r w:rsidR="00DE6AA0" w:rsidRPr="00A57F96">
        <w:t xml:space="preserve"> the 105 CMR 725 regulations.</w:t>
      </w:r>
      <w:r w:rsidR="006C7E9C" w:rsidRPr="00A57F96">
        <w:t xml:space="preserve"> </w:t>
      </w:r>
      <w:r w:rsidR="00DE6AA0" w:rsidRPr="00A57F96">
        <w:t xml:space="preserve">RMDs have discretion to perform analysis beyond the requirements </w:t>
      </w:r>
      <w:r w:rsidR="00F55C28" w:rsidRPr="00A57F96">
        <w:t>set forth in</w:t>
      </w:r>
      <w:r w:rsidR="00DE6AA0" w:rsidRPr="00A57F96">
        <w:t xml:space="preserve"> 105 CMR 725.</w:t>
      </w:r>
    </w:p>
    <w:p w14:paraId="371D8787" w14:textId="77777777" w:rsidR="00DE6AA0" w:rsidRPr="00A57F96" w:rsidRDefault="00DE6AA0" w:rsidP="009E31BD">
      <w:pPr>
        <w:pStyle w:val="ProtocolText"/>
        <w:spacing w:line="276" w:lineRule="auto"/>
      </w:pPr>
    </w:p>
    <w:p w14:paraId="58FBE24E" w14:textId="076A2D80" w:rsidR="00AE61D8" w:rsidRPr="00A57F96" w:rsidRDefault="00AE61D8" w:rsidP="00AE61D8">
      <w:pPr>
        <w:pStyle w:val="ProtocolText"/>
        <w:spacing w:line="276" w:lineRule="auto"/>
      </w:pPr>
      <w:r w:rsidRPr="00A57F96">
        <w:t>For the purposes of marijuana testing</w:t>
      </w:r>
      <w:r w:rsidR="00126AE7" w:rsidRPr="00A57F96">
        <w:t xml:space="preserve"> and characterization</w:t>
      </w:r>
      <w:r w:rsidRPr="00A57F96">
        <w:t xml:space="preserve">, an RMD must have a contractual arrangement with </w:t>
      </w:r>
      <w:r w:rsidR="00F569F5" w:rsidRPr="00A57F96">
        <w:t xml:space="preserve">an </w:t>
      </w:r>
      <w:r w:rsidR="00F55C28" w:rsidRPr="00A57F96">
        <w:t>I</w:t>
      </w:r>
      <w:r w:rsidR="00F569F5" w:rsidRPr="00A57F96">
        <w:t>ndependent</w:t>
      </w:r>
      <w:r w:rsidRPr="00A57F96">
        <w:t xml:space="preserve"> </w:t>
      </w:r>
      <w:r w:rsidR="00F55C28" w:rsidRPr="00A57F96">
        <w:t>T</w:t>
      </w:r>
      <w:r w:rsidR="00477BE0" w:rsidRPr="00A57F96">
        <w:t xml:space="preserve">esting </w:t>
      </w:r>
      <w:r w:rsidR="00F55C28" w:rsidRPr="00A57F96">
        <w:t>L</w:t>
      </w:r>
      <w:r w:rsidRPr="00A57F96">
        <w:t xml:space="preserve">aboratory </w:t>
      </w:r>
      <w:r w:rsidR="00477BE0" w:rsidRPr="00A57F96">
        <w:t xml:space="preserve">(ITL) </w:t>
      </w:r>
      <w:r w:rsidRPr="00A57F96">
        <w:t xml:space="preserve">that </w:t>
      </w:r>
      <w:r w:rsidR="00370170" w:rsidRPr="00A57F96">
        <w:t xml:space="preserve">has been issued a valid Certificate of Registration from DPH and </w:t>
      </w:r>
      <w:r w:rsidRPr="00A57F96">
        <w:t>is:</w:t>
      </w:r>
    </w:p>
    <w:p w14:paraId="6991EA5A" w14:textId="77777777" w:rsidR="00AE61D8" w:rsidRPr="00A57F96" w:rsidRDefault="00AE61D8" w:rsidP="00AE61D8">
      <w:pPr>
        <w:pStyle w:val="ProtocolText"/>
        <w:spacing w:line="276" w:lineRule="auto"/>
      </w:pPr>
    </w:p>
    <w:p w14:paraId="52259F01" w14:textId="787DE33B" w:rsidR="00AE61D8" w:rsidRPr="00A57F96" w:rsidRDefault="00AE61D8" w:rsidP="00F55C28">
      <w:pPr>
        <w:pStyle w:val="ListParagraph"/>
        <w:numPr>
          <w:ilvl w:val="0"/>
          <w:numId w:val="5"/>
        </w:numPr>
        <w:autoSpaceDE w:val="0"/>
        <w:autoSpaceDN w:val="0"/>
        <w:adjustRightInd w:val="0"/>
        <w:spacing w:line="276" w:lineRule="auto"/>
        <w:contextualSpacing w:val="0"/>
      </w:pPr>
      <w:r w:rsidRPr="00A57F96">
        <w:rPr>
          <w:rFonts w:ascii="Arial" w:hAnsi="Arial" w:cs="Arial"/>
          <w:sz w:val="22"/>
          <w:szCs w:val="22"/>
        </w:rPr>
        <w:t xml:space="preserve">Accredited to International Organization for Standardization (ISO) 17025 by a third party accrediting body that is a signatory to the International Laboratory Accreditation Cooperation (ILAC) Mutual Recognition Arrangement; </w:t>
      </w:r>
      <w:r w:rsidR="00472FEB" w:rsidRPr="00A57F96">
        <w:rPr>
          <w:rFonts w:ascii="Arial" w:hAnsi="Arial" w:cs="Arial"/>
          <w:sz w:val="22"/>
          <w:szCs w:val="22"/>
        </w:rPr>
        <w:t>or</w:t>
      </w:r>
    </w:p>
    <w:p w14:paraId="080F0F45" w14:textId="2121AD70" w:rsidR="00AE61D8" w:rsidRPr="00A57F96" w:rsidRDefault="00AE61D8" w:rsidP="00F55C28">
      <w:pPr>
        <w:pStyle w:val="ListParagraph"/>
        <w:numPr>
          <w:ilvl w:val="0"/>
          <w:numId w:val="5"/>
        </w:numPr>
        <w:autoSpaceDE w:val="0"/>
        <w:autoSpaceDN w:val="0"/>
        <w:adjustRightInd w:val="0"/>
        <w:spacing w:line="276" w:lineRule="auto"/>
        <w:contextualSpacing w:val="0"/>
      </w:pPr>
      <w:r w:rsidRPr="00A57F96">
        <w:rPr>
          <w:rFonts w:ascii="Arial" w:hAnsi="Arial" w:cs="Arial"/>
          <w:sz w:val="22"/>
          <w:szCs w:val="22"/>
        </w:rPr>
        <w:t>Certified, registered, or accredited by an organization approved by the Department.</w:t>
      </w:r>
    </w:p>
    <w:p w14:paraId="27F678C2" w14:textId="77777777" w:rsidR="00AE61D8" w:rsidRPr="00A57F96" w:rsidRDefault="00AE61D8" w:rsidP="009E31BD">
      <w:pPr>
        <w:pStyle w:val="ProtocolText"/>
        <w:spacing w:line="276" w:lineRule="auto"/>
      </w:pPr>
    </w:p>
    <w:p w14:paraId="26E0A23F" w14:textId="7DC7D501" w:rsidR="00477BE0" w:rsidRPr="00A57F96" w:rsidRDefault="00477BE0" w:rsidP="00477BE0">
      <w:pPr>
        <w:pStyle w:val="ProtocolText"/>
        <w:spacing w:line="276" w:lineRule="auto"/>
      </w:pPr>
      <w:r w:rsidRPr="00A57F96">
        <w:t>Further requirements concerning the eligibility and responsibilities of ITLs are provided in 105 CMR 725.105(C</w:t>
      </w:r>
      <w:proofErr w:type="gramStart"/>
      <w:r w:rsidRPr="00A57F96">
        <w:t>)(</w:t>
      </w:r>
      <w:proofErr w:type="gramEnd"/>
      <w:r w:rsidRPr="00A57F96">
        <w:t>2)</w:t>
      </w:r>
      <w:r w:rsidR="00973BAF" w:rsidRPr="00A57F96">
        <w:t xml:space="preserve"> and 725.031</w:t>
      </w:r>
      <w:r w:rsidRPr="00A57F96">
        <w:t>.</w:t>
      </w:r>
    </w:p>
    <w:p w14:paraId="12BD20D5" w14:textId="77777777" w:rsidR="00477BE0" w:rsidRPr="00A57F96" w:rsidRDefault="00477BE0" w:rsidP="00477BE0">
      <w:pPr>
        <w:pStyle w:val="ProtocolText"/>
        <w:spacing w:line="276" w:lineRule="auto"/>
      </w:pPr>
    </w:p>
    <w:p w14:paraId="7B9F0F9B" w14:textId="1C4B4506" w:rsidR="00AE61D8" w:rsidRPr="00A57F96" w:rsidRDefault="00477BE0" w:rsidP="009E31BD">
      <w:pPr>
        <w:pStyle w:val="ProtocolText"/>
        <w:spacing w:line="276" w:lineRule="auto"/>
      </w:pPr>
      <w:r w:rsidRPr="00A57F96">
        <w:t>In addition to the accreditation qualifications referenced above, ITLs should have a demonstrated ability to perform the specific analytical methods required and to provide defensible documentation and quality assurance</w:t>
      </w:r>
      <w:r w:rsidR="00F55C28" w:rsidRPr="00A57F96">
        <w:t xml:space="preserve"> (QA)</w:t>
      </w:r>
      <w:r w:rsidRPr="00A57F96">
        <w:t xml:space="preserve">. </w:t>
      </w:r>
      <w:r w:rsidR="00DE6AA0" w:rsidRPr="00A57F96">
        <w:t xml:space="preserve">The required analytical methods and </w:t>
      </w:r>
      <w:r w:rsidR="00F55C28" w:rsidRPr="00A57F96">
        <w:t xml:space="preserve">QA procedures for ITLs performing analyses of finished medical marijuana products </w:t>
      </w:r>
      <w:r w:rsidR="00DE6AA0" w:rsidRPr="00A57F96">
        <w:t xml:space="preserve">are </w:t>
      </w:r>
      <w:r w:rsidR="00F55C28" w:rsidRPr="00A57F96">
        <w:t xml:space="preserve">fully described in </w:t>
      </w:r>
      <w:r w:rsidR="00E42BD7" w:rsidRPr="00A57F96">
        <w:t>the</w:t>
      </w:r>
      <w:r w:rsidR="00357F2A" w:rsidRPr="00A57F96">
        <w:t xml:space="preserve"> </w:t>
      </w:r>
      <w:r w:rsidR="00973BAF" w:rsidRPr="00A57F96">
        <w:t xml:space="preserve">DPH </w:t>
      </w:r>
      <w:r w:rsidR="00F55C28" w:rsidRPr="00A57F96">
        <w:rPr>
          <w:rStyle w:val="Hyperlink"/>
          <w:noProof/>
          <w:color w:val="auto"/>
          <w:u w:val="none"/>
        </w:rPr>
        <w:t>Quality Assurance Program Plan</w:t>
      </w:r>
      <w:r w:rsidR="00F664ED" w:rsidRPr="00A57F96">
        <w:rPr>
          <w:rStyle w:val="Hyperlink"/>
          <w:noProof/>
          <w:color w:val="auto"/>
          <w:u w:val="none"/>
        </w:rPr>
        <w:t xml:space="preserve"> (QAPP)</w:t>
      </w:r>
      <w:r w:rsidR="00F55C28" w:rsidRPr="00A57F96">
        <w:rPr>
          <w:rStyle w:val="Hyperlink"/>
          <w:noProof/>
          <w:color w:val="auto"/>
          <w:u w:val="none"/>
        </w:rPr>
        <w:t>,</w:t>
      </w:r>
      <w:r w:rsidR="00973BAF" w:rsidRPr="00A57F96" w:rsidDel="00973BAF">
        <w:rPr>
          <w:rStyle w:val="Hyperlink"/>
          <w:noProof/>
          <w:color w:val="auto"/>
          <w:u w:val="none"/>
        </w:rPr>
        <w:t xml:space="preserve"> </w:t>
      </w:r>
    </w:p>
    <w:p w14:paraId="53702B11" w14:textId="77777777" w:rsidR="009E31BD" w:rsidRPr="00A57F96" w:rsidRDefault="009E31BD" w:rsidP="009E31BD">
      <w:pPr>
        <w:pStyle w:val="ProtocolText"/>
        <w:spacing w:line="276" w:lineRule="auto"/>
      </w:pPr>
    </w:p>
    <w:p w14:paraId="51A224C8" w14:textId="5FBC875D" w:rsidR="00AE61D8" w:rsidRPr="00A57F96" w:rsidRDefault="00AE61D8" w:rsidP="00FD5DC3">
      <w:pPr>
        <w:pStyle w:val="ProtocolText"/>
        <w:spacing w:line="276" w:lineRule="auto"/>
      </w:pPr>
      <w:r w:rsidRPr="00A57F96">
        <w:t>When laboratory testing results indicate contamination that cannot be remediated</w:t>
      </w:r>
      <w:r w:rsidR="00FD5DC3" w:rsidRPr="00A57F96">
        <w:t xml:space="preserve">, the RMD and the </w:t>
      </w:r>
      <w:r w:rsidR="00126AE7" w:rsidRPr="00A57F96">
        <w:t>ITL</w:t>
      </w:r>
      <w:r w:rsidR="00FD5DC3" w:rsidRPr="00A57F96">
        <w:t xml:space="preserve"> are required separately to directly notify </w:t>
      </w:r>
      <w:r w:rsidR="00370170" w:rsidRPr="00A57F96">
        <w:t>DPH</w:t>
      </w:r>
      <w:r w:rsidR="00FD5DC3" w:rsidRPr="00A57F96">
        <w:t xml:space="preserve"> within 72 hours. In addition, they must immediately submit any information requested by </w:t>
      </w:r>
      <w:r w:rsidR="00370170" w:rsidRPr="00A57F96">
        <w:t>DPH</w:t>
      </w:r>
      <w:r w:rsidR="00FD5DC3" w:rsidRPr="00A57F96">
        <w:t xml:space="preserve"> regarding the contamination</w:t>
      </w:r>
      <w:r w:rsidR="00777DD2" w:rsidRPr="00A57F96">
        <w:t>.</w:t>
      </w:r>
    </w:p>
    <w:p w14:paraId="08009CDC" w14:textId="77777777" w:rsidR="00AE61D8" w:rsidRPr="00A57F96" w:rsidRDefault="00AE61D8" w:rsidP="009E31BD">
      <w:pPr>
        <w:pStyle w:val="ProtocolText"/>
        <w:spacing w:line="276" w:lineRule="auto"/>
      </w:pPr>
    </w:p>
    <w:p w14:paraId="11310EAF" w14:textId="04215060" w:rsidR="009E31BD" w:rsidRPr="00A57F96" w:rsidRDefault="00FD5DC3" w:rsidP="009E31BD">
      <w:pPr>
        <w:pStyle w:val="ProtocolText"/>
        <w:spacing w:line="276" w:lineRule="auto"/>
      </w:pPr>
      <w:r w:rsidRPr="00A57F96">
        <w:t xml:space="preserve">RMDs and </w:t>
      </w:r>
      <w:r w:rsidR="00DE6AA0" w:rsidRPr="00A57F96">
        <w:t>ITLs</w:t>
      </w:r>
      <w:r w:rsidRPr="00A57F96">
        <w:t xml:space="preserve"> should notify </w:t>
      </w:r>
      <w:r w:rsidR="00370170" w:rsidRPr="00A57F96">
        <w:t>DPH</w:t>
      </w:r>
      <w:r w:rsidRPr="00A57F96">
        <w:t xml:space="preserve"> with any</w:t>
      </w:r>
      <w:r w:rsidR="009E31BD" w:rsidRPr="00A57F96">
        <w:t xml:space="preserve"> concern</w:t>
      </w:r>
      <w:r w:rsidRPr="00A57F96">
        <w:t>s</w:t>
      </w:r>
      <w:r w:rsidR="009E31BD" w:rsidRPr="00A57F96">
        <w:t xml:space="preserve"> about the quality, authenticity, performance, or safety of any finished medical marijuana or MIPs. Problems with product quality may occur during manufacturing, shipping, or storage. These may include:</w:t>
      </w:r>
    </w:p>
    <w:p w14:paraId="220D0B72" w14:textId="77777777" w:rsidR="009E31BD" w:rsidRPr="00A57F96" w:rsidRDefault="009E31BD" w:rsidP="009E31BD">
      <w:pPr>
        <w:pStyle w:val="ProtocolText"/>
        <w:spacing w:line="276" w:lineRule="auto"/>
      </w:pPr>
    </w:p>
    <w:p w14:paraId="697CCCE8" w14:textId="77777777" w:rsidR="009E31BD" w:rsidRPr="00A57F96" w:rsidRDefault="009E31BD" w:rsidP="00C46622">
      <w:pPr>
        <w:pStyle w:val="ProtocolText"/>
        <w:numPr>
          <w:ilvl w:val="0"/>
          <w:numId w:val="23"/>
        </w:numPr>
        <w:spacing w:line="276" w:lineRule="auto"/>
      </w:pPr>
      <w:r w:rsidRPr="00A57F96">
        <w:t>suspect counterfeit product;</w:t>
      </w:r>
    </w:p>
    <w:p w14:paraId="3BEA8991" w14:textId="77777777" w:rsidR="009E31BD" w:rsidRPr="00A57F96" w:rsidRDefault="009E31BD" w:rsidP="00C46622">
      <w:pPr>
        <w:pStyle w:val="ProtocolText"/>
        <w:numPr>
          <w:ilvl w:val="0"/>
          <w:numId w:val="23"/>
        </w:numPr>
        <w:spacing w:line="276" w:lineRule="auto"/>
      </w:pPr>
      <w:r w:rsidRPr="00A57F96">
        <w:t>defective components;</w:t>
      </w:r>
    </w:p>
    <w:p w14:paraId="2FAC40A4" w14:textId="77777777" w:rsidR="009E31BD" w:rsidRPr="00A57F96" w:rsidRDefault="009E31BD" w:rsidP="00C46622">
      <w:pPr>
        <w:pStyle w:val="ProtocolText"/>
        <w:numPr>
          <w:ilvl w:val="0"/>
          <w:numId w:val="23"/>
        </w:numPr>
        <w:spacing w:line="276" w:lineRule="auto"/>
      </w:pPr>
      <w:r w:rsidRPr="00A57F96">
        <w:t>poor packaging or product mix-up;</w:t>
      </w:r>
    </w:p>
    <w:p w14:paraId="7E38998F" w14:textId="77777777" w:rsidR="009E31BD" w:rsidRPr="00A57F96" w:rsidRDefault="009E31BD" w:rsidP="00C46622">
      <w:pPr>
        <w:pStyle w:val="ProtocolText"/>
        <w:numPr>
          <w:ilvl w:val="0"/>
          <w:numId w:val="23"/>
        </w:numPr>
        <w:spacing w:line="276" w:lineRule="auto"/>
      </w:pPr>
      <w:r w:rsidRPr="00A57F96">
        <w:t>questionable stability; and</w:t>
      </w:r>
    </w:p>
    <w:p w14:paraId="5C67F5D0" w14:textId="77777777" w:rsidR="009E31BD" w:rsidRPr="00A57F96" w:rsidRDefault="009E31BD" w:rsidP="00C46622">
      <w:pPr>
        <w:pStyle w:val="ProtocolText"/>
        <w:numPr>
          <w:ilvl w:val="0"/>
          <w:numId w:val="23"/>
        </w:numPr>
        <w:spacing w:line="276" w:lineRule="auto"/>
      </w:pPr>
      <w:proofErr w:type="gramStart"/>
      <w:r w:rsidRPr="00A57F96">
        <w:t>labeling</w:t>
      </w:r>
      <w:proofErr w:type="gramEnd"/>
      <w:r w:rsidRPr="00A57F96">
        <w:t xml:space="preserve"> concerns.</w:t>
      </w:r>
    </w:p>
    <w:p w14:paraId="1B4E17F0" w14:textId="77777777" w:rsidR="009E31BD" w:rsidRPr="00A57F96" w:rsidRDefault="009E31BD" w:rsidP="009E31BD">
      <w:pPr>
        <w:pStyle w:val="ProtocolText"/>
        <w:spacing w:line="276" w:lineRule="auto"/>
      </w:pPr>
    </w:p>
    <w:p w14:paraId="1DF910D4" w14:textId="61330D94" w:rsidR="009E31BD" w:rsidRPr="00A57F96" w:rsidRDefault="00FD5DC3" w:rsidP="009E31BD">
      <w:pPr>
        <w:pStyle w:val="ProtocolText"/>
        <w:spacing w:line="276" w:lineRule="auto"/>
      </w:pPr>
      <w:r w:rsidRPr="00A57F96">
        <w:t>Contamination or other concerns about p</w:t>
      </w:r>
      <w:r w:rsidR="00194972" w:rsidRPr="00A57F96">
        <w:t>roduct quality may be</w:t>
      </w:r>
      <w:r w:rsidR="009E31BD" w:rsidRPr="00A57F96">
        <w:t xml:space="preserve"> report</w:t>
      </w:r>
      <w:r w:rsidRPr="00A57F96">
        <w:t>ed</w:t>
      </w:r>
      <w:r w:rsidR="009E31BD" w:rsidRPr="00A57F96">
        <w:t xml:space="preserve"> to </w:t>
      </w:r>
      <w:r w:rsidR="00370170" w:rsidRPr="00A57F96">
        <w:t>DPH</w:t>
      </w:r>
      <w:r w:rsidR="009E31BD" w:rsidRPr="00A57F96">
        <w:t xml:space="preserve"> by phone: 617-660-5370; email: </w:t>
      </w:r>
      <w:hyperlink r:id="rId9" w:history="1">
        <w:r w:rsidR="009E31BD" w:rsidRPr="00A57F96">
          <w:rPr>
            <w:rStyle w:val="Hyperlink"/>
          </w:rPr>
          <w:t>RMDCompliance@state.ma.us</w:t>
        </w:r>
      </w:hyperlink>
      <w:r w:rsidR="009E31BD" w:rsidRPr="00A57F96">
        <w:t xml:space="preserve">; or </w:t>
      </w:r>
      <w:proofErr w:type="gramStart"/>
      <w:r w:rsidR="00973BAF" w:rsidRPr="00A57F96">
        <w:t xml:space="preserve">delivery </w:t>
      </w:r>
      <w:r w:rsidR="009E31BD" w:rsidRPr="00A57F96">
        <w:t xml:space="preserve"> to</w:t>
      </w:r>
      <w:proofErr w:type="gramEnd"/>
      <w:r w:rsidR="009E31BD" w:rsidRPr="00A57F96">
        <w:t>:</w:t>
      </w:r>
      <w:r w:rsidR="006C7E9C" w:rsidRPr="00A57F96">
        <w:t xml:space="preserve"> </w:t>
      </w:r>
      <w:r w:rsidR="009E31BD" w:rsidRPr="00A57F96">
        <w:t xml:space="preserve"> </w:t>
      </w:r>
      <w:r w:rsidR="009E31BD" w:rsidRPr="00A57F96">
        <w:tab/>
      </w:r>
    </w:p>
    <w:p w14:paraId="77076928" w14:textId="77777777" w:rsidR="009E31BD" w:rsidRPr="00A57F96" w:rsidRDefault="009E31BD" w:rsidP="009E31BD">
      <w:pPr>
        <w:pStyle w:val="ProtocolText"/>
        <w:spacing w:line="276" w:lineRule="auto"/>
        <w:ind w:left="720" w:firstLine="720"/>
      </w:pPr>
    </w:p>
    <w:p w14:paraId="725A230E" w14:textId="77777777" w:rsidR="009E31BD" w:rsidRPr="00A57F96" w:rsidRDefault="009E31BD" w:rsidP="009E31BD">
      <w:pPr>
        <w:pStyle w:val="ProtocolText"/>
        <w:spacing w:line="276" w:lineRule="auto"/>
        <w:ind w:left="720" w:firstLine="720"/>
      </w:pPr>
      <w:r w:rsidRPr="00A57F96">
        <w:lastRenderedPageBreak/>
        <w:t>Medical Use of Marijuana Program</w:t>
      </w:r>
    </w:p>
    <w:p w14:paraId="06FFD649" w14:textId="6286BE96" w:rsidR="009E31BD" w:rsidRPr="00A57F96" w:rsidRDefault="009E31BD" w:rsidP="009E31BD">
      <w:pPr>
        <w:pStyle w:val="ProtocolText"/>
        <w:spacing w:line="276" w:lineRule="auto"/>
      </w:pPr>
      <w:r w:rsidRPr="00A57F96">
        <w:tab/>
      </w:r>
      <w:r w:rsidR="006C7E9C" w:rsidRPr="00A57F96">
        <w:t xml:space="preserve"> </w:t>
      </w:r>
      <w:r w:rsidRPr="00A57F96">
        <w:t xml:space="preserve"> </w:t>
      </w:r>
      <w:r w:rsidRPr="00A57F96">
        <w:tab/>
        <w:t>Attn:</w:t>
      </w:r>
      <w:r w:rsidR="006C7E9C" w:rsidRPr="00A57F96">
        <w:t xml:space="preserve"> </w:t>
      </w:r>
      <w:r w:rsidRPr="00A57F96">
        <w:t>RMD Compliance</w:t>
      </w:r>
      <w:r w:rsidRPr="00A57F96">
        <w:tab/>
      </w:r>
      <w:r w:rsidRPr="00A57F96">
        <w:tab/>
      </w:r>
    </w:p>
    <w:p w14:paraId="1FCC6E49" w14:textId="664A6545" w:rsidR="009E31BD" w:rsidRPr="00A57F96" w:rsidRDefault="009E31BD" w:rsidP="009E31BD">
      <w:pPr>
        <w:pStyle w:val="ProtocolText"/>
        <w:spacing w:line="276" w:lineRule="auto"/>
      </w:pPr>
      <w:r w:rsidRPr="00A57F96">
        <w:tab/>
      </w:r>
      <w:r w:rsidR="006C7E9C" w:rsidRPr="00A57F96">
        <w:t xml:space="preserve"> </w:t>
      </w:r>
      <w:r w:rsidRPr="00A57F96">
        <w:t xml:space="preserve"> </w:t>
      </w:r>
      <w:r w:rsidRPr="00A57F96">
        <w:tab/>
        <w:t>99 Chauncy St., 11th Floor</w:t>
      </w:r>
    </w:p>
    <w:p w14:paraId="00AFB01A" w14:textId="7D799EA5" w:rsidR="009E31BD" w:rsidRPr="00A57F96" w:rsidRDefault="009E31BD" w:rsidP="009E31BD">
      <w:pPr>
        <w:pStyle w:val="ProtocolText"/>
        <w:spacing w:line="276" w:lineRule="auto"/>
      </w:pPr>
      <w:r w:rsidRPr="00A57F96">
        <w:tab/>
      </w:r>
      <w:r w:rsidR="006C7E9C" w:rsidRPr="00A57F96">
        <w:t xml:space="preserve"> </w:t>
      </w:r>
      <w:r w:rsidRPr="00A57F96">
        <w:t xml:space="preserve"> </w:t>
      </w:r>
      <w:r w:rsidRPr="00A57F96">
        <w:tab/>
        <w:t>Boston, MA</w:t>
      </w:r>
      <w:r w:rsidR="006C7E9C" w:rsidRPr="00A57F96">
        <w:t xml:space="preserve"> </w:t>
      </w:r>
      <w:r w:rsidRPr="00A57F96">
        <w:t>02111</w:t>
      </w:r>
    </w:p>
    <w:p w14:paraId="6F039728" w14:textId="23660B03" w:rsidR="009E31BD" w:rsidRPr="00A57F96" w:rsidRDefault="009E31BD" w:rsidP="009E31BD">
      <w:pPr>
        <w:pStyle w:val="Heading1"/>
        <w:numPr>
          <w:ilvl w:val="0"/>
          <w:numId w:val="0"/>
        </w:numPr>
        <w:rPr>
          <w:b w:val="0"/>
        </w:rPr>
      </w:pPr>
      <w:r w:rsidRPr="00A57F96">
        <w:rPr>
          <w:rFonts w:ascii="Arial" w:hAnsi="Arial" w:cs="Arial"/>
        </w:rPr>
        <w:t xml:space="preserve">4.2.1 </w:t>
      </w:r>
      <w:r w:rsidRPr="00A57F96">
        <w:rPr>
          <w:rFonts w:ascii="Arial" w:hAnsi="Arial" w:cs="Arial"/>
        </w:rPr>
        <w:tab/>
        <w:t>Contaminant Testing</w:t>
      </w:r>
    </w:p>
    <w:p w14:paraId="77CABED5" w14:textId="7A78C502" w:rsidR="009E31BD" w:rsidRPr="00A57F96" w:rsidRDefault="008C7CED" w:rsidP="009E31BD">
      <w:pPr>
        <w:pStyle w:val="ProtocolText"/>
        <w:spacing w:line="276" w:lineRule="auto"/>
      </w:pPr>
      <w:r w:rsidRPr="00A57F96">
        <w:t xml:space="preserve">The </w:t>
      </w:r>
      <w:r w:rsidR="00E31C93" w:rsidRPr="00A57F96">
        <w:t xml:space="preserve">specific </w:t>
      </w:r>
      <w:r w:rsidRPr="00A57F96">
        <w:t xml:space="preserve">contaminants that must be tested </w:t>
      </w:r>
      <w:r w:rsidR="005C75B9" w:rsidRPr="00A57F96">
        <w:t xml:space="preserve">for </w:t>
      </w:r>
      <w:r w:rsidR="00E31C93" w:rsidRPr="00A57F96">
        <w:t>in medical marijuana are</w:t>
      </w:r>
      <w:r w:rsidR="009E31BD" w:rsidRPr="00A57F96">
        <w:t xml:space="preserve"> based on </w:t>
      </w:r>
      <w:r w:rsidRPr="00A57F96">
        <w:t xml:space="preserve">those </w:t>
      </w:r>
      <w:r w:rsidR="009E31BD" w:rsidRPr="00A57F96">
        <w:t xml:space="preserve">contaminants potentially introduced at each stage of production. </w:t>
      </w:r>
      <w:r w:rsidR="005E7B99" w:rsidRPr="00A57F96">
        <w:t xml:space="preserve">This section discusses each stage of production as it relates to the contaminant testing requirements. </w:t>
      </w:r>
      <w:r w:rsidR="009E31BD" w:rsidRPr="00A57F96">
        <w:t xml:space="preserve">Exhibit 2 identifies the potential contaminants of concern during each stage of medical marijuana production and the testing requirements for each product type. </w:t>
      </w:r>
    </w:p>
    <w:p w14:paraId="3807ECF0" w14:textId="77777777" w:rsidR="009E31BD" w:rsidRPr="00A57F96" w:rsidRDefault="009E31BD" w:rsidP="009E31BD">
      <w:pPr>
        <w:pStyle w:val="ProtocolText"/>
        <w:spacing w:line="276" w:lineRule="auto"/>
        <w:rPr>
          <w:b/>
          <w:i/>
        </w:rPr>
      </w:pPr>
    </w:p>
    <w:p w14:paraId="23197AE5" w14:textId="77777777" w:rsidR="009E31BD" w:rsidRPr="00A57F96" w:rsidRDefault="009E31BD" w:rsidP="009E31BD">
      <w:pPr>
        <w:pStyle w:val="ProtocolText"/>
        <w:spacing w:line="276" w:lineRule="auto"/>
        <w:rPr>
          <w:b/>
          <w:i/>
        </w:rPr>
      </w:pPr>
      <w:r w:rsidRPr="00A57F96">
        <w:rPr>
          <w:b/>
          <w:i/>
        </w:rPr>
        <w:t>Cultivation</w:t>
      </w:r>
    </w:p>
    <w:p w14:paraId="238C7684" w14:textId="3DC824DD" w:rsidR="009E31BD" w:rsidRPr="00A57F96" w:rsidRDefault="009E31BD" w:rsidP="009E31BD">
      <w:pPr>
        <w:pStyle w:val="ProtocolText"/>
        <w:spacing w:line="276" w:lineRule="auto"/>
      </w:pPr>
      <w:r w:rsidRPr="00A57F96">
        <w:t xml:space="preserve">Cultivation is not in the scope of testing of this protocol, but is included in Exhibit 2 to identify the contaminants of concern potentially introduced during cultivation. These include pesticides, metals, and other synthetic organic compounds in environmental media or other cultivation inputs (e.g., soil amendments, hydroponic products), as well as fungal and bacterial growth on the plants. Environmental media must be tested, as described in the </w:t>
      </w:r>
      <w:r w:rsidRPr="00A57F96">
        <w:rPr>
          <w:i/>
        </w:rPr>
        <w:t>Protocol for Sampling and Analysis of Environmental Media for Massachusetts Registered Medical Marijuana Dispensaries</w:t>
      </w:r>
      <w:r w:rsidRPr="00A57F96">
        <w:t xml:space="preserve">, to reduce the introduction of chemical contaminants during cultivation. However, this testing will not necessarily ensure that the marijuana </w:t>
      </w:r>
      <w:proofErr w:type="gramStart"/>
      <w:r w:rsidRPr="00A57F96">
        <w:t>plants are free of chemical contaminants, and does</w:t>
      </w:r>
      <w:proofErr w:type="gramEnd"/>
      <w:r w:rsidRPr="00A57F96">
        <w:t xml:space="preserve"> not address fungal/bacterial infestation. Therefore, medical marijuana products must be tested for chemical contamination before they can be distributed.</w:t>
      </w:r>
    </w:p>
    <w:p w14:paraId="5EAB58D4" w14:textId="77777777" w:rsidR="009E31BD" w:rsidRPr="00A57F96" w:rsidRDefault="009E31BD" w:rsidP="009E31BD">
      <w:pPr>
        <w:pStyle w:val="ProtocolText"/>
        <w:spacing w:line="276" w:lineRule="auto"/>
        <w:jc w:val="center"/>
      </w:pPr>
    </w:p>
    <w:p w14:paraId="6E7BA3AA" w14:textId="423B151E" w:rsidR="009E31BD" w:rsidRPr="00A57F96" w:rsidRDefault="009E31BD" w:rsidP="009E31BD">
      <w:pPr>
        <w:pStyle w:val="ProtocolText"/>
        <w:spacing w:line="276" w:lineRule="auto"/>
      </w:pPr>
      <w:r w:rsidRPr="00A57F96">
        <w:t>Marijuana should be cultivated and harvested in traceable “cultivation batches,” such that all marijuana within a cultivation batch has been produced with the same seed or plant stock, soil or other solid growing media, water, other agricultural/hydroponic inputs, and growing conditions. Cultivation batches should be sequentially numbered and traced throughout post-harvest production steps, and manufacturing/processing batch numbers must be included on the labels of all products to facilitate product recalls (105 CMR 725.105(E)(2)(e) and 725.105(E)(3)(g)).</w:t>
      </w:r>
      <w:r w:rsidR="006C7E9C" w:rsidRPr="00A57F96">
        <w:t xml:space="preserve"> </w:t>
      </w:r>
    </w:p>
    <w:p w14:paraId="1842AB1E" w14:textId="77777777" w:rsidR="009E31BD" w:rsidRPr="00A57F96" w:rsidRDefault="009E31BD" w:rsidP="009E31BD">
      <w:pPr>
        <w:pStyle w:val="ProtocolText"/>
        <w:spacing w:line="276" w:lineRule="auto"/>
      </w:pPr>
    </w:p>
    <w:p w14:paraId="50AB6933" w14:textId="77777777" w:rsidR="009E31BD" w:rsidRPr="00A57F96" w:rsidRDefault="009E31BD" w:rsidP="009E31BD">
      <w:pPr>
        <w:pStyle w:val="ProtocolText"/>
        <w:keepNext/>
        <w:keepLines/>
        <w:spacing w:line="276" w:lineRule="auto"/>
        <w:rPr>
          <w:b/>
          <w:i/>
        </w:rPr>
      </w:pPr>
      <w:r w:rsidRPr="00A57F96">
        <w:rPr>
          <w:b/>
          <w:i/>
        </w:rPr>
        <w:t>Finished Plant Material</w:t>
      </w:r>
    </w:p>
    <w:p w14:paraId="0423C552" w14:textId="6FA5E9C6" w:rsidR="007B6D1F" w:rsidRPr="00A57F96" w:rsidRDefault="009E31BD" w:rsidP="009E31BD">
      <w:pPr>
        <w:pStyle w:val="ProtocolText"/>
        <w:spacing w:line="276" w:lineRule="auto"/>
      </w:pPr>
      <w:r w:rsidRPr="00A57F96">
        <w:t>Finished plant material dispensed to patients consists of usable marijuana that has been trimmed and dried. Trimming includes removing the leaves immediately subtending the buds as well as any dead leaves or stems (AHP 2013). A “production batch” of finished plant material must be traceable to one or more</w:t>
      </w:r>
      <w:r w:rsidR="006C7E9C" w:rsidRPr="00A57F96">
        <w:t xml:space="preserve"> </w:t>
      </w:r>
      <w:r w:rsidRPr="00A57F96">
        <w:t xml:space="preserve">cultivation </w:t>
      </w:r>
      <w:proofErr w:type="gramStart"/>
      <w:r w:rsidRPr="00A57F96">
        <w:t>batch(</w:t>
      </w:r>
      <w:proofErr w:type="spellStart"/>
      <w:proofErr w:type="gramEnd"/>
      <w:r w:rsidRPr="00A57F96">
        <w:t>es</w:t>
      </w:r>
      <w:proofErr w:type="spellEnd"/>
      <w:r w:rsidRPr="00A57F96">
        <w:t>).</w:t>
      </w:r>
      <w:r w:rsidR="006C7E9C" w:rsidRPr="00A57F96">
        <w:t xml:space="preserve"> </w:t>
      </w:r>
    </w:p>
    <w:p w14:paraId="4EE5F9DA" w14:textId="77777777" w:rsidR="007B6D1F" w:rsidRPr="00A57F96" w:rsidRDefault="007B6D1F" w:rsidP="009E31BD">
      <w:pPr>
        <w:pStyle w:val="ProtocolText"/>
        <w:spacing w:line="276" w:lineRule="auto"/>
      </w:pPr>
    </w:p>
    <w:p w14:paraId="5AEFB86B" w14:textId="4B0654E1" w:rsidR="009E31BD" w:rsidRPr="00A57F96" w:rsidRDefault="009E31BD" w:rsidP="009E31BD">
      <w:pPr>
        <w:pStyle w:val="ProtocolText"/>
        <w:spacing w:line="276" w:lineRule="auto"/>
      </w:pPr>
      <w:r w:rsidRPr="00A57F96">
        <w:t xml:space="preserve">All production batches of finished plant material must be tested for pesticides and </w:t>
      </w:r>
      <w:r w:rsidR="002B3EFF" w:rsidRPr="00A57F96">
        <w:t>plant growth regulators</w:t>
      </w:r>
      <w:r w:rsidRPr="00A57F96">
        <w:t>, which may be introduced during cultivation. Production batches intended for dispensing and direct use as a medical product must also be tested for biological contaminants (bacteria, fungi, and mycotoxins)</w:t>
      </w:r>
      <w:r w:rsidR="00893AEA" w:rsidRPr="00A57F96">
        <w:t xml:space="preserve"> and metals</w:t>
      </w:r>
      <w:r w:rsidRPr="00A57F96">
        <w:t>, as shown in Exhibit 2.</w:t>
      </w:r>
      <w:r w:rsidR="006C7E9C" w:rsidRPr="00A57F96">
        <w:t xml:space="preserve"> </w:t>
      </w:r>
      <w:r w:rsidRPr="00A57F96">
        <w:t xml:space="preserve">Finished plant material is </w:t>
      </w:r>
      <w:r w:rsidRPr="00A57F96">
        <w:lastRenderedPageBreak/>
        <w:t xml:space="preserve">tested instead of living or freshly harvested plants because drying and trimming may affect the concentrations of contaminants and because fungal/bacterial growth may occur during finishing. </w:t>
      </w:r>
    </w:p>
    <w:p w14:paraId="3982DA7B" w14:textId="77777777" w:rsidR="009E31BD" w:rsidRPr="00A57F96" w:rsidRDefault="009E31BD" w:rsidP="009E31BD">
      <w:pPr>
        <w:pStyle w:val="ProtocolText"/>
        <w:spacing w:line="276" w:lineRule="auto"/>
      </w:pPr>
    </w:p>
    <w:p w14:paraId="6C0472F4" w14:textId="7E116092" w:rsidR="009E31BD" w:rsidRPr="00A57F96" w:rsidRDefault="009E31BD" w:rsidP="009E31BD">
      <w:pPr>
        <w:pStyle w:val="ProtocolText"/>
        <w:spacing w:line="276" w:lineRule="auto"/>
      </w:pPr>
      <w:r w:rsidRPr="00A57F96">
        <w:t>Finished plant material that exceeds a limit for any contaminant included in the required testing cannot be distributed as finished medical marijuana</w:t>
      </w:r>
      <w:r w:rsidR="00370170" w:rsidRPr="00A57F96">
        <w:t xml:space="preserve">, and may be required to be destroyed (see Section </w:t>
      </w:r>
      <w:r w:rsidR="00CD408E" w:rsidRPr="00A57F96">
        <w:t>7</w:t>
      </w:r>
      <w:r w:rsidR="00370170" w:rsidRPr="00A57F96">
        <w:t>.0)</w:t>
      </w:r>
      <w:r w:rsidRPr="00A57F96">
        <w:t xml:space="preserve">. </w:t>
      </w:r>
    </w:p>
    <w:p w14:paraId="01BAE56B" w14:textId="77777777" w:rsidR="009E31BD" w:rsidRPr="00A57F96" w:rsidRDefault="009E31BD" w:rsidP="009E31BD">
      <w:pPr>
        <w:pStyle w:val="ProtocolText"/>
        <w:spacing w:line="276" w:lineRule="auto"/>
      </w:pPr>
    </w:p>
    <w:p w14:paraId="79FFE733" w14:textId="77777777" w:rsidR="009E31BD" w:rsidRPr="00A57F96" w:rsidRDefault="009E31BD" w:rsidP="009E31BD">
      <w:pPr>
        <w:pStyle w:val="ProtocolText"/>
        <w:spacing w:line="276" w:lineRule="auto"/>
        <w:rPr>
          <w:b/>
          <w:i/>
        </w:rPr>
      </w:pPr>
      <w:r w:rsidRPr="00A57F96">
        <w:rPr>
          <w:b/>
          <w:i/>
        </w:rPr>
        <w:t>Cannabis Resins and Concentrates</w:t>
      </w:r>
    </w:p>
    <w:p w14:paraId="69558B9C" w14:textId="14C8CC65" w:rsidR="009E31BD" w:rsidRPr="00A57F96" w:rsidRDefault="009E31BD" w:rsidP="009E31BD">
      <w:pPr>
        <w:pStyle w:val="ProtocolText"/>
        <w:spacing w:line="276" w:lineRule="auto"/>
      </w:pPr>
      <w:r w:rsidRPr="00A57F96">
        <w:t xml:space="preserve">Cannabis resins and concentrates may be produced from the finished plant material of one or more cultivation batches. If the finished plant material fails to meet a required testing requirement, but the </w:t>
      </w:r>
      <w:r w:rsidR="00472FEB" w:rsidRPr="00A57F96">
        <w:t>contaminant may be remediated</w:t>
      </w:r>
      <w:r w:rsidRPr="00A57F96">
        <w:t>, then it may be used to derive resins and concentrates.</w:t>
      </w:r>
      <w:r w:rsidR="00472FEB" w:rsidRPr="00A57F96">
        <w:t xml:space="preserve">  Finished plant material that fails </w:t>
      </w:r>
      <w:r w:rsidR="00CD408E" w:rsidRPr="00A57F96">
        <w:t>p</w:t>
      </w:r>
      <w:r w:rsidR="00472FEB" w:rsidRPr="00A57F96">
        <w:t xml:space="preserve">esticide testing may </w:t>
      </w:r>
      <w:r w:rsidR="00472FEB" w:rsidRPr="00A57F96">
        <w:rPr>
          <w:i/>
        </w:rPr>
        <w:t>not</w:t>
      </w:r>
      <w:r w:rsidR="00472FEB" w:rsidRPr="00A57F96">
        <w:t xml:space="preserve"> be remediated.</w:t>
      </w:r>
      <w:r w:rsidR="006C7E9C" w:rsidRPr="00A57F96">
        <w:t xml:space="preserve"> </w:t>
      </w:r>
      <w:r w:rsidRPr="00A57F96">
        <w:t>The resins and concentrates may be dispensed as long as they meet the respective concentration limit</w:t>
      </w:r>
      <w:r w:rsidR="007B6D1F" w:rsidRPr="00A57F96">
        <w:t>s</w:t>
      </w:r>
      <w:r w:rsidRPr="00A57F96">
        <w:t xml:space="preserve"> identified in Section </w:t>
      </w:r>
      <w:r w:rsidR="00CD408E" w:rsidRPr="00A57F96">
        <w:t>7</w:t>
      </w:r>
      <w:r w:rsidRPr="00A57F96">
        <w:t>.0.</w:t>
      </w:r>
      <w:r w:rsidR="006C7E9C" w:rsidRPr="00A57F96">
        <w:t xml:space="preserve"> </w:t>
      </w:r>
      <w:r w:rsidRPr="00A57F96">
        <w:t>Each production batch of cannabis resin or concentrate must be given a sequential identifier for product tracking and labeling.</w:t>
      </w:r>
      <w:r w:rsidR="006C7E9C" w:rsidRPr="00A57F96">
        <w:t xml:space="preserve"> </w:t>
      </w:r>
      <w:r w:rsidRPr="00A57F96">
        <w:t xml:space="preserve">The RMD must keep records of the marijuana cultivation </w:t>
      </w:r>
      <w:proofErr w:type="gramStart"/>
      <w:r w:rsidRPr="00A57F96">
        <w:t>batch(</w:t>
      </w:r>
      <w:proofErr w:type="spellStart"/>
      <w:proofErr w:type="gramEnd"/>
      <w:r w:rsidRPr="00A57F96">
        <w:t>es</w:t>
      </w:r>
      <w:proofErr w:type="spellEnd"/>
      <w:r w:rsidRPr="00A57F96">
        <w:t>) used for each production batch, and include the manufacturing/processing batch number on product labels.</w:t>
      </w:r>
    </w:p>
    <w:p w14:paraId="11D9C8CD" w14:textId="77777777" w:rsidR="009E31BD" w:rsidRPr="00A57F96" w:rsidRDefault="009E31BD" w:rsidP="009E31BD">
      <w:pPr>
        <w:pStyle w:val="ProtocolText"/>
        <w:spacing w:line="276" w:lineRule="auto"/>
      </w:pPr>
    </w:p>
    <w:p w14:paraId="6AF90DE0" w14:textId="23D1E8FA" w:rsidR="009E31BD" w:rsidRPr="00A57F96" w:rsidRDefault="005E7B99" w:rsidP="009E31BD">
      <w:pPr>
        <w:pStyle w:val="ProtocolText"/>
        <w:spacing w:line="276" w:lineRule="auto"/>
      </w:pPr>
      <w:r w:rsidRPr="00A57F96">
        <w:t>Required testing</w:t>
      </w:r>
      <w:r w:rsidR="009E31BD" w:rsidRPr="00A57F96">
        <w:t xml:space="preserve"> for cannabis resins and concentrates </w:t>
      </w:r>
      <w:r w:rsidRPr="00A57F96">
        <w:t xml:space="preserve">is </w:t>
      </w:r>
      <w:r w:rsidR="009E31BD" w:rsidRPr="00A57F96">
        <w:t>summarized in Exhibit 2.</w:t>
      </w:r>
      <w:r w:rsidR="006C7E9C" w:rsidRPr="00A57F96">
        <w:t xml:space="preserve"> </w:t>
      </w:r>
      <w:r w:rsidR="009E31BD" w:rsidRPr="00A57F96">
        <w:t>Because these products may be made only from plant material that has already tested below limits for pesticides, testing for these contaminants is not required again. However, cannabis concentrates must be tested for metals, as well as residual solvents if solvents were used in their production. Specifically, testing is required for any solvent used to make a cannabis concentrate production batch.</w:t>
      </w:r>
      <w:r w:rsidR="006C7E9C" w:rsidRPr="00A57F96">
        <w:t xml:space="preserve">  </w:t>
      </w:r>
      <w:r w:rsidR="009E31BD" w:rsidRPr="00A57F96">
        <w:t xml:space="preserve"> </w:t>
      </w:r>
    </w:p>
    <w:p w14:paraId="6F964D6C" w14:textId="77777777" w:rsidR="009E31BD" w:rsidRPr="00A57F96" w:rsidRDefault="009E31BD" w:rsidP="009E31BD">
      <w:pPr>
        <w:pStyle w:val="ProtocolText"/>
        <w:spacing w:line="276" w:lineRule="auto"/>
      </w:pPr>
    </w:p>
    <w:p w14:paraId="74251C98" w14:textId="46E3754B" w:rsidR="009E31BD" w:rsidRPr="00A57F96" w:rsidRDefault="009E31BD" w:rsidP="009E31BD">
      <w:pPr>
        <w:pStyle w:val="ProtocolText"/>
        <w:spacing w:line="276" w:lineRule="auto"/>
      </w:pPr>
      <w:r w:rsidRPr="00A57F96">
        <w:t>All cannabis resin or concentrate production batches intended for distribution to patients as finished medical marijuana products must be tested for bacteria, fungi, and mycotoxins.</w:t>
      </w:r>
      <w:r w:rsidR="006C7E9C" w:rsidRPr="00A57F96">
        <w:t xml:space="preserve"> </w:t>
      </w:r>
      <w:r w:rsidRPr="00A57F96">
        <w:t xml:space="preserve">Testing for these biological contaminants is not required for cannabis resin or </w:t>
      </w:r>
      <w:proofErr w:type="gramStart"/>
      <w:r w:rsidRPr="00A57F96">
        <w:t>concentrate</w:t>
      </w:r>
      <w:proofErr w:type="gramEnd"/>
      <w:r w:rsidRPr="00A57F96">
        <w:t xml:space="preserve"> production batches that will be used only to manufacture MIPs.</w:t>
      </w:r>
    </w:p>
    <w:p w14:paraId="4EC6F6DE" w14:textId="77777777" w:rsidR="009E31BD" w:rsidRPr="00A57F96" w:rsidRDefault="009E31BD" w:rsidP="009E31BD">
      <w:pPr>
        <w:pStyle w:val="ProtocolText"/>
        <w:spacing w:line="276" w:lineRule="auto"/>
      </w:pPr>
    </w:p>
    <w:p w14:paraId="41F98208" w14:textId="5C4355C1" w:rsidR="009E31BD" w:rsidRPr="00A57F96" w:rsidRDefault="009E31BD" w:rsidP="009E31BD">
      <w:pPr>
        <w:pStyle w:val="ProtocolText"/>
        <w:spacing w:line="276" w:lineRule="auto"/>
      </w:pPr>
      <w:r w:rsidRPr="00A57F96">
        <w:t xml:space="preserve">If required testing finds that a production batch of cannabis resin or concentrate exceeds any applicable contaminant limit (see Section </w:t>
      </w:r>
      <w:r w:rsidR="00CD408E" w:rsidRPr="00A57F96">
        <w:t>7</w:t>
      </w:r>
      <w:r w:rsidRPr="00A57F96">
        <w:t xml:space="preserve">.0), the production batch cannot be dispensed as a finished medical marijuana product. </w:t>
      </w:r>
    </w:p>
    <w:p w14:paraId="1BFE4F84" w14:textId="77777777" w:rsidR="009E31BD" w:rsidRPr="00A57F96" w:rsidRDefault="009E31BD" w:rsidP="009E31BD">
      <w:pPr>
        <w:pStyle w:val="ProtocolText"/>
        <w:spacing w:line="276" w:lineRule="auto"/>
      </w:pPr>
    </w:p>
    <w:p w14:paraId="063D2FEE" w14:textId="77777777" w:rsidR="009E31BD" w:rsidRPr="00A57F96" w:rsidRDefault="009E31BD" w:rsidP="009E31BD">
      <w:pPr>
        <w:pStyle w:val="ProtocolText"/>
        <w:spacing w:line="276" w:lineRule="auto"/>
        <w:rPr>
          <w:b/>
          <w:i/>
        </w:rPr>
      </w:pPr>
      <w:r w:rsidRPr="00A57F96">
        <w:rPr>
          <w:b/>
          <w:i/>
        </w:rPr>
        <w:t>MIPs</w:t>
      </w:r>
    </w:p>
    <w:p w14:paraId="7464810B" w14:textId="0591CB15" w:rsidR="009E31BD" w:rsidRPr="00A57F96" w:rsidRDefault="009E31BD" w:rsidP="009E31BD">
      <w:pPr>
        <w:pStyle w:val="ProtocolText"/>
        <w:spacing w:line="276" w:lineRule="auto"/>
      </w:pPr>
      <w:r w:rsidRPr="00A57F96">
        <w:t>DPH assumes that all MIP production batches will be destined for dispensation and patient use.</w:t>
      </w:r>
      <w:r w:rsidR="006C7E9C" w:rsidRPr="00A57F96">
        <w:t xml:space="preserve"> </w:t>
      </w:r>
      <w:r w:rsidRPr="00A57F96">
        <w:t>Therefore, all MIP production batches must be tested for biological contaminants (bacteria, fungi, and mycotoxins).</w:t>
      </w:r>
      <w:r w:rsidR="006C7E9C" w:rsidRPr="00A57F96">
        <w:t xml:space="preserve"> </w:t>
      </w:r>
      <w:r w:rsidRPr="00A57F96">
        <w:t>Production batches must be discarded and not dispensed to patients if any biological contaminant limit is exceeded.</w:t>
      </w:r>
    </w:p>
    <w:p w14:paraId="4EB77D0E" w14:textId="77777777" w:rsidR="009E31BD" w:rsidRPr="00A57F96" w:rsidRDefault="009E31BD" w:rsidP="009E31BD">
      <w:pPr>
        <w:pStyle w:val="ProtocolText"/>
        <w:spacing w:line="276" w:lineRule="auto"/>
      </w:pPr>
    </w:p>
    <w:p w14:paraId="704557E0" w14:textId="65C4CB4D" w:rsidR="009E31BD" w:rsidRPr="00A57F96" w:rsidRDefault="009E31BD" w:rsidP="009E31BD">
      <w:pPr>
        <w:pStyle w:val="ProtocolText"/>
        <w:spacing w:line="276" w:lineRule="auto"/>
      </w:pPr>
      <w:r w:rsidRPr="00A57F96">
        <w:t>MIPs may be made only with finished medical marijuana products that have passed applicable metals, pesticide, and solvent testing requirements.</w:t>
      </w:r>
      <w:r w:rsidR="006C7E9C" w:rsidRPr="00A57F96">
        <w:t xml:space="preserve"> </w:t>
      </w:r>
      <w:r w:rsidRPr="00A57F96">
        <w:t>For this reason, testing MIPs for metals, pesticide, and solvent contaminants is not required. However, RMDs have discretion to perform this testing of MIPs voluntarily.</w:t>
      </w:r>
      <w:r w:rsidR="006C7E9C" w:rsidRPr="00A57F96">
        <w:t xml:space="preserve"> </w:t>
      </w:r>
    </w:p>
    <w:p w14:paraId="2F492BC1" w14:textId="77777777" w:rsidR="009E31BD" w:rsidRPr="00A57F96" w:rsidRDefault="009E31BD" w:rsidP="009E31BD">
      <w:pPr>
        <w:pStyle w:val="ProtocolText"/>
        <w:spacing w:line="276" w:lineRule="auto"/>
      </w:pPr>
    </w:p>
    <w:p w14:paraId="25205CDD" w14:textId="49B834CB" w:rsidR="009E31BD" w:rsidRPr="00A57F96" w:rsidRDefault="009E31BD" w:rsidP="009E31BD">
      <w:pPr>
        <w:pStyle w:val="ProtocolText"/>
        <w:spacing w:line="276" w:lineRule="auto"/>
      </w:pPr>
      <w:r w:rsidRPr="00A57F96">
        <w:t xml:space="preserve">Each MIP production batch must be given a sequential identifier (ID) for product tracking and labeling. Records must be kept that identify the cultivation </w:t>
      </w:r>
      <w:proofErr w:type="gramStart"/>
      <w:r w:rsidRPr="00A57F96">
        <w:t>batch(</w:t>
      </w:r>
      <w:proofErr w:type="spellStart"/>
      <w:proofErr w:type="gramEnd"/>
      <w:r w:rsidRPr="00A57F96">
        <w:t>es</w:t>
      </w:r>
      <w:proofErr w:type="spellEnd"/>
      <w:r w:rsidRPr="00A57F96">
        <w:t>) and finished medical marijuana production batches associated with each MIP production batch. The manufacturing/processing batch number must be included on product labels to aid in product tracking and recalls.</w:t>
      </w:r>
      <w:r w:rsidR="006C7E9C" w:rsidRPr="00A57F96">
        <w:t xml:space="preserve"> </w:t>
      </w:r>
    </w:p>
    <w:p w14:paraId="65974447" w14:textId="77777777" w:rsidR="009E31BD" w:rsidRPr="00A57F96" w:rsidRDefault="009E31BD" w:rsidP="009E31BD">
      <w:pPr>
        <w:pStyle w:val="Heading1"/>
        <w:keepNext w:val="0"/>
        <w:numPr>
          <w:ilvl w:val="0"/>
          <w:numId w:val="0"/>
        </w:numPr>
        <w:rPr>
          <w:rFonts w:ascii="Arial" w:hAnsi="Arial" w:cs="Arial"/>
        </w:rPr>
      </w:pPr>
      <w:r w:rsidRPr="00A57F96">
        <w:rPr>
          <w:rFonts w:ascii="Arial" w:hAnsi="Arial" w:cs="Arial"/>
        </w:rPr>
        <w:t xml:space="preserve">4.2.2 </w:t>
      </w:r>
      <w:r w:rsidRPr="00A57F96">
        <w:rPr>
          <w:rFonts w:ascii="Arial" w:hAnsi="Arial" w:cs="Arial"/>
        </w:rPr>
        <w:tab/>
        <w:t>Cannabinoid Profile Testing</w:t>
      </w:r>
    </w:p>
    <w:p w14:paraId="77234842" w14:textId="155A7234" w:rsidR="009E31BD" w:rsidRPr="00A57F96" w:rsidRDefault="009E31BD" w:rsidP="009E31BD">
      <w:pPr>
        <w:pStyle w:val="ProtocolText"/>
        <w:spacing w:line="276" w:lineRule="auto"/>
        <w:contextualSpacing/>
      </w:pPr>
      <w:r w:rsidRPr="00A57F96">
        <w:t xml:space="preserve">All medical marijuana products, shown in Exhibit 1, including any finished medical marijuana or MIP, must bear a label that identifies the list of ingredients, including the cannabinoid profile of the marijuana contained within the product, including the THC level (105 CMR 725.105(E)(2)(f) and 725.105(E)(3)(e)). Therefore, for the purposes of labeling medical marijuana products in Massachusetts, the cannabinoid profile must include, at a minimum, the percentage by dry weight (i.e., the weight of the material remaining after it has been thoroughly dried) of </w:t>
      </w:r>
      <w:r w:rsidRPr="00A57F96">
        <w:sym w:font="Symbol" w:char="F044"/>
      </w:r>
      <w:r w:rsidRPr="00A57F96">
        <w:rPr>
          <w:vertAlign w:val="superscript"/>
        </w:rPr>
        <w:t>9</w:t>
      </w:r>
      <w:r w:rsidRPr="00A57F96">
        <w:t>-tetrahydrocannnabinol (</w:t>
      </w:r>
      <w:r w:rsidRPr="00A57F96">
        <w:sym w:font="Symbol" w:char="F044"/>
      </w:r>
      <w:r w:rsidRPr="00A57F96">
        <w:rPr>
          <w:vertAlign w:val="superscript"/>
        </w:rPr>
        <w:t>9</w:t>
      </w:r>
      <w:r w:rsidRPr="00A57F96">
        <w:t>-THC)</w:t>
      </w:r>
      <w:r w:rsidR="00DB6934" w:rsidRPr="00A57F96">
        <w:t xml:space="preserve">, </w:t>
      </w:r>
      <w:proofErr w:type="spellStart"/>
      <w:r w:rsidR="00DB6934" w:rsidRPr="00A57F96">
        <w:t>cannabidiol</w:t>
      </w:r>
      <w:proofErr w:type="spellEnd"/>
      <w:r w:rsidR="00DB6934" w:rsidRPr="00A57F96">
        <w:t xml:space="preserve"> (CBD), </w:t>
      </w:r>
      <w:proofErr w:type="spellStart"/>
      <w:r w:rsidR="00DB6934" w:rsidRPr="00A57F96">
        <w:t>tetrahydrocannabinolic</w:t>
      </w:r>
      <w:proofErr w:type="spellEnd"/>
      <w:r w:rsidR="00DB6934" w:rsidRPr="00A57F96">
        <w:t xml:space="preserve"> acid (</w:t>
      </w:r>
      <w:proofErr w:type="spellStart"/>
      <w:r w:rsidR="00DB6934" w:rsidRPr="00A57F96">
        <w:t>THCa</w:t>
      </w:r>
      <w:proofErr w:type="spellEnd"/>
      <w:r w:rsidR="00DB6934" w:rsidRPr="00A57F96">
        <w:t xml:space="preserve">), and </w:t>
      </w:r>
      <w:proofErr w:type="spellStart"/>
      <w:r w:rsidR="00DB6934" w:rsidRPr="00A57F96">
        <w:t>cannabidiolic</w:t>
      </w:r>
      <w:proofErr w:type="spellEnd"/>
      <w:r w:rsidR="00DB6934" w:rsidRPr="00A57F96">
        <w:t xml:space="preserve"> Acid (</w:t>
      </w:r>
      <w:proofErr w:type="spellStart"/>
      <w:r w:rsidR="00DB6934" w:rsidRPr="00A57F96">
        <w:t>CBDa</w:t>
      </w:r>
      <w:proofErr w:type="spellEnd"/>
      <w:r w:rsidR="00DB6934" w:rsidRPr="00A57F96">
        <w:t>)</w:t>
      </w:r>
      <w:r w:rsidRPr="00A57F96">
        <w:t>. Medicinal benefits have been attributed to other cannabinoids, and these compounds may be included in the cannabinoid profile at the discretion of the RMD.</w:t>
      </w:r>
      <w:r w:rsidR="006C7E9C" w:rsidRPr="00A57F96">
        <w:t xml:space="preserve"> </w:t>
      </w:r>
    </w:p>
    <w:p w14:paraId="1F97FE78" w14:textId="77777777" w:rsidR="009E31BD" w:rsidRPr="00A57F96" w:rsidRDefault="009E31BD" w:rsidP="009E31BD">
      <w:pPr>
        <w:pStyle w:val="ProtocolText"/>
        <w:spacing w:line="276" w:lineRule="auto"/>
        <w:contextualSpacing/>
      </w:pPr>
    </w:p>
    <w:p w14:paraId="44092DCD" w14:textId="691FCD6E" w:rsidR="00674B2B" w:rsidRPr="00A57F96" w:rsidRDefault="009E31BD" w:rsidP="007443B5">
      <w:pPr>
        <w:pStyle w:val="ProtocolText"/>
        <w:spacing w:line="276" w:lineRule="auto"/>
        <w:contextualSpacing/>
      </w:pPr>
      <w:bookmarkStart w:id="5" w:name="_Toc383784173"/>
      <w:r w:rsidRPr="00A57F96">
        <w:t>It is important to note that heat (including combustion) can cause chemical reactions that convert cannabinoids to more or less potent forms.</w:t>
      </w:r>
      <w:r w:rsidR="006C7E9C" w:rsidRPr="00A57F96">
        <w:t xml:space="preserve"> </w:t>
      </w:r>
      <w:r w:rsidRPr="00A57F96">
        <w:t>For example, combustion (e.g., during smoking) causes non-psychotropic cannabinoid acids, abundant in the plant material, to be converted to psychotropic forms.</w:t>
      </w:r>
      <w:r w:rsidR="006C7E9C" w:rsidRPr="00A57F96">
        <w:t xml:space="preserve"> </w:t>
      </w:r>
      <w:r w:rsidRPr="00A57F96">
        <w:t>However, medical users report health benefits from products that do not require high temperatures or combustion for production or use (AHP 2013).</w:t>
      </w:r>
      <w:r w:rsidR="006C7E9C" w:rsidRPr="00A57F96">
        <w:t xml:space="preserve"> </w:t>
      </w:r>
      <w:r w:rsidRPr="00A57F96">
        <w:t>Because production of finished medical marijuana products and MIPs may affect cannabinoid chemistry, as well as the concentration or dilution of active ingredients, each product type must be tested to characterize the cannabinoid content and profile.</w:t>
      </w:r>
      <w:r w:rsidR="006C7E9C" w:rsidRPr="00A57F96">
        <w:t xml:space="preserve"> </w:t>
      </w:r>
    </w:p>
    <w:p w14:paraId="0D306101" w14:textId="77777777" w:rsidR="009E31BD" w:rsidRPr="00A57F96" w:rsidRDefault="009E31BD" w:rsidP="009E31BD">
      <w:pPr>
        <w:pStyle w:val="Heading1"/>
        <w:keepNext w:val="0"/>
        <w:numPr>
          <w:ilvl w:val="0"/>
          <w:numId w:val="0"/>
        </w:numPr>
        <w:rPr>
          <w:rFonts w:ascii="Arial" w:hAnsi="Arial" w:cs="Arial"/>
        </w:rPr>
      </w:pPr>
      <w:r w:rsidRPr="00A57F96">
        <w:rPr>
          <w:rFonts w:ascii="Arial" w:hAnsi="Arial" w:cs="Arial"/>
        </w:rPr>
        <w:t>4.2.3</w:t>
      </w:r>
      <w:r w:rsidRPr="00A57F96">
        <w:rPr>
          <w:rFonts w:ascii="Arial" w:hAnsi="Arial" w:cs="Arial"/>
        </w:rPr>
        <w:tab/>
        <w:t>Usable Marijuana Content</w:t>
      </w:r>
    </w:p>
    <w:p w14:paraId="14061365" w14:textId="35BCC3BE" w:rsidR="009E31BD" w:rsidRPr="00A57F96" w:rsidRDefault="009E31BD" w:rsidP="009E31BD">
      <w:pPr>
        <w:pStyle w:val="ProtocolText"/>
        <w:spacing w:line="276" w:lineRule="auto"/>
        <w:contextualSpacing/>
      </w:pPr>
      <w:r w:rsidRPr="00A57F96">
        <w:t>105 CMR 725.105(E)(2)(c) and 725.105(E)(3)(d) require labels of medical marijuana products to identify the quantity of usable marijuana contained within the product, as measured in ounces.</w:t>
      </w:r>
      <w:r w:rsidR="006C7E9C" w:rsidRPr="00A57F96">
        <w:t xml:space="preserve"> </w:t>
      </w:r>
      <w:r w:rsidRPr="00A57F96">
        <w:t>For finished plant material and products containing finished plant material</w:t>
      </w:r>
      <w:r w:rsidR="00FC677F" w:rsidRPr="00A57F96">
        <w:t>,</w:t>
      </w:r>
      <w:r w:rsidRPr="00A57F96">
        <w:t xml:space="preserve"> the quantity of usable marijuana is simply the weight in ounces of the plant material in the product. Massachusetts has determined that 10 ounces of finished plant material is the maximum 60-day supply allowed for medical marijuana patients.</w:t>
      </w:r>
      <w:r w:rsidR="006C7E9C" w:rsidRPr="00A57F96">
        <w:t xml:space="preserve"> </w:t>
      </w:r>
      <w:r w:rsidRPr="00A57F96">
        <w:t>This is the largest amount of usable medical marijuana that may be dispensed by any RMD in Massachusetts.</w:t>
      </w:r>
    </w:p>
    <w:p w14:paraId="4822CDBA" w14:textId="77777777" w:rsidR="009E31BD" w:rsidRPr="00A57F96" w:rsidRDefault="009E31BD" w:rsidP="009E31BD">
      <w:pPr>
        <w:pStyle w:val="ProtocolText"/>
        <w:spacing w:line="276" w:lineRule="auto"/>
        <w:contextualSpacing/>
      </w:pPr>
    </w:p>
    <w:p w14:paraId="7A3B2FB5" w14:textId="327A5F32" w:rsidR="009E31BD" w:rsidRPr="00A57F96" w:rsidRDefault="009E31BD" w:rsidP="009E31BD">
      <w:pPr>
        <w:pStyle w:val="ProtocolText"/>
        <w:spacing w:line="276" w:lineRule="auto"/>
        <w:contextualSpacing/>
      </w:pPr>
      <w:r w:rsidRPr="00A57F96">
        <w:t>When finished plant material is used to derive cannabis resin or concentrates, processing alters the physical form and quantity (i.e., weight and volume) of the usable marijuana.</w:t>
      </w:r>
      <w:r w:rsidR="006C7E9C" w:rsidRPr="00A57F96">
        <w:t xml:space="preserve"> </w:t>
      </w:r>
      <w:r w:rsidRPr="00A57F96">
        <w:t xml:space="preserve">To enable the comparison of usable marijuana in the various product types, </w:t>
      </w:r>
      <w:r w:rsidR="00370170" w:rsidRPr="00A57F96">
        <w:t>DPH</w:t>
      </w:r>
      <w:r w:rsidRPr="00A57F96">
        <w:t xml:space="preserve"> developed assumptions that should be used to express the quantity of usable marijuana in cannabis resins or concentrates in terms of the equivalent ounces of plant material.</w:t>
      </w:r>
      <w:r w:rsidR="00FE0662" w:rsidRPr="00A57F96">
        <w:t xml:space="preserve"> </w:t>
      </w:r>
      <w:r w:rsidRPr="00A57F96">
        <w:t xml:space="preserve">Based on Colorado Department of Revenue (2015) sources reviewed by </w:t>
      </w:r>
      <w:r w:rsidR="00370170" w:rsidRPr="00A57F96">
        <w:t>DPH</w:t>
      </w:r>
      <w:r w:rsidRPr="00A57F96">
        <w:t>, it can be assumed that the yield of a cannabis resin or concentrate is 19 percent of the starting weight of plant material.</w:t>
      </w:r>
      <w:r w:rsidR="006C7E9C" w:rsidRPr="00A57F96">
        <w:t xml:space="preserve"> </w:t>
      </w:r>
      <w:r w:rsidRPr="00A57F96">
        <w:t xml:space="preserve">This is based on the </w:t>
      </w:r>
      <w:r w:rsidRPr="00A57F96">
        <w:lastRenderedPageBreak/>
        <w:t>assumption that a typical butane extraction from 28.4 g (1 oz.) of flower will yield 5.5 g of oil.</w:t>
      </w:r>
      <w:r w:rsidR="006C7E9C" w:rsidRPr="00A57F96">
        <w:t xml:space="preserve"> </w:t>
      </w:r>
      <w:r w:rsidRPr="00A57F96">
        <w:t>When the weight of cannabis resin or concentrate in a dispensed product is known, the quantity of usable marijuana, expressed in equivalent plant material weight, should be calculated by multiplying the resin or concentrate weight by 5.3 (i.e., 1 ÷ 0.19).</w:t>
      </w:r>
      <w:r w:rsidR="006C7E9C" w:rsidRPr="00A57F96">
        <w:t xml:space="preserve"> </w:t>
      </w:r>
      <w:r w:rsidRPr="00A57F96">
        <w:t>For example, the quantity of usable marijuana in 1.9 ounces of cannabis oil is 10 ounces (1.9 ounces of cannabis oil x 5.3 = 10 ounces of usable marijuana). Therefore, 1.9 ounces of cannabis oil is equivalent to the maximum 60-day supply of useable plant material.</w:t>
      </w:r>
    </w:p>
    <w:p w14:paraId="4BA23C79" w14:textId="77777777" w:rsidR="009E31BD" w:rsidRPr="00A57F96" w:rsidRDefault="009E31BD" w:rsidP="009E31BD">
      <w:pPr>
        <w:pStyle w:val="ProtocolText"/>
        <w:spacing w:line="276" w:lineRule="auto"/>
        <w:contextualSpacing/>
      </w:pPr>
    </w:p>
    <w:p w14:paraId="29F6C267" w14:textId="1BA2D982" w:rsidR="009E31BD" w:rsidRPr="00A57F96" w:rsidRDefault="009E31BD" w:rsidP="009E31BD">
      <w:pPr>
        <w:pStyle w:val="ProtocolText"/>
        <w:spacing w:line="276" w:lineRule="auto"/>
        <w:contextualSpacing/>
      </w:pPr>
      <w:r w:rsidRPr="00A57F96">
        <w:t>The amount of usable marijuana in a MIP is equal to the amount of usable marijuana included in the product ingredients, measured before mixing, baking, or other processing or manufacturing steps.</w:t>
      </w:r>
      <w:r w:rsidR="006C7E9C" w:rsidRPr="00A57F96">
        <w:t xml:space="preserve"> </w:t>
      </w:r>
      <w:r w:rsidRPr="00A57F96">
        <w:t>If more than one type of finished marijuana ingredient is used to prepare a MIP, the amount of usable marijuana in the MIP is the sum of the usable marijuana in the ingredients.</w:t>
      </w:r>
    </w:p>
    <w:p w14:paraId="7A8CB817" w14:textId="4FC358FD" w:rsidR="009E31BD" w:rsidRPr="00A57F96" w:rsidRDefault="009E31BD" w:rsidP="009E31BD">
      <w:pPr>
        <w:pStyle w:val="Heading1"/>
        <w:spacing w:line="276" w:lineRule="auto"/>
        <w:contextualSpacing w:val="0"/>
        <w:rPr>
          <w:rFonts w:ascii="Arial" w:hAnsi="Arial" w:cs="Arial"/>
          <w:sz w:val="28"/>
          <w:szCs w:val="28"/>
        </w:rPr>
      </w:pPr>
      <w:r w:rsidRPr="00A57F96">
        <w:rPr>
          <w:rFonts w:ascii="Arial" w:hAnsi="Arial" w:cs="Arial"/>
          <w:sz w:val="28"/>
          <w:szCs w:val="28"/>
        </w:rPr>
        <w:t>Sampl</w:t>
      </w:r>
      <w:r w:rsidR="00043629" w:rsidRPr="00A57F96">
        <w:rPr>
          <w:rFonts w:ascii="Arial" w:hAnsi="Arial" w:cs="Arial"/>
          <w:sz w:val="28"/>
          <w:szCs w:val="28"/>
        </w:rPr>
        <w:t xml:space="preserve">e Collection Guidelines for </w:t>
      </w:r>
      <w:r w:rsidR="00522E87" w:rsidRPr="00A57F96">
        <w:rPr>
          <w:rFonts w:ascii="Arial" w:hAnsi="Arial" w:cs="Arial"/>
          <w:sz w:val="28"/>
          <w:szCs w:val="28"/>
        </w:rPr>
        <w:t>Medical Marijuana</w:t>
      </w:r>
      <w:r w:rsidR="00693EA0" w:rsidRPr="00A57F96">
        <w:rPr>
          <w:rFonts w:ascii="Arial" w:hAnsi="Arial" w:cs="Arial"/>
          <w:sz w:val="28"/>
          <w:szCs w:val="28"/>
        </w:rPr>
        <w:t xml:space="preserve"> </w:t>
      </w:r>
      <w:bookmarkEnd w:id="5"/>
    </w:p>
    <w:p w14:paraId="037F3FEC" w14:textId="1304CD4E" w:rsidR="009E31BD" w:rsidRPr="00A57F96" w:rsidRDefault="009E31BD" w:rsidP="009E31BD">
      <w:pPr>
        <w:pStyle w:val="ProtocolText"/>
        <w:keepNext/>
        <w:keepLines/>
        <w:spacing w:line="276" w:lineRule="auto"/>
        <w:contextualSpacing/>
      </w:pPr>
      <w:r w:rsidRPr="00A57F96">
        <w:t>Under 105 CMR 725.105(C), medical marijuana must be tested for the cannabinoid profile and contaminants.</w:t>
      </w:r>
      <w:r w:rsidR="003E2A6F" w:rsidRPr="00A57F96">
        <w:t xml:space="preserve"> </w:t>
      </w:r>
      <w:r w:rsidRPr="00A57F96">
        <w:t xml:space="preserve">The purpose of testing is to ensure product quality and safety, and to provide information needed for product labeling requirements. </w:t>
      </w:r>
    </w:p>
    <w:p w14:paraId="197076A9" w14:textId="77777777" w:rsidR="00F655F6" w:rsidRPr="00A57F96" w:rsidRDefault="00F655F6" w:rsidP="009E31BD">
      <w:pPr>
        <w:pStyle w:val="ProtocolText"/>
        <w:keepNext/>
        <w:keepLines/>
        <w:spacing w:line="276" w:lineRule="auto"/>
        <w:contextualSpacing/>
      </w:pPr>
    </w:p>
    <w:p w14:paraId="4F76CD8C" w14:textId="6934E251" w:rsidR="009E31BD" w:rsidRPr="00A57F96" w:rsidRDefault="009E31BD" w:rsidP="00651A8F">
      <w:pPr>
        <w:pStyle w:val="ProtocolText"/>
        <w:spacing w:line="276" w:lineRule="auto"/>
        <w:contextualSpacing/>
      </w:pPr>
      <w:r w:rsidRPr="00A57F96">
        <w:t xml:space="preserve">Because it is not possible to test all medical marijuana, </w:t>
      </w:r>
      <w:r w:rsidR="00651A8F" w:rsidRPr="00A57F96">
        <w:t xml:space="preserve">scientifically sound sampling is required to characterize a larger batch of </w:t>
      </w:r>
      <w:r w:rsidR="00043629" w:rsidRPr="00A57F96">
        <w:t>u</w:t>
      </w:r>
      <w:r w:rsidR="00651A8F" w:rsidRPr="00A57F96">
        <w:t xml:space="preserve">sable </w:t>
      </w:r>
      <w:r w:rsidR="00043629" w:rsidRPr="00A57F96">
        <w:t>m</w:t>
      </w:r>
      <w:r w:rsidR="00651A8F" w:rsidRPr="00A57F96">
        <w:t>arijuana.</w:t>
      </w:r>
      <w:r w:rsidR="006C7E9C" w:rsidRPr="00A57F96">
        <w:t xml:space="preserve"> </w:t>
      </w:r>
      <w:r w:rsidRPr="00A57F96">
        <w:t>RMDs must collect representative samples to provide to the analytical laboratory. Specifically, each medical marijuana production batch must be sampled and analyzed, and the samples collected for a production batch must be representative of all of the medical marijuana in the batch.</w:t>
      </w:r>
      <w:r w:rsidR="006C7E9C" w:rsidRPr="00A57F96">
        <w:t xml:space="preserve"> </w:t>
      </w:r>
      <w:r w:rsidRPr="00A57F96">
        <w:t>The protocol provides the following definition of production batch:</w:t>
      </w:r>
    </w:p>
    <w:p w14:paraId="1BB8557E" w14:textId="77777777" w:rsidR="009E31BD" w:rsidRPr="00A57F96" w:rsidRDefault="009E31BD" w:rsidP="009E31BD">
      <w:pPr>
        <w:pStyle w:val="ProtocolText"/>
        <w:spacing w:line="276" w:lineRule="auto"/>
        <w:contextualSpacing/>
      </w:pPr>
    </w:p>
    <w:p w14:paraId="09B49041" w14:textId="11FD8111" w:rsidR="009E31BD" w:rsidRPr="00A57F96" w:rsidRDefault="009E31BD" w:rsidP="009E31BD">
      <w:pPr>
        <w:pStyle w:val="ProtocolText"/>
        <w:spacing w:line="276" w:lineRule="auto"/>
        <w:ind w:left="720"/>
        <w:rPr>
          <w:i/>
        </w:rPr>
      </w:pPr>
      <w:r w:rsidRPr="00A57F96">
        <w:rPr>
          <w:b/>
          <w:i/>
          <w:u w:val="single"/>
        </w:rPr>
        <w:t>Production Batch</w:t>
      </w:r>
      <w:r w:rsidRPr="00A57F96">
        <w:rPr>
          <w:b/>
          <w:i/>
        </w:rPr>
        <w:t xml:space="preserve"> </w:t>
      </w:r>
      <w:r w:rsidRPr="00A57F96">
        <w:rPr>
          <w:i/>
        </w:rPr>
        <w:t>means a</w:t>
      </w:r>
      <w:r w:rsidRPr="00A57F96">
        <w:rPr>
          <w:b/>
          <w:i/>
        </w:rPr>
        <w:t xml:space="preserve"> </w:t>
      </w:r>
      <w:r w:rsidRPr="00A57F96">
        <w:rPr>
          <w:i/>
        </w:rPr>
        <w:t>batch of finished plant material, cannabis resin, cannabis concentrate, or MIP made at the same time, using the same methods, equipment, and ingredients. The RMD must assign and record a unique, sequential alphanumeric identifier to each production batch for the purpose of production tracking, product labeling, and product recalls.</w:t>
      </w:r>
      <w:r w:rsidR="006C7E9C" w:rsidRPr="00A57F96">
        <w:rPr>
          <w:i/>
        </w:rPr>
        <w:t xml:space="preserve"> </w:t>
      </w:r>
      <w:r w:rsidRPr="00A57F96">
        <w:rPr>
          <w:i/>
        </w:rPr>
        <w:t xml:space="preserve">All production batches must be traceable to one or more marijuana cultivation </w:t>
      </w:r>
      <w:proofErr w:type="gramStart"/>
      <w:r w:rsidRPr="00A57F96">
        <w:rPr>
          <w:i/>
        </w:rPr>
        <w:t>batch(</w:t>
      </w:r>
      <w:proofErr w:type="spellStart"/>
      <w:proofErr w:type="gramEnd"/>
      <w:r w:rsidRPr="00A57F96">
        <w:rPr>
          <w:i/>
        </w:rPr>
        <w:t>es</w:t>
      </w:r>
      <w:proofErr w:type="spellEnd"/>
      <w:r w:rsidRPr="00A57F96">
        <w:rPr>
          <w:i/>
        </w:rPr>
        <w:t>).</w:t>
      </w:r>
    </w:p>
    <w:p w14:paraId="6F0EBA0B" w14:textId="77777777" w:rsidR="009E31BD" w:rsidRPr="00A57F96" w:rsidRDefault="009E31BD" w:rsidP="009E31BD">
      <w:pPr>
        <w:pStyle w:val="ProtocolText"/>
        <w:spacing w:line="276" w:lineRule="auto"/>
      </w:pPr>
    </w:p>
    <w:p w14:paraId="1CB00B8E" w14:textId="517F099F" w:rsidR="00651A8F" w:rsidRPr="00A57F96" w:rsidRDefault="009E31BD" w:rsidP="009E31BD">
      <w:pPr>
        <w:pStyle w:val="ProtocolText"/>
        <w:spacing w:line="276" w:lineRule="auto"/>
        <w:contextualSpacing/>
      </w:pPr>
      <w:r w:rsidRPr="00A57F96">
        <w:t>Samples from each production batch must be collected in a ready-to-use condition.</w:t>
      </w:r>
      <w:r w:rsidR="006C7E9C" w:rsidRPr="00A57F96">
        <w:t xml:space="preserve"> </w:t>
      </w:r>
      <w:r w:rsidRPr="00A57F96">
        <w:t>For production batches that will be dispensed to patients, ready-to-use means ready for packaging or post-packaging.</w:t>
      </w:r>
      <w:r w:rsidR="006C7E9C" w:rsidRPr="00A57F96">
        <w:t xml:space="preserve"> </w:t>
      </w:r>
      <w:r w:rsidRPr="00A57F96">
        <w:t>For other production batches, ready-to use means ready for use as an intermediate or ingredient in making other products.</w:t>
      </w:r>
      <w:r w:rsidR="006C7E9C" w:rsidRPr="00A57F96">
        <w:t xml:space="preserve"> </w:t>
      </w:r>
    </w:p>
    <w:p w14:paraId="3C32A67C" w14:textId="77777777" w:rsidR="00651A8F" w:rsidRPr="00A57F96" w:rsidRDefault="00651A8F" w:rsidP="009E31BD">
      <w:pPr>
        <w:pStyle w:val="ProtocolText"/>
        <w:spacing w:line="276" w:lineRule="auto"/>
        <w:contextualSpacing/>
      </w:pPr>
    </w:p>
    <w:p w14:paraId="421439F1" w14:textId="17087872" w:rsidR="00F10FE9" w:rsidRPr="00A57F96" w:rsidRDefault="00F10FE9" w:rsidP="009E31BD">
      <w:pPr>
        <w:pStyle w:val="ProtocolText"/>
        <w:spacing w:line="276" w:lineRule="auto"/>
        <w:contextualSpacing/>
        <w:rPr>
          <w:rFonts w:ascii="Times New Roman" w:hAnsi="Times New Roman" w:cs="Times New Roman"/>
          <w:sz w:val="24"/>
          <w:szCs w:val="20"/>
        </w:rPr>
      </w:pPr>
      <w:r w:rsidRPr="00A57F96">
        <w:t xml:space="preserve">To perform scientifically sound sampling consistently, </w:t>
      </w:r>
      <w:r w:rsidR="00B64284" w:rsidRPr="00A57F96">
        <w:t xml:space="preserve">RMDs </w:t>
      </w:r>
      <w:r w:rsidR="00F655F6" w:rsidRPr="00A57F96">
        <w:t xml:space="preserve">or other sampling entities </w:t>
      </w:r>
      <w:r w:rsidR="00B64284" w:rsidRPr="00A57F96">
        <w:t xml:space="preserve">must use well-defined and controlled sampling procedures. </w:t>
      </w:r>
      <w:r w:rsidRPr="00A57F96">
        <w:t xml:space="preserve">Each </w:t>
      </w:r>
      <w:r w:rsidR="00F655F6" w:rsidRPr="00A57F96">
        <w:t>sampling entity</w:t>
      </w:r>
      <w:r w:rsidRPr="00A57F96">
        <w:t xml:space="preserve"> </w:t>
      </w:r>
      <w:r w:rsidR="00043629" w:rsidRPr="00A57F96">
        <w:t>must</w:t>
      </w:r>
      <w:r w:rsidRPr="00A57F96">
        <w:t xml:space="preserve"> prepare a site-specific or process-specific </w:t>
      </w:r>
      <w:r w:rsidR="00F655F6" w:rsidRPr="00A57F96">
        <w:t>SAP</w:t>
      </w:r>
      <w:r w:rsidRPr="00A57F96">
        <w:t xml:space="preserve"> to achieve representative sampling. </w:t>
      </w:r>
    </w:p>
    <w:p w14:paraId="75A8A80E" w14:textId="77777777" w:rsidR="00095274" w:rsidRPr="00A57F96" w:rsidRDefault="00095274" w:rsidP="009E31BD">
      <w:pPr>
        <w:pStyle w:val="ProtocolText"/>
        <w:spacing w:line="276" w:lineRule="auto"/>
        <w:contextualSpacing/>
        <w:rPr>
          <w:rFonts w:ascii="Times New Roman" w:hAnsi="Times New Roman" w:cs="Times New Roman"/>
          <w:sz w:val="24"/>
          <w:szCs w:val="20"/>
        </w:rPr>
      </w:pPr>
    </w:p>
    <w:p w14:paraId="5B03A708" w14:textId="4B26ED10" w:rsidR="00095274" w:rsidRPr="00A57F96" w:rsidRDefault="00F97DDB" w:rsidP="009E31BD">
      <w:pPr>
        <w:pStyle w:val="ProtocolText"/>
        <w:spacing w:line="276" w:lineRule="auto"/>
        <w:contextualSpacing/>
      </w:pPr>
      <w:r w:rsidRPr="00A57F96">
        <w:t>A</w:t>
      </w:r>
      <w:r w:rsidR="00095274" w:rsidRPr="00A57F96">
        <w:t xml:space="preserve"> </w:t>
      </w:r>
      <w:r w:rsidR="00F15351" w:rsidRPr="00A57F96">
        <w:t>SAP</w:t>
      </w:r>
      <w:r w:rsidR="00095274" w:rsidRPr="00A57F96">
        <w:t xml:space="preserve"> acceptable </w:t>
      </w:r>
      <w:r w:rsidR="00F15351" w:rsidRPr="00A57F96">
        <w:t>to</w:t>
      </w:r>
      <w:r w:rsidR="00095274" w:rsidRPr="00A57F96">
        <w:t xml:space="preserve"> </w:t>
      </w:r>
      <w:r w:rsidR="00370170" w:rsidRPr="00A57F96">
        <w:t>DPH</w:t>
      </w:r>
      <w:r w:rsidR="00095274" w:rsidRPr="00A57F96">
        <w:t xml:space="preserve"> </w:t>
      </w:r>
      <w:r w:rsidR="0049437D" w:rsidRPr="00A57F96">
        <w:t>must</w:t>
      </w:r>
      <w:r w:rsidR="00095274" w:rsidRPr="00A57F96">
        <w:t xml:space="preserve"> address</w:t>
      </w:r>
      <w:r w:rsidR="001E1624" w:rsidRPr="00A57F96">
        <w:t xml:space="preserve"> the following</w:t>
      </w:r>
      <w:r w:rsidR="00095274" w:rsidRPr="00A57F96">
        <w:t xml:space="preserve"> topics:</w:t>
      </w:r>
    </w:p>
    <w:p w14:paraId="69849046" w14:textId="77777777" w:rsidR="00095274" w:rsidRPr="00A57F96" w:rsidRDefault="00095274" w:rsidP="009E31BD">
      <w:pPr>
        <w:pStyle w:val="ProtocolText"/>
        <w:spacing w:line="276" w:lineRule="auto"/>
        <w:contextualSpacing/>
      </w:pPr>
    </w:p>
    <w:p w14:paraId="5A4A173C" w14:textId="047CA85F" w:rsidR="00095274" w:rsidRPr="00A57F96" w:rsidRDefault="00095274" w:rsidP="00043629">
      <w:pPr>
        <w:pStyle w:val="ProtocolText"/>
        <w:numPr>
          <w:ilvl w:val="0"/>
          <w:numId w:val="23"/>
        </w:numPr>
        <w:spacing w:line="276" w:lineRule="auto"/>
      </w:pPr>
      <w:r w:rsidRPr="00A57F96">
        <w:lastRenderedPageBreak/>
        <w:t>A valid approach to representative sampling</w:t>
      </w:r>
    </w:p>
    <w:p w14:paraId="08FA0C7E" w14:textId="77777777" w:rsidR="0048634A" w:rsidRPr="00A57F96" w:rsidRDefault="00095274" w:rsidP="00043629">
      <w:pPr>
        <w:pStyle w:val="ProtocolText"/>
        <w:numPr>
          <w:ilvl w:val="0"/>
          <w:numId w:val="23"/>
        </w:numPr>
        <w:spacing w:line="276" w:lineRule="auto"/>
      </w:pPr>
      <w:r w:rsidRPr="00A57F96">
        <w:t>Specific procedures to perform sample collection</w:t>
      </w:r>
      <w:r w:rsidR="0048634A" w:rsidRPr="00A57F96">
        <w:t xml:space="preserve"> </w:t>
      </w:r>
    </w:p>
    <w:p w14:paraId="3F380308" w14:textId="13EE6076" w:rsidR="00095274" w:rsidRPr="00A57F96" w:rsidRDefault="0048634A" w:rsidP="00043629">
      <w:pPr>
        <w:pStyle w:val="ProtocolText"/>
        <w:numPr>
          <w:ilvl w:val="0"/>
          <w:numId w:val="23"/>
        </w:numPr>
        <w:spacing w:line="276" w:lineRule="auto"/>
      </w:pPr>
      <w:r w:rsidRPr="00A57F96">
        <w:t>Appropriate equipment and supplies</w:t>
      </w:r>
    </w:p>
    <w:p w14:paraId="527B725E" w14:textId="48626C15" w:rsidR="0048634A" w:rsidRPr="00A57F96" w:rsidRDefault="0048634A" w:rsidP="00043629">
      <w:pPr>
        <w:pStyle w:val="ProtocolText"/>
        <w:numPr>
          <w:ilvl w:val="0"/>
          <w:numId w:val="23"/>
        </w:numPr>
        <w:spacing w:line="276" w:lineRule="auto"/>
      </w:pPr>
      <w:r w:rsidRPr="00A57F96">
        <w:t>Specific procedures for sample handling, preservation, storage, and transportation</w:t>
      </w:r>
    </w:p>
    <w:p w14:paraId="6946CEA3" w14:textId="799E6C7F" w:rsidR="0048634A" w:rsidRPr="00A57F96" w:rsidRDefault="0048634A" w:rsidP="00043629">
      <w:pPr>
        <w:pStyle w:val="ProtocolText"/>
        <w:numPr>
          <w:ilvl w:val="0"/>
          <w:numId w:val="23"/>
        </w:numPr>
        <w:spacing w:line="276" w:lineRule="auto"/>
      </w:pPr>
      <w:r w:rsidRPr="00A57F96">
        <w:t xml:space="preserve">Documentation and recordkeeping </w:t>
      </w:r>
    </w:p>
    <w:p w14:paraId="5712EAAD" w14:textId="11A0F7D9" w:rsidR="00095274" w:rsidRPr="00A57F96" w:rsidRDefault="0048634A" w:rsidP="00043629">
      <w:pPr>
        <w:pStyle w:val="ProtocolText"/>
        <w:numPr>
          <w:ilvl w:val="0"/>
          <w:numId w:val="23"/>
        </w:numPr>
        <w:spacing w:line="276" w:lineRule="auto"/>
      </w:pPr>
      <w:r w:rsidRPr="00A57F96">
        <w:t>Quality assurance plans</w:t>
      </w:r>
      <w:r w:rsidR="00F569F5" w:rsidRPr="00A57F96">
        <w:t xml:space="preserve"> (see Section</w:t>
      </w:r>
      <w:r w:rsidR="00BE7772" w:rsidRPr="00A57F96">
        <w:t xml:space="preserve"> 8</w:t>
      </w:r>
      <w:r w:rsidR="00F569F5" w:rsidRPr="00A57F96">
        <w:t xml:space="preserve"> and </w:t>
      </w:r>
      <w:r w:rsidR="00641D9A" w:rsidRPr="00A57F96">
        <w:t>QAPP</w:t>
      </w:r>
      <w:r w:rsidR="00F569F5" w:rsidRPr="00A57F96">
        <w:t>)</w:t>
      </w:r>
    </w:p>
    <w:p w14:paraId="4C601858" w14:textId="14A0F86A" w:rsidR="0049437D" w:rsidRPr="00A57F96" w:rsidRDefault="00595FA1" w:rsidP="0049437D">
      <w:pPr>
        <w:pStyle w:val="ProtocolText"/>
        <w:numPr>
          <w:ilvl w:val="0"/>
          <w:numId w:val="23"/>
        </w:numPr>
        <w:spacing w:line="276" w:lineRule="auto"/>
      </w:pPr>
      <w:r w:rsidRPr="00A57F96">
        <w:t>Documenting and r</w:t>
      </w:r>
      <w:r w:rsidR="0049437D" w:rsidRPr="00A57F96">
        <w:t xml:space="preserve">eporting </w:t>
      </w:r>
      <w:r w:rsidRPr="00A57F96">
        <w:t>c</w:t>
      </w:r>
      <w:r w:rsidR="0049437D" w:rsidRPr="00A57F96">
        <w:t xml:space="preserve">ontaminated </w:t>
      </w:r>
      <w:r w:rsidRPr="00A57F96">
        <w:t>p</w:t>
      </w:r>
      <w:r w:rsidR="0049437D" w:rsidRPr="00A57F96">
        <w:t>roduct</w:t>
      </w:r>
    </w:p>
    <w:p w14:paraId="7BDE7827" w14:textId="77777777" w:rsidR="00651A8F" w:rsidRPr="00A57F96" w:rsidRDefault="00651A8F" w:rsidP="009E31BD">
      <w:pPr>
        <w:pStyle w:val="ProtocolText"/>
        <w:spacing w:line="276" w:lineRule="auto"/>
        <w:contextualSpacing/>
      </w:pPr>
    </w:p>
    <w:p w14:paraId="090FA88F" w14:textId="0D3F6506" w:rsidR="00634F2F" w:rsidRPr="00A57F96" w:rsidRDefault="009E31BD" w:rsidP="0048634A">
      <w:pPr>
        <w:spacing w:line="276" w:lineRule="auto"/>
        <w:contextualSpacing/>
        <w:rPr>
          <w:rFonts w:ascii="Arial" w:hAnsi="Arial" w:cs="Arial"/>
          <w:sz w:val="22"/>
          <w:szCs w:val="22"/>
        </w:rPr>
      </w:pPr>
      <w:r w:rsidRPr="00A57F96">
        <w:rPr>
          <w:rFonts w:ascii="Arial" w:hAnsi="Arial" w:cs="Arial"/>
          <w:sz w:val="22"/>
          <w:szCs w:val="22"/>
        </w:rPr>
        <w:t>The RMD is responsible for implementing a production batch tracking approach that meets the regulatory needs and definitions as well as ensuring representative sample collection and analysis of those batches. The RMDs must be able to demonstrate to inspectors that the production tracking, sampling, and analysis procedures are capable of obtaining representative samples.</w:t>
      </w:r>
      <w:r w:rsidRPr="00A57F96">
        <w:t xml:space="preserve"> </w:t>
      </w:r>
      <w:r w:rsidR="00634F2F" w:rsidRPr="00A57F96">
        <w:rPr>
          <w:rFonts w:ascii="Arial" w:hAnsi="Arial" w:cs="Arial"/>
          <w:sz w:val="22"/>
          <w:szCs w:val="22"/>
        </w:rPr>
        <w:t>In addition, sampling of each cultivation and/or production batch must be documented in a</w:t>
      </w:r>
      <w:r w:rsidR="007211B8" w:rsidRPr="00A57F96">
        <w:rPr>
          <w:rFonts w:ascii="Arial" w:hAnsi="Arial" w:cs="Arial"/>
          <w:sz w:val="22"/>
          <w:szCs w:val="22"/>
        </w:rPr>
        <w:t xml:space="preserve"> </w:t>
      </w:r>
      <w:r w:rsidR="00634F2F" w:rsidRPr="00A57F96">
        <w:rPr>
          <w:rFonts w:ascii="Arial" w:hAnsi="Arial" w:cs="Arial"/>
          <w:sz w:val="22"/>
          <w:szCs w:val="22"/>
        </w:rPr>
        <w:t>sample collection logbook or form that includes the following minimum information:</w:t>
      </w:r>
      <w:r w:rsidR="00634F2F" w:rsidRPr="00A57F96" w:rsidDel="00634F2F">
        <w:rPr>
          <w:rFonts w:ascii="Arial" w:hAnsi="Arial" w:cs="Arial"/>
          <w:sz w:val="22"/>
          <w:szCs w:val="22"/>
        </w:rPr>
        <w:t xml:space="preserve"> </w:t>
      </w:r>
    </w:p>
    <w:p w14:paraId="280B0A9B" w14:textId="77777777" w:rsidR="007211B8" w:rsidRPr="00A57F96" w:rsidRDefault="007211B8" w:rsidP="0048634A">
      <w:pPr>
        <w:spacing w:line="276" w:lineRule="auto"/>
        <w:contextualSpacing/>
        <w:rPr>
          <w:rFonts w:ascii="Arial" w:hAnsi="Arial" w:cs="Arial"/>
          <w:sz w:val="22"/>
          <w:szCs w:val="22"/>
        </w:rPr>
      </w:pPr>
    </w:p>
    <w:p w14:paraId="238657AA" w14:textId="41DC9F0D" w:rsidR="00634F2F" w:rsidRPr="00A57F96" w:rsidRDefault="0048634A" w:rsidP="00196F2D">
      <w:pPr>
        <w:pStyle w:val="ProtocolText"/>
        <w:numPr>
          <w:ilvl w:val="0"/>
          <w:numId w:val="23"/>
        </w:numPr>
        <w:spacing w:line="276" w:lineRule="auto"/>
      </w:pPr>
      <w:r w:rsidRPr="00A57F96">
        <w:t xml:space="preserve">The number of samples taken </w:t>
      </w:r>
    </w:p>
    <w:p w14:paraId="1ADBD1CD" w14:textId="788C1ABA" w:rsidR="00634F2F" w:rsidRPr="00A57F96" w:rsidRDefault="00634F2F" w:rsidP="00196F2D">
      <w:pPr>
        <w:pStyle w:val="ProtocolText"/>
        <w:numPr>
          <w:ilvl w:val="0"/>
          <w:numId w:val="23"/>
        </w:numPr>
        <w:spacing w:line="276" w:lineRule="auto"/>
      </w:pPr>
      <w:r w:rsidRPr="00A57F96">
        <w:t>C</w:t>
      </w:r>
      <w:r w:rsidR="0048634A" w:rsidRPr="00A57F96">
        <w:t>ultivation and production batch identifiers (ID)</w:t>
      </w:r>
    </w:p>
    <w:p w14:paraId="6CD9B3B5" w14:textId="31EA4509" w:rsidR="007211B8" w:rsidRPr="00A57F96" w:rsidRDefault="007211B8" w:rsidP="00196F2D">
      <w:pPr>
        <w:pStyle w:val="ProtocolText"/>
        <w:numPr>
          <w:ilvl w:val="0"/>
          <w:numId w:val="23"/>
        </w:numPr>
        <w:spacing w:line="276" w:lineRule="auto"/>
      </w:pPr>
      <w:r w:rsidRPr="00A57F96">
        <w:t>Un</w:t>
      </w:r>
      <w:r w:rsidR="00634F2F" w:rsidRPr="00A57F96">
        <w:t>ique sample ID</w:t>
      </w:r>
      <w:r w:rsidRPr="00A57F96">
        <w:t>s</w:t>
      </w:r>
      <w:r w:rsidR="00634F2F" w:rsidRPr="00A57F96">
        <w:t xml:space="preserve"> for each sample.</w:t>
      </w:r>
      <w:r w:rsidR="006C7E9C" w:rsidRPr="00A57F96">
        <w:t xml:space="preserve"> </w:t>
      </w:r>
    </w:p>
    <w:p w14:paraId="6089A276" w14:textId="77777777" w:rsidR="007211B8" w:rsidRPr="00A57F96" w:rsidRDefault="007211B8" w:rsidP="0048634A">
      <w:pPr>
        <w:spacing w:line="276" w:lineRule="auto"/>
        <w:contextualSpacing/>
        <w:rPr>
          <w:rFonts w:ascii="Arial" w:hAnsi="Arial" w:cs="Arial"/>
          <w:sz w:val="22"/>
          <w:szCs w:val="22"/>
        </w:rPr>
      </w:pPr>
    </w:p>
    <w:p w14:paraId="356F353F" w14:textId="7E9DA01F" w:rsidR="0048634A" w:rsidRPr="00A57F96" w:rsidRDefault="007211B8" w:rsidP="0048634A">
      <w:pPr>
        <w:spacing w:line="276" w:lineRule="auto"/>
        <w:contextualSpacing/>
        <w:rPr>
          <w:rFonts w:ascii="Arial" w:hAnsi="Arial" w:cs="Arial"/>
          <w:sz w:val="22"/>
          <w:szCs w:val="22"/>
        </w:rPr>
      </w:pPr>
      <w:r w:rsidRPr="00A57F96">
        <w:rPr>
          <w:rFonts w:ascii="Arial" w:hAnsi="Arial" w:cs="Arial"/>
          <w:sz w:val="22"/>
          <w:szCs w:val="22"/>
        </w:rPr>
        <w:t>Sample identifiers should be unique for a given sample event. This information also should be included on sample labels.</w:t>
      </w:r>
    </w:p>
    <w:p w14:paraId="226CEF8A" w14:textId="77777777" w:rsidR="000F517A" w:rsidRPr="00A57F96" w:rsidRDefault="000F517A" w:rsidP="00AA513A">
      <w:pPr>
        <w:pStyle w:val="ProtocolText"/>
        <w:spacing w:line="276" w:lineRule="auto"/>
      </w:pPr>
    </w:p>
    <w:p w14:paraId="7A9618F1" w14:textId="482E3F40" w:rsidR="00ED705C" w:rsidRPr="00A57F96" w:rsidRDefault="009E31BD" w:rsidP="00AA513A">
      <w:pPr>
        <w:pStyle w:val="ProtocolText"/>
        <w:spacing w:line="276" w:lineRule="auto"/>
      </w:pPr>
      <w:r w:rsidRPr="00A57F96">
        <w:t>The amounts of sample required for cannabinoid or contaminant testing may vary by analytical method</w:t>
      </w:r>
      <w:r w:rsidR="000F517A" w:rsidRPr="00A57F96">
        <w:t>s</w:t>
      </w:r>
      <w:r w:rsidRPr="00A57F96">
        <w:t xml:space="preserve"> and laboratory-specific procedures, therefore the RMD should confer with the </w:t>
      </w:r>
      <w:r w:rsidR="00ED705C" w:rsidRPr="00A57F96">
        <w:t xml:space="preserve">ITL </w:t>
      </w:r>
      <w:r w:rsidRPr="00A57F96">
        <w:t>to determine the minimum sample size required for evaluation. In all cases, the amount of sample supplied to the laboratory should be large enough and sufficiently homogenized to provide a representative sample of the production batch but not in excess to raise issues with possible diversion or waste disposal.</w:t>
      </w:r>
    </w:p>
    <w:p w14:paraId="1F06F8DF" w14:textId="77777777" w:rsidR="00B0531F" w:rsidRPr="00A57F96" w:rsidRDefault="00B0531F" w:rsidP="00B0531F">
      <w:pPr>
        <w:pStyle w:val="Heading1"/>
        <w:numPr>
          <w:ilvl w:val="0"/>
          <w:numId w:val="0"/>
        </w:numPr>
        <w:rPr>
          <w:rFonts w:ascii="Arial" w:hAnsi="Arial" w:cs="Arial"/>
        </w:rPr>
      </w:pPr>
      <w:r w:rsidRPr="00A57F96">
        <w:rPr>
          <w:rFonts w:ascii="Arial" w:hAnsi="Arial" w:cs="Arial"/>
        </w:rPr>
        <w:t>5.1</w:t>
      </w:r>
      <w:r w:rsidRPr="00A57F96">
        <w:rPr>
          <w:rFonts w:ascii="Arial" w:hAnsi="Arial" w:cs="Arial"/>
        </w:rPr>
        <w:tab/>
        <w:t xml:space="preserve">Representative Sampling </w:t>
      </w:r>
    </w:p>
    <w:p w14:paraId="698652A9" w14:textId="77777777" w:rsidR="00B0531F" w:rsidRPr="00A57F96" w:rsidRDefault="00B0531F" w:rsidP="00B0531F">
      <w:pPr>
        <w:pStyle w:val="ProtocolText"/>
        <w:spacing w:line="276" w:lineRule="auto"/>
      </w:pPr>
      <w:r w:rsidRPr="00A57F96">
        <w:t>Specific procedures for collecting representative samples of medical marijuana production batches are likely to vary depending on several attributes of the products and production methods:</w:t>
      </w:r>
    </w:p>
    <w:p w14:paraId="611DFA74" w14:textId="77777777" w:rsidR="00B0531F" w:rsidRPr="00A57F96" w:rsidRDefault="00B0531F" w:rsidP="00B0531F">
      <w:pPr>
        <w:pStyle w:val="ProtocolText"/>
        <w:spacing w:line="276" w:lineRule="auto"/>
      </w:pPr>
    </w:p>
    <w:p w14:paraId="561E24E8" w14:textId="77777777" w:rsidR="00B0531F" w:rsidRPr="00A57F96" w:rsidRDefault="00B0531F" w:rsidP="00B0531F">
      <w:pPr>
        <w:pStyle w:val="ProtocolText"/>
        <w:spacing w:line="276" w:lineRule="auto"/>
        <w:ind w:left="720"/>
      </w:pPr>
      <w:r w:rsidRPr="00A57F96">
        <w:rPr>
          <w:b/>
        </w:rPr>
        <w:t>Homogeneity</w:t>
      </w:r>
      <w:r w:rsidRPr="00A57F96">
        <w:t xml:space="preserve"> – A sample is more likely to accurately represent the production batch if the material is homogenous (i.e., well mixed).  Mixing or other homogenization steps help to homogenize the product before sample collection.</w:t>
      </w:r>
    </w:p>
    <w:p w14:paraId="5D7AC048" w14:textId="77777777" w:rsidR="00B0531F" w:rsidRPr="00A57F96" w:rsidRDefault="00B0531F" w:rsidP="00B0531F">
      <w:pPr>
        <w:pStyle w:val="ProtocolText"/>
        <w:spacing w:line="276" w:lineRule="auto"/>
      </w:pPr>
    </w:p>
    <w:p w14:paraId="492F687E" w14:textId="77777777" w:rsidR="00B0531F" w:rsidRPr="00A57F96" w:rsidRDefault="00B0531F" w:rsidP="00B0531F">
      <w:pPr>
        <w:pStyle w:val="ProtocolText"/>
        <w:spacing w:line="276" w:lineRule="auto"/>
        <w:ind w:left="720"/>
      </w:pPr>
      <w:r w:rsidRPr="00A57F96">
        <w:rPr>
          <w:b/>
        </w:rPr>
        <w:t>Physical Form</w:t>
      </w:r>
      <w:r w:rsidRPr="00A57F96">
        <w:t xml:space="preserve"> – Production batches will vary in physical form (e.g., liquids, solids), density, and viscosity.  Physical form can affect homogeneity, homogenization steps, and sample collection methods.  For example, liquid products can be homogenized by stirring.  Grinding and other methods described further below can be used to homogenize solid products.</w:t>
      </w:r>
    </w:p>
    <w:p w14:paraId="3AC8778D" w14:textId="77777777" w:rsidR="00B0531F" w:rsidRPr="00A57F96" w:rsidRDefault="00B0531F" w:rsidP="00B0531F">
      <w:pPr>
        <w:pStyle w:val="ProtocolText"/>
        <w:spacing w:line="276" w:lineRule="auto"/>
      </w:pPr>
    </w:p>
    <w:p w14:paraId="379F2488" w14:textId="77777777" w:rsidR="00B0531F" w:rsidRPr="00A57F96" w:rsidRDefault="00B0531F" w:rsidP="00B0531F">
      <w:pPr>
        <w:pStyle w:val="ProtocolText"/>
        <w:spacing w:line="276" w:lineRule="auto"/>
        <w:ind w:left="720"/>
      </w:pPr>
      <w:r w:rsidRPr="00A57F96">
        <w:rPr>
          <w:b/>
        </w:rPr>
        <w:t>Quantity</w:t>
      </w:r>
      <w:r w:rsidRPr="00A57F96">
        <w:t xml:space="preserve"> – Because production batches may vary in scale (i.e., volume or weight), varying numbers or sizes of samples may be required to promote representativeness.</w:t>
      </w:r>
    </w:p>
    <w:p w14:paraId="6F4933BE" w14:textId="77777777" w:rsidR="00B0531F" w:rsidRPr="00A57F96" w:rsidRDefault="00B0531F" w:rsidP="00B0531F">
      <w:pPr>
        <w:pStyle w:val="ProtocolText"/>
        <w:spacing w:line="276" w:lineRule="auto"/>
        <w:ind w:left="720"/>
      </w:pPr>
    </w:p>
    <w:p w14:paraId="66530505" w14:textId="77777777" w:rsidR="00B0531F" w:rsidRPr="00A57F96" w:rsidRDefault="00B0531F" w:rsidP="00B0531F">
      <w:pPr>
        <w:pStyle w:val="ProtocolText"/>
        <w:spacing w:line="276" w:lineRule="auto"/>
        <w:contextualSpacing/>
      </w:pPr>
      <w:r w:rsidRPr="00A57F96">
        <w:t>In addition, sample representativeness can be affected by the timing and frequency of sample collection.  Because of variation among production schedules (e.g., due to product type, production scale, patient demand), sampling frequencies will vary among RMDs and production batches. However, representativeness will be ensured by the requirement that all production batches are tested.</w:t>
      </w:r>
    </w:p>
    <w:p w14:paraId="19F47A8B" w14:textId="77777777" w:rsidR="00B0531F" w:rsidRPr="00A57F96" w:rsidRDefault="00B0531F" w:rsidP="00B0531F">
      <w:pPr>
        <w:pStyle w:val="Heading1"/>
        <w:numPr>
          <w:ilvl w:val="0"/>
          <w:numId w:val="0"/>
        </w:numPr>
        <w:rPr>
          <w:b w:val="0"/>
        </w:rPr>
      </w:pPr>
      <w:r w:rsidRPr="00A57F96">
        <w:rPr>
          <w:rFonts w:ascii="Arial" w:hAnsi="Arial" w:cs="Arial"/>
        </w:rPr>
        <w:t>5.2</w:t>
      </w:r>
      <w:r w:rsidRPr="00A57F96">
        <w:rPr>
          <w:rFonts w:ascii="Arial" w:hAnsi="Arial" w:cs="Arial"/>
        </w:rPr>
        <w:tab/>
        <w:t>Representative Sampling by Physical Form and Quantity</w:t>
      </w:r>
    </w:p>
    <w:p w14:paraId="530DE549" w14:textId="77777777" w:rsidR="00B0531F" w:rsidRPr="00A57F96" w:rsidRDefault="00B0531F" w:rsidP="00B0531F">
      <w:pPr>
        <w:pStyle w:val="ProtocolText"/>
        <w:spacing w:line="276" w:lineRule="auto"/>
      </w:pPr>
      <w:r w:rsidRPr="00A57F96">
        <w:t xml:space="preserve">Exhibit 3 provides instructions for representative sampling of medical marijuana production batches, including finished medical marijuana products and MIPs.  These instructions were developed based on sampling guidance for food products and herbal medicines developed by the Codex </w:t>
      </w:r>
      <w:proofErr w:type="spellStart"/>
      <w:r w:rsidRPr="00A57F96">
        <w:t>Alimentarius</w:t>
      </w:r>
      <w:proofErr w:type="spellEnd"/>
      <w:r w:rsidRPr="00A57F96">
        <w:t xml:space="preserve"> Commission (1999) and the United States Pharmacopeia Chapter 561 (USP, Undated-b), respectively, and account for differences in the physical forms of the production batches as they relate to homogeneity and quantity.  If application of these guidelines is impractical for specific products, it is the responsibility of the RMD to develop and document a scientifically-defensible sampling approach.</w:t>
      </w:r>
    </w:p>
    <w:p w14:paraId="57220399" w14:textId="77777777" w:rsidR="00B0531F" w:rsidRPr="00A57F96" w:rsidRDefault="00B0531F" w:rsidP="00B0531F">
      <w:pPr>
        <w:pStyle w:val="ProtocolText"/>
        <w:spacing w:line="276" w:lineRule="auto"/>
      </w:pPr>
    </w:p>
    <w:p w14:paraId="4EF0FBDE" w14:textId="77777777" w:rsidR="00B0531F" w:rsidRPr="00A57F96" w:rsidRDefault="00B0531F" w:rsidP="00B0531F">
      <w:pPr>
        <w:pStyle w:val="ProtocolText"/>
        <w:spacing w:line="276" w:lineRule="auto"/>
      </w:pPr>
      <w:r w:rsidRPr="00A57F96">
        <w:t>Homogeneity plays an important role in methods for representative sampling.  While liquid products such as cannabis oil and liquid MIPs can be stirred or mixed to homogenize the product before sampling, other products such as cannabis resin, baked goods, or hard candies cannot.  Homogenization of some solid products, such as ground plant material or semi-solid resin is possible.  Because of its importance, further guidance on homogenization methods is provided in Section 5.3.</w:t>
      </w:r>
    </w:p>
    <w:p w14:paraId="0DFB5416" w14:textId="77777777" w:rsidR="00B0531F" w:rsidRPr="00A57F96" w:rsidRDefault="00B0531F" w:rsidP="00B0531F">
      <w:pPr>
        <w:pStyle w:val="Heading1"/>
        <w:numPr>
          <w:ilvl w:val="0"/>
          <w:numId w:val="0"/>
        </w:numPr>
        <w:rPr>
          <w:b w:val="0"/>
        </w:rPr>
      </w:pPr>
      <w:r w:rsidRPr="00A57F96">
        <w:rPr>
          <w:rFonts w:ascii="Arial" w:hAnsi="Arial" w:cs="Arial"/>
        </w:rPr>
        <w:t>5.3</w:t>
      </w:r>
      <w:r w:rsidRPr="00A57F96">
        <w:rPr>
          <w:rFonts w:ascii="Arial" w:hAnsi="Arial" w:cs="Arial"/>
        </w:rPr>
        <w:tab/>
        <w:t>Sampling Guidance by Matrix</w:t>
      </w:r>
    </w:p>
    <w:p w14:paraId="7DD57AB3" w14:textId="77777777" w:rsidR="00B0531F" w:rsidRPr="00A57F96" w:rsidRDefault="00B0531F" w:rsidP="00B0531F">
      <w:pPr>
        <w:pStyle w:val="ProtocolText"/>
        <w:spacing w:line="276" w:lineRule="auto"/>
        <w:contextualSpacing/>
        <w:rPr>
          <w:b/>
        </w:rPr>
      </w:pPr>
      <w:r w:rsidRPr="00A57F96">
        <w:t xml:space="preserve">Finished marijuana products and MIPs can be in varied physical states or matrix (e.g., liquids to hard solids).  To better understand the specific requirements the following guidance is provided based on the matrix of the material to be characterized. </w:t>
      </w:r>
    </w:p>
    <w:p w14:paraId="01D11367" w14:textId="77777777" w:rsidR="00B0531F" w:rsidRPr="00A57F96" w:rsidRDefault="00B0531F" w:rsidP="00B0531F">
      <w:pPr>
        <w:pStyle w:val="ProtocolText"/>
        <w:spacing w:line="276" w:lineRule="auto"/>
        <w:contextualSpacing/>
        <w:rPr>
          <w:b/>
        </w:rPr>
      </w:pPr>
    </w:p>
    <w:p w14:paraId="4CE1F8F6" w14:textId="77777777" w:rsidR="00B0531F" w:rsidRPr="00A57F96" w:rsidRDefault="00B0531F" w:rsidP="00B0531F">
      <w:pPr>
        <w:pStyle w:val="ProtocolText"/>
        <w:spacing w:line="276" w:lineRule="auto"/>
        <w:contextualSpacing/>
        <w:rPr>
          <w:b/>
          <w:i/>
        </w:rPr>
      </w:pPr>
      <w:r w:rsidRPr="00A57F96">
        <w:rPr>
          <w:b/>
          <w:i/>
        </w:rPr>
        <w:t>Liquids (Cannabis Oil and Some MIPs)</w:t>
      </w:r>
    </w:p>
    <w:p w14:paraId="1418C519" w14:textId="77777777" w:rsidR="00B0531F" w:rsidRPr="00A57F96" w:rsidRDefault="00B0531F" w:rsidP="00B0531F">
      <w:pPr>
        <w:pStyle w:val="ProtocolText"/>
        <w:spacing w:line="276" w:lineRule="auto"/>
        <w:contextualSpacing/>
      </w:pPr>
      <w:r w:rsidRPr="00A57F96">
        <w:t>Liquid products such as cannabis oil or liquid MIPs should be thoroughly stirred or mixed before sampling to ensure homogenization of the sample. Cannabis oil or other liquid cannabis from each production batch should be sampled using units of volume. Samples of concentrates or oils should be collected following each production batch if they are to be sold, and before any further processing into MIPs.</w:t>
      </w:r>
    </w:p>
    <w:p w14:paraId="6C24FF8B" w14:textId="77777777" w:rsidR="00B0531F" w:rsidRPr="00A57F96" w:rsidRDefault="00B0531F" w:rsidP="00B0531F">
      <w:pPr>
        <w:rPr>
          <w:rFonts w:ascii="Arial" w:hAnsi="Arial" w:cs="Arial"/>
          <w:sz w:val="22"/>
          <w:szCs w:val="22"/>
        </w:rPr>
      </w:pPr>
    </w:p>
    <w:p w14:paraId="626C60B2" w14:textId="77777777" w:rsidR="00B0531F" w:rsidRPr="00A57F96" w:rsidRDefault="00B0531F" w:rsidP="00B0531F">
      <w:pPr>
        <w:pStyle w:val="ProtocolText"/>
        <w:spacing w:line="276" w:lineRule="auto"/>
        <w:contextualSpacing/>
        <w:rPr>
          <w:b/>
          <w:i/>
        </w:rPr>
      </w:pPr>
      <w:r w:rsidRPr="00A57F96">
        <w:rPr>
          <w:b/>
          <w:i/>
        </w:rPr>
        <w:t>Finished Plant Material or Friable MIPs</w:t>
      </w:r>
    </w:p>
    <w:p w14:paraId="72C66766" w14:textId="77777777" w:rsidR="00B0531F" w:rsidRPr="00A57F96" w:rsidRDefault="00B0531F" w:rsidP="00B0531F">
      <w:pPr>
        <w:pStyle w:val="ProtocolText"/>
        <w:spacing w:line="276" w:lineRule="auto"/>
        <w:contextualSpacing/>
      </w:pPr>
      <w:r w:rsidRPr="00A57F96">
        <w:t xml:space="preserve">Sampling shall be performed such that the dried and trimmed inflorescences, or buds, of the medical marijuana plant that are collected are representative in maturity and composition of the entire production batch of finished plant material. The sampling timeframe for marijuana buds </w:t>
      </w:r>
      <w:r w:rsidRPr="00A57F96">
        <w:lastRenderedPageBreak/>
        <w:t xml:space="preserve">should be after the completion of the finishing (i.e., drying and trimming) of the plant material production batch. </w:t>
      </w:r>
    </w:p>
    <w:p w14:paraId="4079B2FC" w14:textId="77777777" w:rsidR="00B0531F" w:rsidRPr="00A57F96" w:rsidRDefault="00B0531F" w:rsidP="00B0531F">
      <w:pPr>
        <w:pStyle w:val="ProtocolText"/>
        <w:spacing w:line="276" w:lineRule="auto"/>
        <w:contextualSpacing/>
      </w:pPr>
    </w:p>
    <w:p w14:paraId="17D43C00" w14:textId="77777777" w:rsidR="00B0531F" w:rsidRPr="00A57F96" w:rsidRDefault="00B0531F" w:rsidP="00B0531F">
      <w:pPr>
        <w:pStyle w:val="ProtocolText"/>
        <w:spacing w:line="276" w:lineRule="auto"/>
        <w:contextualSpacing/>
        <w:rPr>
          <w:b/>
        </w:rPr>
      </w:pPr>
      <w:r w:rsidRPr="00A57F96">
        <w:t xml:space="preserve">Homogenization of the finished plant material may be difficult to accomplish prior to sampling due to the heterogeneous nature of the finished plant material. Recommendations from ISO 1839-1980 guidelines for sampling loose leaf tea (i.e., a material similar in nature to cannabis plant material) state that in most cases it is “impracticable and purposeless” to re-blend the contents of a large container of tea in order to obtain a representative sample. USP guidance for sampling articles of botanical origin (USP Chapter &lt;561&gt;) recommends that, for items with component parts larger than 1 cm in any dimension, samples should be withdrawn by hand, then combined and mixed prior to analysis. ISO 1839-1980 also states that if the primary samples consist of loose material, they should be combined to constitute the bulk sample for evaluation. </w:t>
      </w:r>
    </w:p>
    <w:p w14:paraId="440E864B" w14:textId="77777777" w:rsidR="00B0531F" w:rsidRPr="00A57F96" w:rsidRDefault="00B0531F" w:rsidP="00B0531F">
      <w:pPr>
        <w:rPr>
          <w:rFonts w:ascii="Arial" w:hAnsi="Arial" w:cs="Arial"/>
          <w:sz w:val="22"/>
          <w:szCs w:val="22"/>
        </w:rPr>
      </w:pPr>
    </w:p>
    <w:p w14:paraId="7C42D138" w14:textId="77777777" w:rsidR="00B0531F" w:rsidRPr="00A57F96" w:rsidRDefault="00B0531F" w:rsidP="00B0531F">
      <w:pPr>
        <w:pStyle w:val="ProtocolText"/>
        <w:spacing w:line="276" w:lineRule="auto"/>
        <w:contextualSpacing/>
      </w:pPr>
      <w:r w:rsidRPr="00A57F96">
        <w:t xml:space="preserve">Quartering is a method to promote the representativeness of a homogenized medical marijuana sample. Quartering involves heaping the adequately mixed and homogenized ground product into a square shape, dividing the heap into four equal quarters, and selecting samples from two of the opposite quarters, which are mixed and sampled (Sexton and </w:t>
      </w:r>
      <w:proofErr w:type="spellStart"/>
      <w:r w:rsidRPr="00A57F96">
        <w:t>Ziskind</w:t>
      </w:r>
      <w:proofErr w:type="spellEnd"/>
      <w:r w:rsidRPr="00A57F96">
        <w:t xml:space="preserve">, 2013; USP Chapter &lt;561&gt;; WHO, 2007). The remaining quarters may then be combined and mixed, then used for microbiological and contaminant testing (Sexton and </w:t>
      </w:r>
      <w:proofErr w:type="spellStart"/>
      <w:r w:rsidRPr="00A57F96">
        <w:t>Ziskind</w:t>
      </w:r>
      <w:proofErr w:type="spellEnd"/>
      <w:r w:rsidRPr="00A57F96">
        <w:t>, 2013; USP Chapter &lt;561&gt;; WHO, 2007). The quartering process may be repeated until the required quantity is obtained, and the remaining material may be returned to the batch if possible (USP Chapter &lt;561&gt;; WHO, 2007).</w:t>
      </w:r>
    </w:p>
    <w:p w14:paraId="2A6159B7" w14:textId="77777777" w:rsidR="00B0531F" w:rsidRPr="00A57F96" w:rsidRDefault="00B0531F" w:rsidP="00B0531F">
      <w:pPr>
        <w:rPr>
          <w:rFonts w:ascii="Arial" w:hAnsi="Arial" w:cs="Arial"/>
          <w:sz w:val="22"/>
          <w:szCs w:val="22"/>
        </w:rPr>
      </w:pPr>
    </w:p>
    <w:p w14:paraId="73BB8B6F" w14:textId="77777777" w:rsidR="00B0531F" w:rsidRPr="00A57F96" w:rsidRDefault="00B0531F" w:rsidP="00B0531F">
      <w:pPr>
        <w:pStyle w:val="ProtocolText"/>
        <w:keepNext/>
        <w:keepLines/>
        <w:spacing w:line="276" w:lineRule="auto"/>
        <w:contextualSpacing/>
        <w:rPr>
          <w:b/>
          <w:i/>
        </w:rPr>
      </w:pPr>
      <w:r w:rsidRPr="00A57F96">
        <w:rPr>
          <w:b/>
          <w:i/>
        </w:rPr>
        <w:t>Solids and semi-solids (Cannabis Resin and Some MIPs)</w:t>
      </w:r>
    </w:p>
    <w:p w14:paraId="7CE105E0" w14:textId="77777777" w:rsidR="00B0531F" w:rsidRPr="00A57F96" w:rsidRDefault="00B0531F" w:rsidP="00B0531F">
      <w:pPr>
        <w:pStyle w:val="ProtocolText"/>
        <w:keepNext/>
        <w:keepLines/>
        <w:spacing w:line="276" w:lineRule="auto"/>
      </w:pPr>
      <w:r w:rsidRPr="00A57F96">
        <w:t>Solid and semi-solid products such as resin should be ground and thoroughly mixed, if possible, to be homogenized (USP Chapter &lt;561&gt;; WHO, 2007). A grinding device that minimizes loss (e.g., leaching of resins from finished plant material) should be used, and the grinding device should be cleaned thoroughly after each use.  Once ground, quartering, as described above, can be used to collect the sample.</w:t>
      </w:r>
    </w:p>
    <w:p w14:paraId="5FAB5996" w14:textId="77777777" w:rsidR="00B0531F" w:rsidRPr="00A57F96" w:rsidRDefault="00B0531F" w:rsidP="00B0531F">
      <w:pPr>
        <w:pStyle w:val="ProtocolText"/>
        <w:spacing w:line="276" w:lineRule="auto"/>
      </w:pPr>
    </w:p>
    <w:p w14:paraId="4B98A908" w14:textId="77777777" w:rsidR="00B0531F" w:rsidRPr="00A57F96" w:rsidRDefault="00B0531F" w:rsidP="00B0531F">
      <w:pPr>
        <w:pStyle w:val="ProtocolText"/>
        <w:spacing w:line="276" w:lineRule="auto"/>
      </w:pPr>
      <w:r w:rsidRPr="00A57F96">
        <w:t xml:space="preserve">If grinding is impracticable, subsamples of the product should be taken from different areas of the product mass.  For example, it might be possible to slice the product mass in sections prior to collection of subsamples or take the subsamples directly from different locations on the product surface (e.g., lower, middle, and upper). </w:t>
      </w:r>
    </w:p>
    <w:p w14:paraId="3A997412" w14:textId="77777777" w:rsidR="00B0531F" w:rsidRPr="00A57F96" w:rsidRDefault="00B0531F" w:rsidP="00B0531F">
      <w:pPr>
        <w:pStyle w:val="ProtocolText"/>
        <w:spacing w:line="276" w:lineRule="auto"/>
      </w:pPr>
    </w:p>
    <w:p w14:paraId="2C069A0D" w14:textId="77777777" w:rsidR="00B0531F" w:rsidRPr="00A57F96" w:rsidRDefault="00B0531F" w:rsidP="00B0531F">
      <w:pPr>
        <w:pStyle w:val="ProtocolText"/>
        <w:spacing w:line="276" w:lineRule="auto"/>
      </w:pPr>
      <w:r w:rsidRPr="00A57F96">
        <w:t>Resin and other solids should not be melted as a means of homogenization. Heating the product may alter the cannabinoid profile or contaminant levels (WHO, 2005) thereby rendering the sample unrepresentative of the source product.</w:t>
      </w:r>
    </w:p>
    <w:p w14:paraId="1450B174" w14:textId="77777777" w:rsidR="00B0531F" w:rsidRPr="00A57F96" w:rsidRDefault="00B0531F" w:rsidP="00B0531F">
      <w:pPr>
        <w:pStyle w:val="ProtocolText"/>
        <w:spacing w:line="276" w:lineRule="auto"/>
      </w:pPr>
    </w:p>
    <w:p w14:paraId="76B4629D" w14:textId="77777777" w:rsidR="00B0531F" w:rsidRPr="00A57F96" w:rsidRDefault="00B0531F" w:rsidP="00B0531F">
      <w:pPr>
        <w:pStyle w:val="ProtocolText"/>
        <w:spacing w:line="276" w:lineRule="auto"/>
        <w:rPr>
          <w:color w:val="000000"/>
        </w:rPr>
      </w:pPr>
      <w:r w:rsidRPr="00A57F96">
        <w:t xml:space="preserve">When subsamples are required, subsamples should be composited (combined), if possible, and mixed to obtain a quantity sufficient for evaluation.  The quantity sufficient for evaluation </w:t>
      </w:r>
      <w:r w:rsidRPr="00A57F96">
        <w:rPr>
          <w:color w:val="000000"/>
        </w:rPr>
        <w:t>may vary by analytical method and laboratory-specific procedures, therefore the RMD should confer with the laboratory to determine the minimum sample quantity required for evaluation.</w:t>
      </w:r>
    </w:p>
    <w:p w14:paraId="01381913" w14:textId="77777777" w:rsidR="00B0531F" w:rsidRPr="00A57F96" w:rsidRDefault="00B0531F" w:rsidP="00B0531F">
      <w:pPr>
        <w:pStyle w:val="ProtocolText"/>
        <w:spacing w:line="276" w:lineRule="auto"/>
        <w:rPr>
          <w:color w:val="000000"/>
        </w:rPr>
      </w:pPr>
    </w:p>
    <w:p w14:paraId="6026A114" w14:textId="77777777" w:rsidR="00B0531F" w:rsidRPr="00A57F96" w:rsidRDefault="00B0531F" w:rsidP="00B0531F">
      <w:pPr>
        <w:pStyle w:val="ProtocolText"/>
        <w:spacing w:line="276" w:lineRule="auto"/>
        <w:rPr>
          <w:color w:val="000000"/>
        </w:rPr>
      </w:pPr>
      <w:r w:rsidRPr="00A57F96">
        <w:rPr>
          <w:color w:val="000000"/>
        </w:rPr>
        <w:t xml:space="preserve">Compositing subsamples may be impractical for some product types (e.g., hard candies or other products in discrete solid units).  In these cases, individual product units can be provided to the laboratory as samples for analysis. In some cases the laboratory may combine extracts or </w:t>
      </w:r>
      <w:proofErr w:type="spellStart"/>
      <w:r w:rsidRPr="00A57F96">
        <w:rPr>
          <w:color w:val="000000"/>
        </w:rPr>
        <w:t>digestates</w:t>
      </w:r>
      <w:proofErr w:type="spellEnd"/>
      <w:r w:rsidRPr="00A57F96">
        <w:rPr>
          <w:color w:val="000000"/>
        </w:rPr>
        <w:t xml:space="preserve"> prepared from the solid subsamples and analyze the volumetrically combined extract/</w:t>
      </w:r>
      <w:proofErr w:type="spellStart"/>
      <w:r w:rsidRPr="00A57F96">
        <w:rPr>
          <w:color w:val="000000"/>
        </w:rPr>
        <w:t>digestate</w:t>
      </w:r>
      <w:proofErr w:type="spellEnd"/>
      <w:r w:rsidRPr="00A57F96">
        <w:rPr>
          <w:color w:val="000000"/>
        </w:rPr>
        <w:t xml:space="preserve"> as a composite.</w:t>
      </w:r>
    </w:p>
    <w:p w14:paraId="44FE586E" w14:textId="77777777" w:rsidR="00B0531F" w:rsidRPr="00A57F96" w:rsidRDefault="00B0531F" w:rsidP="00B0531F">
      <w:pPr>
        <w:pStyle w:val="Heading1"/>
        <w:numPr>
          <w:ilvl w:val="0"/>
          <w:numId w:val="0"/>
        </w:numPr>
        <w:rPr>
          <w:rFonts w:ascii="Arial" w:hAnsi="Arial" w:cs="Arial"/>
        </w:rPr>
      </w:pPr>
      <w:r w:rsidRPr="00A57F96">
        <w:rPr>
          <w:rFonts w:ascii="Arial" w:hAnsi="Arial" w:cs="Arial"/>
        </w:rPr>
        <w:t>5.4</w:t>
      </w:r>
      <w:r w:rsidRPr="00A57F96">
        <w:rPr>
          <w:rFonts w:ascii="Arial" w:hAnsi="Arial" w:cs="Arial"/>
        </w:rPr>
        <w:tab/>
        <w:t>Quality Control (QC) Samples</w:t>
      </w:r>
    </w:p>
    <w:p w14:paraId="6C9342EF" w14:textId="77777777" w:rsidR="00B0531F" w:rsidRPr="00A57F96" w:rsidRDefault="00B0531F" w:rsidP="00B0531F">
      <w:pPr>
        <w:pStyle w:val="ProtocolText"/>
        <w:spacing w:line="276" w:lineRule="auto"/>
        <w:contextualSpacing/>
      </w:pPr>
      <w:r w:rsidRPr="00A57F96">
        <w:t>Duplicate samples shall be collected to provide verification of sampling and laboratory procedures.  Specifically, a duplicate should be collected for 5 percent (1 per 20) of the samples collected for each medical marijuana product type. Duplicate samples shall not be identified to the laboratory (this is considered blind quality control). Duplicate samples are used to evaluate any variance in the sampling and analysis procedures.  To ensure authenticity, it should be noted that QC samples should be taken on the same day, be derived from the same batch and documented on the DPH test results tracking sheet.</w:t>
      </w:r>
    </w:p>
    <w:p w14:paraId="687BB5E5" w14:textId="77777777" w:rsidR="00B0531F" w:rsidRPr="00A57F96" w:rsidRDefault="00B0531F" w:rsidP="00B0531F">
      <w:pPr>
        <w:pStyle w:val="Heading1"/>
        <w:spacing w:line="276" w:lineRule="auto"/>
        <w:contextualSpacing w:val="0"/>
        <w:rPr>
          <w:rFonts w:ascii="Arial" w:hAnsi="Arial" w:cs="Arial"/>
          <w:sz w:val="28"/>
          <w:szCs w:val="28"/>
        </w:rPr>
      </w:pPr>
      <w:bookmarkStart w:id="6" w:name="_Toc383784174"/>
      <w:r w:rsidRPr="00A57F96">
        <w:rPr>
          <w:rFonts w:ascii="Arial" w:hAnsi="Arial" w:cs="Arial"/>
          <w:sz w:val="28"/>
          <w:szCs w:val="28"/>
        </w:rPr>
        <w:t xml:space="preserve">Sample Collection </w:t>
      </w:r>
      <w:bookmarkEnd w:id="6"/>
      <w:r w:rsidRPr="00A57F96">
        <w:rPr>
          <w:rFonts w:ascii="Arial" w:hAnsi="Arial" w:cs="Arial"/>
          <w:sz w:val="28"/>
          <w:szCs w:val="28"/>
        </w:rPr>
        <w:t>Procedures</w:t>
      </w:r>
    </w:p>
    <w:p w14:paraId="6CFE01C2" w14:textId="77777777" w:rsidR="00B0531F" w:rsidRPr="00A57F96" w:rsidRDefault="00B0531F" w:rsidP="00B0531F">
      <w:pPr>
        <w:pStyle w:val="ProtocolText"/>
        <w:spacing w:line="276" w:lineRule="auto"/>
        <w:contextualSpacing/>
      </w:pPr>
      <w:r w:rsidRPr="00A57F96">
        <w:t xml:space="preserve">This section describes sample collection procedures that are generally applicable to any medical marijuana product that RMDs may dispense, including, but not limited to, finished plant material; liquid concentrates or MIPs; resins, waxes, creams, or other semi-solid products; or solid concentrates or MIPs. Because of the wide range of medical marijuana products that RMDs may offer, particularly MIPs, these sample collection procedures may require adaptation in some cases. In all cases, sample collection must be conducted in a manner that provides analytically sound and representative samples so that all medical marijuana products dispensed are safe, effective, and accurately labeled. The RMD must document every sampling event and provide this documentation to the Department upon request.  </w:t>
      </w:r>
    </w:p>
    <w:p w14:paraId="67965B12" w14:textId="77777777" w:rsidR="00B0531F" w:rsidRPr="00A57F96" w:rsidRDefault="00B0531F" w:rsidP="00B0531F">
      <w:pPr>
        <w:spacing w:line="276" w:lineRule="auto"/>
        <w:contextualSpacing/>
        <w:rPr>
          <w:rFonts w:ascii="Arial" w:hAnsi="Arial" w:cs="Arial"/>
          <w:b/>
          <w:sz w:val="22"/>
          <w:szCs w:val="22"/>
        </w:rPr>
      </w:pPr>
    </w:p>
    <w:p w14:paraId="0E30BB73" w14:textId="77777777" w:rsidR="00B0531F" w:rsidRPr="00A57F96" w:rsidRDefault="00B0531F" w:rsidP="00B0531F">
      <w:pPr>
        <w:spacing w:line="276" w:lineRule="auto"/>
        <w:contextualSpacing/>
        <w:rPr>
          <w:rFonts w:ascii="Arial" w:hAnsi="Arial" w:cs="Arial"/>
          <w:sz w:val="22"/>
          <w:szCs w:val="22"/>
        </w:rPr>
      </w:pPr>
      <w:proofErr w:type="gramStart"/>
      <w:r w:rsidRPr="00A57F96">
        <w:rPr>
          <w:rFonts w:ascii="Arial" w:hAnsi="Arial" w:cs="Arial"/>
          <w:b/>
          <w:i/>
          <w:sz w:val="22"/>
          <w:szCs w:val="22"/>
        </w:rPr>
        <w:t>Prior to Sample Collection</w:t>
      </w:r>
      <w:r w:rsidRPr="00A57F96">
        <w:rPr>
          <w:rFonts w:ascii="Arial" w:hAnsi="Arial" w:cs="Arial"/>
          <w:b/>
          <w:sz w:val="22"/>
          <w:szCs w:val="22"/>
        </w:rPr>
        <w:t>.</w:t>
      </w:r>
      <w:proofErr w:type="gramEnd"/>
      <w:r w:rsidRPr="00A57F96">
        <w:rPr>
          <w:rFonts w:ascii="Arial" w:hAnsi="Arial" w:cs="Arial"/>
          <w:sz w:val="22"/>
          <w:szCs w:val="22"/>
        </w:rPr>
        <w:t xml:space="preserve"> The RMD should assemble all equipment and information needed before beginning. Items to assemble before sampling include, but are not limited to, the following:</w:t>
      </w:r>
    </w:p>
    <w:p w14:paraId="7E93F28E" w14:textId="77777777" w:rsidR="00B0531F" w:rsidRPr="00A57F96" w:rsidRDefault="00B0531F" w:rsidP="00B0531F">
      <w:pPr>
        <w:spacing w:line="276" w:lineRule="auto"/>
        <w:contextualSpacing/>
        <w:rPr>
          <w:rFonts w:ascii="Arial" w:hAnsi="Arial" w:cs="Arial"/>
          <w:sz w:val="22"/>
          <w:szCs w:val="22"/>
        </w:rPr>
      </w:pPr>
    </w:p>
    <w:p w14:paraId="0CCD323E" w14:textId="77777777" w:rsidR="00B0531F" w:rsidRPr="00A57F96" w:rsidRDefault="00B0531F" w:rsidP="00B0531F">
      <w:pPr>
        <w:pStyle w:val="ListParagraph"/>
        <w:numPr>
          <w:ilvl w:val="0"/>
          <w:numId w:val="14"/>
        </w:numPr>
        <w:spacing w:line="276" w:lineRule="auto"/>
        <w:rPr>
          <w:rFonts w:ascii="Arial" w:hAnsi="Arial" w:cs="Arial"/>
          <w:sz w:val="22"/>
          <w:szCs w:val="22"/>
        </w:rPr>
      </w:pPr>
      <w:r w:rsidRPr="00A57F96">
        <w:rPr>
          <w:rFonts w:ascii="Arial" w:hAnsi="Arial" w:cs="Arial"/>
          <w:sz w:val="22"/>
          <w:szCs w:val="22"/>
        </w:rPr>
        <w:t>Sample collection plan for each product type;</w:t>
      </w:r>
    </w:p>
    <w:p w14:paraId="370D235B" w14:textId="77777777" w:rsidR="00B0531F" w:rsidRPr="00A57F96" w:rsidRDefault="00B0531F" w:rsidP="00B0531F">
      <w:pPr>
        <w:pStyle w:val="ListParagraph"/>
        <w:numPr>
          <w:ilvl w:val="0"/>
          <w:numId w:val="14"/>
        </w:numPr>
        <w:spacing w:line="276" w:lineRule="auto"/>
        <w:rPr>
          <w:rFonts w:ascii="Arial" w:hAnsi="Arial" w:cs="Arial"/>
          <w:sz w:val="22"/>
          <w:szCs w:val="22"/>
        </w:rPr>
      </w:pPr>
      <w:r w:rsidRPr="00A57F96">
        <w:rPr>
          <w:rFonts w:ascii="Arial" w:hAnsi="Arial" w:cs="Arial"/>
          <w:sz w:val="22"/>
          <w:szCs w:val="22"/>
        </w:rPr>
        <w:t>Logbook or sample collection forms;</w:t>
      </w:r>
    </w:p>
    <w:p w14:paraId="0E1221B2" w14:textId="77777777" w:rsidR="00B0531F" w:rsidRPr="00A57F96" w:rsidRDefault="00B0531F" w:rsidP="00B0531F">
      <w:pPr>
        <w:pStyle w:val="ListParagraph"/>
        <w:numPr>
          <w:ilvl w:val="0"/>
          <w:numId w:val="14"/>
        </w:numPr>
        <w:spacing w:line="276" w:lineRule="auto"/>
        <w:rPr>
          <w:rFonts w:ascii="Arial" w:hAnsi="Arial" w:cs="Arial"/>
          <w:sz w:val="22"/>
          <w:szCs w:val="22"/>
        </w:rPr>
      </w:pPr>
      <w:r w:rsidRPr="00A57F96">
        <w:rPr>
          <w:rFonts w:ascii="Arial" w:hAnsi="Arial" w:cs="Arial"/>
          <w:sz w:val="22"/>
          <w:szCs w:val="22"/>
        </w:rPr>
        <w:t>Chain-of-custody forms (COCs);</w:t>
      </w:r>
    </w:p>
    <w:p w14:paraId="68A34FA7" w14:textId="77777777" w:rsidR="00B0531F" w:rsidRPr="00A57F96" w:rsidRDefault="00B0531F" w:rsidP="00B0531F">
      <w:pPr>
        <w:pStyle w:val="ListParagraph"/>
        <w:numPr>
          <w:ilvl w:val="0"/>
          <w:numId w:val="14"/>
        </w:numPr>
        <w:spacing w:line="276" w:lineRule="auto"/>
        <w:rPr>
          <w:rFonts w:ascii="Arial" w:hAnsi="Arial" w:cs="Arial"/>
          <w:sz w:val="22"/>
          <w:szCs w:val="22"/>
        </w:rPr>
      </w:pPr>
      <w:r w:rsidRPr="00A57F96">
        <w:rPr>
          <w:rFonts w:ascii="Arial" w:hAnsi="Arial" w:cs="Arial"/>
          <w:sz w:val="22"/>
          <w:szCs w:val="22"/>
        </w:rPr>
        <w:t>Disposable gloves;</w:t>
      </w:r>
    </w:p>
    <w:p w14:paraId="5C339707" w14:textId="77777777" w:rsidR="00B0531F" w:rsidRPr="00A57F96" w:rsidRDefault="00B0531F" w:rsidP="00B0531F">
      <w:pPr>
        <w:pStyle w:val="ListParagraph"/>
        <w:numPr>
          <w:ilvl w:val="0"/>
          <w:numId w:val="14"/>
        </w:numPr>
        <w:spacing w:line="276" w:lineRule="auto"/>
        <w:rPr>
          <w:rFonts w:ascii="Arial" w:hAnsi="Arial" w:cs="Arial"/>
          <w:sz w:val="22"/>
          <w:szCs w:val="22"/>
        </w:rPr>
      </w:pPr>
      <w:r w:rsidRPr="00A57F96">
        <w:rPr>
          <w:rFonts w:ascii="Arial" w:hAnsi="Arial" w:cs="Arial"/>
          <w:sz w:val="22"/>
          <w:szCs w:val="22"/>
        </w:rPr>
        <w:t>Decontaminated tool(s), such as a spatula, knife, sampling spear, or pipette;</w:t>
      </w:r>
    </w:p>
    <w:p w14:paraId="4235CDD2" w14:textId="77777777" w:rsidR="00B0531F" w:rsidRPr="00A57F96" w:rsidRDefault="00B0531F" w:rsidP="00B0531F">
      <w:pPr>
        <w:pStyle w:val="ListParagraph"/>
        <w:numPr>
          <w:ilvl w:val="0"/>
          <w:numId w:val="14"/>
        </w:numPr>
        <w:spacing w:line="276" w:lineRule="auto"/>
        <w:rPr>
          <w:rFonts w:ascii="Arial" w:hAnsi="Arial" w:cs="Arial"/>
          <w:sz w:val="22"/>
          <w:szCs w:val="22"/>
        </w:rPr>
      </w:pPr>
      <w:r w:rsidRPr="00A57F96">
        <w:rPr>
          <w:rFonts w:ascii="Arial" w:hAnsi="Arial" w:cs="Arial"/>
          <w:sz w:val="22"/>
          <w:szCs w:val="22"/>
        </w:rPr>
        <w:t>Stainless steel bowl and implement to homogenize the product (e.g., by stirring, chopping, or grinding);</w:t>
      </w:r>
    </w:p>
    <w:p w14:paraId="2525C8CF" w14:textId="77777777" w:rsidR="00B0531F" w:rsidRPr="00A57F96" w:rsidRDefault="00B0531F" w:rsidP="00B0531F">
      <w:pPr>
        <w:pStyle w:val="ListParagraph"/>
        <w:numPr>
          <w:ilvl w:val="0"/>
          <w:numId w:val="14"/>
        </w:numPr>
        <w:spacing w:line="276" w:lineRule="auto"/>
        <w:rPr>
          <w:rFonts w:ascii="Arial" w:hAnsi="Arial" w:cs="Arial"/>
          <w:sz w:val="22"/>
          <w:szCs w:val="22"/>
        </w:rPr>
      </w:pPr>
      <w:r w:rsidRPr="00A57F96">
        <w:rPr>
          <w:rFonts w:ascii="Arial" w:hAnsi="Arial" w:cs="Arial"/>
          <w:sz w:val="22"/>
          <w:szCs w:val="22"/>
        </w:rPr>
        <w:t>Clean, decontaminated surface for sample processing;</w:t>
      </w:r>
    </w:p>
    <w:p w14:paraId="359566AC" w14:textId="77777777" w:rsidR="00B0531F" w:rsidRPr="00A57F96" w:rsidRDefault="00B0531F" w:rsidP="00B0531F">
      <w:pPr>
        <w:pStyle w:val="ListParagraph"/>
        <w:numPr>
          <w:ilvl w:val="0"/>
          <w:numId w:val="14"/>
        </w:numPr>
        <w:spacing w:line="276" w:lineRule="auto"/>
        <w:rPr>
          <w:rFonts w:ascii="Arial" w:hAnsi="Arial" w:cs="Arial"/>
          <w:sz w:val="22"/>
          <w:szCs w:val="22"/>
        </w:rPr>
      </w:pPr>
      <w:r w:rsidRPr="00A57F96">
        <w:rPr>
          <w:rFonts w:ascii="Arial" w:hAnsi="Arial" w:cs="Arial"/>
          <w:sz w:val="22"/>
          <w:szCs w:val="22"/>
        </w:rPr>
        <w:t>Sample containers appropriate for the analyses required;</w:t>
      </w:r>
    </w:p>
    <w:p w14:paraId="3F90942C" w14:textId="77777777" w:rsidR="00B0531F" w:rsidRPr="00A57F96" w:rsidRDefault="00B0531F" w:rsidP="00B0531F">
      <w:pPr>
        <w:pStyle w:val="ListParagraph"/>
        <w:numPr>
          <w:ilvl w:val="0"/>
          <w:numId w:val="14"/>
        </w:numPr>
        <w:spacing w:line="276" w:lineRule="auto"/>
        <w:rPr>
          <w:rFonts w:ascii="Arial" w:hAnsi="Arial" w:cs="Arial"/>
          <w:sz w:val="22"/>
          <w:szCs w:val="22"/>
        </w:rPr>
      </w:pPr>
      <w:r w:rsidRPr="00A57F96">
        <w:rPr>
          <w:rFonts w:ascii="Arial" w:hAnsi="Arial" w:cs="Arial"/>
          <w:sz w:val="22"/>
          <w:szCs w:val="22"/>
        </w:rPr>
        <w:t xml:space="preserve">Container labels and pen with indelible ink; </w:t>
      </w:r>
    </w:p>
    <w:p w14:paraId="289144F6" w14:textId="77777777" w:rsidR="00B0531F" w:rsidRPr="00A57F96" w:rsidRDefault="00B0531F" w:rsidP="00B0531F">
      <w:pPr>
        <w:pStyle w:val="ListParagraph"/>
        <w:numPr>
          <w:ilvl w:val="0"/>
          <w:numId w:val="14"/>
        </w:numPr>
        <w:spacing w:line="276" w:lineRule="auto"/>
        <w:rPr>
          <w:rFonts w:ascii="Arial" w:hAnsi="Arial" w:cs="Arial"/>
          <w:sz w:val="22"/>
          <w:szCs w:val="22"/>
        </w:rPr>
      </w:pPr>
      <w:r w:rsidRPr="00A57F96">
        <w:rPr>
          <w:rFonts w:ascii="Arial" w:hAnsi="Arial" w:cs="Arial"/>
          <w:sz w:val="22"/>
          <w:szCs w:val="22"/>
        </w:rPr>
        <w:lastRenderedPageBreak/>
        <w:t>Supplies to thoroughly clean, decontaminated and dry sampling equipment between samples; and</w:t>
      </w:r>
    </w:p>
    <w:p w14:paraId="680F5733" w14:textId="77777777" w:rsidR="00B0531F" w:rsidRPr="00A57F96" w:rsidRDefault="00B0531F" w:rsidP="00B0531F">
      <w:pPr>
        <w:pStyle w:val="ListParagraph"/>
        <w:numPr>
          <w:ilvl w:val="0"/>
          <w:numId w:val="14"/>
        </w:numPr>
        <w:spacing w:line="276" w:lineRule="auto"/>
        <w:rPr>
          <w:rFonts w:ascii="Arial" w:hAnsi="Arial" w:cs="Arial"/>
          <w:sz w:val="22"/>
          <w:szCs w:val="22"/>
        </w:rPr>
      </w:pPr>
      <w:r w:rsidRPr="00A57F96">
        <w:rPr>
          <w:rFonts w:ascii="Arial" w:hAnsi="Arial" w:cs="Arial"/>
          <w:sz w:val="22"/>
          <w:szCs w:val="22"/>
        </w:rPr>
        <w:t>A cooler with ice to keep samples cool until refrigeration or shipment to the laboratory.</w:t>
      </w:r>
    </w:p>
    <w:p w14:paraId="2F912475" w14:textId="77777777" w:rsidR="00B0531F" w:rsidRPr="00A57F96" w:rsidRDefault="00B0531F" w:rsidP="00B0531F">
      <w:pPr>
        <w:spacing w:line="276" w:lineRule="auto"/>
        <w:contextualSpacing/>
        <w:rPr>
          <w:rFonts w:ascii="Arial" w:hAnsi="Arial" w:cs="Arial"/>
          <w:sz w:val="22"/>
          <w:szCs w:val="22"/>
        </w:rPr>
      </w:pPr>
    </w:p>
    <w:p w14:paraId="6E3069AD" w14:textId="77777777" w:rsidR="00B0531F" w:rsidRPr="00A57F96" w:rsidRDefault="00B0531F" w:rsidP="00B0531F">
      <w:pPr>
        <w:spacing w:line="276" w:lineRule="auto"/>
        <w:contextualSpacing/>
        <w:rPr>
          <w:rFonts w:ascii="Arial" w:hAnsi="Arial" w:cs="Arial"/>
          <w:sz w:val="22"/>
          <w:szCs w:val="22"/>
        </w:rPr>
      </w:pPr>
      <w:r w:rsidRPr="00A57F96">
        <w:rPr>
          <w:rFonts w:ascii="Arial" w:hAnsi="Arial" w:cs="Arial"/>
          <w:sz w:val="22"/>
          <w:szCs w:val="22"/>
        </w:rPr>
        <w:t xml:space="preserve">Sample collection personnel should create a new entry for each sampling event in a sample collection logbook or prepare sample collection forms for documentation of sample collection.  Sample collection documentation should identify the sample collection date and start time, participating personnel, a general description of the product type and batch number sampled, a description of the sampling procedures used, and a record of batches that would potentially be impacted should analysis results indicate unacceptable contamination levels.  </w:t>
      </w:r>
    </w:p>
    <w:p w14:paraId="5253157F" w14:textId="77777777" w:rsidR="00B0531F" w:rsidRPr="00A57F96" w:rsidRDefault="00B0531F" w:rsidP="00B0531F">
      <w:pPr>
        <w:spacing w:line="276" w:lineRule="auto"/>
        <w:contextualSpacing/>
        <w:rPr>
          <w:rFonts w:ascii="Arial" w:hAnsi="Arial" w:cs="Arial"/>
          <w:sz w:val="22"/>
          <w:szCs w:val="22"/>
        </w:rPr>
      </w:pPr>
    </w:p>
    <w:p w14:paraId="586C8885" w14:textId="77777777" w:rsidR="00B0531F" w:rsidRPr="00A57F96" w:rsidRDefault="00B0531F" w:rsidP="00B0531F">
      <w:pPr>
        <w:spacing w:line="276" w:lineRule="auto"/>
        <w:contextualSpacing/>
        <w:rPr>
          <w:rFonts w:ascii="Arial" w:hAnsi="Arial" w:cs="Arial"/>
          <w:sz w:val="22"/>
          <w:szCs w:val="22"/>
        </w:rPr>
      </w:pPr>
      <w:r w:rsidRPr="00A57F96">
        <w:rPr>
          <w:rFonts w:ascii="Arial" w:hAnsi="Arial" w:cs="Arial"/>
          <w:sz w:val="22"/>
          <w:szCs w:val="22"/>
        </w:rPr>
        <w:t>Sample collection personnel shall identify or determine the cultivation batch number, production batch, and number of samples to be collected based on the guidance provided in Section 5, as well as further guidance obtained in consultation with the laboratory.  The number of samples taken from each cultivation and/or production batch must be recorded in the sample collection logbook or forms.  Record the sample cultivation and production batch identifiers (ID) for each sample.  The batch IDs will be included on sample labels.  In addition to the batch ID, create a unique sample ID for each sample.  Sample identifiers should be unique for a given sample event. Record the batch and sample IDs in the sample collection logbook.</w:t>
      </w:r>
    </w:p>
    <w:p w14:paraId="56BE38EC" w14:textId="77777777" w:rsidR="00B0531F" w:rsidRPr="00A57F96" w:rsidRDefault="00B0531F" w:rsidP="00B0531F">
      <w:pPr>
        <w:spacing w:line="276" w:lineRule="auto"/>
        <w:contextualSpacing/>
        <w:rPr>
          <w:rFonts w:ascii="Arial" w:hAnsi="Arial" w:cs="Arial"/>
          <w:sz w:val="22"/>
          <w:szCs w:val="22"/>
        </w:rPr>
      </w:pPr>
    </w:p>
    <w:p w14:paraId="5A9A9112" w14:textId="77777777" w:rsidR="00B0531F" w:rsidRPr="00A57F96" w:rsidRDefault="00B0531F" w:rsidP="00B0531F">
      <w:pPr>
        <w:spacing w:line="276" w:lineRule="auto"/>
        <w:contextualSpacing/>
        <w:rPr>
          <w:rFonts w:ascii="Arial" w:hAnsi="Arial" w:cs="Arial"/>
          <w:sz w:val="22"/>
          <w:szCs w:val="22"/>
        </w:rPr>
      </w:pPr>
      <w:r w:rsidRPr="00A57F96">
        <w:rPr>
          <w:rFonts w:ascii="Arial" w:hAnsi="Arial" w:cs="Arial"/>
          <w:sz w:val="22"/>
          <w:szCs w:val="22"/>
        </w:rPr>
        <w:t xml:space="preserve">Any tools that contact the samples should be made of stainless steel or other inert material to avoid potential contamination of the sample. Appropriate sample containers should be made of suitable materials. </w:t>
      </w:r>
    </w:p>
    <w:p w14:paraId="76BC497C" w14:textId="77777777" w:rsidR="00B0531F" w:rsidRPr="00A57F96" w:rsidRDefault="00B0531F" w:rsidP="00B0531F">
      <w:pPr>
        <w:spacing w:line="276" w:lineRule="auto"/>
        <w:contextualSpacing/>
        <w:rPr>
          <w:rFonts w:ascii="Arial" w:hAnsi="Arial" w:cs="Arial"/>
          <w:sz w:val="22"/>
          <w:szCs w:val="22"/>
        </w:rPr>
      </w:pPr>
    </w:p>
    <w:p w14:paraId="305C141B" w14:textId="77777777" w:rsidR="00B0531F" w:rsidRPr="00A57F96" w:rsidRDefault="00B0531F" w:rsidP="00B0531F">
      <w:pPr>
        <w:spacing w:line="276" w:lineRule="auto"/>
        <w:contextualSpacing/>
        <w:rPr>
          <w:rFonts w:ascii="Arial" w:hAnsi="Arial" w:cs="Arial"/>
          <w:sz w:val="22"/>
          <w:szCs w:val="22"/>
        </w:rPr>
      </w:pPr>
      <w:r w:rsidRPr="00A57F96">
        <w:rPr>
          <w:rFonts w:ascii="Arial" w:hAnsi="Arial" w:cs="Arial"/>
          <w:sz w:val="22"/>
          <w:szCs w:val="22"/>
        </w:rPr>
        <w:t xml:space="preserve">Preparing sample labels and affixing them to sample containers immediately before sampling is recommended. Information to include on the label includes at a minimum the batch and sample IDs and date/time of collection and by whom. Additional information that must be recorded in documentation, if not on the label, includes sample collector’s name, product type, collection method, and other details about the product, such as MIP type or production method. </w:t>
      </w:r>
    </w:p>
    <w:p w14:paraId="577C259A" w14:textId="77777777" w:rsidR="00B0531F" w:rsidRPr="00A57F96" w:rsidRDefault="00B0531F" w:rsidP="00B0531F">
      <w:pPr>
        <w:spacing w:line="276" w:lineRule="auto"/>
        <w:contextualSpacing/>
        <w:rPr>
          <w:rFonts w:ascii="Arial" w:hAnsi="Arial" w:cs="Arial"/>
          <w:sz w:val="22"/>
          <w:szCs w:val="22"/>
        </w:rPr>
      </w:pPr>
    </w:p>
    <w:p w14:paraId="50BB5DF6" w14:textId="77777777" w:rsidR="00B0531F" w:rsidRPr="00A57F96" w:rsidRDefault="00B0531F" w:rsidP="00B0531F">
      <w:pPr>
        <w:spacing w:line="276" w:lineRule="auto"/>
        <w:contextualSpacing/>
        <w:rPr>
          <w:rFonts w:ascii="Arial" w:hAnsi="Arial" w:cs="Arial"/>
          <w:sz w:val="22"/>
          <w:szCs w:val="22"/>
        </w:rPr>
      </w:pPr>
      <w:r w:rsidRPr="00A57F96">
        <w:rPr>
          <w:rFonts w:ascii="Arial" w:hAnsi="Arial" w:cs="Arial"/>
          <w:b/>
          <w:i/>
          <w:sz w:val="22"/>
          <w:szCs w:val="22"/>
        </w:rPr>
        <w:t xml:space="preserve">Sample Collection. </w:t>
      </w:r>
      <w:r w:rsidRPr="00A57F96">
        <w:rPr>
          <w:rFonts w:ascii="Arial" w:hAnsi="Arial" w:cs="Arial"/>
          <w:sz w:val="22"/>
          <w:szCs w:val="22"/>
        </w:rPr>
        <w:t>Collect the planned samples from each cultivation or production batch one at a time. Follow these basic steps for each sample:</w:t>
      </w:r>
    </w:p>
    <w:p w14:paraId="3F10781D" w14:textId="77777777" w:rsidR="00B0531F" w:rsidRPr="00A57F96" w:rsidRDefault="00B0531F" w:rsidP="00B0531F">
      <w:pPr>
        <w:spacing w:line="276" w:lineRule="auto"/>
        <w:contextualSpacing/>
        <w:rPr>
          <w:rFonts w:ascii="Arial" w:hAnsi="Arial" w:cs="Arial"/>
          <w:sz w:val="22"/>
          <w:szCs w:val="22"/>
        </w:rPr>
      </w:pPr>
    </w:p>
    <w:p w14:paraId="75DCD0E4" w14:textId="77777777" w:rsidR="00B0531F" w:rsidRPr="00A57F96" w:rsidRDefault="00B0531F" w:rsidP="00B0531F">
      <w:pPr>
        <w:pStyle w:val="ListParagraph"/>
        <w:numPr>
          <w:ilvl w:val="0"/>
          <w:numId w:val="15"/>
        </w:numPr>
        <w:spacing w:line="276" w:lineRule="auto"/>
        <w:rPr>
          <w:rFonts w:ascii="Arial" w:hAnsi="Arial" w:cs="Arial"/>
          <w:sz w:val="22"/>
          <w:szCs w:val="22"/>
        </w:rPr>
      </w:pPr>
      <w:r w:rsidRPr="00A57F96">
        <w:rPr>
          <w:rFonts w:ascii="Arial" w:hAnsi="Arial" w:cs="Arial"/>
          <w:sz w:val="22"/>
          <w:szCs w:val="22"/>
        </w:rPr>
        <w:t>Wear disposable gloves to mitigate potential for contamination of samples.</w:t>
      </w:r>
    </w:p>
    <w:p w14:paraId="3346AB4C" w14:textId="77777777" w:rsidR="00B0531F" w:rsidRPr="00A57F96" w:rsidRDefault="00B0531F" w:rsidP="00B0531F">
      <w:pPr>
        <w:pStyle w:val="ListParagraph"/>
        <w:numPr>
          <w:ilvl w:val="0"/>
          <w:numId w:val="15"/>
        </w:numPr>
        <w:spacing w:line="276" w:lineRule="auto"/>
        <w:rPr>
          <w:rFonts w:ascii="Arial" w:hAnsi="Arial" w:cs="Arial"/>
          <w:sz w:val="22"/>
          <w:szCs w:val="22"/>
        </w:rPr>
      </w:pPr>
      <w:r w:rsidRPr="00A57F96">
        <w:rPr>
          <w:rFonts w:ascii="Arial" w:hAnsi="Arial" w:cs="Arial"/>
          <w:sz w:val="22"/>
          <w:szCs w:val="22"/>
        </w:rPr>
        <w:t>Ensure that the sampling area is clean and decontaminated and lay out any tools and equipment needed.</w:t>
      </w:r>
    </w:p>
    <w:p w14:paraId="39264ED0" w14:textId="77777777" w:rsidR="00B0531F" w:rsidRPr="00A57F96" w:rsidRDefault="00B0531F" w:rsidP="00B0531F">
      <w:pPr>
        <w:pStyle w:val="ListParagraph"/>
        <w:numPr>
          <w:ilvl w:val="0"/>
          <w:numId w:val="15"/>
        </w:numPr>
        <w:spacing w:line="276" w:lineRule="auto"/>
        <w:rPr>
          <w:rFonts w:ascii="Arial" w:hAnsi="Arial" w:cs="Arial"/>
          <w:sz w:val="22"/>
          <w:szCs w:val="22"/>
        </w:rPr>
      </w:pPr>
      <w:r w:rsidRPr="00A57F96">
        <w:rPr>
          <w:rFonts w:ascii="Arial" w:hAnsi="Arial" w:cs="Arial"/>
          <w:sz w:val="22"/>
          <w:szCs w:val="22"/>
        </w:rPr>
        <w:t xml:space="preserve">Collect the sample using an appropriate tool.  Do not touch the sample with your hands or allow the sample to touch anything that might cause cross contamination.  </w:t>
      </w:r>
    </w:p>
    <w:p w14:paraId="0DAA50FD" w14:textId="77777777" w:rsidR="00B0531F" w:rsidRPr="00A57F96" w:rsidRDefault="00B0531F" w:rsidP="00B0531F">
      <w:pPr>
        <w:pStyle w:val="ListParagraph"/>
        <w:numPr>
          <w:ilvl w:val="0"/>
          <w:numId w:val="15"/>
        </w:numPr>
        <w:spacing w:line="276" w:lineRule="auto"/>
        <w:rPr>
          <w:rFonts w:ascii="Arial" w:hAnsi="Arial" w:cs="Arial"/>
          <w:sz w:val="22"/>
          <w:szCs w:val="22"/>
        </w:rPr>
      </w:pPr>
      <w:r w:rsidRPr="00A57F96">
        <w:rPr>
          <w:rFonts w:ascii="Arial" w:hAnsi="Arial" w:cs="Arial"/>
          <w:sz w:val="22"/>
          <w:szCs w:val="22"/>
        </w:rPr>
        <w:t>If necessary, place the sample in the stainless steel bowl or on a decontaminated cutting surface for homogenizing the sample using either the sample collection tool or separate clean, decontaminated implement.</w:t>
      </w:r>
    </w:p>
    <w:p w14:paraId="59F1C211" w14:textId="77777777" w:rsidR="00B0531F" w:rsidRPr="00A57F96" w:rsidRDefault="00B0531F" w:rsidP="00B0531F">
      <w:pPr>
        <w:pStyle w:val="ListParagraph"/>
        <w:numPr>
          <w:ilvl w:val="0"/>
          <w:numId w:val="15"/>
        </w:numPr>
        <w:spacing w:line="276" w:lineRule="auto"/>
        <w:rPr>
          <w:rFonts w:ascii="Arial" w:hAnsi="Arial" w:cs="Arial"/>
          <w:sz w:val="22"/>
          <w:szCs w:val="22"/>
        </w:rPr>
      </w:pPr>
      <w:r w:rsidRPr="00A57F96">
        <w:rPr>
          <w:rFonts w:ascii="Arial" w:hAnsi="Arial" w:cs="Arial"/>
          <w:sz w:val="22"/>
          <w:szCs w:val="22"/>
        </w:rPr>
        <w:t xml:space="preserve">Record the time each sample was collected and record any difficulties, inconsistencies with the sampling plan, or other remarks (e.g., environmental conditions) that might be relevant to data analysis or quality assurance.  </w:t>
      </w:r>
    </w:p>
    <w:p w14:paraId="2AAEDCF2" w14:textId="77777777" w:rsidR="00B0531F" w:rsidRPr="00A57F96" w:rsidRDefault="00B0531F" w:rsidP="00B0531F">
      <w:pPr>
        <w:pStyle w:val="ListParagraph"/>
        <w:numPr>
          <w:ilvl w:val="0"/>
          <w:numId w:val="15"/>
        </w:numPr>
        <w:spacing w:line="276" w:lineRule="auto"/>
        <w:rPr>
          <w:rFonts w:ascii="Arial" w:hAnsi="Arial" w:cs="Arial"/>
          <w:sz w:val="22"/>
          <w:szCs w:val="22"/>
        </w:rPr>
      </w:pPr>
      <w:r w:rsidRPr="00A57F96">
        <w:rPr>
          <w:rFonts w:ascii="Arial" w:hAnsi="Arial" w:cs="Arial"/>
          <w:sz w:val="22"/>
          <w:szCs w:val="22"/>
        </w:rPr>
        <w:lastRenderedPageBreak/>
        <w:t>To avoid cross contamination of samples, any tools or equipment that comes in contact with the finished plant material or other marijuana products should be cleaned before collecting the next sample.</w:t>
      </w:r>
    </w:p>
    <w:p w14:paraId="115EF06E" w14:textId="77777777" w:rsidR="00B0531F" w:rsidRPr="00A57F96" w:rsidRDefault="00B0531F" w:rsidP="00B0531F">
      <w:pPr>
        <w:pStyle w:val="ListParagraph"/>
        <w:numPr>
          <w:ilvl w:val="0"/>
          <w:numId w:val="15"/>
        </w:numPr>
        <w:spacing w:line="276" w:lineRule="auto"/>
        <w:rPr>
          <w:rFonts w:ascii="Arial" w:hAnsi="Arial" w:cs="Arial"/>
          <w:sz w:val="22"/>
          <w:szCs w:val="22"/>
        </w:rPr>
      </w:pPr>
      <w:r w:rsidRPr="00A57F96">
        <w:rPr>
          <w:rFonts w:ascii="Arial" w:hAnsi="Arial" w:cs="Arial"/>
          <w:sz w:val="22"/>
          <w:szCs w:val="22"/>
        </w:rPr>
        <w:t xml:space="preserve">All samples should be placed in clean, airtight sample containers that are large enough to hold the prescribed sample quantity with minimal headspace.  Sample containers must be firmly closed and appropriately labeled.  </w:t>
      </w:r>
    </w:p>
    <w:p w14:paraId="023A6E80" w14:textId="77777777" w:rsidR="00B0531F" w:rsidRPr="00A57F96" w:rsidRDefault="00B0531F" w:rsidP="00B0531F">
      <w:pPr>
        <w:pStyle w:val="ListParagraph"/>
        <w:numPr>
          <w:ilvl w:val="0"/>
          <w:numId w:val="15"/>
        </w:numPr>
        <w:spacing w:line="276" w:lineRule="auto"/>
        <w:rPr>
          <w:rFonts w:ascii="Arial" w:hAnsi="Arial" w:cs="Arial"/>
          <w:sz w:val="22"/>
          <w:szCs w:val="22"/>
        </w:rPr>
      </w:pPr>
      <w:r w:rsidRPr="00A57F96">
        <w:rPr>
          <w:rFonts w:ascii="Arial" w:hAnsi="Arial" w:cs="Arial"/>
          <w:sz w:val="22"/>
          <w:szCs w:val="22"/>
        </w:rPr>
        <w:t xml:space="preserve">To preserve the chemical and biological composition of the samples, they should be refrigerated or maintained on ice until shipped to the analytical laboratory. </w:t>
      </w:r>
    </w:p>
    <w:p w14:paraId="16ADE35E" w14:textId="77777777" w:rsidR="00B0531F" w:rsidRPr="00A57F96" w:rsidRDefault="00B0531F" w:rsidP="00B0531F">
      <w:pPr>
        <w:pStyle w:val="ListParagraph"/>
        <w:numPr>
          <w:ilvl w:val="0"/>
          <w:numId w:val="15"/>
        </w:numPr>
        <w:spacing w:line="276" w:lineRule="auto"/>
        <w:rPr>
          <w:rFonts w:ascii="Arial" w:hAnsi="Arial" w:cs="Arial"/>
          <w:sz w:val="22"/>
          <w:szCs w:val="22"/>
        </w:rPr>
      </w:pPr>
      <w:r w:rsidRPr="00A57F96">
        <w:rPr>
          <w:rFonts w:ascii="Arial" w:hAnsi="Arial" w:cs="Arial"/>
          <w:sz w:val="22"/>
          <w:szCs w:val="22"/>
        </w:rPr>
        <w:t xml:space="preserve">Chain-of-custody paperwork should be completed immediately prior to shipment to the analytical laboratory.  </w:t>
      </w:r>
    </w:p>
    <w:p w14:paraId="27F84FD7" w14:textId="77777777" w:rsidR="00B0531F" w:rsidRPr="00A57F96" w:rsidRDefault="00B0531F" w:rsidP="00B0531F">
      <w:pPr>
        <w:pStyle w:val="ProtocolText"/>
        <w:spacing w:line="276" w:lineRule="auto"/>
        <w:contextualSpacing/>
      </w:pPr>
    </w:p>
    <w:p w14:paraId="7C1BA88B" w14:textId="77777777" w:rsidR="00B0531F" w:rsidRPr="00A57F96" w:rsidRDefault="00B0531F" w:rsidP="00B0531F">
      <w:pPr>
        <w:pStyle w:val="ProtocolText"/>
        <w:spacing w:line="276" w:lineRule="auto"/>
        <w:contextualSpacing/>
      </w:pPr>
      <w:r w:rsidRPr="00A57F96">
        <w:t xml:space="preserve">Medical marijuana products and MIPs, especially solids or semi-solids such as finished plant material, may be heterogeneous with respect to distribution of cannabinoids or contaminants. To obtain a representative sample, liquid products should be thoroughly stirred or mixed before sampling.  Solid and semi-solid products must be ground and thoroughly mixed. A grinding device that minimizes loss (e.g., leaching of resins) should be used, and the grinding device should be cleaned thoroughly after each use. </w:t>
      </w:r>
    </w:p>
    <w:p w14:paraId="4C1DDA9A" w14:textId="77777777" w:rsidR="00B0531F" w:rsidRPr="00A57F96" w:rsidRDefault="00B0531F" w:rsidP="00B0531F">
      <w:pPr>
        <w:pStyle w:val="ProtocolText"/>
        <w:spacing w:line="276" w:lineRule="auto"/>
        <w:contextualSpacing/>
      </w:pPr>
    </w:p>
    <w:p w14:paraId="30581466" w14:textId="77777777" w:rsidR="00B0531F" w:rsidRPr="00A57F96" w:rsidRDefault="00B0531F" w:rsidP="00B0531F">
      <w:pPr>
        <w:pStyle w:val="ProtocolText"/>
        <w:spacing w:line="276" w:lineRule="auto"/>
        <w:contextualSpacing/>
      </w:pPr>
      <w:r w:rsidRPr="00A57F96">
        <w:t xml:space="preserve">Another method to promote the representativeness of a ground medical marijuana product is quartering. Quartering involves heaping the ground product, dividing the heap into four equal quarters, and selecting samples from two of the quarters, which are combined and mixed (Sexton and </w:t>
      </w:r>
      <w:proofErr w:type="spellStart"/>
      <w:r w:rsidRPr="00A57F96">
        <w:t>Ziskind</w:t>
      </w:r>
      <w:proofErr w:type="spellEnd"/>
      <w:r w:rsidRPr="00A57F96">
        <w:t xml:space="preserve">, 2013). The remaining quarters may then be combined and mixed, then used for microbiological and contaminant testing (Sexton and </w:t>
      </w:r>
      <w:proofErr w:type="spellStart"/>
      <w:r w:rsidRPr="00A57F96">
        <w:t>Ziskind</w:t>
      </w:r>
      <w:proofErr w:type="spellEnd"/>
      <w:r w:rsidRPr="00A57F96">
        <w:t>, 2013).</w:t>
      </w:r>
    </w:p>
    <w:p w14:paraId="3E134759" w14:textId="77777777" w:rsidR="00B0531F" w:rsidRPr="00A57F96" w:rsidRDefault="00B0531F" w:rsidP="00B0531F">
      <w:pPr>
        <w:pStyle w:val="ProtocolText"/>
        <w:spacing w:line="276" w:lineRule="auto"/>
        <w:contextualSpacing/>
      </w:pPr>
    </w:p>
    <w:p w14:paraId="04A50750" w14:textId="77777777" w:rsidR="00B0531F" w:rsidRPr="00A57F96" w:rsidRDefault="00B0531F" w:rsidP="00B0531F">
      <w:pPr>
        <w:pStyle w:val="ProtocolText"/>
        <w:spacing w:line="276" w:lineRule="auto"/>
        <w:contextualSpacing/>
      </w:pPr>
      <w:r w:rsidRPr="00A57F96">
        <w:t>Resin and other solids should not be melted as a means of homogenization.  Heating the product may alter the cannabinoid profile or contamination levels (WHO, 2005) thereby rendering the sample unrepresentative of the source product.</w:t>
      </w:r>
    </w:p>
    <w:p w14:paraId="4A1643B5" w14:textId="77777777" w:rsidR="00B0531F" w:rsidRPr="00A57F96" w:rsidRDefault="00B0531F" w:rsidP="00B0531F">
      <w:pPr>
        <w:pStyle w:val="ProtocolText"/>
        <w:spacing w:line="276" w:lineRule="auto"/>
        <w:contextualSpacing/>
      </w:pPr>
    </w:p>
    <w:p w14:paraId="533040B5" w14:textId="77777777" w:rsidR="00B0531F" w:rsidRPr="00A57F96" w:rsidRDefault="00B0531F" w:rsidP="00B0531F">
      <w:pPr>
        <w:pStyle w:val="ProtocolText"/>
        <w:spacing w:line="276" w:lineRule="auto"/>
        <w:contextualSpacing/>
      </w:pPr>
      <w:r w:rsidRPr="00A57F96">
        <w:t xml:space="preserve">Edible products tend to be relatively homogeneous (Sexton and </w:t>
      </w:r>
      <w:proofErr w:type="spellStart"/>
      <w:r w:rsidRPr="00A57F96">
        <w:t>Ziskind</w:t>
      </w:r>
      <w:proofErr w:type="spellEnd"/>
      <w:r w:rsidRPr="00A57F96">
        <w:t xml:space="preserve">, 2013), so a selection of packaged or ready-to-dispense MIPs may be provided to the analytical laboratory to represent a given production batch (Sexton and </w:t>
      </w:r>
      <w:proofErr w:type="spellStart"/>
      <w:r w:rsidRPr="00A57F96">
        <w:t>Ziskind</w:t>
      </w:r>
      <w:proofErr w:type="spellEnd"/>
      <w:r w:rsidRPr="00A57F96">
        <w:t xml:space="preserve">, 2013). MIPs may be either liquid or solid, and the solid MIPs may be of varying density (e.g., baked goods, candies, etc.). Laboratory samples of MIPs shall be homogenized prior to testing such that the sample is representative of the whole product. Homogenized samples should be mixed and quartered similar to the procedure described above. If production batches of individually packaged MIPs are sampled, multiple packaged products should be sampled such that they are representative of the production batch size. </w:t>
      </w:r>
    </w:p>
    <w:p w14:paraId="5B13BD59" w14:textId="148D8D21" w:rsidR="009E31BD" w:rsidRPr="00A57F96" w:rsidRDefault="009E31BD" w:rsidP="009E31BD">
      <w:pPr>
        <w:pStyle w:val="Heading1"/>
        <w:spacing w:line="276" w:lineRule="auto"/>
        <w:contextualSpacing w:val="0"/>
        <w:rPr>
          <w:rFonts w:ascii="Arial" w:hAnsi="Arial" w:cs="Arial"/>
        </w:rPr>
      </w:pPr>
      <w:bookmarkStart w:id="7" w:name="_Toc383784175"/>
      <w:r w:rsidRPr="00A57F96">
        <w:rPr>
          <w:rFonts w:ascii="Arial" w:hAnsi="Arial" w:cs="Arial"/>
          <w:sz w:val="28"/>
          <w:szCs w:val="28"/>
        </w:rPr>
        <w:t>Sample Analysis</w:t>
      </w:r>
      <w:bookmarkEnd w:id="7"/>
    </w:p>
    <w:p w14:paraId="668ACB1C" w14:textId="67510690" w:rsidR="00BD6C98" w:rsidRPr="00A57F96" w:rsidRDefault="00AF5F39" w:rsidP="009E31BD">
      <w:pPr>
        <w:pStyle w:val="ProtocolText"/>
        <w:spacing w:line="276" w:lineRule="auto"/>
        <w:contextualSpacing/>
      </w:pPr>
      <w:r w:rsidRPr="00A57F96">
        <w:t xml:space="preserve">This section identifies the analyses required by regulation for cannabinoid profile and potential contaminants of medical marijuana products. </w:t>
      </w:r>
      <w:r w:rsidR="00DB4DD6" w:rsidRPr="00A57F96">
        <w:t>The requirements for ITL</w:t>
      </w:r>
      <w:r w:rsidRPr="00A57F96">
        <w:t>s,</w:t>
      </w:r>
      <w:r w:rsidR="00DB4DD6" w:rsidRPr="00A57F96">
        <w:t xml:space="preserve"> including necessary accreditation</w:t>
      </w:r>
      <w:r w:rsidRPr="00A57F96">
        <w:t>,</w:t>
      </w:r>
      <w:r w:rsidR="00DB4DD6" w:rsidRPr="00A57F96">
        <w:t xml:space="preserve"> are described in Section 4.2 of this </w:t>
      </w:r>
      <w:r w:rsidRPr="00A57F96">
        <w:t>protocol</w:t>
      </w:r>
      <w:r w:rsidR="00DB4DD6" w:rsidRPr="00A57F96">
        <w:t xml:space="preserve"> and 105 CMR 725.</w:t>
      </w:r>
      <w:r w:rsidRPr="00A57F96">
        <w:t xml:space="preserve"> </w:t>
      </w:r>
    </w:p>
    <w:p w14:paraId="72D78941" w14:textId="08D926D3" w:rsidR="009E31BD" w:rsidRPr="00A57F96" w:rsidRDefault="009E31BD" w:rsidP="009E31BD">
      <w:pPr>
        <w:pStyle w:val="ProtocolText"/>
        <w:spacing w:line="276" w:lineRule="auto"/>
        <w:contextualSpacing/>
      </w:pPr>
      <w:r w:rsidRPr="00A57F96">
        <w:lastRenderedPageBreak/>
        <w:t>In addition to the</w:t>
      </w:r>
      <w:r w:rsidR="00AF5F39" w:rsidRPr="00A57F96">
        <w:t>se</w:t>
      </w:r>
      <w:r w:rsidRPr="00A57F96">
        <w:t xml:space="preserve"> regulatory qualifications and requirements</w:t>
      </w:r>
      <w:r w:rsidR="00AF5F39" w:rsidRPr="00A57F96">
        <w:t xml:space="preserve">, </w:t>
      </w:r>
      <w:r w:rsidRPr="00A57F96">
        <w:t xml:space="preserve">the </w:t>
      </w:r>
      <w:r w:rsidR="00AF5F39" w:rsidRPr="00A57F96">
        <w:t>ITL</w:t>
      </w:r>
      <w:r w:rsidRPr="00A57F96">
        <w:t xml:space="preserve"> </w:t>
      </w:r>
      <w:r w:rsidR="00AF5F39" w:rsidRPr="00A57F96">
        <w:t xml:space="preserve">must </w:t>
      </w:r>
      <w:r w:rsidRPr="00A57F96">
        <w:t>have a demonstrated ability to perform the specific analytical methods required and provide defensible documentation and quality assurance.</w:t>
      </w:r>
    </w:p>
    <w:p w14:paraId="71DBAEAF" w14:textId="78EE782C" w:rsidR="009E31BD" w:rsidRPr="00A57F96" w:rsidRDefault="007443B5" w:rsidP="00A86E0E">
      <w:pPr>
        <w:pStyle w:val="Heading1"/>
        <w:numPr>
          <w:ilvl w:val="0"/>
          <w:numId w:val="0"/>
        </w:numPr>
        <w:rPr>
          <w:rFonts w:ascii="Arial" w:hAnsi="Arial" w:cs="Arial"/>
        </w:rPr>
      </w:pPr>
      <w:r w:rsidRPr="00A57F96">
        <w:rPr>
          <w:rFonts w:ascii="Arial" w:hAnsi="Arial" w:cs="Arial"/>
        </w:rPr>
        <w:t>7</w:t>
      </w:r>
      <w:r w:rsidR="009E31BD" w:rsidRPr="00A57F96">
        <w:rPr>
          <w:rFonts w:ascii="Arial" w:hAnsi="Arial" w:cs="Arial"/>
        </w:rPr>
        <w:t xml:space="preserve">.1 </w:t>
      </w:r>
      <w:r w:rsidR="009E31BD" w:rsidRPr="00A57F96">
        <w:rPr>
          <w:rFonts w:ascii="Arial" w:hAnsi="Arial" w:cs="Arial"/>
        </w:rPr>
        <w:tab/>
        <w:t>Cannabinoid Profile</w:t>
      </w:r>
    </w:p>
    <w:p w14:paraId="057F54B7" w14:textId="7B326D53" w:rsidR="00293E1E" w:rsidRPr="00A57F96" w:rsidRDefault="00377FA3" w:rsidP="009E31BD">
      <w:pPr>
        <w:pStyle w:val="ProtocolText"/>
        <w:spacing w:line="276" w:lineRule="auto"/>
        <w:contextualSpacing/>
      </w:pPr>
      <w:r w:rsidRPr="00A57F96">
        <w:t>Cannabinoids are a class of chemicals present in cannabis plants</w:t>
      </w:r>
      <w:r w:rsidR="00C33F6E" w:rsidRPr="00A57F96">
        <w:t>, including those having pharmacological effects. A cannabinoid profile for medical marijuana identifies the absolute and relative amounts of cannabinoids of interest</w:t>
      </w:r>
      <w:r w:rsidR="009B1F46" w:rsidRPr="00A57F96">
        <w:t xml:space="preserve">.  </w:t>
      </w:r>
      <w:r w:rsidR="00CC3842" w:rsidRPr="00A57F96">
        <w:t>T</w:t>
      </w:r>
      <w:r w:rsidR="00C36C0D" w:rsidRPr="00A57F96">
        <w:t xml:space="preserve">he </w:t>
      </w:r>
      <w:r w:rsidR="00CC3842" w:rsidRPr="00A57F96">
        <w:t xml:space="preserve">cannabinoids with the most well documented pharmacological effects are </w:t>
      </w:r>
      <w:r w:rsidR="00DA3A52" w:rsidRPr="00A57F96">
        <w:sym w:font="Symbol" w:char="F044"/>
      </w:r>
      <w:r w:rsidR="00DA3A52" w:rsidRPr="00A57F96">
        <w:rPr>
          <w:vertAlign w:val="superscript"/>
        </w:rPr>
        <w:t>9</w:t>
      </w:r>
      <w:r w:rsidR="00DA3A52" w:rsidRPr="00A57F96">
        <w:t>-tetrahydrocannabinol (</w:t>
      </w:r>
      <w:r w:rsidR="00CC3842" w:rsidRPr="00A57F96">
        <w:sym w:font="Symbol" w:char="F044"/>
      </w:r>
      <w:r w:rsidR="00CC3842" w:rsidRPr="00A57F96">
        <w:rPr>
          <w:vertAlign w:val="superscript"/>
        </w:rPr>
        <w:t>9</w:t>
      </w:r>
      <w:r w:rsidR="00CC3842" w:rsidRPr="00A57F96">
        <w:t>-THC</w:t>
      </w:r>
      <w:r w:rsidR="00DA3A52" w:rsidRPr="00A57F96">
        <w:t>)</w:t>
      </w:r>
      <w:r w:rsidR="00CC3842" w:rsidRPr="00A57F96">
        <w:t xml:space="preserve"> and </w:t>
      </w:r>
      <w:proofErr w:type="spellStart"/>
      <w:r w:rsidR="00DA3A52" w:rsidRPr="00A57F96">
        <w:t>cannabidiol</w:t>
      </w:r>
      <w:proofErr w:type="spellEnd"/>
      <w:r w:rsidR="00DA3A52" w:rsidRPr="00A57F96">
        <w:t xml:space="preserve"> (</w:t>
      </w:r>
      <w:r w:rsidR="00CC3842" w:rsidRPr="00A57F96">
        <w:t>CBD</w:t>
      </w:r>
      <w:r w:rsidR="00DA3A52" w:rsidRPr="00A57F96">
        <w:t>)</w:t>
      </w:r>
      <w:r w:rsidR="00CC3842" w:rsidRPr="00A57F96">
        <w:t xml:space="preserve">. These occur in marijuana plants mainly in their </w:t>
      </w:r>
      <w:proofErr w:type="spellStart"/>
      <w:r w:rsidR="00CC3842" w:rsidRPr="00A57F96">
        <w:t>carboxylated</w:t>
      </w:r>
      <w:proofErr w:type="spellEnd"/>
      <w:r w:rsidR="00CC3842" w:rsidRPr="00A57F96">
        <w:t xml:space="preserve"> forms</w:t>
      </w:r>
      <w:r w:rsidR="00B56C6D" w:rsidRPr="00A57F96">
        <w:t xml:space="preserve"> (</w:t>
      </w:r>
      <w:proofErr w:type="spellStart"/>
      <w:r w:rsidR="00C36C0D" w:rsidRPr="00A57F96">
        <w:t>THCa</w:t>
      </w:r>
      <w:proofErr w:type="spellEnd"/>
      <w:r w:rsidR="00C36C0D" w:rsidRPr="00A57F96">
        <w:t xml:space="preserve"> and </w:t>
      </w:r>
      <w:proofErr w:type="spellStart"/>
      <w:r w:rsidR="00C36C0D" w:rsidRPr="00A57F96">
        <w:t>CBDa</w:t>
      </w:r>
      <w:proofErr w:type="spellEnd"/>
      <w:r w:rsidR="00C36C0D" w:rsidRPr="00A57F96">
        <w:t>, respectively</w:t>
      </w:r>
      <w:r w:rsidR="00CC3842" w:rsidRPr="00A57F96">
        <w:t xml:space="preserve">). The </w:t>
      </w:r>
      <w:proofErr w:type="spellStart"/>
      <w:r w:rsidR="00CC3842" w:rsidRPr="00A57F96">
        <w:t>carboxylated</w:t>
      </w:r>
      <w:proofErr w:type="spellEnd"/>
      <w:r w:rsidR="00CC3842" w:rsidRPr="00A57F96">
        <w:t xml:space="preserve"> forms are </w:t>
      </w:r>
      <w:proofErr w:type="spellStart"/>
      <w:r w:rsidR="00CC3842" w:rsidRPr="00A57F96">
        <w:t>decarboxylated</w:t>
      </w:r>
      <w:proofErr w:type="spellEnd"/>
      <w:r w:rsidR="00CC3842" w:rsidRPr="00A57F96">
        <w:t xml:space="preserve"> by heat (e.g., combustion) or over time after harvest. </w:t>
      </w:r>
      <w:r w:rsidR="00C36C0D" w:rsidRPr="00A57F96">
        <w:t xml:space="preserve">Therefore, </w:t>
      </w:r>
      <w:r w:rsidR="00C93DC4" w:rsidRPr="00A57F96">
        <w:t>testing to identify the</w:t>
      </w:r>
      <w:r w:rsidR="009B1F46" w:rsidRPr="00A57F96">
        <w:t xml:space="preserve"> </w:t>
      </w:r>
      <w:r w:rsidR="00C36C0D" w:rsidRPr="00A57F96">
        <w:t xml:space="preserve">cannabinoid profile </w:t>
      </w:r>
      <w:r w:rsidR="00C93DC4" w:rsidRPr="00A57F96">
        <w:t xml:space="preserve">in medical marijuana </w:t>
      </w:r>
      <w:proofErr w:type="gramStart"/>
      <w:r w:rsidR="00B02797" w:rsidRPr="00A57F96">
        <w:t xml:space="preserve">must </w:t>
      </w:r>
      <w:r w:rsidR="00C93DC4" w:rsidRPr="00A57F96">
        <w:t xml:space="preserve"> include</w:t>
      </w:r>
      <w:proofErr w:type="gramEnd"/>
      <w:r w:rsidR="009B1F46" w:rsidRPr="00A57F96">
        <w:t xml:space="preserve">, at a minimum, the dry-weight percentage of </w:t>
      </w:r>
      <w:r w:rsidR="00293E1E" w:rsidRPr="00A57F96">
        <w:t>the following cannabinoids:</w:t>
      </w:r>
    </w:p>
    <w:p w14:paraId="47DC89B0" w14:textId="77777777" w:rsidR="00293E1E" w:rsidRPr="00A57F96" w:rsidRDefault="00293E1E" w:rsidP="009E31BD">
      <w:pPr>
        <w:pStyle w:val="ProtocolText"/>
        <w:spacing w:line="276" w:lineRule="auto"/>
        <w:contextualSpacing/>
      </w:pPr>
    </w:p>
    <w:p w14:paraId="752CC2BB" w14:textId="5898FA85" w:rsidR="00293E1E" w:rsidRPr="00A57F96" w:rsidRDefault="009B1F46" w:rsidP="00792423">
      <w:pPr>
        <w:pStyle w:val="ProtocolText"/>
        <w:numPr>
          <w:ilvl w:val="0"/>
          <w:numId w:val="23"/>
        </w:numPr>
        <w:spacing w:line="276" w:lineRule="auto"/>
      </w:pPr>
      <w:r w:rsidRPr="00A57F96">
        <w:sym w:font="Symbol" w:char="F044"/>
      </w:r>
      <w:r w:rsidRPr="00A57F96">
        <w:rPr>
          <w:vertAlign w:val="superscript"/>
        </w:rPr>
        <w:t>9</w:t>
      </w:r>
      <w:r w:rsidRPr="00A57F96">
        <w:t>-tetrahydrocannabinol (</w:t>
      </w:r>
      <w:r w:rsidRPr="00A57F96">
        <w:sym w:font="Symbol" w:char="F044"/>
      </w:r>
      <w:r w:rsidRPr="00A57F96">
        <w:rPr>
          <w:vertAlign w:val="superscript"/>
        </w:rPr>
        <w:t>9</w:t>
      </w:r>
      <w:r w:rsidRPr="00A57F96">
        <w:t xml:space="preserve">-THC), </w:t>
      </w:r>
    </w:p>
    <w:p w14:paraId="76352B35" w14:textId="77777777" w:rsidR="00293E1E" w:rsidRPr="00A57F96" w:rsidRDefault="00293E1E" w:rsidP="00792423">
      <w:pPr>
        <w:pStyle w:val="ProtocolText"/>
        <w:numPr>
          <w:ilvl w:val="0"/>
          <w:numId w:val="23"/>
        </w:numPr>
        <w:spacing w:line="276" w:lineRule="auto"/>
      </w:pPr>
      <w:proofErr w:type="spellStart"/>
      <w:r w:rsidRPr="00A57F96">
        <w:t>tetrahydrocannabinolic</w:t>
      </w:r>
      <w:proofErr w:type="spellEnd"/>
      <w:r w:rsidRPr="00A57F96">
        <w:t xml:space="preserve"> acid (</w:t>
      </w:r>
      <w:proofErr w:type="spellStart"/>
      <w:r w:rsidRPr="00A57F96">
        <w:t>THCa</w:t>
      </w:r>
      <w:proofErr w:type="spellEnd"/>
      <w:r w:rsidRPr="00A57F96">
        <w:t xml:space="preserve">), </w:t>
      </w:r>
    </w:p>
    <w:p w14:paraId="54DEE7F0" w14:textId="1DF918D1" w:rsidR="00293E1E" w:rsidRPr="00A57F96" w:rsidRDefault="009B1F46" w:rsidP="00792423">
      <w:pPr>
        <w:pStyle w:val="ProtocolText"/>
        <w:numPr>
          <w:ilvl w:val="0"/>
          <w:numId w:val="23"/>
        </w:numPr>
        <w:spacing w:line="276" w:lineRule="auto"/>
      </w:pPr>
      <w:proofErr w:type="spellStart"/>
      <w:r w:rsidRPr="00A57F96">
        <w:t>cannabidiol</w:t>
      </w:r>
      <w:proofErr w:type="spellEnd"/>
      <w:r w:rsidRPr="00A57F96">
        <w:t xml:space="preserve"> (CBD)</w:t>
      </w:r>
      <w:r w:rsidR="00293E1E" w:rsidRPr="00A57F96">
        <w:t xml:space="preserve">, and </w:t>
      </w:r>
    </w:p>
    <w:p w14:paraId="30BF25DE" w14:textId="44B1E233" w:rsidR="00293E1E" w:rsidRPr="00A57F96" w:rsidRDefault="00293E1E" w:rsidP="00792423">
      <w:pPr>
        <w:pStyle w:val="ProtocolText"/>
        <w:numPr>
          <w:ilvl w:val="0"/>
          <w:numId w:val="23"/>
        </w:numPr>
        <w:spacing w:line="276" w:lineRule="auto"/>
      </w:pPr>
      <w:proofErr w:type="spellStart"/>
      <w:proofErr w:type="gramStart"/>
      <w:r w:rsidRPr="00A57F96">
        <w:t>cannabidiolic</w:t>
      </w:r>
      <w:proofErr w:type="spellEnd"/>
      <w:proofErr w:type="gramEnd"/>
      <w:r w:rsidRPr="00A57F96">
        <w:t xml:space="preserve"> acid (</w:t>
      </w:r>
      <w:proofErr w:type="spellStart"/>
      <w:r w:rsidRPr="00A57F96">
        <w:t>CBDa</w:t>
      </w:r>
      <w:proofErr w:type="spellEnd"/>
      <w:r w:rsidRPr="00A57F96">
        <w:t>).</w:t>
      </w:r>
    </w:p>
    <w:p w14:paraId="55FFC215" w14:textId="77777777" w:rsidR="00B95A93" w:rsidRPr="00A57F96" w:rsidRDefault="00293E1E" w:rsidP="009E31BD">
      <w:pPr>
        <w:pStyle w:val="Heading1"/>
        <w:numPr>
          <w:ilvl w:val="0"/>
          <w:numId w:val="0"/>
        </w:numPr>
        <w:rPr>
          <w:rFonts w:ascii="Arial" w:hAnsi="Arial" w:cs="Arial"/>
          <w:b w:val="0"/>
          <w:sz w:val="22"/>
          <w:szCs w:val="22"/>
        </w:rPr>
      </w:pPr>
      <w:r w:rsidRPr="00A57F96">
        <w:rPr>
          <w:rFonts w:ascii="Arial" w:hAnsi="Arial" w:cs="Arial"/>
          <w:b w:val="0"/>
          <w:sz w:val="22"/>
          <w:szCs w:val="22"/>
        </w:rPr>
        <w:t>Amounts of other cannabinoids may be reported, but are not required.</w:t>
      </w:r>
      <w:r w:rsidR="00EE7FBB" w:rsidRPr="00A57F96">
        <w:rPr>
          <w:rFonts w:ascii="Arial" w:hAnsi="Arial" w:cs="Arial"/>
          <w:b w:val="0"/>
          <w:sz w:val="22"/>
          <w:szCs w:val="22"/>
        </w:rPr>
        <w:t xml:space="preserve"> Analytical methods </w:t>
      </w:r>
      <w:r w:rsidR="0098248D" w:rsidRPr="00A57F96">
        <w:rPr>
          <w:rFonts w:ascii="Arial" w:hAnsi="Arial" w:cs="Arial"/>
          <w:b w:val="0"/>
          <w:sz w:val="22"/>
          <w:szCs w:val="22"/>
        </w:rPr>
        <w:t xml:space="preserve">that </w:t>
      </w:r>
      <w:proofErr w:type="gramStart"/>
      <w:r w:rsidR="00EE7FBB" w:rsidRPr="00A57F96">
        <w:rPr>
          <w:rFonts w:ascii="Arial" w:hAnsi="Arial" w:cs="Arial"/>
          <w:b w:val="0"/>
          <w:sz w:val="22"/>
          <w:szCs w:val="22"/>
        </w:rPr>
        <w:t>ITL</w:t>
      </w:r>
      <w:r w:rsidR="0098248D" w:rsidRPr="00A57F96">
        <w:rPr>
          <w:rFonts w:ascii="Arial" w:hAnsi="Arial" w:cs="Arial"/>
          <w:b w:val="0"/>
          <w:sz w:val="22"/>
          <w:szCs w:val="22"/>
        </w:rPr>
        <w:t>s</w:t>
      </w:r>
      <w:r w:rsidR="00EE7FBB" w:rsidRPr="00A57F96">
        <w:rPr>
          <w:rFonts w:ascii="Arial" w:hAnsi="Arial" w:cs="Arial"/>
          <w:b w:val="0"/>
          <w:sz w:val="22"/>
          <w:szCs w:val="22"/>
        </w:rPr>
        <w:t xml:space="preserve"> </w:t>
      </w:r>
      <w:r w:rsidR="003B3E5B" w:rsidRPr="00A57F96">
        <w:rPr>
          <w:rFonts w:ascii="Arial" w:hAnsi="Arial" w:cs="Arial"/>
          <w:b w:val="0"/>
          <w:sz w:val="22"/>
          <w:szCs w:val="22"/>
        </w:rPr>
        <w:t xml:space="preserve"> </w:t>
      </w:r>
      <w:r w:rsidR="00EE7FBB" w:rsidRPr="00A57F96">
        <w:rPr>
          <w:rFonts w:ascii="Arial" w:hAnsi="Arial" w:cs="Arial"/>
          <w:b w:val="0"/>
          <w:sz w:val="22"/>
          <w:szCs w:val="22"/>
        </w:rPr>
        <w:t>should</w:t>
      </w:r>
      <w:proofErr w:type="gramEnd"/>
      <w:r w:rsidR="00EE7FBB" w:rsidRPr="00A57F96">
        <w:rPr>
          <w:rFonts w:ascii="Arial" w:hAnsi="Arial" w:cs="Arial"/>
          <w:b w:val="0"/>
          <w:sz w:val="22"/>
          <w:szCs w:val="22"/>
        </w:rPr>
        <w:t xml:space="preserve"> use to determine the cannabinoid profile are discussed in </w:t>
      </w:r>
      <w:r w:rsidR="004C4507" w:rsidRPr="00A57F96">
        <w:rPr>
          <w:rFonts w:ascii="Arial" w:hAnsi="Arial" w:cs="Arial"/>
          <w:b w:val="0"/>
          <w:sz w:val="22"/>
          <w:szCs w:val="22"/>
        </w:rPr>
        <w:t>the</w:t>
      </w:r>
      <w:r w:rsidR="00035347" w:rsidRPr="00A57F96">
        <w:rPr>
          <w:rFonts w:ascii="Arial" w:hAnsi="Arial" w:cs="Arial"/>
          <w:b w:val="0"/>
          <w:sz w:val="22"/>
          <w:szCs w:val="22"/>
        </w:rPr>
        <w:t xml:space="preserve"> </w:t>
      </w:r>
      <w:r w:rsidR="004C4507" w:rsidRPr="00A57F96">
        <w:rPr>
          <w:rFonts w:ascii="Arial" w:hAnsi="Arial" w:cs="Arial"/>
          <w:b w:val="0"/>
          <w:sz w:val="22"/>
          <w:szCs w:val="22"/>
        </w:rPr>
        <w:t>QAPP</w:t>
      </w:r>
      <w:r w:rsidR="00EE7FBB" w:rsidRPr="00A57F96">
        <w:rPr>
          <w:rFonts w:ascii="Arial" w:hAnsi="Arial" w:cs="Arial"/>
          <w:b w:val="0"/>
          <w:sz w:val="22"/>
          <w:szCs w:val="22"/>
        </w:rPr>
        <w:t>.</w:t>
      </w:r>
      <w:r w:rsidR="006C7E9C" w:rsidRPr="00A57F96">
        <w:rPr>
          <w:rFonts w:ascii="Arial" w:hAnsi="Arial" w:cs="Arial"/>
          <w:b w:val="0"/>
          <w:sz w:val="22"/>
          <w:szCs w:val="22"/>
        </w:rPr>
        <w:t xml:space="preserve"> </w:t>
      </w:r>
    </w:p>
    <w:p w14:paraId="69A0366C" w14:textId="77777777" w:rsidR="00B95A93" w:rsidRPr="00A57F96" w:rsidRDefault="00B95A93" w:rsidP="009E31BD">
      <w:pPr>
        <w:pStyle w:val="Heading1"/>
        <w:numPr>
          <w:ilvl w:val="0"/>
          <w:numId w:val="0"/>
        </w:numPr>
      </w:pPr>
    </w:p>
    <w:p w14:paraId="1A60C771" w14:textId="4254BD07" w:rsidR="009E31BD" w:rsidRPr="00A57F96" w:rsidRDefault="007443B5" w:rsidP="009E31BD">
      <w:pPr>
        <w:pStyle w:val="Heading1"/>
        <w:numPr>
          <w:ilvl w:val="0"/>
          <w:numId w:val="0"/>
        </w:numPr>
        <w:rPr>
          <w:rFonts w:ascii="Arial" w:hAnsi="Arial" w:cs="Arial"/>
        </w:rPr>
      </w:pPr>
      <w:r w:rsidRPr="00A57F96">
        <w:rPr>
          <w:rFonts w:ascii="Arial" w:hAnsi="Arial" w:cs="Arial"/>
        </w:rPr>
        <w:t>7</w:t>
      </w:r>
      <w:r w:rsidR="009E31BD" w:rsidRPr="00A57F96">
        <w:rPr>
          <w:rFonts w:ascii="Arial" w:hAnsi="Arial" w:cs="Arial"/>
        </w:rPr>
        <w:t xml:space="preserve">.2 </w:t>
      </w:r>
      <w:r w:rsidR="009E31BD" w:rsidRPr="00A57F96">
        <w:rPr>
          <w:rFonts w:ascii="Arial" w:hAnsi="Arial" w:cs="Arial"/>
        </w:rPr>
        <w:tab/>
        <w:t>Metals</w:t>
      </w:r>
    </w:p>
    <w:p w14:paraId="0DCFE7E9" w14:textId="6262DC08" w:rsidR="009E31BD" w:rsidRPr="00A57F96" w:rsidRDefault="009E31BD" w:rsidP="009E31BD">
      <w:pPr>
        <w:pStyle w:val="ProtocolText"/>
        <w:keepNext/>
        <w:keepLines/>
        <w:spacing w:line="276" w:lineRule="auto"/>
        <w:contextualSpacing/>
      </w:pPr>
      <w:r w:rsidRPr="00A57F96">
        <w:t xml:space="preserve">Finished medical marijuana products must be tested for the four metals listed in Exhibit </w:t>
      </w:r>
      <w:r w:rsidR="00AF4FDB" w:rsidRPr="00A57F96">
        <w:t>4</w:t>
      </w:r>
      <w:r w:rsidRPr="00A57F96">
        <w:t>.</w:t>
      </w:r>
      <w:r w:rsidR="006C7E9C" w:rsidRPr="00A57F96">
        <w:t xml:space="preserve"> </w:t>
      </w:r>
      <w:r w:rsidRPr="00A57F96">
        <w:t xml:space="preserve">A production batch of finished medical marijuana products (e.g., finished plant material, cannabis resin, or cannabis concentrate) may only be dispensed to patients if all four of the metals are below the limits in Exhibit </w:t>
      </w:r>
      <w:r w:rsidR="00AF4FDB" w:rsidRPr="00A57F96">
        <w:t>4</w:t>
      </w:r>
      <w:r w:rsidRPr="00A57F96">
        <w:t>.</w:t>
      </w:r>
      <w:r w:rsidR="00101FCF" w:rsidRPr="00A57F96">
        <w:t xml:space="preserve"> </w:t>
      </w:r>
      <w:r w:rsidRPr="00A57F96">
        <w:t>These limits are</w:t>
      </w:r>
      <w:r w:rsidR="00101FCF" w:rsidRPr="00A57F96">
        <w:t xml:space="preserve"> measured</w:t>
      </w:r>
      <w:r w:rsidRPr="00A57F96">
        <w:t xml:space="preserve"> in micrograms (µg) of contaminant per kilogram (kg) of product.</w:t>
      </w:r>
      <w:r w:rsidR="006C7E9C" w:rsidRPr="00A57F96">
        <w:t xml:space="preserve"> </w:t>
      </w:r>
    </w:p>
    <w:p w14:paraId="7C008F69" w14:textId="77777777" w:rsidR="009E31BD" w:rsidRPr="00A57F96" w:rsidRDefault="009E31BD" w:rsidP="009E31BD">
      <w:pPr>
        <w:pStyle w:val="ProtocolText"/>
        <w:spacing w:line="276" w:lineRule="auto"/>
        <w:contextualSpacing/>
      </w:pPr>
    </w:p>
    <w:p w14:paraId="3C8AB112" w14:textId="6C9DF2E8" w:rsidR="009E31BD" w:rsidRPr="00A57F96" w:rsidRDefault="009E31BD" w:rsidP="009E31BD">
      <w:pPr>
        <w:pStyle w:val="ProtocolText"/>
        <w:spacing w:line="276" w:lineRule="auto"/>
        <w:contextualSpacing/>
      </w:pPr>
      <w:r w:rsidRPr="00A57F96">
        <w:t xml:space="preserve">Once </w:t>
      </w:r>
      <w:r w:rsidR="00CD3BAC" w:rsidRPr="00A57F96">
        <w:t>a production batch of finished medical marijuana has</w:t>
      </w:r>
      <w:r w:rsidRPr="00A57F96">
        <w:t xml:space="preserve"> been determined to meet the limits in Exhibit </w:t>
      </w:r>
      <w:r w:rsidR="00AF4FDB" w:rsidRPr="00A57F96">
        <w:t>4</w:t>
      </w:r>
      <w:r w:rsidRPr="00A57F96">
        <w:t xml:space="preserve">, </w:t>
      </w:r>
      <w:r w:rsidR="001526FE" w:rsidRPr="00A57F96">
        <w:t>it</w:t>
      </w:r>
      <w:r w:rsidRPr="00A57F96">
        <w:t xml:space="preserve"> must bear the following label:</w:t>
      </w:r>
    </w:p>
    <w:p w14:paraId="2FB7D82E" w14:textId="77777777" w:rsidR="009E31BD" w:rsidRPr="00A57F96" w:rsidRDefault="009E31BD" w:rsidP="009E31BD">
      <w:pPr>
        <w:pStyle w:val="ProtocolText"/>
        <w:spacing w:line="276" w:lineRule="auto"/>
        <w:contextualSpacing/>
      </w:pPr>
    </w:p>
    <w:p w14:paraId="3AED31FB" w14:textId="77777777" w:rsidR="009E31BD" w:rsidRPr="00A57F96" w:rsidRDefault="009E31BD" w:rsidP="009E31BD">
      <w:pPr>
        <w:pStyle w:val="ProtocolText"/>
        <w:spacing w:line="276" w:lineRule="auto"/>
        <w:ind w:left="720"/>
        <w:contextualSpacing/>
        <w:jc w:val="center"/>
        <w:rPr>
          <w:b/>
        </w:rPr>
      </w:pPr>
      <w:r w:rsidRPr="00A57F96">
        <w:rPr>
          <w:b/>
        </w:rPr>
        <w:t>This product has been evaluated for environmental contamination (impurities) assuming that no more than 10 grams (0.35 ounces) of finished plant material (or the equivalent amount of concentrate) will be consumed per day.</w:t>
      </w:r>
    </w:p>
    <w:p w14:paraId="3F7F103F" w14:textId="7C9E26E3" w:rsidR="009E31BD" w:rsidRPr="00A57F96" w:rsidRDefault="007443B5" w:rsidP="009E31BD">
      <w:pPr>
        <w:pStyle w:val="Heading1"/>
        <w:numPr>
          <w:ilvl w:val="0"/>
          <w:numId w:val="0"/>
        </w:numPr>
      </w:pPr>
      <w:r w:rsidRPr="00A57F96">
        <w:rPr>
          <w:rFonts w:ascii="Arial" w:hAnsi="Arial" w:cs="Arial"/>
        </w:rPr>
        <w:t>7</w:t>
      </w:r>
      <w:r w:rsidR="009E31BD" w:rsidRPr="00A57F96">
        <w:rPr>
          <w:rFonts w:ascii="Arial" w:hAnsi="Arial" w:cs="Arial"/>
        </w:rPr>
        <w:t>.3</w:t>
      </w:r>
      <w:r w:rsidR="009E31BD" w:rsidRPr="00A57F96">
        <w:rPr>
          <w:rFonts w:ascii="Arial" w:hAnsi="Arial" w:cs="Arial"/>
        </w:rPr>
        <w:tab/>
        <w:t>Pesticides Residues and Plant Growth Regulators</w:t>
      </w:r>
    </w:p>
    <w:p w14:paraId="0EEC476B" w14:textId="185E5C32" w:rsidR="00B56C6D" w:rsidRPr="00A57F96" w:rsidRDefault="00B56C6D" w:rsidP="00B56C6D">
      <w:pPr>
        <w:jc w:val="both"/>
        <w:rPr>
          <w:rFonts w:ascii="Arial" w:hAnsi="Arial" w:cs="Arial"/>
          <w:sz w:val="22"/>
          <w:szCs w:val="22"/>
          <w:lang w:val="en"/>
        </w:rPr>
      </w:pPr>
      <w:r w:rsidRPr="00A57F96">
        <w:rPr>
          <w:rFonts w:ascii="Arial" w:hAnsi="Arial" w:cs="Arial"/>
          <w:sz w:val="22"/>
          <w:szCs w:val="22"/>
          <w:lang w:val="en"/>
        </w:rPr>
        <w:t xml:space="preserve">A ''Pesticide'' is defined as a substance or mixture of substances intended for preventing, destroying, repelling, or mitigating any pest, and any substance or mixture of substances intended for use as a plant regulator, defoliant, or desiccant.  Massachusetts regulates pesticides under the authority of the Massachusetts Pesticide Control Act (MPCA, MGL Chapter 132B). This 1978 law places the power of pesticide regulation within the Massachusetts </w:t>
      </w:r>
      <w:r w:rsidRPr="00A57F96">
        <w:rPr>
          <w:rFonts w:ascii="Arial" w:hAnsi="Arial" w:cs="Arial"/>
          <w:sz w:val="22"/>
          <w:szCs w:val="22"/>
          <w:lang w:val="en"/>
        </w:rPr>
        <w:lastRenderedPageBreak/>
        <w:t xml:space="preserve">Department of Agricultural Resources (MDAR).  The regulations pertaining to this law are Chapter 333 of the Code of Massachusetts Regulations (333 CMR 1-14).   </w:t>
      </w:r>
    </w:p>
    <w:p w14:paraId="5997D08C" w14:textId="77777777" w:rsidR="00B56C6D" w:rsidRPr="00A57F96" w:rsidRDefault="00B56C6D" w:rsidP="00B56C6D">
      <w:pPr>
        <w:jc w:val="both"/>
        <w:rPr>
          <w:rFonts w:ascii="Arial" w:hAnsi="Arial" w:cs="Arial"/>
          <w:sz w:val="22"/>
          <w:szCs w:val="22"/>
          <w:lang w:val="en"/>
        </w:rPr>
      </w:pPr>
    </w:p>
    <w:p w14:paraId="089F2299" w14:textId="05A00004" w:rsidR="009E31BD" w:rsidRPr="00A57F96" w:rsidRDefault="00B56C6D" w:rsidP="009E31BD">
      <w:pPr>
        <w:spacing w:line="276" w:lineRule="auto"/>
        <w:contextualSpacing/>
        <w:rPr>
          <w:rFonts w:ascii="Arial" w:hAnsi="Arial" w:cs="Arial"/>
          <w:sz w:val="22"/>
          <w:szCs w:val="22"/>
        </w:rPr>
      </w:pPr>
      <w:r w:rsidRPr="00A57F96">
        <w:rPr>
          <w:rFonts w:ascii="Arial" w:hAnsi="Arial" w:cs="Arial"/>
          <w:sz w:val="22"/>
          <w:szCs w:val="22"/>
        </w:rPr>
        <w:t xml:space="preserve">Pesticides may not be used to cultivate medical marijuana in Massachusetts.  </w:t>
      </w:r>
      <w:r w:rsidR="009E31BD" w:rsidRPr="00A57F96">
        <w:rPr>
          <w:rFonts w:ascii="Arial" w:hAnsi="Arial" w:cs="Arial"/>
          <w:sz w:val="22"/>
          <w:szCs w:val="22"/>
        </w:rPr>
        <w:t xml:space="preserve">As discussed in Section 5, all production batches of finished plant material must be tested for residues of pesticides. At a minimum, samples of finished plant material must be tested for the pesticides, including plant growth regulators, listed in Exhibit </w:t>
      </w:r>
      <w:r w:rsidR="00AF4FDB" w:rsidRPr="00A57F96">
        <w:rPr>
          <w:rFonts w:ascii="Arial" w:hAnsi="Arial" w:cs="Arial"/>
          <w:sz w:val="22"/>
          <w:szCs w:val="22"/>
        </w:rPr>
        <w:t>5</w:t>
      </w:r>
      <w:r w:rsidR="009E31BD" w:rsidRPr="00A57F96">
        <w:rPr>
          <w:rFonts w:ascii="Arial" w:hAnsi="Arial" w:cs="Arial"/>
          <w:sz w:val="22"/>
          <w:szCs w:val="22"/>
        </w:rPr>
        <w:t>.</w:t>
      </w:r>
      <w:r w:rsidR="006C7E9C" w:rsidRPr="00A57F96">
        <w:rPr>
          <w:rFonts w:ascii="Arial" w:hAnsi="Arial" w:cs="Arial"/>
          <w:sz w:val="22"/>
          <w:szCs w:val="22"/>
        </w:rPr>
        <w:t xml:space="preserve"> </w:t>
      </w:r>
      <w:r w:rsidR="009E31BD" w:rsidRPr="00A57F96">
        <w:rPr>
          <w:rFonts w:ascii="Arial" w:hAnsi="Arial" w:cs="Arial"/>
          <w:sz w:val="22"/>
          <w:szCs w:val="22"/>
        </w:rPr>
        <w:t>These pesticides were identified by AHP (2013) as commonly used in cannabis cultivation.</w:t>
      </w:r>
      <w:r w:rsidR="006C7E9C" w:rsidRPr="00A57F96">
        <w:rPr>
          <w:rFonts w:ascii="Arial" w:hAnsi="Arial" w:cs="Arial"/>
          <w:sz w:val="22"/>
          <w:szCs w:val="22"/>
        </w:rPr>
        <w:t xml:space="preserve"> </w:t>
      </w:r>
    </w:p>
    <w:p w14:paraId="5BFEF5A9" w14:textId="77777777" w:rsidR="009E31BD" w:rsidRPr="00A57F96" w:rsidRDefault="009E31BD" w:rsidP="009E31BD">
      <w:pPr>
        <w:spacing w:line="276" w:lineRule="auto"/>
        <w:contextualSpacing/>
        <w:rPr>
          <w:rFonts w:ascii="Arial" w:hAnsi="Arial" w:cs="Arial"/>
          <w:sz w:val="22"/>
          <w:szCs w:val="22"/>
        </w:rPr>
      </w:pPr>
    </w:p>
    <w:p w14:paraId="5F23496E" w14:textId="74AD7963" w:rsidR="009E31BD" w:rsidRPr="00A57F96" w:rsidRDefault="009E31BD" w:rsidP="009E31BD">
      <w:pPr>
        <w:spacing w:line="276" w:lineRule="auto"/>
        <w:contextualSpacing/>
        <w:rPr>
          <w:rFonts w:ascii="Arial" w:hAnsi="Arial" w:cs="Arial"/>
          <w:sz w:val="22"/>
          <w:szCs w:val="22"/>
        </w:rPr>
      </w:pPr>
      <w:r w:rsidRPr="00A57F96">
        <w:rPr>
          <w:rFonts w:ascii="Arial" w:hAnsi="Arial" w:cs="Arial"/>
          <w:sz w:val="22"/>
          <w:szCs w:val="22"/>
        </w:rPr>
        <w:t xml:space="preserve">Exhibit </w:t>
      </w:r>
      <w:r w:rsidR="00AF4FDB" w:rsidRPr="00A57F96">
        <w:rPr>
          <w:rFonts w:ascii="Arial" w:hAnsi="Arial" w:cs="Arial"/>
          <w:sz w:val="22"/>
          <w:szCs w:val="22"/>
        </w:rPr>
        <w:t>5</w:t>
      </w:r>
      <w:r w:rsidR="00830455" w:rsidRPr="00A57F96">
        <w:rPr>
          <w:rFonts w:ascii="Arial" w:hAnsi="Arial" w:cs="Arial"/>
          <w:sz w:val="22"/>
          <w:szCs w:val="22"/>
        </w:rPr>
        <w:t xml:space="preserve"> </w:t>
      </w:r>
      <w:r w:rsidRPr="00A57F96">
        <w:rPr>
          <w:rFonts w:ascii="Arial" w:hAnsi="Arial" w:cs="Arial"/>
          <w:sz w:val="22"/>
          <w:szCs w:val="22"/>
        </w:rPr>
        <w:t xml:space="preserve">includes only a small number of the many prohibited pesticides. </w:t>
      </w:r>
      <w:r w:rsidR="00035347" w:rsidRPr="00A57F96">
        <w:rPr>
          <w:rFonts w:ascii="Arial" w:hAnsi="Arial" w:cs="Arial"/>
          <w:sz w:val="22"/>
          <w:szCs w:val="22"/>
        </w:rPr>
        <w:t xml:space="preserve"> DPH recommends </w:t>
      </w:r>
      <w:r w:rsidRPr="00A57F96">
        <w:rPr>
          <w:rFonts w:ascii="Arial" w:hAnsi="Arial" w:cs="Arial"/>
          <w:sz w:val="22"/>
          <w:szCs w:val="22"/>
        </w:rPr>
        <w:t>test</w:t>
      </w:r>
      <w:r w:rsidR="00035347" w:rsidRPr="00A57F96">
        <w:rPr>
          <w:rFonts w:ascii="Arial" w:hAnsi="Arial" w:cs="Arial"/>
          <w:sz w:val="22"/>
          <w:szCs w:val="22"/>
        </w:rPr>
        <w:t>ing</w:t>
      </w:r>
      <w:r w:rsidRPr="00A57F96">
        <w:rPr>
          <w:rFonts w:ascii="Arial" w:hAnsi="Arial" w:cs="Arial"/>
          <w:sz w:val="22"/>
          <w:szCs w:val="22"/>
        </w:rPr>
        <w:t xml:space="preserve"> medical marijuana for pesticides beyond the minimum list in Exhibit </w:t>
      </w:r>
      <w:r w:rsidR="00AF4FDB" w:rsidRPr="00A57F96">
        <w:rPr>
          <w:rFonts w:ascii="Arial" w:hAnsi="Arial" w:cs="Arial"/>
          <w:sz w:val="22"/>
          <w:szCs w:val="22"/>
        </w:rPr>
        <w:t>5</w:t>
      </w:r>
      <w:r w:rsidR="00035347" w:rsidRPr="00A57F96">
        <w:rPr>
          <w:rFonts w:ascii="Arial" w:hAnsi="Arial" w:cs="Arial"/>
          <w:sz w:val="22"/>
          <w:szCs w:val="22"/>
        </w:rPr>
        <w:t>.  For example,</w:t>
      </w:r>
      <w:r w:rsidRPr="00A57F96">
        <w:rPr>
          <w:rFonts w:ascii="Arial" w:hAnsi="Arial" w:cs="Arial"/>
          <w:sz w:val="22"/>
          <w:szCs w:val="22"/>
        </w:rPr>
        <w:t xml:space="preserve"> additional testing based on the </w:t>
      </w:r>
      <w:r w:rsidR="00B56C6D" w:rsidRPr="00A57F96">
        <w:rPr>
          <w:rFonts w:ascii="Arial" w:hAnsi="Arial" w:cs="Arial"/>
          <w:sz w:val="22"/>
          <w:szCs w:val="22"/>
        </w:rPr>
        <w:t xml:space="preserve">USDA approach </w:t>
      </w:r>
      <w:r w:rsidRPr="00A57F96">
        <w:rPr>
          <w:rFonts w:ascii="Arial" w:hAnsi="Arial" w:cs="Arial"/>
          <w:sz w:val="22"/>
          <w:szCs w:val="22"/>
        </w:rPr>
        <w:t>to analyze prohibited pesticides in organic food.</w:t>
      </w:r>
      <w:r w:rsidR="006C7E9C" w:rsidRPr="00A57F96">
        <w:rPr>
          <w:rFonts w:ascii="Arial" w:hAnsi="Arial" w:cs="Arial"/>
          <w:sz w:val="22"/>
          <w:szCs w:val="22"/>
        </w:rPr>
        <w:t xml:space="preserve"> </w:t>
      </w:r>
      <w:r w:rsidRPr="00A57F96">
        <w:rPr>
          <w:rFonts w:ascii="Arial" w:hAnsi="Arial" w:cs="Arial"/>
          <w:sz w:val="22"/>
          <w:szCs w:val="22"/>
        </w:rPr>
        <w:t xml:space="preserve">Acknowledging that no </w:t>
      </w:r>
      <w:r w:rsidR="00B56C6D" w:rsidRPr="00A57F96">
        <w:rPr>
          <w:rFonts w:ascii="Arial" w:hAnsi="Arial" w:cs="Arial"/>
          <w:sz w:val="22"/>
          <w:szCs w:val="22"/>
        </w:rPr>
        <w:t xml:space="preserve">analytical </w:t>
      </w:r>
      <w:r w:rsidRPr="00A57F96">
        <w:rPr>
          <w:rFonts w:ascii="Arial" w:hAnsi="Arial" w:cs="Arial"/>
          <w:sz w:val="22"/>
          <w:szCs w:val="22"/>
        </w:rPr>
        <w:t xml:space="preserve">method </w:t>
      </w:r>
      <w:r w:rsidR="00B56C6D" w:rsidRPr="00A57F96">
        <w:rPr>
          <w:rFonts w:ascii="Arial" w:hAnsi="Arial" w:cs="Arial"/>
          <w:sz w:val="22"/>
          <w:szCs w:val="22"/>
        </w:rPr>
        <w:t>will analyze</w:t>
      </w:r>
      <w:r w:rsidRPr="00A57F96">
        <w:rPr>
          <w:rFonts w:ascii="Arial" w:hAnsi="Arial" w:cs="Arial"/>
          <w:sz w:val="22"/>
          <w:szCs w:val="22"/>
        </w:rPr>
        <w:t xml:space="preserve"> all </w:t>
      </w:r>
      <w:r w:rsidR="00035347" w:rsidRPr="00A57F96">
        <w:rPr>
          <w:rFonts w:ascii="Arial" w:hAnsi="Arial" w:cs="Arial"/>
          <w:sz w:val="22"/>
          <w:szCs w:val="22"/>
        </w:rPr>
        <w:t xml:space="preserve">prohibited </w:t>
      </w:r>
      <w:r w:rsidRPr="00A57F96">
        <w:rPr>
          <w:rFonts w:ascii="Arial" w:hAnsi="Arial" w:cs="Arial"/>
          <w:sz w:val="22"/>
          <w:szCs w:val="22"/>
        </w:rPr>
        <w:t>pest</w:t>
      </w:r>
      <w:r w:rsidR="00B56C6D" w:rsidRPr="00A57F96">
        <w:rPr>
          <w:rFonts w:ascii="Arial" w:hAnsi="Arial" w:cs="Arial"/>
          <w:sz w:val="22"/>
          <w:szCs w:val="22"/>
        </w:rPr>
        <w:t>icides efficiently</w:t>
      </w:r>
      <w:r w:rsidRPr="00A57F96">
        <w:rPr>
          <w:rFonts w:ascii="Arial" w:hAnsi="Arial" w:cs="Arial"/>
          <w:sz w:val="22"/>
          <w:szCs w:val="22"/>
        </w:rPr>
        <w:t>, USDA developed a “target”</w:t>
      </w:r>
      <w:r w:rsidR="00035347" w:rsidRPr="00A57F96">
        <w:rPr>
          <w:rFonts w:ascii="Arial" w:hAnsi="Arial" w:cs="Arial"/>
          <w:sz w:val="22"/>
          <w:szCs w:val="22"/>
        </w:rPr>
        <w:t xml:space="preserve"> analyte list of 195 </w:t>
      </w:r>
      <w:r w:rsidRPr="00A57F96">
        <w:rPr>
          <w:rFonts w:ascii="Arial" w:hAnsi="Arial" w:cs="Arial"/>
          <w:sz w:val="22"/>
          <w:szCs w:val="22"/>
        </w:rPr>
        <w:t>pesticides (USDA, 2011</w:t>
      </w:r>
      <w:r w:rsidR="00B56C6D" w:rsidRPr="00A57F96">
        <w:rPr>
          <w:rFonts w:ascii="Arial" w:hAnsi="Arial" w:cs="Arial"/>
          <w:sz w:val="22"/>
          <w:szCs w:val="22"/>
        </w:rPr>
        <w:t>; 2012a</w:t>
      </w:r>
      <w:r w:rsidRPr="00A57F96">
        <w:rPr>
          <w:rFonts w:ascii="Arial" w:hAnsi="Arial" w:cs="Arial"/>
          <w:sz w:val="22"/>
          <w:szCs w:val="22"/>
        </w:rPr>
        <w:t>).</w:t>
      </w:r>
      <w:r w:rsidR="006C7E9C" w:rsidRPr="00A57F96">
        <w:rPr>
          <w:rFonts w:ascii="Arial" w:hAnsi="Arial" w:cs="Arial"/>
          <w:sz w:val="22"/>
          <w:szCs w:val="22"/>
        </w:rPr>
        <w:t xml:space="preserve"> </w:t>
      </w:r>
      <w:r w:rsidRPr="00A57F96">
        <w:rPr>
          <w:rFonts w:ascii="Arial" w:hAnsi="Arial" w:cs="Arial"/>
          <w:sz w:val="22"/>
          <w:szCs w:val="22"/>
        </w:rPr>
        <w:t>Under USDA procedures for pesticide residue testing in organic food (USDA, 2013; USDA, 2014), laboratories “attempt to analyze as many compounds on [the USDA target analyte list] as possible.”</w:t>
      </w:r>
      <w:r w:rsidR="006C7E9C" w:rsidRPr="00A57F96">
        <w:rPr>
          <w:rFonts w:ascii="Arial" w:hAnsi="Arial" w:cs="Arial"/>
          <w:sz w:val="22"/>
          <w:szCs w:val="22"/>
        </w:rPr>
        <w:t xml:space="preserve"> </w:t>
      </w:r>
      <w:r w:rsidR="00FA01B3" w:rsidRPr="00A57F96">
        <w:rPr>
          <w:rFonts w:ascii="Arial" w:hAnsi="Arial" w:cs="Arial"/>
          <w:sz w:val="22"/>
          <w:szCs w:val="22"/>
        </w:rPr>
        <w:t>ITLs</w:t>
      </w:r>
      <w:r w:rsidRPr="00A57F96">
        <w:rPr>
          <w:rFonts w:ascii="Arial" w:hAnsi="Arial" w:cs="Arial"/>
          <w:sz w:val="22"/>
          <w:szCs w:val="22"/>
        </w:rPr>
        <w:t xml:space="preserve"> </w:t>
      </w:r>
      <w:r w:rsidR="00FA01B3" w:rsidRPr="00A57F96">
        <w:rPr>
          <w:rFonts w:ascii="Arial" w:hAnsi="Arial" w:cs="Arial"/>
          <w:sz w:val="22"/>
          <w:szCs w:val="22"/>
        </w:rPr>
        <w:t xml:space="preserve">engaged in </w:t>
      </w:r>
      <w:r w:rsidRPr="00A57F96">
        <w:rPr>
          <w:rFonts w:ascii="Arial" w:hAnsi="Arial" w:cs="Arial"/>
          <w:sz w:val="22"/>
          <w:szCs w:val="22"/>
        </w:rPr>
        <w:t>medical marijuana testing in Mas</w:t>
      </w:r>
      <w:r w:rsidR="00035347" w:rsidRPr="00A57F96">
        <w:rPr>
          <w:rFonts w:ascii="Arial" w:hAnsi="Arial" w:cs="Arial"/>
          <w:sz w:val="22"/>
          <w:szCs w:val="22"/>
        </w:rPr>
        <w:t xml:space="preserve">sachusetts should follow a similar </w:t>
      </w:r>
      <w:r w:rsidRPr="00A57F96">
        <w:rPr>
          <w:rFonts w:ascii="Arial" w:hAnsi="Arial" w:cs="Arial"/>
          <w:sz w:val="22"/>
          <w:szCs w:val="22"/>
        </w:rPr>
        <w:t>approach.</w:t>
      </w:r>
      <w:r w:rsidR="006C7E9C" w:rsidRPr="00A57F96">
        <w:rPr>
          <w:rFonts w:ascii="Arial" w:hAnsi="Arial" w:cs="Arial"/>
          <w:sz w:val="22"/>
          <w:szCs w:val="22"/>
        </w:rPr>
        <w:t xml:space="preserve"> </w:t>
      </w:r>
      <w:r w:rsidR="00035347" w:rsidRPr="00A57F96">
        <w:rPr>
          <w:rFonts w:ascii="Arial" w:hAnsi="Arial" w:cs="Arial"/>
          <w:sz w:val="22"/>
          <w:szCs w:val="22"/>
        </w:rPr>
        <w:t xml:space="preserve"> </w:t>
      </w:r>
      <w:r w:rsidRPr="00A57F96">
        <w:rPr>
          <w:rFonts w:ascii="Arial" w:hAnsi="Arial" w:cs="Arial"/>
          <w:sz w:val="22"/>
          <w:szCs w:val="22"/>
        </w:rPr>
        <w:t xml:space="preserve">Specifically, pesticide testing should be performed consistent with the following sections of </w:t>
      </w:r>
      <w:r w:rsidRPr="00A57F96">
        <w:rPr>
          <w:rFonts w:ascii="Arial" w:hAnsi="Arial" w:cs="Arial"/>
          <w:i/>
          <w:sz w:val="22"/>
          <w:szCs w:val="22"/>
        </w:rPr>
        <w:t xml:space="preserve">National Organic Program Handbook: Guidance and Instructions for Accredited Certifying Agents and Certified Operations </w:t>
      </w:r>
      <w:r w:rsidRPr="00A57F96">
        <w:rPr>
          <w:rFonts w:ascii="Arial" w:hAnsi="Arial" w:cs="Arial"/>
          <w:sz w:val="22"/>
          <w:szCs w:val="22"/>
        </w:rPr>
        <w:t>(USDA, 2014):</w:t>
      </w:r>
    </w:p>
    <w:p w14:paraId="67C4F685" w14:textId="77777777" w:rsidR="009E31BD" w:rsidRPr="00A57F96" w:rsidRDefault="009E31BD" w:rsidP="009E31BD">
      <w:pPr>
        <w:spacing w:line="276" w:lineRule="auto"/>
        <w:contextualSpacing/>
        <w:rPr>
          <w:rFonts w:ascii="Arial" w:hAnsi="Arial" w:cs="Arial"/>
          <w:sz w:val="22"/>
          <w:szCs w:val="22"/>
        </w:rPr>
      </w:pPr>
    </w:p>
    <w:p w14:paraId="0A324C4C" w14:textId="77777777" w:rsidR="009E31BD" w:rsidRPr="00A57F96" w:rsidRDefault="009E31BD" w:rsidP="009E31BD">
      <w:pPr>
        <w:spacing w:line="276" w:lineRule="auto"/>
        <w:ind w:left="720"/>
        <w:contextualSpacing/>
        <w:rPr>
          <w:rFonts w:ascii="Arial" w:hAnsi="Arial" w:cs="Arial"/>
          <w:sz w:val="22"/>
          <w:szCs w:val="22"/>
        </w:rPr>
      </w:pPr>
      <w:r w:rsidRPr="00A57F96">
        <w:rPr>
          <w:rFonts w:ascii="Arial" w:hAnsi="Arial" w:cs="Arial"/>
          <w:sz w:val="22"/>
          <w:szCs w:val="22"/>
        </w:rPr>
        <w:t xml:space="preserve">NOP 2611: </w:t>
      </w:r>
      <w:r w:rsidRPr="00A57F96">
        <w:rPr>
          <w:rFonts w:ascii="Arial" w:hAnsi="Arial" w:cs="Arial"/>
          <w:sz w:val="22"/>
          <w:szCs w:val="22"/>
        </w:rPr>
        <w:tab/>
        <w:t>Laboratory Selection Criteria for Pesticide Residue Testing</w:t>
      </w:r>
    </w:p>
    <w:p w14:paraId="46A5BC60" w14:textId="6E5BB432" w:rsidR="009E31BD" w:rsidRPr="00A57F96" w:rsidRDefault="009E31BD" w:rsidP="009E31BD">
      <w:pPr>
        <w:spacing w:line="276" w:lineRule="auto"/>
        <w:ind w:left="720"/>
        <w:contextualSpacing/>
        <w:rPr>
          <w:rFonts w:ascii="Arial" w:hAnsi="Arial" w:cs="Arial"/>
          <w:sz w:val="22"/>
          <w:szCs w:val="22"/>
        </w:rPr>
      </w:pPr>
      <w:r w:rsidRPr="00A57F96">
        <w:rPr>
          <w:rFonts w:ascii="Arial" w:hAnsi="Arial" w:cs="Arial"/>
          <w:sz w:val="22"/>
          <w:szCs w:val="22"/>
        </w:rPr>
        <w:t>NOP 2611-1:</w:t>
      </w:r>
      <w:r w:rsidR="006C7E9C" w:rsidRPr="00A57F96">
        <w:rPr>
          <w:rFonts w:ascii="Arial" w:hAnsi="Arial" w:cs="Arial"/>
          <w:sz w:val="22"/>
          <w:szCs w:val="22"/>
        </w:rPr>
        <w:t xml:space="preserve"> </w:t>
      </w:r>
      <w:r w:rsidRPr="00A57F96">
        <w:rPr>
          <w:rFonts w:ascii="Arial" w:hAnsi="Arial" w:cs="Arial"/>
          <w:sz w:val="22"/>
          <w:szCs w:val="22"/>
        </w:rPr>
        <w:tab/>
        <w:t>Prohibited Pesticides for NOP Residue Testing</w:t>
      </w:r>
    </w:p>
    <w:p w14:paraId="5F3894A0" w14:textId="77777777" w:rsidR="009E31BD" w:rsidRPr="00A57F96" w:rsidRDefault="009E31BD" w:rsidP="009E31BD">
      <w:pPr>
        <w:spacing w:line="276" w:lineRule="auto"/>
        <w:ind w:left="720"/>
        <w:contextualSpacing/>
        <w:rPr>
          <w:rFonts w:ascii="Arial" w:hAnsi="Arial" w:cs="Arial"/>
          <w:sz w:val="22"/>
          <w:szCs w:val="22"/>
        </w:rPr>
      </w:pPr>
      <w:r w:rsidRPr="00A57F96">
        <w:rPr>
          <w:rFonts w:ascii="Arial" w:hAnsi="Arial" w:cs="Arial"/>
          <w:sz w:val="22"/>
          <w:szCs w:val="22"/>
        </w:rPr>
        <w:t>NOP 2613:</w:t>
      </w:r>
      <w:r w:rsidRPr="00A57F96">
        <w:rPr>
          <w:rFonts w:ascii="Arial" w:hAnsi="Arial" w:cs="Arial"/>
          <w:sz w:val="22"/>
          <w:szCs w:val="22"/>
        </w:rPr>
        <w:tab/>
        <w:t>Responding to Results from Pesticide Residue Testing</w:t>
      </w:r>
    </w:p>
    <w:p w14:paraId="18AAB198" w14:textId="664AFB4E" w:rsidR="009E31BD" w:rsidRPr="00A57F96" w:rsidRDefault="009E31BD" w:rsidP="009E31BD">
      <w:pPr>
        <w:spacing w:line="276" w:lineRule="auto"/>
        <w:contextualSpacing/>
        <w:rPr>
          <w:rFonts w:ascii="Arial" w:hAnsi="Arial" w:cs="Arial"/>
          <w:sz w:val="22"/>
          <w:szCs w:val="22"/>
        </w:rPr>
      </w:pPr>
    </w:p>
    <w:p w14:paraId="330B9A32" w14:textId="77777777" w:rsidR="00B02797" w:rsidRPr="00A57F96" w:rsidRDefault="009E31BD" w:rsidP="00B02797">
      <w:pPr>
        <w:spacing w:line="276" w:lineRule="auto"/>
        <w:contextualSpacing/>
        <w:rPr>
          <w:rFonts w:ascii="Arial" w:hAnsi="Arial" w:cs="Arial"/>
          <w:sz w:val="22"/>
          <w:szCs w:val="22"/>
        </w:rPr>
      </w:pPr>
      <w:r w:rsidRPr="00A57F96">
        <w:rPr>
          <w:rFonts w:ascii="Arial" w:hAnsi="Arial" w:cs="Arial"/>
          <w:sz w:val="22"/>
          <w:szCs w:val="22"/>
        </w:rPr>
        <w:t xml:space="preserve">A further discussion of the application of this </w:t>
      </w:r>
      <w:r w:rsidR="00B02797" w:rsidRPr="00A57F96">
        <w:rPr>
          <w:rFonts w:ascii="Arial" w:hAnsi="Arial" w:cs="Arial"/>
          <w:sz w:val="22"/>
          <w:szCs w:val="22"/>
        </w:rPr>
        <w:t>testing approach is available from</w:t>
      </w:r>
      <w:r w:rsidRPr="00A57F96">
        <w:rPr>
          <w:rFonts w:ascii="Arial" w:hAnsi="Arial" w:cs="Arial"/>
          <w:sz w:val="22"/>
          <w:szCs w:val="22"/>
        </w:rPr>
        <w:t xml:space="preserve"> USDA</w:t>
      </w:r>
      <w:r w:rsidR="00B02797" w:rsidRPr="00A57F96">
        <w:rPr>
          <w:rFonts w:ascii="Arial" w:hAnsi="Arial" w:cs="Arial"/>
          <w:sz w:val="22"/>
          <w:szCs w:val="22"/>
        </w:rPr>
        <w:t xml:space="preserve"> </w:t>
      </w:r>
      <w:r w:rsidRPr="00A57F96">
        <w:rPr>
          <w:rFonts w:ascii="Arial" w:hAnsi="Arial" w:cs="Arial"/>
          <w:sz w:val="22"/>
          <w:szCs w:val="22"/>
        </w:rPr>
        <w:t>(USDA, 2012b)</w:t>
      </w:r>
      <w:r w:rsidR="00BF26C0" w:rsidRPr="00A57F96">
        <w:rPr>
          <w:rFonts w:ascii="Arial" w:hAnsi="Arial" w:cs="Arial"/>
          <w:sz w:val="22"/>
          <w:szCs w:val="22"/>
        </w:rPr>
        <w:t>.</w:t>
      </w:r>
      <w:r w:rsidR="00B02797" w:rsidRPr="00A57F96">
        <w:rPr>
          <w:rFonts w:ascii="Arial" w:hAnsi="Arial" w:cs="Arial"/>
          <w:sz w:val="22"/>
          <w:szCs w:val="22"/>
        </w:rPr>
        <w:t xml:space="preserve">  </w:t>
      </w:r>
      <w:r w:rsidR="00035347" w:rsidRPr="00A57F96">
        <w:rPr>
          <w:rFonts w:ascii="Arial" w:hAnsi="Arial" w:cs="Arial"/>
          <w:sz w:val="22"/>
          <w:szCs w:val="22"/>
        </w:rPr>
        <w:t xml:space="preserve">Additional </w:t>
      </w:r>
      <w:r w:rsidR="009A3C92" w:rsidRPr="00A57F96">
        <w:rPr>
          <w:rFonts w:ascii="Arial" w:hAnsi="Arial" w:cs="Arial"/>
          <w:sz w:val="22"/>
          <w:szCs w:val="22"/>
        </w:rPr>
        <w:t xml:space="preserve">guidance for ITLs performing pesticides analyses is provided in </w:t>
      </w:r>
      <w:r w:rsidR="00E42BD7" w:rsidRPr="00A57F96">
        <w:rPr>
          <w:rFonts w:ascii="Arial" w:hAnsi="Arial" w:cs="Arial"/>
          <w:sz w:val="22"/>
          <w:szCs w:val="22"/>
        </w:rPr>
        <w:t>the</w:t>
      </w:r>
      <w:r w:rsidR="00035347" w:rsidRPr="00A57F96">
        <w:rPr>
          <w:rFonts w:ascii="Arial" w:hAnsi="Arial" w:cs="Arial"/>
          <w:sz w:val="22"/>
          <w:szCs w:val="22"/>
        </w:rPr>
        <w:t xml:space="preserve"> QAPP</w:t>
      </w:r>
      <w:r w:rsidR="009A3C92" w:rsidRPr="00A57F96">
        <w:rPr>
          <w:rFonts w:ascii="Arial" w:hAnsi="Arial" w:cs="Arial"/>
          <w:sz w:val="22"/>
          <w:szCs w:val="22"/>
        </w:rPr>
        <w:t>.</w:t>
      </w:r>
      <w:r w:rsidR="006C7E9C" w:rsidRPr="00A57F96">
        <w:rPr>
          <w:rFonts w:ascii="Arial" w:hAnsi="Arial" w:cs="Arial"/>
          <w:sz w:val="22"/>
          <w:szCs w:val="22"/>
        </w:rPr>
        <w:t xml:space="preserve">    </w:t>
      </w:r>
      <w:r w:rsidR="00B02797" w:rsidRPr="00A57F96">
        <w:rPr>
          <w:rFonts w:ascii="Arial" w:hAnsi="Arial" w:cs="Arial"/>
          <w:sz w:val="22"/>
          <w:szCs w:val="22"/>
        </w:rPr>
        <w:t xml:space="preserve">  </w:t>
      </w:r>
    </w:p>
    <w:p w14:paraId="027CAC76" w14:textId="77777777" w:rsidR="00B02797" w:rsidRPr="00A57F96" w:rsidRDefault="00B02797" w:rsidP="00B02797">
      <w:pPr>
        <w:spacing w:line="276" w:lineRule="auto"/>
        <w:contextualSpacing/>
        <w:rPr>
          <w:rFonts w:ascii="Arial" w:hAnsi="Arial" w:cs="Arial"/>
          <w:sz w:val="22"/>
          <w:szCs w:val="22"/>
        </w:rPr>
      </w:pPr>
    </w:p>
    <w:p w14:paraId="3598D31D" w14:textId="5F2751DE" w:rsidR="00B81790" w:rsidRPr="00A57F96" w:rsidRDefault="009E31BD" w:rsidP="00B02797">
      <w:pPr>
        <w:spacing w:line="276" w:lineRule="auto"/>
        <w:contextualSpacing/>
        <w:rPr>
          <w:rFonts w:ascii="Arial" w:hAnsi="Arial" w:cs="Arial"/>
          <w:sz w:val="22"/>
          <w:szCs w:val="22"/>
        </w:rPr>
      </w:pPr>
      <w:r w:rsidRPr="00A57F96">
        <w:rPr>
          <w:rFonts w:ascii="Arial" w:hAnsi="Arial" w:cs="Arial"/>
          <w:sz w:val="22"/>
          <w:szCs w:val="22"/>
        </w:rPr>
        <w:t>A production batch of finished plant material may be dispensed to patients or used to make other medical marijuana products if no individual pesticide or plant growth regulator is detected above 10 ppb</w:t>
      </w:r>
      <w:r w:rsidR="00035347" w:rsidRPr="00A57F96">
        <w:rPr>
          <w:rFonts w:ascii="Arial" w:hAnsi="Arial" w:cs="Arial"/>
          <w:sz w:val="22"/>
          <w:szCs w:val="22"/>
        </w:rPr>
        <w:t xml:space="preserve"> for the pesticides identified on Exhibit </w:t>
      </w:r>
      <w:r w:rsidR="00AF4FDB" w:rsidRPr="00A57F96">
        <w:rPr>
          <w:rFonts w:ascii="Arial" w:hAnsi="Arial" w:cs="Arial"/>
          <w:sz w:val="22"/>
          <w:szCs w:val="22"/>
        </w:rPr>
        <w:t>5</w:t>
      </w:r>
      <w:r w:rsidRPr="00A57F96">
        <w:rPr>
          <w:rFonts w:ascii="Arial" w:hAnsi="Arial" w:cs="Arial"/>
          <w:sz w:val="22"/>
          <w:szCs w:val="22"/>
        </w:rPr>
        <w:t>.</w:t>
      </w:r>
      <w:r w:rsidR="006C7E9C" w:rsidRPr="00A57F96">
        <w:rPr>
          <w:rFonts w:ascii="Arial" w:hAnsi="Arial" w:cs="Arial"/>
          <w:sz w:val="22"/>
          <w:szCs w:val="22"/>
        </w:rPr>
        <w:t xml:space="preserve"> </w:t>
      </w:r>
      <w:r w:rsidR="00035347" w:rsidRPr="00A57F96">
        <w:rPr>
          <w:rFonts w:ascii="Arial" w:hAnsi="Arial" w:cs="Arial"/>
          <w:sz w:val="22"/>
          <w:szCs w:val="22"/>
        </w:rPr>
        <w:t xml:space="preserve"> </w:t>
      </w:r>
      <w:r w:rsidR="006C7E9C" w:rsidRPr="00A57F96">
        <w:rPr>
          <w:rFonts w:ascii="Arial" w:hAnsi="Arial" w:cs="Arial"/>
          <w:sz w:val="22"/>
          <w:szCs w:val="22"/>
        </w:rPr>
        <w:t xml:space="preserve"> </w:t>
      </w:r>
      <w:r w:rsidR="00B81790" w:rsidRPr="00A57F96">
        <w:rPr>
          <w:rFonts w:ascii="Arial" w:eastAsia="Calibri" w:hAnsi="Arial" w:cs="Arial"/>
          <w:sz w:val="22"/>
          <w:szCs w:val="22"/>
        </w:rPr>
        <w:t xml:space="preserve">Any RMD that choses to make a production batch of finished plant material available to patients using a criterion </w:t>
      </w:r>
      <w:r w:rsidR="0018454A" w:rsidRPr="00A57F96">
        <w:rPr>
          <w:rFonts w:ascii="Arial" w:eastAsia="Calibri" w:hAnsi="Arial" w:cs="Arial"/>
          <w:sz w:val="22"/>
          <w:szCs w:val="22"/>
        </w:rPr>
        <w:t xml:space="preserve">based on </w:t>
      </w:r>
      <w:r w:rsidR="00B81790" w:rsidRPr="00A57F96">
        <w:rPr>
          <w:rFonts w:ascii="Arial" w:eastAsia="Calibri" w:hAnsi="Arial" w:cs="Arial"/>
          <w:sz w:val="22"/>
          <w:szCs w:val="22"/>
        </w:rPr>
        <w:t xml:space="preserve">a </w:t>
      </w:r>
      <w:r w:rsidR="00E02647" w:rsidRPr="00A57F96">
        <w:rPr>
          <w:rFonts w:ascii="Arial" w:eastAsia="Calibri" w:hAnsi="Arial" w:cs="Arial"/>
          <w:sz w:val="22"/>
          <w:szCs w:val="22"/>
        </w:rPr>
        <w:t xml:space="preserve">percentage of the </w:t>
      </w:r>
      <w:r w:rsidR="00B81790" w:rsidRPr="00A57F96">
        <w:rPr>
          <w:rFonts w:ascii="Arial" w:eastAsia="Calibri" w:hAnsi="Arial" w:cs="Arial"/>
          <w:sz w:val="22"/>
          <w:szCs w:val="22"/>
        </w:rPr>
        <w:t xml:space="preserve">US EPA tolerance level for a specific pesticide residue, and  not the 10 ppb limit, is required to have the expressed written approval of DPH.  RMDs are reminded that any laboratory report must make an unambiguous distinction as to what criterion is being used, and if the product has passed or failed according to the established criteria.  The documentation of the analyses must be from a DPH registered Independent Testing Laboratory and submitted in a manner consistent with the Data Evaluation (Section </w:t>
      </w:r>
      <w:r w:rsidR="00B775F9" w:rsidRPr="00A57F96">
        <w:rPr>
          <w:rFonts w:ascii="Arial" w:eastAsia="Calibri" w:hAnsi="Arial" w:cs="Arial"/>
          <w:sz w:val="22"/>
          <w:szCs w:val="22"/>
        </w:rPr>
        <w:t>8</w:t>
      </w:r>
      <w:r w:rsidR="007E218C" w:rsidRPr="00A57F96">
        <w:rPr>
          <w:rFonts w:ascii="Arial" w:eastAsia="Calibri" w:hAnsi="Arial" w:cs="Arial"/>
          <w:sz w:val="22"/>
          <w:szCs w:val="22"/>
        </w:rPr>
        <w:t>.2</w:t>
      </w:r>
      <w:r w:rsidR="00777DD2" w:rsidRPr="00A57F96">
        <w:rPr>
          <w:rFonts w:ascii="Arial" w:eastAsia="Calibri" w:hAnsi="Arial" w:cs="Arial"/>
          <w:sz w:val="22"/>
          <w:szCs w:val="22"/>
        </w:rPr>
        <w:t>) in the Protocol and</w:t>
      </w:r>
      <w:r w:rsidR="00B81790" w:rsidRPr="00A57F96">
        <w:rPr>
          <w:rFonts w:ascii="Arial" w:eastAsia="Calibri" w:hAnsi="Arial" w:cs="Arial"/>
          <w:sz w:val="22"/>
          <w:szCs w:val="22"/>
        </w:rPr>
        <w:t xml:space="preserve"> the DPH Quality Assurance Program Plan.     </w:t>
      </w:r>
    </w:p>
    <w:p w14:paraId="63FE788B" w14:textId="673E1C32" w:rsidR="009E31BD" w:rsidRPr="00A57F96" w:rsidRDefault="007443B5" w:rsidP="009E31BD">
      <w:pPr>
        <w:pStyle w:val="Heading1"/>
        <w:numPr>
          <w:ilvl w:val="0"/>
          <w:numId w:val="0"/>
        </w:numPr>
        <w:rPr>
          <w:rFonts w:ascii="Arial" w:hAnsi="Arial" w:cs="Arial"/>
        </w:rPr>
      </w:pPr>
      <w:r w:rsidRPr="00A57F96">
        <w:rPr>
          <w:rFonts w:ascii="Arial" w:hAnsi="Arial" w:cs="Arial"/>
        </w:rPr>
        <w:t>7</w:t>
      </w:r>
      <w:r w:rsidR="009E31BD" w:rsidRPr="00A57F96">
        <w:rPr>
          <w:rFonts w:ascii="Arial" w:hAnsi="Arial" w:cs="Arial"/>
        </w:rPr>
        <w:t xml:space="preserve">.4 </w:t>
      </w:r>
      <w:r w:rsidR="009E31BD" w:rsidRPr="00A57F96">
        <w:rPr>
          <w:rFonts w:ascii="Arial" w:hAnsi="Arial" w:cs="Arial"/>
        </w:rPr>
        <w:tab/>
        <w:t>Microbiological Contaminants and Mycotoxins</w:t>
      </w:r>
    </w:p>
    <w:p w14:paraId="34636AAD" w14:textId="7542FD3B" w:rsidR="009E31BD" w:rsidRPr="00A57F96" w:rsidRDefault="009E31BD" w:rsidP="009E31BD">
      <w:pPr>
        <w:pStyle w:val="ProtocolText"/>
        <w:spacing w:line="276" w:lineRule="auto"/>
        <w:contextualSpacing/>
      </w:pPr>
      <w:r w:rsidRPr="00A57F96">
        <w:t xml:space="preserve">Analytical requirements for microbiological contaminants and mycotoxins are listed in Exhibit </w:t>
      </w:r>
      <w:r w:rsidR="009310F9" w:rsidRPr="00A57F96">
        <w:t>6</w:t>
      </w:r>
      <w:r w:rsidRPr="00A57F96">
        <w:t>.</w:t>
      </w:r>
      <w:r w:rsidR="006C7E9C" w:rsidRPr="00A57F96">
        <w:t xml:space="preserve"> </w:t>
      </w:r>
      <w:r w:rsidRPr="00A57F96">
        <w:t xml:space="preserve">Requirements for total viable aerobic bacteria, total yeast and mold, total coliforms, and bile-tolerant gram-negative bacteria are given in colony forming unit (CFU) counts per </w:t>
      </w:r>
      <w:r w:rsidR="00562E0D" w:rsidRPr="00A57F96">
        <w:t xml:space="preserve">gram </w:t>
      </w:r>
      <w:r w:rsidRPr="00A57F96">
        <w:t xml:space="preserve">of </w:t>
      </w:r>
      <w:r w:rsidRPr="00A57F96">
        <w:lastRenderedPageBreak/>
        <w:t>product sample.</w:t>
      </w:r>
      <w:r w:rsidR="006C7E9C" w:rsidRPr="00A57F96">
        <w:t xml:space="preserve"> </w:t>
      </w:r>
      <w:r w:rsidRPr="00A57F96">
        <w:t xml:space="preserve">The requirement for pathogenic E. coli and Salmonella spp. is based on detection in a 1 gram sample, and the requirement for mycotoxins is based on the concentration per kilogram of sample. Analytical methods for enumerating and identifying specific microbiological contaminants must be consistent with the following </w:t>
      </w:r>
      <w:r w:rsidR="00830455" w:rsidRPr="00A57F96">
        <w:t>references</w:t>
      </w:r>
      <w:r w:rsidRPr="00A57F96">
        <w:t>:</w:t>
      </w:r>
    </w:p>
    <w:p w14:paraId="2CF723C5" w14:textId="77777777" w:rsidR="00830455" w:rsidRPr="00A57F96" w:rsidRDefault="00830455" w:rsidP="009E31BD">
      <w:pPr>
        <w:pStyle w:val="ProtocolText"/>
        <w:spacing w:line="276" w:lineRule="auto"/>
        <w:contextualSpacing/>
      </w:pPr>
    </w:p>
    <w:p w14:paraId="32FC2F50" w14:textId="3129DF50" w:rsidR="00830455" w:rsidRPr="00A57F96" w:rsidRDefault="00830455" w:rsidP="00B809A2">
      <w:pPr>
        <w:pStyle w:val="ProtocolComment"/>
        <w:numPr>
          <w:ilvl w:val="0"/>
          <w:numId w:val="12"/>
        </w:numPr>
        <w:spacing w:line="276" w:lineRule="auto"/>
        <w:contextualSpacing/>
        <w:rPr>
          <w:rFonts w:ascii="Arial" w:hAnsi="Arial" w:cs="Arial"/>
          <w:i w:val="0"/>
          <w:sz w:val="22"/>
          <w:szCs w:val="22"/>
        </w:rPr>
      </w:pPr>
      <w:r w:rsidRPr="00A57F96">
        <w:rPr>
          <w:rFonts w:ascii="Arial" w:hAnsi="Arial" w:cs="Arial"/>
          <w:i w:val="0"/>
          <w:sz w:val="22"/>
          <w:szCs w:val="22"/>
        </w:rPr>
        <w:t xml:space="preserve">U.S. Food and Drug </w:t>
      </w:r>
      <w:r w:rsidR="006C7E9C" w:rsidRPr="00A57F96">
        <w:rPr>
          <w:rFonts w:ascii="Arial" w:hAnsi="Arial" w:cs="Arial"/>
          <w:i w:val="0"/>
          <w:sz w:val="22"/>
          <w:szCs w:val="22"/>
        </w:rPr>
        <w:t>Administration</w:t>
      </w:r>
      <w:r w:rsidRPr="00A57F96">
        <w:rPr>
          <w:rFonts w:ascii="Arial" w:hAnsi="Arial" w:cs="Arial"/>
          <w:i w:val="0"/>
          <w:sz w:val="22"/>
          <w:szCs w:val="22"/>
        </w:rPr>
        <w:t xml:space="preserve"> Bacteriological Analytical Manual (BAM)</w:t>
      </w:r>
      <w:r w:rsidRPr="00A57F96">
        <w:rPr>
          <w:rStyle w:val="FootnoteReference"/>
          <w:rFonts w:ascii="Arial" w:hAnsi="Arial" w:cs="Arial"/>
          <w:i w:val="0"/>
          <w:sz w:val="22"/>
          <w:szCs w:val="22"/>
        </w:rPr>
        <w:footnoteReference w:id="3"/>
      </w:r>
    </w:p>
    <w:p w14:paraId="65004430" w14:textId="77777777" w:rsidR="009E31BD" w:rsidRPr="00A57F96" w:rsidRDefault="009E31BD" w:rsidP="009E31BD">
      <w:pPr>
        <w:pStyle w:val="ProtocolComment"/>
        <w:spacing w:line="276" w:lineRule="auto"/>
        <w:contextualSpacing/>
        <w:rPr>
          <w:rFonts w:ascii="Arial" w:hAnsi="Arial" w:cs="Arial"/>
          <w:i w:val="0"/>
          <w:sz w:val="22"/>
          <w:szCs w:val="22"/>
        </w:rPr>
      </w:pPr>
    </w:p>
    <w:p w14:paraId="5644E15E" w14:textId="77777777" w:rsidR="009E31BD" w:rsidRPr="00A57F96" w:rsidRDefault="009E31BD" w:rsidP="009E31BD">
      <w:pPr>
        <w:pStyle w:val="ProtocolComment"/>
        <w:numPr>
          <w:ilvl w:val="0"/>
          <w:numId w:val="12"/>
        </w:numPr>
        <w:spacing w:line="276" w:lineRule="auto"/>
        <w:contextualSpacing/>
        <w:rPr>
          <w:rFonts w:ascii="Arial" w:hAnsi="Arial" w:cs="Arial"/>
          <w:i w:val="0"/>
          <w:sz w:val="22"/>
          <w:szCs w:val="22"/>
        </w:rPr>
      </w:pPr>
      <w:r w:rsidRPr="00A57F96">
        <w:rPr>
          <w:rFonts w:ascii="Arial" w:hAnsi="Arial" w:cs="Arial"/>
          <w:i w:val="0"/>
          <w:sz w:val="22"/>
          <w:szCs w:val="22"/>
        </w:rPr>
        <w:t>USP Chapter &lt;61&gt;: Microbiological Examination of Nonsterile Products: Microbial Enumeration Tests. USP 36, Chapter &lt;61&gt;</w:t>
      </w:r>
    </w:p>
    <w:p w14:paraId="2B86BDA0" w14:textId="77777777" w:rsidR="009E31BD" w:rsidRPr="00A57F96" w:rsidRDefault="009E31BD" w:rsidP="009E31BD">
      <w:pPr>
        <w:pStyle w:val="ProtocolComment"/>
        <w:spacing w:line="276" w:lineRule="auto"/>
        <w:contextualSpacing/>
        <w:rPr>
          <w:rFonts w:ascii="Arial" w:hAnsi="Arial" w:cs="Arial"/>
          <w:i w:val="0"/>
          <w:sz w:val="22"/>
          <w:szCs w:val="22"/>
        </w:rPr>
      </w:pPr>
    </w:p>
    <w:p w14:paraId="6B255ADF" w14:textId="77777777" w:rsidR="009E31BD" w:rsidRPr="00A57F96" w:rsidRDefault="009E31BD" w:rsidP="009E31BD">
      <w:pPr>
        <w:pStyle w:val="ProtocolComment"/>
        <w:numPr>
          <w:ilvl w:val="0"/>
          <w:numId w:val="12"/>
        </w:numPr>
        <w:spacing w:line="276" w:lineRule="auto"/>
        <w:contextualSpacing/>
      </w:pPr>
      <w:r w:rsidRPr="00A57F96">
        <w:rPr>
          <w:rFonts w:ascii="Arial" w:hAnsi="Arial" w:cs="Arial"/>
          <w:i w:val="0"/>
          <w:sz w:val="22"/>
          <w:szCs w:val="22"/>
        </w:rPr>
        <w:t>USP Chapter &lt;62&gt;: Microbiological Examination of Nonsterile Products: Tests for specified Microorganisms. USP 36, Chapter &lt;62&gt;</w:t>
      </w:r>
    </w:p>
    <w:p w14:paraId="131BFC40" w14:textId="77777777" w:rsidR="009E31BD" w:rsidRPr="00A57F96" w:rsidRDefault="009E31BD" w:rsidP="009E31BD">
      <w:pPr>
        <w:pStyle w:val="ListParagraph"/>
        <w:spacing w:line="276" w:lineRule="auto"/>
      </w:pPr>
    </w:p>
    <w:p w14:paraId="33A8D1A2" w14:textId="77777777" w:rsidR="009E31BD" w:rsidRPr="00A57F96" w:rsidRDefault="009E31BD" w:rsidP="009E31BD">
      <w:pPr>
        <w:pStyle w:val="ProtocolComment"/>
        <w:spacing w:line="276" w:lineRule="auto"/>
        <w:contextualSpacing/>
        <w:rPr>
          <w:rFonts w:ascii="Arial" w:hAnsi="Arial" w:cs="Arial"/>
          <w:i w:val="0"/>
          <w:sz w:val="22"/>
          <w:szCs w:val="22"/>
        </w:rPr>
      </w:pPr>
      <w:r w:rsidRPr="00A57F96">
        <w:rPr>
          <w:rFonts w:ascii="Arial" w:hAnsi="Arial" w:cs="Arial"/>
          <w:i w:val="0"/>
          <w:sz w:val="22"/>
          <w:szCs w:val="22"/>
        </w:rPr>
        <w:t>Analytical methods for mycotoxins must be consistent with USP chapter:</w:t>
      </w:r>
    </w:p>
    <w:p w14:paraId="6E7EF809" w14:textId="77777777" w:rsidR="009E31BD" w:rsidRPr="00A57F96" w:rsidRDefault="009E31BD" w:rsidP="009E31BD">
      <w:pPr>
        <w:pStyle w:val="ProtocolComment"/>
        <w:spacing w:line="276" w:lineRule="auto"/>
        <w:contextualSpacing/>
        <w:rPr>
          <w:rFonts w:ascii="Arial" w:hAnsi="Arial" w:cs="Arial"/>
          <w:i w:val="0"/>
          <w:sz w:val="22"/>
          <w:szCs w:val="22"/>
        </w:rPr>
      </w:pPr>
    </w:p>
    <w:p w14:paraId="17FE565A" w14:textId="77777777" w:rsidR="009E31BD" w:rsidRPr="00A57F96" w:rsidRDefault="009E31BD" w:rsidP="009E31BD">
      <w:pPr>
        <w:pStyle w:val="ProtocolComment"/>
        <w:numPr>
          <w:ilvl w:val="0"/>
          <w:numId w:val="12"/>
        </w:numPr>
        <w:spacing w:line="276" w:lineRule="auto"/>
        <w:contextualSpacing/>
        <w:rPr>
          <w:rFonts w:ascii="Arial" w:hAnsi="Arial" w:cs="Arial"/>
          <w:i w:val="0"/>
          <w:sz w:val="22"/>
          <w:szCs w:val="22"/>
        </w:rPr>
      </w:pPr>
      <w:r w:rsidRPr="00A57F96">
        <w:rPr>
          <w:rFonts w:ascii="Arial" w:hAnsi="Arial" w:cs="Arial"/>
          <w:i w:val="0"/>
          <w:sz w:val="22"/>
          <w:szCs w:val="22"/>
        </w:rPr>
        <w:t>USP Chapter &lt;561&gt;: Articles of Botanical Origin. USP 36, Chapter &lt;561&gt;</w:t>
      </w:r>
    </w:p>
    <w:p w14:paraId="62FCCDB4" w14:textId="77777777" w:rsidR="00830455" w:rsidRPr="00A57F96" w:rsidRDefault="00830455" w:rsidP="00B809A2">
      <w:pPr>
        <w:pStyle w:val="ProtocolComment"/>
        <w:spacing w:line="276" w:lineRule="auto"/>
        <w:ind w:left="720"/>
        <w:contextualSpacing/>
        <w:rPr>
          <w:rFonts w:ascii="Arial" w:hAnsi="Arial" w:cs="Arial"/>
          <w:i w:val="0"/>
          <w:sz w:val="22"/>
          <w:szCs w:val="22"/>
        </w:rPr>
      </w:pPr>
    </w:p>
    <w:p w14:paraId="58AFC2C3" w14:textId="015AC625" w:rsidR="00830455" w:rsidRPr="00A57F96" w:rsidRDefault="00830455" w:rsidP="00B809A2">
      <w:pPr>
        <w:pStyle w:val="ProtocolComment"/>
        <w:spacing w:line="276" w:lineRule="auto"/>
        <w:contextualSpacing/>
        <w:rPr>
          <w:rFonts w:ascii="Arial" w:hAnsi="Arial" w:cs="Arial"/>
          <w:i w:val="0"/>
          <w:sz w:val="22"/>
          <w:szCs w:val="22"/>
        </w:rPr>
      </w:pPr>
      <w:r w:rsidRPr="00A57F96">
        <w:rPr>
          <w:rFonts w:ascii="Arial" w:hAnsi="Arial" w:cs="Arial"/>
          <w:i w:val="0"/>
          <w:sz w:val="22"/>
          <w:szCs w:val="22"/>
        </w:rPr>
        <w:t>Further</w:t>
      </w:r>
      <w:r w:rsidR="00C92BE4" w:rsidRPr="00A57F96">
        <w:rPr>
          <w:rFonts w:ascii="Arial" w:hAnsi="Arial" w:cs="Arial"/>
          <w:i w:val="0"/>
          <w:sz w:val="22"/>
          <w:szCs w:val="22"/>
        </w:rPr>
        <w:t xml:space="preserve"> </w:t>
      </w:r>
      <w:r w:rsidR="00076311" w:rsidRPr="00A57F96">
        <w:rPr>
          <w:rFonts w:ascii="Arial" w:hAnsi="Arial" w:cs="Arial"/>
          <w:i w:val="0"/>
          <w:sz w:val="22"/>
          <w:szCs w:val="22"/>
        </w:rPr>
        <w:t>gui</w:t>
      </w:r>
      <w:r w:rsidRPr="00A57F96">
        <w:rPr>
          <w:rFonts w:ascii="Arial" w:hAnsi="Arial" w:cs="Arial"/>
          <w:i w:val="0"/>
          <w:sz w:val="22"/>
          <w:szCs w:val="22"/>
        </w:rPr>
        <w:t>dance</w:t>
      </w:r>
      <w:r w:rsidR="00C92BE4" w:rsidRPr="00A57F96">
        <w:rPr>
          <w:rFonts w:ascii="Arial" w:hAnsi="Arial" w:cs="Arial"/>
          <w:i w:val="0"/>
          <w:sz w:val="22"/>
          <w:szCs w:val="22"/>
        </w:rPr>
        <w:t xml:space="preserve"> </w:t>
      </w:r>
      <w:r w:rsidRPr="00A57F96">
        <w:rPr>
          <w:rFonts w:ascii="Arial" w:hAnsi="Arial" w:cs="Arial"/>
          <w:i w:val="0"/>
          <w:sz w:val="22"/>
          <w:szCs w:val="22"/>
        </w:rPr>
        <w:t xml:space="preserve">for ITLs engaged in microbiological analyses is presented in Attachment B, Attachment 1, </w:t>
      </w:r>
      <w:proofErr w:type="gramStart"/>
      <w:r w:rsidRPr="00A57F96">
        <w:rPr>
          <w:rFonts w:ascii="Arial" w:hAnsi="Arial" w:cs="Arial"/>
          <w:i w:val="0"/>
          <w:sz w:val="22"/>
          <w:szCs w:val="22"/>
        </w:rPr>
        <w:t>Method</w:t>
      </w:r>
      <w:proofErr w:type="gramEnd"/>
      <w:r w:rsidRPr="00A57F96">
        <w:rPr>
          <w:rFonts w:ascii="Arial" w:hAnsi="Arial" w:cs="Arial"/>
          <w:i w:val="0"/>
          <w:sz w:val="22"/>
          <w:szCs w:val="22"/>
        </w:rPr>
        <w:t xml:space="preserve"> Reference Table.</w:t>
      </w:r>
    </w:p>
    <w:p w14:paraId="13436F86" w14:textId="4AD60824" w:rsidR="009E31BD" w:rsidRPr="00A57F96" w:rsidRDefault="007443B5" w:rsidP="009E31BD">
      <w:pPr>
        <w:pStyle w:val="Heading1"/>
        <w:numPr>
          <w:ilvl w:val="0"/>
          <w:numId w:val="0"/>
        </w:numPr>
        <w:rPr>
          <w:rFonts w:ascii="Arial" w:hAnsi="Arial" w:cs="Arial"/>
        </w:rPr>
      </w:pPr>
      <w:r w:rsidRPr="00A57F96">
        <w:rPr>
          <w:rFonts w:ascii="Arial" w:hAnsi="Arial" w:cs="Arial"/>
        </w:rPr>
        <w:t>7</w:t>
      </w:r>
      <w:r w:rsidR="009E31BD" w:rsidRPr="00A57F96">
        <w:rPr>
          <w:rFonts w:ascii="Arial" w:hAnsi="Arial" w:cs="Arial"/>
        </w:rPr>
        <w:t xml:space="preserve">.5 </w:t>
      </w:r>
      <w:r w:rsidR="009E31BD" w:rsidRPr="00A57F96">
        <w:rPr>
          <w:rFonts w:ascii="Arial" w:hAnsi="Arial" w:cs="Arial"/>
        </w:rPr>
        <w:tab/>
        <w:t>Residual Solvents</w:t>
      </w:r>
    </w:p>
    <w:p w14:paraId="1D1A1D55" w14:textId="7754D67F" w:rsidR="009E31BD" w:rsidRPr="00A57F96" w:rsidRDefault="009E31BD" w:rsidP="009E31BD">
      <w:pPr>
        <w:pStyle w:val="ProtocolText"/>
        <w:keepNext/>
        <w:keepLines/>
        <w:spacing w:line="276" w:lineRule="auto"/>
        <w:contextualSpacing/>
      </w:pPr>
      <w:r w:rsidRPr="00A57F96">
        <w:t xml:space="preserve">As discussed in </w:t>
      </w:r>
      <w:r w:rsidR="00160C9F" w:rsidRPr="00A57F96">
        <w:t>Section 4.2.1, residual solvent</w:t>
      </w:r>
      <w:r w:rsidRPr="00A57F96">
        <w:t xml:space="preserve"> testing is required only for cannabis resins and concentrates where solvents have been used in the production process.</w:t>
      </w:r>
      <w:r w:rsidR="006C7E9C" w:rsidRPr="00A57F96">
        <w:t xml:space="preserve"> </w:t>
      </w:r>
      <w:r w:rsidRPr="00A57F96">
        <w:t xml:space="preserve">In particular, a production batch of cannabis </w:t>
      </w:r>
      <w:r w:rsidR="00CD7876" w:rsidRPr="00A57F96">
        <w:t>concentrate</w:t>
      </w:r>
      <w:r w:rsidRPr="00A57F96">
        <w:t xml:space="preserve"> may be dispensed as a finished medical marijuana product or used to make another medical marijuana product only if:</w:t>
      </w:r>
    </w:p>
    <w:p w14:paraId="0DE3FB75" w14:textId="77777777" w:rsidR="009E31BD" w:rsidRPr="00A57F96" w:rsidRDefault="009E31BD" w:rsidP="009E31BD">
      <w:pPr>
        <w:pStyle w:val="ProtocolText"/>
        <w:spacing w:line="276" w:lineRule="auto"/>
        <w:contextualSpacing/>
      </w:pPr>
    </w:p>
    <w:p w14:paraId="7E32661B" w14:textId="6321DA15" w:rsidR="009E31BD" w:rsidRPr="00A57F96" w:rsidRDefault="009E31BD" w:rsidP="009E31BD">
      <w:pPr>
        <w:pStyle w:val="ProtocolText"/>
        <w:numPr>
          <w:ilvl w:val="0"/>
          <w:numId w:val="12"/>
        </w:numPr>
        <w:spacing w:line="276" w:lineRule="auto"/>
        <w:contextualSpacing/>
      </w:pPr>
      <w:r w:rsidRPr="00A57F96">
        <w:t>Laboratory analysis verifies that all solvents used at any stage of cannabis production</w:t>
      </w:r>
      <w:r w:rsidR="00160C9F" w:rsidRPr="00A57F96">
        <w:t xml:space="preserve"> </w:t>
      </w:r>
      <w:r w:rsidRPr="00A57F96">
        <w:t>are below the limits provided in Exhibit</w:t>
      </w:r>
      <w:r w:rsidR="009310F9" w:rsidRPr="00A57F96">
        <w:t xml:space="preserve"> 7</w:t>
      </w:r>
      <w:r w:rsidRPr="00A57F96">
        <w:t>; and</w:t>
      </w:r>
    </w:p>
    <w:p w14:paraId="6E841942" w14:textId="77777777" w:rsidR="009E31BD" w:rsidRPr="00A57F96" w:rsidRDefault="009E31BD" w:rsidP="009E31BD">
      <w:pPr>
        <w:pStyle w:val="ProtocolText"/>
        <w:numPr>
          <w:ilvl w:val="0"/>
          <w:numId w:val="12"/>
        </w:numPr>
        <w:spacing w:line="276" w:lineRule="auto"/>
        <w:contextualSpacing/>
      </w:pPr>
      <w:r w:rsidRPr="00A57F96">
        <w:t>The production batch passes all other applicable testing requirements.</w:t>
      </w:r>
    </w:p>
    <w:p w14:paraId="5CC9F821" w14:textId="77777777" w:rsidR="009E31BD" w:rsidRPr="00A57F96" w:rsidRDefault="009E31BD" w:rsidP="009E31BD">
      <w:pPr>
        <w:spacing w:line="276" w:lineRule="auto"/>
        <w:contextualSpacing/>
        <w:rPr>
          <w:rFonts w:ascii="Arial" w:hAnsi="Arial" w:cs="Arial"/>
          <w:sz w:val="22"/>
          <w:szCs w:val="22"/>
        </w:rPr>
      </w:pPr>
    </w:p>
    <w:p w14:paraId="4B40ED45" w14:textId="32EBBBC6" w:rsidR="009E31BD" w:rsidRPr="00A57F96" w:rsidRDefault="009E31BD" w:rsidP="009E31BD">
      <w:pPr>
        <w:pStyle w:val="ProtocolText"/>
        <w:spacing w:line="276" w:lineRule="auto"/>
        <w:contextualSpacing/>
      </w:pPr>
      <w:r w:rsidRPr="00A57F96">
        <w:t xml:space="preserve">Only solvents listed in Exhibit </w:t>
      </w:r>
      <w:r w:rsidR="009310F9" w:rsidRPr="00A57F96">
        <w:t>7</w:t>
      </w:r>
      <w:r w:rsidR="00EE185F" w:rsidRPr="00A57F96">
        <w:t xml:space="preserve"> </w:t>
      </w:r>
      <w:r w:rsidRPr="00A57F96">
        <w:t xml:space="preserve">may be used in the production of cannabis </w:t>
      </w:r>
      <w:r w:rsidR="00CD7876" w:rsidRPr="00A57F96">
        <w:t>concentrate</w:t>
      </w:r>
      <w:r w:rsidRPr="00A57F96">
        <w:t xml:space="preserve">. </w:t>
      </w:r>
      <w:r w:rsidR="008012EB" w:rsidRPr="00A57F96">
        <w:t xml:space="preserve">Testing </w:t>
      </w:r>
      <w:r w:rsidRPr="00A57F96">
        <w:t xml:space="preserve">is required only for those solvents used, and it is not required to test for any residual solvents if it can document that no solvents were used in the cannabis </w:t>
      </w:r>
      <w:r w:rsidR="00CD7876" w:rsidRPr="00A57F96">
        <w:t xml:space="preserve">concentrate </w:t>
      </w:r>
      <w:r w:rsidRPr="00A57F96">
        <w:t xml:space="preserve">production process. </w:t>
      </w:r>
      <w:r w:rsidR="00160C9F" w:rsidRPr="00A57F96">
        <w:t xml:space="preserve"> C</w:t>
      </w:r>
      <w:r w:rsidR="00A03B9F" w:rsidRPr="00A57F96">
        <w:t>arbon dioxide (CO</w:t>
      </w:r>
      <w:r w:rsidR="00A03B9F" w:rsidRPr="00A57F96">
        <w:rPr>
          <w:vertAlign w:val="subscript"/>
        </w:rPr>
        <w:t>2</w:t>
      </w:r>
      <w:r w:rsidR="00A03B9F" w:rsidRPr="00A57F96">
        <w:t>) may be used in the production of cannabis concentrate</w:t>
      </w:r>
      <w:r w:rsidR="00160C9F" w:rsidRPr="00A57F96">
        <w:t xml:space="preserve"> (i.e., supercritical carbon dioxide)</w:t>
      </w:r>
      <w:r w:rsidR="00A03B9F" w:rsidRPr="00A57F96">
        <w:t xml:space="preserve">, but is not required to be tested. </w:t>
      </w:r>
      <w:r w:rsidR="00160C9F" w:rsidRPr="00A57F96">
        <w:t xml:space="preserve"> Any </w:t>
      </w:r>
      <w:r w:rsidR="00A03B9F" w:rsidRPr="00A57F96">
        <w:t xml:space="preserve">solvents </w:t>
      </w:r>
      <w:r w:rsidR="00160C9F" w:rsidRPr="00A57F96">
        <w:t xml:space="preserve">that are used </w:t>
      </w:r>
      <w:r w:rsidR="00A03B9F" w:rsidRPr="00A57F96">
        <w:t>along with CO</w:t>
      </w:r>
      <w:r w:rsidR="00A03B9F" w:rsidRPr="00A57F96">
        <w:rPr>
          <w:vertAlign w:val="subscript"/>
        </w:rPr>
        <w:t>2</w:t>
      </w:r>
      <w:r w:rsidR="00160C9F" w:rsidRPr="00A57F96">
        <w:t xml:space="preserve"> would require testing</w:t>
      </w:r>
      <w:r w:rsidR="00A03B9F" w:rsidRPr="00A57F96">
        <w:t>.</w:t>
      </w:r>
    </w:p>
    <w:p w14:paraId="14DB3D65" w14:textId="77777777" w:rsidR="009E31BD" w:rsidRPr="00A57F96" w:rsidRDefault="009E31BD" w:rsidP="009E31BD">
      <w:pPr>
        <w:pStyle w:val="ProtocolText"/>
        <w:spacing w:line="276" w:lineRule="auto"/>
        <w:contextualSpacing/>
      </w:pPr>
    </w:p>
    <w:p w14:paraId="39CF108D" w14:textId="0E0FEEF6" w:rsidR="009E31BD" w:rsidRPr="00A57F96" w:rsidRDefault="009E31BD" w:rsidP="009E31BD">
      <w:pPr>
        <w:pStyle w:val="ProtocolText"/>
        <w:spacing w:line="276" w:lineRule="auto"/>
        <w:contextualSpacing/>
      </w:pPr>
      <w:r w:rsidRPr="00A57F96">
        <w:t xml:space="preserve">The </w:t>
      </w:r>
      <w:r w:rsidR="00076311" w:rsidRPr="00A57F96">
        <w:t>acceptable</w:t>
      </w:r>
      <w:r w:rsidRPr="00A57F96">
        <w:t xml:space="preserve"> limits for residual solvents in Exhibit </w:t>
      </w:r>
      <w:r w:rsidR="005C4CBE" w:rsidRPr="00A57F96">
        <w:t>7</w:t>
      </w:r>
      <w:r w:rsidR="00EE185F" w:rsidRPr="00A57F96">
        <w:t xml:space="preserve"> </w:t>
      </w:r>
      <w:r w:rsidRPr="00A57F96">
        <w:t xml:space="preserve">are given as milligrams of residual solvent per kilogram of cannabis </w:t>
      </w:r>
      <w:r w:rsidR="00CD7876" w:rsidRPr="00A57F96">
        <w:t>concentrate</w:t>
      </w:r>
      <w:r w:rsidRPr="00A57F96">
        <w:t>.</w:t>
      </w:r>
      <w:r w:rsidR="006C7E9C" w:rsidRPr="00A57F96">
        <w:t xml:space="preserve"> </w:t>
      </w:r>
      <w:r w:rsidR="00370170" w:rsidRPr="00A57F96">
        <w:t>DPH</w:t>
      </w:r>
      <w:r w:rsidRPr="00A57F96">
        <w:t xml:space="preserve"> developed the upper limits based on </w:t>
      </w:r>
      <w:r w:rsidRPr="00A57F96">
        <w:lastRenderedPageBreak/>
        <w:t>residual solvent standards provided by the United States Pharmacopeia (USP Chapter</w:t>
      </w:r>
      <w:r w:rsidR="00EE185F" w:rsidRPr="00A57F96">
        <w:t>s</w:t>
      </w:r>
      <w:r w:rsidRPr="00A57F96">
        <w:t>&lt;467&gt;</w:t>
      </w:r>
      <w:r w:rsidR="00EE185F" w:rsidRPr="00A57F96">
        <w:t>, &lt;621&gt;, and &lt;736&gt;</w:t>
      </w:r>
      <w:r w:rsidRPr="00A57F96">
        <w:t>), the International Conference on Harmonization (ICH, 2011), and AHP (2013).</w:t>
      </w:r>
      <w:r w:rsidR="006C7E9C" w:rsidRPr="00A57F96">
        <w:t xml:space="preserve"> </w:t>
      </w:r>
      <w:r w:rsidRPr="00A57F96">
        <w:t>Consistent with the standards provided by these sources, “Class 1” solvents including benzene, carbon tetrachloride, 1,2-dichloroethane, 1,1-dichloroethene, and 1,1,1-trichloroethane may not be used in the production of any medical marijuana product.</w:t>
      </w:r>
      <w:r w:rsidR="006C7E9C" w:rsidRPr="00A57F96">
        <w:t xml:space="preserve"> </w:t>
      </w:r>
    </w:p>
    <w:p w14:paraId="57BAC84A" w14:textId="77777777" w:rsidR="009E31BD" w:rsidRPr="00A57F96" w:rsidRDefault="009E31BD" w:rsidP="009E31BD">
      <w:pPr>
        <w:spacing w:line="276" w:lineRule="auto"/>
        <w:contextualSpacing/>
        <w:rPr>
          <w:rFonts w:ascii="Arial" w:hAnsi="Arial" w:cs="Arial"/>
          <w:sz w:val="22"/>
          <w:szCs w:val="22"/>
        </w:rPr>
      </w:pPr>
    </w:p>
    <w:p w14:paraId="33A29B45" w14:textId="4900E02B" w:rsidR="009E31BD" w:rsidRPr="00A57F96" w:rsidRDefault="009E31BD" w:rsidP="00EE185F">
      <w:pPr>
        <w:pStyle w:val="ProtocolText"/>
        <w:tabs>
          <w:tab w:val="left" w:pos="2790"/>
        </w:tabs>
        <w:spacing w:line="276" w:lineRule="auto"/>
        <w:contextualSpacing/>
      </w:pPr>
      <w:r w:rsidRPr="00A57F96">
        <w:t xml:space="preserve">Analyses to determine residual solvent concentrations in medical marijuana products must be performed in accordance with the methods identified in </w:t>
      </w:r>
      <w:r w:rsidR="00EE185F" w:rsidRPr="00A57F96">
        <w:t xml:space="preserve">Attachment B, Attachment 1, </w:t>
      </w:r>
      <w:proofErr w:type="gramStart"/>
      <w:r w:rsidR="00EE185F" w:rsidRPr="00A57F96">
        <w:t>Method</w:t>
      </w:r>
      <w:proofErr w:type="gramEnd"/>
      <w:r w:rsidR="00EE185F" w:rsidRPr="00A57F96">
        <w:t xml:space="preserve"> Reference Table.</w:t>
      </w:r>
    </w:p>
    <w:p w14:paraId="002B7E7C" w14:textId="41A49DF9" w:rsidR="009E31BD" w:rsidRPr="00A57F96" w:rsidRDefault="00EE185F" w:rsidP="009E31BD">
      <w:pPr>
        <w:pStyle w:val="Heading1"/>
        <w:spacing w:line="276" w:lineRule="auto"/>
        <w:contextualSpacing w:val="0"/>
        <w:rPr>
          <w:rFonts w:ascii="Arial" w:hAnsi="Arial" w:cs="Arial"/>
        </w:rPr>
      </w:pPr>
      <w:bookmarkStart w:id="8" w:name="_Toc383784176"/>
      <w:r w:rsidRPr="00A57F96">
        <w:rPr>
          <w:rFonts w:ascii="Arial" w:hAnsi="Arial" w:cs="Arial"/>
          <w:sz w:val="28"/>
          <w:szCs w:val="28"/>
        </w:rPr>
        <w:t xml:space="preserve">Quality Assurance and </w:t>
      </w:r>
      <w:r w:rsidR="009E31BD" w:rsidRPr="00A57F96">
        <w:rPr>
          <w:rFonts w:ascii="Arial" w:hAnsi="Arial" w:cs="Arial"/>
          <w:sz w:val="28"/>
          <w:szCs w:val="28"/>
        </w:rPr>
        <w:t xml:space="preserve">Data </w:t>
      </w:r>
      <w:bookmarkEnd w:id="8"/>
      <w:r w:rsidR="008707D2" w:rsidRPr="00A57F96">
        <w:rPr>
          <w:rFonts w:ascii="Arial" w:hAnsi="Arial" w:cs="Arial"/>
          <w:sz w:val="28"/>
          <w:szCs w:val="28"/>
        </w:rPr>
        <w:t>Analysis</w:t>
      </w:r>
    </w:p>
    <w:p w14:paraId="75993C96" w14:textId="144F17EE" w:rsidR="008A7F06" w:rsidRPr="00A57F96" w:rsidRDefault="000238CE" w:rsidP="008A7F06">
      <w:pPr>
        <w:rPr>
          <w:rFonts w:ascii="Arial" w:hAnsi="Arial" w:cs="Arial"/>
          <w:sz w:val="22"/>
        </w:rPr>
      </w:pPr>
      <w:r w:rsidRPr="00A57F96">
        <w:rPr>
          <w:rFonts w:ascii="Arial" w:hAnsi="Arial" w:cs="Arial"/>
          <w:sz w:val="22"/>
        </w:rPr>
        <w:t xml:space="preserve">ITLs share </w:t>
      </w:r>
      <w:r w:rsidR="00741309" w:rsidRPr="00A57F96">
        <w:rPr>
          <w:rFonts w:ascii="Arial" w:hAnsi="Arial" w:cs="Arial"/>
          <w:sz w:val="22"/>
        </w:rPr>
        <w:t>r</w:t>
      </w:r>
      <w:r w:rsidR="00F26E80" w:rsidRPr="00A57F96">
        <w:rPr>
          <w:rFonts w:ascii="Arial" w:hAnsi="Arial" w:cs="Arial"/>
          <w:sz w:val="22"/>
        </w:rPr>
        <w:t xml:space="preserve">esponsibility </w:t>
      </w:r>
      <w:r w:rsidR="00D22473" w:rsidRPr="00A57F96">
        <w:rPr>
          <w:rFonts w:ascii="Arial" w:hAnsi="Arial" w:cs="Arial"/>
          <w:sz w:val="22"/>
        </w:rPr>
        <w:t xml:space="preserve">with RMDs to ensure that </w:t>
      </w:r>
      <w:r w:rsidR="00E51023" w:rsidRPr="00A57F96">
        <w:rPr>
          <w:rFonts w:ascii="Arial" w:hAnsi="Arial" w:cs="Arial"/>
          <w:sz w:val="22"/>
        </w:rPr>
        <w:t xml:space="preserve">the </w:t>
      </w:r>
      <w:r w:rsidR="00D22473" w:rsidRPr="00A57F96">
        <w:rPr>
          <w:rFonts w:ascii="Arial" w:hAnsi="Arial" w:cs="Arial"/>
          <w:sz w:val="22"/>
        </w:rPr>
        <w:t xml:space="preserve">medical marijuana dispensed to patients is accurately tested for </w:t>
      </w:r>
      <w:r w:rsidR="00DB4DD6" w:rsidRPr="00A57F96">
        <w:rPr>
          <w:rFonts w:ascii="Arial" w:hAnsi="Arial" w:cs="Arial"/>
          <w:sz w:val="22"/>
        </w:rPr>
        <w:t xml:space="preserve">product </w:t>
      </w:r>
      <w:r w:rsidR="00D22473" w:rsidRPr="00A57F96">
        <w:rPr>
          <w:rFonts w:ascii="Arial" w:hAnsi="Arial" w:cs="Arial"/>
          <w:sz w:val="22"/>
        </w:rPr>
        <w:t>quality</w:t>
      </w:r>
      <w:r w:rsidR="00DB4DD6" w:rsidRPr="00A57F96">
        <w:rPr>
          <w:rFonts w:ascii="Arial" w:hAnsi="Arial" w:cs="Arial"/>
          <w:sz w:val="22"/>
        </w:rPr>
        <w:t>, safety</w:t>
      </w:r>
      <w:r w:rsidR="00D22473" w:rsidRPr="00A57F96">
        <w:rPr>
          <w:rFonts w:ascii="Arial" w:hAnsi="Arial" w:cs="Arial"/>
          <w:sz w:val="22"/>
        </w:rPr>
        <w:t xml:space="preserve"> and potency. </w:t>
      </w:r>
      <w:r w:rsidR="008A7F06" w:rsidRPr="00A57F96">
        <w:rPr>
          <w:rFonts w:ascii="Arial" w:hAnsi="Arial" w:cs="Arial"/>
          <w:sz w:val="22"/>
        </w:rPr>
        <w:t xml:space="preserve"> </w:t>
      </w:r>
      <w:r w:rsidR="00D22473" w:rsidRPr="00A57F96">
        <w:rPr>
          <w:rFonts w:ascii="Arial" w:hAnsi="Arial" w:cs="Arial"/>
          <w:sz w:val="22"/>
        </w:rPr>
        <w:t xml:space="preserve">This section discusses quality assurance requirements and practices applicable to ITLs </w:t>
      </w:r>
      <w:r w:rsidR="00E51023" w:rsidRPr="00A57F96">
        <w:rPr>
          <w:rFonts w:ascii="Arial" w:hAnsi="Arial" w:cs="Arial"/>
          <w:sz w:val="22"/>
        </w:rPr>
        <w:t xml:space="preserve">(Section </w:t>
      </w:r>
      <w:r w:rsidR="006B1436" w:rsidRPr="00A57F96">
        <w:rPr>
          <w:rFonts w:ascii="Arial" w:hAnsi="Arial" w:cs="Arial"/>
          <w:sz w:val="22"/>
        </w:rPr>
        <w:t>8</w:t>
      </w:r>
      <w:r w:rsidR="00E51023" w:rsidRPr="00A57F96">
        <w:rPr>
          <w:rFonts w:ascii="Arial" w:hAnsi="Arial" w:cs="Arial"/>
          <w:sz w:val="22"/>
        </w:rPr>
        <w:t xml:space="preserve">.1) </w:t>
      </w:r>
      <w:r w:rsidR="00D22473" w:rsidRPr="00A57F96">
        <w:rPr>
          <w:rFonts w:ascii="Arial" w:hAnsi="Arial" w:cs="Arial"/>
          <w:sz w:val="22"/>
        </w:rPr>
        <w:t>and data evaluation requirements applicable to ITLs and RMDs</w:t>
      </w:r>
      <w:r w:rsidR="00E51023" w:rsidRPr="00A57F96">
        <w:rPr>
          <w:rFonts w:ascii="Arial" w:hAnsi="Arial" w:cs="Arial"/>
          <w:sz w:val="22"/>
        </w:rPr>
        <w:t xml:space="preserve"> (Section </w:t>
      </w:r>
      <w:r w:rsidR="006B1436" w:rsidRPr="00A57F96">
        <w:rPr>
          <w:rFonts w:ascii="Arial" w:hAnsi="Arial" w:cs="Arial"/>
          <w:sz w:val="22"/>
        </w:rPr>
        <w:t>8</w:t>
      </w:r>
      <w:r w:rsidR="00E51023" w:rsidRPr="00A57F96">
        <w:rPr>
          <w:rFonts w:ascii="Arial" w:hAnsi="Arial" w:cs="Arial"/>
          <w:sz w:val="22"/>
        </w:rPr>
        <w:t>.2) that support product safety and quality</w:t>
      </w:r>
      <w:r w:rsidR="00D22473" w:rsidRPr="00A57F96">
        <w:rPr>
          <w:rFonts w:ascii="Arial" w:hAnsi="Arial" w:cs="Arial"/>
          <w:sz w:val="22"/>
        </w:rPr>
        <w:t>.</w:t>
      </w:r>
      <w:r w:rsidR="008A7F06" w:rsidRPr="00A57F96">
        <w:rPr>
          <w:rFonts w:ascii="Arial" w:hAnsi="Arial" w:cs="Arial"/>
          <w:sz w:val="22"/>
        </w:rPr>
        <w:t xml:space="preserve">  </w:t>
      </w:r>
    </w:p>
    <w:p w14:paraId="76B4618B" w14:textId="77777777" w:rsidR="008A7F06" w:rsidRPr="00A57F96" w:rsidRDefault="008A7F06" w:rsidP="008A7F06">
      <w:pPr>
        <w:rPr>
          <w:rFonts w:ascii="Arial" w:hAnsi="Arial" w:cs="Arial"/>
          <w:sz w:val="22"/>
        </w:rPr>
      </w:pPr>
    </w:p>
    <w:p w14:paraId="468827E4" w14:textId="3955C0A8" w:rsidR="00D22473" w:rsidRPr="00A57F96" w:rsidRDefault="008A7F06" w:rsidP="008A7F06">
      <w:pPr>
        <w:rPr>
          <w:rFonts w:ascii="Arial" w:hAnsi="Arial" w:cs="Arial"/>
          <w:iCs/>
          <w:sz w:val="22"/>
        </w:rPr>
      </w:pPr>
      <w:r w:rsidRPr="00A57F96">
        <w:rPr>
          <w:rFonts w:ascii="Arial" w:hAnsi="Arial" w:cs="Arial"/>
          <w:iCs/>
          <w:sz w:val="22"/>
        </w:rPr>
        <w:t xml:space="preserve">When reporting results to RMDs, each ITL should refer to the standardized reporting template described in the </w:t>
      </w:r>
      <w:r w:rsidR="006B1436" w:rsidRPr="00A57F96">
        <w:rPr>
          <w:rFonts w:ascii="Arial" w:hAnsi="Arial" w:cs="Arial"/>
          <w:iCs/>
          <w:sz w:val="22"/>
        </w:rPr>
        <w:t xml:space="preserve">QAPP. </w:t>
      </w:r>
      <w:r w:rsidRPr="00A57F96">
        <w:rPr>
          <w:rFonts w:ascii="Arial" w:hAnsi="Arial" w:cs="Arial"/>
          <w:iCs/>
          <w:sz w:val="22"/>
        </w:rPr>
        <w:t>This reporting template is intended as a complete record of laboratory testing performed by an ITL and required to be maintained by an RMD.  </w:t>
      </w:r>
    </w:p>
    <w:p w14:paraId="148DECEE" w14:textId="61A01212" w:rsidR="00D22473" w:rsidRPr="00A57F96" w:rsidRDefault="007443B5" w:rsidP="00511CEB">
      <w:pPr>
        <w:pStyle w:val="Heading1"/>
        <w:numPr>
          <w:ilvl w:val="0"/>
          <w:numId w:val="0"/>
        </w:numPr>
        <w:rPr>
          <w:rFonts w:ascii="Arial" w:hAnsi="Arial" w:cs="Arial"/>
        </w:rPr>
      </w:pPr>
      <w:r w:rsidRPr="00A57F96">
        <w:rPr>
          <w:rFonts w:ascii="Arial" w:hAnsi="Arial" w:cs="Arial"/>
        </w:rPr>
        <w:t>8</w:t>
      </w:r>
      <w:r w:rsidR="00E51023" w:rsidRPr="00A57F96">
        <w:rPr>
          <w:rFonts w:ascii="Arial" w:hAnsi="Arial" w:cs="Arial"/>
        </w:rPr>
        <w:t>.1</w:t>
      </w:r>
      <w:r w:rsidR="00E51023" w:rsidRPr="00A57F96">
        <w:rPr>
          <w:rFonts w:ascii="Arial" w:hAnsi="Arial" w:cs="Arial"/>
        </w:rPr>
        <w:tab/>
        <w:t>Quality Assurance</w:t>
      </w:r>
    </w:p>
    <w:p w14:paraId="2BC66632" w14:textId="29CCB38A" w:rsidR="003418FE" w:rsidRPr="00A57F96" w:rsidRDefault="00356B44" w:rsidP="00AA3767">
      <w:pPr>
        <w:pStyle w:val="ProtocolText"/>
        <w:spacing w:line="276" w:lineRule="auto"/>
        <w:contextualSpacing/>
      </w:pPr>
      <w:r w:rsidRPr="00A57F96">
        <w:t>The requirements for ITL</w:t>
      </w:r>
      <w:r w:rsidR="008707D2" w:rsidRPr="00A57F96">
        <w:t>s,</w:t>
      </w:r>
      <w:r w:rsidRPr="00A57F96">
        <w:t xml:space="preserve"> including necessary accreditation</w:t>
      </w:r>
      <w:r w:rsidR="008707D2" w:rsidRPr="00A57F96">
        <w:t>,</w:t>
      </w:r>
      <w:r w:rsidRPr="00A57F96">
        <w:t xml:space="preserve"> are described in Section 4.2 of this </w:t>
      </w:r>
      <w:r w:rsidR="008707D2" w:rsidRPr="00A57F96">
        <w:t>protocol</w:t>
      </w:r>
      <w:r w:rsidRPr="00A57F96">
        <w:t xml:space="preserve"> and 105 CMR 725.</w:t>
      </w:r>
    </w:p>
    <w:p w14:paraId="7E29219D" w14:textId="77777777" w:rsidR="008707D2" w:rsidRPr="00A57F96" w:rsidRDefault="008707D2" w:rsidP="00AA3767">
      <w:pPr>
        <w:pStyle w:val="ProtocolText"/>
        <w:spacing w:line="276" w:lineRule="auto"/>
        <w:contextualSpacing/>
      </w:pPr>
    </w:p>
    <w:p w14:paraId="0CB13D81" w14:textId="0067A8F3" w:rsidR="00CF2959" w:rsidRPr="00A57F96" w:rsidRDefault="00370170" w:rsidP="00AA3767">
      <w:pPr>
        <w:pStyle w:val="ProtocolText"/>
        <w:spacing w:line="276" w:lineRule="auto"/>
        <w:contextualSpacing/>
      </w:pPr>
      <w:r w:rsidRPr="00A57F96">
        <w:t>DPH</w:t>
      </w:r>
      <w:r w:rsidR="00CF2959" w:rsidRPr="00A57F96">
        <w:t xml:space="preserve"> prepared </w:t>
      </w:r>
      <w:r w:rsidR="008707D2" w:rsidRPr="00A57F96">
        <w:t xml:space="preserve">the </w:t>
      </w:r>
      <w:r w:rsidR="00CF2959" w:rsidRPr="00A57F96">
        <w:t xml:space="preserve">Quality Assurance </w:t>
      </w:r>
      <w:r w:rsidR="008707D2" w:rsidRPr="00A57F96">
        <w:t>Program</w:t>
      </w:r>
      <w:r w:rsidR="00CF2959" w:rsidRPr="00A57F96">
        <w:t xml:space="preserve"> Plan to </w:t>
      </w:r>
      <w:r w:rsidR="008A7F06" w:rsidRPr="00A57F96">
        <w:t xml:space="preserve">characterize </w:t>
      </w:r>
      <w:r w:rsidR="00CF2959" w:rsidRPr="00A57F96">
        <w:t xml:space="preserve">data quality requirements and expectations of </w:t>
      </w:r>
      <w:r w:rsidR="008A7F06" w:rsidRPr="00A57F96">
        <w:t xml:space="preserve">this and other </w:t>
      </w:r>
      <w:r w:rsidR="00CF2959" w:rsidRPr="00A57F96">
        <w:t xml:space="preserve">DPH protocols. </w:t>
      </w:r>
      <w:r w:rsidR="00777DD2" w:rsidRPr="00A57F96">
        <w:t xml:space="preserve">The </w:t>
      </w:r>
      <w:proofErr w:type="spellStart"/>
      <w:r w:rsidR="00777DD2" w:rsidRPr="00A57F96">
        <w:t>QAPP</w:t>
      </w:r>
      <w:r w:rsidR="00CF2959" w:rsidRPr="00A57F96">
        <w:t>is</w:t>
      </w:r>
      <w:proofErr w:type="spellEnd"/>
      <w:r w:rsidR="00CF2959" w:rsidRPr="00A57F96">
        <w:t xml:space="preserve"> based on requirements in 105 CMR 725, ISO 17025 </w:t>
      </w:r>
      <w:r w:rsidR="0078705F" w:rsidRPr="00A57F96">
        <w:rPr>
          <w:i/>
        </w:rPr>
        <w:t>General Requirements for the Competence of Testing and Calibration Laboratories</w:t>
      </w:r>
      <w:r w:rsidR="00706C47" w:rsidRPr="00A57F96">
        <w:rPr>
          <w:i/>
        </w:rPr>
        <w:t xml:space="preserve"> </w:t>
      </w:r>
      <w:r w:rsidR="00CF2959" w:rsidRPr="00A57F96">
        <w:t>and industry best practices.</w:t>
      </w:r>
      <w:r w:rsidR="008707D2" w:rsidRPr="00A57F96">
        <w:t xml:space="preserve"> </w:t>
      </w:r>
      <w:r w:rsidR="00CF2959" w:rsidRPr="00A57F96">
        <w:t xml:space="preserve">Each ITL is expected to generate data according to </w:t>
      </w:r>
      <w:r w:rsidR="006D52B7" w:rsidRPr="00A57F96">
        <w:t>the QAPP</w:t>
      </w:r>
      <w:r w:rsidR="00CF2959" w:rsidRPr="00A57F96">
        <w:t xml:space="preserve"> or be capable of demonstrating that their documented approach ensures comparable or superior data quality.  </w:t>
      </w:r>
    </w:p>
    <w:p w14:paraId="22260709" w14:textId="77777777" w:rsidR="00511CEB" w:rsidRPr="00A57F96" w:rsidRDefault="00511CEB" w:rsidP="00AA3767">
      <w:pPr>
        <w:pStyle w:val="ProtocolText"/>
        <w:spacing w:line="276" w:lineRule="auto"/>
        <w:contextualSpacing/>
      </w:pPr>
    </w:p>
    <w:p w14:paraId="65FC4865" w14:textId="2C1C3E3F" w:rsidR="00BD2EE9" w:rsidRPr="00A57F96" w:rsidRDefault="00BD2EE9" w:rsidP="00BD2EE9">
      <w:pPr>
        <w:pStyle w:val="ProtocolText"/>
        <w:spacing w:line="276" w:lineRule="auto"/>
        <w:contextualSpacing/>
      </w:pPr>
      <w:r w:rsidRPr="00A57F96">
        <w:t xml:space="preserve">Laboratories performing analysis of medical marijuana products for regulatory reporting to </w:t>
      </w:r>
      <w:r w:rsidR="00370170" w:rsidRPr="00A57F96">
        <w:t>DPH</w:t>
      </w:r>
      <w:r w:rsidRPr="00A57F96">
        <w:t xml:space="preserve"> must participate in monitoring, auditing, and on-going examination as required by </w:t>
      </w:r>
      <w:r w:rsidR="00370170" w:rsidRPr="00A57F96">
        <w:t>DPH</w:t>
      </w:r>
      <w:r w:rsidRPr="00A57F96">
        <w:t>.</w:t>
      </w:r>
      <w:r w:rsidR="006C7E9C" w:rsidRPr="00A57F96">
        <w:t xml:space="preserve"> </w:t>
      </w:r>
    </w:p>
    <w:p w14:paraId="40DECE18" w14:textId="744D4AB8" w:rsidR="008707D2" w:rsidRPr="00A57F96" w:rsidRDefault="00BD2EE9" w:rsidP="00CF2959">
      <w:pPr>
        <w:pStyle w:val="ProtocolText"/>
        <w:spacing w:line="276" w:lineRule="auto"/>
        <w:contextualSpacing/>
      </w:pPr>
      <w:r w:rsidRPr="00A57F96">
        <w:t xml:space="preserve">Deliverables that may be requested by </w:t>
      </w:r>
      <w:r w:rsidR="00370170" w:rsidRPr="00A57F96">
        <w:t>DPH</w:t>
      </w:r>
      <w:r w:rsidRPr="00A57F96">
        <w:t xml:space="preserve"> include full data packages, including all QC and raw data associated with samples, requests for specific reports</w:t>
      </w:r>
      <w:r w:rsidR="008707D2" w:rsidRPr="00A57F96">
        <w:t>,</w:t>
      </w:r>
      <w:r w:rsidRPr="00A57F96">
        <w:t xml:space="preserve"> or electronic data deliverable (EDD) formats that compile data differently than a standard client report.</w:t>
      </w:r>
      <w:r w:rsidR="006C7E9C" w:rsidRPr="00A57F96">
        <w:t xml:space="preserve"> </w:t>
      </w:r>
    </w:p>
    <w:p w14:paraId="02748BF3" w14:textId="77777777" w:rsidR="008707D2" w:rsidRPr="00A57F96" w:rsidRDefault="008707D2" w:rsidP="00CF2959">
      <w:pPr>
        <w:pStyle w:val="ProtocolText"/>
        <w:spacing w:line="276" w:lineRule="auto"/>
        <w:contextualSpacing/>
      </w:pPr>
    </w:p>
    <w:p w14:paraId="21F9DC2A" w14:textId="4001CD22" w:rsidR="00CF2959" w:rsidRPr="00A57F96" w:rsidRDefault="00370170" w:rsidP="00CF2959">
      <w:pPr>
        <w:pStyle w:val="ProtocolText"/>
        <w:spacing w:line="276" w:lineRule="auto"/>
        <w:contextualSpacing/>
      </w:pPr>
      <w:r w:rsidRPr="00A57F96">
        <w:t>DPH</w:t>
      </w:r>
      <w:r w:rsidR="00BD2EE9" w:rsidRPr="00A57F96">
        <w:t xml:space="preserve"> or its agents may conduct unannounced onsite inspections.</w:t>
      </w:r>
      <w:r w:rsidR="006C7E9C" w:rsidRPr="00A57F96">
        <w:t xml:space="preserve"> </w:t>
      </w:r>
      <w:r w:rsidR="00BD2EE9" w:rsidRPr="00A57F96">
        <w:t>The laboratories are to be prepared for these activities by maintaining a clear and organized records management system and procedures to compile data in simplified formats.</w:t>
      </w:r>
      <w:r w:rsidR="006C7E9C" w:rsidRPr="00A57F96">
        <w:t xml:space="preserve"> </w:t>
      </w:r>
      <w:r w:rsidR="00BD2EE9" w:rsidRPr="00A57F96">
        <w:t xml:space="preserve">These activities may result in suggestions by </w:t>
      </w:r>
      <w:r w:rsidRPr="00A57F96">
        <w:t>DPH</w:t>
      </w:r>
      <w:r w:rsidR="00BD2EE9" w:rsidRPr="00A57F96">
        <w:t xml:space="preserve"> of opportunities for improvement</w:t>
      </w:r>
      <w:r w:rsidR="00803B4E" w:rsidRPr="00A57F96">
        <w:t xml:space="preserve">. ITLs and RMDs </w:t>
      </w:r>
      <w:r w:rsidR="00BD2EE9" w:rsidRPr="00A57F96">
        <w:t>are encouraged to maintain open dialogue and participate in cooperative efforts outside of the scope of the activities defined here.</w:t>
      </w:r>
      <w:r w:rsidR="00CF2959" w:rsidRPr="00A57F96" w:rsidDel="00511CEB">
        <w:t xml:space="preserve"> </w:t>
      </w:r>
    </w:p>
    <w:p w14:paraId="13883526" w14:textId="54386469" w:rsidR="00CF2959" w:rsidRPr="00A57F96" w:rsidRDefault="00CF2959" w:rsidP="00CF2959">
      <w:pPr>
        <w:pStyle w:val="ProtocolText"/>
        <w:spacing w:line="276" w:lineRule="auto"/>
        <w:contextualSpacing/>
      </w:pPr>
      <w:r w:rsidRPr="00A57F96">
        <w:lastRenderedPageBreak/>
        <w:t>ITL</w:t>
      </w:r>
      <w:r w:rsidR="008707D2" w:rsidRPr="00A57F96">
        <w:t>s must</w:t>
      </w:r>
      <w:r w:rsidRPr="00A57F96">
        <w:t xml:space="preserve"> present the results of analytical testing to an RMD in a laboratory analytical data package. At a minimum, the following must be included in the laboratory analytical data package: </w:t>
      </w:r>
    </w:p>
    <w:p w14:paraId="6B6BB7A9" w14:textId="77777777" w:rsidR="00CF2959" w:rsidRPr="00A57F96" w:rsidRDefault="00CF2959" w:rsidP="00CF2959">
      <w:pPr>
        <w:pStyle w:val="ProtocolText"/>
        <w:spacing w:line="276" w:lineRule="auto"/>
        <w:contextualSpacing/>
      </w:pPr>
    </w:p>
    <w:p w14:paraId="0EA53A31" w14:textId="665A6129" w:rsidR="00CF2959" w:rsidRPr="00A57F96" w:rsidRDefault="00CF2959" w:rsidP="00803B4E">
      <w:pPr>
        <w:pStyle w:val="ProtocolText"/>
        <w:numPr>
          <w:ilvl w:val="0"/>
          <w:numId w:val="10"/>
        </w:numPr>
        <w:spacing w:after="120" w:line="276" w:lineRule="auto"/>
        <w:ind w:left="360"/>
      </w:pPr>
      <w:r w:rsidRPr="00A57F96">
        <w:t xml:space="preserve">Case Narrative: </w:t>
      </w:r>
    </w:p>
    <w:p w14:paraId="73B629C9" w14:textId="77777777" w:rsidR="00CF2959" w:rsidRPr="00A57F96" w:rsidRDefault="00CF2959" w:rsidP="00803B4E">
      <w:pPr>
        <w:pStyle w:val="ProtocolText"/>
        <w:numPr>
          <w:ilvl w:val="1"/>
          <w:numId w:val="29"/>
        </w:numPr>
        <w:tabs>
          <w:tab w:val="left" w:pos="900"/>
        </w:tabs>
        <w:spacing w:after="120" w:line="276" w:lineRule="auto"/>
        <w:ind w:left="810" w:hanging="450"/>
      </w:pPr>
      <w:r w:rsidRPr="00A57F96">
        <w:t xml:space="preserve">The narrative, written on laboratory letterhead, shall describe any sample receipt, preparation, or analytical issues encountered as well as any method non-conformances or exceedance of QA/QC criteria used by the laboratory. </w:t>
      </w:r>
    </w:p>
    <w:p w14:paraId="2E6E08DE" w14:textId="77777777" w:rsidR="00CF2959" w:rsidRPr="00A57F96" w:rsidRDefault="00CF2959" w:rsidP="00803B4E">
      <w:pPr>
        <w:pStyle w:val="ProtocolText"/>
        <w:numPr>
          <w:ilvl w:val="1"/>
          <w:numId w:val="29"/>
        </w:numPr>
        <w:tabs>
          <w:tab w:val="left" w:pos="900"/>
        </w:tabs>
        <w:spacing w:after="120" w:line="276" w:lineRule="auto"/>
        <w:ind w:left="810" w:hanging="450"/>
      </w:pPr>
      <w:r w:rsidRPr="00A57F96">
        <w:t>The narrative shall identify the preparation and analytical methods utilized by the laboratory.</w:t>
      </w:r>
    </w:p>
    <w:p w14:paraId="4E57086F" w14:textId="77777777" w:rsidR="00CF2959" w:rsidRPr="00A57F96" w:rsidRDefault="00CF2959" w:rsidP="00803B4E">
      <w:pPr>
        <w:pStyle w:val="ProtocolText"/>
        <w:numPr>
          <w:ilvl w:val="1"/>
          <w:numId w:val="29"/>
        </w:numPr>
        <w:tabs>
          <w:tab w:val="left" w:pos="900"/>
        </w:tabs>
        <w:spacing w:after="120" w:line="276" w:lineRule="auto"/>
        <w:ind w:left="810" w:hanging="450"/>
      </w:pPr>
      <w:r w:rsidRPr="00A57F96">
        <w:t xml:space="preserve">The narrative shall include a signed statement by an authorized laboratory representative as to the accuracy, completeness, and compliance with the methods of the results presented. </w:t>
      </w:r>
    </w:p>
    <w:p w14:paraId="7BEB77B7" w14:textId="77777777" w:rsidR="00CF2959" w:rsidRPr="00A57F96" w:rsidRDefault="00CF2959" w:rsidP="00803B4E">
      <w:pPr>
        <w:pStyle w:val="ProtocolText"/>
        <w:numPr>
          <w:ilvl w:val="0"/>
          <w:numId w:val="10"/>
        </w:numPr>
        <w:spacing w:after="120" w:line="276" w:lineRule="auto"/>
        <w:ind w:left="360"/>
      </w:pPr>
      <w:r w:rsidRPr="00A57F96">
        <w:t>Chains-of-custody (COC) information or other paperwork indicating requested analyses and documentation of sample collection and receipt.</w:t>
      </w:r>
    </w:p>
    <w:p w14:paraId="59859376" w14:textId="25E49E0A" w:rsidR="00170D80" w:rsidRPr="00A57F96" w:rsidRDefault="00CF2959" w:rsidP="00170D80">
      <w:pPr>
        <w:pStyle w:val="ProtocolText"/>
        <w:numPr>
          <w:ilvl w:val="0"/>
          <w:numId w:val="10"/>
        </w:numPr>
        <w:spacing w:after="120" w:line="276" w:lineRule="auto"/>
        <w:ind w:left="360"/>
      </w:pPr>
      <w:r w:rsidRPr="00A57F96">
        <w:t>Summary of analytical results including sample identifier, methods performed, target analytes analyzed for, result or reporting limit, proper qualifier according to laboratory standard procedures, units of measure, preparation date(s), where applicable, and analysis date(s).</w:t>
      </w:r>
    </w:p>
    <w:p w14:paraId="0B75A537" w14:textId="77777777" w:rsidR="00CF2959" w:rsidRPr="00A57F96" w:rsidRDefault="00CF2959" w:rsidP="00CF2959">
      <w:pPr>
        <w:pStyle w:val="ProtocolText"/>
        <w:spacing w:line="276" w:lineRule="auto"/>
        <w:contextualSpacing/>
      </w:pPr>
      <w:r w:rsidRPr="00A57F96">
        <w:t xml:space="preserve">It is highly recommended that the laboratory data package also include sufficient data to evaluate the laboratory results, including a summary of laboratory QA/QC results. The type of applicable QA/QC results differ by analysis method, but can include surrogates or deuterated monitoring compounds, laboratory QC samples such as spikes, blanks, and duplicates, and calibration summaries. It is the responsibility of the RMD to provide information sufficient to demonstrate that the results are accurate and precise, and in line with method capabilities and project data quality objectives (DQOs). </w:t>
      </w:r>
    </w:p>
    <w:p w14:paraId="4E0C103C" w14:textId="03081BD1" w:rsidR="00E51023" w:rsidRPr="00A57F96" w:rsidRDefault="007443B5" w:rsidP="00511CEB">
      <w:pPr>
        <w:pStyle w:val="Heading1"/>
        <w:numPr>
          <w:ilvl w:val="0"/>
          <w:numId w:val="0"/>
        </w:numPr>
        <w:rPr>
          <w:rFonts w:ascii="Arial" w:hAnsi="Arial" w:cs="Arial"/>
        </w:rPr>
      </w:pPr>
      <w:r w:rsidRPr="00A57F96">
        <w:rPr>
          <w:rFonts w:ascii="Arial" w:hAnsi="Arial" w:cs="Arial"/>
        </w:rPr>
        <w:t>8</w:t>
      </w:r>
      <w:r w:rsidR="00E51023" w:rsidRPr="00A57F96">
        <w:rPr>
          <w:rFonts w:ascii="Arial" w:hAnsi="Arial" w:cs="Arial"/>
        </w:rPr>
        <w:t>.2</w:t>
      </w:r>
      <w:r w:rsidR="00E51023" w:rsidRPr="00A57F96">
        <w:rPr>
          <w:rFonts w:ascii="Arial" w:hAnsi="Arial" w:cs="Arial"/>
        </w:rPr>
        <w:tab/>
        <w:t xml:space="preserve">Data </w:t>
      </w:r>
      <w:r w:rsidR="00DB4DD6" w:rsidRPr="00A57F96">
        <w:rPr>
          <w:rFonts w:ascii="Arial" w:hAnsi="Arial" w:cs="Arial"/>
        </w:rPr>
        <w:t>Analysis</w:t>
      </w:r>
    </w:p>
    <w:p w14:paraId="3F8DDA64" w14:textId="68578787" w:rsidR="00803B4E" w:rsidRPr="00A57F96" w:rsidRDefault="00F50DF9" w:rsidP="009E31BD">
      <w:pPr>
        <w:pStyle w:val="ProtocolText"/>
        <w:spacing w:line="276" w:lineRule="auto"/>
        <w:contextualSpacing/>
      </w:pPr>
      <w:r w:rsidRPr="00A57F96">
        <w:t xml:space="preserve">ITLs are responsible for </w:t>
      </w:r>
      <w:r w:rsidR="00803B4E" w:rsidRPr="00A57F96">
        <w:t xml:space="preserve">the </w:t>
      </w:r>
      <w:r w:rsidRPr="00A57F96">
        <w:t xml:space="preserve">analysis of all samples submitted </w:t>
      </w:r>
      <w:r w:rsidR="007C5AC7" w:rsidRPr="00A57F96">
        <w:t xml:space="preserve">by </w:t>
      </w:r>
      <w:proofErr w:type="spellStart"/>
      <w:r w:rsidR="007C5AC7" w:rsidRPr="00A57F96">
        <w:t>RMDs</w:t>
      </w:r>
      <w:proofErr w:type="gramStart"/>
      <w:r w:rsidR="002B0F3B" w:rsidRPr="00A57F96">
        <w:t>,while</w:t>
      </w:r>
      <w:proofErr w:type="spellEnd"/>
      <w:proofErr w:type="gramEnd"/>
      <w:r w:rsidR="007C5AC7" w:rsidRPr="00A57F96">
        <w:t xml:space="preserve"> compl</w:t>
      </w:r>
      <w:r w:rsidR="002B0F3B" w:rsidRPr="00A57F96">
        <w:t>ying</w:t>
      </w:r>
      <w:r w:rsidR="007C5AC7" w:rsidRPr="00A57F96">
        <w:t xml:space="preserve"> with all requirements</w:t>
      </w:r>
      <w:r w:rsidR="002B0F3B" w:rsidRPr="00A57F96">
        <w:t>.</w:t>
      </w:r>
      <w:r w:rsidR="00803B4E" w:rsidRPr="00A57F96">
        <w:t xml:space="preserve"> </w:t>
      </w:r>
      <w:r w:rsidR="002B0F3B" w:rsidRPr="00A57F96">
        <w:t xml:space="preserve">The </w:t>
      </w:r>
      <w:r w:rsidR="007C5AC7" w:rsidRPr="00A57F96">
        <w:t>generat</w:t>
      </w:r>
      <w:r w:rsidR="002B0F3B" w:rsidRPr="00A57F96">
        <w:t>ed</w:t>
      </w:r>
      <w:r w:rsidR="007C5AC7" w:rsidRPr="00A57F96">
        <w:t xml:space="preserve"> data and analysis </w:t>
      </w:r>
      <w:proofErr w:type="gramStart"/>
      <w:r w:rsidR="007C5AC7" w:rsidRPr="00A57F96">
        <w:t xml:space="preserve">documentation </w:t>
      </w:r>
      <w:r w:rsidR="002B0F3B" w:rsidRPr="00A57F96">
        <w:t xml:space="preserve"> must</w:t>
      </w:r>
      <w:proofErr w:type="gramEnd"/>
      <w:r w:rsidR="002B0F3B" w:rsidRPr="00A57F96">
        <w:t xml:space="preserve"> be</w:t>
      </w:r>
      <w:r w:rsidR="007C5AC7" w:rsidRPr="00A57F96">
        <w:t xml:space="preserve"> technically and legally defensible with an objective of </w:t>
      </w:r>
      <w:r w:rsidR="00AC3E8F" w:rsidRPr="00A57F96">
        <w:t xml:space="preserve">protecting </w:t>
      </w:r>
      <w:r w:rsidR="007C5AC7" w:rsidRPr="00A57F96">
        <w:t xml:space="preserve">the public. RMDs </w:t>
      </w:r>
      <w:r w:rsidR="00CA5E4C" w:rsidRPr="00A57F96">
        <w:t>must</w:t>
      </w:r>
      <w:r w:rsidR="007C5AC7" w:rsidRPr="00A57F96">
        <w:t xml:space="preserve"> provide all required samples for all analysis, evaluate the data provided by ITLs, verify complete analysis results for each batch, and consider whether ITL results document valid analyses that are protective of public health and compliant with all requirements. </w:t>
      </w:r>
    </w:p>
    <w:p w14:paraId="5AC4FC9F" w14:textId="77777777" w:rsidR="00803B4E" w:rsidRPr="00A57F96" w:rsidRDefault="00803B4E" w:rsidP="009E31BD">
      <w:pPr>
        <w:pStyle w:val="ProtocolText"/>
        <w:spacing w:line="276" w:lineRule="auto"/>
        <w:contextualSpacing/>
      </w:pPr>
    </w:p>
    <w:p w14:paraId="1FA01B6A" w14:textId="4D78FDCE" w:rsidR="009E31BD" w:rsidRPr="00A57F96" w:rsidRDefault="009E31BD" w:rsidP="009E31BD">
      <w:pPr>
        <w:pStyle w:val="ProtocolText"/>
        <w:spacing w:line="276" w:lineRule="auto"/>
        <w:contextualSpacing/>
      </w:pPr>
      <w:r w:rsidRPr="00A57F96">
        <w:t>RMDs are required und</w:t>
      </w:r>
      <w:r w:rsidR="00B02797" w:rsidRPr="00A57F96">
        <w:t xml:space="preserve">er 105 CMR 725.105(C)(2)(c) to </w:t>
      </w:r>
      <w:r w:rsidRPr="00A57F96">
        <w:t xml:space="preserve">have and follow a policy and procedure for responding to results indicating contamination, which shall include destruction of contaminated product and assessment </w:t>
      </w:r>
      <w:r w:rsidR="00B02797" w:rsidRPr="00A57F96">
        <w:t>of the source of contamination.</w:t>
      </w:r>
      <w:r w:rsidR="006C7E9C" w:rsidRPr="00A57F96">
        <w:t xml:space="preserve"> </w:t>
      </w:r>
      <w:r w:rsidR="00B02797" w:rsidRPr="00A57F96">
        <w:t xml:space="preserve"> </w:t>
      </w:r>
      <w:r w:rsidRPr="00A57F96">
        <w:t xml:space="preserve">The analytical results provided by the </w:t>
      </w:r>
      <w:r w:rsidR="00803B4E" w:rsidRPr="00A57F96">
        <w:t>ITL</w:t>
      </w:r>
      <w:r w:rsidRPr="00A57F96">
        <w:t>, including those for finished medical marijuana products and MIPs discussed in this protocol, will be a primary means for RMDs to ensure compliance with this requirement.</w:t>
      </w:r>
    </w:p>
    <w:p w14:paraId="7E57CE7C" w14:textId="77777777" w:rsidR="00205185" w:rsidRPr="00A57F96" w:rsidRDefault="00205185" w:rsidP="00BF26C0">
      <w:pPr>
        <w:pStyle w:val="ProtocolText"/>
        <w:spacing w:line="276" w:lineRule="auto"/>
        <w:contextualSpacing/>
      </w:pPr>
    </w:p>
    <w:p w14:paraId="2B636BF7" w14:textId="1270FBD2" w:rsidR="00036220" w:rsidRPr="00A57F96" w:rsidRDefault="009E31BD" w:rsidP="00BF26C0">
      <w:pPr>
        <w:pStyle w:val="ProtocolText"/>
        <w:spacing w:line="276" w:lineRule="auto"/>
        <w:contextualSpacing/>
      </w:pPr>
      <w:r w:rsidRPr="00A57F96">
        <w:t>Depending on the outcome of the analysis, the RMD may need to take action to address unacceptable levels of contamination or to perform follow-up investigation.</w:t>
      </w:r>
      <w:r w:rsidR="006C7E9C" w:rsidRPr="00A57F96">
        <w:t xml:space="preserve"> </w:t>
      </w:r>
      <w:r w:rsidRPr="00A57F96">
        <w:t xml:space="preserve">Exhibit </w:t>
      </w:r>
      <w:r w:rsidR="005C4CBE" w:rsidRPr="00A57F96">
        <w:t>8</w:t>
      </w:r>
      <w:r w:rsidR="00B809A2" w:rsidRPr="00A57F96">
        <w:t xml:space="preserve"> </w:t>
      </w:r>
      <w:r w:rsidRPr="00A57F96">
        <w:t>is a flowchart the RMD should use to determine the correct course of action in response to each laboratory analytical data package.</w:t>
      </w:r>
      <w:r w:rsidR="006C7E9C" w:rsidRPr="00A57F96">
        <w:t xml:space="preserve"> </w:t>
      </w:r>
      <w:r w:rsidRPr="00A57F96">
        <w:t>As discussed above, if any analysis fails to meet applicable DQOs, then the finished medical marijuana product or MIP cannot be dispensed. In this case, the production batch may be resampled for follow-up testing.</w:t>
      </w:r>
      <w:r w:rsidR="006C7E9C" w:rsidRPr="00A57F96">
        <w:t xml:space="preserve"> </w:t>
      </w:r>
      <w:r w:rsidRPr="00A57F96">
        <w:t>A production batch may be retested</w:t>
      </w:r>
      <w:r w:rsidR="005E54E1" w:rsidRPr="00A57F96">
        <w:t xml:space="preserve"> once</w:t>
      </w:r>
      <w:r w:rsidRPr="00A57F96">
        <w:t xml:space="preserve"> and records of the original analysis must be retained.</w:t>
      </w:r>
      <w:r w:rsidR="006C7E9C" w:rsidRPr="00A57F96">
        <w:t xml:space="preserve"> </w:t>
      </w:r>
      <w:r w:rsidRPr="00A57F96">
        <w:t>If applicable DQOs are not met, the production batch cannot be dispensed to patients or used in the production of MIPs.</w:t>
      </w:r>
      <w:r w:rsidR="006C7E9C" w:rsidRPr="00A57F96">
        <w:t xml:space="preserve"> </w:t>
      </w:r>
    </w:p>
    <w:p w14:paraId="3EC87F7B" w14:textId="77777777" w:rsidR="00205185" w:rsidRPr="00A57F96" w:rsidRDefault="00205185" w:rsidP="00BF26C0">
      <w:pPr>
        <w:pStyle w:val="ProtocolText"/>
        <w:spacing w:line="276" w:lineRule="auto"/>
        <w:contextualSpacing/>
      </w:pPr>
    </w:p>
    <w:p w14:paraId="75B1BDBA" w14:textId="38F31BB8" w:rsidR="00205185" w:rsidRPr="00A57F96" w:rsidRDefault="00205185" w:rsidP="00205185">
      <w:pPr>
        <w:pStyle w:val="ProtocolText"/>
        <w:spacing w:line="276" w:lineRule="auto"/>
        <w:contextualSpacing/>
      </w:pPr>
      <w:r w:rsidRPr="00A57F96">
        <w:t>If testing by an ITL indicates</w:t>
      </w:r>
      <w:r w:rsidR="00E23550" w:rsidRPr="00A57F96">
        <w:t xml:space="preserve"> </w:t>
      </w:r>
      <w:r w:rsidRPr="00A57F96">
        <w:t>contamination that cannot be remediated</w:t>
      </w:r>
      <w:r w:rsidR="004D6174" w:rsidRPr="00A57F96">
        <w:t xml:space="preserve"> (i.e., used to derive other finished medical marijuana as allowed by the paragraphs below)</w:t>
      </w:r>
      <w:r w:rsidRPr="00A57F96">
        <w:t>, 105 CMR 725.105(C</w:t>
      </w:r>
      <w:proofErr w:type="gramStart"/>
      <w:r w:rsidRPr="00A57F96">
        <w:t>)(</w:t>
      </w:r>
      <w:proofErr w:type="gramEnd"/>
      <w:r w:rsidRPr="00A57F96">
        <w:t xml:space="preserve">2)(c) requires the RMD and ITL to independently notify </w:t>
      </w:r>
      <w:r w:rsidR="00370170" w:rsidRPr="00A57F96">
        <w:t>DPH</w:t>
      </w:r>
      <w:r w:rsidRPr="00A57F96">
        <w:t xml:space="preserve"> within 72 hours. </w:t>
      </w:r>
    </w:p>
    <w:p w14:paraId="20319F5A" w14:textId="77777777" w:rsidR="00036220" w:rsidRPr="00A57F96" w:rsidRDefault="00036220" w:rsidP="00036220">
      <w:pPr>
        <w:pStyle w:val="ProtocolText"/>
        <w:spacing w:line="276" w:lineRule="auto"/>
        <w:contextualSpacing/>
      </w:pPr>
    </w:p>
    <w:p w14:paraId="2ABAF126" w14:textId="77777777" w:rsidR="00E9100D" w:rsidRPr="00A57F96" w:rsidRDefault="00813AF9" w:rsidP="00036220">
      <w:pPr>
        <w:pStyle w:val="ProtocolText"/>
        <w:spacing w:line="276" w:lineRule="auto"/>
        <w:contextualSpacing/>
      </w:pPr>
      <w:r w:rsidRPr="00A57F96">
        <w:t xml:space="preserve">If a batch of </w:t>
      </w:r>
      <w:r w:rsidR="00E13663" w:rsidRPr="00A57F96">
        <w:t xml:space="preserve">finished plant material </w:t>
      </w:r>
      <w:r w:rsidRPr="00A57F96">
        <w:t xml:space="preserve">fails to meet a metal or a </w:t>
      </w:r>
      <w:r w:rsidR="00E9100D" w:rsidRPr="00A57F96">
        <w:t>bacteria/fungi/mycotoxin</w:t>
      </w:r>
    </w:p>
    <w:p w14:paraId="60C21425" w14:textId="0A397271" w:rsidR="00813AF9" w:rsidRPr="00A57F96" w:rsidRDefault="00813AF9" w:rsidP="009E31BD">
      <w:pPr>
        <w:pStyle w:val="ProtocolText"/>
        <w:spacing w:line="276" w:lineRule="auto"/>
        <w:contextualSpacing/>
      </w:pPr>
      <w:proofErr w:type="gramStart"/>
      <w:r w:rsidRPr="00A57F96">
        <w:t>standard</w:t>
      </w:r>
      <w:proofErr w:type="gramEnd"/>
      <w:r w:rsidR="000B2634" w:rsidRPr="00A57F96">
        <w:t xml:space="preserve"> described in Exhibits </w:t>
      </w:r>
      <w:r w:rsidR="005C4CBE" w:rsidRPr="00A57F96">
        <w:t>4</w:t>
      </w:r>
      <w:r w:rsidR="00B809A2" w:rsidRPr="00A57F96">
        <w:t xml:space="preserve"> </w:t>
      </w:r>
      <w:r w:rsidR="000B2634" w:rsidRPr="00A57F96">
        <w:t xml:space="preserve">and </w:t>
      </w:r>
      <w:r w:rsidR="005C4CBE" w:rsidRPr="00A57F96">
        <w:t>6</w:t>
      </w:r>
      <w:r w:rsidRPr="00A57F96">
        <w:t>,</w:t>
      </w:r>
      <w:r w:rsidR="000B2634" w:rsidRPr="00A57F96">
        <w:t xml:space="preserve"> </w:t>
      </w:r>
      <w:r w:rsidR="00E9100D" w:rsidRPr="00A57F96">
        <w:t>the finished plant material</w:t>
      </w:r>
      <w:r w:rsidRPr="00A57F96">
        <w:t xml:space="preserve"> cannot be dispensed to a patient as </w:t>
      </w:r>
      <w:r w:rsidR="00E9100D" w:rsidRPr="00A57F96">
        <w:t>finished medical marijuana</w:t>
      </w:r>
      <w:r w:rsidRPr="00A57F96">
        <w:t>.</w:t>
      </w:r>
      <w:r w:rsidR="00803B4E" w:rsidRPr="00A57F96">
        <w:t xml:space="preserve"> However,</w:t>
      </w:r>
      <w:r w:rsidRPr="00A57F96">
        <w:t xml:space="preserve"> </w:t>
      </w:r>
      <w:r w:rsidR="00803B4E" w:rsidRPr="00A57F96">
        <w:t xml:space="preserve">it </w:t>
      </w:r>
      <w:r w:rsidRPr="00A57F96">
        <w:t xml:space="preserve">may be used to derive other </w:t>
      </w:r>
      <w:r w:rsidR="00E13663" w:rsidRPr="00A57F96">
        <w:t>finished medical marijuana</w:t>
      </w:r>
      <w:r w:rsidRPr="00A57F96">
        <w:t xml:space="preserve"> products (e.g., resins, concentrates).</w:t>
      </w:r>
      <w:r w:rsidR="006C7E9C" w:rsidRPr="00A57F96">
        <w:t xml:space="preserve"> </w:t>
      </w:r>
      <w:r w:rsidRPr="00A57F96">
        <w:t xml:space="preserve">While the </w:t>
      </w:r>
      <w:r w:rsidR="00E13663" w:rsidRPr="00A57F96">
        <w:t>finished plant material</w:t>
      </w:r>
      <w:r w:rsidRPr="00A57F96">
        <w:t xml:space="preserve"> or </w:t>
      </w:r>
      <w:r w:rsidR="00E13663" w:rsidRPr="00A57F96">
        <w:t>finished medical marijuana</w:t>
      </w:r>
      <w:r w:rsidRPr="00A57F96">
        <w:t xml:space="preserve"> product may be treated in a manner to reduce the concentration of metals</w:t>
      </w:r>
      <w:r w:rsidR="00257F65" w:rsidRPr="00A57F96">
        <w:t xml:space="preserve"> or </w:t>
      </w:r>
      <w:r w:rsidR="00E9100D" w:rsidRPr="00A57F96">
        <w:t xml:space="preserve">bacteria/fungi/mycotoxin </w:t>
      </w:r>
      <w:r w:rsidR="00257F65" w:rsidRPr="00A57F96">
        <w:t>contaminants</w:t>
      </w:r>
      <w:r w:rsidRPr="00A57F96">
        <w:t xml:space="preserve">, the </w:t>
      </w:r>
      <w:r w:rsidR="00E13663" w:rsidRPr="00A57F96">
        <w:t>finished plant material</w:t>
      </w:r>
      <w:r w:rsidRPr="00A57F96">
        <w:t xml:space="preserve"> or </w:t>
      </w:r>
      <w:r w:rsidR="00E13663" w:rsidRPr="00A57F96">
        <w:t>finished medical marijuana</w:t>
      </w:r>
      <w:r w:rsidRPr="00A57F96">
        <w:t xml:space="preserve"> product may not be treated to bind or restrict the availability of the metals</w:t>
      </w:r>
      <w:r w:rsidR="00257F65" w:rsidRPr="00A57F96">
        <w:t xml:space="preserve"> or </w:t>
      </w:r>
      <w:r w:rsidR="00E9100D" w:rsidRPr="00A57F96">
        <w:t xml:space="preserve">bacteria/fungi/mycotoxin </w:t>
      </w:r>
      <w:r w:rsidRPr="00A57F96">
        <w:t xml:space="preserve">in an analysis </w:t>
      </w:r>
      <w:r w:rsidR="00257F65" w:rsidRPr="00A57F96">
        <w:t>without reducing the total contaminant</w:t>
      </w:r>
      <w:r w:rsidRPr="00A57F96">
        <w:t xml:space="preserve"> content.</w:t>
      </w:r>
    </w:p>
    <w:p w14:paraId="108BCB60" w14:textId="77777777" w:rsidR="00257F65" w:rsidRPr="00A57F96" w:rsidRDefault="00257F65" w:rsidP="009E31BD">
      <w:pPr>
        <w:pStyle w:val="ProtocolText"/>
        <w:spacing w:line="276" w:lineRule="auto"/>
        <w:contextualSpacing/>
      </w:pPr>
    </w:p>
    <w:p w14:paraId="5E05E5FC" w14:textId="13795B71" w:rsidR="00E13663" w:rsidRPr="00A57F96" w:rsidRDefault="00E13663" w:rsidP="009E31BD">
      <w:pPr>
        <w:pStyle w:val="ProtocolText"/>
        <w:spacing w:line="276" w:lineRule="auto"/>
        <w:contextualSpacing/>
      </w:pPr>
      <w:r w:rsidRPr="00A57F96">
        <w:t xml:space="preserve">If a batch of finished plant material fails to meet a pesticide residue and plant growth regulator limit described in Exhibit </w:t>
      </w:r>
      <w:r w:rsidR="008528B0" w:rsidRPr="00A57F96">
        <w:t>5</w:t>
      </w:r>
      <w:r w:rsidR="00B809A2" w:rsidRPr="00A57F96">
        <w:t xml:space="preserve"> </w:t>
      </w:r>
      <w:r w:rsidRPr="00A57F96">
        <w:t xml:space="preserve">it cannot be dispensed to patients or </w:t>
      </w:r>
      <w:r w:rsidR="009F7CE8" w:rsidRPr="00A57F96">
        <w:t xml:space="preserve">used </w:t>
      </w:r>
      <w:r w:rsidRPr="00A57F96">
        <w:t>to derive other products.</w:t>
      </w:r>
      <w:r w:rsidR="006C7E9C" w:rsidRPr="00A57F96">
        <w:t xml:space="preserve"> </w:t>
      </w:r>
      <w:r w:rsidRPr="00A57F96">
        <w:t>The batch may be retested once.</w:t>
      </w:r>
      <w:r w:rsidR="006C7E9C" w:rsidRPr="00A57F96">
        <w:t xml:space="preserve"> </w:t>
      </w:r>
      <w:r w:rsidRPr="00A57F96">
        <w:t xml:space="preserve">If </w:t>
      </w:r>
      <w:r w:rsidR="009F7CE8" w:rsidRPr="00A57F96">
        <w:t>the batch fails the retest i</w:t>
      </w:r>
      <w:r w:rsidR="00414AD2" w:rsidRPr="00A57F96">
        <w:t>t</w:t>
      </w:r>
      <w:r w:rsidR="009F7CE8" w:rsidRPr="00A57F96">
        <w:t xml:space="preserve"> must be destroyed</w:t>
      </w:r>
      <w:r w:rsidR="00E9100D" w:rsidRPr="00A57F96">
        <w:t>.</w:t>
      </w:r>
    </w:p>
    <w:p w14:paraId="2354D2A9" w14:textId="77777777" w:rsidR="00E13663" w:rsidRPr="00A57F96" w:rsidRDefault="00E13663" w:rsidP="009E31BD">
      <w:pPr>
        <w:pStyle w:val="ProtocolText"/>
        <w:spacing w:line="276" w:lineRule="auto"/>
        <w:contextualSpacing/>
      </w:pPr>
    </w:p>
    <w:p w14:paraId="08225645" w14:textId="3C7D5170" w:rsidR="00257F65" w:rsidRPr="00A57F96" w:rsidRDefault="00257F65" w:rsidP="00257F65">
      <w:pPr>
        <w:pStyle w:val="ProtocolText"/>
        <w:spacing w:line="276" w:lineRule="auto"/>
        <w:contextualSpacing/>
      </w:pPr>
      <w:r w:rsidRPr="00A57F96">
        <w:t xml:space="preserve">If a concentrate or resin exceeds the </w:t>
      </w:r>
      <w:r w:rsidR="000B2634" w:rsidRPr="00A57F96">
        <w:t>residual s</w:t>
      </w:r>
      <w:r w:rsidRPr="00A57F96">
        <w:t xml:space="preserve">olvent requirements described in Exhibit </w:t>
      </w:r>
      <w:r w:rsidR="008528B0" w:rsidRPr="00A57F96">
        <w:t>7</w:t>
      </w:r>
      <w:r w:rsidR="00B809A2" w:rsidRPr="00A57F96">
        <w:t xml:space="preserve"> </w:t>
      </w:r>
      <w:r w:rsidRPr="00A57F96">
        <w:t xml:space="preserve">and </w:t>
      </w:r>
      <w:r w:rsidR="000B2634" w:rsidRPr="00A57F96">
        <w:t>it cannot be dispensed to patients.</w:t>
      </w:r>
      <w:r w:rsidR="006C7E9C" w:rsidRPr="00A57F96">
        <w:t xml:space="preserve"> </w:t>
      </w:r>
      <w:r w:rsidR="000B2634" w:rsidRPr="00A57F96">
        <w:t>T</w:t>
      </w:r>
      <w:r w:rsidRPr="00A57F96">
        <w:t>he concentrate</w:t>
      </w:r>
      <w:r w:rsidR="000B2634" w:rsidRPr="00A57F96">
        <w:t>/resin</w:t>
      </w:r>
      <w:r w:rsidRPr="00A57F96">
        <w:t xml:space="preserve"> </w:t>
      </w:r>
      <w:r w:rsidR="000B2634" w:rsidRPr="00A57F96">
        <w:t>may be processed and retested.</w:t>
      </w:r>
      <w:r w:rsidR="006C7E9C" w:rsidRPr="00A57F96">
        <w:t xml:space="preserve"> </w:t>
      </w:r>
      <w:r w:rsidR="000B2634" w:rsidRPr="00A57F96">
        <w:t xml:space="preserve">If upon retest the concentrate/resin </w:t>
      </w:r>
      <w:r w:rsidRPr="00A57F96">
        <w:t xml:space="preserve">meets the residual solvent standard, the ultimate </w:t>
      </w:r>
      <w:r w:rsidR="00E13663" w:rsidRPr="00A57F96">
        <w:t>finished medical marijuana</w:t>
      </w:r>
      <w:r w:rsidRPr="00A57F96">
        <w:t xml:space="preserve"> products may be dispensed to patients as long as all applicable limits</w:t>
      </w:r>
      <w:r w:rsidR="00414AD2" w:rsidRPr="00A57F96">
        <w:t xml:space="preserve"> are met</w:t>
      </w:r>
      <w:r w:rsidRPr="00A57F96">
        <w:t>.</w:t>
      </w:r>
      <w:r w:rsidR="006C7E9C" w:rsidRPr="00A57F96">
        <w:t xml:space="preserve"> </w:t>
      </w:r>
    </w:p>
    <w:p w14:paraId="28544360" w14:textId="77777777" w:rsidR="009E31BD" w:rsidRPr="00A57F96" w:rsidRDefault="009E31BD" w:rsidP="009E31BD">
      <w:pPr>
        <w:pStyle w:val="ProtocolText"/>
        <w:spacing w:line="276" w:lineRule="auto"/>
        <w:contextualSpacing/>
      </w:pPr>
    </w:p>
    <w:p w14:paraId="43A97717" w14:textId="6F07CB1B" w:rsidR="009E31BD" w:rsidRPr="00A57F96" w:rsidRDefault="009E31BD" w:rsidP="009E31BD">
      <w:pPr>
        <w:pStyle w:val="ProtocolText"/>
        <w:spacing w:line="276" w:lineRule="auto"/>
        <w:contextualSpacing/>
      </w:pPr>
      <w:r w:rsidRPr="00A57F96">
        <w:t>As required by 105 CMR 725.105(C</w:t>
      </w:r>
      <w:proofErr w:type="gramStart"/>
      <w:r w:rsidRPr="00A57F96">
        <w:t>)(</w:t>
      </w:r>
      <w:proofErr w:type="gramEnd"/>
      <w:r w:rsidRPr="00A57F96">
        <w:t>2)(b), the RMD must maintain the results of all testing for no less than one year.</w:t>
      </w:r>
      <w:r w:rsidR="006C7E9C" w:rsidRPr="00A57F96">
        <w:t xml:space="preserve"> </w:t>
      </w:r>
      <w:r w:rsidRPr="00A57F96">
        <w:t xml:space="preserve">These records must be available for inspection by </w:t>
      </w:r>
      <w:r w:rsidR="00370170" w:rsidRPr="00A57F96">
        <w:t>DPH</w:t>
      </w:r>
      <w:r w:rsidRPr="00A57F96">
        <w:t xml:space="preserve">, upon request (105 CMR 725.105(I)), and maintained at the RMDs expense in a form and location acceptable to </w:t>
      </w:r>
      <w:r w:rsidR="00370170" w:rsidRPr="00A57F96">
        <w:t>DPH</w:t>
      </w:r>
      <w:r w:rsidRPr="00A57F96">
        <w:t xml:space="preserve"> for at least two years after closure (105 CMR 725.105(I</w:t>
      </w:r>
      <w:proofErr w:type="gramStart"/>
      <w:r w:rsidRPr="00A57F96">
        <w:t>)(</w:t>
      </w:r>
      <w:proofErr w:type="gramEnd"/>
      <w:r w:rsidRPr="00A57F96">
        <w:t>7)).</w:t>
      </w:r>
    </w:p>
    <w:p w14:paraId="574A968E" w14:textId="77777777" w:rsidR="009E31BD" w:rsidRPr="00A57F96" w:rsidRDefault="009E31BD" w:rsidP="009E31BD">
      <w:pPr>
        <w:pStyle w:val="ProtocolText"/>
      </w:pPr>
    </w:p>
    <w:p w14:paraId="46C7BF2A" w14:textId="3BBB089A" w:rsidR="009E31BD" w:rsidRPr="00A57F96" w:rsidRDefault="009E31BD" w:rsidP="009E31BD">
      <w:pPr>
        <w:rPr>
          <w:rFonts w:ascii="Arial" w:hAnsi="Arial" w:cs="Arial"/>
          <w:sz w:val="22"/>
          <w:szCs w:val="22"/>
        </w:rPr>
      </w:pPr>
    </w:p>
    <w:p w14:paraId="77FD9954" w14:textId="5E721E82" w:rsidR="009E31BD" w:rsidRPr="00A57F96" w:rsidRDefault="0077280E" w:rsidP="00A06183">
      <w:pPr>
        <w:pStyle w:val="Heading1"/>
        <w:keepNext w:val="0"/>
        <w:widowControl w:val="0"/>
        <w:spacing w:line="276" w:lineRule="auto"/>
        <w:contextualSpacing w:val="0"/>
        <w:rPr>
          <w:rFonts w:ascii="Arial" w:hAnsi="Arial" w:cs="Arial"/>
          <w:sz w:val="28"/>
          <w:szCs w:val="28"/>
        </w:rPr>
      </w:pPr>
      <w:bookmarkStart w:id="9" w:name="_Toc383613957"/>
      <w:bookmarkStart w:id="10" w:name="_Toc383613958"/>
      <w:bookmarkStart w:id="11" w:name="_Toc383613959"/>
      <w:bookmarkStart w:id="12" w:name="_Toc383613960"/>
      <w:bookmarkStart w:id="13" w:name="_Toc383613961"/>
      <w:bookmarkStart w:id="14" w:name="_Toc383613962"/>
      <w:bookmarkStart w:id="15" w:name="_Toc383613963"/>
      <w:bookmarkStart w:id="16" w:name="_Toc383613964"/>
      <w:bookmarkStart w:id="17" w:name="_Toc383613965"/>
      <w:bookmarkStart w:id="18" w:name="_Toc383613966"/>
      <w:bookmarkStart w:id="19" w:name="_Toc383613967"/>
      <w:bookmarkStart w:id="20" w:name="_Toc383613968"/>
      <w:bookmarkStart w:id="21" w:name="_Toc383613969"/>
      <w:bookmarkStart w:id="22" w:name="_Toc383613976"/>
      <w:bookmarkStart w:id="23" w:name="_Toc383613982"/>
      <w:bookmarkStart w:id="24" w:name="_Toc383613988"/>
      <w:bookmarkStart w:id="25" w:name="_Toc383613989"/>
      <w:bookmarkStart w:id="26" w:name="_Toc383613990"/>
      <w:bookmarkStart w:id="27" w:name="_Toc383613991"/>
      <w:bookmarkStart w:id="28" w:name="_Toc383613992"/>
      <w:bookmarkStart w:id="29" w:name="_Toc383613993"/>
      <w:bookmarkStart w:id="30" w:name="_Toc383613994"/>
      <w:bookmarkStart w:id="31" w:name="_Toc383613995"/>
      <w:bookmarkStart w:id="32" w:name="_Toc383613996"/>
      <w:bookmarkStart w:id="33" w:name="_Toc383613997"/>
      <w:bookmarkStart w:id="34" w:name="_Toc383613998"/>
      <w:bookmarkStart w:id="35" w:name="_Toc383613999"/>
      <w:bookmarkStart w:id="36" w:name="_Toc383614000"/>
      <w:bookmarkStart w:id="37" w:name="_Toc383614001"/>
      <w:bookmarkStart w:id="38" w:name="_Toc383784177"/>
      <w:bookmarkStart w:id="39" w:name="OLE_LINK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A57F96">
        <w:rPr>
          <w:rFonts w:ascii="Arial" w:hAnsi="Arial" w:cs="Arial"/>
          <w:sz w:val="28"/>
          <w:szCs w:val="28"/>
        </w:rPr>
        <w:br w:type="column"/>
      </w:r>
      <w:r w:rsidR="009E31BD" w:rsidRPr="00A57F96">
        <w:rPr>
          <w:rFonts w:ascii="Arial" w:hAnsi="Arial" w:cs="Arial"/>
          <w:sz w:val="28"/>
          <w:szCs w:val="28"/>
        </w:rPr>
        <w:lastRenderedPageBreak/>
        <w:t>References</w:t>
      </w:r>
      <w:bookmarkEnd w:id="38"/>
      <w:bookmarkEnd w:id="39"/>
    </w:p>
    <w:p w14:paraId="56F01B02" w14:textId="39F9DEAA" w:rsidR="009E31BD" w:rsidRPr="00A57F96" w:rsidRDefault="009E31BD" w:rsidP="00A06183">
      <w:pPr>
        <w:pStyle w:val="ProtocolComment"/>
        <w:widowControl w:val="0"/>
        <w:rPr>
          <w:rFonts w:ascii="Arial" w:hAnsi="Arial" w:cs="Arial"/>
          <w:sz w:val="22"/>
          <w:szCs w:val="22"/>
        </w:rPr>
      </w:pPr>
      <w:proofErr w:type="gramStart"/>
      <w:r w:rsidRPr="00A57F96">
        <w:rPr>
          <w:rFonts w:ascii="Arial" w:hAnsi="Arial" w:cs="Arial"/>
          <w:i w:val="0"/>
          <w:sz w:val="22"/>
          <w:szCs w:val="22"/>
        </w:rPr>
        <w:t>AHP.</w:t>
      </w:r>
      <w:proofErr w:type="gramEnd"/>
      <w:r w:rsidRPr="00A57F96">
        <w:rPr>
          <w:rFonts w:ascii="Arial" w:hAnsi="Arial" w:cs="Arial"/>
          <w:i w:val="0"/>
          <w:sz w:val="22"/>
          <w:szCs w:val="22"/>
        </w:rPr>
        <w:t xml:space="preserve"> 2013</w:t>
      </w:r>
      <w:r w:rsidRPr="00A57F96">
        <w:rPr>
          <w:rFonts w:ascii="Arial" w:hAnsi="Arial" w:cs="Arial"/>
          <w:sz w:val="22"/>
          <w:szCs w:val="22"/>
        </w:rPr>
        <w:t xml:space="preserve">. Cannabis Inflorescence, Cannabis spp., Standards of Identity, Analysis, and Quality Control. </w:t>
      </w:r>
      <w:proofErr w:type="gramStart"/>
      <w:r w:rsidRPr="00A57F96">
        <w:rPr>
          <w:rFonts w:ascii="Arial" w:hAnsi="Arial" w:cs="Arial"/>
          <w:i w:val="0"/>
          <w:sz w:val="22"/>
          <w:szCs w:val="22"/>
        </w:rPr>
        <w:t>American Herbal Pharmacopoeia</w:t>
      </w:r>
      <w:r w:rsidRPr="00A57F96">
        <w:rPr>
          <w:rFonts w:ascii="Arial" w:hAnsi="Arial" w:cs="Arial"/>
          <w:sz w:val="22"/>
          <w:szCs w:val="22"/>
        </w:rPr>
        <w:t>.</w:t>
      </w:r>
      <w:proofErr w:type="gramEnd"/>
      <w:r w:rsidRPr="00A57F96">
        <w:rPr>
          <w:rFonts w:ascii="Arial" w:hAnsi="Arial" w:cs="Arial"/>
          <w:sz w:val="22"/>
          <w:szCs w:val="22"/>
        </w:rPr>
        <w:t xml:space="preserve"> </w:t>
      </w:r>
      <w:r w:rsidRPr="00A57F96">
        <w:rPr>
          <w:rFonts w:ascii="Arial" w:hAnsi="Arial" w:cs="Arial"/>
          <w:i w:val="0"/>
          <w:sz w:val="22"/>
          <w:szCs w:val="22"/>
        </w:rPr>
        <w:t>2013.</w:t>
      </w:r>
      <w:r w:rsidRPr="00A57F96">
        <w:rPr>
          <w:rFonts w:ascii="Arial" w:hAnsi="Arial" w:cs="Arial"/>
          <w:sz w:val="22"/>
          <w:szCs w:val="22"/>
        </w:rPr>
        <w:t xml:space="preserve"> </w:t>
      </w:r>
    </w:p>
    <w:p w14:paraId="5449005B" w14:textId="77777777" w:rsidR="009E31BD" w:rsidRPr="00A57F96" w:rsidRDefault="009E31BD" w:rsidP="009E31BD">
      <w:pPr>
        <w:pStyle w:val="ProtocolComment"/>
        <w:rPr>
          <w:rFonts w:ascii="Arial" w:hAnsi="Arial" w:cs="Arial"/>
          <w:i w:val="0"/>
          <w:sz w:val="22"/>
          <w:szCs w:val="22"/>
        </w:rPr>
      </w:pPr>
    </w:p>
    <w:p w14:paraId="0F9F7ABA" w14:textId="77777777" w:rsidR="009E31BD" w:rsidRPr="00A57F96" w:rsidRDefault="009E31BD" w:rsidP="009E31BD">
      <w:pPr>
        <w:pStyle w:val="ProtocolComment"/>
        <w:rPr>
          <w:rFonts w:ascii="Arial" w:hAnsi="Arial" w:cs="Arial"/>
          <w:i w:val="0"/>
          <w:sz w:val="22"/>
          <w:szCs w:val="22"/>
        </w:rPr>
      </w:pPr>
      <w:proofErr w:type="gramStart"/>
      <w:r w:rsidRPr="00A57F96">
        <w:rPr>
          <w:rFonts w:ascii="Arial" w:hAnsi="Arial" w:cs="Arial"/>
          <w:i w:val="0"/>
          <w:sz w:val="22"/>
          <w:szCs w:val="22"/>
        </w:rPr>
        <w:t xml:space="preserve">Codex </w:t>
      </w:r>
      <w:proofErr w:type="spellStart"/>
      <w:r w:rsidRPr="00A57F96">
        <w:rPr>
          <w:rFonts w:ascii="Arial" w:hAnsi="Arial" w:cs="Arial"/>
          <w:i w:val="0"/>
          <w:sz w:val="22"/>
          <w:szCs w:val="22"/>
        </w:rPr>
        <w:t>Alimentarius</w:t>
      </w:r>
      <w:proofErr w:type="spellEnd"/>
      <w:r w:rsidRPr="00A57F96">
        <w:rPr>
          <w:rFonts w:ascii="Arial" w:hAnsi="Arial" w:cs="Arial"/>
          <w:i w:val="0"/>
          <w:sz w:val="22"/>
          <w:szCs w:val="22"/>
        </w:rPr>
        <w:t xml:space="preserve"> Commission.</w:t>
      </w:r>
      <w:proofErr w:type="gramEnd"/>
      <w:r w:rsidRPr="00A57F96">
        <w:rPr>
          <w:rFonts w:ascii="Arial" w:hAnsi="Arial" w:cs="Arial"/>
          <w:i w:val="0"/>
          <w:sz w:val="22"/>
          <w:szCs w:val="22"/>
        </w:rPr>
        <w:t xml:space="preserve"> 1999. Recommended Methods of Sampling for the Determination of Pesticide Residues for Compliance with MRLs. CAC/GL 33. </w:t>
      </w:r>
    </w:p>
    <w:p w14:paraId="7433F8F9" w14:textId="77777777" w:rsidR="009E31BD" w:rsidRPr="00A57F96" w:rsidRDefault="009E31BD" w:rsidP="009E31BD">
      <w:pPr>
        <w:pStyle w:val="ProtocolComment"/>
        <w:rPr>
          <w:rFonts w:ascii="Arial" w:hAnsi="Arial" w:cs="Arial"/>
          <w:i w:val="0"/>
          <w:sz w:val="22"/>
          <w:szCs w:val="22"/>
        </w:rPr>
      </w:pPr>
    </w:p>
    <w:p w14:paraId="08E36CA2" w14:textId="31B5C1B6" w:rsidR="009E31BD" w:rsidRPr="00A57F96" w:rsidRDefault="009E31BD" w:rsidP="009E31BD">
      <w:pPr>
        <w:pStyle w:val="ProtocolComment"/>
        <w:rPr>
          <w:rFonts w:ascii="Arial" w:hAnsi="Arial" w:cs="Arial"/>
          <w:i w:val="0"/>
          <w:sz w:val="22"/>
          <w:szCs w:val="22"/>
        </w:rPr>
      </w:pPr>
      <w:proofErr w:type="gramStart"/>
      <w:r w:rsidRPr="00A57F96">
        <w:rPr>
          <w:rFonts w:ascii="Arial" w:hAnsi="Arial" w:cs="Arial"/>
          <w:i w:val="0"/>
          <w:sz w:val="22"/>
          <w:szCs w:val="22"/>
        </w:rPr>
        <w:t>Colorado Pot Guide.</w:t>
      </w:r>
      <w:proofErr w:type="gramEnd"/>
      <w:r w:rsidRPr="00A57F96">
        <w:rPr>
          <w:rFonts w:ascii="Arial" w:hAnsi="Arial" w:cs="Arial"/>
          <w:i w:val="0"/>
          <w:sz w:val="22"/>
          <w:szCs w:val="22"/>
        </w:rPr>
        <w:t xml:space="preserve"> 2014.</w:t>
      </w:r>
      <w:r w:rsidR="006C7E9C" w:rsidRPr="00A57F96">
        <w:rPr>
          <w:rFonts w:ascii="Arial" w:hAnsi="Arial" w:cs="Arial"/>
          <w:i w:val="0"/>
          <w:sz w:val="22"/>
          <w:szCs w:val="22"/>
        </w:rPr>
        <w:t xml:space="preserve"> </w:t>
      </w:r>
      <w:r w:rsidRPr="00A57F96">
        <w:rPr>
          <w:rFonts w:ascii="Arial" w:hAnsi="Arial" w:cs="Arial"/>
          <w:i w:val="0"/>
          <w:sz w:val="22"/>
          <w:szCs w:val="22"/>
        </w:rPr>
        <w:t xml:space="preserve">“Different types of marijuana concentrates available in Colorado,” Website: Colorado Pot Guide, February 6, 2014. Available at: </w:t>
      </w:r>
      <w:hyperlink r:id="rId10" w:history="1">
        <w:r w:rsidRPr="00A57F96">
          <w:rPr>
            <w:rStyle w:val="Hyperlink"/>
            <w:rFonts w:ascii="Arial" w:hAnsi="Arial" w:cs="Arial"/>
            <w:i w:val="0"/>
            <w:sz w:val="22"/>
            <w:szCs w:val="22"/>
          </w:rPr>
          <w:t>http://www.coloradopotguide.com/colorado-marijuana-blog/2014/february/06/different-types-of-marijuana-concentrates-available-in-colorado/</w:t>
        </w:r>
      </w:hyperlink>
    </w:p>
    <w:p w14:paraId="17CB4637" w14:textId="77777777" w:rsidR="009E31BD" w:rsidRPr="00A57F96" w:rsidRDefault="009E31BD" w:rsidP="009E31BD">
      <w:pPr>
        <w:pStyle w:val="ProtocolComment"/>
        <w:rPr>
          <w:rFonts w:ascii="Arial" w:hAnsi="Arial" w:cs="Arial"/>
          <w:i w:val="0"/>
          <w:sz w:val="22"/>
          <w:szCs w:val="22"/>
        </w:rPr>
      </w:pPr>
    </w:p>
    <w:p w14:paraId="6C516AC5" w14:textId="042D469F" w:rsidR="009E31BD" w:rsidRPr="00A57F96" w:rsidRDefault="009E31BD" w:rsidP="009E31BD">
      <w:pPr>
        <w:pStyle w:val="ProtocolComment"/>
        <w:rPr>
          <w:rFonts w:ascii="Arial" w:hAnsi="Arial" w:cs="Arial"/>
          <w:i w:val="0"/>
          <w:sz w:val="22"/>
          <w:szCs w:val="22"/>
        </w:rPr>
      </w:pPr>
      <w:proofErr w:type="gramStart"/>
      <w:r w:rsidRPr="00A57F96">
        <w:rPr>
          <w:rFonts w:ascii="Arial" w:hAnsi="Arial" w:cs="Arial"/>
          <w:i w:val="0"/>
          <w:sz w:val="22"/>
          <w:szCs w:val="22"/>
        </w:rPr>
        <w:t>Colorado Department of Revenue.</w:t>
      </w:r>
      <w:proofErr w:type="gramEnd"/>
      <w:r w:rsidR="006C7E9C" w:rsidRPr="00A57F96">
        <w:rPr>
          <w:rFonts w:ascii="Arial" w:hAnsi="Arial" w:cs="Arial"/>
          <w:i w:val="0"/>
          <w:sz w:val="22"/>
          <w:szCs w:val="22"/>
        </w:rPr>
        <w:t xml:space="preserve"> </w:t>
      </w:r>
      <w:r w:rsidRPr="00A57F96">
        <w:rPr>
          <w:rFonts w:ascii="Arial" w:hAnsi="Arial" w:cs="Arial"/>
          <w:i w:val="0"/>
          <w:sz w:val="22"/>
          <w:szCs w:val="22"/>
        </w:rPr>
        <w:t>2015.</w:t>
      </w:r>
      <w:r w:rsidR="006C7E9C" w:rsidRPr="00A57F96">
        <w:rPr>
          <w:rFonts w:ascii="Arial" w:hAnsi="Arial" w:cs="Arial"/>
          <w:i w:val="0"/>
          <w:sz w:val="22"/>
          <w:szCs w:val="22"/>
        </w:rPr>
        <w:t xml:space="preserve"> </w:t>
      </w:r>
      <w:r w:rsidRPr="00A57F96">
        <w:rPr>
          <w:rFonts w:ascii="Arial" w:hAnsi="Arial" w:cs="Arial"/>
          <w:i w:val="0"/>
          <w:sz w:val="22"/>
          <w:szCs w:val="22"/>
        </w:rPr>
        <w:t>“Marijuana Equivalency in Portion and Dosage”.</w:t>
      </w:r>
      <w:r w:rsidR="006C7E9C" w:rsidRPr="00A57F96">
        <w:rPr>
          <w:rFonts w:ascii="Arial" w:hAnsi="Arial" w:cs="Arial"/>
          <w:i w:val="0"/>
          <w:sz w:val="22"/>
          <w:szCs w:val="22"/>
        </w:rPr>
        <w:t xml:space="preserve"> </w:t>
      </w:r>
      <w:r w:rsidRPr="00A57F96">
        <w:rPr>
          <w:rFonts w:ascii="Arial" w:hAnsi="Arial" w:cs="Arial"/>
          <w:i w:val="0"/>
          <w:sz w:val="22"/>
          <w:szCs w:val="22"/>
        </w:rPr>
        <w:t>August 10, 2015.</w:t>
      </w:r>
      <w:r w:rsidR="006C7E9C" w:rsidRPr="00A57F96">
        <w:rPr>
          <w:rFonts w:ascii="Arial" w:hAnsi="Arial" w:cs="Arial"/>
          <w:i w:val="0"/>
          <w:sz w:val="22"/>
          <w:szCs w:val="22"/>
        </w:rPr>
        <w:t xml:space="preserve"> </w:t>
      </w:r>
      <w:r w:rsidRPr="00A57F96">
        <w:rPr>
          <w:rFonts w:ascii="Arial" w:hAnsi="Arial" w:cs="Arial"/>
          <w:i w:val="0"/>
          <w:sz w:val="22"/>
          <w:szCs w:val="22"/>
        </w:rPr>
        <w:t>Available at:</w:t>
      </w:r>
      <w:r w:rsidRPr="00A57F96">
        <w:rPr>
          <w:rFonts w:ascii="Arial" w:hAnsi="Arial" w:cs="Arial"/>
          <w:sz w:val="22"/>
          <w:szCs w:val="22"/>
        </w:rPr>
        <w:t xml:space="preserve"> </w:t>
      </w:r>
      <w:hyperlink r:id="rId11" w:history="1">
        <w:r w:rsidRPr="00A57F96">
          <w:rPr>
            <w:rStyle w:val="Hyperlink"/>
            <w:rFonts w:ascii="Arial" w:hAnsi="Arial" w:cs="Arial"/>
            <w:i w:val="0"/>
            <w:sz w:val="22"/>
            <w:szCs w:val="22"/>
          </w:rPr>
          <w:t>https://www.colorado.gov/pacific/sites/default/files/MED%20Equivalency_Final%2008102015.pdf</w:t>
        </w:r>
      </w:hyperlink>
    </w:p>
    <w:p w14:paraId="0A79E9A7" w14:textId="77777777" w:rsidR="009E31BD" w:rsidRPr="00A57F96" w:rsidRDefault="009E31BD" w:rsidP="009E31BD">
      <w:pPr>
        <w:pStyle w:val="ProtocolComment"/>
        <w:rPr>
          <w:rFonts w:ascii="Arial" w:hAnsi="Arial" w:cs="Arial"/>
          <w:i w:val="0"/>
          <w:sz w:val="22"/>
          <w:szCs w:val="22"/>
        </w:rPr>
      </w:pPr>
    </w:p>
    <w:p w14:paraId="0205564E" w14:textId="77777777" w:rsidR="009E31BD" w:rsidRPr="00A57F96" w:rsidRDefault="009E31BD" w:rsidP="009E31BD">
      <w:pPr>
        <w:pStyle w:val="ProtocolComment"/>
        <w:rPr>
          <w:rFonts w:ascii="Arial" w:hAnsi="Arial" w:cs="Arial"/>
          <w:i w:val="0"/>
          <w:sz w:val="22"/>
          <w:szCs w:val="22"/>
        </w:rPr>
      </w:pPr>
      <w:proofErr w:type="gramStart"/>
      <w:r w:rsidRPr="00A57F96">
        <w:rPr>
          <w:rFonts w:ascii="Arial" w:hAnsi="Arial" w:cs="Arial"/>
          <w:i w:val="0"/>
          <w:sz w:val="22"/>
          <w:szCs w:val="22"/>
        </w:rPr>
        <w:t>FDA.</w:t>
      </w:r>
      <w:proofErr w:type="gramEnd"/>
      <w:r w:rsidRPr="00A57F96">
        <w:rPr>
          <w:rFonts w:ascii="Arial" w:hAnsi="Arial" w:cs="Arial"/>
          <w:i w:val="0"/>
          <w:sz w:val="22"/>
          <w:szCs w:val="22"/>
        </w:rPr>
        <w:t xml:space="preserve"> 2011. Analysis of Foods for As, Cd, Cr, Hg and Pb by Inductively Coupled Plasma-Mass Spectrometry (ICP-MS). United States Food and Drug Administration, Center for Food Safety and Applied Nutrition, Current Method CFSAN/ORS/DBC/CHCB April 25, 2011. Available at: </w:t>
      </w:r>
      <w:hyperlink r:id="rId12" w:history="1">
        <w:r w:rsidRPr="00A57F96">
          <w:rPr>
            <w:rStyle w:val="Hyperlink"/>
            <w:rFonts w:ascii="Arial" w:hAnsi="Arial" w:cs="Arial"/>
            <w:i w:val="0"/>
            <w:sz w:val="22"/>
            <w:szCs w:val="22"/>
          </w:rPr>
          <w:t>http://www.fda.gov/downloads/Food/FoodborneIllnessContaminants/Metals/UCM272693.pdf</w:t>
        </w:r>
      </w:hyperlink>
    </w:p>
    <w:p w14:paraId="21CCAF60" w14:textId="77777777" w:rsidR="009E31BD" w:rsidRPr="00A57F96" w:rsidRDefault="009E31BD" w:rsidP="009E31BD">
      <w:pPr>
        <w:pStyle w:val="ProtocolComment"/>
        <w:rPr>
          <w:rFonts w:ascii="Arial" w:hAnsi="Arial" w:cs="Arial"/>
          <w:i w:val="0"/>
          <w:sz w:val="22"/>
          <w:szCs w:val="22"/>
        </w:rPr>
      </w:pPr>
    </w:p>
    <w:p w14:paraId="4470C2D4" w14:textId="77777777" w:rsidR="009E31BD" w:rsidRPr="00A57F96" w:rsidRDefault="009E31BD" w:rsidP="009E31BD">
      <w:pPr>
        <w:pStyle w:val="ProtocolComment"/>
        <w:rPr>
          <w:rFonts w:ascii="Arial" w:hAnsi="Arial" w:cs="Arial"/>
          <w:i w:val="0"/>
          <w:sz w:val="22"/>
          <w:szCs w:val="22"/>
        </w:rPr>
      </w:pPr>
      <w:proofErr w:type="spellStart"/>
      <w:r w:rsidRPr="00A57F96">
        <w:rPr>
          <w:rFonts w:ascii="Arial" w:hAnsi="Arial" w:cs="Arial"/>
          <w:i w:val="0"/>
          <w:sz w:val="22"/>
          <w:szCs w:val="22"/>
        </w:rPr>
        <w:t>Mechtler</w:t>
      </w:r>
      <w:proofErr w:type="spellEnd"/>
      <w:r w:rsidRPr="00A57F96">
        <w:rPr>
          <w:rFonts w:ascii="Arial" w:hAnsi="Arial" w:cs="Arial"/>
          <w:i w:val="0"/>
          <w:sz w:val="22"/>
          <w:szCs w:val="22"/>
        </w:rPr>
        <w:t xml:space="preserve">, K., Bailer, J., and de </w:t>
      </w:r>
      <w:proofErr w:type="spellStart"/>
      <w:r w:rsidRPr="00A57F96">
        <w:rPr>
          <w:rFonts w:ascii="Arial" w:hAnsi="Arial" w:cs="Arial"/>
          <w:i w:val="0"/>
          <w:sz w:val="22"/>
          <w:szCs w:val="22"/>
        </w:rPr>
        <w:t>Hueber</w:t>
      </w:r>
      <w:proofErr w:type="spellEnd"/>
      <w:r w:rsidRPr="00A57F96">
        <w:rPr>
          <w:rFonts w:ascii="Arial" w:hAnsi="Arial" w:cs="Arial"/>
          <w:i w:val="0"/>
          <w:sz w:val="22"/>
          <w:szCs w:val="22"/>
        </w:rPr>
        <w:t xml:space="preserve">, K. 2004. </w:t>
      </w:r>
      <w:proofErr w:type="gramStart"/>
      <w:r w:rsidRPr="00A57F96">
        <w:rPr>
          <w:rFonts w:ascii="Arial" w:hAnsi="Arial" w:cs="Arial"/>
          <w:i w:val="0"/>
          <w:sz w:val="22"/>
          <w:szCs w:val="22"/>
        </w:rPr>
        <w:t>Variations of Δ</w:t>
      </w:r>
      <w:r w:rsidRPr="00A57F96">
        <w:rPr>
          <w:rFonts w:ascii="Arial" w:hAnsi="Arial" w:cs="Arial"/>
          <w:i w:val="0"/>
          <w:sz w:val="22"/>
          <w:szCs w:val="22"/>
          <w:vertAlign w:val="superscript"/>
        </w:rPr>
        <w:t>9</w:t>
      </w:r>
      <w:r w:rsidRPr="00A57F96">
        <w:rPr>
          <w:rFonts w:ascii="Arial" w:hAnsi="Arial" w:cs="Arial"/>
          <w:i w:val="0"/>
          <w:sz w:val="22"/>
          <w:szCs w:val="22"/>
        </w:rPr>
        <w:t>-THC Content in Single Plants of Hemp Varieties.</w:t>
      </w:r>
      <w:proofErr w:type="gramEnd"/>
      <w:r w:rsidRPr="00A57F96">
        <w:rPr>
          <w:rFonts w:ascii="Arial" w:hAnsi="Arial" w:cs="Arial"/>
          <w:i w:val="0"/>
          <w:sz w:val="22"/>
          <w:szCs w:val="22"/>
        </w:rPr>
        <w:t xml:space="preserve"> </w:t>
      </w:r>
      <w:proofErr w:type="gramStart"/>
      <w:r w:rsidRPr="00A57F96">
        <w:rPr>
          <w:rFonts w:ascii="Arial" w:hAnsi="Arial" w:cs="Arial"/>
          <w:sz w:val="22"/>
          <w:szCs w:val="22"/>
        </w:rPr>
        <w:t>Industrial Crops and Products</w:t>
      </w:r>
      <w:r w:rsidRPr="00A57F96">
        <w:rPr>
          <w:rFonts w:ascii="Arial" w:hAnsi="Arial" w:cs="Arial"/>
          <w:i w:val="0"/>
          <w:sz w:val="22"/>
          <w:szCs w:val="22"/>
        </w:rPr>
        <w:t>.</w:t>
      </w:r>
      <w:proofErr w:type="gramEnd"/>
      <w:r w:rsidRPr="00A57F96">
        <w:rPr>
          <w:rFonts w:ascii="Arial" w:hAnsi="Arial" w:cs="Arial"/>
          <w:i w:val="0"/>
          <w:sz w:val="22"/>
          <w:szCs w:val="22"/>
        </w:rPr>
        <w:t xml:space="preserve"> 19 (1): 19-24. </w:t>
      </w:r>
    </w:p>
    <w:p w14:paraId="34EF1E66" w14:textId="77777777" w:rsidR="009E31BD" w:rsidRPr="00A57F96" w:rsidRDefault="009E31BD" w:rsidP="009E31BD">
      <w:pPr>
        <w:pStyle w:val="ProtocolComment"/>
        <w:rPr>
          <w:rFonts w:ascii="Arial" w:hAnsi="Arial" w:cs="Arial"/>
          <w:i w:val="0"/>
          <w:sz w:val="22"/>
          <w:szCs w:val="22"/>
        </w:rPr>
      </w:pPr>
    </w:p>
    <w:p w14:paraId="771A76F9" w14:textId="4ED1D9C9" w:rsidR="0013559B" w:rsidRPr="00A57F96" w:rsidRDefault="0013559B" w:rsidP="0013559B">
      <w:pPr>
        <w:rPr>
          <w:rFonts w:ascii="Arial" w:hAnsi="Arial" w:cs="Arial"/>
          <w:sz w:val="22"/>
          <w:szCs w:val="22"/>
          <w:lang w:val="fr-CH"/>
        </w:rPr>
      </w:pPr>
      <w:proofErr w:type="gramStart"/>
      <w:r w:rsidRPr="00A57F96">
        <w:rPr>
          <w:rFonts w:ascii="Arial" w:hAnsi="Arial" w:cs="Arial"/>
          <w:color w:val="000000"/>
          <w:sz w:val="22"/>
          <w:szCs w:val="22"/>
        </w:rPr>
        <w:t>QAPP, 2018.</w:t>
      </w:r>
      <w:proofErr w:type="gramEnd"/>
      <w:r w:rsidRPr="00A57F96">
        <w:rPr>
          <w:rFonts w:ascii="Arial" w:hAnsi="Arial" w:cs="Arial"/>
          <w:color w:val="000000"/>
          <w:sz w:val="22"/>
          <w:szCs w:val="22"/>
        </w:rPr>
        <w:t xml:space="preserve">  </w:t>
      </w:r>
      <w:proofErr w:type="gramStart"/>
      <w:r w:rsidRPr="00A57F96">
        <w:rPr>
          <w:rFonts w:ascii="Arial" w:hAnsi="Arial" w:cs="Arial"/>
          <w:color w:val="000000"/>
          <w:sz w:val="22"/>
          <w:szCs w:val="22"/>
        </w:rPr>
        <w:t>Quality Assurance Program Plan for Analytical Testing Laboratories Performing Analyses of Finished Medical Marijuana Products and Marijuana-Infused Products in Massachusetts.</w:t>
      </w:r>
      <w:proofErr w:type="gramEnd"/>
      <w:r w:rsidRPr="00A57F96">
        <w:rPr>
          <w:rFonts w:ascii="Arial" w:hAnsi="Arial" w:cs="Arial"/>
          <w:color w:val="000000"/>
          <w:sz w:val="22"/>
          <w:szCs w:val="22"/>
        </w:rPr>
        <w:t xml:space="preserve">  Available at:  </w:t>
      </w:r>
      <w:hyperlink r:id="rId13" w:history="1">
        <w:r w:rsidRPr="00A57F96">
          <w:rPr>
            <w:rStyle w:val="Hyperlink"/>
            <w:rFonts w:ascii="Arial" w:hAnsi="Arial" w:cs="Arial"/>
            <w:sz w:val="22"/>
            <w:szCs w:val="22"/>
            <w:lang w:val="fr-CH"/>
          </w:rPr>
          <w:t>https://www.mass.gov/files/documents/2018/05/29/quality-assurance-program-plan.pdf</w:t>
        </w:r>
      </w:hyperlink>
    </w:p>
    <w:p w14:paraId="425B6D55" w14:textId="77777777" w:rsidR="0013559B" w:rsidRPr="00A57F96" w:rsidRDefault="0013559B" w:rsidP="009E31BD">
      <w:pPr>
        <w:pStyle w:val="ProtocolComment"/>
        <w:rPr>
          <w:rFonts w:ascii="Arial" w:hAnsi="Arial" w:cs="Arial"/>
          <w:i w:val="0"/>
          <w:sz w:val="22"/>
          <w:szCs w:val="22"/>
        </w:rPr>
      </w:pPr>
    </w:p>
    <w:p w14:paraId="546E11A9" w14:textId="77777777" w:rsidR="009E31BD" w:rsidRPr="00A57F96" w:rsidRDefault="009E31BD" w:rsidP="009E31BD">
      <w:pPr>
        <w:pStyle w:val="ProtocolComment"/>
        <w:rPr>
          <w:rFonts w:ascii="Arial" w:hAnsi="Arial" w:cs="Arial"/>
          <w:i w:val="0"/>
          <w:sz w:val="22"/>
          <w:szCs w:val="22"/>
        </w:rPr>
      </w:pPr>
      <w:proofErr w:type="gramStart"/>
      <w:r w:rsidRPr="00A57F96">
        <w:rPr>
          <w:rFonts w:ascii="Arial" w:hAnsi="Arial" w:cs="Arial"/>
          <w:i w:val="0"/>
          <w:sz w:val="22"/>
          <w:szCs w:val="22"/>
        </w:rPr>
        <w:t xml:space="preserve">Sexton, M. and </w:t>
      </w:r>
      <w:proofErr w:type="spellStart"/>
      <w:r w:rsidRPr="00A57F96">
        <w:rPr>
          <w:rFonts w:ascii="Arial" w:hAnsi="Arial" w:cs="Arial"/>
          <w:i w:val="0"/>
          <w:sz w:val="22"/>
          <w:szCs w:val="22"/>
        </w:rPr>
        <w:t>Ziskind</w:t>
      </w:r>
      <w:proofErr w:type="spellEnd"/>
      <w:r w:rsidRPr="00A57F96">
        <w:rPr>
          <w:rFonts w:ascii="Arial" w:hAnsi="Arial" w:cs="Arial"/>
          <w:i w:val="0"/>
          <w:sz w:val="22"/>
          <w:szCs w:val="22"/>
        </w:rPr>
        <w:t>, J. 2013.</w:t>
      </w:r>
      <w:proofErr w:type="gramEnd"/>
      <w:r w:rsidRPr="00A57F96">
        <w:rPr>
          <w:rFonts w:ascii="Arial" w:hAnsi="Arial" w:cs="Arial"/>
          <w:i w:val="0"/>
          <w:sz w:val="22"/>
          <w:szCs w:val="22"/>
        </w:rPr>
        <w:t xml:space="preserve"> </w:t>
      </w:r>
      <w:proofErr w:type="gramStart"/>
      <w:r w:rsidRPr="00A57F96">
        <w:rPr>
          <w:rFonts w:ascii="Arial" w:hAnsi="Arial" w:cs="Arial"/>
          <w:i w:val="0"/>
          <w:sz w:val="22"/>
          <w:szCs w:val="22"/>
        </w:rPr>
        <w:t>Sampling Cannabis for Analytical Purposes.</w:t>
      </w:r>
      <w:proofErr w:type="gramEnd"/>
      <w:r w:rsidRPr="00A57F96">
        <w:rPr>
          <w:rFonts w:ascii="Arial" w:hAnsi="Arial" w:cs="Arial"/>
          <w:i w:val="0"/>
          <w:sz w:val="22"/>
          <w:szCs w:val="22"/>
        </w:rPr>
        <w:t xml:space="preserve"> BOTEC Analysis Corp. I-</w:t>
      </w:r>
      <w:proofErr w:type="gramStart"/>
      <w:r w:rsidRPr="00A57F96">
        <w:rPr>
          <w:rFonts w:ascii="Arial" w:hAnsi="Arial" w:cs="Arial"/>
          <w:i w:val="0"/>
          <w:sz w:val="22"/>
          <w:szCs w:val="22"/>
        </w:rPr>
        <w:t>502 Project #430-1e</w:t>
      </w:r>
      <w:proofErr w:type="gramEnd"/>
      <w:r w:rsidRPr="00A57F96">
        <w:rPr>
          <w:rFonts w:ascii="Arial" w:hAnsi="Arial" w:cs="Arial"/>
          <w:i w:val="0"/>
          <w:sz w:val="22"/>
          <w:szCs w:val="22"/>
        </w:rPr>
        <w:t xml:space="preserve">. </w:t>
      </w:r>
    </w:p>
    <w:p w14:paraId="1DA85BBC" w14:textId="77777777" w:rsidR="009E31BD" w:rsidRPr="00A57F96" w:rsidRDefault="009E31BD" w:rsidP="009E31BD">
      <w:pPr>
        <w:pStyle w:val="ProtocolComment"/>
        <w:rPr>
          <w:rFonts w:ascii="Arial" w:hAnsi="Arial" w:cs="Arial"/>
          <w:i w:val="0"/>
          <w:sz w:val="22"/>
          <w:szCs w:val="22"/>
        </w:rPr>
      </w:pPr>
    </w:p>
    <w:p w14:paraId="5ED3FEE1" w14:textId="57FAE6C6" w:rsidR="009E31BD" w:rsidRPr="00A57F96" w:rsidRDefault="009E31BD" w:rsidP="009E31BD">
      <w:pPr>
        <w:pStyle w:val="Default"/>
        <w:rPr>
          <w:rFonts w:ascii="Arial" w:hAnsi="Arial" w:cs="Arial"/>
          <w:color w:val="auto"/>
          <w:sz w:val="22"/>
          <w:szCs w:val="22"/>
        </w:rPr>
      </w:pPr>
      <w:proofErr w:type="gramStart"/>
      <w:r w:rsidRPr="00A57F96">
        <w:rPr>
          <w:rFonts w:ascii="Arial" w:hAnsi="Arial" w:cs="Arial"/>
          <w:color w:val="auto"/>
          <w:sz w:val="22"/>
          <w:szCs w:val="22"/>
        </w:rPr>
        <w:t>USDA.</w:t>
      </w:r>
      <w:proofErr w:type="gramEnd"/>
      <w:r w:rsidRPr="00A57F96">
        <w:rPr>
          <w:rFonts w:ascii="Arial" w:hAnsi="Arial" w:cs="Arial"/>
          <w:color w:val="auto"/>
          <w:sz w:val="22"/>
          <w:szCs w:val="22"/>
        </w:rPr>
        <w:t xml:space="preserve"> 2014. National Organic Program Handbook: Guidance and Instructions for Accredited Certifying Agents and Certified Operations, U.S. Department of Agriculture, National Organic Program.</w:t>
      </w:r>
      <w:r w:rsidR="006C7E9C" w:rsidRPr="00A57F96">
        <w:rPr>
          <w:rFonts w:ascii="Arial" w:hAnsi="Arial" w:cs="Arial"/>
          <w:color w:val="auto"/>
          <w:sz w:val="22"/>
          <w:szCs w:val="22"/>
        </w:rPr>
        <w:t xml:space="preserve"> </w:t>
      </w:r>
      <w:r w:rsidRPr="00A57F96">
        <w:rPr>
          <w:rFonts w:ascii="Arial" w:hAnsi="Arial" w:cs="Arial"/>
          <w:color w:val="auto"/>
          <w:sz w:val="22"/>
          <w:szCs w:val="22"/>
        </w:rPr>
        <w:t xml:space="preserve">Available at: </w:t>
      </w:r>
      <w:hyperlink r:id="rId14" w:history="1">
        <w:r w:rsidRPr="00A57F96">
          <w:rPr>
            <w:rStyle w:val="Hyperlink"/>
            <w:rFonts w:ascii="Arial" w:hAnsi="Arial" w:cs="Arial"/>
            <w:sz w:val="22"/>
            <w:szCs w:val="22"/>
          </w:rPr>
          <w:t>http://www.ams.usda.gov/AMSv1.0/getfile?dDocName=STELPRDC5096778</w:t>
        </w:r>
      </w:hyperlink>
    </w:p>
    <w:p w14:paraId="05E5F7CD" w14:textId="77777777" w:rsidR="009E31BD" w:rsidRPr="00A57F96" w:rsidRDefault="009E31BD" w:rsidP="009E31BD">
      <w:pPr>
        <w:pStyle w:val="Default"/>
        <w:rPr>
          <w:rFonts w:ascii="Arial" w:hAnsi="Arial" w:cs="Arial"/>
          <w:color w:val="auto"/>
          <w:sz w:val="22"/>
          <w:szCs w:val="22"/>
        </w:rPr>
      </w:pPr>
    </w:p>
    <w:p w14:paraId="626022D3" w14:textId="4F742FCB" w:rsidR="009E31BD" w:rsidRPr="00A57F96" w:rsidRDefault="009E31BD" w:rsidP="009E31BD">
      <w:pPr>
        <w:pStyle w:val="Default"/>
        <w:rPr>
          <w:rFonts w:ascii="Arial" w:hAnsi="Arial" w:cs="Arial"/>
          <w:color w:val="auto"/>
          <w:sz w:val="22"/>
          <w:szCs w:val="22"/>
        </w:rPr>
      </w:pPr>
      <w:proofErr w:type="gramStart"/>
      <w:r w:rsidRPr="00A57F96">
        <w:rPr>
          <w:rFonts w:ascii="Arial" w:hAnsi="Arial" w:cs="Arial"/>
          <w:color w:val="auto"/>
          <w:sz w:val="22"/>
          <w:szCs w:val="22"/>
        </w:rPr>
        <w:t>USDA.</w:t>
      </w:r>
      <w:proofErr w:type="gramEnd"/>
      <w:r w:rsidRPr="00A57F96">
        <w:rPr>
          <w:rFonts w:ascii="Arial" w:hAnsi="Arial" w:cs="Arial"/>
          <w:color w:val="auto"/>
          <w:sz w:val="22"/>
          <w:szCs w:val="22"/>
        </w:rPr>
        <w:t xml:space="preserve"> 2013. “Periodic Residue Testing of Organic Products,” </w:t>
      </w:r>
      <w:proofErr w:type="gramStart"/>
      <w:r w:rsidRPr="00A57F96">
        <w:rPr>
          <w:rFonts w:ascii="Arial" w:hAnsi="Arial" w:cs="Arial"/>
          <w:color w:val="auto"/>
          <w:sz w:val="22"/>
          <w:szCs w:val="22"/>
        </w:rPr>
        <w:t>memorandum form</w:t>
      </w:r>
      <w:proofErr w:type="gramEnd"/>
      <w:r w:rsidRPr="00A57F96">
        <w:rPr>
          <w:rFonts w:ascii="Arial" w:hAnsi="Arial" w:cs="Arial"/>
          <w:color w:val="auto"/>
          <w:sz w:val="22"/>
          <w:szCs w:val="22"/>
        </w:rPr>
        <w:t xml:space="preserve"> Miles </w:t>
      </w:r>
      <w:proofErr w:type="spellStart"/>
      <w:r w:rsidRPr="00A57F96">
        <w:rPr>
          <w:rFonts w:ascii="Arial" w:hAnsi="Arial" w:cs="Arial"/>
          <w:color w:val="auto"/>
          <w:sz w:val="22"/>
          <w:szCs w:val="22"/>
        </w:rPr>
        <w:t>McElvoy</w:t>
      </w:r>
      <w:proofErr w:type="spellEnd"/>
      <w:r w:rsidRPr="00A57F96">
        <w:rPr>
          <w:rFonts w:ascii="Arial" w:hAnsi="Arial" w:cs="Arial"/>
          <w:color w:val="auto"/>
          <w:sz w:val="22"/>
          <w:szCs w:val="22"/>
        </w:rPr>
        <w:t>, Deputy Administrator, U.S. Department of Agriculture, National Organic Program, to National Organic Program Accredited Certifying Agents, February 28, 2013.</w:t>
      </w:r>
      <w:r w:rsidR="006C7E9C" w:rsidRPr="00A57F96">
        <w:rPr>
          <w:rFonts w:ascii="Arial" w:hAnsi="Arial" w:cs="Arial"/>
          <w:color w:val="auto"/>
          <w:sz w:val="22"/>
          <w:szCs w:val="22"/>
        </w:rPr>
        <w:t xml:space="preserve"> </w:t>
      </w:r>
      <w:r w:rsidRPr="00A57F96">
        <w:rPr>
          <w:rFonts w:ascii="Arial" w:hAnsi="Arial" w:cs="Arial"/>
          <w:color w:val="auto"/>
          <w:sz w:val="22"/>
          <w:szCs w:val="22"/>
        </w:rPr>
        <w:t xml:space="preserve">Available at: </w:t>
      </w:r>
      <w:hyperlink r:id="rId15" w:history="1">
        <w:r w:rsidRPr="00A57F96">
          <w:rPr>
            <w:rStyle w:val="Hyperlink"/>
            <w:rFonts w:ascii="Arial" w:hAnsi="Arial" w:cs="Arial"/>
            <w:sz w:val="22"/>
            <w:szCs w:val="22"/>
          </w:rPr>
          <w:t>http://www.ams.usda.gov/AMSv1.0/getfile?dDocName=STELPRDC5101236</w:t>
        </w:r>
      </w:hyperlink>
    </w:p>
    <w:p w14:paraId="1D24F111" w14:textId="77777777" w:rsidR="009E31BD" w:rsidRPr="00A57F96" w:rsidRDefault="009E31BD" w:rsidP="009E31BD">
      <w:pPr>
        <w:pStyle w:val="Default"/>
        <w:rPr>
          <w:rFonts w:ascii="Arial" w:hAnsi="Arial" w:cs="Arial"/>
          <w:color w:val="auto"/>
          <w:sz w:val="22"/>
          <w:szCs w:val="22"/>
        </w:rPr>
      </w:pPr>
    </w:p>
    <w:p w14:paraId="2D40C8AF" w14:textId="375A4DDF" w:rsidR="009E31BD" w:rsidRPr="00A57F96" w:rsidRDefault="009E31BD" w:rsidP="009E31BD">
      <w:pPr>
        <w:pStyle w:val="Default"/>
        <w:rPr>
          <w:rFonts w:ascii="Arial" w:hAnsi="Arial" w:cs="Arial"/>
          <w:color w:val="auto"/>
          <w:sz w:val="22"/>
          <w:szCs w:val="22"/>
        </w:rPr>
      </w:pPr>
      <w:proofErr w:type="gramStart"/>
      <w:r w:rsidRPr="00A57F96">
        <w:rPr>
          <w:rFonts w:ascii="Arial" w:hAnsi="Arial" w:cs="Arial"/>
          <w:color w:val="auto"/>
          <w:sz w:val="22"/>
          <w:szCs w:val="22"/>
        </w:rPr>
        <w:t>USDA.</w:t>
      </w:r>
      <w:proofErr w:type="gramEnd"/>
      <w:r w:rsidRPr="00A57F96">
        <w:rPr>
          <w:rFonts w:ascii="Arial" w:hAnsi="Arial" w:cs="Arial"/>
          <w:color w:val="auto"/>
          <w:sz w:val="22"/>
          <w:szCs w:val="22"/>
        </w:rPr>
        <w:t xml:space="preserve"> </w:t>
      </w:r>
      <w:proofErr w:type="gramStart"/>
      <w:r w:rsidRPr="00A57F96">
        <w:rPr>
          <w:rFonts w:ascii="Arial" w:hAnsi="Arial" w:cs="Arial"/>
          <w:color w:val="auto"/>
          <w:sz w:val="22"/>
          <w:szCs w:val="22"/>
        </w:rPr>
        <w:t>2012a. “Laboratory Selection Criteria for Pesticide Residue Testing,” Document NOP 2611 of “National Organic Program Handbook: Guidance and Instructions for Accredited Certifying Agents and Certified Operations.”</w:t>
      </w:r>
      <w:proofErr w:type="gramEnd"/>
      <w:r w:rsidRPr="00A57F96">
        <w:rPr>
          <w:rFonts w:ascii="Arial" w:hAnsi="Arial" w:cs="Arial"/>
          <w:color w:val="auto"/>
          <w:sz w:val="22"/>
          <w:szCs w:val="22"/>
        </w:rPr>
        <w:t xml:space="preserve"> U.S. Department of Agriculture, National Organic Program, Effective November 8, 2012.</w:t>
      </w:r>
      <w:r w:rsidR="006C7E9C" w:rsidRPr="00A57F96">
        <w:rPr>
          <w:rFonts w:ascii="Arial" w:hAnsi="Arial" w:cs="Arial"/>
          <w:color w:val="auto"/>
          <w:sz w:val="22"/>
          <w:szCs w:val="22"/>
        </w:rPr>
        <w:t xml:space="preserve"> </w:t>
      </w:r>
      <w:r w:rsidRPr="00A57F96">
        <w:rPr>
          <w:rFonts w:ascii="Arial" w:hAnsi="Arial" w:cs="Arial"/>
          <w:color w:val="auto"/>
          <w:sz w:val="22"/>
          <w:szCs w:val="22"/>
        </w:rPr>
        <w:t xml:space="preserve">Available at: </w:t>
      </w:r>
      <w:hyperlink r:id="rId16" w:history="1">
        <w:r w:rsidRPr="00A57F96">
          <w:rPr>
            <w:rStyle w:val="Hyperlink"/>
            <w:rFonts w:ascii="Arial" w:hAnsi="Arial" w:cs="Arial"/>
            <w:sz w:val="22"/>
            <w:szCs w:val="22"/>
          </w:rPr>
          <w:t>http://www.ams.usda.gov/AMSv1.0/getfile?dDocName=STELPRDC5088988</w:t>
        </w:r>
      </w:hyperlink>
    </w:p>
    <w:p w14:paraId="295F9B32" w14:textId="77777777" w:rsidR="009E31BD" w:rsidRPr="00A57F96" w:rsidRDefault="009E31BD" w:rsidP="009E31BD">
      <w:pPr>
        <w:pStyle w:val="Default"/>
        <w:rPr>
          <w:rFonts w:ascii="Arial" w:hAnsi="Arial" w:cs="Arial"/>
          <w:color w:val="auto"/>
          <w:sz w:val="22"/>
          <w:szCs w:val="22"/>
        </w:rPr>
      </w:pPr>
    </w:p>
    <w:p w14:paraId="53D19ACA" w14:textId="1E6A36A9" w:rsidR="009E31BD" w:rsidRPr="00A57F96" w:rsidRDefault="009E31BD" w:rsidP="009E31BD">
      <w:pPr>
        <w:pStyle w:val="Default"/>
        <w:rPr>
          <w:rFonts w:ascii="Arial" w:hAnsi="Arial" w:cs="Arial"/>
          <w:sz w:val="22"/>
          <w:szCs w:val="22"/>
        </w:rPr>
      </w:pPr>
      <w:proofErr w:type="gramStart"/>
      <w:r w:rsidRPr="00A57F96">
        <w:rPr>
          <w:rFonts w:ascii="Arial" w:hAnsi="Arial" w:cs="Arial"/>
          <w:color w:val="auto"/>
          <w:sz w:val="22"/>
          <w:szCs w:val="22"/>
        </w:rPr>
        <w:t>USDA.</w:t>
      </w:r>
      <w:proofErr w:type="gramEnd"/>
      <w:r w:rsidRPr="00A57F96">
        <w:rPr>
          <w:rFonts w:ascii="Arial" w:hAnsi="Arial" w:cs="Arial"/>
          <w:color w:val="auto"/>
          <w:sz w:val="22"/>
          <w:szCs w:val="22"/>
        </w:rPr>
        <w:t xml:space="preserve"> </w:t>
      </w:r>
      <w:proofErr w:type="gramStart"/>
      <w:r w:rsidRPr="00A57F96">
        <w:rPr>
          <w:rFonts w:ascii="Arial" w:hAnsi="Arial" w:cs="Arial"/>
          <w:color w:val="auto"/>
          <w:sz w:val="22"/>
          <w:szCs w:val="22"/>
        </w:rPr>
        <w:t xml:space="preserve">2012b. 2010—2011 </w:t>
      </w:r>
      <w:r w:rsidRPr="00A57F96">
        <w:rPr>
          <w:rFonts w:ascii="Arial" w:hAnsi="Arial" w:cs="Arial"/>
          <w:sz w:val="22"/>
          <w:szCs w:val="22"/>
        </w:rPr>
        <w:t>Pilot Study Pesticide Residue Testing of Organic Produce.</w:t>
      </w:r>
      <w:proofErr w:type="gramEnd"/>
      <w:r w:rsidRPr="00A57F96">
        <w:rPr>
          <w:rFonts w:ascii="Arial" w:hAnsi="Arial" w:cs="Arial"/>
          <w:sz w:val="22"/>
          <w:szCs w:val="22"/>
        </w:rPr>
        <w:t xml:space="preserve"> </w:t>
      </w:r>
      <w:proofErr w:type="gramStart"/>
      <w:r w:rsidRPr="00A57F96">
        <w:rPr>
          <w:rFonts w:ascii="Arial" w:hAnsi="Arial" w:cs="Arial"/>
          <w:sz w:val="22"/>
          <w:szCs w:val="22"/>
        </w:rPr>
        <w:t>U.S. Department of Agriculture, National Organic Program and National Science and Technology Programs.</w:t>
      </w:r>
      <w:proofErr w:type="gramEnd"/>
      <w:r w:rsidRPr="00A57F96">
        <w:rPr>
          <w:rFonts w:ascii="Arial" w:hAnsi="Arial" w:cs="Arial"/>
          <w:sz w:val="22"/>
          <w:szCs w:val="22"/>
        </w:rPr>
        <w:t xml:space="preserve"> November 2012.</w:t>
      </w:r>
      <w:r w:rsidR="006C7E9C" w:rsidRPr="00A57F96">
        <w:rPr>
          <w:rFonts w:ascii="Arial" w:hAnsi="Arial" w:cs="Arial"/>
          <w:sz w:val="22"/>
          <w:szCs w:val="22"/>
        </w:rPr>
        <w:t xml:space="preserve"> </w:t>
      </w:r>
      <w:r w:rsidRPr="00A57F96">
        <w:rPr>
          <w:rFonts w:ascii="Arial" w:hAnsi="Arial" w:cs="Arial"/>
          <w:sz w:val="22"/>
          <w:szCs w:val="22"/>
        </w:rPr>
        <w:t>Available at:</w:t>
      </w:r>
    </w:p>
    <w:p w14:paraId="2B2C181E" w14:textId="77777777" w:rsidR="009E31BD" w:rsidRPr="00A57F96" w:rsidRDefault="00A44CDE" w:rsidP="009E31BD">
      <w:pPr>
        <w:pStyle w:val="Default"/>
        <w:rPr>
          <w:rFonts w:ascii="Arial" w:hAnsi="Arial" w:cs="Arial"/>
          <w:color w:val="auto"/>
          <w:sz w:val="22"/>
          <w:szCs w:val="22"/>
        </w:rPr>
      </w:pPr>
      <w:hyperlink r:id="rId17" w:history="1">
        <w:r w:rsidR="009E31BD" w:rsidRPr="00A57F96">
          <w:rPr>
            <w:rStyle w:val="Hyperlink"/>
            <w:rFonts w:ascii="Arial" w:hAnsi="Arial" w:cs="Arial"/>
            <w:sz w:val="22"/>
            <w:szCs w:val="22"/>
          </w:rPr>
          <w:t>http://www.ams.usda.gov/AMSv1.0/getfile?dDocName=STELPRDC5101234</w:t>
        </w:r>
      </w:hyperlink>
    </w:p>
    <w:p w14:paraId="55A5FD7B" w14:textId="77777777" w:rsidR="009E31BD" w:rsidRPr="00A57F96" w:rsidRDefault="009E31BD" w:rsidP="009E31BD">
      <w:pPr>
        <w:pStyle w:val="Default"/>
        <w:rPr>
          <w:rFonts w:ascii="Arial" w:hAnsi="Arial" w:cs="Arial"/>
          <w:color w:val="auto"/>
          <w:sz w:val="22"/>
          <w:szCs w:val="22"/>
        </w:rPr>
      </w:pPr>
    </w:p>
    <w:p w14:paraId="5BFA3591" w14:textId="6BBFB248" w:rsidR="009E31BD" w:rsidRPr="00A57F96" w:rsidRDefault="009E31BD" w:rsidP="009E31BD">
      <w:pPr>
        <w:pStyle w:val="Default"/>
        <w:rPr>
          <w:rStyle w:val="Hyperlink"/>
          <w:rFonts w:ascii="Arial" w:hAnsi="Arial" w:cs="Arial"/>
          <w:sz w:val="22"/>
          <w:szCs w:val="22"/>
        </w:rPr>
      </w:pPr>
      <w:proofErr w:type="gramStart"/>
      <w:r w:rsidRPr="00A57F96">
        <w:rPr>
          <w:rFonts w:ascii="Arial" w:hAnsi="Arial" w:cs="Arial"/>
          <w:color w:val="auto"/>
          <w:sz w:val="22"/>
          <w:szCs w:val="22"/>
        </w:rPr>
        <w:t>USDA.</w:t>
      </w:r>
      <w:proofErr w:type="gramEnd"/>
      <w:r w:rsidRPr="00A57F96">
        <w:rPr>
          <w:rFonts w:ascii="Arial" w:hAnsi="Arial" w:cs="Arial"/>
          <w:color w:val="auto"/>
          <w:sz w:val="22"/>
          <w:szCs w:val="22"/>
        </w:rPr>
        <w:t xml:space="preserve"> 2011. “Prohibited Pesticides for NOP Residue Testing,” Document NOP 2611-1 of “National Organic Program Handbook: Guidance and Instructions for Accredited Certifying Agents and Certified Operations.” U.S. Department of Agriculture, National Organic Program, Effective July 22, 2011.</w:t>
      </w:r>
      <w:r w:rsidR="006C7E9C" w:rsidRPr="00A57F96">
        <w:rPr>
          <w:rFonts w:ascii="Arial" w:hAnsi="Arial" w:cs="Arial"/>
          <w:color w:val="auto"/>
          <w:sz w:val="22"/>
          <w:szCs w:val="22"/>
        </w:rPr>
        <w:t xml:space="preserve"> </w:t>
      </w:r>
      <w:r w:rsidRPr="00A57F96">
        <w:rPr>
          <w:rFonts w:ascii="Arial" w:hAnsi="Arial" w:cs="Arial"/>
          <w:color w:val="auto"/>
          <w:sz w:val="22"/>
          <w:szCs w:val="22"/>
        </w:rPr>
        <w:t xml:space="preserve">Available at: </w:t>
      </w:r>
      <w:hyperlink r:id="rId18" w:history="1">
        <w:r w:rsidRPr="00A57F96">
          <w:rPr>
            <w:rStyle w:val="Hyperlink"/>
            <w:rFonts w:ascii="Arial" w:hAnsi="Arial" w:cs="Arial"/>
            <w:sz w:val="22"/>
            <w:szCs w:val="22"/>
          </w:rPr>
          <w:t>http://www.ams.usda.gov/AMSv1.0/getfile?dDocName=STELPRDC5088987</w:t>
        </w:r>
      </w:hyperlink>
    </w:p>
    <w:p w14:paraId="0820A066" w14:textId="77777777" w:rsidR="00B809A2" w:rsidRPr="00A57F96" w:rsidRDefault="00B809A2" w:rsidP="009E31BD">
      <w:pPr>
        <w:pStyle w:val="Default"/>
        <w:rPr>
          <w:rStyle w:val="Hyperlink"/>
          <w:rFonts w:ascii="Arial" w:hAnsi="Arial" w:cs="Arial"/>
          <w:sz w:val="22"/>
          <w:szCs w:val="22"/>
        </w:rPr>
      </w:pPr>
    </w:p>
    <w:p w14:paraId="66B6224C" w14:textId="001028FB" w:rsidR="00B809A2" w:rsidRPr="00A57F96" w:rsidRDefault="00B809A2" w:rsidP="00B809A2">
      <w:pPr>
        <w:pStyle w:val="CommentText"/>
        <w:rPr>
          <w:rFonts w:ascii="Arial" w:hAnsi="Arial" w:cs="Arial"/>
          <w:sz w:val="22"/>
          <w:szCs w:val="22"/>
        </w:rPr>
      </w:pPr>
      <w:proofErr w:type="gramStart"/>
      <w:r w:rsidRPr="00A57F96">
        <w:rPr>
          <w:rFonts w:ascii="Arial" w:hAnsi="Arial" w:cs="Arial"/>
          <w:sz w:val="22"/>
          <w:szCs w:val="22"/>
        </w:rPr>
        <w:t>USEPA 2007.</w:t>
      </w:r>
      <w:proofErr w:type="gramEnd"/>
      <w:r w:rsidRPr="00A57F96">
        <w:rPr>
          <w:rFonts w:ascii="Arial" w:hAnsi="Arial" w:cs="Arial"/>
          <w:sz w:val="22"/>
          <w:szCs w:val="22"/>
        </w:rPr>
        <w:t xml:space="preserve"> Method 1694: Pharmaceuticals and Personal Care Products in Water, Soil, Sediment, and </w:t>
      </w:r>
      <w:proofErr w:type="spellStart"/>
      <w:r w:rsidRPr="00A57F96">
        <w:rPr>
          <w:rFonts w:ascii="Arial" w:hAnsi="Arial" w:cs="Arial"/>
          <w:sz w:val="22"/>
          <w:szCs w:val="22"/>
        </w:rPr>
        <w:t>Biosolids</w:t>
      </w:r>
      <w:proofErr w:type="spellEnd"/>
      <w:r w:rsidRPr="00A57F96">
        <w:rPr>
          <w:rFonts w:ascii="Arial" w:hAnsi="Arial" w:cs="Arial"/>
          <w:sz w:val="22"/>
          <w:szCs w:val="22"/>
        </w:rPr>
        <w:t xml:space="preserve"> by HPLC/MS/MS. U.S. Environmental Protection Agency, Office of Water. </w:t>
      </w:r>
      <w:proofErr w:type="gramStart"/>
      <w:r w:rsidRPr="00A57F96">
        <w:rPr>
          <w:rFonts w:ascii="Arial" w:hAnsi="Arial" w:cs="Arial"/>
          <w:sz w:val="22"/>
          <w:szCs w:val="22"/>
        </w:rPr>
        <w:t>EPA-821-R-08-002.</w:t>
      </w:r>
      <w:proofErr w:type="gramEnd"/>
      <w:r w:rsidRPr="00A57F96">
        <w:rPr>
          <w:rFonts w:ascii="Arial" w:hAnsi="Arial" w:cs="Arial"/>
          <w:sz w:val="22"/>
          <w:szCs w:val="22"/>
        </w:rPr>
        <w:t xml:space="preserve"> December 2007.</w:t>
      </w:r>
      <w:r w:rsidR="006C7E9C" w:rsidRPr="00A57F96">
        <w:rPr>
          <w:rFonts w:ascii="Arial" w:hAnsi="Arial" w:cs="Arial"/>
          <w:sz w:val="22"/>
          <w:szCs w:val="22"/>
        </w:rPr>
        <w:t xml:space="preserve"> </w:t>
      </w:r>
      <w:r w:rsidRPr="00A57F96">
        <w:rPr>
          <w:rFonts w:ascii="Arial" w:hAnsi="Arial" w:cs="Arial"/>
          <w:sz w:val="22"/>
          <w:szCs w:val="22"/>
        </w:rPr>
        <w:t>Available at:</w:t>
      </w:r>
      <w:r w:rsidRPr="00A57F96">
        <w:t xml:space="preserve"> </w:t>
      </w:r>
      <w:r w:rsidRPr="00A57F96">
        <w:rPr>
          <w:rStyle w:val="Hyperlink"/>
          <w:rFonts w:ascii="Arial" w:hAnsi="Arial" w:cs="Arial"/>
          <w:sz w:val="22"/>
          <w:szCs w:val="22"/>
        </w:rPr>
        <w:t>https://www.epa.gov/sites/production/files/2015-10/documents/method_1694_2007.pdf</w:t>
      </w:r>
    </w:p>
    <w:p w14:paraId="28E5EC5F" w14:textId="77777777" w:rsidR="009E31BD" w:rsidRPr="00A57F96" w:rsidRDefault="009E31BD" w:rsidP="009E31BD">
      <w:pPr>
        <w:pStyle w:val="Default"/>
        <w:rPr>
          <w:rFonts w:ascii="Arial" w:hAnsi="Arial" w:cs="Arial"/>
          <w:color w:val="auto"/>
          <w:sz w:val="22"/>
          <w:szCs w:val="22"/>
        </w:rPr>
      </w:pPr>
    </w:p>
    <w:p w14:paraId="17A9B32F" w14:textId="77777777" w:rsidR="009E31BD" w:rsidRPr="00A57F96" w:rsidRDefault="009E31BD" w:rsidP="009E31BD">
      <w:pPr>
        <w:pStyle w:val="ProtocolComment"/>
        <w:rPr>
          <w:rFonts w:ascii="Arial" w:hAnsi="Arial" w:cs="Arial"/>
          <w:i w:val="0"/>
          <w:sz w:val="22"/>
          <w:szCs w:val="22"/>
        </w:rPr>
      </w:pPr>
      <w:proofErr w:type="gramStart"/>
      <w:r w:rsidRPr="00A57F96">
        <w:rPr>
          <w:rFonts w:ascii="Arial" w:hAnsi="Arial" w:cs="Arial"/>
          <w:i w:val="0"/>
          <w:sz w:val="22"/>
          <w:szCs w:val="22"/>
        </w:rPr>
        <w:t>U.S. FDA.</w:t>
      </w:r>
      <w:proofErr w:type="gramEnd"/>
      <w:r w:rsidRPr="00A57F96">
        <w:rPr>
          <w:rFonts w:ascii="Arial" w:hAnsi="Arial" w:cs="Arial"/>
          <w:i w:val="0"/>
          <w:sz w:val="22"/>
          <w:szCs w:val="22"/>
        </w:rPr>
        <w:t xml:space="preserve"> 1999. Pesticide Analytical Manual, Volume I: </w:t>
      </w:r>
      <w:proofErr w:type="spellStart"/>
      <w:r w:rsidRPr="00A57F96">
        <w:rPr>
          <w:rFonts w:ascii="Arial" w:hAnsi="Arial" w:cs="Arial"/>
          <w:i w:val="0"/>
          <w:sz w:val="22"/>
          <w:szCs w:val="22"/>
        </w:rPr>
        <w:t>Multiresidue</w:t>
      </w:r>
      <w:proofErr w:type="spellEnd"/>
      <w:r w:rsidRPr="00A57F96">
        <w:rPr>
          <w:rFonts w:ascii="Arial" w:hAnsi="Arial" w:cs="Arial"/>
          <w:i w:val="0"/>
          <w:sz w:val="22"/>
          <w:szCs w:val="22"/>
        </w:rPr>
        <w:t xml:space="preserve"> Methods (3rd ed., updated October 1999). Center for Food Safety and Applied Nutrition, Office</w:t>
      </w:r>
    </w:p>
    <w:p w14:paraId="644BCE2A" w14:textId="77777777" w:rsidR="009E31BD" w:rsidRPr="00A57F96" w:rsidRDefault="009E31BD" w:rsidP="009E31BD">
      <w:pPr>
        <w:pStyle w:val="ProtocolComment"/>
        <w:rPr>
          <w:rFonts w:ascii="Arial" w:hAnsi="Arial" w:cs="Arial"/>
          <w:i w:val="0"/>
          <w:sz w:val="22"/>
          <w:szCs w:val="22"/>
        </w:rPr>
      </w:pPr>
      <w:proofErr w:type="gramStart"/>
      <w:r w:rsidRPr="00A57F96">
        <w:rPr>
          <w:rFonts w:ascii="Arial" w:hAnsi="Arial" w:cs="Arial"/>
          <w:i w:val="0"/>
          <w:sz w:val="22"/>
          <w:szCs w:val="22"/>
        </w:rPr>
        <w:t>of</w:t>
      </w:r>
      <w:proofErr w:type="gramEnd"/>
      <w:r w:rsidRPr="00A57F96">
        <w:rPr>
          <w:rFonts w:ascii="Arial" w:hAnsi="Arial" w:cs="Arial"/>
          <w:i w:val="0"/>
          <w:sz w:val="22"/>
          <w:szCs w:val="22"/>
        </w:rPr>
        <w:t xml:space="preserve"> Plant, Dairy Foods and Beverages. Available at: </w:t>
      </w:r>
      <w:hyperlink r:id="rId19" w:history="1">
        <w:r w:rsidRPr="00A57F96">
          <w:rPr>
            <w:rStyle w:val="Hyperlink"/>
            <w:rFonts w:ascii="Arial" w:hAnsi="Arial" w:cs="Arial"/>
            <w:i w:val="0"/>
            <w:sz w:val="22"/>
            <w:szCs w:val="22"/>
          </w:rPr>
          <w:t>http://www.fda.gov/Food/FoodScienceResearch/LaboratoryMethods/ucm2006955.htm</w:t>
        </w:r>
      </w:hyperlink>
    </w:p>
    <w:p w14:paraId="4B311506" w14:textId="77777777" w:rsidR="009E31BD" w:rsidRPr="00A57F96" w:rsidRDefault="009E31BD" w:rsidP="009E31BD">
      <w:pPr>
        <w:pStyle w:val="ProtocolComment"/>
        <w:rPr>
          <w:rFonts w:ascii="Arial" w:hAnsi="Arial" w:cs="Arial"/>
          <w:i w:val="0"/>
          <w:sz w:val="22"/>
          <w:szCs w:val="22"/>
        </w:rPr>
      </w:pPr>
    </w:p>
    <w:p w14:paraId="35005302" w14:textId="77777777" w:rsidR="009E31BD" w:rsidRPr="00A57F96" w:rsidRDefault="009E31BD" w:rsidP="009E31BD">
      <w:pPr>
        <w:pStyle w:val="ProtocolComment"/>
        <w:rPr>
          <w:rFonts w:ascii="Arial" w:hAnsi="Arial" w:cs="Arial"/>
          <w:i w:val="0"/>
          <w:sz w:val="22"/>
          <w:szCs w:val="22"/>
        </w:rPr>
      </w:pPr>
      <w:proofErr w:type="gramStart"/>
      <w:r w:rsidRPr="00A57F96">
        <w:rPr>
          <w:rFonts w:ascii="Arial" w:hAnsi="Arial" w:cs="Arial"/>
          <w:i w:val="0"/>
          <w:sz w:val="22"/>
          <w:szCs w:val="22"/>
        </w:rPr>
        <w:t>United States Pharmacopeia.</w:t>
      </w:r>
      <w:proofErr w:type="gramEnd"/>
      <w:r w:rsidRPr="00A57F96">
        <w:rPr>
          <w:rFonts w:ascii="Arial" w:hAnsi="Arial" w:cs="Arial"/>
          <w:i w:val="0"/>
          <w:sz w:val="22"/>
          <w:szCs w:val="22"/>
        </w:rPr>
        <w:t xml:space="preserve"> 2008. “Microbiological Examination of Nonsterile Products: Microbial Enumeration Tests.” USP 31</w:t>
      </w:r>
      <w:proofErr w:type="gramStart"/>
      <w:r w:rsidRPr="00A57F96">
        <w:rPr>
          <w:rFonts w:ascii="Arial" w:hAnsi="Arial" w:cs="Arial"/>
          <w:i w:val="0"/>
          <w:sz w:val="22"/>
          <w:szCs w:val="22"/>
        </w:rPr>
        <w:t>,Chapter</w:t>
      </w:r>
      <w:proofErr w:type="gramEnd"/>
      <w:r w:rsidRPr="00A57F96">
        <w:rPr>
          <w:rFonts w:ascii="Arial" w:hAnsi="Arial" w:cs="Arial"/>
          <w:i w:val="0"/>
          <w:sz w:val="22"/>
          <w:szCs w:val="22"/>
        </w:rPr>
        <w:t xml:space="preserve"> &lt;61&gt;.</w:t>
      </w:r>
    </w:p>
    <w:p w14:paraId="687D46AC" w14:textId="77777777" w:rsidR="009E31BD" w:rsidRPr="00A57F96" w:rsidRDefault="009E31BD" w:rsidP="009E31BD">
      <w:pPr>
        <w:pStyle w:val="ProtocolComment"/>
        <w:rPr>
          <w:rFonts w:ascii="Arial" w:hAnsi="Arial" w:cs="Arial"/>
          <w:i w:val="0"/>
          <w:sz w:val="22"/>
          <w:szCs w:val="22"/>
        </w:rPr>
      </w:pPr>
      <w:r w:rsidRPr="00A57F96">
        <w:rPr>
          <w:rFonts w:ascii="Arial" w:hAnsi="Arial" w:cs="Arial"/>
          <w:i w:val="0"/>
          <w:sz w:val="22"/>
          <w:szCs w:val="22"/>
        </w:rPr>
        <w:t xml:space="preserve">Available at: </w:t>
      </w:r>
      <w:hyperlink r:id="rId20" w:history="1">
        <w:r w:rsidRPr="00A57F96">
          <w:rPr>
            <w:rStyle w:val="Hyperlink"/>
            <w:rFonts w:ascii="Arial" w:hAnsi="Arial" w:cs="Arial"/>
            <w:i w:val="0"/>
            <w:sz w:val="22"/>
            <w:szCs w:val="22"/>
          </w:rPr>
          <w:t>https://mc.usp.org/sites/default/files/documents/GeneralChapterPDFs/61MicroEnum.pdf</w:t>
        </w:r>
      </w:hyperlink>
    </w:p>
    <w:p w14:paraId="290D113F" w14:textId="77777777" w:rsidR="009E31BD" w:rsidRPr="00A57F96" w:rsidRDefault="009E31BD" w:rsidP="009E31BD">
      <w:pPr>
        <w:pStyle w:val="ProtocolComment"/>
        <w:rPr>
          <w:rFonts w:ascii="Arial" w:hAnsi="Arial" w:cs="Arial"/>
          <w:i w:val="0"/>
          <w:sz w:val="22"/>
          <w:szCs w:val="22"/>
        </w:rPr>
      </w:pPr>
    </w:p>
    <w:p w14:paraId="755B72C7" w14:textId="77777777" w:rsidR="009E31BD" w:rsidRPr="00A57F96" w:rsidRDefault="009E31BD" w:rsidP="009E31BD">
      <w:pPr>
        <w:pStyle w:val="ProtocolComment"/>
        <w:rPr>
          <w:rFonts w:ascii="Arial" w:hAnsi="Arial" w:cs="Arial"/>
          <w:i w:val="0"/>
          <w:sz w:val="22"/>
          <w:szCs w:val="22"/>
        </w:rPr>
      </w:pPr>
      <w:proofErr w:type="gramStart"/>
      <w:r w:rsidRPr="00A57F96">
        <w:rPr>
          <w:rFonts w:ascii="Arial" w:hAnsi="Arial" w:cs="Arial"/>
          <w:i w:val="0"/>
          <w:sz w:val="22"/>
          <w:szCs w:val="22"/>
        </w:rPr>
        <w:t>United States Pharmacopeia.</w:t>
      </w:r>
      <w:proofErr w:type="gramEnd"/>
      <w:r w:rsidRPr="00A57F96">
        <w:rPr>
          <w:rFonts w:ascii="Arial" w:hAnsi="Arial" w:cs="Arial"/>
          <w:i w:val="0"/>
          <w:sz w:val="22"/>
          <w:szCs w:val="22"/>
        </w:rPr>
        <w:t xml:space="preserve"> 2008. “Microbiological Examination of Nonsterile Products: Tests for specified Microorganisms.” USP 31, Chapter &lt;62&gt;.</w:t>
      </w:r>
    </w:p>
    <w:p w14:paraId="504F34C7" w14:textId="77777777" w:rsidR="009E31BD" w:rsidRPr="00A57F96" w:rsidRDefault="009E31BD" w:rsidP="009E31BD">
      <w:pPr>
        <w:pStyle w:val="ProtocolComment"/>
        <w:rPr>
          <w:rFonts w:ascii="Arial" w:hAnsi="Arial" w:cs="Arial"/>
          <w:i w:val="0"/>
          <w:sz w:val="22"/>
          <w:szCs w:val="22"/>
        </w:rPr>
      </w:pPr>
      <w:r w:rsidRPr="00A57F96">
        <w:rPr>
          <w:rFonts w:ascii="Arial" w:hAnsi="Arial" w:cs="Arial"/>
          <w:i w:val="0"/>
          <w:sz w:val="22"/>
          <w:szCs w:val="22"/>
        </w:rPr>
        <w:t xml:space="preserve">Available at: </w:t>
      </w:r>
      <w:hyperlink r:id="rId21" w:history="1">
        <w:r w:rsidRPr="00A57F96">
          <w:rPr>
            <w:rStyle w:val="Hyperlink"/>
            <w:rFonts w:ascii="Arial" w:hAnsi="Arial" w:cs="Arial"/>
            <w:i w:val="0"/>
            <w:sz w:val="22"/>
            <w:szCs w:val="22"/>
          </w:rPr>
          <w:t>https://mc.usp.org/sites/default/files/documents/GeneralChapterPDFs/62TestForSpecMicro.pdf</w:t>
        </w:r>
      </w:hyperlink>
    </w:p>
    <w:p w14:paraId="09A89322" w14:textId="77777777" w:rsidR="009E31BD" w:rsidRPr="00A57F96" w:rsidRDefault="009E31BD" w:rsidP="009E31BD">
      <w:pPr>
        <w:pStyle w:val="ProtocolComment"/>
        <w:rPr>
          <w:rFonts w:ascii="Arial" w:hAnsi="Arial" w:cs="Arial"/>
          <w:i w:val="0"/>
          <w:sz w:val="22"/>
          <w:szCs w:val="22"/>
        </w:rPr>
      </w:pPr>
    </w:p>
    <w:p w14:paraId="232134DA" w14:textId="4FE5A01F" w:rsidR="009E31BD" w:rsidRPr="00A57F96" w:rsidRDefault="009E31BD" w:rsidP="009E31BD">
      <w:pPr>
        <w:pStyle w:val="ProtocolComment"/>
        <w:rPr>
          <w:rFonts w:ascii="Arial" w:hAnsi="Arial" w:cs="Arial"/>
          <w:i w:val="0"/>
          <w:sz w:val="22"/>
          <w:szCs w:val="22"/>
        </w:rPr>
      </w:pPr>
      <w:proofErr w:type="gramStart"/>
      <w:r w:rsidRPr="00A57F96">
        <w:rPr>
          <w:rFonts w:ascii="Arial" w:hAnsi="Arial" w:cs="Arial"/>
          <w:i w:val="0"/>
          <w:sz w:val="22"/>
          <w:szCs w:val="22"/>
        </w:rPr>
        <w:t>United States Pharmacopeia.</w:t>
      </w:r>
      <w:proofErr w:type="gramEnd"/>
      <w:r w:rsidR="006C7E9C" w:rsidRPr="00A57F96">
        <w:rPr>
          <w:rFonts w:ascii="Arial" w:hAnsi="Arial" w:cs="Arial"/>
          <w:i w:val="0"/>
          <w:sz w:val="22"/>
          <w:szCs w:val="22"/>
        </w:rPr>
        <w:t xml:space="preserve"> </w:t>
      </w:r>
      <w:r w:rsidRPr="00A57F96">
        <w:rPr>
          <w:rFonts w:ascii="Arial" w:hAnsi="Arial" w:cs="Arial"/>
          <w:i w:val="0"/>
          <w:sz w:val="22"/>
          <w:szCs w:val="22"/>
        </w:rPr>
        <w:t>2015.</w:t>
      </w:r>
      <w:r w:rsidR="006C7E9C" w:rsidRPr="00A57F96">
        <w:rPr>
          <w:rFonts w:ascii="Arial" w:hAnsi="Arial" w:cs="Arial"/>
          <w:i w:val="0"/>
          <w:sz w:val="22"/>
          <w:szCs w:val="22"/>
        </w:rPr>
        <w:t xml:space="preserve"> </w:t>
      </w:r>
      <w:r w:rsidRPr="00A57F96">
        <w:rPr>
          <w:rFonts w:ascii="Arial" w:hAnsi="Arial" w:cs="Arial"/>
          <w:i w:val="0"/>
          <w:sz w:val="22"/>
          <w:szCs w:val="22"/>
        </w:rPr>
        <w:t>General Chapter &lt;232&gt; Elemental Impurities – Limits: To be Published in 2nd Supplement of USP 38-NF 33.</w:t>
      </w:r>
      <w:r w:rsidR="006C7E9C" w:rsidRPr="00A57F96">
        <w:rPr>
          <w:rFonts w:ascii="Arial" w:hAnsi="Arial" w:cs="Arial"/>
          <w:i w:val="0"/>
          <w:sz w:val="22"/>
          <w:szCs w:val="22"/>
        </w:rPr>
        <w:t xml:space="preserve"> </w:t>
      </w:r>
      <w:r w:rsidRPr="00A57F96">
        <w:rPr>
          <w:rFonts w:ascii="Arial" w:hAnsi="Arial" w:cs="Arial"/>
          <w:i w:val="0"/>
          <w:sz w:val="22"/>
          <w:szCs w:val="22"/>
        </w:rPr>
        <w:t xml:space="preserve">April 17, 2015. </w:t>
      </w:r>
      <w:hyperlink r:id="rId22" w:history="1">
        <w:r w:rsidRPr="00A57F96">
          <w:rPr>
            <w:rStyle w:val="Hyperlink"/>
            <w:rFonts w:ascii="Arial" w:hAnsi="Arial" w:cs="Arial"/>
            <w:i w:val="0"/>
            <w:sz w:val="22"/>
            <w:szCs w:val="22"/>
          </w:rPr>
          <w:t>http://www.usp.org/sites/default/files/usp_pdf/EN/USPNF/key-issues/c232.pdf</w:t>
        </w:r>
      </w:hyperlink>
    </w:p>
    <w:p w14:paraId="4BF55D32" w14:textId="77777777" w:rsidR="009E31BD" w:rsidRPr="00A57F96" w:rsidRDefault="009E31BD" w:rsidP="009E31BD">
      <w:pPr>
        <w:pStyle w:val="ProtocolComment"/>
        <w:rPr>
          <w:rFonts w:ascii="Arial" w:hAnsi="Arial" w:cs="Arial"/>
          <w:i w:val="0"/>
          <w:sz w:val="22"/>
          <w:szCs w:val="22"/>
        </w:rPr>
      </w:pPr>
    </w:p>
    <w:p w14:paraId="1F052461" w14:textId="373CA2B3" w:rsidR="009E31BD" w:rsidRPr="00A57F96" w:rsidRDefault="009E31BD" w:rsidP="009E31BD">
      <w:pPr>
        <w:pStyle w:val="ProtocolComment"/>
        <w:rPr>
          <w:rFonts w:ascii="Arial" w:hAnsi="Arial" w:cs="Arial"/>
          <w:i w:val="0"/>
          <w:sz w:val="22"/>
          <w:szCs w:val="22"/>
        </w:rPr>
      </w:pPr>
      <w:proofErr w:type="gramStart"/>
      <w:r w:rsidRPr="00A57F96">
        <w:rPr>
          <w:rFonts w:ascii="Arial" w:hAnsi="Arial" w:cs="Arial"/>
          <w:i w:val="0"/>
          <w:sz w:val="22"/>
          <w:szCs w:val="22"/>
        </w:rPr>
        <w:t>United States Pharmacopeia.</w:t>
      </w:r>
      <w:proofErr w:type="gramEnd"/>
      <w:r w:rsidR="006C7E9C" w:rsidRPr="00A57F96">
        <w:rPr>
          <w:rFonts w:ascii="Arial" w:hAnsi="Arial" w:cs="Arial"/>
          <w:i w:val="0"/>
          <w:sz w:val="22"/>
          <w:szCs w:val="22"/>
        </w:rPr>
        <w:t xml:space="preserve"> </w:t>
      </w:r>
      <w:r w:rsidRPr="00A57F96">
        <w:rPr>
          <w:rFonts w:ascii="Arial" w:hAnsi="Arial" w:cs="Arial"/>
          <w:i w:val="0"/>
          <w:sz w:val="22"/>
          <w:szCs w:val="22"/>
        </w:rPr>
        <w:t>General Chapter &lt;2232&gt; Elemental Contamination in</w:t>
      </w:r>
    </w:p>
    <w:p w14:paraId="23514F38" w14:textId="77777777" w:rsidR="009E31BD" w:rsidRPr="00A57F96" w:rsidRDefault="009E31BD" w:rsidP="009E31BD">
      <w:pPr>
        <w:pStyle w:val="ProtocolComment"/>
        <w:rPr>
          <w:rFonts w:ascii="Arial" w:hAnsi="Arial" w:cs="Arial"/>
          <w:i w:val="0"/>
          <w:sz w:val="22"/>
          <w:szCs w:val="22"/>
        </w:rPr>
      </w:pPr>
      <w:proofErr w:type="gramStart"/>
      <w:r w:rsidRPr="00A57F96">
        <w:rPr>
          <w:rFonts w:ascii="Arial" w:hAnsi="Arial" w:cs="Arial"/>
          <w:i w:val="0"/>
          <w:sz w:val="22"/>
          <w:szCs w:val="22"/>
        </w:rPr>
        <w:t>Dietary Supplements.</w:t>
      </w:r>
      <w:proofErr w:type="gramEnd"/>
    </w:p>
    <w:p w14:paraId="0158D0BE" w14:textId="77777777" w:rsidR="009E31BD" w:rsidRPr="00A57F96" w:rsidRDefault="00A44CDE" w:rsidP="009E31BD">
      <w:pPr>
        <w:pStyle w:val="ProtocolComment"/>
        <w:rPr>
          <w:rFonts w:ascii="Arial" w:hAnsi="Arial" w:cs="Arial"/>
          <w:i w:val="0"/>
          <w:sz w:val="22"/>
          <w:szCs w:val="22"/>
        </w:rPr>
      </w:pPr>
      <w:hyperlink r:id="rId23" w:history="1">
        <w:r w:rsidR="009E31BD" w:rsidRPr="00A57F96">
          <w:rPr>
            <w:rStyle w:val="Hyperlink"/>
            <w:rFonts w:ascii="Arial" w:hAnsi="Arial" w:cs="Arial"/>
            <w:i w:val="0"/>
            <w:sz w:val="22"/>
            <w:szCs w:val="22"/>
          </w:rPr>
          <w:t>http://www.usp.org/sites/default/files/usp_pdf/EN/USPNF/key-issues/2232_elemental_contaminants_in_dietary_supplements.pdf</w:t>
        </w:r>
      </w:hyperlink>
    </w:p>
    <w:p w14:paraId="474CC1BE" w14:textId="77777777" w:rsidR="009E31BD" w:rsidRPr="00A57F96" w:rsidRDefault="009E31BD" w:rsidP="009E31BD">
      <w:pPr>
        <w:pStyle w:val="ProtocolComment"/>
        <w:rPr>
          <w:rFonts w:ascii="Arial" w:hAnsi="Arial" w:cs="Arial"/>
          <w:i w:val="0"/>
          <w:sz w:val="22"/>
          <w:szCs w:val="22"/>
        </w:rPr>
      </w:pPr>
    </w:p>
    <w:p w14:paraId="66B1831E" w14:textId="2C3A73E9" w:rsidR="009E31BD" w:rsidRPr="00A57F96" w:rsidRDefault="009E31BD" w:rsidP="009E31BD">
      <w:pPr>
        <w:pStyle w:val="ProtocolComment"/>
        <w:rPr>
          <w:rFonts w:ascii="Arial" w:hAnsi="Arial" w:cs="Arial"/>
          <w:i w:val="0"/>
          <w:sz w:val="22"/>
          <w:szCs w:val="22"/>
        </w:rPr>
      </w:pPr>
      <w:proofErr w:type="gramStart"/>
      <w:r w:rsidRPr="00A57F96">
        <w:rPr>
          <w:rFonts w:ascii="Arial" w:hAnsi="Arial" w:cs="Arial"/>
          <w:i w:val="0"/>
          <w:sz w:val="22"/>
          <w:szCs w:val="22"/>
        </w:rPr>
        <w:t>United States Pharmacopeia.</w:t>
      </w:r>
      <w:proofErr w:type="gramEnd"/>
      <w:r w:rsidRPr="00A57F96">
        <w:rPr>
          <w:rFonts w:ascii="Arial" w:hAnsi="Arial" w:cs="Arial"/>
          <w:i w:val="0"/>
          <w:sz w:val="22"/>
          <w:szCs w:val="22"/>
        </w:rPr>
        <w:t xml:space="preserve"> 2015. “Elemental Impurities -- Procedures.” USP 36, Chapter &lt;233&gt;.</w:t>
      </w:r>
      <w:r w:rsidR="006C7E9C" w:rsidRPr="00A57F96">
        <w:rPr>
          <w:rFonts w:ascii="Arial" w:hAnsi="Arial" w:cs="Arial"/>
          <w:i w:val="0"/>
          <w:sz w:val="22"/>
          <w:szCs w:val="22"/>
        </w:rPr>
        <w:t xml:space="preserve"> </w:t>
      </w:r>
      <w:r w:rsidRPr="00A57F96">
        <w:rPr>
          <w:rFonts w:ascii="Arial" w:hAnsi="Arial" w:cs="Arial"/>
          <w:i w:val="0"/>
          <w:sz w:val="22"/>
          <w:szCs w:val="22"/>
        </w:rPr>
        <w:t>April 17, 2015.</w:t>
      </w:r>
    </w:p>
    <w:p w14:paraId="43000D2F" w14:textId="77777777" w:rsidR="009E31BD" w:rsidRPr="00A57F96" w:rsidRDefault="009E31BD" w:rsidP="009E31BD">
      <w:pPr>
        <w:pStyle w:val="ProtocolComment"/>
        <w:rPr>
          <w:rFonts w:ascii="Arial" w:hAnsi="Arial" w:cs="Arial"/>
          <w:sz w:val="22"/>
          <w:szCs w:val="22"/>
        </w:rPr>
      </w:pPr>
      <w:r w:rsidRPr="00A57F96">
        <w:rPr>
          <w:rFonts w:ascii="Arial" w:hAnsi="Arial" w:cs="Arial"/>
          <w:i w:val="0"/>
          <w:sz w:val="22"/>
          <w:szCs w:val="22"/>
        </w:rPr>
        <w:t xml:space="preserve">Available at: </w:t>
      </w:r>
      <w:hyperlink r:id="rId24" w:history="1">
        <w:r w:rsidRPr="00A57F96">
          <w:rPr>
            <w:rStyle w:val="Hyperlink"/>
            <w:rFonts w:ascii="Arial" w:hAnsi="Arial" w:cs="Arial"/>
            <w:i w:val="0"/>
            <w:sz w:val="22"/>
            <w:szCs w:val="22"/>
          </w:rPr>
          <w:t>http://www.usp.org/sites/default/files/usp_pdf/EN/USPNF/key-issues/c233.pdf</w:t>
        </w:r>
      </w:hyperlink>
    </w:p>
    <w:p w14:paraId="7406A481" w14:textId="77777777" w:rsidR="009E31BD" w:rsidRPr="00A57F96" w:rsidRDefault="009E31BD" w:rsidP="009E31BD">
      <w:pPr>
        <w:pStyle w:val="ProtocolComment"/>
        <w:rPr>
          <w:rFonts w:ascii="Arial" w:hAnsi="Arial" w:cs="Arial"/>
          <w:i w:val="0"/>
          <w:sz w:val="22"/>
          <w:szCs w:val="22"/>
        </w:rPr>
      </w:pPr>
    </w:p>
    <w:p w14:paraId="3DE1E04D" w14:textId="77777777" w:rsidR="009E31BD" w:rsidRPr="00A57F96" w:rsidRDefault="009E31BD" w:rsidP="009E31BD">
      <w:pPr>
        <w:pStyle w:val="ProtocolComment"/>
        <w:rPr>
          <w:rFonts w:ascii="Arial" w:hAnsi="Arial" w:cs="Arial"/>
          <w:i w:val="0"/>
          <w:sz w:val="22"/>
          <w:szCs w:val="22"/>
        </w:rPr>
      </w:pPr>
      <w:proofErr w:type="gramStart"/>
      <w:r w:rsidRPr="00A57F96">
        <w:rPr>
          <w:rFonts w:ascii="Arial" w:hAnsi="Arial" w:cs="Arial"/>
          <w:i w:val="0"/>
          <w:sz w:val="22"/>
          <w:szCs w:val="22"/>
        </w:rPr>
        <w:t>United States Pharmacopeia.</w:t>
      </w:r>
      <w:proofErr w:type="gramEnd"/>
      <w:r w:rsidRPr="00A57F96">
        <w:rPr>
          <w:rFonts w:ascii="Arial" w:hAnsi="Arial" w:cs="Arial"/>
          <w:i w:val="0"/>
          <w:sz w:val="22"/>
          <w:szCs w:val="22"/>
        </w:rPr>
        <w:t xml:space="preserve"> </w:t>
      </w:r>
      <w:proofErr w:type="gramStart"/>
      <w:r w:rsidRPr="00A57F96">
        <w:rPr>
          <w:rFonts w:ascii="Arial" w:hAnsi="Arial" w:cs="Arial"/>
          <w:i w:val="0"/>
          <w:sz w:val="22"/>
          <w:szCs w:val="22"/>
        </w:rPr>
        <w:t>Undated-a.</w:t>
      </w:r>
      <w:proofErr w:type="gramEnd"/>
      <w:r w:rsidRPr="00A57F96">
        <w:rPr>
          <w:rFonts w:ascii="Arial" w:hAnsi="Arial" w:cs="Arial"/>
          <w:i w:val="0"/>
          <w:sz w:val="22"/>
          <w:szCs w:val="22"/>
        </w:rPr>
        <w:t xml:space="preserve"> </w:t>
      </w:r>
      <w:proofErr w:type="gramStart"/>
      <w:r w:rsidRPr="00A57F96">
        <w:rPr>
          <w:rFonts w:ascii="Arial" w:hAnsi="Arial" w:cs="Arial"/>
          <w:i w:val="0"/>
          <w:sz w:val="22"/>
          <w:szCs w:val="22"/>
        </w:rPr>
        <w:t>“Residual Solvents.”</w:t>
      </w:r>
      <w:proofErr w:type="gramEnd"/>
      <w:r w:rsidRPr="00A57F96">
        <w:rPr>
          <w:rFonts w:ascii="Arial" w:hAnsi="Arial" w:cs="Arial"/>
          <w:i w:val="0"/>
          <w:sz w:val="22"/>
          <w:szCs w:val="22"/>
        </w:rPr>
        <w:t xml:space="preserve"> </w:t>
      </w:r>
      <w:proofErr w:type="gramStart"/>
      <w:r w:rsidRPr="00A57F96">
        <w:rPr>
          <w:rFonts w:ascii="Arial" w:hAnsi="Arial" w:cs="Arial"/>
          <w:i w:val="0"/>
          <w:sz w:val="22"/>
          <w:szCs w:val="22"/>
        </w:rPr>
        <w:t>First Supplement to USP 36–NF 31, Chapter &lt;467&gt;.</w:t>
      </w:r>
      <w:proofErr w:type="gramEnd"/>
    </w:p>
    <w:p w14:paraId="1D66B222" w14:textId="77777777" w:rsidR="009E31BD" w:rsidRPr="00A57F96" w:rsidRDefault="009E31BD" w:rsidP="009E31BD">
      <w:pPr>
        <w:pStyle w:val="ProtocolComment"/>
        <w:rPr>
          <w:rFonts w:ascii="Arial" w:hAnsi="Arial" w:cs="Arial"/>
          <w:i w:val="0"/>
          <w:sz w:val="22"/>
          <w:szCs w:val="22"/>
        </w:rPr>
      </w:pPr>
      <w:r w:rsidRPr="00A57F96">
        <w:rPr>
          <w:rFonts w:ascii="Arial" w:hAnsi="Arial" w:cs="Arial"/>
          <w:i w:val="0"/>
          <w:sz w:val="22"/>
          <w:szCs w:val="22"/>
        </w:rPr>
        <w:t xml:space="preserve">Available at: </w:t>
      </w:r>
      <w:hyperlink r:id="rId25" w:history="1">
        <w:r w:rsidRPr="00A57F96">
          <w:rPr>
            <w:rStyle w:val="Hyperlink"/>
            <w:rFonts w:ascii="Arial" w:hAnsi="Arial" w:cs="Arial"/>
            <w:i w:val="0"/>
            <w:sz w:val="22"/>
            <w:szCs w:val="22"/>
          </w:rPr>
          <w:t>https://hmc.usp.org/sites/default/files/documents/HMC/GCs-Pdfs/c467%201S%20USP36.pdf</w:t>
        </w:r>
      </w:hyperlink>
    </w:p>
    <w:p w14:paraId="07CC72C2" w14:textId="77777777" w:rsidR="009E31BD" w:rsidRPr="00A57F96" w:rsidRDefault="009E31BD" w:rsidP="009E31BD">
      <w:pPr>
        <w:pStyle w:val="ProtocolComment"/>
        <w:rPr>
          <w:rFonts w:ascii="Arial" w:hAnsi="Arial" w:cs="Arial"/>
          <w:i w:val="0"/>
          <w:sz w:val="22"/>
          <w:szCs w:val="22"/>
        </w:rPr>
      </w:pPr>
    </w:p>
    <w:p w14:paraId="495B3CFD" w14:textId="77777777" w:rsidR="009E31BD" w:rsidRPr="00A57F96" w:rsidRDefault="009E31BD" w:rsidP="009E31BD">
      <w:pPr>
        <w:pStyle w:val="ProtocolComment"/>
        <w:rPr>
          <w:rFonts w:ascii="Arial" w:hAnsi="Arial" w:cs="Arial"/>
          <w:i w:val="0"/>
          <w:sz w:val="22"/>
          <w:szCs w:val="22"/>
        </w:rPr>
      </w:pPr>
      <w:proofErr w:type="gramStart"/>
      <w:r w:rsidRPr="00A57F96">
        <w:rPr>
          <w:rFonts w:ascii="Arial" w:hAnsi="Arial" w:cs="Arial"/>
          <w:i w:val="0"/>
          <w:sz w:val="22"/>
          <w:szCs w:val="22"/>
        </w:rPr>
        <w:lastRenderedPageBreak/>
        <w:t>United States Pharmacopeia.</w:t>
      </w:r>
      <w:proofErr w:type="gramEnd"/>
      <w:r w:rsidRPr="00A57F96">
        <w:rPr>
          <w:rFonts w:ascii="Arial" w:hAnsi="Arial" w:cs="Arial"/>
          <w:i w:val="0"/>
          <w:sz w:val="22"/>
          <w:szCs w:val="22"/>
        </w:rPr>
        <w:t xml:space="preserve"> 2008. “Microbial Examination of Nonsterile Products: Acceptance Criteria for Pharmaceutical Use.” USP 31, Chapter &lt;1111&gt;.</w:t>
      </w:r>
    </w:p>
    <w:p w14:paraId="4C3F9ECF" w14:textId="77777777" w:rsidR="009E31BD" w:rsidRPr="00A57F96" w:rsidRDefault="009E31BD" w:rsidP="009E31BD">
      <w:pPr>
        <w:pStyle w:val="ProtocolComment"/>
        <w:rPr>
          <w:rFonts w:ascii="Arial" w:hAnsi="Arial" w:cs="Arial"/>
          <w:i w:val="0"/>
          <w:sz w:val="22"/>
          <w:szCs w:val="22"/>
        </w:rPr>
      </w:pPr>
      <w:r w:rsidRPr="00A57F96">
        <w:rPr>
          <w:rFonts w:ascii="Arial" w:hAnsi="Arial" w:cs="Arial"/>
          <w:i w:val="0"/>
          <w:sz w:val="22"/>
          <w:szCs w:val="22"/>
        </w:rPr>
        <w:t xml:space="preserve">Available from: </w:t>
      </w:r>
      <w:hyperlink r:id="rId26" w:history="1">
        <w:r w:rsidRPr="00A57F96">
          <w:rPr>
            <w:rStyle w:val="Hyperlink"/>
            <w:rFonts w:ascii="Arial" w:hAnsi="Arial" w:cs="Arial"/>
            <w:i w:val="0"/>
            <w:sz w:val="22"/>
            <w:szCs w:val="22"/>
          </w:rPr>
          <w:t>http://www.usp.org/</w:t>
        </w:r>
      </w:hyperlink>
    </w:p>
    <w:p w14:paraId="3FBC506D" w14:textId="77777777" w:rsidR="009E31BD" w:rsidRPr="00A57F96" w:rsidRDefault="009E31BD" w:rsidP="009E31BD">
      <w:pPr>
        <w:pStyle w:val="ProtocolComment"/>
        <w:rPr>
          <w:rFonts w:ascii="Arial" w:hAnsi="Arial" w:cs="Arial"/>
          <w:i w:val="0"/>
          <w:sz w:val="22"/>
          <w:szCs w:val="22"/>
        </w:rPr>
      </w:pPr>
    </w:p>
    <w:p w14:paraId="36664EA6" w14:textId="77777777" w:rsidR="009E31BD" w:rsidRPr="00A57F96" w:rsidRDefault="009E31BD" w:rsidP="009E31BD">
      <w:pPr>
        <w:pStyle w:val="ProtocolComment"/>
        <w:rPr>
          <w:rFonts w:ascii="Arial" w:hAnsi="Arial" w:cs="Arial"/>
          <w:i w:val="0"/>
          <w:sz w:val="22"/>
          <w:szCs w:val="22"/>
        </w:rPr>
      </w:pPr>
      <w:proofErr w:type="gramStart"/>
      <w:r w:rsidRPr="00A57F96">
        <w:rPr>
          <w:rFonts w:ascii="Arial" w:hAnsi="Arial" w:cs="Arial"/>
          <w:i w:val="0"/>
          <w:sz w:val="22"/>
          <w:szCs w:val="22"/>
        </w:rPr>
        <w:t>United States Pharmacopeia.</w:t>
      </w:r>
      <w:proofErr w:type="gramEnd"/>
      <w:r w:rsidRPr="00A57F96">
        <w:rPr>
          <w:rFonts w:ascii="Arial" w:hAnsi="Arial" w:cs="Arial"/>
          <w:i w:val="0"/>
          <w:sz w:val="22"/>
          <w:szCs w:val="22"/>
        </w:rPr>
        <w:t xml:space="preserve"> </w:t>
      </w:r>
      <w:proofErr w:type="gramStart"/>
      <w:r w:rsidRPr="00A57F96">
        <w:rPr>
          <w:rFonts w:ascii="Arial" w:hAnsi="Arial" w:cs="Arial"/>
          <w:i w:val="0"/>
          <w:sz w:val="22"/>
          <w:szCs w:val="22"/>
        </w:rPr>
        <w:t>Undated-b.</w:t>
      </w:r>
      <w:proofErr w:type="gramEnd"/>
      <w:r w:rsidRPr="00A57F96">
        <w:rPr>
          <w:rFonts w:ascii="Arial" w:hAnsi="Arial" w:cs="Arial"/>
          <w:i w:val="0"/>
          <w:sz w:val="22"/>
          <w:szCs w:val="22"/>
        </w:rPr>
        <w:t xml:space="preserve"> </w:t>
      </w:r>
      <w:proofErr w:type="gramStart"/>
      <w:r w:rsidRPr="00A57F96">
        <w:rPr>
          <w:rFonts w:ascii="Arial" w:hAnsi="Arial" w:cs="Arial"/>
          <w:i w:val="0"/>
          <w:sz w:val="22"/>
          <w:szCs w:val="22"/>
        </w:rPr>
        <w:t>“Articles of Botanical Origin.”</w:t>
      </w:r>
      <w:proofErr w:type="gramEnd"/>
      <w:r w:rsidRPr="00A57F96">
        <w:rPr>
          <w:rFonts w:ascii="Arial" w:hAnsi="Arial" w:cs="Arial"/>
          <w:i w:val="0"/>
          <w:sz w:val="22"/>
          <w:szCs w:val="22"/>
        </w:rPr>
        <w:t xml:space="preserve"> USP 36, chapter &lt;561&gt;.</w:t>
      </w:r>
    </w:p>
    <w:p w14:paraId="0DE4031C" w14:textId="77777777" w:rsidR="009E31BD" w:rsidRPr="00A57F96" w:rsidRDefault="009E31BD" w:rsidP="009E31BD">
      <w:pPr>
        <w:pStyle w:val="ProtocolComment"/>
        <w:rPr>
          <w:rFonts w:ascii="Arial" w:hAnsi="Arial" w:cs="Arial"/>
          <w:i w:val="0"/>
          <w:sz w:val="22"/>
          <w:szCs w:val="22"/>
        </w:rPr>
      </w:pPr>
      <w:r w:rsidRPr="00A57F96">
        <w:rPr>
          <w:rFonts w:ascii="Arial" w:hAnsi="Arial" w:cs="Arial"/>
          <w:i w:val="0"/>
          <w:sz w:val="22"/>
          <w:szCs w:val="22"/>
        </w:rPr>
        <w:t xml:space="preserve">Available at: </w:t>
      </w:r>
      <w:hyperlink r:id="rId27" w:history="1">
        <w:r w:rsidRPr="00A57F96">
          <w:rPr>
            <w:rStyle w:val="Hyperlink"/>
            <w:rFonts w:ascii="Arial" w:hAnsi="Arial" w:cs="Arial"/>
            <w:i w:val="0"/>
            <w:sz w:val="22"/>
            <w:szCs w:val="22"/>
          </w:rPr>
          <w:t>https://hmc.usp.org/sites/default/files/documents/HMC/GCs-Pdfs/c561%20USP36.pdf</w:t>
        </w:r>
      </w:hyperlink>
    </w:p>
    <w:p w14:paraId="7F58039D" w14:textId="77777777" w:rsidR="009E31BD" w:rsidRPr="00A57F96" w:rsidRDefault="009E31BD" w:rsidP="009E31BD">
      <w:pPr>
        <w:pStyle w:val="ProtocolComment"/>
        <w:rPr>
          <w:rFonts w:ascii="Arial" w:hAnsi="Arial" w:cs="Arial"/>
          <w:i w:val="0"/>
          <w:sz w:val="22"/>
          <w:szCs w:val="22"/>
        </w:rPr>
      </w:pPr>
    </w:p>
    <w:p w14:paraId="6E8F91F2" w14:textId="77777777" w:rsidR="009E31BD" w:rsidRPr="00A57F96" w:rsidRDefault="009E31BD" w:rsidP="009E31BD">
      <w:pPr>
        <w:rPr>
          <w:rFonts w:ascii="Arial" w:hAnsi="Arial" w:cs="Arial"/>
          <w:i/>
          <w:sz w:val="22"/>
          <w:szCs w:val="22"/>
        </w:rPr>
      </w:pPr>
      <w:proofErr w:type="gramStart"/>
      <w:r w:rsidRPr="00A57F96">
        <w:rPr>
          <w:rFonts w:ascii="Arial" w:hAnsi="Arial" w:cs="Arial"/>
          <w:i/>
          <w:sz w:val="22"/>
          <w:szCs w:val="22"/>
        </w:rPr>
        <w:t>WHO.</w:t>
      </w:r>
      <w:proofErr w:type="gramEnd"/>
      <w:r w:rsidRPr="00A57F96">
        <w:rPr>
          <w:rFonts w:ascii="Arial" w:hAnsi="Arial" w:cs="Arial"/>
          <w:i/>
          <w:sz w:val="22"/>
          <w:szCs w:val="22"/>
        </w:rPr>
        <w:t xml:space="preserve"> 2005. Annex 4: WHO Guidelines for sampling of pharmaceutical products and related materials. WHO Technical Report Series, No. 929. </w:t>
      </w:r>
      <w:proofErr w:type="gramStart"/>
      <w:r w:rsidRPr="00A57F96">
        <w:rPr>
          <w:rFonts w:ascii="Arial" w:hAnsi="Arial" w:cs="Arial"/>
          <w:i/>
          <w:sz w:val="22"/>
          <w:szCs w:val="22"/>
        </w:rPr>
        <w:t>World Health Organization, Geneva, Switzerland.</w:t>
      </w:r>
      <w:proofErr w:type="gramEnd"/>
    </w:p>
    <w:p w14:paraId="14DEF11F" w14:textId="77777777" w:rsidR="009E31BD" w:rsidRPr="00A57F96" w:rsidRDefault="009E31BD" w:rsidP="009E31BD">
      <w:pPr>
        <w:rPr>
          <w:rFonts w:ascii="Arial" w:hAnsi="Arial" w:cs="Arial"/>
          <w:i/>
          <w:sz w:val="22"/>
          <w:szCs w:val="22"/>
        </w:rPr>
      </w:pPr>
    </w:p>
    <w:p w14:paraId="47D4DDA5" w14:textId="77777777" w:rsidR="009E31BD" w:rsidRPr="00314C3A" w:rsidRDefault="009E31BD" w:rsidP="009E31BD">
      <w:pPr>
        <w:rPr>
          <w:rFonts w:ascii="Arial" w:hAnsi="Arial" w:cs="Arial"/>
          <w:sz w:val="22"/>
          <w:szCs w:val="22"/>
        </w:rPr>
      </w:pPr>
      <w:proofErr w:type="gramStart"/>
      <w:r w:rsidRPr="00A57F96">
        <w:rPr>
          <w:rFonts w:ascii="Arial" w:hAnsi="Arial" w:cs="Arial"/>
          <w:sz w:val="22"/>
          <w:szCs w:val="22"/>
        </w:rPr>
        <w:t>WHO.</w:t>
      </w:r>
      <w:proofErr w:type="gramEnd"/>
      <w:r w:rsidRPr="00A57F96">
        <w:rPr>
          <w:rFonts w:ascii="Arial" w:hAnsi="Arial" w:cs="Arial"/>
          <w:sz w:val="22"/>
          <w:szCs w:val="22"/>
        </w:rPr>
        <w:t xml:space="preserve"> </w:t>
      </w:r>
      <w:proofErr w:type="gramStart"/>
      <w:r w:rsidRPr="00A57F96">
        <w:rPr>
          <w:rFonts w:ascii="Arial" w:hAnsi="Arial" w:cs="Arial"/>
          <w:sz w:val="22"/>
          <w:szCs w:val="22"/>
        </w:rPr>
        <w:t>2007. WHO</w:t>
      </w:r>
      <w:proofErr w:type="gramEnd"/>
      <w:r w:rsidRPr="00A57F96">
        <w:rPr>
          <w:rFonts w:ascii="Arial" w:hAnsi="Arial" w:cs="Arial"/>
          <w:sz w:val="22"/>
          <w:szCs w:val="22"/>
        </w:rPr>
        <w:t xml:space="preserve"> Guidelines for Assessing Quality of Herbal Medicines with Reference to Contaminants and Residues. </w:t>
      </w:r>
      <w:proofErr w:type="gramStart"/>
      <w:r w:rsidRPr="00A57F96">
        <w:rPr>
          <w:rFonts w:ascii="Arial" w:hAnsi="Arial" w:cs="Arial"/>
          <w:sz w:val="22"/>
          <w:szCs w:val="22"/>
        </w:rPr>
        <w:t>World Health Organization, Geneva, Switzerland.</w:t>
      </w:r>
      <w:proofErr w:type="gramEnd"/>
      <w:r w:rsidRPr="00A57F96">
        <w:rPr>
          <w:rFonts w:ascii="Arial" w:hAnsi="Arial" w:cs="Arial"/>
          <w:sz w:val="22"/>
          <w:szCs w:val="22"/>
        </w:rPr>
        <w:t xml:space="preserve"> Available at: </w:t>
      </w:r>
      <w:hyperlink r:id="rId28" w:history="1">
        <w:r w:rsidRPr="00A57F96">
          <w:rPr>
            <w:rFonts w:ascii="Arial" w:hAnsi="Arial" w:cs="Arial"/>
            <w:sz w:val="22"/>
            <w:szCs w:val="22"/>
          </w:rPr>
          <w:t>http://apps.who.int/medicinedocs/index/assoc/s14878e/s14878e.pdf</w:t>
        </w:r>
      </w:hyperlink>
      <w:r w:rsidRPr="00A57F96">
        <w:rPr>
          <w:rFonts w:ascii="Arial" w:hAnsi="Arial" w:cs="Arial"/>
          <w:sz w:val="22"/>
          <w:szCs w:val="22"/>
        </w:rPr>
        <w:t>, Accessed June 12, 2014.</w:t>
      </w:r>
      <w:r w:rsidRPr="00314C3A">
        <w:rPr>
          <w:rFonts w:ascii="Arial" w:hAnsi="Arial" w:cs="Arial"/>
          <w:sz w:val="22"/>
          <w:szCs w:val="22"/>
        </w:rPr>
        <w:t xml:space="preserve"> </w:t>
      </w:r>
    </w:p>
    <w:p w14:paraId="4C47E34C" w14:textId="77777777" w:rsidR="009E31BD" w:rsidRPr="00314C3A" w:rsidRDefault="009E31BD" w:rsidP="009E31BD">
      <w:pPr>
        <w:pStyle w:val="ProtocolComment"/>
        <w:rPr>
          <w:rFonts w:ascii="Arial" w:hAnsi="Arial" w:cs="Arial"/>
          <w:i w:val="0"/>
          <w:sz w:val="22"/>
          <w:szCs w:val="22"/>
        </w:rPr>
      </w:pPr>
    </w:p>
    <w:p w14:paraId="7CE7CB13" w14:textId="77777777" w:rsidR="009E31BD" w:rsidRPr="00314C3A" w:rsidRDefault="009E31BD" w:rsidP="009E31BD">
      <w:pPr>
        <w:pStyle w:val="ProtocolComment"/>
        <w:rPr>
          <w:rFonts w:ascii="Arial" w:hAnsi="Arial" w:cs="Arial"/>
          <w:i w:val="0"/>
          <w:sz w:val="22"/>
          <w:szCs w:val="22"/>
        </w:rPr>
      </w:pPr>
    </w:p>
    <w:p w14:paraId="63668A64" w14:textId="77777777" w:rsidR="009E31BD" w:rsidRPr="00641C7E" w:rsidRDefault="009E31BD" w:rsidP="00160899"/>
    <w:sectPr w:rsidR="009E31BD" w:rsidRPr="00641C7E" w:rsidSect="007539EE">
      <w:headerReference w:type="default" r:id="rId29"/>
      <w:footerReference w:type="default" r:id="rId30"/>
      <w:headerReference w:type="first" r:id="rId31"/>
      <w:footerReference w:type="first" r:id="rId32"/>
      <w:pgSz w:w="12240" w:h="15840"/>
      <w:pgMar w:top="1440" w:right="1440" w:bottom="1440" w:left="1440"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280E43" w15:done="0"/>
  <w15:commentEx w15:paraId="21532B54" w15:done="0"/>
  <w15:commentEx w15:paraId="7D0FE8BD" w15:done="0"/>
  <w15:commentEx w15:paraId="30FB89AF" w15:done="0"/>
  <w15:commentEx w15:paraId="5999AB7E" w15:done="0"/>
  <w15:commentEx w15:paraId="536F2683" w15:done="0"/>
  <w15:commentEx w15:paraId="4862FA9E" w15:done="0"/>
  <w15:commentEx w15:paraId="3D104F18" w15:done="0"/>
  <w15:commentEx w15:paraId="6938DA9D" w15:done="0"/>
  <w15:commentEx w15:paraId="35B71EBE" w15:done="0"/>
  <w15:commentEx w15:paraId="1BC6B31F" w15:done="0"/>
  <w15:commentEx w15:paraId="48B61379" w15:done="0"/>
  <w15:commentEx w15:paraId="60870C29" w15:done="0"/>
  <w15:commentEx w15:paraId="1321825D" w15:done="0"/>
  <w15:commentEx w15:paraId="0FF93E21" w15:done="0"/>
  <w15:commentEx w15:paraId="72A7EE13" w15:done="0"/>
  <w15:commentEx w15:paraId="3675ABAA" w15:done="0"/>
  <w15:commentEx w15:paraId="06AA4837" w15:done="0"/>
  <w15:commentEx w15:paraId="5294B27D" w15:done="0"/>
  <w15:commentEx w15:paraId="3530AA73" w15:done="0"/>
  <w15:commentEx w15:paraId="67AF129C" w15:done="0"/>
  <w15:commentEx w15:paraId="6C972BDD" w15:done="0"/>
  <w15:commentEx w15:paraId="5C0AE283" w15:done="0"/>
  <w15:commentEx w15:paraId="5DBBA539" w15:done="0"/>
  <w15:commentEx w15:paraId="7EFB33A2" w15:done="0"/>
  <w15:commentEx w15:paraId="5EC3D115" w15:done="0"/>
  <w15:commentEx w15:paraId="3A6EE584" w15:done="0"/>
  <w15:commentEx w15:paraId="25D27E8B" w15:done="0"/>
  <w15:commentEx w15:paraId="139738F0" w15:done="0"/>
  <w15:commentEx w15:paraId="52EDD092" w15:done="0"/>
  <w15:commentEx w15:paraId="4E644200" w15:done="0"/>
  <w15:commentEx w15:paraId="5B0A28E9" w15:done="0"/>
  <w15:commentEx w15:paraId="237D2A4F" w15:paraIdParent="5B0A28E9" w15:done="0"/>
  <w15:commentEx w15:paraId="79DCD81E" w15:done="0"/>
  <w15:commentEx w15:paraId="5693BBED" w15:done="0"/>
  <w15:commentEx w15:paraId="6A8467D4" w15:done="0"/>
  <w15:commentEx w15:paraId="0F5EC9C6" w15:done="0"/>
  <w15:commentEx w15:paraId="16D54187" w15:done="0"/>
  <w15:commentEx w15:paraId="73AF4F7F" w15:done="0"/>
  <w15:commentEx w15:paraId="60CA2F9B" w15:done="0"/>
  <w15:commentEx w15:paraId="3E6DD473" w15:done="0"/>
  <w15:commentEx w15:paraId="6EE16DFF" w15:done="0"/>
  <w15:commentEx w15:paraId="7FF18306" w15:done="0"/>
  <w15:commentEx w15:paraId="720035D3" w15:done="0"/>
  <w15:commentEx w15:paraId="444E6582" w15:done="0"/>
  <w15:commentEx w15:paraId="3F77A7F2" w15:done="0"/>
  <w15:commentEx w15:paraId="73D59ADF" w15:done="0"/>
  <w15:commentEx w15:paraId="0F468AF3" w15:done="0"/>
  <w15:commentEx w15:paraId="701E24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BCC6A" w14:textId="77777777" w:rsidR="00A44CDE" w:rsidRDefault="00A44CDE" w:rsidP="007539EE">
      <w:r>
        <w:separator/>
      </w:r>
    </w:p>
  </w:endnote>
  <w:endnote w:type="continuationSeparator" w:id="0">
    <w:p w14:paraId="6CE4C043" w14:textId="77777777" w:rsidR="00A44CDE" w:rsidRDefault="00A44CDE" w:rsidP="007539EE">
      <w:r>
        <w:continuationSeparator/>
      </w:r>
    </w:p>
  </w:endnote>
  <w:endnote w:type="continuationNotice" w:id="1">
    <w:p w14:paraId="7DDE791B" w14:textId="77777777" w:rsidR="00A44CDE" w:rsidRDefault="00A44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Math">
    <w:altName w:val="MS Gothic"/>
    <w:panose1 w:val="00000000000000000000"/>
    <w:charset w:val="80"/>
    <w:family w:val="auto"/>
    <w:notTrueType/>
    <w:pitch w:val="default"/>
    <w:sig w:usb0="00000003" w:usb1="08070000" w:usb2="00000010" w:usb3="00000000" w:csb0="00020001" w:csb1="00000000"/>
  </w:font>
  <w:font w:name="LinePrint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41A2F" w14:textId="1E6B5334" w:rsidR="00973BAF" w:rsidRPr="00160C9F" w:rsidRDefault="00973BAF" w:rsidP="003649F3">
    <w:pPr>
      <w:pStyle w:val="Footer"/>
      <w:rPr>
        <w:rFonts w:ascii="Arial" w:hAnsi="Arial" w:cs="Arial"/>
        <w:sz w:val="20"/>
      </w:rPr>
    </w:pPr>
    <w:r w:rsidRPr="00160C9F">
      <w:rPr>
        <w:rFonts w:ascii="Arial" w:hAnsi="Arial" w:cs="Arial"/>
        <w:sz w:val="20"/>
      </w:rPr>
      <w:t>(</w:t>
    </w:r>
    <w:r>
      <w:rPr>
        <w:rFonts w:ascii="Arial" w:hAnsi="Arial" w:cs="Arial"/>
        <w:sz w:val="20"/>
      </w:rPr>
      <w:t>MMJ_PR_4</w:t>
    </w:r>
    <w:r w:rsidRPr="00160C9F">
      <w:rPr>
        <w:rFonts w:ascii="Arial" w:hAnsi="Arial" w:cs="Arial"/>
        <w:sz w:val="20"/>
      </w:rPr>
      <w:t>.0_</w:t>
    </w:r>
    <w:r w:rsidR="00A57F96">
      <w:rPr>
        <w:rFonts w:ascii="Arial" w:hAnsi="Arial" w:cs="Arial"/>
        <w:sz w:val="20"/>
      </w:rPr>
      <w:t>10</w:t>
    </w:r>
    <w:r w:rsidR="00905ED7">
      <w:rPr>
        <w:rFonts w:ascii="Arial" w:hAnsi="Arial" w:cs="Arial"/>
        <w:sz w:val="20"/>
      </w:rPr>
      <w:t>16</w:t>
    </w:r>
    <w:r w:rsidRPr="00160C9F">
      <w:rPr>
        <w:rFonts w:ascii="Arial" w:hAnsi="Arial" w:cs="Arial"/>
        <w:sz w:val="20"/>
      </w:rPr>
      <w:t>18)</w:t>
    </w:r>
    <w:r w:rsidRPr="00160C9F">
      <w:rPr>
        <w:rFonts w:ascii="Arial" w:hAnsi="Arial" w:cs="Arial"/>
        <w:sz w:val="20"/>
      </w:rPr>
      <w:tab/>
    </w:r>
    <w:r w:rsidR="00A57F96">
      <w:rPr>
        <w:rFonts w:ascii="Arial" w:hAnsi="Arial" w:cs="Arial"/>
        <w:sz w:val="20"/>
      </w:rPr>
      <w:t>10</w:t>
    </w:r>
    <w:r w:rsidRPr="00160C9F">
      <w:rPr>
        <w:rFonts w:ascii="Arial" w:hAnsi="Arial" w:cs="Arial"/>
        <w:sz w:val="20"/>
      </w:rPr>
      <w:t>/</w:t>
    </w:r>
    <w:r w:rsidR="00A57F96">
      <w:rPr>
        <w:rFonts w:ascii="Arial" w:hAnsi="Arial" w:cs="Arial"/>
        <w:sz w:val="20"/>
      </w:rPr>
      <w:t>1</w:t>
    </w:r>
    <w:r w:rsidR="00905ED7">
      <w:rPr>
        <w:rFonts w:ascii="Arial" w:hAnsi="Arial" w:cs="Arial"/>
        <w:sz w:val="20"/>
      </w:rPr>
      <w:t>6</w:t>
    </w:r>
    <w:r w:rsidRPr="00160C9F">
      <w:rPr>
        <w:rFonts w:ascii="Arial" w:hAnsi="Arial" w:cs="Arial"/>
        <w:sz w:val="20"/>
      </w:rPr>
      <w:t>/2018</w:t>
    </w:r>
    <w:r w:rsidRPr="00160C9F">
      <w:rPr>
        <w:rFonts w:ascii="Arial" w:hAnsi="Arial" w:cs="Arial"/>
        <w:sz w:val="20"/>
      </w:rPr>
      <w:tab/>
    </w:r>
    <w:r w:rsidRPr="00160C9F">
      <w:rPr>
        <w:rFonts w:ascii="Arial" w:hAnsi="Arial" w:cs="Arial"/>
        <w:sz w:val="20"/>
      </w:rPr>
      <w:fldChar w:fldCharType="begin"/>
    </w:r>
    <w:r w:rsidRPr="00160C9F">
      <w:rPr>
        <w:rFonts w:ascii="Arial" w:hAnsi="Arial" w:cs="Arial"/>
        <w:sz w:val="20"/>
      </w:rPr>
      <w:instrText xml:space="preserve"> PAGE   \* MERGEFORMAT </w:instrText>
    </w:r>
    <w:r w:rsidRPr="00160C9F">
      <w:rPr>
        <w:rFonts w:ascii="Arial" w:hAnsi="Arial" w:cs="Arial"/>
        <w:sz w:val="20"/>
      </w:rPr>
      <w:fldChar w:fldCharType="separate"/>
    </w:r>
    <w:r w:rsidR="00905ED7">
      <w:rPr>
        <w:rFonts w:ascii="Arial" w:hAnsi="Arial" w:cs="Arial"/>
        <w:noProof/>
        <w:sz w:val="20"/>
      </w:rPr>
      <w:t>29</w:t>
    </w:r>
    <w:r w:rsidRPr="00160C9F">
      <w:rPr>
        <w:rFonts w:ascii="Arial" w:hAnsi="Arial" w:cs="Arial"/>
        <w:noProof/>
        <w:sz w:val="20"/>
      </w:rPr>
      <w:fldChar w:fldCharType="end"/>
    </w:r>
  </w:p>
  <w:p w14:paraId="722D20E3" w14:textId="77777777" w:rsidR="00973BAF" w:rsidRDefault="00973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A266C" w14:textId="780AF1DF" w:rsidR="00973BAF" w:rsidRPr="003649F3" w:rsidRDefault="00973BAF">
    <w:pPr>
      <w:pStyle w:val="Footer"/>
      <w:rPr>
        <w:sz w:val="20"/>
      </w:rPr>
    </w:pPr>
    <w:r w:rsidRPr="00160C9F">
      <w:rPr>
        <w:rFonts w:ascii="Arial" w:hAnsi="Arial" w:cs="Arial"/>
        <w:sz w:val="20"/>
      </w:rPr>
      <w:t>(</w:t>
    </w:r>
    <w:r>
      <w:rPr>
        <w:rFonts w:ascii="Arial" w:hAnsi="Arial" w:cs="Arial"/>
        <w:sz w:val="20"/>
      </w:rPr>
      <w:t>MMJ_PR_4</w:t>
    </w:r>
    <w:r w:rsidRPr="00160C9F">
      <w:rPr>
        <w:rFonts w:ascii="Arial" w:hAnsi="Arial" w:cs="Arial"/>
        <w:sz w:val="20"/>
      </w:rPr>
      <w:t>.0_</w:t>
    </w:r>
    <w:r w:rsidR="00616891">
      <w:rPr>
        <w:rFonts w:ascii="Arial" w:hAnsi="Arial" w:cs="Arial"/>
        <w:sz w:val="20"/>
      </w:rPr>
      <w:t>10</w:t>
    </w:r>
    <w:r w:rsidR="00905ED7">
      <w:rPr>
        <w:rFonts w:ascii="Arial" w:hAnsi="Arial" w:cs="Arial"/>
        <w:sz w:val="20"/>
      </w:rPr>
      <w:t>16</w:t>
    </w:r>
    <w:r>
      <w:rPr>
        <w:rFonts w:ascii="Arial" w:hAnsi="Arial" w:cs="Arial"/>
        <w:sz w:val="20"/>
      </w:rPr>
      <w:t>18</w:t>
    </w:r>
    <w:r w:rsidRPr="00160C9F">
      <w:rPr>
        <w:rFonts w:ascii="Arial" w:hAnsi="Arial" w:cs="Arial"/>
        <w:sz w:val="20"/>
      </w:rPr>
      <w:t>)</w:t>
    </w:r>
    <w:r w:rsidRPr="00160C9F">
      <w:rPr>
        <w:rFonts w:ascii="Arial" w:hAnsi="Arial" w:cs="Arial"/>
        <w:sz w:val="20"/>
      </w:rPr>
      <w:tab/>
    </w:r>
    <w:r w:rsidR="00A57F96">
      <w:rPr>
        <w:rFonts w:ascii="Arial" w:hAnsi="Arial" w:cs="Arial"/>
        <w:sz w:val="20"/>
      </w:rPr>
      <w:t>10</w:t>
    </w:r>
    <w:r w:rsidRPr="00160C9F">
      <w:rPr>
        <w:rFonts w:ascii="Arial" w:hAnsi="Arial" w:cs="Arial"/>
        <w:sz w:val="20"/>
      </w:rPr>
      <w:t>/</w:t>
    </w:r>
    <w:r w:rsidR="00905ED7">
      <w:rPr>
        <w:rFonts w:ascii="Arial" w:hAnsi="Arial" w:cs="Arial"/>
        <w:sz w:val="20"/>
      </w:rPr>
      <w:t>16</w:t>
    </w:r>
    <w:r w:rsidRPr="00160C9F">
      <w:rPr>
        <w:rFonts w:ascii="Arial" w:hAnsi="Arial" w:cs="Arial"/>
        <w:sz w:val="20"/>
      </w:rPr>
      <w:t>/2018</w:t>
    </w:r>
    <w:r>
      <w:rPr>
        <w:sz w:val="20"/>
      </w:rPr>
      <w:tab/>
    </w:r>
    <w:r w:rsidRPr="00160C9F">
      <w:rPr>
        <w:rFonts w:ascii="Arial" w:hAnsi="Arial" w:cs="Arial"/>
        <w:sz w:val="20"/>
      </w:rPr>
      <w:fldChar w:fldCharType="begin"/>
    </w:r>
    <w:r w:rsidRPr="00160C9F">
      <w:rPr>
        <w:rFonts w:ascii="Arial" w:hAnsi="Arial" w:cs="Arial"/>
        <w:sz w:val="20"/>
      </w:rPr>
      <w:instrText xml:space="preserve"> PAGE   \* MERGEFORMAT </w:instrText>
    </w:r>
    <w:r w:rsidRPr="00160C9F">
      <w:rPr>
        <w:rFonts w:ascii="Arial" w:hAnsi="Arial" w:cs="Arial"/>
        <w:sz w:val="20"/>
      </w:rPr>
      <w:fldChar w:fldCharType="separate"/>
    </w:r>
    <w:r w:rsidR="00905ED7">
      <w:rPr>
        <w:rFonts w:ascii="Arial" w:hAnsi="Arial" w:cs="Arial"/>
        <w:noProof/>
        <w:sz w:val="20"/>
      </w:rPr>
      <w:t>1</w:t>
    </w:r>
    <w:r w:rsidRPr="00160C9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A2E02" w14:textId="77777777" w:rsidR="00A44CDE" w:rsidRDefault="00A44CDE" w:rsidP="007539EE">
      <w:r>
        <w:separator/>
      </w:r>
    </w:p>
  </w:footnote>
  <w:footnote w:type="continuationSeparator" w:id="0">
    <w:p w14:paraId="7451B469" w14:textId="77777777" w:rsidR="00A44CDE" w:rsidRDefault="00A44CDE" w:rsidP="007539EE">
      <w:r>
        <w:continuationSeparator/>
      </w:r>
    </w:p>
  </w:footnote>
  <w:footnote w:type="continuationNotice" w:id="1">
    <w:p w14:paraId="2674D66F" w14:textId="77777777" w:rsidR="00A44CDE" w:rsidRDefault="00A44CDE"/>
  </w:footnote>
  <w:footnote w:id="2">
    <w:p w14:paraId="70CD0A81" w14:textId="77777777" w:rsidR="00973BAF" w:rsidRDefault="00973BAF" w:rsidP="009E31BD">
      <w:pPr>
        <w:pStyle w:val="FootnoteText"/>
      </w:pPr>
      <w:r>
        <w:rPr>
          <w:rStyle w:val="FootnoteReference"/>
        </w:rPr>
        <w:footnoteRef/>
      </w:r>
      <w:r>
        <w:t xml:space="preserve"> </w:t>
      </w:r>
      <w:r>
        <w:rPr>
          <w:rFonts w:ascii="Arial" w:hAnsi="Arial" w:cs="Arial"/>
          <w:sz w:val="22"/>
          <w:szCs w:val="22"/>
        </w:rPr>
        <w:t>Testing for media used in marijuana cultivation is discussed in the companion</w:t>
      </w:r>
      <w:r w:rsidRPr="00EF5A83">
        <w:rPr>
          <w:rFonts w:ascii="Arial" w:hAnsi="Arial" w:cs="Arial"/>
          <w:sz w:val="22"/>
          <w:szCs w:val="22"/>
        </w:rPr>
        <w:t xml:space="preserve"> </w:t>
      </w:r>
      <w:r w:rsidRPr="00EF5A83">
        <w:rPr>
          <w:rFonts w:ascii="Arial" w:hAnsi="Arial" w:cs="Arial"/>
          <w:i/>
          <w:sz w:val="22"/>
          <w:szCs w:val="22"/>
        </w:rPr>
        <w:t>Protocol for Sampling and Analysis of Environmental Media for Massachusetts Registered Medical Marijuana Dispensaries</w:t>
      </w:r>
      <w:r w:rsidRPr="00EF5A83">
        <w:rPr>
          <w:rFonts w:ascii="Arial" w:hAnsi="Arial" w:cs="Arial"/>
          <w:sz w:val="22"/>
          <w:szCs w:val="22"/>
        </w:rPr>
        <w:t>.</w:t>
      </w:r>
    </w:p>
  </w:footnote>
  <w:footnote w:id="3">
    <w:p w14:paraId="49C875BC" w14:textId="30AD21F6" w:rsidR="00973BAF" w:rsidRPr="00B809A2" w:rsidRDefault="00973BAF">
      <w:pPr>
        <w:pStyle w:val="FootnoteText"/>
        <w:rPr>
          <w:rFonts w:ascii="Arial" w:hAnsi="Arial" w:cs="Arial"/>
        </w:rPr>
      </w:pPr>
      <w:r>
        <w:rPr>
          <w:rStyle w:val="FootnoteReference"/>
        </w:rPr>
        <w:footnoteRef/>
      </w:r>
      <w:r>
        <w:t xml:space="preserve"> </w:t>
      </w:r>
      <w:r w:rsidRPr="00B809A2">
        <w:rPr>
          <w:rFonts w:ascii="Arial" w:hAnsi="Arial" w:cs="Arial"/>
        </w:rPr>
        <w:t>The U.S. Food and Drug Administration Bacteriological Analysis Manual is available at: https://www.fda.gov/Food/FoodScienceResearch/LaboratoryMethods/ucm2006949.htm</w:t>
      </w:r>
    </w:p>
    <w:p w14:paraId="19430BFA" w14:textId="77777777" w:rsidR="00973BAF" w:rsidRDefault="00973BA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4D9F2" w14:textId="77777777" w:rsidR="00973BAF" w:rsidRPr="003649F3" w:rsidRDefault="00973BAF" w:rsidP="003649F3">
    <w:pPr>
      <w:tabs>
        <w:tab w:val="center" w:pos="4680"/>
        <w:tab w:val="right" w:pos="9360"/>
      </w:tabs>
      <w:rPr>
        <w:rFonts w:ascii="Cambria" w:hAnsi="Cambria" w:cs="Arial"/>
        <w:sz w:val="22"/>
        <w:szCs w:val="22"/>
      </w:rPr>
    </w:pPr>
    <w:r w:rsidRPr="003649F3">
      <w:rPr>
        <w:rFonts w:ascii="Cambria" w:hAnsi="Cambria" w:cs="Arial"/>
        <w:sz w:val="22"/>
        <w:szCs w:val="22"/>
      </w:rPr>
      <w:t>Protocol for Sampling and Analysis of Finished Medical Marijuana Products and Marijuana-Infused Products for Massachusetts Registered Medical Marijuana Dispensaries</w:t>
    </w:r>
  </w:p>
  <w:p w14:paraId="5C69DAED" w14:textId="77777777" w:rsidR="00973BAF" w:rsidRDefault="00973BAF">
    <w:pPr>
      <w:pStyle w:val="Header"/>
    </w:pPr>
    <w:r>
      <w:rPr>
        <w:noProof/>
      </w:rPr>
      <mc:AlternateContent>
        <mc:Choice Requires="wps">
          <w:drawing>
            <wp:anchor distT="0" distB="0" distL="114300" distR="114300" simplePos="0" relativeHeight="251659776" behindDoc="0" locked="0" layoutInCell="1" allowOverlap="1" wp14:anchorId="5B83F40D" wp14:editId="70367E1F">
              <wp:simplePos x="0" y="0"/>
              <wp:positionH relativeFrom="column">
                <wp:posOffset>-13970</wp:posOffset>
              </wp:positionH>
              <wp:positionV relativeFrom="paragraph">
                <wp:posOffset>20320</wp:posOffset>
              </wp:positionV>
              <wp:extent cx="59010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901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6FAC48A"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1pt,1.6pt" to="463.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E5182" w14:textId="77777777" w:rsidR="00973BAF" w:rsidRDefault="00973BAF" w:rsidP="007539EE">
    <w:pPr>
      <w:framePr w:w="6926" w:hSpace="187" w:wrap="notBeside" w:vAnchor="page" w:hAnchor="page" w:x="2884" w:y="711"/>
      <w:jc w:val="center"/>
      <w:rPr>
        <w:rFonts w:ascii="Arial" w:hAnsi="Arial"/>
        <w:sz w:val="36"/>
      </w:rPr>
    </w:pPr>
    <w:r>
      <w:rPr>
        <w:rFonts w:ascii="Arial" w:hAnsi="Arial"/>
        <w:sz w:val="36"/>
      </w:rPr>
      <w:t>The Commonwealth of Massachusetts</w:t>
    </w:r>
  </w:p>
  <w:p w14:paraId="4DE9BBD9" w14:textId="77777777" w:rsidR="00973BAF" w:rsidRDefault="00973BAF" w:rsidP="007539EE">
    <w:pPr>
      <w:pStyle w:val="ExecOffice"/>
      <w:framePr w:w="6926" w:wrap="notBeside" w:vAnchor="page" w:x="2884" w:y="711"/>
    </w:pPr>
    <w:r>
      <w:t>Executive Office of Health and Human Services</w:t>
    </w:r>
  </w:p>
  <w:p w14:paraId="1AD84296" w14:textId="77777777" w:rsidR="00973BAF" w:rsidRDefault="00973BAF" w:rsidP="007539EE">
    <w:pPr>
      <w:pStyle w:val="ExecOffice"/>
      <w:framePr w:w="6926" w:wrap="notBeside" w:vAnchor="page" w:x="2884" w:y="711"/>
    </w:pPr>
    <w:r>
      <w:t>Department of Public Health</w:t>
    </w:r>
  </w:p>
  <w:p w14:paraId="757F244B" w14:textId="77777777" w:rsidR="00973BAF" w:rsidRDefault="00973BAF" w:rsidP="00160899">
    <w:pPr>
      <w:pStyle w:val="ExecOffice"/>
      <w:framePr w:w="6926" w:wrap="notBeside" w:vAnchor="page" w:x="2884" w:y="711"/>
    </w:pPr>
    <w:r>
      <w:t>Bureau of Health Care Safety and Quality</w:t>
    </w:r>
  </w:p>
  <w:p w14:paraId="29A04D1B" w14:textId="77777777" w:rsidR="00973BAF" w:rsidRPr="00C2176F" w:rsidRDefault="00973BAF" w:rsidP="00160899">
    <w:pPr>
      <w:pStyle w:val="ExecOffice"/>
      <w:framePr w:w="6926" w:wrap="notBeside" w:vAnchor="page" w:x="2884" w:y="711"/>
      <w:rPr>
        <w:b/>
      </w:rPr>
    </w:pPr>
    <w:r w:rsidRPr="00C2176F">
      <w:rPr>
        <w:b/>
      </w:rPr>
      <w:t>Medical Use of Marijuana Program</w:t>
    </w:r>
  </w:p>
  <w:p w14:paraId="05BAC207" w14:textId="77777777" w:rsidR="00973BAF" w:rsidRPr="000537B6" w:rsidRDefault="00973BAF" w:rsidP="00160899">
    <w:pPr>
      <w:pStyle w:val="ExecOffice"/>
      <w:framePr w:w="6926" w:wrap="notBeside" w:vAnchor="page" w:x="2884" w:y="711"/>
      <w:rPr>
        <w:sz w:val="24"/>
        <w:szCs w:val="24"/>
      </w:rPr>
    </w:pPr>
    <w:r w:rsidRPr="000537B6">
      <w:rPr>
        <w:sz w:val="24"/>
        <w:szCs w:val="24"/>
      </w:rPr>
      <w:t>99 Chauncy Street, 11</w:t>
    </w:r>
    <w:r w:rsidRPr="000537B6">
      <w:rPr>
        <w:sz w:val="24"/>
        <w:szCs w:val="24"/>
        <w:vertAlign w:val="superscript"/>
      </w:rPr>
      <w:t>th</w:t>
    </w:r>
    <w:r w:rsidRPr="000537B6">
      <w:rPr>
        <w:sz w:val="24"/>
        <w:szCs w:val="24"/>
      </w:rPr>
      <w:t xml:space="preserve"> Floor, Boston, MA 02111</w:t>
    </w:r>
  </w:p>
  <w:p w14:paraId="68B24960" w14:textId="77777777" w:rsidR="00973BAF" w:rsidRDefault="00973BAF" w:rsidP="007539EE">
    <w:pPr>
      <w:pStyle w:val="ExecOffice"/>
      <w:framePr w:w="6926" w:wrap="notBeside" w:vAnchor="page" w:x="2884" w:y="711"/>
    </w:pPr>
  </w:p>
  <w:p w14:paraId="1AB5E8FB" w14:textId="77777777" w:rsidR="00973BAF" w:rsidRDefault="00973BAF" w:rsidP="00160899">
    <w:pPr>
      <w:framePr w:w="1927" w:hSpace="180" w:wrap="auto" w:vAnchor="text" w:hAnchor="page" w:x="941" w:y="-219"/>
      <w:rPr>
        <w:rFonts w:ascii="LinePrinter" w:hAnsi="LinePrinter"/>
      </w:rPr>
    </w:pPr>
    <w:r>
      <w:rPr>
        <w:rFonts w:ascii="LinePrinter" w:hAnsi="LinePrinter"/>
        <w:noProof/>
      </w:rPr>
      <w:drawing>
        <wp:inline distT="0" distB="0" distL="0" distR="0" wp14:anchorId="75915E93" wp14:editId="64E61C38">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4FB79763" w14:textId="77777777" w:rsidR="00973BAF" w:rsidRDefault="00973BAF">
    <w:pPr>
      <w:pStyle w:val="Header"/>
    </w:pPr>
    <w:r>
      <w:rPr>
        <w:noProof/>
      </w:rPr>
      <mc:AlternateContent>
        <mc:Choice Requires="wps">
          <w:drawing>
            <wp:anchor distT="0" distB="0" distL="114300" distR="114300" simplePos="0" relativeHeight="251657728" behindDoc="0" locked="0" layoutInCell="1" allowOverlap="1" wp14:anchorId="6AD5830F" wp14:editId="1C11B3D0">
              <wp:simplePos x="0" y="0"/>
              <wp:positionH relativeFrom="column">
                <wp:posOffset>5078730</wp:posOffset>
              </wp:positionH>
              <wp:positionV relativeFrom="paragraph">
                <wp:posOffset>461645</wp:posOffset>
              </wp:positionV>
              <wp:extent cx="1619885" cy="1136015"/>
              <wp:effectExtent l="1905"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34CC9" w14:textId="77777777" w:rsidR="00973BAF" w:rsidRDefault="00973BAF" w:rsidP="007539EE">
                          <w:pPr>
                            <w:pStyle w:val="Governor"/>
                            <w:spacing w:after="0"/>
                            <w:rPr>
                              <w:sz w:val="16"/>
                            </w:rPr>
                          </w:pPr>
                        </w:p>
                        <w:p w14:paraId="07758CB2" w14:textId="77777777" w:rsidR="00973BAF" w:rsidRPr="003A7AFC" w:rsidRDefault="00973BAF" w:rsidP="007539EE">
                          <w:pPr>
                            <w:pStyle w:val="Weld"/>
                          </w:pPr>
                          <w:r>
                            <w:t>MARYLOU SUDDERS</w:t>
                          </w:r>
                        </w:p>
                        <w:p w14:paraId="43A33BB1" w14:textId="77777777" w:rsidR="00973BAF" w:rsidRDefault="00973BAF" w:rsidP="007539EE">
                          <w:pPr>
                            <w:pStyle w:val="Governor"/>
                          </w:pPr>
                          <w:r>
                            <w:t>Secretary</w:t>
                          </w:r>
                        </w:p>
                        <w:p w14:paraId="6835C386" w14:textId="77777777" w:rsidR="00973BAF" w:rsidRPr="00FC6B42" w:rsidRDefault="00973BAF" w:rsidP="007539EE">
                          <w:pPr>
                            <w:pStyle w:val="Governor"/>
                            <w:spacing w:after="0"/>
                            <w:rPr>
                              <w:sz w:val="16"/>
                              <w:szCs w:val="16"/>
                            </w:rPr>
                          </w:pPr>
                          <w:r>
                            <w:rPr>
                              <w:sz w:val="16"/>
                              <w:szCs w:val="16"/>
                            </w:rPr>
                            <w:t>MONICA BHAREL, MD, MPH</w:t>
                          </w:r>
                        </w:p>
                        <w:p w14:paraId="719ADDCB" w14:textId="77777777" w:rsidR="00973BAF" w:rsidRDefault="00973BAF" w:rsidP="007539EE">
                          <w:pPr>
                            <w:jc w:val="center"/>
                            <w:rPr>
                              <w:rFonts w:ascii="Arial Rounded MT Bold" w:hAnsi="Arial Rounded MT Bold"/>
                              <w:sz w:val="14"/>
                              <w:szCs w:val="14"/>
                            </w:rPr>
                          </w:pPr>
                          <w:r w:rsidRPr="00FC6B42">
                            <w:rPr>
                              <w:rFonts w:ascii="Arial Rounded MT Bold" w:hAnsi="Arial Rounded MT Bold"/>
                              <w:sz w:val="14"/>
                              <w:szCs w:val="14"/>
                            </w:rPr>
                            <w:t>Commissioner</w:t>
                          </w:r>
                        </w:p>
                        <w:p w14:paraId="5D3BA716" w14:textId="77777777" w:rsidR="00973BAF" w:rsidRDefault="00973BAF" w:rsidP="007539EE">
                          <w:pPr>
                            <w:jc w:val="center"/>
                            <w:rPr>
                              <w:rFonts w:ascii="Arial Rounded MT Bold" w:hAnsi="Arial Rounded MT Bold"/>
                              <w:sz w:val="14"/>
                              <w:szCs w:val="14"/>
                            </w:rPr>
                          </w:pPr>
                        </w:p>
                        <w:p w14:paraId="5485D806" w14:textId="77777777" w:rsidR="00973BAF" w:rsidRPr="004813AC" w:rsidRDefault="00973BAF" w:rsidP="007539EE">
                          <w:pPr>
                            <w:jc w:val="center"/>
                            <w:rPr>
                              <w:rFonts w:ascii="Arial" w:hAnsi="Arial" w:cs="Arial"/>
                              <w:b/>
                              <w:sz w:val="14"/>
                              <w:szCs w:val="14"/>
                            </w:rPr>
                          </w:pPr>
                          <w:r>
                            <w:rPr>
                              <w:rFonts w:ascii="Arial" w:hAnsi="Arial" w:cs="Arial"/>
                              <w:b/>
                              <w:sz w:val="14"/>
                              <w:szCs w:val="14"/>
                            </w:rPr>
                            <w:t>Tel: 617-660-5370</w:t>
                          </w:r>
                        </w:p>
                        <w:p w14:paraId="2DBD40A3" w14:textId="77777777" w:rsidR="00973BAF" w:rsidRPr="004813AC" w:rsidRDefault="00973BAF" w:rsidP="007539EE">
                          <w:pPr>
                            <w:jc w:val="center"/>
                            <w:rPr>
                              <w:rFonts w:ascii="Arial" w:hAnsi="Arial" w:cs="Arial"/>
                              <w:b/>
                              <w:sz w:val="14"/>
                              <w:szCs w:val="14"/>
                              <w:lang w:val="fr-FR"/>
                            </w:rPr>
                          </w:pPr>
                          <w:r w:rsidRPr="004813AC">
                            <w:rPr>
                              <w:rFonts w:ascii="Arial" w:hAnsi="Arial" w:cs="Arial"/>
                              <w:b/>
                              <w:sz w:val="14"/>
                              <w:szCs w:val="14"/>
                              <w:lang w:val="fr-FR"/>
                            </w:rPr>
                            <w:t>www.mass.go</w:t>
                          </w:r>
                          <w:r>
                            <w:rPr>
                              <w:rFonts w:ascii="Arial" w:hAnsi="Arial" w:cs="Arial"/>
                              <w:b/>
                              <w:sz w:val="14"/>
                              <w:szCs w:val="14"/>
                              <w:lang w:val="fr-FR"/>
                            </w:rPr>
                            <w:t>v/medicalmarijuana</w:t>
                          </w:r>
                        </w:p>
                        <w:p w14:paraId="50657A9D" w14:textId="77777777" w:rsidR="00973BAF" w:rsidRPr="00FC6B42" w:rsidRDefault="00973BAF" w:rsidP="007539EE">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9pt;margin-top:36.35pt;width:127.5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4rgQIAABA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" stroked="f">
              <v:textbox style="mso-fit-shape-to-text:t">
                <w:txbxContent>
                  <w:p w14:paraId="28134CC9" w14:textId="77777777" w:rsidR="00973BAF" w:rsidRDefault="00973BAF" w:rsidP="007539EE">
                    <w:pPr>
                      <w:pStyle w:val="Governor"/>
                      <w:spacing w:after="0"/>
                      <w:rPr>
                        <w:sz w:val="16"/>
                      </w:rPr>
                    </w:pPr>
                  </w:p>
                  <w:p w14:paraId="07758CB2" w14:textId="77777777" w:rsidR="00973BAF" w:rsidRPr="003A7AFC" w:rsidRDefault="00973BAF" w:rsidP="007539EE">
                    <w:pPr>
                      <w:pStyle w:val="Weld"/>
                    </w:pPr>
                    <w:r>
                      <w:t>MARYLOU SUDDERS</w:t>
                    </w:r>
                  </w:p>
                  <w:p w14:paraId="43A33BB1" w14:textId="77777777" w:rsidR="00973BAF" w:rsidRDefault="00973BAF" w:rsidP="007539EE">
                    <w:pPr>
                      <w:pStyle w:val="Governor"/>
                    </w:pPr>
                    <w:r>
                      <w:t>Secretary</w:t>
                    </w:r>
                  </w:p>
                  <w:p w14:paraId="6835C386" w14:textId="77777777" w:rsidR="00973BAF" w:rsidRPr="00FC6B42" w:rsidRDefault="00973BAF" w:rsidP="007539EE">
                    <w:pPr>
                      <w:pStyle w:val="Governor"/>
                      <w:spacing w:after="0"/>
                      <w:rPr>
                        <w:sz w:val="16"/>
                        <w:szCs w:val="16"/>
                      </w:rPr>
                    </w:pPr>
                    <w:r>
                      <w:rPr>
                        <w:sz w:val="16"/>
                        <w:szCs w:val="16"/>
                      </w:rPr>
                      <w:t>MONICA BHAREL, MD, MPH</w:t>
                    </w:r>
                  </w:p>
                  <w:p w14:paraId="719ADDCB" w14:textId="77777777" w:rsidR="00973BAF" w:rsidRDefault="00973BAF" w:rsidP="007539EE">
                    <w:pPr>
                      <w:jc w:val="center"/>
                      <w:rPr>
                        <w:rFonts w:ascii="Arial Rounded MT Bold" w:hAnsi="Arial Rounded MT Bold"/>
                        <w:sz w:val="14"/>
                        <w:szCs w:val="14"/>
                      </w:rPr>
                    </w:pPr>
                    <w:r w:rsidRPr="00FC6B42">
                      <w:rPr>
                        <w:rFonts w:ascii="Arial Rounded MT Bold" w:hAnsi="Arial Rounded MT Bold"/>
                        <w:sz w:val="14"/>
                        <w:szCs w:val="14"/>
                      </w:rPr>
                      <w:t>Commissioner</w:t>
                    </w:r>
                  </w:p>
                  <w:p w14:paraId="5D3BA716" w14:textId="77777777" w:rsidR="00973BAF" w:rsidRDefault="00973BAF" w:rsidP="007539EE">
                    <w:pPr>
                      <w:jc w:val="center"/>
                      <w:rPr>
                        <w:rFonts w:ascii="Arial Rounded MT Bold" w:hAnsi="Arial Rounded MT Bold"/>
                        <w:sz w:val="14"/>
                        <w:szCs w:val="14"/>
                      </w:rPr>
                    </w:pPr>
                  </w:p>
                  <w:p w14:paraId="5485D806" w14:textId="77777777" w:rsidR="00973BAF" w:rsidRPr="004813AC" w:rsidRDefault="00973BAF" w:rsidP="007539EE">
                    <w:pPr>
                      <w:jc w:val="center"/>
                      <w:rPr>
                        <w:rFonts w:ascii="Arial" w:hAnsi="Arial" w:cs="Arial"/>
                        <w:b/>
                        <w:sz w:val="14"/>
                        <w:szCs w:val="14"/>
                      </w:rPr>
                    </w:pPr>
                    <w:r>
                      <w:rPr>
                        <w:rFonts w:ascii="Arial" w:hAnsi="Arial" w:cs="Arial"/>
                        <w:b/>
                        <w:sz w:val="14"/>
                        <w:szCs w:val="14"/>
                      </w:rPr>
                      <w:t>Tel: 617-660-5370</w:t>
                    </w:r>
                  </w:p>
                  <w:p w14:paraId="2DBD40A3" w14:textId="77777777" w:rsidR="00973BAF" w:rsidRPr="004813AC" w:rsidRDefault="00973BAF" w:rsidP="007539EE">
                    <w:pPr>
                      <w:jc w:val="center"/>
                      <w:rPr>
                        <w:rFonts w:ascii="Arial" w:hAnsi="Arial" w:cs="Arial"/>
                        <w:b/>
                        <w:sz w:val="14"/>
                        <w:szCs w:val="14"/>
                        <w:lang w:val="fr-FR"/>
                      </w:rPr>
                    </w:pPr>
                    <w:r w:rsidRPr="004813AC">
                      <w:rPr>
                        <w:rFonts w:ascii="Arial" w:hAnsi="Arial" w:cs="Arial"/>
                        <w:b/>
                        <w:sz w:val="14"/>
                        <w:szCs w:val="14"/>
                        <w:lang w:val="fr-FR"/>
                      </w:rPr>
                      <w:t>www.mass.go</w:t>
                    </w:r>
                    <w:r>
                      <w:rPr>
                        <w:rFonts w:ascii="Arial" w:hAnsi="Arial" w:cs="Arial"/>
                        <w:b/>
                        <w:sz w:val="14"/>
                        <w:szCs w:val="14"/>
                        <w:lang w:val="fr-FR"/>
                      </w:rPr>
                      <w:t>v/medicalmarijuana</w:t>
                    </w:r>
                  </w:p>
                  <w:p w14:paraId="50657A9D" w14:textId="77777777" w:rsidR="00973BAF" w:rsidRPr="00FC6B42" w:rsidRDefault="00973BAF" w:rsidP="007539EE">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E2BF2A0" wp14:editId="2707C994">
              <wp:simplePos x="0" y="0"/>
              <wp:positionH relativeFrom="column">
                <wp:posOffset>-681990</wp:posOffset>
              </wp:positionH>
              <wp:positionV relativeFrom="paragraph">
                <wp:posOffset>458470</wp:posOffset>
              </wp:positionV>
              <wp:extent cx="1572895" cy="802005"/>
              <wp:effectExtent l="3810" t="127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A4303" w14:textId="77777777" w:rsidR="00973BAF" w:rsidRDefault="00973BAF" w:rsidP="007539EE">
                          <w:pPr>
                            <w:pStyle w:val="Governor"/>
                            <w:spacing w:after="0"/>
                            <w:rPr>
                              <w:sz w:val="16"/>
                            </w:rPr>
                          </w:pPr>
                        </w:p>
                        <w:p w14:paraId="0EB9CD38" w14:textId="77777777" w:rsidR="00973BAF" w:rsidRDefault="00973BAF" w:rsidP="007539EE">
                          <w:pPr>
                            <w:pStyle w:val="Governor"/>
                            <w:spacing w:after="0"/>
                            <w:rPr>
                              <w:sz w:val="16"/>
                            </w:rPr>
                          </w:pPr>
                          <w:r>
                            <w:rPr>
                              <w:sz w:val="16"/>
                            </w:rPr>
                            <w:t>CHARLES D. BAKER</w:t>
                          </w:r>
                        </w:p>
                        <w:p w14:paraId="09028C07" w14:textId="77777777" w:rsidR="00973BAF" w:rsidRDefault="00973BAF" w:rsidP="007539EE">
                          <w:pPr>
                            <w:pStyle w:val="Governor"/>
                          </w:pPr>
                          <w:r>
                            <w:t>Governor</w:t>
                          </w:r>
                        </w:p>
                        <w:p w14:paraId="41C2A23D" w14:textId="77777777" w:rsidR="00973BAF" w:rsidRDefault="00973BAF" w:rsidP="007539EE">
                          <w:pPr>
                            <w:pStyle w:val="Governor"/>
                            <w:spacing w:after="0"/>
                            <w:rPr>
                              <w:sz w:val="16"/>
                            </w:rPr>
                          </w:pPr>
                          <w:r>
                            <w:rPr>
                              <w:sz w:val="16"/>
                            </w:rPr>
                            <w:t>KARYN E. POLITO</w:t>
                          </w:r>
                        </w:p>
                        <w:p w14:paraId="62D6D2C1" w14:textId="77777777" w:rsidR="00973BAF" w:rsidRDefault="00973BAF" w:rsidP="007539EE">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3.7pt;margin-top:36.1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" stroked="f">
              <v:textbox style="mso-fit-shape-to-text:t">
                <w:txbxContent>
                  <w:p w14:paraId="720A4303" w14:textId="77777777" w:rsidR="00973BAF" w:rsidRDefault="00973BAF" w:rsidP="007539EE">
                    <w:pPr>
                      <w:pStyle w:val="Governor"/>
                      <w:spacing w:after="0"/>
                      <w:rPr>
                        <w:sz w:val="16"/>
                      </w:rPr>
                    </w:pPr>
                  </w:p>
                  <w:p w14:paraId="0EB9CD38" w14:textId="77777777" w:rsidR="00973BAF" w:rsidRDefault="00973BAF" w:rsidP="007539EE">
                    <w:pPr>
                      <w:pStyle w:val="Governor"/>
                      <w:spacing w:after="0"/>
                      <w:rPr>
                        <w:sz w:val="16"/>
                      </w:rPr>
                    </w:pPr>
                    <w:r>
                      <w:rPr>
                        <w:sz w:val="16"/>
                      </w:rPr>
                      <w:t>CHARLES D. BAKER</w:t>
                    </w:r>
                  </w:p>
                  <w:p w14:paraId="09028C07" w14:textId="77777777" w:rsidR="00973BAF" w:rsidRDefault="00973BAF" w:rsidP="007539EE">
                    <w:pPr>
                      <w:pStyle w:val="Governor"/>
                    </w:pPr>
                    <w:r>
                      <w:t>Governor</w:t>
                    </w:r>
                  </w:p>
                  <w:p w14:paraId="41C2A23D" w14:textId="77777777" w:rsidR="00973BAF" w:rsidRDefault="00973BAF" w:rsidP="007539EE">
                    <w:pPr>
                      <w:pStyle w:val="Governor"/>
                      <w:spacing w:after="0"/>
                      <w:rPr>
                        <w:sz w:val="16"/>
                      </w:rPr>
                    </w:pPr>
                    <w:r>
                      <w:rPr>
                        <w:sz w:val="16"/>
                      </w:rPr>
                      <w:t>KARYN E. POLITO</w:t>
                    </w:r>
                  </w:p>
                  <w:p w14:paraId="62D6D2C1" w14:textId="77777777" w:rsidR="00973BAF" w:rsidRDefault="00973BAF" w:rsidP="007539EE">
                    <w:pPr>
                      <w:pStyle w:val="Governor"/>
                    </w:pPr>
                    <w:r>
                      <w:t>Lieutenant Governor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53F"/>
    <w:multiLevelType w:val="hybridMultilevel"/>
    <w:tmpl w:val="588C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2806"/>
    <w:multiLevelType w:val="hybridMultilevel"/>
    <w:tmpl w:val="C9625220"/>
    <w:lvl w:ilvl="0" w:tplc="11C4EEB2">
      <w:start w:val="1"/>
      <w:numFmt w:val="decimal"/>
      <w:lvlText w:val="%1.0"/>
      <w:lvlJc w:val="left"/>
      <w:pPr>
        <w:ind w:left="360" w:hanging="360"/>
      </w:pPr>
      <w:rPr>
        <w:rFonts w:hint="default"/>
      </w:rPr>
    </w:lvl>
    <w:lvl w:ilvl="1" w:tplc="0C8CACC8">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EF1B64"/>
    <w:multiLevelType w:val="hybridMultilevel"/>
    <w:tmpl w:val="FBA8023A"/>
    <w:lvl w:ilvl="0" w:tplc="04090001">
      <w:start w:val="1"/>
      <w:numFmt w:val="bullet"/>
      <w:lvlText w:val=""/>
      <w:lvlJc w:val="left"/>
      <w:pPr>
        <w:ind w:left="720" w:hanging="360"/>
      </w:pPr>
      <w:rPr>
        <w:rFonts w:ascii="Symbol" w:hAnsi="Symbol" w:hint="default"/>
      </w:rPr>
    </w:lvl>
    <w:lvl w:ilvl="1" w:tplc="E154CF92">
      <w:start w:val="1"/>
      <w:numFmt w:val="bullet"/>
      <w:lvlText w:val=""/>
      <w:lvlJc w:val="left"/>
      <w:pPr>
        <w:ind w:left="1440" w:hanging="360"/>
      </w:pPr>
      <w:rPr>
        <w:rFonts w:ascii="Wingdings" w:hAnsi="Wingdings" w:hint="default"/>
        <w:u w:color="003A6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F7C9A"/>
    <w:multiLevelType w:val="multilevel"/>
    <w:tmpl w:val="A5E49FE8"/>
    <w:lvl w:ilvl="0">
      <w:start w:val="1"/>
      <w:numFmt w:val="decimal"/>
      <w:lvlText w:val="%1.0"/>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070" w:hanging="720"/>
      </w:pPr>
      <w:rPr>
        <w:rFonts w:hint="default"/>
        <w:b/>
      </w:rPr>
    </w:lvl>
    <w:lvl w:ilvl="3">
      <w:start w:val="1"/>
      <w:numFmt w:val="decimal"/>
      <w:lvlText w:val="%1.%2.%3.%4"/>
      <w:lvlJc w:val="left"/>
      <w:pPr>
        <w:ind w:left="2520" w:hanging="1080"/>
      </w:pPr>
      <w:rPr>
        <w:rFonts w:ascii="Arial" w:hAnsi="Arial" w:cs="Arial" w:hint="default"/>
        <w:b/>
      </w:rPr>
    </w:lvl>
    <w:lvl w:ilvl="4">
      <w:start w:val="1"/>
      <w:numFmt w:val="decimal"/>
      <w:lvlText w:val="%1.%2.%3.%4.%5"/>
      <w:lvlJc w:val="left"/>
      <w:pPr>
        <w:ind w:left="3888" w:hanging="2016"/>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F043916"/>
    <w:multiLevelType w:val="singleLevel"/>
    <w:tmpl w:val="881AE220"/>
    <w:lvl w:ilvl="0">
      <w:start w:val="1"/>
      <w:numFmt w:val="decimal"/>
      <w:pStyle w:val="AHead"/>
      <w:lvlText w:val="%1."/>
      <w:lvlJc w:val="left"/>
      <w:pPr>
        <w:tabs>
          <w:tab w:val="num" w:pos="360"/>
        </w:tabs>
        <w:ind w:left="360" w:hanging="360"/>
      </w:pPr>
    </w:lvl>
  </w:abstractNum>
  <w:abstractNum w:abstractNumId="5">
    <w:nsid w:val="109D000E"/>
    <w:multiLevelType w:val="hybridMultilevel"/>
    <w:tmpl w:val="9A32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F1BF7"/>
    <w:multiLevelType w:val="hybridMultilevel"/>
    <w:tmpl w:val="EFBC9E2C"/>
    <w:lvl w:ilvl="0" w:tplc="F0548E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D1279"/>
    <w:multiLevelType w:val="multilevel"/>
    <w:tmpl w:val="13E82060"/>
    <w:lvl w:ilvl="0">
      <w:start w:val="1"/>
      <w:numFmt w:val="decimal"/>
      <w:pStyle w:val="Heading1"/>
      <w:lvlText w:val="%1.0"/>
      <w:lvlJc w:val="left"/>
      <w:pPr>
        <w:ind w:left="360" w:hanging="360"/>
      </w:pPr>
      <w:rPr>
        <w:rFonts w:hint="default"/>
        <w:sz w:val="28"/>
        <w:szCs w:val="28"/>
      </w:rPr>
    </w:lvl>
    <w:lvl w:ilvl="1">
      <w:start w:val="1"/>
      <w:numFmt w:val="decimal"/>
      <w:pStyle w:val="Heading2"/>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872528B"/>
    <w:multiLevelType w:val="hybridMultilevel"/>
    <w:tmpl w:val="7ADE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F0834"/>
    <w:multiLevelType w:val="hybridMultilevel"/>
    <w:tmpl w:val="50BED848"/>
    <w:lvl w:ilvl="0" w:tplc="C922D69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B14EC"/>
    <w:multiLevelType w:val="multilevel"/>
    <w:tmpl w:val="7FA420D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2B90D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BB753C"/>
    <w:multiLevelType w:val="multilevel"/>
    <w:tmpl w:val="6E30AB2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D00FD5"/>
    <w:multiLevelType w:val="hybridMultilevel"/>
    <w:tmpl w:val="2832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2110D"/>
    <w:multiLevelType w:val="hybridMultilevel"/>
    <w:tmpl w:val="B2829490"/>
    <w:lvl w:ilvl="0" w:tplc="022A6AB6">
      <w:start w:val="1"/>
      <w:numFmt w:val="bullet"/>
      <w:lvlText w:val="•"/>
      <w:lvlJc w:val="left"/>
      <w:pPr>
        <w:tabs>
          <w:tab w:val="num" w:pos="720"/>
        </w:tabs>
        <w:ind w:left="720" w:hanging="360"/>
      </w:pPr>
      <w:rPr>
        <w:rFonts w:ascii="Arial" w:hAnsi="Arial" w:hint="default"/>
      </w:rPr>
    </w:lvl>
    <w:lvl w:ilvl="1" w:tplc="50C4CB86" w:tentative="1">
      <w:start w:val="1"/>
      <w:numFmt w:val="bullet"/>
      <w:lvlText w:val="•"/>
      <w:lvlJc w:val="left"/>
      <w:pPr>
        <w:tabs>
          <w:tab w:val="num" w:pos="1440"/>
        </w:tabs>
        <w:ind w:left="1440" w:hanging="360"/>
      </w:pPr>
      <w:rPr>
        <w:rFonts w:ascii="Arial" w:hAnsi="Arial" w:hint="default"/>
      </w:rPr>
    </w:lvl>
    <w:lvl w:ilvl="2" w:tplc="812E64C4" w:tentative="1">
      <w:start w:val="1"/>
      <w:numFmt w:val="bullet"/>
      <w:lvlText w:val="•"/>
      <w:lvlJc w:val="left"/>
      <w:pPr>
        <w:tabs>
          <w:tab w:val="num" w:pos="2160"/>
        </w:tabs>
        <w:ind w:left="2160" w:hanging="360"/>
      </w:pPr>
      <w:rPr>
        <w:rFonts w:ascii="Arial" w:hAnsi="Arial" w:hint="default"/>
      </w:rPr>
    </w:lvl>
    <w:lvl w:ilvl="3" w:tplc="46580706" w:tentative="1">
      <w:start w:val="1"/>
      <w:numFmt w:val="bullet"/>
      <w:lvlText w:val="•"/>
      <w:lvlJc w:val="left"/>
      <w:pPr>
        <w:tabs>
          <w:tab w:val="num" w:pos="2880"/>
        </w:tabs>
        <w:ind w:left="2880" w:hanging="360"/>
      </w:pPr>
      <w:rPr>
        <w:rFonts w:ascii="Arial" w:hAnsi="Arial" w:hint="default"/>
      </w:rPr>
    </w:lvl>
    <w:lvl w:ilvl="4" w:tplc="D46A7EE2" w:tentative="1">
      <w:start w:val="1"/>
      <w:numFmt w:val="bullet"/>
      <w:lvlText w:val="•"/>
      <w:lvlJc w:val="left"/>
      <w:pPr>
        <w:tabs>
          <w:tab w:val="num" w:pos="3600"/>
        </w:tabs>
        <w:ind w:left="3600" w:hanging="360"/>
      </w:pPr>
      <w:rPr>
        <w:rFonts w:ascii="Arial" w:hAnsi="Arial" w:hint="default"/>
      </w:rPr>
    </w:lvl>
    <w:lvl w:ilvl="5" w:tplc="2CD683D0" w:tentative="1">
      <w:start w:val="1"/>
      <w:numFmt w:val="bullet"/>
      <w:lvlText w:val="•"/>
      <w:lvlJc w:val="left"/>
      <w:pPr>
        <w:tabs>
          <w:tab w:val="num" w:pos="4320"/>
        </w:tabs>
        <w:ind w:left="4320" w:hanging="360"/>
      </w:pPr>
      <w:rPr>
        <w:rFonts w:ascii="Arial" w:hAnsi="Arial" w:hint="default"/>
      </w:rPr>
    </w:lvl>
    <w:lvl w:ilvl="6" w:tplc="37AC3A62" w:tentative="1">
      <w:start w:val="1"/>
      <w:numFmt w:val="bullet"/>
      <w:lvlText w:val="•"/>
      <w:lvlJc w:val="left"/>
      <w:pPr>
        <w:tabs>
          <w:tab w:val="num" w:pos="5040"/>
        </w:tabs>
        <w:ind w:left="5040" w:hanging="360"/>
      </w:pPr>
      <w:rPr>
        <w:rFonts w:ascii="Arial" w:hAnsi="Arial" w:hint="default"/>
      </w:rPr>
    </w:lvl>
    <w:lvl w:ilvl="7" w:tplc="545E27F6" w:tentative="1">
      <w:start w:val="1"/>
      <w:numFmt w:val="bullet"/>
      <w:lvlText w:val="•"/>
      <w:lvlJc w:val="left"/>
      <w:pPr>
        <w:tabs>
          <w:tab w:val="num" w:pos="5760"/>
        </w:tabs>
        <w:ind w:left="5760" w:hanging="360"/>
      </w:pPr>
      <w:rPr>
        <w:rFonts w:ascii="Arial" w:hAnsi="Arial" w:hint="default"/>
      </w:rPr>
    </w:lvl>
    <w:lvl w:ilvl="8" w:tplc="6D36083C" w:tentative="1">
      <w:start w:val="1"/>
      <w:numFmt w:val="bullet"/>
      <w:lvlText w:val="•"/>
      <w:lvlJc w:val="left"/>
      <w:pPr>
        <w:tabs>
          <w:tab w:val="num" w:pos="6480"/>
        </w:tabs>
        <w:ind w:left="6480" w:hanging="360"/>
      </w:pPr>
      <w:rPr>
        <w:rFonts w:ascii="Arial" w:hAnsi="Arial" w:hint="default"/>
      </w:rPr>
    </w:lvl>
  </w:abstractNum>
  <w:abstractNum w:abstractNumId="15">
    <w:nsid w:val="47C3531A"/>
    <w:multiLevelType w:val="hybridMultilevel"/>
    <w:tmpl w:val="B0368290"/>
    <w:lvl w:ilvl="0" w:tplc="534E6CBE">
      <w:start w:val="1"/>
      <w:numFmt w:val="bullet"/>
      <w:lvlText w:val="•"/>
      <w:lvlJc w:val="left"/>
      <w:pPr>
        <w:tabs>
          <w:tab w:val="num" w:pos="720"/>
        </w:tabs>
        <w:ind w:left="720" w:hanging="360"/>
      </w:pPr>
      <w:rPr>
        <w:rFonts w:ascii="Arial" w:hAnsi="Arial" w:hint="default"/>
      </w:rPr>
    </w:lvl>
    <w:lvl w:ilvl="1" w:tplc="5416295E" w:tentative="1">
      <w:start w:val="1"/>
      <w:numFmt w:val="bullet"/>
      <w:lvlText w:val="•"/>
      <w:lvlJc w:val="left"/>
      <w:pPr>
        <w:tabs>
          <w:tab w:val="num" w:pos="1440"/>
        </w:tabs>
        <w:ind w:left="1440" w:hanging="360"/>
      </w:pPr>
      <w:rPr>
        <w:rFonts w:ascii="Arial" w:hAnsi="Arial" w:hint="default"/>
      </w:rPr>
    </w:lvl>
    <w:lvl w:ilvl="2" w:tplc="7054B250" w:tentative="1">
      <w:start w:val="1"/>
      <w:numFmt w:val="bullet"/>
      <w:lvlText w:val="•"/>
      <w:lvlJc w:val="left"/>
      <w:pPr>
        <w:tabs>
          <w:tab w:val="num" w:pos="2160"/>
        </w:tabs>
        <w:ind w:left="2160" w:hanging="360"/>
      </w:pPr>
      <w:rPr>
        <w:rFonts w:ascii="Arial" w:hAnsi="Arial" w:hint="default"/>
      </w:rPr>
    </w:lvl>
    <w:lvl w:ilvl="3" w:tplc="3AA8B7C8" w:tentative="1">
      <w:start w:val="1"/>
      <w:numFmt w:val="bullet"/>
      <w:lvlText w:val="•"/>
      <w:lvlJc w:val="left"/>
      <w:pPr>
        <w:tabs>
          <w:tab w:val="num" w:pos="2880"/>
        </w:tabs>
        <w:ind w:left="2880" w:hanging="360"/>
      </w:pPr>
      <w:rPr>
        <w:rFonts w:ascii="Arial" w:hAnsi="Arial" w:hint="default"/>
      </w:rPr>
    </w:lvl>
    <w:lvl w:ilvl="4" w:tplc="1370173A" w:tentative="1">
      <w:start w:val="1"/>
      <w:numFmt w:val="bullet"/>
      <w:lvlText w:val="•"/>
      <w:lvlJc w:val="left"/>
      <w:pPr>
        <w:tabs>
          <w:tab w:val="num" w:pos="3600"/>
        </w:tabs>
        <w:ind w:left="3600" w:hanging="360"/>
      </w:pPr>
      <w:rPr>
        <w:rFonts w:ascii="Arial" w:hAnsi="Arial" w:hint="default"/>
      </w:rPr>
    </w:lvl>
    <w:lvl w:ilvl="5" w:tplc="8BF850AE" w:tentative="1">
      <w:start w:val="1"/>
      <w:numFmt w:val="bullet"/>
      <w:lvlText w:val="•"/>
      <w:lvlJc w:val="left"/>
      <w:pPr>
        <w:tabs>
          <w:tab w:val="num" w:pos="4320"/>
        </w:tabs>
        <w:ind w:left="4320" w:hanging="360"/>
      </w:pPr>
      <w:rPr>
        <w:rFonts w:ascii="Arial" w:hAnsi="Arial" w:hint="default"/>
      </w:rPr>
    </w:lvl>
    <w:lvl w:ilvl="6" w:tplc="AA7CF500" w:tentative="1">
      <w:start w:val="1"/>
      <w:numFmt w:val="bullet"/>
      <w:lvlText w:val="•"/>
      <w:lvlJc w:val="left"/>
      <w:pPr>
        <w:tabs>
          <w:tab w:val="num" w:pos="5040"/>
        </w:tabs>
        <w:ind w:left="5040" w:hanging="360"/>
      </w:pPr>
      <w:rPr>
        <w:rFonts w:ascii="Arial" w:hAnsi="Arial" w:hint="default"/>
      </w:rPr>
    </w:lvl>
    <w:lvl w:ilvl="7" w:tplc="B86217C0" w:tentative="1">
      <w:start w:val="1"/>
      <w:numFmt w:val="bullet"/>
      <w:lvlText w:val="•"/>
      <w:lvlJc w:val="left"/>
      <w:pPr>
        <w:tabs>
          <w:tab w:val="num" w:pos="5760"/>
        </w:tabs>
        <w:ind w:left="5760" w:hanging="360"/>
      </w:pPr>
      <w:rPr>
        <w:rFonts w:ascii="Arial" w:hAnsi="Arial" w:hint="default"/>
      </w:rPr>
    </w:lvl>
    <w:lvl w:ilvl="8" w:tplc="A8B46D28" w:tentative="1">
      <w:start w:val="1"/>
      <w:numFmt w:val="bullet"/>
      <w:lvlText w:val="•"/>
      <w:lvlJc w:val="left"/>
      <w:pPr>
        <w:tabs>
          <w:tab w:val="num" w:pos="6480"/>
        </w:tabs>
        <w:ind w:left="6480" w:hanging="360"/>
      </w:pPr>
      <w:rPr>
        <w:rFonts w:ascii="Arial" w:hAnsi="Arial" w:hint="default"/>
      </w:rPr>
    </w:lvl>
  </w:abstractNum>
  <w:abstractNum w:abstractNumId="16">
    <w:nsid w:val="4B20609A"/>
    <w:multiLevelType w:val="hybridMultilevel"/>
    <w:tmpl w:val="6294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940BD"/>
    <w:multiLevelType w:val="hybridMultilevel"/>
    <w:tmpl w:val="BB02F0CC"/>
    <w:lvl w:ilvl="0" w:tplc="71564DA2">
      <w:start w:val="1"/>
      <w:numFmt w:val="bullet"/>
      <w:lvlText w:val="•"/>
      <w:lvlJc w:val="left"/>
      <w:pPr>
        <w:tabs>
          <w:tab w:val="num" w:pos="720"/>
        </w:tabs>
        <w:ind w:left="720" w:hanging="360"/>
      </w:pPr>
      <w:rPr>
        <w:rFonts w:ascii="Arial" w:hAnsi="Arial" w:hint="default"/>
      </w:rPr>
    </w:lvl>
    <w:lvl w:ilvl="1" w:tplc="C472BE2A" w:tentative="1">
      <w:start w:val="1"/>
      <w:numFmt w:val="bullet"/>
      <w:lvlText w:val="•"/>
      <w:lvlJc w:val="left"/>
      <w:pPr>
        <w:tabs>
          <w:tab w:val="num" w:pos="1440"/>
        </w:tabs>
        <w:ind w:left="1440" w:hanging="360"/>
      </w:pPr>
      <w:rPr>
        <w:rFonts w:ascii="Arial" w:hAnsi="Arial" w:hint="default"/>
      </w:rPr>
    </w:lvl>
    <w:lvl w:ilvl="2" w:tplc="C12A028E" w:tentative="1">
      <w:start w:val="1"/>
      <w:numFmt w:val="bullet"/>
      <w:lvlText w:val="•"/>
      <w:lvlJc w:val="left"/>
      <w:pPr>
        <w:tabs>
          <w:tab w:val="num" w:pos="2160"/>
        </w:tabs>
        <w:ind w:left="2160" w:hanging="360"/>
      </w:pPr>
      <w:rPr>
        <w:rFonts w:ascii="Arial" w:hAnsi="Arial" w:hint="default"/>
      </w:rPr>
    </w:lvl>
    <w:lvl w:ilvl="3" w:tplc="3EF00498" w:tentative="1">
      <w:start w:val="1"/>
      <w:numFmt w:val="bullet"/>
      <w:lvlText w:val="•"/>
      <w:lvlJc w:val="left"/>
      <w:pPr>
        <w:tabs>
          <w:tab w:val="num" w:pos="2880"/>
        </w:tabs>
        <w:ind w:left="2880" w:hanging="360"/>
      </w:pPr>
      <w:rPr>
        <w:rFonts w:ascii="Arial" w:hAnsi="Arial" w:hint="default"/>
      </w:rPr>
    </w:lvl>
    <w:lvl w:ilvl="4" w:tplc="7F86C662" w:tentative="1">
      <w:start w:val="1"/>
      <w:numFmt w:val="bullet"/>
      <w:lvlText w:val="•"/>
      <w:lvlJc w:val="left"/>
      <w:pPr>
        <w:tabs>
          <w:tab w:val="num" w:pos="3600"/>
        </w:tabs>
        <w:ind w:left="3600" w:hanging="360"/>
      </w:pPr>
      <w:rPr>
        <w:rFonts w:ascii="Arial" w:hAnsi="Arial" w:hint="default"/>
      </w:rPr>
    </w:lvl>
    <w:lvl w:ilvl="5" w:tplc="1C682730" w:tentative="1">
      <w:start w:val="1"/>
      <w:numFmt w:val="bullet"/>
      <w:lvlText w:val="•"/>
      <w:lvlJc w:val="left"/>
      <w:pPr>
        <w:tabs>
          <w:tab w:val="num" w:pos="4320"/>
        </w:tabs>
        <w:ind w:left="4320" w:hanging="360"/>
      </w:pPr>
      <w:rPr>
        <w:rFonts w:ascii="Arial" w:hAnsi="Arial" w:hint="default"/>
      </w:rPr>
    </w:lvl>
    <w:lvl w:ilvl="6" w:tplc="E3F26E0C" w:tentative="1">
      <w:start w:val="1"/>
      <w:numFmt w:val="bullet"/>
      <w:lvlText w:val="•"/>
      <w:lvlJc w:val="left"/>
      <w:pPr>
        <w:tabs>
          <w:tab w:val="num" w:pos="5040"/>
        </w:tabs>
        <w:ind w:left="5040" w:hanging="360"/>
      </w:pPr>
      <w:rPr>
        <w:rFonts w:ascii="Arial" w:hAnsi="Arial" w:hint="default"/>
      </w:rPr>
    </w:lvl>
    <w:lvl w:ilvl="7" w:tplc="5C7ED32E" w:tentative="1">
      <w:start w:val="1"/>
      <w:numFmt w:val="bullet"/>
      <w:lvlText w:val="•"/>
      <w:lvlJc w:val="left"/>
      <w:pPr>
        <w:tabs>
          <w:tab w:val="num" w:pos="5760"/>
        </w:tabs>
        <w:ind w:left="5760" w:hanging="360"/>
      </w:pPr>
      <w:rPr>
        <w:rFonts w:ascii="Arial" w:hAnsi="Arial" w:hint="default"/>
      </w:rPr>
    </w:lvl>
    <w:lvl w:ilvl="8" w:tplc="1CB48AA6" w:tentative="1">
      <w:start w:val="1"/>
      <w:numFmt w:val="bullet"/>
      <w:lvlText w:val="•"/>
      <w:lvlJc w:val="left"/>
      <w:pPr>
        <w:tabs>
          <w:tab w:val="num" w:pos="6480"/>
        </w:tabs>
        <w:ind w:left="6480" w:hanging="360"/>
      </w:pPr>
      <w:rPr>
        <w:rFonts w:ascii="Arial" w:hAnsi="Arial" w:hint="default"/>
      </w:rPr>
    </w:lvl>
  </w:abstractNum>
  <w:abstractNum w:abstractNumId="18">
    <w:nsid w:val="51B55057"/>
    <w:multiLevelType w:val="hybridMultilevel"/>
    <w:tmpl w:val="A55412B8"/>
    <w:lvl w:ilvl="0" w:tplc="8ABE37F8">
      <w:start w:val="1"/>
      <w:numFmt w:val="bullet"/>
      <w:lvlText w:val="•"/>
      <w:lvlJc w:val="left"/>
      <w:pPr>
        <w:tabs>
          <w:tab w:val="num" w:pos="720"/>
        </w:tabs>
        <w:ind w:left="720" w:hanging="360"/>
      </w:pPr>
      <w:rPr>
        <w:rFonts w:ascii="Arial" w:hAnsi="Arial" w:hint="default"/>
      </w:rPr>
    </w:lvl>
    <w:lvl w:ilvl="1" w:tplc="B0C8A008" w:tentative="1">
      <w:start w:val="1"/>
      <w:numFmt w:val="bullet"/>
      <w:lvlText w:val="•"/>
      <w:lvlJc w:val="left"/>
      <w:pPr>
        <w:tabs>
          <w:tab w:val="num" w:pos="1440"/>
        </w:tabs>
        <w:ind w:left="1440" w:hanging="360"/>
      </w:pPr>
      <w:rPr>
        <w:rFonts w:ascii="Arial" w:hAnsi="Arial" w:hint="default"/>
      </w:rPr>
    </w:lvl>
    <w:lvl w:ilvl="2" w:tplc="D9A2C560" w:tentative="1">
      <w:start w:val="1"/>
      <w:numFmt w:val="bullet"/>
      <w:lvlText w:val="•"/>
      <w:lvlJc w:val="left"/>
      <w:pPr>
        <w:tabs>
          <w:tab w:val="num" w:pos="2160"/>
        </w:tabs>
        <w:ind w:left="2160" w:hanging="360"/>
      </w:pPr>
      <w:rPr>
        <w:rFonts w:ascii="Arial" w:hAnsi="Arial" w:hint="default"/>
      </w:rPr>
    </w:lvl>
    <w:lvl w:ilvl="3" w:tplc="7FDE037C" w:tentative="1">
      <w:start w:val="1"/>
      <w:numFmt w:val="bullet"/>
      <w:lvlText w:val="•"/>
      <w:lvlJc w:val="left"/>
      <w:pPr>
        <w:tabs>
          <w:tab w:val="num" w:pos="2880"/>
        </w:tabs>
        <w:ind w:left="2880" w:hanging="360"/>
      </w:pPr>
      <w:rPr>
        <w:rFonts w:ascii="Arial" w:hAnsi="Arial" w:hint="default"/>
      </w:rPr>
    </w:lvl>
    <w:lvl w:ilvl="4" w:tplc="1A48C3E2" w:tentative="1">
      <w:start w:val="1"/>
      <w:numFmt w:val="bullet"/>
      <w:lvlText w:val="•"/>
      <w:lvlJc w:val="left"/>
      <w:pPr>
        <w:tabs>
          <w:tab w:val="num" w:pos="3600"/>
        </w:tabs>
        <w:ind w:left="3600" w:hanging="360"/>
      </w:pPr>
      <w:rPr>
        <w:rFonts w:ascii="Arial" w:hAnsi="Arial" w:hint="default"/>
      </w:rPr>
    </w:lvl>
    <w:lvl w:ilvl="5" w:tplc="4B1E2B4E" w:tentative="1">
      <w:start w:val="1"/>
      <w:numFmt w:val="bullet"/>
      <w:lvlText w:val="•"/>
      <w:lvlJc w:val="left"/>
      <w:pPr>
        <w:tabs>
          <w:tab w:val="num" w:pos="4320"/>
        </w:tabs>
        <w:ind w:left="4320" w:hanging="360"/>
      </w:pPr>
      <w:rPr>
        <w:rFonts w:ascii="Arial" w:hAnsi="Arial" w:hint="default"/>
      </w:rPr>
    </w:lvl>
    <w:lvl w:ilvl="6" w:tplc="D908971C" w:tentative="1">
      <w:start w:val="1"/>
      <w:numFmt w:val="bullet"/>
      <w:lvlText w:val="•"/>
      <w:lvlJc w:val="left"/>
      <w:pPr>
        <w:tabs>
          <w:tab w:val="num" w:pos="5040"/>
        </w:tabs>
        <w:ind w:left="5040" w:hanging="360"/>
      </w:pPr>
      <w:rPr>
        <w:rFonts w:ascii="Arial" w:hAnsi="Arial" w:hint="default"/>
      </w:rPr>
    </w:lvl>
    <w:lvl w:ilvl="7" w:tplc="833866FE" w:tentative="1">
      <w:start w:val="1"/>
      <w:numFmt w:val="bullet"/>
      <w:lvlText w:val="•"/>
      <w:lvlJc w:val="left"/>
      <w:pPr>
        <w:tabs>
          <w:tab w:val="num" w:pos="5760"/>
        </w:tabs>
        <w:ind w:left="5760" w:hanging="360"/>
      </w:pPr>
      <w:rPr>
        <w:rFonts w:ascii="Arial" w:hAnsi="Arial" w:hint="default"/>
      </w:rPr>
    </w:lvl>
    <w:lvl w:ilvl="8" w:tplc="AB904D7E" w:tentative="1">
      <w:start w:val="1"/>
      <w:numFmt w:val="bullet"/>
      <w:lvlText w:val="•"/>
      <w:lvlJc w:val="left"/>
      <w:pPr>
        <w:tabs>
          <w:tab w:val="num" w:pos="6480"/>
        </w:tabs>
        <w:ind w:left="6480" w:hanging="360"/>
      </w:pPr>
      <w:rPr>
        <w:rFonts w:ascii="Arial" w:hAnsi="Arial" w:hint="default"/>
      </w:rPr>
    </w:lvl>
  </w:abstractNum>
  <w:abstractNum w:abstractNumId="19">
    <w:nsid w:val="532B57F5"/>
    <w:multiLevelType w:val="hybridMultilevel"/>
    <w:tmpl w:val="4190ABB2"/>
    <w:lvl w:ilvl="0" w:tplc="11C4EEB2">
      <w:start w:val="1"/>
      <w:numFmt w:val="decimal"/>
      <w:lvlText w:val="%1.0"/>
      <w:lvlJc w:val="left"/>
      <w:pPr>
        <w:ind w:left="360" w:hanging="360"/>
      </w:pPr>
      <w:rPr>
        <w:rFonts w:hint="default"/>
      </w:rPr>
    </w:lvl>
    <w:lvl w:ilvl="1" w:tplc="04090001">
      <w:start w:val="1"/>
      <w:numFmt w:val="bullet"/>
      <w:lvlText w:val=""/>
      <w:lvlJc w:val="left"/>
      <w:pPr>
        <w:ind w:left="1440" w:hanging="72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E95C07"/>
    <w:multiLevelType w:val="hybridMultilevel"/>
    <w:tmpl w:val="6A44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332703"/>
    <w:multiLevelType w:val="hybridMultilevel"/>
    <w:tmpl w:val="C03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170C23"/>
    <w:multiLevelType w:val="hybridMultilevel"/>
    <w:tmpl w:val="7D70B8B4"/>
    <w:lvl w:ilvl="0" w:tplc="022A6A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711AB5"/>
    <w:multiLevelType w:val="multilevel"/>
    <w:tmpl w:val="2A288E6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52A16B6"/>
    <w:multiLevelType w:val="hybridMultilevel"/>
    <w:tmpl w:val="D77E9EE0"/>
    <w:lvl w:ilvl="0" w:tplc="239EB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64720"/>
    <w:multiLevelType w:val="multilevel"/>
    <w:tmpl w:val="2A288E6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0"/>
  </w:num>
  <w:num w:numId="3">
    <w:abstractNumId w:val="4"/>
  </w:num>
  <w:num w:numId="4">
    <w:abstractNumId w:val="1"/>
  </w:num>
  <w:num w:numId="5">
    <w:abstractNumId w:val="13"/>
  </w:num>
  <w:num w:numId="6">
    <w:abstractNumId w:val="14"/>
  </w:num>
  <w:num w:numId="7">
    <w:abstractNumId w:val="18"/>
  </w:num>
  <w:num w:numId="8">
    <w:abstractNumId w:val="17"/>
  </w:num>
  <w:num w:numId="9">
    <w:abstractNumId w:val="15"/>
  </w:num>
  <w:num w:numId="10">
    <w:abstractNumId w:val="0"/>
  </w:num>
  <w:num w:numId="11">
    <w:abstractNumId w:val="9"/>
  </w:num>
  <w:num w:numId="12">
    <w:abstractNumId w:val="8"/>
  </w:num>
  <w:num w:numId="13">
    <w:abstractNumId w:val="19"/>
  </w:num>
  <w:num w:numId="14">
    <w:abstractNumId w:val="16"/>
  </w:num>
  <w:num w:numId="15">
    <w:abstractNumId w:val="10"/>
  </w:num>
  <w:num w:numId="16">
    <w:abstractNumId w:val="12"/>
  </w:num>
  <w:num w:numId="17">
    <w:abstractNumId w:val="6"/>
  </w:num>
  <w:num w:numId="18">
    <w:abstractNumId w:val="23"/>
  </w:num>
  <w:num w:numId="19">
    <w:abstractNumId w:val="22"/>
  </w:num>
  <w:num w:numId="20">
    <w:abstractNumId w:val="11"/>
  </w:num>
  <w:num w:numId="21">
    <w:abstractNumId w:val="25"/>
  </w:num>
  <w:num w:numId="22">
    <w:abstractNumId w:val="7"/>
  </w:num>
  <w:num w:numId="23">
    <w:abstractNumId w:val="21"/>
  </w:num>
  <w:num w:numId="24">
    <w:abstractNumId w:val="3"/>
    <w:lvlOverride w:ilvl="0">
      <w:lvl w:ilvl="0">
        <w:start w:val="1"/>
        <w:numFmt w:val="decimal"/>
        <w:lvlText w:val="%1.0"/>
        <w:lvlJc w:val="left"/>
        <w:pPr>
          <w:ind w:left="720" w:hanging="720"/>
        </w:pPr>
        <w:rPr>
          <w:rFonts w:hint="default"/>
        </w:rPr>
      </w:lvl>
    </w:lvlOverride>
    <w:lvlOverride w:ilvl="1">
      <w:lvl w:ilvl="1">
        <w:start w:val="1"/>
        <w:numFmt w:val="decimal"/>
        <w:lvlText w:val="%1.%2"/>
        <w:lvlJc w:val="left"/>
        <w:pPr>
          <w:ind w:left="1080" w:hanging="108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5">
    <w:abstractNumId w:val="7"/>
  </w:num>
  <w:num w:numId="26">
    <w:abstractNumId w:val="7"/>
  </w:num>
  <w:num w:numId="27">
    <w:abstractNumId w:val="7"/>
  </w:num>
  <w:num w:numId="28">
    <w:abstractNumId w:val="7"/>
  </w:num>
  <w:num w:numId="29">
    <w:abstractNumId w:val="2"/>
  </w:num>
  <w:num w:numId="3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land, Joshua">
    <w15:presenceInfo w15:providerId="AD" w15:userId="S-1-5-21-137981764-238564018-677931608-33137"/>
  </w15:person>
  <w15:person w15:author="Kevin Palaia">
    <w15:presenceInfo w15:providerId="AD" w15:userId="S-1-5-21-2338163137-2684688362-157462135-92643"/>
  </w15:person>
  <w15:person w15:author="Palaia, Kevin">
    <w15:presenceInfo w15:providerId="AD" w15:userId="S-1-5-21-2338163137-2684688362-157462135-92643"/>
  </w15:person>
  <w15:person w15:author="Gouveia, Dean">
    <w15:presenceInfo w15:providerId="AD" w15:userId="S-1-5-21-1339303556-449845944-1601390327-302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57D5"/>
    <w:rsid w:val="0001062C"/>
    <w:rsid w:val="000128EC"/>
    <w:rsid w:val="00014242"/>
    <w:rsid w:val="000227CE"/>
    <w:rsid w:val="00023499"/>
    <w:rsid w:val="000238CE"/>
    <w:rsid w:val="0003007A"/>
    <w:rsid w:val="00035347"/>
    <w:rsid w:val="00036220"/>
    <w:rsid w:val="00042048"/>
    <w:rsid w:val="00043629"/>
    <w:rsid w:val="00044A7B"/>
    <w:rsid w:val="000453FF"/>
    <w:rsid w:val="00046BEB"/>
    <w:rsid w:val="0005292A"/>
    <w:rsid w:val="000537DA"/>
    <w:rsid w:val="00072A19"/>
    <w:rsid w:val="00076311"/>
    <w:rsid w:val="00077A78"/>
    <w:rsid w:val="000871BF"/>
    <w:rsid w:val="00093E15"/>
    <w:rsid w:val="00095274"/>
    <w:rsid w:val="000A1720"/>
    <w:rsid w:val="000A1808"/>
    <w:rsid w:val="000B2634"/>
    <w:rsid w:val="000B6B22"/>
    <w:rsid w:val="000C5E56"/>
    <w:rsid w:val="000E694F"/>
    <w:rsid w:val="000E6E6C"/>
    <w:rsid w:val="000F315B"/>
    <w:rsid w:val="000F517A"/>
    <w:rsid w:val="000F6532"/>
    <w:rsid w:val="000F760D"/>
    <w:rsid w:val="00101FCF"/>
    <w:rsid w:val="001250E4"/>
    <w:rsid w:val="00126AE7"/>
    <w:rsid w:val="00135310"/>
    <w:rsid w:val="0013559B"/>
    <w:rsid w:val="00144149"/>
    <w:rsid w:val="001449F1"/>
    <w:rsid w:val="001463CA"/>
    <w:rsid w:val="00150904"/>
    <w:rsid w:val="0015268B"/>
    <w:rsid w:val="001526FE"/>
    <w:rsid w:val="00160899"/>
    <w:rsid w:val="00160C9F"/>
    <w:rsid w:val="00167714"/>
    <w:rsid w:val="001700A4"/>
    <w:rsid w:val="00170D80"/>
    <w:rsid w:val="001731BF"/>
    <w:rsid w:val="00173D28"/>
    <w:rsid w:val="00177C77"/>
    <w:rsid w:val="0018454A"/>
    <w:rsid w:val="00185E64"/>
    <w:rsid w:val="00190E7D"/>
    <w:rsid w:val="00194972"/>
    <w:rsid w:val="00196F2D"/>
    <w:rsid w:val="001A1CA2"/>
    <w:rsid w:val="001A6D3F"/>
    <w:rsid w:val="001A7C4B"/>
    <w:rsid w:val="001B627D"/>
    <w:rsid w:val="001B7DD3"/>
    <w:rsid w:val="001D06AB"/>
    <w:rsid w:val="001D3BA7"/>
    <w:rsid w:val="001E1472"/>
    <w:rsid w:val="001E1624"/>
    <w:rsid w:val="001E78EB"/>
    <w:rsid w:val="00204F71"/>
    <w:rsid w:val="00205185"/>
    <w:rsid w:val="0021392E"/>
    <w:rsid w:val="00216EF8"/>
    <w:rsid w:val="00220D6D"/>
    <w:rsid w:val="0022293D"/>
    <w:rsid w:val="00237D24"/>
    <w:rsid w:val="0024327F"/>
    <w:rsid w:val="0024384E"/>
    <w:rsid w:val="002474F6"/>
    <w:rsid w:val="00257F65"/>
    <w:rsid w:val="002702F9"/>
    <w:rsid w:val="00276957"/>
    <w:rsid w:val="00276DCC"/>
    <w:rsid w:val="00277409"/>
    <w:rsid w:val="00286E7B"/>
    <w:rsid w:val="00293E1E"/>
    <w:rsid w:val="002B0F3B"/>
    <w:rsid w:val="002B3EFF"/>
    <w:rsid w:val="002B4B8E"/>
    <w:rsid w:val="002B76FA"/>
    <w:rsid w:val="002E7FA8"/>
    <w:rsid w:val="00307171"/>
    <w:rsid w:val="00313BA7"/>
    <w:rsid w:val="00314C3A"/>
    <w:rsid w:val="00321D78"/>
    <w:rsid w:val="00334BD8"/>
    <w:rsid w:val="0034106C"/>
    <w:rsid w:val="00341357"/>
    <w:rsid w:val="00341644"/>
    <w:rsid w:val="003418FE"/>
    <w:rsid w:val="00346139"/>
    <w:rsid w:val="00356B44"/>
    <w:rsid w:val="00357F2A"/>
    <w:rsid w:val="003649F3"/>
    <w:rsid w:val="0036627C"/>
    <w:rsid w:val="00367222"/>
    <w:rsid w:val="00370170"/>
    <w:rsid w:val="00377FA3"/>
    <w:rsid w:val="00384472"/>
    <w:rsid w:val="00385812"/>
    <w:rsid w:val="00392D0B"/>
    <w:rsid w:val="003A5EB3"/>
    <w:rsid w:val="003A6AD2"/>
    <w:rsid w:val="003A7AFC"/>
    <w:rsid w:val="003B35FF"/>
    <w:rsid w:val="003B3E5B"/>
    <w:rsid w:val="003C2FF2"/>
    <w:rsid w:val="003C60EF"/>
    <w:rsid w:val="003C7C7A"/>
    <w:rsid w:val="003E2A6F"/>
    <w:rsid w:val="003F408B"/>
    <w:rsid w:val="00410EC0"/>
    <w:rsid w:val="00411BDF"/>
    <w:rsid w:val="00414AD2"/>
    <w:rsid w:val="0042511A"/>
    <w:rsid w:val="004460B9"/>
    <w:rsid w:val="00451CE9"/>
    <w:rsid w:val="00472F3D"/>
    <w:rsid w:val="00472FEB"/>
    <w:rsid w:val="00477697"/>
    <w:rsid w:val="00477926"/>
    <w:rsid w:val="00477BE0"/>
    <w:rsid w:val="004813AC"/>
    <w:rsid w:val="0048634A"/>
    <w:rsid w:val="00493CB7"/>
    <w:rsid w:val="00493D70"/>
    <w:rsid w:val="0049437D"/>
    <w:rsid w:val="004A36B4"/>
    <w:rsid w:val="004A6B1E"/>
    <w:rsid w:val="004B16ED"/>
    <w:rsid w:val="004B37A0"/>
    <w:rsid w:val="004C0CFC"/>
    <w:rsid w:val="004C4507"/>
    <w:rsid w:val="004C4DB4"/>
    <w:rsid w:val="004D6174"/>
    <w:rsid w:val="004D6B39"/>
    <w:rsid w:val="004D7151"/>
    <w:rsid w:val="004D716C"/>
    <w:rsid w:val="004D7350"/>
    <w:rsid w:val="004E5C07"/>
    <w:rsid w:val="004F6F4B"/>
    <w:rsid w:val="0050456C"/>
    <w:rsid w:val="00511CEB"/>
    <w:rsid w:val="005162CD"/>
    <w:rsid w:val="005214ED"/>
    <w:rsid w:val="00522E87"/>
    <w:rsid w:val="005249B2"/>
    <w:rsid w:val="005257DE"/>
    <w:rsid w:val="00532587"/>
    <w:rsid w:val="00543EFB"/>
    <w:rsid w:val="005448AA"/>
    <w:rsid w:val="00554563"/>
    <w:rsid w:val="00556520"/>
    <w:rsid w:val="0056011B"/>
    <w:rsid w:val="00562E0D"/>
    <w:rsid w:val="00567C9E"/>
    <w:rsid w:val="0057417E"/>
    <w:rsid w:val="00580769"/>
    <w:rsid w:val="0058609E"/>
    <w:rsid w:val="00591952"/>
    <w:rsid w:val="00593136"/>
    <w:rsid w:val="00595FA1"/>
    <w:rsid w:val="005A47F4"/>
    <w:rsid w:val="005A6A9A"/>
    <w:rsid w:val="005A6C87"/>
    <w:rsid w:val="005B4F2B"/>
    <w:rsid w:val="005C077C"/>
    <w:rsid w:val="005C494A"/>
    <w:rsid w:val="005C4CBE"/>
    <w:rsid w:val="005C75B9"/>
    <w:rsid w:val="005D4B44"/>
    <w:rsid w:val="005D5130"/>
    <w:rsid w:val="005E54E1"/>
    <w:rsid w:val="005E7B99"/>
    <w:rsid w:val="005F0780"/>
    <w:rsid w:val="00601CED"/>
    <w:rsid w:val="006137AA"/>
    <w:rsid w:val="0061540A"/>
    <w:rsid w:val="00616891"/>
    <w:rsid w:val="0061799B"/>
    <w:rsid w:val="00620775"/>
    <w:rsid w:val="00634F2F"/>
    <w:rsid w:val="00641C7E"/>
    <w:rsid w:val="00641D9A"/>
    <w:rsid w:val="00651657"/>
    <w:rsid w:val="00651A8F"/>
    <w:rsid w:val="006558E3"/>
    <w:rsid w:val="00657900"/>
    <w:rsid w:val="00657F3E"/>
    <w:rsid w:val="00674B2B"/>
    <w:rsid w:val="0069258C"/>
    <w:rsid w:val="00693EA0"/>
    <w:rsid w:val="006B1436"/>
    <w:rsid w:val="006B23A9"/>
    <w:rsid w:val="006B62CF"/>
    <w:rsid w:val="006B71F5"/>
    <w:rsid w:val="006C0750"/>
    <w:rsid w:val="006C5F10"/>
    <w:rsid w:val="006C7E9C"/>
    <w:rsid w:val="006D06D9"/>
    <w:rsid w:val="006D15AC"/>
    <w:rsid w:val="006D1E85"/>
    <w:rsid w:val="006D2A14"/>
    <w:rsid w:val="006D2FA3"/>
    <w:rsid w:val="006D2FF1"/>
    <w:rsid w:val="006D52B7"/>
    <w:rsid w:val="006D7032"/>
    <w:rsid w:val="006D77A6"/>
    <w:rsid w:val="006E5CCB"/>
    <w:rsid w:val="006F14DC"/>
    <w:rsid w:val="006F3608"/>
    <w:rsid w:val="006F5DDC"/>
    <w:rsid w:val="00702109"/>
    <w:rsid w:val="00704791"/>
    <w:rsid w:val="00706C47"/>
    <w:rsid w:val="0071009E"/>
    <w:rsid w:val="00710236"/>
    <w:rsid w:val="00712CC2"/>
    <w:rsid w:val="00716443"/>
    <w:rsid w:val="007211B8"/>
    <w:rsid w:val="0072610D"/>
    <w:rsid w:val="00737B8C"/>
    <w:rsid w:val="00741309"/>
    <w:rsid w:val="007443B5"/>
    <w:rsid w:val="00751767"/>
    <w:rsid w:val="00753386"/>
    <w:rsid w:val="007539EE"/>
    <w:rsid w:val="0077280E"/>
    <w:rsid w:val="00777DD2"/>
    <w:rsid w:val="0078705F"/>
    <w:rsid w:val="00792423"/>
    <w:rsid w:val="00793EA7"/>
    <w:rsid w:val="007A1E0B"/>
    <w:rsid w:val="007A35D4"/>
    <w:rsid w:val="007B1133"/>
    <w:rsid w:val="007B3F4B"/>
    <w:rsid w:val="007B6D1F"/>
    <w:rsid w:val="007B7347"/>
    <w:rsid w:val="007C5AC7"/>
    <w:rsid w:val="007C65AB"/>
    <w:rsid w:val="007D10F3"/>
    <w:rsid w:val="007D2BA2"/>
    <w:rsid w:val="007E218C"/>
    <w:rsid w:val="007E24CD"/>
    <w:rsid w:val="007F07E7"/>
    <w:rsid w:val="007F74C0"/>
    <w:rsid w:val="007F7C7E"/>
    <w:rsid w:val="00800670"/>
    <w:rsid w:val="008012EB"/>
    <w:rsid w:val="00803B4E"/>
    <w:rsid w:val="008042EC"/>
    <w:rsid w:val="00811419"/>
    <w:rsid w:val="00813AF9"/>
    <w:rsid w:val="00826267"/>
    <w:rsid w:val="00830455"/>
    <w:rsid w:val="008471AE"/>
    <w:rsid w:val="008473F9"/>
    <w:rsid w:val="008528B0"/>
    <w:rsid w:val="00855C1E"/>
    <w:rsid w:val="008611C6"/>
    <w:rsid w:val="008707D2"/>
    <w:rsid w:val="00872181"/>
    <w:rsid w:val="00872F1E"/>
    <w:rsid w:val="00876878"/>
    <w:rsid w:val="00890CE7"/>
    <w:rsid w:val="00891EB8"/>
    <w:rsid w:val="00893AEA"/>
    <w:rsid w:val="008943DE"/>
    <w:rsid w:val="008A51B7"/>
    <w:rsid w:val="008A5BAA"/>
    <w:rsid w:val="008A7F06"/>
    <w:rsid w:val="008B2B3E"/>
    <w:rsid w:val="008C64A9"/>
    <w:rsid w:val="008C7785"/>
    <w:rsid w:val="008C7CED"/>
    <w:rsid w:val="008D276D"/>
    <w:rsid w:val="008D3D96"/>
    <w:rsid w:val="008D702A"/>
    <w:rsid w:val="00905ED7"/>
    <w:rsid w:val="00920984"/>
    <w:rsid w:val="0092625C"/>
    <w:rsid w:val="009310F9"/>
    <w:rsid w:val="009322D2"/>
    <w:rsid w:val="00942C90"/>
    <w:rsid w:val="00944F15"/>
    <w:rsid w:val="009502B8"/>
    <w:rsid w:val="009516BA"/>
    <w:rsid w:val="0095241D"/>
    <w:rsid w:val="00953F6D"/>
    <w:rsid w:val="00956201"/>
    <w:rsid w:val="00964DB2"/>
    <w:rsid w:val="00966772"/>
    <w:rsid w:val="009678D6"/>
    <w:rsid w:val="00972ED6"/>
    <w:rsid w:val="00973BAF"/>
    <w:rsid w:val="0097725C"/>
    <w:rsid w:val="0098248D"/>
    <w:rsid w:val="00986EA8"/>
    <w:rsid w:val="009908FF"/>
    <w:rsid w:val="00991437"/>
    <w:rsid w:val="00991EC7"/>
    <w:rsid w:val="0099524D"/>
    <w:rsid w:val="00995505"/>
    <w:rsid w:val="009966FF"/>
    <w:rsid w:val="009A384D"/>
    <w:rsid w:val="009A3C92"/>
    <w:rsid w:val="009B1F46"/>
    <w:rsid w:val="009C1B70"/>
    <w:rsid w:val="009C4EA2"/>
    <w:rsid w:val="009D41B9"/>
    <w:rsid w:val="009D5D3D"/>
    <w:rsid w:val="009E31BD"/>
    <w:rsid w:val="009E7E1A"/>
    <w:rsid w:val="009F0980"/>
    <w:rsid w:val="009F7CE8"/>
    <w:rsid w:val="00A03B9F"/>
    <w:rsid w:val="00A06183"/>
    <w:rsid w:val="00A06808"/>
    <w:rsid w:val="00A10DED"/>
    <w:rsid w:val="00A40760"/>
    <w:rsid w:val="00A44CDE"/>
    <w:rsid w:val="00A469A5"/>
    <w:rsid w:val="00A47483"/>
    <w:rsid w:val="00A57F96"/>
    <w:rsid w:val="00A65101"/>
    <w:rsid w:val="00A70DE4"/>
    <w:rsid w:val="00A71B65"/>
    <w:rsid w:val="00A74D09"/>
    <w:rsid w:val="00A77007"/>
    <w:rsid w:val="00A86E0E"/>
    <w:rsid w:val="00AA2445"/>
    <w:rsid w:val="00AA3767"/>
    <w:rsid w:val="00AA513A"/>
    <w:rsid w:val="00AC1B23"/>
    <w:rsid w:val="00AC3E8F"/>
    <w:rsid w:val="00AC53C5"/>
    <w:rsid w:val="00AC5501"/>
    <w:rsid w:val="00AC6396"/>
    <w:rsid w:val="00AC6670"/>
    <w:rsid w:val="00AC694C"/>
    <w:rsid w:val="00AD3895"/>
    <w:rsid w:val="00AE5A8C"/>
    <w:rsid w:val="00AE61D8"/>
    <w:rsid w:val="00AE767E"/>
    <w:rsid w:val="00AF0B98"/>
    <w:rsid w:val="00AF4FDB"/>
    <w:rsid w:val="00AF5F39"/>
    <w:rsid w:val="00AF7582"/>
    <w:rsid w:val="00B0027E"/>
    <w:rsid w:val="00B00D8C"/>
    <w:rsid w:val="00B02797"/>
    <w:rsid w:val="00B0531F"/>
    <w:rsid w:val="00B10FB1"/>
    <w:rsid w:val="00B126BC"/>
    <w:rsid w:val="00B20FD8"/>
    <w:rsid w:val="00B256EF"/>
    <w:rsid w:val="00B403BF"/>
    <w:rsid w:val="00B56BE9"/>
    <w:rsid w:val="00B56C6D"/>
    <w:rsid w:val="00B608D9"/>
    <w:rsid w:val="00B64284"/>
    <w:rsid w:val="00B71622"/>
    <w:rsid w:val="00B759F7"/>
    <w:rsid w:val="00B775F9"/>
    <w:rsid w:val="00B809A2"/>
    <w:rsid w:val="00B81790"/>
    <w:rsid w:val="00B95A93"/>
    <w:rsid w:val="00BA1406"/>
    <w:rsid w:val="00BA4055"/>
    <w:rsid w:val="00BA7FB6"/>
    <w:rsid w:val="00BD2EE9"/>
    <w:rsid w:val="00BD438B"/>
    <w:rsid w:val="00BD63ED"/>
    <w:rsid w:val="00BD6C98"/>
    <w:rsid w:val="00BD6D73"/>
    <w:rsid w:val="00BE1892"/>
    <w:rsid w:val="00BE2647"/>
    <w:rsid w:val="00BE3567"/>
    <w:rsid w:val="00BE7772"/>
    <w:rsid w:val="00BF03FF"/>
    <w:rsid w:val="00BF26C0"/>
    <w:rsid w:val="00BF38C5"/>
    <w:rsid w:val="00C01578"/>
    <w:rsid w:val="00C0198F"/>
    <w:rsid w:val="00C02C0C"/>
    <w:rsid w:val="00C037B8"/>
    <w:rsid w:val="00C20BFE"/>
    <w:rsid w:val="00C235B6"/>
    <w:rsid w:val="00C3169A"/>
    <w:rsid w:val="00C33F6E"/>
    <w:rsid w:val="00C346B9"/>
    <w:rsid w:val="00C35D25"/>
    <w:rsid w:val="00C36C0D"/>
    <w:rsid w:val="00C46622"/>
    <w:rsid w:val="00C55A71"/>
    <w:rsid w:val="00C65678"/>
    <w:rsid w:val="00C8213A"/>
    <w:rsid w:val="00C8340D"/>
    <w:rsid w:val="00C84BFF"/>
    <w:rsid w:val="00C92BE4"/>
    <w:rsid w:val="00C93DC4"/>
    <w:rsid w:val="00CA5E4C"/>
    <w:rsid w:val="00CA782A"/>
    <w:rsid w:val="00CB7657"/>
    <w:rsid w:val="00CC1778"/>
    <w:rsid w:val="00CC3842"/>
    <w:rsid w:val="00CD36AC"/>
    <w:rsid w:val="00CD3BAC"/>
    <w:rsid w:val="00CD408E"/>
    <w:rsid w:val="00CD7876"/>
    <w:rsid w:val="00CE575B"/>
    <w:rsid w:val="00CF1DB7"/>
    <w:rsid w:val="00CF2959"/>
    <w:rsid w:val="00CF3DE8"/>
    <w:rsid w:val="00CF757D"/>
    <w:rsid w:val="00CF7C30"/>
    <w:rsid w:val="00D0493F"/>
    <w:rsid w:val="00D05C7A"/>
    <w:rsid w:val="00D14396"/>
    <w:rsid w:val="00D17E64"/>
    <w:rsid w:val="00D215C2"/>
    <w:rsid w:val="00D22473"/>
    <w:rsid w:val="00D351A8"/>
    <w:rsid w:val="00D36DA6"/>
    <w:rsid w:val="00D36ED1"/>
    <w:rsid w:val="00D44FCB"/>
    <w:rsid w:val="00D56BFD"/>
    <w:rsid w:val="00D56F91"/>
    <w:rsid w:val="00D60A40"/>
    <w:rsid w:val="00D71660"/>
    <w:rsid w:val="00D754D4"/>
    <w:rsid w:val="00D81DCA"/>
    <w:rsid w:val="00D85013"/>
    <w:rsid w:val="00D8671C"/>
    <w:rsid w:val="00D92A8C"/>
    <w:rsid w:val="00DA3A52"/>
    <w:rsid w:val="00DA57C3"/>
    <w:rsid w:val="00DB4DD6"/>
    <w:rsid w:val="00DB6934"/>
    <w:rsid w:val="00DC1C8F"/>
    <w:rsid w:val="00DC3855"/>
    <w:rsid w:val="00DC49B8"/>
    <w:rsid w:val="00DD2F59"/>
    <w:rsid w:val="00DE1D82"/>
    <w:rsid w:val="00DE5860"/>
    <w:rsid w:val="00DE651D"/>
    <w:rsid w:val="00DE6AA0"/>
    <w:rsid w:val="00E02647"/>
    <w:rsid w:val="00E13663"/>
    <w:rsid w:val="00E1691C"/>
    <w:rsid w:val="00E2149C"/>
    <w:rsid w:val="00E23550"/>
    <w:rsid w:val="00E274B8"/>
    <w:rsid w:val="00E31C93"/>
    <w:rsid w:val="00E41A90"/>
    <w:rsid w:val="00E42BD7"/>
    <w:rsid w:val="00E44478"/>
    <w:rsid w:val="00E45C6F"/>
    <w:rsid w:val="00E51023"/>
    <w:rsid w:val="00E5720E"/>
    <w:rsid w:val="00E63DFF"/>
    <w:rsid w:val="00E64DDC"/>
    <w:rsid w:val="00E70E1F"/>
    <w:rsid w:val="00E72707"/>
    <w:rsid w:val="00E82482"/>
    <w:rsid w:val="00E9100D"/>
    <w:rsid w:val="00E91DF2"/>
    <w:rsid w:val="00E970BD"/>
    <w:rsid w:val="00EA1742"/>
    <w:rsid w:val="00EA66D6"/>
    <w:rsid w:val="00EB0071"/>
    <w:rsid w:val="00ED705C"/>
    <w:rsid w:val="00EE185F"/>
    <w:rsid w:val="00EE7FBB"/>
    <w:rsid w:val="00F01452"/>
    <w:rsid w:val="00F016C4"/>
    <w:rsid w:val="00F045DB"/>
    <w:rsid w:val="00F0586E"/>
    <w:rsid w:val="00F10FE9"/>
    <w:rsid w:val="00F15351"/>
    <w:rsid w:val="00F2309A"/>
    <w:rsid w:val="00F240AF"/>
    <w:rsid w:val="00F26112"/>
    <w:rsid w:val="00F26E80"/>
    <w:rsid w:val="00F32AF0"/>
    <w:rsid w:val="00F32DB5"/>
    <w:rsid w:val="00F43932"/>
    <w:rsid w:val="00F43E7D"/>
    <w:rsid w:val="00F453E9"/>
    <w:rsid w:val="00F50DF9"/>
    <w:rsid w:val="00F55C28"/>
    <w:rsid w:val="00F569F5"/>
    <w:rsid w:val="00F65337"/>
    <w:rsid w:val="00F655F6"/>
    <w:rsid w:val="00F664ED"/>
    <w:rsid w:val="00F6695C"/>
    <w:rsid w:val="00F71CD9"/>
    <w:rsid w:val="00F83217"/>
    <w:rsid w:val="00F851BB"/>
    <w:rsid w:val="00F97263"/>
    <w:rsid w:val="00F97DDB"/>
    <w:rsid w:val="00FA01B3"/>
    <w:rsid w:val="00FA7081"/>
    <w:rsid w:val="00FB286D"/>
    <w:rsid w:val="00FB4589"/>
    <w:rsid w:val="00FC677F"/>
    <w:rsid w:val="00FC6B42"/>
    <w:rsid w:val="00FD02C5"/>
    <w:rsid w:val="00FD0F31"/>
    <w:rsid w:val="00FD5DC3"/>
    <w:rsid w:val="00FE0662"/>
    <w:rsid w:val="00FE7578"/>
    <w:rsid w:val="00FF1155"/>
    <w:rsid w:val="00FF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8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rPr>
  </w:style>
  <w:style w:type="paragraph" w:styleId="Heading1">
    <w:name w:val="heading 1"/>
    <w:basedOn w:val="Normal"/>
    <w:next w:val="Normal"/>
    <w:link w:val="Heading1Char"/>
    <w:qFormat/>
    <w:rsid w:val="009E31BD"/>
    <w:pPr>
      <w:keepNext/>
      <w:numPr>
        <w:numId w:val="22"/>
      </w:numPr>
      <w:spacing w:before="240" w:after="240"/>
      <w:contextualSpacing/>
      <w:outlineLvl w:val="0"/>
    </w:pPr>
    <w:rPr>
      <w:rFonts w:ascii="Calibri" w:hAnsi="Calibri"/>
      <w:b/>
      <w:szCs w:val="24"/>
    </w:rPr>
  </w:style>
  <w:style w:type="paragraph" w:styleId="Heading2">
    <w:name w:val="heading 2"/>
    <w:basedOn w:val="Normal"/>
    <w:next w:val="Normal"/>
    <w:link w:val="Heading2Char"/>
    <w:unhideWhenUsed/>
    <w:qFormat/>
    <w:rsid w:val="009E31BD"/>
    <w:pPr>
      <w:keepNext/>
      <w:keepLines/>
      <w:numPr>
        <w:ilvl w:val="1"/>
        <w:numId w:val="22"/>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9E31BD"/>
    <w:pPr>
      <w:keepNext/>
      <w:keepLines/>
      <w:spacing w:before="200"/>
      <w:outlineLvl w:val="2"/>
    </w:pPr>
    <w:rPr>
      <w:rFonts w:ascii="Cambria" w:hAnsi="Cambria"/>
      <w:b/>
      <w:b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7539EE"/>
    <w:pPr>
      <w:tabs>
        <w:tab w:val="center" w:pos="4680"/>
        <w:tab w:val="right" w:pos="9360"/>
      </w:tabs>
    </w:pPr>
  </w:style>
  <w:style w:type="character" w:customStyle="1" w:styleId="HeaderChar">
    <w:name w:val="Header Char"/>
    <w:link w:val="Header"/>
    <w:rsid w:val="007539EE"/>
    <w:rPr>
      <w:sz w:val="24"/>
    </w:rPr>
  </w:style>
  <w:style w:type="paragraph" w:styleId="Footer">
    <w:name w:val="footer"/>
    <w:basedOn w:val="Normal"/>
    <w:link w:val="FooterChar"/>
    <w:uiPriority w:val="99"/>
    <w:rsid w:val="007539EE"/>
    <w:pPr>
      <w:tabs>
        <w:tab w:val="center" w:pos="4680"/>
        <w:tab w:val="right" w:pos="9360"/>
      </w:tabs>
    </w:pPr>
  </w:style>
  <w:style w:type="character" w:customStyle="1" w:styleId="FooterChar">
    <w:name w:val="Footer Char"/>
    <w:link w:val="Footer"/>
    <w:uiPriority w:val="99"/>
    <w:rsid w:val="007539EE"/>
    <w:rPr>
      <w:sz w:val="24"/>
    </w:rPr>
  </w:style>
  <w:style w:type="character" w:styleId="CommentReference">
    <w:name w:val="annotation reference"/>
    <w:rsid w:val="0021392E"/>
    <w:rPr>
      <w:sz w:val="16"/>
      <w:szCs w:val="16"/>
    </w:rPr>
  </w:style>
  <w:style w:type="paragraph" w:styleId="CommentText">
    <w:name w:val="annotation text"/>
    <w:basedOn w:val="Normal"/>
    <w:link w:val="CommentTextChar"/>
    <w:rsid w:val="0021392E"/>
    <w:rPr>
      <w:sz w:val="20"/>
    </w:rPr>
  </w:style>
  <w:style w:type="character" w:customStyle="1" w:styleId="CommentTextChar">
    <w:name w:val="Comment Text Char"/>
    <w:basedOn w:val="DefaultParagraphFont"/>
    <w:link w:val="CommentText"/>
    <w:rsid w:val="0021392E"/>
  </w:style>
  <w:style w:type="paragraph" w:styleId="CommentSubject">
    <w:name w:val="annotation subject"/>
    <w:basedOn w:val="CommentText"/>
    <w:next w:val="CommentText"/>
    <w:link w:val="CommentSubjectChar"/>
    <w:rsid w:val="0021392E"/>
    <w:rPr>
      <w:b/>
      <w:bCs/>
    </w:rPr>
  </w:style>
  <w:style w:type="character" w:customStyle="1" w:styleId="CommentSubjectChar">
    <w:name w:val="Comment Subject Char"/>
    <w:link w:val="CommentSubject"/>
    <w:rsid w:val="0021392E"/>
    <w:rPr>
      <w:b/>
      <w:bCs/>
    </w:rPr>
  </w:style>
  <w:style w:type="character" w:customStyle="1" w:styleId="Heading1Char">
    <w:name w:val="Heading 1 Char"/>
    <w:link w:val="Heading1"/>
    <w:rsid w:val="009E31BD"/>
    <w:rPr>
      <w:rFonts w:ascii="Calibri" w:hAnsi="Calibri"/>
      <w:b/>
      <w:sz w:val="24"/>
      <w:szCs w:val="24"/>
    </w:rPr>
  </w:style>
  <w:style w:type="character" w:customStyle="1" w:styleId="Heading2Char">
    <w:name w:val="Heading 2 Char"/>
    <w:link w:val="Heading2"/>
    <w:rsid w:val="009E31BD"/>
    <w:rPr>
      <w:rFonts w:ascii="Cambria" w:hAnsi="Cambria"/>
      <w:b/>
      <w:bCs/>
      <w:color w:val="4F81BD"/>
      <w:sz w:val="26"/>
      <w:szCs w:val="26"/>
    </w:rPr>
  </w:style>
  <w:style w:type="character" w:customStyle="1" w:styleId="Heading3Char">
    <w:name w:val="Heading 3 Char"/>
    <w:link w:val="Heading3"/>
    <w:semiHidden/>
    <w:rsid w:val="009E31BD"/>
    <w:rPr>
      <w:rFonts w:ascii="Cambria" w:hAnsi="Cambria"/>
      <w:b/>
      <w:bCs/>
      <w:color w:val="4F81BD"/>
    </w:rPr>
  </w:style>
  <w:style w:type="paragraph" w:customStyle="1" w:styleId="OmniPage1">
    <w:name w:val="OmniPage #1"/>
    <w:basedOn w:val="Normal"/>
    <w:rsid w:val="009E31BD"/>
    <w:rPr>
      <w:sz w:val="20"/>
    </w:rPr>
  </w:style>
  <w:style w:type="paragraph" w:customStyle="1" w:styleId="OmniPage2">
    <w:name w:val="OmniPage #2"/>
    <w:basedOn w:val="Normal"/>
    <w:rsid w:val="009E31BD"/>
    <w:rPr>
      <w:sz w:val="20"/>
    </w:rPr>
  </w:style>
  <w:style w:type="paragraph" w:customStyle="1" w:styleId="OmniPage3">
    <w:name w:val="OmniPage #3"/>
    <w:basedOn w:val="Normal"/>
    <w:rsid w:val="009E31BD"/>
    <w:rPr>
      <w:sz w:val="20"/>
    </w:rPr>
  </w:style>
  <w:style w:type="character" w:styleId="PageNumber">
    <w:name w:val="page number"/>
    <w:rsid w:val="009E31BD"/>
  </w:style>
  <w:style w:type="paragraph" w:customStyle="1" w:styleId="AHead">
    <w:name w:val="A Head"/>
    <w:basedOn w:val="Normal"/>
    <w:next w:val="Normal"/>
    <w:rsid w:val="009E31BD"/>
    <w:pPr>
      <w:keepNext/>
      <w:keepLines/>
      <w:numPr>
        <w:numId w:val="3"/>
      </w:numPr>
      <w:spacing w:before="520" w:after="260" w:line="260" w:lineRule="atLeast"/>
    </w:pPr>
    <w:rPr>
      <w:rFonts w:ascii="Helvetica" w:hAnsi="Helvetica"/>
      <w:b/>
      <w:kern w:val="2"/>
      <w:sz w:val="22"/>
    </w:rPr>
  </w:style>
  <w:style w:type="paragraph" w:styleId="BodyText">
    <w:name w:val="Body Text"/>
    <w:basedOn w:val="Normal"/>
    <w:link w:val="BodyTextChar"/>
    <w:rsid w:val="009E31BD"/>
    <w:rPr>
      <w:rFonts w:ascii="Tahoma" w:hAnsi="Tahoma" w:cs="Tahoma"/>
      <w:sz w:val="22"/>
    </w:rPr>
  </w:style>
  <w:style w:type="character" w:customStyle="1" w:styleId="BodyTextChar">
    <w:name w:val="Body Text Char"/>
    <w:link w:val="BodyText"/>
    <w:rsid w:val="009E31BD"/>
    <w:rPr>
      <w:rFonts w:ascii="Tahoma" w:hAnsi="Tahoma" w:cs="Tahoma"/>
      <w:sz w:val="22"/>
    </w:rPr>
  </w:style>
  <w:style w:type="paragraph" w:styleId="TOC1">
    <w:name w:val="toc 1"/>
    <w:basedOn w:val="Normal"/>
    <w:next w:val="Normal"/>
    <w:autoRedefine/>
    <w:uiPriority w:val="39"/>
    <w:rsid w:val="00DE1D82"/>
    <w:pPr>
      <w:tabs>
        <w:tab w:val="left" w:pos="660"/>
        <w:tab w:val="right" w:leader="dot" w:pos="8630"/>
      </w:tabs>
      <w:spacing w:line="276" w:lineRule="auto"/>
    </w:pPr>
    <w:rPr>
      <w:rFonts w:ascii="Calibri" w:hAnsi="Calibri"/>
      <w:b/>
    </w:rPr>
  </w:style>
  <w:style w:type="paragraph" w:customStyle="1" w:styleId="Attachment">
    <w:name w:val="Attachment"/>
    <w:basedOn w:val="Normal"/>
    <w:qFormat/>
    <w:rsid w:val="009E31BD"/>
    <w:pPr>
      <w:spacing w:line="300" w:lineRule="auto"/>
    </w:pPr>
    <w:rPr>
      <w:rFonts w:ascii="Calibri" w:hAnsi="Calibri" w:cs="Arial"/>
      <w:b/>
      <w:szCs w:val="22"/>
      <w:lang w:val="fr-FR"/>
    </w:rPr>
  </w:style>
  <w:style w:type="paragraph" w:customStyle="1" w:styleId="ProtocolText">
    <w:name w:val="ProtocolText"/>
    <w:basedOn w:val="Normal"/>
    <w:qFormat/>
    <w:rsid w:val="009E31BD"/>
    <w:pPr>
      <w:spacing w:line="300" w:lineRule="auto"/>
    </w:pPr>
    <w:rPr>
      <w:rFonts w:ascii="Arial" w:hAnsi="Arial" w:cs="Arial"/>
      <w:sz w:val="22"/>
      <w:szCs w:val="22"/>
    </w:rPr>
  </w:style>
  <w:style w:type="paragraph" w:customStyle="1" w:styleId="ProtocolComment">
    <w:name w:val="ProtocolComment"/>
    <w:basedOn w:val="CommentText"/>
    <w:qFormat/>
    <w:rsid w:val="009E31BD"/>
    <w:rPr>
      <w:i/>
      <w:sz w:val="24"/>
      <w:szCs w:val="24"/>
    </w:rPr>
  </w:style>
  <w:style w:type="paragraph" w:customStyle="1" w:styleId="ProtocolExhibit">
    <w:name w:val="ProtocolExhibit"/>
    <w:basedOn w:val="Normal"/>
    <w:qFormat/>
    <w:rsid w:val="009E31BD"/>
    <w:pPr>
      <w:pBdr>
        <w:bottom w:val="single" w:sz="4" w:space="1" w:color="548DD4"/>
      </w:pBdr>
      <w:spacing w:line="300" w:lineRule="auto"/>
    </w:pPr>
    <w:rPr>
      <w:rFonts w:ascii="Arial" w:hAnsi="Arial" w:cs="Arial"/>
      <w:b/>
      <w:sz w:val="22"/>
      <w:szCs w:val="22"/>
    </w:rPr>
  </w:style>
  <w:style w:type="paragraph" w:styleId="ListParagraph">
    <w:name w:val="List Paragraph"/>
    <w:basedOn w:val="Normal"/>
    <w:uiPriority w:val="34"/>
    <w:qFormat/>
    <w:rsid w:val="009E31BD"/>
    <w:pPr>
      <w:ind w:left="720"/>
      <w:contextualSpacing/>
    </w:pPr>
    <w:rPr>
      <w:sz w:val="20"/>
    </w:rPr>
  </w:style>
  <w:style w:type="character" w:styleId="PlaceholderText">
    <w:name w:val="Placeholder Text"/>
    <w:uiPriority w:val="99"/>
    <w:semiHidden/>
    <w:rsid w:val="009E31BD"/>
    <w:rPr>
      <w:color w:val="808080"/>
    </w:rPr>
  </w:style>
  <w:style w:type="table" w:styleId="TableGrid">
    <w:name w:val="Table Grid"/>
    <w:basedOn w:val="TableNormal"/>
    <w:rsid w:val="009E3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31BD"/>
    <w:pPr>
      <w:autoSpaceDE w:val="0"/>
      <w:autoSpaceDN w:val="0"/>
      <w:adjustRightInd w:val="0"/>
    </w:pPr>
    <w:rPr>
      <w:color w:val="000000"/>
      <w:sz w:val="24"/>
      <w:szCs w:val="24"/>
    </w:rPr>
  </w:style>
  <w:style w:type="paragraph" w:styleId="Revision">
    <w:name w:val="Revision"/>
    <w:hidden/>
    <w:uiPriority w:val="99"/>
    <w:semiHidden/>
    <w:rsid w:val="009E31BD"/>
  </w:style>
  <w:style w:type="paragraph" w:styleId="PlainText">
    <w:name w:val="Plain Text"/>
    <w:basedOn w:val="Normal"/>
    <w:link w:val="PlainTextChar"/>
    <w:uiPriority w:val="99"/>
    <w:unhideWhenUsed/>
    <w:rsid w:val="009E31BD"/>
    <w:rPr>
      <w:rFonts w:ascii="Calibri" w:eastAsia="Calibri" w:hAnsi="Calibri"/>
      <w:sz w:val="22"/>
      <w:szCs w:val="21"/>
    </w:rPr>
  </w:style>
  <w:style w:type="character" w:customStyle="1" w:styleId="PlainTextChar">
    <w:name w:val="Plain Text Char"/>
    <w:link w:val="PlainText"/>
    <w:uiPriority w:val="99"/>
    <w:rsid w:val="009E31BD"/>
    <w:rPr>
      <w:rFonts w:ascii="Calibri" w:eastAsia="Calibri" w:hAnsi="Calibri"/>
      <w:sz w:val="22"/>
      <w:szCs w:val="21"/>
    </w:rPr>
  </w:style>
  <w:style w:type="paragraph" w:styleId="FootnoteText">
    <w:name w:val="footnote text"/>
    <w:basedOn w:val="Normal"/>
    <w:link w:val="FootnoteTextChar"/>
    <w:unhideWhenUsed/>
    <w:rsid w:val="009E31BD"/>
    <w:rPr>
      <w:sz w:val="20"/>
    </w:rPr>
  </w:style>
  <w:style w:type="character" w:customStyle="1" w:styleId="FootnoteTextChar">
    <w:name w:val="Footnote Text Char"/>
    <w:basedOn w:val="DefaultParagraphFont"/>
    <w:link w:val="FootnoteText"/>
    <w:rsid w:val="009E31BD"/>
  </w:style>
  <w:style w:type="character" w:styleId="FootnoteReference">
    <w:name w:val="footnote reference"/>
    <w:unhideWhenUsed/>
    <w:rsid w:val="009E31BD"/>
    <w:rPr>
      <w:vertAlign w:val="superscript"/>
    </w:rPr>
  </w:style>
  <w:style w:type="character" w:styleId="FollowedHyperlink">
    <w:name w:val="FollowedHyperlink"/>
    <w:unhideWhenUsed/>
    <w:rsid w:val="009E31BD"/>
    <w:rPr>
      <w:color w:val="800080"/>
      <w:u w:val="single"/>
    </w:rPr>
  </w:style>
  <w:style w:type="paragraph" w:styleId="NormalWeb">
    <w:name w:val="Normal (Web)"/>
    <w:basedOn w:val="Normal"/>
    <w:uiPriority w:val="99"/>
    <w:unhideWhenUsed/>
    <w:rsid w:val="009E31BD"/>
    <w:pPr>
      <w:spacing w:before="100" w:beforeAutospacing="1" w:after="100" w:afterAutospacing="1"/>
    </w:pPr>
    <w:rPr>
      <w:szCs w:val="24"/>
    </w:rPr>
  </w:style>
  <w:style w:type="paragraph" w:styleId="Caption">
    <w:name w:val="caption"/>
    <w:basedOn w:val="Normal"/>
    <w:next w:val="Normal"/>
    <w:unhideWhenUsed/>
    <w:qFormat/>
    <w:rsid w:val="009E31BD"/>
    <w:pPr>
      <w:spacing w:after="200"/>
    </w:pPr>
    <w:rPr>
      <w:b/>
      <w:bCs/>
      <w:color w:val="4F81BD"/>
      <w:sz w:val="18"/>
      <w:szCs w:val="18"/>
    </w:rPr>
  </w:style>
  <w:style w:type="character" w:customStyle="1" w:styleId="tgc">
    <w:name w:val="_tgc"/>
    <w:basedOn w:val="DefaultParagraphFont"/>
    <w:rsid w:val="000E6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rPr>
  </w:style>
  <w:style w:type="paragraph" w:styleId="Heading1">
    <w:name w:val="heading 1"/>
    <w:basedOn w:val="Normal"/>
    <w:next w:val="Normal"/>
    <w:link w:val="Heading1Char"/>
    <w:qFormat/>
    <w:rsid w:val="009E31BD"/>
    <w:pPr>
      <w:keepNext/>
      <w:numPr>
        <w:numId w:val="22"/>
      </w:numPr>
      <w:spacing w:before="240" w:after="240"/>
      <w:contextualSpacing/>
      <w:outlineLvl w:val="0"/>
    </w:pPr>
    <w:rPr>
      <w:rFonts w:ascii="Calibri" w:hAnsi="Calibri"/>
      <w:b/>
      <w:szCs w:val="24"/>
    </w:rPr>
  </w:style>
  <w:style w:type="paragraph" w:styleId="Heading2">
    <w:name w:val="heading 2"/>
    <w:basedOn w:val="Normal"/>
    <w:next w:val="Normal"/>
    <w:link w:val="Heading2Char"/>
    <w:unhideWhenUsed/>
    <w:qFormat/>
    <w:rsid w:val="009E31BD"/>
    <w:pPr>
      <w:keepNext/>
      <w:keepLines/>
      <w:numPr>
        <w:ilvl w:val="1"/>
        <w:numId w:val="22"/>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9E31BD"/>
    <w:pPr>
      <w:keepNext/>
      <w:keepLines/>
      <w:spacing w:before="200"/>
      <w:outlineLvl w:val="2"/>
    </w:pPr>
    <w:rPr>
      <w:rFonts w:ascii="Cambria" w:hAnsi="Cambria"/>
      <w:b/>
      <w:b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7539EE"/>
    <w:pPr>
      <w:tabs>
        <w:tab w:val="center" w:pos="4680"/>
        <w:tab w:val="right" w:pos="9360"/>
      </w:tabs>
    </w:pPr>
  </w:style>
  <w:style w:type="character" w:customStyle="1" w:styleId="HeaderChar">
    <w:name w:val="Header Char"/>
    <w:link w:val="Header"/>
    <w:rsid w:val="007539EE"/>
    <w:rPr>
      <w:sz w:val="24"/>
    </w:rPr>
  </w:style>
  <w:style w:type="paragraph" w:styleId="Footer">
    <w:name w:val="footer"/>
    <w:basedOn w:val="Normal"/>
    <w:link w:val="FooterChar"/>
    <w:uiPriority w:val="99"/>
    <w:rsid w:val="007539EE"/>
    <w:pPr>
      <w:tabs>
        <w:tab w:val="center" w:pos="4680"/>
        <w:tab w:val="right" w:pos="9360"/>
      </w:tabs>
    </w:pPr>
  </w:style>
  <w:style w:type="character" w:customStyle="1" w:styleId="FooterChar">
    <w:name w:val="Footer Char"/>
    <w:link w:val="Footer"/>
    <w:uiPriority w:val="99"/>
    <w:rsid w:val="007539EE"/>
    <w:rPr>
      <w:sz w:val="24"/>
    </w:rPr>
  </w:style>
  <w:style w:type="character" w:styleId="CommentReference">
    <w:name w:val="annotation reference"/>
    <w:rsid w:val="0021392E"/>
    <w:rPr>
      <w:sz w:val="16"/>
      <w:szCs w:val="16"/>
    </w:rPr>
  </w:style>
  <w:style w:type="paragraph" w:styleId="CommentText">
    <w:name w:val="annotation text"/>
    <w:basedOn w:val="Normal"/>
    <w:link w:val="CommentTextChar"/>
    <w:rsid w:val="0021392E"/>
    <w:rPr>
      <w:sz w:val="20"/>
    </w:rPr>
  </w:style>
  <w:style w:type="character" w:customStyle="1" w:styleId="CommentTextChar">
    <w:name w:val="Comment Text Char"/>
    <w:basedOn w:val="DefaultParagraphFont"/>
    <w:link w:val="CommentText"/>
    <w:rsid w:val="0021392E"/>
  </w:style>
  <w:style w:type="paragraph" w:styleId="CommentSubject">
    <w:name w:val="annotation subject"/>
    <w:basedOn w:val="CommentText"/>
    <w:next w:val="CommentText"/>
    <w:link w:val="CommentSubjectChar"/>
    <w:rsid w:val="0021392E"/>
    <w:rPr>
      <w:b/>
      <w:bCs/>
    </w:rPr>
  </w:style>
  <w:style w:type="character" w:customStyle="1" w:styleId="CommentSubjectChar">
    <w:name w:val="Comment Subject Char"/>
    <w:link w:val="CommentSubject"/>
    <w:rsid w:val="0021392E"/>
    <w:rPr>
      <w:b/>
      <w:bCs/>
    </w:rPr>
  </w:style>
  <w:style w:type="character" w:customStyle="1" w:styleId="Heading1Char">
    <w:name w:val="Heading 1 Char"/>
    <w:link w:val="Heading1"/>
    <w:rsid w:val="009E31BD"/>
    <w:rPr>
      <w:rFonts w:ascii="Calibri" w:hAnsi="Calibri"/>
      <w:b/>
      <w:sz w:val="24"/>
      <w:szCs w:val="24"/>
    </w:rPr>
  </w:style>
  <w:style w:type="character" w:customStyle="1" w:styleId="Heading2Char">
    <w:name w:val="Heading 2 Char"/>
    <w:link w:val="Heading2"/>
    <w:rsid w:val="009E31BD"/>
    <w:rPr>
      <w:rFonts w:ascii="Cambria" w:hAnsi="Cambria"/>
      <w:b/>
      <w:bCs/>
      <w:color w:val="4F81BD"/>
      <w:sz w:val="26"/>
      <w:szCs w:val="26"/>
    </w:rPr>
  </w:style>
  <w:style w:type="character" w:customStyle="1" w:styleId="Heading3Char">
    <w:name w:val="Heading 3 Char"/>
    <w:link w:val="Heading3"/>
    <w:semiHidden/>
    <w:rsid w:val="009E31BD"/>
    <w:rPr>
      <w:rFonts w:ascii="Cambria" w:hAnsi="Cambria"/>
      <w:b/>
      <w:bCs/>
      <w:color w:val="4F81BD"/>
    </w:rPr>
  </w:style>
  <w:style w:type="paragraph" w:customStyle="1" w:styleId="OmniPage1">
    <w:name w:val="OmniPage #1"/>
    <w:basedOn w:val="Normal"/>
    <w:rsid w:val="009E31BD"/>
    <w:rPr>
      <w:sz w:val="20"/>
    </w:rPr>
  </w:style>
  <w:style w:type="paragraph" w:customStyle="1" w:styleId="OmniPage2">
    <w:name w:val="OmniPage #2"/>
    <w:basedOn w:val="Normal"/>
    <w:rsid w:val="009E31BD"/>
    <w:rPr>
      <w:sz w:val="20"/>
    </w:rPr>
  </w:style>
  <w:style w:type="paragraph" w:customStyle="1" w:styleId="OmniPage3">
    <w:name w:val="OmniPage #3"/>
    <w:basedOn w:val="Normal"/>
    <w:rsid w:val="009E31BD"/>
    <w:rPr>
      <w:sz w:val="20"/>
    </w:rPr>
  </w:style>
  <w:style w:type="character" w:styleId="PageNumber">
    <w:name w:val="page number"/>
    <w:rsid w:val="009E31BD"/>
  </w:style>
  <w:style w:type="paragraph" w:customStyle="1" w:styleId="AHead">
    <w:name w:val="A Head"/>
    <w:basedOn w:val="Normal"/>
    <w:next w:val="Normal"/>
    <w:rsid w:val="009E31BD"/>
    <w:pPr>
      <w:keepNext/>
      <w:keepLines/>
      <w:numPr>
        <w:numId w:val="3"/>
      </w:numPr>
      <w:spacing w:before="520" w:after="260" w:line="260" w:lineRule="atLeast"/>
    </w:pPr>
    <w:rPr>
      <w:rFonts w:ascii="Helvetica" w:hAnsi="Helvetica"/>
      <w:b/>
      <w:kern w:val="2"/>
      <w:sz w:val="22"/>
    </w:rPr>
  </w:style>
  <w:style w:type="paragraph" w:styleId="BodyText">
    <w:name w:val="Body Text"/>
    <w:basedOn w:val="Normal"/>
    <w:link w:val="BodyTextChar"/>
    <w:rsid w:val="009E31BD"/>
    <w:rPr>
      <w:rFonts w:ascii="Tahoma" w:hAnsi="Tahoma" w:cs="Tahoma"/>
      <w:sz w:val="22"/>
    </w:rPr>
  </w:style>
  <w:style w:type="character" w:customStyle="1" w:styleId="BodyTextChar">
    <w:name w:val="Body Text Char"/>
    <w:link w:val="BodyText"/>
    <w:rsid w:val="009E31BD"/>
    <w:rPr>
      <w:rFonts w:ascii="Tahoma" w:hAnsi="Tahoma" w:cs="Tahoma"/>
      <w:sz w:val="22"/>
    </w:rPr>
  </w:style>
  <w:style w:type="paragraph" w:styleId="TOC1">
    <w:name w:val="toc 1"/>
    <w:basedOn w:val="Normal"/>
    <w:next w:val="Normal"/>
    <w:autoRedefine/>
    <w:uiPriority w:val="39"/>
    <w:rsid w:val="00DE1D82"/>
    <w:pPr>
      <w:tabs>
        <w:tab w:val="left" w:pos="660"/>
        <w:tab w:val="right" w:leader="dot" w:pos="8630"/>
      </w:tabs>
      <w:spacing w:line="276" w:lineRule="auto"/>
    </w:pPr>
    <w:rPr>
      <w:rFonts w:ascii="Calibri" w:hAnsi="Calibri"/>
      <w:b/>
    </w:rPr>
  </w:style>
  <w:style w:type="paragraph" w:customStyle="1" w:styleId="Attachment">
    <w:name w:val="Attachment"/>
    <w:basedOn w:val="Normal"/>
    <w:qFormat/>
    <w:rsid w:val="009E31BD"/>
    <w:pPr>
      <w:spacing w:line="300" w:lineRule="auto"/>
    </w:pPr>
    <w:rPr>
      <w:rFonts w:ascii="Calibri" w:hAnsi="Calibri" w:cs="Arial"/>
      <w:b/>
      <w:szCs w:val="22"/>
      <w:lang w:val="fr-FR"/>
    </w:rPr>
  </w:style>
  <w:style w:type="paragraph" w:customStyle="1" w:styleId="ProtocolText">
    <w:name w:val="ProtocolText"/>
    <w:basedOn w:val="Normal"/>
    <w:qFormat/>
    <w:rsid w:val="009E31BD"/>
    <w:pPr>
      <w:spacing w:line="300" w:lineRule="auto"/>
    </w:pPr>
    <w:rPr>
      <w:rFonts w:ascii="Arial" w:hAnsi="Arial" w:cs="Arial"/>
      <w:sz w:val="22"/>
      <w:szCs w:val="22"/>
    </w:rPr>
  </w:style>
  <w:style w:type="paragraph" w:customStyle="1" w:styleId="ProtocolComment">
    <w:name w:val="ProtocolComment"/>
    <w:basedOn w:val="CommentText"/>
    <w:qFormat/>
    <w:rsid w:val="009E31BD"/>
    <w:rPr>
      <w:i/>
      <w:sz w:val="24"/>
      <w:szCs w:val="24"/>
    </w:rPr>
  </w:style>
  <w:style w:type="paragraph" w:customStyle="1" w:styleId="ProtocolExhibit">
    <w:name w:val="ProtocolExhibit"/>
    <w:basedOn w:val="Normal"/>
    <w:qFormat/>
    <w:rsid w:val="009E31BD"/>
    <w:pPr>
      <w:pBdr>
        <w:bottom w:val="single" w:sz="4" w:space="1" w:color="548DD4"/>
      </w:pBdr>
      <w:spacing w:line="300" w:lineRule="auto"/>
    </w:pPr>
    <w:rPr>
      <w:rFonts w:ascii="Arial" w:hAnsi="Arial" w:cs="Arial"/>
      <w:b/>
      <w:sz w:val="22"/>
      <w:szCs w:val="22"/>
    </w:rPr>
  </w:style>
  <w:style w:type="paragraph" w:styleId="ListParagraph">
    <w:name w:val="List Paragraph"/>
    <w:basedOn w:val="Normal"/>
    <w:uiPriority w:val="34"/>
    <w:qFormat/>
    <w:rsid w:val="009E31BD"/>
    <w:pPr>
      <w:ind w:left="720"/>
      <w:contextualSpacing/>
    </w:pPr>
    <w:rPr>
      <w:sz w:val="20"/>
    </w:rPr>
  </w:style>
  <w:style w:type="character" w:styleId="PlaceholderText">
    <w:name w:val="Placeholder Text"/>
    <w:uiPriority w:val="99"/>
    <w:semiHidden/>
    <w:rsid w:val="009E31BD"/>
    <w:rPr>
      <w:color w:val="808080"/>
    </w:rPr>
  </w:style>
  <w:style w:type="table" w:styleId="TableGrid">
    <w:name w:val="Table Grid"/>
    <w:basedOn w:val="TableNormal"/>
    <w:rsid w:val="009E3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31BD"/>
    <w:pPr>
      <w:autoSpaceDE w:val="0"/>
      <w:autoSpaceDN w:val="0"/>
      <w:adjustRightInd w:val="0"/>
    </w:pPr>
    <w:rPr>
      <w:color w:val="000000"/>
      <w:sz w:val="24"/>
      <w:szCs w:val="24"/>
    </w:rPr>
  </w:style>
  <w:style w:type="paragraph" w:styleId="Revision">
    <w:name w:val="Revision"/>
    <w:hidden/>
    <w:uiPriority w:val="99"/>
    <w:semiHidden/>
    <w:rsid w:val="009E31BD"/>
  </w:style>
  <w:style w:type="paragraph" w:styleId="PlainText">
    <w:name w:val="Plain Text"/>
    <w:basedOn w:val="Normal"/>
    <w:link w:val="PlainTextChar"/>
    <w:uiPriority w:val="99"/>
    <w:unhideWhenUsed/>
    <w:rsid w:val="009E31BD"/>
    <w:rPr>
      <w:rFonts w:ascii="Calibri" w:eastAsia="Calibri" w:hAnsi="Calibri"/>
      <w:sz w:val="22"/>
      <w:szCs w:val="21"/>
    </w:rPr>
  </w:style>
  <w:style w:type="character" w:customStyle="1" w:styleId="PlainTextChar">
    <w:name w:val="Plain Text Char"/>
    <w:link w:val="PlainText"/>
    <w:uiPriority w:val="99"/>
    <w:rsid w:val="009E31BD"/>
    <w:rPr>
      <w:rFonts w:ascii="Calibri" w:eastAsia="Calibri" w:hAnsi="Calibri"/>
      <w:sz w:val="22"/>
      <w:szCs w:val="21"/>
    </w:rPr>
  </w:style>
  <w:style w:type="paragraph" w:styleId="FootnoteText">
    <w:name w:val="footnote text"/>
    <w:basedOn w:val="Normal"/>
    <w:link w:val="FootnoteTextChar"/>
    <w:unhideWhenUsed/>
    <w:rsid w:val="009E31BD"/>
    <w:rPr>
      <w:sz w:val="20"/>
    </w:rPr>
  </w:style>
  <w:style w:type="character" w:customStyle="1" w:styleId="FootnoteTextChar">
    <w:name w:val="Footnote Text Char"/>
    <w:basedOn w:val="DefaultParagraphFont"/>
    <w:link w:val="FootnoteText"/>
    <w:rsid w:val="009E31BD"/>
  </w:style>
  <w:style w:type="character" w:styleId="FootnoteReference">
    <w:name w:val="footnote reference"/>
    <w:unhideWhenUsed/>
    <w:rsid w:val="009E31BD"/>
    <w:rPr>
      <w:vertAlign w:val="superscript"/>
    </w:rPr>
  </w:style>
  <w:style w:type="character" w:styleId="FollowedHyperlink">
    <w:name w:val="FollowedHyperlink"/>
    <w:unhideWhenUsed/>
    <w:rsid w:val="009E31BD"/>
    <w:rPr>
      <w:color w:val="800080"/>
      <w:u w:val="single"/>
    </w:rPr>
  </w:style>
  <w:style w:type="paragraph" w:styleId="NormalWeb">
    <w:name w:val="Normal (Web)"/>
    <w:basedOn w:val="Normal"/>
    <w:uiPriority w:val="99"/>
    <w:unhideWhenUsed/>
    <w:rsid w:val="009E31BD"/>
    <w:pPr>
      <w:spacing w:before="100" w:beforeAutospacing="1" w:after="100" w:afterAutospacing="1"/>
    </w:pPr>
    <w:rPr>
      <w:szCs w:val="24"/>
    </w:rPr>
  </w:style>
  <w:style w:type="paragraph" w:styleId="Caption">
    <w:name w:val="caption"/>
    <w:basedOn w:val="Normal"/>
    <w:next w:val="Normal"/>
    <w:unhideWhenUsed/>
    <w:qFormat/>
    <w:rsid w:val="009E31BD"/>
    <w:pPr>
      <w:spacing w:after="200"/>
    </w:pPr>
    <w:rPr>
      <w:b/>
      <w:bCs/>
      <w:color w:val="4F81BD"/>
      <w:sz w:val="18"/>
      <w:szCs w:val="18"/>
    </w:rPr>
  </w:style>
  <w:style w:type="character" w:customStyle="1" w:styleId="tgc">
    <w:name w:val="_tgc"/>
    <w:basedOn w:val="DefaultParagraphFont"/>
    <w:rsid w:val="000E6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7953">
      <w:bodyDiv w:val="1"/>
      <w:marLeft w:val="0"/>
      <w:marRight w:val="0"/>
      <w:marTop w:val="0"/>
      <w:marBottom w:val="0"/>
      <w:divBdr>
        <w:top w:val="none" w:sz="0" w:space="0" w:color="auto"/>
        <w:left w:val="none" w:sz="0" w:space="0" w:color="auto"/>
        <w:bottom w:val="none" w:sz="0" w:space="0" w:color="auto"/>
        <w:right w:val="none" w:sz="0" w:space="0" w:color="auto"/>
      </w:divBdr>
    </w:div>
    <w:div w:id="433939984">
      <w:bodyDiv w:val="1"/>
      <w:marLeft w:val="0"/>
      <w:marRight w:val="0"/>
      <w:marTop w:val="0"/>
      <w:marBottom w:val="0"/>
      <w:divBdr>
        <w:top w:val="none" w:sz="0" w:space="0" w:color="auto"/>
        <w:left w:val="none" w:sz="0" w:space="0" w:color="auto"/>
        <w:bottom w:val="none" w:sz="0" w:space="0" w:color="auto"/>
        <w:right w:val="none" w:sz="0" w:space="0" w:color="auto"/>
      </w:divBdr>
    </w:div>
    <w:div w:id="844050845">
      <w:bodyDiv w:val="1"/>
      <w:marLeft w:val="0"/>
      <w:marRight w:val="0"/>
      <w:marTop w:val="0"/>
      <w:marBottom w:val="0"/>
      <w:divBdr>
        <w:top w:val="none" w:sz="0" w:space="0" w:color="auto"/>
        <w:left w:val="none" w:sz="0" w:space="0" w:color="auto"/>
        <w:bottom w:val="none" w:sz="0" w:space="0" w:color="auto"/>
        <w:right w:val="none" w:sz="0" w:space="0" w:color="auto"/>
      </w:divBdr>
    </w:div>
    <w:div w:id="1083989530">
      <w:bodyDiv w:val="1"/>
      <w:marLeft w:val="0"/>
      <w:marRight w:val="0"/>
      <w:marTop w:val="0"/>
      <w:marBottom w:val="0"/>
      <w:divBdr>
        <w:top w:val="none" w:sz="0" w:space="0" w:color="auto"/>
        <w:left w:val="none" w:sz="0" w:space="0" w:color="auto"/>
        <w:bottom w:val="none" w:sz="0" w:space="0" w:color="auto"/>
        <w:right w:val="none" w:sz="0" w:space="0" w:color="auto"/>
      </w:divBdr>
    </w:div>
    <w:div w:id="137122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files/documents/2018/05/29/quality-assurance-program-plan.pdf" TargetMode="External"/><Relationship Id="rId18" Type="http://schemas.openxmlformats.org/officeDocument/2006/relationships/hyperlink" Target="http://www.ams.usda.gov/AMSv1.0/getfile?dDocName=STELPRDC5088987" TargetMode="External"/><Relationship Id="rId26" Type="http://schemas.openxmlformats.org/officeDocument/2006/relationships/hyperlink" Target="http://www.usp.org/" TargetMode="External"/><Relationship Id="rId3" Type="http://schemas.openxmlformats.org/officeDocument/2006/relationships/styles" Target="styles.xml"/><Relationship Id="rId21" Type="http://schemas.openxmlformats.org/officeDocument/2006/relationships/hyperlink" Target="https://mc.usp.org/sites/default/files/documents/GeneralChapterPDFs/62TestForSpecMicro.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da.gov/downloads/Food/FoodborneIllnessContaminants/Metals/UCM272693.pdf" TargetMode="External"/><Relationship Id="rId17" Type="http://schemas.openxmlformats.org/officeDocument/2006/relationships/hyperlink" Target="http://www.ams.usda.gov/AMSv1.0/getfile?dDocName=STELPRDC5101234" TargetMode="External"/><Relationship Id="rId25" Type="http://schemas.openxmlformats.org/officeDocument/2006/relationships/hyperlink" Target="https://hmc.usp.org/sites/default/files/documents/HMC/GCs-Pdfs/c467%201S%20USP36.pdf" TargetMode="Externa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ams.usda.gov/AMSv1.0/getfile?dDocName=STELPRDC5088988" TargetMode="External"/><Relationship Id="rId20" Type="http://schemas.openxmlformats.org/officeDocument/2006/relationships/hyperlink" Target="https://mc.usp.org/sites/default/files/documents/GeneralChapterPDFs/61MicroEnum.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lorado.gov/pacific/sites/default/files/MED%20Equivalency_Final%2008102015.pdf" TargetMode="External"/><Relationship Id="rId24" Type="http://schemas.openxmlformats.org/officeDocument/2006/relationships/hyperlink" Target="http://www.usp.org/sites/default/files/usp_pdf/EN/USPNF/key-issues/c233.pdf" TargetMode="External"/><Relationship Id="rId32" Type="http://schemas.openxmlformats.org/officeDocument/2006/relationships/footer" Target="footer2.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ams.usda.gov/AMSv1.0/getfile?dDocName=STELPRDC5101236" TargetMode="External"/><Relationship Id="rId23" Type="http://schemas.openxmlformats.org/officeDocument/2006/relationships/hyperlink" Target="http://www.usp.org/sites/default/files/usp_pdf/EN/USPNF/key-issues/2232_elemental_contaminants_in_dietary_supplements.pdf" TargetMode="External"/><Relationship Id="rId28" Type="http://schemas.openxmlformats.org/officeDocument/2006/relationships/hyperlink" Target="http://apps.who.int/medicinedocs/index/assoc/s14878e/s14878e.pdf" TargetMode="External"/><Relationship Id="rId10" Type="http://schemas.openxmlformats.org/officeDocument/2006/relationships/hyperlink" Target="http://www.coloradopotguide.com/colorado-marijuana-blog/2014/february/06/different-types-of-marijuana-concentrates-available-in-colorado/" TargetMode="External"/><Relationship Id="rId19" Type="http://schemas.openxmlformats.org/officeDocument/2006/relationships/hyperlink" Target="http://www.fda.gov/Food/FoodScienceResearch/LaboratoryMethods/ucm2006955.ht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RMDCompliance@state.ma.us" TargetMode="External"/><Relationship Id="rId14" Type="http://schemas.openxmlformats.org/officeDocument/2006/relationships/hyperlink" Target="http://www.ams.usda.gov/AMSv1.0/getfile?dDocName=STELPRDC5096778" TargetMode="External"/><Relationship Id="rId22" Type="http://schemas.openxmlformats.org/officeDocument/2006/relationships/hyperlink" Target="http://www.usp.org/sites/default/files/usp_pdf/EN/USPNF/key-issues/c232.pdf" TargetMode="External"/><Relationship Id="rId27" Type="http://schemas.openxmlformats.org/officeDocument/2006/relationships/hyperlink" Target="https://hmc.usp.org/sites/default/files/documents/HMC/GCs-Pdfs/c561%20USP36.pdf"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9CDE-0C16-4227-B1A8-8BDAFFD3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7</TotalTime>
  <Pages>29</Pages>
  <Words>11649</Words>
  <Characters>66400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77894</CharactersWithSpaces>
  <SharedDoc>false</SharedDoc>
  <HLinks>
    <vt:vector size="174" baseType="variant">
      <vt:variant>
        <vt:i4>1900625</vt:i4>
      </vt:variant>
      <vt:variant>
        <vt:i4>87</vt:i4>
      </vt:variant>
      <vt:variant>
        <vt:i4>0</vt:i4>
      </vt:variant>
      <vt:variant>
        <vt:i4>5</vt:i4>
      </vt:variant>
      <vt:variant>
        <vt:lpwstr>http://apps.who.int/medicinedocs/index/assoc/s14878e/s14878e.pdf</vt:lpwstr>
      </vt:variant>
      <vt:variant>
        <vt:lpwstr/>
      </vt:variant>
      <vt:variant>
        <vt:i4>5570654</vt:i4>
      </vt:variant>
      <vt:variant>
        <vt:i4>84</vt:i4>
      </vt:variant>
      <vt:variant>
        <vt:i4>0</vt:i4>
      </vt:variant>
      <vt:variant>
        <vt:i4>5</vt:i4>
      </vt:variant>
      <vt:variant>
        <vt:lpwstr>https://hmc.usp.org/sites/default/files/documents/HMC/GCs-Pdfs/c561 USP36.pdf</vt:lpwstr>
      </vt:variant>
      <vt:variant>
        <vt:lpwstr/>
      </vt:variant>
      <vt:variant>
        <vt:i4>2490495</vt:i4>
      </vt:variant>
      <vt:variant>
        <vt:i4>81</vt:i4>
      </vt:variant>
      <vt:variant>
        <vt:i4>0</vt:i4>
      </vt:variant>
      <vt:variant>
        <vt:i4>5</vt:i4>
      </vt:variant>
      <vt:variant>
        <vt:lpwstr>http://www.usp.org/</vt:lpwstr>
      </vt:variant>
      <vt:variant>
        <vt:lpwstr/>
      </vt:variant>
      <vt:variant>
        <vt:i4>589825</vt:i4>
      </vt:variant>
      <vt:variant>
        <vt:i4>78</vt:i4>
      </vt:variant>
      <vt:variant>
        <vt:i4>0</vt:i4>
      </vt:variant>
      <vt:variant>
        <vt:i4>5</vt:i4>
      </vt:variant>
      <vt:variant>
        <vt:lpwstr>https://hmc.usp.org/sites/default/files/documents/HMC/GCs-Pdfs/c467 1S USP36.pdf</vt:lpwstr>
      </vt:variant>
      <vt:variant>
        <vt:lpwstr/>
      </vt:variant>
      <vt:variant>
        <vt:i4>6553678</vt:i4>
      </vt:variant>
      <vt:variant>
        <vt:i4>75</vt:i4>
      </vt:variant>
      <vt:variant>
        <vt:i4>0</vt:i4>
      </vt:variant>
      <vt:variant>
        <vt:i4>5</vt:i4>
      </vt:variant>
      <vt:variant>
        <vt:lpwstr>http://www.usp.org/sites/default/files/usp_pdf/EN/USPNF/key-issues/c233.pdf</vt:lpwstr>
      </vt:variant>
      <vt:variant>
        <vt:lpwstr/>
      </vt:variant>
      <vt:variant>
        <vt:i4>4784149</vt:i4>
      </vt:variant>
      <vt:variant>
        <vt:i4>72</vt:i4>
      </vt:variant>
      <vt:variant>
        <vt:i4>0</vt:i4>
      </vt:variant>
      <vt:variant>
        <vt:i4>5</vt:i4>
      </vt:variant>
      <vt:variant>
        <vt:lpwstr>http://www.usp.org/sites/default/files/usp_pdf/EN/USPNF/key-issues/2232_elemental_contaminants_in_dietary_supplements.pdf</vt:lpwstr>
      </vt:variant>
      <vt:variant>
        <vt:lpwstr/>
      </vt:variant>
      <vt:variant>
        <vt:i4>6553679</vt:i4>
      </vt:variant>
      <vt:variant>
        <vt:i4>69</vt:i4>
      </vt:variant>
      <vt:variant>
        <vt:i4>0</vt:i4>
      </vt:variant>
      <vt:variant>
        <vt:i4>5</vt:i4>
      </vt:variant>
      <vt:variant>
        <vt:lpwstr>http://www.usp.org/sites/default/files/usp_pdf/EN/USPNF/key-issues/c232.pdf</vt:lpwstr>
      </vt:variant>
      <vt:variant>
        <vt:lpwstr/>
      </vt:variant>
      <vt:variant>
        <vt:i4>7864437</vt:i4>
      </vt:variant>
      <vt:variant>
        <vt:i4>66</vt:i4>
      </vt:variant>
      <vt:variant>
        <vt:i4>0</vt:i4>
      </vt:variant>
      <vt:variant>
        <vt:i4>5</vt:i4>
      </vt:variant>
      <vt:variant>
        <vt:lpwstr>https://mc.usp.org/sites/default/files/documents/GeneralChapterPDFs/62TestForSpecMicro.pdf</vt:lpwstr>
      </vt:variant>
      <vt:variant>
        <vt:lpwstr/>
      </vt:variant>
      <vt:variant>
        <vt:i4>2424886</vt:i4>
      </vt:variant>
      <vt:variant>
        <vt:i4>63</vt:i4>
      </vt:variant>
      <vt:variant>
        <vt:i4>0</vt:i4>
      </vt:variant>
      <vt:variant>
        <vt:i4>5</vt:i4>
      </vt:variant>
      <vt:variant>
        <vt:lpwstr>https://mc.usp.org/sites/default/files/documents/GeneralChapterPDFs/61MicroEnum.pdf</vt:lpwstr>
      </vt:variant>
      <vt:variant>
        <vt:lpwstr/>
      </vt:variant>
      <vt:variant>
        <vt:i4>917597</vt:i4>
      </vt:variant>
      <vt:variant>
        <vt:i4>60</vt:i4>
      </vt:variant>
      <vt:variant>
        <vt:i4>0</vt:i4>
      </vt:variant>
      <vt:variant>
        <vt:i4>5</vt:i4>
      </vt:variant>
      <vt:variant>
        <vt:lpwstr>http://www.fda.gov/Food/FoodScienceResearch/LaboratoryMethods/ucm2006955.htm</vt:lpwstr>
      </vt:variant>
      <vt:variant>
        <vt:lpwstr/>
      </vt:variant>
      <vt:variant>
        <vt:i4>917520</vt:i4>
      </vt:variant>
      <vt:variant>
        <vt:i4>57</vt:i4>
      </vt:variant>
      <vt:variant>
        <vt:i4>0</vt:i4>
      </vt:variant>
      <vt:variant>
        <vt:i4>5</vt:i4>
      </vt:variant>
      <vt:variant>
        <vt:lpwstr>http://www.ams.usda.gov/AMSv1.0/getfile?dDocName=STELPRDC5088987</vt:lpwstr>
      </vt:variant>
      <vt:variant>
        <vt:lpwstr/>
      </vt:variant>
      <vt:variant>
        <vt:i4>917523</vt:i4>
      </vt:variant>
      <vt:variant>
        <vt:i4>54</vt:i4>
      </vt:variant>
      <vt:variant>
        <vt:i4>0</vt:i4>
      </vt:variant>
      <vt:variant>
        <vt:i4>5</vt:i4>
      </vt:variant>
      <vt:variant>
        <vt:lpwstr>http://www.ams.usda.gov/AMSv1.0/getfile?dDocName=STELPRDC5101234</vt:lpwstr>
      </vt:variant>
      <vt:variant>
        <vt:lpwstr/>
      </vt:variant>
      <vt:variant>
        <vt:i4>65552</vt:i4>
      </vt:variant>
      <vt:variant>
        <vt:i4>51</vt:i4>
      </vt:variant>
      <vt:variant>
        <vt:i4>0</vt:i4>
      </vt:variant>
      <vt:variant>
        <vt:i4>5</vt:i4>
      </vt:variant>
      <vt:variant>
        <vt:lpwstr>http://www.ams.usda.gov/AMSv1.0/getfile?dDocName=STELPRDC5088988</vt:lpwstr>
      </vt:variant>
      <vt:variant>
        <vt:lpwstr/>
      </vt:variant>
      <vt:variant>
        <vt:i4>786451</vt:i4>
      </vt:variant>
      <vt:variant>
        <vt:i4>48</vt:i4>
      </vt:variant>
      <vt:variant>
        <vt:i4>0</vt:i4>
      </vt:variant>
      <vt:variant>
        <vt:i4>5</vt:i4>
      </vt:variant>
      <vt:variant>
        <vt:lpwstr>http://www.ams.usda.gov/AMSv1.0/getfile?dDocName=STELPRDC5101236</vt:lpwstr>
      </vt:variant>
      <vt:variant>
        <vt:lpwstr/>
      </vt:variant>
      <vt:variant>
        <vt:i4>917521</vt:i4>
      </vt:variant>
      <vt:variant>
        <vt:i4>45</vt:i4>
      </vt:variant>
      <vt:variant>
        <vt:i4>0</vt:i4>
      </vt:variant>
      <vt:variant>
        <vt:i4>5</vt:i4>
      </vt:variant>
      <vt:variant>
        <vt:lpwstr>http://www.ams.usda.gov/AMSv1.0/getfile?dDocName=STELPRDC5096778</vt:lpwstr>
      </vt:variant>
      <vt:variant>
        <vt:lpwstr/>
      </vt:variant>
      <vt:variant>
        <vt:i4>2097259</vt:i4>
      </vt:variant>
      <vt:variant>
        <vt:i4>42</vt:i4>
      </vt:variant>
      <vt:variant>
        <vt:i4>0</vt:i4>
      </vt:variant>
      <vt:variant>
        <vt:i4>5</vt:i4>
      </vt:variant>
      <vt:variant>
        <vt:lpwstr>http://www.fda.gov/downloads/Food/FoodborneIllnessContaminants/Metals/UCM272693.pdf</vt:lpwstr>
      </vt:variant>
      <vt:variant>
        <vt:lpwstr/>
      </vt:variant>
      <vt:variant>
        <vt:i4>7798798</vt:i4>
      </vt:variant>
      <vt:variant>
        <vt:i4>39</vt:i4>
      </vt:variant>
      <vt:variant>
        <vt:i4>0</vt:i4>
      </vt:variant>
      <vt:variant>
        <vt:i4>5</vt:i4>
      </vt:variant>
      <vt:variant>
        <vt:lpwstr>https://www.colorado.gov/pacific/sites/default/files/MED Equivalency_Final 08102015.pdf</vt:lpwstr>
      </vt:variant>
      <vt:variant>
        <vt:lpwstr/>
      </vt:variant>
      <vt:variant>
        <vt:i4>4521992</vt:i4>
      </vt:variant>
      <vt:variant>
        <vt:i4>36</vt:i4>
      </vt:variant>
      <vt:variant>
        <vt:i4>0</vt:i4>
      </vt:variant>
      <vt:variant>
        <vt:i4>5</vt:i4>
      </vt:variant>
      <vt:variant>
        <vt:lpwstr>http://www.coloradopotguide.com/colorado-marijuana-blog/2014/february/06/different-types-of-marijuana-concentrates-available-in-colorado/</vt:lpwstr>
      </vt:variant>
      <vt:variant>
        <vt:lpwstr/>
      </vt:variant>
      <vt:variant>
        <vt:i4>5963858</vt:i4>
      </vt:variant>
      <vt:variant>
        <vt:i4>33</vt:i4>
      </vt:variant>
      <vt:variant>
        <vt:i4>0</vt:i4>
      </vt:variant>
      <vt:variant>
        <vt:i4>5</vt:i4>
      </vt:variant>
      <vt:variant>
        <vt:lpwstr>http://www.herbal-ahp.org/index.html</vt:lpwstr>
      </vt:variant>
      <vt:variant>
        <vt:lpwstr/>
      </vt:variant>
      <vt:variant>
        <vt:i4>5111869</vt:i4>
      </vt:variant>
      <vt:variant>
        <vt:i4>30</vt:i4>
      </vt:variant>
      <vt:variant>
        <vt:i4>0</vt:i4>
      </vt:variant>
      <vt:variant>
        <vt:i4>5</vt:i4>
      </vt:variant>
      <vt:variant>
        <vt:lpwstr>mailto:RMDCompliance@state.ma.us</vt:lpwstr>
      </vt:variant>
      <vt:variant>
        <vt:lpwstr/>
      </vt:variant>
      <vt:variant>
        <vt:i4>1769529</vt:i4>
      </vt:variant>
      <vt:variant>
        <vt:i4>26</vt:i4>
      </vt:variant>
      <vt:variant>
        <vt:i4>0</vt:i4>
      </vt:variant>
      <vt:variant>
        <vt:i4>5</vt:i4>
      </vt:variant>
      <vt:variant>
        <vt:lpwstr/>
      </vt:variant>
      <vt:variant>
        <vt:lpwstr>_Toc383784177</vt:lpwstr>
      </vt:variant>
      <vt:variant>
        <vt:i4>1769529</vt:i4>
      </vt:variant>
      <vt:variant>
        <vt:i4>23</vt:i4>
      </vt:variant>
      <vt:variant>
        <vt:i4>0</vt:i4>
      </vt:variant>
      <vt:variant>
        <vt:i4>5</vt:i4>
      </vt:variant>
      <vt:variant>
        <vt:lpwstr/>
      </vt:variant>
      <vt:variant>
        <vt:lpwstr>_Toc383784176</vt:lpwstr>
      </vt:variant>
      <vt:variant>
        <vt:i4>1769529</vt:i4>
      </vt:variant>
      <vt:variant>
        <vt:i4>20</vt:i4>
      </vt:variant>
      <vt:variant>
        <vt:i4>0</vt:i4>
      </vt:variant>
      <vt:variant>
        <vt:i4>5</vt:i4>
      </vt:variant>
      <vt:variant>
        <vt:lpwstr/>
      </vt:variant>
      <vt:variant>
        <vt:lpwstr>_Toc383784175</vt:lpwstr>
      </vt:variant>
      <vt:variant>
        <vt:i4>1769529</vt:i4>
      </vt:variant>
      <vt:variant>
        <vt:i4>17</vt:i4>
      </vt:variant>
      <vt:variant>
        <vt:i4>0</vt:i4>
      </vt:variant>
      <vt:variant>
        <vt:i4>5</vt:i4>
      </vt:variant>
      <vt:variant>
        <vt:lpwstr/>
      </vt:variant>
      <vt:variant>
        <vt:lpwstr>_Toc383784174</vt:lpwstr>
      </vt:variant>
      <vt:variant>
        <vt:i4>1769529</vt:i4>
      </vt:variant>
      <vt:variant>
        <vt:i4>14</vt:i4>
      </vt:variant>
      <vt:variant>
        <vt:i4>0</vt:i4>
      </vt:variant>
      <vt:variant>
        <vt:i4>5</vt:i4>
      </vt:variant>
      <vt:variant>
        <vt:lpwstr/>
      </vt:variant>
      <vt:variant>
        <vt:lpwstr>_Toc383784173</vt:lpwstr>
      </vt:variant>
      <vt:variant>
        <vt:i4>1769529</vt:i4>
      </vt:variant>
      <vt:variant>
        <vt:i4>11</vt:i4>
      </vt:variant>
      <vt:variant>
        <vt:i4>0</vt:i4>
      </vt:variant>
      <vt:variant>
        <vt:i4>5</vt:i4>
      </vt:variant>
      <vt:variant>
        <vt:lpwstr/>
      </vt:variant>
      <vt:variant>
        <vt:lpwstr>_Toc383784172</vt:lpwstr>
      </vt:variant>
      <vt:variant>
        <vt:i4>1769529</vt:i4>
      </vt:variant>
      <vt:variant>
        <vt:i4>8</vt:i4>
      </vt:variant>
      <vt:variant>
        <vt:i4>0</vt:i4>
      </vt:variant>
      <vt:variant>
        <vt:i4>5</vt:i4>
      </vt:variant>
      <vt:variant>
        <vt:lpwstr/>
      </vt:variant>
      <vt:variant>
        <vt:lpwstr>_Toc383784171</vt:lpwstr>
      </vt:variant>
      <vt:variant>
        <vt:i4>1769529</vt:i4>
      </vt:variant>
      <vt:variant>
        <vt:i4>5</vt:i4>
      </vt:variant>
      <vt:variant>
        <vt:i4>0</vt:i4>
      </vt:variant>
      <vt:variant>
        <vt:i4>5</vt:i4>
      </vt:variant>
      <vt:variant>
        <vt:lpwstr/>
      </vt:variant>
      <vt:variant>
        <vt:lpwstr>_Toc383784170</vt:lpwstr>
      </vt:variant>
      <vt:variant>
        <vt:i4>1703993</vt:i4>
      </vt:variant>
      <vt:variant>
        <vt:i4>2</vt:i4>
      </vt:variant>
      <vt:variant>
        <vt:i4>0</vt:i4>
      </vt:variant>
      <vt:variant>
        <vt:i4>5</vt:i4>
      </vt:variant>
      <vt:variant>
        <vt:lpwstr/>
      </vt:variant>
      <vt:variant>
        <vt:lpwstr>_Toc383784169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 </cp:lastModifiedBy>
  <cp:revision>5</cp:revision>
  <cp:lastPrinted>2018-09-20T15:58:00Z</cp:lastPrinted>
  <dcterms:created xsi:type="dcterms:W3CDTF">2018-10-15T14:04:00Z</dcterms:created>
  <dcterms:modified xsi:type="dcterms:W3CDTF">2018-10-17T13:33:00Z</dcterms:modified>
</cp:coreProperties>
</file>