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9A576D2" w14:textId="77777777" w:rsidR="00EB7588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672D03A" w14:textId="17C3CE95" w:rsidR="00EB7588" w:rsidRDefault="00EB7588" w:rsidP="000F315B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0958205A" w14:textId="09648753" w:rsidR="006D06D9" w:rsidRDefault="00EB7588" w:rsidP="000F315B">
      <w:pPr>
        <w:pStyle w:val="ExecOffice"/>
        <w:framePr w:w="6926" w:wrap="notBeside" w:vAnchor="page" w:x="2884" w:y="711"/>
      </w:pPr>
      <w:r>
        <w:t>305 South Street</w:t>
      </w:r>
      <w:r w:rsidR="000537DA">
        <w:t xml:space="preserve">, </w:t>
      </w:r>
      <w:r>
        <w:t>Jamaica Plain</w:t>
      </w:r>
      <w:r w:rsidR="000537DA">
        <w:t>, MA 021</w:t>
      </w:r>
      <w:r>
        <w:t>30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7AF0A929">
            <wp:extent cx="962025" cy="115252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1737F8C" w14:textId="77777777" w:rsidR="00085CA6" w:rsidRDefault="00085CA6" w:rsidP="00085CA6">
      <w:pPr>
        <w:rPr>
          <w:rFonts w:asciiTheme="majorHAnsi" w:hAnsiTheme="majorHAnsi" w:cstheme="majorHAnsi"/>
          <w:sz w:val="22"/>
          <w:szCs w:val="22"/>
        </w:rPr>
      </w:pPr>
    </w:p>
    <w:p w14:paraId="7C02E921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Dear Doctor or other Healthcare Provider,</w:t>
      </w:r>
    </w:p>
    <w:p w14:paraId="16B68ECD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74911307" w14:textId="00D2169E" w:rsidR="00BC12ED" w:rsidRPr="00BC12ED" w:rsidRDefault="00BC12ED" w:rsidP="18B4C9A2">
      <w:pPr>
        <w:rPr>
          <w:rFonts w:ascii="Arial" w:hAnsi="Arial" w:cs="Arial"/>
          <w:sz w:val="22"/>
          <w:szCs w:val="22"/>
        </w:rPr>
      </w:pPr>
      <w:r w:rsidRPr="002BDC9B">
        <w:rPr>
          <w:rFonts w:ascii="Arial" w:hAnsi="Arial" w:cs="Arial"/>
          <w:sz w:val="22"/>
          <w:szCs w:val="22"/>
        </w:rPr>
        <w:t xml:space="preserve">Your patient has been diagnosed with </w:t>
      </w:r>
      <w:r w:rsidRPr="002BDC9B">
        <w:rPr>
          <w:rFonts w:ascii="Arial" w:hAnsi="Arial" w:cs="Arial"/>
          <w:b/>
          <w:bCs/>
          <w:sz w:val="22"/>
          <w:szCs w:val="22"/>
        </w:rPr>
        <w:t xml:space="preserve">chronic Hepatitis B </w:t>
      </w:r>
      <w:r w:rsidRPr="002BDC9B">
        <w:rPr>
          <w:rFonts w:ascii="Arial" w:hAnsi="Arial" w:cs="Arial"/>
          <w:sz w:val="22"/>
          <w:szCs w:val="22"/>
        </w:rPr>
        <w:t xml:space="preserve">based on positive laboratory tests reported to the Department of Public Health (DPH) of Massachusetts. Chronic </w:t>
      </w:r>
      <w:r w:rsidR="00E9212B" w:rsidRPr="002BDC9B">
        <w:rPr>
          <w:rFonts w:ascii="Arial" w:hAnsi="Arial" w:cs="Arial"/>
          <w:sz w:val="22"/>
          <w:szCs w:val="22"/>
        </w:rPr>
        <w:t>H</w:t>
      </w:r>
      <w:r w:rsidRPr="002BDC9B">
        <w:rPr>
          <w:rFonts w:ascii="Arial" w:hAnsi="Arial" w:cs="Arial"/>
          <w:sz w:val="22"/>
          <w:szCs w:val="22"/>
        </w:rPr>
        <w:t xml:space="preserve">epatitis B is </w:t>
      </w:r>
      <w:proofErr w:type="gramStart"/>
      <w:r w:rsidRPr="002BDC9B">
        <w:rPr>
          <w:rFonts w:ascii="Arial" w:hAnsi="Arial" w:cs="Arial"/>
          <w:sz w:val="22"/>
          <w:szCs w:val="22"/>
        </w:rPr>
        <w:t>most commonly diagnosed</w:t>
      </w:r>
      <w:proofErr w:type="gramEnd"/>
      <w:r w:rsidRPr="002BDC9B">
        <w:rPr>
          <w:rFonts w:ascii="Arial" w:hAnsi="Arial" w:cs="Arial"/>
          <w:sz w:val="22"/>
          <w:szCs w:val="22"/>
        </w:rPr>
        <w:t xml:space="preserve"> with two positive Hepatitis B surface antigen (HBsAg) tests at least six months apart.</w:t>
      </w:r>
    </w:p>
    <w:p w14:paraId="7C93FB76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3EF36149" w14:textId="77777777" w:rsidR="00FC38AB" w:rsidRDefault="00BC12ED" w:rsidP="18B4C9A2">
      <w:pPr>
        <w:rPr>
          <w:rFonts w:ascii="Arial" w:hAnsi="Arial" w:cs="Arial"/>
          <w:sz w:val="22"/>
          <w:szCs w:val="22"/>
        </w:rPr>
      </w:pPr>
      <w:r w:rsidRPr="4AAB2CDA">
        <w:rPr>
          <w:rFonts w:ascii="Arial" w:hAnsi="Arial" w:cs="Arial"/>
          <w:sz w:val="22"/>
          <w:szCs w:val="22"/>
        </w:rPr>
        <w:t xml:space="preserve">As part of our effort to improve the care of </w:t>
      </w:r>
      <w:r w:rsidR="70CD0663" w:rsidRPr="4AAB2CDA">
        <w:rPr>
          <w:rFonts w:ascii="Arial" w:hAnsi="Arial" w:cs="Arial"/>
          <w:sz w:val="22"/>
          <w:szCs w:val="22"/>
        </w:rPr>
        <w:t xml:space="preserve">people with </w:t>
      </w:r>
      <w:r w:rsidRPr="4AAB2CDA">
        <w:rPr>
          <w:rFonts w:ascii="Arial" w:hAnsi="Arial" w:cs="Arial"/>
          <w:sz w:val="22"/>
          <w:szCs w:val="22"/>
        </w:rPr>
        <w:t xml:space="preserve">Hepatitis B, </w:t>
      </w:r>
      <w:r w:rsidR="23AD1F5F" w:rsidRPr="4AAB2CDA">
        <w:rPr>
          <w:rFonts w:ascii="Arial" w:hAnsi="Arial" w:cs="Arial"/>
          <w:sz w:val="22"/>
          <w:szCs w:val="22"/>
        </w:rPr>
        <w:t>the Massachusetts DPH is contacting you to</w:t>
      </w:r>
      <w:r w:rsidRPr="4AAB2CDA">
        <w:rPr>
          <w:rFonts w:ascii="Arial" w:hAnsi="Arial" w:cs="Arial"/>
          <w:sz w:val="22"/>
          <w:szCs w:val="22"/>
        </w:rPr>
        <w:t xml:space="preserve"> ensure that you and your patient are informed of this diagnosis so that appropriate testing and treatment</w:t>
      </w:r>
      <w:r w:rsidR="057E434F" w:rsidRPr="4AAB2CDA">
        <w:rPr>
          <w:rFonts w:ascii="Arial" w:hAnsi="Arial" w:cs="Arial"/>
          <w:sz w:val="22"/>
          <w:szCs w:val="22"/>
        </w:rPr>
        <w:t xml:space="preserve"> for chronic Hepatitis B</w:t>
      </w:r>
      <w:r w:rsidRPr="4AAB2CDA">
        <w:rPr>
          <w:rFonts w:ascii="Arial" w:hAnsi="Arial" w:cs="Arial"/>
          <w:sz w:val="22"/>
          <w:szCs w:val="22"/>
        </w:rPr>
        <w:t xml:space="preserve"> can be initiated. </w:t>
      </w:r>
    </w:p>
    <w:p w14:paraId="55CE4B64" w14:textId="5756FB4B" w:rsidR="00BC12ED" w:rsidRPr="00BC12ED" w:rsidRDefault="00893A45" w:rsidP="18B4C9A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recommends following guidelines</w:t>
      </w:r>
      <w:r w:rsidR="00BC12ED" w:rsidRPr="18B4C9A2">
        <w:rPr>
          <w:rFonts w:ascii="Arial" w:hAnsi="Arial" w:cs="Arial"/>
          <w:sz w:val="22"/>
          <w:szCs w:val="22"/>
        </w:rPr>
        <w:t xml:space="preserve"> from the American Association for the Study of Liver Diseases (AASLD)</w:t>
      </w:r>
      <w:r w:rsidR="00BB0BAE">
        <w:rPr>
          <w:rFonts w:ascii="Arial" w:hAnsi="Arial" w:cs="Arial"/>
          <w:sz w:val="22"/>
          <w:szCs w:val="22"/>
        </w:rPr>
        <w:t xml:space="preserve">. A </w:t>
      </w:r>
      <w:r w:rsidR="00BC12ED" w:rsidRPr="18B4C9A2">
        <w:rPr>
          <w:rFonts w:ascii="Arial" w:hAnsi="Arial" w:cs="Arial"/>
          <w:sz w:val="22"/>
          <w:szCs w:val="22"/>
        </w:rPr>
        <w:t xml:space="preserve">patient with chronic Hepatitis B should have regular check-ups </w:t>
      </w:r>
      <w:r w:rsidR="00BC12ED" w:rsidRPr="18B4C9A2">
        <w:rPr>
          <w:rFonts w:ascii="Arial" w:hAnsi="Arial" w:cs="Arial"/>
          <w:b/>
          <w:bCs/>
          <w:sz w:val="22"/>
          <w:szCs w:val="22"/>
        </w:rPr>
        <w:t>every 3-6 months that typically include:</w:t>
      </w:r>
    </w:p>
    <w:p w14:paraId="662F2EDE" w14:textId="77777777" w:rsidR="00BC12ED" w:rsidRPr="00BC12ED" w:rsidRDefault="00BC12ED" w:rsidP="00BC12ED">
      <w:pPr>
        <w:rPr>
          <w:rFonts w:ascii="Arial" w:hAnsi="Arial" w:cs="Arial"/>
          <w:b/>
          <w:sz w:val="22"/>
          <w:szCs w:val="22"/>
          <w:lang w:val="en"/>
        </w:rPr>
      </w:pPr>
    </w:p>
    <w:p w14:paraId="3B25D7EF" w14:textId="77777777" w:rsidR="00BC12ED" w:rsidRPr="00BC12ED" w:rsidRDefault="00BC12ED" w:rsidP="00BC12ED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Physical exam</w:t>
      </w:r>
    </w:p>
    <w:p w14:paraId="35D9CB22" w14:textId="77777777" w:rsidR="00BC12ED" w:rsidRPr="00BC12ED" w:rsidRDefault="00BC12ED" w:rsidP="00BC12ED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Laboratory tests including</w:t>
      </w:r>
    </w:p>
    <w:p w14:paraId="7F52B2FC" w14:textId="77777777" w:rsidR="00BC12ED" w:rsidRPr="00BC12ED" w:rsidRDefault="00BC12ED" w:rsidP="18B4C9A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18B4C9A2">
        <w:rPr>
          <w:rFonts w:ascii="Arial" w:hAnsi="Arial" w:cs="Arial"/>
          <w:sz w:val="22"/>
          <w:szCs w:val="22"/>
        </w:rPr>
        <w:t xml:space="preserve">Liver function tests (AST, ALT, </w:t>
      </w:r>
      <w:proofErr w:type="spellStart"/>
      <w:r w:rsidRPr="18B4C9A2">
        <w:rPr>
          <w:rFonts w:ascii="Arial" w:hAnsi="Arial" w:cs="Arial"/>
          <w:sz w:val="22"/>
          <w:szCs w:val="22"/>
        </w:rPr>
        <w:t>Tbili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18B4C9A2">
        <w:rPr>
          <w:rFonts w:ascii="Arial" w:hAnsi="Arial" w:cs="Arial"/>
          <w:sz w:val="22"/>
          <w:szCs w:val="22"/>
        </w:rPr>
        <w:t>Dbili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, Alk </w:t>
      </w:r>
      <w:proofErr w:type="spellStart"/>
      <w:r w:rsidRPr="18B4C9A2">
        <w:rPr>
          <w:rFonts w:ascii="Arial" w:hAnsi="Arial" w:cs="Arial"/>
          <w:sz w:val="22"/>
          <w:szCs w:val="22"/>
        </w:rPr>
        <w:t>phos</w:t>
      </w:r>
      <w:proofErr w:type="spellEnd"/>
      <w:r w:rsidRPr="18B4C9A2">
        <w:rPr>
          <w:rFonts w:ascii="Arial" w:hAnsi="Arial" w:cs="Arial"/>
          <w:sz w:val="22"/>
          <w:szCs w:val="22"/>
        </w:rPr>
        <w:t>)</w:t>
      </w:r>
    </w:p>
    <w:p w14:paraId="22A9735F" w14:textId="77777777" w:rsidR="00BC12ED" w:rsidRPr="00BC12ED" w:rsidRDefault="00BC12ED" w:rsidP="00BC12ED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 xml:space="preserve">Hepatitis B labs </w:t>
      </w:r>
    </w:p>
    <w:p w14:paraId="59BBC6DF" w14:textId="77777777" w:rsidR="00BC12ED" w:rsidRPr="00BC12ED" w:rsidRDefault="00BC12ED" w:rsidP="00BC12ED">
      <w:pPr>
        <w:numPr>
          <w:ilvl w:val="2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HBsAg (Hepatitis B surface antigen)</w:t>
      </w:r>
    </w:p>
    <w:p w14:paraId="13C93E2B" w14:textId="77777777" w:rsidR="00BC12ED" w:rsidRPr="00BC12ED" w:rsidRDefault="00BC12ED" w:rsidP="18B4C9A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HBeAg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(Hepatitis B e antigen)</w:t>
      </w:r>
    </w:p>
    <w:p w14:paraId="2A62B357" w14:textId="77777777" w:rsidR="00BC12ED" w:rsidRPr="00BC12ED" w:rsidRDefault="00BC12ED" w:rsidP="18B4C9A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HBeAb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(Hepatitis B e antibody)</w:t>
      </w:r>
    </w:p>
    <w:p w14:paraId="2786E188" w14:textId="77777777" w:rsidR="00BC12ED" w:rsidRPr="00BC12ED" w:rsidRDefault="00BC12ED" w:rsidP="18B4C9A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HBsAb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(Hepatitis B surface antibody)</w:t>
      </w:r>
    </w:p>
    <w:p w14:paraId="7C86D879" w14:textId="77777777" w:rsidR="00BC12ED" w:rsidRPr="00BC12ED" w:rsidRDefault="00BC12ED" w:rsidP="00BC12ED">
      <w:pPr>
        <w:numPr>
          <w:ilvl w:val="2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HBV DNA (Hepatitis B viral DNA level)</w:t>
      </w:r>
    </w:p>
    <w:p w14:paraId="5C2B9164" w14:textId="77777777" w:rsidR="00BC12ED" w:rsidRPr="00BC12ED" w:rsidRDefault="00BC12ED" w:rsidP="00BC12ED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Screening for liver cancer with Alpha fetoprotein (AFP)</w:t>
      </w:r>
    </w:p>
    <w:p w14:paraId="0E7597DA" w14:textId="77777777" w:rsidR="00BC12ED" w:rsidRPr="00BC12ED" w:rsidRDefault="00BC12ED" w:rsidP="00BC12ED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Imaging studies of the liver</w:t>
      </w:r>
    </w:p>
    <w:p w14:paraId="504F3699" w14:textId="77777777" w:rsidR="00BC12ED" w:rsidRPr="00BC12ED" w:rsidRDefault="00BC12ED" w:rsidP="00BC12ED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Ultrasound (to screen for hepatocellular cancer)</w:t>
      </w:r>
    </w:p>
    <w:p w14:paraId="1BA9DB68" w14:textId="2D2CE530" w:rsidR="00BC12ED" w:rsidRPr="00BC12ED" w:rsidRDefault="00BC12ED" w:rsidP="18B4C9A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Fibroscan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(to assess fibrosis, which will help determine need for treatment)</w:t>
      </w:r>
    </w:p>
    <w:p w14:paraId="5E52E3A5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2CF419FE" w14:textId="77777777" w:rsidR="00BC12ED" w:rsidRPr="00BC12ED" w:rsidRDefault="00BC12ED" w:rsidP="18B4C9A2">
      <w:pPr>
        <w:rPr>
          <w:rFonts w:ascii="Arial" w:hAnsi="Arial" w:cs="Arial"/>
          <w:i/>
          <w:iCs/>
          <w:sz w:val="22"/>
          <w:szCs w:val="22"/>
        </w:rPr>
      </w:pPr>
      <w:r w:rsidRPr="18B4C9A2">
        <w:rPr>
          <w:rFonts w:ascii="Arial" w:hAnsi="Arial" w:cs="Arial"/>
          <w:sz w:val="22"/>
          <w:szCs w:val="22"/>
        </w:rPr>
        <w:t xml:space="preserve">The tests above help determine the stage of Hepatitis B infection and whether treatment is indicated. Although treatment is not curative, it is thought to improve outcomes when indicated. </w:t>
      </w:r>
      <w:proofErr w:type="gramStart"/>
      <w:r w:rsidRPr="18B4C9A2">
        <w:rPr>
          <w:rFonts w:ascii="Arial" w:hAnsi="Arial" w:cs="Arial"/>
          <w:i/>
          <w:iCs/>
          <w:sz w:val="22"/>
          <w:szCs w:val="22"/>
        </w:rPr>
        <w:t>Of note</w:t>
      </w:r>
      <w:proofErr w:type="gramEnd"/>
      <w:r w:rsidRPr="18B4C9A2">
        <w:rPr>
          <w:rFonts w:ascii="Arial" w:hAnsi="Arial" w:cs="Arial"/>
          <w:i/>
          <w:iCs/>
          <w:sz w:val="22"/>
          <w:szCs w:val="22"/>
        </w:rPr>
        <w:t>, patients with Hepatitis B can develop hepatocellular cancer (HCC) even in the absence of cirrhosis so screening for HCC is very important in these patients.</w:t>
      </w:r>
    </w:p>
    <w:p w14:paraId="2B95F214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3274A3B6" w14:textId="5B3192F1" w:rsidR="00BC12ED" w:rsidRPr="00BC12ED" w:rsidRDefault="00BC12ED" w:rsidP="18B4C9A2">
      <w:pPr>
        <w:rPr>
          <w:rFonts w:ascii="Arial" w:hAnsi="Arial" w:cs="Arial"/>
          <w:sz w:val="22"/>
          <w:szCs w:val="22"/>
        </w:rPr>
      </w:pPr>
      <w:r w:rsidRPr="18B4C9A2">
        <w:rPr>
          <w:rFonts w:ascii="Arial" w:hAnsi="Arial" w:cs="Arial"/>
          <w:sz w:val="22"/>
          <w:szCs w:val="22"/>
        </w:rPr>
        <w:t xml:space="preserve">Depending on the stage of </w:t>
      </w:r>
      <w:r w:rsidR="002A2D0F" w:rsidRPr="18B4C9A2">
        <w:rPr>
          <w:rFonts w:ascii="Arial" w:hAnsi="Arial" w:cs="Arial"/>
          <w:sz w:val="22"/>
          <w:szCs w:val="22"/>
        </w:rPr>
        <w:t>H</w:t>
      </w:r>
      <w:r w:rsidRPr="18B4C9A2">
        <w:rPr>
          <w:rFonts w:ascii="Arial" w:hAnsi="Arial" w:cs="Arial"/>
          <w:sz w:val="22"/>
          <w:szCs w:val="22"/>
        </w:rPr>
        <w:t xml:space="preserve">epatitis B infection that the patient has, and their liver function, they may be followed by their primary care doctor, a liver specialist or infectious disease specialist.  </w:t>
      </w:r>
    </w:p>
    <w:p w14:paraId="3FB94AAB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42725BE3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 xml:space="preserve">We have attached a </w:t>
      </w:r>
      <w:r w:rsidRPr="00BC12ED">
        <w:rPr>
          <w:rFonts w:ascii="Arial" w:hAnsi="Arial" w:cs="Arial"/>
          <w:b/>
          <w:sz w:val="22"/>
          <w:szCs w:val="22"/>
          <w:lang w:val="en"/>
        </w:rPr>
        <w:t xml:space="preserve">list </w:t>
      </w:r>
      <w:r w:rsidRPr="00BC12ED">
        <w:rPr>
          <w:rFonts w:ascii="Arial" w:hAnsi="Arial" w:cs="Arial"/>
          <w:sz w:val="22"/>
          <w:szCs w:val="22"/>
          <w:lang w:val="en"/>
        </w:rPr>
        <w:t xml:space="preserve">of Liver clinics in Massachusetts where the patient may receive care if needed. </w:t>
      </w:r>
    </w:p>
    <w:p w14:paraId="383BDE2B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6BC6F521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If you have questions, please contact the DPH Division of Epidemiology at 617-983-6800.</w:t>
      </w:r>
    </w:p>
    <w:p w14:paraId="4AB6E734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7C5FA701" w14:textId="77777777" w:rsidR="00933A0F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Massachusetts Department of Public Health</w:t>
      </w:r>
    </w:p>
    <w:p w14:paraId="73D6F875" w14:textId="77777777" w:rsidR="00FC38AB" w:rsidRDefault="00FC38AB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52EA6BE9" w14:textId="19E7FCB9" w:rsidR="00BC12ED" w:rsidRDefault="00063EE7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  <w:r w:rsidRPr="00063EE7">
        <w:rPr>
          <w:rFonts w:ascii="Arial" w:hAnsi="Arial" w:cs="Arial"/>
          <w:b/>
          <w:bCs/>
          <w:sz w:val="22"/>
          <w:szCs w:val="22"/>
          <w:lang w:val="en"/>
        </w:rPr>
        <w:lastRenderedPageBreak/>
        <w:t>List of Liver Clinics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1667F9">
        <w:rPr>
          <w:rFonts w:ascii="Arial" w:hAnsi="Arial" w:cs="Arial"/>
          <w:b/>
          <w:bCs/>
          <w:sz w:val="22"/>
          <w:szCs w:val="22"/>
          <w:lang w:val="en"/>
        </w:rPr>
        <w:t>b</w:t>
      </w:r>
      <w:r>
        <w:rPr>
          <w:rFonts w:ascii="Arial" w:hAnsi="Arial" w:cs="Arial"/>
          <w:b/>
          <w:bCs/>
          <w:sz w:val="22"/>
          <w:szCs w:val="22"/>
          <w:lang w:val="en"/>
        </w:rPr>
        <w:t>y County</w:t>
      </w:r>
    </w:p>
    <w:p w14:paraId="6BC8DDFD" w14:textId="77777777" w:rsidR="00063EE7" w:rsidRDefault="00063EE7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577CDDDF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Barnstable</w:t>
      </w:r>
    </w:p>
    <w:p w14:paraId="6C58A4DA" w14:textId="77777777" w:rsidR="00063EE7" w:rsidRPr="00063EE7" w:rsidRDefault="00063EE7" w:rsidP="00063E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Cape Cod Hospital 508-862-5565</w:t>
      </w:r>
    </w:p>
    <w:p w14:paraId="1FB92E2B" w14:textId="77777777" w:rsidR="00063EE7" w:rsidRPr="00063EE7" w:rsidRDefault="00063EE7" w:rsidP="00063E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Falmouth Hospital 508-495-7160</w:t>
      </w:r>
    </w:p>
    <w:p w14:paraId="1E2CDB8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39EF5EFB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Berkshire</w:t>
      </w:r>
    </w:p>
    <w:p w14:paraId="2F1B83D9" w14:textId="77777777" w:rsidR="00063EE7" w:rsidRPr="00063EE7" w:rsidRDefault="00063EE7" w:rsidP="00063EE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Berkshire Medical Center 413-499-8590</w:t>
      </w:r>
    </w:p>
    <w:p w14:paraId="4D9DEC4E" w14:textId="77777777" w:rsidR="00063EE7" w:rsidRPr="00063EE7" w:rsidRDefault="00063EE7" w:rsidP="00063EE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Fairview Hospital 413-499-8590</w:t>
      </w:r>
    </w:p>
    <w:p w14:paraId="3E7F4953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342CB897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Bristol</w:t>
      </w:r>
    </w:p>
    <w:p w14:paraId="32B23E9D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Morton Hospital 508-828-7740</w:t>
      </w:r>
    </w:p>
    <w:p w14:paraId="7B18EAFE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Saint Anne’s Hospital 800-488-5959</w:t>
      </w:r>
    </w:p>
    <w:p w14:paraId="05FC09F0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Southcoast Health 508-973-2661</w:t>
      </w:r>
    </w:p>
    <w:p w14:paraId="3115F2D0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Sturdy Memorial Hospital 508-222-2021</w:t>
      </w:r>
    </w:p>
    <w:p w14:paraId="3210D900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4B619AC2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Essex</w:t>
      </w:r>
    </w:p>
    <w:p w14:paraId="7A7AE26F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Beverly Hospital 978-232-1120</w:t>
      </w:r>
    </w:p>
    <w:p w14:paraId="574DB3FC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Anna Jaques Hospital 978-465-4622</w:t>
      </w:r>
    </w:p>
    <w:p w14:paraId="5AFEA788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Lahey Medical Center – Peabody 978-538-4678</w:t>
      </w:r>
    </w:p>
    <w:p w14:paraId="766DF634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Salem Hospital 844-839-8299</w:t>
      </w:r>
    </w:p>
    <w:p w14:paraId="738B1502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39B1F220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Hampden</w:t>
      </w:r>
    </w:p>
    <w:p w14:paraId="7AA28DF6" w14:textId="77777777" w:rsidR="00063EE7" w:rsidRPr="00063EE7" w:rsidRDefault="00063EE7" w:rsidP="00063EE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Baystate Medical Center 413-794-7364</w:t>
      </w:r>
    </w:p>
    <w:p w14:paraId="492D1C7D" w14:textId="77777777" w:rsidR="00063EE7" w:rsidRPr="00063EE7" w:rsidRDefault="00063EE7" w:rsidP="00063EE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Holyoke Medical Center 413-540-5048</w:t>
      </w:r>
    </w:p>
    <w:p w14:paraId="62AAC6A4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4C937C9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Middlesex</w:t>
      </w:r>
    </w:p>
    <w:p w14:paraId="51205040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Cambridge Hospital 617-665-1552</w:t>
      </w:r>
    </w:p>
    <w:p w14:paraId="5FB39073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Emerson Hospital 978-287-3835</w:t>
      </w:r>
    </w:p>
    <w:p w14:paraId="06B96685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Everett Hospital 617-665-1552</w:t>
      </w:r>
    </w:p>
    <w:p w14:paraId="119EAE86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Gastro Health 508-620-9200</w:t>
      </w:r>
    </w:p>
    <w:p w14:paraId="0F99F29F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Integrated Gastroenterology Consultants 978-459-6737</w:t>
      </w:r>
    </w:p>
    <w:p w14:paraId="1FFD6A1F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Lahey Hospital &amp; Medical Center 781-744-8740</w:t>
      </w:r>
    </w:p>
    <w:p w14:paraId="57DCEF1E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Lowell General Hospital 978-937-6000</w:t>
      </w:r>
    </w:p>
    <w:p w14:paraId="51CE3328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Melrose Wakefield Hospital 781-979-3000</w:t>
      </w:r>
    </w:p>
    <w:p w14:paraId="6E8D5687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Mount Auburn Hospital 617-498-9550</w:t>
      </w:r>
    </w:p>
    <w:p w14:paraId="3F3D6072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Newton-Wellesley Hospital 617-969-1227</w:t>
      </w:r>
    </w:p>
    <w:p w14:paraId="30A9C25E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7B925887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Norfolk</w:t>
      </w:r>
    </w:p>
    <w:p w14:paraId="385B1EB7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Atrius Health – Weymouth 617-657-6440</w:t>
      </w:r>
    </w:p>
    <w:p w14:paraId="1AB62D12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Hospital – Milton 617-313-1468</w:t>
      </w:r>
    </w:p>
    <w:p w14:paraId="59EBD62B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Hospital – Needham 781-444-6460</w:t>
      </w:r>
    </w:p>
    <w:p w14:paraId="4784062A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Quincy Medical Group 217-222-6550 Ext. 6204</w:t>
      </w:r>
    </w:p>
    <w:p w14:paraId="2EED4B3B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South Shore Hospital 781-331-2922</w:t>
      </w:r>
    </w:p>
    <w:p w14:paraId="606BE555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South Shore Internal Medicine Associates 617-698-8855</w:t>
      </w:r>
    </w:p>
    <w:p w14:paraId="79097DCB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7C2BDF5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Plymouth</w:t>
      </w:r>
    </w:p>
    <w:p w14:paraId="3A24CE20" w14:textId="77777777" w:rsidR="00063EE7" w:rsidRPr="00063EE7" w:rsidRDefault="00063EE7" w:rsidP="00063EE7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Hospital – Plymouth 508-747-1560</w:t>
      </w:r>
    </w:p>
    <w:p w14:paraId="31046549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10AE7C30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Suffolk</w:t>
      </w:r>
    </w:p>
    <w:p w14:paraId="10DEE8AD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Medical Center 617-632-1070</w:t>
      </w:r>
    </w:p>
    <w:p w14:paraId="5290E0E8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lastRenderedPageBreak/>
        <w:t>Boston Medical Center 617-638-6525</w:t>
      </w:r>
    </w:p>
    <w:p w14:paraId="1B10F6A1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Brigham and Women’s Hospital 617-732-6389</w:t>
      </w:r>
    </w:p>
    <w:p w14:paraId="74D249DD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Brigham and Women’s Faulkner Hospital 617-983-7848</w:t>
      </w:r>
    </w:p>
    <w:p w14:paraId="42689926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Lemuel Shattuck Hospital 617-971-3443</w:t>
      </w:r>
    </w:p>
    <w:p w14:paraId="41C81601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Massachusetts General Hospital 617-724-6006</w:t>
      </w:r>
    </w:p>
    <w:p w14:paraId="3400FDFB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New England Baptist Hospital 617-754-5000</w:t>
      </w:r>
    </w:p>
    <w:p w14:paraId="251C42F4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St. Elizabeth’s Medical Center 617-562-5432</w:t>
      </w:r>
    </w:p>
    <w:p w14:paraId="48414A08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Tufts Medical Center 617-636-5883</w:t>
      </w:r>
    </w:p>
    <w:p w14:paraId="0BC1E203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28083D0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Worcester</w:t>
      </w:r>
    </w:p>
    <w:p w14:paraId="5F1AB26D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Heywood Hospital 978-669-5522</w:t>
      </w:r>
    </w:p>
    <w:p w14:paraId="1E3BDADD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New England Consultants in Gastroenterology 508-872-0508</w:t>
      </w:r>
    </w:p>
    <w:p w14:paraId="79480CE6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Tri-River Family Health Center 508-278-5573</w:t>
      </w:r>
    </w:p>
    <w:p w14:paraId="5C23D1BC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UMass Memorial Medical Center 855-862-7763</w:t>
      </w:r>
    </w:p>
    <w:p w14:paraId="6531EEA3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UMass Memorial Medical Group – Marlborough 508-334-3068</w:t>
      </w:r>
    </w:p>
    <w:p w14:paraId="479CDF25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UMass Memorial Medical Group – Northborough Crossing 774-570-5000</w:t>
      </w:r>
    </w:p>
    <w:p w14:paraId="682978EA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Worcester Medical Center 508-425-5446</w:t>
      </w:r>
    </w:p>
    <w:p w14:paraId="577E900F" w14:textId="77777777" w:rsidR="00063EE7" w:rsidRPr="00063EE7" w:rsidRDefault="00063EE7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51422EE7" w14:textId="77777777" w:rsidR="00085CA6" w:rsidRPr="00BC12ED" w:rsidRDefault="00085CA6" w:rsidP="00085CA6">
      <w:pPr>
        <w:rPr>
          <w:rFonts w:ascii="Arial" w:hAnsi="Arial" w:cs="Arial"/>
          <w:sz w:val="22"/>
          <w:szCs w:val="22"/>
        </w:rPr>
      </w:pPr>
    </w:p>
    <w:sectPr w:rsidR="00085CA6" w:rsidRPr="00BC12ED" w:rsidSect="00085CA6"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43EB" w14:textId="77777777" w:rsidR="0054086A" w:rsidRDefault="0054086A" w:rsidP="00BC12ED">
      <w:r>
        <w:separator/>
      </w:r>
    </w:p>
  </w:endnote>
  <w:endnote w:type="continuationSeparator" w:id="0">
    <w:p w14:paraId="1F64222D" w14:textId="77777777" w:rsidR="0054086A" w:rsidRDefault="0054086A" w:rsidP="00BC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6937" w14:textId="77777777" w:rsidR="0054086A" w:rsidRDefault="0054086A" w:rsidP="00BC12ED">
      <w:r>
        <w:separator/>
      </w:r>
    </w:p>
  </w:footnote>
  <w:footnote w:type="continuationSeparator" w:id="0">
    <w:p w14:paraId="08D36E35" w14:textId="77777777" w:rsidR="0054086A" w:rsidRDefault="0054086A" w:rsidP="00BC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512"/>
    <w:multiLevelType w:val="hybridMultilevel"/>
    <w:tmpl w:val="04DE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244B"/>
    <w:multiLevelType w:val="hybridMultilevel"/>
    <w:tmpl w:val="2910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875"/>
    <w:multiLevelType w:val="hybridMultilevel"/>
    <w:tmpl w:val="7AB8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342"/>
    <w:multiLevelType w:val="hybridMultilevel"/>
    <w:tmpl w:val="E39C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6D15"/>
    <w:multiLevelType w:val="hybridMultilevel"/>
    <w:tmpl w:val="0066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004E"/>
    <w:multiLevelType w:val="hybridMultilevel"/>
    <w:tmpl w:val="A26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022F"/>
    <w:multiLevelType w:val="multilevel"/>
    <w:tmpl w:val="002E561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8563089"/>
    <w:multiLevelType w:val="hybridMultilevel"/>
    <w:tmpl w:val="816C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F337A"/>
    <w:multiLevelType w:val="hybridMultilevel"/>
    <w:tmpl w:val="6484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1685"/>
    <w:multiLevelType w:val="hybridMultilevel"/>
    <w:tmpl w:val="522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2404C"/>
    <w:multiLevelType w:val="hybridMultilevel"/>
    <w:tmpl w:val="ACC8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393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416948">
    <w:abstractNumId w:val="5"/>
  </w:num>
  <w:num w:numId="3" w16cid:durableId="335768953">
    <w:abstractNumId w:val="0"/>
  </w:num>
  <w:num w:numId="4" w16cid:durableId="149949170">
    <w:abstractNumId w:val="10"/>
  </w:num>
  <w:num w:numId="5" w16cid:durableId="1698774962">
    <w:abstractNumId w:val="3"/>
  </w:num>
  <w:num w:numId="6" w16cid:durableId="1113357579">
    <w:abstractNumId w:val="9"/>
  </w:num>
  <w:num w:numId="7" w16cid:durableId="1342734261">
    <w:abstractNumId w:val="4"/>
  </w:num>
  <w:num w:numId="8" w16cid:durableId="709453212">
    <w:abstractNumId w:val="8"/>
  </w:num>
  <w:num w:numId="9" w16cid:durableId="1175606087">
    <w:abstractNumId w:val="1"/>
  </w:num>
  <w:num w:numId="10" w16cid:durableId="264656640">
    <w:abstractNumId w:val="7"/>
  </w:num>
  <w:num w:numId="11" w16cid:durableId="191484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63EE7"/>
    <w:rsid w:val="00085CA6"/>
    <w:rsid w:val="000A1DE1"/>
    <w:rsid w:val="000B0914"/>
    <w:rsid w:val="000B7D96"/>
    <w:rsid w:val="000F315B"/>
    <w:rsid w:val="001125C0"/>
    <w:rsid w:val="0015268B"/>
    <w:rsid w:val="001667F9"/>
    <w:rsid w:val="0017082A"/>
    <w:rsid w:val="0017454C"/>
    <w:rsid w:val="00177C77"/>
    <w:rsid w:val="001A7994"/>
    <w:rsid w:val="001B6693"/>
    <w:rsid w:val="0021698C"/>
    <w:rsid w:val="00260D54"/>
    <w:rsid w:val="00276957"/>
    <w:rsid w:val="00276DCC"/>
    <w:rsid w:val="002A132F"/>
    <w:rsid w:val="002A2D0F"/>
    <w:rsid w:val="002BDC9B"/>
    <w:rsid w:val="002D1C21"/>
    <w:rsid w:val="002E65E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27369"/>
    <w:rsid w:val="00530145"/>
    <w:rsid w:val="0054086A"/>
    <w:rsid w:val="005448AA"/>
    <w:rsid w:val="00682925"/>
    <w:rsid w:val="006D06D9"/>
    <w:rsid w:val="006D77A6"/>
    <w:rsid w:val="00702109"/>
    <w:rsid w:val="00703749"/>
    <w:rsid w:val="0072610D"/>
    <w:rsid w:val="00757006"/>
    <w:rsid w:val="007B3F4B"/>
    <w:rsid w:val="007B7347"/>
    <w:rsid w:val="007D10F3"/>
    <w:rsid w:val="007D79B9"/>
    <w:rsid w:val="007F3CDB"/>
    <w:rsid w:val="008334CD"/>
    <w:rsid w:val="0085038D"/>
    <w:rsid w:val="00893A45"/>
    <w:rsid w:val="008A61AD"/>
    <w:rsid w:val="008C6C96"/>
    <w:rsid w:val="00901D6C"/>
    <w:rsid w:val="00933A0F"/>
    <w:rsid w:val="009730E5"/>
    <w:rsid w:val="009908FF"/>
    <w:rsid w:val="00995505"/>
    <w:rsid w:val="00996646"/>
    <w:rsid w:val="009C4428"/>
    <w:rsid w:val="009D48CD"/>
    <w:rsid w:val="00A65101"/>
    <w:rsid w:val="00AD40C6"/>
    <w:rsid w:val="00B21269"/>
    <w:rsid w:val="00B24E21"/>
    <w:rsid w:val="00B403BF"/>
    <w:rsid w:val="00B608D9"/>
    <w:rsid w:val="00BA4055"/>
    <w:rsid w:val="00BA7FB6"/>
    <w:rsid w:val="00BB0BAE"/>
    <w:rsid w:val="00BB670C"/>
    <w:rsid w:val="00BC12ED"/>
    <w:rsid w:val="00C01B49"/>
    <w:rsid w:val="00C20BFE"/>
    <w:rsid w:val="00C46D29"/>
    <w:rsid w:val="00C55158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73676"/>
    <w:rsid w:val="00E9212B"/>
    <w:rsid w:val="00EB2F04"/>
    <w:rsid w:val="00EB7588"/>
    <w:rsid w:val="00EC4FCE"/>
    <w:rsid w:val="00EF6AB0"/>
    <w:rsid w:val="00F0586E"/>
    <w:rsid w:val="00F24E26"/>
    <w:rsid w:val="00F43932"/>
    <w:rsid w:val="00FA575E"/>
    <w:rsid w:val="00FC38AB"/>
    <w:rsid w:val="00FC6B42"/>
    <w:rsid w:val="057E434F"/>
    <w:rsid w:val="07F74010"/>
    <w:rsid w:val="11EC2E8E"/>
    <w:rsid w:val="18B4C9A2"/>
    <w:rsid w:val="23AD1F5F"/>
    <w:rsid w:val="4909EBD3"/>
    <w:rsid w:val="4AAB2CDA"/>
    <w:rsid w:val="4C77649F"/>
    <w:rsid w:val="673D4A9E"/>
    <w:rsid w:val="70CD0663"/>
    <w:rsid w:val="7826A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BC12ED"/>
    <w:rPr>
      <w:rFonts w:ascii="Arial" w:eastAsia="Arial" w:hAnsi="Arial" w:cs="Arial"/>
      <w:sz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12ED"/>
    <w:rPr>
      <w:rFonts w:ascii="Arial" w:eastAsia="Arial" w:hAnsi="Arial" w:cs="Arial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BC12ED"/>
    <w:rPr>
      <w:rFonts w:ascii="Arial" w:eastAsia="Arial" w:hAnsi="Arial" w:cs="Arial"/>
      <w:sz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ED"/>
    <w:rPr>
      <w:rFonts w:ascii="Arial" w:eastAsia="Arial" w:hAnsi="Arial" w:cs="Arial"/>
      <w:lang w:val="en"/>
    </w:rPr>
  </w:style>
  <w:style w:type="character" w:styleId="FootnoteReference">
    <w:name w:val="footnote reference"/>
    <w:basedOn w:val="DefaultParagraphFont"/>
    <w:uiPriority w:val="99"/>
    <w:unhideWhenUsed/>
    <w:rsid w:val="00BC12ED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BC12ED"/>
    <w:rPr>
      <w:sz w:val="16"/>
      <w:szCs w:val="16"/>
    </w:rPr>
  </w:style>
  <w:style w:type="paragraph" w:styleId="Revision">
    <w:name w:val="Revision"/>
    <w:hidden/>
    <w:uiPriority w:val="99"/>
    <w:semiHidden/>
    <w:rsid w:val="00893A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647</Words>
  <Characters>3694</Characters>
  <Application>Microsoft Office Word</Application>
  <DocSecurity>0</DocSecurity>
  <Lines>30</Lines>
  <Paragraphs>8</Paragraphs>
  <ScaleCrop>false</ScaleCrop>
  <Company>Commonwealth of Massachusetts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doctor from a patient contacted about Hepatitis B</dc:title>
  <dc:subject/>
  <dc:creator>MDPH</dc:creator>
  <cp:keywords>Hepatitis B;hbv</cp:keywords>
  <cp:lastModifiedBy>Yeaple, Jennifer (DPH)</cp:lastModifiedBy>
  <cp:revision>2</cp:revision>
  <cp:lastPrinted>2015-01-29T14:50:00Z</cp:lastPrinted>
  <dcterms:created xsi:type="dcterms:W3CDTF">2025-05-29T13:42:00Z</dcterms:created>
  <dcterms:modified xsi:type="dcterms:W3CDTF">2025-05-29T13:42:00Z</dcterms:modified>
</cp:coreProperties>
</file>