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CB61" w14:textId="77777777" w:rsidR="002852CC" w:rsidRDefault="002852CC" w:rsidP="00027CA4">
      <w:r>
        <w:rPr>
          <w:noProof/>
        </w:rPr>
        <w:drawing>
          <wp:inline distT="0" distB="0" distL="0" distR="0" wp14:anchorId="078BBF62" wp14:editId="1C31E5EB">
            <wp:extent cx="5797550" cy="1193577"/>
            <wp:effectExtent l="0" t="0" r="0"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39" cy="1196066"/>
                    </a:xfrm>
                    <a:prstGeom prst="rect">
                      <a:avLst/>
                    </a:prstGeom>
                  </pic:spPr>
                </pic:pic>
              </a:graphicData>
            </a:graphic>
          </wp:inline>
        </w:drawing>
      </w:r>
    </w:p>
    <w:p w14:paraId="5C8797DF" w14:textId="77777777" w:rsidR="002852CC" w:rsidRDefault="002852CC" w:rsidP="00027CA4"/>
    <w:p w14:paraId="20F31F15" w14:textId="4E2E2D2B" w:rsidR="00027CA4" w:rsidRPr="002852CC" w:rsidRDefault="00D55708" w:rsidP="00027CA4">
      <w:pPr>
        <w:rPr>
          <w:sz w:val="24"/>
          <w:szCs w:val="24"/>
        </w:rPr>
      </w:pPr>
      <w:r w:rsidRPr="002852CC">
        <w:rPr>
          <w:sz w:val="24"/>
          <w:szCs w:val="24"/>
        </w:rPr>
        <w:t xml:space="preserve">To our </w:t>
      </w:r>
      <w:r w:rsidR="00027CA4" w:rsidRPr="002852CC">
        <w:rPr>
          <w:sz w:val="24"/>
          <w:szCs w:val="24"/>
        </w:rPr>
        <w:t xml:space="preserve">Providers, Laboratories, and Local Boards of Health, </w:t>
      </w:r>
    </w:p>
    <w:p w14:paraId="5AF11B78" w14:textId="6EB7A10F" w:rsidR="00027CA4" w:rsidRPr="002852CC" w:rsidRDefault="00027CA4" w:rsidP="00027CA4">
      <w:pPr>
        <w:rPr>
          <w:sz w:val="24"/>
          <w:szCs w:val="24"/>
        </w:rPr>
      </w:pPr>
    </w:p>
    <w:p w14:paraId="15AAADD2" w14:textId="4C8CF4D9" w:rsidR="00027CA4" w:rsidRPr="002852CC" w:rsidRDefault="00027CA4" w:rsidP="00027CA4">
      <w:pPr>
        <w:rPr>
          <w:sz w:val="24"/>
          <w:szCs w:val="24"/>
        </w:rPr>
      </w:pPr>
      <w:r w:rsidRPr="002852CC">
        <w:rPr>
          <w:sz w:val="24"/>
          <w:szCs w:val="24"/>
        </w:rPr>
        <w:t xml:space="preserve">Your efforts to test </w:t>
      </w:r>
      <w:r w:rsidR="00916346" w:rsidRPr="002852CC">
        <w:rPr>
          <w:sz w:val="24"/>
          <w:szCs w:val="24"/>
        </w:rPr>
        <w:t xml:space="preserve">and treat </w:t>
      </w:r>
      <w:r w:rsidRPr="002852CC">
        <w:rPr>
          <w:sz w:val="24"/>
          <w:szCs w:val="24"/>
        </w:rPr>
        <w:t xml:space="preserve">patients </w:t>
      </w:r>
      <w:r w:rsidR="00D55708" w:rsidRPr="002852CC">
        <w:rPr>
          <w:sz w:val="24"/>
          <w:szCs w:val="24"/>
        </w:rPr>
        <w:t xml:space="preserve">for monkeypox </w:t>
      </w:r>
      <w:r w:rsidRPr="002852CC">
        <w:rPr>
          <w:sz w:val="24"/>
          <w:szCs w:val="24"/>
        </w:rPr>
        <w:t>and perform case follow</w:t>
      </w:r>
      <w:r w:rsidR="009D0A9D" w:rsidRPr="002852CC">
        <w:rPr>
          <w:sz w:val="24"/>
          <w:szCs w:val="24"/>
        </w:rPr>
        <w:t>-</w:t>
      </w:r>
      <w:r w:rsidRPr="002852CC">
        <w:rPr>
          <w:sz w:val="24"/>
          <w:szCs w:val="24"/>
        </w:rPr>
        <w:t>up</w:t>
      </w:r>
      <w:r w:rsidR="009D0A9D" w:rsidRPr="002852CC">
        <w:rPr>
          <w:sz w:val="24"/>
          <w:szCs w:val="24"/>
        </w:rPr>
        <w:t>s</w:t>
      </w:r>
      <w:r w:rsidRPr="002852CC">
        <w:rPr>
          <w:sz w:val="24"/>
          <w:szCs w:val="24"/>
        </w:rPr>
        <w:t xml:space="preserve"> are vital to our success in containing the outbreak in Massachusetts.</w:t>
      </w:r>
      <w:r w:rsidR="00D55708" w:rsidRPr="002852CC">
        <w:rPr>
          <w:sz w:val="24"/>
          <w:szCs w:val="24"/>
        </w:rPr>
        <w:t xml:space="preserve"> </w:t>
      </w:r>
      <w:r w:rsidR="00E07071" w:rsidRPr="002852CC">
        <w:rPr>
          <w:b/>
          <w:bCs/>
          <w:sz w:val="24"/>
          <w:szCs w:val="24"/>
        </w:rPr>
        <w:t>As part of a strong and equitable monkeypox response, it is equally essential that you report patient demographic data to the Department of Public Health as required by law.</w:t>
      </w:r>
      <w:r w:rsidR="00E07071" w:rsidRPr="002852CC">
        <w:rPr>
          <w:sz w:val="24"/>
          <w:szCs w:val="24"/>
        </w:rPr>
        <w:t xml:space="preserve">  </w:t>
      </w:r>
    </w:p>
    <w:p w14:paraId="59E86816" w14:textId="136B7F92" w:rsidR="00027CA4" w:rsidRPr="002852CC" w:rsidRDefault="00027CA4" w:rsidP="00027CA4">
      <w:pPr>
        <w:rPr>
          <w:sz w:val="24"/>
          <w:szCs w:val="24"/>
        </w:rPr>
      </w:pPr>
    </w:p>
    <w:p w14:paraId="442054C0" w14:textId="47F425A4" w:rsidR="0039023F" w:rsidRPr="002852CC" w:rsidRDefault="0039023F" w:rsidP="00E71C02">
      <w:pPr>
        <w:rPr>
          <w:sz w:val="24"/>
          <w:szCs w:val="24"/>
        </w:rPr>
      </w:pPr>
      <w:r w:rsidRPr="002852CC">
        <w:rPr>
          <w:sz w:val="24"/>
          <w:szCs w:val="24"/>
        </w:rPr>
        <w:t xml:space="preserve">Our understanding of and response to this outbreak are only as effective as the data reported by you to DPH. To appropriately focus our interventions and response, we rely on your timely and complete reporting of demographic case data — including age, gender, race, ethnicity, and any other data element as defined by the Department.  </w:t>
      </w:r>
    </w:p>
    <w:p w14:paraId="35A878E9" w14:textId="77777777" w:rsidR="009D0A9D" w:rsidRPr="002852CC" w:rsidRDefault="009D0A9D" w:rsidP="00E71C02">
      <w:pPr>
        <w:rPr>
          <w:sz w:val="24"/>
          <w:szCs w:val="24"/>
        </w:rPr>
      </w:pPr>
    </w:p>
    <w:p w14:paraId="144920EB" w14:textId="6E9493C6" w:rsidR="0039023F" w:rsidRPr="002852CC" w:rsidRDefault="0039023F" w:rsidP="00E71C02">
      <w:pPr>
        <w:rPr>
          <w:sz w:val="24"/>
          <w:szCs w:val="24"/>
        </w:rPr>
      </w:pPr>
      <w:r w:rsidRPr="002852CC">
        <w:rPr>
          <w:sz w:val="24"/>
          <w:szCs w:val="24"/>
        </w:rPr>
        <w:t xml:space="preserve">Currently, the required data that is submitted on monkeypox vaccinations is incomplete for race and ethnicity. Accurate and complete data are critical for an equitable and culturally relevant response to monkeypox. </w:t>
      </w:r>
    </w:p>
    <w:p w14:paraId="67E1BA08" w14:textId="59AAAFC1" w:rsidR="00E71C02" w:rsidRPr="002852CC" w:rsidRDefault="00E71C02" w:rsidP="00E71C02">
      <w:pPr>
        <w:rPr>
          <w:sz w:val="24"/>
          <w:szCs w:val="24"/>
        </w:rPr>
      </w:pPr>
    </w:p>
    <w:p w14:paraId="6E3B957F" w14:textId="17FE77E3" w:rsidR="00934108" w:rsidRPr="002852CC" w:rsidRDefault="009D0A9D" w:rsidP="00E71C02">
      <w:pPr>
        <w:rPr>
          <w:sz w:val="24"/>
          <w:szCs w:val="24"/>
        </w:rPr>
      </w:pPr>
      <w:r w:rsidRPr="002852CC">
        <w:rPr>
          <w:sz w:val="24"/>
          <w:szCs w:val="24"/>
        </w:rPr>
        <w:t xml:space="preserve">As with COVID, the </w:t>
      </w:r>
      <w:r w:rsidR="0039023F" w:rsidRPr="002852CC">
        <w:rPr>
          <w:sz w:val="24"/>
          <w:szCs w:val="24"/>
        </w:rPr>
        <w:t>clearer our understanding of</w:t>
      </w:r>
      <w:r w:rsidR="00E71C02" w:rsidRPr="002852CC">
        <w:rPr>
          <w:sz w:val="24"/>
          <w:szCs w:val="24"/>
        </w:rPr>
        <w:t xml:space="preserve"> </w:t>
      </w:r>
      <w:r w:rsidR="00934108" w:rsidRPr="002852CC">
        <w:rPr>
          <w:sz w:val="24"/>
          <w:szCs w:val="24"/>
        </w:rPr>
        <w:t xml:space="preserve">the impacted </w:t>
      </w:r>
      <w:r w:rsidR="0039023F" w:rsidRPr="002852CC">
        <w:rPr>
          <w:sz w:val="24"/>
          <w:szCs w:val="24"/>
        </w:rPr>
        <w:t xml:space="preserve">individuals and </w:t>
      </w:r>
      <w:r w:rsidR="00934108" w:rsidRPr="002852CC">
        <w:rPr>
          <w:sz w:val="24"/>
          <w:szCs w:val="24"/>
        </w:rPr>
        <w:t>communities</w:t>
      </w:r>
      <w:r w:rsidR="006E7661" w:rsidRPr="002852CC">
        <w:rPr>
          <w:sz w:val="24"/>
          <w:szCs w:val="24"/>
        </w:rPr>
        <w:t xml:space="preserve">, the better we can </w:t>
      </w:r>
      <w:r w:rsidR="00934108" w:rsidRPr="002852CC">
        <w:rPr>
          <w:sz w:val="24"/>
          <w:szCs w:val="24"/>
        </w:rPr>
        <w:t xml:space="preserve">target our resources. </w:t>
      </w:r>
      <w:r w:rsidR="009577F1" w:rsidRPr="002852CC">
        <w:rPr>
          <w:sz w:val="24"/>
          <w:szCs w:val="24"/>
        </w:rPr>
        <w:t>The</w:t>
      </w:r>
      <w:r w:rsidR="00934108" w:rsidRPr="002852CC">
        <w:rPr>
          <w:sz w:val="24"/>
          <w:szCs w:val="24"/>
        </w:rPr>
        <w:t xml:space="preserve"> Department’s disease reporting regulation 105 CMR 300.000 </w:t>
      </w:r>
      <w:r w:rsidR="00BD5837" w:rsidRPr="002852CC">
        <w:rPr>
          <w:sz w:val="24"/>
          <w:szCs w:val="24"/>
        </w:rPr>
        <w:t xml:space="preserve">requires cases of reportable diseases </w:t>
      </w:r>
      <w:r w:rsidR="009F093B" w:rsidRPr="002852CC">
        <w:rPr>
          <w:sz w:val="24"/>
          <w:szCs w:val="24"/>
        </w:rPr>
        <w:t>—</w:t>
      </w:r>
      <w:r w:rsidR="00BD5837" w:rsidRPr="002852CC">
        <w:rPr>
          <w:sz w:val="24"/>
          <w:szCs w:val="24"/>
        </w:rPr>
        <w:t xml:space="preserve"> which includes monkeypox </w:t>
      </w:r>
      <w:r w:rsidR="00D55708" w:rsidRPr="002852CC">
        <w:rPr>
          <w:sz w:val="24"/>
          <w:szCs w:val="24"/>
        </w:rPr>
        <w:t xml:space="preserve">and </w:t>
      </w:r>
      <w:r w:rsidR="00BD5837" w:rsidRPr="002852CC">
        <w:rPr>
          <w:sz w:val="24"/>
          <w:szCs w:val="24"/>
        </w:rPr>
        <w:t xml:space="preserve">over 90 other infectious diseases </w:t>
      </w:r>
      <w:r w:rsidR="009F093B" w:rsidRPr="002852CC">
        <w:rPr>
          <w:sz w:val="24"/>
          <w:szCs w:val="24"/>
        </w:rPr>
        <w:t>—</w:t>
      </w:r>
      <w:r w:rsidR="00BD5837" w:rsidRPr="002852CC">
        <w:rPr>
          <w:sz w:val="24"/>
          <w:szCs w:val="24"/>
        </w:rPr>
        <w:t xml:space="preserve"> be </w:t>
      </w:r>
      <w:r w:rsidR="00BD5837" w:rsidRPr="002852CC">
        <w:rPr>
          <w:b/>
          <w:bCs/>
          <w:sz w:val="24"/>
          <w:szCs w:val="24"/>
        </w:rPr>
        <w:t>reported with complete demographic information</w:t>
      </w:r>
      <w:r w:rsidR="00BD5837" w:rsidRPr="002852CC">
        <w:rPr>
          <w:sz w:val="24"/>
          <w:szCs w:val="24"/>
        </w:rPr>
        <w:t xml:space="preserve"> </w:t>
      </w:r>
      <w:r w:rsidR="00BD5837" w:rsidRPr="002852CC">
        <w:rPr>
          <w:b/>
          <w:bCs/>
          <w:sz w:val="24"/>
          <w:szCs w:val="24"/>
        </w:rPr>
        <w:t>within 24 hours</w:t>
      </w:r>
      <w:r w:rsidR="00BD5837" w:rsidRPr="002852CC">
        <w:rPr>
          <w:sz w:val="24"/>
          <w:szCs w:val="24"/>
        </w:rPr>
        <w:t xml:space="preserve"> and has been </w:t>
      </w:r>
      <w:r w:rsidR="00934108" w:rsidRPr="002852CC">
        <w:rPr>
          <w:sz w:val="24"/>
          <w:szCs w:val="24"/>
        </w:rPr>
        <w:t>updated to</w:t>
      </w:r>
      <w:r w:rsidR="005065BA" w:rsidRPr="002852CC">
        <w:rPr>
          <w:sz w:val="24"/>
          <w:szCs w:val="24"/>
        </w:rPr>
        <w:t xml:space="preserve"> clarify the demographic data that </w:t>
      </w:r>
      <w:r w:rsidR="009577F1" w:rsidRPr="002852CC">
        <w:rPr>
          <w:sz w:val="24"/>
          <w:szCs w:val="24"/>
        </w:rPr>
        <w:t>are</w:t>
      </w:r>
      <w:r w:rsidR="005065BA" w:rsidRPr="002852CC">
        <w:rPr>
          <w:sz w:val="24"/>
          <w:szCs w:val="24"/>
        </w:rPr>
        <w:t xml:space="preserve"> required to be reported.  </w:t>
      </w:r>
    </w:p>
    <w:p w14:paraId="6C53D950" w14:textId="55D910ED" w:rsidR="00934108" w:rsidRPr="002852CC" w:rsidRDefault="00934108" w:rsidP="00E71C02">
      <w:pPr>
        <w:rPr>
          <w:sz w:val="24"/>
          <w:szCs w:val="24"/>
        </w:rPr>
      </w:pPr>
    </w:p>
    <w:p w14:paraId="609DA92E" w14:textId="7181C3B7" w:rsidR="00D70857" w:rsidRPr="002852CC" w:rsidRDefault="0039023F">
      <w:pPr>
        <w:rPr>
          <w:sz w:val="24"/>
          <w:szCs w:val="24"/>
        </w:rPr>
      </w:pPr>
      <w:r w:rsidRPr="002852CC">
        <w:rPr>
          <w:sz w:val="24"/>
          <w:szCs w:val="24"/>
        </w:rPr>
        <w:t>Meeting reporting requirements is critical to ensuring that Massachusetts continues to receive its federal allocation of vaccine and is central to an equitable response to monkeypox across the Commonwealth</w:t>
      </w:r>
      <w:r w:rsidR="00F81C60" w:rsidRPr="002852CC">
        <w:rPr>
          <w:sz w:val="24"/>
          <w:szCs w:val="24"/>
        </w:rPr>
        <w:t xml:space="preserve">. The </w:t>
      </w:r>
      <w:r w:rsidR="00D55708" w:rsidRPr="002852CC">
        <w:rPr>
          <w:sz w:val="24"/>
          <w:szCs w:val="24"/>
        </w:rPr>
        <w:t>a</w:t>
      </w:r>
      <w:r w:rsidR="003D628D" w:rsidRPr="002852CC">
        <w:rPr>
          <w:sz w:val="24"/>
          <w:szCs w:val="24"/>
        </w:rPr>
        <w:t>ttached guidance document outlin</w:t>
      </w:r>
      <w:r w:rsidR="00F81C60" w:rsidRPr="002852CC">
        <w:rPr>
          <w:sz w:val="24"/>
          <w:szCs w:val="24"/>
        </w:rPr>
        <w:t>es</w:t>
      </w:r>
      <w:r w:rsidR="003D628D" w:rsidRPr="002852CC">
        <w:rPr>
          <w:sz w:val="24"/>
          <w:szCs w:val="24"/>
        </w:rPr>
        <w:t xml:space="preserve"> infectious disease reporting requirements and how to report th</w:t>
      </w:r>
      <w:r w:rsidR="009577F1" w:rsidRPr="002852CC">
        <w:rPr>
          <w:sz w:val="24"/>
          <w:szCs w:val="24"/>
        </w:rPr>
        <w:t>ese</w:t>
      </w:r>
      <w:r w:rsidR="003D628D" w:rsidRPr="002852CC">
        <w:rPr>
          <w:sz w:val="24"/>
          <w:szCs w:val="24"/>
        </w:rPr>
        <w:t xml:space="preserve"> data</w:t>
      </w:r>
      <w:r w:rsidR="00F81C60" w:rsidRPr="002852CC">
        <w:rPr>
          <w:sz w:val="24"/>
          <w:szCs w:val="24"/>
        </w:rPr>
        <w:t>.</w:t>
      </w:r>
      <w:r w:rsidR="009577F1" w:rsidRPr="002852CC">
        <w:rPr>
          <w:sz w:val="24"/>
          <w:szCs w:val="24"/>
        </w:rPr>
        <w:t xml:space="preserve"> </w:t>
      </w:r>
      <w:r w:rsidR="00735B31" w:rsidRPr="002852CC">
        <w:rPr>
          <w:sz w:val="24"/>
          <w:szCs w:val="24"/>
        </w:rPr>
        <w:t xml:space="preserve">We are </w:t>
      </w:r>
      <w:r w:rsidR="00F81C60" w:rsidRPr="002852CC">
        <w:rPr>
          <w:sz w:val="24"/>
          <w:szCs w:val="24"/>
        </w:rPr>
        <w:t>monitoring reporting by institution</w:t>
      </w:r>
      <w:r w:rsidR="009F093B" w:rsidRPr="002852CC">
        <w:rPr>
          <w:sz w:val="24"/>
          <w:szCs w:val="24"/>
        </w:rPr>
        <w:t>,</w:t>
      </w:r>
      <w:r w:rsidR="00F81C60" w:rsidRPr="002852CC">
        <w:rPr>
          <w:sz w:val="24"/>
          <w:szCs w:val="24"/>
        </w:rPr>
        <w:t xml:space="preserve"> and your </w:t>
      </w:r>
      <w:r w:rsidR="009577F1" w:rsidRPr="002852CC">
        <w:rPr>
          <w:sz w:val="24"/>
          <w:szCs w:val="24"/>
        </w:rPr>
        <w:t>compliance is required</w:t>
      </w:r>
      <w:r w:rsidR="007C019F" w:rsidRPr="002852CC">
        <w:rPr>
          <w:sz w:val="24"/>
          <w:szCs w:val="24"/>
        </w:rPr>
        <w:t xml:space="preserve"> </w:t>
      </w:r>
      <w:r w:rsidR="009577F1" w:rsidRPr="002852CC">
        <w:rPr>
          <w:sz w:val="24"/>
          <w:szCs w:val="24"/>
        </w:rPr>
        <w:t>and necessary</w:t>
      </w:r>
      <w:r w:rsidR="00F81C60" w:rsidRPr="002852CC">
        <w:rPr>
          <w:sz w:val="24"/>
          <w:szCs w:val="24"/>
        </w:rPr>
        <w:t xml:space="preserve"> to inform our </w:t>
      </w:r>
      <w:r w:rsidR="009577F1" w:rsidRPr="002852CC">
        <w:rPr>
          <w:sz w:val="24"/>
          <w:szCs w:val="24"/>
        </w:rPr>
        <w:t xml:space="preserve">continued </w:t>
      </w:r>
      <w:r w:rsidR="00F81C60" w:rsidRPr="002852CC">
        <w:rPr>
          <w:sz w:val="24"/>
          <w:szCs w:val="24"/>
        </w:rPr>
        <w:t xml:space="preserve">response to monkeypox in Massachusetts. </w:t>
      </w:r>
    </w:p>
    <w:p w14:paraId="217EBB83" w14:textId="15EC5FA4" w:rsidR="001F004A" w:rsidRPr="002852CC" w:rsidRDefault="001F004A">
      <w:pPr>
        <w:rPr>
          <w:sz w:val="24"/>
          <w:szCs w:val="24"/>
        </w:rPr>
      </w:pPr>
    </w:p>
    <w:p w14:paraId="281DE242" w14:textId="70A4924F" w:rsidR="001F004A" w:rsidRPr="002852CC" w:rsidRDefault="001F004A">
      <w:pPr>
        <w:rPr>
          <w:sz w:val="24"/>
          <w:szCs w:val="24"/>
        </w:rPr>
      </w:pPr>
      <w:r w:rsidRPr="002852CC">
        <w:rPr>
          <w:sz w:val="24"/>
          <w:szCs w:val="24"/>
        </w:rPr>
        <w:t xml:space="preserve">Meeting this </w:t>
      </w:r>
      <w:r w:rsidR="00735B31" w:rsidRPr="002852CC">
        <w:rPr>
          <w:sz w:val="24"/>
          <w:szCs w:val="24"/>
        </w:rPr>
        <w:t xml:space="preserve">legal </w:t>
      </w:r>
      <w:r w:rsidRPr="002852CC">
        <w:rPr>
          <w:sz w:val="24"/>
          <w:szCs w:val="24"/>
        </w:rPr>
        <w:t xml:space="preserve">requirement is critical to our collective efforts to </w:t>
      </w:r>
      <w:r w:rsidR="0039023F" w:rsidRPr="002852CC">
        <w:rPr>
          <w:sz w:val="24"/>
          <w:szCs w:val="24"/>
        </w:rPr>
        <w:t xml:space="preserve">address </w:t>
      </w:r>
      <w:r w:rsidRPr="002852CC">
        <w:rPr>
          <w:sz w:val="24"/>
          <w:szCs w:val="24"/>
        </w:rPr>
        <w:t>monkeypox</w:t>
      </w:r>
      <w:r w:rsidR="009F093B" w:rsidRPr="002852CC">
        <w:rPr>
          <w:sz w:val="24"/>
          <w:szCs w:val="24"/>
        </w:rPr>
        <w:t>,</w:t>
      </w:r>
      <w:r w:rsidRPr="002852CC">
        <w:rPr>
          <w:sz w:val="24"/>
          <w:szCs w:val="24"/>
        </w:rPr>
        <w:t xml:space="preserve"> and we appreciat</w:t>
      </w:r>
      <w:r w:rsidR="005718C0" w:rsidRPr="002852CC">
        <w:rPr>
          <w:sz w:val="24"/>
          <w:szCs w:val="24"/>
        </w:rPr>
        <w:t>e</w:t>
      </w:r>
      <w:r w:rsidRPr="002852CC">
        <w:rPr>
          <w:sz w:val="24"/>
          <w:szCs w:val="24"/>
        </w:rPr>
        <w:t xml:space="preserve"> your work to obtain complete demographic data</w:t>
      </w:r>
      <w:r w:rsidR="00134F94" w:rsidRPr="002852CC">
        <w:rPr>
          <w:sz w:val="24"/>
          <w:szCs w:val="24"/>
        </w:rPr>
        <w:t>.</w:t>
      </w:r>
      <w:r w:rsidRPr="002852CC">
        <w:rPr>
          <w:sz w:val="24"/>
          <w:szCs w:val="24"/>
        </w:rPr>
        <w:t xml:space="preserve"> </w:t>
      </w:r>
    </w:p>
    <w:p w14:paraId="7CF98995" w14:textId="0C201164" w:rsidR="00CC3392" w:rsidRPr="002852CC" w:rsidRDefault="00CC3392">
      <w:pPr>
        <w:rPr>
          <w:sz w:val="24"/>
          <w:szCs w:val="24"/>
        </w:rPr>
      </w:pPr>
    </w:p>
    <w:p w14:paraId="4547F156" w14:textId="73EE9C0D" w:rsidR="00CC3392" w:rsidRPr="002852CC" w:rsidRDefault="00CC3392">
      <w:pPr>
        <w:rPr>
          <w:sz w:val="24"/>
          <w:szCs w:val="24"/>
        </w:rPr>
      </w:pPr>
      <w:r w:rsidRPr="002852CC">
        <w:rPr>
          <w:sz w:val="24"/>
          <w:szCs w:val="24"/>
        </w:rPr>
        <w:t xml:space="preserve">Sincerely, </w:t>
      </w:r>
    </w:p>
    <w:p w14:paraId="00B409F9" w14:textId="77777777" w:rsidR="00CE00D7" w:rsidRPr="002852CC" w:rsidRDefault="00CE00D7" w:rsidP="00C32C6C">
      <w:pPr>
        <w:pStyle w:val="NoSpacing"/>
        <w:rPr>
          <w:rFonts w:cs="Calibri"/>
          <w:sz w:val="24"/>
          <w:szCs w:val="24"/>
        </w:rPr>
      </w:pPr>
    </w:p>
    <w:p w14:paraId="3A5FE6A1" w14:textId="587E4F46" w:rsidR="00C32C6C" w:rsidRPr="002852CC" w:rsidRDefault="00C32C6C" w:rsidP="00C32C6C">
      <w:pPr>
        <w:pStyle w:val="NoSpacing"/>
        <w:rPr>
          <w:rFonts w:cs="Calibri"/>
          <w:sz w:val="24"/>
          <w:szCs w:val="24"/>
        </w:rPr>
      </w:pPr>
      <w:r w:rsidRPr="002852CC">
        <w:rPr>
          <w:rFonts w:cs="Calibri"/>
          <w:sz w:val="24"/>
          <w:szCs w:val="24"/>
        </w:rPr>
        <w:t>Catherine Brown, DVM, MSc, MPH State Epidemiologist</w:t>
      </w:r>
    </w:p>
    <w:p w14:paraId="2FCCAA31" w14:textId="2B879A01" w:rsidR="0039023F" w:rsidRPr="002852CC" w:rsidRDefault="00C32C6C" w:rsidP="0039023F">
      <w:pPr>
        <w:pStyle w:val="NoSpacing"/>
        <w:rPr>
          <w:rFonts w:cs="Calibri"/>
          <w:sz w:val="24"/>
          <w:szCs w:val="24"/>
        </w:rPr>
      </w:pPr>
      <w:r w:rsidRPr="002852CC">
        <w:rPr>
          <w:rFonts w:cs="Calibri"/>
          <w:sz w:val="24"/>
          <w:szCs w:val="24"/>
        </w:rPr>
        <w:t>Larry Madoff, MD, Medical Director, Bureau of Infectious Disease and Laboratory Sciences</w:t>
      </w:r>
    </w:p>
    <w:p w14:paraId="23E582E7" w14:textId="4A3FA9F3" w:rsidR="00CC3392" w:rsidRPr="002852CC" w:rsidRDefault="00CC3392">
      <w:pPr>
        <w:rPr>
          <w:sz w:val="24"/>
          <w:szCs w:val="24"/>
        </w:rPr>
      </w:pPr>
      <w:r w:rsidRPr="002852CC">
        <w:rPr>
          <w:sz w:val="24"/>
          <w:szCs w:val="24"/>
        </w:rPr>
        <w:t xml:space="preserve">Massachusetts Department of Public Health </w:t>
      </w:r>
    </w:p>
    <w:sectPr w:rsidR="00CC3392" w:rsidRPr="002852CC" w:rsidSect="002852CC">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A454F"/>
    <w:multiLevelType w:val="hybridMultilevel"/>
    <w:tmpl w:val="6EB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A4"/>
    <w:rsid w:val="000169E7"/>
    <w:rsid w:val="00027CA4"/>
    <w:rsid w:val="0003153B"/>
    <w:rsid w:val="000B03FB"/>
    <w:rsid w:val="000B6A16"/>
    <w:rsid w:val="000C58A4"/>
    <w:rsid w:val="00134F94"/>
    <w:rsid w:val="001C1306"/>
    <w:rsid w:val="001C54EF"/>
    <w:rsid w:val="001D4DC2"/>
    <w:rsid w:val="001F004A"/>
    <w:rsid w:val="002852CC"/>
    <w:rsid w:val="002E0EEF"/>
    <w:rsid w:val="0039023F"/>
    <w:rsid w:val="003D628D"/>
    <w:rsid w:val="003F6DBA"/>
    <w:rsid w:val="00456491"/>
    <w:rsid w:val="005065BA"/>
    <w:rsid w:val="005718C0"/>
    <w:rsid w:val="0067547D"/>
    <w:rsid w:val="006E7661"/>
    <w:rsid w:val="00735B31"/>
    <w:rsid w:val="007C019F"/>
    <w:rsid w:val="00916346"/>
    <w:rsid w:val="00934108"/>
    <w:rsid w:val="009577F1"/>
    <w:rsid w:val="009C7C24"/>
    <w:rsid w:val="009D0A9D"/>
    <w:rsid w:val="009F093B"/>
    <w:rsid w:val="00A7398B"/>
    <w:rsid w:val="00AF1693"/>
    <w:rsid w:val="00AF4DA1"/>
    <w:rsid w:val="00BB05C6"/>
    <w:rsid w:val="00BD5837"/>
    <w:rsid w:val="00BD638A"/>
    <w:rsid w:val="00C013D2"/>
    <w:rsid w:val="00C32C6C"/>
    <w:rsid w:val="00CC3392"/>
    <w:rsid w:val="00CE00D7"/>
    <w:rsid w:val="00D42071"/>
    <w:rsid w:val="00D520D0"/>
    <w:rsid w:val="00D55708"/>
    <w:rsid w:val="00D70857"/>
    <w:rsid w:val="00D950D0"/>
    <w:rsid w:val="00E07071"/>
    <w:rsid w:val="00E71C02"/>
    <w:rsid w:val="00EA683F"/>
    <w:rsid w:val="00EE7468"/>
    <w:rsid w:val="00EF07EE"/>
    <w:rsid w:val="00EF3D86"/>
    <w:rsid w:val="00F00E28"/>
    <w:rsid w:val="00F8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F079"/>
  <w15:chartTrackingRefBased/>
  <w15:docId w15:val="{73961AC7-6770-40AA-9F68-614684C0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16346"/>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EA6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3F"/>
    <w:rPr>
      <w:rFonts w:ascii="Segoe UI" w:hAnsi="Segoe UI" w:cs="Segoe UI"/>
      <w:sz w:val="18"/>
      <w:szCs w:val="18"/>
    </w:rPr>
  </w:style>
  <w:style w:type="character" w:styleId="Hyperlink">
    <w:name w:val="Hyperlink"/>
    <w:basedOn w:val="DefaultParagraphFont"/>
    <w:uiPriority w:val="99"/>
    <w:semiHidden/>
    <w:unhideWhenUsed/>
    <w:rsid w:val="00EA683F"/>
    <w:rPr>
      <w:color w:val="0563C1"/>
      <w:u w:val="single"/>
    </w:rPr>
  </w:style>
  <w:style w:type="paragraph" w:customStyle="1" w:styleId="xmsonormal">
    <w:name w:val="xmsonormal"/>
    <w:basedOn w:val="Normal"/>
    <w:rsid w:val="00EA683F"/>
  </w:style>
  <w:style w:type="character" w:styleId="CommentReference">
    <w:name w:val="annotation reference"/>
    <w:basedOn w:val="DefaultParagraphFont"/>
    <w:uiPriority w:val="99"/>
    <w:semiHidden/>
    <w:unhideWhenUsed/>
    <w:rsid w:val="009577F1"/>
    <w:rPr>
      <w:sz w:val="16"/>
      <w:szCs w:val="16"/>
    </w:rPr>
  </w:style>
  <w:style w:type="paragraph" w:styleId="CommentText">
    <w:name w:val="annotation text"/>
    <w:basedOn w:val="Normal"/>
    <w:link w:val="CommentTextChar"/>
    <w:uiPriority w:val="99"/>
    <w:semiHidden/>
    <w:unhideWhenUsed/>
    <w:rsid w:val="009577F1"/>
    <w:rPr>
      <w:sz w:val="20"/>
      <w:szCs w:val="20"/>
    </w:rPr>
  </w:style>
  <w:style w:type="character" w:customStyle="1" w:styleId="CommentTextChar">
    <w:name w:val="Comment Text Char"/>
    <w:basedOn w:val="DefaultParagraphFont"/>
    <w:link w:val="CommentText"/>
    <w:uiPriority w:val="99"/>
    <w:semiHidden/>
    <w:rsid w:val="009577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77F1"/>
    <w:rPr>
      <w:b/>
      <w:bCs/>
    </w:rPr>
  </w:style>
  <w:style w:type="character" w:customStyle="1" w:styleId="CommentSubjectChar">
    <w:name w:val="Comment Subject Char"/>
    <w:basedOn w:val="CommentTextChar"/>
    <w:link w:val="CommentSubject"/>
    <w:uiPriority w:val="99"/>
    <w:semiHidden/>
    <w:rsid w:val="009577F1"/>
    <w:rPr>
      <w:rFonts w:ascii="Calibri" w:hAnsi="Calibri" w:cs="Calibri"/>
      <w:b/>
      <w:bCs/>
      <w:sz w:val="20"/>
      <w:szCs w:val="20"/>
    </w:rPr>
  </w:style>
  <w:style w:type="paragraph" w:styleId="NoSpacing">
    <w:name w:val="No Spacing"/>
    <w:uiPriority w:val="1"/>
    <w:qFormat/>
    <w:rsid w:val="00C32C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6949">
      <w:bodyDiv w:val="1"/>
      <w:marLeft w:val="0"/>
      <w:marRight w:val="0"/>
      <w:marTop w:val="0"/>
      <w:marBottom w:val="0"/>
      <w:divBdr>
        <w:top w:val="none" w:sz="0" w:space="0" w:color="auto"/>
        <w:left w:val="none" w:sz="0" w:space="0" w:color="auto"/>
        <w:bottom w:val="none" w:sz="0" w:space="0" w:color="auto"/>
        <w:right w:val="none" w:sz="0" w:space="0" w:color="auto"/>
      </w:divBdr>
    </w:div>
    <w:div w:id="2100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2" ma:contentTypeDescription="Create a new document." ma:contentTypeScope="" ma:versionID="c69a5244d96e11b7c6b618d22e620e6e">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d6b0ae09017d487677e27aaf3f625e08"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B65EC-EB93-436A-ABC5-CB84C7ABC327}">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E90BCD5E-CE4C-4144-BF7E-EF365E95D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44085-468B-411B-B318-A0CEBCEEB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dc:description/>
  <cp:lastModifiedBy>Cohen, Alison B (DPH)</cp:lastModifiedBy>
  <cp:revision>2</cp:revision>
  <dcterms:created xsi:type="dcterms:W3CDTF">2022-08-29T18:17:00Z</dcterms:created>
  <dcterms:modified xsi:type="dcterms:W3CDTF">2022-08-29T18:17:00Z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