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D0E7" w14:textId="77777777" w:rsidR="005C61D0" w:rsidRDefault="006C10D3">
      <w:pPr>
        <w:pStyle w:val="BodyText"/>
        <w:ind w:left="531"/>
        <w:rPr>
          <w:sz w:val="20"/>
        </w:rPr>
      </w:pPr>
      <w:r>
        <w:rPr>
          <w:noProof/>
          <w:sz w:val="20"/>
        </w:rPr>
        <w:drawing>
          <wp:inline distT="0" distB="0" distL="0" distR="0" wp14:anchorId="2487373F" wp14:editId="725F3397">
            <wp:extent cx="897362" cy="10644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97362" cy="1064418"/>
                    </a:xfrm>
                    <a:prstGeom prst="rect">
                      <a:avLst/>
                    </a:prstGeom>
                  </pic:spPr>
                </pic:pic>
              </a:graphicData>
            </a:graphic>
          </wp:inline>
        </w:drawing>
      </w:r>
    </w:p>
    <w:p w14:paraId="47F3ED9B" w14:textId="77777777" w:rsidR="005C61D0" w:rsidRDefault="005C61D0">
      <w:pPr>
        <w:pStyle w:val="BodyText"/>
        <w:spacing w:before="125"/>
        <w:rPr>
          <w:sz w:val="16"/>
        </w:rPr>
      </w:pPr>
    </w:p>
    <w:p w14:paraId="73EF3C48" w14:textId="77777777" w:rsidR="005C61D0" w:rsidRDefault="006C10D3">
      <w:pPr>
        <w:ind w:left="37"/>
        <w:jc w:val="center"/>
        <w:rPr>
          <w:rFonts w:ascii="Arial Rounded MT Bold"/>
          <w:sz w:val="16"/>
        </w:rPr>
      </w:pPr>
      <w:r>
        <w:rPr>
          <w:rFonts w:ascii="Arial Rounded MT Bold"/>
          <w:sz w:val="16"/>
        </w:rPr>
        <w:t>MAURA</w:t>
      </w:r>
      <w:r>
        <w:rPr>
          <w:rFonts w:ascii="Arial Rounded MT Bold"/>
          <w:spacing w:val="-5"/>
          <w:sz w:val="16"/>
        </w:rPr>
        <w:t xml:space="preserve"> </w:t>
      </w:r>
      <w:r>
        <w:rPr>
          <w:rFonts w:ascii="Arial Rounded MT Bold"/>
          <w:sz w:val="16"/>
        </w:rPr>
        <w:t>T.</w:t>
      </w:r>
      <w:r>
        <w:rPr>
          <w:rFonts w:ascii="Arial Rounded MT Bold"/>
          <w:spacing w:val="-1"/>
          <w:sz w:val="16"/>
        </w:rPr>
        <w:t xml:space="preserve"> </w:t>
      </w:r>
      <w:r>
        <w:rPr>
          <w:rFonts w:ascii="Arial Rounded MT Bold"/>
          <w:spacing w:val="-2"/>
          <w:sz w:val="16"/>
        </w:rPr>
        <w:t>HEALEY</w:t>
      </w:r>
    </w:p>
    <w:p w14:paraId="3BE8825A" w14:textId="77777777" w:rsidR="005C61D0" w:rsidRDefault="006C10D3">
      <w:pPr>
        <w:spacing w:before="2"/>
        <w:ind w:left="37" w:right="2"/>
        <w:jc w:val="center"/>
        <w:rPr>
          <w:rFonts w:ascii="Arial Rounded MT Bold"/>
          <w:sz w:val="14"/>
        </w:rPr>
      </w:pPr>
      <w:r>
        <w:rPr>
          <w:rFonts w:ascii="Arial Rounded MT Bold"/>
          <w:spacing w:val="-2"/>
          <w:sz w:val="14"/>
        </w:rPr>
        <w:t>Governor</w:t>
      </w:r>
    </w:p>
    <w:p w14:paraId="61DD9B9F" w14:textId="77777777" w:rsidR="005C61D0" w:rsidRDefault="006C10D3">
      <w:pPr>
        <w:spacing w:before="119"/>
        <w:ind w:left="37" w:right="2"/>
        <w:jc w:val="center"/>
        <w:rPr>
          <w:rFonts w:ascii="Arial Rounded MT Bold"/>
          <w:sz w:val="16"/>
        </w:rPr>
      </w:pPr>
      <w:r>
        <w:rPr>
          <w:rFonts w:ascii="Arial Rounded MT Bold"/>
          <w:sz w:val="16"/>
        </w:rPr>
        <w:t>KIMBERLEY</w:t>
      </w:r>
      <w:r>
        <w:rPr>
          <w:rFonts w:ascii="Arial Rounded MT Bold"/>
          <w:spacing w:val="-7"/>
          <w:sz w:val="16"/>
        </w:rPr>
        <w:t xml:space="preserve"> </w:t>
      </w:r>
      <w:r>
        <w:rPr>
          <w:rFonts w:ascii="Arial Rounded MT Bold"/>
          <w:spacing w:val="-2"/>
          <w:sz w:val="16"/>
        </w:rPr>
        <w:t>DRISCOLL</w:t>
      </w:r>
    </w:p>
    <w:p w14:paraId="0DA8164E" w14:textId="77777777" w:rsidR="005C61D0" w:rsidRDefault="006C10D3">
      <w:pPr>
        <w:spacing w:before="2"/>
        <w:ind w:left="37" w:right="2"/>
        <w:jc w:val="center"/>
        <w:rPr>
          <w:rFonts w:ascii="Arial Rounded MT Bold"/>
          <w:sz w:val="14"/>
        </w:rPr>
      </w:pPr>
      <w:r>
        <w:rPr>
          <w:rFonts w:ascii="Arial Rounded MT Bold"/>
          <w:sz w:val="14"/>
        </w:rPr>
        <w:t>Lieutenant</w:t>
      </w:r>
      <w:r>
        <w:rPr>
          <w:rFonts w:ascii="Arial Rounded MT Bold"/>
          <w:spacing w:val="-5"/>
          <w:sz w:val="14"/>
        </w:rPr>
        <w:t xml:space="preserve"> </w:t>
      </w:r>
      <w:r>
        <w:rPr>
          <w:rFonts w:ascii="Arial Rounded MT Bold"/>
          <w:spacing w:val="-2"/>
          <w:sz w:val="14"/>
        </w:rPr>
        <w:t>Governor</w:t>
      </w:r>
    </w:p>
    <w:p w14:paraId="046C6543" w14:textId="77777777" w:rsidR="005C61D0" w:rsidRDefault="006C10D3">
      <w:pPr>
        <w:pStyle w:val="Title"/>
      </w:pPr>
      <w:r>
        <w:br w:type="column"/>
        <w:t>The</w:t>
      </w:r>
      <w:r>
        <w:rPr>
          <w:spacing w:val="-16"/>
        </w:rPr>
        <w:t xml:space="preserve"> </w:t>
      </w:r>
      <w:r>
        <w:t>Commonwealth</w:t>
      </w:r>
      <w:r>
        <w:rPr>
          <w:spacing w:val="-15"/>
        </w:rPr>
        <w:t xml:space="preserve"> </w:t>
      </w:r>
      <w:r>
        <w:t>of</w:t>
      </w:r>
      <w:r>
        <w:rPr>
          <w:spacing w:val="-15"/>
        </w:rPr>
        <w:t xml:space="preserve"> </w:t>
      </w:r>
      <w:r>
        <w:rPr>
          <w:spacing w:val="-2"/>
        </w:rPr>
        <w:t>Massachusetts</w:t>
      </w:r>
    </w:p>
    <w:p w14:paraId="4D757449" w14:textId="77777777" w:rsidR="005C61D0" w:rsidRDefault="006C10D3">
      <w:pPr>
        <w:ind w:left="111" w:right="6"/>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7"/>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4"/>
          <w:sz w:val="28"/>
        </w:rPr>
        <w:t xml:space="preserve"> </w:t>
      </w:r>
      <w:r>
        <w:rPr>
          <w:rFonts w:ascii="Arial"/>
          <w:sz w:val="28"/>
        </w:rPr>
        <w:t>and</w:t>
      </w:r>
      <w:r>
        <w:rPr>
          <w:rFonts w:ascii="Arial"/>
          <w:spacing w:val="-7"/>
          <w:sz w:val="28"/>
        </w:rPr>
        <w:t xml:space="preserve"> </w:t>
      </w:r>
      <w:r>
        <w:rPr>
          <w:rFonts w:ascii="Arial"/>
          <w:sz w:val="28"/>
        </w:rPr>
        <w:t>Human</w:t>
      </w:r>
      <w:r>
        <w:rPr>
          <w:rFonts w:ascii="Arial"/>
          <w:spacing w:val="-9"/>
          <w:sz w:val="28"/>
        </w:rPr>
        <w:t xml:space="preserve"> </w:t>
      </w:r>
      <w:r>
        <w:rPr>
          <w:rFonts w:ascii="Arial"/>
          <w:sz w:val="28"/>
        </w:rPr>
        <w:t>Services Department of Public Health</w:t>
      </w:r>
    </w:p>
    <w:p w14:paraId="2DFAF029" w14:textId="77777777" w:rsidR="005C61D0" w:rsidRDefault="006C10D3">
      <w:pPr>
        <w:spacing w:before="2"/>
        <w:ind w:left="111"/>
        <w:jc w:val="center"/>
        <w:rPr>
          <w:rFonts w:ascii="Arial"/>
          <w:sz w:val="28"/>
        </w:rPr>
      </w:pPr>
      <w:r>
        <w:rPr>
          <w:rFonts w:ascii="Arial"/>
          <w:sz w:val="28"/>
        </w:rPr>
        <w:t>250</w:t>
      </w:r>
      <w:r>
        <w:rPr>
          <w:rFonts w:ascii="Arial"/>
          <w:spacing w:val="-6"/>
          <w:sz w:val="28"/>
        </w:rPr>
        <w:t xml:space="preserve"> </w:t>
      </w:r>
      <w:r>
        <w:rPr>
          <w:rFonts w:ascii="Arial"/>
          <w:sz w:val="28"/>
        </w:rPr>
        <w:t>Washington</w:t>
      </w:r>
      <w:r>
        <w:rPr>
          <w:rFonts w:ascii="Arial"/>
          <w:spacing w:val="-6"/>
          <w:sz w:val="28"/>
        </w:rPr>
        <w:t xml:space="preserve"> </w:t>
      </w:r>
      <w:r>
        <w:rPr>
          <w:rFonts w:ascii="Arial"/>
          <w:sz w:val="28"/>
        </w:rPr>
        <w:t>Street,</w:t>
      </w:r>
      <w:r>
        <w:rPr>
          <w:rFonts w:ascii="Arial"/>
          <w:spacing w:val="-3"/>
          <w:sz w:val="28"/>
        </w:rPr>
        <w:t xml:space="preserve"> </w:t>
      </w:r>
      <w:r>
        <w:rPr>
          <w:rFonts w:ascii="Arial"/>
          <w:sz w:val="28"/>
        </w:rPr>
        <w:t>Boston,</w:t>
      </w:r>
      <w:r>
        <w:rPr>
          <w:rFonts w:ascii="Arial"/>
          <w:spacing w:val="-7"/>
          <w:sz w:val="28"/>
        </w:rPr>
        <w:t xml:space="preserve"> </w:t>
      </w:r>
      <w:r>
        <w:rPr>
          <w:rFonts w:ascii="Arial"/>
          <w:sz w:val="28"/>
        </w:rPr>
        <w:t>MA</w:t>
      </w:r>
      <w:r>
        <w:rPr>
          <w:rFonts w:ascii="Arial"/>
          <w:spacing w:val="-5"/>
          <w:sz w:val="28"/>
        </w:rPr>
        <w:t xml:space="preserve"> </w:t>
      </w:r>
      <w:r>
        <w:rPr>
          <w:rFonts w:ascii="Arial"/>
          <w:sz w:val="28"/>
        </w:rPr>
        <w:t>02108-</w:t>
      </w:r>
      <w:r>
        <w:rPr>
          <w:rFonts w:ascii="Arial"/>
          <w:spacing w:val="-4"/>
          <w:sz w:val="28"/>
        </w:rPr>
        <w:t>4619</w:t>
      </w:r>
    </w:p>
    <w:p w14:paraId="0EDC0DFE" w14:textId="77777777" w:rsidR="005C61D0" w:rsidRDefault="006C10D3">
      <w:pPr>
        <w:rPr>
          <w:rFonts w:ascii="Arial"/>
          <w:sz w:val="16"/>
        </w:rPr>
      </w:pPr>
      <w:r>
        <w:br w:type="column"/>
      </w:r>
    </w:p>
    <w:p w14:paraId="2B118C7C" w14:textId="77777777" w:rsidR="005C61D0" w:rsidRDefault="005C61D0">
      <w:pPr>
        <w:pStyle w:val="BodyText"/>
        <w:rPr>
          <w:rFonts w:ascii="Arial"/>
          <w:sz w:val="16"/>
        </w:rPr>
      </w:pPr>
    </w:p>
    <w:p w14:paraId="5B474843" w14:textId="77777777" w:rsidR="005C61D0" w:rsidRDefault="005C61D0">
      <w:pPr>
        <w:pStyle w:val="BodyText"/>
        <w:rPr>
          <w:rFonts w:ascii="Arial"/>
          <w:sz w:val="16"/>
        </w:rPr>
      </w:pPr>
    </w:p>
    <w:p w14:paraId="58AC1CA9" w14:textId="77777777" w:rsidR="005C61D0" w:rsidRDefault="005C61D0">
      <w:pPr>
        <w:pStyle w:val="BodyText"/>
        <w:rPr>
          <w:rFonts w:ascii="Arial"/>
          <w:sz w:val="16"/>
        </w:rPr>
      </w:pPr>
    </w:p>
    <w:p w14:paraId="5DD475EE" w14:textId="77777777" w:rsidR="005C61D0" w:rsidRDefault="005C61D0">
      <w:pPr>
        <w:pStyle w:val="BodyText"/>
        <w:rPr>
          <w:rFonts w:ascii="Arial"/>
          <w:sz w:val="16"/>
        </w:rPr>
      </w:pPr>
    </w:p>
    <w:p w14:paraId="3ABD12F0" w14:textId="77777777" w:rsidR="005C61D0" w:rsidRDefault="005C61D0">
      <w:pPr>
        <w:pStyle w:val="BodyText"/>
        <w:rPr>
          <w:rFonts w:ascii="Arial"/>
          <w:sz w:val="16"/>
        </w:rPr>
      </w:pPr>
    </w:p>
    <w:p w14:paraId="028C551C" w14:textId="77777777" w:rsidR="005C61D0" w:rsidRDefault="005C61D0">
      <w:pPr>
        <w:pStyle w:val="BodyText"/>
        <w:rPr>
          <w:rFonts w:ascii="Arial"/>
          <w:sz w:val="16"/>
        </w:rPr>
      </w:pPr>
    </w:p>
    <w:p w14:paraId="5CA9D76E" w14:textId="77777777" w:rsidR="005C61D0" w:rsidRDefault="005C61D0">
      <w:pPr>
        <w:pStyle w:val="BodyText"/>
        <w:rPr>
          <w:rFonts w:ascii="Arial"/>
          <w:sz w:val="16"/>
        </w:rPr>
      </w:pPr>
    </w:p>
    <w:p w14:paraId="7ABA8302" w14:textId="77777777" w:rsidR="005C61D0" w:rsidRDefault="005C61D0">
      <w:pPr>
        <w:pStyle w:val="BodyText"/>
        <w:rPr>
          <w:rFonts w:ascii="Arial"/>
          <w:sz w:val="16"/>
        </w:rPr>
      </w:pPr>
    </w:p>
    <w:p w14:paraId="6040D1B8" w14:textId="77777777" w:rsidR="005C61D0" w:rsidRDefault="005C61D0">
      <w:pPr>
        <w:pStyle w:val="BodyText"/>
        <w:spacing w:before="146"/>
        <w:rPr>
          <w:rFonts w:ascii="Arial"/>
          <w:sz w:val="16"/>
        </w:rPr>
      </w:pPr>
    </w:p>
    <w:p w14:paraId="31BA728F" w14:textId="77777777" w:rsidR="005C61D0" w:rsidRDefault="006C10D3">
      <w:pPr>
        <w:ind w:right="94"/>
        <w:jc w:val="center"/>
        <w:rPr>
          <w:rFonts w:ascii="Arial Rounded MT Bold"/>
          <w:sz w:val="16"/>
        </w:rPr>
      </w:pPr>
      <w:r>
        <w:rPr>
          <w:rFonts w:ascii="Arial Rounded MT Bold"/>
          <w:sz w:val="16"/>
        </w:rPr>
        <w:t>KATHLEEN</w:t>
      </w:r>
      <w:r>
        <w:rPr>
          <w:rFonts w:ascii="Arial Rounded MT Bold"/>
          <w:spacing w:val="-4"/>
          <w:sz w:val="16"/>
        </w:rPr>
        <w:t xml:space="preserve"> </w:t>
      </w:r>
      <w:r>
        <w:rPr>
          <w:rFonts w:ascii="Arial Rounded MT Bold"/>
          <w:sz w:val="16"/>
        </w:rPr>
        <w:t>E.</w:t>
      </w:r>
      <w:r>
        <w:rPr>
          <w:rFonts w:ascii="Arial Rounded MT Bold"/>
          <w:spacing w:val="-5"/>
          <w:sz w:val="16"/>
        </w:rPr>
        <w:t xml:space="preserve"> </w:t>
      </w:r>
      <w:r>
        <w:rPr>
          <w:rFonts w:ascii="Arial Rounded MT Bold"/>
          <w:spacing w:val="-2"/>
          <w:sz w:val="16"/>
        </w:rPr>
        <w:t>WALSH</w:t>
      </w:r>
    </w:p>
    <w:p w14:paraId="58C9B54F" w14:textId="77777777" w:rsidR="005C61D0" w:rsidRDefault="006C10D3">
      <w:pPr>
        <w:spacing w:before="2"/>
        <w:ind w:right="98"/>
        <w:jc w:val="center"/>
        <w:rPr>
          <w:rFonts w:ascii="Arial Rounded MT Bold"/>
          <w:sz w:val="14"/>
        </w:rPr>
      </w:pPr>
      <w:r>
        <w:rPr>
          <w:rFonts w:ascii="Arial Rounded MT Bold"/>
          <w:spacing w:val="-2"/>
          <w:sz w:val="14"/>
        </w:rPr>
        <w:t>Secretary</w:t>
      </w:r>
    </w:p>
    <w:p w14:paraId="4D3D7DFA" w14:textId="77777777" w:rsidR="005C61D0" w:rsidRDefault="006C10D3">
      <w:pPr>
        <w:spacing w:before="119"/>
        <w:ind w:right="98"/>
        <w:jc w:val="center"/>
        <w:rPr>
          <w:rFonts w:ascii="Arial Rounded MT Bold"/>
          <w:sz w:val="16"/>
        </w:rPr>
      </w:pPr>
      <w:r>
        <w:rPr>
          <w:rFonts w:ascii="Arial Rounded MT Bold"/>
          <w:sz w:val="16"/>
        </w:rPr>
        <w:t>ROBERT</w:t>
      </w:r>
      <w:r>
        <w:rPr>
          <w:rFonts w:ascii="Arial Rounded MT Bold"/>
          <w:spacing w:val="-6"/>
          <w:sz w:val="16"/>
        </w:rPr>
        <w:t xml:space="preserve"> </w:t>
      </w:r>
      <w:r>
        <w:rPr>
          <w:rFonts w:ascii="Arial Rounded MT Bold"/>
          <w:sz w:val="16"/>
        </w:rPr>
        <w:t>GOLDSTEIN,</w:t>
      </w:r>
      <w:r>
        <w:rPr>
          <w:rFonts w:ascii="Arial Rounded MT Bold"/>
          <w:spacing w:val="-5"/>
          <w:sz w:val="16"/>
        </w:rPr>
        <w:t xml:space="preserve"> </w:t>
      </w:r>
      <w:r>
        <w:rPr>
          <w:rFonts w:ascii="Arial Rounded MT Bold"/>
          <w:sz w:val="16"/>
        </w:rPr>
        <w:t>MD,</w:t>
      </w:r>
      <w:r>
        <w:rPr>
          <w:rFonts w:ascii="Arial Rounded MT Bold"/>
          <w:spacing w:val="-5"/>
          <w:sz w:val="16"/>
        </w:rPr>
        <w:t xml:space="preserve"> PhD</w:t>
      </w:r>
    </w:p>
    <w:p w14:paraId="4B16B756" w14:textId="77777777" w:rsidR="005C61D0" w:rsidRDefault="006C10D3">
      <w:pPr>
        <w:spacing w:before="2"/>
        <w:ind w:right="100"/>
        <w:jc w:val="center"/>
        <w:rPr>
          <w:rFonts w:ascii="Arial Rounded MT Bold"/>
          <w:sz w:val="14"/>
        </w:rPr>
      </w:pPr>
      <w:r>
        <w:rPr>
          <w:rFonts w:ascii="Arial Rounded MT Bold"/>
          <w:spacing w:val="-2"/>
          <w:sz w:val="14"/>
        </w:rPr>
        <w:t>Commissioner</w:t>
      </w:r>
    </w:p>
    <w:p w14:paraId="41843E13" w14:textId="77777777" w:rsidR="005C61D0" w:rsidRDefault="005C61D0">
      <w:pPr>
        <w:jc w:val="center"/>
        <w:rPr>
          <w:rFonts w:ascii="Arial Rounded MT Bold"/>
          <w:sz w:val="14"/>
        </w:rPr>
        <w:sectPr w:rsidR="005C61D0">
          <w:type w:val="continuous"/>
          <w:pgSz w:w="12240" w:h="15840"/>
          <w:pgMar w:top="560" w:right="260" w:bottom="280" w:left="640" w:header="720" w:footer="720" w:gutter="0"/>
          <w:cols w:num="3" w:space="720" w:equalWidth="0">
            <w:col w:w="1985" w:space="555"/>
            <w:col w:w="6225" w:space="39"/>
            <w:col w:w="2536"/>
          </w:cols>
        </w:sectPr>
      </w:pPr>
    </w:p>
    <w:p w14:paraId="094E44F5" w14:textId="77777777" w:rsidR="005C61D0" w:rsidRDefault="005C61D0">
      <w:pPr>
        <w:pStyle w:val="BodyText"/>
        <w:rPr>
          <w:rFonts w:ascii="Arial Rounded MT Bold"/>
        </w:rPr>
      </w:pPr>
    </w:p>
    <w:p w14:paraId="1AB82D9E" w14:textId="77777777" w:rsidR="005C61D0" w:rsidRDefault="005C61D0">
      <w:pPr>
        <w:pStyle w:val="BodyText"/>
        <w:spacing w:before="103"/>
        <w:rPr>
          <w:rFonts w:ascii="Arial Rounded MT Bold"/>
        </w:rPr>
      </w:pPr>
    </w:p>
    <w:p w14:paraId="26BACC3C" w14:textId="77777777" w:rsidR="005C61D0" w:rsidRDefault="006C10D3">
      <w:pPr>
        <w:pStyle w:val="BodyText"/>
        <w:tabs>
          <w:tab w:val="left" w:pos="1520"/>
        </w:tabs>
        <w:ind w:left="1520" w:right="3583" w:hanging="720"/>
      </w:pPr>
      <w:r>
        <w:rPr>
          <w:spacing w:val="-4"/>
        </w:rPr>
        <w:t>To:</w:t>
      </w:r>
      <w:r>
        <w:tab/>
        <w:t>Commissioner</w:t>
      </w:r>
      <w:r>
        <w:rPr>
          <w:spacing w:val="-10"/>
        </w:rPr>
        <w:t xml:space="preserve"> </w:t>
      </w:r>
      <w:r>
        <w:t>Robert</w:t>
      </w:r>
      <w:r>
        <w:rPr>
          <w:spacing w:val="-9"/>
        </w:rPr>
        <w:t xml:space="preserve"> </w:t>
      </w:r>
      <w:r>
        <w:t>Goldstein,</w:t>
      </w:r>
      <w:r>
        <w:rPr>
          <w:spacing w:val="-9"/>
        </w:rPr>
        <w:t xml:space="preserve"> </w:t>
      </w:r>
      <w:r>
        <w:t>MD,</w:t>
      </w:r>
      <w:r>
        <w:rPr>
          <w:spacing w:val="-9"/>
        </w:rPr>
        <w:t xml:space="preserve"> </w:t>
      </w:r>
      <w:r>
        <w:t>PhD Members of the Public Health Council</w:t>
      </w:r>
    </w:p>
    <w:p w14:paraId="6739D85C" w14:textId="77777777" w:rsidR="005C61D0" w:rsidRDefault="005C61D0">
      <w:pPr>
        <w:pStyle w:val="BodyText"/>
      </w:pPr>
    </w:p>
    <w:p w14:paraId="312E34F6" w14:textId="77777777" w:rsidR="005C61D0" w:rsidRDefault="006C10D3">
      <w:pPr>
        <w:pStyle w:val="BodyText"/>
        <w:spacing w:before="1"/>
        <w:ind w:left="800"/>
      </w:pPr>
      <w:r>
        <w:t>From:</w:t>
      </w:r>
      <w:r>
        <w:rPr>
          <w:spacing w:val="69"/>
        </w:rPr>
        <w:t xml:space="preserve"> </w:t>
      </w:r>
      <w:r>
        <w:t>Ruth</w:t>
      </w:r>
      <w:r>
        <w:rPr>
          <w:spacing w:val="-1"/>
        </w:rPr>
        <w:t xml:space="preserve"> </w:t>
      </w:r>
      <w:r>
        <w:t>Blodgett,</w:t>
      </w:r>
      <w:r>
        <w:rPr>
          <w:spacing w:val="-1"/>
        </w:rPr>
        <w:t xml:space="preserve"> </w:t>
      </w:r>
      <w:r>
        <w:t>Director,</w:t>
      </w:r>
      <w:r>
        <w:rPr>
          <w:spacing w:val="-2"/>
        </w:rPr>
        <w:t xml:space="preserve"> </w:t>
      </w:r>
      <w:r>
        <w:t>Bureau</w:t>
      </w:r>
      <w:r>
        <w:rPr>
          <w:spacing w:val="-1"/>
        </w:rPr>
        <w:t xml:space="preserve"> </w:t>
      </w:r>
      <w:r>
        <w:t>of</w:t>
      </w:r>
      <w:r>
        <w:rPr>
          <w:spacing w:val="-1"/>
        </w:rPr>
        <w:t xml:space="preserve"> </w:t>
      </w:r>
      <w:r>
        <w:t>Community</w:t>
      </w:r>
      <w:r>
        <w:rPr>
          <w:spacing w:val="-1"/>
        </w:rPr>
        <w:t xml:space="preserve"> </w:t>
      </w:r>
      <w:r>
        <w:t>Health</w:t>
      </w:r>
      <w:r>
        <w:rPr>
          <w:spacing w:val="-1"/>
        </w:rPr>
        <w:t xml:space="preserve"> </w:t>
      </w:r>
      <w:r>
        <w:t>and</w:t>
      </w:r>
      <w:r>
        <w:rPr>
          <w:spacing w:val="-1"/>
        </w:rPr>
        <w:t xml:space="preserve"> </w:t>
      </w:r>
      <w:r>
        <w:rPr>
          <w:spacing w:val="-2"/>
        </w:rPr>
        <w:t>Prevention</w:t>
      </w:r>
    </w:p>
    <w:p w14:paraId="54B29EA7" w14:textId="77777777" w:rsidR="005C61D0" w:rsidRDefault="006C10D3">
      <w:pPr>
        <w:pStyle w:val="BodyText"/>
        <w:tabs>
          <w:tab w:val="left" w:pos="1520"/>
        </w:tabs>
        <w:spacing w:line="480" w:lineRule="auto"/>
        <w:ind w:left="800" w:firstLine="719"/>
      </w:pPr>
      <w:r>
        <w:t>Jill</w:t>
      </w:r>
      <w:r>
        <w:rPr>
          <w:spacing w:val="-5"/>
        </w:rPr>
        <w:t xml:space="preserve"> </w:t>
      </w:r>
      <w:r>
        <w:t>Clark,</w:t>
      </w:r>
      <w:r>
        <w:rPr>
          <w:spacing w:val="-5"/>
        </w:rPr>
        <w:t xml:space="preserve"> </w:t>
      </w:r>
      <w:r>
        <w:t>Director,</w:t>
      </w:r>
      <w:r>
        <w:rPr>
          <w:spacing w:val="-5"/>
        </w:rPr>
        <w:t xml:space="preserve"> </w:t>
      </w:r>
      <w:r>
        <w:t>Division</w:t>
      </w:r>
      <w:r>
        <w:rPr>
          <w:spacing w:val="-5"/>
        </w:rPr>
        <w:t xml:space="preserve"> </w:t>
      </w:r>
      <w:r>
        <w:t>of</w:t>
      </w:r>
      <w:r>
        <w:rPr>
          <w:spacing w:val="-4"/>
        </w:rPr>
        <w:t xml:space="preserve"> </w:t>
      </w:r>
      <w:r>
        <w:t>Child/Adolescent</w:t>
      </w:r>
      <w:r>
        <w:rPr>
          <w:spacing w:val="-5"/>
        </w:rPr>
        <w:t xml:space="preserve"> </w:t>
      </w:r>
      <w:r>
        <w:t>Health</w:t>
      </w:r>
      <w:r>
        <w:rPr>
          <w:spacing w:val="-5"/>
        </w:rPr>
        <w:t xml:space="preserve"> </w:t>
      </w:r>
      <w:r>
        <w:t>&amp;</w:t>
      </w:r>
      <w:r>
        <w:rPr>
          <w:spacing w:val="-5"/>
        </w:rPr>
        <w:t xml:space="preserve"> </w:t>
      </w:r>
      <w:r>
        <w:t>Reproductive</w:t>
      </w:r>
      <w:r>
        <w:rPr>
          <w:spacing w:val="-4"/>
        </w:rPr>
        <w:t xml:space="preserve"> </w:t>
      </w:r>
      <w:r>
        <w:t xml:space="preserve">Health </w:t>
      </w:r>
      <w:r>
        <w:rPr>
          <w:spacing w:val="-2"/>
        </w:rPr>
        <w:t>Date:</w:t>
      </w:r>
      <w:r>
        <w:tab/>
        <w:t>January 15, 2025</w:t>
      </w:r>
    </w:p>
    <w:p w14:paraId="637D4BFA" w14:textId="77777777" w:rsidR="005C61D0" w:rsidRDefault="006C10D3">
      <w:pPr>
        <w:spacing w:before="161"/>
        <w:ind w:left="133"/>
        <w:rPr>
          <w:rFonts w:ascii="Arial"/>
          <w:b/>
          <w:sz w:val="14"/>
        </w:rPr>
      </w:pPr>
      <w:r>
        <w:br w:type="column"/>
      </w:r>
      <w:r>
        <w:rPr>
          <w:rFonts w:ascii="Arial"/>
          <w:b/>
          <w:spacing w:val="-2"/>
          <w:sz w:val="14"/>
        </w:rPr>
        <w:t>Tel:</w:t>
      </w:r>
      <w:r>
        <w:rPr>
          <w:rFonts w:ascii="Arial"/>
          <w:b/>
          <w:spacing w:val="13"/>
          <w:sz w:val="14"/>
        </w:rPr>
        <w:t xml:space="preserve"> </w:t>
      </w:r>
      <w:r>
        <w:rPr>
          <w:rFonts w:ascii="Arial"/>
          <w:b/>
          <w:spacing w:val="-2"/>
          <w:sz w:val="14"/>
        </w:rPr>
        <w:t>617-624-</w:t>
      </w:r>
      <w:r>
        <w:rPr>
          <w:rFonts w:ascii="Arial"/>
          <w:b/>
          <w:spacing w:val="-4"/>
          <w:sz w:val="14"/>
        </w:rPr>
        <w:t>6000</w:t>
      </w:r>
    </w:p>
    <w:p w14:paraId="58D89175" w14:textId="77777777" w:rsidR="005C61D0" w:rsidRDefault="006C10D3">
      <w:pPr>
        <w:ind w:left="59"/>
        <w:rPr>
          <w:rFonts w:ascii="Arial"/>
          <w:b/>
          <w:sz w:val="14"/>
        </w:rPr>
      </w:pPr>
      <w:hyperlink r:id="rId6">
        <w:r>
          <w:rPr>
            <w:rFonts w:ascii="Arial"/>
            <w:b/>
            <w:spacing w:val="-2"/>
            <w:sz w:val="14"/>
          </w:rPr>
          <w:t>www.mass.gov/dph</w:t>
        </w:r>
      </w:hyperlink>
    </w:p>
    <w:p w14:paraId="075114F7" w14:textId="77777777" w:rsidR="005C61D0" w:rsidRDefault="005C61D0">
      <w:pPr>
        <w:rPr>
          <w:rFonts w:ascii="Arial"/>
          <w:sz w:val="14"/>
        </w:rPr>
        <w:sectPr w:rsidR="005C61D0">
          <w:type w:val="continuous"/>
          <w:pgSz w:w="12240" w:h="15840"/>
          <w:pgMar w:top="560" w:right="260" w:bottom="280" w:left="640" w:header="720" w:footer="720" w:gutter="0"/>
          <w:cols w:num="2" w:space="720" w:equalWidth="0">
            <w:col w:w="9269" w:space="40"/>
            <w:col w:w="2031"/>
          </w:cols>
        </w:sectPr>
      </w:pPr>
    </w:p>
    <w:p w14:paraId="4C9E0AF1" w14:textId="77777777" w:rsidR="005C61D0" w:rsidRDefault="006C10D3">
      <w:pPr>
        <w:tabs>
          <w:tab w:val="left" w:pos="1520"/>
        </w:tabs>
        <w:ind w:left="1520" w:right="1374" w:hanging="720"/>
        <w:rPr>
          <w:i/>
          <w:sz w:val="24"/>
        </w:rPr>
      </w:pPr>
      <w:r>
        <w:rPr>
          <w:spacing w:val="-4"/>
          <w:sz w:val="24"/>
        </w:rPr>
        <w:t>RE:</w:t>
      </w:r>
      <w:r>
        <w:rPr>
          <w:sz w:val="24"/>
        </w:rPr>
        <w:tab/>
      </w:r>
      <w:r>
        <w:rPr>
          <w:sz w:val="24"/>
        </w:rPr>
        <w:t>Informational</w:t>
      </w:r>
      <w:r>
        <w:rPr>
          <w:spacing w:val="-4"/>
          <w:sz w:val="24"/>
        </w:rPr>
        <w:t xml:space="preserve"> </w:t>
      </w:r>
      <w:r>
        <w:rPr>
          <w:sz w:val="24"/>
        </w:rPr>
        <w:t>Briefing</w:t>
      </w:r>
      <w:r>
        <w:rPr>
          <w:spacing w:val="-4"/>
          <w:sz w:val="24"/>
        </w:rPr>
        <w:t xml:space="preserve"> </w:t>
      </w:r>
      <w:r>
        <w:rPr>
          <w:sz w:val="24"/>
        </w:rPr>
        <w:t>on</w:t>
      </w:r>
      <w:r>
        <w:rPr>
          <w:spacing w:val="-3"/>
          <w:sz w:val="24"/>
        </w:rPr>
        <w:t xml:space="preserve"> </w:t>
      </w:r>
      <w:r>
        <w:rPr>
          <w:sz w:val="24"/>
        </w:rPr>
        <w:t>Proposed</w:t>
      </w:r>
      <w:r>
        <w:rPr>
          <w:spacing w:val="-4"/>
          <w:sz w:val="24"/>
        </w:rPr>
        <w:t xml:space="preserve"> </w:t>
      </w:r>
      <w:r>
        <w:rPr>
          <w:sz w:val="24"/>
        </w:rPr>
        <w:t>Amendments</w:t>
      </w:r>
      <w:r>
        <w:rPr>
          <w:spacing w:val="-2"/>
          <w:sz w:val="24"/>
        </w:rPr>
        <w:t xml:space="preserve"> </w:t>
      </w:r>
      <w:r>
        <w:rPr>
          <w:sz w:val="24"/>
        </w:rPr>
        <w:t>to</w:t>
      </w:r>
      <w:r>
        <w:rPr>
          <w:spacing w:val="-3"/>
          <w:sz w:val="24"/>
        </w:rPr>
        <w:t xml:space="preserve"> </w:t>
      </w:r>
      <w:r>
        <w:rPr>
          <w:sz w:val="24"/>
        </w:rPr>
        <w:t>105</w:t>
      </w:r>
      <w:r>
        <w:rPr>
          <w:spacing w:val="-4"/>
          <w:sz w:val="24"/>
        </w:rPr>
        <w:t xml:space="preserve"> </w:t>
      </w:r>
      <w:r>
        <w:rPr>
          <w:sz w:val="24"/>
        </w:rPr>
        <w:t>CMR</w:t>
      </w:r>
      <w:r>
        <w:rPr>
          <w:spacing w:val="-4"/>
          <w:sz w:val="24"/>
        </w:rPr>
        <w:t xml:space="preserve"> </w:t>
      </w:r>
      <w:r>
        <w:rPr>
          <w:sz w:val="24"/>
        </w:rPr>
        <w:t>210:</w:t>
      </w:r>
      <w:r>
        <w:rPr>
          <w:spacing w:val="-4"/>
          <w:sz w:val="24"/>
        </w:rPr>
        <w:t xml:space="preserve"> </w:t>
      </w:r>
      <w:r>
        <w:rPr>
          <w:i/>
          <w:sz w:val="24"/>
        </w:rPr>
        <w:t>The</w:t>
      </w:r>
      <w:r>
        <w:rPr>
          <w:i/>
          <w:spacing w:val="-5"/>
          <w:sz w:val="24"/>
        </w:rPr>
        <w:t xml:space="preserve"> </w:t>
      </w:r>
      <w:r>
        <w:rPr>
          <w:i/>
          <w:sz w:val="24"/>
        </w:rPr>
        <w:t>Administration of Prescription Medications in Public and Private Schools</w:t>
      </w:r>
    </w:p>
    <w:p w14:paraId="661696C4" w14:textId="77777777" w:rsidR="005C61D0" w:rsidRDefault="006C10D3">
      <w:pPr>
        <w:pStyle w:val="BodyText"/>
        <w:spacing w:before="17"/>
        <w:rPr>
          <w:i/>
          <w:sz w:val="20"/>
        </w:rPr>
      </w:pPr>
      <w:r>
        <w:rPr>
          <w:noProof/>
        </w:rPr>
        <mc:AlternateContent>
          <mc:Choice Requires="wps">
            <w:drawing>
              <wp:anchor distT="0" distB="0" distL="0" distR="0" simplePos="0" relativeHeight="487587840" behindDoc="1" locked="0" layoutInCell="1" allowOverlap="1" wp14:anchorId="494B218A" wp14:editId="6252845F">
                <wp:simplePos x="0" y="0"/>
                <wp:positionH relativeFrom="page">
                  <wp:posOffset>914704</wp:posOffset>
                </wp:positionH>
                <wp:positionV relativeFrom="paragraph">
                  <wp:posOffset>172139</wp:posOffset>
                </wp:positionV>
                <wp:extent cx="5638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115FEA" id="Graphic 2" o:spid="_x0000_s1026" style="position:absolute;margin-left:1in;margin-top:13.55pt;width:44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" path="m,l5638800,e" filled="f" strokeweight=".48pt">
                <v:path arrowok="t"/>
                <w10:wrap type="topAndBottom" anchorx="page"/>
              </v:shape>
            </w:pict>
          </mc:Fallback>
        </mc:AlternateContent>
      </w:r>
    </w:p>
    <w:p w14:paraId="0BA2C788" w14:textId="77777777" w:rsidR="005C61D0" w:rsidRDefault="006C10D3">
      <w:pPr>
        <w:pStyle w:val="Heading1"/>
        <w:numPr>
          <w:ilvl w:val="0"/>
          <w:numId w:val="1"/>
        </w:numPr>
        <w:tabs>
          <w:tab w:val="left" w:pos="1158"/>
        </w:tabs>
        <w:spacing w:before="240"/>
        <w:ind w:left="1158" w:hanging="332"/>
        <w:jc w:val="left"/>
        <w:rPr>
          <w:u w:val="none"/>
        </w:rPr>
      </w:pPr>
      <w:r>
        <w:rPr>
          <w:spacing w:val="-2"/>
        </w:rPr>
        <w:t>Introduction</w:t>
      </w:r>
    </w:p>
    <w:p w14:paraId="7ECD5636" w14:textId="77777777" w:rsidR="005C61D0" w:rsidRDefault="005C61D0">
      <w:pPr>
        <w:pStyle w:val="BodyText"/>
        <w:spacing w:before="81"/>
        <w:rPr>
          <w:b/>
        </w:rPr>
      </w:pPr>
    </w:p>
    <w:p w14:paraId="26716375" w14:textId="77777777" w:rsidR="005C61D0" w:rsidRDefault="006C10D3">
      <w:pPr>
        <w:spacing w:line="276" w:lineRule="auto"/>
        <w:ind w:left="800" w:right="1374"/>
        <w:rPr>
          <w:i/>
          <w:sz w:val="24"/>
        </w:rPr>
      </w:pPr>
      <w:r>
        <w:rPr>
          <w:sz w:val="24"/>
        </w:rPr>
        <w:t>The purpose of this memorandum is to provide the Public Health Council (PHC) with information</w:t>
      </w:r>
      <w:r>
        <w:rPr>
          <w:spacing w:val="-4"/>
          <w:sz w:val="24"/>
        </w:rPr>
        <w:t xml:space="preserve"> </w:t>
      </w:r>
      <w:r>
        <w:rPr>
          <w:sz w:val="24"/>
        </w:rPr>
        <w:t>about</w:t>
      </w:r>
      <w:r>
        <w:rPr>
          <w:spacing w:val="-4"/>
          <w:sz w:val="24"/>
        </w:rPr>
        <w:t xml:space="preserve"> </w:t>
      </w:r>
      <w:r>
        <w:rPr>
          <w:sz w:val="24"/>
        </w:rPr>
        <w:t>proposed</w:t>
      </w:r>
      <w:r>
        <w:rPr>
          <w:spacing w:val="-3"/>
          <w:sz w:val="24"/>
        </w:rPr>
        <w:t xml:space="preserve"> </w:t>
      </w:r>
      <w:r>
        <w:rPr>
          <w:sz w:val="24"/>
        </w:rPr>
        <w:t>amendments</w:t>
      </w:r>
      <w:r>
        <w:rPr>
          <w:spacing w:val="-4"/>
          <w:sz w:val="24"/>
        </w:rPr>
        <w:t xml:space="preserve"> </w:t>
      </w:r>
      <w:r>
        <w:rPr>
          <w:sz w:val="24"/>
        </w:rPr>
        <w:t>to</w:t>
      </w:r>
      <w:r>
        <w:rPr>
          <w:spacing w:val="-4"/>
          <w:sz w:val="24"/>
        </w:rPr>
        <w:t xml:space="preserve"> </w:t>
      </w:r>
      <w:r>
        <w:rPr>
          <w:sz w:val="24"/>
        </w:rPr>
        <w:t>105</w:t>
      </w:r>
      <w:r>
        <w:rPr>
          <w:spacing w:val="-4"/>
          <w:sz w:val="24"/>
        </w:rPr>
        <w:t xml:space="preserve"> </w:t>
      </w:r>
      <w:r>
        <w:rPr>
          <w:sz w:val="24"/>
        </w:rPr>
        <w:t>CMR</w:t>
      </w:r>
      <w:r>
        <w:rPr>
          <w:spacing w:val="-4"/>
          <w:sz w:val="24"/>
        </w:rPr>
        <w:t xml:space="preserve"> </w:t>
      </w:r>
      <w:r>
        <w:rPr>
          <w:sz w:val="24"/>
        </w:rPr>
        <w:t>210:</w:t>
      </w:r>
      <w:r>
        <w:rPr>
          <w:spacing w:val="-4"/>
          <w:sz w:val="24"/>
        </w:rPr>
        <w:t xml:space="preserve"> </w:t>
      </w:r>
      <w:r>
        <w:rPr>
          <w:i/>
          <w:sz w:val="24"/>
        </w:rPr>
        <w:t>The</w:t>
      </w:r>
      <w:r>
        <w:rPr>
          <w:i/>
          <w:spacing w:val="-5"/>
          <w:sz w:val="24"/>
        </w:rPr>
        <w:t xml:space="preserve"> </w:t>
      </w:r>
      <w:r>
        <w:rPr>
          <w:i/>
          <w:sz w:val="24"/>
        </w:rPr>
        <w:t>Administration</w:t>
      </w:r>
      <w:r>
        <w:rPr>
          <w:i/>
          <w:spacing w:val="-4"/>
          <w:sz w:val="24"/>
        </w:rPr>
        <w:t xml:space="preserve"> </w:t>
      </w:r>
      <w:r>
        <w:rPr>
          <w:i/>
          <w:sz w:val="24"/>
        </w:rPr>
        <w:t>of</w:t>
      </w:r>
      <w:r>
        <w:rPr>
          <w:i/>
          <w:spacing w:val="-4"/>
          <w:sz w:val="24"/>
        </w:rPr>
        <w:t xml:space="preserve"> </w:t>
      </w:r>
      <w:r>
        <w:rPr>
          <w:i/>
          <w:sz w:val="24"/>
        </w:rPr>
        <w:t>Prescription Medications in Public and Private Schools.</w:t>
      </w:r>
    </w:p>
    <w:p w14:paraId="6701537F" w14:textId="77777777" w:rsidR="005C61D0" w:rsidRDefault="005C61D0">
      <w:pPr>
        <w:pStyle w:val="BodyText"/>
        <w:spacing w:before="42"/>
        <w:rPr>
          <w:i/>
        </w:rPr>
      </w:pPr>
    </w:p>
    <w:p w14:paraId="38ED20BB" w14:textId="77777777" w:rsidR="005C61D0" w:rsidRDefault="006C10D3">
      <w:pPr>
        <w:pStyle w:val="BodyText"/>
        <w:spacing w:line="276" w:lineRule="auto"/>
        <w:ind w:left="800" w:right="1210"/>
      </w:pPr>
      <w:r>
        <w:t>This regulation sets forth minimum standards governing the safe and proper storage and administration</w:t>
      </w:r>
      <w:r>
        <w:rPr>
          <w:spacing w:val="-4"/>
        </w:rPr>
        <w:t xml:space="preserve"> </w:t>
      </w:r>
      <w:r>
        <w:t>of</w:t>
      </w:r>
      <w:r>
        <w:rPr>
          <w:spacing w:val="-5"/>
        </w:rPr>
        <w:t xml:space="preserve"> </w:t>
      </w:r>
      <w:r>
        <w:t>medications</w:t>
      </w:r>
      <w:r>
        <w:rPr>
          <w:spacing w:val="-4"/>
        </w:rPr>
        <w:t xml:space="preserve"> </w:t>
      </w:r>
      <w:r>
        <w:t>to</w:t>
      </w:r>
      <w:r>
        <w:rPr>
          <w:spacing w:val="-4"/>
        </w:rPr>
        <w:t xml:space="preserve"> </w:t>
      </w:r>
      <w:r>
        <w:t>students</w:t>
      </w:r>
      <w:r>
        <w:rPr>
          <w:spacing w:val="-4"/>
        </w:rPr>
        <w:t xml:space="preserve"> </w:t>
      </w:r>
      <w:r>
        <w:t>in</w:t>
      </w:r>
      <w:r>
        <w:rPr>
          <w:spacing w:val="-4"/>
        </w:rPr>
        <w:t xml:space="preserve"> </w:t>
      </w:r>
      <w:r>
        <w:t>the</w:t>
      </w:r>
      <w:r>
        <w:rPr>
          <w:spacing w:val="-4"/>
        </w:rPr>
        <w:t xml:space="preserve"> </w:t>
      </w:r>
      <w:r>
        <w:t>Commonwealth's</w:t>
      </w:r>
      <w:r>
        <w:rPr>
          <w:spacing w:val="-4"/>
        </w:rPr>
        <w:t xml:space="preserve"> </w:t>
      </w:r>
      <w:r>
        <w:t>public</w:t>
      </w:r>
      <w:r>
        <w:rPr>
          <w:spacing w:val="-5"/>
        </w:rPr>
        <w:t xml:space="preserve"> </w:t>
      </w:r>
      <w:r>
        <w:t>and</w:t>
      </w:r>
      <w:r>
        <w:rPr>
          <w:spacing w:val="-4"/>
        </w:rPr>
        <w:t xml:space="preserve"> </w:t>
      </w:r>
      <w:r>
        <w:t>non-public</w:t>
      </w:r>
      <w:r>
        <w:rPr>
          <w:spacing w:val="-5"/>
        </w:rPr>
        <w:t xml:space="preserve"> </w:t>
      </w:r>
      <w:r>
        <w:t>primary and secondary schools. This regulation was last amended in June 2004.</w:t>
      </w:r>
    </w:p>
    <w:p w14:paraId="7C0D677E" w14:textId="77777777" w:rsidR="005C61D0" w:rsidRDefault="005C61D0">
      <w:pPr>
        <w:pStyle w:val="BodyText"/>
      </w:pPr>
    </w:p>
    <w:p w14:paraId="29484A81" w14:textId="77777777" w:rsidR="005C61D0" w:rsidRDefault="005C61D0">
      <w:pPr>
        <w:pStyle w:val="BodyText"/>
        <w:spacing w:before="6"/>
      </w:pPr>
    </w:p>
    <w:p w14:paraId="555F08E9" w14:textId="77777777" w:rsidR="005C61D0" w:rsidRDefault="006C10D3">
      <w:pPr>
        <w:pStyle w:val="ListParagraph"/>
        <w:numPr>
          <w:ilvl w:val="0"/>
          <w:numId w:val="1"/>
        </w:numPr>
        <w:tabs>
          <w:tab w:val="left" w:pos="1160"/>
        </w:tabs>
        <w:ind w:hanging="608"/>
        <w:jc w:val="left"/>
        <w:rPr>
          <w:sz w:val="24"/>
        </w:rPr>
      </w:pPr>
      <w:r>
        <w:rPr>
          <w:sz w:val="24"/>
          <w:u w:val="single"/>
        </w:rPr>
        <w:t>Summary</w:t>
      </w:r>
      <w:r>
        <w:rPr>
          <w:spacing w:val="-2"/>
          <w:sz w:val="24"/>
          <w:u w:val="single"/>
        </w:rPr>
        <w:t xml:space="preserve"> </w:t>
      </w:r>
      <w:r>
        <w:rPr>
          <w:sz w:val="24"/>
          <w:u w:val="single"/>
        </w:rPr>
        <w:t>of</w:t>
      </w:r>
      <w:r>
        <w:rPr>
          <w:spacing w:val="-2"/>
          <w:sz w:val="24"/>
          <w:u w:val="single"/>
        </w:rPr>
        <w:t xml:space="preserve"> </w:t>
      </w:r>
      <w:r>
        <w:rPr>
          <w:sz w:val="24"/>
          <w:u w:val="single"/>
        </w:rPr>
        <w:t>Proposed</w:t>
      </w:r>
      <w:r>
        <w:rPr>
          <w:spacing w:val="-1"/>
          <w:sz w:val="24"/>
          <w:u w:val="single"/>
        </w:rPr>
        <w:t xml:space="preserve"> </w:t>
      </w:r>
      <w:r>
        <w:rPr>
          <w:spacing w:val="-2"/>
          <w:sz w:val="24"/>
          <w:u w:val="single"/>
        </w:rPr>
        <w:t>Changes</w:t>
      </w:r>
    </w:p>
    <w:p w14:paraId="39E5A883" w14:textId="77777777" w:rsidR="005C61D0" w:rsidRDefault="005C61D0">
      <w:pPr>
        <w:pStyle w:val="BodyText"/>
        <w:spacing w:before="5"/>
      </w:pPr>
    </w:p>
    <w:p w14:paraId="3A7E8993" w14:textId="77777777" w:rsidR="005C61D0" w:rsidRDefault="006C10D3">
      <w:pPr>
        <w:pStyle w:val="BodyText"/>
        <w:spacing w:line="276" w:lineRule="auto"/>
        <w:ind w:left="800" w:right="1210"/>
      </w:pPr>
      <w:r>
        <w:t>Medical</w:t>
      </w:r>
      <w:r>
        <w:rPr>
          <w:spacing w:val="-5"/>
        </w:rPr>
        <w:t xml:space="preserve"> </w:t>
      </w:r>
      <w:r>
        <w:t>practice</w:t>
      </w:r>
      <w:r>
        <w:rPr>
          <w:spacing w:val="-5"/>
        </w:rPr>
        <w:t xml:space="preserve"> </w:t>
      </w:r>
      <w:r>
        <w:t>and</w:t>
      </w:r>
      <w:r>
        <w:rPr>
          <w:spacing w:val="-5"/>
        </w:rPr>
        <w:t xml:space="preserve"> </w:t>
      </w:r>
      <w:r>
        <w:t>medication</w:t>
      </w:r>
      <w:r>
        <w:rPr>
          <w:spacing w:val="-5"/>
        </w:rPr>
        <w:t xml:space="preserve"> </w:t>
      </w:r>
      <w:r>
        <w:t>prescribing</w:t>
      </w:r>
      <w:r>
        <w:rPr>
          <w:spacing w:val="-5"/>
        </w:rPr>
        <w:t xml:space="preserve"> </w:t>
      </w:r>
      <w:proofErr w:type="gramStart"/>
      <w:r>
        <w:t>has</w:t>
      </w:r>
      <w:proofErr w:type="gramEnd"/>
      <w:r>
        <w:rPr>
          <w:spacing w:val="-3"/>
        </w:rPr>
        <w:t xml:space="preserve"> </w:t>
      </w:r>
      <w:r>
        <w:t>advanced</w:t>
      </w:r>
      <w:r>
        <w:rPr>
          <w:spacing w:val="-5"/>
        </w:rPr>
        <w:t xml:space="preserve"> </w:t>
      </w:r>
      <w:r>
        <w:t>significantly</w:t>
      </w:r>
      <w:r>
        <w:rPr>
          <w:spacing w:val="-5"/>
        </w:rPr>
        <w:t xml:space="preserve"> </w:t>
      </w:r>
      <w:r>
        <w:t>since</w:t>
      </w:r>
      <w:r>
        <w:rPr>
          <w:spacing w:val="-5"/>
        </w:rPr>
        <w:t xml:space="preserve"> </w:t>
      </w:r>
      <w:r>
        <w:t>this</w:t>
      </w:r>
      <w:r>
        <w:rPr>
          <w:spacing w:val="-5"/>
        </w:rPr>
        <w:t xml:space="preserve"> </w:t>
      </w:r>
      <w:r>
        <w:t>regulation</w:t>
      </w:r>
      <w:r>
        <w:rPr>
          <w:spacing w:val="-5"/>
        </w:rPr>
        <w:t xml:space="preserve"> </w:t>
      </w:r>
      <w:r>
        <w:t>was last amended and the proposed regulation responds to those advancements. In that time the Department has seen increases in students with chronic conditions and medical complexity attending school. In addition, this revised regulation responds to questions which have been raised by school nurses and caregivers over time.</w:t>
      </w:r>
    </w:p>
    <w:p w14:paraId="23709A08" w14:textId="77777777" w:rsidR="005C61D0" w:rsidRDefault="005C61D0">
      <w:pPr>
        <w:spacing w:line="276" w:lineRule="auto"/>
        <w:sectPr w:rsidR="005C61D0">
          <w:type w:val="continuous"/>
          <w:pgSz w:w="12240" w:h="15840"/>
          <w:pgMar w:top="560" w:right="260" w:bottom="280" w:left="640" w:header="720" w:footer="720" w:gutter="0"/>
          <w:cols w:space="720"/>
        </w:sectPr>
      </w:pPr>
    </w:p>
    <w:p w14:paraId="31D1DF47" w14:textId="77777777" w:rsidR="005C61D0" w:rsidRDefault="006C10D3">
      <w:pPr>
        <w:pStyle w:val="BodyText"/>
        <w:spacing w:before="79" w:line="276" w:lineRule="auto"/>
        <w:ind w:left="800" w:right="1374"/>
      </w:pPr>
      <w:r>
        <w:t>There</w:t>
      </w:r>
      <w:r>
        <w:rPr>
          <w:spacing w:val="-4"/>
        </w:rPr>
        <w:t xml:space="preserve"> </w:t>
      </w:r>
      <w:r>
        <w:t>are</w:t>
      </w:r>
      <w:r>
        <w:rPr>
          <w:spacing w:val="-5"/>
        </w:rPr>
        <w:t xml:space="preserve"> </w:t>
      </w:r>
      <w:r>
        <w:t>several</w:t>
      </w:r>
      <w:r>
        <w:rPr>
          <w:spacing w:val="-4"/>
        </w:rPr>
        <w:t xml:space="preserve"> </w:t>
      </w:r>
      <w:r>
        <w:t>categories</w:t>
      </w:r>
      <w:r>
        <w:rPr>
          <w:spacing w:val="-4"/>
        </w:rPr>
        <w:t xml:space="preserve"> </w:t>
      </w:r>
      <w:r>
        <w:t>of</w:t>
      </w:r>
      <w:r>
        <w:rPr>
          <w:spacing w:val="-3"/>
        </w:rPr>
        <w:t xml:space="preserve"> </w:t>
      </w:r>
      <w:r>
        <w:t>amendments</w:t>
      </w:r>
      <w:r>
        <w:rPr>
          <w:spacing w:val="-4"/>
        </w:rPr>
        <w:t xml:space="preserve"> </w:t>
      </w:r>
      <w:r>
        <w:t>to</w:t>
      </w:r>
      <w:r>
        <w:rPr>
          <w:spacing w:val="-4"/>
        </w:rPr>
        <w:t xml:space="preserve"> </w:t>
      </w:r>
      <w:r>
        <w:t>the</w:t>
      </w:r>
      <w:r>
        <w:rPr>
          <w:spacing w:val="-3"/>
        </w:rPr>
        <w:t xml:space="preserve"> </w:t>
      </w:r>
      <w:r>
        <w:t>regulation</w:t>
      </w:r>
      <w:r>
        <w:rPr>
          <w:spacing w:val="-4"/>
        </w:rPr>
        <w:t xml:space="preserve"> </w:t>
      </w:r>
      <w:r>
        <w:t>that</w:t>
      </w:r>
      <w:r>
        <w:rPr>
          <w:spacing w:val="-4"/>
        </w:rPr>
        <w:t xml:space="preserve"> </w:t>
      </w:r>
      <w:r>
        <w:t>have</w:t>
      </w:r>
      <w:r>
        <w:rPr>
          <w:spacing w:val="-4"/>
        </w:rPr>
        <w:t xml:space="preserve"> </w:t>
      </w:r>
      <w:r>
        <w:t>resulted</w:t>
      </w:r>
      <w:r>
        <w:rPr>
          <w:spacing w:val="-4"/>
        </w:rPr>
        <w:t xml:space="preserve"> </w:t>
      </w:r>
      <w:r>
        <w:t>in</w:t>
      </w:r>
      <w:r>
        <w:rPr>
          <w:spacing w:val="-4"/>
        </w:rPr>
        <w:t xml:space="preserve"> </w:t>
      </w:r>
      <w:r>
        <w:t>changes throughout the document. These include:</w:t>
      </w:r>
    </w:p>
    <w:p w14:paraId="5B6F6D60" w14:textId="77777777" w:rsidR="005C61D0" w:rsidRDefault="005C61D0">
      <w:pPr>
        <w:pStyle w:val="BodyText"/>
        <w:spacing w:before="42"/>
      </w:pPr>
    </w:p>
    <w:p w14:paraId="5CC3D9C2" w14:textId="77777777" w:rsidR="005C61D0" w:rsidRDefault="006C10D3">
      <w:pPr>
        <w:pStyle w:val="ListParagraph"/>
        <w:numPr>
          <w:ilvl w:val="1"/>
          <w:numId w:val="1"/>
        </w:numPr>
        <w:tabs>
          <w:tab w:val="left" w:pos="1520"/>
        </w:tabs>
        <w:spacing w:line="276" w:lineRule="auto"/>
        <w:ind w:right="1289"/>
        <w:rPr>
          <w:sz w:val="24"/>
        </w:rPr>
      </w:pPr>
      <w:r>
        <w:rPr>
          <w:b/>
          <w:sz w:val="24"/>
        </w:rPr>
        <w:t xml:space="preserve">Language updates: </w:t>
      </w:r>
      <w:r>
        <w:rPr>
          <w:sz w:val="24"/>
        </w:rPr>
        <w:t>In the title of the regulation and throughout the document, we have removed references to “prescription” medication, as this regulation applies to all medications, including over-the-counter medications as well as the delivery of medications</w:t>
      </w:r>
      <w:r>
        <w:rPr>
          <w:spacing w:val="-4"/>
          <w:sz w:val="24"/>
        </w:rPr>
        <w:t xml:space="preserve"> </w:t>
      </w:r>
      <w:r>
        <w:rPr>
          <w:sz w:val="24"/>
        </w:rPr>
        <w:t>through</w:t>
      </w:r>
      <w:r>
        <w:rPr>
          <w:spacing w:val="-4"/>
          <w:sz w:val="24"/>
        </w:rPr>
        <w:t xml:space="preserve"> </w:t>
      </w:r>
      <w:r>
        <w:rPr>
          <w:sz w:val="24"/>
        </w:rPr>
        <w:t>medical</w:t>
      </w:r>
      <w:r>
        <w:rPr>
          <w:spacing w:val="-4"/>
          <w:sz w:val="24"/>
        </w:rPr>
        <w:t xml:space="preserve"> </w:t>
      </w:r>
      <w:r>
        <w:rPr>
          <w:sz w:val="24"/>
        </w:rPr>
        <w:t>devices.</w:t>
      </w:r>
      <w:r>
        <w:rPr>
          <w:spacing w:val="-2"/>
          <w:sz w:val="24"/>
        </w:rPr>
        <w:t xml:space="preserve"> </w:t>
      </w:r>
      <w:r>
        <w:rPr>
          <w:sz w:val="24"/>
        </w:rPr>
        <w:t>We</w:t>
      </w:r>
      <w:r>
        <w:rPr>
          <w:spacing w:val="-5"/>
          <w:sz w:val="24"/>
        </w:rPr>
        <w:t xml:space="preserve"> </w:t>
      </w:r>
      <w:r>
        <w:rPr>
          <w:sz w:val="24"/>
        </w:rPr>
        <w:t>have</w:t>
      </w:r>
      <w:r>
        <w:rPr>
          <w:spacing w:val="-5"/>
          <w:sz w:val="24"/>
        </w:rPr>
        <w:t xml:space="preserve"> </w:t>
      </w:r>
      <w:r>
        <w:rPr>
          <w:sz w:val="24"/>
        </w:rPr>
        <w:t>also</w:t>
      </w:r>
      <w:r>
        <w:rPr>
          <w:spacing w:val="-4"/>
          <w:sz w:val="24"/>
        </w:rPr>
        <w:t xml:space="preserve"> </w:t>
      </w:r>
      <w:r>
        <w:rPr>
          <w:sz w:val="24"/>
        </w:rPr>
        <w:t>updated</w:t>
      </w:r>
      <w:r>
        <w:rPr>
          <w:spacing w:val="-4"/>
          <w:sz w:val="24"/>
        </w:rPr>
        <w:t xml:space="preserve"> </w:t>
      </w:r>
      <w:r>
        <w:rPr>
          <w:sz w:val="24"/>
        </w:rPr>
        <w:t>the</w:t>
      </w:r>
      <w:r>
        <w:rPr>
          <w:spacing w:val="-5"/>
          <w:sz w:val="24"/>
        </w:rPr>
        <w:t xml:space="preserve"> </w:t>
      </w:r>
      <w:r>
        <w:rPr>
          <w:sz w:val="24"/>
        </w:rPr>
        <w:t>names</w:t>
      </w:r>
      <w:r>
        <w:rPr>
          <w:spacing w:val="-4"/>
          <w:sz w:val="24"/>
        </w:rPr>
        <w:t xml:space="preserve"> </w:t>
      </w:r>
      <w:r>
        <w:rPr>
          <w:sz w:val="24"/>
        </w:rPr>
        <w:t>of</w:t>
      </w:r>
      <w:r>
        <w:rPr>
          <w:spacing w:val="-4"/>
          <w:sz w:val="24"/>
        </w:rPr>
        <w:t xml:space="preserve"> </w:t>
      </w:r>
      <w:r>
        <w:rPr>
          <w:sz w:val="24"/>
        </w:rPr>
        <w:t>state</w:t>
      </w:r>
      <w:r>
        <w:rPr>
          <w:spacing w:val="-4"/>
          <w:sz w:val="24"/>
        </w:rPr>
        <w:t xml:space="preserve"> </w:t>
      </w:r>
      <w:r>
        <w:rPr>
          <w:sz w:val="24"/>
        </w:rPr>
        <w:t>agencies, clarified unclear terms, and made the language of the regulation gender neutral.</w:t>
      </w:r>
    </w:p>
    <w:p w14:paraId="6085D82B" w14:textId="77777777" w:rsidR="005C61D0" w:rsidRDefault="005C61D0">
      <w:pPr>
        <w:pStyle w:val="BodyText"/>
        <w:spacing w:before="40"/>
      </w:pPr>
    </w:p>
    <w:p w14:paraId="09C2CAA8" w14:textId="77777777" w:rsidR="005C61D0" w:rsidRDefault="006C10D3">
      <w:pPr>
        <w:pStyle w:val="ListParagraph"/>
        <w:numPr>
          <w:ilvl w:val="1"/>
          <w:numId w:val="1"/>
        </w:numPr>
        <w:tabs>
          <w:tab w:val="left" w:pos="1520"/>
        </w:tabs>
        <w:spacing w:before="1" w:line="276" w:lineRule="auto"/>
        <w:ind w:right="1185"/>
        <w:jc w:val="both"/>
        <w:rPr>
          <w:sz w:val="24"/>
        </w:rPr>
      </w:pPr>
      <w:r>
        <w:rPr>
          <w:b/>
          <w:sz w:val="24"/>
        </w:rPr>
        <w:t>Updated</w:t>
      </w:r>
      <w:r>
        <w:rPr>
          <w:b/>
          <w:spacing w:val="-4"/>
          <w:sz w:val="24"/>
        </w:rPr>
        <w:t xml:space="preserve"> </w:t>
      </w:r>
      <w:r>
        <w:rPr>
          <w:b/>
          <w:sz w:val="24"/>
        </w:rPr>
        <w:t>definitions:</w:t>
      </w:r>
      <w:r>
        <w:rPr>
          <w:b/>
          <w:spacing w:val="-3"/>
          <w:sz w:val="24"/>
        </w:rPr>
        <w:t xml:space="preserve"> </w:t>
      </w:r>
      <w:r>
        <w:rPr>
          <w:sz w:val="24"/>
        </w:rPr>
        <w:t>Several</w:t>
      </w:r>
      <w:r>
        <w:rPr>
          <w:spacing w:val="-4"/>
          <w:sz w:val="24"/>
        </w:rPr>
        <w:t xml:space="preserve"> </w:t>
      </w:r>
      <w:r>
        <w:rPr>
          <w:sz w:val="24"/>
        </w:rPr>
        <w:t>new</w:t>
      </w:r>
      <w:r>
        <w:rPr>
          <w:spacing w:val="-5"/>
          <w:sz w:val="24"/>
        </w:rPr>
        <w:t xml:space="preserve"> </w:t>
      </w:r>
      <w:r>
        <w:rPr>
          <w:sz w:val="24"/>
        </w:rPr>
        <w:t>definitions</w:t>
      </w:r>
      <w:r>
        <w:rPr>
          <w:spacing w:val="-4"/>
          <w:sz w:val="24"/>
        </w:rPr>
        <w:t xml:space="preserve"> </w:t>
      </w:r>
      <w:r>
        <w:rPr>
          <w:sz w:val="24"/>
        </w:rPr>
        <w:t>have</w:t>
      </w:r>
      <w:r>
        <w:rPr>
          <w:spacing w:val="-5"/>
          <w:sz w:val="24"/>
        </w:rPr>
        <w:t xml:space="preserve"> </w:t>
      </w:r>
      <w:r>
        <w:rPr>
          <w:sz w:val="24"/>
        </w:rPr>
        <w:t>been</w:t>
      </w:r>
      <w:r>
        <w:rPr>
          <w:spacing w:val="-2"/>
          <w:sz w:val="24"/>
        </w:rPr>
        <w:t xml:space="preserve"> </w:t>
      </w:r>
      <w:r>
        <w:rPr>
          <w:sz w:val="24"/>
        </w:rPr>
        <w:t>added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regulation</w:t>
      </w:r>
      <w:r>
        <w:rPr>
          <w:spacing w:val="-4"/>
          <w:sz w:val="24"/>
        </w:rPr>
        <w:t xml:space="preserve"> </w:t>
      </w:r>
      <w:r>
        <w:rPr>
          <w:sz w:val="24"/>
        </w:rPr>
        <w:t>to</w:t>
      </w:r>
      <w:r>
        <w:rPr>
          <w:spacing w:val="-4"/>
          <w:sz w:val="24"/>
        </w:rPr>
        <w:t xml:space="preserve"> </w:t>
      </w:r>
      <w:r>
        <w:rPr>
          <w:sz w:val="24"/>
        </w:rPr>
        <w:t>reflect changes in medical practice and other updates. For the first time, this revised regulation</w:t>
      </w:r>
    </w:p>
    <w:p w14:paraId="10E54B20" w14:textId="77777777" w:rsidR="005C61D0" w:rsidRDefault="006C10D3">
      <w:pPr>
        <w:pStyle w:val="BodyText"/>
        <w:spacing w:before="2" w:line="276" w:lineRule="auto"/>
        <w:ind w:left="1520" w:right="1962"/>
        <w:jc w:val="both"/>
      </w:pPr>
      <w:r>
        <w:t>will</w:t>
      </w:r>
      <w:r>
        <w:rPr>
          <w:spacing w:val="-3"/>
        </w:rPr>
        <w:t xml:space="preserve"> </w:t>
      </w:r>
      <w:r>
        <w:t>define</w:t>
      </w:r>
      <w:r>
        <w:rPr>
          <w:spacing w:val="-5"/>
        </w:rPr>
        <w:t xml:space="preserve"> </w:t>
      </w:r>
      <w:r>
        <w:t>“medication”</w:t>
      </w:r>
      <w:r>
        <w:rPr>
          <w:spacing w:val="-3"/>
        </w:rPr>
        <w:t xml:space="preserve"> </w:t>
      </w:r>
      <w:r>
        <w:t>(as</w:t>
      </w:r>
      <w:r>
        <w:rPr>
          <w:spacing w:val="-4"/>
        </w:rPr>
        <w:t xml:space="preserve"> </w:t>
      </w:r>
      <w:r>
        <w:t>inclusive</w:t>
      </w:r>
      <w:r>
        <w:rPr>
          <w:spacing w:val="-4"/>
        </w:rPr>
        <w:t xml:space="preserve"> </w:t>
      </w:r>
      <w:r>
        <w:t>of</w:t>
      </w:r>
      <w:r>
        <w:rPr>
          <w:spacing w:val="-3"/>
        </w:rPr>
        <w:t xml:space="preserve"> </w:t>
      </w:r>
      <w:r>
        <w:t>over-the-counter</w:t>
      </w:r>
      <w:r>
        <w:rPr>
          <w:spacing w:val="-5"/>
        </w:rPr>
        <w:t xml:space="preserve"> </w:t>
      </w:r>
      <w:r>
        <w:t>medications)</w:t>
      </w:r>
      <w:r>
        <w:rPr>
          <w:spacing w:val="-3"/>
        </w:rPr>
        <w:t xml:space="preserve"> </w:t>
      </w:r>
      <w:r>
        <w:t>as</w:t>
      </w:r>
      <w:r>
        <w:rPr>
          <w:spacing w:val="-2"/>
        </w:rPr>
        <w:t xml:space="preserve"> </w:t>
      </w:r>
      <w:r>
        <w:t>well</w:t>
      </w:r>
      <w:r>
        <w:rPr>
          <w:spacing w:val="-3"/>
        </w:rPr>
        <w:t xml:space="preserve"> </w:t>
      </w:r>
      <w:r>
        <w:t>as “regular</w:t>
      </w:r>
      <w:r>
        <w:rPr>
          <w:spacing w:val="-4"/>
        </w:rPr>
        <w:t xml:space="preserve"> </w:t>
      </w:r>
      <w:r>
        <w:t>school</w:t>
      </w:r>
      <w:r>
        <w:rPr>
          <w:spacing w:val="-4"/>
        </w:rPr>
        <w:t xml:space="preserve"> </w:t>
      </w:r>
      <w:r>
        <w:t>activities,”</w:t>
      </w:r>
      <w:r>
        <w:rPr>
          <w:spacing w:val="-5"/>
        </w:rPr>
        <w:t xml:space="preserve"> </w:t>
      </w:r>
      <w:r>
        <w:t>which</w:t>
      </w:r>
      <w:r>
        <w:rPr>
          <w:spacing w:val="-4"/>
        </w:rPr>
        <w:t xml:space="preserve"> </w:t>
      </w:r>
      <w:r>
        <w:t>had</w:t>
      </w:r>
      <w:r>
        <w:rPr>
          <w:spacing w:val="-4"/>
        </w:rPr>
        <w:t xml:space="preserve"> </w:t>
      </w:r>
      <w:r>
        <w:t>been</w:t>
      </w:r>
      <w:r>
        <w:rPr>
          <w:spacing w:val="-4"/>
        </w:rPr>
        <w:t xml:space="preserve"> </w:t>
      </w:r>
      <w:r>
        <w:t>challenging</w:t>
      </w:r>
      <w:r>
        <w:rPr>
          <w:spacing w:val="-4"/>
        </w:rPr>
        <w:t xml:space="preserve"> </w:t>
      </w:r>
      <w:r>
        <w:t>to</w:t>
      </w:r>
      <w:r>
        <w:rPr>
          <w:spacing w:val="-4"/>
        </w:rPr>
        <w:t xml:space="preserve"> </w:t>
      </w:r>
      <w:r>
        <w:t>interpret</w:t>
      </w:r>
      <w:r>
        <w:rPr>
          <w:spacing w:val="-1"/>
        </w:rPr>
        <w:t xml:space="preserve"> </w:t>
      </w:r>
      <w:r>
        <w:t>in</w:t>
      </w:r>
      <w:r>
        <w:rPr>
          <w:spacing w:val="-4"/>
        </w:rPr>
        <w:t xml:space="preserve"> </w:t>
      </w:r>
      <w:r>
        <w:t>the</w:t>
      </w:r>
      <w:r>
        <w:rPr>
          <w:spacing w:val="-5"/>
        </w:rPr>
        <w:t xml:space="preserve"> </w:t>
      </w:r>
      <w:r>
        <w:t>existing regulation for residential schools.</w:t>
      </w:r>
    </w:p>
    <w:p w14:paraId="477FD807" w14:textId="77777777" w:rsidR="005C61D0" w:rsidRDefault="005C61D0">
      <w:pPr>
        <w:pStyle w:val="BodyText"/>
        <w:spacing w:before="41"/>
      </w:pPr>
    </w:p>
    <w:p w14:paraId="0E8F5060" w14:textId="77777777" w:rsidR="005C61D0" w:rsidRDefault="006C10D3">
      <w:pPr>
        <w:pStyle w:val="ListParagraph"/>
        <w:numPr>
          <w:ilvl w:val="1"/>
          <w:numId w:val="1"/>
        </w:numPr>
        <w:tabs>
          <w:tab w:val="left" w:pos="1520"/>
        </w:tabs>
        <w:spacing w:line="276" w:lineRule="auto"/>
        <w:ind w:right="1240"/>
        <w:rPr>
          <w:sz w:val="24"/>
        </w:rPr>
      </w:pPr>
      <w:r>
        <w:rPr>
          <w:b/>
          <w:sz w:val="24"/>
        </w:rPr>
        <w:t xml:space="preserve">Requirement for Massachusetts Controlled Substances Registration (MCSR): </w:t>
      </w:r>
      <w:r>
        <w:rPr>
          <w:sz w:val="24"/>
        </w:rPr>
        <w:t>One of the most significant changes of the updated regulation is an affirmative requirement that</w:t>
      </w:r>
      <w:r>
        <w:rPr>
          <w:spacing w:val="-3"/>
          <w:sz w:val="24"/>
        </w:rPr>
        <w:t xml:space="preserve"> </w:t>
      </w:r>
      <w:r>
        <w:rPr>
          <w:i/>
          <w:sz w:val="24"/>
        </w:rPr>
        <w:t>all</w:t>
      </w:r>
      <w:r>
        <w:rPr>
          <w:i/>
          <w:spacing w:val="-3"/>
          <w:sz w:val="24"/>
        </w:rPr>
        <w:t xml:space="preserve"> </w:t>
      </w:r>
      <w:r>
        <w:rPr>
          <w:i/>
          <w:sz w:val="24"/>
        </w:rPr>
        <w:t>schools</w:t>
      </w:r>
      <w:r>
        <w:rPr>
          <w:i/>
          <w:spacing w:val="-3"/>
          <w:sz w:val="24"/>
        </w:rPr>
        <w:t xml:space="preserve"> </w:t>
      </w:r>
      <w:r>
        <w:rPr>
          <w:i/>
          <w:sz w:val="24"/>
        </w:rPr>
        <w:t>that</w:t>
      </w:r>
      <w:r>
        <w:rPr>
          <w:i/>
          <w:spacing w:val="-3"/>
          <w:sz w:val="24"/>
        </w:rPr>
        <w:t xml:space="preserve"> </w:t>
      </w:r>
      <w:r>
        <w:rPr>
          <w:i/>
          <w:sz w:val="24"/>
        </w:rPr>
        <w:t>store</w:t>
      </w:r>
      <w:r>
        <w:rPr>
          <w:i/>
          <w:spacing w:val="-7"/>
          <w:sz w:val="24"/>
        </w:rPr>
        <w:t xml:space="preserve"> </w:t>
      </w:r>
      <w:r>
        <w:rPr>
          <w:i/>
          <w:sz w:val="24"/>
        </w:rPr>
        <w:t>or</w:t>
      </w:r>
      <w:r>
        <w:rPr>
          <w:i/>
          <w:spacing w:val="-3"/>
          <w:sz w:val="24"/>
        </w:rPr>
        <w:t xml:space="preserve"> </w:t>
      </w:r>
      <w:r>
        <w:rPr>
          <w:i/>
          <w:sz w:val="24"/>
        </w:rPr>
        <w:t>administer</w:t>
      </w:r>
      <w:r>
        <w:rPr>
          <w:i/>
          <w:spacing w:val="-3"/>
          <w:sz w:val="24"/>
        </w:rPr>
        <w:t xml:space="preserve"> </w:t>
      </w:r>
      <w:r>
        <w:rPr>
          <w:i/>
          <w:sz w:val="24"/>
        </w:rPr>
        <w:t>medications</w:t>
      </w:r>
      <w:r>
        <w:rPr>
          <w:i/>
          <w:spacing w:val="-1"/>
          <w:sz w:val="24"/>
        </w:rPr>
        <w:t xml:space="preserve"> </w:t>
      </w:r>
      <w:r>
        <w:rPr>
          <w:sz w:val="24"/>
        </w:rPr>
        <w:t>must</w:t>
      </w:r>
      <w:r>
        <w:rPr>
          <w:spacing w:val="-3"/>
          <w:sz w:val="24"/>
        </w:rPr>
        <w:t xml:space="preserve"> </w:t>
      </w:r>
      <w:r>
        <w:rPr>
          <w:sz w:val="24"/>
        </w:rPr>
        <w:t>register</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 xml:space="preserve">Health Services Program. Previously, the regulation only made clear that schools </w:t>
      </w:r>
      <w:r>
        <w:rPr>
          <w:i/>
          <w:sz w:val="24"/>
        </w:rPr>
        <w:t xml:space="preserve">where nurses delegated their authority to administer medication </w:t>
      </w:r>
      <w:r>
        <w:rPr>
          <w:sz w:val="24"/>
        </w:rPr>
        <w:t>were required to register with the School Health Services Program. Every school that registers with the School Health</w:t>
      </w:r>
    </w:p>
    <w:p w14:paraId="2B0B1F75" w14:textId="77777777" w:rsidR="005C61D0" w:rsidRDefault="006C10D3">
      <w:pPr>
        <w:pStyle w:val="BodyText"/>
        <w:spacing w:line="276" w:lineRule="auto"/>
        <w:ind w:left="1520" w:right="1210"/>
      </w:pPr>
      <w:proofErr w:type="gramStart"/>
      <w:r>
        <w:t>Services</w:t>
      </w:r>
      <w:proofErr w:type="gramEnd"/>
      <w:r>
        <w:t xml:space="preserve"> Program is automatically registered with the Department’s Drug Control Program</w:t>
      </w:r>
      <w:r>
        <w:rPr>
          <w:spacing w:val="-5"/>
        </w:rPr>
        <w:t xml:space="preserve"> </w:t>
      </w:r>
      <w:r>
        <w:t>for</w:t>
      </w:r>
      <w:r>
        <w:rPr>
          <w:spacing w:val="-6"/>
        </w:rPr>
        <w:t xml:space="preserve"> </w:t>
      </w:r>
      <w:r>
        <w:t>a</w:t>
      </w:r>
      <w:r>
        <w:rPr>
          <w:spacing w:val="-6"/>
        </w:rPr>
        <w:t xml:space="preserve"> </w:t>
      </w:r>
      <w:r>
        <w:t>Massachusetts</w:t>
      </w:r>
      <w:r>
        <w:rPr>
          <w:spacing w:val="-5"/>
        </w:rPr>
        <w:t xml:space="preserve"> </w:t>
      </w:r>
      <w:r>
        <w:t>Controlled</w:t>
      </w:r>
      <w:r>
        <w:rPr>
          <w:spacing w:val="-5"/>
        </w:rPr>
        <w:t xml:space="preserve"> </w:t>
      </w:r>
      <w:r>
        <w:t>Substances</w:t>
      </w:r>
      <w:r>
        <w:rPr>
          <w:spacing w:val="-5"/>
        </w:rPr>
        <w:t xml:space="preserve"> </w:t>
      </w:r>
      <w:r>
        <w:t>Registration</w:t>
      </w:r>
      <w:r>
        <w:rPr>
          <w:spacing w:val="-5"/>
        </w:rPr>
        <w:t xml:space="preserve"> </w:t>
      </w:r>
      <w:r>
        <w:t>(MCSR).</w:t>
      </w:r>
      <w:r>
        <w:rPr>
          <w:spacing w:val="-9"/>
        </w:rPr>
        <w:t xml:space="preserve"> </w:t>
      </w:r>
      <w:r>
        <w:t>Consequently, this change ensures that all schools and school districts that store or administer medication have an appropriate MCSR.</w:t>
      </w:r>
    </w:p>
    <w:p w14:paraId="64C2A843" w14:textId="77777777" w:rsidR="005C61D0" w:rsidRDefault="005C61D0">
      <w:pPr>
        <w:pStyle w:val="BodyText"/>
        <w:spacing w:before="40"/>
      </w:pPr>
    </w:p>
    <w:p w14:paraId="1ABE0D99" w14:textId="77777777" w:rsidR="005C61D0" w:rsidRDefault="006C10D3">
      <w:pPr>
        <w:pStyle w:val="ListParagraph"/>
        <w:numPr>
          <w:ilvl w:val="1"/>
          <w:numId w:val="1"/>
        </w:numPr>
        <w:tabs>
          <w:tab w:val="left" w:pos="1520"/>
        </w:tabs>
        <w:spacing w:line="276" w:lineRule="auto"/>
        <w:ind w:right="1370"/>
        <w:rPr>
          <w:sz w:val="24"/>
        </w:rPr>
      </w:pPr>
      <w:r>
        <w:rPr>
          <w:b/>
          <w:sz w:val="24"/>
        </w:rPr>
        <w:t>Provision</w:t>
      </w:r>
      <w:r>
        <w:rPr>
          <w:b/>
          <w:spacing w:val="-4"/>
          <w:sz w:val="24"/>
        </w:rPr>
        <w:t xml:space="preserve"> </w:t>
      </w:r>
      <w:r>
        <w:rPr>
          <w:b/>
          <w:sz w:val="24"/>
        </w:rPr>
        <w:t>for</w:t>
      </w:r>
      <w:r>
        <w:rPr>
          <w:b/>
          <w:spacing w:val="-6"/>
          <w:sz w:val="24"/>
        </w:rPr>
        <w:t xml:space="preserve"> </w:t>
      </w:r>
      <w:r>
        <w:rPr>
          <w:b/>
          <w:sz w:val="24"/>
        </w:rPr>
        <w:t>additional</w:t>
      </w:r>
      <w:r>
        <w:rPr>
          <w:b/>
          <w:spacing w:val="-6"/>
          <w:sz w:val="24"/>
        </w:rPr>
        <w:t xml:space="preserve"> </w:t>
      </w:r>
      <w:r>
        <w:rPr>
          <w:b/>
          <w:sz w:val="24"/>
        </w:rPr>
        <w:t>emergency</w:t>
      </w:r>
      <w:r>
        <w:rPr>
          <w:b/>
          <w:spacing w:val="-4"/>
          <w:sz w:val="24"/>
        </w:rPr>
        <w:t xml:space="preserve"> </w:t>
      </w:r>
      <w:r>
        <w:rPr>
          <w:b/>
          <w:sz w:val="24"/>
        </w:rPr>
        <w:t>rescue</w:t>
      </w:r>
      <w:r>
        <w:rPr>
          <w:b/>
          <w:spacing w:val="-5"/>
          <w:sz w:val="24"/>
        </w:rPr>
        <w:t xml:space="preserve"> </w:t>
      </w:r>
      <w:r>
        <w:rPr>
          <w:b/>
          <w:sz w:val="24"/>
        </w:rPr>
        <w:t>medications:</w:t>
      </w:r>
      <w:r>
        <w:rPr>
          <w:b/>
          <w:spacing w:val="-1"/>
          <w:sz w:val="24"/>
        </w:rPr>
        <w:t xml:space="preserve"> </w:t>
      </w:r>
      <w:r>
        <w:rPr>
          <w:sz w:val="24"/>
        </w:rPr>
        <w:t>The</w:t>
      </w:r>
      <w:r>
        <w:rPr>
          <w:spacing w:val="-6"/>
          <w:sz w:val="24"/>
        </w:rPr>
        <w:t xml:space="preserve"> </w:t>
      </w:r>
      <w:r>
        <w:rPr>
          <w:sz w:val="24"/>
        </w:rPr>
        <w:t>revision</w:t>
      </w:r>
      <w:r>
        <w:rPr>
          <w:spacing w:val="-4"/>
          <w:sz w:val="24"/>
        </w:rPr>
        <w:t xml:space="preserve"> </w:t>
      </w:r>
      <w:r>
        <w:rPr>
          <w:sz w:val="24"/>
        </w:rPr>
        <w:t>allows</w:t>
      </w:r>
      <w:r>
        <w:rPr>
          <w:spacing w:val="-3"/>
          <w:sz w:val="24"/>
        </w:rPr>
        <w:t xml:space="preserve"> </w:t>
      </w:r>
      <w:r>
        <w:rPr>
          <w:sz w:val="24"/>
        </w:rPr>
        <w:t>training on or delegation of additional emergency rescue medications to unlicensed staff under certain circumstances. The existing regulation did not address the availability of pre</w:t>
      </w:r>
      <w:proofErr w:type="gramStart"/>
      <w:r>
        <w:rPr>
          <w:sz w:val="24"/>
        </w:rPr>
        <w:t>- dosed</w:t>
      </w:r>
      <w:proofErr w:type="gramEnd"/>
      <w:r>
        <w:rPr>
          <w:spacing w:val="-1"/>
          <w:sz w:val="24"/>
        </w:rPr>
        <w:t xml:space="preserve"> </w:t>
      </w:r>
      <w:r>
        <w:rPr>
          <w:sz w:val="24"/>
        </w:rPr>
        <w:t>layperson-appropriate</w:t>
      </w:r>
      <w:r>
        <w:rPr>
          <w:spacing w:val="-1"/>
          <w:sz w:val="24"/>
        </w:rPr>
        <w:t xml:space="preserve"> </w:t>
      </w:r>
      <w:r>
        <w:rPr>
          <w:sz w:val="24"/>
        </w:rPr>
        <w:t>emergency rescue</w:t>
      </w:r>
      <w:r>
        <w:rPr>
          <w:spacing w:val="-2"/>
          <w:sz w:val="24"/>
        </w:rPr>
        <w:t xml:space="preserve"> </w:t>
      </w:r>
      <w:r>
        <w:rPr>
          <w:sz w:val="24"/>
        </w:rPr>
        <w:t>medications</w:t>
      </w:r>
      <w:r>
        <w:rPr>
          <w:spacing w:val="-1"/>
          <w:sz w:val="24"/>
        </w:rPr>
        <w:t xml:space="preserve"> </w:t>
      </w:r>
      <w:r>
        <w:rPr>
          <w:sz w:val="24"/>
        </w:rPr>
        <w:t>that can</w:t>
      </w:r>
      <w:r>
        <w:rPr>
          <w:spacing w:val="-1"/>
          <w:sz w:val="24"/>
        </w:rPr>
        <w:t xml:space="preserve"> </w:t>
      </w:r>
      <w:r>
        <w:rPr>
          <w:sz w:val="24"/>
        </w:rPr>
        <w:t>be</w:t>
      </w:r>
      <w:r>
        <w:rPr>
          <w:spacing w:val="-2"/>
          <w:sz w:val="24"/>
        </w:rPr>
        <w:t xml:space="preserve"> </w:t>
      </w:r>
      <w:r>
        <w:rPr>
          <w:sz w:val="24"/>
        </w:rPr>
        <w:t>more</w:t>
      </w:r>
      <w:r>
        <w:rPr>
          <w:spacing w:val="-2"/>
          <w:sz w:val="24"/>
        </w:rPr>
        <w:t xml:space="preserve"> </w:t>
      </w:r>
      <w:r>
        <w:rPr>
          <w:sz w:val="24"/>
        </w:rPr>
        <w:t>easily</w:t>
      </w:r>
      <w:r>
        <w:rPr>
          <w:spacing w:val="-1"/>
          <w:sz w:val="24"/>
        </w:rPr>
        <w:t xml:space="preserve"> </w:t>
      </w:r>
      <w:r>
        <w:rPr>
          <w:sz w:val="24"/>
        </w:rPr>
        <w:t>and safely provided by unlicensed staff.</w:t>
      </w:r>
    </w:p>
    <w:p w14:paraId="081C78B5" w14:textId="77777777" w:rsidR="005C61D0" w:rsidRDefault="005C61D0">
      <w:pPr>
        <w:pStyle w:val="BodyText"/>
        <w:spacing w:before="43"/>
      </w:pPr>
    </w:p>
    <w:p w14:paraId="474F6E3A" w14:textId="77777777" w:rsidR="005C61D0" w:rsidRDefault="006C10D3">
      <w:pPr>
        <w:pStyle w:val="ListParagraph"/>
        <w:numPr>
          <w:ilvl w:val="1"/>
          <w:numId w:val="1"/>
        </w:numPr>
        <w:tabs>
          <w:tab w:val="left" w:pos="1520"/>
        </w:tabs>
        <w:spacing w:before="1" w:line="276" w:lineRule="auto"/>
        <w:ind w:right="1189"/>
        <w:rPr>
          <w:sz w:val="24"/>
        </w:rPr>
      </w:pPr>
      <w:r>
        <w:rPr>
          <w:b/>
          <w:sz w:val="24"/>
        </w:rPr>
        <w:t>Adding</w:t>
      </w:r>
      <w:r>
        <w:rPr>
          <w:b/>
          <w:spacing w:val="-5"/>
          <w:sz w:val="24"/>
        </w:rPr>
        <w:t xml:space="preserve"> </w:t>
      </w:r>
      <w:r>
        <w:rPr>
          <w:b/>
          <w:sz w:val="24"/>
        </w:rPr>
        <w:t>self-carry:</w:t>
      </w:r>
      <w:r>
        <w:rPr>
          <w:b/>
          <w:spacing w:val="-6"/>
          <w:sz w:val="24"/>
        </w:rPr>
        <w:t xml:space="preserve"> </w:t>
      </w:r>
      <w:r>
        <w:rPr>
          <w:sz w:val="24"/>
        </w:rPr>
        <w:t>While</w:t>
      </w:r>
      <w:r>
        <w:rPr>
          <w:spacing w:val="-6"/>
          <w:sz w:val="24"/>
        </w:rPr>
        <w:t xml:space="preserve"> </w:t>
      </w:r>
      <w:r>
        <w:rPr>
          <w:sz w:val="24"/>
        </w:rPr>
        <w:t>the</w:t>
      </w:r>
      <w:r>
        <w:rPr>
          <w:spacing w:val="-5"/>
          <w:sz w:val="24"/>
        </w:rPr>
        <w:t xml:space="preserve"> </w:t>
      </w:r>
      <w:r>
        <w:rPr>
          <w:sz w:val="24"/>
        </w:rPr>
        <w:t>existing</w:t>
      </w:r>
      <w:r>
        <w:rPr>
          <w:spacing w:val="-5"/>
          <w:sz w:val="24"/>
        </w:rPr>
        <w:t xml:space="preserve"> </w:t>
      </w:r>
      <w:r>
        <w:rPr>
          <w:sz w:val="24"/>
        </w:rPr>
        <w:t>regulation</w:t>
      </w:r>
      <w:r>
        <w:rPr>
          <w:spacing w:val="-3"/>
          <w:sz w:val="24"/>
        </w:rPr>
        <w:t xml:space="preserve"> </w:t>
      </w:r>
      <w:r>
        <w:rPr>
          <w:sz w:val="24"/>
        </w:rPr>
        <w:t>described</w:t>
      </w:r>
      <w:r>
        <w:rPr>
          <w:spacing w:val="-3"/>
          <w:sz w:val="24"/>
        </w:rPr>
        <w:t xml:space="preserve"> </w:t>
      </w:r>
      <w:r>
        <w:rPr>
          <w:sz w:val="24"/>
        </w:rPr>
        <w:t>circumstances</w:t>
      </w:r>
      <w:r>
        <w:rPr>
          <w:spacing w:val="-3"/>
          <w:sz w:val="24"/>
        </w:rPr>
        <w:t xml:space="preserve"> </w:t>
      </w:r>
      <w:r>
        <w:rPr>
          <w:sz w:val="24"/>
        </w:rPr>
        <w:t>where</w:t>
      </w:r>
      <w:r>
        <w:rPr>
          <w:spacing w:val="-7"/>
          <w:sz w:val="24"/>
        </w:rPr>
        <w:t xml:space="preserve"> </w:t>
      </w:r>
      <w:r>
        <w:rPr>
          <w:sz w:val="24"/>
        </w:rPr>
        <w:t xml:space="preserve">students could self-administer medication, it does not allow for students to self-carry medication, making self-administration impractical. The revised regulation addresses this issue by providing clear guidance for students </w:t>
      </w:r>
      <w:proofErr w:type="gramStart"/>
      <w:r>
        <w:rPr>
          <w:sz w:val="24"/>
        </w:rPr>
        <w:t>to</w:t>
      </w:r>
      <w:proofErr w:type="gramEnd"/>
      <w:r>
        <w:rPr>
          <w:sz w:val="24"/>
        </w:rPr>
        <w:t xml:space="preserve"> self-carry medication.</w:t>
      </w:r>
    </w:p>
    <w:p w14:paraId="4D4482EF" w14:textId="77777777" w:rsidR="005C61D0" w:rsidRDefault="005C61D0">
      <w:pPr>
        <w:spacing w:line="276" w:lineRule="auto"/>
        <w:rPr>
          <w:sz w:val="24"/>
        </w:rPr>
        <w:sectPr w:rsidR="005C61D0">
          <w:pgSz w:w="12240" w:h="15840"/>
          <w:pgMar w:top="1360" w:right="260" w:bottom="280" w:left="640" w:header="720" w:footer="720" w:gutter="0"/>
          <w:cols w:space="720"/>
        </w:sectPr>
      </w:pPr>
    </w:p>
    <w:p w14:paraId="585FD8D3" w14:textId="77777777" w:rsidR="005C61D0" w:rsidRDefault="006C10D3">
      <w:pPr>
        <w:pStyle w:val="BodyText"/>
        <w:spacing w:before="79"/>
        <w:ind w:left="860"/>
      </w:pPr>
      <w:r>
        <w:t>The</w:t>
      </w:r>
      <w:r>
        <w:rPr>
          <w:spacing w:val="-4"/>
        </w:rPr>
        <w:t xml:space="preserve"> </w:t>
      </w:r>
      <w:r>
        <w:t>revised regulation</w:t>
      </w:r>
      <w:r>
        <w:rPr>
          <w:spacing w:val="-2"/>
        </w:rPr>
        <w:t xml:space="preserve"> </w:t>
      </w:r>
      <w:r>
        <w:t>also</w:t>
      </w:r>
      <w:r>
        <w:rPr>
          <w:spacing w:val="-1"/>
        </w:rPr>
        <w:t xml:space="preserve"> </w:t>
      </w:r>
      <w:r>
        <w:t>includes</w:t>
      </w:r>
      <w:r>
        <w:rPr>
          <w:spacing w:val="-3"/>
        </w:rPr>
        <w:t xml:space="preserve"> </w:t>
      </w:r>
      <w:r>
        <w:t>four</w:t>
      </w:r>
      <w:r>
        <w:rPr>
          <w:spacing w:val="-1"/>
        </w:rPr>
        <w:t xml:space="preserve"> </w:t>
      </w:r>
      <w:r>
        <w:t>new</w:t>
      </w:r>
      <w:r>
        <w:rPr>
          <w:spacing w:val="-2"/>
        </w:rPr>
        <w:t xml:space="preserve"> sections:</w:t>
      </w:r>
    </w:p>
    <w:p w14:paraId="700DF3DC" w14:textId="77777777" w:rsidR="005C61D0" w:rsidRDefault="005C61D0">
      <w:pPr>
        <w:pStyle w:val="BodyText"/>
        <w:spacing w:before="82"/>
      </w:pPr>
    </w:p>
    <w:p w14:paraId="62513DA0" w14:textId="77777777" w:rsidR="005C61D0" w:rsidRDefault="006C10D3">
      <w:pPr>
        <w:pStyle w:val="ListParagraph"/>
        <w:numPr>
          <w:ilvl w:val="0"/>
          <w:numId w:val="2"/>
        </w:numPr>
        <w:tabs>
          <w:tab w:val="left" w:pos="1520"/>
        </w:tabs>
        <w:spacing w:line="276" w:lineRule="auto"/>
        <w:ind w:right="1251"/>
        <w:rPr>
          <w:sz w:val="24"/>
        </w:rPr>
      </w:pPr>
      <w:r>
        <w:rPr>
          <w:b/>
          <w:sz w:val="24"/>
        </w:rPr>
        <w:t>210.011:</w:t>
      </w:r>
      <w:r>
        <w:rPr>
          <w:b/>
          <w:spacing w:val="-5"/>
          <w:sz w:val="24"/>
        </w:rPr>
        <w:t xml:space="preserve"> </w:t>
      </w:r>
      <w:r>
        <w:rPr>
          <w:b/>
          <w:sz w:val="24"/>
        </w:rPr>
        <w:t>Administration</w:t>
      </w:r>
      <w:r>
        <w:rPr>
          <w:b/>
          <w:spacing w:val="-4"/>
          <w:sz w:val="24"/>
        </w:rPr>
        <w:t xml:space="preserve"> </w:t>
      </w:r>
      <w:r>
        <w:rPr>
          <w:b/>
          <w:sz w:val="24"/>
        </w:rPr>
        <w:t>of</w:t>
      </w:r>
      <w:r>
        <w:rPr>
          <w:b/>
          <w:spacing w:val="-4"/>
          <w:sz w:val="24"/>
        </w:rPr>
        <w:t xml:space="preserve"> </w:t>
      </w:r>
      <w:r>
        <w:rPr>
          <w:b/>
          <w:sz w:val="24"/>
        </w:rPr>
        <w:t>Emergency</w:t>
      </w:r>
      <w:r>
        <w:rPr>
          <w:b/>
          <w:spacing w:val="-4"/>
          <w:sz w:val="24"/>
        </w:rPr>
        <w:t xml:space="preserve"> </w:t>
      </w:r>
      <w:r>
        <w:rPr>
          <w:b/>
          <w:sz w:val="24"/>
        </w:rPr>
        <w:t>Rescue</w:t>
      </w:r>
      <w:r>
        <w:rPr>
          <w:b/>
          <w:spacing w:val="-3"/>
          <w:sz w:val="24"/>
        </w:rPr>
        <w:t xml:space="preserve"> </w:t>
      </w:r>
      <w:r>
        <w:rPr>
          <w:b/>
          <w:sz w:val="24"/>
        </w:rPr>
        <w:t>Opioid</w:t>
      </w:r>
      <w:r>
        <w:rPr>
          <w:b/>
          <w:spacing w:val="-4"/>
          <w:sz w:val="24"/>
        </w:rPr>
        <w:t xml:space="preserve"> </w:t>
      </w:r>
      <w:r>
        <w:rPr>
          <w:b/>
          <w:sz w:val="24"/>
        </w:rPr>
        <w:t>Antagonist</w:t>
      </w:r>
      <w:r>
        <w:rPr>
          <w:b/>
          <w:spacing w:val="-2"/>
          <w:sz w:val="24"/>
        </w:rPr>
        <w:t xml:space="preserve"> </w:t>
      </w:r>
      <w:r>
        <w:rPr>
          <w:sz w:val="24"/>
        </w:rPr>
        <w:t>-</w:t>
      </w:r>
      <w:r>
        <w:rPr>
          <w:spacing w:val="-5"/>
          <w:sz w:val="24"/>
        </w:rPr>
        <w:t xml:space="preserve"> </w:t>
      </w:r>
      <w:r>
        <w:rPr>
          <w:sz w:val="24"/>
        </w:rPr>
        <w:t>This</w:t>
      </w:r>
      <w:r>
        <w:rPr>
          <w:spacing w:val="-4"/>
          <w:sz w:val="24"/>
        </w:rPr>
        <w:t xml:space="preserve"> </w:t>
      </w:r>
      <w:r>
        <w:rPr>
          <w:sz w:val="24"/>
        </w:rPr>
        <w:t>section</w:t>
      </w:r>
      <w:r>
        <w:rPr>
          <w:spacing w:val="-4"/>
          <w:sz w:val="24"/>
        </w:rPr>
        <w:t xml:space="preserve"> </w:t>
      </w:r>
      <w:r>
        <w:rPr>
          <w:sz w:val="24"/>
        </w:rPr>
        <w:t>adds a</w:t>
      </w:r>
      <w:r>
        <w:rPr>
          <w:spacing w:val="-3"/>
          <w:sz w:val="24"/>
        </w:rPr>
        <w:t xml:space="preserve"> </w:t>
      </w:r>
      <w:r>
        <w:rPr>
          <w:sz w:val="24"/>
        </w:rPr>
        <w:t>carve-out</w:t>
      </w:r>
      <w:r>
        <w:rPr>
          <w:spacing w:val="-2"/>
          <w:sz w:val="24"/>
        </w:rPr>
        <w:t xml:space="preserve"> </w:t>
      </w:r>
      <w:r>
        <w:rPr>
          <w:sz w:val="24"/>
        </w:rPr>
        <w:t>for</w:t>
      </w:r>
      <w:r>
        <w:rPr>
          <w:spacing w:val="-2"/>
          <w:sz w:val="24"/>
        </w:rPr>
        <w:t xml:space="preserve"> </w:t>
      </w:r>
      <w:r>
        <w:rPr>
          <w:sz w:val="24"/>
        </w:rPr>
        <w:t>emergency</w:t>
      </w:r>
      <w:r>
        <w:rPr>
          <w:spacing w:val="-2"/>
          <w:sz w:val="24"/>
        </w:rPr>
        <w:t xml:space="preserve"> </w:t>
      </w:r>
      <w:r>
        <w:rPr>
          <w:sz w:val="24"/>
        </w:rPr>
        <w:t>rescue</w:t>
      </w:r>
      <w:r>
        <w:rPr>
          <w:spacing w:val="-3"/>
          <w:sz w:val="24"/>
        </w:rPr>
        <w:t xml:space="preserve"> </w:t>
      </w:r>
      <w:r>
        <w:rPr>
          <w:sz w:val="24"/>
        </w:rPr>
        <w:t>opioid</w:t>
      </w:r>
      <w:r>
        <w:rPr>
          <w:spacing w:val="-2"/>
          <w:sz w:val="24"/>
        </w:rPr>
        <w:t xml:space="preserve"> </w:t>
      </w:r>
      <w:r>
        <w:rPr>
          <w:sz w:val="24"/>
        </w:rPr>
        <w:t>antagonists</w:t>
      </w:r>
      <w:r>
        <w:rPr>
          <w:spacing w:val="-2"/>
          <w:sz w:val="24"/>
        </w:rPr>
        <w:t xml:space="preserve"> </w:t>
      </w:r>
      <w:r>
        <w:rPr>
          <w:sz w:val="24"/>
        </w:rPr>
        <w:t>(e.g.,</w:t>
      </w:r>
      <w:r>
        <w:rPr>
          <w:spacing w:val="-2"/>
          <w:sz w:val="24"/>
        </w:rPr>
        <w:t xml:space="preserve"> </w:t>
      </w:r>
      <w:r>
        <w:rPr>
          <w:sz w:val="24"/>
        </w:rPr>
        <w:t>naloxone)</w:t>
      </w:r>
      <w:r>
        <w:rPr>
          <w:spacing w:val="-4"/>
          <w:sz w:val="24"/>
        </w:rPr>
        <w:t xml:space="preserve"> </w:t>
      </w:r>
      <w:r>
        <w:rPr>
          <w:sz w:val="24"/>
        </w:rPr>
        <w:t xml:space="preserve">that is </w:t>
      </w:r>
      <w:proofErr w:type="gramStart"/>
      <w:r>
        <w:rPr>
          <w:sz w:val="24"/>
        </w:rPr>
        <w:t>similar</w:t>
      </w:r>
      <w:r>
        <w:rPr>
          <w:spacing w:val="-2"/>
          <w:sz w:val="24"/>
        </w:rPr>
        <w:t xml:space="preserve"> </w:t>
      </w:r>
      <w:r>
        <w:rPr>
          <w:sz w:val="24"/>
        </w:rPr>
        <w:t>to</w:t>
      </w:r>
      <w:proofErr w:type="gramEnd"/>
      <w:r>
        <w:rPr>
          <w:spacing w:val="-2"/>
          <w:sz w:val="24"/>
        </w:rPr>
        <w:t xml:space="preserve"> </w:t>
      </w:r>
      <w:r>
        <w:rPr>
          <w:sz w:val="24"/>
        </w:rPr>
        <w:t>the existing carve-out for epinephrine and also allows unlicensed staff to administer undesignated emergency rescue opioid antagonists. This will increase access to</w:t>
      </w:r>
    </w:p>
    <w:p w14:paraId="61B602F5" w14:textId="77777777" w:rsidR="005C61D0" w:rsidRDefault="006C10D3">
      <w:pPr>
        <w:pStyle w:val="BodyText"/>
        <w:ind w:left="1520"/>
      </w:pPr>
      <w:r>
        <w:t>emergency</w:t>
      </w:r>
      <w:r>
        <w:rPr>
          <w:spacing w:val="-1"/>
        </w:rPr>
        <w:t xml:space="preserve"> </w:t>
      </w:r>
      <w:r>
        <w:t>rescue</w:t>
      </w:r>
      <w:r>
        <w:rPr>
          <w:spacing w:val="-2"/>
        </w:rPr>
        <w:t xml:space="preserve"> </w:t>
      </w:r>
      <w:r>
        <w:t>opioid antagonists</w:t>
      </w:r>
      <w:r>
        <w:rPr>
          <w:spacing w:val="-1"/>
        </w:rPr>
        <w:t xml:space="preserve"> </w:t>
      </w:r>
      <w:r>
        <w:t>in</w:t>
      </w:r>
      <w:r>
        <w:rPr>
          <w:spacing w:val="-1"/>
        </w:rPr>
        <w:t xml:space="preserve"> </w:t>
      </w:r>
      <w:r>
        <w:t>school</w:t>
      </w:r>
      <w:r>
        <w:rPr>
          <w:spacing w:val="-1"/>
        </w:rPr>
        <w:t xml:space="preserve"> </w:t>
      </w:r>
      <w:r>
        <w:rPr>
          <w:spacing w:val="-2"/>
        </w:rPr>
        <w:t>settings.</w:t>
      </w:r>
    </w:p>
    <w:p w14:paraId="1E9C570F" w14:textId="77777777" w:rsidR="005C61D0" w:rsidRDefault="006C10D3">
      <w:pPr>
        <w:pStyle w:val="ListParagraph"/>
        <w:numPr>
          <w:ilvl w:val="0"/>
          <w:numId w:val="2"/>
        </w:numPr>
        <w:tabs>
          <w:tab w:val="left" w:pos="1520"/>
        </w:tabs>
        <w:spacing w:before="43" w:line="276" w:lineRule="auto"/>
        <w:ind w:right="1429"/>
        <w:rPr>
          <w:sz w:val="24"/>
        </w:rPr>
      </w:pPr>
      <w:r>
        <w:rPr>
          <w:b/>
          <w:sz w:val="24"/>
        </w:rPr>
        <w:t>210.015:</w:t>
      </w:r>
      <w:r>
        <w:rPr>
          <w:b/>
          <w:spacing w:val="-6"/>
          <w:sz w:val="24"/>
        </w:rPr>
        <w:t xml:space="preserve"> </w:t>
      </w:r>
      <w:r>
        <w:rPr>
          <w:b/>
          <w:sz w:val="24"/>
        </w:rPr>
        <w:t>Waiver</w:t>
      </w:r>
      <w:r>
        <w:rPr>
          <w:b/>
          <w:spacing w:val="-7"/>
          <w:sz w:val="24"/>
        </w:rPr>
        <w:t xml:space="preserve"> </w:t>
      </w:r>
      <w:r>
        <w:rPr>
          <w:b/>
          <w:sz w:val="24"/>
        </w:rPr>
        <w:t>of</w:t>
      </w:r>
      <w:r>
        <w:rPr>
          <w:b/>
          <w:spacing w:val="-5"/>
          <w:sz w:val="24"/>
        </w:rPr>
        <w:t xml:space="preserve"> </w:t>
      </w:r>
      <w:r>
        <w:rPr>
          <w:b/>
          <w:sz w:val="24"/>
        </w:rPr>
        <w:t>Requirements</w:t>
      </w:r>
      <w:r>
        <w:rPr>
          <w:b/>
          <w:spacing w:val="-5"/>
          <w:sz w:val="24"/>
        </w:rPr>
        <w:t xml:space="preserve"> </w:t>
      </w:r>
      <w:r>
        <w:rPr>
          <w:b/>
          <w:sz w:val="24"/>
        </w:rPr>
        <w:t>Imposed</w:t>
      </w:r>
      <w:r>
        <w:rPr>
          <w:b/>
          <w:spacing w:val="-5"/>
          <w:sz w:val="24"/>
        </w:rPr>
        <w:t xml:space="preserve"> </w:t>
      </w:r>
      <w:r>
        <w:rPr>
          <w:b/>
          <w:sz w:val="24"/>
        </w:rPr>
        <w:t>on</w:t>
      </w:r>
      <w:r>
        <w:rPr>
          <w:b/>
          <w:spacing w:val="-7"/>
          <w:sz w:val="24"/>
        </w:rPr>
        <w:t xml:space="preserve"> </w:t>
      </w:r>
      <w:r>
        <w:rPr>
          <w:b/>
          <w:sz w:val="24"/>
        </w:rPr>
        <w:t>Entities</w:t>
      </w:r>
      <w:r>
        <w:rPr>
          <w:b/>
          <w:spacing w:val="-5"/>
          <w:sz w:val="24"/>
        </w:rPr>
        <w:t xml:space="preserve"> </w:t>
      </w:r>
      <w:r>
        <w:rPr>
          <w:b/>
          <w:sz w:val="24"/>
        </w:rPr>
        <w:t>Administering</w:t>
      </w:r>
      <w:r>
        <w:rPr>
          <w:b/>
          <w:spacing w:val="-5"/>
          <w:sz w:val="24"/>
        </w:rPr>
        <w:t xml:space="preserve"> </w:t>
      </w:r>
      <w:r>
        <w:rPr>
          <w:b/>
          <w:sz w:val="24"/>
        </w:rPr>
        <w:t xml:space="preserve">Medications Under 105 CMR 210.000 </w:t>
      </w:r>
      <w:r>
        <w:rPr>
          <w:sz w:val="24"/>
        </w:rPr>
        <w:t>- This section provides mechanisms for the Department to issue waivers to any section of this regulation under limited circumstances.</w:t>
      </w:r>
    </w:p>
    <w:p w14:paraId="6EC49D0F" w14:textId="77777777" w:rsidR="005C61D0" w:rsidRDefault="006C10D3">
      <w:pPr>
        <w:pStyle w:val="ListParagraph"/>
        <w:numPr>
          <w:ilvl w:val="0"/>
          <w:numId w:val="2"/>
        </w:numPr>
        <w:tabs>
          <w:tab w:val="left" w:pos="1520"/>
        </w:tabs>
        <w:spacing w:line="278" w:lineRule="auto"/>
        <w:ind w:right="1233"/>
        <w:rPr>
          <w:sz w:val="24"/>
        </w:rPr>
      </w:pPr>
      <w:r>
        <w:rPr>
          <w:b/>
          <w:sz w:val="24"/>
        </w:rPr>
        <w:t>210.017:</w:t>
      </w:r>
      <w:r>
        <w:rPr>
          <w:b/>
          <w:spacing w:val="-5"/>
          <w:sz w:val="24"/>
        </w:rPr>
        <w:t xml:space="preserve"> </w:t>
      </w:r>
      <w:r>
        <w:rPr>
          <w:b/>
          <w:sz w:val="24"/>
        </w:rPr>
        <w:t>Inspection</w:t>
      </w:r>
      <w:r>
        <w:rPr>
          <w:b/>
          <w:spacing w:val="-4"/>
          <w:sz w:val="24"/>
        </w:rPr>
        <w:t xml:space="preserve"> </w:t>
      </w:r>
      <w:r>
        <w:rPr>
          <w:b/>
          <w:sz w:val="24"/>
        </w:rPr>
        <w:t>and</w:t>
      </w:r>
      <w:r>
        <w:rPr>
          <w:b/>
          <w:spacing w:val="-6"/>
          <w:sz w:val="24"/>
        </w:rPr>
        <w:t xml:space="preserve"> </w:t>
      </w:r>
      <w:r>
        <w:rPr>
          <w:b/>
          <w:sz w:val="24"/>
        </w:rPr>
        <w:t>Investigation</w:t>
      </w:r>
      <w:r>
        <w:rPr>
          <w:b/>
          <w:spacing w:val="-1"/>
          <w:sz w:val="24"/>
        </w:rPr>
        <w:t xml:space="preserve"> </w:t>
      </w:r>
      <w:r>
        <w:rPr>
          <w:sz w:val="24"/>
        </w:rPr>
        <w:t>-</w:t>
      </w:r>
      <w:r>
        <w:rPr>
          <w:spacing w:val="-5"/>
          <w:sz w:val="24"/>
        </w:rPr>
        <w:t xml:space="preserve"> </w:t>
      </w:r>
      <w:r>
        <w:rPr>
          <w:sz w:val="24"/>
        </w:rPr>
        <w:t>This</w:t>
      </w:r>
      <w:r>
        <w:rPr>
          <w:spacing w:val="-4"/>
          <w:sz w:val="24"/>
        </w:rPr>
        <w:t xml:space="preserve"> </w:t>
      </w:r>
      <w:r>
        <w:rPr>
          <w:sz w:val="24"/>
        </w:rPr>
        <w:t>section</w:t>
      </w:r>
      <w:r>
        <w:rPr>
          <w:spacing w:val="-4"/>
          <w:sz w:val="24"/>
        </w:rPr>
        <w:t xml:space="preserve"> </w:t>
      </w:r>
      <w:r>
        <w:rPr>
          <w:sz w:val="24"/>
        </w:rPr>
        <w:t>gives</w:t>
      </w:r>
      <w:r>
        <w:rPr>
          <w:spacing w:val="-4"/>
          <w:sz w:val="24"/>
        </w:rPr>
        <w:t xml:space="preserve"> </w:t>
      </w:r>
      <w:r>
        <w:rPr>
          <w:sz w:val="24"/>
        </w:rPr>
        <w:t>the</w:t>
      </w:r>
      <w:r>
        <w:rPr>
          <w:spacing w:val="-4"/>
          <w:sz w:val="24"/>
        </w:rPr>
        <w:t xml:space="preserve"> </w:t>
      </w:r>
      <w:r>
        <w:rPr>
          <w:sz w:val="24"/>
        </w:rPr>
        <w:t>Department</w:t>
      </w:r>
      <w:r>
        <w:rPr>
          <w:spacing w:val="-2"/>
          <w:sz w:val="24"/>
        </w:rPr>
        <w:t xml:space="preserve"> </w:t>
      </w:r>
      <w:r>
        <w:rPr>
          <w:sz w:val="24"/>
        </w:rPr>
        <w:t>the</w:t>
      </w:r>
      <w:r>
        <w:rPr>
          <w:spacing w:val="-4"/>
          <w:sz w:val="24"/>
        </w:rPr>
        <w:t xml:space="preserve"> </w:t>
      </w:r>
      <w:r>
        <w:rPr>
          <w:sz w:val="24"/>
        </w:rPr>
        <w:t>authority to inspect school records and issue plans of correction to schools found to be out of</w:t>
      </w:r>
    </w:p>
    <w:p w14:paraId="07CA34A6" w14:textId="77777777" w:rsidR="005C61D0" w:rsidRDefault="006C10D3">
      <w:pPr>
        <w:pStyle w:val="BodyText"/>
        <w:spacing w:line="272" w:lineRule="exact"/>
        <w:ind w:left="1520"/>
      </w:pPr>
      <w:r>
        <w:t>compliance</w:t>
      </w:r>
      <w:r>
        <w:rPr>
          <w:spacing w:val="-2"/>
        </w:rPr>
        <w:t xml:space="preserve"> </w:t>
      </w:r>
      <w:r>
        <w:t>with</w:t>
      </w:r>
      <w:r>
        <w:rPr>
          <w:spacing w:val="-1"/>
        </w:rPr>
        <w:t xml:space="preserve"> </w:t>
      </w:r>
      <w:r>
        <w:t>the</w:t>
      </w:r>
      <w:r>
        <w:rPr>
          <w:spacing w:val="-2"/>
        </w:rPr>
        <w:t xml:space="preserve"> regulation.</w:t>
      </w:r>
    </w:p>
    <w:p w14:paraId="735282DE" w14:textId="77777777" w:rsidR="005C61D0" w:rsidRDefault="006C10D3">
      <w:pPr>
        <w:pStyle w:val="ListParagraph"/>
        <w:numPr>
          <w:ilvl w:val="0"/>
          <w:numId w:val="2"/>
        </w:numPr>
        <w:tabs>
          <w:tab w:val="left" w:pos="1520"/>
        </w:tabs>
        <w:spacing w:before="39" w:line="276" w:lineRule="auto"/>
        <w:ind w:right="1265"/>
        <w:rPr>
          <w:sz w:val="24"/>
        </w:rPr>
      </w:pPr>
      <w:r>
        <w:rPr>
          <w:b/>
          <w:sz w:val="24"/>
        </w:rPr>
        <w:t>210.019:</w:t>
      </w:r>
      <w:r>
        <w:rPr>
          <w:b/>
          <w:spacing w:val="-4"/>
          <w:sz w:val="24"/>
        </w:rPr>
        <w:t xml:space="preserve"> </w:t>
      </w:r>
      <w:r>
        <w:rPr>
          <w:b/>
          <w:sz w:val="24"/>
        </w:rPr>
        <w:t>Severability</w:t>
      </w:r>
      <w:r>
        <w:rPr>
          <w:b/>
          <w:spacing w:val="-2"/>
          <w:sz w:val="24"/>
        </w:rPr>
        <w:t xml:space="preserve"> </w:t>
      </w:r>
      <w:r>
        <w:rPr>
          <w:sz w:val="24"/>
        </w:rPr>
        <w:t>-</w:t>
      </w:r>
      <w:r>
        <w:rPr>
          <w:spacing w:val="-2"/>
          <w:sz w:val="24"/>
        </w:rPr>
        <w:t xml:space="preserve"> </w:t>
      </w:r>
      <w:r>
        <w:rPr>
          <w:sz w:val="24"/>
        </w:rPr>
        <w:t>This</w:t>
      </w:r>
      <w:r>
        <w:rPr>
          <w:spacing w:val="-3"/>
          <w:sz w:val="24"/>
        </w:rPr>
        <w:t xml:space="preserve"> </w:t>
      </w:r>
      <w:r>
        <w:rPr>
          <w:sz w:val="24"/>
        </w:rPr>
        <w:t>section</w:t>
      </w:r>
      <w:r>
        <w:rPr>
          <w:spacing w:val="-3"/>
          <w:sz w:val="24"/>
        </w:rPr>
        <w:t xml:space="preserve"> </w:t>
      </w:r>
      <w:r>
        <w:rPr>
          <w:sz w:val="24"/>
        </w:rPr>
        <w:t>ensures</w:t>
      </w:r>
      <w:r>
        <w:rPr>
          <w:spacing w:val="-3"/>
          <w:sz w:val="24"/>
        </w:rPr>
        <w:t xml:space="preserve"> </w:t>
      </w:r>
      <w:r>
        <w:rPr>
          <w:sz w:val="24"/>
        </w:rPr>
        <w:t>that</w:t>
      </w:r>
      <w:r>
        <w:rPr>
          <w:spacing w:val="-1"/>
          <w:sz w:val="24"/>
        </w:rPr>
        <w:t xml:space="preserve"> </w:t>
      </w:r>
      <w:r>
        <w:rPr>
          <w:sz w:val="24"/>
        </w:rPr>
        <w:t>if</w:t>
      </w:r>
      <w:r>
        <w:rPr>
          <w:spacing w:val="-3"/>
          <w:sz w:val="24"/>
        </w:rPr>
        <w:t xml:space="preserve"> </w:t>
      </w:r>
      <w:r>
        <w:rPr>
          <w:sz w:val="24"/>
        </w:rPr>
        <w:t>any</w:t>
      </w:r>
      <w:r>
        <w:rPr>
          <w:spacing w:val="-3"/>
          <w:sz w:val="24"/>
        </w:rPr>
        <w:t xml:space="preserve"> </w:t>
      </w:r>
      <w:r>
        <w:rPr>
          <w:sz w:val="24"/>
        </w:rPr>
        <w:t>section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regulation</w:t>
      </w:r>
      <w:r>
        <w:rPr>
          <w:spacing w:val="-3"/>
          <w:sz w:val="24"/>
        </w:rPr>
        <w:t xml:space="preserve"> </w:t>
      </w:r>
      <w:r>
        <w:rPr>
          <w:sz w:val="24"/>
        </w:rPr>
        <w:t>is</w:t>
      </w:r>
      <w:r>
        <w:rPr>
          <w:spacing w:val="-3"/>
          <w:sz w:val="24"/>
        </w:rPr>
        <w:t xml:space="preserve"> </w:t>
      </w:r>
      <w:r>
        <w:rPr>
          <w:sz w:val="24"/>
        </w:rPr>
        <w:t>found to be invalid, the remainder of the regulation will still be in effect.</w:t>
      </w:r>
    </w:p>
    <w:p w14:paraId="3F737230" w14:textId="77777777" w:rsidR="005C61D0" w:rsidRDefault="005C61D0">
      <w:pPr>
        <w:pStyle w:val="BodyText"/>
        <w:spacing w:before="42"/>
      </w:pPr>
    </w:p>
    <w:p w14:paraId="4AF078DF" w14:textId="77777777" w:rsidR="005C61D0" w:rsidRDefault="006C10D3">
      <w:pPr>
        <w:pStyle w:val="Heading1"/>
        <w:numPr>
          <w:ilvl w:val="0"/>
          <w:numId w:val="1"/>
        </w:numPr>
        <w:tabs>
          <w:tab w:val="left" w:pos="1158"/>
        </w:tabs>
        <w:ind w:left="1158" w:hanging="519"/>
        <w:jc w:val="left"/>
        <w:rPr>
          <w:u w:val="none"/>
        </w:rPr>
      </w:pPr>
      <w:r>
        <w:t>Next</w:t>
      </w:r>
      <w:r>
        <w:rPr>
          <w:spacing w:val="-5"/>
        </w:rPr>
        <w:t xml:space="preserve"> </w:t>
      </w:r>
      <w:r>
        <w:rPr>
          <w:spacing w:val="-2"/>
        </w:rPr>
        <w:t>Steps</w:t>
      </w:r>
    </w:p>
    <w:p w14:paraId="0659F043" w14:textId="77777777" w:rsidR="005C61D0" w:rsidRDefault="005C61D0">
      <w:pPr>
        <w:pStyle w:val="BodyText"/>
        <w:spacing w:before="82"/>
        <w:rPr>
          <w:b/>
        </w:rPr>
      </w:pPr>
    </w:p>
    <w:p w14:paraId="4362E75F" w14:textId="77777777" w:rsidR="005C61D0" w:rsidRDefault="006C10D3">
      <w:pPr>
        <w:pStyle w:val="BodyText"/>
        <w:spacing w:line="276" w:lineRule="auto"/>
        <w:ind w:left="800" w:right="1215"/>
      </w:pPr>
      <w:r>
        <w:t>The</w:t>
      </w:r>
      <w:r>
        <w:rPr>
          <w:spacing w:val="-5"/>
        </w:rPr>
        <w:t xml:space="preserve"> </w:t>
      </w:r>
      <w:r>
        <w:t>Department</w:t>
      </w:r>
      <w:r>
        <w:rPr>
          <w:spacing w:val="-3"/>
        </w:rPr>
        <w:t xml:space="preserve"> </w:t>
      </w:r>
      <w:r>
        <w:t>intends</w:t>
      </w:r>
      <w:r>
        <w:rPr>
          <w:spacing w:val="-3"/>
        </w:rPr>
        <w:t xml:space="preserve"> </w:t>
      </w:r>
      <w:r>
        <w:t>to</w:t>
      </w:r>
      <w:r>
        <w:rPr>
          <w:spacing w:val="-3"/>
        </w:rPr>
        <w:t xml:space="preserve"> </w:t>
      </w:r>
      <w:r>
        <w:t>conduct</w:t>
      </w:r>
      <w:r>
        <w:rPr>
          <w:spacing w:val="-3"/>
        </w:rPr>
        <w:t xml:space="preserve"> </w:t>
      </w:r>
      <w:r>
        <w:t>a</w:t>
      </w:r>
      <w:r>
        <w:rPr>
          <w:spacing w:val="-3"/>
        </w:rPr>
        <w:t xml:space="preserve"> </w:t>
      </w:r>
      <w:r>
        <w:t>public</w:t>
      </w:r>
      <w:r>
        <w:rPr>
          <w:spacing w:val="-3"/>
        </w:rPr>
        <w:t xml:space="preserve"> </w:t>
      </w:r>
      <w:r>
        <w:t>comment</w:t>
      </w:r>
      <w:r>
        <w:rPr>
          <w:spacing w:val="-3"/>
        </w:rPr>
        <w:t xml:space="preserve"> </w:t>
      </w:r>
      <w:r>
        <w:t>hearing</w:t>
      </w:r>
      <w:r>
        <w:rPr>
          <w:spacing w:val="-3"/>
        </w:rPr>
        <w:t xml:space="preserve"> </w:t>
      </w:r>
      <w:r>
        <w:t>and</w:t>
      </w:r>
      <w:r>
        <w:rPr>
          <w:spacing w:val="-1"/>
        </w:rPr>
        <w:t xml:space="preserve"> </w:t>
      </w:r>
      <w:r>
        <w:t>will</w:t>
      </w:r>
      <w:r>
        <w:rPr>
          <w:spacing w:val="-3"/>
        </w:rPr>
        <w:t xml:space="preserve"> </w:t>
      </w:r>
      <w:r>
        <w:t>then</w:t>
      </w:r>
      <w:r>
        <w:rPr>
          <w:spacing w:val="-3"/>
        </w:rPr>
        <w:t xml:space="preserve"> </w:t>
      </w:r>
      <w:r>
        <w:t>return</w:t>
      </w:r>
      <w:r>
        <w:rPr>
          <w:spacing w:val="-3"/>
        </w:rPr>
        <w:t xml:space="preserve"> </w:t>
      </w:r>
      <w:r>
        <w:t>to</w:t>
      </w:r>
      <w:r>
        <w:rPr>
          <w:spacing w:val="-3"/>
        </w:rPr>
        <w:t xml:space="preserve"> </w:t>
      </w:r>
      <w:r>
        <w:t>the</w:t>
      </w:r>
      <w:r>
        <w:rPr>
          <w:spacing w:val="-4"/>
        </w:rPr>
        <w:t xml:space="preserve"> </w:t>
      </w:r>
      <w:r>
        <w:t>PHC</w:t>
      </w:r>
      <w:r>
        <w:rPr>
          <w:spacing w:val="-3"/>
        </w:rPr>
        <w:t xml:space="preserve"> </w:t>
      </w:r>
      <w:r>
        <w:t>to report on testimony and any recommended changes to the proposed amendments.</w:t>
      </w:r>
      <w:r>
        <w:rPr>
          <w:spacing w:val="40"/>
        </w:rPr>
        <w:t xml:space="preserve"> </w:t>
      </w:r>
      <w:r>
        <w:t>Following final approval by the PHC at a future meeting, the Department will file the final amendments with the Secretary of the Commonwealth.</w:t>
      </w:r>
    </w:p>
    <w:p w14:paraId="445307B8" w14:textId="77777777" w:rsidR="005C61D0" w:rsidRDefault="005C61D0">
      <w:pPr>
        <w:pStyle w:val="BodyText"/>
        <w:spacing w:before="41"/>
      </w:pPr>
    </w:p>
    <w:p w14:paraId="405C0060" w14:textId="77777777" w:rsidR="005C61D0" w:rsidRDefault="006C10D3">
      <w:pPr>
        <w:pStyle w:val="BodyText"/>
        <w:ind w:left="800"/>
      </w:pPr>
      <w:r>
        <w:t>The</w:t>
      </w:r>
      <w:r>
        <w:rPr>
          <w:spacing w:val="-5"/>
        </w:rPr>
        <w:t xml:space="preserve"> </w:t>
      </w:r>
      <w:r>
        <w:t>proposed</w:t>
      </w:r>
      <w:r>
        <w:rPr>
          <w:spacing w:val="1"/>
        </w:rPr>
        <w:t xml:space="preserve"> </w:t>
      </w:r>
      <w:r>
        <w:t>amendments to</w:t>
      </w:r>
      <w:r>
        <w:rPr>
          <w:spacing w:val="-1"/>
        </w:rPr>
        <w:t xml:space="preserve"> </w:t>
      </w:r>
      <w:r>
        <w:t>105</w:t>
      </w:r>
      <w:r>
        <w:rPr>
          <w:spacing w:val="-1"/>
        </w:rPr>
        <w:t xml:space="preserve"> </w:t>
      </w:r>
      <w:r>
        <w:t>CMR</w:t>
      </w:r>
      <w:r>
        <w:rPr>
          <w:spacing w:val="2"/>
        </w:rPr>
        <w:t xml:space="preserve"> </w:t>
      </w:r>
      <w:r>
        <w:t>210</w:t>
      </w:r>
      <w:r>
        <w:rPr>
          <w:spacing w:val="-1"/>
        </w:rPr>
        <w:t xml:space="preserve"> </w:t>
      </w:r>
      <w:r>
        <w:t>are</w:t>
      </w:r>
      <w:r>
        <w:rPr>
          <w:spacing w:val="-3"/>
        </w:rPr>
        <w:t xml:space="preserve"> </w:t>
      </w:r>
      <w:r>
        <w:t>attached to</w:t>
      </w:r>
      <w:r>
        <w:rPr>
          <w:spacing w:val="-1"/>
        </w:rPr>
        <w:t xml:space="preserve"> </w:t>
      </w:r>
      <w:r>
        <w:t xml:space="preserve">this </w:t>
      </w:r>
      <w:r>
        <w:rPr>
          <w:spacing w:val="-2"/>
        </w:rPr>
        <w:t>memorandum.</w:t>
      </w:r>
    </w:p>
    <w:sectPr w:rsidR="005C61D0">
      <w:pgSz w:w="12240" w:h="15840"/>
      <w:pgMar w:top="1360" w:right="26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E7686"/>
    <w:multiLevelType w:val="hybridMultilevel"/>
    <w:tmpl w:val="974CEC8A"/>
    <w:lvl w:ilvl="0" w:tplc="33349A72">
      <w:start w:val="1"/>
      <w:numFmt w:val="upperRoman"/>
      <w:lvlText w:val="%1."/>
      <w:lvlJc w:val="left"/>
      <w:pPr>
        <w:ind w:left="1160" w:hanging="334"/>
        <w:jc w:val="right"/>
      </w:pPr>
      <w:rPr>
        <w:rFonts w:ascii="Times New Roman" w:eastAsia="Times New Roman" w:hAnsi="Times New Roman" w:cs="Times New Roman" w:hint="default"/>
        <w:b/>
        <w:bCs/>
        <w:i w:val="0"/>
        <w:iCs w:val="0"/>
        <w:spacing w:val="0"/>
        <w:w w:val="100"/>
        <w:sz w:val="24"/>
        <w:szCs w:val="24"/>
        <w:lang w:val="en-US" w:eastAsia="en-US" w:bidi="ar-SA"/>
      </w:rPr>
    </w:lvl>
    <w:lvl w:ilvl="1" w:tplc="6F4AD514">
      <w:numFmt w:val="bullet"/>
      <w:lvlText w:val=""/>
      <w:lvlJc w:val="left"/>
      <w:pPr>
        <w:ind w:left="1520" w:hanging="360"/>
      </w:pPr>
      <w:rPr>
        <w:rFonts w:ascii="Symbol" w:eastAsia="Symbol" w:hAnsi="Symbol" w:cs="Symbol" w:hint="default"/>
        <w:b w:val="0"/>
        <w:bCs w:val="0"/>
        <w:i w:val="0"/>
        <w:iCs w:val="0"/>
        <w:spacing w:val="0"/>
        <w:w w:val="99"/>
        <w:sz w:val="20"/>
        <w:szCs w:val="20"/>
        <w:lang w:val="en-US" w:eastAsia="en-US" w:bidi="ar-SA"/>
      </w:rPr>
    </w:lvl>
    <w:lvl w:ilvl="2" w:tplc="1AE06134">
      <w:numFmt w:val="bullet"/>
      <w:lvlText w:val="•"/>
      <w:lvlJc w:val="left"/>
      <w:pPr>
        <w:ind w:left="2611" w:hanging="360"/>
      </w:pPr>
      <w:rPr>
        <w:rFonts w:hint="default"/>
        <w:lang w:val="en-US" w:eastAsia="en-US" w:bidi="ar-SA"/>
      </w:rPr>
    </w:lvl>
    <w:lvl w:ilvl="3" w:tplc="6366A30C">
      <w:numFmt w:val="bullet"/>
      <w:lvlText w:val="•"/>
      <w:lvlJc w:val="left"/>
      <w:pPr>
        <w:ind w:left="3702" w:hanging="360"/>
      </w:pPr>
      <w:rPr>
        <w:rFonts w:hint="default"/>
        <w:lang w:val="en-US" w:eastAsia="en-US" w:bidi="ar-SA"/>
      </w:rPr>
    </w:lvl>
    <w:lvl w:ilvl="4" w:tplc="6C4647CE">
      <w:numFmt w:val="bullet"/>
      <w:lvlText w:val="•"/>
      <w:lvlJc w:val="left"/>
      <w:pPr>
        <w:ind w:left="4793" w:hanging="360"/>
      </w:pPr>
      <w:rPr>
        <w:rFonts w:hint="default"/>
        <w:lang w:val="en-US" w:eastAsia="en-US" w:bidi="ar-SA"/>
      </w:rPr>
    </w:lvl>
    <w:lvl w:ilvl="5" w:tplc="10282B88">
      <w:numFmt w:val="bullet"/>
      <w:lvlText w:val="•"/>
      <w:lvlJc w:val="left"/>
      <w:pPr>
        <w:ind w:left="5884" w:hanging="360"/>
      </w:pPr>
      <w:rPr>
        <w:rFonts w:hint="default"/>
        <w:lang w:val="en-US" w:eastAsia="en-US" w:bidi="ar-SA"/>
      </w:rPr>
    </w:lvl>
    <w:lvl w:ilvl="6" w:tplc="5E60F760">
      <w:numFmt w:val="bullet"/>
      <w:lvlText w:val="•"/>
      <w:lvlJc w:val="left"/>
      <w:pPr>
        <w:ind w:left="6975" w:hanging="360"/>
      </w:pPr>
      <w:rPr>
        <w:rFonts w:hint="default"/>
        <w:lang w:val="en-US" w:eastAsia="en-US" w:bidi="ar-SA"/>
      </w:rPr>
    </w:lvl>
    <w:lvl w:ilvl="7" w:tplc="EAB60560">
      <w:numFmt w:val="bullet"/>
      <w:lvlText w:val="•"/>
      <w:lvlJc w:val="left"/>
      <w:pPr>
        <w:ind w:left="8066" w:hanging="360"/>
      </w:pPr>
      <w:rPr>
        <w:rFonts w:hint="default"/>
        <w:lang w:val="en-US" w:eastAsia="en-US" w:bidi="ar-SA"/>
      </w:rPr>
    </w:lvl>
    <w:lvl w:ilvl="8" w:tplc="84648A26">
      <w:numFmt w:val="bullet"/>
      <w:lvlText w:val="•"/>
      <w:lvlJc w:val="left"/>
      <w:pPr>
        <w:ind w:left="9157" w:hanging="360"/>
      </w:pPr>
      <w:rPr>
        <w:rFonts w:hint="default"/>
        <w:lang w:val="en-US" w:eastAsia="en-US" w:bidi="ar-SA"/>
      </w:rPr>
    </w:lvl>
  </w:abstractNum>
  <w:abstractNum w:abstractNumId="1" w15:restartNumberingAfterBreak="0">
    <w:nsid w:val="7A6B229C"/>
    <w:multiLevelType w:val="hybridMultilevel"/>
    <w:tmpl w:val="DDCC8B7E"/>
    <w:lvl w:ilvl="0" w:tplc="D5F2513A">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06AFA0">
      <w:numFmt w:val="bullet"/>
      <w:lvlText w:val="•"/>
      <w:lvlJc w:val="left"/>
      <w:pPr>
        <w:ind w:left="2502" w:hanging="360"/>
      </w:pPr>
      <w:rPr>
        <w:rFonts w:hint="default"/>
        <w:lang w:val="en-US" w:eastAsia="en-US" w:bidi="ar-SA"/>
      </w:rPr>
    </w:lvl>
    <w:lvl w:ilvl="2" w:tplc="F89406F0">
      <w:numFmt w:val="bullet"/>
      <w:lvlText w:val="•"/>
      <w:lvlJc w:val="left"/>
      <w:pPr>
        <w:ind w:left="3484" w:hanging="360"/>
      </w:pPr>
      <w:rPr>
        <w:rFonts w:hint="default"/>
        <w:lang w:val="en-US" w:eastAsia="en-US" w:bidi="ar-SA"/>
      </w:rPr>
    </w:lvl>
    <w:lvl w:ilvl="3" w:tplc="7AEC25C8">
      <w:numFmt w:val="bullet"/>
      <w:lvlText w:val="•"/>
      <w:lvlJc w:val="left"/>
      <w:pPr>
        <w:ind w:left="4466" w:hanging="360"/>
      </w:pPr>
      <w:rPr>
        <w:rFonts w:hint="default"/>
        <w:lang w:val="en-US" w:eastAsia="en-US" w:bidi="ar-SA"/>
      </w:rPr>
    </w:lvl>
    <w:lvl w:ilvl="4" w:tplc="F59E5A3C">
      <w:numFmt w:val="bullet"/>
      <w:lvlText w:val="•"/>
      <w:lvlJc w:val="left"/>
      <w:pPr>
        <w:ind w:left="5448" w:hanging="360"/>
      </w:pPr>
      <w:rPr>
        <w:rFonts w:hint="default"/>
        <w:lang w:val="en-US" w:eastAsia="en-US" w:bidi="ar-SA"/>
      </w:rPr>
    </w:lvl>
    <w:lvl w:ilvl="5" w:tplc="0E3C89A6">
      <w:numFmt w:val="bullet"/>
      <w:lvlText w:val="•"/>
      <w:lvlJc w:val="left"/>
      <w:pPr>
        <w:ind w:left="6430" w:hanging="360"/>
      </w:pPr>
      <w:rPr>
        <w:rFonts w:hint="default"/>
        <w:lang w:val="en-US" w:eastAsia="en-US" w:bidi="ar-SA"/>
      </w:rPr>
    </w:lvl>
    <w:lvl w:ilvl="6" w:tplc="1DC20168">
      <w:numFmt w:val="bullet"/>
      <w:lvlText w:val="•"/>
      <w:lvlJc w:val="left"/>
      <w:pPr>
        <w:ind w:left="7412" w:hanging="360"/>
      </w:pPr>
      <w:rPr>
        <w:rFonts w:hint="default"/>
        <w:lang w:val="en-US" w:eastAsia="en-US" w:bidi="ar-SA"/>
      </w:rPr>
    </w:lvl>
    <w:lvl w:ilvl="7" w:tplc="483C949A">
      <w:numFmt w:val="bullet"/>
      <w:lvlText w:val="•"/>
      <w:lvlJc w:val="left"/>
      <w:pPr>
        <w:ind w:left="8394" w:hanging="360"/>
      </w:pPr>
      <w:rPr>
        <w:rFonts w:hint="default"/>
        <w:lang w:val="en-US" w:eastAsia="en-US" w:bidi="ar-SA"/>
      </w:rPr>
    </w:lvl>
    <w:lvl w:ilvl="8" w:tplc="7AD49E8E">
      <w:numFmt w:val="bullet"/>
      <w:lvlText w:val="•"/>
      <w:lvlJc w:val="left"/>
      <w:pPr>
        <w:ind w:left="9376" w:hanging="360"/>
      </w:pPr>
      <w:rPr>
        <w:rFonts w:hint="default"/>
        <w:lang w:val="en-US" w:eastAsia="en-US" w:bidi="ar-SA"/>
      </w:rPr>
    </w:lvl>
  </w:abstractNum>
  <w:num w:numId="1" w16cid:durableId="535849188">
    <w:abstractNumId w:val="0"/>
  </w:num>
  <w:num w:numId="2" w16cid:durableId="169746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D0"/>
    <w:rsid w:val="005C61D0"/>
    <w:rsid w:val="006C10D3"/>
    <w:rsid w:val="00C5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DAD7"/>
  <w15:docId w15:val="{5C829838-106B-4414-888C-6DC5497C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8" w:hanging="51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48" w:line="414" w:lineRule="exact"/>
      <w:ind w:left="111" w:right="8"/>
      <w:jc w:val="center"/>
    </w:pPr>
    <w:rPr>
      <w:rFonts w:ascii="Arial" w:eastAsia="Arial" w:hAnsi="Arial" w:cs="Arial"/>
      <w:sz w:val="36"/>
      <w:szCs w:val="36"/>
    </w:rPr>
  </w:style>
  <w:style w:type="paragraph" w:styleId="ListParagraph">
    <w:name w:val="List Paragraph"/>
    <w:basedOn w:val="Normal"/>
    <w:uiPriority w:val="1"/>
    <w:qFormat/>
    <w:pPr>
      <w:ind w:left="15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p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Harrison, Deborah (EHS)</cp:lastModifiedBy>
  <cp:revision>2</cp:revision>
  <dcterms:created xsi:type="dcterms:W3CDTF">2025-01-15T12:27:00Z</dcterms:created>
  <dcterms:modified xsi:type="dcterms:W3CDTF">2025-01-15T12:27:00Z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for Microsoft 365</vt:lpwstr>
  </property>
  <property fmtid="{D5CDD505-2E9C-101B-9397-08002B2CF9AE}" pid="4" name="LastSaved">
    <vt:filetime>2025-01-14T00:00:00Z</vt:filetime>
  </property>
  <property fmtid="{D5CDD505-2E9C-101B-9397-08002B2CF9AE}" pid="5" name="Producer">
    <vt:lpwstr>Microsoft® Word for Microsoft 365</vt:lpwstr>
  </property>
</Properties>
</file>