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07437ADE" w14:textId="63F10129" w:rsidR="00AF56F0" w:rsidRPr="007F75DE" w:rsidRDefault="00AF56F0" w:rsidP="00AF56F0">
      <w:pPr>
        <w:ind w:right="-1800"/>
        <w:jc w:val="both"/>
        <w:rPr>
          <w:color w:val="000000"/>
          <w:szCs w:val="24"/>
        </w:rPr>
      </w:pPr>
      <w:r w:rsidRPr="007F75DE">
        <w:rPr>
          <w:color w:val="000000"/>
          <w:szCs w:val="24"/>
        </w:rPr>
        <w:t>To:</w:t>
      </w:r>
      <w:r w:rsidRPr="007F75DE">
        <w:rPr>
          <w:color w:val="000000"/>
          <w:szCs w:val="24"/>
        </w:rPr>
        <w:tab/>
        <w:t xml:space="preserve">Commissioner </w:t>
      </w:r>
      <w:r>
        <w:rPr>
          <w:color w:val="000000"/>
          <w:szCs w:val="24"/>
        </w:rPr>
        <w:t>Robert Goldstein</w:t>
      </w:r>
      <w:r w:rsidRPr="007F75DE">
        <w:rPr>
          <w:color w:val="000000"/>
          <w:szCs w:val="24"/>
        </w:rPr>
        <w:t xml:space="preserve"> and Members of the Public Health Council</w:t>
      </w:r>
    </w:p>
    <w:p w14:paraId="42CD46FA" w14:textId="77777777" w:rsidR="00AF56F0" w:rsidRPr="007F75DE" w:rsidRDefault="00AF56F0" w:rsidP="00AF56F0">
      <w:pPr>
        <w:jc w:val="both"/>
        <w:rPr>
          <w:color w:val="000000"/>
          <w:szCs w:val="24"/>
        </w:rPr>
      </w:pPr>
    </w:p>
    <w:p w14:paraId="5828C4BA" w14:textId="626D4149" w:rsidR="00AF56F0" w:rsidRPr="007F75DE" w:rsidRDefault="00AF56F0" w:rsidP="00AF56F0">
      <w:pPr>
        <w:jc w:val="both"/>
        <w:rPr>
          <w:color w:val="000000"/>
          <w:szCs w:val="24"/>
        </w:rPr>
      </w:pPr>
      <w:r w:rsidRPr="007F75DE">
        <w:rPr>
          <w:color w:val="000000"/>
          <w:szCs w:val="24"/>
        </w:rPr>
        <w:t>From:</w:t>
      </w:r>
      <w:r w:rsidRPr="007F75DE">
        <w:rPr>
          <w:color w:val="000000"/>
          <w:szCs w:val="24"/>
        </w:rPr>
        <w:tab/>
      </w:r>
      <w:r w:rsidR="007A4A53">
        <w:rPr>
          <w:color w:val="000000"/>
          <w:szCs w:val="24"/>
        </w:rPr>
        <w:t>James Lavery</w:t>
      </w:r>
      <w:r w:rsidRPr="007F75DE">
        <w:rPr>
          <w:color w:val="000000"/>
          <w:szCs w:val="24"/>
        </w:rPr>
        <w:t>, Director, Bureau of Health</w:t>
      </w:r>
      <w:r w:rsidR="007A4A53">
        <w:rPr>
          <w:color w:val="000000"/>
          <w:szCs w:val="24"/>
        </w:rPr>
        <w:t xml:space="preserve"> Professions Licensure</w:t>
      </w:r>
    </w:p>
    <w:p w14:paraId="2F100098" w14:textId="77777777" w:rsidR="00AF56F0" w:rsidRPr="007F75DE" w:rsidRDefault="00AF56F0" w:rsidP="00AF56F0">
      <w:pPr>
        <w:jc w:val="both"/>
        <w:rPr>
          <w:color w:val="000000"/>
          <w:szCs w:val="24"/>
        </w:rPr>
      </w:pPr>
    </w:p>
    <w:p w14:paraId="13F385B6" w14:textId="609E75A9" w:rsidR="00AF56F0" w:rsidRPr="007F75DE" w:rsidRDefault="00AF56F0" w:rsidP="00AF56F0">
      <w:pPr>
        <w:tabs>
          <w:tab w:val="left" w:pos="720"/>
          <w:tab w:val="left" w:pos="1440"/>
          <w:tab w:val="left" w:pos="2160"/>
          <w:tab w:val="left" w:pos="2780"/>
        </w:tabs>
        <w:jc w:val="both"/>
        <w:rPr>
          <w:color w:val="000000"/>
          <w:szCs w:val="24"/>
        </w:rPr>
      </w:pPr>
      <w:r w:rsidRPr="007F75DE">
        <w:rPr>
          <w:color w:val="000000"/>
          <w:szCs w:val="24"/>
        </w:rPr>
        <w:t>Date:</w:t>
      </w:r>
      <w:r w:rsidRPr="007F75DE">
        <w:rPr>
          <w:color w:val="000000"/>
          <w:szCs w:val="24"/>
        </w:rPr>
        <w:tab/>
      </w:r>
      <w:r w:rsidR="00716725">
        <w:rPr>
          <w:color w:val="000000"/>
          <w:szCs w:val="24"/>
        </w:rPr>
        <w:t>July</w:t>
      </w:r>
      <w:r>
        <w:rPr>
          <w:color w:val="000000"/>
          <w:szCs w:val="24"/>
        </w:rPr>
        <w:t xml:space="preserve"> </w:t>
      </w:r>
      <w:r w:rsidR="00E309E1">
        <w:rPr>
          <w:color w:val="000000"/>
          <w:szCs w:val="24"/>
        </w:rPr>
        <w:t>9</w:t>
      </w:r>
      <w:r w:rsidRPr="007F75DE">
        <w:rPr>
          <w:color w:val="000000"/>
          <w:szCs w:val="24"/>
        </w:rPr>
        <w:t>, 202</w:t>
      </w:r>
      <w:r w:rsidR="00C36489">
        <w:rPr>
          <w:color w:val="000000"/>
          <w:szCs w:val="24"/>
        </w:rPr>
        <w:t>5</w:t>
      </w:r>
    </w:p>
    <w:p w14:paraId="005D5D54" w14:textId="77777777" w:rsidR="00AF56F0" w:rsidRPr="007F75DE" w:rsidRDefault="00AF56F0" w:rsidP="00AF56F0">
      <w:pPr>
        <w:ind w:left="720" w:hanging="720"/>
        <w:jc w:val="both"/>
        <w:rPr>
          <w:color w:val="000000"/>
          <w:szCs w:val="24"/>
        </w:rPr>
      </w:pPr>
    </w:p>
    <w:p w14:paraId="2DEC2A49" w14:textId="0AB2016B" w:rsidR="00806303" w:rsidRDefault="00AF56F0" w:rsidP="00AF56F0">
      <w:pPr>
        <w:ind w:left="720" w:hanging="720"/>
        <w:rPr>
          <w:b/>
          <w:bCs/>
          <w:spacing w:val="-2"/>
          <w:szCs w:val="24"/>
        </w:rPr>
      </w:pPr>
      <w:r w:rsidRPr="007F75DE">
        <w:rPr>
          <w:color w:val="000000"/>
          <w:szCs w:val="24"/>
        </w:rPr>
        <w:t>RE:</w:t>
      </w:r>
      <w:r w:rsidRPr="007F75DE">
        <w:rPr>
          <w:color w:val="000000"/>
          <w:szCs w:val="24"/>
        </w:rPr>
        <w:tab/>
      </w:r>
      <w:r w:rsidR="00806303" w:rsidRPr="00806303">
        <w:rPr>
          <w:spacing w:val="-2"/>
          <w:szCs w:val="24"/>
        </w:rPr>
        <w:t>New Regulation</w:t>
      </w:r>
      <w:r w:rsidR="005D4681" w:rsidRPr="00806303">
        <w:rPr>
          <w:caps/>
          <w:szCs w:val="24"/>
        </w:rPr>
        <w:t xml:space="preserve"> 105 CMR 775.000</w:t>
      </w:r>
      <w:r w:rsidR="00237D36">
        <w:rPr>
          <w:caps/>
          <w:szCs w:val="24"/>
        </w:rPr>
        <w:t>:</w:t>
      </w:r>
      <w:r w:rsidR="005D4681" w:rsidRPr="00806303">
        <w:rPr>
          <w:caps/>
          <w:szCs w:val="24"/>
        </w:rPr>
        <w:t xml:space="preserve"> </w:t>
      </w:r>
      <w:r w:rsidR="005D4681" w:rsidRPr="006E6C79">
        <w:rPr>
          <w:i/>
          <w:iCs/>
          <w:spacing w:val="-2"/>
          <w:szCs w:val="24"/>
        </w:rPr>
        <w:t xml:space="preserve">Certified Medication Aides in </w:t>
      </w:r>
      <w:r w:rsidR="00CE7539" w:rsidRPr="006E6C79">
        <w:rPr>
          <w:i/>
          <w:iCs/>
          <w:spacing w:val="-2"/>
          <w:szCs w:val="24"/>
        </w:rPr>
        <w:t>Long</w:t>
      </w:r>
      <w:r w:rsidR="0049429D">
        <w:rPr>
          <w:i/>
          <w:iCs/>
          <w:spacing w:val="-2"/>
          <w:szCs w:val="24"/>
        </w:rPr>
        <w:t>-</w:t>
      </w:r>
      <w:r w:rsidR="00CE7539" w:rsidRPr="006E6C79">
        <w:rPr>
          <w:i/>
          <w:iCs/>
          <w:spacing w:val="-2"/>
          <w:szCs w:val="24"/>
        </w:rPr>
        <w:t>Term Care Facilities</w:t>
      </w:r>
    </w:p>
    <w:p w14:paraId="18D21A90" w14:textId="5586C2CE" w:rsidR="00AF56F0" w:rsidRPr="007F75DE" w:rsidRDefault="00AF56F0" w:rsidP="00AF56F0">
      <w:pPr>
        <w:ind w:left="720" w:hanging="720"/>
        <w:rPr>
          <w:color w:val="000000"/>
          <w:szCs w:val="24"/>
        </w:rPr>
      </w:pPr>
      <w:r w:rsidRPr="007F75DE">
        <w:rPr>
          <w:color w:val="000000"/>
          <w:szCs w:val="24"/>
        </w:rPr>
        <w:t>________________________________________________________________________</w:t>
      </w:r>
    </w:p>
    <w:p w14:paraId="4F51BEE2" w14:textId="77777777" w:rsidR="00AF56F0" w:rsidRPr="007F75DE" w:rsidRDefault="00AF56F0" w:rsidP="00AF56F0">
      <w:pPr>
        <w:rPr>
          <w:color w:val="000000"/>
          <w:szCs w:val="24"/>
        </w:rPr>
      </w:pPr>
    </w:p>
    <w:p w14:paraId="0E14D1A2" w14:textId="77777777" w:rsidR="00AF56F0" w:rsidRPr="007F75DE" w:rsidRDefault="00AF56F0" w:rsidP="00AF56F0">
      <w:pPr>
        <w:rPr>
          <w:rStyle w:val="normalchar1"/>
          <w:rFonts w:ascii="Times New Roman" w:hAnsi="Times New Roman" w:cs="Times New Roman"/>
          <w:b/>
          <w:color w:val="000000"/>
          <w:sz w:val="24"/>
          <w:szCs w:val="24"/>
        </w:rPr>
      </w:pPr>
      <w:r w:rsidRPr="007F75DE">
        <w:rPr>
          <w:rStyle w:val="normalchar1"/>
          <w:rFonts w:ascii="Times New Roman" w:hAnsi="Times New Roman" w:cs="Times New Roman"/>
          <w:b/>
          <w:color w:val="000000"/>
          <w:sz w:val="24"/>
          <w:szCs w:val="24"/>
        </w:rPr>
        <w:t>I.</w:t>
      </w:r>
      <w:r w:rsidRPr="007F75DE">
        <w:rPr>
          <w:rStyle w:val="normalchar1"/>
          <w:rFonts w:ascii="Times New Roman" w:hAnsi="Times New Roman" w:cs="Times New Roman"/>
          <w:b/>
          <w:color w:val="000000"/>
          <w:sz w:val="24"/>
          <w:szCs w:val="24"/>
        </w:rPr>
        <w:tab/>
        <w:t>Introduction</w:t>
      </w:r>
    </w:p>
    <w:p w14:paraId="4FBADE43" w14:textId="77777777" w:rsidR="00AF56F0" w:rsidRPr="007F75DE" w:rsidRDefault="00AF56F0" w:rsidP="00AF56F0">
      <w:pPr>
        <w:rPr>
          <w:color w:val="000000"/>
          <w:szCs w:val="24"/>
        </w:rPr>
      </w:pPr>
    </w:p>
    <w:p w14:paraId="604BB301" w14:textId="3D661CB3" w:rsidR="00324B75" w:rsidRDefault="00AF56F0" w:rsidP="00AF56F0">
      <w:pPr>
        <w:rPr>
          <w:color w:val="000000"/>
          <w:szCs w:val="24"/>
        </w:rPr>
      </w:pPr>
      <w:r w:rsidRPr="007F75DE">
        <w:rPr>
          <w:color w:val="000000"/>
          <w:szCs w:val="24"/>
        </w:rPr>
        <w:t>The purpose of this memorandum is to provide the Public Health Council (PHC) with information about</w:t>
      </w:r>
      <w:r w:rsidR="00806303">
        <w:rPr>
          <w:color w:val="000000"/>
          <w:szCs w:val="24"/>
        </w:rPr>
        <w:t xml:space="preserve"> a</w:t>
      </w:r>
      <w:r w:rsidRPr="007F75DE">
        <w:rPr>
          <w:color w:val="000000"/>
          <w:szCs w:val="24"/>
        </w:rPr>
        <w:t xml:space="preserve"> proposed </w:t>
      </w:r>
      <w:r w:rsidR="00806303">
        <w:rPr>
          <w:color w:val="000000"/>
          <w:szCs w:val="24"/>
        </w:rPr>
        <w:t>new regulation</w:t>
      </w:r>
      <w:r w:rsidR="00237D36">
        <w:rPr>
          <w:color w:val="000000"/>
          <w:szCs w:val="24"/>
        </w:rPr>
        <w:t>,</w:t>
      </w:r>
      <w:r w:rsidR="00324B75">
        <w:rPr>
          <w:color w:val="000000"/>
          <w:szCs w:val="24"/>
        </w:rPr>
        <w:t xml:space="preserve"> </w:t>
      </w:r>
      <w:r w:rsidR="00324B75" w:rsidRPr="00DA6D33">
        <w:rPr>
          <w:szCs w:val="24"/>
        </w:rPr>
        <w:t>105 CMR 775.000:</w:t>
      </w:r>
      <w:r w:rsidR="00324B75" w:rsidRPr="00DA6D33">
        <w:rPr>
          <w:i/>
          <w:iCs/>
          <w:szCs w:val="24"/>
        </w:rPr>
        <w:t xml:space="preserve"> </w:t>
      </w:r>
      <w:r w:rsidR="00324B75" w:rsidRPr="00DA6D33">
        <w:rPr>
          <w:i/>
          <w:iCs/>
          <w:spacing w:val="-2"/>
          <w:szCs w:val="24"/>
        </w:rPr>
        <w:t>Certified Medication Aides in Long Term Care Facilities</w:t>
      </w:r>
      <w:r w:rsidR="00324B75">
        <w:rPr>
          <w:i/>
          <w:iCs/>
          <w:spacing w:val="-2"/>
          <w:szCs w:val="24"/>
        </w:rPr>
        <w:t>.</w:t>
      </w:r>
      <w:r w:rsidR="00806303">
        <w:rPr>
          <w:color w:val="000000"/>
          <w:szCs w:val="24"/>
        </w:rPr>
        <w:t xml:space="preserve"> </w:t>
      </w:r>
    </w:p>
    <w:p w14:paraId="7FC4E520" w14:textId="77777777" w:rsidR="00324B75" w:rsidRDefault="00324B75" w:rsidP="00AF56F0">
      <w:pPr>
        <w:rPr>
          <w:color w:val="000000"/>
          <w:szCs w:val="24"/>
        </w:rPr>
      </w:pPr>
    </w:p>
    <w:p w14:paraId="3E6F32A7" w14:textId="77777777" w:rsidR="003E4F8C" w:rsidRDefault="00D73ED6" w:rsidP="00D73ED6">
      <w:pPr>
        <w:tabs>
          <w:tab w:val="left" w:pos="1440"/>
        </w:tabs>
        <w:rPr>
          <w:szCs w:val="24"/>
        </w:rPr>
      </w:pPr>
      <w:r>
        <w:t>This new regulation implements the requirements of M.G.L. c. 111, §</w:t>
      </w:r>
      <w:r w:rsidR="00237D36">
        <w:t xml:space="preserve"> </w:t>
      </w:r>
      <w:r>
        <w:t>72W½, as inserted by</w:t>
      </w:r>
      <w:r w:rsidR="003C64B6">
        <w:t xml:space="preserve"> section 16 of Chapter </w:t>
      </w:r>
      <w:r w:rsidR="00D55DDB">
        <w:t>197 of the Act of 2024,</w:t>
      </w:r>
      <w:r>
        <w:t xml:space="preserve"> </w:t>
      </w:r>
      <w:r w:rsidR="00524902" w:rsidRPr="00DB6194">
        <w:rPr>
          <w:i/>
        </w:rPr>
        <w:t xml:space="preserve">an Act to Improve Quality </w:t>
      </w:r>
      <w:r w:rsidR="00603F55" w:rsidRPr="00DB6194">
        <w:rPr>
          <w:i/>
        </w:rPr>
        <w:t>and Ov</w:t>
      </w:r>
      <w:r w:rsidR="00DB6194">
        <w:rPr>
          <w:i/>
        </w:rPr>
        <w:t>e</w:t>
      </w:r>
      <w:r w:rsidR="00603F55" w:rsidRPr="00DB6194">
        <w:rPr>
          <w:i/>
        </w:rPr>
        <w:t xml:space="preserve">rsight of Long-Term Care, </w:t>
      </w:r>
      <w:r w:rsidR="005C20A2" w:rsidRPr="68936D89">
        <w:rPr>
          <w:szCs w:val="24"/>
        </w:rPr>
        <w:t xml:space="preserve">which authorizes the Department to establish a regulatory framework for the training, certification and oversight of a new category of health care worker. </w:t>
      </w:r>
      <w:r w:rsidR="00DB6194" w:rsidRPr="68936D89">
        <w:rPr>
          <w:szCs w:val="24"/>
        </w:rPr>
        <w:t>Certified medication aides (CMAs), as they will be known, will be authorized to work in long-term care facilities (LTCFs). With the passage of the law and regulation, LTCFs will now be able to upskill qualified certified nursing assistants (CNAs)</w:t>
      </w:r>
      <w:r w:rsidR="00DB6194">
        <w:rPr>
          <w:szCs w:val="24"/>
        </w:rPr>
        <w:t xml:space="preserve"> </w:t>
      </w:r>
      <w:r w:rsidR="00DB6194" w:rsidRPr="68936D89">
        <w:rPr>
          <w:szCs w:val="24"/>
        </w:rPr>
        <w:t>and permit them to administer non-narcotic medications to residents under the supervision of a licensed nurse or physician.</w:t>
      </w:r>
    </w:p>
    <w:p w14:paraId="00A042D2" w14:textId="77777777" w:rsidR="003E4F8C" w:rsidRDefault="003E4F8C" w:rsidP="00D73ED6">
      <w:pPr>
        <w:tabs>
          <w:tab w:val="left" w:pos="1440"/>
        </w:tabs>
        <w:rPr>
          <w:szCs w:val="24"/>
        </w:rPr>
      </w:pPr>
    </w:p>
    <w:p w14:paraId="5A68DDEF" w14:textId="77777777" w:rsidR="003E4F8C" w:rsidRDefault="003E4F8C" w:rsidP="003E4F8C">
      <w:pPr>
        <w:tabs>
          <w:tab w:val="left" w:pos="1440"/>
        </w:tabs>
        <w:rPr>
          <w:szCs w:val="24"/>
        </w:rPr>
      </w:pPr>
      <w:r w:rsidRPr="68936D89">
        <w:rPr>
          <w:szCs w:val="24"/>
        </w:rPr>
        <w:t xml:space="preserve">The proposed regulation includes establishing requirements for eligibility, training, competency testing, supervision, certification, and discipline of certified medication aides. Safeguards required by the new law are all provided for in the regulation, including evaluations every six months by a licensed nurse or physician, continuous training requirements, requirements for recertification every two years, and conduct/disciplinary provisions. </w:t>
      </w:r>
    </w:p>
    <w:p w14:paraId="011E2075" w14:textId="77777777" w:rsidR="003E4F8C" w:rsidRDefault="003E4F8C" w:rsidP="003E4F8C">
      <w:pPr>
        <w:tabs>
          <w:tab w:val="left" w:pos="1440"/>
        </w:tabs>
        <w:rPr>
          <w:szCs w:val="24"/>
        </w:rPr>
      </w:pPr>
    </w:p>
    <w:p w14:paraId="1273C0EB" w14:textId="0416FE15" w:rsidR="003E4F8C" w:rsidRDefault="003E4F8C" w:rsidP="003E4F8C">
      <w:pPr>
        <w:tabs>
          <w:tab w:val="left" w:pos="1440"/>
        </w:tabs>
        <w:rPr>
          <w:szCs w:val="24"/>
        </w:rPr>
      </w:pPr>
      <w:r w:rsidRPr="68936D89">
        <w:rPr>
          <w:szCs w:val="24"/>
        </w:rPr>
        <w:t xml:space="preserve">This regulation will operate in association with 105 CMR 150.000: </w:t>
      </w:r>
      <w:r w:rsidRPr="68936D89">
        <w:rPr>
          <w:i/>
          <w:iCs/>
          <w:szCs w:val="24"/>
        </w:rPr>
        <w:t>Standards for long-term care facilities</w:t>
      </w:r>
      <w:r w:rsidRPr="68936D89">
        <w:rPr>
          <w:szCs w:val="24"/>
        </w:rPr>
        <w:t xml:space="preserve"> and 105 CMR 153.000: </w:t>
      </w:r>
      <w:r w:rsidRPr="68936D89">
        <w:rPr>
          <w:i/>
          <w:iCs/>
          <w:szCs w:val="24"/>
        </w:rPr>
        <w:t>License procedure and suitability requirements for long-term care facilities</w:t>
      </w:r>
      <w:r w:rsidRPr="68936D89">
        <w:rPr>
          <w:szCs w:val="24"/>
        </w:rPr>
        <w:t xml:space="preserve">. Each of these regulations is currently being updated to establish facility eligibility, </w:t>
      </w:r>
      <w:r w:rsidRPr="68936D89">
        <w:rPr>
          <w:szCs w:val="24"/>
        </w:rPr>
        <w:lastRenderedPageBreak/>
        <w:t xml:space="preserve">as well as supervision and reporting requirements for the deployment of certified medication aides in registered LTCFs. </w:t>
      </w:r>
    </w:p>
    <w:p w14:paraId="1D176881" w14:textId="77777777" w:rsidR="00E4278C" w:rsidRDefault="00E4278C" w:rsidP="00E4278C">
      <w:pPr>
        <w:tabs>
          <w:tab w:val="left" w:pos="1440"/>
        </w:tabs>
        <w:rPr>
          <w:szCs w:val="24"/>
        </w:rPr>
      </w:pPr>
    </w:p>
    <w:p w14:paraId="341EBD19" w14:textId="6E6E6B4D" w:rsidR="00D73ED6" w:rsidRPr="00E4278C" w:rsidRDefault="00D73ED6" w:rsidP="00E4278C">
      <w:pPr>
        <w:tabs>
          <w:tab w:val="left" w:pos="1440"/>
        </w:tabs>
        <w:rPr>
          <w:szCs w:val="24"/>
        </w:rPr>
      </w:pPr>
      <w:r w:rsidRPr="00DA6D33">
        <w:rPr>
          <w:b/>
          <w:bCs/>
          <w:szCs w:val="24"/>
          <w:u w:val="single"/>
        </w:rPr>
        <w:t xml:space="preserve">Key </w:t>
      </w:r>
      <w:r>
        <w:rPr>
          <w:b/>
          <w:bCs/>
          <w:szCs w:val="24"/>
          <w:u w:val="single"/>
        </w:rPr>
        <w:t>P</w:t>
      </w:r>
      <w:r w:rsidRPr="00DA6D33">
        <w:rPr>
          <w:b/>
          <w:bCs/>
          <w:szCs w:val="24"/>
          <w:u w:val="single"/>
        </w:rPr>
        <w:t>rovisions</w:t>
      </w:r>
    </w:p>
    <w:p w14:paraId="6EFB60EE" w14:textId="77777777" w:rsidR="00E4278C" w:rsidRDefault="00E4278C" w:rsidP="00D73ED6">
      <w:pPr>
        <w:rPr>
          <w:b/>
          <w:szCs w:val="24"/>
        </w:rPr>
      </w:pPr>
    </w:p>
    <w:p w14:paraId="72225F01" w14:textId="1B8D2179" w:rsidR="00D73ED6" w:rsidRPr="00DA6D33" w:rsidRDefault="00D73ED6" w:rsidP="00D73ED6">
      <w:pPr>
        <w:rPr>
          <w:b/>
        </w:rPr>
      </w:pPr>
      <w:r w:rsidRPr="4DE8BEB3">
        <w:rPr>
          <w:b/>
        </w:rPr>
        <w:t>105 CMR 775.00</w:t>
      </w:r>
      <w:r w:rsidR="00DA5E03">
        <w:rPr>
          <w:b/>
        </w:rPr>
        <w:t>3</w:t>
      </w:r>
      <w:r w:rsidRPr="4DE8BEB3">
        <w:rPr>
          <w:b/>
        </w:rPr>
        <w:t xml:space="preserve"> – </w:t>
      </w:r>
      <w:r w:rsidR="00316C2C">
        <w:rPr>
          <w:b/>
          <w:bCs/>
        </w:rPr>
        <w:t>Certification</w:t>
      </w:r>
      <w:r w:rsidRPr="4DE8BEB3">
        <w:rPr>
          <w:b/>
        </w:rPr>
        <w:t xml:space="preserve"> requirements</w:t>
      </w:r>
    </w:p>
    <w:p w14:paraId="3FA2FEC3" w14:textId="77777777" w:rsidR="00E4278C" w:rsidRDefault="00E4278C" w:rsidP="00D73ED6">
      <w:pPr>
        <w:rPr>
          <w:szCs w:val="24"/>
        </w:rPr>
      </w:pPr>
    </w:p>
    <w:p w14:paraId="25547B2F" w14:textId="77777777" w:rsidR="0038593D" w:rsidRDefault="0038593D" w:rsidP="0038593D">
      <w:pPr>
        <w:rPr>
          <w:szCs w:val="24"/>
        </w:rPr>
      </w:pPr>
      <w:r w:rsidRPr="68936D89">
        <w:rPr>
          <w:szCs w:val="24"/>
        </w:rPr>
        <w:t>Outlines the process for certification, including completing an application, paying the certification fee, completing the established training program, passing an exam and receiving an</w:t>
      </w:r>
      <w:r>
        <w:rPr>
          <w:szCs w:val="24"/>
        </w:rPr>
        <w:t xml:space="preserve"> </w:t>
      </w:r>
      <w:r w:rsidRPr="68936D89">
        <w:rPr>
          <w:szCs w:val="24"/>
        </w:rPr>
        <w:t xml:space="preserve">approval to practice. </w:t>
      </w:r>
    </w:p>
    <w:p w14:paraId="0C7F6CF0" w14:textId="77777777" w:rsidR="0038593D" w:rsidRPr="00CF78C8" w:rsidRDefault="0038593D" w:rsidP="0038593D">
      <w:pPr>
        <w:rPr>
          <w:szCs w:val="24"/>
        </w:rPr>
      </w:pPr>
    </w:p>
    <w:p w14:paraId="3506853A" w14:textId="79FF5759" w:rsidR="0038593D" w:rsidRDefault="0038593D" w:rsidP="0038593D">
      <w:pPr>
        <w:rPr>
          <w:szCs w:val="24"/>
        </w:rPr>
      </w:pPr>
      <w:r w:rsidRPr="68936D89">
        <w:rPr>
          <w:szCs w:val="24"/>
        </w:rPr>
        <w:t xml:space="preserve">The Department also proposes allowing certification by reciprocity (without training or examination) of certified medication aide applicants who are, or have been, certified as a medication aide or technician in another domestic jurisdiction or Canada under laws that maintain certification standards </w:t>
      </w:r>
      <w:r w:rsidR="008C5315">
        <w:rPr>
          <w:szCs w:val="24"/>
        </w:rPr>
        <w:t xml:space="preserve">that are </w:t>
      </w:r>
      <w:r w:rsidRPr="68936D89">
        <w:rPr>
          <w:szCs w:val="24"/>
        </w:rPr>
        <w:t>substantially the same or exceed those required in Massachusetts.</w:t>
      </w:r>
    </w:p>
    <w:p w14:paraId="2A8A686F" w14:textId="77777777" w:rsidR="0038593D" w:rsidRPr="00CF78C8" w:rsidRDefault="0038593D" w:rsidP="0038593D">
      <w:pPr>
        <w:rPr>
          <w:szCs w:val="24"/>
        </w:rPr>
      </w:pPr>
    </w:p>
    <w:p w14:paraId="5631E307" w14:textId="77777777" w:rsidR="0038593D" w:rsidRPr="00DA6D33" w:rsidRDefault="0038593D" w:rsidP="0038593D">
      <w:pPr>
        <w:tabs>
          <w:tab w:val="left" w:pos="1200"/>
          <w:tab w:val="left" w:pos="1555"/>
          <w:tab w:val="left" w:pos="1915"/>
          <w:tab w:val="left" w:pos="2275"/>
          <w:tab w:val="left" w:pos="2635"/>
          <w:tab w:val="left" w:pos="2995"/>
          <w:tab w:val="left" w:pos="7675"/>
        </w:tabs>
        <w:rPr>
          <w:szCs w:val="24"/>
        </w:rPr>
      </w:pPr>
      <w:r w:rsidRPr="68936D89">
        <w:rPr>
          <w:szCs w:val="24"/>
        </w:rPr>
        <w:t xml:space="preserve">Following consultation with key stakeholders and a review of approaches taken in other states, CNA certification has been included as a prerequisite to becoming a certified medication aide. This creates an established career trajectory and ensures that all certified medication aides have the range of care skills required to safely and appropriately administer medications. </w:t>
      </w:r>
    </w:p>
    <w:p w14:paraId="03C95D59" w14:textId="77777777" w:rsidR="00E4278C" w:rsidRDefault="00E4278C" w:rsidP="00D73ED6">
      <w:pPr>
        <w:tabs>
          <w:tab w:val="left" w:pos="1200"/>
          <w:tab w:val="left" w:pos="1555"/>
          <w:tab w:val="left" w:pos="1915"/>
          <w:tab w:val="left" w:pos="2275"/>
          <w:tab w:val="left" w:pos="2635"/>
          <w:tab w:val="left" w:pos="2995"/>
          <w:tab w:val="left" w:pos="7675"/>
        </w:tabs>
        <w:rPr>
          <w:b/>
          <w:bCs/>
          <w:szCs w:val="24"/>
        </w:rPr>
      </w:pPr>
    </w:p>
    <w:p w14:paraId="12F012A1" w14:textId="5044DCD6" w:rsidR="00D73ED6" w:rsidRPr="00DA6D33" w:rsidRDefault="00D73ED6" w:rsidP="00D73ED6">
      <w:pPr>
        <w:tabs>
          <w:tab w:val="left" w:pos="1200"/>
          <w:tab w:val="left" w:pos="1555"/>
          <w:tab w:val="left" w:pos="1915"/>
          <w:tab w:val="left" w:pos="2275"/>
          <w:tab w:val="left" w:pos="2635"/>
          <w:tab w:val="left" w:pos="2995"/>
          <w:tab w:val="left" w:pos="7675"/>
        </w:tabs>
        <w:rPr>
          <w:b/>
          <w:bCs/>
          <w:szCs w:val="24"/>
        </w:rPr>
      </w:pPr>
      <w:r w:rsidRPr="00DA6D33">
        <w:rPr>
          <w:b/>
          <w:bCs/>
          <w:szCs w:val="24"/>
        </w:rPr>
        <w:t>105 CMR 775.00</w:t>
      </w:r>
      <w:r w:rsidR="0089717E">
        <w:rPr>
          <w:b/>
          <w:bCs/>
          <w:szCs w:val="24"/>
        </w:rPr>
        <w:t>4</w:t>
      </w:r>
      <w:r w:rsidRPr="00DA6D33">
        <w:rPr>
          <w:b/>
          <w:bCs/>
          <w:szCs w:val="24"/>
        </w:rPr>
        <w:t xml:space="preserve"> – Renewal Requirements</w:t>
      </w:r>
    </w:p>
    <w:p w14:paraId="28EC6656" w14:textId="77777777" w:rsidR="00B5018D" w:rsidRDefault="00B5018D" w:rsidP="00D73ED6">
      <w:pPr>
        <w:rPr>
          <w:szCs w:val="24"/>
        </w:rPr>
      </w:pPr>
    </w:p>
    <w:p w14:paraId="11844113" w14:textId="77777777" w:rsidR="00FB01A8" w:rsidRPr="00DA6D33" w:rsidRDefault="00FB01A8" w:rsidP="00FB01A8">
      <w:pPr>
        <w:rPr>
          <w:szCs w:val="24"/>
        </w:rPr>
      </w:pPr>
      <w:r w:rsidRPr="00DA6D33">
        <w:rPr>
          <w:szCs w:val="24"/>
        </w:rPr>
        <w:t xml:space="preserve">Establishes the criteria for renewal of certification as a </w:t>
      </w:r>
      <w:r>
        <w:rPr>
          <w:szCs w:val="24"/>
        </w:rPr>
        <w:t>c</w:t>
      </w:r>
      <w:r w:rsidRPr="00DD1606">
        <w:rPr>
          <w:szCs w:val="24"/>
        </w:rPr>
        <w:t xml:space="preserve">ertified </w:t>
      </w:r>
      <w:r>
        <w:rPr>
          <w:szCs w:val="24"/>
        </w:rPr>
        <w:t>m</w:t>
      </w:r>
      <w:r w:rsidRPr="00DD1606">
        <w:rPr>
          <w:szCs w:val="24"/>
        </w:rPr>
        <w:t xml:space="preserve">edication </w:t>
      </w:r>
      <w:r>
        <w:rPr>
          <w:szCs w:val="24"/>
        </w:rPr>
        <w:t>a</w:t>
      </w:r>
      <w:r w:rsidRPr="00DD1606">
        <w:rPr>
          <w:szCs w:val="24"/>
        </w:rPr>
        <w:t>ide</w:t>
      </w:r>
      <w:r w:rsidRPr="00DA6D33">
        <w:rPr>
          <w:szCs w:val="24"/>
        </w:rPr>
        <w:t>, including the documentation that must be provided and the details that must b</w:t>
      </w:r>
      <w:r>
        <w:rPr>
          <w:szCs w:val="24"/>
        </w:rPr>
        <w:t>e</w:t>
      </w:r>
      <w:r w:rsidRPr="00DA6D33">
        <w:rPr>
          <w:szCs w:val="24"/>
        </w:rPr>
        <w:t xml:space="preserve"> shared with the Department. </w:t>
      </w:r>
    </w:p>
    <w:p w14:paraId="567523F9" w14:textId="77777777" w:rsidR="00E4278C" w:rsidRDefault="00E4278C" w:rsidP="00D73ED6">
      <w:pPr>
        <w:tabs>
          <w:tab w:val="left" w:pos="1200"/>
          <w:tab w:val="left" w:pos="1555"/>
          <w:tab w:val="left" w:pos="1915"/>
          <w:tab w:val="left" w:pos="2275"/>
          <w:tab w:val="left" w:pos="2635"/>
          <w:tab w:val="left" w:pos="2995"/>
          <w:tab w:val="left" w:pos="7675"/>
        </w:tabs>
        <w:rPr>
          <w:b/>
          <w:bCs/>
          <w:szCs w:val="24"/>
        </w:rPr>
      </w:pPr>
    </w:p>
    <w:p w14:paraId="6D338DF1" w14:textId="77777777" w:rsidR="001F3E54" w:rsidRPr="00DA6D33" w:rsidRDefault="00D73ED6" w:rsidP="001F3E54">
      <w:pPr>
        <w:rPr>
          <w:b/>
          <w:bCs/>
          <w:szCs w:val="24"/>
        </w:rPr>
      </w:pPr>
      <w:r w:rsidRPr="00DA6D33">
        <w:rPr>
          <w:b/>
          <w:bCs/>
          <w:szCs w:val="24"/>
        </w:rPr>
        <w:t>105 CMR 775.00</w:t>
      </w:r>
      <w:r w:rsidR="0089717E">
        <w:rPr>
          <w:b/>
          <w:bCs/>
          <w:szCs w:val="24"/>
        </w:rPr>
        <w:t>5</w:t>
      </w:r>
      <w:r w:rsidRPr="00DA6D33">
        <w:rPr>
          <w:b/>
          <w:bCs/>
          <w:szCs w:val="24"/>
        </w:rPr>
        <w:t xml:space="preserve"> – </w:t>
      </w:r>
      <w:r w:rsidR="001F3E54" w:rsidRPr="273AAFDF">
        <w:rPr>
          <w:b/>
          <w:bCs/>
          <w:szCs w:val="24"/>
        </w:rPr>
        <w:t>Practice Requirements for Certified Medication Aides</w:t>
      </w:r>
    </w:p>
    <w:p w14:paraId="5DE28D22" w14:textId="77777777" w:rsidR="001F3E54" w:rsidRDefault="001F3E54" w:rsidP="001F3E54">
      <w:pPr>
        <w:rPr>
          <w:szCs w:val="24"/>
        </w:rPr>
      </w:pPr>
    </w:p>
    <w:p w14:paraId="6DD936AE" w14:textId="7DD134C6" w:rsidR="001F3E54" w:rsidRDefault="001F3E54" w:rsidP="001F3E54">
      <w:pPr>
        <w:rPr>
          <w:szCs w:val="24"/>
        </w:rPr>
      </w:pPr>
      <w:r>
        <w:rPr>
          <w:szCs w:val="24"/>
        </w:rPr>
        <w:t xml:space="preserve">Sets forth standards of practice for certified mediation aides.  </w:t>
      </w:r>
    </w:p>
    <w:p w14:paraId="2DB451E6" w14:textId="77777777" w:rsidR="001F3E54" w:rsidRDefault="001F3E54" w:rsidP="001F3E54">
      <w:pPr>
        <w:rPr>
          <w:szCs w:val="24"/>
        </w:rPr>
      </w:pPr>
    </w:p>
    <w:p w14:paraId="4113B336" w14:textId="7A947E0A" w:rsidR="001F3E54" w:rsidRPr="00DA6D33" w:rsidRDefault="001F3E54" w:rsidP="001F3E54">
      <w:pPr>
        <w:rPr>
          <w:szCs w:val="24"/>
        </w:rPr>
      </w:pPr>
      <w:r w:rsidRPr="68936D89">
        <w:rPr>
          <w:szCs w:val="24"/>
        </w:rPr>
        <w:t>Establishes the supervision requirements LTCFs must implement to deploy certified medication aides.</w:t>
      </w:r>
    </w:p>
    <w:p w14:paraId="498125D0" w14:textId="77777777" w:rsidR="001F3E54" w:rsidRDefault="001F3E54" w:rsidP="001F3E54">
      <w:pPr>
        <w:rPr>
          <w:szCs w:val="24"/>
        </w:rPr>
      </w:pPr>
    </w:p>
    <w:p w14:paraId="2BCEFE27" w14:textId="574D3F45" w:rsidR="001F3E54" w:rsidRPr="00DA6D33" w:rsidRDefault="001F3E54" w:rsidP="001F3E54">
      <w:pPr>
        <w:rPr>
          <w:szCs w:val="24"/>
        </w:rPr>
      </w:pPr>
      <w:r w:rsidRPr="2DA9F9C5">
        <w:rPr>
          <w:szCs w:val="24"/>
        </w:rPr>
        <w:t xml:space="preserve">M.G.L. c. 111, § 72W½ </w:t>
      </w:r>
      <w:r w:rsidRPr="00DA6D33" w:rsidDel="004C16C9">
        <w:rPr>
          <w:szCs w:val="24"/>
        </w:rPr>
        <w:t xml:space="preserve">requires supervision, consisting of the evaluation of </w:t>
      </w:r>
      <w:r>
        <w:rPr>
          <w:szCs w:val="24"/>
        </w:rPr>
        <w:t>c</w:t>
      </w:r>
      <w:r w:rsidRPr="00DD1606">
        <w:rPr>
          <w:szCs w:val="24"/>
        </w:rPr>
        <w:t xml:space="preserve">ertified </w:t>
      </w:r>
      <w:r>
        <w:rPr>
          <w:szCs w:val="24"/>
        </w:rPr>
        <w:t>m</w:t>
      </w:r>
      <w:r w:rsidRPr="00DD1606">
        <w:rPr>
          <w:szCs w:val="24"/>
        </w:rPr>
        <w:t xml:space="preserve">edication </w:t>
      </w:r>
      <w:r>
        <w:rPr>
          <w:szCs w:val="24"/>
        </w:rPr>
        <w:t>a</w:t>
      </w:r>
      <w:r w:rsidRPr="00DD1606">
        <w:rPr>
          <w:szCs w:val="24"/>
        </w:rPr>
        <w:t xml:space="preserve">ides </w:t>
      </w:r>
      <w:r w:rsidDel="004C16C9">
        <w:rPr>
          <w:szCs w:val="24"/>
        </w:rPr>
        <w:t xml:space="preserve">at least </w:t>
      </w:r>
      <w:r w:rsidRPr="00DA6D33" w:rsidDel="004C16C9">
        <w:rPr>
          <w:szCs w:val="24"/>
        </w:rPr>
        <w:t>every six months by a licensed nurse or physician</w:t>
      </w:r>
      <w:r w:rsidDel="004C16C9">
        <w:rPr>
          <w:szCs w:val="24"/>
        </w:rPr>
        <w:t xml:space="preserve">. </w:t>
      </w:r>
      <w:r w:rsidRPr="00DA6D33">
        <w:rPr>
          <w:spacing w:val="3"/>
          <w:szCs w:val="24"/>
          <w:shd w:val="clear" w:color="auto" w:fill="FFFFFF"/>
        </w:rPr>
        <w:t>Further details of supervision requirements are established in the applicable BHCSQ LTCF facilities regulation and in supporting guidance</w:t>
      </w:r>
      <w:r>
        <w:rPr>
          <w:spacing w:val="3"/>
          <w:szCs w:val="24"/>
          <w:shd w:val="clear" w:color="auto" w:fill="FFFFFF"/>
        </w:rPr>
        <w:t xml:space="preserve">. </w:t>
      </w:r>
    </w:p>
    <w:p w14:paraId="6B9E8CC6" w14:textId="3EF8E859" w:rsidR="00E4278C" w:rsidRDefault="00E4278C" w:rsidP="001F3E54">
      <w:pPr>
        <w:tabs>
          <w:tab w:val="left" w:pos="1200"/>
          <w:tab w:val="left" w:pos="1555"/>
          <w:tab w:val="left" w:pos="1915"/>
          <w:tab w:val="left" w:pos="2275"/>
          <w:tab w:val="left" w:pos="2635"/>
          <w:tab w:val="left" w:pos="2995"/>
          <w:tab w:val="left" w:pos="7675"/>
        </w:tabs>
        <w:rPr>
          <w:b/>
          <w:bCs/>
          <w:szCs w:val="24"/>
        </w:rPr>
      </w:pPr>
    </w:p>
    <w:p w14:paraId="3C47900D" w14:textId="77777777" w:rsidR="003E3D3B" w:rsidRPr="00DA6D33" w:rsidRDefault="00D73ED6" w:rsidP="003E3D3B">
      <w:pPr>
        <w:rPr>
          <w:szCs w:val="24"/>
        </w:rPr>
      </w:pPr>
      <w:r w:rsidRPr="00DA6D33">
        <w:rPr>
          <w:b/>
          <w:bCs/>
          <w:szCs w:val="24"/>
        </w:rPr>
        <w:t>105 CMR 775.00</w:t>
      </w:r>
      <w:r w:rsidR="0089717E">
        <w:rPr>
          <w:b/>
          <w:bCs/>
          <w:szCs w:val="24"/>
        </w:rPr>
        <w:t>6</w:t>
      </w:r>
      <w:r w:rsidRPr="00DA6D33">
        <w:rPr>
          <w:b/>
          <w:bCs/>
          <w:szCs w:val="24"/>
        </w:rPr>
        <w:t xml:space="preserve"> </w:t>
      </w:r>
      <w:r w:rsidR="003E3D3B" w:rsidRPr="273AAFDF">
        <w:rPr>
          <w:b/>
          <w:bCs/>
          <w:szCs w:val="24"/>
        </w:rPr>
        <w:t xml:space="preserve">- </w:t>
      </w:r>
      <w:r w:rsidR="003E3D3B" w:rsidRPr="00DA6D33">
        <w:rPr>
          <w:b/>
          <w:bCs/>
          <w:spacing w:val="-3"/>
          <w:szCs w:val="24"/>
        </w:rPr>
        <w:t>Grounds for Discipline and Refusal to Certify or Renew a Certification</w:t>
      </w:r>
    </w:p>
    <w:p w14:paraId="791DBDC4" w14:textId="77777777" w:rsidR="003E3D3B" w:rsidRDefault="003E3D3B" w:rsidP="003E3D3B">
      <w:pPr>
        <w:rPr>
          <w:szCs w:val="24"/>
        </w:rPr>
      </w:pPr>
    </w:p>
    <w:p w14:paraId="206E0E2D" w14:textId="5FD27086" w:rsidR="003E3D3B" w:rsidRPr="00DA6D33" w:rsidRDefault="003E3D3B" w:rsidP="003E3D3B">
      <w:pPr>
        <w:rPr>
          <w:szCs w:val="24"/>
        </w:rPr>
      </w:pPr>
      <w:r w:rsidRPr="68936D89">
        <w:rPr>
          <w:szCs w:val="24"/>
        </w:rPr>
        <w:t xml:space="preserve">Provides grounds </w:t>
      </w:r>
      <w:r w:rsidR="008C5315">
        <w:rPr>
          <w:szCs w:val="24"/>
        </w:rPr>
        <w:t>by</w:t>
      </w:r>
      <w:r w:rsidRPr="68936D89">
        <w:rPr>
          <w:szCs w:val="24"/>
        </w:rPr>
        <w:t xml:space="preserve"> which the Department may take disciplinary action against a certified medication aide’s certification.</w:t>
      </w:r>
    </w:p>
    <w:p w14:paraId="5246DD7F" w14:textId="77777777" w:rsidR="003E3D3B" w:rsidRDefault="003E3D3B" w:rsidP="003E3D3B">
      <w:pPr>
        <w:rPr>
          <w:szCs w:val="24"/>
        </w:rPr>
      </w:pPr>
    </w:p>
    <w:p w14:paraId="3922AAD1" w14:textId="03AC2237" w:rsidR="003E3D3B" w:rsidRPr="00DA6D33" w:rsidRDefault="003E3D3B" w:rsidP="003E3D3B">
      <w:pPr>
        <w:rPr>
          <w:szCs w:val="24"/>
        </w:rPr>
      </w:pPr>
      <w:r w:rsidRPr="68936D89">
        <w:rPr>
          <w:szCs w:val="24"/>
        </w:rPr>
        <w:t xml:space="preserve">A ‘good moral character’ test is not required by legislation. Instead, a specific list of instances in which disciplinary action may be taken provides greater clarity and consistency. </w:t>
      </w:r>
    </w:p>
    <w:p w14:paraId="72E0F84B" w14:textId="01FFDEEF" w:rsidR="001F3E54" w:rsidRDefault="001F3E54" w:rsidP="00D73ED6">
      <w:pPr>
        <w:rPr>
          <w:b/>
          <w:bCs/>
          <w:szCs w:val="24"/>
        </w:rPr>
      </w:pPr>
    </w:p>
    <w:p w14:paraId="0FE56077" w14:textId="22EA0712" w:rsidR="003D10E3" w:rsidRDefault="003D10E3" w:rsidP="003D10E3">
      <w:pPr>
        <w:rPr>
          <w:b/>
          <w:bCs/>
          <w:spacing w:val="-3"/>
          <w:szCs w:val="24"/>
        </w:rPr>
      </w:pPr>
      <w:r w:rsidRPr="273AAFDF">
        <w:rPr>
          <w:b/>
          <w:bCs/>
          <w:szCs w:val="24"/>
        </w:rPr>
        <w:t>105 CMR 775.00</w:t>
      </w:r>
      <w:r w:rsidRPr="273AAFDF" w:rsidDel="00E57E12">
        <w:rPr>
          <w:b/>
          <w:bCs/>
          <w:szCs w:val="24"/>
        </w:rPr>
        <w:t>7</w:t>
      </w:r>
      <w:r w:rsidRPr="273AAFDF">
        <w:rPr>
          <w:b/>
          <w:bCs/>
          <w:szCs w:val="24"/>
        </w:rPr>
        <w:t xml:space="preserve"> </w:t>
      </w:r>
      <w:r>
        <w:rPr>
          <w:b/>
          <w:bCs/>
          <w:szCs w:val="24"/>
        </w:rPr>
        <w:t>–</w:t>
      </w:r>
      <w:r w:rsidRPr="273AAFDF">
        <w:rPr>
          <w:b/>
          <w:bCs/>
          <w:szCs w:val="24"/>
        </w:rPr>
        <w:t xml:space="preserve"> </w:t>
      </w:r>
      <w:r w:rsidRPr="00DA6D33">
        <w:rPr>
          <w:b/>
          <w:bCs/>
          <w:spacing w:val="-3"/>
          <w:szCs w:val="24"/>
        </w:rPr>
        <w:t>Discipline</w:t>
      </w:r>
    </w:p>
    <w:p w14:paraId="09444BB9" w14:textId="77777777" w:rsidR="003D10E3" w:rsidRPr="00DA6D33" w:rsidRDefault="003D10E3" w:rsidP="003D10E3">
      <w:pPr>
        <w:rPr>
          <w:b/>
          <w:bCs/>
          <w:spacing w:val="-3"/>
          <w:szCs w:val="24"/>
          <w:u w:val="single"/>
        </w:rPr>
      </w:pPr>
    </w:p>
    <w:p w14:paraId="6DB278E3" w14:textId="3CBB0A5E" w:rsidR="003D10E3" w:rsidRPr="00DA6D33" w:rsidRDefault="003D10E3" w:rsidP="003D10E3">
      <w:pPr>
        <w:rPr>
          <w:rStyle w:val="Hyperlink"/>
          <w:szCs w:val="24"/>
          <w:shd w:val="clear" w:color="auto" w:fill="FFFFFF"/>
        </w:rPr>
      </w:pPr>
      <w:r w:rsidRPr="68936D89">
        <w:rPr>
          <w:color w:val="333333"/>
          <w:szCs w:val="24"/>
        </w:rPr>
        <w:t xml:space="preserve">Sets forth actions that may be taken on complaints and disciplinary procedures </w:t>
      </w:r>
      <w:r w:rsidR="008C5315">
        <w:rPr>
          <w:color w:val="333333"/>
          <w:szCs w:val="24"/>
        </w:rPr>
        <w:t>in</w:t>
      </w:r>
      <w:r w:rsidRPr="68936D89">
        <w:rPr>
          <w:color w:val="333333"/>
          <w:szCs w:val="24"/>
        </w:rPr>
        <w:t xml:space="preserve"> compliance with M.G.L c. 30A</w:t>
      </w:r>
      <w:r w:rsidRPr="68936D89">
        <w:rPr>
          <w:rFonts w:ascii="Segoe UI" w:eastAsia="Segoe UI" w:hAnsi="Segoe UI" w:cs="Segoe UI"/>
          <w:color w:val="333333"/>
          <w:sz w:val="18"/>
          <w:szCs w:val="18"/>
        </w:rPr>
        <w:t>.</w:t>
      </w:r>
      <w:r w:rsidRPr="68936D89">
        <w:rPr>
          <w:szCs w:val="24"/>
        </w:rPr>
        <w:t xml:space="preserve"> </w:t>
      </w:r>
      <w:r>
        <w:t xml:space="preserve"> </w:t>
      </w:r>
    </w:p>
    <w:p w14:paraId="72D49D7D" w14:textId="77777777" w:rsidR="003D10E3" w:rsidRDefault="003D10E3" w:rsidP="003D10E3">
      <w:pPr>
        <w:rPr>
          <w:color w:val="1F1F1F"/>
          <w:szCs w:val="24"/>
        </w:rPr>
      </w:pPr>
    </w:p>
    <w:p w14:paraId="61AABC85" w14:textId="77777777" w:rsidR="003D10E3" w:rsidRPr="00DA6D33" w:rsidRDefault="003D10E3" w:rsidP="003D10E3">
      <w:pPr>
        <w:rPr>
          <w:b/>
          <w:bCs/>
          <w:spacing w:val="-3"/>
          <w:szCs w:val="24"/>
        </w:rPr>
      </w:pPr>
      <w:r w:rsidRPr="00DA6D33">
        <w:rPr>
          <w:b/>
          <w:bCs/>
          <w:szCs w:val="24"/>
        </w:rPr>
        <w:t>105 CMR 775.00</w:t>
      </w:r>
      <w:r w:rsidRPr="273AAFDF" w:rsidDel="00E57E12">
        <w:rPr>
          <w:b/>
          <w:bCs/>
          <w:szCs w:val="24"/>
        </w:rPr>
        <w:t>8</w:t>
      </w:r>
      <w:r w:rsidRPr="00DA6D33">
        <w:rPr>
          <w:b/>
          <w:bCs/>
          <w:szCs w:val="24"/>
        </w:rPr>
        <w:t xml:space="preserve"> - </w:t>
      </w:r>
      <w:r w:rsidRPr="00DA6D33">
        <w:rPr>
          <w:b/>
          <w:bCs/>
          <w:spacing w:val="-3"/>
          <w:szCs w:val="24"/>
        </w:rPr>
        <w:t>Severability</w:t>
      </w:r>
    </w:p>
    <w:p w14:paraId="2720852C" w14:textId="77777777" w:rsidR="003D10E3" w:rsidRDefault="003D10E3" w:rsidP="003D10E3">
      <w:pPr>
        <w:rPr>
          <w:szCs w:val="24"/>
        </w:rPr>
      </w:pPr>
    </w:p>
    <w:p w14:paraId="548208D2" w14:textId="75783EDD" w:rsidR="003D10E3" w:rsidRDefault="003D10E3" w:rsidP="003D10E3">
      <w:pPr>
        <w:rPr>
          <w:szCs w:val="24"/>
        </w:rPr>
      </w:pPr>
      <w:r w:rsidRPr="68936D89">
        <w:rPr>
          <w:szCs w:val="24"/>
        </w:rPr>
        <w:t>Establishes the circumstances in which one or more of the requirements in the regulation may be discontinued by the Department.</w:t>
      </w:r>
      <w:r w:rsidR="008C5315">
        <w:rPr>
          <w:szCs w:val="24"/>
        </w:rPr>
        <w:t xml:space="preserve"> </w:t>
      </w:r>
      <w:r w:rsidRPr="00DA6D33">
        <w:rPr>
          <w:szCs w:val="24"/>
        </w:rPr>
        <w:t>This is a standard provision in all DPH regulations.</w:t>
      </w:r>
    </w:p>
    <w:p w14:paraId="50A3FBCF" w14:textId="77777777" w:rsidR="001363F3" w:rsidRDefault="001363F3" w:rsidP="00AF56F0">
      <w:pPr>
        <w:rPr>
          <w:color w:val="000000"/>
          <w:szCs w:val="24"/>
        </w:rPr>
      </w:pPr>
    </w:p>
    <w:p w14:paraId="1C63C6B0" w14:textId="77777777" w:rsidR="000D3AD4" w:rsidRPr="00DA6D33" w:rsidRDefault="000D3AD4" w:rsidP="000D3AD4">
      <w:pPr>
        <w:rPr>
          <w:b/>
          <w:bCs/>
          <w:szCs w:val="24"/>
          <w:u w:val="single"/>
        </w:rPr>
      </w:pPr>
      <w:r w:rsidRPr="00DA6D33">
        <w:rPr>
          <w:b/>
          <w:bCs/>
          <w:szCs w:val="24"/>
          <w:u w:val="single"/>
        </w:rPr>
        <w:t>Stakeholder Engagement and Response:</w:t>
      </w:r>
    </w:p>
    <w:p w14:paraId="5E71DDEB" w14:textId="77777777" w:rsidR="000D3AD4" w:rsidRDefault="000D3AD4" w:rsidP="000D3AD4">
      <w:pPr>
        <w:rPr>
          <w:spacing w:val="3"/>
          <w:szCs w:val="24"/>
          <w:shd w:val="clear" w:color="auto" w:fill="FFFFFF"/>
        </w:rPr>
      </w:pPr>
    </w:p>
    <w:p w14:paraId="2EA530C1" w14:textId="77777777" w:rsidR="00A25816" w:rsidRDefault="00A25816" w:rsidP="00A25816">
      <w:pPr>
        <w:rPr>
          <w:spacing w:val="3"/>
          <w:szCs w:val="24"/>
          <w:shd w:val="clear" w:color="auto" w:fill="FFFFFF"/>
        </w:rPr>
      </w:pPr>
      <w:r w:rsidRPr="00DA6D33">
        <w:rPr>
          <w:spacing w:val="3"/>
          <w:szCs w:val="24"/>
          <w:shd w:val="clear" w:color="auto" w:fill="FFFFFF"/>
        </w:rPr>
        <w:t xml:space="preserve">Stakeholder organizations, including </w:t>
      </w:r>
      <w:r>
        <w:rPr>
          <w:spacing w:val="3"/>
          <w:szCs w:val="24"/>
          <w:shd w:val="clear" w:color="auto" w:fill="FFFFFF"/>
        </w:rPr>
        <w:t xml:space="preserve">the </w:t>
      </w:r>
      <w:r w:rsidRPr="00DA6D33">
        <w:rPr>
          <w:spacing w:val="3"/>
          <w:szCs w:val="24"/>
          <w:shd w:val="clear" w:color="auto" w:fill="FFFFFF"/>
        </w:rPr>
        <w:t>Massachusetts Senior Care Association, LeadingAge Massachusetts</w:t>
      </w:r>
      <w:r>
        <w:rPr>
          <w:spacing w:val="3"/>
          <w:szCs w:val="24"/>
          <w:shd w:val="clear" w:color="auto" w:fill="FFFFFF"/>
        </w:rPr>
        <w:t>,</w:t>
      </w:r>
      <w:r w:rsidRPr="00DA6D33">
        <w:rPr>
          <w:spacing w:val="3"/>
          <w:szCs w:val="24"/>
          <w:shd w:val="clear" w:color="auto" w:fill="FFFFFF"/>
        </w:rPr>
        <w:t xml:space="preserve"> and Dignity Alliance Massachusetts have advocated for these reforms for several years.</w:t>
      </w:r>
    </w:p>
    <w:p w14:paraId="356C7DC4" w14:textId="77777777" w:rsidR="00A25816" w:rsidRPr="00DA6D33" w:rsidRDefault="00A25816" w:rsidP="00A25816">
      <w:pPr>
        <w:rPr>
          <w:szCs w:val="24"/>
        </w:rPr>
      </w:pPr>
    </w:p>
    <w:p w14:paraId="124C1B95" w14:textId="77777777" w:rsidR="00A25816" w:rsidRPr="00DA6D33" w:rsidRDefault="00A25816" w:rsidP="00A25816">
      <w:pPr>
        <w:rPr>
          <w:szCs w:val="24"/>
          <w:shd w:val="clear" w:color="auto" w:fill="FFFFFF"/>
        </w:rPr>
      </w:pPr>
      <w:r w:rsidRPr="00DA6D33">
        <w:rPr>
          <w:szCs w:val="24"/>
        </w:rPr>
        <w:t xml:space="preserve">Stakeholder organizations and long-term care providers are expected to </w:t>
      </w:r>
      <w:r w:rsidRPr="61618A35">
        <w:rPr>
          <w:szCs w:val="24"/>
        </w:rPr>
        <w:t xml:space="preserve">support </w:t>
      </w:r>
      <w:r w:rsidRPr="00DA6D33">
        <w:rPr>
          <w:szCs w:val="24"/>
          <w:shd w:val="clear" w:color="auto" w:fill="FFFFFF"/>
        </w:rPr>
        <w:t xml:space="preserve">the </w:t>
      </w:r>
      <w:r>
        <w:rPr>
          <w:szCs w:val="24"/>
          <w:shd w:val="clear" w:color="auto" w:fill="FFFFFF"/>
        </w:rPr>
        <w:t>c</w:t>
      </w:r>
      <w:r w:rsidRPr="00DD1606">
        <w:rPr>
          <w:szCs w:val="24"/>
          <w:shd w:val="clear" w:color="auto" w:fill="FFFFFF"/>
        </w:rPr>
        <w:t xml:space="preserve">ertified </w:t>
      </w:r>
      <w:r>
        <w:rPr>
          <w:szCs w:val="24"/>
          <w:shd w:val="clear" w:color="auto" w:fill="FFFFFF"/>
        </w:rPr>
        <w:t>m</w:t>
      </w:r>
      <w:r w:rsidRPr="00DD1606">
        <w:rPr>
          <w:szCs w:val="24"/>
          <w:shd w:val="clear" w:color="auto" w:fill="FFFFFF"/>
        </w:rPr>
        <w:t xml:space="preserve">edication </w:t>
      </w:r>
      <w:r>
        <w:rPr>
          <w:szCs w:val="24"/>
          <w:shd w:val="clear" w:color="auto" w:fill="FFFFFF"/>
        </w:rPr>
        <w:t>a</w:t>
      </w:r>
      <w:r w:rsidRPr="00DD1606">
        <w:rPr>
          <w:szCs w:val="24"/>
          <w:shd w:val="clear" w:color="auto" w:fill="FFFFFF"/>
        </w:rPr>
        <w:t>ide</w:t>
      </w:r>
      <w:r>
        <w:rPr>
          <w:szCs w:val="24"/>
          <w:shd w:val="clear" w:color="auto" w:fill="FFFFFF"/>
        </w:rPr>
        <w:t xml:space="preserve"> </w:t>
      </w:r>
      <w:r w:rsidRPr="00DA6D33">
        <w:rPr>
          <w:szCs w:val="24"/>
          <w:shd w:val="clear" w:color="auto" w:fill="FFFFFF"/>
        </w:rPr>
        <w:t xml:space="preserve">position as an important career ladder program for health care workers. The new category will create a new intermediary position that would enable </w:t>
      </w:r>
      <w:r>
        <w:rPr>
          <w:szCs w:val="24"/>
          <w:shd w:val="clear" w:color="auto" w:fill="FFFFFF"/>
        </w:rPr>
        <w:t>certified nurse aides (</w:t>
      </w:r>
      <w:r w:rsidRPr="00DA6D33">
        <w:rPr>
          <w:szCs w:val="24"/>
          <w:shd w:val="clear" w:color="auto" w:fill="FFFFFF"/>
        </w:rPr>
        <w:t>CNAs</w:t>
      </w:r>
      <w:r>
        <w:rPr>
          <w:szCs w:val="24"/>
          <w:shd w:val="clear" w:color="auto" w:fill="FFFFFF"/>
        </w:rPr>
        <w:t>)</w:t>
      </w:r>
      <w:r w:rsidRPr="00DA6D33">
        <w:rPr>
          <w:szCs w:val="24"/>
          <w:shd w:val="clear" w:color="auto" w:fill="FFFFFF"/>
        </w:rPr>
        <w:t xml:space="preserve"> to gain additional training, skills and responsibilities, facilitating career growth and earning potential. </w:t>
      </w:r>
    </w:p>
    <w:p w14:paraId="07899D41" w14:textId="77777777" w:rsidR="00A25816" w:rsidRDefault="00A25816" w:rsidP="00A25816">
      <w:pPr>
        <w:rPr>
          <w:szCs w:val="24"/>
          <w:shd w:val="clear" w:color="auto" w:fill="FFFFFF"/>
        </w:rPr>
      </w:pPr>
    </w:p>
    <w:p w14:paraId="6F09697B" w14:textId="77777777" w:rsidR="00A25816" w:rsidRDefault="00A25816" w:rsidP="00A25816">
      <w:pPr>
        <w:rPr>
          <w:szCs w:val="24"/>
          <w:shd w:val="clear" w:color="auto" w:fill="FFFFFF"/>
        </w:rPr>
      </w:pPr>
      <w:r w:rsidRPr="00DA6D33">
        <w:rPr>
          <w:szCs w:val="24"/>
          <w:shd w:val="clear" w:color="auto" w:fill="FFFFFF"/>
        </w:rPr>
        <w:t xml:space="preserve">In addition, </w:t>
      </w:r>
      <w:r w:rsidRPr="2EDED9F2">
        <w:rPr>
          <w:szCs w:val="24"/>
        </w:rPr>
        <w:t xml:space="preserve">certified medication aides </w:t>
      </w:r>
      <w:r w:rsidRPr="00DA6D33">
        <w:rPr>
          <w:szCs w:val="24"/>
          <w:shd w:val="clear" w:color="auto" w:fill="FFFFFF"/>
        </w:rPr>
        <w:t xml:space="preserve">will be viewed as welcome relief to overburdened </w:t>
      </w:r>
      <w:r>
        <w:rPr>
          <w:szCs w:val="24"/>
          <w:shd w:val="clear" w:color="auto" w:fill="FFFFFF"/>
        </w:rPr>
        <w:t>registered nurses (RNs) and</w:t>
      </w:r>
      <w:r w:rsidRPr="00DA6D33">
        <w:rPr>
          <w:szCs w:val="24"/>
          <w:shd w:val="clear" w:color="auto" w:fill="FFFFFF"/>
        </w:rPr>
        <w:t xml:space="preserve"> </w:t>
      </w:r>
      <w:r w:rsidRPr="009D098F">
        <w:rPr>
          <w:szCs w:val="24"/>
          <w:shd w:val="clear" w:color="auto" w:fill="FFFFFF"/>
        </w:rPr>
        <w:t>licensed practical nurse</w:t>
      </w:r>
      <w:r>
        <w:rPr>
          <w:szCs w:val="24"/>
          <w:shd w:val="clear" w:color="auto" w:fill="FFFFFF"/>
        </w:rPr>
        <w:t xml:space="preserve">s (LPNs), </w:t>
      </w:r>
      <w:r w:rsidRPr="00DA6D33">
        <w:rPr>
          <w:szCs w:val="24"/>
          <w:shd w:val="clear" w:color="auto" w:fill="FFFFFF"/>
        </w:rPr>
        <w:t xml:space="preserve">who are </w:t>
      </w:r>
      <w:r>
        <w:rPr>
          <w:szCs w:val="24"/>
          <w:shd w:val="clear" w:color="auto" w:fill="FFFFFF"/>
        </w:rPr>
        <w:t xml:space="preserve">currently </w:t>
      </w:r>
      <w:r w:rsidRPr="00DA6D33">
        <w:rPr>
          <w:szCs w:val="24"/>
          <w:shd w:val="clear" w:color="auto" w:fill="FFFFFF"/>
        </w:rPr>
        <w:t>the only personnel allowed to administer medications in Massachusetts long-term care facilities.</w:t>
      </w:r>
    </w:p>
    <w:p w14:paraId="0CCAD0D7" w14:textId="4562815B" w:rsidR="00A25816" w:rsidRPr="00DA6D33" w:rsidRDefault="00A25816" w:rsidP="00A25816">
      <w:pPr>
        <w:rPr>
          <w:szCs w:val="24"/>
          <w:shd w:val="clear" w:color="auto" w:fill="FFFFFF"/>
        </w:rPr>
      </w:pPr>
      <w:r w:rsidRPr="00DA6D33">
        <w:rPr>
          <w:szCs w:val="24"/>
          <w:shd w:val="clear" w:color="auto" w:fill="FFFFFF"/>
        </w:rPr>
        <w:t xml:space="preserve"> </w:t>
      </w:r>
    </w:p>
    <w:p w14:paraId="5BBA73F0" w14:textId="77777777" w:rsidR="00A25816" w:rsidRPr="00DA6D33" w:rsidRDefault="00A25816" w:rsidP="00A25816">
      <w:pPr>
        <w:rPr>
          <w:szCs w:val="24"/>
          <w:shd w:val="clear" w:color="auto" w:fill="FFFFFF"/>
        </w:rPr>
      </w:pPr>
      <w:r w:rsidRPr="2EDED9F2">
        <w:rPr>
          <w:szCs w:val="24"/>
        </w:rPr>
        <w:t xml:space="preserve">Certified medication aides </w:t>
      </w:r>
      <w:r w:rsidRPr="00DA6D33">
        <w:rPr>
          <w:szCs w:val="24"/>
          <w:shd w:val="clear" w:color="auto" w:fill="FFFFFF"/>
        </w:rPr>
        <w:t>in long-term care facilities will be viewed as allowing for a more efficient use of licensed nursing staff, with an ultimate outcome of improving the overall quality and safety of resident care, as well as significantly increasing staff satisfaction</w:t>
      </w:r>
      <w:r>
        <w:rPr>
          <w:szCs w:val="24"/>
          <w:shd w:val="clear" w:color="auto" w:fill="FFFFFF"/>
        </w:rPr>
        <w:t xml:space="preserve">. </w:t>
      </w:r>
      <w:r w:rsidRPr="00DA6D33">
        <w:rPr>
          <w:szCs w:val="24"/>
          <w:shd w:val="clear" w:color="auto" w:fill="FFFFFF"/>
        </w:rPr>
        <w:t xml:space="preserve">Certified medication aides will also allow nurses to spend more time on resident clinical assessments, treatments, and other necessary skilled nursing services. </w:t>
      </w:r>
    </w:p>
    <w:p w14:paraId="155AF9DF" w14:textId="77777777" w:rsidR="00A25816" w:rsidRDefault="00A25816" w:rsidP="00A25816">
      <w:pPr>
        <w:rPr>
          <w:szCs w:val="24"/>
          <w:shd w:val="clear" w:color="auto" w:fill="FFFFFF"/>
        </w:rPr>
      </w:pPr>
    </w:p>
    <w:p w14:paraId="1AFEA1FF" w14:textId="1F0F4366" w:rsidR="00A25816" w:rsidRDefault="00A25816" w:rsidP="00A25816">
      <w:pPr>
        <w:rPr>
          <w:szCs w:val="24"/>
          <w:shd w:val="clear" w:color="auto" w:fill="FFFFFF"/>
        </w:rPr>
      </w:pPr>
      <w:r w:rsidRPr="00DA6D33">
        <w:rPr>
          <w:szCs w:val="24"/>
          <w:shd w:val="clear" w:color="auto" w:fill="FFFFFF"/>
        </w:rPr>
        <w:t>All New England states except Massachusetts are using specially trained medication technicians in long-term care</w:t>
      </w:r>
      <w:r w:rsidR="005531A2">
        <w:rPr>
          <w:szCs w:val="24"/>
          <w:shd w:val="clear" w:color="auto" w:fill="FFFFFF"/>
        </w:rPr>
        <w:t xml:space="preserve"> facilities</w:t>
      </w:r>
      <w:r>
        <w:rPr>
          <w:szCs w:val="24"/>
          <w:shd w:val="clear" w:color="auto" w:fill="FFFFFF"/>
        </w:rPr>
        <w:t xml:space="preserve">. Certified medication aides may </w:t>
      </w:r>
      <w:r w:rsidRPr="00DA6D33">
        <w:rPr>
          <w:szCs w:val="24"/>
          <w:shd w:val="clear" w:color="auto" w:fill="FFFFFF"/>
        </w:rPr>
        <w:t>help address the growing workforce crisis impacting long-term care providers</w:t>
      </w:r>
      <w:r>
        <w:rPr>
          <w:szCs w:val="24"/>
          <w:shd w:val="clear" w:color="auto" w:fill="FFFFFF"/>
        </w:rPr>
        <w:t xml:space="preserve">. </w:t>
      </w:r>
      <w:r w:rsidRPr="00DA6D33">
        <w:rPr>
          <w:szCs w:val="24"/>
          <w:shd w:val="clear" w:color="auto" w:fill="FFFFFF"/>
        </w:rPr>
        <w:t>The successful use of medication aides has been implemented in at least 35 other states.</w:t>
      </w:r>
    </w:p>
    <w:p w14:paraId="091E0E02" w14:textId="77777777" w:rsidR="00A25816" w:rsidRPr="00DA6D33" w:rsidRDefault="00A25816" w:rsidP="00A25816">
      <w:pPr>
        <w:rPr>
          <w:szCs w:val="24"/>
          <w:shd w:val="clear" w:color="auto" w:fill="FFFFFF"/>
        </w:rPr>
      </w:pPr>
    </w:p>
    <w:p w14:paraId="35996504" w14:textId="77777777" w:rsidR="00A25816" w:rsidRDefault="00A25816" w:rsidP="00A25816">
      <w:pPr>
        <w:rPr>
          <w:spacing w:val="3"/>
          <w:szCs w:val="24"/>
          <w:shd w:val="clear" w:color="auto" w:fill="FFFFFF"/>
        </w:rPr>
      </w:pPr>
      <w:r w:rsidRPr="00DA6D33">
        <w:rPr>
          <w:szCs w:val="24"/>
          <w:shd w:val="clear" w:color="auto" w:fill="FFFFFF"/>
        </w:rPr>
        <w:t xml:space="preserve">Stakeholder organizations and providers continue to raise concern that </w:t>
      </w:r>
      <w:r w:rsidRPr="00DA6D33">
        <w:rPr>
          <w:spacing w:val="3"/>
          <w:szCs w:val="24"/>
          <w:shd w:val="clear" w:color="auto" w:fill="FFFFFF"/>
        </w:rPr>
        <w:t>the Commonwealth is severely underfunding nursing facility care</w:t>
      </w:r>
      <w:r>
        <w:rPr>
          <w:spacing w:val="3"/>
          <w:szCs w:val="24"/>
          <w:shd w:val="clear" w:color="auto" w:fill="FFFFFF"/>
        </w:rPr>
        <w:t xml:space="preserve">. </w:t>
      </w:r>
      <w:r w:rsidRPr="00DA6D33">
        <w:rPr>
          <w:spacing w:val="3"/>
          <w:szCs w:val="24"/>
          <w:shd w:val="clear" w:color="auto" w:fill="FFFFFF"/>
        </w:rPr>
        <w:t xml:space="preserve">The statutory requirement for supervision by a nurse or physician to oversee the new medication aides may raise some concern with facilities, due to shortages in nursing supply. This may also raise concern within the nursing profession due to claims that it potentially places liability on RNs and LPNs. </w:t>
      </w:r>
    </w:p>
    <w:p w14:paraId="65AC3DEB" w14:textId="77777777" w:rsidR="00AD289A" w:rsidRPr="00DA6D33" w:rsidRDefault="00AD289A" w:rsidP="00A25816">
      <w:pPr>
        <w:rPr>
          <w:spacing w:val="3"/>
          <w:szCs w:val="24"/>
          <w:shd w:val="clear" w:color="auto" w:fill="FFFFFF"/>
        </w:rPr>
      </w:pPr>
    </w:p>
    <w:p w14:paraId="58C518D4" w14:textId="77777777" w:rsidR="00A25816" w:rsidRDefault="00A25816" w:rsidP="00A25816">
      <w:pPr>
        <w:contextualSpacing/>
        <w:rPr>
          <w:spacing w:val="3"/>
          <w:szCs w:val="24"/>
          <w:shd w:val="clear" w:color="auto" w:fill="FFFFFF"/>
        </w:rPr>
      </w:pPr>
      <w:r w:rsidRPr="00DA6D33">
        <w:rPr>
          <w:spacing w:val="3"/>
          <w:szCs w:val="24"/>
          <w:shd w:val="clear" w:color="auto" w:fill="FFFFFF"/>
        </w:rPr>
        <w:lastRenderedPageBreak/>
        <w:t>Further details of supervision requirements will be set out in the applicable BHCSQ facilities regulations</w:t>
      </w:r>
      <w:r w:rsidRPr="00DA6D33">
        <w:rPr>
          <w:szCs w:val="24"/>
        </w:rPr>
        <w:t xml:space="preserve"> </w:t>
      </w:r>
      <w:r w:rsidRPr="00DA6D33">
        <w:rPr>
          <w:spacing w:val="3"/>
          <w:szCs w:val="24"/>
          <w:shd w:val="clear" w:color="auto" w:fill="FFFFFF"/>
        </w:rPr>
        <w:t>and supporting guidance</w:t>
      </w:r>
      <w:r>
        <w:rPr>
          <w:spacing w:val="3"/>
          <w:szCs w:val="24"/>
          <w:shd w:val="clear" w:color="auto" w:fill="FFFFFF"/>
        </w:rPr>
        <w:t xml:space="preserve">. </w:t>
      </w:r>
      <w:r w:rsidRPr="00DA6D33">
        <w:rPr>
          <w:spacing w:val="3"/>
          <w:szCs w:val="24"/>
          <w:shd w:val="clear" w:color="auto" w:fill="FFFFFF"/>
        </w:rPr>
        <w:t>This will clearly distinguish the</w:t>
      </w:r>
      <w:r>
        <w:rPr>
          <w:spacing w:val="3"/>
          <w:szCs w:val="24"/>
          <w:shd w:val="clear" w:color="auto" w:fill="FFFFFF"/>
        </w:rPr>
        <w:t>se</w:t>
      </w:r>
      <w:r w:rsidRPr="00DA6D33">
        <w:rPr>
          <w:spacing w:val="3"/>
          <w:szCs w:val="24"/>
          <w:shd w:val="clear" w:color="auto" w:fill="FFFFFF"/>
        </w:rPr>
        <w:t xml:space="preserve"> requirements from nursing delegation, a model not supported by this regulation</w:t>
      </w:r>
      <w:r>
        <w:rPr>
          <w:spacing w:val="3"/>
          <w:szCs w:val="24"/>
          <w:shd w:val="clear" w:color="auto" w:fill="FFFFFF"/>
        </w:rPr>
        <w:t xml:space="preserve">. </w:t>
      </w:r>
    </w:p>
    <w:p w14:paraId="75B13074" w14:textId="77777777" w:rsidR="000D3AD4" w:rsidRPr="00DA6D33" w:rsidRDefault="000D3AD4" w:rsidP="000D3AD4">
      <w:pPr>
        <w:contextualSpacing/>
        <w:rPr>
          <w:szCs w:val="24"/>
        </w:rPr>
      </w:pPr>
    </w:p>
    <w:p w14:paraId="299CC861" w14:textId="77777777" w:rsidR="000D3AD4" w:rsidRPr="00DA6D33" w:rsidRDefault="000D3AD4" w:rsidP="000D3AD4">
      <w:pPr>
        <w:pStyle w:val="Header"/>
        <w:tabs>
          <w:tab w:val="left" w:pos="720"/>
        </w:tabs>
        <w:spacing w:line="276" w:lineRule="auto"/>
        <w:ind w:right="562"/>
        <w:rPr>
          <w:rFonts w:ascii="Times New Roman" w:hAnsi="Times New Roman" w:cs="Times New Roman"/>
          <w:b/>
          <w:bCs/>
          <w:noProof/>
          <w:sz w:val="24"/>
          <w:szCs w:val="24"/>
          <w:u w:val="single"/>
        </w:rPr>
      </w:pPr>
      <w:r w:rsidRPr="00DA6D33">
        <w:rPr>
          <w:rFonts w:ascii="Times New Roman" w:hAnsi="Times New Roman" w:cs="Times New Roman"/>
          <w:b/>
          <w:bCs/>
          <w:noProof/>
          <w:sz w:val="24"/>
          <w:szCs w:val="24"/>
          <w:u w:val="single"/>
        </w:rPr>
        <w:t>Next Steps</w:t>
      </w:r>
    </w:p>
    <w:p w14:paraId="7EBFFCFD" w14:textId="77777777" w:rsidR="000D3AD4" w:rsidRPr="00DA6D33" w:rsidRDefault="000D3AD4" w:rsidP="000D3AD4">
      <w:pPr>
        <w:contextualSpacing/>
        <w:rPr>
          <w:szCs w:val="24"/>
        </w:rPr>
      </w:pPr>
    </w:p>
    <w:p w14:paraId="26596841" w14:textId="096CEF52" w:rsidR="000D3AD4" w:rsidRPr="00DA6D33" w:rsidRDefault="000D3AD4" w:rsidP="000D3AD4">
      <w:pPr>
        <w:tabs>
          <w:tab w:val="left" w:pos="1440"/>
        </w:tabs>
        <w:contextualSpacing/>
        <w:rPr>
          <w:szCs w:val="24"/>
        </w:rPr>
      </w:pPr>
      <w:r w:rsidRPr="00DA6D33">
        <w:rPr>
          <w:szCs w:val="24"/>
        </w:rPr>
        <w:t>The Department respectfully requests approval of this proposed regulation</w:t>
      </w:r>
      <w:r w:rsidR="000B03BA">
        <w:rPr>
          <w:szCs w:val="24"/>
        </w:rPr>
        <w:t xml:space="preserve"> from the PHC</w:t>
      </w:r>
      <w:r w:rsidRPr="00DA6D33">
        <w:rPr>
          <w:szCs w:val="24"/>
        </w:rPr>
        <w:t xml:space="preserve"> for public comment</w:t>
      </w:r>
      <w:r>
        <w:rPr>
          <w:szCs w:val="24"/>
        </w:rPr>
        <w:t xml:space="preserve">. </w:t>
      </w:r>
    </w:p>
    <w:p w14:paraId="0C25A981" w14:textId="77777777" w:rsidR="001363F3" w:rsidRDefault="001363F3" w:rsidP="00AF56F0">
      <w:pPr>
        <w:rPr>
          <w:color w:val="000000"/>
          <w:szCs w:val="24"/>
        </w:rPr>
      </w:pPr>
    </w:p>
    <w:p w14:paraId="27D89689" w14:textId="77777777" w:rsidR="001363F3" w:rsidRDefault="001363F3" w:rsidP="00AF56F0">
      <w:pPr>
        <w:rPr>
          <w:color w:val="000000"/>
          <w:szCs w:val="24"/>
        </w:rPr>
      </w:pPr>
    </w:p>
    <w:p w14:paraId="6D1E511D" w14:textId="77777777" w:rsidR="00324B75" w:rsidRDefault="00324B75" w:rsidP="00AF56F0">
      <w:pPr>
        <w:rPr>
          <w:color w:val="000000"/>
          <w:szCs w:val="24"/>
        </w:rPr>
      </w:pPr>
    </w:p>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BC7B" w14:textId="77777777" w:rsidR="009754E7" w:rsidRDefault="009754E7" w:rsidP="00AF56F0">
      <w:r>
        <w:separator/>
      </w:r>
    </w:p>
  </w:endnote>
  <w:endnote w:type="continuationSeparator" w:id="0">
    <w:p w14:paraId="6F197B9F" w14:textId="77777777" w:rsidR="009754E7" w:rsidRDefault="009754E7" w:rsidP="00AF56F0">
      <w:r>
        <w:continuationSeparator/>
      </w:r>
    </w:p>
  </w:endnote>
  <w:endnote w:type="continuationNotice" w:id="1">
    <w:p w14:paraId="3E3974F7" w14:textId="77777777" w:rsidR="009754E7" w:rsidRDefault="00975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EAE0" w14:textId="77777777" w:rsidR="009754E7" w:rsidRDefault="009754E7" w:rsidP="00AF56F0">
      <w:r>
        <w:separator/>
      </w:r>
    </w:p>
  </w:footnote>
  <w:footnote w:type="continuationSeparator" w:id="0">
    <w:p w14:paraId="547D0633" w14:textId="77777777" w:rsidR="009754E7" w:rsidRDefault="009754E7" w:rsidP="00AF56F0">
      <w:r>
        <w:continuationSeparator/>
      </w:r>
    </w:p>
  </w:footnote>
  <w:footnote w:type="continuationNotice" w:id="1">
    <w:p w14:paraId="1A0381E2" w14:textId="77777777" w:rsidR="009754E7" w:rsidRDefault="009754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C7F"/>
    <w:multiLevelType w:val="hybridMultilevel"/>
    <w:tmpl w:val="AD5C2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607D"/>
    <w:multiLevelType w:val="hybridMultilevel"/>
    <w:tmpl w:val="DBFA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365218"/>
    <w:multiLevelType w:val="hybridMultilevel"/>
    <w:tmpl w:val="34644356"/>
    <w:lvl w:ilvl="0" w:tplc="FFFFFFFF">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164913"/>
    <w:multiLevelType w:val="hybridMultilevel"/>
    <w:tmpl w:val="EA8EC8D2"/>
    <w:lvl w:ilvl="0" w:tplc="9744A572">
      <w:start w:val="1"/>
      <w:numFmt w:val="decimal"/>
      <w:lvlText w:val="%1."/>
      <w:lvlJc w:val="lef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E206056"/>
    <w:multiLevelType w:val="hybridMultilevel"/>
    <w:tmpl w:val="3516FBD4"/>
    <w:lvl w:ilvl="0" w:tplc="04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84216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256723">
    <w:abstractNumId w:val="3"/>
  </w:num>
  <w:num w:numId="3" w16cid:durableId="883101901">
    <w:abstractNumId w:val="0"/>
  </w:num>
  <w:num w:numId="4" w16cid:durableId="768351312">
    <w:abstractNumId w:val="4"/>
  </w:num>
  <w:num w:numId="5" w16cid:durableId="44918629">
    <w:abstractNumId w:val="1"/>
  </w:num>
  <w:num w:numId="6" w16cid:durableId="164719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28C8"/>
    <w:rsid w:val="00033154"/>
    <w:rsid w:val="00042048"/>
    <w:rsid w:val="00052206"/>
    <w:rsid w:val="000537DA"/>
    <w:rsid w:val="000A1DE1"/>
    <w:rsid w:val="000A347F"/>
    <w:rsid w:val="000B03BA"/>
    <w:rsid w:val="000B7D96"/>
    <w:rsid w:val="000C3D2B"/>
    <w:rsid w:val="000C4C75"/>
    <w:rsid w:val="000D3AD4"/>
    <w:rsid w:val="000D5898"/>
    <w:rsid w:val="000E60D3"/>
    <w:rsid w:val="000E655C"/>
    <w:rsid w:val="000F315B"/>
    <w:rsid w:val="001025B9"/>
    <w:rsid w:val="001125C0"/>
    <w:rsid w:val="001363F3"/>
    <w:rsid w:val="00141A16"/>
    <w:rsid w:val="0015268B"/>
    <w:rsid w:val="00170B7D"/>
    <w:rsid w:val="00177C77"/>
    <w:rsid w:val="001925F7"/>
    <w:rsid w:val="00194C6E"/>
    <w:rsid w:val="001B6693"/>
    <w:rsid w:val="001E3A5C"/>
    <w:rsid w:val="001F3E54"/>
    <w:rsid w:val="00213629"/>
    <w:rsid w:val="0021698C"/>
    <w:rsid w:val="00237D36"/>
    <w:rsid w:val="002561A0"/>
    <w:rsid w:val="002577DD"/>
    <w:rsid w:val="00257F8C"/>
    <w:rsid w:val="00260D54"/>
    <w:rsid w:val="002761AE"/>
    <w:rsid w:val="00276957"/>
    <w:rsid w:val="00276DCC"/>
    <w:rsid w:val="0028292E"/>
    <w:rsid w:val="002A132F"/>
    <w:rsid w:val="002C2E4B"/>
    <w:rsid w:val="002C6954"/>
    <w:rsid w:val="002C7CAA"/>
    <w:rsid w:val="002D162B"/>
    <w:rsid w:val="002D1C21"/>
    <w:rsid w:val="002E6A10"/>
    <w:rsid w:val="00301022"/>
    <w:rsid w:val="00316C2C"/>
    <w:rsid w:val="00317136"/>
    <w:rsid w:val="00324B75"/>
    <w:rsid w:val="003677D8"/>
    <w:rsid w:val="00373D10"/>
    <w:rsid w:val="00375EAD"/>
    <w:rsid w:val="00376939"/>
    <w:rsid w:val="00381751"/>
    <w:rsid w:val="00385812"/>
    <w:rsid w:val="0038593D"/>
    <w:rsid w:val="00392D0B"/>
    <w:rsid w:val="003A7AFC"/>
    <w:rsid w:val="003B684A"/>
    <w:rsid w:val="003C2188"/>
    <w:rsid w:val="003C60EF"/>
    <w:rsid w:val="003C64B6"/>
    <w:rsid w:val="003D10E3"/>
    <w:rsid w:val="003D2243"/>
    <w:rsid w:val="003E3D3B"/>
    <w:rsid w:val="003E4F8C"/>
    <w:rsid w:val="00402948"/>
    <w:rsid w:val="00404816"/>
    <w:rsid w:val="004224B6"/>
    <w:rsid w:val="004409D5"/>
    <w:rsid w:val="00445052"/>
    <w:rsid w:val="00470DE4"/>
    <w:rsid w:val="00477F9E"/>
    <w:rsid w:val="004813AC"/>
    <w:rsid w:val="004871A2"/>
    <w:rsid w:val="0049429D"/>
    <w:rsid w:val="004B37A0"/>
    <w:rsid w:val="004B5CFB"/>
    <w:rsid w:val="004C060E"/>
    <w:rsid w:val="004C171B"/>
    <w:rsid w:val="004D0652"/>
    <w:rsid w:val="004D1A53"/>
    <w:rsid w:val="004D6B39"/>
    <w:rsid w:val="004E0C3F"/>
    <w:rsid w:val="004E27DB"/>
    <w:rsid w:val="004F7C7C"/>
    <w:rsid w:val="00512956"/>
    <w:rsid w:val="00514648"/>
    <w:rsid w:val="00524902"/>
    <w:rsid w:val="00530145"/>
    <w:rsid w:val="005434C0"/>
    <w:rsid w:val="005448AA"/>
    <w:rsid w:val="005531A2"/>
    <w:rsid w:val="00557A4A"/>
    <w:rsid w:val="00560412"/>
    <w:rsid w:val="005C20A2"/>
    <w:rsid w:val="005D4681"/>
    <w:rsid w:val="006030FE"/>
    <w:rsid w:val="00603F55"/>
    <w:rsid w:val="00607B94"/>
    <w:rsid w:val="00644095"/>
    <w:rsid w:val="00644B83"/>
    <w:rsid w:val="006866AB"/>
    <w:rsid w:val="006B4D3B"/>
    <w:rsid w:val="006D06D9"/>
    <w:rsid w:val="006D4538"/>
    <w:rsid w:val="006D7754"/>
    <w:rsid w:val="006D77A6"/>
    <w:rsid w:val="006E6C79"/>
    <w:rsid w:val="006F4BEC"/>
    <w:rsid w:val="00702109"/>
    <w:rsid w:val="00703D42"/>
    <w:rsid w:val="00716725"/>
    <w:rsid w:val="0072610D"/>
    <w:rsid w:val="00757006"/>
    <w:rsid w:val="00767A99"/>
    <w:rsid w:val="00771550"/>
    <w:rsid w:val="007A4A53"/>
    <w:rsid w:val="007B3F4B"/>
    <w:rsid w:val="007B7347"/>
    <w:rsid w:val="007D10F3"/>
    <w:rsid w:val="007E57E3"/>
    <w:rsid w:val="007F0B3C"/>
    <w:rsid w:val="007F3CDB"/>
    <w:rsid w:val="00806303"/>
    <w:rsid w:val="008122BB"/>
    <w:rsid w:val="00817A55"/>
    <w:rsid w:val="0083539F"/>
    <w:rsid w:val="00885A7E"/>
    <w:rsid w:val="0089131E"/>
    <w:rsid w:val="0089717E"/>
    <w:rsid w:val="008A2377"/>
    <w:rsid w:val="008A335E"/>
    <w:rsid w:val="008A64D6"/>
    <w:rsid w:val="008C5315"/>
    <w:rsid w:val="008E7638"/>
    <w:rsid w:val="00905A10"/>
    <w:rsid w:val="00910969"/>
    <w:rsid w:val="00915545"/>
    <w:rsid w:val="009465CF"/>
    <w:rsid w:val="009730E5"/>
    <w:rsid w:val="009754E7"/>
    <w:rsid w:val="00981CF5"/>
    <w:rsid w:val="009908FF"/>
    <w:rsid w:val="00995505"/>
    <w:rsid w:val="009C3C66"/>
    <w:rsid w:val="009C4428"/>
    <w:rsid w:val="009D48CD"/>
    <w:rsid w:val="00A11405"/>
    <w:rsid w:val="00A14462"/>
    <w:rsid w:val="00A25816"/>
    <w:rsid w:val="00A65101"/>
    <w:rsid w:val="00A8092F"/>
    <w:rsid w:val="00A81990"/>
    <w:rsid w:val="00AB27F6"/>
    <w:rsid w:val="00AC1DE9"/>
    <w:rsid w:val="00AD289A"/>
    <w:rsid w:val="00AF56F0"/>
    <w:rsid w:val="00B403BF"/>
    <w:rsid w:val="00B41FFE"/>
    <w:rsid w:val="00B4620E"/>
    <w:rsid w:val="00B5018D"/>
    <w:rsid w:val="00B608D9"/>
    <w:rsid w:val="00B9199A"/>
    <w:rsid w:val="00BA4055"/>
    <w:rsid w:val="00BA7FB6"/>
    <w:rsid w:val="00C11B6B"/>
    <w:rsid w:val="00C154A4"/>
    <w:rsid w:val="00C1799A"/>
    <w:rsid w:val="00C20BFE"/>
    <w:rsid w:val="00C36489"/>
    <w:rsid w:val="00C3DDFE"/>
    <w:rsid w:val="00C451AF"/>
    <w:rsid w:val="00C46D29"/>
    <w:rsid w:val="00CC1778"/>
    <w:rsid w:val="00CE575B"/>
    <w:rsid w:val="00CE7539"/>
    <w:rsid w:val="00CF3DE8"/>
    <w:rsid w:val="00D0493F"/>
    <w:rsid w:val="00D071A0"/>
    <w:rsid w:val="00D47506"/>
    <w:rsid w:val="00D55DDB"/>
    <w:rsid w:val="00D56614"/>
    <w:rsid w:val="00D56F91"/>
    <w:rsid w:val="00D73ED6"/>
    <w:rsid w:val="00D76E79"/>
    <w:rsid w:val="00D85056"/>
    <w:rsid w:val="00D8671C"/>
    <w:rsid w:val="00D91390"/>
    <w:rsid w:val="00D93F6D"/>
    <w:rsid w:val="00DA57C3"/>
    <w:rsid w:val="00DA5E03"/>
    <w:rsid w:val="00DB6194"/>
    <w:rsid w:val="00DB7AB8"/>
    <w:rsid w:val="00DC3855"/>
    <w:rsid w:val="00DE7F6B"/>
    <w:rsid w:val="00E12467"/>
    <w:rsid w:val="00E139D0"/>
    <w:rsid w:val="00E242A8"/>
    <w:rsid w:val="00E274B8"/>
    <w:rsid w:val="00E309E1"/>
    <w:rsid w:val="00E319B0"/>
    <w:rsid w:val="00E40D40"/>
    <w:rsid w:val="00E4278C"/>
    <w:rsid w:val="00E627E7"/>
    <w:rsid w:val="00E72707"/>
    <w:rsid w:val="00E8299E"/>
    <w:rsid w:val="00EF1681"/>
    <w:rsid w:val="00F0586E"/>
    <w:rsid w:val="00F25C0C"/>
    <w:rsid w:val="00F3624F"/>
    <w:rsid w:val="00F43932"/>
    <w:rsid w:val="00F60D6C"/>
    <w:rsid w:val="00F779C8"/>
    <w:rsid w:val="00FA575E"/>
    <w:rsid w:val="00FB01A8"/>
    <w:rsid w:val="00FB6597"/>
    <w:rsid w:val="00FC1010"/>
    <w:rsid w:val="00FC6B42"/>
    <w:rsid w:val="02EE5DFF"/>
    <w:rsid w:val="0411A26F"/>
    <w:rsid w:val="047471D2"/>
    <w:rsid w:val="05C1EA04"/>
    <w:rsid w:val="0D6A0600"/>
    <w:rsid w:val="0F73E008"/>
    <w:rsid w:val="132B5F22"/>
    <w:rsid w:val="143686B5"/>
    <w:rsid w:val="1567EE8B"/>
    <w:rsid w:val="178CDD3F"/>
    <w:rsid w:val="179F6533"/>
    <w:rsid w:val="1BEDF6EB"/>
    <w:rsid w:val="1C909016"/>
    <w:rsid w:val="1EC451AA"/>
    <w:rsid w:val="1F39AC87"/>
    <w:rsid w:val="20508046"/>
    <w:rsid w:val="21C46D2E"/>
    <w:rsid w:val="23EC4A01"/>
    <w:rsid w:val="24EB9E1D"/>
    <w:rsid w:val="28AE39DC"/>
    <w:rsid w:val="2B990519"/>
    <w:rsid w:val="2BCE9916"/>
    <w:rsid w:val="2EA75F60"/>
    <w:rsid w:val="31BCBA12"/>
    <w:rsid w:val="31D48E73"/>
    <w:rsid w:val="32F1E5C1"/>
    <w:rsid w:val="335FD56C"/>
    <w:rsid w:val="33FA519E"/>
    <w:rsid w:val="34270F2B"/>
    <w:rsid w:val="344969FE"/>
    <w:rsid w:val="34671C87"/>
    <w:rsid w:val="36E623E2"/>
    <w:rsid w:val="3A4E118C"/>
    <w:rsid w:val="3BA019F8"/>
    <w:rsid w:val="3C2E9D21"/>
    <w:rsid w:val="3C65B124"/>
    <w:rsid w:val="3DA16547"/>
    <w:rsid w:val="3EF6C1FA"/>
    <w:rsid w:val="425D8865"/>
    <w:rsid w:val="444E94AE"/>
    <w:rsid w:val="4DE8BEB3"/>
    <w:rsid w:val="5A253E7D"/>
    <w:rsid w:val="5B5E5CB0"/>
    <w:rsid w:val="5F581EF3"/>
    <w:rsid w:val="5FF7F602"/>
    <w:rsid w:val="6239215A"/>
    <w:rsid w:val="684E8692"/>
    <w:rsid w:val="68DCDA91"/>
    <w:rsid w:val="6ABF1B55"/>
    <w:rsid w:val="6B62F8EF"/>
    <w:rsid w:val="6CF5F8FA"/>
    <w:rsid w:val="742A42B1"/>
    <w:rsid w:val="754C1645"/>
    <w:rsid w:val="75ADD5D6"/>
    <w:rsid w:val="77A5C23A"/>
    <w:rsid w:val="7A2EDCDD"/>
    <w:rsid w:val="7B9B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90DCBA7-8A0A-46E1-A6B9-B742ED1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normalchar1">
    <w:name w:val="normal__char1"/>
    <w:rsid w:val="00AF56F0"/>
    <w:rPr>
      <w:rFonts w:ascii="Arial" w:hAnsi="Arial" w:cs="Arial" w:hint="default"/>
      <w:strike w:val="0"/>
      <w:dstrike w:val="0"/>
      <w:sz w:val="22"/>
      <w:szCs w:val="22"/>
      <w:u w:val="none"/>
      <w:effect w:val="none"/>
    </w:rPr>
  </w:style>
  <w:style w:type="paragraph" w:styleId="BodyText">
    <w:name w:val="Body Text"/>
    <w:basedOn w:val="Normal"/>
    <w:link w:val="BodyTextChar"/>
    <w:rsid w:val="00AF56F0"/>
    <w:pPr>
      <w:spacing w:before="240"/>
      <w:jc w:val="both"/>
    </w:pPr>
    <w:rPr>
      <w:szCs w:val="24"/>
    </w:rPr>
  </w:style>
  <w:style w:type="character" w:customStyle="1" w:styleId="BodyTextChar">
    <w:name w:val="Body Text Char"/>
    <w:basedOn w:val="DefaultParagraphFont"/>
    <w:link w:val="BodyText"/>
    <w:rsid w:val="00AF56F0"/>
    <w:rPr>
      <w:sz w:val="24"/>
      <w:szCs w:val="24"/>
    </w:rPr>
  </w:style>
  <w:style w:type="paragraph" w:styleId="ListParagraph">
    <w:name w:val="List Paragraph"/>
    <w:basedOn w:val="Normal"/>
    <w:uiPriority w:val="34"/>
    <w:qFormat/>
    <w:rsid w:val="00AF56F0"/>
    <w:pPr>
      <w:ind w:left="720"/>
      <w:contextualSpacing/>
    </w:pPr>
    <w:rPr>
      <w:szCs w:val="24"/>
    </w:rPr>
  </w:style>
  <w:style w:type="paragraph" w:styleId="BodyTextIndent">
    <w:name w:val="Body Text Indent"/>
    <w:basedOn w:val="Normal"/>
    <w:link w:val="BodyTextIndentChar"/>
    <w:rsid w:val="00AF56F0"/>
    <w:pPr>
      <w:spacing w:after="120"/>
      <w:ind w:left="360"/>
    </w:pPr>
  </w:style>
  <w:style w:type="character" w:customStyle="1" w:styleId="BodyTextIndentChar">
    <w:name w:val="Body Text Indent Char"/>
    <w:basedOn w:val="DefaultParagraphFont"/>
    <w:link w:val="BodyTextIndent"/>
    <w:rsid w:val="00AF56F0"/>
    <w:rPr>
      <w:sz w:val="24"/>
    </w:rPr>
  </w:style>
  <w:style w:type="paragraph" w:styleId="FootnoteText">
    <w:name w:val="footnote text"/>
    <w:basedOn w:val="Normal"/>
    <w:link w:val="FootnoteTextChar"/>
    <w:uiPriority w:val="99"/>
    <w:rsid w:val="00AF56F0"/>
    <w:rPr>
      <w:sz w:val="20"/>
    </w:rPr>
  </w:style>
  <w:style w:type="character" w:customStyle="1" w:styleId="FootnoteTextChar">
    <w:name w:val="Footnote Text Char"/>
    <w:basedOn w:val="DefaultParagraphFont"/>
    <w:link w:val="FootnoteText"/>
    <w:uiPriority w:val="99"/>
    <w:rsid w:val="00AF56F0"/>
  </w:style>
  <w:style w:type="character" w:styleId="FootnoteReference">
    <w:name w:val="footnote reference"/>
    <w:basedOn w:val="DefaultParagraphFont"/>
    <w:uiPriority w:val="99"/>
    <w:rsid w:val="00AF56F0"/>
    <w:rPr>
      <w:vertAlign w:val="superscript"/>
    </w:rPr>
  </w:style>
  <w:style w:type="paragraph" w:styleId="Header">
    <w:name w:val="header"/>
    <w:basedOn w:val="Normal"/>
    <w:link w:val="HeaderChar"/>
    <w:unhideWhenUsed/>
    <w:rsid w:val="000D3AD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D3AD4"/>
    <w:rPr>
      <w:rFonts w:asciiTheme="minorHAnsi" w:eastAsiaTheme="minorHAnsi" w:hAnsiTheme="minorHAnsi" w:cstheme="minorBidi"/>
      <w:sz w:val="22"/>
      <w:szCs w:val="22"/>
    </w:rPr>
  </w:style>
  <w:style w:type="paragraph" w:styleId="Revision">
    <w:name w:val="Revision"/>
    <w:hidden/>
    <w:uiPriority w:val="99"/>
    <w:semiHidden/>
    <w:rsid w:val="00237D36"/>
    <w:rPr>
      <w:sz w:val="24"/>
    </w:rPr>
  </w:style>
  <w:style w:type="character" w:styleId="FollowedHyperlink">
    <w:name w:val="FollowedHyperlink"/>
    <w:basedOn w:val="DefaultParagraphFont"/>
    <w:rsid w:val="00D47506"/>
    <w:rPr>
      <w:color w:val="954F72" w:themeColor="followedHyperlink"/>
      <w:u w:val="single"/>
    </w:rPr>
  </w:style>
  <w:style w:type="character" w:styleId="UnresolvedMention">
    <w:name w:val="Unresolved Mention"/>
    <w:basedOn w:val="DefaultParagraphFont"/>
    <w:uiPriority w:val="99"/>
    <w:semiHidden/>
    <w:unhideWhenUsed/>
    <w:rsid w:val="00D47506"/>
    <w:rPr>
      <w:color w:val="605E5C"/>
      <w:shd w:val="clear" w:color="auto" w:fill="E1DFDD"/>
    </w:rPr>
  </w:style>
  <w:style w:type="character" w:styleId="CommentReference">
    <w:name w:val="annotation reference"/>
    <w:basedOn w:val="DefaultParagraphFont"/>
    <w:rsid w:val="000328C8"/>
    <w:rPr>
      <w:sz w:val="16"/>
      <w:szCs w:val="16"/>
    </w:rPr>
  </w:style>
  <w:style w:type="paragraph" w:styleId="CommentText">
    <w:name w:val="annotation text"/>
    <w:basedOn w:val="Normal"/>
    <w:link w:val="CommentTextChar"/>
    <w:rsid w:val="000328C8"/>
    <w:rPr>
      <w:sz w:val="20"/>
    </w:rPr>
  </w:style>
  <w:style w:type="character" w:customStyle="1" w:styleId="CommentTextChar">
    <w:name w:val="Comment Text Char"/>
    <w:basedOn w:val="DefaultParagraphFont"/>
    <w:link w:val="CommentText"/>
    <w:rsid w:val="000328C8"/>
  </w:style>
  <w:style w:type="paragraph" w:styleId="CommentSubject">
    <w:name w:val="annotation subject"/>
    <w:basedOn w:val="CommentText"/>
    <w:next w:val="CommentText"/>
    <w:link w:val="CommentSubjectChar"/>
    <w:rsid w:val="000328C8"/>
    <w:rPr>
      <w:b/>
      <w:bCs/>
    </w:rPr>
  </w:style>
  <w:style w:type="character" w:customStyle="1" w:styleId="CommentSubjectChar">
    <w:name w:val="Comment Subject Char"/>
    <w:basedOn w:val="CommentTextChar"/>
    <w:link w:val="CommentSubject"/>
    <w:rsid w:val="000328C8"/>
    <w:rPr>
      <w:b/>
      <w:bCs/>
    </w:rPr>
  </w:style>
  <w:style w:type="paragraph" w:styleId="Footer">
    <w:name w:val="footer"/>
    <w:basedOn w:val="Normal"/>
    <w:link w:val="FooterChar"/>
    <w:rsid w:val="001925F7"/>
    <w:pPr>
      <w:tabs>
        <w:tab w:val="center" w:pos="4680"/>
        <w:tab w:val="right" w:pos="9360"/>
      </w:tabs>
    </w:pPr>
  </w:style>
  <w:style w:type="character" w:customStyle="1" w:styleId="FooterChar">
    <w:name w:val="Footer Char"/>
    <w:basedOn w:val="DefaultParagraphFont"/>
    <w:link w:val="Footer"/>
    <w:rsid w:val="001925F7"/>
    <w:rPr>
      <w:sz w:val="24"/>
    </w:rPr>
  </w:style>
  <w:style w:type="character" w:styleId="Mention">
    <w:name w:val="Mention"/>
    <w:basedOn w:val="DefaultParagraphFont"/>
    <w:uiPriority w:val="99"/>
    <w:unhideWhenUsed/>
    <w:rsid w:val="00FC10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6" ma:contentTypeDescription="Create a new document." ma:contentTypeScope="" ma:versionID="820fb0ae69c5eea64f510c0489c9d9b1">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bd62fc6463c2ccbd0215c1cc4fd7e34"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A025F-BF1C-4A1A-8118-20CFD1F0C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4</Pages>
  <Words>1024</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7330</CharactersWithSpaces>
  <SharedDoc>false</SharedDoc>
  <HLinks>
    <vt:vector size="12" baseType="variant">
      <vt:variant>
        <vt:i4>2818111</vt:i4>
      </vt:variant>
      <vt:variant>
        <vt:i4>3</vt:i4>
      </vt:variant>
      <vt:variant>
        <vt:i4>0</vt:i4>
      </vt:variant>
      <vt:variant>
        <vt:i4>5</vt:i4>
      </vt:variant>
      <vt:variant>
        <vt:lpwstr>https://malegislature.gov/Laws/GeneralLaws/PartI/TitleIII/Chapter30a/Section14</vt:lpwstr>
      </vt:variant>
      <vt:variant>
        <vt:lpwstr/>
      </vt:variant>
      <vt:variant>
        <vt:i4>8126527</vt:i4>
      </vt:variant>
      <vt:variant>
        <vt:i4>0</vt:i4>
      </vt:variant>
      <vt:variant>
        <vt:i4>0</vt:i4>
      </vt:variant>
      <vt:variant>
        <vt:i4>5</vt:i4>
      </vt:variant>
      <vt:variant>
        <vt:lpwstr>https://malegislature.gov/Laws/SessionLaws/Acts/2024/Chapter197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2025-07-24T17:07:00Z</dcterms:created>
  <dcterms:modified xsi:type="dcterms:W3CDTF">2025-07-24T17:07:00Z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ies>
</file>