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9F09" w14:textId="77777777" w:rsidR="00375673" w:rsidRDefault="0035440B">
      <w:pPr>
        <w:pStyle w:val="BodyText"/>
        <w:ind w:left="325"/>
        <w:rPr>
          <w:sz w:val="20"/>
        </w:rPr>
      </w:pPr>
      <w:r>
        <w:rPr>
          <w:noProof/>
          <w:sz w:val="20"/>
        </w:rPr>
        <w:drawing>
          <wp:inline distT="0" distB="0" distL="0" distR="0" wp14:anchorId="67D3822D" wp14:editId="3835EE49">
            <wp:extent cx="897362" cy="10644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62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DF236" w14:textId="77777777" w:rsidR="00375673" w:rsidRDefault="00375673">
      <w:pPr>
        <w:pStyle w:val="BodyText"/>
        <w:spacing w:before="10"/>
        <w:rPr>
          <w:sz w:val="26"/>
        </w:rPr>
      </w:pPr>
    </w:p>
    <w:p w14:paraId="4441E892" w14:textId="77777777" w:rsidR="00375673" w:rsidRDefault="0035440B">
      <w:pPr>
        <w:ind w:left="95" w:right="29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T.</w:t>
      </w:r>
      <w:r>
        <w:rPr>
          <w:rFonts w:ascii="Arial Rounded MT Bold"/>
          <w:spacing w:val="-1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HEALEY</w:t>
      </w:r>
    </w:p>
    <w:p w14:paraId="2F83F28C" w14:textId="77777777" w:rsidR="00375673" w:rsidRDefault="0035440B">
      <w:pPr>
        <w:spacing w:before="2"/>
        <w:ind w:left="95" w:right="32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 w14:paraId="73FC9F9A" w14:textId="77777777" w:rsidR="00375673" w:rsidRDefault="0035440B">
      <w:pPr>
        <w:spacing w:before="119"/>
        <w:ind w:left="95" w:right="32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KIMBERLEY</w:t>
      </w:r>
      <w:r>
        <w:rPr>
          <w:rFonts w:ascii="Arial Rounded MT Bold"/>
          <w:spacing w:val="-7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DRISCOLL</w:t>
      </w:r>
    </w:p>
    <w:p w14:paraId="3D83C05F" w14:textId="77777777" w:rsidR="00375673" w:rsidRDefault="0035440B">
      <w:pPr>
        <w:spacing w:before="2"/>
        <w:ind w:left="95" w:right="31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5"/>
          <w:sz w:val="14"/>
        </w:rPr>
        <w:t xml:space="preserve"> </w:t>
      </w:r>
      <w:r>
        <w:rPr>
          <w:rFonts w:ascii="Arial Rounded MT Bold"/>
          <w:spacing w:val="-2"/>
          <w:sz w:val="14"/>
        </w:rPr>
        <w:t>Governor</w:t>
      </w:r>
    </w:p>
    <w:p w14:paraId="0277C5DF" w14:textId="77777777" w:rsidR="00375673" w:rsidRDefault="0035440B">
      <w:pPr>
        <w:pStyle w:val="Title"/>
      </w:pPr>
      <w:r>
        <w:br w:type="column"/>
      </w:r>
      <w:r>
        <w:t>The</w:t>
      </w:r>
      <w:r>
        <w:rPr>
          <w:spacing w:val="-16"/>
        </w:rPr>
        <w:t xml:space="preserve"> </w:t>
      </w:r>
      <w:r>
        <w:t>Commonwealth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Massachusetts</w:t>
      </w:r>
    </w:p>
    <w:p w14:paraId="47EEA8D2" w14:textId="77777777" w:rsidR="00375673" w:rsidRDefault="0035440B">
      <w:pPr>
        <w:ind w:left="119" w:right="14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Office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Health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Human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Services Department of Public Health</w:t>
      </w:r>
    </w:p>
    <w:p w14:paraId="29CF4B99" w14:textId="77777777" w:rsidR="00375673" w:rsidRDefault="0035440B">
      <w:pPr>
        <w:spacing w:before="2"/>
        <w:ind w:left="119" w:right="8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Washington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Street,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z w:val="28"/>
        </w:rPr>
        <w:t>Boston,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MA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 w14:paraId="1093E5C1" w14:textId="77777777" w:rsidR="00375673" w:rsidRDefault="0035440B">
      <w:pPr>
        <w:rPr>
          <w:rFonts w:ascii="Arial"/>
          <w:sz w:val="18"/>
        </w:rPr>
      </w:pPr>
      <w:r>
        <w:br w:type="column"/>
      </w:r>
    </w:p>
    <w:p w14:paraId="14E1E74C" w14:textId="77777777" w:rsidR="00375673" w:rsidRDefault="00375673">
      <w:pPr>
        <w:pStyle w:val="BodyText"/>
        <w:rPr>
          <w:rFonts w:ascii="Arial"/>
          <w:sz w:val="18"/>
        </w:rPr>
      </w:pPr>
    </w:p>
    <w:p w14:paraId="3972FB58" w14:textId="77777777" w:rsidR="00375673" w:rsidRDefault="00375673">
      <w:pPr>
        <w:pStyle w:val="BodyText"/>
        <w:rPr>
          <w:rFonts w:ascii="Arial"/>
          <w:sz w:val="18"/>
        </w:rPr>
      </w:pPr>
    </w:p>
    <w:p w14:paraId="0B21234F" w14:textId="77777777" w:rsidR="00375673" w:rsidRDefault="00375673">
      <w:pPr>
        <w:pStyle w:val="BodyText"/>
        <w:rPr>
          <w:rFonts w:ascii="Arial"/>
          <w:sz w:val="18"/>
        </w:rPr>
      </w:pPr>
    </w:p>
    <w:p w14:paraId="115433FE" w14:textId="77777777" w:rsidR="00375673" w:rsidRDefault="00375673">
      <w:pPr>
        <w:pStyle w:val="BodyText"/>
        <w:rPr>
          <w:rFonts w:ascii="Arial"/>
          <w:sz w:val="18"/>
        </w:rPr>
      </w:pPr>
    </w:p>
    <w:p w14:paraId="665B43C7" w14:textId="77777777" w:rsidR="00375673" w:rsidRDefault="00375673">
      <w:pPr>
        <w:pStyle w:val="BodyText"/>
        <w:rPr>
          <w:rFonts w:ascii="Arial"/>
          <w:sz w:val="18"/>
        </w:rPr>
      </w:pPr>
    </w:p>
    <w:p w14:paraId="56442573" w14:textId="77777777" w:rsidR="00375673" w:rsidRDefault="00375673">
      <w:pPr>
        <w:pStyle w:val="BodyText"/>
        <w:rPr>
          <w:rFonts w:ascii="Arial"/>
          <w:sz w:val="18"/>
        </w:rPr>
      </w:pPr>
    </w:p>
    <w:p w14:paraId="0F5D85CC" w14:textId="77777777" w:rsidR="00375673" w:rsidRDefault="00375673">
      <w:pPr>
        <w:pStyle w:val="BodyText"/>
        <w:rPr>
          <w:rFonts w:ascii="Arial"/>
          <w:sz w:val="18"/>
        </w:rPr>
      </w:pPr>
    </w:p>
    <w:p w14:paraId="11E28E7F" w14:textId="77777777" w:rsidR="00375673" w:rsidRDefault="00375673">
      <w:pPr>
        <w:pStyle w:val="BodyText"/>
        <w:rPr>
          <w:rFonts w:ascii="Arial"/>
          <w:sz w:val="18"/>
        </w:rPr>
      </w:pPr>
    </w:p>
    <w:p w14:paraId="3B815822" w14:textId="77777777" w:rsidR="00375673" w:rsidRDefault="0035440B">
      <w:pPr>
        <w:spacing w:before="123"/>
        <w:ind w:left="1" w:right="96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KATHLEEN</w:t>
      </w:r>
      <w:r>
        <w:rPr>
          <w:rFonts w:ascii="Arial Rounded MT Bold"/>
          <w:spacing w:val="-4"/>
          <w:sz w:val="16"/>
        </w:rPr>
        <w:t xml:space="preserve"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WALSH</w:t>
      </w:r>
    </w:p>
    <w:p w14:paraId="6C1EDA74" w14:textId="77777777" w:rsidR="00375673" w:rsidRDefault="0035440B">
      <w:pPr>
        <w:spacing w:before="2"/>
        <w:ind w:left="1" w:right="99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 w14:paraId="76AF86A1" w14:textId="77777777" w:rsidR="00375673" w:rsidRDefault="0035440B">
      <w:pPr>
        <w:spacing w:before="119"/>
        <w:ind w:left="1" w:right="99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6"/>
          <w:sz w:val="16"/>
        </w:rPr>
        <w:t xml:space="preserve"> </w:t>
      </w:r>
      <w:r>
        <w:rPr>
          <w:rFonts w:ascii="Arial Rounded MT Bold"/>
          <w:sz w:val="16"/>
        </w:rPr>
        <w:t>GOLDSTEIN,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MD,</w:t>
      </w:r>
      <w:r>
        <w:rPr>
          <w:rFonts w:ascii="Arial Rounded MT Bold"/>
          <w:spacing w:val="-5"/>
          <w:sz w:val="16"/>
        </w:rPr>
        <w:t xml:space="preserve"> PhD</w:t>
      </w:r>
    </w:p>
    <w:p w14:paraId="46CCBD4F" w14:textId="77777777" w:rsidR="00375673" w:rsidRDefault="0035440B">
      <w:pPr>
        <w:spacing w:before="2"/>
        <w:ind w:left="1" w:right="101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 w14:paraId="37874C0D" w14:textId="77777777" w:rsidR="00375673" w:rsidRDefault="00375673">
      <w:pPr>
        <w:pStyle w:val="BodyText"/>
        <w:spacing w:before="10"/>
        <w:rPr>
          <w:rFonts w:ascii="Arial Rounded MT Bold"/>
          <w:sz w:val="13"/>
        </w:rPr>
      </w:pPr>
    </w:p>
    <w:p w14:paraId="5C7D6C15" w14:textId="77777777" w:rsidR="00375673" w:rsidRDefault="0035440B">
      <w:pPr>
        <w:ind w:left="1" w:right="101"/>
        <w:jc w:val="center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Tel:</w:t>
      </w:r>
      <w:r>
        <w:rPr>
          <w:rFonts w:ascii="Arial"/>
          <w:b/>
          <w:spacing w:val="13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 w14:paraId="52A847E8" w14:textId="77777777" w:rsidR="00375673" w:rsidRDefault="0035440B">
      <w:pPr>
        <w:ind w:left="1" w:right="101"/>
        <w:jc w:val="center"/>
        <w:rPr>
          <w:rFonts w:ascii="Arial"/>
          <w:b/>
          <w:sz w:val="14"/>
        </w:rPr>
      </w:pPr>
      <w:hyperlink r:id="rId6">
        <w:r>
          <w:rPr>
            <w:rFonts w:ascii="Arial"/>
            <w:b/>
            <w:spacing w:val="-2"/>
            <w:sz w:val="14"/>
          </w:rPr>
          <w:t>www.mass.gov/dph</w:t>
        </w:r>
      </w:hyperlink>
    </w:p>
    <w:p w14:paraId="1CDB66CD" w14:textId="77777777" w:rsidR="00375673" w:rsidRDefault="00375673">
      <w:pPr>
        <w:jc w:val="center"/>
        <w:rPr>
          <w:rFonts w:ascii="Arial"/>
          <w:sz w:val="14"/>
        </w:rPr>
        <w:sectPr w:rsidR="00375673">
          <w:type w:val="continuous"/>
          <w:pgSz w:w="12240" w:h="15840"/>
          <w:pgMar w:top="560" w:right="260" w:bottom="280" w:left="640" w:header="720" w:footer="720" w:gutter="0"/>
          <w:cols w:num="3" w:space="720" w:equalWidth="0">
            <w:col w:w="1956" w:space="584"/>
            <w:col w:w="6225" w:space="40"/>
            <w:col w:w="2535"/>
          </w:cols>
        </w:sectPr>
      </w:pPr>
    </w:p>
    <w:p w14:paraId="28037FF2" w14:textId="77777777" w:rsidR="00375673" w:rsidRDefault="00375673">
      <w:pPr>
        <w:pStyle w:val="BodyText"/>
        <w:rPr>
          <w:rFonts w:ascii="Arial"/>
          <w:b/>
          <w:sz w:val="20"/>
        </w:rPr>
      </w:pPr>
    </w:p>
    <w:p w14:paraId="2950269B" w14:textId="77777777" w:rsidR="00375673" w:rsidRDefault="0035440B">
      <w:pPr>
        <w:pStyle w:val="BodyText"/>
        <w:tabs>
          <w:tab w:val="left" w:pos="1520"/>
        </w:tabs>
        <w:spacing w:before="5" w:line="552" w:lineRule="exact"/>
        <w:ind w:left="800" w:right="2532"/>
      </w:pPr>
      <w:r>
        <w:rPr>
          <w:spacing w:val="-4"/>
        </w:rPr>
        <w:t>To:</w:t>
      </w:r>
      <w:r>
        <w:tab/>
        <w:t>Commissioner</w:t>
      </w:r>
      <w:r>
        <w:rPr>
          <w:spacing w:val="-7"/>
        </w:rPr>
        <w:t xml:space="preserve"> </w:t>
      </w:r>
      <w:r>
        <w:t>Robert</w:t>
      </w:r>
      <w:r>
        <w:rPr>
          <w:spacing w:val="-5"/>
        </w:rPr>
        <w:t xml:space="preserve"> </w:t>
      </w:r>
      <w:r>
        <w:t>Goldstein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Council From:</w:t>
      </w:r>
      <w:r>
        <w:rPr>
          <w:spacing w:val="40"/>
        </w:rPr>
        <w:t xml:space="preserve"> </w:t>
      </w:r>
      <w:r>
        <w:t>James G. Lavery, Director, Bureau of Health Professions Licensure</w:t>
      </w:r>
    </w:p>
    <w:p w14:paraId="02E5CAED" w14:textId="77777777" w:rsidR="00375673" w:rsidRDefault="0035440B">
      <w:pPr>
        <w:pStyle w:val="BodyText"/>
        <w:spacing w:line="218" w:lineRule="exact"/>
        <w:ind w:left="1520"/>
      </w:pPr>
      <w:r>
        <w:t>David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Johnson, Director,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 xml:space="preserve">Control </w:t>
      </w:r>
      <w:r>
        <w:rPr>
          <w:spacing w:val="-2"/>
        </w:rPr>
        <w:t>Pro</w:t>
      </w:r>
      <w:r>
        <w:rPr>
          <w:spacing w:val="-2"/>
        </w:rPr>
        <w:t>gram</w:t>
      </w:r>
    </w:p>
    <w:p w14:paraId="44A68591" w14:textId="77777777" w:rsidR="00375673" w:rsidRDefault="00375673">
      <w:pPr>
        <w:pStyle w:val="BodyText"/>
        <w:spacing w:before="11"/>
        <w:rPr>
          <w:sz w:val="23"/>
        </w:rPr>
      </w:pPr>
    </w:p>
    <w:p w14:paraId="435EF09B" w14:textId="77777777" w:rsidR="00375673" w:rsidRDefault="0035440B">
      <w:pPr>
        <w:pStyle w:val="BodyText"/>
        <w:tabs>
          <w:tab w:val="left" w:pos="1520"/>
        </w:tabs>
        <w:ind w:left="800"/>
      </w:pPr>
      <w:r>
        <w:rPr>
          <w:spacing w:val="-2"/>
        </w:rPr>
        <w:t>Date:</w:t>
      </w:r>
      <w:r>
        <w:tab/>
        <w:t>October</w:t>
      </w:r>
      <w:r>
        <w:rPr>
          <w:spacing w:val="-3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2C414E7D" w14:textId="77777777" w:rsidR="00375673" w:rsidRDefault="00375673">
      <w:pPr>
        <w:pStyle w:val="BodyText"/>
      </w:pPr>
    </w:p>
    <w:p w14:paraId="606CE5A1" w14:textId="77777777" w:rsidR="00375673" w:rsidRDefault="0035440B">
      <w:pPr>
        <w:tabs>
          <w:tab w:val="left" w:pos="1520"/>
        </w:tabs>
        <w:ind w:left="1520" w:right="1401" w:hanging="720"/>
        <w:rPr>
          <w:sz w:val="24"/>
        </w:rPr>
      </w:pPr>
      <w:r>
        <w:rPr>
          <w:spacing w:val="-4"/>
          <w:sz w:val="24"/>
        </w:rPr>
        <w:t>RE:</w:t>
      </w:r>
      <w:r>
        <w:rPr>
          <w:sz w:val="24"/>
        </w:rPr>
        <w:tab/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Amendments</w:t>
      </w:r>
      <w:r>
        <w:rPr>
          <w:spacing w:val="-4"/>
          <w:sz w:val="24"/>
        </w:rPr>
        <w:t xml:space="preserve"> </w:t>
      </w:r>
      <w:r>
        <w:rPr>
          <w:sz w:val="24"/>
        </w:rPr>
        <w:t>to Regulation 105 CMR 700.000 (</w:t>
      </w:r>
      <w:r>
        <w:rPr>
          <w:i/>
          <w:sz w:val="24"/>
        </w:rPr>
        <w:t>Implementation of M.G.L. c. 94C</w:t>
      </w:r>
      <w:r>
        <w:rPr>
          <w:sz w:val="24"/>
        </w:rPr>
        <w:t>)</w:t>
      </w:r>
    </w:p>
    <w:p w14:paraId="4CB2319F" w14:textId="77777777" w:rsidR="00375673" w:rsidRDefault="0035440B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033C9E" wp14:editId="7F39218E">
                <wp:simplePos x="0" y="0"/>
                <wp:positionH relativeFrom="page">
                  <wp:posOffset>914704</wp:posOffset>
                </wp:positionH>
                <wp:positionV relativeFrom="paragraph">
                  <wp:posOffset>172447</wp:posOffset>
                </wp:positionV>
                <wp:extent cx="563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C8896" id="Graphic 2" o:spid="_x0000_s1026" style="position:absolute;margin-left:1in;margin-top:13.6pt;width:44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B267C52" w14:textId="77777777" w:rsidR="00375673" w:rsidRDefault="00375673">
      <w:pPr>
        <w:pStyle w:val="BodyText"/>
        <w:rPr>
          <w:sz w:val="13"/>
        </w:rPr>
      </w:pPr>
    </w:p>
    <w:p w14:paraId="3E7C54A5" w14:textId="77777777" w:rsidR="00375673" w:rsidRDefault="0035440B">
      <w:pPr>
        <w:pStyle w:val="Heading1"/>
        <w:numPr>
          <w:ilvl w:val="0"/>
          <w:numId w:val="1"/>
        </w:numPr>
        <w:tabs>
          <w:tab w:val="left" w:pos="1158"/>
        </w:tabs>
        <w:spacing w:before="90"/>
        <w:ind w:left="1158" w:hanging="332"/>
      </w:pPr>
      <w:r>
        <w:rPr>
          <w:spacing w:val="-2"/>
        </w:rPr>
        <w:t>Introduction</w:t>
      </w:r>
    </w:p>
    <w:p w14:paraId="42C80559" w14:textId="77777777" w:rsidR="00375673" w:rsidRDefault="00375673">
      <w:pPr>
        <w:pStyle w:val="BodyText"/>
        <w:rPr>
          <w:b/>
        </w:rPr>
      </w:pPr>
    </w:p>
    <w:p w14:paraId="0E820525" w14:textId="77777777" w:rsidR="00375673" w:rsidRDefault="0035440B">
      <w:pPr>
        <w:pStyle w:val="BodyText"/>
        <w:ind w:left="800" w:right="1401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memorandum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(PHC)</w:t>
      </w:r>
      <w:r>
        <w:rPr>
          <w:spacing w:val="-3"/>
        </w:rPr>
        <w:t xml:space="preserve"> </w:t>
      </w:r>
      <w:r>
        <w:t xml:space="preserve">approve emergency amendments to 105 CMR 700.000, </w:t>
      </w:r>
      <w:r>
        <w:rPr>
          <w:i/>
        </w:rPr>
        <w:t>Implementation of M.G.L. c. 94C</w:t>
      </w:r>
      <w:r>
        <w:t>.</w:t>
      </w:r>
    </w:p>
    <w:p w14:paraId="2D0C1FCE" w14:textId="77777777" w:rsidR="00375673" w:rsidRDefault="00375673">
      <w:pPr>
        <w:pStyle w:val="BodyText"/>
        <w:spacing w:before="1"/>
      </w:pPr>
    </w:p>
    <w:p w14:paraId="452CE0A0" w14:textId="77777777" w:rsidR="00375673" w:rsidRDefault="0035440B">
      <w:pPr>
        <w:pStyle w:val="BodyText"/>
        <w:ind w:left="800" w:right="1125"/>
      </w:pPr>
      <w:r>
        <w:t>The</w:t>
      </w:r>
      <w:r>
        <w:rPr>
          <w:spacing w:val="-6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accessible,</w:t>
      </w:r>
      <w:r>
        <w:rPr>
          <w:spacing w:val="-4"/>
        </w:rPr>
        <w:t xml:space="preserve"> </w:t>
      </w:r>
      <w:r>
        <w:t>expedited</w:t>
      </w:r>
      <w:r>
        <w:rPr>
          <w:spacing w:val="-4"/>
        </w:rPr>
        <w:t xml:space="preserve"> </w:t>
      </w:r>
      <w:r>
        <w:t>process for patients to obtain a hormonal contraceptive pat</w:t>
      </w:r>
      <w:r>
        <w:t>ch or self-administered oral hormonal contraceptive from pharmacists in the Commonwealth, which is necessary to remove barriers individuals currently face in accessing this important component of reproductive health. A summary of proposed changes is set ou</w:t>
      </w:r>
      <w:r>
        <w:t>t below.</w:t>
      </w:r>
    </w:p>
    <w:p w14:paraId="65B23C34" w14:textId="77777777" w:rsidR="00375673" w:rsidRDefault="00375673">
      <w:pPr>
        <w:pStyle w:val="BodyText"/>
        <w:spacing w:before="9"/>
        <w:rPr>
          <w:sz w:val="23"/>
        </w:rPr>
      </w:pPr>
    </w:p>
    <w:p w14:paraId="01BC8E2E" w14:textId="77777777" w:rsidR="00375673" w:rsidRDefault="0035440B">
      <w:pPr>
        <w:pStyle w:val="Heading1"/>
        <w:numPr>
          <w:ilvl w:val="0"/>
          <w:numId w:val="1"/>
        </w:numPr>
        <w:tabs>
          <w:tab w:val="left" w:pos="1106"/>
        </w:tabs>
        <w:ind w:left="1106" w:hanging="306"/>
      </w:pPr>
      <w:r>
        <w:rPr>
          <w:spacing w:val="-2"/>
        </w:rPr>
        <w:t>Background</w:t>
      </w:r>
    </w:p>
    <w:p w14:paraId="39A734C8" w14:textId="77777777" w:rsidR="00375673" w:rsidRDefault="00375673">
      <w:pPr>
        <w:pStyle w:val="BodyText"/>
        <w:rPr>
          <w:b/>
        </w:rPr>
      </w:pPr>
    </w:p>
    <w:p w14:paraId="5EA0ADBB" w14:textId="77777777" w:rsidR="00375673" w:rsidRDefault="0035440B">
      <w:pPr>
        <w:pStyle w:val="BodyText"/>
        <w:ind w:left="800" w:right="1125"/>
      </w:pP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implements</w:t>
      </w:r>
      <w:r>
        <w:rPr>
          <w:spacing w:val="-4"/>
        </w:rPr>
        <w:t xml:space="preserve"> </w:t>
      </w:r>
      <w:r>
        <w:t>M.G.L.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94C,</w:t>
      </w:r>
      <w:r>
        <w:rPr>
          <w:spacing w:val="-4"/>
        </w:rPr>
        <w:t xml:space="preserve"> </w:t>
      </w:r>
      <w:r>
        <w:t>§19F,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inserted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chapter 28 of</w:t>
      </w:r>
      <w:r>
        <w:rPr>
          <w:spacing w:val="-1"/>
        </w:rPr>
        <w:t xml:space="preserve"> </w:t>
      </w:r>
      <w:r>
        <w:t>the acts of 2023 (the</w:t>
      </w:r>
      <w:r>
        <w:rPr>
          <w:spacing w:val="-2"/>
        </w:rPr>
        <w:t xml:space="preserve"> </w:t>
      </w:r>
      <w:r>
        <w:t>FY2024 general appropriations act), which authorizes pharmacists to prescribe and dispense hormonal contraceptive patches and self-administered oral hormonal contraceptives to any person, irrespective of evidence of a previous prescription for a hormonal c</w:t>
      </w:r>
      <w:r>
        <w:t>ontraceptive patch or self-administered oral hormonal contraceptive, subject to certain requirements under the statute.</w:t>
      </w:r>
    </w:p>
    <w:p w14:paraId="5535BDF1" w14:textId="77777777" w:rsidR="00375673" w:rsidRDefault="00375673">
      <w:pPr>
        <w:pStyle w:val="BodyText"/>
        <w:spacing w:before="1"/>
      </w:pPr>
    </w:p>
    <w:p w14:paraId="09C4ACAF" w14:textId="77777777" w:rsidR="00375673" w:rsidRDefault="0035440B">
      <w:pPr>
        <w:pStyle w:val="BodyText"/>
        <w:ind w:left="800" w:right="1401"/>
      </w:pPr>
      <w:r>
        <w:t>The proposed amendments were drafted in consultation with the Board of Registration in Medicine, Board of Registration in Pharmacy, and</w:t>
      </w:r>
      <w:r>
        <w:t xml:space="preserve"> MassHealth, and in consideration of American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Obstetricians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Gynecologists</w:t>
      </w:r>
      <w:r>
        <w:rPr>
          <w:spacing w:val="-5"/>
        </w:rPr>
        <w:t xml:space="preserve"> </w:t>
      </w:r>
      <w:r>
        <w:t>(ACOG)</w:t>
      </w:r>
      <w:r>
        <w:rPr>
          <w:spacing w:val="-5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considering</w:t>
      </w:r>
      <w:r>
        <w:rPr>
          <w:spacing w:val="-4"/>
        </w:rPr>
        <w:t xml:space="preserve"> </w:t>
      </w:r>
      <w:r>
        <w:t>a</w:t>
      </w:r>
    </w:p>
    <w:p w14:paraId="592158CA" w14:textId="77777777" w:rsidR="00375673" w:rsidRDefault="0035440B">
      <w:pPr>
        <w:pStyle w:val="BodyText"/>
        <w:ind w:left="800" w:right="1125"/>
      </w:pPr>
      <w:r>
        <w:t>timeframe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pharmacists’</w:t>
      </w:r>
      <w:r>
        <w:rPr>
          <w:spacing w:val="-3"/>
        </w:rPr>
        <w:t xml:space="preserve"> </w:t>
      </w:r>
      <w:r>
        <w:t>prescription of a hormonal contraceptive.</w:t>
      </w:r>
    </w:p>
    <w:p w14:paraId="6F582575" w14:textId="77777777" w:rsidR="00375673" w:rsidRDefault="00375673">
      <w:pPr>
        <w:sectPr w:rsidR="00375673">
          <w:type w:val="continuous"/>
          <w:pgSz w:w="12240" w:h="15840"/>
          <w:pgMar w:top="560" w:right="260" w:bottom="280" w:left="640" w:header="720" w:footer="720" w:gutter="0"/>
          <w:cols w:space="720"/>
        </w:sectPr>
      </w:pPr>
    </w:p>
    <w:p w14:paraId="23A1DECF" w14:textId="77777777" w:rsidR="00375673" w:rsidRDefault="0035440B">
      <w:pPr>
        <w:pStyle w:val="Heading1"/>
        <w:numPr>
          <w:ilvl w:val="0"/>
          <w:numId w:val="1"/>
        </w:numPr>
        <w:tabs>
          <w:tab w:val="left" w:pos="1200"/>
        </w:tabs>
        <w:spacing w:before="79"/>
        <w:ind w:left="1200" w:hanging="400"/>
      </w:pPr>
      <w:r>
        <w:lastRenderedPageBreak/>
        <w:t>Proposed</w:t>
      </w:r>
      <w:r>
        <w:rPr>
          <w:spacing w:val="-2"/>
        </w:rPr>
        <w:t xml:space="preserve"> </w:t>
      </w:r>
      <w:r>
        <w:t>Emergency</w:t>
      </w:r>
      <w:r>
        <w:rPr>
          <w:spacing w:val="-2"/>
        </w:rPr>
        <w:t xml:space="preserve"> Amendments</w:t>
      </w:r>
    </w:p>
    <w:p w14:paraId="13ED74DB" w14:textId="77777777" w:rsidR="00375673" w:rsidRDefault="00375673">
      <w:pPr>
        <w:pStyle w:val="BodyText"/>
        <w:rPr>
          <w:b/>
        </w:rPr>
      </w:pPr>
    </w:p>
    <w:p w14:paraId="17A8BE3E" w14:textId="77777777" w:rsidR="00375673" w:rsidRDefault="0035440B">
      <w:pPr>
        <w:pStyle w:val="BodyText"/>
        <w:ind w:left="800" w:right="1401"/>
      </w:pPr>
      <w:r>
        <w:t>The addition of section 105 CMR 700.004(B)(15) creates an exemption for registered pharmacists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prescribing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dispensing</w:t>
      </w:r>
      <w:r>
        <w:rPr>
          <w:spacing w:val="-4"/>
        </w:rPr>
        <w:t xml:space="preserve"> </w:t>
      </w:r>
      <w:r>
        <w:t>hormonal</w:t>
      </w:r>
      <w:r>
        <w:rPr>
          <w:spacing w:val="-4"/>
        </w:rPr>
        <w:t xml:space="preserve"> </w:t>
      </w:r>
      <w:r>
        <w:t>contraceptive</w:t>
      </w:r>
      <w:r>
        <w:rPr>
          <w:spacing w:val="-4"/>
        </w:rPr>
        <w:t xml:space="preserve"> </w:t>
      </w:r>
      <w:r>
        <w:t>patches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 administered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hormonal</w:t>
      </w:r>
      <w:r>
        <w:rPr>
          <w:spacing w:val="-1"/>
        </w:rPr>
        <w:t xml:space="preserve"> </w:t>
      </w:r>
      <w:r>
        <w:t>contraceptives 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 Massachusetts Controlled Substance Registration for this prescriptive practice.</w:t>
      </w:r>
    </w:p>
    <w:p w14:paraId="3F970B58" w14:textId="77777777" w:rsidR="00375673" w:rsidRDefault="00375673">
      <w:pPr>
        <w:pStyle w:val="BodyText"/>
      </w:pPr>
    </w:p>
    <w:p w14:paraId="209AF900" w14:textId="77777777" w:rsidR="00375673" w:rsidRDefault="0035440B">
      <w:pPr>
        <w:pStyle w:val="BodyText"/>
        <w:ind w:left="800" w:right="1268"/>
      </w:pPr>
      <w:r>
        <w:t>Based upon consultation with the groups mentioned above and consideration of ACOG guidelines</w:t>
      </w:r>
      <w:r>
        <w:rPr>
          <w:color w:val="232323"/>
        </w:rPr>
        <w:t>, the amendment does not include an i</w:t>
      </w:r>
      <w:r>
        <w:rPr>
          <w:color w:val="232323"/>
        </w:rPr>
        <w:t>nterval, after a pharmacist prescribes and dispenses,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within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which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provide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evidence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visit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with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clinical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provider,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no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evidence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of a follow-up is needed for a pharmacist to perform this activity safely and independently</w:t>
      </w:r>
      <w:r>
        <w:t>.</w:t>
      </w:r>
    </w:p>
    <w:p w14:paraId="744F3A28" w14:textId="77777777" w:rsidR="00375673" w:rsidRDefault="00375673">
      <w:pPr>
        <w:pStyle w:val="BodyText"/>
        <w:spacing w:before="1"/>
      </w:pPr>
    </w:p>
    <w:p w14:paraId="1E770379" w14:textId="77777777" w:rsidR="00375673" w:rsidRDefault="0035440B">
      <w:pPr>
        <w:pStyle w:val="BodyText"/>
        <w:ind w:left="800" w:right="1125"/>
      </w:pPr>
      <w:r>
        <w:t>These amendments ensure</w:t>
      </w:r>
      <w:r>
        <w:t xml:space="preserve"> pharmacists and patients can realize the advantages of this more accessible,</w:t>
      </w:r>
      <w:r>
        <w:rPr>
          <w:spacing w:val="-5"/>
        </w:rPr>
        <w:t xml:space="preserve"> </w:t>
      </w:r>
      <w:r>
        <w:t>expedited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obtaining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hormonal</w:t>
      </w:r>
      <w:r>
        <w:rPr>
          <w:spacing w:val="-5"/>
        </w:rPr>
        <w:t xml:space="preserve"> </w:t>
      </w:r>
      <w:r>
        <w:t>contraceptive</w:t>
      </w:r>
      <w:r>
        <w:rPr>
          <w:spacing w:val="-5"/>
        </w:rPr>
        <w:t xml:space="preserve"> </w:t>
      </w:r>
      <w:r>
        <w:t>patch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self-administered oral hormonal contraceptive in the Commonwealth.</w:t>
      </w:r>
    </w:p>
    <w:p w14:paraId="56CD0502" w14:textId="77777777" w:rsidR="00375673" w:rsidRDefault="00375673">
      <w:pPr>
        <w:pStyle w:val="BodyText"/>
      </w:pPr>
    </w:p>
    <w:p w14:paraId="12460595" w14:textId="77777777" w:rsidR="00375673" w:rsidRDefault="0035440B">
      <w:pPr>
        <w:pStyle w:val="BodyText"/>
        <w:ind w:left="800" w:right="1125"/>
      </w:pP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 upon promulgation.</w:t>
      </w:r>
    </w:p>
    <w:p w14:paraId="2350CF2A" w14:textId="77777777" w:rsidR="00375673" w:rsidRDefault="00375673">
      <w:pPr>
        <w:pStyle w:val="BodyText"/>
      </w:pPr>
    </w:p>
    <w:p w14:paraId="6E285446" w14:textId="77777777" w:rsidR="00375673" w:rsidRDefault="0035440B">
      <w:pPr>
        <w:pStyle w:val="Heading1"/>
        <w:numPr>
          <w:ilvl w:val="0"/>
          <w:numId w:val="1"/>
        </w:numPr>
        <w:tabs>
          <w:tab w:val="left" w:pos="1520"/>
        </w:tabs>
        <w:ind w:left="1520" w:hanging="720"/>
      </w:pPr>
      <w:r>
        <w:t>Next</w:t>
      </w:r>
      <w:r>
        <w:rPr>
          <w:spacing w:val="-2"/>
        </w:rPr>
        <w:t xml:space="preserve"> Steps</w:t>
      </w:r>
    </w:p>
    <w:p w14:paraId="1C35EF5A" w14:textId="77777777" w:rsidR="00375673" w:rsidRDefault="00375673">
      <w:pPr>
        <w:pStyle w:val="BodyText"/>
        <w:rPr>
          <w:b/>
        </w:rPr>
      </w:pPr>
    </w:p>
    <w:p w14:paraId="5C2C1527" w14:textId="77777777" w:rsidR="00375673" w:rsidRDefault="0035440B">
      <w:pPr>
        <w:pStyle w:val="BodyText"/>
        <w:ind w:left="800" w:right="1401"/>
      </w:pPr>
      <w:r>
        <w:t xml:space="preserve">The Department respectfully requests that the Public Health </w:t>
      </w:r>
      <w:r>
        <w:t>Council vote to approve the proposed</w:t>
      </w:r>
      <w:r>
        <w:rPr>
          <w:spacing w:val="-4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regulation,</w:t>
      </w:r>
      <w:r>
        <w:rPr>
          <w:spacing w:val="-4"/>
        </w:rPr>
        <w:t xml:space="preserve"> </w:t>
      </w:r>
      <w:r>
        <w:t>105</w:t>
      </w:r>
      <w:r>
        <w:rPr>
          <w:spacing w:val="-4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700.000,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basis,</w:t>
      </w:r>
      <w:r>
        <w:rPr>
          <w:spacing w:val="-4"/>
        </w:rPr>
        <w:t xml:space="preserve"> </w:t>
      </w:r>
      <w:r>
        <w:t>which</w:t>
      </w:r>
    </w:p>
    <w:p w14:paraId="2234619F" w14:textId="77777777" w:rsidR="00375673" w:rsidRDefault="0035440B">
      <w:pPr>
        <w:pStyle w:val="BodyText"/>
        <w:ind w:left="800" w:right="1125"/>
      </w:pPr>
      <w:r>
        <w:t>allows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amendments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filing 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State’s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90-day period while the regulatory process continues, as provided for in the state’s administrative procedure laws, outlined in M.G.L. c. 30A.</w:t>
      </w:r>
    </w:p>
    <w:p w14:paraId="4E91CC2E" w14:textId="77777777" w:rsidR="00375673" w:rsidRDefault="00375673">
      <w:pPr>
        <w:pStyle w:val="BodyText"/>
        <w:spacing w:before="1"/>
      </w:pPr>
    </w:p>
    <w:p w14:paraId="4A52DC20" w14:textId="77777777" w:rsidR="00375673" w:rsidRDefault="0035440B">
      <w:pPr>
        <w:pStyle w:val="BodyText"/>
        <w:ind w:left="800"/>
      </w:pP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amendments</w:t>
      </w:r>
      <w:r>
        <w:rPr>
          <w:spacing w:val="-1"/>
        </w:rPr>
        <w:t xml:space="preserve"> </w:t>
      </w:r>
      <w:r>
        <w:t>to 105</w:t>
      </w:r>
      <w:r>
        <w:rPr>
          <w:spacing w:val="-1"/>
        </w:rPr>
        <w:t xml:space="preserve"> </w:t>
      </w:r>
      <w:r>
        <w:t>CMR</w:t>
      </w:r>
      <w:r>
        <w:rPr>
          <w:spacing w:val="-1"/>
        </w:rPr>
        <w:t xml:space="preserve"> </w:t>
      </w:r>
      <w:r>
        <w:t>700.000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memorandum.</w:t>
      </w:r>
    </w:p>
    <w:sectPr w:rsidR="00375673">
      <w:pgSz w:w="12240" w:h="15840"/>
      <w:pgMar w:top="1360" w:right="2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6F8"/>
    <w:multiLevelType w:val="hybridMultilevel"/>
    <w:tmpl w:val="71287CEC"/>
    <w:lvl w:ilvl="0" w:tplc="F738C430">
      <w:start w:val="1"/>
      <w:numFmt w:val="upperRoman"/>
      <w:lvlText w:val="%1."/>
      <w:lvlJc w:val="left"/>
      <w:pPr>
        <w:ind w:left="1160" w:hanging="3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2EAD90">
      <w:numFmt w:val="bullet"/>
      <w:lvlText w:val="•"/>
      <w:lvlJc w:val="left"/>
      <w:pPr>
        <w:ind w:left="2178" w:hanging="334"/>
      </w:pPr>
      <w:rPr>
        <w:rFonts w:hint="default"/>
        <w:lang w:val="en-US" w:eastAsia="en-US" w:bidi="ar-SA"/>
      </w:rPr>
    </w:lvl>
    <w:lvl w:ilvl="2" w:tplc="EB826498">
      <w:numFmt w:val="bullet"/>
      <w:lvlText w:val="•"/>
      <w:lvlJc w:val="left"/>
      <w:pPr>
        <w:ind w:left="3196" w:hanging="334"/>
      </w:pPr>
      <w:rPr>
        <w:rFonts w:hint="default"/>
        <w:lang w:val="en-US" w:eastAsia="en-US" w:bidi="ar-SA"/>
      </w:rPr>
    </w:lvl>
    <w:lvl w:ilvl="3" w:tplc="A394F52C">
      <w:numFmt w:val="bullet"/>
      <w:lvlText w:val="•"/>
      <w:lvlJc w:val="left"/>
      <w:pPr>
        <w:ind w:left="4214" w:hanging="334"/>
      </w:pPr>
      <w:rPr>
        <w:rFonts w:hint="default"/>
        <w:lang w:val="en-US" w:eastAsia="en-US" w:bidi="ar-SA"/>
      </w:rPr>
    </w:lvl>
    <w:lvl w:ilvl="4" w:tplc="21AE9AB2">
      <w:numFmt w:val="bullet"/>
      <w:lvlText w:val="•"/>
      <w:lvlJc w:val="left"/>
      <w:pPr>
        <w:ind w:left="5232" w:hanging="334"/>
      </w:pPr>
      <w:rPr>
        <w:rFonts w:hint="default"/>
        <w:lang w:val="en-US" w:eastAsia="en-US" w:bidi="ar-SA"/>
      </w:rPr>
    </w:lvl>
    <w:lvl w:ilvl="5" w:tplc="0DB8B072">
      <w:numFmt w:val="bullet"/>
      <w:lvlText w:val="•"/>
      <w:lvlJc w:val="left"/>
      <w:pPr>
        <w:ind w:left="6250" w:hanging="334"/>
      </w:pPr>
      <w:rPr>
        <w:rFonts w:hint="default"/>
        <w:lang w:val="en-US" w:eastAsia="en-US" w:bidi="ar-SA"/>
      </w:rPr>
    </w:lvl>
    <w:lvl w:ilvl="6" w:tplc="A9AA88C2">
      <w:numFmt w:val="bullet"/>
      <w:lvlText w:val="•"/>
      <w:lvlJc w:val="left"/>
      <w:pPr>
        <w:ind w:left="7268" w:hanging="334"/>
      </w:pPr>
      <w:rPr>
        <w:rFonts w:hint="default"/>
        <w:lang w:val="en-US" w:eastAsia="en-US" w:bidi="ar-SA"/>
      </w:rPr>
    </w:lvl>
    <w:lvl w:ilvl="7" w:tplc="160C2232">
      <w:numFmt w:val="bullet"/>
      <w:lvlText w:val="•"/>
      <w:lvlJc w:val="left"/>
      <w:pPr>
        <w:ind w:left="8286" w:hanging="334"/>
      </w:pPr>
      <w:rPr>
        <w:rFonts w:hint="default"/>
        <w:lang w:val="en-US" w:eastAsia="en-US" w:bidi="ar-SA"/>
      </w:rPr>
    </w:lvl>
    <w:lvl w:ilvl="8" w:tplc="34C2718E">
      <w:numFmt w:val="bullet"/>
      <w:lvlText w:val="•"/>
      <w:lvlJc w:val="left"/>
      <w:pPr>
        <w:ind w:left="9304" w:hanging="334"/>
      </w:pPr>
      <w:rPr>
        <w:rFonts w:hint="default"/>
        <w:lang w:val="en-US" w:eastAsia="en-US" w:bidi="ar-SA"/>
      </w:rPr>
    </w:lvl>
  </w:abstractNum>
  <w:num w:numId="1" w16cid:durableId="35823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73"/>
    <w:rsid w:val="0035440B"/>
    <w:rsid w:val="0037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1B355"/>
  <w15:docId w15:val="{06E2078E-3735-45AD-8C01-8E5884D6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6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8" w:line="414" w:lineRule="exact"/>
      <w:ind w:left="119" w:right="15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06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Harrison, Deborah (EHS)</cp:lastModifiedBy>
  <cp:revision>2</cp:revision>
  <dcterms:created xsi:type="dcterms:W3CDTF">2023-10-16T13:13:00Z</dcterms:created>
  <dcterms:modified xsi:type="dcterms:W3CDTF">2023-10-16T13:13:00Z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for Microsoft 365</vt:lpwstr>
  </property>
</Properties>
</file>