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DCD7" w14:textId="77777777" w:rsidR="00AD70C2" w:rsidRDefault="004632A0">
      <w:pPr>
        <w:pStyle w:val="BodyText"/>
        <w:ind w:left="325"/>
        <w:rPr>
          <w:sz w:val="20"/>
        </w:rPr>
      </w:pPr>
      <w:r>
        <w:rPr>
          <w:noProof/>
          <w:sz w:val="20"/>
        </w:rPr>
        <w:drawing>
          <wp:inline distT="0" distB="0" distL="0" distR="0" wp14:anchorId="5EE91B1E" wp14:editId="2FC241D0">
            <wp:extent cx="897362" cy="10644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7362" cy="1064418"/>
                    </a:xfrm>
                    <a:prstGeom prst="rect">
                      <a:avLst/>
                    </a:prstGeom>
                  </pic:spPr>
                </pic:pic>
              </a:graphicData>
            </a:graphic>
          </wp:inline>
        </w:drawing>
      </w:r>
    </w:p>
    <w:p w14:paraId="5F45E4C4" w14:textId="77777777" w:rsidR="00AD70C2" w:rsidRDefault="00AD70C2">
      <w:pPr>
        <w:pStyle w:val="BodyText"/>
        <w:spacing w:before="10"/>
        <w:rPr>
          <w:sz w:val="26"/>
        </w:rPr>
      </w:pPr>
    </w:p>
    <w:p w14:paraId="17662A0B" w14:textId="77777777" w:rsidR="00AD70C2" w:rsidRDefault="004632A0">
      <w:pPr>
        <w:ind w:left="95" w:right="29"/>
        <w:jc w:val="center"/>
        <w:rPr>
          <w:rFonts w:ascii="Arial Rounded MT Bold"/>
          <w:sz w:val="16"/>
        </w:rPr>
      </w:pPr>
      <w:r>
        <w:rPr>
          <w:rFonts w:ascii="Arial Rounded MT Bold"/>
          <w:sz w:val="16"/>
        </w:rPr>
        <w:t>MAURA</w:t>
      </w:r>
      <w:r>
        <w:rPr>
          <w:rFonts w:ascii="Arial Rounded MT Bold"/>
          <w:spacing w:val="-5"/>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45679E9E" w14:textId="77777777" w:rsidR="00AD70C2" w:rsidRDefault="004632A0">
      <w:pPr>
        <w:spacing w:before="2"/>
        <w:ind w:left="95" w:right="32"/>
        <w:jc w:val="center"/>
        <w:rPr>
          <w:rFonts w:ascii="Arial Rounded MT Bold"/>
          <w:sz w:val="14"/>
        </w:rPr>
      </w:pPr>
      <w:r>
        <w:rPr>
          <w:rFonts w:ascii="Arial Rounded MT Bold"/>
          <w:spacing w:val="-2"/>
          <w:sz w:val="14"/>
        </w:rPr>
        <w:t>Governor</w:t>
      </w:r>
    </w:p>
    <w:p w14:paraId="333CFD33" w14:textId="77777777" w:rsidR="00AD70C2" w:rsidRDefault="004632A0">
      <w:pPr>
        <w:spacing w:before="119"/>
        <w:ind w:left="95" w:right="32"/>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45CA5349" w14:textId="77777777" w:rsidR="00AD70C2" w:rsidRDefault="004632A0">
      <w:pPr>
        <w:spacing w:before="2"/>
        <w:ind w:left="95" w:right="31"/>
        <w:jc w:val="center"/>
        <w:rPr>
          <w:rFonts w:ascii="Arial Rounded MT Bold"/>
          <w:sz w:val="14"/>
        </w:rPr>
      </w:pPr>
      <w:r>
        <w:rPr>
          <w:rFonts w:ascii="Arial Rounded MT Bold"/>
          <w:sz w:val="14"/>
        </w:rPr>
        <w:t>Lieutenant</w:t>
      </w:r>
      <w:r>
        <w:rPr>
          <w:rFonts w:ascii="Arial Rounded MT Bold"/>
          <w:spacing w:val="-5"/>
          <w:sz w:val="14"/>
        </w:rPr>
        <w:t xml:space="preserve"> </w:t>
      </w:r>
      <w:r>
        <w:rPr>
          <w:rFonts w:ascii="Arial Rounded MT Bold"/>
          <w:spacing w:val="-2"/>
          <w:sz w:val="14"/>
        </w:rPr>
        <w:t>Governor</w:t>
      </w:r>
    </w:p>
    <w:p w14:paraId="7DE9F57A" w14:textId="77777777" w:rsidR="00AD70C2" w:rsidRDefault="004632A0">
      <w:pPr>
        <w:pStyle w:val="Title"/>
      </w:pPr>
      <w:r>
        <w:br w:type="column"/>
      </w:r>
      <w:r>
        <w:t>The</w:t>
      </w:r>
      <w:r>
        <w:rPr>
          <w:spacing w:val="-16"/>
        </w:rPr>
        <w:t xml:space="preserve"> </w:t>
      </w:r>
      <w:r>
        <w:t>Commonwealth</w:t>
      </w:r>
      <w:r>
        <w:rPr>
          <w:spacing w:val="-15"/>
        </w:rPr>
        <w:t xml:space="preserve"> </w:t>
      </w:r>
      <w:r>
        <w:t>of</w:t>
      </w:r>
      <w:r>
        <w:rPr>
          <w:spacing w:val="-15"/>
        </w:rPr>
        <w:t xml:space="preserve"> </w:t>
      </w:r>
      <w:r>
        <w:rPr>
          <w:spacing w:val="-2"/>
        </w:rPr>
        <w:t>Massachusetts</w:t>
      </w:r>
    </w:p>
    <w:p w14:paraId="137B40FC" w14:textId="77777777" w:rsidR="00AD70C2" w:rsidRDefault="004632A0">
      <w:pPr>
        <w:ind w:left="119" w:right="14"/>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4"/>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7A78BA2B" w14:textId="77777777" w:rsidR="00AD70C2" w:rsidRDefault="004632A0">
      <w:pPr>
        <w:spacing w:before="2"/>
        <w:ind w:left="119" w:right="8"/>
        <w:jc w:val="center"/>
        <w:rPr>
          <w:rFonts w:ascii="Arial"/>
          <w:sz w:val="28"/>
        </w:rPr>
      </w:pPr>
      <w:r>
        <w:rPr>
          <w:rFonts w:ascii="Arial"/>
          <w:sz w:val="28"/>
        </w:rPr>
        <w:t>250</w:t>
      </w:r>
      <w:r>
        <w:rPr>
          <w:rFonts w:ascii="Arial"/>
          <w:spacing w:val="-6"/>
          <w:sz w:val="28"/>
        </w:rPr>
        <w:t xml:space="preserve"> </w:t>
      </w:r>
      <w:r>
        <w:rPr>
          <w:rFonts w:ascii="Arial"/>
          <w:sz w:val="28"/>
        </w:rPr>
        <w:t>Washington</w:t>
      </w:r>
      <w:r>
        <w:rPr>
          <w:rFonts w:ascii="Arial"/>
          <w:spacing w:val="-6"/>
          <w:sz w:val="28"/>
        </w:rPr>
        <w:t xml:space="preserve"> </w:t>
      </w:r>
      <w:r>
        <w:rPr>
          <w:rFonts w:ascii="Arial"/>
          <w:sz w:val="28"/>
        </w:rPr>
        <w:t>Street,</w:t>
      </w:r>
      <w:r>
        <w:rPr>
          <w:rFonts w:ascii="Arial"/>
          <w:spacing w:val="-3"/>
          <w:sz w:val="28"/>
        </w:rPr>
        <w:t xml:space="preserve"> </w:t>
      </w:r>
      <w:r>
        <w:rPr>
          <w:rFonts w:ascii="Arial"/>
          <w:sz w:val="28"/>
        </w:rPr>
        <w:t>Boston,</w:t>
      </w:r>
      <w:r>
        <w:rPr>
          <w:rFonts w:ascii="Arial"/>
          <w:spacing w:val="-7"/>
          <w:sz w:val="28"/>
        </w:rPr>
        <w:t xml:space="preserve"> </w:t>
      </w:r>
      <w:r>
        <w:rPr>
          <w:rFonts w:ascii="Arial"/>
          <w:sz w:val="28"/>
        </w:rPr>
        <w:t>MA</w:t>
      </w:r>
      <w:r>
        <w:rPr>
          <w:rFonts w:ascii="Arial"/>
          <w:spacing w:val="-5"/>
          <w:sz w:val="28"/>
        </w:rPr>
        <w:t xml:space="preserve"> </w:t>
      </w:r>
      <w:r>
        <w:rPr>
          <w:rFonts w:ascii="Arial"/>
          <w:sz w:val="28"/>
        </w:rPr>
        <w:t>02108-</w:t>
      </w:r>
      <w:r>
        <w:rPr>
          <w:rFonts w:ascii="Arial"/>
          <w:spacing w:val="-4"/>
          <w:sz w:val="28"/>
        </w:rPr>
        <w:t>4619</w:t>
      </w:r>
    </w:p>
    <w:p w14:paraId="048AED6C" w14:textId="77777777" w:rsidR="00AD70C2" w:rsidRDefault="004632A0">
      <w:pPr>
        <w:rPr>
          <w:rFonts w:ascii="Arial"/>
          <w:sz w:val="18"/>
        </w:rPr>
      </w:pPr>
      <w:r>
        <w:br w:type="column"/>
      </w:r>
    </w:p>
    <w:p w14:paraId="60C30DFE" w14:textId="77777777" w:rsidR="00AD70C2" w:rsidRDefault="00AD70C2">
      <w:pPr>
        <w:pStyle w:val="BodyText"/>
        <w:rPr>
          <w:rFonts w:ascii="Arial"/>
          <w:sz w:val="18"/>
        </w:rPr>
      </w:pPr>
    </w:p>
    <w:p w14:paraId="35FCA73C" w14:textId="77777777" w:rsidR="00AD70C2" w:rsidRDefault="00AD70C2">
      <w:pPr>
        <w:pStyle w:val="BodyText"/>
        <w:rPr>
          <w:rFonts w:ascii="Arial"/>
          <w:sz w:val="18"/>
        </w:rPr>
      </w:pPr>
    </w:p>
    <w:p w14:paraId="38A87A18" w14:textId="77777777" w:rsidR="00AD70C2" w:rsidRDefault="00AD70C2">
      <w:pPr>
        <w:pStyle w:val="BodyText"/>
        <w:rPr>
          <w:rFonts w:ascii="Arial"/>
          <w:sz w:val="18"/>
        </w:rPr>
      </w:pPr>
    </w:p>
    <w:p w14:paraId="3260C7A2" w14:textId="77777777" w:rsidR="00AD70C2" w:rsidRDefault="00AD70C2">
      <w:pPr>
        <w:pStyle w:val="BodyText"/>
        <w:rPr>
          <w:rFonts w:ascii="Arial"/>
          <w:sz w:val="18"/>
        </w:rPr>
      </w:pPr>
    </w:p>
    <w:p w14:paraId="45D74E52" w14:textId="77777777" w:rsidR="00AD70C2" w:rsidRDefault="00AD70C2">
      <w:pPr>
        <w:pStyle w:val="BodyText"/>
        <w:rPr>
          <w:rFonts w:ascii="Arial"/>
          <w:sz w:val="18"/>
        </w:rPr>
      </w:pPr>
    </w:p>
    <w:p w14:paraId="6FE469AA" w14:textId="77777777" w:rsidR="00AD70C2" w:rsidRDefault="00AD70C2">
      <w:pPr>
        <w:pStyle w:val="BodyText"/>
        <w:rPr>
          <w:rFonts w:ascii="Arial"/>
          <w:sz w:val="18"/>
        </w:rPr>
      </w:pPr>
    </w:p>
    <w:p w14:paraId="28B6A2B5" w14:textId="77777777" w:rsidR="00AD70C2" w:rsidRDefault="00AD70C2">
      <w:pPr>
        <w:pStyle w:val="BodyText"/>
        <w:rPr>
          <w:rFonts w:ascii="Arial"/>
          <w:sz w:val="18"/>
        </w:rPr>
      </w:pPr>
    </w:p>
    <w:p w14:paraId="018CCEA7" w14:textId="77777777" w:rsidR="00AD70C2" w:rsidRDefault="00AD70C2">
      <w:pPr>
        <w:pStyle w:val="BodyText"/>
        <w:rPr>
          <w:rFonts w:ascii="Arial"/>
          <w:sz w:val="18"/>
        </w:rPr>
      </w:pPr>
    </w:p>
    <w:p w14:paraId="11E0886E" w14:textId="77777777" w:rsidR="00AD70C2" w:rsidRDefault="004632A0">
      <w:pPr>
        <w:spacing w:before="123"/>
        <w:ind w:left="1" w:right="96"/>
        <w:jc w:val="center"/>
        <w:rPr>
          <w:rFonts w:ascii="Arial Rounded MT Bold"/>
          <w:sz w:val="16"/>
        </w:rPr>
      </w:pPr>
      <w:r>
        <w:rPr>
          <w:rFonts w:ascii="Arial Rounded MT Bold"/>
          <w:sz w:val="16"/>
        </w:rPr>
        <w:t>KATHLEEN</w:t>
      </w:r>
      <w:r>
        <w:rPr>
          <w:rFonts w:ascii="Arial Rounded MT Bold"/>
          <w:spacing w:val="-4"/>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6DDE9A6F" w14:textId="77777777" w:rsidR="00AD70C2" w:rsidRDefault="004632A0">
      <w:pPr>
        <w:spacing w:before="2"/>
        <w:ind w:left="1" w:right="99"/>
        <w:jc w:val="center"/>
        <w:rPr>
          <w:rFonts w:ascii="Arial Rounded MT Bold"/>
          <w:sz w:val="14"/>
        </w:rPr>
      </w:pPr>
      <w:r>
        <w:rPr>
          <w:rFonts w:ascii="Arial Rounded MT Bold"/>
          <w:spacing w:val="-2"/>
          <w:sz w:val="14"/>
        </w:rPr>
        <w:t>Secretary</w:t>
      </w:r>
    </w:p>
    <w:p w14:paraId="0FD77BB1" w14:textId="77777777" w:rsidR="00AD70C2" w:rsidRDefault="004632A0">
      <w:pPr>
        <w:spacing w:before="119"/>
        <w:ind w:left="1" w:right="99"/>
        <w:jc w:val="center"/>
        <w:rPr>
          <w:rFonts w:ascii="Arial Rounded MT Bold"/>
          <w:sz w:val="16"/>
        </w:rPr>
      </w:pPr>
      <w:r>
        <w:rPr>
          <w:rFonts w:ascii="Arial Rounded MT Bold"/>
          <w:sz w:val="16"/>
        </w:rPr>
        <w:t>ROBERT</w:t>
      </w:r>
      <w:r>
        <w:rPr>
          <w:rFonts w:ascii="Arial Rounded MT Bold"/>
          <w:spacing w:val="-6"/>
          <w:sz w:val="16"/>
        </w:rPr>
        <w:t xml:space="preserve"> </w:t>
      </w:r>
      <w:r>
        <w:rPr>
          <w:rFonts w:ascii="Arial Rounded MT Bold"/>
          <w:sz w:val="16"/>
        </w:rPr>
        <w:t>GOLDSTEIN,</w:t>
      </w:r>
      <w:r>
        <w:rPr>
          <w:rFonts w:ascii="Arial Rounded MT Bold"/>
          <w:spacing w:val="-5"/>
          <w:sz w:val="16"/>
        </w:rPr>
        <w:t xml:space="preserve"> </w:t>
      </w:r>
      <w:r>
        <w:rPr>
          <w:rFonts w:ascii="Arial Rounded MT Bold"/>
          <w:sz w:val="16"/>
        </w:rPr>
        <w:t>MD,</w:t>
      </w:r>
      <w:r>
        <w:rPr>
          <w:rFonts w:ascii="Arial Rounded MT Bold"/>
          <w:spacing w:val="-5"/>
          <w:sz w:val="16"/>
        </w:rPr>
        <w:t xml:space="preserve"> PhD</w:t>
      </w:r>
    </w:p>
    <w:p w14:paraId="58B0EB9F" w14:textId="77777777" w:rsidR="00AD70C2" w:rsidRDefault="004632A0">
      <w:pPr>
        <w:spacing w:before="2"/>
        <w:ind w:left="1" w:right="101"/>
        <w:jc w:val="center"/>
        <w:rPr>
          <w:rFonts w:ascii="Arial Rounded MT Bold"/>
          <w:sz w:val="14"/>
        </w:rPr>
      </w:pPr>
      <w:r>
        <w:rPr>
          <w:rFonts w:ascii="Arial Rounded MT Bold"/>
          <w:spacing w:val="-2"/>
          <w:sz w:val="14"/>
        </w:rPr>
        <w:t>Commissioner</w:t>
      </w:r>
    </w:p>
    <w:p w14:paraId="164C270E" w14:textId="77777777" w:rsidR="00AD70C2" w:rsidRDefault="00AD70C2">
      <w:pPr>
        <w:pStyle w:val="BodyText"/>
        <w:spacing w:before="10"/>
        <w:rPr>
          <w:rFonts w:ascii="Arial Rounded MT Bold"/>
          <w:sz w:val="13"/>
        </w:rPr>
      </w:pPr>
    </w:p>
    <w:p w14:paraId="0282F3F8" w14:textId="77777777" w:rsidR="00AD70C2" w:rsidRDefault="004632A0">
      <w:pPr>
        <w:ind w:left="1" w:right="101"/>
        <w:jc w:val="center"/>
        <w:rPr>
          <w:rFonts w:ascii="Arial"/>
          <w:b/>
          <w:sz w:val="14"/>
        </w:rPr>
      </w:pPr>
      <w:r>
        <w:rPr>
          <w:rFonts w:ascii="Arial"/>
          <w:b/>
          <w:spacing w:val="-2"/>
          <w:sz w:val="14"/>
        </w:rPr>
        <w:t>Tel:</w:t>
      </w:r>
      <w:r>
        <w:rPr>
          <w:rFonts w:ascii="Arial"/>
          <w:b/>
          <w:spacing w:val="13"/>
          <w:sz w:val="14"/>
        </w:rPr>
        <w:t xml:space="preserve"> </w:t>
      </w:r>
      <w:r>
        <w:rPr>
          <w:rFonts w:ascii="Arial"/>
          <w:b/>
          <w:spacing w:val="-2"/>
          <w:sz w:val="14"/>
        </w:rPr>
        <w:t>617-624-</w:t>
      </w:r>
      <w:r>
        <w:rPr>
          <w:rFonts w:ascii="Arial"/>
          <w:b/>
          <w:spacing w:val="-4"/>
          <w:sz w:val="14"/>
        </w:rPr>
        <w:t>6000</w:t>
      </w:r>
    </w:p>
    <w:p w14:paraId="74D62730" w14:textId="77777777" w:rsidR="00AD70C2" w:rsidRDefault="004632A0">
      <w:pPr>
        <w:ind w:left="1" w:right="101"/>
        <w:jc w:val="center"/>
        <w:rPr>
          <w:rFonts w:ascii="Arial"/>
          <w:b/>
          <w:sz w:val="14"/>
        </w:rPr>
      </w:pPr>
      <w:hyperlink r:id="rId6">
        <w:r>
          <w:rPr>
            <w:rFonts w:ascii="Arial"/>
            <w:b/>
            <w:spacing w:val="-2"/>
            <w:sz w:val="14"/>
          </w:rPr>
          <w:t>www.mass.gov/dph</w:t>
        </w:r>
      </w:hyperlink>
    </w:p>
    <w:p w14:paraId="56AA6230" w14:textId="77777777" w:rsidR="00AD70C2" w:rsidRDefault="00AD70C2">
      <w:pPr>
        <w:jc w:val="center"/>
        <w:rPr>
          <w:rFonts w:ascii="Arial"/>
          <w:sz w:val="14"/>
        </w:rPr>
        <w:sectPr w:rsidR="00AD70C2">
          <w:type w:val="continuous"/>
          <w:pgSz w:w="12240" w:h="15840"/>
          <w:pgMar w:top="560" w:right="260" w:bottom="280" w:left="640" w:header="720" w:footer="720" w:gutter="0"/>
          <w:cols w:num="3" w:space="720" w:equalWidth="0">
            <w:col w:w="1956" w:space="584"/>
            <w:col w:w="6225" w:space="40"/>
            <w:col w:w="2535"/>
          </w:cols>
        </w:sectPr>
      </w:pPr>
    </w:p>
    <w:p w14:paraId="61859EAE" w14:textId="77777777" w:rsidR="00AD70C2" w:rsidRDefault="00AD70C2">
      <w:pPr>
        <w:pStyle w:val="BodyText"/>
        <w:rPr>
          <w:rFonts w:ascii="Arial"/>
          <w:b/>
          <w:sz w:val="20"/>
        </w:rPr>
      </w:pPr>
    </w:p>
    <w:p w14:paraId="5E2571D8" w14:textId="77777777" w:rsidR="00AD70C2" w:rsidRDefault="00AD70C2">
      <w:pPr>
        <w:pStyle w:val="BodyText"/>
        <w:rPr>
          <w:rFonts w:ascii="Arial"/>
          <w:b/>
          <w:sz w:val="20"/>
        </w:rPr>
      </w:pPr>
    </w:p>
    <w:p w14:paraId="5D8D563D" w14:textId="77777777" w:rsidR="00AD70C2" w:rsidRDefault="00AD70C2">
      <w:pPr>
        <w:pStyle w:val="BodyText"/>
        <w:spacing w:before="3"/>
        <w:rPr>
          <w:rFonts w:ascii="Arial"/>
          <w:b/>
          <w:sz w:val="23"/>
        </w:rPr>
      </w:pPr>
    </w:p>
    <w:p w14:paraId="12325C26" w14:textId="77777777" w:rsidR="00AD70C2" w:rsidRDefault="004632A0">
      <w:pPr>
        <w:pStyle w:val="BodyText"/>
        <w:tabs>
          <w:tab w:val="left" w:pos="1520"/>
        </w:tabs>
        <w:spacing w:before="1"/>
        <w:ind w:left="800"/>
      </w:pPr>
      <w:r>
        <w:rPr>
          <w:spacing w:val="-5"/>
        </w:rPr>
        <w:t>To:</w:t>
      </w:r>
      <w:r>
        <w:tab/>
        <w:t>Commissioner</w:t>
      </w:r>
      <w:r>
        <w:rPr>
          <w:spacing w:val="-2"/>
        </w:rPr>
        <w:t xml:space="preserve"> </w:t>
      </w:r>
      <w:r>
        <w:t>Robert</w:t>
      </w:r>
      <w:r>
        <w:rPr>
          <w:spacing w:val="-1"/>
        </w:rPr>
        <w:t xml:space="preserve"> </w:t>
      </w:r>
      <w:r>
        <w:t>Goldstein and</w:t>
      </w:r>
      <w:r>
        <w:rPr>
          <w:spacing w:val="-1"/>
        </w:rPr>
        <w:t xml:space="preserve"> </w:t>
      </w:r>
      <w:r>
        <w:t>Members</w:t>
      </w:r>
      <w:r>
        <w:rPr>
          <w:spacing w:val="-1"/>
        </w:rPr>
        <w:t xml:space="preserve"> </w:t>
      </w:r>
      <w:r>
        <w:t>of the</w:t>
      </w:r>
      <w:r>
        <w:rPr>
          <w:spacing w:val="-1"/>
        </w:rPr>
        <w:t xml:space="preserve"> </w:t>
      </w:r>
      <w:r>
        <w:t>Public</w:t>
      </w:r>
      <w:r>
        <w:rPr>
          <w:spacing w:val="-1"/>
        </w:rPr>
        <w:t xml:space="preserve"> </w:t>
      </w:r>
      <w:r>
        <w:t>Health</w:t>
      </w:r>
      <w:r>
        <w:rPr>
          <w:spacing w:val="-1"/>
        </w:rPr>
        <w:t xml:space="preserve"> </w:t>
      </w:r>
      <w:r>
        <w:rPr>
          <w:spacing w:val="-2"/>
        </w:rPr>
        <w:t>Council</w:t>
      </w:r>
    </w:p>
    <w:p w14:paraId="3105C631" w14:textId="77777777" w:rsidR="00AD70C2" w:rsidRDefault="00AD70C2">
      <w:pPr>
        <w:pStyle w:val="BodyText"/>
      </w:pPr>
    </w:p>
    <w:p w14:paraId="45911BF8" w14:textId="77777777" w:rsidR="00AD70C2" w:rsidRDefault="004632A0">
      <w:pPr>
        <w:pStyle w:val="BodyText"/>
        <w:tabs>
          <w:tab w:val="left" w:pos="1520"/>
        </w:tabs>
        <w:spacing w:line="480" w:lineRule="auto"/>
        <w:ind w:left="800" w:right="1577"/>
      </w:pPr>
      <w:r>
        <w:t>From:</w:t>
      </w:r>
      <w:r>
        <w:rPr>
          <w:spacing w:val="40"/>
        </w:rPr>
        <w:t xml:space="preserve"> </w:t>
      </w:r>
      <w:r>
        <w:t>Amy</w:t>
      </w:r>
      <w:r>
        <w:rPr>
          <w:spacing w:val="-4"/>
        </w:rPr>
        <w:t xml:space="preserve"> </w:t>
      </w:r>
      <w:r>
        <w:t>Kaplan,</w:t>
      </w:r>
      <w:r>
        <w:rPr>
          <w:spacing w:val="-4"/>
        </w:rPr>
        <w:t xml:space="preserve"> </w:t>
      </w:r>
      <w:r>
        <w:t>Director</w:t>
      </w:r>
      <w:r>
        <w:rPr>
          <w:spacing w:val="-4"/>
        </w:rPr>
        <w:t xml:space="preserve"> </w:t>
      </w:r>
      <w:r>
        <w:t>of</w:t>
      </w:r>
      <w:r>
        <w:rPr>
          <w:spacing w:val="-3"/>
        </w:rPr>
        <w:t xml:space="preserve"> </w:t>
      </w:r>
      <w:r>
        <w:t>Policy</w:t>
      </w:r>
      <w:r>
        <w:rPr>
          <w:spacing w:val="-4"/>
        </w:rPr>
        <w:t xml:space="preserve"> </w:t>
      </w:r>
      <w:r>
        <w:t>and</w:t>
      </w:r>
      <w:r>
        <w:rPr>
          <w:spacing w:val="-4"/>
        </w:rPr>
        <w:t xml:space="preserve"> </w:t>
      </w:r>
      <w:r>
        <w:t>Regulatory</w:t>
      </w:r>
      <w:r>
        <w:rPr>
          <w:spacing w:val="-4"/>
        </w:rPr>
        <w:t xml:space="preserve"> </w:t>
      </w:r>
      <w:r>
        <w:t>Affairs,</w:t>
      </w:r>
      <w:r>
        <w:rPr>
          <w:spacing w:val="-4"/>
        </w:rPr>
        <w:t xml:space="preserve"> </w:t>
      </w:r>
      <w:r>
        <w:t>Department</w:t>
      </w:r>
      <w:r>
        <w:rPr>
          <w:spacing w:val="-4"/>
        </w:rPr>
        <w:t xml:space="preserve"> </w:t>
      </w:r>
      <w:r>
        <w:t>of</w:t>
      </w:r>
      <w:r>
        <w:rPr>
          <w:spacing w:val="-4"/>
        </w:rPr>
        <w:t xml:space="preserve"> </w:t>
      </w:r>
      <w:r>
        <w:t>Public</w:t>
      </w:r>
      <w:r>
        <w:rPr>
          <w:spacing w:val="-5"/>
        </w:rPr>
        <w:t xml:space="preserve"> </w:t>
      </w:r>
      <w:r>
        <w:t xml:space="preserve">Health </w:t>
      </w:r>
      <w:r>
        <w:rPr>
          <w:spacing w:val="-2"/>
        </w:rPr>
        <w:t>Date:</w:t>
      </w:r>
      <w:r>
        <w:tab/>
        <w:t>September 13, 2023</w:t>
      </w:r>
    </w:p>
    <w:p w14:paraId="6AEACE96" w14:textId="77777777" w:rsidR="00AD70C2" w:rsidRDefault="004632A0">
      <w:pPr>
        <w:tabs>
          <w:tab w:val="left" w:pos="1520"/>
        </w:tabs>
        <w:ind w:left="1520" w:right="2013" w:hanging="720"/>
        <w:rPr>
          <w:i/>
          <w:sz w:val="24"/>
        </w:rPr>
      </w:pPr>
      <w:r>
        <w:rPr>
          <w:spacing w:val="-4"/>
          <w:sz w:val="24"/>
        </w:rPr>
        <w:t>RE:</w:t>
      </w:r>
      <w:r>
        <w:rPr>
          <w:sz w:val="24"/>
        </w:rPr>
        <w:tab/>
        <w:t>Informational</w:t>
      </w:r>
      <w:r>
        <w:rPr>
          <w:spacing w:val="-5"/>
          <w:sz w:val="24"/>
        </w:rPr>
        <w:t xml:space="preserve"> </w:t>
      </w:r>
      <w:r>
        <w:rPr>
          <w:sz w:val="24"/>
        </w:rPr>
        <w:t>Briefing</w:t>
      </w:r>
      <w:r>
        <w:rPr>
          <w:spacing w:val="-5"/>
          <w:sz w:val="24"/>
        </w:rPr>
        <w:t xml:space="preserve"> </w:t>
      </w:r>
      <w:r>
        <w:rPr>
          <w:sz w:val="24"/>
        </w:rPr>
        <w:t>on</w:t>
      </w:r>
      <w:r>
        <w:rPr>
          <w:spacing w:val="-5"/>
          <w:sz w:val="24"/>
        </w:rPr>
        <w:t xml:space="preserve"> </w:t>
      </w:r>
      <w:r>
        <w:rPr>
          <w:sz w:val="24"/>
        </w:rPr>
        <w:t>Proposed</w:t>
      </w:r>
      <w:r>
        <w:rPr>
          <w:spacing w:val="-3"/>
          <w:sz w:val="24"/>
        </w:rPr>
        <w:t xml:space="preserve"> </w:t>
      </w:r>
      <w:r>
        <w:rPr>
          <w:sz w:val="24"/>
        </w:rPr>
        <w:t>Rescission</w:t>
      </w:r>
      <w:r>
        <w:rPr>
          <w:spacing w:val="-5"/>
          <w:sz w:val="24"/>
        </w:rPr>
        <w:t xml:space="preserve"> </w:t>
      </w:r>
      <w:r>
        <w:rPr>
          <w:sz w:val="24"/>
        </w:rPr>
        <w:t>of</w:t>
      </w:r>
      <w:r>
        <w:rPr>
          <w:spacing w:val="-5"/>
          <w:sz w:val="24"/>
        </w:rPr>
        <w:t xml:space="preserve"> </w:t>
      </w:r>
      <w:r>
        <w:rPr>
          <w:sz w:val="24"/>
        </w:rPr>
        <w:t>105</w:t>
      </w:r>
      <w:r>
        <w:rPr>
          <w:spacing w:val="-5"/>
          <w:sz w:val="24"/>
        </w:rPr>
        <w:t xml:space="preserve"> </w:t>
      </w:r>
      <w:r>
        <w:rPr>
          <w:sz w:val="24"/>
        </w:rPr>
        <w:t>CMR</w:t>
      </w:r>
      <w:r>
        <w:rPr>
          <w:spacing w:val="-4"/>
          <w:sz w:val="24"/>
        </w:rPr>
        <w:t xml:space="preserve"> </w:t>
      </w:r>
      <w:r>
        <w:rPr>
          <w:sz w:val="24"/>
        </w:rPr>
        <w:t>159.000,</w:t>
      </w:r>
      <w:r>
        <w:rPr>
          <w:spacing w:val="-5"/>
          <w:sz w:val="24"/>
        </w:rPr>
        <w:t xml:space="preserve"> </w:t>
      </w:r>
      <w:r>
        <w:rPr>
          <w:i/>
          <w:sz w:val="24"/>
        </w:rPr>
        <w:t>COVID-19 Vaccinations for Certain Staff Providing Home Care Services in Massachusetts</w:t>
      </w:r>
    </w:p>
    <w:p w14:paraId="4D0433FF" w14:textId="77777777" w:rsidR="00AD70C2" w:rsidRDefault="004632A0">
      <w:pPr>
        <w:pStyle w:val="BodyText"/>
        <w:spacing w:before="6"/>
        <w:rPr>
          <w:i/>
          <w:sz w:val="21"/>
        </w:rPr>
      </w:pPr>
      <w:r>
        <w:rPr>
          <w:noProof/>
        </w:rPr>
        <mc:AlternateContent>
          <mc:Choice Requires="wps">
            <w:drawing>
              <wp:anchor distT="0" distB="0" distL="0" distR="0" simplePos="0" relativeHeight="487587840" behindDoc="1" locked="0" layoutInCell="1" allowOverlap="1" wp14:anchorId="4A63A254" wp14:editId="6B573B38">
                <wp:simplePos x="0" y="0"/>
                <wp:positionH relativeFrom="page">
                  <wp:posOffset>1371853</wp:posOffset>
                </wp:positionH>
                <wp:positionV relativeFrom="paragraph">
                  <wp:posOffset>172592</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4A9BC8" id="Graphic 2" o:spid="_x0000_s1026" style="position:absolute;margin-left:108pt;margin-top:13.6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" path="m,l5486400,e" filled="f" strokeweight=".48pt">
                <v:path arrowok="t"/>
                <w10:wrap type="topAndBottom" anchorx="page"/>
              </v:shape>
            </w:pict>
          </mc:Fallback>
        </mc:AlternateContent>
      </w:r>
    </w:p>
    <w:p w14:paraId="354B9FDE" w14:textId="77777777" w:rsidR="00AD70C2" w:rsidRDefault="00AD70C2">
      <w:pPr>
        <w:pStyle w:val="BodyText"/>
        <w:spacing w:before="2"/>
        <w:rPr>
          <w:i/>
          <w:sz w:val="16"/>
        </w:rPr>
      </w:pPr>
    </w:p>
    <w:p w14:paraId="3140E682" w14:textId="77777777" w:rsidR="00AD70C2" w:rsidRDefault="004632A0">
      <w:pPr>
        <w:pStyle w:val="Heading1"/>
        <w:numPr>
          <w:ilvl w:val="0"/>
          <w:numId w:val="1"/>
        </w:numPr>
        <w:tabs>
          <w:tab w:val="left" w:pos="1000"/>
        </w:tabs>
        <w:spacing w:before="90"/>
        <w:ind w:left="1000" w:hanging="200"/>
        <w:rPr>
          <w:sz w:val="22"/>
        </w:rPr>
      </w:pPr>
      <w:r>
        <w:rPr>
          <w:spacing w:val="-2"/>
        </w:rPr>
        <w:t>Introduction</w:t>
      </w:r>
    </w:p>
    <w:p w14:paraId="21D7E16B" w14:textId="77777777" w:rsidR="00AD70C2" w:rsidRDefault="00AD70C2">
      <w:pPr>
        <w:pStyle w:val="BodyText"/>
        <w:rPr>
          <w:b/>
        </w:rPr>
      </w:pPr>
    </w:p>
    <w:p w14:paraId="71EF97B1" w14:textId="77777777" w:rsidR="00AD70C2" w:rsidRDefault="004632A0">
      <w:pPr>
        <w:ind w:left="800" w:right="1280"/>
        <w:rPr>
          <w:i/>
          <w:sz w:val="24"/>
        </w:rPr>
      </w:pPr>
      <w:r>
        <w:rPr>
          <w:sz w:val="24"/>
        </w:rPr>
        <w:t>The purpose of this memorandum is to provide the Public Health Council (PHC) with information</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proposed</w:t>
      </w:r>
      <w:r>
        <w:rPr>
          <w:spacing w:val="-4"/>
          <w:sz w:val="24"/>
        </w:rPr>
        <w:t xml:space="preserve"> </w:t>
      </w:r>
      <w:r>
        <w:rPr>
          <w:sz w:val="24"/>
        </w:rPr>
        <w:t>rescission</w:t>
      </w:r>
      <w:r>
        <w:rPr>
          <w:spacing w:val="-4"/>
          <w:sz w:val="24"/>
        </w:rPr>
        <w:t xml:space="preserve"> </w:t>
      </w:r>
      <w:r>
        <w:rPr>
          <w:sz w:val="24"/>
        </w:rPr>
        <w:t>of</w:t>
      </w:r>
      <w:r>
        <w:rPr>
          <w:spacing w:val="-4"/>
          <w:sz w:val="24"/>
        </w:rPr>
        <w:t xml:space="preserve"> </w:t>
      </w:r>
      <w:r>
        <w:rPr>
          <w:sz w:val="24"/>
        </w:rPr>
        <w:t>105</w:t>
      </w:r>
      <w:r>
        <w:rPr>
          <w:spacing w:val="-2"/>
          <w:sz w:val="24"/>
        </w:rPr>
        <w:t xml:space="preserve"> </w:t>
      </w:r>
      <w:r>
        <w:rPr>
          <w:sz w:val="24"/>
        </w:rPr>
        <w:t>CMR</w:t>
      </w:r>
      <w:r>
        <w:rPr>
          <w:spacing w:val="-3"/>
          <w:sz w:val="24"/>
        </w:rPr>
        <w:t xml:space="preserve"> </w:t>
      </w:r>
      <w:r>
        <w:rPr>
          <w:sz w:val="24"/>
        </w:rPr>
        <w:t>159.000,</w:t>
      </w:r>
      <w:r>
        <w:rPr>
          <w:spacing w:val="-4"/>
          <w:sz w:val="24"/>
        </w:rPr>
        <w:t xml:space="preserve"> </w:t>
      </w:r>
      <w:r>
        <w:rPr>
          <w:i/>
          <w:sz w:val="24"/>
        </w:rPr>
        <w:t>COVID-19</w:t>
      </w:r>
      <w:r>
        <w:rPr>
          <w:i/>
          <w:spacing w:val="-4"/>
          <w:sz w:val="24"/>
        </w:rPr>
        <w:t xml:space="preserve"> </w:t>
      </w:r>
      <w:r>
        <w:rPr>
          <w:i/>
          <w:sz w:val="24"/>
        </w:rPr>
        <w:t>Vaccinations</w:t>
      </w:r>
      <w:r>
        <w:rPr>
          <w:i/>
          <w:spacing w:val="-4"/>
          <w:sz w:val="24"/>
        </w:rPr>
        <w:t xml:space="preserve"> </w:t>
      </w:r>
      <w:r>
        <w:rPr>
          <w:i/>
          <w:sz w:val="24"/>
        </w:rPr>
        <w:t>for Certain Staff Providing Home Care Services in Massachusetts.</w:t>
      </w:r>
    </w:p>
    <w:p w14:paraId="0F9B48A1" w14:textId="77777777" w:rsidR="00AD70C2" w:rsidRDefault="00AD70C2">
      <w:pPr>
        <w:pStyle w:val="BodyText"/>
        <w:rPr>
          <w:i/>
        </w:rPr>
      </w:pPr>
    </w:p>
    <w:p w14:paraId="533E0E8C" w14:textId="77777777" w:rsidR="00AD70C2" w:rsidRDefault="004632A0">
      <w:pPr>
        <w:pStyle w:val="Heading1"/>
        <w:numPr>
          <w:ilvl w:val="0"/>
          <w:numId w:val="1"/>
        </w:numPr>
        <w:tabs>
          <w:tab w:val="left" w:pos="1106"/>
        </w:tabs>
        <w:ind w:left="1106" w:hanging="306"/>
      </w:pPr>
      <w:r>
        <w:rPr>
          <w:spacing w:val="-2"/>
        </w:rPr>
        <w:t>Background</w:t>
      </w:r>
    </w:p>
    <w:p w14:paraId="0EC0E455" w14:textId="77777777" w:rsidR="00AD70C2" w:rsidRDefault="004632A0">
      <w:pPr>
        <w:pStyle w:val="BodyText"/>
        <w:ind w:left="800" w:right="1217"/>
      </w:pPr>
      <w:r>
        <w:t>This regulati</w:t>
      </w:r>
      <w:r>
        <w:t>on was promulgated by the Department during the COVID-19 public health emergency</w:t>
      </w:r>
      <w:r>
        <w:rPr>
          <w:spacing w:val="-3"/>
        </w:rPr>
        <w:t xml:space="preserve"> </w:t>
      </w:r>
      <w:r>
        <w:t>to</w:t>
      </w:r>
      <w:r>
        <w:rPr>
          <w:spacing w:val="-3"/>
        </w:rPr>
        <w:t xml:space="preserve"> </w:t>
      </w:r>
      <w:r>
        <w:t>require</w:t>
      </w:r>
      <w:r>
        <w:rPr>
          <w:spacing w:val="-4"/>
        </w:rPr>
        <w:t xml:space="preserve"> </w:t>
      </w:r>
      <w:r>
        <w:t>all</w:t>
      </w:r>
      <w:r>
        <w:rPr>
          <w:spacing w:val="-1"/>
        </w:rPr>
        <w:t xml:space="preserve"> </w:t>
      </w:r>
      <w:r>
        <w:t>in-home</w:t>
      </w:r>
      <w:r>
        <w:rPr>
          <w:spacing w:val="-3"/>
        </w:rPr>
        <w:t xml:space="preserve"> </w:t>
      </w:r>
      <w:r>
        <w:t>care</w:t>
      </w:r>
      <w:r>
        <w:rPr>
          <w:spacing w:val="-4"/>
        </w:rPr>
        <w:t xml:space="preserve"> </w:t>
      </w:r>
      <w:r>
        <w:t>workers</w:t>
      </w:r>
      <w:r>
        <w:rPr>
          <w:spacing w:val="-3"/>
        </w:rPr>
        <w:t xml:space="preserve"> </w:t>
      </w:r>
      <w:r>
        <w:t>providing</w:t>
      </w:r>
      <w:r>
        <w:rPr>
          <w:spacing w:val="-3"/>
        </w:rPr>
        <w:t xml:space="preserve"> </w:t>
      </w:r>
      <w:r>
        <w:t>direct</w:t>
      </w:r>
      <w:r>
        <w:rPr>
          <w:spacing w:val="-3"/>
        </w:rPr>
        <w:t xml:space="preserve"> </w:t>
      </w:r>
      <w:r>
        <w:t>care</w:t>
      </w:r>
      <w:r>
        <w:rPr>
          <w:spacing w:val="-4"/>
        </w:rPr>
        <w:t xml:space="preserve"> </w:t>
      </w:r>
      <w:r>
        <w:t>under</w:t>
      </w:r>
      <w:r>
        <w:rPr>
          <w:spacing w:val="-2"/>
        </w:rPr>
        <w:t xml:space="preserve"> </w:t>
      </w:r>
      <w:r>
        <w:t>a</w:t>
      </w:r>
      <w:r>
        <w:rPr>
          <w:spacing w:val="-4"/>
        </w:rPr>
        <w:t xml:space="preserve"> </w:t>
      </w:r>
      <w:r>
        <w:t>state-based</w:t>
      </w:r>
      <w:r>
        <w:rPr>
          <w:spacing w:val="-3"/>
        </w:rPr>
        <w:t xml:space="preserve"> </w:t>
      </w:r>
      <w:r>
        <w:t xml:space="preserve">program to be vaccinated - with the “full required regimen of vaccine doses” approved or authorized by the FDA or WHO against COVID-19, no later than October 31, 2021. </w:t>
      </w:r>
      <w:hyperlink r:id="rId7" w:anchor="%3A~%3Atext%3DDPH%20Memo%2C%20November%2021%2C%202022">
        <w:r>
          <w:rPr>
            <w:color w:val="0000FF"/>
            <w:u w:val="single" w:color="0000FF"/>
          </w:rPr>
          <w:t>Subsequent guidance</w:t>
        </w:r>
      </w:hyperlink>
      <w:r>
        <w:rPr>
          <w:color w:val="0000FF"/>
        </w:rPr>
        <w:t xml:space="preserve"> </w:t>
      </w:r>
      <w:r>
        <w:t xml:space="preserve">issued by the Department in November 2022 clarified that this requirement shall be interpreted as meaning only the “primary series” </w:t>
      </w:r>
      <w:r>
        <w:t>of vaccination.</w:t>
      </w:r>
    </w:p>
    <w:p w14:paraId="190451B2" w14:textId="77777777" w:rsidR="00AD70C2" w:rsidRDefault="00AD70C2">
      <w:pPr>
        <w:pStyle w:val="BodyText"/>
        <w:spacing w:before="9"/>
        <w:rPr>
          <w:sz w:val="23"/>
        </w:rPr>
      </w:pPr>
    </w:p>
    <w:p w14:paraId="55BED1B6" w14:textId="77777777" w:rsidR="00AD70C2" w:rsidRDefault="004632A0">
      <w:pPr>
        <w:pStyle w:val="BodyText"/>
        <w:spacing w:before="1"/>
        <w:ind w:left="800" w:right="1280"/>
      </w:pPr>
      <w:r>
        <w:t>MassHealth and the Executive Office of Elder Affairs (EOEA) are statutorily charged with oversight of this workforce. Examples of these workers include Home Health Aides, Adult Foster Care, Group Adult Foster Care (GAFC), Adult Foster Care</w:t>
      </w:r>
      <w:r>
        <w:t xml:space="preserve"> (AFC), and Home Care Workers. This requirement was unprecedented in the in-home care sector; prior to this requirement,</w:t>
      </w:r>
      <w:r>
        <w:rPr>
          <w:spacing w:val="-4"/>
        </w:rPr>
        <w:t xml:space="preserve"> </w:t>
      </w:r>
      <w:r>
        <w:t>the</w:t>
      </w:r>
      <w:r>
        <w:rPr>
          <w:spacing w:val="-4"/>
        </w:rPr>
        <w:t xml:space="preserve"> </w:t>
      </w:r>
      <w:r>
        <w:t>industry</w:t>
      </w:r>
      <w:r>
        <w:rPr>
          <w:spacing w:val="-3"/>
        </w:rPr>
        <w:t xml:space="preserve"> </w:t>
      </w:r>
      <w:r>
        <w:t>had</w:t>
      </w:r>
      <w:r>
        <w:rPr>
          <w:spacing w:val="-4"/>
        </w:rPr>
        <w:t xml:space="preserve"> </w:t>
      </w:r>
      <w:r>
        <w:t>not</w:t>
      </w:r>
      <w:r>
        <w:rPr>
          <w:spacing w:val="-4"/>
        </w:rPr>
        <w:t xml:space="preserve"> </w:t>
      </w:r>
      <w:r>
        <w:t>been</w:t>
      </w:r>
      <w:r>
        <w:rPr>
          <w:spacing w:val="-4"/>
        </w:rPr>
        <w:t xml:space="preserve"> </w:t>
      </w:r>
      <w:r>
        <w:t>required</w:t>
      </w:r>
      <w:r>
        <w:rPr>
          <w:spacing w:val="-4"/>
        </w:rPr>
        <w:t xml:space="preserve"> </w:t>
      </w:r>
      <w:r>
        <w:t>to</w:t>
      </w:r>
      <w:r>
        <w:rPr>
          <w:spacing w:val="-2"/>
        </w:rPr>
        <w:t xml:space="preserve"> </w:t>
      </w:r>
      <w:r>
        <w:t>monitor</w:t>
      </w:r>
      <w:r>
        <w:rPr>
          <w:spacing w:val="-4"/>
        </w:rPr>
        <w:t xml:space="preserve"> </w:t>
      </w:r>
      <w:r>
        <w:t>or</w:t>
      </w:r>
      <w:r>
        <w:rPr>
          <w:spacing w:val="-5"/>
        </w:rPr>
        <w:t xml:space="preserve"> </w:t>
      </w:r>
      <w:r>
        <w:t>enforce</w:t>
      </w:r>
      <w:r>
        <w:rPr>
          <w:spacing w:val="-5"/>
        </w:rPr>
        <w:t xml:space="preserve"> </w:t>
      </w:r>
      <w:r>
        <w:t>vaccination</w:t>
      </w:r>
      <w:r>
        <w:rPr>
          <w:spacing w:val="-4"/>
        </w:rPr>
        <w:t xml:space="preserve"> </w:t>
      </w:r>
      <w:r>
        <w:t>requirements. The</w:t>
      </w:r>
      <w:r>
        <w:rPr>
          <w:spacing w:val="-5"/>
        </w:rPr>
        <w:t xml:space="preserve"> </w:t>
      </w:r>
      <w:r>
        <w:t>Department’s</w:t>
      </w:r>
      <w:r>
        <w:rPr>
          <w:spacing w:val="-4"/>
        </w:rPr>
        <w:t xml:space="preserve"> </w:t>
      </w:r>
      <w:r>
        <w:t>action</w:t>
      </w:r>
      <w:r>
        <w:rPr>
          <w:spacing w:val="-3"/>
        </w:rPr>
        <w:t xml:space="preserve"> </w:t>
      </w:r>
      <w:r>
        <w:t>was</w:t>
      </w:r>
      <w:r>
        <w:rPr>
          <w:spacing w:val="-4"/>
        </w:rPr>
        <w:t xml:space="preserve"> </w:t>
      </w:r>
      <w:r>
        <w:t>critical</w:t>
      </w:r>
      <w:r>
        <w:rPr>
          <w:spacing w:val="-1"/>
        </w:rPr>
        <w:t xml:space="preserve"> </w:t>
      </w:r>
      <w:r>
        <w:t>at</w:t>
      </w:r>
      <w:r>
        <w:rPr>
          <w:spacing w:val="-3"/>
        </w:rPr>
        <w:t xml:space="preserve"> </w:t>
      </w:r>
      <w:r>
        <w:t>the</w:t>
      </w:r>
      <w:r>
        <w:rPr>
          <w:spacing w:val="-4"/>
        </w:rPr>
        <w:t xml:space="preserve"> </w:t>
      </w:r>
      <w:r>
        <w:t>time</w:t>
      </w:r>
      <w:r>
        <w:rPr>
          <w:spacing w:val="-3"/>
        </w:rPr>
        <w:t xml:space="preserve"> </w:t>
      </w:r>
      <w:r>
        <w:t>reg</w:t>
      </w:r>
      <w:r>
        <w:t>ulation was</w:t>
      </w:r>
      <w:r>
        <w:rPr>
          <w:spacing w:val="-3"/>
        </w:rPr>
        <w:t xml:space="preserve"> </w:t>
      </w:r>
      <w:r>
        <w:t>promulgated,</w:t>
      </w:r>
      <w:r>
        <w:rPr>
          <w:spacing w:val="-3"/>
        </w:rPr>
        <w:t xml:space="preserve"> </w:t>
      </w:r>
      <w:r>
        <w:t>as</w:t>
      </w:r>
      <w:r>
        <w:rPr>
          <w:spacing w:val="-3"/>
        </w:rPr>
        <w:t xml:space="preserve"> </w:t>
      </w:r>
      <w:r>
        <w:t>the</w:t>
      </w:r>
      <w:r>
        <w:rPr>
          <w:spacing w:val="-3"/>
        </w:rPr>
        <w:t xml:space="preserve"> </w:t>
      </w:r>
      <w:r>
        <w:t>vaccination requirements helped promote the safety of health care workers and the populations they serve.</w:t>
      </w:r>
    </w:p>
    <w:p w14:paraId="148007DD" w14:textId="77777777" w:rsidR="00AD70C2" w:rsidRDefault="00AD70C2">
      <w:pPr>
        <w:pStyle w:val="BodyText"/>
      </w:pPr>
    </w:p>
    <w:p w14:paraId="0EBA6D79" w14:textId="77777777" w:rsidR="00AD70C2" w:rsidRDefault="004632A0">
      <w:pPr>
        <w:pStyle w:val="BodyText"/>
        <w:ind w:left="800" w:right="1206"/>
      </w:pPr>
      <w:r>
        <w:t>The federal and Massachusetts COVID-19 public health emergencies ended on May 11, 2023, and</w:t>
      </w:r>
      <w:r>
        <w:rPr>
          <w:spacing w:val="-4"/>
        </w:rPr>
        <w:t xml:space="preserve"> </w:t>
      </w:r>
      <w:r>
        <w:t>moving</w:t>
      </w:r>
      <w:r>
        <w:rPr>
          <w:spacing w:val="-4"/>
        </w:rPr>
        <w:t xml:space="preserve"> </w:t>
      </w:r>
      <w:r>
        <w:t>forward,</w:t>
      </w:r>
      <w:r>
        <w:rPr>
          <w:spacing w:val="-4"/>
        </w:rPr>
        <w:t xml:space="preserve"> </w:t>
      </w:r>
      <w:r>
        <w:t>the</w:t>
      </w:r>
      <w:r>
        <w:rPr>
          <w:spacing w:val="-4"/>
        </w:rPr>
        <w:t xml:space="preserve"> </w:t>
      </w:r>
      <w:r>
        <w:t>Depar</w:t>
      </w:r>
      <w:r>
        <w:t>tment</w:t>
      </w:r>
      <w:r>
        <w:rPr>
          <w:spacing w:val="-4"/>
        </w:rPr>
        <w:t xml:space="preserve"> </w:t>
      </w:r>
      <w:r>
        <w:t>is</w:t>
      </w:r>
      <w:r>
        <w:rPr>
          <w:spacing w:val="-4"/>
        </w:rPr>
        <w:t xml:space="preserve"> </w:t>
      </w:r>
      <w:r>
        <w:t>incorporating</w:t>
      </w:r>
      <w:r>
        <w:rPr>
          <w:spacing w:val="-4"/>
        </w:rPr>
        <w:t xml:space="preserve"> </w:t>
      </w:r>
      <w:r>
        <w:t>COVID-19</w:t>
      </w:r>
      <w:r>
        <w:rPr>
          <w:spacing w:val="-4"/>
        </w:rPr>
        <w:t xml:space="preserve"> </w:t>
      </w:r>
      <w:r>
        <w:t>response</w:t>
      </w:r>
      <w:r>
        <w:rPr>
          <w:spacing w:val="-3"/>
        </w:rPr>
        <w:t xml:space="preserve"> </w:t>
      </w:r>
      <w:r>
        <w:t>and</w:t>
      </w:r>
      <w:r>
        <w:rPr>
          <w:spacing w:val="-4"/>
        </w:rPr>
        <w:t xml:space="preserve"> </w:t>
      </w:r>
      <w:r>
        <w:t>management</w:t>
      </w:r>
      <w:r>
        <w:rPr>
          <w:spacing w:val="-4"/>
        </w:rPr>
        <w:t xml:space="preserve"> </w:t>
      </w:r>
      <w:r>
        <w:t>into its broader respiratory illness prevention and mitigation strategy for its licensed and certified</w:t>
      </w:r>
    </w:p>
    <w:p w14:paraId="210679AD" w14:textId="77777777" w:rsidR="00AD70C2" w:rsidRDefault="00AD70C2">
      <w:pPr>
        <w:sectPr w:rsidR="00AD70C2">
          <w:type w:val="continuous"/>
          <w:pgSz w:w="12240" w:h="15840"/>
          <w:pgMar w:top="560" w:right="260" w:bottom="280" w:left="640" w:header="720" w:footer="720" w:gutter="0"/>
          <w:cols w:space="720"/>
        </w:sectPr>
      </w:pPr>
    </w:p>
    <w:p w14:paraId="1076969A" w14:textId="77777777" w:rsidR="00AD70C2" w:rsidRDefault="004632A0">
      <w:pPr>
        <w:pStyle w:val="BodyText"/>
        <w:spacing w:before="79"/>
        <w:ind w:left="800" w:right="1280"/>
      </w:pPr>
      <w:r>
        <w:lastRenderedPageBreak/>
        <w:t>facilities</w:t>
      </w:r>
      <w:r>
        <w:rPr>
          <w:spacing w:val="-4"/>
        </w:rPr>
        <w:t xml:space="preserve"> </w:t>
      </w:r>
      <w:r>
        <w:t>and</w:t>
      </w:r>
      <w:r>
        <w:rPr>
          <w:spacing w:val="-4"/>
        </w:rPr>
        <w:t xml:space="preserve"> </w:t>
      </w:r>
      <w:r>
        <w:t>programs.</w:t>
      </w:r>
      <w:r>
        <w:rPr>
          <w:spacing w:val="-4"/>
        </w:rPr>
        <w:t xml:space="preserve"> </w:t>
      </w:r>
      <w:r>
        <w:t>Additionally,</w:t>
      </w:r>
      <w:r>
        <w:rPr>
          <w:spacing w:val="-4"/>
        </w:rPr>
        <w:t xml:space="preserve"> </w:t>
      </w:r>
      <w:r>
        <w:t>on</w:t>
      </w:r>
      <w:r>
        <w:rPr>
          <w:spacing w:val="-4"/>
        </w:rPr>
        <w:t xml:space="preserve"> </w:t>
      </w:r>
      <w:r>
        <w:t>June</w:t>
      </w:r>
      <w:r>
        <w:rPr>
          <w:spacing w:val="-5"/>
        </w:rPr>
        <w:t xml:space="preserve"> </w:t>
      </w:r>
      <w:r>
        <w:t>5,</w:t>
      </w:r>
      <w:r>
        <w:rPr>
          <w:spacing w:val="-4"/>
        </w:rPr>
        <w:t xml:space="preserve"> </w:t>
      </w:r>
      <w:r>
        <w:t>the</w:t>
      </w:r>
      <w:r>
        <w:rPr>
          <w:spacing w:val="-4"/>
        </w:rPr>
        <w:t xml:space="preserve"> </w:t>
      </w:r>
      <w:r>
        <w:t>Centers</w:t>
      </w:r>
      <w:r>
        <w:rPr>
          <w:spacing w:val="-4"/>
        </w:rPr>
        <w:t xml:space="preserve"> </w:t>
      </w:r>
      <w:r>
        <w:t>for</w:t>
      </w:r>
      <w:r>
        <w:rPr>
          <w:spacing w:val="-4"/>
        </w:rPr>
        <w:t xml:space="preserve"> </w:t>
      </w:r>
      <w:r>
        <w:t>Medicare</w:t>
      </w:r>
      <w:r>
        <w:rPr>
          <w:spacing w:val="-4"/>
        </w:rPr>
        <w:t xml:space="preserve"> </w:t>
      </w:r>
      <w:r>
        <w:t>&amp;</w:t>
      </w:r>
      <w:r>
        <w:rPr>
          <w:spacing w:val="-4"/>
        </w:rPr>
        <w:t xml:space="preserve"> </w:t>
      </w:r>
      <w:r>
        <w:t>Medicaid</w:t>
      </w:r>
      <w:r>
        <w:rPr>
          <w:spacing w:val="-4"/>
        </w:rPr>
        <w:t xml:space="preserve"> </w:t>
      </w:r>
      <w:r>
        <w:t xml:space="preserve">Services (CMS) </w:t>
      </w:r>
      <w:hyperlink r:id="rId8">
        <w:r>
          <w:rPr>
            <w:color w:val="0000FF"/>
            <w:u w:val="single" w:color="0000FF"/>
          </w:rPr>
          <w:t>published a final rule</w:t>
        </w:r>
      </w:hyperlink>
      <w:r>
        <w:rPr>
          <w:color w:val="0000FF"/>
        </w:rPr>
        <w:t xml:space="preserve"> </w:t>
      </w:r>
      <w:r>
        <w:t>providing guidance to healthcare employees about unwinding i</w:t>
      </w:r>
      <w:r>
        <w:t xml:space="preserve">ts </w:t>
      </w:r>
      <w:hyperlink r:id="rId9">
        <w:r>
          <w:rPr>
            <w:color w:val="0000FF"/>
            <w:u w:val="single" w:color="0000FF"/>
          </w:rPr>
          <w:t>interim final rule</w:t>
        </w:r>
        <w:r>
          <w:rPr>
            <w:color w:val="57585B"/>
          </w:rPr>
          <w:t>,</w:t>
        </w:r>
      </w:hyperlink>
      <w:r>
        <w:rPr>
          <w:color w:val="57585B"/>
        </w:rPr>
        <w:t xml:space="preserve"> </w:t>
      </w:r>
      <w:r>
        <w:t>which had mandated COVID-19 testing, e</w:t>
      </w:r>
      <w:r>
        <w:t>ducation, and vaccinations, including additional/booster doses.</w:t>
      </w:r>
    </w:p>
    <w:p w14:paraId="307C40A0" w14:textId="77777777" w:rsidR="00AD70C2" w:rsidRDefault="00AD70C2">
      <w:pPr>
        <w:pStyle w:val="BodyText"/>
      </w:pPr>
    </w:p>
    <w:p w14:paraId="29C81A2F" w14:textId="77777777" w:rsidR="00AD70C2" w:rsidRDefault="004632A0">
      <w:pPr>
        <w:pStyle w:val="BodyText"/>
        <w:ind w:left="800" w:right="1206"/>
      </w:pPr>
      <w:r>
        <w:t>The</w:t>
      </w:r>
      <w:r>
        <w:rPr>
          <w:spacing w:val="-2"/>
        </w:rPr>
        <w:t xml:space="preserve"> </w:t>
      </w:r>
      <w:r>
        <w:t>Department is also in process of amending licensure regulations for</w:t>
      </w:r>
      <w:r>
        <w:rPr>
          <w:spacing w:val="-2"/>
        </w:rPr>
        <w:t xml:space="preserve"> </w:t>
      </w:r>
      <w:r>
        <w:t>healthcare facilities and emergency</w:t>
      </w:r>
      <w:r>
        <w:rPr>
          <w:spacing w:val="-4"/>
        </w:rPr>
        <w:t xml:space="preserve"> </w:t>
      </w:r>
      <w:r>
        <w:t>medical</w:t>
      </w:r>
      <w:r>
        <w:rPr>
          <w:spacing w:val="-4"/>
        </w:rPr>
        <w:t xml:space="preserve"> </w:t>
      </w:r>
      <w:r>
        <w:t>service</w:t>
      </w:r>
      <w:r>
        <w:rPr>
          <w:spacing w:val="-5"/>
        </w:rPr>
        <w:t xml:space="preserve"> </w:t>
      </w:r>
      <w:r>
        <w:t>(EMS)</w:t>
      </w:r>
      <w:r>
        <w:rPr>
          <w:spacing w:val="-4"/>
        </w:rPr>
        <w:t xml:space="preserve"> </w:t>
      </w:r>
      <w:r>
        <w:t>providers,</w:t>
      </w:r>
      <w:r>
        <w:rPr>
          <w:spacing w:val="-4"/>
        </w:rPr>
        <w:t xml:space="preserve"> </w:t>
      </w:r>
      <w:r>
        <w:t>to</w:t>
      </w:r>
      <w:r>
        <w:rPr>
          <w:spacing w:val="-2"/>
        </w:rPr>
        <w:t xml:space="preserve"> </w:t>
      </w:r>
      <w:r>
        <w:t>align</w:t>
      </w:r>
      <w:r>
        <w:rPr>
          <w:spacing w:val="-4"/>
        </w:rPr>
        <w:t xml:space="preserve"> </w:t>
      </w:r>
      <w:r>
        <w:t>their</w:t>
      </w:r>
      <w:r>
        <w:rPr>
          <w:spacing w:val="-5"/>
        </w:rPr>
        <w:t xml:space="preserve"> </w:t>
      </w:r>
      <w:r>
        <w:t>COVID-19</w:t>
      </w:r>
      <w:r>
        <w:rPr>
          <w:spacing w:val="-4"/>
        </w:rPr>
        <w:t xml:space="preserve"> </w:t>
      </w:r>
      <w:r>
        <w:t>and</w:t>
      </w:r>
      <w:r>
        <w:rPr>
          <w:spacing w:val="-2"/>
        </w:rPr>
        <w:t xml:space="preserve"> </w:t>
      </w:r>
      <w:r>
        <w:t>influenza</w:t>
      </w:r>
      <w:r>
        <w:rPr>
          <w:spacing w:val="-5"/>
        </w:rPr>
        <w:t xml:space="preserve"> </w:t>
      </w:r>
      <w:r>
        <w:t xml:space="preserve">vaccination requirements. Under those proposed amendments, Department-licensed settings would require licensees to ensure all personnel are </w:t>
      </w:r>
      <w:proofErr w:type="gramStart"/>
      <w:r>
        <w:t>up-to-date</w:t>
      </w:r>
      <w:proofErr w:type="gramEnd"/>
      <w:r>
        <w:t xml:space="preserve"> with these vaccinations unless an individual declines due to a medical contraindication, religious belief</w:t>
      </w:r>
      <w:r>
        <w:t>s, personal reasons, or other reason.</w:t>
      </w:r>
    </w:p>
    <w:p w14:paraId="7CA151AA" w14:textId="77777777" w:rsidR="00AD70C2" w:rsidRDefault="00AD70C2">
      <w:pPr>
        <w:pStyle w:val="BodyText"/>
      </w:pPr>
    </w:p>
    <w:p w14:paraId="53C6E9BB" w14:textId="77777777" w:rsidR="00AD70C2" w:rsidRDefault="004632A0">
      <w:pPr>
        <w:pStyle w:val="Heading1"/>
        <w:numPr>
          <w:ilvl w:val="0"/>
          <w:numId w:val="1"/>
        </w:numPr>
        <w:tabs>
          <w:tab w:val="left" w:pos="1200"/>
        </w:tabs>
        <w:ind w:left="1200" w:hanging="400"/>
      </w:pPr>
      <w:r>
        <w:t>Proposed</w:t>
      </w:r>
      <w:r>
        <w:rPr>
          <w:spacing w:val="-2"/>
        </w:rPr>
        <w:t xml:space="preserve"> </w:t>
      </w:r>
      <w:r>
        <w:t>Rescission</w:t>
      </w:r>
      <w:r>
        <w:rPr>
          <w:spacing w:val="-2"/>
        </w:rPr>
        <w:t xml:space="preserve"> </w:t>
      </w:r>
      <w:r>
        <w:t>and</w:t>
      </w:r>
      <w:r>
        <w:rPr>
          <w:spacing w:val="-2"/>
        </w:rPr>
        <w:t xml:space="preserve"> </w:t>
      </w:r>
      <w:r>
        <w:t>Planned</w:t>
      </w:r>
      <w:r>
        <w:rPr>
          <w:spacing w:val="-2"/>
        </w:rPr>
        <w:t xml:space="preserve"> Guidance</w:t>
      </w:r>
    </w:p>
    <w:p w14:paraId="11019842" w14:textId="77777777" w:rsidR="00AD70C2" w:rsidRDefault="004632A0">
      <w:pPr>
        <w:pStyle w:val="BodyText"/>
        <w:spacing w:before="1"/>
        <w:ind w:left="800" w:right="1422"/>
      </w:pPr>
      <w:r>
        <w:t>Given</w:t>
      </w:r>
      <w:r>
        <w:rPr>
          <w:spacing w:val="-3"/>
        </w:rPr>
        <w:t xml:space="preserve"> </w:t>
      </w:r>
      <w:r>
        <w:t>that</w:t>
      </w:r>
      <w:r>
        <w:rPr>
          <w:spacing w:val="-3"/>
        </w:rPr>
        <w:t xml:space="preserve"> </w:t>
      </w:r>
      <w:r>
        <w:t>this</w:t>
      </w:r>
      <w:r>
        <w:rPr>
          <w:spacing w:val="-4"/>
        </w:rPr>
        <w:t xml:space="preserve"> </w:t>
      </w:r>
      <w:r>
        <w:t>regulation</w:t>
      </w:r>
      <w:r>
        <w:rPr>
          <w:spacing w:val="-3"/>
        </w:rPr>
        <w:t xml:space="preserve"> </w:t>
      </w:r>
      <w:r>
        <w:t>is</w:t>
      </w:r>
      <w:r>
        <w:rPr>
          <w:spacing w:val="-4"/>
        </w:rPr>
        <w:t xml:space="preserve"> </w:t>
      </w:r>
      <w:r>
        <w:t>now</w:t>
      </w:r>
      <w:r>
        <w:rPr>
          <w:spacing w:val="-4"/>
        </w:rPr>
        <w:t xml:space="preserve"> </w:t>
      </w:r>
      <w:r>
        <w:t>outdated</w:t>
      </w:r>
      <w:r>
        <w:rPr>
          <w:spacing w:val="-3"/>
        </w:rPr>
        <w:t xml:space="preserve"> </w:t>
      </w:r>
      <w:r>
        <w:t>(in</w:t>
      </w:r>
      <w:r>
        <w:rPr>
          <w:spacing w:val="-3"/>
        </w:rPr>
        <w:t xml:space="preserve"> </w:t>
      </w:r>
      <w:r>
        <w:t>requiring</w:t>
      </w:r>
      <w:r>
        <w:rPr>
          <w:spacing w:val="-3"/>
        </w:rPr>
        <w:t xml:space="preserve"> </w:t>
      </w:r>
      <w:r>
        <w:t>only</w:t>
      </w:r>
      <w:r>
        <w:rPr>
          <w:spacing w:val="-3"/>
        </w:rPr>
        <w:t xml:space="preserve"> </w:t>
      </w:r>
      <w:r>
        <w:t>a</w:t>
      </w:r>
      <w:r>
        <w:rPr>
          <w:spacing w:val="-4"/>
        </w:rPr>
        <w:t xml:space="preserve"> </w:t>
      </w:r>
      <w:r>
        <w:t>“primary</w:t>
      </w:r>
      <w:r>
        <w:rPr>
          <w:spacing w:val="-3"/>
        </w:rPr>
        <w:t xml:space="preserve"> </w:t>
      </w:r>
      <w:r>
        <w:t>series,”</w:t>
      </w:r>
      <w:r>
        <w:rPr>
          <w:spacing w:val="-4"/>
        </w:rPr>
        <w:t xml:space="preserve"> </w:t>
      </w:r>
      <w:r>
        <w:t>rather</w:t>
      </w:r>
      <w:r>
        <w:rPr>
          <w:spacing w:val="-3"/>
        </w:rPr>
        <w:t xml:space="preserve"> </w:t>
      </w:r>
      <w:r>
        <w:t>than</w:t>
      </w:r>
      <w:r>
        <w:rPr>
          <w:spacing w:val="-3"/>
        </w:rPr>
        <w:t xml:space="preserve"> </w:t>
      </w:r>
      <w:r>
        <w:t xml:space="preserve">up- to-date vaccination), the agencies statutorily charged with oversight of home </w:t>
      </w:r>
      <w:r>
        <w:t>care workers – MassHealth and EOEA – have requested that the Department rescind this regulation.</w:t>
      </w:r>
    </w:p>
    <w:p w14:paraId="053ACFFB" w14:textId="77777777" w:rsidR="00AD70C2" w:rsidRDefault="00AD70C2">
      <w:pPr>
        <w:pStyle w:val="BodyText"/>
      </w:pPr>
    </w:p>
    <w:p w14:paraId="3C4985E8" w14:textId="77777777" w:rsidR="00AD70C2" w:rsidRDefault="004632A0">
      <w:pPr>
        <w:pStyle w:val="BodyText"/>
        <w:ind w:left="800" w:right="1206"/>
      </w:pPr>
      <w:r>
        <w:t>In lieu of regulation, MassHealth and EOEA will issue guidance to Home Care</w:t>
      </w:r>
      <w:r>
        <w:rPr>
          <w:spacing w:val="-1"/>
        </w:rPr>
        <w:t xml:space="preserve"> </w:t>
      </w:r>
      <w:r>
        <w:t>Agencies, Home Health Agencies, GAFC, AFC, and Home and Community Based Services P</w:t>
      </w:r>
      <w:r>
        <w:t>roviders. This guidance</w:t>
      </w:r>
      <w:r>
        <w:rPr>
          <w:spacing w:val="-3"/>
        </w:rPr>
        <w:t xml:space="preserve"> </w:t>
      </w:r>
      <w:r>
        <w:t>will</w:t>
      </w:r>
      <w:r>
        <w:rPr>
          <w:spacing w:val="-2"/>
        </w:rPr>
        <w:t xml:space="preserve"> </w:t>
      </w:r>
      <w:r>
        <w:t>require</w:t>
      </w:r>
      <w:r>
        <w:rPr>
          <w:spacing w:val="-3"/>
        </w:rPr>
        <w:t xml:space="preserve"> </w:t>
      </w:r>
      <w:r>
        <w:t>providers</w:t>
      </w:r>
      <w:r>
        <w:rPr>
          <w:spacing w:val="-2"/>
        </w:rPr>
        <w:t xml:space="preserve"> </w:t>
      </w:r>
      <w:r>
        <w:t>to</w:t>
      </w:r>
      <w:r>
        <w:rPr>
          <w:spacing w:val="-2"/>
        </w:rPr>
        <w:t xml:space="preserve"> </w:t>
      </w:r>
      <w:r>
        <w:t>have</w:t>
      </w:r>
      <w:r>
        <w:rPr>
          <w:spacing w:val="-3"/>
        </w:rPr>
        <w:t xml:space="preserve"> </w:t>
      </w:r>
      <w:r>
        <w:t>plans</w:t>
      </w:r>
      <w:r>
        <w:rPr>
          <w:spacing w:val="-2"/>
        </w:rPr>
        <w:t xml:space="preserve"> </w:t>
      </w:r>
      <w:r>
        <w:t>in</w:t>
      </w:r>
      <w:r>
        <w:rPr>
          <w:spacing w:val="-2"/>
        </w:rPr>
        <w:t xml:space="preserve"> </w:t>
      </w:r>
      <w:r>
        <w:t>place</w:t>
      </w:r>
      <w:r>
        <w:rPr>
          <w:spacing w:val="-3"/>
        </w:rPr>
        <w:t xml:space="preserve"> </w:t>
      </w:r>
      <w:r>
        <w:t>to</w:t>
      </w:r>
      <w:r>
        <w:rPr>
          <w:spacing w:val="-2"/>
        </w:rPr>
        <w:t xml:space="preserve"> </w:t>
      </w:r>
      <w:r>
        <w:t>educate</w:t>
      </w:r>
      <w:r>
        <w:rPr>
          <w:spacing w:val="-2"/>
        </w:rPr>
        <w:t xml:space="preserve"> </w:t>
      </w:r>
      <w:r>
        <w:t>home</w:t>
      </w:r>
      <w:r>
        <w:rPr>
          <w:spacing w:val="-1"/>
        </w:rPr>
        <w:t xml:space="preserve"> </w:t>
      </w:r>
      <w:r>
        <w:t>care,</w:t>
      </w:r>
      <w:r>
        <w:rPr>
          <w:spacing w:val="-2"/>
        </w:rPr>
        <w:t xml:space="preserve"> </w:t>
      </w:r>
      <w:r>
        <w:t>home</w:t>
      </w:r>
      <w:r>
        <w:rPr>
          <w:spacing w:val="-2"/>
        </w:rPr>
        <w:t xml:space="preserve"> </w:t>
      </w:r>
      <w:r>
        <w:t>health,</w:t>
      </w:r>
      <w:r>
        <w:rPr>
          <w:spacing w:val="-2"/>
        </w:rPr>
        <w:t xml:space="preserve"> </w:t>
      </w:r>
      <w:r>
        <w:t>GAFC agency</w:t>
      </w:r>
      <w:r>
        <w:rPr>
          <w:spacing w:val="-3"/>
        </w:rPr>
        <w:t xml:space="preserve"> </w:t>
      </w:r>
      <w:r>
        <w:t>workers,</w:t>
      </w:r>
      <w:r>
        <w:rPr>
          <w:spacing w:val="-2"/>
        </w:rPr>
        <w:t xml:space="preserve"> </w:t>
      </w:r>
      <w:r>
        <w:t>and</w:t>
      </w:r>
      <w:r>
        <w:rPr>
          <w:spacing w:val="-3"/>
        </w:rPr>
        <w:t xml:space="preserve"> </w:t>
      </w:r>
      <w:r>
        <w:t>other</w:t>
      </w:r>
      <w:r>
        <w:rPr>
          <w:spacing w:val="-3"/>
        </w:rPr>
        <w:t xml:space="preserve"> </w:t>
      </w:r>
      <w:r>
        <w:t>personnel</w:t>
      </w:r>
      <w:r>
        <w:rPr>
          <w:spacing w:val="-3"/>
        </w:rPr>
        <w:t xml:space="preserve"> </w:t>
      </w:r>
      <w:r>
        <w:t>on</w:t>
      </w:r>
      <w:r>
        <w:rPr>
          <w:spacing w:val="-3"/>
        </w:rPr>
        <w:t xml:space="preserve"> </w:t>
      </w:r>
      <w:r>
        <w:t>the</w:t>
      </w:r>
      <w:r>
        <w:rPr>
          <w:spacing w:val="-4"/>
        </w:rPr>
        <w:t xml:space="preserve"> </w:t>
      </w:r>
      <w:r>
        <w:t>importance</w:t>
      </w:r>
      <w:r>
        <w:rPr>
          <w:spacing w:val="-4"/>
        </w:rPr>
        <w:t xml:space="preserve"> </w:t>
      </w:r>
      <w:r>
        <w:t>of</w:t>
      </w:r>
      <w:r>
        <w:rPr>
          <w:spacing w:val="-3"/>
        </w:rPr>
        <w:t xml:space="preserve"> </w:t>
      </w:r>
      <w:r>
        <w:t>vaccination</w:t>
      </w:r>
      <w:r>
        <w:rPr>
          <w:spacing w:val="-3"/>
        </w:rPr>
        <w:t xml:space="preserve"> </w:t>
      </w:r>
      <w:r>
        <w:t>and</w:t>
      </w:r>
      <w:r>
        <w:rPr>
          <w:spacing w:val="-3"/>
        </w:rPr>
        <w:t xml:space="preserve"> </w:t>
      </w:r>
      <w:r>
        <w:t>provide</w:t>
      </w:r>
      <w:r>
        <w:rPr>
          <w:spacing w:val="-5"/>
        </w:rPr>
        <w:t xml:space="preserve"> </w:t>
      </w:r>
      <w:r>
        <w:t>resources</w:t>
      </w:r>
      <w:r>
        <w:rPr>
          <w:spacing w:val="-3"/>
        </w:rPr>
        <w:t xml:space="preserve"> </w:t>
      </w:r>
      <w:r>
        <w:t xml:space="preserve">and assistance to support workers in becoming vaccinated and staying </w:t>
      </w:r>
      <w:proofErr w:type="gramStart"/>
      <w:r>
        <w:t>up-to-date</w:t>
      </w:r>
      <w:proofErr w:type="gramEnd"/>
      <w:r>
        <w:t xml:space="preserve"> for COVID-19.</w:t>
      </w:r>
    </w:p>
    <w:p w14:paraId="6BA2F82F" w14:textId="77777777" w:rsidR="00AD70C2" w:rsidRDefault="004632A0">
      <w:pPr>
        <w:pStyle w:val="BodyText"/>
        <w:ind w:left="800" w:right="1577"/>
      </w:pPr>
      <w:r>
        <w:t>MassHealth and EOEA will supplement this guidance</w:t>
      </w:r>
      <w:r>
        <w:rPr>
          <w:spacing w:val="-1"/>
        </w:rPr>
        <w:t xml:space="preserve"> </w:t>
      </w:r>
      <w:r>
        <w:t>with direct communication to this workforce about the importance of vaccinations and staying up to date. Guidanc</w:t>
      </w:r>
      <w:r>
        <w:t>e and communications</w:t>
      </w:r>
      <w:r>
        <w:rPr>
          <w:spacing w:val="-3"/>
        </w:rPr>
        <w:t xml:space="preserve"> </w:t>
      </w:r>
      <w:r>
        <w:t>will</w:t>
      </w:r>
      <w:r>
        <w:rPr>
          <w:spacing w:val="-3"/>
        </w:rPr>
        <w:t xml:space="preserve"> </w:t>
      </w:r>
      <w:r>
        <w:t>be</w:t>
      </w:r>
      <w:r>
        <w:rPr>
          <w:spacing w:val="-3"/>
        </w:rPr>
        <w:t xml:space="preserve"> </w:t>
      </w:r>
      <w:r>
        <w:t>issued</w:t>
      </w:r>
      <w:r>
        <w:rPr>
          <w:spacing w:val="-3"/>
        </w:rPr>
        <w:t xml:space="preserve"> </w:t>
      </w:r>
      <w:r>
        <w:t>while</w:t>
      </w:r>
      <w:r>
        <w:rPr>
          <w:spacing w:val="-3"/>
        </w:rPr>
        <w:t xml:space="preserve"> </w:t>
      </w:r>
      <w:r>
        <w:t>this</w:t>
      </w:r>
      <w:r>
        <w:rPr>
          <w:spacing w:val="-2"/>
        </w:rPr>
        <w:t xml:space="preserve"> </w:t>
      </w:r>
      <w:r>
        <w:t>rescission</w:t>
      </w:r>
      <w:r>
        <w:rPr>
          <w:spacing w:val="-3"/>
        </w:rPr>
        <w:t xml:space="preserve"> </w:t>
      </w:r>
      <w:r>
        <w:t>is</w:t>
      </w:r>
      <w:r>
        <w:rPr>
          <w:spacing w:val="-3"/>
        </w:rPr>
        <w:t xml:space="preserve"> </w:t>
      </w:r>
      <w:r>
        <w:t>being</w:t>
      </w:r>
      <w:r>
        <w:rPr>
          <w:spacing w:val="-3"/>
        </w:rPr>
        <w:t xml:space="preserve"> </w:t>
      </w:r>
      <w:r>
        <w:t>put</w:t>
      </w:r>
      <w:r>
        <w:rPr>
          <w:spacing w:val="-3"/>
        </w:rPr>
        <w:t xml:space="preserve"> </w:t>
      </w:r>
      <w:r>
        <w:t>out</w:t>
      </w:r>
      <w:r>
        <w:rPr>
          <w:spacing w:val="-3"/>
        </w:rPr>
        <w:t xml:space="preserve"> </w:t>
      </w:r>
      <w:r>
        <w:t>for</w:t>
      </w:r>
      <w:r>
        <w:rPr>
          <w:spacing w:val="-4"/>
        </w:rPr>
        <w:t xml:space="preserve"> </w:t>
      </w:r>
      <w:r>
        <w:t>public</w:t>
      </w:r>
      <w:r>
        <w:rPr>
          <w:spacing w:val="-4"/>
        </w:rPr>
        <w:t xml:space="preserve"> </w:t>
      </w:r>
      <w:r>
        <w:t>comment.</w:t>
      </w:r>
    </w:p>
    <w:p w14:paraId="66181A48" w14:textId="77777777" w:rsidR="00AD70C2" w:rsidRDefault="00AD70C2">
      <w:pPr>
        <w:pStyle w:val="BodyText"/>
        <w:spacing w:before="1"/>
      </w:pPr>
    </w:p>
    <w:p w14:paraId="45B53C0F" w14:textId="77777777" w:rsidR="00AD70C2" w:rsidRDefault="004632A0">
      <w:pPr>
        <w:pStyle w:val="BodyText"/>
        <w:ind w:left="800" w:right="1280"/>
      </w:pPr>
      <w:r>
        <w:t>MassHealth</w:t>
      </w:r>
      <w:r>
        <w:rPr>
          <w:spacing w:val="-3"/>
        </w:rPr>
        <w:t xml:space="preserve"> </w:t>
      </w:r>
      <w:r>
        <w:t>and</w:t>
      </w:r>
      <w:r>
        <w:rPr>
          <w:spacing w:val="-3"/>
        </w:rPr>
        <w:t xml:space="preserve"> </w:t>
      </w:r>
      <w:r>
        <w:t>EOEA</w:t>
      </w:r>
      <w:r>
        <w:rPr>
          <w:spacing w:val="-3"/>
        </w:rPr>
        <w:t xml:space="preserve"> </w:t>
      </w:r>
      <w:r>
        <w:t>recognize</w:t>
      </w:r>
      <w:r>
        <w:rPr>
          <w:spacing w:val="-5"/>
        </w:rPr>
        <w:t xml:space="preserve"> </w:t>
      </w:r>
      <w:r>
        <w:t>that</w:t>
      </w:r>
      <w:r>
        <w:rPr>
          <w:spacing w:val="-3"/>
        </w:rPr>
        <w:t xml:space="preserve"> </w:t>
      </w:r>
      <w:r>
        <w:t>this</w:t>
      </w:r>
      <w:r>
        <w:rPr>
          <w:spacing w:val="-3"/>
        </w:rPr>
        <w:t xml:space="preserve"> </w:t>
      </w:r>
      <w:r>
        <w:t>approach</w:t>
      </w:r>
      <w:r>
        <w:rPr>
          <w:spacing w:val="-3"/>
        </w:rPr>
        <w:t xml:space="preserve"> </w:t>
      </w:r>
      <w:r>
        <w:t>is</w:t>
      </w:r>
      <w:r>
        <w:rPr>
          <w:spacing w:val="-3"/>
        </w:rPr>
        <w:t xml:space="preserve"> </w:t>
      </w:r>
      <w:r>
        <w:t>different</w:t>
      </w:r>
      <w:r>
        <w:rPr>
          <w:spacing w:val="-3"/>
        </w:rPr>
        <w:t xml:space="preserve"> </w:t>
      </w:r>
      <w:r>
        <w:t>than</w:t>
      </w:r>
      <w:r>
        <w:rPr>
          <w:spacing w:val="-1"/>
        </w:rPr>
        <w:t xml:space="preserve"> </w:t>
      </w:r>
      <w:r>
        <w:t>other</w:t>
      </w:r>
      <w:r>
        <w:rPr>
          <w:spacing w:val="-3"/>
        </w:rPr>
        <w:t xml:space="preserve"> </w:t>
      </w:r>
      <w:r>
        <w:t>proposed</w:t>
      </w:r>
      <w:r>
        <w:rPr>
          <w:spacing w:val="-3"/>
        </w:rPr>
        <w:t xml:space="preserve"> </w:t>
      </w:r>
      <w:r>
        <w:t>changes</w:t>
      </w:r>
      <w:r>
        <w:rPr>
          <w:spacing w:val="-3"/>
        </w:rPr>
        <w:t xml:space="preserve"> </w:t>
      </w:r>
      <w:r>
        <w:t>for Department-licensed settings, such as hospitals, outpatient clinic</w:t>
      </w:r>
      <w:r>
        <w:t>s, and long-term care facilities. Distinguishing Department-licensed settings from in-home care service providers is warranted. The structure of the in-home service sector is fundamentally different from the structure and composition</w:t>
      </w:r>
      <w:r>
        <w:rPr>
          <w:spacing w:val="-3"/>
        </w:rPr>
        <w:t xml:space="preserve"> </w:t>
      </w:r>
      <w:r>
        <w:t>of</w:t>
      </w:r>
      <w:r>
        <w:rPr>
          <w:spacing w:val="-3"/>
        </w:rPr>
        <w:t xml:space="preserve"> </w:t>
      </w:r>
      <w:r>
        <w:t>the</w:t>
      </w:r>
      <w:r>
        <w:rPr>
          <w:spacing w:val="-4"/>
        </w:rPr>
        <w:t xml:space="preserve"> </w:t>
      </w:r>
      <w:r>
        <w:t>licensed</w:t>
      </w:r>
      <w:r>
        <w:rPr>
          <w:spacing w:val="-3"/>
        </w:rPr>
        <w:t xml:space="preserve"> </w:t>
      </w:r>
      <w:r>
        <w:t>settin</w:t>
      </w:r>
      <w:r>
        <w:t>gs</w:t>
      </w:r>
      <w:r>
        <w:rPr>
          <w:spacing w:val="-3"/>
        </w:rPr>
        <w:t xml:space="preserve"> </w:t>
      </w:r>
      <w:r>
        <w:t>mentioned</w:t>
      </w:r>
      <w:r>
        <w:rPr>
          <w:spacing w:val="-3"/>
        </w:rPr>
        <w:t xml:space="preserve"> </w:t>
      </w:r>
      <w:r>
        <w:t>above.</w:t>
      </w:r>
      <w:r>
        <w:rPr>
          <w:spacing w:val="-3"/>
        </w:rPr>
        <w:t xml:space="preserve"> </w:t>
      </w:r>
      <w:r>
        <w:t>Providers</w:t>
      </w:r>
      <w:r>
        <w:rPr>
          <w:spacing w:val="-3"/>
        </w:rPr>
        <w:t xml:space="preserve"> </w:t>
      </w:r>
      <w:r>
        <w:t>vary</w:t>
      </w:r>
      <w:r>
        <w:rPr>
          <w:spacing w:val="-3"/>
        </w:rPr>
        <w:t xml:space="preserve"> </w:t>
      </w:r>
      <w:r>
        <w:t>in</w:t>
      </w:r>
      <w:r>
        <w:rPr>
          <w:spacing w:val="-3"/>
        </w:rPr>
        <w:t xml:space="preserve"> </w:t>
      </w:r>
      <w:r>
        <w:t>size,</w:t>
      </w:r>
      <w:r>
        <w:rPr>
          <w:spacing w:val="-3"/>
        </w:rPr>
        <w:t xml:space="preserve"> </w:t>
      </w:r>
      <w:r>
        <w:t>organizational</w:t>
      </w:r>
      <w:r>
        <w:rPr>
          <w:spacing w:val="-3"/>
        </w:rPr>
        <w:t xml:space="preserve"> </w:t>
      </w:r>
      <w:r>
        <w:t>and managerial capacity,</w:t>
      </w:r>
      <w:r>
        <w:rPr>
          <w:spacing w:val="-2"/>
        </w:rPr>
        <w:t xml:space="preserve"> </w:t>
      </w:r>
      <w:r>
        <w:t>and are</w:t>
      </w:r>
      <w:r>
        <w:rPr>
          <w:spacing w:val="-4"/>
        </w:rPr>
        <w:t xml:space="preserve"> </w:t>
      </w:r>
      <w:r>
        <w:t>oriented</w:t>
      </w:r>
      <w:r>
        <w:rPr>
          <w:spacing w:val="-2"/>
        </w:rPr>
        <w:t xml:space="preserve"> </w:t>
      </w:r>
      <w:r>
        <w:t>around</w:t>
      </w:r>
      <w:r>
        <w:rPr>
          <w:spacing w:val="-1"/>
        </w:rPr>
        <w:t xml:space="preserve"> </w:t>
      </w:r>
      <w:r>
        <w:t>a</w:t>
      </w:r>
      <w:r>
        <w:rPr>
          <w:spacing w:val="-3"/>
        </w:rPr>
        <w:t xml:space="preserve"> </w:t>
      </w:r>
      <w:r>
        <w:t>workforce</w:t>
      </w:r>
      <w:r>
        <w:rPr>
          <w:spacing w:val="-3"/>
        </w:rPr>
        <w:t xml:space="preserve"> </w:t>
      </w:r>
      <w:r>
        <w:t>who</w:t>
      </w:r>
      <w:r>
        <w:rPr>
          <w:spacing w:val="-2"/>
        </w:rPr>
        <w:t xml:space="preserve"> </w:t>
      </w:r>
      <w:r>
        <w:t>travel</w:t>
      </w:r>
      <w:r>
        <w:rPr>
          <w:spacing w:val="-2"/>
        </w:rPr>
        <w:t xml:space="preserve"> </w:t>
      </w:r>
      <w:r>
        <w:t>to</w:t>
      </w:r>
      <w:r>
        <w:rPr>
          <w:spacing w:val="-2"/>
        </w:rPr>
        <w:t xml:space="preserve"> </w:t>
      </w:r>
      <w:r>
        <w:t>and from</w:t>
      </w:r>
      <w:r>
        <w:rPr>
          <w:spacing w:val="-2"/>
        </w:rPr>
        <w:t xml:space="preserve"> </w:t>
      </w:r>
      <w:r>
        <w:t>home</w:t>
      </w:r>
      <w:r>
        <w:rPr>
          <w:spacing w:val="-3"/>
        </w:rPr>
        <w:t xml:space="preserve"> </w:t>
      </w:r>
      <w:r>
        <w:t>settings, rather</w:t>
      </w:r>
      <w:r>
        <w:rPr>
          <w:spacing w:val="-3"/>
        </w:rPr>
        <w:t xml:space="preserve"> </w:t>
      </w:r>
      <w:r>
        <w:t>than a</w:t>
      </w:r>
      <w:r>
        <w:rPr>
          <w:spacing w:val="-2"/>
        </w:rPr>
        <w:t xml:space="preserve"> </w:t>
      </w:r>
      <w:r>
        <w:t>clinic</w:t>
      </w:r>
      <w:r>
        <w:rPr>
          <w:spacing w:val="-1"/>
        </w:rPr>
        <w:t xml:space="preserve"> </w:t>
      </w:r>
      <w:r>
        <w:t>or</w:t>
      </w:r>
      <w:r>
        <w:rPr>
          <w:spacing w:val="-3"/>
        </w:rPr>
        <w:t xml:space="preserve"> </w:t>
      </w:r>
      <w:r>
        <w:t>office.</w:t>
      </w:r>
      <w:r>
        <w:rPr>
          <w:spacing w:val="-1"/>
        </w:rPr>
        <w:t xml:space="preserve"> </w:t>
      </w:r>
      <w:r>
        <w:t>These</w:t>
      </w:r>
      <w:r>
        <w:rPr>
          <w:spacing w:val="-2"/>
        </w:rPr>
        <w:t xml:space="preserve"> </w:t>
      </w:r>
      <w:r>
        <w:t>providers</w:t>
      </w:r>
      <w:r>
        <w:rPr>
          <w:spacing w:val="-1"/>
        </w:rPr>
        <w:t xml:space="preserve"> </w:t>
      </w:r>
      <w:r>
        <w:t>have always</w:t>
      </w:r>
      <w:r>
        <w:rPr>
          <w:spacing w:val="-1"/>
        </w:rPr>
        <w:t xml:space="preserve"> </w:t>
      </w:r>
      <w:r>
        <w:t>been distinguished</w:t>
      </w:r>
      <w:r>
        <w:rPr>
          <w:spacing w:val="-1"/>
        </w:rPr>
        <w:t xml:space="preserve"> </w:t>
      </w:r>
      <w:r>
        <w:t>from Department- licensed settings.</w:t>
      </w:r>
    </w:p>
    <w:p w14:paraId="54CDE79C" w14:textId="77777777" w:rsidR="00AD70C2" w:rsidRDefault="00AD70C2">
      <w:pPr>
        <w:pStyle w:val="BodyText"/>
      </w:pPr>
    </w:p>
    <w:p w14:paraId="7A3B358B" w14:textId="77777777" w:rsidR="00AD70C2" w:rsidRDefault="004632A0">
      <w:pPr>
        <w:pStyle w:val="Heading1"/>
        <w:numPr>
          <w:ilvl w:val="0"/>
          <w:numId w:val="1"/>
        </w:numPr>
        <w:tabs>
          <w:tab w:val="left" w:pos="1186"/>
        </w:tabs>
        <w:ind w:left="1186" w:hanging="386"/>
      </w:pPr>
      <w:r>
        <w:t>Provider</w:t>
      </w:r>
      <w:r>
        <w:rPr>
          <w:spacing w:val="-3"/>
        </w:rPr>
        <w:t xml:space="preserve"> </w:t>
      </w:r>
      <w:r>
        <w:rPr>
          <w:spacing w:val="-2"/>
        </w:rPr>
        <w:t>Feedback</w:t>
      </w:r>
    </w:p>
    <w:p w14:paraId="4C820896" w14:textId="77777777" w:rsidR="00AD70C2" w:rsidRDefault="004632A0">
      <w:pPr>
        <w:pStyle w:val="BodyText"/>
        <w:ind w:left="800" w:right="1195"/>
      </w:pPr>
      <w:r>
        <w:t>Home</w:t>
      </w:r>
      <w:r>
        <w:rPr>
          <w:spacing w:val="-2"/>
        </w:rPr>
        <w:t xml:space="preserve"> </w:t>
      </w:r>
      <w:r>
        <w:t>care</w:t>
      </w:r>
      <w:r>
        <w:rPr>
          <w:spacing w:val="-2"/>
        </w:rPr>
        <w:t xml:space="preserve"> </w:t>
      </w:r>
      <w:r>
        <w:t>service</w:t>
      </w:r>
      <w:r>
        <w:rPr>
          <w:spacing w:val="-2"/>
        </w:rPr>
        <w:t xml:space="preserve"> </w:t>
      </w:r>
      <w:r>
        <w:t>providers</w:t>
      </w:r>
      <w:r>
        <w:rPr>
          <w:spacing w:val="-1"/>
        </w:rPr>
        <w:t xml:space="preserve"> </w:t>
      </w:r>
      <w:r>
        <w:t>have consistently shared</w:t>
      </w:r>
      <w:r>
        <w:rPr>
          <w:spacing w:val="-1"/>
        </w:rPr>
        <w:t xml:space="preserve"> </w:t>
      </w:r>
      <w:r>
        <w:t>with</w:t>
      </w:r>
      <w:r>
        <w:rPr>
          <w:spacing w:val="-1"/>
        </w:rPr>
        <w:t xml:space="preserve"> </w:t>
      </w:r>
      <w:r>
        <w:t>MassHealth</w:t>
      </w:r>
      <w:r>
        <w:rPr>
          <w:spacing w:val="-1"/>
        </w:rPr>
        <w:t xml:space="preserve"> </w:t>
      </w:r>
      <w:r>
        <w:t>and</w:t>
      </w:r>
      <w:r>
        <w:rPr>
          <w:spacing w:val="-1"/>
        </w:rPr>
        <w:t xml:space="preserve"> </w:t>
      </w:r>
      <w:r>
        <w:t>EOEA</w:t>
      </w:r>
      <w:r>
        <w:rPr>
          <w:spacing w:val="-1"/>
        </w:rPr>
        <w:t xml:space="preserve"> </w:t>
      </w:r>
      <w:r>
        <w:t>that</w:t>
      </w:r>
      <w:r>
        <w:rPr>
          <w:spacing w:val="-1"/>
        </w:rPr>
        <w:t xml:space="preserve"> </w:t>
      </w:r>
      <w:r>
        <w:t>requiring employees to be immunized is a long way from their baseline (pre-COVID-19) practice and that they</w:t>
      </w:r>
      <w:r>
        <w:rPr>
          <w:spacing w:val="-1"/>
        </w:rPr>
        <w:t xml:space="preserve"> </w:t>
      </w:r>
      <w:r>
        <w:t>do</w:t>
      </w:r>
      <w:r>
        <w:rPr>
          <w:spacing w:val="-1"/>
        </w:rPr>
        <w:t xml:space="preserve"> </w:t>
      </w:r>
      <w:r>
        <w:t>not hav</w:t>
      </w:r>
      <w:r>
        <w:t>e</w:t>
      </w:r>
      <w:r>
        <w:rPr>
          <w:spacing w:val="-2"/>
        </w:rPr>
        <w:t xml:space="preserve"> </w:t>
      </w:r>
      <w:r>
        <w:t>the capacity to arrange</w:t>
      </w:r>
      <w:r>
        <w:rPr>
          <w:spacing w:val="-1"/>
        </w:rPr>
        <w:t xml:space="preserve"> </w:t>
      </w:r>
      <w:r>
        <w:t>for</w:t>
      </w:r>
      <w:r>
        <w:rPr>
          <w:spacing w:val="-2"/>
        </w:rPr>
        <w:t xml:space="preserve"> </w:t>
      </w:r>
      <w:r>
        <w:t>vaccine</w:t>
      </w:r>
      <w:r>
        <w:rPr>
          <w:spacing w:val="-1"/>
        </w:rPr>
        <w:t xml:space="preserve"> </w:t>
      </w:r>
      <w:r>
        <w:t>clinics</w:t>
      </w:r>
      <w:r>
        <w:rPr>
          <w:spacing w:val="-1"/>
        </w:rPr>
        <w:t xml:space="preserve"> </w:t>
      </w:r>
      <w:r>
        <w:t>or</w:t>
      </w:r>
      <w:r>
        <w:rPr>
          <w:spacing w:val="-1"/>
        </w:rPr>
        <w:t xml:space="preserve"> </w:t>
      </w:r>
      <w:r>
        <w:t>keep track of workers’</w:t>
      </w:r>
      <w:r>
        <w:rPr>
          <w:spacing w:val="-2"/>
        </w:rPr>
        <w:t xml:space="preserve"> </w:t>
      </w:r>
      <w:r>
        <w:t>vaccination status.</w:t>
      </w:r>
      <w:r>
        <w:rPr>
          <w:spacing w:val="-4"/>
        </w:rPr>
        <w:t xml:space="preserve"> </w:t>
      </w:r>
      <w:r>
        <w:t>They</w:t>
      </w:r>
      <w:r>
        <w:rPr>
          <w:spacing w:val="-4"/>
        </w:rPr>
        <w:t xml:space="preserve"> </w:t>
      </w:r>
      <w:r>
        <w:t>are,</w:t>
      </w:r>
      <w:r>
        <w:rPr>
          <w:spacing w:val="-4"/>
        </w:rPr>
        <w:t xml:space="preserve"> </w:t>
      </w:r>
      <w:r>
        <w:t>however,</w:t>
      </w:r>
      <w:r>
        <w:rPr>
          <w:spacing w:val="-4"/>
        </w:rPr>
        <w:t xml:space="preserve"> </w:t>
      </w:r>
      <w:r>
        <w:t>committed</w:t>
      </w:r>
      <w:r>
        <w:rPr>
          <w:spacing w:val="-4"/>
        </w:rPr>
        <w:t xml:space="preserve"> </w:t>
      </w:r>
      <w:r>
        <w:t>to</w:t>
      </w:r>
      <w:r>
        <w:rPr>
          <w:spacing w:val="-4"/>
        </w:rPr>
        <w:t xml:space="preserve"> </w:t>
      </w:r>
      <w:r>
        <w:t>supporting</w:t>
      </w:r>
      <w:r>
        <w:rPr>
          <w:spacing w:val="-2"/>
        </w:rPr>
        <w:t xml:space="preserve"> </w:t>
      </w:r>
      <w:r>
        <w:t>the</w:t>
      </w:r>
      <w:r>
        <w:rPr>
          <w:spacing w:val="-4"/>
        </w:rPr>
        <w:t xml:space="preserve"> </w:t>
      </w:r>
      <w:r>
        <w:t>health</w:t>
      </w:r>
      <w:r>
        <w:rPr>
          <w:spacing w:val="-4"/>
        </w:rPr>
        <w:t xml:space="preserve"> </w:t>
      </w:r>
      <w:r>
        <w:t>of</w:t>
      </w:r>
      <w:r>
        <w:rPr>
          <w:spacing w:val="-4"/>
        </w:rPr>
        <w:t xml:space="preserve"> </w:t>
      </w:r>
      <w:r>
        <w:t>their</w:t>
      </w:r>
      <w:r>
        <w:rPr>
          <w:spacing w:val="-3"/>
        </w:rPr>
        <w:t xml:space="preserve"> </w:t>
      </w:r>
      <w:r>
        <w:t>employees</w:t>
      </w:r>
      <w:r>
        <w:rPr>
          <w:spacing w:val="-4"/>
        </w:rPr>
        <w:t xml:space="preserve"> </w:t>
      </w:r>
      <w:r>
        <w:t>and</w:t>
      </w:r>
      <w:r>
        <w:rPr>
          <w:spacing w:val="-4"/>
        </w:rPr>
        <w:t xml:space="preserve"> </w:t>
      </w:r>
      <w:r>
        <w:t>clients,</w:t>
      </w:r>
      <w:r>
        <w:rPr>
          <w:spacing w:val="-2"/>
        </w:rPr>
        <w:t xml:space="preserve"> </w:t>
      </w:r>
      <w:r>
        <w:t>and MassHealth and EOEA will continue to support providers in encouraging their employees to be immunized and follow best practices around infection control to mitigate the spread of respiratory and other illnesses.</w:t>
      </w:r>
    </w:p>
    <w:p w14:paraId="33903C55" w14:textId="77777777" w:rsidR="00AD70C2" w:rsidRDefault="00AD70C2">
      <w:pPr>
        <w:sectPr w:rsidR="00AD70C2">
          <w:pgSz w:w="12240" w:h="15840"/>
          <w:pgMar w:top="1360" w:right="260" w:bottom="280" w:left="640" w:header="720" w:footer="720" w:gutter="0"/>
          <w:cols w:space="720"/>
        </w:sectPr>
      </w:pPr>
    </w:p>
    <w:p w14:paraId="3F675A8D" w14:textId="77777777" w:rsidR="00AD70C2" w:rsidRDefault="004632A0">
      <w:pPr>
        <w:pStyle w:val="Heading1"/>
        <w:numPr>
          <w:ilvl w:val="0"/>
          <w:numId w:val="1"/>
        </w:numPr>
        <w:tabs>
          <w:tab w:val="left" w:pos="1092"/>
        </w:tabs>
        <w:spacing w:before="79"/>
        <w:ind w:left="1092" w:hanging="292"/>
      </w:pPr>
      <w:r>
        <w:lastRenderedPageBreak/>
        <w:t>Next</w:t>
      </w:r>
      <w:r>
        <w:rPr>
          <w:spacing w:val="-2"/>
        </w:rPr>
        <w:t xml:space="preserve"> Steps</w:t>
      </w:r>
    </w:p>
    <w:p w14:paraId="7B09AC9C" w14:textId="77777777" w:rsidR="00AD70C2" w:rsidRDefault="004632A0">
      <w:pPr>
        <w:pStyle w:val="BodyText"/>
        <w:ind w:left="800" w:right="1577"/>
      </w:pPr>
      <w:r>
        <w:t>MassHealth</w:t>
      </w:r>
      <w:r>
        <w:rPr>
          <w:spacing w:val="-4"/>
        </w:rPr>
        <w:t xml:space="preserve"> </w:t>
      </w:r>
      <w:r>
        <w:t>and</w:t>
      </w:r>
      <w:r>
        <w:rPr>
          <w:spacing w:val="-4"/>
        </w:rPr>
        <w:t xml:space="preserve"> </w:t>
      </w:r>
      <w:r>
        <w:t>EOEA</w:t>
      </w:r>
      <w:r>
        <w:rPr>
          <w:spacing w:val="-3"/>
        </w:rPr>
        <w:t xml:space="preserve"> </w:t>
      </w:r>
      <w:r>
        <w:t>will</w:t>
      </w:r>
      <w:r>
        <w:rPr>
          <w:spacing w:val="-4"/>
        </w:rPr>
        <w:t xml:space="preserve"> </w:t>
      </w:r>
      <w:r>
        <w:t>issue</w:t>
      </w:r>
      <w:r>
        <w:rPr>
          <w:spacing w:val="-5"/>
        </w:rPr>
        <w:t xml:space="preserve"> </w:t>
      </w:r>
      <w:r>
        <w:t>communications</w:t>
      </w:r>
      <w:r>
        <w:rPr>
          <w:spacing w:val="-4"/>
        </w:rPr>
        <w:t xml:space="preserve"> </w:t>
      </w:r>
      <w:r>
        <w:t>and</w:t>
      </w:r>
      <w:r>
        <w:rPr>
          <w:spacing w:val="-4"/>
        </w:rPr>
        <w:t xml:space="preserve"> </w:t>
      </w:r>
      <w:r>
        <w:t>guidance</w:t>
      </w:r>
      <w:r>
        <w:rPr>
          <w:spacing w:val="-5"/>
        </w:rPr>
        <w:t xml:space="preserve"> </w:t>
      </w:r>
      <w:r>
        <w:t>to</w:t>
      </w:r>
      <w:r>
        <w:rPr>
          <w:spacing w:val="-4"/>
        </w:rPr>
        <w:t xml:space="preserve"> </w:t>
      </w:r>
      <w:r>
        <w:t>in-home</w:t>
      </w:r>
      <w:r>
        <w:rPr>
          <w:spacing w:val="-4"/>
        </w:rPr>
        <w:t xml:space="preserve"> </w:t>
      </w:r>
      <w:r>
        <w:t>care</w:t>
      </w:r>
      <w:r>
        <w:rPr>
          <w:spacing w:val="-5"/>
        </w:rPr>
        <w:t xml:space="preserve"> </w:t>
      </w:r>
      <w:r>
        <w:t>services providers and workers.</w:t>
      </w:r>
    </w:p>
    <w:p w14:paraId="3D2FD143" w14:textId="77777777" w:rsidR="00AD70C2" w:rsidRDefault="00AD70C2">
      <w:pPr>
        <w:pStyle w:val="BodyText"/>
      </w:pPr>
    </w:p>
    <w:p w14:paraId="6E7BC317" w14:textId="77777777" w:rsidR="00AD70C2" w:rsidRDefault="004632A0">
      <w:pPr>
        <w:pStyle w:val="BodyText"/>
        <w:ind w:left="800" w:right="1206"/>
      </w:pPr>
      <w:r>
        <w:t>The</w:t>
      </w:r>
      <w:r>
        <w:rPr>
          <w:spacing w:val="-5"/>
        </w:rPr>
        <w:t xml:space="preserve"> </w:t>
      </w:r>
      <w:r>
        <w:t>Department</w:t>
      </w:r>
      <w:r>
        <w:rPr>
          <w:spacing w:val="-3"/>
        </w:rPr>
        <w:t xml:space="preserve"> </w:t>
      </w:r>
      <w:r>
        <w:t>will</w:t>
      </w:r>
      <w:r>
        <w:rPr>
          <w:spacing w:val="-2"/>
        </w:rPr>
        <w:t xml:space="preserve"> </w:t>
      </w:r>
      <w:r>
        <w:t>conduct</w:t>
      </w:r>
      <w:r>
        <w:rPr>
          <w:spacing w:val="-3"/>
        </w:rPr>
        <w:t xml:space="preserve"> </w:t>
      </w:r>
      <w:r>
        <w:t>a</w:t>
      </w:r>
      <w:r>
        <w:rPr>
          <w:spacing w:val="-3"/>
        </w:rPr>
        <w:t xml:space="preserve"> </w:t>
      </w:r>
      <w:r>
        <w:t>public</w:t>
      </w:r>
      <w:r>
        <w:rPr>
          <w:spacing w:val="-3"/>
        </w:rPr>
        <w:t xml:space="preserve"> </w:t>
      </w:r>
      <w:r>
        <w:t>comment</w:t>
      </w:r>
      <w:r>
        <w:rPr>
          <w:spacing w:val="-3"/>
        </w:rPr>
        <w:t xml:space="preserve"> </w:t>
      </w:r>
      <w:r>
        <w:t>hearing</w:t>
      </w:r>
      <w:r>
        <w:rPr>
          <w:spacing w:val="-3"/>
        </w:rPr>
        <w:t xml:space="preserve"> </w:t>
      </w:r>
      <w:r>
        <w:t>and</w:t>
      </w:r>
      <w:r>
        <w:rPr>
          <w:spacing w:val="-3"/>
        </w:rPr>
        <w:t xml:space="preserve"> </w:t>
      </w:r>
      <w:r>
        <w:t>will</w:t>
      </w:r>
      <w:r>
        <w:rPr>
          <w:spacing w:val="-3"/>
        </w:rPr>
        <w:t xml:space="preserve"> </w:t>
      </w:r>
      <w:r>
        <w:t>then</w:t>
      </w:r>
      <w:r>
        <w:rPr>
          <w:spacing w:val="-3"/>
        </w:rPr>
        <w:t xml:space="preserve"> </w:t>
      </w:r>
      <w:r>
        <w:t>return</w:t>
      </w:r>
      <w:r>
        <w:rPr>
          <w:spacing w:val="-3"/>
        </w:rPr>
        <w:t xml:space="preserve"> </w:t>
      </w:r>
      <w:r>
        <w:t>to</w:t>
      </w:r>
      <w:r>
        <w:rPr>
          <w:spacing w:val="-3"/>
        </w:rPr>
        <w:t xml:space="preserve"> </w:t>
      </w:r>
      <w:r>
        <w:t>the</w:t>
      </w:r>
      <w:r>
        <w:rPr>
          <w:spacing w:val="-4"/>
        </w:rPr>
        <w:t xml:space="preserve"> </w:t>
      </w:r>
      <w:r>
        <w:t>PHC</w:t>
      </w:r>
      <w:r>
        <w:rPr>
          <w:spacing w:val="-3"/>
        </w:rPr>
        <w:t xml:space="preserve"> </w:t>
      </w:r>
      <w:r>
        <w:t>to</w:t>
      </w:r>
      <w:r>
        <w:rPr>
          <w:spacing w:val="-3"/>
        </w:rPr>
        <w:t xml:space="preserve"> </w:t>
      </w:r>
      <w:r>
        <w:t>report on comments received.</w:t>
      </w:r>
      <w:r>
        <w:rPr>
          <w:spacing w:val="80"/>
        </w:rPr>
        <w:t xml:space="preserve"> </w:t>
      </w:r>
      <w:r>
        <w:t>Following final approval by the PHC at a future meeting, the Department will file the final rescission with the Secretary of the Commonwealth.</w:t>
      </w:r>
    </w:p>
    <w:p w14:paraId="1CF83BB3" w14:textId="77777777" w:rsidR="00AD70C2" w:rsidRDefault="00AD70C2">
      <w:pPr>
        <w:pStyle w:val="BodyText"/>
      </w:pPr>
    </w:p>
    <w:p w14:paraId="7A16FCB1" w14:textId="77777777" w:rsidR="00AD70C2" w:rsidRDefault="004632A0">
      <w:pPr>
        <w:pStyle w:val="BodyText"/>
        <w:ind w:left="800"/>
      </w:pPr>
      <w:r>
        <w:t>The</w:t>
      </w:r>
      <w:r>
        <w:rPr>
          <w:spacing w:val="-5"/>
        </w:rPr>
        <w:t xml:space="preserve"> </w:t>
      </w:r>
      <w:r>
        <w:t>proposed</w:t>
      </w:r>
      <w:r>
        <w:rPr>
          <w:spacing w:val="-1"/>
        </w:rPr>
        <w:t xml:space="preserve"> </w:t>
      </w:r>
      <w:r>
        <w:t>rescission</w:t>
      </w:r>
      <w:r>
        <w:rPr>
          <w:spacing w:val="2"/>
        </w:rPr>
        <w:t xml:space="preserve"> </w:t>
      </w:r>
      <w:r>
        <w:t>of</w:t>
      </w:r>
      <w:r>
        <w:rPr>
          <w:spacing w:val="-1"/>
        </w:rPr>
        <w:t xml:space="preserve"> </w:t>
      </w:r>
      <w:r>
        <w:t>105</w:t>
      </w:r>
      <w:r>
        <w:rPr>
          <w:spacing w:val="-1"/>
        </w:rPr>
        <w:t xml:space="preserve"> </w:t>
      </w:r>
      <w:r>
        <w:t>CMR</w:t>
      </w:r>
      <w:r>
        <w:rPr>
          <w:spacing w:val="1"/>
        </w:rPr>
        <w:t xml:space="preserve"> </w:t>
      </w:r>
      <w:r>
        <w:t>159.000</w:t>
      </w:r>
      <w:r>
        <w:rPr>
          <w:spacing w:val="-1"/>
        </w:rPr>
        <w:t xml:space="preserve"> </w:t>
      </w:r>
      <w:r>
        <w:t>is</w:t>
      </w:r>
      <w:r>
        <w:rPr>
          <w:spacing w:val="-1"/>
        </w:rPr>
        <w:t xml:space="preserve"> </w:t>
      </w:r>
      <w:r>
        <w:t>attached to</w:t>
      </w:r>
      <w:r>
        <w:rPr>
          <w:spacing w:val="-1"/>
        </w:rPr>
        <w:t xml:space="preserve"> </w:t>
      </w:r>
      <w:r>
        <w:t xml:space="preserve">this </w:t>
      </w:r>
      <w:r>
        <w:rPr>
          <w:spacing w:val="-2"/>
        </w:rPr>
        <w:t>memorandum.</w:t>
      </w:r>
    </w:p>
    <w:sectPr w:rsidR="00AD70C2">
      <w:pgSz w:w="12240" w:h="15840"/>
      <w:pgMar w:top="1360" w:right="2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273A1"/>
    <w:multiLevelType w:val="hybridMultilevel"/>
    <w:tmpl w:val="85742E88"/>
    <w:lvl w:ilvl="0" w:tplc="9A2C0F8C">
      <w:start w:val="1"/>
      <w:numFmt w:val="upperRoman"/>
      <w:lvlText w:val="%1."/>
      <w:lvlJc w:val="left"/>
      <w:pPr>
        <w:ind w:left="1002" w:hanging="202"/>
        <w:jc w:val="left"/>
      </w:pPr>
      <w:rPr>
        <w:rFonts w:hint="default"/>
        <w:spacing w:val="0"/>
        <w:w w:val="100"/>
        <w:lang w:val="en-US" w:eastAsia="en-US" w:bidi="ar-SA"/>
      </w:rPr>
    </w:lvl>
    <w:lvl w:ilvl="1" w:tplc="B7C69BD6">
      <w:numFmt w:val="bullet"/>
      <w:lvlText w:val="•"/>
      <w:lvlJc w:val="left"/>
      <w:pPr>
        <w:ind w:left="2034" w:hanging="202"/>
      </w:pPr>
      <w:rPr>
        <w:rFonts w:hint="default"/>
        <w:lang w:val="en-US" w:eastAsia="en-US" w:bidi="ar-SA"/>
      </w:rPr>
    </w:lvl>
    <w:lvl w:ilvl="2" w:tplc="06262F6C">
      <w:numFmt w:val="bullet"/>
      <w:lvlText w:val="•"/>
      <w:lvlJc w:val="left"/>
      <w:pPr>
        <w:ind w:left="3068" w:hanging="202"/>
      </w:pPr>
      <w:rPr>
        <w:rFonts w:hint="default"/>
        <w:lang w:val="en-US" w:eastAsia="en-US" w:bidi="ar-SA"/>
      </w:rPr>
    </w:lvl>
    <w:lvl w:ilvl="3" w:tplc="BE08CAA0">
      <w:numFmt w:val="bullet"/>
      <w:lvlText w:val="•"/>
      <w:lvlJc w:val="left"/>
      <w:pPr>
        <w:ind w:left="4102" w:hanging="202"/>
      </w:pPr>
      <w:rPr>
        <w:rFonts w:hint="default"/>
        <w:lang w:val="en-US" w:eastAsia="en-US" w:bidi="ar-SA"/>
      </w:rPr>
    </w:lvl>
    <w:lvl w:ilvl="4" w:tplc="D83AA572">
      <w:numFmt w:val="bullet"/>
      <w:lvlText w:val="•"/>
      <w:lvlJc w:val="left"/>
      <w:pPr>
        <w:ind w:left="5136" w:hanging="202"/>
      </w:pPr>
      <w:rPr>
        <w:rFonts w:hint="default"/>
        <w:lang w:val="en-US" w:eastAsia="en-US" w:bidi="ar-SA"/>
      </w:rPr>
    </w:lvl>
    <w:lvl w:ilvl="5" w:tplc="7ECA9B2A">
      <w:numFmt w:val="bullet"/>
      <w:lvlText w:val="•"/>
      <w:lvlJc w:val="left"/>
      <w:pPr>
        <w:ind w:left="6170" w:hanging="202"/>
      </w:pPr>
      <w:rPr>
        <w:rFonts w:hint="default"/>
        <w:lang w:val="en-US" w:eastAsia="en-US" w:bidi="ar-SA"/>
      </w:rPr>
    </w:lvl>
    <w:lvl w:ilvl="6" w:tplc="41AE0BC8">
      <w:numFmt w:val="bullet"/>
      <w:lvlText w:val="•"/>
      <w:lvlJc w:val="left"/>
      <w:pPr>
        <w:ind w:left="7204" w:hanging="202"/>
      </w:pPr>
      <w:rPr>
        <w:rFonts w:hint="default"/>
        <w:lang w:val="en-US" w:eastAsia="en-US" w:bidi="ar-SA"/>
      </w:rPr>
    </w:lvl>
    <w:lvl w:ilvl="7" w:tplc="50E2636C">
      <w:numFmt w:val="bullet"/>
      <w:lvlText w:val="•"/>
      <w:lvlJc w:val="left"/>
      <w:pPr>
        <w:ind w:left="8238" w:hanging="202"/>
      </w:pPr>
      <w:rPr>
        <w:rFonts w:hint="default"/>
        <w:lang w:val="en-US" w:eastAsia="en-US" w:bidi="ar-SA"/>
      </w:rPr>
    </w:lvl>
    <w:lvl w:ilvl="8" w:tplc="B1EC5864">
      <w:numFmt w:val="bullet"/>
      <w:lvlText w:val="•"/>
      <w:lvlJc w:val="left"/>
      <w:pPr>
        <w:ind w:left="9272" w:hanging="202"/>
      </w:pPr>
      <w:rPr>
        <w:rFonts w:hint="default"/>
        <w:lang w:val="en-US" w:eastAsia="en-US" w:bidi="ar-SA"/>
      </w:rPr>
    </w:lvl>
  </w:abstractNum>
  <w:num w:numId="1" w16cid:durableId="105836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C2"/>
    <w:rsid w:val="004632A0"/>
    <w:rsid w:val="00AD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8F69"/>
  <w15:docId w15:val="{8225849E-6891-4B54-83AB-109236EC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0" w:hanging="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8" w:line="414" w:lineRule="exact"/>
      <w:ind w:left="119" w:right="15"/>
      <w:jc w:val="center"/>
    </w:pPr>
    <w:rPr>
      <w:rFonts w:ascii="Arial" w:eastAsia="Arial" w:hAnsi="Arial" w:cs="Arial"/>
      <w:sz w:val="36"/>
      <w:szCs w:val="36"/>
    </w:rPr>
  </w:style>
  <w:style w:type="paragraph" w:styleId="ListParagraph">
    <w:name w:val="List Paragraph"/>
    <w:basedOn w:val="Normal"/>
    <w:uiPriority w:val="1"/>
    <w:qFormat/>
    <w:pPr>
      <w:ind w:left="1000" w:hanging="4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3/06/05/2023-11449/medicare-and-medicaid-programs-policy-and-regulatory-changes-to-the-omnibus-covid-19-health-care" TargetMode="External"/><Relationship Id="rId3" Type="http://schemas.openxmlformats.org/officeDocument/2006/relationships/settings" Target="settings.xml"/><Relationship Id="rId7" Type="http://schemas.openxmlformats.org/officeDocument/2006/relationships/hyperlink" Target="https://www.mass.gov/info-details/covid-19-public-health-guidance-and-directi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documents/2021/11/05/2021-23831/medicare-and-medicaid-programs-omnibus-covid-19-health-care-staff-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2</cp:revision>
  <dcterms:created xsi:type="dcterms:W3CDTF">2023-09-18T16:43:00Z</dcterms:created>
  <dcterms:modified xsi:type="dcterms:W3CDTF">2023-09-18T16:43:00Z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2023-09-15T00:00:00Z</vt:filetime>
  </property>
  <property fmtid="{D5CDD505-2E9C-101B-9397-08002B2CF9AE}" pid="5" name="Producer">
    <vt:lpwstr>Microsoft® Word for Microsoft 365</vt:lpwstr>
  </property>
</Properties>
</file>