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13F" w:rsidRDefault="00F7113F" w:rsidP="00F7113F">
      <w:r>
        <w:t>Slide 1</w:t>
      </w:r>
    </w:p>
    <w:p w:rsidR="00F7113F" w:rsidRDefault="00F7113F" w:rsidP="00F7113F">
      <w:r>
        <w:t>Massachusetts Healthcare Personnel Influenza Vaccinatio</w:t>
      </w:r>
      <w:r w:rsidR="00AA5DBF">
        <w:t>n in Health Care Facilities 2018-2019</w:t>
      </w:r>
      <w:r>
        <w:t xml:space="preserve"> Influenza Season</w:t>
      </w:r>
    </w:p>
    <w:p w:rsidR="00AA5DBF" w:rsidRDefault="00AA5DBF" w:rsidP="00AA5DBF">
      <w:r>
        <w:t>Joyce Cohen, MPH</w:t>
      </w:r>
    </w:p>
    <w:p w:rsidR="00AA5DBF" w:rsidRDefault="00AA5DBF" w:rsidP="00AA5DBF">
      <w:r>
        <w:t>Epidemiologist</w:t>
      </w:r>
    </w:p>
    <w:p w:rsidR="00AA5DBF" w:rsidRDefault="00AA5DBF" w:rsidP="00AA5DBF">
      <w:r>
        <w:t>Katherine T. Fillo, Ph.D, MPH</w:t>
      </w:r>
      <w:r w:rsidR="0062380F">
        <w:t xml:space="preserve"> </w:t>
      </w:r>
      <w:r>
        <w:t>RN-BC</w:t>
      </w:r>
    </w:p>
    <w:p w:rsidR="00AA5DBF" w:rsidRDefault="00AA5DBF" w:rsidP="00AA5DBF">
      <w:r>
        <w:t xml:space="preserve">Director </w:t>
      </w:r>
      <w:r>
        <w:t>of Clinical Quality Improvement</w:t>
      </w:r>
    </w:p>
    <w:p w:rsidR="00AA5DBF" w:rsidRDefault="00AA5DBF" w:rsidP="00AA5DBF">
      <w:r>
        <w:t>Hillary A. Johnson, MHS</w:t>
      </w:r>
    </w:p>
    <w:p w:rsidR="00AA5DBF" w:rsidRDefault="00AA5DBF" w:rsidP="00AA5DBF">
      <w:r>
        <w:t>Epidemiologist</w:t>
      </w:r>
    </w:p>
    <w:p w:rsidR="00AA5DBF" w:rsidRDefault="00AA5DBF" w:rsidP="00AA5DBF">
      <w:r>
        <w:t>Eileen McHale, RN, BSN</w:t>
      </w:r>
    </w:p>
    <w:p w:rsidR="00AA5DBF" w:rsidRDefault="00AA5DBF" w:rsidP="00AA5DBF">
      <w:r>
        <w:t>Healthcare As</w:t>
      </w:r>
      <w:r>
        <w:t xml:space="preserve">sociated Infection Coordinator </w:t>
      </w:r>
    </w:p>
    <w:p w:rsidR="00AA5DBF" w:rsidRDefault="00AA5DBF" w:rsidP="00AA5DBF">
      <w:r>
        <w:t>Public Health Council</w:t>
      </w:r>
    </w:p>
    <w:p w:rsidR="00AA5DBF" w:rsidRDefault="00AA5DBF" w:rsidP="00AA5DBF">
      <w:r>
        <w:t>July 10, 2019</w:t>
      </w:r>
    </w:p>
    <w:p w:rsidR="00F7113F" w:rsidRDefault="00F7113F" w:rsidP="00F7113F">
      <w:r>
        <w:t>Slide 2</w:t>
      </w:r>
    </w:p>
    <w:p w:rsidR="00F7113F" w:rsidRDefault="00F7113F" w:rsidP="00F7113F">
      <w:r>
        <w:t>Background</w:t>
      </w:r>
    </w:p>
    <w:p w:rsidR="00F7113F" w:rsidRDefault="00F7113F" w:rsidP="00F7113F">
      <w:r>
        <w:t xml:space="preserve">Health care personnel (HCP) are at high risk for influenza exposure and illness, and may be a source of influenza virus transmission in health care settings. </w:t>
      </w:r>
    </w:p>
    <w:p w:rsidR="00F7113F" w:rsidRDefault="00F7113F" w:rsidP="00F7113F">
      <w:r>
        <w:t>Annual immunization is the best method of preventing influenza and potentially serious complications.*</w:t>
      </w:r>
    </w:p>
    <w:p w:rsidR="00F7113F" w:rsidRDefault="00F7113F" w:rsidP="00F7113F">
      <w:r>
        <w:t xml:space="preserve">The Massachusetts Department of Public Health (DPH) considers the prevention of influenza by promoting vaccination an organizational priority that should be part of the overall institutional commitment to improvement for licensed healthcare facilities. </w:t>
      </w:r>
    </w:p>
    <w:p w:rsidR="00696BCE" w:rsidRDefault="00F7113F" w:rsidP="00F7113F">
      <w:r>
        <w:t>*</w:t>
      </w:r>
      <w:r w:rsidR="00AA5DBF" w:rsidRPr="00AA5DBF">
        <w:t>https://www.cdc.gov/flu/prevent/keyfacts.htm</w:t>
      </w:r>
    </w:p>
    <w:p w:rsidR="00F7113F" w:rsidRDefault="00AA5DBF" w:rsidP="00F7113F">
      <w:r>
        <w:t xml:space="preserve"> </w:t>
      </w:r>
      <w:r w:rsidR="00F7113F">
        <w:t>Slide 3</w:t>
      </w:r>
    </w:p>
    <w:p w:rsidR="00F7113F" w:rsidRDefault="00F7113F" w:rsidP="00F7113F">
      <w:r>
        <w:t>Background</w:t>
      </w:r>
    </w:p>
    <w:p w:rsidR="00F7113F" w:rsidRDefault="00F7113F" w:rsidP="00F7113F">
      <w:r>
        <w:t>As a condition of licensure, DPH regulations require health care facilities, including hospitals, ambulatory surgical centers, dialysis centers, clinics, nursing homes, rest homes, and adult day health programs to:</w:t>
      </w:r>
    </w:p>
    <w:p w:rsidR="00F7113F" w:rsidRDefault="00F7113F" w:rsidP="00F7113F">
      <w:r>
        <w:t>Offer free-of-charge, annual influenza vaccine to all personnel (full and part-time employees, contracted employees, volunteers, house staff and students);</w:t>
      </w:r>
    </w:p>
    <w:p w:rsidR="00F7113F" w:rsidRDefault="00F7113F" w:rsidP="00F7113F">
      <w:r>
        <w:lastRenderedPageBreak/>
        <w:t>Document receipt of influenza vaccine administered within and outside the facility or document the declination of immunization for HCP; and</w:t>
      </w:r>
    </w:p>
    <w:p w:rsidR="00F7113F" w:rsidRDefault="00F7113F" w:rsidP="00F7113F">
      <w:r>
        <w:t>Report information to DPH documenting compliance with the vaccination requirement, in accordance with reporting and data collection guidelines of the Commissioner</w:t>
      </w:r>
      <w:r w:rsidR="00AA5DBF">
        <w:t xml:space="preserve"> </w:t>
      </w:r>
      <w:r w:rsidR="00AA5DBF" w:rsidRPr="00AA5DBF">
        <w:t>(105 CMR.)</w:t>
      </w:r>
    </w:p>
    <w:p w:rsidR="00F7113F" w:rsidRDefault="00F7113F" w:rsidP="00F7113F">
      <w:r>
        <w:t xml:space="preserve">105 CMR 130.325, 105 CMR 140.150, 105 CMR 150.002(D)(8), 105 CMR 158.030(L)(8)  </w:t>
      </w:r>
    </w:p>
    <w:p w:rsidR="00F36D07" w:rsidRDefault="00AA5DBF" w:rsidP="00F7113F">
      <w:r w:rsidRPr="00AA5DBF">
        <w:t>Centers for Medicare &amp; Medicaid Services (CMS) Quality Reporting Programs require acute care hospitals, and non-acute hospitals to report HCP influenza data through the National Healthcare Safety Network (NHSN) of the Centers for Disease Control and Prevention (CDC).</w:t>
      </w:r>
    </w:p>
    <w:p w:rsidR="00F7113F" w:rsidRDefault="00F7113F" w:rsidP="00F7113F">
      <w:r>
        <w:t>Slide 4</w:t>
      </w:r>
    </w:p>
    <w:p w:rsidR="00F7113F" w:rsidRDefault="00F7113F" w:rsidP="00F7113F">
      <w:r>
        <w:t>Performance Goal</w:t>
      </w:r>
    </w:p>
    <w:p w:rsidR="00F7113F" w:rsidRDefault="00F7113F" w:rsidP="00F7113F">
      <w:r>
        <w:t xml:space="preserve">To protect the lives and welfare of patients, employees, and communities, as well as to improve quality and reduce healthcare costs, DPH has established an overall minimum influenza vaccination rate of 90% or greater for eligible HCP at all licensed healthcare facilities.  </w:t>
      </w:r>
    </w:p>
    <w:p w:rsidR="00F7113F" w:rsidRDefault="00F7113F" w:rsidP="00F7113F">
      <w:r>
        <w:t xml:space="preserve">This performance goal is intended to advance patient and HCP health and safety by ensuring optimal HCP influenza vaccination coverage, and is in alignment with the National Healthy People 2020 target of 90% influenza coverage of HCP.  </w:t>
      </w:r>
      <w:hyperlink r:id="rId7" w:history="1">
        <w:r w:rsidR="00AA5DBF" w:rsidRPr="00E70461">
          <w:rPr>
            <w:rStyle w:val="Hyperlink"/>
          </w:rPr>
          <w:t>https://www.healthypeople.gov/node/4668/data_details</w:t>
        </w:r>
      </w:hyperlink>
    </w:p>
    <w:p w:rsidR="00AA5DBF" w:rsidRDefault="00AA5DBF" w:rsidP="00F7113F"/>
    <w:p w:rsidR="00F7113F" w:rsidRPr="0062380F" w:rsidRDefault="00F7113F" w:rsidP="00F7113F">
      <w:r w:rsidRPr="0062380F">
        <w:t>Slide 5</w:t>
      </w:r>
    </w:p>
    <w:p w:rsidR="00F7113F" w:rsidRDefault="00F7113F" w:rsidP="00F7113F">
      <w:r>
        <w:t>Methodology</w:t>
      </w:r>
    </w:p>
    <w:p w:rsidR="00F7113F" w:rsidRDefault="00F7113F" w:rsidP="00F7113F">
      <w:r>
        <w:t xml:space="preserve">Health Care Facilities report HCP influenza vaccination rates to DPH in two ways: </w:t>
      </w:r>
    </w:p>
    <w:p w:rsidR="00F7113F" w:rsidRDefault="00F7113F" w:rsidP="00F7113F">
      <w:r>
        <w:t xml:space="preserve">Consistent with the Centers for Medicare &amp; Medicaid Services (CMS) Quality Reporting Programs, DPH requires acute care hospitals, ambulatory surgical centers, dialysis centers and non-acute hospitals to report HCP influenza data through the National Healthcare Safety Network (NHSN) of the Centers for Disease Control and Prevention (CDC). </w:t>
      </w:r>
    </w:p>
    <w:p w:rsidR="00F7113F" w:rsidRPr="0062380F" w:rsidRDefault="00F7113F" w:rsidP="00F7113F">
      <w:r>
        <w:t xml:space="preserve">Clinics, nursing homes, rest homes, and adult day health programs are required to report health care personnel influenza data directly to the </w:t>
      </w:r>
      <w:r w:rsidRPr="0062380F">
        <w:t>DPH Healthcare Associated Infection (HAI) Prevention Program.</w:t>
      </w:r>
    </w:p>
    <w:p w:rsidR="00F7113F" w:rsidRDefault="00F7113F" w:rsidP="00F7113F">
      <w:r>
        <w:t>Slide 6</w:t>
      </w:r>
    </w:p>
    <w:p w:rsidR="00D02466" w:rsidRDefault="00D02466" w:rsidP="00F7113F">
      <w:r w:rsidRPr="00D02466">
        <w:t>NHSN Reporting Requirements</w:t>
      </w:r>
      <w:r w:rsidRPr="00D02466">
        <w:br/>
        <w:t>Acute Care Hospitals, Ambulatory Surgical Centers, Dialysis Centers and Non-acute Hospitals</w:t>
      </w:r>
    </w:p>
    <w:p w:rsidR="00D02466" w:rsidRDefault="00D02466" w:rsidP="00F7113F">
      <w:r w:rsidRPr="00D02466">
        <w:t>For each category of HCP</w:t>
      </w:r>
      <w:r w:rsidR="00AA5DBF">
        <w:t>, for the period October 1, 2018 to March 31, 2019</w:t>
      </w:r>
      <w:r w:rsidRPr="00D02466">
        <w:rPr>
          <w:b/>
          <w:bCs/>
        </w:rPr>
        <w:t xml:space="preserve">, </w:t>
      </w:r>
      <w:r w:rsidRPr="00D02466">
        <w:t>facilities must collect and report the number of:</w:t>
      </w:r>
      <w:r>
        <w:t xml:space="preserve"> </w:t>
      </w:r>
      <w:r w:rsidR="00F36D07" w:rsidRPr="00D02466">
        <w:t>HCP vaccinated at the facility;</w:t>
      </w:r>
      <w:r>
        <w:t xml:space="preserve"> </w:t>
      </w:r>
      <w:r w:rsidR="00F36D07" w:rsidRPr="00D02466">
        <w:t xml:space="preserve">HCP vaccinated elsewhere (PCP office, pharmacy, </w:t>
      </w:r>
      <w:r w:rsidR="00F36D07" w:rsidRPr="00D02466">
        <w:lastRenderedPageBreak/>
        <w:t>etc.);</w:t>
      </w:r>
      <w:r>
        <w:t xml:space="preserve"> </w:t>
      </w:r>
      <w:r w:rsidR="00F36D07" w:rsidRPr="00D02466">
        <w:t>HCP that declined vaccine;</w:t>
      </w:r>
      <w:r>
        <w:t xml:space="preserve"> </w:t>
      </w:r>
      <w:r w:rsidR="00F36D07" w:rsidRPr="00D02466">
        <w:t>HCP with a medical contraindication to the vaccine; and</w:t>
      </w:r>
      <w:r>
        <w:t xml:space="preserve"> </w:t>
      </w:r>
      <w:r w:rsidR="00F36D07" w:rsidRPr="00D02466">
        <w:t>HCP with unknown vaccine status</w:t>
      </w:r>
    </w:p>
    <w:p w:rsidR="00F7113F" w:rsidRDefault="00F7113F" w:rsidP="00F7113F">
      <w:r>
        <w:t>Slide 7</w:t>
      </w:r>
    </w:p>
    <w:p w:rsidR="00F7113F" w:rsidRDefault="00D02466" w:rsidP="00F7113F">
      <w:r w:rsidRPr="00D02466">
        <w:t>NHSN Measures</w:t>
      </w:r>
      <w:r w:rsidRPr="00D02466">
        <w:br/>
        <w:t>Acute Care Hospitals, Ambulatory Surgical Centers, Dialysis Centers and Non-acute Hospitals</w:t>
      </w:r>
    </w:p>
    <w:p w:rsidR="00D02466" w:rsidRDefault="00D02466" w:rsidP="00F7113F">
      <w:r w:rsidRPr="00D02466">
        <w:t>Calculated aggregate percentage for all HCP across Massachusetts acute care hospitals, ambulatory surgical centers, dialysis facilities and non-acute hospitals.</w:t>
      </w:r>
    </w:p>
    <w:p w:rsidR="00D02466" w:rsidRDefault="00D02466" w:rsidP="00F7113F">
      <w:r w:rsidRPr="00D02466">
        <w:t>P</w:t>
      </w:r>
      <w:r w:rsidR="00AA5DBF">
        <w:t>ercentage HCP vaccinated in 2018-2019</w:t>
      </w:r>
    </w:p>
    <w:p w:rsidR="00D02466" w:rsidRDefault="00D02466" w:rsidP="00F7113F">
      <w:r w:rsidRPr="00D02466">
        <w:t>Vaccine Coverage equals HCP vaccinated at facility plus HCP vaccinated elsewhere divided by the total number of HCP at the facility</w:t>
      </w:r>
    </w:p>
    <w:p w:rsidR="00F7113F" w:rsidRDefault="00D02466" w:rsidP="00F7113F">
      <w:r w:rsidRPr="00D02466">
        <w:t>Percentage HCP in facili</w:t>
      </w:r>
      <w:r w:rsidR="00AA5DBF">
        <w:t>ty that declined vaccine in 2018-2019</w:t>
      </w:r>
    </w:p>
    <w:p w:rsidR="00D02466" w:rsidRDefault="00D02466" w:rsidP="00F7113F">
      <w:r>
        <w:t>Vaccine declination equals HCP declined vaccine divided by the total number of HCP at the facility</w:t>
      </w:r>
    </w:p>
    <w:p w:rsidR="00F7113F" w:rsidRDefault="00F7113F" w:rsidP="00F7113F">
      <w:r>
        <w:t>Slide 8</w:t>
      </w:r>
    </w:p>
    <w:p w:rsidR="00D02466" w:rsidRDefault="00D02466" w:rsidP="00F7113F">
      <w:r w:rsidRPr="00D02466">
        <w:t>NHSN Measures</w:t>
      </w:r>
      <w:r w:rsidRPr="00D02466">
        <w:br/>
        <w:t>Acute Care Hospitals, Ambulatory Surgical Centers, Dialysis Centers and Non-acute Hospitals</w:t>
      </w:r>
    </w:p>
    <w:p w:rsidR="009B75B5" w:rsidRDefault="009B75B5" w:rsidP="00F7113F">
      <w:r w:rsidRPr="009B75B5">
        <w:t>Percentage HCP in facility with a medical con</w:t>
      </w:r>
      <w:r w:rsidR="00AA5DBF">
        <w:t>traindication to vaccine in 2018-2019</w:t>
      </w:r>
    </w:p>
    <w:p w:rsidR="009B75B5" w:rsidRDefault="009B75B5" w:rsidP="009B75B5">
      <w:r>
        <w:t>Medical contraindications equal the number of HCP with a medical contraindication divided by the total number of HCP at the facility</w:t>
      </w:r>
    </w:p>
    <w:p w:rsidR="009B75B5" w:rsidRDefault="009B75B5" w:rsidP="009B75B5">
      <w:r>
        <w:t xml:space="preserve">Percentage HCP in facility with unknown </w:t>
      </w:r>
      <w:r w:rsidR="00AA5DBF">
        <w:t>influenza vaccine status in 2018-2019</w:t>
      </w:r>
    </w:p>
    <w:p w:rsidR="009B75B5" w:rsidRDefault="009B75B5" w:rsidP="009B75B5">
      <w:r>
        <w:t>Unknown vaccine status equals the number of HCP with unknown vaccine status divided by the total number of HCP at the facility</w:t>
      </w:r>
    </w:p>
    <w:p w:rsidR="00F7113F" w:rsidRDefault="00F7113F" w:rsidP="00F7113F">
      <w:r>
        <w:t>Slide 9</w:t>
      </w:r>
    </w:p>
    <w:p w:rsidR="00675C55" w:rsidRDefault="00675C55" w:rsidP="00F7113F">
      <w:r w:rsidRPr="00675C55">
        <w:t>Median and Range of HCP Influenza Vaccine Coverage at Massachusetts Acute Care Hospitals 2018-19</w:t>
      </w:r>
    </w:p>
    <w:p w:rsidR="00675C55" w:rsidRDefault="00675C55" w:rsidP="00675C55">
      <w:r>
        <w:t>Key Findings</w:t>
      </w:r>
    </w:p>
    <w:p w:rsidR="00675C55" w:rsidRDefault="00675C55" w:rsidP="00675C55">
      <w:r>
        <w:t>The statewide median for vaccine coverage was 94%</w:t>
      </w:r>
    </w:p>
    <w:p w:rsidR="00675C55" w:rsidRDefault="00675C55" w:rsidP="00675C55">
      <w:r>
        <w:t>54 (75</w:t>
      </w:r>
      <w:r>
        <w:t xml:space="preserve">%) facilities achieved vaccine coverage of 90% or greater  </w:t>
      </w:r>
    </w:p>
    <w:p w:rsidR="00675C55" w:rsidRDefault="00675C55" w:rsidP="00675C55">
      <w:r>
        <w:t xml:space="preserve">Most HCP were vaccinated at their workplace </w:t>
      </w:r>
    </w:p>
    <w:p w:rsidR="00675C55" w:rsidRDefault="00675C55" w:rsidP="00675C55">
      <w:r>
        <w:t>Median declination was only 3</w:t>
      </w:r>
      <w:r>
        <w:t>%</w:t>
      </w:r>
    </w:p>
    <w:p w:rsidR="00F7113F" w:rsidRDefault="00F7113F" w:rsidP="00F7113F">
      <w:r>
        <w:lastRenderedPageBreak/>
        <w:t>Slide 10</w:t>
      </w:r>
    </w:p>
    <w:p w:rsidR="00675C55" w:rsidRDefault="00675C55" w:rsidP="00675C55">
      <w:r>
        <w:t>Acute Care Hospital Healthcare Personnel Vaccine Coverage in Aggregate</w:t>
      </w:r>
      <w:r>
        <w:t xml:space="preserve"> 2018-2019</w:t>
      </w:r>
    </w:p>
    <w:p w:rsidR="00675C55" w:rsidRDefault="00675C55" w:rsidP="00675C55">
      <w:r>
        <w:t xml:space="preserve">Mean State Aggregate HCP Vaccine </w:t>
      </w:r>
      <w:r w:rsidR="0062380F">
        <w:t>Coverage and</w:t>
      </w:r>
      <w:r>
        <w:t xml:space="preserve"> Range</w:t>
      </w:r>
    </w:p>
    <w:p w:rsidR="00675C55" w:rsidRDefault="00675C55" w:rsidP="00675C55">
      <w:r>
        <w:t xml:space="preserve">Total HCP Vaccinated:  </w:t>
      </w:r>
      <w:r w:rsidRPr="00675C55">
        <w:t>255,755 (95%)</w:t>
      </w:r>
      <w:r>
        <w:t xml:space="preserve"> Range: </w:t>
      </w:r>
      <w:r w:rsidRPr="00675C55">
        <w:t>(76 - 99%)</w:t>
      </w:r>
    </w:p>
    <w:p w:rsidR="00675C55" w:rsidRDefault="00675C55" w:rsidP="00675C55">
      <w:r>
        <w:t xml:space="preserve">Vaccinated at Facility: </w:t>
      </w:r>
      <w:r w:rsidRPr="00675C55">
        <w:t>186,322 (73%)</w:t>
      </w:r>
      <w:r>
        <w:t xml:space="preserve"> Range: </w:t>
      </w:r>
      <w:r w:rsidRPr="00675C55">
        <w:t>(34 - 96%)</w:t>
      </w:r>
    </w:p>
    <w:p w:rsidR="00675C55" w:rsidRDefault="00675C55" w:rsidP="00675C55">
      <w:r>
        <w:t xml:space="preserve">Vaccinated Elsewhere:  </w:t>
      </w:r>
      <w:r w:rsidRPr="00675C55">
        <w:t>69,433 (27%)</w:t>
      </w:r>
      <w:r>
        <w:t xml:space="preserve"> </w:t>
      </w:r>
      <w:r>
        <w:t xml:space="preserve">Range: </w:t>
      </w:r>
      <w:r w:rsidRPr="00675C55">
        <w:t>(0- 60%)</w:t>
      </w:r>
    </w:p>
    <w:p w:rsidR="00675C55" w:rsidRDefault="00675C55" w:rsidP="00675C55">
      <w:r>
        <w:t xml:space="preserve">HCP Declined Vaccination: </w:t>
      </w:r>
      <w:r w:rsidRPr="00675C55">
        <w:t>7,623 (3%)</w:t>
      </w:r>
      <w:r>
        <w:t xml:space="preserve"> Range: </w:t>
      </w:r>
      <w:r w:rsidRPr="00675C55">
        <w:t>(0 - 18%)</w:t>
      </w:r>
    </w:p>
    <w:p w:rsidR="00675C55" w:rsidRDefault="00675C55" w:rsidP="00675C55">
      <w:r w:rsidRPr="00675C55">
        <w:t>HCP with a Medical Contraindication: 1,370 (1%)</w:t>
      </w:r>
      <w:r>
        <w:t xml:space="preserve"> </w:t>
      </w:r>
      <w:r w:rsidRPr="00675C55">
        <w:t xml:space="preserve"> Range</w:t>
      </w:r>
      <w:r>
        <w:t>:</w:t>
      </w:r>
      <w:r w:rsidRPr="00675C55">
        <w:t xml:space="preserve"> (0-2%)</w:t>
      </w:r>
    </w:p>
    <w:p w:rsidR="00675C55" w:rsidRDefault="00675C55" w:rsidP="00675C55">
      <w:r>
        <w:t>HCP with Unknown Vaccination Status:</w:t>
      </w:r>
      <w:r w:rsidRPr="00675C55">
        <w:t xml:space="preserve"> 4,795 (2%)</w:t>
      </w:r>
      <w:r>
        <w:t xml:space="preserve"> </w:t>
      </w:r>
      <w:r>
        <w:t xml:space="preserve"> </w:t>
      </w:r>
      <w:r>
        <w:t>Range (0 - 18</w:t>
      </w:r>
      <w:r>
        <w:t>%)</w:t>
      </w:r>
    </w:p>
    <w:p w:rsidR="00675C55" w:rsidRDefault="00675C55" w:rsidP="00675C55">
      <w:r>
        <w:t>N=269,543</w:t>
      </w:r>
    </w:p>
    <w:p w:rsidR="00F7113F" w:rsidRDefault="00F7113F" w:rsidP="00F7113F">
      <w:r>
        <w:t>Slide 11</w:t>
      </w:r>
    </w:p>
    <w:p w:rsidR="00675C55" w:rsidRDefault="00675C55" w:rsidP="00675C55">
      <w:r>
        <w:t>Overall HCP Influenza Vaccine Coverage in Massachusetts ACHs by HCP Type</w:t>
      </w:r>
    </w:p>
    <w:p w:rsidR="00AA5146" w:rsidRDefault="00675C55" w:rsidP="00AA5146">
      <w:r>
        <w:t>Key Findings</w:t>
      </w:r>
    </w:p>
    <w:p w:rsidR="00AA5146" w:rsidRDefault="00AA5146" w:rsidP="00AA5146">
      <w:r>
        <w:t xml:space="preserve">All HCP categories </w:t>
      </w:r>
      <w:r>
        <w:t>at acute</w:t>
      </w:r>
      <w:r>
        <w:t xml:space="preserve"> care hospitals met the 2020 Healthy People Go</w:t>
      </w:r>
      <w:r>
        <w:t>al of 90% vaccination coverage.</w:t>
      </w:r>
    </w:p>
    <w:p w:rsidR="00675C55" w:rsidRDefault="00AA5146" w:rsidP="00F7113F">
      <w:r>
        <w:t xml:space="preserve">Licensed Independent Practitioners are more likely to have an unknown vaccination status (5%).  </w:t>
      </w:r>
    </w:p>
    <w:p w:rsidR="00F36D07" w:rsidRDefault="00F36D07" w:rsidP="00F7113F"/>
    <w:p w:rsidR="00F7113F" w:rsidRDefault="00F7113F" w:rsidP="00F7113F">
      <w:r>
        <w:t>Slide 12</w:t>
      </w:r>
    </w:p>
    <w:p w:rsidR="00AA5146" w:rsidRDefault="00AA5146" w:rsidP="00AA5146">
      <w:r>
        <w:t>Trends Over Time Acute Care Hospitals</w:t>
      </w:r>
    </w:p>
    <w:p w:rsidR="00F36D07" w:rsidRDefault="00AA5146" w:rsidP="00F7113F">
      <w:r w:rsidRPr="00AA5146">
        <w:t xml:space="preserve">Median HCP vaccine coverage remained constant in 2018-19 and exceeded the Healthy </w:t>
      </w:r>
      <w:r>
        <w:t xml:space="preserve">People 2020 benchmark of 90%.  </w:t>
      </w:r>
    </w:p>
    <w:p w:rsidR="00F7113F" w:rsidRDefault="00F7113F" w:rsidP="00F7113F">
      <w:r>
        <w:t>Slide 13</w:t>
      </w:r>
    </w:p>
    <w:p w:rsidR="00AA5146" w:rsidRDefault="00AA5146" w:rsidP="00AA5146">
      <w:r>
        <w:t>2018-</w:t>
      </w:r>
      <w:r w:rsidR="0062380F">
        <w:t>2019 Results</w:t>
      </w:r>
      <w:r>
        <w:t xml:space="preserve">:  </w:t>
      </w:r>
      <w:r>
        <w:t>Ambulatory Surgical Centers</w:t>
      </w:r>
    </w:p>
    <w:p w:rsidR="00AA5146" w:rsidRDefault="00AA5146" w:rsidP="00AA5146">
      <w:r>
        <w:t>Mean percentage of HCP at Ambulatory Surgical Centers Vaccinat</w:t>
      </w:r>
      <w:r>
        <w:t xml:space="preserve">ed against Influenza </w:t>
      </w:r>
      <w:r w:rsidR="0062380F">
        <w:t>during</w:t>
      </w:r>
      <w:r>
        <w:t xml:space="preserve"> 2018-2019</w:t>
      </w:r>
      <w:r>
        <w:t xml:space="preserve"> season</w:t>
      </w:r>
    </w:p>
    <w:p w:rsidR="00AA5146" w:rsidRDefault="00AA5146" w:rsidP="00AA5146">
      <w:r>
        <w:t>Total vaccinated 86% Range: 44</w:t>
      </w:r>
      <w:r>
        <w:t>-100%</w:t>
      </w:r>
    </w:p>
    <w:p w:rsidR="00AA5146" w:rsidRDefault="00AA5146" w:rsidP="00AA5146">
      <w:r>
        <w:t>Vaccine Declination rate: 9% Range 0-38</w:t>
      </w:r>
      <w:r>
        <w:t xml:space="preserve">% </w:t>
      </w:r>
    </w:p>
    <w:p w:rsidR="00AA5146" w:rsidRDefault="00AA5146" w:rsidP="00AA5146">
      <w:r w:rsidRPr="00AA5146">
        <w:lastRenderedPageBreak/>
        <w:t>HCP with Medical Contraind</w:t>
      </w:r>
      <w:r>
        <w:t>ication: 1% Range 0-8</w:t>
      </w:r>
      <w:r w:rsidRPr="00AA5146">
        <w:t>%</w:t>
      </w:r>
    </w:p>
    <w:p w:rsidR="00AA5146" w:rsidRDefault="00AA5146" w:rsidP="00AA5146">
      <w:r>
        <w:t xml:space="preserve">HCP with unknown </w:t>
      </w:r>
      <w:r>
        <w:t>vaccination status: 4% Range 0-47</w:t>
      </w:r>
      <w:r>
        <w:t>%</w:t>
      </w:r>
    </w:p>
    <w:p w:rsidR="00AA5146" w:rsidRDefault="00AA5146" w:rsidP="00AA5146">
      <w:r>
        <w:t>Location Vaccinated</w:t>
      </w:r>
    </w:p>
    <w:p w:rsidR="00AA5146" w:rsidRDefault="00AA5146" w:rsidP="00AA5146">
      <w:r>
        <w:t>At place of employment:  60% Range 0-100</w:t>
      </w:r>
      <w:r>
        <w:t>%</w:t>
      </w:r>
    </w:p>
    <w:p w:rsidR="00AA5146" w:rsidRDefault="00AA5146" w:rsidP="00AA5146">
      <w:r>
        <w:t>Outside place of employment: 40</w:t>
      </w:r>
      <w:r>
        <w:t>% Range 0-100%</w:t>
      </w:r>
    </w:p>
    <w:p w:rsidR="00AA5146" w:rsidRDefault="00AA5146" w:rsidP="00AA5146">
      <w:r>
        <w:t>N=39</w:t>
      </w:r>
      <w:r>
        <w:t xml:space="preserve"> reporting ASCs</w:t>
      </w:r>
    </w:p>
    <w:p w:rsidR="00F7113F" w:rsidRDefault="00F7113F" w:rsidP="00F7113F">
      <w:r>
        <w:t>Slide 14</w:t>
      </w:r>
    </w:p>
    <w:p w:rsidR="00AA5146" w:rsidRDefault="00AA5146" w:rsidP="00AA5146">
      <w:r>
        <w:t>2017-2018 Results:  Ambulatory Surgical Centers</w:t>
      </w:r>
    </w:p>
    <w:p w:rsidR="00AA5146" w:rsidRDefault="00AA5146" w:rsidP="00AA5146">
      <w:r>
        <w:t>Overall Ambulatory Surgical Center Vaccination of HCP by Personnel Category</w:t>
      </w:r>
    </w:p>
    <w:p w:rsidR="00AA5146" w:rsidRDefault="00AA5146" w:rsidP="00AA5146">
      <w:r>
        <w:t>Graph describing Overall Ambulatory Surgical Center Vaccination of HCP by Personnel Category</w:t>
      </w:r>
    </w:p>
    <w:p w:rsidR="00AA5146" w:rsidRDefault="00AA5146" w:rsidP="00AA5146">
      <w:r>
        <w:t>All HCP 85</w:t>
      </w:r>
      <w:r>
        <w:t>%;</w:t>
      </w:r>
      <w:r>
        <w:t xml:space="preserve"> declination 8%: medical contraindication 1% and unknown 7</w:t>
      </w:r>
      <w:r>
        <w:t xml:space="preserve">% </w:t>
      </w:r>
    </w:p>
    <w:p w:rsidR="00AA5146" w:rsidRDefault="00AA5146" w:rsidP="00AA5146">
      <w:r>
        <w:t>Salaried employees: All 83%; declination 13%; medical contraindication 1% and unknown 3</w:t>
      </w:r>
      <w:r>
        <w:t xml:space="preserve">% </w:t>
      </w:r>
    </w:p>
    <w:p w:rsidR="00AA5146" w:rsidRDefault="00AA5146" w:rsidP="00AA5146">
      <w:r>
        <w:t xml:space="preserve">Licensed </w:t>
      </w:r>
      <w:r>
        <w:t>independent practitioner: All 87%; declination 4%; medical contraindication 1% and unknown 8</w:t>
      </w:r>
      <w:r>
        <w:t>%.</w:t>
      </w:r>
    </w:p>
    <w:p w:rsidR="00AA5146" w:rsidRDefault="00AA5146" w:rsidP="00AA5146">
      <w:r>
        <w:t xml:space="preserve">Student or volunteer: </w:t>
      </w:r>
      <w:r w:rsidR="00A94A1A">
        <w:t xml:space="preserve">All </w:t>
      </w:r>
      <w:r>
        <w:t>89</w:t>
      </w:r>
      <w:r>
        <w:t>%</w:t>
      </w:r>
      <w:r w:rsidR="00A94A1A">
        <w:t>; declination 2%; medical contraindication 2% and unknown 7</w:t>
      </w:r>
      <w:r w:rsidR="00A94A1A" w:rsidRPr="00A94A1A">
        <w:t>%</w:t>
      </w:r>
    </w:p>
    <w:p w:rsidR="00F7113F" w:rsidRDefault="00F7113F" w:rsidP="00F7113F">
      <w:r>
        <w:t>Slide 15</w:t>
      </w:r>
    </w:p>
    <w:p w:rsidR="00A94A1A" w:rsidRDefault="00A94A1A" w:rsidP="00A94A1A">
      <w:r>
        <w:t>2018-2019</w:t>
      </w:r>
      <w:r>
        <w:t xml:space="preserve"> Results: Dialysis Centers</w:t>
      </w:r>
    </w:p>
    <w:p w:rsidR="00A94A1A" w:rsidRDefault="00A94A1A" w:rsidP="00A94A1A">
      <w:r>
        <w:t>Mean Percent of Dialysis Center HCP Vaccinated a</w:t>
      </w:r>
      <w:r>
        <w:t>gainst Influenza during the 2018-2019</w:t>
      </w:r>
      <w:r>
        <w:t xml:space="preserve"> Season</w:t>
      </w:r>
    </w:p>
    <w:p w:rsidR="00A94A1A" w:rsidRDefault="00A94A1A" w:rsidP="00A94A1A">
      <w:r>
        <w:t>Total vaccinated: 83% Range 23</w:t>
      </w:r>
      <w:r>
        <w:t xml:space="preserve">-100% </w:t>
      </w:r>
    </w:p>
    <w:p w:rsidR="00A94A1A" w:rsidRDefault="00A94A1A" w:rsidP="00A94A1A">
      <w:r>
        <w:t>Vaccination Declination Rate: 9% Range 0-37</w:t>
      </w:r>
      <w:r>
        <w:t xml:space="preserve">% </w:t>
      </w:r>
    </w:p>
    <w:p w:rsidR="00A94A1A" w:rsidRDefault="00A94A1A" w:rsidP="00A94A1A">
      <w:r w:rsidRPr="00A94A1A">
        <w:t>HCP with Medical Contraindication:</w:t>
      </w:r>
      <w:r>
        <w:t xml:space="preserve"> 1% Range 0-6</w:t>
      </w:r>
      <w:r w:rsidRPr="00A94A1A">
        <w:t>%</w:t>
      </w:r>
    </w:p>
    <w:p w:rsidR="00A94A1A" w:rsidRDefault="00A94A1A" w:rsidP="00A94A1A">
      <w:r>
        <w:t xml:space="preserve">HCP with unknown </w:t>
      </w:r>
      <w:r>
        <w:t>vaccination status: 7% Range 0-50</w:t>
      </w:r>
      <w:r>
        <w:t xml:space="preserve">% </w:t>
      </w:r>
    </w:p>
    <w:p w:rsidR="00A94A1A" w:rsidRDefault="00A94A1A" w:rsidP="00A94A1A">
      <w:r>
        <w:t xml:space="preserve">Location vaccinated: </w:t>
      </w:r>
    </w:p>
    <w:p w:rsidR="00A94A1A" w:rsidRDefault="00A94A1A" w:rsidP="00A94A1A">
      <w:r>
        <w:t>At place of Employment: 71% Range 15</w:t>
      </w:r>
      <w:r>
        <w:t xml:space="preserve">-100% </w:t>
      </w:r>
    </w:p>
    <w:p w:rsidR="00A94A1A" w:rsidRDefault="00A94A1A" w:rsidP="00A94A1A">
      <w:r>
        <w:t>Outside place of employment: 29% Range 0-75</w:t>
      </w:r>
      <w:r>
        <w:t>%</w:t>
      </w:r>
    </w:p>
    <w:p w:rsidR="00F36D07" w:rsidRDefault="00A94A1A" w:rsidP="00A94A1A">
      <w:r>
        <w:t>N=6</w:t>
      </w:r>
      <w:r>
        <w:t>1 Reporting Facilities</w:t>
      </w:r>
    </w:p>
    <w:p w:rsidR="00F7113F" w:rsidRDefault="00B50624" w:rsidP="00F7113F">
      <w:r>
        <w:lastRenderedPageBreak/>
        <w:t>Slide 16</w:t>
      </w:r>
    </w:p>
    <w:p w:rsidR="00A94A1A" w:rsidRDefault="00A94A1A" w:rsidP="00A94A1A">
      <w:r>
        <w:t>2018-2019</w:t>
      </w:r>
      <w:r>
        <w:t xml:space="preserve"> Results: Dialysis Centers</w:t>
      </w:r>
    </w:p>
    <w:p w:rsidR="00A94A1A" w:rsidRDefault="00A94A1A" w:rsidP="00A94A1A">
      <w:r>
        <w:t>Graph illustrating overall dialysis center vaccination of HCP by personnel category</w:t>
      </w:r>
    </w:p>
    <w:p w:rsidR="00A94A1A" w:rsidRDefault="00A94A1A" w:rsidP="00A94A1A">
      <w:r>
        <w:t>All HCP 83%; declination 9</w:t>
      </w:r>
      <w:r>
        <w:t>%: medical c</w:t>
      </w:r>
      <w:r>
        <w:t>ontraindication 1% and unknown 8</w:t>
      </w:r>
      <w:r>
        <w:t xml:space="preserve">% </w:t>
      </w:r>
    </w:p>
    <w:p w:rsidR="00A94A1A" w:rsidRDefault="00A94A1A" w:rsidP="00A94A1A">
      <w:r>
        <w:t>Salaried employees: All 83%; declination 11</w:t>
      </w:r>
      <w:r>
        <w:t>%; medical c</w:t>
      </w:r>
      <w:r>
        <w:t>ontraindication 1% and unknown 5</w:t>
      </w:r>
      <w:r>
        <w:t xml:space="preserve">% </w:t>
      </w:r>
    </w:p>
    <w:p w:rsidR="00A94A1A" w:rsidRDefault="00A94A1A" w:rsidP="00A94A1A">
      <w:r>
        <w:t xml:space="preserve">Licensed </w:t>
      </w:r>
      <w:r>
        <w:t>independent practitioner: All 80</w:t>
      </w:r>
      <w:r>
        <w:t>%; declination 1%; medical co</w:t>
      </w:r>
      <w:r>
        <w:t>ntraindication 0% and unknown 19</w:t>
      </w:r>
      <w:r>
        <w:t>%.</w:t>
      </w:r>
    </w:p>
    <w:p w:rsidR="00676ECB" w:rsidRDefault="00A94A1A" w:rsidP="00A94A1A">
      <w:r>
        <w:t>Student or volunteer: unknown 100%</w:t>
      </w:r>
    </w:p>
    <w:p w:rsidR="00A94A1A" w:rsidRDefault="00A94A1A" w:rsidP="00A94A1A">
      <w:r w:rsidRPr="00A94A1A">
        <w:t>N=2,294 Dialysis HCPs</w:t>
      </w:r>
    </w:p>
    <w:p w:rsidR="00F7113F" w:rsidRDefault="00B50624" w:rsidP="00F7113F">
      <w:r>
        <w:t>Slide 17</w:t>
      </w:r>
    </w:p>
    <w:p w:rsidR="00A94A1A" w:rsidRDefault="00A94A1A" w:rsidP="00A94A1A">
      <w:r>
        <w:t>2018</w:t>
      </w:r>
      <w:r>
        <w:t>-201</w:t>
      </w:r>
      <w:r>
        <w:t>9</w:t>
      </w:r>
      <w:r>
        <w:t xml:space="preserve"> Results Non-Acute Care Hospitals  </w:t>
      </w:r>
    </w:p>
    <w:p w:rsidR="00A94A1A" w:rsidRDefault="00A94A1A" w:rsidP="00A94A1A">
      <w:r>
        <w:t>Mean Percent of Non-Acute Care Hospital HCP Vaccinated against Influenza during the 2017-2018 Season</w:t>
      </w:r>
    </w:p>
    <w:p w:rsidR="00A94A1A" w:rsidRDefault="00A94A1A" w:rsidP="00A94A1A">
      <w:r>
        <w:t>Total Vaccinated 82% Range 45-99</w:t>
      </w:r>
      <w:r>
        <w:t>%</w:t>
      </w:r>
    </w:p>
    <w:p w:rsidR="00A94A1A" w:rsidRDefault="00A94A1A" w:rsidP="00A94A1A">
      <w:r>
        <w:t>Vaccination Declination rate: 9% Range 0-28</w:t>
      </w:r>
      <w:r>
        <w:t xml:space="preserve">% </w:t>
      </w:r>
    </w:p>
    <w:p w:rsidR="00A94A1A" w:rsidRDefault="00A94A1A" w:rsidP="00A94A1A">
      <w:r>
        <w:t>HCP with medica</w:t>
      </w:r>
      <w:r>
        <w:t>l contraindication: 1% Range 0-5</w:t>
      </w:r>
      <w:r>
        <w:t>%</w:t>
      </w:r>
    </w:p>
    <w:p w:rsidR="00A94A1A" w:rsidRDefault="00A94A1A" w:rsidP="00A94A1A">
      <w:r w:rsidRPr="00A94A1A">
        <w:t>HCP wi</w:t>
      </w:r>
      <w:r>
        <w:t>th unknown vaccination status: 8% Range 0-51</w:t>
      </w:r>
      <w:r w:rsidRPr="00A94A1A">
        <w:t>%</w:t>
      </w:r>
    </w:p>
    <w:p w:rsidR="00A94A1A" w:rsidRDefault="00A94A1A" w:rsidP="00A94A1A">
      <w:r>
        <w:t>Location vaccinated</w:t>
      </w:r>
    </w:p>
    <w:p w:rsidR="00A94A1A" w:rsidRDefault="00A94A1A" w:rsidP="00A94A1A">
      <w:r>
        <w:t>At pla</w:t>
      </w:r>
      <w:r w:rsidR="00B708A6">
        <w:t>ce of employment: 69% Range 50-93</w:t>
      </w:r>
      <w:r>
        <w:t xml:space="preserve">% </w:t>
      </w:r>
    </w:p>
    <w:p w:rsidR="00A94A1A" w:rsidRDefault="00B708A6" w:rsidP="00A94A1A">
      <w:r>
        <w:t>Outside place of employment: 31% Range 7-50</w:t>
      </w:r>
      <w:r w:rsidR="00A94A1A">
        <w:t>%</w:t>
      </w:r>
    </w:p>
    <w:p w:rsidR="00676ECB" w:rsidRDefault="00A94A1A" w:rsidP="00F7113F">
      <w:r>
        <w:t>N=3</w:t>
      </w:r>
      <w:r w:rsidR="00B708A6">
        <w:t>1</w:t>
      </w:r>
      <w:r>
        <w:t xml:space="preserve"> reporting facilities</w:t>
      </w:r>
    </w:p>
    <w:p w:rsidR="00F7113F" w:rsidRDefault="00B50624" w:rsidP="00F7113F">
      <w:r>
        <w:t>Slide 18</w:t>
      </w:r>
    </w:p>
    <w:p w:rsidR="00B708A6" w:rsidRDefault="00B708A6" w:rsidP="00B708A6">
      <w:r>
        <w:t>2018-2019</w:t>
      </w:r>
      <w:r>
        <w:t xml:space="preserve"> Results: Non-Acute Care Hospitals</w:t>
      </w:r>
    </w:p>
    <w:p w:rsidR="00B708A6" w:rsidRDefault="00B708A6" w:rsidP="00B708A6">
      <w:r>
        <w:t>Overall Non-Acute Care Hospital Vaccination of HCP by Personnel Category</w:t>
      </w:r>
    </w:p>
    <w:p w:rsidR="00B708A6" w:rsidRDefault="00B708A6" w:rsidP="00B708A6">
      <w:r>
        <w:t>All HCP 88%; declination 7%: medical contraindication 4</w:t>
      </w:r>
      <w:r>
        <w:t xml:space="preserve">% </w:t>
      </w:r>
    </w:p>
    <w:p w:rsidR="00B708A6" w:rsidRDefault="00B708A6" w:rsidP="00B708A6">
      <w:r>
        <w:t>Salaried employees: All 87%; declination 2%; medical contraindication 4</w:t>
      </w:r>
      <w:r>
        <w:t xml:space="preserve">% </w:t>
      </w:r>
    </w:p>
    <w:p w:rsidR="00B708A6" w:rsidRDefault="00B708A6" w:rsidP="00B708A6">
      <w:r>
        <w:lastRenderedPageBreak/>
        <w:t xml:space="preserve">Licensed </w:t>
      </w:r>
      <w:r>
        <w:t>independent practitioner: All 90%; declination 1%; medical contraindication 1% and unknown 9</w:t>
      </w:r>
      <w:r>
        <w:t>%.</w:t>
      </w:r>
    </w:p>
    <w:p w:rsidR="00B708A6" w:rsidRDefault="00B708A6" w:rsidP="00B708A6">
      <w:r>
        <w:t>Student or volunteer: All 98%; declination 1%</w:t>
      </w:r>
    </w:p>
    <w:p w:rsidR="00F36D07" w:rsidRDefault="00B708A6" w:rsidP="00B708A6">
      <w:r w:rsidRPr="00B708A6">
        <w:t>N=20,441 Non-Acute HCP</w:t>
      </w:r>
    </w:p>
    <w:p w:rsidR="00F7113F" w:rsidRDefault="008A4918" w:rsidP="00F7113F">
      <w:r>
        <w:t>Slide 19</w:t>
      </w:r>
    </w:p>
    <w:p w:rsidR="00B708A6" w:rsidRDefault="00B708A6" w:rsidP="00B708A6">
      <w:r>
        <w:t xml:space="preserve">Trends Over Time: ASCs, Dialysis Centers and Non-Acute Hospitals   </w:t>
      </w:r>
    </w:p>
    <w:p w:rsidR="00676ECB" w:rsidRDefault="00B708A6" w:rsidP="00B708A6">
      <w:r>
        <w:t>Graph illustrating the Mean Percent of HCP Vaccination and Declination Rates for Ambulatory Surgical Centers, Dialysis Cente</w:t>
      </w:r>
      <w:r>
        <w:t>rs and Non-Acute Hospitals: 2014-2019</w:t>
      </w:r>
      <w:r>
        <w:t xml:space="preserve"> Influenza Season</w:t>
      </w:r>
    </w:p>
    <w:p w:rsidR="00F7113F" w:rsidRDefault="008A4918" w:rsidP="00F7113F">
      <w:r>
        <w:t>Slide 20</w:t>
      </w:r>
    </w:p>
    <w:p w:rsidR="00B708A6" w:rsidRDefault="00B708A6" w:rsidP="00B708A6">
      <w:r>
        <w:t>Clinic, Nursing Home, Rest Home, and Adult Day Health Program Measures</w:t>
      </w:r>
    </w:p>
    <w:p w:rsidR="00B708A6" w:rsidRDefault="00B708A6" w:rsidP="00B708A6">
      <w:r>
        <w:t>Facilities are required to report directly to DPH via</w:t>
      </w:r>
      <w:r>
        <w:t xml:space="preserve"> online survey by April 15, 2019</w:t>
      </w:r>
      <w:r>
        <w:t xml:space="preserve">: </w:t>
      </w:r>
    </w:p>
    <w:p w:rsidR="00B708A6" w:rsidRDefault="00B708A6" w:rsidP="00B708A6">
      <w:r>
        <w:t>Number of healthcare facility employees who worked at this healthcare facility for at least 1 day between October 1</w:t>
      </w:r>
      <w:r>
        <w:t>, 2018 and March 31, 2019</w:t>
      </w:r>
      <w:r>
        <w:t>;</w:t>
      </w:r>
    </w:p>
    <w:p w:rsidR="00B708A6" w:rsidRDefault="00B708A6" w:rsidP="00B708A6">
      <w:r>
        <w:t>Total number of employees receiving seasonal influenza vaccination provided by the health care</w:t>
      </w:r>
      <w:r>
        <w:t xml:space="preserve"> facility between August 1, 2018 and March 31, 2019</w:t>
      </w:r>
      <w:r>
        <w:t>;</w:t>
      </w:r>
    </w:p>
    <w:p w:rsidR="00B708A6" w:rsidRDefault="00B708A6" w:rsidP="00B708A6">
      <w:r>
        <w:t>Total number of employees receiving seasonal influenza vaccination administered outside the health care</w:t>
      </w:r>
      <w:r>
        <w:t xml:space="preserve"> facility between August 1, 2018 and March 31, 2019</w:t>
      </w:r>
      <w:r>
        <w:t xml:space="preserve">; </w:t>
      </w:r>
    </w:p>
    <w:p w:rsidR="00B708A6" w:rsidRDefault="00B708A6" w:rsidP="00B708A6">
      <w:r>
        <w:t>Total number of employees who reported medical contraindications to flu va</w:t>
      </w:r>
      <w:r>
        <w:t>ccination between August 1, 2018 and March 31, 2019</w:t>
      </w:r>
      <w:r>
        <w:t>;</w:t>
      </w:r>
    </w:p>
    <w:p w:rsidR="00B708A6" w:rsidRDefault="00B708A6" w:rsidP="00B708A6">
      <w:r>
        <w:t>Total number of employees who declined vaccination bet</w:t>
      </w:r>
      <w:r>
        <w:t>ween August 1, 2018 and March 31, 2019</w:t>
      </w:r>
      <w:r>
        <w:t>; and</w:t>
      </w:r>
    </w:p>
    <w:p w:rsidR="00676ECB" w:rsidRDefault="00B708A6" w:rsidP="00B708A6">
      <w:r>
        <w:t>Total number of employees with unknown vaccinati</w:t>
      </w:r>
      <w:r>
        <w:t>on status between August 1, 2018 and March 31, 2019</w:t>
      </w:r>
      <w:r>
        <w:t>.</w:t>
      </w:r>
    </w:p>
    <w:p w:rsidR="00F7113F" w:rsidRDefault="008A4918" w:rsidP="00F7113F">
      <w:r>
        <w:t>Slide 21</w:t>
      </w:r>
    </w:p>
    <w:p w:rsidR="00B708A6" w:rsidRDefault="00B708A6" w:rsidP="00B708A6">
      <w:r>
        <w:t>2017-2018 Results: Clinics</w:t>
      </w:r>
    </w:p>
    <w:p w:rsidR="00B708A6" w:rsidRDefault="00B708A6" w:rsidP="00B708A6">
      <w:r>
        <w:t>Mean Percent of Clinic HCP Vaccinated against Influenza during the 2017-2018 Season</w:t>
      </w:r>
    </w:p>
    <w:p w:rsidR="00B708A6" w:rsidRDefault="00B708A6" w:rsidP="00B708A6">
      <w:r>
        <w:t>Total Vaccinated: 68% Range: 0-100</w:t>
      </w:r>
      <w:r>
        <w:t>%</w:t>
      </w:r>
    </w:p>
    <w:p w:rsidR="00B708A6" w:rsidRDefault="00B708A6" w:rsidP="00B708A6">
      <w:r>
        <w:t xml:space="preserve">Declined: 23% Range </w:t>
      </w:r>
      <w:r w:rsidRPr="00B708A6">
        <w:t>0-100%</w:t>
      </w:r>
    </w:p>
    <w:p w:rsidR="00B708A6" w:rsidRDefault="00386FC0" w:rsidP="00B708A6">
      <w:r>
        <w:t>Medical: 1% Range 0-18</w:t>
      </w:r>
      <w:r w:rsidR="00B708A6">
        <w:t>%</w:t>
      </w:r>
    </w:p>
    <w:p w:rsidR="00B708A6" w:rsidRDefault="00386FC0" w:rsidP="00B708A6">
      <w:r>
        <w:lastRenderedPageBreak/>
        <w:t>Unknown: 8% Range 0-88</w:t>
      </w:r>
      <w:r w:rsidR="00B708A6">
        <w:t>%</w:t>
      </w:r>
    </w:p>
    <w:p w:rsidR="00B708A6" w:rsidRDefault="00B708A6" w:rsidP="00B708A6">
      <w:r>
        <w:t>Location vaccin</w:t>
      </w:r>
      <w:r w:rsidR="00386FC0">
        <w:t>ated: at Place of Employment: 39</w:t>
      </w:r>
      <w:r>
        <w:t>% Range 0-100%</w:t>
      </w:r>
      <w:r w:rsidR="00386FC0">
        <w:t>; outside place of employment 62</w:t>
      </w:r>
      <w:r>
        <w:t xml:space="preserve">% Range 0-100% </w:t>
      </w:r>
    </w:p>
    <w:p w:rsidR="00B708A6" w:rsidRDefault="00386FC0" w:rsidP="00B708A6">
      <w:r>
        <w:t>N=172</w:t>
      </w:r>
      <w:r w:rsidR="00B708A6">
        <w:t xml:space="preserve"> Reporting Facilities  </w:t>
      </w:r>
    </w:p>
    <w:p w:rsidR="00F7113F" w:rsidRDefault="008A4918" w:rsidP="00F7113F">
      <w:r>
        <w:t>Slide 22</w:t>
      </w:r>
    </w:p>
    <w:p w:rsidR="00386FC0" w:rsidRDefault="00386FC0" w:rsidP="00386FC0">
      <w:r>
        <w:t>2018-2019</w:t>
      </w:r>
      <w:r>
        <w:t xml:space="preserve"> Results: Nursing Homes</w:t>
      </w:r>
    </w:p>
    <w:p w:rsidR="00386FC0" w:rsidRDefault="00386FC0" w:rsidP="00386FC0">
      <w:r>
        <w:t>Mean Percent of Nursing Home HCP Vaccinated A</w:t>
      </w:r>
      <w:r>
        <w:t>gainst Influenza during the 2018-2019</w:t>
      </w:r>
      <w:r>
        <w:t xml:space="preserve"> Season</w:t>
      </w:r>
    </w:p>
    <w:p w:rsidR="00386FC0" w:rsidRDefault="00386FC0" w:rsidP="00386FC0">
      <w:r>
        <w:t>Total vaccinated</w:t>
      </w:r>
      <w:r>
        <w:t>: 72</w:t>
      </w:r>
      <w:r>
        <w:t>% range</w:t>
      </w:r>
      <w:r>
        <w:t xml:space="preserve"> 16</w:t>
      </w:r>
      <w:r>
        <w:t>-100%</w:t>
      </w:r>
    </w:p>
    <w:p w:rsidR="00386FC0" w:rsidRDefault="00386FC0" w:rsidP="00386FC0">
      <w:r>
        <w:t>Exceptions:</w:t>
      </w:r>
    </w:p>
    <w:p w:rsidR="00386FC0" w:rsidRDefault="00386FC0" w:rsidP="00386FC0">
      <w:r>
        <w:t>Declined: 16% Range 0-65</w:t>
      </w:r>
      <w:r w:rsidRPr="00386FC0">
        <w:t>%</w:t>
      </w:r>
    </w:p>
    <w:p w:rsidR="00386FC0" w:rsidRDefault="00386FC0" w:rsidP="00386FC0">
      <w:r>
        <w:t>Medical: 1% Range 0-2</w:t>
      </w:r>
      <w:r>
        <w:t>6%</w:t>
      </w:r>
    </w:p>
    <w:p w:rsidR="00386FC0" w:rsidRDefault="00386FC0" w:rsidP="00386FC0">
      <w:r>
        <w:t>Unknown: 10% Range 0-74</w:t>
      </w:r>
      <w:r>
        <w:t>%</w:t>
      </w:r>
    </w:p>
    <w:p w:rsidR="00386FC0" w:rsidRDefault="00386FC0" w:rsidP="00386FC0">
      <w:r>
        <w:t>Location vaccin</w:t>
      </w:r>
      <w:r>
        <w:t>ated: at Place of Employment: 69</w:t>
      </w:r>
      <w:r>
        <w:t xml:space="preserve"> % Range 0-100%</w:t>
      </w:r>
      <w:r>
        <w:t>; outside place of employment 31% Range 1-100</w:t>
      </w:r>
      <w:r>
        <w:t xml:space="preserve">% </w:t>
      </w:r>
    </w:p>
    <w:p w:rsidR="00386FC0" w:rsidRDefault="00386FC0" w:rsidP="00386FC0">
      <w:r>
        <w:t>N=315</w:t>
      </w:r>
      <w:r>
        <w:t xml:space="preserve"> Reporting Facilities  </w:t>
      </w:r>
    </w:p>
    <w:p w:rsidR="00F7113F" w:rsidRDefault="00676ECB" w:rsidP="00F7113F">
      <w:r>
        <w:t>Slide 23</w:t>
      </w:r>
    </w:p>
    <w:p w:rsidR="00386FC0" w:rsidRDefault="00386FC0" w:rsidP="00386FC0">
      <w:r>
        <w:t>2018-2019</w:t>
      </w:r>
      <w:r>
        <w:t xml:space="preserve"> Results: Rest Homes</w:t>
      </w:r>
    </w:p>
    <w:p w:rsidR="00386FC0" w:rsidRDefault="00386FC0" w:rsidP="00386FC0">
      <w:r>
        <w:t>Mean Percent of Rest Home HCP Vaccinated A</w:t>
      </w:r>
      <w:r>
        <w:t>gainst Influenza during the 2018-2019</w:t>
      </w:r>
      <w:r>
        <w:t xml:space="preserve"> Season</w:t>
      </w:r>
    </w:p>
    <w:p w:rsidR="00386FC0" w:rsidRDefault="00386FC0" w:rsidP="00386FC0">
      <w:r>
        <w:t>Total vaccinated: 64% Range 18</w:t>
      </w:r>
      <w:r>
        <w:t>-100%</w:t>
      </w:r>
    </w:p>
    <w:p w:rsidR="00386FC0" w:rsidRDefault="00386FC0" w:rsidP="00386FC0">
      <w:r>
        <w:t>Total Exceptions:</w:t>
      </w:r>
    </w:p>
    <w:p w:rsidR="00386FC0" w:rsidRDefault="00386FC0" w:rsidP="00386FC0">
      <w:r>
        <w:t>Declined: 29% Range 0-82</w:t>
      </w:r>
      <w:r w:rsidRPr="00386FC0">
        <w:t>%</w:t>
      </w:r>
    </w:p>
    <w:p w:rsidR="00386FC0" w:rsidRDefault="00386FC0" w:rsidP="00386FC0">
      <w:r>
        <w:t>Medical: 1% Range 0-10</w:t>
      </w:r>
      <w:r>
        <w:t>%</w:t>
      </w:r>
    </w:p>
    <w:p w:rsidR="00F36D07" w:rsidRDefault="00386FC0" w:rsidP="00386FC0">
      <w:r>
        <w:t>Unknown: 7% Range 0-60</w:t>
      </w:r>
      <w:r>
        <w:t>%</w:t>
      </w:r>
    </w:p>
    <w:p w:rsidR="00F7113F" w:rsidRDefault="00F7113F" w:rsidP="00F7113F">
      <w:r>
        <w:t>Location vaccinated</w:t>
      </w:r>
    </w:p>
    <w:p w:rsidR="00F7113F" w:rsidRDefault="00F7113F" w:rsidP="00F7113F">
      <w:r>
        <w:t>At place of employmen</w:t>
      </w:r>
      <w:r w:rsidR="00386FC0">
        <w:t>t: 48% range 0-100</w:t>
      </w:r>
      <w:r>
        <w:t xml:space="preserve">% </w:t>
      </w:r>
    </w:p>
    <w:p w:rsidR="00F7113F" w:rsidRDefault="00386FC0" w:rsidP="00F7113F">
      <w:r>
        <w:t>Outside place of employment: 52</w:t>
      </w:r>
      <w:r w:rsidR="00106C67">
        <w:t>% range 4-100</w:t>
      </w:r>
      <w:r w:rsidR="00F7113F">
        <w:t xml:space="preserve">% </w:t>
      </w:r>
    </w:p>
    <w:p w:rsidR="00F7113F" w:rsidRDefault="00386FC0" w:rsidP="00F7113F">
      <w:r>
        <w:lastRenderedPageBreak/>
        <w:t>N=29</w:t>
      </w:r>
      <w:r w:rsidR="00F7113F">
        <w:t xml:space="preserve"> Reporting Facilities.</w:t>
      </w:r>
    </w:p>
    <w:p w:rsidR="00F36D07" w:rsidRDefault="00386FC0" w:rsidP="00F7113F">
      <w:r w:rsidRPr="00386FC0">
        <w:t>Slide 24</w:t>
      </w:r>
    </w:p>
    <w:p w:rsidR="00386FC0" w:rsidRDefault="00386FC0" w:rsidP="00386FC0">
      <w:r>
        <w:t>2018-2019</w:t>
      </w:r>
      <w:r>
        <w:t xml:space="preserve"> Results:  Adult Day Health Programs</w:t>
      </w:r>
    </w:p>
    <w:p w:rsidR="00386FC0" w:rsidRDefault="00386FC0" w:rsidP="00386FC0">
      <w:r>
        <w:t>Mean Percent of Adult Day Health HCP Vaccinated against Influenza during the 20</w:t>
      </w:r>
      <w:r>
        <w:t>18-2019</w:t>
      </w:r>
      <w:r>
        <w:t xml:space="preserve"> Season</w:t>
      </w:r>
    </w:p>
    <w:p w:rsidR="00386FC0" w:rsidRDefault="00696BCE" w:rsidP="00386FC0">
      <w:r>
        <w:t>Total vaccinated: 61% Range 0-125</w:t>
      </w:r>
      <w:r w:rsidR="00386FC0">
        <w:t xml:space="preserve">% </w:t>
      </w:r>
    </w:p>
    <w:p w:rsidR="00386FC0" w:rsidRDefault="00386FC0" w:rsidP="00386FC0">
      <w:r>
        <w:t>Total Exceptions:</w:t>
      </w:r>
    </w:p>
    <w:p w:rsidR="00696BCE" w:rsidRDefault="00696BCE" w:rsidP="00386FC0">
      <w:r>
        <w:t>Declined: 33</w:t>
      </w:r>
      <w:r w:rsidRPr="00696BCE">
        <w:t>% Range 0-100%</w:t>
      </w:r>
    </w:p>
    <w:p w:rsidR="00386FC0" w:rsidRDefault="00696BCE" w:rsidP="00386FC0">
      <w:r>
        <w:t>Medical: 3% Range 0-39</w:t>
      </w:r>
      <w:r w:rsidR="00386FC0">
        <w:t>%</w:t>
      </w:r>
    </w:p>
    <w:p w:rsidR="00386FC0" w:rsidRDefault="00386FC0" w:rsidP="00386FC0">
      <w:r>
        <w:t>Unknown: 4% Range 0-50%</w:t>
      </w:r>
    </w:p>
    <w:p w:rsidR="00386FC0" w:rsidRDefault="00386FC0" w:rsidP="00386FC0">
      <w:r>
        <w:t xml:space="preserve">Location vaccinated: </w:t>
      </w:r>
    </w:p>
    <w:p w:rsidR="00386FC0" w:rsidRDefault="00696BCE" w:rsidP="00386FC0">
      <w:r>
        <w:t>At place of employment: 50</w:t>
      </w:r>
      <w:r w:rsidR="00386FC0">
        <w:t xml:space="preserve">% Range 0-100% </w:t>
      </w:r>
    </w:p>
    <w:p w:rsidR="00386FC0" w:rsidRDefault="00696BCE" w:rsidP="00386FC0">
      <w:r>
        <w:t>Outside place of employment: 50</w:t>
      </w:r>
      <w:r w:rsidR="00386FC0">
        <w:t xml:space="preserve">% range 0-100% </w:t>
      </w:r>
    </w:p>
    <w:p w:rsidR="00386FC0" w:rsidRDefault="00696BCE" w:rsidP="00386FC0">
      <w:r>
        <w:t>N= 123</w:t>
      </w:r>
      <w:r w:rsidR="00386FC0">
        <w:t xml:space="preserve"> Reporting Facilities</w:t>
      </w:r>
    </w:p>
    <w:p w:rsidR="00F7113F" w:rsidRDefault="00106C67" w:rsidP="00F7113F">
      <w:r>
        <w:t>Slide 25</w:t>
      </w:r>
    </w:p>
    <w:p w:rsidR="00696BCE" w:rsidRDefault="00696BCE" w:rsidP="00696BCE">
      <w:r>
        <w:t xml:space="preserve">Trends over Time: Clinics, Nursing Homes, Rest Homes and Adult Day Health Programs   </w:t>
      </w:r>
    </w:p>
    <w:p w:rsidR="00696BCE" w:rsidRDefault="00696BCE" w:rsidP="00696BCE">
      <w:r>
        <w:t>Graph illustrating Mean Percent of HCP Influenza Vaccinations and Declinations as Reported by Massachusetts Clinics, Nursing Homes, Rest Homes and</w:t>
      </w:r>
      <w:r>
        <w:t xml:space="preserve"> Adult Day Health Programs: 2014-2019</w:t>
      </w:r>
      <w:r>
        <w:t xml:space="preserve"> Seasons</w:t>
      </w:r>
    </w:p>
    <w:p w:rsidR="00106C67" w:rsidRDefault="00696BCE" w:rsidP="00696BCE">
      <w:r>
        <w:t xml:space="preserve">2015-2016 Season was the first year Adult Day Health Programs were required to report.  </w:t>
      </w:r>
    </w:p>
    <w:p w:rsidR="00F7113F" w:rsidRDefault="00106C67" w:rsidP="00F7113F">
      <w:r>
        <w:t>Slide 26</w:t>
      </w:r>
    </w:p>
    <w:p w:rsidR="00696BCE" w:rsidRDefault="00696BCE" w:rsidP="00696BCE">
      <w:r>
        <w:t>Hospitals, ASCs and dialysis centers completed a voluntary survey on HCP influenza vaccination campaigns and policies. DPH received responses from 184 facilities and provided the following results:</w:t>
      </w:r>
    </w:p>
    <w:p w:rsidR="00696BCE" w:rsidRDefault="00696BCE" w:rsidP="00696BCE">
      <w:r>
        <w:t xml:space="preserve">Facilities report using a variety of methods to vaccinate HCP including: having a mobile vaccination cart; providing vaccination during nights and weekends; and offering vaccination in common/easily accessible areas. </w:t>
      </w:r>
    </w:p>
    <w:p w:rsidR="00696BCE" w:rsidRDefault="00696BCE" w:rsidP="00696BCE">
      <w:r>
        <w:t>Facilities report using several means of communication including: sending email reminders; providing education on the benefits and risks of vaccination; providing feedback on rates to administration; and tracking unit-based vaccination rates.</w:t>
      </w:r>
    </w:p>
    <w:p w:rsidR="00696BCE" w:rsidRDefault="00696BCE" w:rsidP="00696BCE">
      <w:r>
        <w:lastRenderedPageBreak/>
        <w:t>When HCP report that they receive influenza vaccination at an off-site location, over 82% of all respondents required documentation of vaccination status.</w:t>
      </w:r>
    </w:p>
    <w:p w:rsidR="00696BCE" w:rsidRDefault="00696BCE" w:rsidP="00696BCE">
      <w:r>
        <w:t xml:space="preserve">Over half of ACHs report requiring influenza vaccination as a policy with either termination or other consequences for unvaccinated personnel, while between 12-43% of ASCs, dialysis and non-acute hospitals have this policy in place.  </w:t>
      </w:r>
    </w:p>
    <w:p w:rsidR="00F7113F" w:rsidRDefault="00106C67" w:rsidP="00F7113F">
      <w:r>
        <w:t>Slide 27</w:t>
      </w:r>
    </w:p>
    <w:p w:rsidR="00F7113F" w:rsidRDefault="00F7113F" w:rsidP="00F7113F">
      <w:r>
        <w:t>Conclusions</w:t>
      </w:r>
    </w:p>
    <w:p w:rsidR="00696BCE" w:rsidRDefault="00696BCE" w:rsidP="00696BCE">
      <w:r>
        <w:t xml:space="preserve">Overall acute care </w:t>
      </w:r>
      <w:r>
        <w:t>hospital vaccine</w:t>
      </w:r>
      <w:r>
        <w:t xml:space="preserve"> coverage exceeds the DPH and Healthy People 2020 benchmark </w:t>
      </w:r>
      <w:r>
        <w:t>for the fifth consecutive year.</w:t>
      </w:r>
    </w:p>
    <w:p w:rsidR="00696BCE" w:rsidRDefault="00696BCE" w:rsidP="00696BCE">
      <w:r>
        <w:t>No other facility type reached the establ</w:t>
      </w:r>
      <w:r>
        <w:t>ished overall performance goal.</w:t>
      </w:r>
    </w:p>
    <w:p w:rsidR="00696BCE" w:rsidRDefault="00696BCE" w:rsidP="00696BCE">
      <w:r>
        <w:t>Four facility types reported higher vaccination rates in 2018-2019 when compared to 2014-2015 season: Acute Care Hospitals, Ambulatory Surgical Centers, Non-Acute Hospitals, and Clinics.</w:t>
      </w:r>
    </w:p>
    <w:p w:rsidR="00F7113F" w:rsidRDefault="00106C67" w:rsidP="00F7113F">
      <w:r>
        <w:t>Slide 28</w:t>
      </w:r>
    </w:p>
    <w:p w:rsidR="00696BCE" w:rsidRDefault="00696BCE" w:rsidP="00696BCE">
      <w:r w:rsidRPr="00696BCE">
        <w:t xml:space="preserve">DPH Public Health Actions </w:t>
      </w:r>
      <w:r w:rsidRPr="00696BCE">
        <w:br/>
      </w:r>
      <w:r>
        <w:t>Reinforcement of the reporting requirement and statewide performance goal during trainings, and on-site visits in adult day health programs,</w:t>
      </w:r>
      <w:r>
        <w:t xml:space="preserve"> rest homes and nursing homes. </w:t>
      </w:r>
    </w:p>
    <w:p w:rsidR="00696BCE" w:rsidRDefault="00696BCE" w:rsidP="00696BCE">
      <w:r>
        <w:t>Monitoring trends and reporting annual compliance with the HCP infl</w:t>
      </w:r>
      <w:r>
        <w:t>uenza vaccination requirements.</w:t>
      </w:r>
    </w:p>
    <w:p w:rsidR="00696BCE" w:rsidRDefault="00696BCE" w:rsidP="00696BCE">
      <w:r>
        <w:t>Promotion of continuous quality improvement, by recommending licensed facilities share vaccination rates with all staff, including administrators, boards of directors, practice managers, ombudsperso</w:t>
      </w:r>
      <w:r>
        <w:t xml:space="preserve">n and patient/family councils. </w:t>
      </w:r>
    </w:p>
    <w:p w:rsidR="00696BCE" w:rsidRDefault="00696BCE" w:rsidP="00696BCE">
      <w:r>
        <w:t>DPH created and distributed a job aid during the 2018-2019 season to assist clinics, adult day health centers, nursing homes and rest homes in tracking and monitoring HCP influenza vaccination progress.  Based on feedback, DPH will refine the tool for t</w:t>
      </w:r>
      <w:r>
        <w:t xml:space="preserve">he upcoming influenza season.  </w:t>
      </w:r>
    </w:p>
    <w:p w:rsidR="00696BCE" w:rsidRDefault="00696BCE" w:rsidP="00696BCE">
      <w:r>
        <w:t>Collaboration with public health partners to intensify efforts to improve immunization rates among HCP, especially among low outliers.</w:t>
      </w:r>
    </w:p>
    <w:p w:rsidR="00F7113F" w:rsidRDefault="00F36D07" w:rsidP="00F7113F">
      <w:r>
        <w:t>Slide 29</w:t>
      </w:r>
    </w:p>
    <w:p w:rsidR="00696BCE" w:rsidRDefault="00696BCE" w:rsidP="00F7113F">
      <w:r w:rsidRPr="00696BCE">
        <w:t>Enhanced DPH Public Health Response</w:t>
      </w:r>
    </w:p>
    <w:p w:rsidR="0062380F" w:rsidRDefault="00696BCE" w:rsidP="00696BCE">
      <w:r>
        <w:t>DPH will develop programming to support and publicly recognize healthcare facilities’ commitment to high flu vaccination rat</w:t>
      </w:r>
      <w:r w:rsidR="0062380F">
        <w:t>es among health care personnel</w:t>
      </w:r>
    </w:p>
    <w:p w:rsidR="00696BCE" w:rsidRDefault="00696BCE" w:rsidP="00696BCE">
      <w:r>
        <w:lastRenderedPageBreak/>
        <w:t>DPH is hosting an October 2019 webinar to improve healthcare personnel influenza coverage.  Program content will include: Influenza disease burden</w:t>
      </w:r>
      <w:r w:rsidR="0062380F">
        <w:t>, key</w:t>
      </w:r>
      <w:r>
        <w:t xml:space="preserve"> facts about the current season; surveillance and reporting; and strategies for increasing HCP coverage.</w:t>
      </w:r>
    </w:p>
    <w:p w:rsidR="00696BCE" w:rsidRDefault="00696BCE" w:rsidP="00696BCE">
      <w:r>
        <w:t>January 2020 webinar is planned to provide updated information for the current influenza season. Topics will include: National and Massachusetts flu activity; best practices to promote HCP influenza vaccination; and guidance on data submission.</w:t>
      </w:r>
    </w:p>
    <w:p w:rsidR="00696BCE" w:rsidRDefault="00696BCE" w:rsidP="00696BCE">
      <w:r>
        <w:t>Influenza Vaccination Recognition: DPH will provide facilities that achieve vaccination rates of 90% and higher and report on the work done to address selected barriers with a certificate of commendation.</w:t>
      </w:r>
    </w:p>
    <w:p w:rsidR="00F36D07" w:rsidRDefault="00F36D07" w:rsidP="00F36D07">
      <w:r>
        <w:t>Slide 30</w:t>
      </w:r>
    </w:p>
    <w:p w:rsidR="00696BCE" w:rsidRDefault="00F36D07" w:rsidP="00696BCE">
      <w:r w:rsidRPr="00F36D07">
        <w:t>Next Steps</w:t>
      </w:r>
    </w:p>
    <w:p w:rsidR="00696BCE" w:rsidRDefault="0062380F" w:rsidP="00696BCE">
      <w:pPr>
        <w:spacing w:line="240" w:lineRule="auto"/>
      </w:pPr>
      <w:r>
        <w:t>DPH will</w:t>
      </w:r>
      <w:r w:rsidR="00696BCE">
        <w:t xml:space="preserve"> share this update with all licensed healthcare facilities with recommendations to distribute broadly within each facility and to use the repor</w:t>
      </w:r>
      <w:r w:rsidR="00696BCE">
        <w:t xml:space="preserve">ted data to drive improvement. </w:t>
      </w:r>
    </w:p>
    <w:p w:rsidR="00696BCE" w:rsidRDefault="00696BCE" w:rsidP="00696BCE">
      <w:pPr>
        <w:spacing w:line="240" w:lineRule="auto"/>
      </w:pPr>
      <w:r>
        <w:t>This update and facility specific results will be available on the MDPH website:</w:t>
      </w:r>
    </w:p>
    <w:p w:rsidR="00696BCE" w:rsidRDefault="00696BCE" w:rsidP="00696BCE">
      <w:pPr>
        <w:spacing w:line="240" w:lineRule="auto"/>
      </w:pPr>
      <w:r>
        <w:t>https://www.mass.gov/service-details/flu-vaccinati</w:t>
      </w:r>
      <w:r>
        <w:t>on-reports-healthcare-personnel</w:t>
      </w:r>
    </w:p>
    <w:p w:rsidR="00696BCE" w:rsidRDefault="0062380F" w:rsidP="00696BCE">
      <w:pPr>
        <w:spacing w:line="240" w:lineRule="auto"/>
      </w:pPr>
      <w:r>
        <w:t>Please direct any questions to:</w:t>
      </w:r>
    </w:p>
    <w:p w:rsidR="00696BCE" w:rsidRDefault="00696BCE" w:rsidP="00696BCE">
      <w:pPr>
        <w:spacing w:line="240" w:lineRule="auto"/>
      </w:pPr>
      <w:r>
        <w:tab/>
        <w:t>Katherine T. Fillo, Ph.D, MPH RN-BC</w:t>
      </w:r>
    </w:p>
    <w:p w:rsidR="00696BCE" w:rsidRDefault="00696BCE" w:rsidP="00696BCE">
      <w:pPr>
        <w:spacing w:line="240" w:lineRule="auto"/>
      </w:pPr>
      <w:r>
        <w:tab/>
        <w:t>Director of Clinical Quality Improvement</w:t>
      </w:r>
    </w:p>
    <w:p w:rsidR="00696BCE" w:rsidRDefault="00696BCE" w:rsidP="00696BCE">
      <w:pPr>
        <w:spacing w:line="240" w:lineRule="auto"/>
      </w:pPr>
      <w:r>
        <w:tab/>
        <w:t>Bureau of Health Care Safety and Quality</w:t>
      </w:r>
    </w:p>
    <w:p w:rsidR="00AA5DBF" w:rsidRDefault="00696BCE" w:rsidP="00F36D07">
      <w:pPr>
        <w:spacing w:line="240" w:lineRule="auto"/>
      </w:pPr>
      <w:r>
        <w:tab/>
        <w:t>katherine.fillo@state.ma.us</w:t>
      </w:r>
      <w:bookmarkStart w:id="0" w:name="_GoBack"/>
      <w:bookmarkEnd w:id="0"/>
    </w:p>
    <w:sectPr w:rsidR="00AA5D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BF7B64"/>
    <w:multiLevelType w:val="hybridMultilevel"/>
    <w:tmpl w:val="0CE4091C"/>
    <w:lvl w:ilvl="0" w:tplc="C82482B4">
      <w:start w:val="1"/>
      <w:numFmt w:val="bullet"/>
      <w:lvlText w:val="–"/>
      <w:lvlJc w:val="left"/>
      <w:pPr>
        <w:tabs>
          <w:tab w:val="num" w:pos="720"/>
        </w:tabs>
        <w:ind w:left="720" w:hanging="360"/>
      </w:pPr>
      <w:rPr>
        <w:rFonts w:ascii="Times New Roman" w:hAnsi="Times New Roman" w:hint="default"/>
      </w:rPr>
    </w:lvl>
    <w:lvl w:ilvl="1" w:tplc="BEB6EBEA">
      <w:start w:val="1"/>
      <w:numFmt w:val="bullet"/>
      <w:lvlText w:val="–"/>
      <w:lvlJc w:val="left"/>
      <w:pPr>
        <w:tabs>
          <w:tab w:val="num" w:pos="1440"/>
        </w:tabs>
        <w:ind w:left="1440" w:hanging="360"/>
      </w:pPr>
      <w:rPr>
        <w:rFonts w:ascii="Times New Roman" w:hAnsi="Times New Roman" w:hint="default"/>
      </w:rPr>
    </w:lvl>
    <w:lvl w:ilvl="2" w:tplc="1598CD70" w:tentative="1">
      <w:start w:val="1"/>
      <w:numFmt w:val="bullet"/>
      <w:lvlText w:val="–"/>
      <w:lvlJc w:val="left"/>
      <w:pPr>
        <w:tabs>
          <w:tab w:val="num" w:pos="2160"/>
        </w:tabs>
        <w:ind w:left="2160" w:hanging="360"/>
      </w:pPr>
      <w:rPr>
        <w:rFonts w:ascii="Times New Roman" w:hAnsi="Times New Roman" w:hint="default"/>
      </w:rPr>
    </w:lvl>
    <w:lvl w:ilvl="3" w:tplc="FC18C6E4" w:tentative="1">
      <w:start w:val="1"/>
      <w:numFmt w:val="bullet"/>
      <w:lvlText w:val="–"/>
      <w:lvlJc w:val="left"/>
      <w:pPr>
        <w:tabs>
          <w:tab w:val="num" w:pos="2880"/>
        </w:tabs>
        <w:ind w:left="2880" w:hanging="360"/>
      </w:pPr>
      <w:rPr>
        <w:rFonts w:ascii="Times New Roman" w:hAnsi="Times New Roman" w:hint="default"/>
      </w:rPr>
    </w:lvl>
    <w:lvl w:ilvl="4" w:tplc="B4A6F792" w:tentative="1">
      <w:start w:val="1"/>
      <w:numFmt w:val="bullet"/>
      <w:lvlText w:val="–"/>
      <w:lvlJc w:val="left"/>
      <w:pPr>
        <w:tabs>
          <w:tab w:val="num" w:pos="3600"/>
        </w:tabs>
        <w:ind w:left="3600" w:hanging="360"/>
      </w:pPr>
      <w:rPr>
        <w:rFonts w:ascii="Times New Roman" w:hAnsi="Times New Roman" w:hint="default"/>
      </w:rPr>
    </w:lvl>
    <w:lvl w:ilvl="5" w:tplc="5F28D5E8" w:tentative="1">
      <w:start w:val="1"/>
      <w:numFmt w:val="bullet"/>
      <w:lvlText w:val="–"/>
      <w:lvlJc w:val="left"/>
      <w:pPr>
        <w:tabs>
          <w:tab w:val="num" w:pos="4320"/>
        </w:tabs>
        <w:ind w:left="4320" w:hanging="360"/>
      </w:pPr>
      <w:rPr>
        <w:rFonts w:ascii="Times New Roman" w:hAnsi="Times New Roman" w:hint="default"/>
      </w:rPr>
    </w:lvl>
    <w:lvl w:ilvl="6" w:tplc="A588F8BC" w:tentative="1">
      <w:start w:val="1"/>
      <w:numFmt w:val="bullet"/>
      <w:lvlText w:val="–"/>
      <w:lvlJc w:val="left"/>
      <w:pPr>
        <w:tabs>
          <w:tab w:val="num" w:pos="5040"/>
        </w:tabs>
        <w:ind w:left="5040" w:hanging="360"/>
      </w:pPr>
      <w:rPr>
        <w:rFonts w:ascii="Times New Roman" w:hAnsi="Times New Roman" w:hint="default"/>
      </w:rPr>
    </w:lvl>
    <w:lvl w:ilvl="7" w:tplc="CA4EB344" w:tentative="1">
      <w:start w:val="1"/>
      <w:numFmt w:val="bullet"/>
      <w:lvlText w:val="–"/>
      <w:lvlJc w:val="left"/>
      <w:pPr>
        <w:tabs>
          <w:tab w:val="num" w:pos="5760"/>
        </w:tabs>
        <w:ind w:left="5760" w:hanging="360"/>
      </w:pPr>
      <w:rPr>
        <w:rFonts w:ascii="Times New Roman" w:hAnsi="Times New Roman" w:hint="default"/>
      </w:rPr>
    </w:lvl>
    <w:lvl w:ilvl="8" w:tplc="AF5CE91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13F"/>
    <w:rsid w:val="00106C67"/>
    <w:rsid w:val="002F2969"/>
    <w:rsid w:val="00386FC0"/>
    <w:rsid w:val="0062380F"/>
    <w:rsid w:val="00675C55"/>
    <w:rsid w:val="00676ECB"/>
    <w:rsid w:val="00696BCE"/>
    <w:rsid w:val="008A4918"/>
    <w:rsid w:val="009B75B5"/>
    <w:rsid w:val="009E4ED3"/>
    <w:rsid w:val="00A94A1A"/>
    <w:rsid w:val="00AA5146"/>
    <w:rsid w:val="00AA5DBF"/>
    <w:rsid w:val="00B50624"/>
    <w:rsid w:val="00B708A6"/>
    <w:rsid w:val="00D02466"/>
    <w:rsid w:val="00F36D07"/>
    <w:rsid w:val="00F7113F"/>
    <w:rsid w:val="00FB61D5"/>
    <w:rsid w:val="00FF2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5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23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A5D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5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23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A5D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83164">
      <w:bodyDiv w:val="1"/>
      <w:marLeft w:val="0"/>
      <w:marRight w:val="0"/>
      <w:marTop w:val="0"/>
      <w:marBottom w:val="0"/>
      <w:divBdr>
        <w:top w:val="none" w:sz="0" w:space="0" w:color="auto"/>
        <w:left w:val="none" w:sz="0" w:space="0" w:color="auto"/>
        <w:bottom w:val="none" w:sz="0" w:space="0" w:color="auto"/>
        <w:right w:val="none" w:sz="0" w:space="0" w:color="auto"/>
      </w:divBdr>
    </w:div>
    <w:div w:id="198707343">
      <w:bodyDiv w:val="1"/>
      <w:marLeft w:val="0"/>
      <w:marRight w:val="0"/>
      <w:marTop w:val="0"/>
      <w:marBottom w:val="0"/>
      <w:divBdr>
        <w:top w:val="none" w:sz="0" w:space="0" w:color="auto"/>
        <w:left w:val="none" w:sz="0" w:space="0" w:color="auto"/>
        <w:bottom w:val="none" w:sz="0" w:space="0" w:color="auto"/>
        <w:right w:val="none" w:sz="0" w:space="0" w:color="auto"/>
      </w:divBdr>
      <w:divsChild>
        <w:div w:id="183397854">
          <w:marLeft w:val="1541"/>
          <w:marRight w:val="0"/>
          <w:marTop w:val="130"/>
          <w:marBottom w:val="0"/>
          <w:divBdr>
            <w:top w:val="none" w:sz="0" w:space="0" w:color="auto"/>
            <w:left w:val="none" w:sz="0" w:space="0" w:color="auto"/>
            <w:bottom w:val="none" w:sz="0" w:space="0" w:color="auto"/>
            <w:right w:val="none" w:sz="0" w:space="0" w:color="auto"/>
          </w:divBdr>
        </w:div>
        <w:div w:id="268466228">
          <w:marLeft w:val="1541"/>
          <w:marRight w:val="0"/>
          <w:marTop w:val="130"/>
          <w:marBottom w:val="0"/>
          <w:divBdr>
            <w:top w:val="none" w:sz="0" w:space="0" w:color="auto"/>
            <w:left w:val="none" w:sz="0" w:space="0" w:color="auto"/>
            <w:bottom w:val="none" w:sz="0" w:space="0" w:color="auto"/>
            <w:right w:val="none" w:sz="0" w:space="0" w:color="auto"/>
          </w:divBdr>
        </w:div>
        <w:div w:id="1406607119">
          <w:marLeft w:val="1541"/>
          <w:marRight w:val="0"/>
          <w:marTop w:val="130"/>
          <w:marBottom w:val="0"/>
          <w:divBdr>
            <w:top w:val="none" w:sz="0" w:space="0" w:color="auto"/>
            <w:left w:val="none" w:sz="0" w:space="0" w:color="auto"/>
            <w:bottom w:val="none" w:sz="0" w:space="0" w:color="auto"/>
            <w:right w:val="none" w:sz="0" w:space="0" w:color="auto"/>
          </w:divBdr>
        </w:div>
        <w:div w:id="386420599">
          <w:marLeft w:val="1541"/>
          <w:marRight w:val="0"/>
          <w:marTop w:val="130"/>
          <w:marBottom w:val="0"/>
          <w:divBdr>
            <w:top w:val="none" w:sz="0" w:space="0" w:color="auto"/>
            <w:left w:val="none" w:sz="0" w:space="0" w:color="auto"/>
            <w:bottom w:val="none" w:sz="0" w:space="0" w:color="auto"/>
            <w:right w:val="none" w:sz="0" w:space="0" w:color="auto"/>
          </w:divBdr>
        </w:div>
        <w:div w:id="1190139352">
          <w:marLeft w:val="1541"/>
          <w:marRight w:val="0"/>
          <w:marTop w:val="130"/>
          <w:marBottom w:val="0"/>
          <w:divBdr>
            <w:top w:val="none" w:sz="0" w:space="0" w:color="auto"/>
            <w:left w:val="none" w:sz="0" w:space="0" w:color="auto"/>
            <w:bottom w:val="none" w:sz="0" w:space="0" w:color="auto"/>
            <w:right w:val="none" w:sz="0" w:space="0" w:color="auto"/>
          </w:divBdr>
        </w:div>
      </w:divsChild>
    </w:div>
    <w:div w:id="565186301">
      <w:bodyDiv w:val="1"/>
      <w:marLeft w:val="0"/>
      <w:marRight w:val="0"/>
      <w:marTop w:val="0"/>
      <w:marBottom w:val="0"/>
      <w:divBdr>
        <w:top w:val="none" w:sz="0" w:space="0" w:color="auto"/>
        <w:left w:val="none" w:sz="0" w:space="0" w:color="auto"/>
        <w:bottom w:val="none" w:sz="0" w:space="0" w:color="auto"/>
        <w:right w:val="none" w:sz="0" w:space="0" w:color="auto"/>
      </w:divBdr>
    </w:div>
    <w:div w:id="597253676">
      <w:bodyDiv w:val="1"/>
      <w:marLeft w:val="0"/>
      <w:marRight w:val="0"/>
      <w:marTop w:val="0"/>
      <w:marBottom w:val="0"/>
      <w:divBdr>
        <w:top w:val="none" w:sz="0" w:space="0" w:color="auto"/>
        <w:left w:val="none" w:sz="0" w:space="0" w:color="auto"/>
        <w:bottom w:val="none" w:sz="0" w:space="0" w:color="auto"/>
        <w:right w:val="none" w:sz="0" w:space="0" w:color="auto"/>
      </w:divBdr>
    </w:div>
    <w:div w:id="900214616">
      <w:bodyDiv w:val="1"/>
      <w:marLeft w:val="0"/>
      <w:marRight w:val="0"/>
      <w:marTop w:val="0"/>
      <w:marBottom w:val="0"/>
      <w:divBdr>
        <w:top w:val="none" w:sz="0" w:space="0" w:color="auto"/>
        <w:left w:val="none" w:sz="0" w:space="0" w:color="auto"/>
        <w:bottom w:val="none" w:sz="0" w:space="0" w:color="auto"/>
        <w:right w:val="none" w:sz="0" w:space="0" w:color="auto"/>
      </w:divBdr>
    </w:div>
    <w:div w:id="914432273">
      <w:bodyDiv w:val="1"/>
      <w:marLeft w:val="0"/>
      <w:marRight w:val="0"/>
      <w:marTop w:val="0"/>
      <w:marBottom w:val="0"/>
      <w:divBdr>
        <w:top w:val="none" w:sz="0" w:space="0" w:color="auto"/>
        <w:left w:val="none" w:sz="0" w:space="0" w:color="auto"/>
        <w:bottom w:val="none" w:sz="0" w:space="0" w:color="auto"/>
        <w:right w:val="none" w:sz="0" w:space="0" w:color="auto"/>
      </w:divBdr>
    </w:div>
    <w:div w:id="967710667">
      <w:bodyDiv w:val="1"/>
      <w:marLeft w:val="0"/>
      <w:marRight w:val="0"/>
      <w:marTop w:val="0"/>
      <w:marBottom w:val="0"/>
      <w:divBdr>
        <w:top w:val="none" w:sz="0" w:space="0" w:color="auto"/>
        <w:left w:val="none" w:sz="0" w:space="0" w:color="auto"/>
        <w:bottom w:val="none" w:sz="0" w:space="0" w:color="auto"/>
        <w:right w:val="none" w:sz="0" w:space="0" w:color="auto"/>
      </w:divBdr>
    </w:div>
    <w:div w:id="1075855262">
      <w:bodyDiv w:val="1"/>
      <w:marLeft w:val="0"/>
      <w:marRight w:val="0"/>
      <w:marTop w:val="0"/>
      <w:marBottom w:val="0"/>
      <w:divBdr>
        <w:top w:val="none" w:sz="0" w:space="0" w:color="auto"/>
        <w:left w:val="none" w:sz="0" w:space="0" w:color="auto"/>
        <w:bottom w:val="none" w:sz="0" w:space="0" w:color="auto"/>
        <w:right w:val="none" w:sz="0" w:space="0" w:color="auto"/>
      </w:divBdr>
    </w:div>
    <w:div w:id="1078820581">
      <w:bodyDiv w:val="1"/>
      <w:marLeft w:val="0"/>
      <w:marRight w:val="0"/>
      <w:marTop w:val="0"/>
      <w:marBottom w:val="0"/>
      <w:divBdr>
        <w:top w:val="none" w:sz="0" w:space="0" w:color="auto"/>
        <w:left w:val="none" w:sz="0" w:space="0" w:color="auto"/>
        <w:bottom w:val="none" w:sz="0" w:space="0" w:color="auto"/>
        <w:right w:val="none" w:sz="0" w:space="0" w:color="auto"/>
      </w:divBdr>
      <w:divsChild>
        <w:div w:id="637152849">
          <w:marLeft w:val="1541"/>
          <w:marRight w:val="0"/>
          <w:marTop w:val="130"/>
          <w:marBottom w:val="0"/>
          <w:divBdr>
            <w:top w:val="none" w:sz="0" w:space="0" w:color="auto"/>
            <w:left w:val="none" w:sz="0" w:space="0" w:color="auto"/>
            <w:bottom w:val="none" w:sz="0" w:space="0" w:color="auto"/>
            <w:right w:val="none" w:sz="0" w:space="0" w:color="auto"/>
          </w:divBdr>
        </w:div>
        <w:div w:id="32771079">
          <w:marLeft w:val="1541"/>
          <w:marRight w:val="0"/>
          <w:marTop w:val="130"/>
          <w:marBottom w:val="0"/>
          <w:divBdr>
            <w:top w:val="none" w:sz="0" w:space="0" w:color="auto"/>
            <w:left w:val="none" w:sz="0" w:space="0" w:color="auto"/>
            <w:bottom w:val="none" w:sz="0" w:space="0" w:color="auto"/>
            <w:right w:val="none" w:sz="0" w:space="0" w:color="auto"/>
          </w:divBdr>
        </w:div>
        <w:div w:id="195627275">
          <w:marLeft w:val="1541"/>
          <w:marRight w:val="0"/>
          <w:marTop w:val="130"/>
          <w:marBottom w:val="0"/>
          <w:divBdr>
            <w:top w:val="none" w:sz="0" w:space="0" w:color="auto"/>
            <w:left w:val="none" w:sz="0" w:space="0" w:color="auto"/>
            <w:bottom w:val="none" w:sz="0" w:space="0" w:color="auto"/>
            <w:right w:val="none" w:sz="0" w:space="0" w:color="auto"/>
          </w:divBdr>
        </w:div>
        <w:div w:id="1576430410">
          <w:marLeft w:val="1541"/>
          <w:marRight w:val="0"/>
          <w:marTop w:val="130"/>
          <w:marBottom w:val="0"/>
          <w:divBdr>
            <w:top w:val="none" w:sz="0" w:space="0" w:color="auto"/>
            <w:left w:val="none" w:sz="0" w:space="0" w:color="auto"/>
            <w:bottom w:val="none" w:sz="0" w:space="0" w:color="auto"/>
            <w:right w:val="none" w:sz="0" w:space="0" w:color="auto"/>
          </w:divBdr>
        </w:div>
        <w:div w:id="465703252">
          <w:marLeft w:val="1541"/>
          <w:marRight w:val="0"/>
          <w:marTop w:val="130"/>
          <w:marBottom w:val="0"/>
          <w:divBdr>
            <w:top w:val="none" w:sz="0" w:space="0" w:color="auto"/>
            <w:left w:val="none" w:sz="0" w:space="0" w:color="auto"/>
            <w:bottom w:val="none" w:sz="0" w:space="0" w:color="auto"/>
            <w:right w:val="none" w:sz="0" w:space="0" w:color="auto"/>
          </w:divBdr>
        </w:div>
      </w:divsChild>
    </w:div>
    <w:div w:id="1168902498">
      <w:bodyDiv w:val="1"/>
      <w:marLeft w:val="0"/>
      <w:marRight w:val="0"/>
      <w:marTop w:val="0"/>
      <w:marBottom w:val="0"/>
      <w:divBdr>
        <w:top w:val="none" w:sz="0" w:space="0" w:color="auto"/>
        <w:left w:val="none" w:sz="0" w:space="0" w:color="auto"/>
        <w:bottom w:val="none" w:sz="0" w:space="0" w:color="auto"/>
        <w:right w:val="none" w:sz="0" w:space="0" w:color="auto"/>
      </w:divBdr>
    </w:div>
    <w:div w:id="1365788221">
      <w:bodyDiv w:val="1"/>
      <w:marLeft w:val="0"/>
      <w:marRight w:val="0"/>
      <w:marTop w:val="0"/>
      <w:marBottom w:val="0"/>
      <w:divBdr>
        <w:top w:val="none" w:sz="0" w:space="0" w:color="auto"/>
        <w:left w:val="none" w:sz="0" w:space="0" w:color="auto"/>
        <w:bottom w:val="none" w:sz="0" w:space="0" w:color="auto"/>
        <w:right w:val="none" w:sz="0" w:space="0" w:color="auto"/>
      </w:divBdr>
      <w:divsChild>
        <w:div w:id="2019308246">
          <w:marLeft w:val="720"/>
          <w:marRight w:val="0"/>
          <w:marTop w:val="130"/>
          <w:marBottom w:val="0"/>
          <w:divBdr>
            <w:top w:val="none" w:sz="0" w:space="0" w:color="auto"/>
            <w:left w:val="none" w:sz="0" w:space="0" w:color="auto"/>
            <w:bottom w:val="none" w:sz="0" w:space="0" w:color="auto"/>
            <w:right w:val="none" w:sz="0" w:space="0" w:color="auto"/>
          </w:divBdr>
        </w:div>
      </w:divsChild>
    </w:div>
    <w:div w:id="1740706554">
      <w:bodyDiv w:val="1"/>
      <w:marLeft w:val="0"/>
      <w:marRight w:val="0"/>
      <w:marTop w:val="0"/>
      <w:marBottom w:val="0"/>
      <w:divBdr>
        <w:top w:val="none" w:sz="0" w:space="0" w:color="auto"/>
        <w:left w:val="none" w:sz="0" w:space="0" w:color="auto"/>
        <w:bottom w:val="none" w:sz="0" w:space="0" w:color="auto"/>
        <w:right w:val="none" w:sz="0" w:space="0" w:color="auto"/>
      </w:divBdr>
    </w:div>
    <w:div w:id="1809979819">
      <w:bodyDiv w:val="1"/>
      <w:marLeft w:val="0"/>
      <w:marRight w:val="0"/>
      <w:marTop w:val="0"/>
      <w:marBottom w:val="0"/>
      <w:divBdr>
        <w:top w:val="none" w:sz="0" w:space="0" w:color="auto"/>
        <w:left w:val="none" w:sz="0" w:space="0" w:color="auto"/>
        <w:bottom w:val="none" w:sz="0" w:space="0" w:color="auto"/>
        <w:right w:val="none" w:sz="0" w:space="0" w:color="auto"/>
      </w:divBdr>
    </w:div>
    <w:div w:id="203765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healthypeople.gov/node/4668/data_detai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F495B-AF8E-4CAC-8FBB-028F23094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2397</Words>
  <Characters>13664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McHale</dc:creator>
  <cp:lastModifiedBy> Eileen McHale </cp:lastModifiedBy>
  <cp:revision>2</cp:revision>
  <dcterms:created xsi:type="dcterms:W3CDTF">2019-07-08T18:19:00Z</dcterms:created>
  <dcterms:modified xsi:type="dcterms:W3CDTF">2019-07-08T18:19:00Z</dcterms:modified>
</cp:coreProperties>
</file>