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35" w:rsidRPr="00074ABC" w:rsidRDefault="006533AA" w:rsidP="00333535">
      <w:pPr>
        <w:kinsoku w:val="0"/>
        <w:overflowPunct w:val="0"/>
        <w:spacing w:after="0" w:line="240" w:lineRule="auto"/>
        <w:textAlignment w:val="baseline"/>
        <w:rPr>
          <w:rFonts w:eastAsiaTheme="majorEastAsia" w:cs="Times New Roman"/>
          <w:bCs/>
          <w:color w:val="000000" w:themeColor="text1"/>
          <w:kern w:val="24"/>
        </w:rPr>
      </w:pPr>
      <w:r w:rsidRPr="00074ABC">
        <w:rPr>
          <w:rFonts w:eastAsiaTheme="majorEastAsia" w:cs="Times New Roman"/>
          <w:bCs/>
          <w:color w:val="000000" w:themeColor="text1"/>
          <w:kern w:val="24"/>
        </w:rPr>
        <w:t>Slide 1</w:t>
      </w:r>
    </w:p>
    <w:p w:rsidR="00333535" w:rsidRPr="00074ABC" w:rsidRDefault="00333535" w:rsidP="00333535">
      <w:pPr>
        <w:kinsoku w:val="0"/>
        <w:overflowPunct w:val="0"/>
        <w:spacing w:after="0" w:line="240" w:lineRule="auto"/>
        <w:textAlignment w:val="baseline"/>
        <w:rPr>
          <w:rFonts w:eastAsia="Times New Roman" w:cs="Times New Roman"/>
          <w:b/>
        </w:rPr>
      </w:pPr>
      <w:r w:rsidRPr="00074ABC">
        <w:rPr>
          <w:rFonts w:eastAsiaTheme="majorEastAsia" w:cs="Times New Roman"/>
          <w:b/>
          <w:bCs/>
          <w:color w:val="000000" w:themeColor="text1"/>
          <w:kern w:val="24"/>
        </w:rPr>
        <w:t xml:space="preserve">Serious Reportable Events </w:t>
      </w:r>
      <w:r w:rsidR="00F56315">
        <w:rPr>
          <w:rFonts w:eastAsiaTheme="majorEastAsia" w:cs="Times New Roman"/>
          <w:b/>
          <w:bCs/>
          <w:color w:val="000000" w:themeColor="text1"/>
          <w:kern w:val="24"/>
        </w:rPr>
        <w:t>2018</w:t>
      </w:r>
    </w:p>
    <w:p w:rsidR="001956DF" w:rsidRDefault="001956DF" w:rsidP="00333535">
      <w:pPr>
        <w:kinsoku w:val="0"/>
        <w:overflowPunct w:val="0"/>
        <w:spacing w:after="0" w:line="240" w:lineRule="auto"/>
        <w:textAlignment w:val="baseline"/>
        <w:rPr>
          <w:rFonts w:eastAsia="MS PGothic" w:cs="Times New Roman"/>
          <w:color w:val="000000" w:themeColor="text1"/>
          <w:kern w:val="24"/>
        </w:rPr>
      </w:pPr>
    </w:p>
    <w:p w:rsidR="00F56315" w:rsidRPr="00074ABC" w:rsidRDefault="00F56315" w:rsidP="00F56315">
      <w:pPr>
        <w:kinsoku w:val="0"/>
        <w:overflowPunct w:val="0"/>
        <w:spacing w:after="0" w:line="240" w:lineRule="auto"/>
        <w:textAlignment w:val="baseline"/>
        <w:rPr>
          <w:rFonts w:eastAsia="Times New Roman" w:cs="Times New Roman"/>
        </w:rPr>
      </w:pPr>
      <w:r w:rsidRPr="00074ABC">
        <w:rPr>
          <w:rFonts w:eastAsia="MS PGothic" w:cs="Times New Roman"/>
          <w:color w:val="000000" w:themeColor="text1"/>
          <w:kern w:val="24"/>
        </w:rPr>
        <w:t>Public Health Council</w:t>
      </w:r>
    </w:p>
    <w:p w:rsidR="00F56315" w:rsidRPr="00074ABC" w:rsidRDefault="00F56315" w:rsidP="00F56315">
      <w:pPr>
        <w:kinsoku w:val="0"/>
        <w:overflowPunct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MS PGothic" w:cs="Times New Roman"/>
          <w:color w:val="000000" w:themeColor="text1"/>
          <w:kern w:val="24"/>
        </w:rPr>
        <w:t>June 12, 2019</w:t>
      </w:r>
    </w:p>
    <w:p w:rsidR="00F56315" w:rsidRPr="00074ABC" w:rsidRDefault="00F56315" w:rsidP="00333535">
      <w:pPr>
        <w:kinsoku w:val="0"/>
        <w:overflowPunct w:val="0"/>
        <w:spacing w:after="0" w:line="240" w:lineRule="auto"/>
        <w:textAlignment w:val="baseline"/>
        <w:rPr>
          <w:rFonts w:eastAsia="MS PGothic" w:cs="Times New Roman"/>
          <w:color w:val="000000" w:themeColor="text1"/>
          <w:kern w:val="24"/>
        </w:rPr>
      </w:pPr>
    </w:p>
    <w:p w:rsidR="00333535" w:rsidRPr="00074ABC" w:rsidRDefault="00333535" w:rsidP="00333535">
      <w:pPr>
        <w:kinsoku w:val="0"/>
        <w:overflowPunct w:val="0"/>
        <w:spacing w:after="0" w:line="240" w:lineRule="auto"/>
        <w:textAlignment w:val="baseline"/>
        <w:rPr>
          <w:rFonts w:eastAsia="Times New Roman" w:cs="Times New Roman"/>
        </w:rPr>
      </w:pPr>
      <w:r w:rsidRPr="00074ABC">
        <w:rPr>
          <w:rFonts w:eastAsia="MS PGothic" w:cs="Times New Roman"/>
          <w:color w:val="000000" w:themeColor="text1"/>
          <w:kern w:val="24"/>
        </w:rPr>
        <w:t xml:space="preserve">Katherine T. Fillo, </w:t>
      </w:r>
      <w:proofErr w:type="spellStart"/>
      <w:r w:rsidRPr="00074ABC">
        <w:rPr>
          <w:rFonts w:eastAsia="MS PGothic" w:cs="Times New Roman"/>
          <w:color w:val="000000" w:themeColor="text1"/>
          <w:kern w:val="24"/>
        </w:rPr>
        <w:t>Ph.D</w:t>
      </w:r>
      <w:proofErr w:type="spellEnd"/>
      <w:r w:rsidRPr="00074ABC">
        <w:rPr>
          <w:rFonts w:eastAsia="MS PGothic" w:cs="Times New Roman"/>
          <w:color w:val="000000" w:themeColor="text1"/>
          <w:kern w:val="24"/>
        </w:rPr>
        <w:t>, RN-BC</w:t>
      </w:r>
    </w:p>
    <w:p w:rsidR="00333535" w:rsidRPr="00074ABC" w:rsidRDefault="00333535" w:rsidP="00333535">
      <w:pPr>
        <w:kinsoku w:val="0"/>
        <w:overflowPunct w:val="0"/>
        <w:spacing w:after="0" w:line="240" w:lineRule="auto"/>
        <w:textAlignment w:val="baseline"/>
        <w:rPr>
          <w:rFonts w:eastAsia="Times New Roman" w:cs="Times New Roman"/>
        </w:rPr>
      </w:pPr>
      <w:r w:rsidRPr="00074ABC">
        <w:rPr>
          <w:rFonts w:eastAsia="MS PGothic" w:cs="Times New Roman"/>
          <w:color w:val="000000" w:themeColor="text1"/>
          <w:kern w:val="24"/>
        </w:rPr>
        <w:t>Bureau of Health Care Safety and Quality</w:t>
      </w:r>
    </w:p>
    <w:p w:rsidR="001956DF" w:rsidRDefault="001956DF" w:rsidP="00333535">
      <w:pPr>
        <w:kinsoku w:val="0"/>
        <w:overflowPunct w:val="0"/>
        <w:spacing w:after="0" w:line="240" w:lineRule="auto"/>
        <w:textAlignment w:val="baseline"/>
        <w:rPr>
          <w:rFonts w:eastAsia="MS PGothic" w:cs="Times New Roman"/>
          <w:color w:val="000000" w:themeColor="text1"/>
          <w:kern w:val="24"/>
        </w:rPr>
      </w:pPr>
    </w:p>
    <w:p w:rsidR="00F56315" w:rsidRPr="00074ABC" w:rsidRDefault="00F56315" w:rsidP="00F56315">
      <w:pPr>
        <w:kinsoku w:val="0"/>
        <w:overflowPunct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MS PGothic" w:cs="Times New Roman"/>
          <w:color w:val="000000" w:themeColor="text1"/>
          <w:kern w:val="24"/>
        </w:rPr>
        <w:t>Katherine Saunders, MS</w:t>
      </w:r>
      <w:r>
        <w:rPr>
          <w:rFonts w:eastAsia="MS PGothic" w:cs="Times New Roman"/>
          <w:color w:val="000000" w:themeColor="text1"/>
          <w:kern w:val="24"/>
        </w:rPr>
        <w:br/>
      </w:r>
      <w:r w:rsidRPr="00074ABC">
        <w:rPr>
          <w:rFonts w:eastAsia="MS PGothic" w:cs="Times New Roman"/>
          <w:color w:val="000000" w:themeColor="text1"/>
          <w:kern w:val="24"/>
        </w:rPr>
        <w:t>Bureau of Health Care Safety and Quality</w:t>
      </w:r>
    </w:p>
    <w:p w:rsidR="00333535" w:rsidRPr="00074ABC" w:rsidRDefault="00333535" w:rsidP="00333535">
      <w:pPr>
        <w:textAlignment w:val="baseline"/>
        <w:rPr>
          <w:rFonts w:eastAsia="MS PGothic" w:cs="Times New Roman"/>
          <w:color w:val="000000" w:themeColor="text1"/>
        </w:rPr>
      </w:pPr>
    </w:p>
    <w:p w:rsidR="00333535" w:rsidRPr="00074ABC" w:rsidRDefault="006533AA" w:rsidP="006533AA">
      <w:pPr>
        <w:textAlignment w:val="baseline"/>
        <w:rPr>
          <w:rFonts w:eastAsia="MS PGothic" w:cs="Times New Roman"/>
          <w:color w:val="000000" w:themeColor="text1"/>
        </w:rPr>
      </w:pPr>
      <w:r w:rsidRPr="00074ABC">
        <w:rPr>
          <w:rFonts w:eastAsia="MS PGothic" w:cs="Times New Roman"/>
          <w:color w:val="000000" w:themeColor="text1"/>
        </w:rPr>
        <w:t>Slide 2</w:t>
      </w:r>
      <w:r w:rsidRPr="00074ABC">
        <w:rPr>
          <w:rFonts w:eastAsia="MS PGothic" w:cs="Times New Roman"/>
          <w:color w:val="000000" w:themeColor="text1"/>
        </w:rPr>
        <w:br/>
      </w:r>
      <w:r w:rsidR="00333535" w:rsidRPr="00074ABC">
        <w:rPr>
          <w:rFonts w:eastAsia="MS PGothic"/>
          <w:b/>
          <w:color w:val="000000" w:themeColor="text1"/>
        </w:rPr>
        <w:t>Overview</w:t>
      </w:r>
    </w:p>
    <w:p w:rsidR="00333535" w:rsidRPr="00074ABC" w:rsidRDefault="00333535" w:rsidP="007C1840">
      <w:pPr>
        <w:pStyle w:val="ListParagraph"/>
        <w:numPr>
          <w:ilvl w:val="0"/>
          <w:numId w:val="1"/>
        </w:numPr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Purpose</w:t>
      </w:r>
    </w:p>
    <w:p w:rsidR="00333535" w:rsidRPr="00074ABC" w:rsidRDefault="00333535" w:rsidP="00333535">
      <w:pPr>
        <w:pStyle w:val="ListParagraph"/>
        <w:numPr>
          <w:ilvl w:val="0"/>
          <w:numId w:val="2"/>
        </w:numPr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Background</w:t>
      </w:r>
    </w:p>
    <w:p w:rsidR="00333535" w:rsidRPr="00074ABC" w:rsidRDefault="00333535" w:rsidP="00333535">
      <w:pPr>
        <w:pStyle w:val="ListParagraph"/>
        <w:numPr>
          <w:ilvl w:val="0"/>
          <w:numId w:val="2"/>
        </w:numPr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Serious Reportable Event Category Definitions</w:t>
      </w:r>
    </w:p>
    <w:p w:rsidR="00333535" w:rsidRPr="00074ABC" w:rsidRDefault="00333535" w:rsidP="00333535">
      <w:pPr>
        <w:pStyle w:val="ListParagraph"/>
        <w:numPr>
          <w:ilvl w:val="0"/>
          <w:numId w:val="2"/>
        </w:numPr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Outcomes</w:t>
      </w:r>
    </w:p>
    <w:p w:rsidR="00333535" w:rsidRPr="00074ABC" w:rsidRDefault="00333535" w:rsidP="00333535">
      <w:pPr>
        <w:pStyle w:val="ListParagraph"/>
        <w:numPr>
          <w:ilvl w:val="0"/>
          <w:numId w:val="2"/>
        </w:numPr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Quality Improvement Activities</w:t>
      </w:r>
    </w:p>
    <w:p w:rsidR="007C1840" w:rsidRPr="00074ABC" w:rsidRDefault="007C1840" w:rsidP="0084238B">
      <w:pPr>
        <w:pStyle w:val="NormalWeb"/>
        <w:kinsoku w:val="0"/>
        <w:overflowPunct w:val="0"/>
        <w:spacing w:before="134" w:beforeAutospacing="0" w:after="0" w:afterAutospacing="0" w:line="192" w:lineRule="auto"/>
        <w:textAlignment w:val="baseline"/>
        <w:rPr>
          <w:rFonts w:asciiTheme="minorHAnsi" w:eastAsia="MS PGothic" w:hAnsiTheme="minorHAnsi"/>
          <w:color w:val="000000" w:themeColor="text1"/>
          <w:sz w:val="22"/>
          <w:szCs w:val="22"/>
        </w:rPr>
      </w:pPr>
    </w:p>
    <w:p w:rsidR="00333535" w:rsidRPr="00074ABC" w:rsidRDefault="006533AA" w:rsidP="0084238B">
      <w:pPr>
        <w:pStyle w:val="NormalWeb"/>
        <w:kinsoku w:val="0"/>
        <w:overflowPunct w:val="0"/>
        <w:spacing w:before="134" w:beforeAutospacing="0" w:after="0" w:afterAutospacing="0" w:line="192" w:lineRule="auto"/>
        <w:textAlignment w:val="baseline"/>
        <w:rPr>
          <w:rFonts w:asciiTheme="minorHAnsi" w:eastAsia="MS PGothic" w:hAnsiTheme="minorHAnsi"/>
          <w:color w:val="000000" w:themeColor="text1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Slide 3</w:t>
      </w: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br/>
      </w:r>
      <w:r w:rsidRPr="00074ABC">
        <w:rPr>
          <w:rFonts w:asciiTheme="minorHAnsi" w:eastAsia="MS PGothic" w:hAnsiTheme="minorHAnsi"/>
          <w:b/>
          <w:color w:val="000000" w:themeColor="text1"/>
          <w:sz w:val="22"/>
          <w:szCs w:val="22"/>
        </w:rPr>
        <w:t>Purpose</w:t>
      </w:r>
      <w:r w:rsidR="00333535" w:rsidRPr="00074ABC">
        <w:rPr>
          <w:rFonts w:asciiTheme="minorHAnsi" w:eastAsia="MS PGothic" w:hAnsiTheme="minorHAnsi"/>
          <w:b/>
          <w:color w:val="000000" w:themeColor="text1"/>
          <w:sz w:val="22"/>
          <w:szCs w:val="22"/>
        </w:rPr>
        <w:t xml:space="preserve"> </w:t>
      </w:r>
    </w:p>
    <w:p w:rsidR="00333535" w:rsidRPr="00074ABC" w:rsidRDefault="00333535" w:rsidP="00333535">
      <w:pPr>
        <w:pStyle w:val="NormalWeb"/>
        <w:kinsoku w:val="0"/>
        <w:overflowPunct w:val="0"/>
        <w:spacing w:before="134" w:beforeAutospacing="0" w:after="0" w:afterAutospacing="0" w:line="192" w:lineRule="auto"/>
        <w:ind w:left="547" w:hanging="547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This presentation is given for the following purposes:</w:t>
      </w:r>
    </w:p>
    <w:p w:rsidR="00333535" w:rsidRPr="00074ABC" w:rsidRDefault="00333535" w:rsidP="00333535">
      <w:pPr>
        <w:pStyle w:val="ListParagraph"/>
        <w:numPr>
          <w:ilvl w:val="0"/>
          <w:numId w:val="4"/>
        </w:numPr>
        <w:kinsoku w:val="0"/>
        <w:overflowPunct w:val="0"/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To provide an update of the Serious Reportable Event program and related quality improvement activities at the Bureau of Health Care Safety and Quality; and </w:t>
      </w:r>
    </w:p>
    <w:p w:rsidR="00333535" w:rsidRPr="00074ABC" w:rsidRDefault="00333535" w:rsidP="00333535">
      <w:pPr>
        <w:pStyle w:val="ListParagraph"/>
        <w:numPr>
          <w:ilvl w:val="0"/>
          <w:numId w:val="4"/>
        </w:numPr>
        <w:kinsoku w:val="0"/>
        <w:overflowPunct w:val="0"/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To share the trends in the types and volume of Serious Reportable Events reported in 201</w:t>
      </w:r>
      <w:r w:rsidR="00F56315">
        <w:rPr>
          <w:rFonts w:asciiTheme="minorHAnsi" w:eastAsia="MS PGothic" w:hAnsiTheme="minorHAnsi"/>
          <w:color w:val="000000" w:themeColor="text1"/>
          <w:sz w:val="22"/>
          <w:szCs w:val="22"/>
        </w:rPr>
        <w:t>8</w:t>
      </w: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 and previous years.</w:t>
      </w:r>
    </w:p>
    <w:p w:rsidR="0084238B" w:rsidRPr="00074ABC" w:rsidRDefault="0084238B" w:rsidP="00333535">
      <w:pPr>
        <w:kinsoku w:val="0"/>
        <w:overflowPunct w:val="0"/>
        <w:spacing w:line="192" w:lineRule="auto"/>
        <w:textAlignment w:val="baseline"/>
        <w:rPr>
          <w:rFonts w:cs="Times New Roman"/>
        </w:rPr>
      </w:pPr>
    </w:p>
    <w:p w:rsidR="00333535" w:rsidRPr="00074ABC" w:rsidRDefault="006533AA" w:rsidP="006533AA">
      <w:pPr>
        <w:kinsoku w:val="0"/>
        <w:overflowPunct w:val="0"/>
        <w:spacing w:line="192" w:lineRule="auto"/>
        <w:textAlignment w:val="baseline"/>
      </w:pPr>
      <w:r w:rsidRPr="00074ABC">
        <w:rPr>
          <w:rFonts w:cs="Times New Roman"/>
        </w:rPr>
        <w:t>Slide 4</w:t>
      </w:r>
      <w:r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Background</w:t>
      </w:r>
    </w:p>
    <w:p w:rsidR="00333535" w:rsidRPr="00074ABC" w:rsidRDefault="00333535" w:rsidP="00333535">
      <w:pPr>
        <w:pStyle w:val="ListParagraph"/>
        <w:numPr>
          <w:ilvl w:val="0"/>
          <w:numId w:val="6"/>
        </w:numPr>
        <w:kinsoku w:val="0"/>
        <w:overflowPunct w:val="0"/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Adverse events that occur in the health care setting are a patient safety concern and public health issue.</w:t>
      </w:r>
    </w:p>
    <w:p w:rsidR="005264E0" w:rsidRPr="00074ABC" w:rsidRDefault="005264E0" w:rsidP="00333535">
      <w:pPr>
        <w:pStyle w:val="ListParagraph"/>
        <w:numPr>
          <w:ilvl w:val="1"/>
          <w:numId w:val="6"/>
        </w:numPr>
        <w:kinsoku w:val="0"/>
        <w:overflowPunct w:val="0"/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hAnsiTheme="minorHAnsi"/>
          <w:sz w:val="22"/>
          <w:szCs w:val="22"/>
        </w:rPr>
        <w:t xml:space="preserve">The Office of the Inspector General found that adverse events occur in 13.5% of hospital admissions of Medicare beneficiaries (2010).  </w:t>
      </w:r>
    </w:p>
    <w:p w:rsidR="00333535" w:rsidRPr="00074ABC" w:rsidRDefault="005264E0" w:rsidP="00333535">
      <w:pPr>
        <w:pStyle w:val="ListParagraph"/>
        <w:numPr>
          <w:ilvl w:val="1"/>
          <w:numId w:val="6"/>
        </w:numPr>
        <w:kinsoku w:val="0"/>
        <w:overflowPunct w:val="0"/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It is projected</w:t>
      </w:r>
      <w:r w:rsidR="00333535"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 that 10% of Medicare patients nationally experience an adverse event during a rehabilitation hospital stay (OIG, 2016). </w:t>
      </w:r>
    </w:p>
    <w:p w:rsidR="00333535" w:rsidRPr="00074ABC" w:rsidRDefault="00333535" w:rsidP="006533AA">
      <w:pPr>
        <w:pStyle w:val="ListParagraph"/>
        <w:numPr>
          <w:ilvl w:val="0"/>
          <w:numId w:val="6"/>
        </w:numPr>
        <w:kinsoku w:val="0"/>
        <w:overflowPunct w:val="0"/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Section 51H of chapter 111 of the Massachusetts General Laws authorizes the Department to collect adverse medical event data and disseminate the information publicly to encourage quality improvement.</w:t>
      </w:r>
    </w:p>
    <w:p w:rsidR="006533AA" w:rsidRPr="00074ABC" w:rsidRDefault="006533AA" w:rsidP="00333535">
      <w:pPr>
        <w:kinsoku w:val="0"/>
        <w:overflowPunct w:val="0"/>
        <w:textAlignment w:val="baseline"/>
        <w:rPr>
          <w:rFonts w:cs="Times New Roman"/>
        </w:rPr>
      </w:pPr>
    </w:p>
    <w:p w:rsidR="00333535" w:rsidRPr="00074ABC" w:rsidRDefault="006533AA" w:rsidP="006533AA">
      <w:pPr>
        <w:kinsoku w:val="0"/>
        <w:overflowPunct w:val="0"/>
        <w:textAlignment w:val="baseline"/>
        <w:rPr>
          <w:rFonts w:cs="Times New Roman"/>
        </w:rPr>
      </w:pPr>
      <w:r w:rsidRPr="00074ABC">
        <w:rPr>
          <w:rFonts w:cs="Times New Roman"/>
        </w:rPr>
        <w:t>Slide 5</w:t>
      </w:r>
      <w:r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Background</w:t>
      </w:r>
    </w:p>
    <w:p w:rsidR="00333535" w:rsidRPr="00074ABC" w:rsidRDefault="00333535" w:rsidP="00333535">
      <w:pPr>
        <w:pStyle w:val="ListParagraph"/>
        <w:numPr>
          <w:ilvl w:val="0"/>
          <w:numId w:val="7"/>
        </w:numPr>
        <w:kinsoku w:val="0"/>
        <w:overflowPunct w:val="0"/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The National Quality Forum (NQF) has operationalized a group of adverse events into measurable, evidence-based outcomes called Serious Reportable Events (SRE).</w:t>
      </w:r>
    </w:p>
    <w:p w:rsidR="00333535" w:rsidRPr="00074ABC" w:rsidRDefault="00333535" w:rsidP="00333535">
      <w:pPr>
        <w:pStyle w:val="ListParagraph"/>
        <w:numPr>
          <w:ilvl w:val="0"/>
          <w:numId w:val="8"/>
        </w:numPr>
        <w:kinsoku w:val="0"/>
        <w:overflowPunct w:val="0"/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MA adopted SREs as its adverse event reporting framework in 2008. </w:t>
      </w:r>
    </w:p>
    <w:p w:rsidR="00333535" w:rsidRPr="00074ABC" w:rsidRDefault="00333535" w:rsidP="00333535">
      <w:pPr>
        <w:pStyle w:val="ListParagraph"/>
        <w:numPr>
          <w:ilvl w:val="0"/>
          <w:numId w:val="8"/>
        </w:numPr>
        <w:kinsoku w:val="0"/>
        <w:overflowPunct w:val="0"/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27 other states have state-based adverse event reporting programs and over half use the SRE framework including Connecticut, Minnesota and New Hampshire.</w:t>
      </w:r>
    </w:p>
    <w:p w:rsidR="00333535" w:rsidRPr="00074ABC" w:rsidRDefault="00333535" w:rsidP="00333535">
      <w:pPr>
        <w:kinsoku w:val="0"/>
        <w:overflowPunct w:val="0"/>
        <w:ind w:left="360"/>
        <w:textAlignment w:val="baseline"/>
        <w:rPr>
          <w:rFonts w:cs="Times New Roman"/>
        </w:rPr>
      </w:pPr>
    </w:p>
    <w:p w:rsidR="00333535" w:rsidRPr="00074ABC" w:rsidRDefault="006533AA" w:rsidP="006533AA">
      <w:pPr>
        <w:kinsoku w:val="0"/>
        <w:overflowPunct w:val="0"/>
        <w:textAlignment w:val="baseline"/>
        <w:rPr>
          <w:rFonts w:cs="Times New Roman"/>
        </w:rPr>
      </w:pPr>
      <w:r w:rsidRPr="00074ABC">
        <w:rPr>
          <w:rFonts w:cs="Times New Roman"/>
        </w:rPr>
        <w:t>Slide 6</w:t>
      </w:r>
      <w:r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SREs Defined</w:t>
      </w:r>
    </w:p>
    <w:p w:rsidR="00333535" w:rsidRPr="00074ABC" w:rsidRDefault="00333535" w:rsidP="00333535">
      <w:pPr>
        <w:pStyle w:val="ListParagraph"/>
        <w:numPr>
          <w:ilvl w:val="0"/>
          <w:numId w:val="9"/>
        </w:numPr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 </w:t>
      </w:r>
      <w:r w:rsidRPr="00074ABC">
        <w:rPr>
          <w:rFonts w:asciiTheme="minorHAnsi" w:eastAsia="MS PGothic" w:hAnsiTheme="minorHAnsi"/>
          <w:color w:val="000000" w:themeColor="text1"/>
          <w:sz w:val="22"/>
          <w:szCs w:val="22"/>
          <w:u w:val="single"/>
        </w:rPr>
        <w:t>Section 51H of Chapter 111 of the General Laws:</w:t>
      </w: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ab/>
        <w:t xml:space="preserve">“Serious reportable event”, an event that results in a serious adverse patient outcome that is clearly identifiable and measurable, reasonably preventable, and that meets any other criteria established by the department in regulations. </w:t>
      </w:r>
    </w:p>
    <w:p w:rsidR="00333535" w:rsidRPr="00074ABC" w:rsidRDefault="00333535" w:rsidP="00333535">
      <w:pPr>
        <w:pStyle w:val="ListParagraph"/>
        <w:numPr>
          <w:ilvl w:val="0"/>
          <w:numId w:val="9"/>
        </w:numPr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  <w:u w:val="single"/>
        </w:rPr>
        <w:t>105 CMR 130.332 and 105 CMR 140.308:</w:t>
      </w:r>
    </w:p>
    <w:p w:rsidR="00333535" w:rsidRPr="00074ABC" w:rsidRDefault="00333535" w:rsidP="00333535">
      <w:pPr>
        <w:pStyle w:val="NormalWeb"/>
        <w:kinsoku w:val="0"/>
        <w:overflowPunct w:val="0"/>
        <w:spacing w:before="0" w:beforeAutospacing="0" w:after="0" w:afterAutospacing="0"/>
        <w:ind w:left="547" w:firstLine="878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ab/>
        <w:t xml:space="preserve">Serious Reportable Event (SRE) means an event that occurs on premises covered by a hospital's license that results in an adverse patient outcome, is clearly identifiable and measurable, has been identified to be in a class of events that are usually or reasonably preventable, and of a nature such that the risk of occurrence is significantly influenced by the policies and procedures of the hospital. The Department issued a list of SREs based on those events included on the NQF table of reportable events to which 105 CMR 130.332 and 105 CMR 14.308 </w:t>
      </w:r>
      <w:proofErr w:type="gramStart"/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apply</w:t>
      </w:r>
      <w:proofErr w:type="gramEnd"/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 in guidance.</w:t>
      </w:r>
    </w:p>
    <w:p w:rsidR="00333535" w:rsidRPr="00074ABC" w:rsidRDefault="00333535" w:rsidP="00333535">
      <w:pPr>
        <w:kinsoku w:val="0"/>
        <w:overflowPunct w:val="0"/>
        <w:textAlignment w:val="baseline"/>
        <w:rPr>
          <w:rFonts w:eastAsia="MS PGothic" w:cs="Times New Roman"/>
          <w:color w:val="000000" w:themeColor="text1"/>
        </w:rPr>
      </w:pPr>
    </w:p>
    <w:p w:rsidR="00333535" w:rsidRPr="00074ABC" w:rsidRDefault="006533AA" w:rsidP="006533AA">
      <w:pPr>
        <w:kinsoku w:val="0"/>
        <w:overflowPunct w:val="0"/>
        <w:textAlignment w:val="baseline"/>
        <w:rPr>
          <w:rFonts w:eastAsia="MS PGothic" w:cs="Times New Roman"/>
          <w:b/>
          <w:color w:val="000000" w:themeColor="text1"/>
        </w:rPr>
      </w:pPr>
      <w:r w:rsidRPr="00074ABC">
        <w:rPr>
          <w:rFonts w:eastAsia="MS PGothic" w:cs="Times New Roman"/>
          <w:color w:val="000000" w:themeColor="text1"/>
        </w:rPr>
        <w:t>Slide 7</w:t>
      </w:r>
      <w:r w:rsidRPr="00074ABC">
        <w:rPr>
          <w:rFonts w:eastAsia="MS PGothic" w:cs="Times New Roman"/>
          <w:color w:val="000000" w:themeColor="text1"/>
        </w:rPr>
        <w:br/>
      </w:r>
      <w:r w:rsidR="00333535" w:rsidRPr="00074ABC">
        <w:rPr>
          <w:rFonts w:eastAsia="MS PGothic"/>
          <w:b/>
          <w:color w:val="000000" w:themeColor="text1"/>
        </w:rPr>
        <w:t>Reporting</w:t>
      </w:r>
      <w:r w:rsidRPr="00074ABC">
        <w:rPr>
          <w:rFonts w:eastAsia="MS PGothic"/>
          <w:b/>
          <w:color w:val="000000" w:themeColor="text1"/>
        </w:rPr>
        <w:t xml:space="preserve"> Requirements</w:t>
      </w:r>
    </w:p>
    <w:p w:rsidR="00333535" w:rsidRPr="00074ABC" w:rsidRDefault="00333535" w:rsidP="00333535">
      <w:pPr>
        <w:pStyle w:val="ListParagraph"/>
        <w:numPr>
          <w:ilvl w:val="0"/>
          <w:numId w:val="10"/>
        </w:numPr>
        <w:spacing w:line="216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Hospitals and ambulatory surgical centers (ASCs) are required to report SREs to the patient/family, and the Bureau of Health Care Safety and Quality (BHCSQ) within seven days of the incident.  </w:t>
      </w:r>
    </w:p>
    <w:p w:rsidR="00333535" w:rsidRPr="00074ABC" w:rsidRDefault="00333535" w:rsidP="00333535">
      <w:pPr>
        <w:pStyle w:val="ListParagraph"/>
        <w:numPr>
          <w:ilvl w:val="0"/>
          <w:numId w:val="10"/>
        </w:numPr>
        <w:spacing w:line="216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An updated report to </w:t>
      </w:r>
      <w:r w:rsidR="005264E0"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the patient/family, BHCSQ and third party payer</w:t>
      </w: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 is required within 30 days of the incident, including documentation of the root cause analysis findings and determination of preventability as required by 105 CMR 130.332(c) &amp; 105 CMR 140.308(c).</w:t>
      </w:r>
    </w:p>
    <w:p w:rsidR="00333535" w:rsidRPr="00074ABC" w:rsidRDefault="00333535" w:rsidP="00333535">
      <w:pPr>
        <w:pStyle w:val="ListParagraph"/>
        <w:numPr>
          <w:ilvl w:val="0"/>
          <w:numId w:val="10"/>
        </w:numPr>
        <w:spacing w:line="216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In June 2009, the Department implemented regulations prohibiting health care facilities from charging for services provided as a result of preventable SREs.</w:t>
      </w:r>
    </w:p>
    <w:p w:rsidR="00000000" w:rsidRPr="00F56315" w:rsidRDefault="00042ADA" w:rsidP="00F56315">
      <w:pPr>
        <w:numPr>
          <w:ilvl w:val="0"/>
          <w:numId w:val="10"/>
        </w:numPr>
        <w:kinsoku w:val="0"/>
        <w:overflowPunct w:val="0"/>
        <w:textAlignment w:val="baseline"/>
        <w:rPr>
          <w:rFonts w:eastAsia="MS PGothic" w:cs="Times New Roman"/>
          <w:color w:val="000000" w:themeColor="text1"/>
        </w:rPr>
      </w:pPr>
      <w:r w:rsidRPr="00F56315">
        <w:rPr>
          <w:rFonts w:eastAsia="MS PGothic" w:cs="Times New Roman"/>
          <w:color w:val="000000" w:themeColor="text1"/>
        </w:rPr>
        <w:t>Amendments adopted as part of the hospital regulatory review completed in 2017 streamlined the reporting process without removing transparency.</w:t>
      </w:r>
    </w:p>
    <w:p w:rsidR="006533AA" w:rsidRPr="00074ABC" w:rsidRDefault="006533AA" w:rsidP="0084238B">
      <w:pPr>
        <w:kinsoku w:val="0"/>
        <w:overflowPunct w:val="0"/>
        <w:textAlignment w:val="baseline"/>
        <w:rPr>
          <w:rFonts w:cs="Times New Roman"/>
        </w:rPr>
      </w:pPr>
    </w:p>
    <w:p w:rsidR="006533AA" w:rsidRPr="00074ABC" w:rsidRDefault="006533AA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cs="Times New Roman"/>
        </w:rPr>
        <w:t>Slide 8</w:t>
      </w:r>
      <w:r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SRE Types</w:t>
      </w:r>
      <w:r w:rsidRPr="00074ABC">
        <w:rPr>
          <w:rFonts w:eastAsia="MS PGothic"/>
          <w:color w:val="000000" w:themeColor="text1"/>
        </w:rPr>
        <w:br/>
      </w:r>
      <w:r w:rsidRPr="00074ABC">
        <w:rPr>
          <w:rFonts w:eastAsia="MS PGothic"/>
          <w:color w:val="000000" w:themeColor="text1"/>
        </w:rPr>
        <w:br/>
      </w:r>
      <w:r w:rsidR="00286ED3" w:rsidRPr="00074ABC">
        <w:rPr>
          <w:rFonts w:eastAsia="MS PGothic"/>
          <w:color w:val="000000" w:themeColor="text1"/>
        </w:rPr>
        <w:t>Surgica</w:t>
      </w:r>
      <w:r w:rsidRPr="00074ABC">
        <w:rPr>
          <w:rFonts w:eastAsia="MS PGothic"/>
          <w:color w:val="000000" w:themeColor="text1"/>
        </w:rPr>
        <w:t>l or Invasive Procedure Events</w:t>
      </w:r>
    </w:p>
    <w:p w:rsidR="0007019B" w:rsidRPr="00074ABC" w:rsidRDefault="00074ABC" w:rsidP="006533AA">
      <w:pPr>
        <w:numPr>
          <w:ilvl w:val="0"/>
          <w:numId w:val="13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Wrong Site Surgery or Procedure</w:t>
      </w:r>
    </w:p>
    <w:p w:rsidR="0007019B" w:rsidRPr="00074ABC" w:rsidRDefault="00074ABC" w:rsidP="006533AA">
      <w:pPr>
        <w:numPr>
          <w:ilvl w:val="0"/>
          <w:numId w:val="13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Surgery or Procedure on Wrong Patient</w:t>
      </w:r>
    </w:p>
    <w:p w:rsidR="0007019B" w:rsidRPr="00074ABC" w:rsidRDefault="00074ABC" w:rsidP="006533AA">
      <w:pPr>
        <w:numPr>
          <w:ilvl w:val="0"/>
          <w:numId w:val="13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Wrong Surgery or Procedure</w:t>
      </w:r>
    </w:p>
    <w:p w:rsidR="0007019B" w:rsidRPr="00074ABC" w:rsidRDefault="00074ABC" w:rsidP="006533AA">
      <w:pPr>
        <w:numPr>
          <w:ilvl w:val="0"/>
          <w:numId w:val="13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Unintended Retention of a Foreign Object</w:t>
      </w:r>
    </w:p>
    <w:p w:rsidR="0007019B" w:rsidRPr="00074ABC" w:rsidRDefault="00074ABC" w:rsidP="006533AA">
      <w:pPr>
        <w:numPr>
          <w:ilvl w:val="0"/>
          <w:numId w:val="13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Intraoperative or Immediate Postoperative Death of an ASA Class 1 Patient</w:t>
      </w:r>
    </w:p>
    <w:p w:rsidR="006533AA" w:rsidRPr="00074ABC" w:rsidRDefault="006533AA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</w:p>
    <w:p w:rsidR="006533AA" w:rsidRPr="00074ABC" w:rsidRDefault="006533AA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Product or Device Events</w:t>
      </w:r>
    </w:p>
    <w:p w:rsidR="0007019B" w:rsidRPr="00074ABC" w:rsidRDefault="00074ABC" w:rsidP="006533AA">
      <w:pPr>
        <w:numPr>
          <w:ilvl w:val="0"/>
          <w:numId w:val="14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Death or Serious Injury Related to Contaminated Drugs, Biologics, or Devices</w:t>
      </w:r>
    </w:p>
    <w:p w:rsidR="0007019B" w:rsidRPr="00074ABC" w:rsidRDefault="00074ABC" w:rsidP="006533AA">
      <w:pPr>
        <w:numPr>
          <w:ilvl w:val="0"/>
          <w:numId w:val="14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Death or Serious Injury Related to Device Misuse or Malfunction</w:t>
      </w:r>
    </w:p>
    <w:p w:rsidR="0007019B" w:rsidRPr="00074ABC" w:rsidRDefault="00074ABC" w:rsidP="006533AA">
      <w:pPr>
        <w:numPr>
          <w:ilvl w:val="0"/>
          <w:numId w:val="14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lastRenderedPageBreak/>
        <w:t>Death or Serious Injury Due to Intravascular Air Embolism</w:t>
      </w:r>
    </w:p>
    <w:p w:rsidR="006533AA" w:rsidRPr="00074ABC" w:rsidRDefault="006533AA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</w:p>
    <w:p w:rsidR="00333535" w:rsidRPr="00074ABC" w:rsidRDefault="00286ED3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Patient Protection Events</w:t>
      </w:r>
    </w:p>
    <w:p w:rsidR="0007019B" w:rsidRPr="00074ABC" w:rsidRDefault="00074ABC" w:rsidP="006533AA">
      <w:pPr>
        <w:numPr>
          <w:ilvl w:val="0"/>
          <w:numId w:val="15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Discharge of a Patient/Resident of Any Age to Other Than Authorized Person</w:t>
      </w:r>
    </w:p>
    <w:p w:rsidR="0007019B" w:rsidRPr="00074ABC" w:rsidRDefault="00074ABC" w:rsidP="006533AA">
      <w:pPr>
        <w:numPr>
          <w:ilvl w:val="0"/>
          <w:numId w:val="15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Death or Serious Injury Associated with Patient Elopement</w:t>
      </w:r>
    </w:p>
    <w:p w:rsidR="0007019B" w:rsidRPr="00074ABC" w:rsidRDefault="00074ABC" w:rsidP="006533AA">
      <w:pPr>
        <w:numPr>
          <w:ilvl w:val="0"/>
          <w:numId w:val="15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Patient Suicide, Attempted Suicide, or Self-Harm That Results in Serious Injury</w:t>
      </w:r>
    </w:p>
    <w:p w:rsidR="006533AA" w:rsidRPr="00074ABC" w:rsidRDefault="006533AA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</w:p>
    <w:p w:rsidR="00286ED3" w:rsidRPr="00074ABC" w:rsidRDefault="00286ED3" w:rsidP="00286ED3">
      <w:pPr>
        <w:pStyle w:val="ListParagraph"/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</w:p>
    <w:p w:rsidR="006533AA" w:rsidRPr="00074ABC" w:rsidRDefault="006533AA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cs="Times New Roman"/>
        </w:rPr>
        <w:t>Slide 9</w:t>
      </w:r>
      <w:r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SRE Types</w:t>
      </w:r>
    </w:p>
    <w:p w:rsidR="00333535" w:rsidRPr="00074ABC" w:rsidRDefault="00286ED3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Care Management Events</w:t>
      </w:r>
    </w:p>
    <w:p w:rsidR="0007019B" w:rsidRPr="00074ABC" w:rsidRDefault="00074ABC" w:rsidP="006533AA">
      <w:pPr>
        <w:numPr>
          <w:ilvl w:val="0"/>
          <w:numId w:val="16"/>
        </w:numPr>
        <w:kinsoku w:val="0"/>
        <w:overflowPunct w:val="0"/>
        <w:spacing w:after="0"/>
        <w:textAlignment w:val="baseline"/>
        <w:rPr>
          <w:rFonts w:cs="Times New Roman"/>
        </w:rPr>
      </w:pPr>
      <w:r w:rsidRPr="00074ABC">
        <w:rPr>
          <w:rFonts w:cs="Times New Roman"/>
        </w:rPr>
        <w:t>Death or Serious Injury Associated with a Medication Error</w:t>
      </w:r>
    </w:p>
    <w:p w:rsidR="0007019B" w:rsidRPr="00074ABC" w:rsidRDefault="00074ABC" w:rsidP="006533AA">
      <w:pPr>
        <w:numPr>
          <w:ilvl w:val="0"/>
          <w:numId w:val="16"/>
        </w:numPr>
        <w:kinsoku w:val="0"/>
        <w:overflowPunct w:val="0"/>
        <w:spacing w:after="0"/>
        <w:textAlignment w:val="baseline"/>
        <w:rPr>
          <w:rFonts w:cs="Times New Roman"/>
        </w:rPr>
      </w:pPr>
      <w:r w:rsidRPr="00074ABC">
        <w:rPr>
          <w:rFonts w:cs="Times New Roman"/>
        </w:rPr>
        <w:t>Death or Serious Injury Associated with Unsafe Blood Product Administration</w:t>
      </w:r>
    </w:p>
    <w:p w:rsidR="0007019B" w:rsidRPr="00074ABC" w:rsidRDefault="00074ABC" w:rsidP="006533AA">
      <w:pPr>
        <w:numPr>
          <w:ilvl w:val="0"/>
          <w:numId w:val="16"/>
        </w:numPr>
        <w:kinsoku w:val="0"/>
        <w:overflowPunct w:val="0"/>
        <w:spacing w:after="0"/>
        <w:textAlignment w:val="baseline"/>
        <w:rPr>
          <w:rFonts w:cs="Times New Roman"/>
        </w:rPr>
      </w:pPr>
      <w:r w:rsidRPr="00074ABC">
        <w:rPr>
          <w:rFonts w:cs="Times New Roman"/>
        </w:rPr>
        <w:t>Maternal Death or Serious Injury Associated with Low-Risk Pregnancy Labor or Delivery</w:t>
      </w:r>
    </w:p>
    <w:p w:rsidR="0007019B" w:rsidRPr="00074ABC" w:rsidRDefault="00074ABC" w:rsidP="006533AA">
      <w:pPr>
        <w:numPr>
          <w:ilvl w:val="0"/>
          <w:numId w:val="16"/>
        </w:numPr>
        <w:kinsoku w:val="0"/>
        <w:overflowPunct w:val="0"/>
        <w:spacing w:after="0"/>
        <w:textAlignment w:val="baseline"/>
        <w:rPr>
          <w:rFonts w:cs="Times New Roman"/>
        </w:rPr>
      </w:pPr>
      <w:r w:rsidRPr="00074ABC">
        <w:rPr>
          <w:rFonts w:cs="Times New Roman"/>
        </w:rPr>
        <w:t>Death or Serious Injury of a Neonate</w:t>
      </w:r>
    </w:p>
    <w:p w:rsidR="0007019B" w:rsidRPr="00074ABC" w:rsidRDefault="00074ABC" w:rsidP="006533AA">
      <w:pPr>
        <w:numPr>
          <w:ilvl w:val="0"/>
          <w:numId w:val="16"/>
        </w:numPr>
        <w:kinsoku w:val="0"/>
        <w:overflowPunct w:val="0"/>
        <w:spacing w:after="0"/>
        <w:textAlignment w:val="baseline"/>
        <w:rPr>
          <w:rFonts w:cs="Times New Roman"/>
        </w:rPr>
      </w:pPr>
      <w:r w:rsidRPr="00074ABC">
        <w:rPr>
          <w:rFonts w:cs="Times New Roman"/>
        </w:rPr>
        <w:t>Death or Serious Injury Associated with a Fall</w:t>
      </w:r>
    </w:p>
    <w:p w:rsidR="0007019B" w:rsidRPr="00074ABC" w:rsidRDefault="00074ABC" w:rsidP="006533AA">
      <w:pPr>
        <w:numPr>
          <w:ilvl w:val="0"/>
          <w:numId w:val="16"/>
        </w:numPr>
        <w:kinsoku w:val="0"/>
        <w:overflowPunct w:val="0"/>
        <w:spacing w:after="0"/>
        <w:textAlignment w:val="baseline"/>
        <w:rPr>
          <w:rFonts w:cs="Times New Roman"/>
        </w:rPr>
      </w:pPr>
      <w:r w:rsidRPr="00074ABC">
        <w:rPr>
          <w:rFonts w:cs="Times New Roman"/>
        </w:rPr>
        <w:t>Stage 3, Stage 4 or Unstageable Pressure Ulcer</w:t>
      </w:r>
    </w:p>
    <w:p w:rsidR="0007019B" w:rsidRPr="00074ABC" w:rsidRDefault="00074ABC" w:rsidP="006533AA">
      <w:pPr>
        <w:numPr>
          <w:ilvl w:val="0"/>
          <w:numId w:val="16"/>
        </w:numPr>
        <w:kinsoku w:val="0"/>
        <w:overflowPunct w:val="0"/>
        <w:spacing w:after="0"/>
        <w:textAlignment w:val="baseline"/>
        <w:rPr>
          <w:rFonts w:cs="Times New Roman"/>
        </w:rPr>
      </w:pPr>
      <w:r w:rsidRPr="00074ABC">
        <w:rPr>
          <w:rFonts w:cs="Times New Roman"/>
        </w:rPr>
        <w:t>Artificial Insemination With Wrong Donor Sperm or Egg</w:t>
      </w:r>
    </w:p>
    <w:p w:rsidR="0007019B" w:rsidRPr="00074ABC" w:rsidRDefault="00074ABC" w:rsidP="006533AA">
      <w:pPr>
        <w:numPr>
          <w:ilvl w:val="0"/>
          <w:numId w:val="16"/>
        </w:numPr>
        <w:kinsoku w:val="0"/>
        <w:overflowPunct w:val="0"/>
        <w:spacing w:after="0"/>
        <w:textAlignment w:val="baseline"/>
        <w:rPr>
          <w:rFonts w:cs="Times New Roman"/>
        </w:rPr>
      </w:pPr>
      <w:r w:rsidRPr="00074ABC">
        <w:rPr>
          <w:rFonts w:cs="Times New Roman"/>
        </w:rPr>
        <w:t>Death or Serious Injury from Irretrievable Loss of a Specimen</w:t>
      </w:r>
    </w:p>
    <w:p w:rsidR="0007019B" w:rsidRPr="00074ABC" w:rsidRDefault="00074ABC" w:rsidP="006533AA">
      <w:pPr>
        <w:numPr>
          <w:ilvl w:val="0"/>
          <w:numId w:val="16"/>
        </w:numPr>
        <w:kinsoku w:val="0"/>
        <w:overflowPunct w:val="0"/>
        <w:spacing w:after="0"/>
        <w:textAlignment w:val="baseline"/>
        <w:rPr>
          <w:rFonts w:cs="Times New Roman"/>
        </w:rPr>
      </w:pPr>
      <w:r w:rsidRPr="00074ABC">
        <w:rPr>
          <w:rFonts w:cs="Times New Roman"/>
        </w:rPr>
        <w:t>Death or Serious Injury from Failure to Follow Up on Test Result</w:t>
      </w:r>
    </w:p>
    <w:p w:rsidR="006533AA" w:rsidRPr="00074ABC" w:rsidRDefault="006533AA" w:rsidP="006533AA">
      <w:pPr>
        <w:kinsoku w:val="0"/>
        <w:overflowPunct w:val="0"/>
        <w:textAlignment w:val="baseline"/>
        <w:rPr>
          <w:rFonts w:cs="Times New Roman"/>
        </w:rPr>
      </w:pPr>
    </w:p>
    <w:p w:rsidR="00286ED3" w:rsidRPr="00074ABC" w:rsidRDefault="00286ED3" w:rsidP="00286ED3">
      <w:pPr>
        <w:kinsoku w:val="0"/>
        <w:overflowPunct w:val="0"/>
        <w:ind w:left="360"/>
        <w:textAlignment w:val="baseline"/>
        <w:rPr>
          <w:rFonts w:cs="Times New Roman"/>
        </w:rPr>
      </w:pPr>
    </w:p>
    <w:p w:rsidR="006533AA" w:rsidRPr="00074ABC" w:rsidRDefault="006533AA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cs="Times New Roman"/>
        </w:rPr>
        <w:t>Slide 10</w:t>
      </w:r>
      <w:r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SRE Types</w:t>
      </w:r>
    </w:p>
    <w:p w:rsidR="006533AA" w:rsidRPr="00074ABC" w:rsidRDefault="006533AA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Environmental Events</w:t>
      </w:r>
    </w:p>
    <w:p w:rsidR="0007019B" w:rsidRPr="00074ABC" w:rsidRDefault="00074ABC" w:rsidP="006533AA">
      <w:pPr>
        <w:numPr>
          <w:ilvl w:val="0"/>
          <w:numId w:val="17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Patient or Staff Death or Serious Injury Associated with an Electric Shock</w:t>
      </w:r>
    </w:p>
    <w:p w:rsidR="0007019B" w:rsidRPr="00074ABC" w:rsidRDefault="00074ABC" w:rsidP="006533AA">
      <w:pPr>
        <w:numPr>
          <w:ilvl w:val="0"/>
          <w:numId w:val="17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Any Incident In Which No Gas, Wrong Gas or Contaminated Gas Delivered to Patient</w:t>
      </w:r>
    </w:p>
    <w:p w:rsidR="0007019B" w:rsidRPr="00074ABC" w:rsidRDefault="00074ABC" w:rsidP="006533AA">
      <w:pPr>
        <w:numPr>
          <w:ilvl w:val="0"/>
          <w:numId w:val="17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Patient or Staff Death or Serious Injury Associated with a Burn</w:t>
      </w:r>
    </w:p>
    <w:p w:rsidR="0007019B" w:rsidRPr="00074ABC" w:rsidRDefault="00074ABC" w:rsidP="006533AA">
      <w:pPr>
        <w:numPr>
          <w:ilvl w:val="0"/>
          <w:numId w:val="17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Death or Serious Injury Associated with Restraints or Bedrails</w:t>
      </w:r>
    </w:p>
    <w:p w:rsidR="006533AA" w:rsidRPr="00074ABC" w:rsidRDefault="006533AA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</w:p>
    <w:p w:rsidR="00333535" w:rsidRPr="00074ABC" w:rsidRDefault="00286ED3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Radiologic Events</w:t>
      </w:r>
    </w:p>
    <w:p w:rsidR="0007019B" w:rsidRPr="00074ABC" w:rsidRDefault="00074ABC" w:rsidP="006533AA">
      <w:pPr>
        <w:numPr>
          <w:ilvl w:val="0"/>
          <w:numId w:val="18"/>
        </w:num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Death or Serious Injury of Patient or Staff Associated with Introduction of a Metallic Object Into MRI Area</w:t>
      </w:r>
    </w:p>
    <w:p w:rsidR="00F56315" w:rsidRPr="00074ABC" w:rsidRDefault="00F56315" w:rsidP="00F5631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Potential Criminal Events</w:t>
      </w:r>
    </w:p>
    <w:p w:rsidR="00F56315" w:rsidRPr="00074ABC" w:rsidRDefault="00F56315" w:rsidP="00F56315">
      <w:pPr>
        <w:numPr>
          <w:ilvl w:val="0"/>
          <w:numId w:val="19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Any Instance of Care Provided by Someone Impersonating a Health Care Provider</w:t>
      </w:r>
    </w:p>
    <w:p w:rsidR="00F56315" w:rsidRPr="00074ABC" w:rsidRDefault="00F56315" w:rsidP="00F56315">
      <w:pPr>
        <w:numPr>
          <w:ilvl w:val="0"/>
          <w:numId w:val="19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Resident/Patient Abduction</w:t>
      </w:r>
    </w:p>
    <w:p w:rsidR="00F56315" w:rsidRPr="00074ABC" w:rsidRDefault="00F56315" w:rsidP="00F56315">
      <w:pPr>
        <w:numPr>
          <w:ilvl w:val="0"/>
          <w:numId w:val="19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Sexual Abuse/Assault on a Patient or Staff Member</w:t>
      </w:r>
    </w:p>
    <w:p w:rsidR="00F56315" w:rsidRPr="00074ABC" w:rsidRDefault="00F56315" w:rsidP="00F56315">
      <w:pPr>
        <w:numPr>
          <w:ilvl w:val="0"/>
          <w:numId w:val="19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lastRenderedPageBreak/>
        <w:t>Death or Serious Injury of Patient or Staff Member as a Result of Physical Assault</w:t>
      </w:r>
    </w:p>
    <w:p w:rsidR="00751951" w:rsidRPr="00074ABC" w:rsidRDefault="00751951" w:rsidP="006533AA">
      <w:pPr>
        <w:kinsoku w:val="0"/>
        <w:overflowPunct w:val="0"/>
        <w:textAlignment w:val="baseline"/>
        <w:rPr>
          <w:rFonts w:cs="Times New Roman"/>
        </w:rPr>
      </w:pPr>
    </w:p>
    <w:p w:rsidR="00333535" w:rsidRPr="00074ABC" w:rsidRDefault="00286ED3" w:rsidP="00887336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cs="Times New Roman"/>
        </w:rPr>
        <w:t>Slide 11</w:t>
      </w:r>
      <w:r w:rsidR="006533AA"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Acute Care Hospital Data</w:t>
      </w:r>
      <w:r w:rsidR="00887336" w:rsidRPr="00074ABC">
        <w:rPr>
          <w:rFonts w:eastAsia="MS PGothic"/>
          <w:color w:val="000000" w:themeColor="text1"/>
        </w:rPr>
        <w:br/>
      </w:r>
      <w:r w:rsidR="00887336" w:rsidRPr="00074ABC">
        <w:rPr>
          <w:rFonts w:eastAsia="MS PGothic"/>
          <w:color w:val="000000" w:themeColor="text1"/>
        </w:rPr>
        <w:br/>
        <w:t>2014: 821</w:t>
      </w:r>
      <w:r w:rsidR="00887336" w:rsidRPr="00074ABC">
        <w:rPr>
          <w:rFonts w:eastAsia="MS PGothic"/>
          <w:color w:val="000000" w:themeColor="text1"/>
        </w:rPr>
        <w:br/>
        <w:t>2015: 1313**</w:t>
      </w:r>
      <w:r w:rsidR="00887336" w:rsidRPr="00074ABC">
        <w:rPr>
          <w:rFonts w:eastAsia="MS PGothic"/>
          <w:color w:val="000000" w:themeColor="text1"/>
        </w:rPr>
        <w:br/>
        <w:t>2016: 1012**</w:t>
      </w:r>
      <w:r w:rsidR="00887336" w:rsidRPr="00074ABC">
        <w:rPr>
          <w:rFonts w:eastAsia="MS PGothic"/>
          <w:color w:val="000000" w:themeColor="text1"/>
        </w:rPr>
        <w:br/>
        <w:t>2017: 922</w:t>
      </w:r>
      <w:r w:rsidR="00F56315">
        <w:rPr>
          <w:rFonts w:eastAsia="MS PGothic"/>
          <w:color w:val="000000" w:themeColor="text1"/>
        </w:rPr>
        <w:br/>
        <w:t>2018: 1066</w:t>
      </w:r>
      <w:r w:rsidR="00887336" w:rsidRPr="00074ABC">
        <w:rPr>
          <w:rFonts w:eastAsia="MS PGothic"/>
          <w:color w:val="000000" w:themeColor="text1"/>
        </w:rPr>
        <w:br/>
      </w:r>
    </w:p>
    <w:p w:rsidR="00887336" w:rsidRPr="00074ABC" w:rsidRDefault="00887336" w:rsidP="00887336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 xml:space="preserve">** Two events in 2015 and 2016 affected a large number of patients and </w:t>
      </w:r>
      <w:proofErr w:type="gramStart"/>
      <w:r w:rsidRPr="00074ABC">
        <w:rPr>
          <w:rFonts w:eastAsia="MS PGothic"/>
          <w:color w:val="000000" w:themeColor="text1"/>
        </w:rPr>
        <w:t>is</w:t>
      </w:r>
      <w:proofErr w:type="gramEnd"/>
      <w:r w:rsidRPr="00074ABC">
        <w:rPr>
          <w:rFonts w:eastAsia="MS PGothic"/>
          <w:color w:val="000000" w:themeColor="text1"/>
        </w:rPr>
        <w:t xml:space="preserve"> reflected in the increase in SREs reported.</w:t>
      </w:r>
    </w:p>
    <w:p w:rsidR="00887336" w:rsidRPr="00074ABC" w:rsidRDefault="00887336" w:rsidP="00887336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 xml:space="preserve"> Data abstracted on </w:t>
      </w:r>
      <w:r w:rsidR="00F56315">
        <w:rPr>
          <w:rFonts w:eastAsia="MS PGothic"/>
          <w:color w:val="000000" w:themeColor="text1"/>
        </w:rPr>
        <w:t>May 22, 2019</w:t>
      </w:r>
      <w:r w:rsidRPr="00074ABC">
        <w:rPr>
          <w:rFonts w:eastAsia="MS PGothic"/>
          <w:color w:val="000000" w:themeColor="text1"/>
        </w:rPr>
        <w:t xml:space="preserve"> from the Health Care Facility Reporting System </w:t>
      </w:r>
    </w:p>
    <w:p w:rsidR="00751951" w:rsidRPr="00074ABC" w:rsidRDefault="00751951" w:rsidP="00751951">
      <w:pPr>
        <w:kinsoku w:val="0"/>
        <w:overflowPunct w:val="0"/>
        <w:textAlignment w:val="baseline"/>
        <w:rPr>
          <w:rFonts w:cs="Times New Roman"/>
        </w:rPr>
      </w:pPr>
    </w:p>
    <w:p w:rsidR="00870C75" w:rsidRPr="00074ABC" w:rsidRDefault="00F56315" w:rsidP="00870C7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>
        <w:rPr>
          <w:rFonts w:cs="Times New Roman"/>
        </w:rPr>
        <w:t xml:space="preserve">Slide </w:t>
      </w:r>
      <w:proofErr w:type="gramStart"/>
      <w:r>
        <w:rPr>
          <w:rFonts w:cs="Times New Roman"/>
        </w:rPr>
        <w:t>12</w:t>
      </w:r>
      <w:r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Acute Care</w:t>
      </w:r>
      <w:proofErr w:type="gramEnd"/>
      <w:r w:rsidR="00333535" w:rsidRPr="00074ABC">
        <w:rPr>
          <w:rFonts w:eastAsia="MS PGothic"/>
          <w:b/>
          <w:color w:val="000000" w:themeColor="text1"/>
        </w:rPr>
        <w:t xml:space="preserve"> Surgical Data</w:t>
      </w:r>
      <w:r w:rsidR="00887336" w:rsidRPr="00074ABC">
        <w:rPr>
          <w:rFonts w:eastAsia="MS PGothic"/>
          <w:color w:val="000000" w:themeColor="text1"/>
        </w:rPr>
        <w:br/>
      </w:r>
      <w:r w:rsidR="00887336" w:rsidRPr="00074ABC">
        <w:rPr>
          <w:rFonts w:eastAsia="MS PGothic"/>
          <w:color w:val="000000" w:themeColor="text1"/>
        </w:rPr>
        <w:br/>
      </w:r>
      <w:r>
        <w:rPr>
          <w:rFonts w:eastAsia="MS PGothic"/>
          <w:color w:val="000000" w:themeColor="text1"/>
        </w:rPr>
        <w:t xml:space="preserve">Chart of </w:t>
      </w:r>
      <w:r w:rsidRPr="00F56315">
        <w:rPr>
          <w:rFonts w:eastAsia="MS PGothic"/>
          <w:color w:val="000000" w:themeColor="text1"/>
        </w:rPr>
        <w:t>Surgical or Invasive Procedure Events</w:t>
      </w:r>
      <w:r>
        <w:rPr>
          <w:rFonts w:eastAsia="MS PGothic"/>
          <w:color w:val="000000" w:themeColor="text1"/>
        </w:rPr>
        <w:t>, 2014-2018</w:t>
      </w:r>
    </w:p>
    <w:p w:rsidR="0057329A" w:rsidRPr="00074ABC" w:rsidRDefault="00887336" w:rsidP="00887336">
      <w:pPr>
        <w:kinsoku w:val="0"/>
        <w:overflowPunct w:val="0"/>
        <w:textAlignment w:val="baseline"/>
        <w:rPr>
          <w:rFonts w:cs="Times New Roman"/>
        </w:rPr>
      </w:pPr>
      <w:r w:rsidRPr="00074ABC">
        <w:rPr>
          <w:rFonts w:eastAsia="MS PGothic"/>
          <w:color w:val="000000" w:themeColor="text1"/>
        </w:rPr>
        <w:t>Key Findings</w:t>
      </w:r>
    </w:p>
    <w:p w:rsidR="00F56315" w:rsidRPr="00F56315" w:rsidRDefault="00F56315" w:rsidP="00F56315">
      <w:pPr>
        <w:pStyle w:val="ListParagraph"/>
        <w:kinsoku w:val="0"/>
        <w:overflowPunct w:val="0"/>
        <w:textAlignment w:val="baseline"/>
        <w:rPr>
          <w:rFonts w:asciiTheme="minorHAnsi" w:eastAsia="MS PGothic" w:hAnsiTheme="minorHAnsi"/>
          <w:color w:val="000000" w:themeColor="text1"/>
          <w:sz w:val="22"/>
          <w:szCs w:val="22"/>
        </w:rPr>
      </w:pPr>
      <w:r w:rsidRPr="00F56315">
        <w:rPr>
          <w:rFonts w:asciiTheme="minorHAnsi" w:eastAsia="MS PGothic" w:hAnsiTheme="minorHAnsi"/>
          <w:color w:val="000000" w:themeColor="text1"/>
          <w:sz w:val="22"/>
          <w:szCs w:val="22"/>
        </w:rPr>
        <w:t>Increasingly SREs occur outside of the operating room in radiology, labor and delivery, and outpatient procedure units.</w:t>
      </w:r>
    </w:p>
    <w:p w:rsidR="00F56315" w:rsidRPr="00F56315" w:rsidRDefault="00F56315" w:rsidP="00F56315">
      <w:pPr>
        <w:pStyle w:val="ListParagraph"/>
        <w:kinsoku w:val="0"/>
        <w:overflowPunct w:val="0"/>
        <w:textAlignment w:val="baseline"/>
        <w:rPr>
          <w:rFonts w:asciiTheme="minorHAnsi" w:eastAsia="MS PGothic" w:hAnsiTheme="minorHAnsi"/>
          <w:color w:val="000000" w:themeColor="text1"/>
          <w:sz w:val="22"/>
          <w:szCs w:val="22"/>
        </w:rPr>
      </w:pPr>
    </w:p>
    <w:p w:rsidR="00333535" w:rsidRDefault="00F56315" w:rsidP="00F56315">
      <w:pPr>
        <w:pStyle w:val="ListParagraph"/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  <w:r w:rsidRPr="00F56315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The most frequently reported outcome is that patients require an additional surgery or procedure to remove the object.    </w:t>
      </w:r>
      <w:r w:rsidR="00751951"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br/>
      </w:r>
    </w:p>
    <w:p w:rsidR="00F56315" w:rsidRPr="00074ABC" w:rsidRDefault="00F56315" w:rsidP="00F56315">
      <w:pPr>
        <w:pStyle w:val="ListParagraph"/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</w:p>
    <w:p w:rsidR="00870C75" w:rsidRPr="00074ABC" w:rsidRDefault="00F56315" w:rsidP="00870C7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>
        <w:rPr>
          <w:rFonts w:eastAsia="MS PGothic" w:cs="Times New Roman"/>
          <w:color w:val="000000" w:themeColor="text1"/>
        </w:rPr>
        <w:t>Slide 13</w:t>
      </w:r>
      <w:r w:rsidR="00870C75" w:rsidRPr="00074ABC">
        <w:rPr>
          <w:rFonts w:eastAsia="MS PGothic" w:cs="Times New Roman"/>
          <w:color w:val="000000" w:themeColor="text1"/>
        </w:rPr>
        <w:br/>
      </w:r>
      <w:r w:rsidR="00333535" w:rsidRPr="00074ABC">
        <w:rPr>
          <w:rFonts w:eastAsia="MS PGothic"/>
          <w:b/>
          <w:color w:val="000000" w:themeColor="text1"/>
        </w:rPr>
        <w:t>Acute Care Hospital</w:t>
      </w:r>
      <w:r w:rsidR="00870C75" w:rsidRPr="00074ABC">
        <w:rPr>
          <w:rFonts w:eastAsia="MS PGothic"/>
          <w:b/>
          <w:color w:val="000000" w:themeColor="text1"/>
        </w:rPr>
        <w:t xml:space="preserve"> </w:t>
      </w:r>
      <w:r w:rsidR="00333535" w:rsidRPr="00074ABC">
        <w:rPr>
          <w:rFonts w:eastAsia="MS PGothic"/>
          <w:b/>
          <w:color w:val="000000" w:themeColor="text1"/>
        </w:rPr>
        <w:t>Product/Device Data</w:t>
      </w:r>
    </w:p>
    <w:p w:rsidR="00333535" w:rsidRPr="00074ABC" w:rsidRDefault="00F56315" w:rsidP="00870C7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>
        <w:rPr>
          <w:rFonts w:eastAsia="MS PGothic"/>
          <w:color w:val="000000" w:themeColor="text1"/>
        </w:rPr>
        <w:t xml:space="preserve">Chart of </w:t>
      </w:r>
      <w:r w:rsidRPr="00F56315">
        <w:rPr>
          <w:rFonts w:eastAsia="MS PGothic"/>
          <w:color w:val="000000" w:themeColor="text1"/>
        </w:rPr>
        <w:t>Product or Device Events</w:t>
      </w:r>
      <w:r>
        <w:rPr>
          <w:rFonts w:eastAsia="MS PGothic"/>
          <w:color w:val="000000" w:themeColor="text1"/>
        </w:rPr>
        <w:t>, 2014-2018</w:t>
      </w:r>
      <w:r w:rsidR="00751951" w:rsidRPr="00074ABC">
        <w:rPr>
          <w:rFonts w:eastAsia="MS PGothic"/>
          <w:color w:val="000000" w:themeColor="text1"/>
        </w:rPr>
        <w:t xml:space="preserve">  </w:t>
      </w:r>
    </w:p>
    <w:p w:rsidR="00870C75" w:rsidRPr="00074ABC" w:rsidRDefault="00870C75" w:rsidP="00870C7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Key Findings</w:t>
      </w:r>
    </w:p>
    <w:p w:rsidR="00870C75" w:rsidRPr="00074ABC" w:rsidRDefault="00870C75" w:rsidP="00870C75">
      <w:pPr>
        <w:pStyle w:val="ListParagraph"/>
        <w:numPr>
          <w:ilvl w:val="0"/>
          <w:numId w:val="20"/>
        </w:numPr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sz w:val="22"/>
          <w:szCs w:val="22"/>
        </w:rPr>
        <w:t>In the contaminated drugs, device or biologics event, one incident, that affected a significant number of patients in 2016, represents most of the category.</w:t>
      </w:r>
    </w:p>
    <w:p w:rsidR="00870C75" w:rsidRPr="00074ABC" w:rsidRDefault="00870C75" w:rsidP="00870C75">
      <w:pPr>
        <w:pStyle w:val="ListParagraph"/>
        <w:numPr>
          <w:ilvl w:val="0"/>
          <w:numId w:val="20"/>
        </w:numPr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sz w:val="22"/>
          <w:szCs w:val="22"/>
        </w:rPr>
        <w:t xml:space="preserve">The hospital engaged in corrective action plan to address the root causes of these incidents.   </w:t>
      </w:r>
    </w:p>
    <w:p w:rsidR="00870C75" w:rsidRPr="00074ABC" w:rsidRDefault="00870C75" w:rsidP="00870C75">
      <w:pPr>
        <w:kinsoku w:val="0"/>
        <w:overflowPunct w:val="0"/>
        <w:textAlignment w:val="baseline"/>
      </w:pPr>
    </w:p>
    <w:p w:rsidR="007C1840" w:rsidRPr="00074ABC" w:rsidRDefault="007C1840" w:rsidP="0084238B">
      <w:pPr>
        <w:kinsoku w:val="0"/>
        <w:overflowPunct w:val="0"/>
        <w:textAlignment w:val="baseline"/>
        <w:rPr>
          <w:rFonts w:cs="Times New Roman"/>
        </w:rPr>
      </w:pPr>
    </w:p>
    <w:p w:rsidR="00870C75" w:rsidRPr="00074ABC" w:rsidRDefault="00F56315" w:rsidP="00870C7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>
        <w:rPr>
          <w:rFonts w:cs="Times New Roman"/>
        </w:rPr>
        <w:lastRenderedPageBreak/>
        <w:t xml:space="preserve">Slide </w:t>
      </w:r>
      <w:proofErr w:type="gramStart"/>
      <w:r>
        <w:rPr>
          <w:rFonts w:cs="Times New Roman"/>
        </w:rPr>
        <w:t>14</w:t>
      </w:r>
      <w:r w:rsidR="00870C75"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Acute Care Hospital</w:t>
      </w:r>
      <w:proofErr w:type="gramEnd"/>
      <w:r w:rsidR="00870C75" w:rsidRPr="00074ABC">
        <w:rPr>
          <w:rFonts w:eastAsia="MS PGothic"/>
          <w:b/>
          <w:color w:val="000000" w:themeColor="text1"/>
        </w:rPr>
        <w:t xml:space="preserve"> </w:t>
      </w:r>
      <w:r w:rsidR="00333535" w:rsidRPr="00074ABC">
        <w:rPr>
          <w:rFonts w:eastAsia="MS PGothic"/>
          <w:b/>
          <w:color w:val="000000" w:themeColor="text1"/>
        </w:rPr>
        <w:t>Environmental Data</w:t>
      </w:r>
      <w:r w:rsidR="00870C75" w:rsidRPr="00074ABC">
        <w:rPr>
          <w:rFonts w:eastAsia="MS PGothic"/>
          <w:color w:val="000000" w:themeColor="text1"/>
        </w:rPr>
        <w:br/>
      </w:r>
    </w:p>
    <w:p w:rsidR="00F56315" w:rsidRPr="00074ABC" w:rsidRDefault="00F56315" w:rsidP="00F5631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>
        <w:rPr>
          <w:rFonts w:eastAsia="MS PGothic"/>
          <w:color w:val="000000" w:themeColor="text1"/>
        </w:rPr>
        <w:t xml:space="preserve">Chart of </w:t>
      </w:r>
      <w:r>
        <w:rPr>
          <w:rFonts w:eastAsia="MS PGothic"/>
          <w:color w:val="000000" w:themeColor="text1"/>
        </w:rPr>
        <w:t>Environmental</w:t>
      </w:r>
      <w:r w:rsidRPr="00F56315">
        <w:rPr>
          <w:rFonts w:eastAsia="MS PGothic"/>
          <w:color w:val="000000" w:themeColor="text1"/>
        </w:rPr>
        <w:t xml:space="preserve"> Events</w:t>
      </w:r>
      <w:r>
        <w:rPr>
          <w:rFonts w:eastAsia="MS PGothic"/>
          <w:color w:val="000000" w:themeColor="text1"/>
        </w:rPr>
        <w:t>, 2014-2018</w:t>
      </w:r>
      <w:r w:rsidRPr="00074ABC">
        <w:rPr>
          <w:rFonts w:eastAsia="MS PGothic"/>
          <w:color w:val="000000" w:themeColor="text1"/>
        </w:rPr>
        <w:t xml:space="preserve">  </w:t>
      </w:r>
    </w:p>
    <w:p w:rsidR="00870C75" w:rsidRPr="00074ABC" w:rsidRDefault="00870C75" w:rsidP="00870C7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 xml:space="preserve">Key Findings </w:t>
      </w:r>
    </w:p>
    <w:p w:rsidR="00F56315" w:rsidRPr="00F56315" w:rsidRDefault="00F56315" w:rsidP="00F56315">
      <w:pPr>
        <w:kinsoku w:val="0"/>
        <w:overflowPunct w:val="0"/>
        <w:textAlignment w:val="baseline"/>
        <w:rPr>
          <w:rFonts w:eastAsia="MS PGothic" w:cs="Times New Roman"/>
          <w:color w:val="000000" w:themeColor="text1"/>
        </w:rPr>
      </w:pPr>
      <w:r w:rsidRPr="00F56315">
        <w:rPr>
          <w:rFonts w:eastAsia="MS PGothic" w:cs="Times New Roman"/>
          <w:color w:val="000000" w:themeColor="text1"/>
        </w:rPr>
        <w:t xml:space="preserve">Burn events represent second degree or more severe burns. </w:t>
      </w:r>
    </w:p>
    <w:p w:rsidR="00F56315" w:rsidRPr="00F56315" w:rsidRDefault="00F56315" w:rsidP="00F56315">
      <w:pPr>
        <w:kinsoku w:val="0"/>
        <w:overflowPunct w:val="0"/>
        <w:textAlignment w:val="baseline"/>
        <w:rPr>
          <w:rFonts w:eastAsia="MS PGothic" w:cs="Times New Roman"/>
          <w:color w:val="000000" w:themeColor="text1"/>
        </w:rPr>
      </w:pPr>
      <w:r w:rsidRPr="00F56315">
        <w:rPr>
          <w:rFonts w:eastAsia="MS PGothic" w:cs="Times New Roman"/>
          <w:color w:val="000000" w:themeColor="text1"/>
        </w:rPr>
        <w:t xml:space="preserve">Burn events result from equipment including radiology machines and cautery devices, chemotherapy and hot beverage spills.  </w:t>
      </w:r>
    </w:p>
    <w:p w:rsidR="00870C75" w:rsidRPr="00074ABC" w:rsidRDefault="00870C75" w:rsidP="00870C7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</w:p>
    <w:p w:rsidR="00333535" w:rsidRPr="00074ABC" w:rsidRDefault="00333535" w:rsidP="005A34F1">
      <w:pPr>
        <w:pStyle w:val="ListParagraph"/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</w:p>
    <w:p w:rsidR="00333535" w:rsidRPr="00074ABC" w:rsidRDefault="00F56315" w:rsidP="00870C75">
      <w:pPr>
        <w:kinsoku w:val="0"/>
        <w:overflowPunct w:val="0"/>
        <w:textAlignment w:val="baseline"/>
        <w:rPr>
          <w:rFonts w:cs="Times New Roman"/>
        </w:rPr>
      </w:pPr>
      <w:r>
        <w:rPr>
          <w:rFonts w:cs="Times New Roman"/>
        </w:rPr>
        <w:t>Slide 15</w:t>
      </w:r>
      <w:r w:rsidR="00870C75"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Acute Care Hospital</w:t>
      </w:r>
      <w:r w:rsidR="00870C75" w:rsidRPr="00074ABC">
        <w:rPr>
          <w:rFonts w:eastAsia="MS PGothic"/>
          <w:b/>
          <w:color w:val="000000" w:themeColor="text1"/>
        </w:rPr>
        <w:t xml:space="preserve"> </w:t>
      </w:r>
      <w:r w:rsidR="00333535" w:rsidRPr="00074ABC">
        <w:rPr>
          <w:rFonts w:eastAsia="MS PGothic"/>
          <w:b/>
          <w:color w:val="000000" w:themeColor="text1"/>
        </w:rPr>
        <w:t>Patient Protection Data</w:t>
      </w:r>
    </w:p>
    <w:p w:rsidR="00F56315" w:rsidRPr="00074ABC" w:rsidRDefault="00F56315" w:rsidP="00F5631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>
        <w:rPr>
          <w:rFonts w:eastAsia="MS PGothic"/>
          <w:color w:val="000000" w:themeColor="text1"/>
        </w:rPr>
        <w:t xml:space="preserve">Chart of </w:t>
      </w:r>
      <w:r>
        <w:rPr>
          <w:rFonts w:eastAsia="MS PGothic"/>
          <w:color w:val="000000" w:themeColor="text1"/>
        </w:rPr>
        <w:t>Patient Protection</w:t>
      </w:r>
      <w:r w:rsidRPr="00F56315">
        <w:rPr>
          <w:rFonts w:eastAsia="MS PGothic"/>
          <w:color w:val="000000" w:themeColor="text1"/>
        </w:rPr>
        <w:t xml:space="preserve"> Events</w:t>
      </w:r>
      <w:r>
        <w:rPr>
          <w:rFonts w:eastAsia="MS PGothic"/>
          <w:color w:val="000000" w:themeColor="text1"/>
        </w:rPr>
        <w:t>, 2014-2018</w:t>
      </w:r>
      <w:r w:rsidRPr="00074ABC">
        <w:rPr>
          <w:rFonts w:eastAsia="MS PGothic"/>
          <w:color w:val="000000" w:themeColor="text1"/>
        </w:rPr>
        <w:t xml:space="preserve">  </w:t>
      </w:r>
    </w:p>
    <w:p w:rsidR="00870C75" w:rsidRPr="00074ABC" w:rsidRDefault="00870C75" w:rsidP="00870C75">
      <w:pPr>
        <w:kinsoku w:val="0"/>
        <w:overflowPunct w:val="0"/>
      </w:pPr>
      <w:r w:rsidRPr="00074ABC">
        <w:t>Key Findings</w:t>
      </w:r>
    </w:p>
    <w:p w:rsidR="00F56315" w:rsidRPr="00F56315" w:rsidRDefault="00F56315" w:rsidP="00F56315">
      <w:pPr>
        <w:kinsoku w:val="0"/>
        <w:overflowPunct w:val="0"/>
        <w:rPr>
          <w:rFonts w:eastAsia="MS PGothic" w:cs="Times New Roman"/>
        </w:rPr>
      </w:pPr>
      <w:r w:rsidRPr="00F56315">
        <w:rPr>
          <w:rFonts w:eastAsia="MS PGothic" w:cs="Times New Roman"/>
        </w:rPr>
        <w:t>There were 2 completed suicide and 34 self-harm or attempted suicide events in 2018.</w:t>
      </w:r>
    </w:p>
    <w:p w:rsidR="00F56315" w:rsidRPr="00F56315" w:rsidRDefault="00F56315" w:rsidP="00F56315">
      <w:pPr>
        <w:kinsoku w:val="0"/>
        <w:overflowPunct w:val="0"/>
        <w:rPr>
          <w:rFonts w:eastAsia="MS PGothic" w:cs="Times New Roman"/>
        </w:rPr>
      </w:pPr>
      <w:r w:rsidRPr="00F56315">
        <w:rPr>
          <w:rFonts w:eastAsia="MS PGothic" w:cs="Times New Roman"/>
        </w:rPr>
        <w:t xml:space="preserve">Cutting and ingesting objects are the methods reported as having the highest incidence in the suicide and self-harm events.  </w:t>
      </w:r>
    </w:p>
    <w:p w:rsidR="005A34F1" w:rsidRPr="00074ABC" w:rsidRDefault="005A34F1" w:rsidP="005A34F1">
      <w:pPr>
        <w:pStyle w:val="ListParagraph"/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</w:p>
    <w:p w:rsidR="00333535" w:rsidRPr="00074ABC" w:rsidRDefault="0084238B" w:rsidP="00870C75">
      <w:pPr>
        <w:kinsoku w:val="0"/>
        <w:overflowPunct w:val="0"/>
        <w:textAlignment w:val="baseline"/>
        <w:rPr>
          <w:rFonts w:cs="Times New Roman"/>
        </w:rPr>
      </w:pPr>
      <w:r w:rsidRPr="00074ABC">
        <w:rPr>
          <w:rFonts w:cs="Times New Roman"/>
        </w:rPr>
        <w:t>Slide</w:t>
      </w:r>
      <w:r w:rsidR="00F56315">
        <w:rPr>
          <w:rFonts w:cs="Times New Roman"/>
        </w:rPr>
        <w:t xml:space="preserve"> 16</w:t>
      </w:r>
      <w:r w:rsidR="00870C75"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Acute Care Hospital</w:t>
      </w:r>
      <w:r w:rsidR="00870C75" w:rsidRPr="00074ABC">
        <w:rPr>
          <w:rFonts w:eastAsia="MS PGothic"/>
          <w:b/>
          <w:color w:val="000000" w:themeColor="text1"/>
        </w:rPr>
        <w:t xml:space="preserve"> </w:t>
      </w:r>
      <w:r w:rsidR="00333535" w:rsidRPr="00074ABC">
        <w:rPr>
          <w:rFonts w:eastAsia="MS PGothic"/>
          <w:b/>
          <w:color w:val="000000" w:themeColor="text1"/>
        </w:rPr>
        <w:t>Potential Criminal Event Data</w:t>
      </w:r>
    </w:p>
    <w:p w:rsidR="00870C75" w:rsidRPr="00074ABC" w:rsidRDefault="00042ADA" w:rsidP="00870C75">
      <w:pPr>
        <w:kinsoku w:val="0"/>
        <w:overflowPunct w:val="0"/>
      </w:pPr>
      <w:r>
        <w:rPr>
          <w:rFonts w:eastAsia="MS PGothic"/>
          <w:color w:val="000000" w:themeColor="text1"/>
        </w:rPr>
        <w:t xml:space="preserve">Chart of </w:t>
      </w:r>
      <w:r>
        <w:rPr>
          <w:rFonts w:eastAsia="MS PGothic"/>
          <w:color w:val="000000" w:themeColor="text1"/>
        </w:rPr>
        <w:t>Potential Criminal</w:t>
      </w:r>
      <w:r w:rsidRPr="00F56315">
        <w:rPr>
          <w:rFonts w:eastAsia="MS PGothic"/>
          <w:color w:val="000000" w:themeColor="text1"/>
        </w:rPr>
        <w:t xml:space="preserve"> Events</w:t>
      </w:r>
      <w:r>
        <w:rPr>
          <w:rFonts w:eastAsia="MS PGothic"/>
          <w:color w:val="000000" w:themeColor="text1"/>
        </w:rPr>
        <w:t>, 2014-2018</w:t>
      </w:r>
    </w:p>
    <w:p w:rsidR="00870C75" w:rsidRPr="00074ABC" w:rsidRDefault="00870C75" w:rsidP="00870C75">
      <w:pPr>
        <w:kinsoku w:val="0"/>
        <w:overflowPunct w:val="0"/>
        <w:textAlignment w:val="baseline"/>
      </w:pPr>
      <w:r w:rsidRPr="00074ABC">
        <w:t>Key Findings</w:t>
      </w:r>
    </w:p>
    <w:p w:rsidR="00042ADA" w:rsidRPr="00042ADA" w:rsidRDefault="00042ADA" w:rsidP="00042ADA">
      <w:pPr>
        <w:kinsoku w:val="0"/>
        <w:overflowPunct w:val="0"/>
        <w:textAlignment w:val="baseline"/>
      </w:pPr>
      <w:r w:rsidRPr="00042ADA">
        <w:t>Over half of the physical assaults or abuse events that resulted in serious injury were patient on staff member encounters, often resulting in lost work days.</w:t>
      </w:r>
    </w:p>
    <w:p w:rsidR="00042ADA" w:rsidRPr="00042ADA" w:rsidRDefault="00042ADA" w:rsidP="00042ADA">
      <w:pPr>
        <w:kinsoku w:val="0"/>
        <w:overflowPunct w:val="0"/>
        <w:textAlignment w:val="baseline"/>
      </w:pPr>
      <w:r w:rsidRPr="00042ADA">
        <w:t xml:space="preserve">Inpatient psychiatric units followed by emergency departments and medical-surgical units are the most frequently reported location within the hospital for these events.  </w:t>
      </w:r>
    </w:p>
    <w:p w:rsidR="00870C75" w:rsidRPr="00074ABC" w:rsidRDefault="00870C75" w:rsidP="00870C75">
      <w:pPr>
        <w:kinsoku w:val="0"/>
        <w:overflowPunct w:val="0"/>
        <w:textAlignment w:val="baseline"/>
      </w:pPr>
    </w:p>
    <w:p w:rsidR="0057329A" w:rsidRPr="00074ABC" w:rsidRDefault="00042ADA" w:rsidP="00870C7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>
        <w:rPr>
          <w:rFonts w:cs="Times New Roman"/>
        </w:rPr>
        <w:t>Slide 17</w:t>
      </w:r>
      <w:r w:rsidR="00870C75"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Acute Care Hospital</w:t>
      </w:r>
      <w:r w:rsidR="00870C75" w:rsidRPr="00074ABC">
        <w:rPr>
          <w:rFonts w:eastAsia="MS PGothic"/>
          <w:b/>
          <w:color w:val="000000" w:themeColor="text1"/>
        </w:rPr>
        <w:t xml:space="preserve"> </w:t>
      </w:r>
      <w:r w:rsidR="00333535" w:rsidRPr="00074ABC">
        <w:rPr>
          <w:rFonts w:eastAsia="MS PGothic"/>
          <w:b/>
          <w:color w:val="000000" w:themeColor="text1"/>
        </w:rPr>
        <w:t>Care Management Data</w:t>
      </w:r>
    </w:p>
    <w:p w:rsidR="00042ADA" w:rsidRPr="00074ABC" w:rsidRDefault="00042ADA" w:rsidP="00042ADA">
      <w:pPr>
        <w:kinsoku w:val="0"/>
        <w:overflowPunct w:val="0"/>
      </w:pPr>
      <w:r>
        <w:rPr>
          <w:rFonts w:eastAsia="MS PGothic"/>
          <w:color w:val="000000" w:themeColor="text1"/>
        </w:rPr>
        <w:t xml:space="preserve">Chart of </w:t>
      </w:r>
      <w:r>
        <w:rPr>
          <w:rFonts w:eastAsia="MS PGothic"/>
          <w:color w:val="000000" w:themeColor="text1"/>
        </w:rPr>
        <w:t>Care Management</w:t>
      </w:r>
      <w:r w:rsidRPr="00F56315">
        <w:rPr>
          <w:rFonts w:eastAsia="MS PGothic"/>
          <w:color w:val="000000" w:themeColor="text1"/>
        </w:rPr>
        <w:t xml:space="preserve"> Events</w:t>
      </w:r>
      <w:r>
        <w:rPr>
          <w:rFonts w:eastAsia="MS PGothic"/>
          <w:color w:val="000000" w:themeColor="text1"/>
        </w:rPr>
        <w:t>, 2014-2018</w:t>
      </w:r>
    </w:p>
    <w:p w:rsidR="00870C75" w:rsidRPr="00074ABC" w:rsidRDefault="00870C75" w:rsidP="00870C7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Key Findings</w:t>
      </w:r>
    </w:p>
    <w:p w:rsidR="00042ADA" w:rsidRPr="00042ADA" w:rsidRDefault="00042ADA" w:rsidP="00042ADA">
      <w:pPr>
        <w:kinsoku w:val="0"/>
        <w:overflowPunct w:val="0"/>
        <w:textAlignment w:val="baseline"/>
        <w:rPr>
          <w:rFonts w:eastAsia="MS PGothic" w:cs="Times New Roman"/>
        </w:rPr>
      </w:pPr>
      <w:r w:rsidRPr="00042ADA">
        <w:rPr>
          <w:rFonts w:eastAsia="MS PGothic" w:cs="Times New Roman"/>
        </w:rPr>
        <w:t>Falls that result in serious injury and pressure ulcers are the two most commonly reported events.</w:t>
      </w:r>
    </w:p>
    <w:p w:rsidR="00042ADA" w:rsidRPr="00042ADA" w:rsidRDefault="00042ADA" w:rsidP="00042ADA">
      <w:pPr>
        <w:kinsoku w:val="0"/>
        <w:overflowPunct w:val="0"/>
        <w:textAlignment w:val="baseline"/>
        <w:rPr>
          <w:rFonts w:eastAsia="MS PGothic" w:cs="Times New Roman"/>
        </w:rPr>
      </w:pPr>
      <w:r w:rsidRPr="00042ADA">
        <w:rPr>
          <w:rFonts w:eastAsia="MS PGothic" w:cs="Times New Roman"/>
        </w:rPr>
        <w:lastRenderedPageBreak/>
        <w:t xml:space="preserve"> Pressure injuries are most common serious injury, about 60% of those reported occurred on the back, spine or buttocks.</w:t>
      </w:r>
    </w:p>
    <w:p w:rsidR="00870C75" w:rsidRPr="00074ABC" w:rsidRDefault="00870C75" w:rsidP="00870C75">
      <w:pPr>
        <w:kinsoku w:val="0"/>
        <w:overflowPunct w:val="0"/>
        <w:textAlignment w:val="baseline"/>
        <w:rPr>
          <w:rFonts w:cs="Times New Roman"/>
        </w:rPr>
      </w:pPr>
    </w:p>
    <w:p w:rsidR="0084238B" w:rsidRPr="00074ABC" w:rsidRDefault="0084238B" w:rsidP="0084238B">
      <w:pPr>
        <w:kinsoku w:val="0"/>
        <w:overflowPunct w:val="0"/>
        <w:ind w:left="360"/>
        <w:textAlignment w:val="baseline"/>
        <w:rPr>
          <w:rFonts w:cs="Times New Roman"/>
        </w:rPr>
      </w:pPr>
    </w:p>
    <w:p w:rsidR="00870C75" w:rsidRPr="00074ABC" w:rsidRDefault="00042ADA" w:rsidP="00870C7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>
        <w:rPr>
          <w:rFonts w:cs="Times New Roman"/>
        </w:rPr>
        <w:t>Slide 18</w:t>
      </w:r>
      <w:r w:rsidR="00870C75" w:rsidRPr="00074ABC">
        <w:rPr>
          <w:rFonts w:eastAsia="Times New Roman"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Non-Acute Care Hospital Data</w:t>
      </w:r>
    </w:p>
    <w:p w:rsidR="00960C89" w:rsidRPr="00074ABC" w:rsidRDefault="00960C89" w:rsidP="00960C89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Total Number of SREs in Non-Acute Care Hospitals by Year</w:t>
      </w:r>
    </w:p>
    <w:p w:rsidR="00960C89" w:rsidRPr="00074ABC" w:rsidRDefault="00960C89" w:rsidP="00960C89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2014: 236</w:t>
      </w:r>
      <w:r w:rsidRPr="00074ABC">
        <w:rPr>
          <w:rFonts w:eastAsia="MS PGothic"/>
          <w:color w:val="000000" w:themeColor="text1"/>
        </w:rPr>
        <w:br/>
        <w:t>2015: 237</w:t>
      </w:r>
      <w:r w:rsidRPr="00074ABC">
        <w:rPr>
          <w:rFonts w:eastAsia="MS PGothic"/>
          <w:color w:val="000000" w:themeColor="text1"/>
        </w:rPr>
        <w:br/>
        <w:t>2016: 237</w:t>
      </w:r>
      <w:r w:rsidRPr="00074ABC">
        <w:rPr>
          <w:rFonts w:eastAsia="MS PGothic"/>
          <w:color w:val="000000" w:themeColor="text1"/>
        </w:rPr>
        <w:br/>
        <w:t>2017: 196</w:t>
      </w:r>
      <w:r w:rsidR="00042ADA">
        <w:rPr>
          <w:rFonts w:eastAsia="MS PGothic"/>
          <w:color w:val="000000" w:themeColor="text1"/>
        </w:rPr>
        <w:br/>
        <w:t>2018: 194</w:t>
      </w:r>
      <w:r w:rsidRPr="00074ABC">
        <w:rPr>
          <w:rFonts w:eastAsia="MS PGothic"/>
          <w:color w:val="000000" w:themeColor="text1"/>
        </w:rPr>
        <w:br/>
      </w:r>
    </w:p>
    <w:p w:rsidR="00960C89" w:rsidRPr="00074ABC" w:rsidRDefault="00960C89" w:rsidP="00960C89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 xml:space="preserve">Data abstracted on June 15, 2018 from the Health Care Facility Reporting System </w:t>
      </w:r>
    </w:p>
    <w:p w:rsidR="0084238B" w:rsidRPr="00074ABC" w:rsidRDefault="0084238B" w:rsidP="0084238B">
      <w:pPr>
        <w:pStyle w:val="ListParagraph"/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</w:p>
    <w:p w:rsidR="00074ABC" w:rsidRPr="00074ABC" w:rsidRDefault="00042ADA" w:rsidP="00960C89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>
        <w:rPr>
          <w:rFonts w:cs="Times New Roman"/>
        </w:rPr>
        <w:t>Slide 19</w:t>
      </w:r>
      <w:r w:rsidR="00960C89"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Non-Acute Care Hospital</w:t>
      </w:r>
      <w:r w:rsidR="00960C89" w:rsidRPr="00074ABC">
        <w:rPr>
          <w:rFonts w:eastAsia="MS PGothic"/>
          <w:b/>
          <w:color w:val="000000" w:themeColor="text1"/>
        </w:rPr>
        <w:t xml:space="preserve"> </w:t>
      </w:r>
      <w:r w:rsidR="00333535" w:rsidRPr="00074ABC">
        <w:rPr>
          <w:rFonts w:eastAsia="MS PGothic"/>
          <w:b/>
          <w:color w:val="000000" w:themeColor="text1"/>
        </w:rPr>
        <w:t>Category Data</w:t>
      </w:r>
      <w:r w:rsidR="00960C89" w:rsidRPr="00074ABC">
        <w:rPr>
          <w:rFonts w:eastAsia="MS PGothic"/>
          <w:color w:val="000000" w:themeColor="text1"/>
        </w:rPr>
        <w:br/>
      </w:r>
      <w:r w:rsidR="00960C89" w:rsidRPr="00074ABC">
        <w:rPr>
          <w:rFonts w:eastAsia="MS PGothic"/>
          <w:color w:val="000000" w:themeColor="text1"/>
        </w:rPr>
        <w:br/>
      </w:r>
      <w:r w:rsidR="00074ABC" w:rsidRPr="00074ABC">
        <w:rPr>
          <w:rFonts w:eastAsia="MS PGothic"/>
          <w:color w:val="000000" w:themeColor="text1"/>
        </w:rPr>
        <w:t>Key Findings</w:t>
      </w:r>
    </w:p>
    <w:p w:rsidR="00042ADA" w:rsidRPr="00042ADA" w:rsidRDefault="00042ADA" w:rsidP="00042ADA">
      <w:pPr>
        <w:kinsoku w:val="0"/>
        <w:overflowPunct w:val="0"/>
        <w:textAlignment w:val="baseline"/>
        <w:rPr>
          <w:rFonts w:eastAsia="MS PGothic" w:cs="Times New Roman"/>
          <w:color w:val="000000" w:themeColor="text1"/>
        </w:rPr>
      </w:pPr>
      <w:r w:rsidRPr="00042ADA">
        <w:rPr>
          <w:rFonts w:eastAsia="MS PGothic" w:cs="Times New Roman"/>
          <w:color w:val="000000" w:themeColor="text1"/>
        </w:rPr>
        <w:t>Three types of hospitals: public health, rehabilitation or psychiatric.</w:t>
      </w:r>
    </w:p>
    <w:p w:rsidR="00042ADA" w:rsidRPr="00042ADA" w:rsidRDefault="00042ADA" w:rsidP="00042ADA">
      <w:pPr>
        <w:kinsoku w:val="0"/>
        <w:overflowPunct w:val="0"/>
        <w:textAlignment w:val="baseline"/>
        <w:rPr>
          <w:rFonts w:eastAsia="MS PGothic" w:cs="Times New Roman"/>
          <w:color w:val="000000" w:themeColor="text1"/>
        </w:rPr>
      </w:pPr>
      <w:r w:rsidRPr="00042ADA">
        <w:rPr>
          <w:rFonts w:eastAsia="MS PGothic" w:cs="Times New Roman"/>
          <w:color w:val="000000" w:themeColor="text1"/>
        </w:rPr>
        <w:t>Like acute care hospitals, falls and pressure ulcers continue to be the most common events.</w:t>
      </w:r>
    </w:p>
    <w:p w:rsidR="00333535" w:rsidRPr="00074ABC" w:rsidRDefault="00333535" w:rsidP="0084238B">
      <w:pPr>
        <w:kinsoku w:val="0"/>
        <w:overflowPunct w:val="0"/>
        <w:textAlignment w:val="baseline"/>
        <w:rPr>
          <w:rFonts w:cs="Times New Roman"/>
        </w:rPr>
      </w:pPr>
    </w:p>
    <w:p w:rsidR="0084238B" w:rsidRPr="00074ABC" w:rsidRDefault="00042ADA" w:rsidP="00074ABC">
      <w:pPr>
        <w:kinsoku w:val="0"/>
        <w:overflowPunct w:val="0"/>
        <w:textAlignment w:val="baseline"/>
        <w:rPr>
          <w:rFonts w:cs="Times New Roman"/>
        </w:rPr>
      </w:pPr>
      <w:r>
        <w:rPr>
          <w:rFonts w:cs="Times New Roman"/>
        </w:rPr>
        <w:t>Slide 20</w:t>
      </w:r>
      <w:r w:rsidR="00074ABC"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Ambulatory Surgical Centers 2014-201</w:t>
      </w:r>
      <w:r w:rsidR="00074ABC" w:rsidRPr="00074ABC">
        <w:rPr>
          <w:rFonts w:eastAsia="MS PGothic"/>
          <w:b/>
          <w:color w:val="000000" w:themeColor="text1"/>
        </w:rPr>
        <w:t>7</w:t>
      </w:r>
      <w:r w:rsidR="00333535" w:rsidRPr="00074ABC">
        <w:rPr>
          <w:rFonts w:eastAsia="MS PGothic"/>
          <w:b/>
          <w:color w:val="000000" w:themeColor="text1"/>
        </w:rPr>
        <w:t xml:space="preserve"> SRE Totals</w:t>
      </w:r>
    </w:p>
    <w:p w:rsidR="0084238B" w:rsidRPr="00074ABC" w:rsidRDefault="00074ABC" w:rsidP="00074ABC">
      <w:r w:rsidRPr="00074ABC">
        <w:t>Key Findings</w:t>
      </w:r>
    </w:p>
    <w:p w:rsidR="00042ADA" w:rsidRPr="00042ADA" w:rsidRDefault="00042ADA" w:rsidP="00042ADA">
      <w:pPr>
        <w:kinsoku w:val="0"/>
        <w:overflowPunct w:val="0"/>
        <w:textAlignment w:val="baseline"/>
      </w:pPr>
      <w:r w:rsidRPr="00042ADA">
        <w:t>There are 59 ASCs in Massachusetts.</w:t>
      </w:r>
    </w:p>
    <w:p w:rsidR="00042ADA" w:rsidRPr="00042ADA" w:rsidRDefault="00042ADA" w:rsidP="00042ADA">
      <w:pPr>
        <w:kinsoku w:val="0"/>
        <w:overflowPunct w:val="0"/>
        <w:textAlignment w:val="baseline"/>
      </w:pPr>
      <w:r w:rsidRPr="00042ADA">
        <w:t xml:space="preserve">All SREs were related to cataract procedures. </w:t>
      </w:r>
    </w:p>
    <w:p w:rsidR="00042ADA" w:rsidRPr="00042ADA" w:rsidRDefault="00042ADA" w:rsidP="00042ADA">
      <w:pPr>
        <w:kinsoku w:val="0"/>
        <w:overflowPunct w:val="0"/>
        <w:textAlignment w:val="baseline"/>
      </w:pPr>
      <w:r w:rsidRPr="00042ADA">
        <w:t>DPH continues to outreach and provide education regarding reporting and trends in order to encourage submissions.</w:t>
      </w:r>
    </w:p>
    <w:p w:rsidR="00074ABC" w:rsidRPr="00074ABC" w:rsidRDefault="00074ABC" w:rsidP="00074ABC">
      <w:pPr>
        <w:kinsoku w:val="0"/>
        <w:overflowPunct w:val="0"/>
        <w:textAlignment w:val="baseline"/>
      </w:pPr>
    </w:p>
    <w:p w:rsidR="0057329A" w:rsidRPr="00074ABC" w:rsidRDefault="00042ADA" w:rsidP="00074ABC">
      <w:pPr>
        <w:kinsoku w:val="0"/>
        <w:overflowPunct w:val="0"/>
        <w:textAlignment w:val="baseline"/>
        <w:rPr>
          <w:rFonts w:eastAsia="Times New Roman" w:cs="Times New Roman"/>
        </w:rPr>
      </w:pPr>
      <w:r>
        <w:rPr>
          <w:rFonts w:cs="Times New Roman"/>
        </w:rPr>
        <w:t>Slide 21</w:t>
      </w:r>
      <w:r w:rsidR="00074ABC" w:rsidRPr="00074ABC">
        <w:rPr>
          <w:rFonts w:cs="Times New Roman"/>
        </w:rPr>
        <w:br/>
      </w:r>
      <w:r w:rsidR="0057329A" w:rsidRPr="00074ABC">
        <w:rPr>
          <w:rFonts w:eastAsia="MS PGothic"/>
          <w:b/>
          <w:color w:val="000000" w:themeColor="text1"/>
        </w:rPr>
        <w:t>Quality Improvement Activities</w:t>
      </w:r>
    </w:p>
    <w:p w:rsidR="00000000" w:rsidRPr="00042ADA" w:rsidRDefault="00042ADA" w:rsidP="00042ADA">
      <w:pPr>
        <w:numPr>
          <w:ilvl w:val="0"/>
          <w:numId w:val="28"/>
        </w:numPr>
        <w:kinsoku w:val="0"/>
        <w:overflowPunct w:val="0"/>
        <w:textAlignment w:val="baseline"/>
        <w:rPr>
          <w:rFonts w:cs="Times New Roman"/>
        </w:rPr>
      </w:pPr>
      <w:r w:rsidRPr="00042ADA">
        <w:rPr>
          <w:rFonts w:cs="Times New Roman"/>
        </w:rPr>
        <w:t>Working with individual facilities after a SRE occurs to develop corrective action plans and prevent an event of a similar type from happening in the future.</w:t>
      </w:r>
    </w:p>
    <w:p w:rsidR="00000000" w:rsidRPr="00042ADA" w:rsidRDefault="00042ADA" w:rsidP="00042ADA">
      <w:pPr>
        <w:numPr>
          <w:ilvl w:val="0"/>
          <w:numId w:val="28"/>
        </w:numPr>
        <w:kinsoku w:val="0"/>
        <w:overflowPunct w:val="0"/>
        <w:textAlignment w:val="baseline"/>
        <w:rPr>
          <w:rFonts w:cs="Times New Roman"/>
        </w:rPr>
      </w:pPr>
      <w:r w:rsidRPr="00042ADA">
        <w:rPr>
          <w:rFonts w:cs="Times New Roman"/>
        </w:rPr>
        <w:lastRenderedPageBreak/>
        <w:t>Sharing de-identified pressure ulcer events with wound ostomy and continence nurse stakeholder groups.</w:t>
      </w:r>
    </w:p>
    <w:p w:rsidR="00000000" w:rsidRPr="00042ADA" w:rsidRDefault="00042ADA" w:rsidP="00042ADA">
      <w:pPr>
        <w:numPr>
          <w:ilvl w:val="0"/>
          <w:numId w:val="28"/>
        </w:numPr>
        <w:kinsoku w:val="0"/>
        <w:overflowPunct w:val="0"/>
        <w:textAlignment w:val="baseline"/>
        <w:rPr>
          <w:rFonts w:cs="Times New Roman"/>
        </w:rPr>
      </w:pPr>
      <w:r w:rsidRPr="00042ADA">
        <w:rPr>
          <w:rFonts w:cs="Times New Roman"/>
        </w:rPr>
        <w:t>Continued collaboration with DPH’s Suicide Prevention Program to share event data and promote use of online cur</w:t>
      </w:r>
      <w:r w:rsidRPr="00042ADA">
        <w:rPr>
          <w:rFonts w:cs="Times New Roman"/>
        </w:rPr>
        <w:t>riculum detailing best practices for reducing suicide and self-harm in the facility setting.</w:t>
      </w:r>
    </w:p>
    <w:p w:rsidR="00000000" w:rsidRPr="00042ADA" w:rsidRDefault="00042ADA" w:rsidP="00042ADA">
      <w:pPr>
        <w:numPr>
          <w:ilvl w:val="0"/>
          <w:numId w:val="28"/>
        </w:numPr>
        <w:kinsoku w:val="0"/>
        <w:overflowPunct w:val="0"/>
        <w:textAlignment w:val="baseline"/>
        <w:rPr>
          <w:rFonts w:cs="Times New Roman"/>
        </w:rPr>
      </w:pPr>
      <w:r w:rsidRPr="00042ADA">
        <w:rPr>
          <w:rFonts w:cs="Times New Roman"/>
        </w:rPr>
        <w:t>Actively participating in MA Coalition for the Prevention of Medical Errors.</w:t>
      </w:r>
    </w:p>
    <w:p w:rsidR="00000000" w:rsidRPr="00042ADA" w:rsidRDefault="00042ADA" w:rsidP="00042ADA">
      <w:pPr>
        <w:numPr>
          <w:ilvl w:val="1"/>
          <w:numId w:val="28"/>
        </w:numPr>
        <w:kinsoku w:val="0"/>
        <w:overflowPunct w:val="0"/>
        <w:textAlignment w:val="baseline"/>
        <w:rPr>
          <w:rFonts w:cs="Times New Roman"/>
        </w:rPr>
      </w:pPr>
      <w:r w:rsidRPr="00042ADA">
        <w:rPr>
          <w:rFonts w:cs="Times New Roman"/>
        </w:rPr>
        <w:t>Sharing electronic health system related events and opportunities to address causal factors.</w:t>
      </w:r>
    </w:p>
    <w:p w:rsidR="00000000" w:rsidRPr="00042ADA" w:rsidRDefault="00042ADA" w:rsidP="00042ADA">
      <w:pPr>
        <w:numPr>
          <w:ilvl w:val="0"/>
          <w:numId w:val="28"/>
        </w:numPr>
        <w:kinsoku w:val="0"/>
        <w:overflowPunct w:val="0"/>
        <w:textAlignment w:val="baseline"/>
        <w:rPr>
          <w:rFonts w:cs="Times New Roman"/>
        </w:rPr>
      </w:pPr>
      <w:r w:rsidRPr="00042ADA">
        <w:rPr>
          <w:rFonts w:cs="Times New Roman"/>
        </w:rPr>
        <w:t xml:space="preserve">    Partnering with Betsy Lehman Center to address </w:t>
      </w:r>
      <w:r w:rsidRPr="00042ADA">
        <w:rPr>
          <w:rFonts w:cs="Times New Roman"/>
        </w:rPr>
        <w:t>the following:</w:t>
      </w:r>
    </w:p>
    <w:p w:rsidR="00000000" w:rsidRPr="00042ADA" w:rsidRDefault="00042ADA" w:rsidP="00042ADA">
      <w:pPr>
        <w:numPr>
          <w:ilvl w:val="1"/>
          <w:numId w:val="28"/>
        </w:numPr>
        <w:kinsoku w:val="0"/>
        <w:overflowPunct w:val="0"/>
        <w:textAlignment w:val="baseline"/>
        <w:rPr>
          <w:rFonts w:cs="Times New Roman"/>
        </w:rPr>
      </w:pPr>
      <w:r w:rsidRPr="00042ADA">
        <w:rPr>
          <w:rFonts w:cs="Times New Roman"/>
        </w:rPr>
        <w:t>Utilize their monthly newsletter to share patient safety trends; and</w:t>
      </w:r>
    </w:p>
    <w:p w:rsidR="00000000" w:rsidRPr="00042ADA" w:rsidRDefault="00042ADA" w:rsidP="00042ADA">
      <w:pPr>
        <w:numPr>
          <w:ilvl w:val="1"/>
          <w:numId w:val="28"/>
        </w:numPr>
        <w:kinsoku w:val="0"/>
        <w:overflowPunct w:val="0"/>
        <w:textAlignment w:val="baseline"/>
        <w:rPr>
          <w:rFonts w:cs="Times New Roman"/>
        </w:rPr>
      </w:pPr>
      <w:r w:rsidRPr="00042ADA">
        <w:rPr>
          <w:rFonts w:cs="Times New Roman"/>
        </w:rPr>
        <w:t>Maintaining an Interagency Service Agree</w:t>
      </w:r>
      <w:r w:rsidRPr="00042ADA">
        <w:rPr>
          <w:rFonts w:cs="Times New Roman"/>
        </w:rPr>
        <w:t>ment to allow for more seamless data sharing, as intended by the 2012 cost containment act.</w:t>
      </w:r>
    </w:p>
    <w:p w:rsidR="00000000" w:rsidRPr="00042ADA" w:rsidRDefault="00042ADA" w:rsidP="00042ADA">
      <w:pPr>
        <w:numPr>
          <w:ilvl w:val="0"/>
          <w:numId w:val="28"/>
        </w:numPr>
        <w:kinsoku w:val="0"/>
        <w:overflowPunct w:val="0"/>
        <w:textAlignment w:val="baseline"/>
        <w:rPr>
          <w:rFonts w:cs="Times New Roman"/>
        </w:rPr>
      </w:pPr>
      <w:r w:rsidRPr="00042ADA">
        <w:rPr>
          <w:rFonts w:cs="Times New Roman"/>
        </w:rPr>
        <w:t xml:space="preserve">Utilizing DPH list serves for widespread education and to share appropriate guidance. </w:t>
      </w:r>
    </w:p>
    <w:p w:rsidR="007C1840" w:rsidRPr="00074ABC" w:rsidRDefault="007C1840" w:rsidP="0084238B">
      <w:pPr>
        <w:kinsoku w:val="0"/>
        <w:overflowPunct w:val="0"/>
        <w:textAlignment w:val="baseline"/>
        <w:rPr>
          <w:rFonts w:cs="Times New Roman"/>
        </w:rPr>
      </w:pPr>
    </w:p>
    <w:p w:rsidR="00333535" w:rsidRPr="00074ABC" w:rsidRDefault="00042ADA" w:rsidP="00074ABC">
      <w:pPr>
        <w:kinsoku w:val="0"/>
        <w:overflowPunct w:val="0"/>
        <w:textAlignment w:val="baseline"/>
      </w:pPr>
      <w:r>
        <w:rPr>
          <w:rFonts w:cs="Times New Roman"/>
        </w:rPr>
        <w:t>Slide 22</w:t>
      </w:r>
      <w:bookmarkStart w:id="0" w:name="_GoBack"/>
      <w:bookmarkEnd w:id="0"/>
      <w:r w:rsidR="00074ABC"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Contact Information</w:t>
      </w:r>
    </w:p>
    <w:p w:rsidR="00042ADA" w:rsidRPr="00042ADA" w:rsidRDefault="00042ADA" w:rsidP="00042ADA">
      <w:pPr>
        <w:rPr>
          <w:rFonts w:eastAsia="MS PGothic" w:cs="Times New Roman"/>
          <w:color w:val="000000" w:themeColor="text1"/>
        </w:rPr>
      </w:pPr>
      <w:r w:rsidRPr="00042ADA">
        <w:rPr>
          <w:rFonts w:eastAsia="MS PGothic" w:cs="Times New Roman"/>
          <w:color w:val="000000" w:themeColor="text1"/>
        </w:rPr>
        <w:t>Thank you for the opportunity to present this information today.</w:t>
      </w:r>
    </w:p>
    <w:p w:rsidR="00042ADA" w:rsidRPr="00042ADA" w:rsidRDefault="00042ADA" w:rsidP="00042ADA">
      <w:pPr>
        <w:rPr>
          <w:rFonts w:eastAsia="MS PGothic" w:cs="Times New Roman"/>
          <w:color w:val="000000" w:themeColor="text1"/>
        </w:rPr>
      </w:pPr>
      <w:r w:rsidRPr="00042ADA">
        <w:rPr>
          <w:rFonts w:eastAsia="MS PGothic" w:cs="Times New Roman"/>
          <w:color w:val="000000" w:themeColor="text1"/>
        </w:rPr>
        <w:t>Please direct any questions to:</w:t>
      </w:r>
    </w:p>
    <w:p w:rsidR="00042ADA" w:rsidRPr="00042ADA" w:rsidRDefault="00042ADA" w:rsidP="00042ADA">
      <w:pPr>
        <w:rPr>
          <w:rFonts w:eastAsia="MS PGothic" w:cs="Times New Roman"/>
          <w:color w:val="000000" w:themeColor="text1"/>
        </w:rPr>
      </w:pPr>
      <w:r w:rsidRPr="00042ADA">
        <w:rPr>
          <w:rFonts w:eastAsia="MS PGothic" w:cs="Times New Roman"/>
          <w:color w:val="000000" w:themeColor="text1"/>
        </w:rPr>
        <w:t xml:space="preserve">Katherine T. Fillo </w:t>
      </w:r>
      <w:proofErr w:type="spellStart"/>
      <w:r w:rsidRPr="00042ADA">
        <w:rPr>
          <w:rFonts w:eastAsia="MS PGothic" w:cs="Times New Roman"/>
          <w:color w:val="000000" w:themeColor="text1"/>
        </w:rPr>
        <w:t>Ph.D</w:t>
      </w:r>
      <w:proofErr w:type="spellEnd"/>
      <w:r w:rsidRPr="00042ADA">
        <w:rPr>
          <w:rFonts w:eastAsia="MS PGothic" w:cs="Times New Roman"/>
          <w:color w:val="000000" w:themeColor="text1"/>
        </w:rPr>
        <w:t>, MPH, RN-BC</w:t>
      </w:r>
    </w:p>
    <w:p w:rsidR="00042ADA" w:rsidRPr="00042ADA" w:rsidRDefault="00042ADA" w:rsidP="00042ADA">
      <w:pPr>
        <w:rPr>
          <w:rFonts w:eastAsia="MS PGothic" w:cs="Times New Roman"/>
          <w:color w:val="000000" w:themeColor="text1"/>
        </w:rPr>
      </w:pPr>
      <w:r w:rsidRPr="00042ADA">
        <w:rPr>
          <w:rFonts w:eastAsia="MS PGothic" w:cs="Times New Roman"/>
          <w:color w:val="000000" w:themeColor="text1"/>
        </w:rPr>
        <w:t>Director, Clinical Quality Improvement</w:t>
      </w:r>
    </w:p>
    <w:p w:rsidR="00042ADA" w:rsidRPr="00042ADA" w:rsidRDefault="00042ADA" w:rsidP="00042ADA">
      <w:pPr>
        <w:rPr>
          <w:rFonts w:eastAsia="MS PGothic" w:cs="Times New Roman"/>
          <w:color w:val="000000" w:themeColor="text1"/>
        </w:rPr>
      </w:pPr>
      <w:r w:rsidRPr="00042ADA">
        <w:rPr>
          <w:rFonts w:eastAsia="MS PGothic" w:cs="Times New Roman"/>
          <w:color w:val="000000" w:themeColor="text1"/>
        </w:rPr>
        <w:t>Bureau of Health Care Safety and Quality</w:t>
      </w:r>
    </w:p>
    <w:p w:rsidR="00042ADA" w:rsidRPr="00042ADA" w:rsidRDefault="00042ADA" w:rsidP="00042ADA">
      <w:pPr>
        <w:rPr>
          <w:rFonts w:eastAsia="MS PGothic" w:cs="Times New Roman"/>
          <w:color w:val="000000" w:themeColor="text1"/>
        </w:rPr>
      </w:pPr>
      <w:hyperlink r:id="rId6" w:history="1">
        <w:r w:rsidRPr="00042ADA">
          <w:rPr>
            <w:rStyle w:val="Hyperlink"/>
            <w:rFonts w:eastAsia="MS PGothic" w:cs="Times New Roman"/>
          </w:rPr>
          <w:t>katherine.fillo@state.ma.us</w:t>
        </w:r>
      </w:hyperlink>
    </w:p>
    <w:p w:rsidR="00F61E92" w:rsidRPr="00074ABC" w:rsidRDefault="00042ADA" w:rsidP="00333535">
      <w:pPr>
        <w:rPr>
          <w:rFonts w:cs="Times New Roman"/>
        </w:rPr>
      </w:pPr>
    </w:p>
    <w:sectPr w:rsidR="00F61E92" w:rsidRPr="00074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3A7"/>
    <w:multiLevelType w:val="hybridMultilevel"/>
    <w:tmpl w:val="726C2364"/>
    <w:lvl w:ilvl="0" w:tplc="FBD0F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69D6C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C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AB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AD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8E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00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A9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F2E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B246F3"/>
    <w:multiLevelType w:val="hybridMultilevel"/>
    <w:tmpl w:val="51B602AA"/>
    <w:lvl w:ilvl="0" w:tplc="788C0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CB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BE1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6D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2F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C4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CD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C3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01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E86060"/>
    <w:multiLevelType w:val="hybridMultilevel"/>
    <w:tmpl w:val="0EF42A6A"/>
    <w:lvl w:ilvl="0" w:tplc="6A360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C0F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0C6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9EB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169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180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7C3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202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9C1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11133A"/>
    <w:multiLevelType w:val="hybridMultilevel"/>
    <w:tmpl w:val="8C74B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767E"/>
    <w:multiLevelType w:val="hybridMultilevel"/>
    <w:tmpl w:val="426474F8"/>
    <w:lvl w:ilvl="0" w:tplc="C1A42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B4D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301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50A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329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CA5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44C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B60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4AF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B8739E"/>
    <w:multiLevelType w:val="hybridMultilevel"/>
    <w:tmpl w:val="A784230C"/>
    <w:lvl w:ilvl="0" w:tplc="D7486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74A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06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6E4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0C1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08E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82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F4A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02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A164B8"/>
    <w:multiLevelType w:val="hybridMultilevel"/>
    <w:tmpl w:val="59C2FA30"/>
    <w:lvl w:ilvl="0" w:tplc="BA306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D8C1F4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C2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D85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BC5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B65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78F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2A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384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0474883"/>
    <w:multiLevelType w:val="hybridMultilevel"/>
    <w:tmpl w:val="40F8BF46"/>
    <w:lvl w:ilvl="0" w:tplc="79869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68E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187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3C3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BA2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68D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625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E2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3A6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16D69E8"/>
    <w:multiLevelType w:val="hybridMultilevel"/>
    <w:tmpl w:val="499405B0"/>
    <w:lvl w:ilvl="0" w:tplc="6A720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C2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6C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23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6B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E2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83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63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6E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2A0BA3"/>
    <w:multiLevelType w:val="hybridMultilevel"/>
    <w:tmpl w:val="3AC04612"/>
    <w:lvl w:ilvl="0" w:tplc="970E5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8A0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2CF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32E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E2D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C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BC9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B01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B89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1F62C2D"/>
    <w:multiLevelType w:val="hybridMultilevel"/>
    <w:tmpl w:val="C97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22820"/>
    <w:multiLevelType w:val="hybridMultilevel"/>
    <w:tmpl w:val="11B6B060"/>
    <w:lvl w:ilvl="0" w:tplc="EF180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C2349E">
      <w:start w:val="9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06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6EE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2AB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8C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FE5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506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8C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82630CC"/>
    <w:multiLevelType w:val="hybridMultilevel"/>
    <w:tmpl w:val="6D6EA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634A9F"/>
    <w:multiLevelType w:val="hybridMultilevel"/>
    <w:tmpl w:val="0D9C7A50"/>
    <w:lvl w:ilvl="0" w:tplc="E11C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A64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19AB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2B6E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E14E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2FEE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AAAA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2E07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A543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>
    <w:nsid w:val="4B750BBD"/>
    <w:multiLevelType w:val="hybridMultilevel"/>
    <w:tmpl w:val="03A41034"/>
    <w:lvl w:ilvl="0" w:tplc="F880E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1C9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B08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62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801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265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8A2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3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0C2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C0F23A8"/>
    <w:multiLevelType w:val="hybridMultilevel"/>
    <w:tmpl w:val="C1D6C972"/>
    <w:lvl w:ilvl="0" w:tplc="2B360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50B36A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49A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0EE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ECC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27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D2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AF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F4B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F5F3C47"/>
    <w:multiLevelType w:val="hybridMultilevel"/>
    <w:tmpl w:val="7400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83676"/>
    <w:multiLevelType w:val="hybridMultilevel"/>
    <w:tmpl w:val="2E34E214"/>
    <w:lvl w:ilvl="0" w:tplc="B6A2E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10B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3E2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6E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2E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2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E8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52B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501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0B31DD4"/>
    <w:multiLevelType w:val="hybridMultilevel"/>
    <w:tmpl w:val="012E846E"/>
    <w:lvl w:ilvl="0" w:tplc="19EA9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C0236">
      <w:start w:val="45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EEA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A46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A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80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65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03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785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2A42712"/>
    <w:multiLevelType w:val="hybridMultilevel"/>
    <w:tmpl w:val="284AF2E2"/>
    <w:lvl w:ilvl="0" w:tplc="5F92F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0F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47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2A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CE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25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4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EB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A9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4BE4118"/>
    <w:multiLevelType w:val="hybridMultilevel"/>
    <w:tmpl w:val="148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75DE0"/>
    <w:multiLevelType w:val="hybridMultilevel"/>
    <w:tmpl w:val="4976AEE4"/>
    <w:lvl w:ilvl="0" w:tplc="EDEC4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3EF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543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86A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70A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721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AE5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806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64F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C380D64"/>
    <w:multiLevelType w:val="hybridMultilevel"/>
    <w:tmpl w:val="C2523E98"/>
    <w:lvl w:ilvl="0" w:tplc="B85C2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A4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EC6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DAB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BE3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5A6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44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90C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0A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51D67DF"/>
    <w:multiLevelType w:val="hybridMultilevel"/>
    <w:tmpl w:val="61AA4ACA"/>
    <w:lvl w:ilvl="0" w:tplc="AA4C9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AA1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6C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B0A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EB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A5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44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1A4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142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6E114D9"/>
    <w:multiLevelType w:val="hybridMultilevel"/>
    <w:tmpl w:val="1CD8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60364"/>
    <w:multiLevelType w:val="hybridMultilevel"/>
    <w:tmpl w:val="A8E030CA"/>
    <w:lvl w:ilvl="0" w:tplc="15C80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6F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29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E1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AA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03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87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8F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07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CCC75BA"/>
    <w:multiLevelType w:val="hybridMultilevel"/>
    <w:tmpl w:val="6576D55A"/>
    <w:lvl w:ilvl="0" w:tplc="8E2E0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B0B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AC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54F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AA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72D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0F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30D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25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EEA2792"/>
    <w:multiLevelType w:val="hybridMultilevel"/>
    <w:tmpl w:val="914EF88A"/>
    <w:lvl w:ilvl="0" w:tplc="62C8F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69CD2">
      <w:start w:val="39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625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47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8B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E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8D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4A0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A3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9"/>
  </w:num>
  <w:num w:numId="3">
    <w:abstractNumId w:val="21"/>
  </w:num>
  <w:num w:numId="4">
    <w:abstractNumId w:val="2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15"/>
  </w:num>
  <w:num w:numId="11">
    <w:abstractNumId w:val="16"/>
  </w:num>
  <w:num w:numId="12">
    <w:abstractNumId w:val="18"/>
  </w:num>
  <w:num w:numId="13">
    <w:abstractNumId w:val="9"/>
  </w:num>
  <w:num w:numId="14">
    <w:abstractNumId w:val="14"/>
  </w:num>
  <w:num w:numId="15">
    <w:abstractNumId w:val="17"/>
  </w:num>
  <w:num w:numId="16">
    <w:abstractNumId w:val="23"/>
  </w:num>
  <w:num w:numId="17">
    <w:abstractNumId w:val="22"/>
  </w:num>
  <w:num w:numId="18">
    <w:abstractNumId w:val="5"/>
  </w:num>
  <w:num w:numId="19">
    <w:abstractNumId w:val="26"/>
  </w:num>
  <w:num w:numId="20">
    <w:abstractNumId w:val="20"/>
  </w:num>
  <w:num w:numId="21">
    <w:abstractNumId w:val="10"/>
  </w:num>
  <w:num w:numId="22">
    <w:abstractNumId w:val="12"/>
  </w:num>
  <w:num w:numId="23">
    <w:abstractNumId w:val="24"/>
  </w:num>
  <w:num w:numId="24">
    <w:abstractNumId w:val="3"/>
  </w:num>
  <w:num w:numId="25">
    <w:abstractNumId w:val="13"/>
  </w:num>
  <w:num w:numId="26">
    <w:abstractNumId w:val="11"/>
  </w:num>
  <w:num w:numId="27">
    <w:abstractNumId w:val="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35"/>
    <w:rsid w:val="00020772"/>
    <w:rsid w:val="00042ADA"/>
    <w:rsid w:val="0007019B"/>
    <w:rsid w:val="00074ABC"/>
    <w:rsid w:val="001956DF"/>
    <w:rsid w:val="00286ED3"/>
    <w:rsid w:val="00333535"/>
    <w:rsid w:val="005264E0"/>
    <w:rsid w:val="0057329A"/>
    <w:rsid w:val="005A34F1"/>
    <w:rsid w:val="006533AA"/>
    <w:rsid w:val="00751951"/>
    <w:rsid w:val="007C1840"/>
    <w:rsid w:val="0082697B"/>
    <w:rsid w:val="0084238B"/>
    <w:rsid w:val="00870C75"/>
    <w:rsid w:val="00887336"/>
    <w:rsid w:val="00960C89"/>
    <w:rsid w:val="00A96C11"/>
    <w:rsid w:val="00B10F65"/>
    <w:rsid w:val="00B34ECC"/>
    <w:rsid w:val="00ED6363"/>
    <w:rsid w:val="00F56315"/>
    <w:rsid w:val="00FD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5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8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11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17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5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8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7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2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79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6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9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1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5705">
          <w:marLeft w:val="360"/>
          <w:marRight w:val="0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9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1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11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9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3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0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7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406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2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668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4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4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2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74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208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660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986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414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476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5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07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12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33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22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20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1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5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3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838">
          <w:marLeft w:val="0"/>
          <w:marRight w:val="0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2290">
          <w:marLeft w:val="0"/>
          <w:marRight w:val="0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890">
          <w:marLeft w:val="0"/>
          <w:marRight w:val="0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8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7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9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9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9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80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2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9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9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1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5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erine.fillo@state.m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Council Presentation on Serious Reportable Events in Calendar Year 2016</vt:lpstr>
    </vt:vector>
  </TitlesOfParts>
  <Company>EOHHS</Company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Council Presentation on Serious Reportable Events in Calendar Year 2016</dc:title>
  <dc:creator>DPH</dc:creator>
  <cp:keywords>Serious Reportable Events</cp:keywords>
  <cp:lastModifiedBy> Marybeth McCabe</cp:lastModifiedBy>
  <cp:revision>3</cp:revision>
  <dcterms:created xsi:type="dcterms:W3CDTF">2019-06-24T14:51:00Z</dcterms:created>
  <dcterms:modified xsi:type="dcterms:W3CDTF">2019-06-24T14:56:00Z</dcterms:modified>
</cp:coreProperties>
</file>