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3015A" w14:textId="189EDBD0" w:rsidR="000537DA" w:rsidRDefault="00006D6E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 xml:space="preserve">   </w:t>
      </w:r>
      <w:r w:rsidR="000537DA">
        <w:rPr>
          <w:rFonts w:ascii="Arial" w:hAnsi="Arial"/>
          <w:sz w:val="36"/>
        </w:rPr>
        <w:t>The Commonwealth of Massachusetts</w:t>
      </w:r>
    </w:p>
    <w:p w14:paraId="6D27BA80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82AB46A" w14:textId="77777777" w:rsidR="000537DA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</w:p>
    <w:p w14:paraId="0958205A" w14:textId="77777777" w:rsidR="006D06D9" w:rsidRDefault="000537DA" w:rsidP="000F315B">
      <w:pPr>
        <w:pStyle w:val="ExecOffice"/>
        <w:framePr w:w="6926" w:wrap="notBeside" w:vAnchor="page" w:x="2884" w:y="711"/>
      </w:pPr>
      <w:r>
        <w:t>250 Washington Street, Boston, MA 02108-4619</w:t>
      </w:r>
    </w:p>
    <w:p w14:paraId="14DDC802" w14:textId="4A70C274" w:rsidR="00BA4055" w:rsidRDefault="00C46D29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1406FE77" wp14:editId="0F8708FE">
            <wp:extent cx="962025" cy="1152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EA7C1" w14:textId="5CEB9796" w:rsidR="009908FF" w:rsidRDefault="000B7D96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3B8E20" wp14:editId="1E05D84F">
                <wp:simplePos x="0" y="0"/>
                <wp:positionH relativeFrom="column">
                  <wp:posOffset>4947920</wp:posOffset>
                </wp:positionH>
                <wp:positionV relativeFrom="paragraph">
                  <wp:posOffset>539750</wp:posOffset>
                </wp:positionV>
                <wp:extent cx="1814195" cy="1136015"/>
                <wp:effectExtent l="0" t="0" r="0" b="698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D0671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4AACE62E" w14:textId="77777777" w:rsidR="00FC6B42" w:rsidRPr="00530145" w:rsidRDefault="009D48CD" w:rsidP="009D48CD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530145">
                              <w:rPr>
                                <w:sz w:val="16"/>
                                <w:szCs w:val="16"/>
                              </w:rPr>
                              <w:t>KATHLEEN E. WALSH</w:t>
                            </w:r>
                          </w:p>
                          <w:p w14:paraId="66075756" w14:textId="77777777" w:rsidR="002D1C21" w:rsidRDefault="009D48CD" w:rsidP="0000218B">
                            <w:pPr>
                              <w:pStyle w:val="Governor"/>
                            </w:pPr>
                            <w:r>
                              <w:t xml:space="preserve">Secretary </w:t>
                            </w:r>
                          </w:p>
                          <w:p w14:paraId="42AE7C46" w14:textId="4022EC75" w:rsidR="00FC6B42" w:rsidRDefault="009C4428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ROBERT GOLDSTEIN, MD, PhD</w:t>
                            </w:r>
                            <w:r w:rsidR="00033154"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3AE250D6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1743FF8E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26AFADF3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3CB10211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3B8E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9.6pt;margin-top:42.5pt;width:142.85pt;height:89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" stroked="f">
                <v:textbox style="mso-fit-shape-to-text:t">
                  <w:txbxContent>
                    <w:p w14:paraId="0CBD0671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4AACE62E" w14:textId="77777777" w:rsidR="00FC6B42" w:rsidRPr="00530145" w:rsidRDefault="009D48CD" w:rsidP="009D48CD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 w:rsidRPr="00530145">
                        <w:rPr>
                          <w:sz w:val="16"/>
                          <w:szCs w:val="16"/>
                        </w:rPr>
                        <w:t>KATHLEEN E. WALSH</w:t>
                      </w:r>
                    </w:p>
                    <w:p w14:paraId="66075756" w14:textId="77777777" w:rsidR="002D1C21" w:rsidRDefault="009D48CD" w:rsidP="0000218B">
                      <w:pPr>
                        <w:pStyle w:val="Governor"/>
                      </w:pPr>
                      <w:r>
                        <w:t xml:space="preserve">Secretary </w:t>
                      </w:r>
                    </w:p>
                    <w:p w14:paraId="42AE7C46" w14:textId="4022EC75" w:rsidR="00FC6B42" w:rsidRDefault="009C4428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ROBERT GOLDSTEIN, MD, PhD</w:t>
                      </w:r>
                      <w:r w:rsidR="00033154"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3AE250D6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1743FF8E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26AFADF3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3CB10211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C856F6" wp14:editId="00735048">
                <wp:simplePos x="0" y="0"/>
                <wp:positionH relativeFrom="column">
                  <wp:posOffset>-652145</wp:posOffset>
                </wp:positionH>
                <wp:positionV relativeFrom="paragraph">
                  <wp:posOffset>539750</wp:posOffset>
                </wp:positionV>
                <wp:extent cx="1572895" cy="802005"/>
                <wp:effectExtent l="0" t="0" r="825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A3CE7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257F23F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199471FC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6EE5988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791A486A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C856F6" id="_x0000_s1027" type="#_x0000_t202" style="position:absolute;margin-left:-51.35pt;margin-top:42.5pt;width:123.85pt;height:63.1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" stroked="f">
                <v:textbox style="mso-fit-shape-to-text:t">
                  <w:txbxContent>
                    <w:p w14:paraId="0D7A3CE7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257F23F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199471FC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6EE5988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14:paraId="791A486A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33866557" w14:textId="77777777" w:rsidR="00FC6B42" w:rsidRDefault="00FC6B42" w:rsidP="0072610D"/>
    <w:p w14:paraId="45EA865C" w14:textId="77777777" w:rsidR="00FC6B42" w:rsidRDefault="00FC6B42" w:rsidP="0072610D"/>
    <w:p w14:paraId="51314366" w14:textId="77777777" w:rsidR="00033154" w:rsidRDefault="00033154" w:rsidP="0072610D"/>
    <w:p w14:paraId="69F380EF" w14:textId="77777777" w:rsidR="00033154" w:rsidRDefault="00033154" w:rsidP="0072610D"/>
    <w:p w14:paraId="3DA64BB5" w14:textId="77777777" w:rsidR="00033154" w:rsidRDefault="00033154" w:rsidP="0072610D"/>
    <w:p w14:paraId="2FB33466" w14:textId="77777777" w:rsidR="00033154" w:rsidRDefault="00033154" w:rsidP="0072610D"/>
    <w:p w14:paraId="08EDF823" w14:textId="77777777" w:rsidR="00033154" w:rsidRDefault="00033154" w:rsidP="0072610D"/>
    <w:p w14:paraId="2C550A58" w14:textId="77777777" w:rsidR="00033154" w:rsidRPr="00835550" w:rsidRDefault="00033154" w:rsidP="0072610D">
      <w:pPr>
        <w:rPr>
          <w:szCs w:val="24"/>
        </w:rPr>
      </w:pPr>
    </w:p>
    <w:p w14:paraId="20C55F36" w14:textId="77777777" w:rsidR="00C3322B" w:rsidRPr="00835550" w:rsidRDefault="00C3322B" w:rsidP="00C3322B">
      <w:pPr>
        <w:jc w:val="center"/>
        <w:rPr>
          <w:b/>
          <w:szCs w:val="24"/>
        </w:rPr>
      </w:pPr>
      <w:r w:rsidRPr="00835550">
        <w:rPr>
          <w:b/>
          <w:szCs w:val="24"/>
        </w:rPr>
        <w:t>NOTICE OF PUBLIC HEARING</w:t>
      </w:r>
    </w:p>
    <w:p w14:paraId="4EE263D2" w14:textId="77777777" w:rsidR="00C3322B" w:rsidRPr="00835550" w:rsidRDefault="00C3322B" w:rsidP="00C3322B">
      <w:pPr>
        <w:rPr>
          <w:szCs w:val="24"/>
        </w:rPr>
      </w:pPr>
    </w:p>
    <w:p w14:paraId="266661CD" w14:textId="4FDA864A" w:rsidR="00C663FD" w:rsidRDefault="00C3322B" w:rsidP="00D41725">
      <w:pPr>
        <w:rPr>
          <w:szCs w:val="24"/>
        </w:rPr>
      </w:pPr>
      <w:r w:rsidRPr="00835550">
        <w:rPr>
          <w:szCs w:val="24"/>
        </w:rPr>
        <w:t>Notice is hereby given pursuant to M.G.L. c. 30A, §2, that the Department of Public Health</w:t>
      </w:r>
      <w:r w:rsidR="00557DB2">
        <w:rPr>
          <w:szCs w:val="24"/>
        </w:rPr>
        <w:t xml:space="preserve"> (the Department)</w:t>
      </w:r>
      <w:r w:rsidRPr="00835550">
        <w:rPr>
          <w:szCs w:val="24"/>
        </w:rPr>
        <w:t xml:space="preserve"> will hold a public hearing and comment period on the </w:t>
      </w:r>
      <w:r w:rsidR="00E74B65">
        <w:rPr>
          <w:szCs w:val="24"/>
        </w:rPr>
        <w:t>proposed</w:t>
      </w:r>
      <w:r w:rsidRPr="00835550">
        <w:rPr>
          <w:szCs w:val="24"/>
        </w:rPr>
        <w:t xml:space="preserve"> amendments</w:t>
      </w:r>
      <w:r w:rsidR="00A743EA">
        <w:rPr>
          <w:szCs w:val="24"/>
        </w:rPr>
        <w:t xml:space="preserve"> to</w:t>
      </w:r>
      <w:r w:rsidR="00557DB2">
        <w:rPr>
          <w:szCs w:val="24"/>
        </w:rPr>
        <w:t xml:space="preserve"> the </w:t>
      </w:r>
      <w:bookmarkStart w:id="0" w:name="_Hlk199767275"/>
      <w:r w:rsidR="00557DB2">
        <w:rPr>
          <w:szCs w:val="24"/>
        </w:rPr>
        <w:t>Executive Office for Administration and Finance regulation</w:t>
      </w:r>
      <w:r w:rsidRPr="00835550">
        <w:rPr>
          <w:szCs w:val="24"/>
        </w:rPr>
        <w:t xml:space="preserve"> </w:t>
      </w:r>
      <w:r w:rsidR="00557DB2">
        <w:rPr>
          <w:szCs w:val="24"/>
        </w:rPr>
        <w:t xml:space="preserve">801 CMR 4.00: </w:t>
      </w:r>
      <w:r w:rsidR="00557DB2" w:rsidRPr="00557DB2">
        <w:rPr>
          <w:i/>
          <w:iCs/>
          <w:szCs w:val="24"/>
        </w:rPr>
        <w:t>Rates</w:t>
      </w:r>
      <w:bookmarkEnd w:id="0"/>
      <w:r w:rsidR="00557DB2">
        <w:rPr>
          <w:i/>
          <w:iCs/>
          <w:szCs w:val="24"/>
        </w:rPr>
        <w:t xml:space="preserve">. </w:t>
      </w:r>
      <w:r w:rsidR="00A743EA">
        <w:rPr>
          <w:szCs w:val="24"/>
        </w:rPr>
        <w:t>The</w:t>
      </w:r>
      <w:r w:rsidR="00557DB2">
        <w:rPr>
          <w:szCs w:val="24"/>
        </w:rPr>
        <w:t xml:space="preserve"> </w:t>
      </w:r>
      <w:r w:rsidR="00A743EA">
        <w:rPr>
          <w:szCs w:val="24"/>
        </w:rPr>
        <w:t xml:space="preserve">proposed </w:t>
      </w:r>
      <w:r w:rsidR="00557DB2">
        <w:rPr>
          <w:szCs w:val="24"/>
        </w:rPr>
        <w:t xml:space="preserve">rate </w:t>
      </w:r>
      <w:r w:rsidR="00A743EA">
        <w:rPr>
          <w:szCs w:val="24"/>
        </w:rPr>
        <w:t>amendment w</w:t>
      </w:r>
      <w:r w:rsidR="00557DB2">
        <w:rPr>
          <w:szCs w:val="24"/>
        </w:rPr>
        <w:t>as</w:t>
      </w:r>
      <w:r w:rsidR="00A743EA">
        <w:rPr>
          <w:szCs w:val="24"/>
        </w:rPr>
        <w:t xml:space="preserve"> filed on </w:t>
      </w:r>
      <w:r w:rsidR="009C412A">
        <w:rPr>
          <w:szCs w:val="24"/>
        </w:rPr>
        <w:t>June 23</w:t>
      </w:r>
      <w:r w:rsidR="00557DB2">
        <w:rPr>
          <w:szCs w:val="24"/>
        </w:rPr>
        <w:t>, 2025</w:t>
      </w:r>
      <w:r w:rsidR="00A743EA">
        <w:rPr>
          <w:szCs w:val="24"/>
        </w:rPr>
        <w:t>.</w:t>
      </w:r>
    </w:p>
    <w:p w14:paraId="12C3BA7A" w14:textId="77777777" w:rsidR="00FC67FD" w:rsidRDefault="00FC67FD" w:rsidP="00D41725">
      <w:pPr>
        <w:rPr>
          <w:szCs w:val="24"/>
        </w:rPr>
      </w:pPr>
    </w:p>
    <w:p w14:paraId="66226CBC" w14:textId="4537C467" w:rsidR="00DB61FC" w:rsidRDefault="00DB61FC" w:rsidP="00557DB2">
      <w:pPr>
        <w:widowControl w:val="0"/>
        <w:rPr>
          <w:szCs w:val="24"/>
        </w:rPr>
      </w:pPr>
      <w:r>
        <w:rPr>
          <w:szCs w:val="24"/>
        </w:rPr>
        <w:t xml:space="preserve">Architectural Plan Review </w:t>
      </w:r>
      <w:r w:rsidRPr="496F417A">
        <w:rPr>
          <w:szCs w:val="24"/>
        </w:rPr>
        <w:t xml:space="preserve">is the review of construction documents for new health care facilities and for additions and renovations to existing licensed health care facilities, prior to the start of the construction. The </w:t>
      </w:r>
      <w:r>
        <w:rPr>
          <w:szCs w:val="24"/>
        </w:rPr>
        <w:t>Department</w:t>
      </w:r>
      <w:r w:rsidRPr="496F417A">
        <w:rPr>
          <w:szCs w:val="24"/>
        </w:rPr>
        <w:t xml:space="preserve"> reviews and approves construction documents to ensure that licensed health care facilities meet the applicable physical plant requirements. </w:t>
      </w:r>
      <w:r>
        <w:rPr>
          <w:szCs w:val="24"/>
        </w:rPr>
        <w:t>A</w:t>
      </w:r>
      <w:r w:rsidRPr="152C993E">
        <w:rPr>
          <w:szCs w:val="24"/>
        </w:rPr>
        <w:t xml:space="preserve"> collected fee </w:t>
      </w:r>
      <w:r>
        <w:rPr>
          <w:szCs w:val="24"/>
        </w:rPr>
        <w:t xml:space="preserve">associated with Architectural Plan Review </w:t>
      </w:r>
      <w:r w:rsidRPr="152C993E">
        <w:rPr>
          <w:szCs w:val="24"/>
        </w:rPr>
        <w:t xml:space="preserve">is deposited into a retained revenue account (4510-0712) to support the </w:t>
      </w:r>
      <w:r>
        <w:rPr>
          <w:szCs w:val="24"/>
        </w:rPr>
        <w:t xml:space="preserve">Plan Review </w:t>
      </w:r>
      <w:r w:rsidRPr="152C993E">
        <w:rPr>
          <w:szCs w:val="24"/>
        </w:rPr>
        <w:t>operations</w:t>
      </w:r>
      <w:r>
        <w:rPr>
          <w:szCs w:val="24"/>
        </w:rPr>
        <w:t>.</w:t>
      </w:r>
    </w:p>
    <w:p w14:paraId="40BC7213" w14:textId="77777777" w:rsidR="00DB61FC" w:rsidRDefault="00DB61FC" w:rsidP="00557DB2">
      <w:pPr>
        <w:widowControl w:val="0"/>
        <w:rPr>
          <w:szCs w:val="24"/>
        </w:rPr>
      </w:pPr>
    </w:p>
    <w:p w14:paraId="7264DBB3" w14:textId="51B25039" w:rsidR="00557DB2" w:rsidRDefault="00FC67FD" w:rsidP="00557DB2">
      <w:pPr>
        <w:widowControl w:val="0"/>
        <w:rPr>
          <w:szCs w:val="24"/>
        </w:rPr>
      </w:pPr>
      <w:bookmarkStart w:id="1" w:name="_Hlk199770492"/>
      <w:r w:rsidRPr="00FC67FD">
        <w:rPr>
          <w:szCs w:val="24"/>
        </w:rPr>
        <w:t>In</w:t>
      </w:r>
      <w:r w:rsidR="00557DB2">
        <w:rPr>
          <w:szCs w:val="24"/>
        </w:rPr>
        <w:t xml:space="preserve"> September</w:t>
      </w:r>
      <w:r w:rsidRPr="00FC67FD">
        <w:rPr>
          <w:szCs w:val="24"/>
        </w:rPr>
        <w:t xml:space="preserve"> 2024, </w:t>
      </w:r>
      <w:r w:rsidR="00557DB2" w:rsidRPr="496F417A">
        <w:rPr>
          <w:i/>
          <w:iCs/>
          <w:szCs w:val="24"/>
        </w:rPr>
        <w:t>An Act to improve quality and oversight of long-term care</w:t>
      </w:r>
      <w:r w:rsidR="00557DB2">
        <w:rPr>
          <w:szCs w:val="24"/>
        </w:rPr>
        <w:t xml:space="preserve"> was passed with changes </w:t>
      </w:r>
      <w:r w:rsidR="00557DB2" w:rsidRPr="496F417A">
        <w:rPr>
          <w:szCs w:val="24"/>
        </w:rPr>
        <w:t>to improve oversight and standards at long-term care facilities (LTCFs)</w:t>
      </w:r>
      <w:r w:rsidR="00557DB2">
        <w:rPr>
          <w:szCs w:val="24"/>
        </w:rPr>
        <w:t>, including the</w:t>
      </w:r>
      <w:r w:rsidR="00557DB2" w:rsidRPr="496F417A">
        <w:rPr>
          <w:szCs w:val="24"/>
        </w:rPr>
        <w:t xml:space="preserve"> </w:t>
      </w:r>
      <w:r w:rsidR="00557DB2">
        <w:rPr>
          <w:szCs w:val="24"/>
        </w:rPr>
        <w:t xml:space="preserve">Department’s </w:t>
      </w:r>
      <w:r w:rsidR="00557DB2" w:rsidRPr="496F417A">
        <w:rPr>
          <w:szCs w:val="24"/>
        </w:rPr>
        <w:t>promulgat</w:t>
      </w:r>
      <w:r w:rsidR="00557DB2">
        <w:rPr>
          <w:szCs w:val="24"/>
        </w:rPr>
        <w:t>ion of</w:t>
      </w:r>
      <w:r w:rsidR="00557DB2" w:rsidRPr="496F417A">
        <w:rPr>
          <w:szCs w:val="24"/>
        </w:rPr>
        <w:t xml:space="preserve"> regulations for the establishment of small house nursing homes. The implementation of this requirement will increase the </w:t>
      </w:r>
      <w:r w:rsidR="00DB61FC">
        <w:rPr>
          <w:szCs w:val="24"/>
        </w:rPr>
        <w:t>H</w:t>
      </w:r>
      <w:r w:rsidR="00557DB2" w:rsidRPr="496F417A">
        <w:rPr>
          <w:szCs w:val="24"/>
        </w:rPr>
        <w:t xml:space="preserve">ealth </w:t>
      </w:r>
      <w:r w:rsidR="00DB61FC">
        <w:rPr>
          <w:szCs w:val="24"/>
        </w:rPr>
        <w:t>C</w:t>
      </w:r>
      <w:r w:rsidR="00557DB2" w:rsidRPr="496F417A">
        <w:rPr>
          <w:szCs w:val="24"/>
        </w:rPr>
        <w:t xml:space="preserve">are </w:t>
      </w:r>
      <w:r w:rsidR="00DB61FC">
        <w:rPr>
          <w:szCs w:val="24"/>
        </w:rPr>
        <w:t>F</w:t>
      </w:r>
      <w:r w:rsidR="00557DB2" w:rsidRPr="496F417A">
        <w:rPr>
          <w:szCs w:val="24"/>
        </w:rPr>
        <w:t xml:space="preserve">acility </w:t>
      </w:r>
      <w:r w:rsidR="00DB61FC">
        <w:rPr>
          <w:szCs w:val="24"/>
        </w:rPr>
        <w:t>A</w:t>
      </w:r>
      <w:r w:rsidR="00557DB2" w:rsidRPr="496F417A">
        <w:rPr>
          <w:szCs w:val="24"/>
        </w:rPr>
        <w:t xml:space="preserve">rchitectural </w:t>
      </w:r>
      <w:r w:rsidR="00DB61FC">
        <w:rPr>
          <w:szCs w:val="24"/>
        </w:rPr>
        <w:t>P</w:t>
      </w:r>
      <w:r w:rsidR="00557DB2" w:rsidRPr="496F417A">
        <w:rPr>
          <w:szCs w:val="24"/>
        </w:rPr>
        <w:t xml:space="preserve">lan </w:t>
      </w:r>
      <w:r w:rsidR="00DB61FC">
        <w:rPr>
          <w:szCs w:val="24"/>
        </w:rPr>
        <w:t>R</w:t>
      </w:r>
      <w:r w:rsidR="00557DB2" w:rsidRPr="496F417A">
        <w:rPr>
          <w:szCs w:val="24"/>
        </w:rPr>
        <w:t>eview</w:t>
      </w:r>
      <w:r w:rsidR="00DB61FC">
        <w:rPr>
          <w:szCs w:val="24"/>
        </w:rPr>
        <w:t xml:space="preserve"> (Architectural Plan Review)</w:t>
      </w:r>
      <w:r w:rsidR="00557DB2" w:rsidRPr="496F417A">
        <w:rPr>
          <w:szCs w:val="24"/>
        </w:rPr>
        <w:t xml:space="preserve"> </w:t>
      </w:r>
      <w:r w:rsidR="00DB61FC">
        <w:rPr>
          <w:szCs w:val="24"/>
        </w:rPr>
        <w:t xml:space="preserve">activities of the </w:t>
      </w:r>
      <w:r w:rsidR="00557DB2" w:rsidRPr="496F417A">
        <w:rPr>
          <w:szCs w:val="24"/>
        </w:rPr>
        <w:t>Department</w:t>
      </w:r>
      <w:r w:rsidR="00DB61FC">
        <w:rPr>
          <w:szCs w:val="24"/>
        </w:rPr>
        <w:t>, and th</w:t>
      </w:r>
      <w:r w:rsidR="00DB61FC" w:rsidRPr="496F417A">
        <w:rPr>
          <w:szCs w:val="24"/>
        </w:rPr>
        <w:t xml:space="preserve">e Department proposes increasing the fee for </w:t>
      </w:r>
      <w:r w:rsidR="00DB61FC">
        <w:rPr>
          <w:szCs w:val="24"/>
        </w:rPr>
        <w:t xml:space="preserve">Architectural Plan Review accordingly. </w:t>
      </w:r>
      <w:r w:rsidR="00DB61FC" w:rsidRPr="496F417A">
        <w:rPr>
          <w:szCs w:val="24"/>
        </w:rPr>
        <w:t>The Department proposes increasing the Architectural Plan Review fee from $8.25 to $10.50 per $1,000 of construction costs; the current minimum of $1,500 is not being updated. Renovations of less than $50,000 for licensed facilities would remain exempt from paying the fee.</w:t>
      </w:r>
    </w:p>
    <w:bookmarkEnd w:id="1"/>
    <w:p w14:paraId="00D78A04" w14:textId="77777777" w:rsidR="00C3322B" w:rsidRPr="00835550" w:rsidRDefault="00C3322B" w:rsidP="00C3322B">
      <w:pPr>
        <w:rPr>
          <w:szCs w:val="24"/>
        </w:rPr>
      </w:pPr>
    </w:p>
    <w:p w14:paraId="67D65CDE" w14:textId="19579ED2" w:rsidR="00C3322B" w:rsidRPr="00835550" w:rsidRDefault="00C3322B" w:rsidP="00557DB2">
      <w:pPr>
        <w:rPr>
          <w:bCs/>
          <w:szCs w:val="24"/>
        </w:rPr>
      </w:pPr>
      <w:r w:rsidRPr="00835550">
        <w:rPr>
          <w:szCs w:val="24"/>
        </w:rPr>
        <w:t xml:space="preserve">The public hearing will be held on </w:t>
      </w:r>
      <w:r w:rsidR="00B10658">
        <w:rPr>
          <w:b/>
          <w:bCs/>
          <w:szCs w:val="24"/>
        </w:rPr>
        <w:t xml:space="preserve">July </w:t>
      </w:r>
      <w:r w:rsidR="009C412A">
        <w:rPr>
          <w:b/>
          <w:bCs/>
          <w:szCs w:val="24"/>
        </w:rPr>
        <w:t>28</w:t>
      </w:r>
      <w:r w:rsidR="00DB61FC">
        <w:rPr>
          <w:b/>
          <w:bCs/>
          <w:szCs w:val="24"/>
        </w:rPr>
        <w:t xml:space="preserve">, 2025 </w:t>
      </w:r>
      <w:r w:rsidRPr="009F3779">
        <w:rPr>
          <w:b/>
          <w:bCs/>
          <w:szCs w:val="24"/>
        </w:rPr>
        <w:t xml:space="preserve">at </w:t>
      </w:r>
      <w:r w:rsidR="00B10658">
        <w:rPr>
          <w:b/>
          <w:bCs/>
          <w:szCs w:val="24"/>
        </w:rPr>
        <w:t>1:00PM</w:t>
      </w:r>
      <w:r w:rsidR="00DB61FC">
        <w:rPr>
          <w:b/>
          <w:bCs/>
          <w:szCs w:val="24"/>
        </w:rPr>
        <w:t>.</w:t>
      </w:r>
      <w:r w:rsidRPr="00835550">
        <w:rPr>
          <w:szCs w:val="24"/>
        </w:rPr>
        <w:t xml:space="preserve">  </w:t>
      </w:r>
      <w:r w:rsidRPr="00835550">
        <w:rPr>
          <w:bCs/>
          <w:szCs w:val="24"/>
        </w:rPr>
        <w:t xml:space="preserve">The hearing will be conducted on a </w:t>
      </w:r>
      <w:r w:rsidRPr="00835550">
        <w:rPr>
          <w:b/>
          <w:bCs/>
          <w:szCs w:val="24"/>
        </w:rPr>
        <w:t>moderated conference call</w:t>
      </w:r>
      <w:r w:rsidRPr="00835550">
        <w:rPr>
          <w:bCs/>
          <w:szCs w:val="24"/>
        </w:rPr>
        <w:t>.   The information for the moderated conference call is:</w:t>
      </w:r>
    </w:p>
    <w:p w14:paraId="25B5B14E" w14:textId="77777777" w:rsidR="00C3322B" w:rsidRPr="00835550" w:rsidRDefault="00C3322B" w:rsidP="00C3322B">
      <w:pPr>
        <w:ind w:left="52"/>
        <w:rPr>
          <w:szCs w:val="24"/>
        </w:rPr>
      </w:pPr>
    </w:p>
    <w:p w14:paraId="6DAC7845" w14:textId="79BB4D05" w:rsidR="00C63049" w:rsidRPr="00835550" w:rsidRDefault="00C3322B" w:rsidP="0B10E955">
      <w:pPr>
        <w:ind w:left="1440"/>
        <w:rPr>
          <w:b/>
          <w:bCs/>
          <w:color w:val="000000" w:themeColor="text1"/>
        </w:rPr>
      </w:pPr>
      <w:r w:rsidRPr="0B10E955">
        <w:rPr>
          <w:color w:val="000000" w:themeColor="text1"/>
        </w:rPr>
        <w:t xml:space="preserve">Dial-in Telephone Number: </w:t>
      </w:r>
      <w:r w:rsidR="5F4C278F" w:rsidRPr="0B10E955">
        <w:rPr>
          <w:rFonts w:ascii="Calibri" w:eastAsia="Calibri" w:hAnsi="Calibri" w:cs="Calibri"/>
          <w:b/>
          <w:bCs/>
          <w:color w:val="000000" w:themeColor="text1"/>
          <w:szCs w:val="24"/>
        </w:rPr>
        <w:t>800-475-0389</w:t>
      </w:r>
      <w:r>
        <w:tab/>
      </w:r>
    </w:p>
    <w:p w14:paraId="6111A198" w14:textId="1557C601" w:rsidR="00C3322B" w:rsidRPr="00835550" w:rsidRDefault="00C3322B" w:rsidP="0B10E955">
      <w:pPr>
        <w:ind w:left="1440"/>
        <w:rPr>
          <w:color w:val="000000"/>
        </w:rPr>
      </w:pPr>
      <w:r w:rsidRPr="0B10E955">
        <w:rPr>
          <w:color w:val="000000" w:themeColor="text1"/>
        </w:rPr>
        <w:t>Participant Passcode:</w:t>
      </w:r>
      <w:r>
        <w:tab/>
      </w:r>
      <w:r w:rsidR="2171D042" w:rsidRPr="0B10E955">
        <w:rPr>
          <w:rFonts w:ascii="Calibri" w:eastAsia="Calibri" w:hAnsi="Calibri" w:cs="Calibri"/>
          <w:b/>
          <w:bCs/>
          <w:color w:val="000000" w:themeColor="text1"/>
          <w:szCs w:val="24"/>
        </w:rPr>
        <w:t>7346502</w:t>
      </w:r>
      <w:r>
        <w:tab/>
      </w:r>
    </w:p>
    <w:p w14:paraId="7C712A58" w14:textId="253DE62F" w:rsidR="00C3322B" w:rsidRPr="00835550" w:rsidRDefault="00C3322B" w:rsidP="00C3322B">
      <w:pPr>
        <w:ind w:left="1440"/>
        <w:rPr>
          <w:color w:val="000000"/>
          <w:szCs w:val="24"/>
        </w:rPr>
      </w:pPr>
      <w:r w:rsidRPr="00835550">
        <w:rPr>
          <w:color w:val="000000"/>
          <w:szCs w:val="24"/>
        </w:rPr>
        <w:t>To Testify Press:</w:t>
      </w:r>
      <w:r w:rsidR="00B10658">
        <w:rPr>
          <w:color w:val="000000"/>
          <w:szCs w:val="24"/>
        </w:rPr>
        <w:t xml:space="preserve"> </w:t>
      </w:r>
      <w:r w:rsidR="00B10658" w:rsidRPr="00B10658">
        <w:rPr>
          <w:b/>
          <w:bCs/>
          <w:color w:val="000000"/>
          <w:szCs w:val="24"/>
        </w:rPr>
        <w:t>*1</w:t>
      </w:r>
      <w:r w:rsidRPr="00835550">
        <w:rPr>
          <w:color w:val="000000"/>
          <w:szCs w:val="24"/>
        </w:rPr>
        <w:tab/>
      </w:r>
      <w:r w:rsidRPr="00835550">
        <w:rPr>
          <w:color w:val="000000"/>
          <w:szCs w:val="24"/>
        </w:rPr>
        <w:tab/>
      </w:r>
    </w:p>
    <w:p w14:paraId="1C7261EA" w14:textId="77777777" w:rsidR="00C3322B" w:rsidRPr="00835550" w:rsidRDefault="00C3322B" w:rsidP="00C3322B">
      <w:pPr>
        <w:ind w:left="52"/>
        <w:rPr>
          <w:szCs w:val="24"/>
        </w:rPr>
      </w:pPr>
    </w:p>
    <w:p w14:paraId="6B230FDE" w14:textId="07A6408C" w:rsidR="00C3322B" w:rsidRPr="00835550" w:rsidRDefault="00C3322B" w:rsidP="00C3322B">
      <w:pPr>
        <w:ind w:left="52"/>
        <w:rPr>
          <w:szCs w:val="24"/>
        </w:rPr>
      </w:pPr>
      <w:r w:rsidRPr="00835550">
        <w:rPr>
          <w:szCs w:val="24"/>
        </w:rPr>
        <w:t xml:space="preserve">A copy of the proposed amendments to </w:t>
      </w:r>
      <w:r w:rsidR="00DB61FC">
        <w:rPr>
          <w:szCs w:val="24"/>
        </w:rPr>
        <w:t>801 CMR 4.00</w:t>
      </w:r>
      <w:r w:rsidRPr="00835550">
        <w:rPr>
          <w:szCs w:val="24"/>
        </w:rPr>
        <w:t xml:space="preserve"> may be viewed on the Department’s website at </w:t>
      </w:r>
      <w:hyperlink r:id="rId9" w:history="1">
        <w:r w:rsidRPr="00835550">
          <w:rPr>
            <w:color w:val="0000FF"/>
            <w:szCs w:val="24"/>
            <w:u w:val="single"/>
          </w:rPr>
          <w:t>http://mass.gov/dph/proposed-regulations</w:t>
        </w:r>
      </w:hyperlink>
      <w:r w:rsidRPr="00835550">
        <w:rPr>
          <w:szCs w:val="24"/>
        </w:rPr>
        <w:t xml:space="preserve"> or requested from the Office of the General Counsel by calling 617-624-5220.</w:t>
      </w:r>
    </w:p>
    <w:p w14:paraId="3B24AAE4" w14:textId="77777777" w:rsidR="00C3322B" w:rsidRPr="00835550" w:rsidRDefault="00C3322B" w:rsidP="00C3322B">
      <w:pPr>
        <w:ind w:left="52"/>
        <w:rPr>
          <w:szCs w:val="24"/>
        </w:rPr>
      </w:pPr>
    </w:p>
    <w:p w14:paraId="08BCAE65" w14:textId="3107664A" w:rsidR="00C3322B" w:rsidRPr="00835550" w:rsidRDefault="008C5056" w:rsidP="00C3322B">
      <w:pPr>
        <w:ind w:left="52"/>
        <w:rPr>
          <w:szCs w:val="24"/>
        </w:rPr>
      </w:pPr>
      <w:r w:rsidRPr="00835550">
        <w:rPr>
          <w:szCs w:val="24"/>
        </w:rPr>
        <w:lastRenderedPageBreak/>
        <w:t xml:space="preserve">Speakers who testify at the public hearing are requested to provide a copy of their oral testimony. </w:t>
      </w:r>
      <w:r w:rsidR="00C3322B" w:rsidRPr="00835550">
        <w:rPr>
          <w:szCs w:val="24"/>
        </w:rPr>
        <w:t>The Department encourages all interested parties</w:t>
      </w:r>
      <w:r w:rsidRPr="00835550">
        <w:rPr>
          <w:szCs w:val="24"/>
        </w:rPr>
        <w:t xml:space="preserve"> </w:t>
      </w:r>
      <w:r w:rsidR="00C3322B" w:rsidRPr="00835550">
        <w:rPr>
          <w:szCs w:val="24"/>
        </w:rPr>
        <w:t xml:space="preserve">to submit written testimony electronically to </w:t>
      </w:r>
      <w:hyperlink r:id="rId10" w:history="1">
        <w:r w:rsidRPr="00835550">
          <w:rPr>
            <w:rStyle w:val="Hyperlink"/>
            <w:snapToGrid w:val="0"/>
            <w:szCs w:val="24"/>
          </w:rPr>
          <w:t>Reg.Testimony@mass.gov</w:t>
        </w:r>
      </w:hyperlink>
      <w:r w:rsidRPr="00835550">
        <w:rPr>
          <w:szCs w:val="24"/>
        </w:rPr>
        <w:t xml:space="preserve">, or by mail to William Anderson, Office of the General Counsel, Department of Public Health, 250 Washington Street, Boston, MA 02108. </w:t>
      </w:r>
      <w:r w:rsidR="00C3322B" w:rsidRPr="00835550">
        <w:rPr>
          <w:szCs w:val="24"/>
        </w:rPr>
        <w:t xml:space="preserve"> Please submit electronic testimony as an attached Word document and type “</w:t>
      </w:r>
      <w:r w:rsidR="00DB61FC">
        <w:rPr>
          <w:szCs w:val="24"/>
        </w:rPr>
        <w:t>801 CMR 4.00: Executive Office of Administration and Finance Rates Regulations”</w:t>
      </w:r>
      <w:r w:rsidR="00C3322B" w:rsidRPr="00835550">
        <w:rPr>
          <w:szCs w:val="24"/>
        </w:rPr>
        <w:t xml:space="preserve"> in the subject line of the email. All submitted testimony must include the sender’s full name and address. </w:t>
      </w:r>
    </w:p>
    <w:p w14:paraId="497B09B2" w14:textId="77777777" w:rsidR="00C3322B" w:rsidRPr="00835550" w:rsidRDefault="00C3322B" w:rsidP="00C3322B">
      <w:pPr>
        <w:rPr>
          <w:szCs w:val="24"/>
        </w:rPr>
      </w:pPr>
    </w:p>
    <w:p w14:paraId="102FC390" w14:textId="0C18DB1B" w:rsidR="00C3322B" w:rsidRPr="00835550" w:rsidRDefault="008C5056" w:rsidP="00141895">
      <w:pPr>
        <w:ind w:left="52"/>
        <w:rPr>
          <w:szCs w:val="24"/>
        </w:rPr>
      </w:pPr>
      <w:r w:rsidRPr="00835550">
        <w:rPr>
          <w:szCs w:val="24"/>
        </w:rPr>
        <w:t xml:space="preserve">The Department will post all electronic testimony that complies with these instructions on its website. </w:t>
      </w:r>
      <w:r w:rsidR="00C3322B" w:rsidRPr="00835550">
        <w:rPr>
          <w:b/>
          <w:szCs w:val="24"/>
        </w:rPr>
        <w:t xml:space="preserve">All comments must be submitted by 5:00 p.m. </w:t>
      </w:r>
      <w:r w:rsidR="00C3322B" w:rsidRPr="00BB29FE">
        <w:rPr>
          <w:b/>
          <w:szCs w:val="24"/>
        </w:rPr>
        <w:t xml:space="preserve">on </w:t>
      </w:r>
      <w:r w:rsidR="00B10658">
        <w:rPr>
          <w:b/>
          <w:szCs w:val="24"/>
        </w:rPr>
        <w:t xml:space="preserve">July </w:t>
      </w:r>
      <w:r w:rsidR="009C412A">
        <w:rPr>
          <w:b/>
          <w:szCs w:val="24"/>
        </w:rPr>
        <w:t>28</w:t>
      </w:r>
      <w:r w:rsidR="00B10658">
        <w:rPr>
          <w:b/>
          <w:szCs w:val="24"/>
        </w:rPr>
        <w:t>, 2025</w:t>
      </w:r>
      <w:r w:rsidR="00C3322B" w:rsidRPr="00BB29FE">
        <w:rPr>
          <w:szCs w:val="24"/>
        </w:rPr>
        <w:t>.</w:t>
      </w:r>
      <w:r w:rsidR="00C3322B" w:rsidRPr="00835550">
        <w:rPr>
          <w:szCs w:val="24"/>
        </w:rPr>
        <w:t xml:space="preserve"> A</w:t>
      </w:r>
      <w:r w:rsidR="00C3322B" w:rsidRPr="00835550">
        <w:rPr>
          <w:rFonts w:eastAsia="Batang"/>
          <w:szCs w:val="24"/>
          <w:lang w:eastAsia="ko-KR"/>
        </w:rPr>
        <w:t xml:space="preserve">ll comments received by the Department may be released in response to a request for public records. </w:t>
      </w:r>
    </w:p>
    <w:p w14:paraId="136E333F" w14:textId="77777777" w:rsidR="00C3322B" w:rsidRPr="00835550" w:rsidRDefault="00C3322B" w:rsidP="00C3322B">
      <w:pPr>
        <w:jc w:val="both"/>
        <w:rPr>
          <w:szCs w:val="24"/>
        </w:rPr>
      </w:pPr>
    </w:p>
    <w:p w14:paraId="67D2C7A0" w14:textId="08B11202" w:rsidR="00C3322B" w:rsidRPr="00835550" w:rsidRDefault="00C663FD" w:rsidP="00C3322B">
      <w:pPr>
        <w:rPr>
          <w:rFonts w:eastAsia="Calibri"/>
          <w:bCs/>
          <w:szCs w:val="24"/>
        </w:rPr>
      </w:pPr>
      <w:bookmarkStart w:id="2" w:name="_Hlk165560417"/>
      <w:r w:rsidRPr="00835550">
        <w:rPr>
          <w:rFonts w:eastAsia="Calibri"/>
          <w:bCs/>
          <w:szCs w:val="24"/>
        </w:rPr>
        <w:t xml:space="preserve">If you are deaf or hard of hearing, or are a person with a disability who requires accommodation, please </w:t>
      </w:r>
      <w:r w:rsidR="006D7316" w:rsidRPr="00835550">
        <w:rPr>
          <w:rFonts w:eastAsia="Calibri"/>
          <w:bCs/>
          <w:szCs w:val="24"/>
        </w:rPr>
        <w:t>contact Stacy Hart</w:t>
      </w:r>
      <w:r w:rsidRPr="00835550">
        <w:rPr>
          <w:rFonts w:eastAsia="Calibri"/>
          <w:bCs/>
          <w:szCs w:val="24"/>
        </w:rPr>
        <w:t xml:space="preserve"> at least 5 days before the hearing at Tel #</w:t>
      </w:r>
      <w:r w:rsidR="00FF5779" w:rsidRPr="00835550">
        <w:rPr>
          <w:rFonts w:eastAsia="Calibri"/>
          <w:b/>
          <w:bCs/>
          <w:szCs w:val="24"/>
        </w:rPr>
        <w:t>857-274-1120</w:t>
      </w:r>
      <w:r w:rsidRPr="00835550">
        <w:rPr>
          <w:rFonts w:eastAsia="Calibri"/>
          <w:bCs/>
          <w:szCs w:val="24"/>
        </w:rPr>
        <w:t xml:space="preserve">, or email </w:t>
      </w:r>
      <w:hyperlink r:id="rId11" w:history="1">
        <w:r w:rsidR="006D7316" w:rsidRPr="00835550">
          <w:rPr>
            <w:rStyle w:val="Hyperlink"/>
            <w:rFonts w:eastAsia="Calibri"/>
            <w:bCs/>
            <w:szCs w:val="24"/>
          </w:rPr>
          <w:t>Stacy.Hart@mass.gov</w:t>
        </w:r>
      </w:hyperlink>
      <w:r w:rsidR="006D7316" w:rsidRPr="00835550">
        <w:rPr>
          <w:rFonts w:eastAsia="Calibri"/>
          <w:bCs/>
          <w:szCs w:val="24"/>
        </w:rPr>
        <w:t>.</w:t>
      </w:r>
    </w:p>
    <w:bookmarkEnd w:id="2"/>
    <w:p w14:paraId="7C4CF99F" w14:textId="77777777" w:rsidR="00C663FD" w:rsidRPr="00835550" w:rsidRDefault="00C663FD" w:rsidP="00C3322B">
      <w:pPr>
        <w:rPr>
          <w:rFonts w:eastAsia="Calibri"/>
          <w:szCs w:val="24"/>
        </w:rPr>
      </w:pPr>
    </w:p>
    <w:p w14:paraId="557A8B37" w14:textId="068F10CB" w:rsidR="00033154" w:rsidRPr="00D41725" w:rsidRDefault="00C3322B" w:rsidP="00D41725">
      <w:pPr>
        <w:shd w:val="clear" w:color="auto" w:fill="FFFFFF"/>
        <w:spacing w:after="240"/>
        <w:jc w:val="center"/>
        <w:rPr>
          <w:rFonts w:ascii="Arial" w:hAnsi="Arial" w:cs="Arial"/>
          <w:color w:val="222222"/>
          <w:sz w:val="20"/>
        </w:rPr>
      </w:pPr>
      <w:r w:rsidRPr="00C06E74">
        <w:rPr>
          <w:rFonts w:ascii="Arial" w:hAnsi="Arial" w:cs="Arial"/>
          <w:noProof/>
          <w:color w:val="222222"/>
          <w:sz w:val="22"/>
          <w:szCs w:val="22"/>
        </w:rPr>
        <w:drawing>
          <wp:inline distT="0" distB="0" distL="0" distR="0" wp14:anchorId="44B64D6E" wp14:editId="383071FC">
            <wp:extent cx="3300095" cy="679450"/>
            <wp:effectExtent l="0" t="0" r="0" b="6350"/>
            <wp:docPr id="1658828806" name="Picture 1" descr="Five white accessibility icons on a black background: 1) A keyboard with a telephone handset on top, representing the availability of a TTY/telecommunications device for the Deaf on site. 2) Hands signing, representing the availability of sign language interpreters. 3) Six dots forming a full Braille cell with the word Braille underneath, representing the availability of Braille materials. 4) A person sitting in a wheelchair, representing wheelchair accessibility. 5) A telephone handset with sound waves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ve white accessibility icons on a black background: 1) A keyboard with a telephone handset on top, representing the availability of a TTY/telecommunications device for the Deaf on site. 2) Hands signing, representing the availability of sign language interpreters. 3) Six dots forming a full Braille cell with the word Braille underneath, representing the availability of Braille materials. 4) A person sitting in a wheelchair, representing wheelchair accessibility. 5) A telephone handset with sound waves 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0095" cy="67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33154" w:rsidRPr="00D41725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B314B4"/>
    <w:multiLevelType w:val="hybridMultilevel"/>
    <w:tmpl w:val="DE9A5F64"/>
    <w:lvl w:ilvl="0" w:tplc="FEF485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B4EC0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0A83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4298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EC41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546C3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1E4E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68FC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210A1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897281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218B"/>
    <w:rsid w:val="00006D6E"/>
    <w:rsid w:val="000268C2"/>
    <w:rsid w:val="00033154"/>
    <w:rsid w:val="00042048"/>
    <w:rsid w:val="000537DA"/>
    <w:rsid w:val="000A1DE1"/>
    <w:rsid w:val="000B7D96"/>
    <w:rsid w:val="000C7A10"/>
    <w:rsid w:val="000F315B"/>
    <w:rsid w:val="001125C0"/>
    <w:rsid w:val="00113CD4"/>
    <w:rsid w:val="00141895"/>
    <w:rsid w:val="0015268B"/>
    <w:rsid w:val="00177C77"/>
    <w:rsid w:val="001B6693"/>
    <w:rsid w:val="001F355A"/>
    <w:rsid w:val="00205A07"/>
    <w:rsid w:val="00210026"/>
    <w:rsid w:val="0021698C"/>
    <w:rsid w:val="00244073"/>
    <w:rsid w:val="00260D54"/>
    <w:rsid w:val="002705EA"/>
    <w:rsid w:val="00276957"/>
    <w:rsid w:val="00276DCC"/>
    <w:rsid w:val="002A132F"/>
    <w:rsid w:val="002A37B7"/>
    <w:rsid w:val="002C6623"/>
    <w:rsid w:val="002D1C21"/>
    <w:rsid w:val="002E7BE9"/>
    <w:rsid w:val="00301022"/>
    <w:rsid w:val="00333A31"/>
    <w:rsid w:val="00375EAD"/>
    <w:rsid w:val="00385812"/>
    <w:rsid w:val="00392D0B"/>
    <w:rsid w:val="003944B7"/>
    <w:rsid w:val="003A7AFC"/>
    <w:rsid w:val="003C60EF"/>
    <w:rsid w:val="00415C83"/>
    <w:rsid w:val="0045281B"/>
    <w:rsid w:val="004813AC"/>
    <w:rsid w:val="0049667E"/>
    <w:rsid w:val="004B37A0"/>
    <w:rsid w:val="004B5CFB"/>
    <w:rsid w:val="004D0DE7"/>
    <w:rsid w:val="004D6B39"/>
    <w:rsid w:val="004E0C3F"/>
    <w:rsid w:val="00512956"/>
    <w:rsid w:val="00530145"/>
    <w:rsid w:val="005448AA"/>
    <w:rsid w:val="00557DB2"/>
    <w:rsid w:val="00566A9A"/>
    <w:rsid w:val="0057575C"/>
    <w:rsid w:val="00672680"/>
    <w:rsid w:val="006C29D8"/>
    <w:rsid w:val="006D06D9"/>
    <w:rsid w:val="006D7316"/>
    <w:rsid w:val="006D77A6"/>
    <w:rsid w:val="00702109"/>
    <w:rsid w:val="0072610D"/>
    <w:rsid w:val="00757006"/>
    <w:rsid w:val="00763C3F"/>
    <w:rsid w:val="007831AA"/>
    <w:rsid w:val="007B3F4B"/>
    <w:rsid w:val="007B7347"/>
    <w:rsid w:val="007D10F3"/>
    <w:rsid w:val="007F1379"/>
    <w:rsid w:val="007F3CDB"/>
    <w:rsid w:val="00835550"/>
    <w:rsid w:val="00865D82"/>
    <w:rsid w:val="008702FB"/>
    <w:rsid w:val="00894816"/>
    <w:rsid w:val="008C5056"/>
    <w:rsid w:val="00914552"/>
    <w:rsid w:val="009730E5"/>
    <w:rsid w:val="009908FF"/>
    <w:rsid w:val="00995505"/>
    <w:rsid w:val="009A0FFC"/>
    <w:rsid w:val="009B1FB9"/>
    <w:rsid w:val="009C412A"/>
    <w:rsid w:val="009C4428"/>
    <w:rsid w:val="009D48CD"/>
    <w:rsid w:val="009F3779"/>
    <w:rsid w:val="00A6078A"/>
    <w:rsid w:val="00A65101"/>
    <w:rsid w:val="00A743EA"/>
    <w:rsid w:val="00B10658"/>
    <w:rsid w:val="00B403BF"/>
    <w:rsid w:val="00B608D9"/>
    <w:rsid w:val="00BA4055"/>
    <w:rsid w:val="00BA7FB6"/>
    <w:rsid w:val="00BB04B9"/>
    <w:rsid w:val="00BB29FE"/>
    <w:rsid w:val="00C20BFE"/>
    <w:rsid w:val="00C23E06"/>
    <w:rsid w:val="00C3322B"/>
    <w:rsid w:val="00C46D29"/>
    <w:rsid w:val="00C63049"/>
    <w:rsid w:val="00C663FD"/>
    <w:rsid w:val="00CC1778"/>
    <w:rsid w:val="00CE575B"/>
    <w:rsid w:val="00CF3DE8"/>
    <w:rsid w:val="00D0493F"/>
    <w:rsid w:val="00D41725"/>
    <w:rsid w:val="00D41FAE"/>
    <w:rsid w:val="00D56F91"/>
    <w:rsid w:val="00D8671C"/>
    <w:rsid w:val="00D91390"/>
    <w:rsid w:val="00DA57C3"/>
    <w:rsid w:val="00DB61FC"/>
    <w:rsid w:val="00DC3855"/>
    <w:rsid w:val="00E242A8"/>
    <w:rsid w:val="00E274B8"/>
    <w:rsid w:val="00E32DA7"/>
    <w:rsid w:val="00E72707"/>
    <w:rsid w:val="00E74B65"/>
    <w:rsid w:val="00EB23F5"/>
    <w:rsid w:val="00EF5173"/>
    <w:rsid w:val="00F0586E"/>
    <w:rsid w:val="00F43932"/>
    <w:rsid w:val="00F732FE"/>
    <w:rsid w:val="00F83368"/>
    <w:rsid w:val="00FA575E"/>
    <w:rsid w:val="00FC67FD"/>
    <w:rsid w:val="00FC6B42"/>
    <w:rsid w:val="00FD51A4"/>
    <w:rsid w:val="00FF5779"/>
    <w:rsid w:val="0B10E955"/>
    <w:rsid w:val="2171D042"/>
    <w:rsid w:val="5F4C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99AB33"/>
  <w15:chartTrackingRefBased/>
  <w15:docId w15:val="{DCFA160E-D377-4B05-982F-B9CF6A55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D41725"/>
    <w:rPr>
      <w:sz w:val="16"/>
      <w:szCs w:val="16"/>
    </w:rPr>
  </w:style>
  <w:style w:type="paragraph" w:styleId="CommentText">
    <w:name w:val="annotation text"/>
    <w:basedOn w:val="Normal"/>
    <w:link w:val="CommentTextChar"/>
    <w:rsid w:val="00D41725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D41725"/>
  </w:style>
  <w:style w:type="paragraph" w:styleId="CommentSubject">
    <w:name w:val="annotation subject"/>
    <w:basedOn w:val="CommentText"/>
    <w:next w:val="CommentText"/>
    <w:link w:val="CommentSubjectChar"/>
    <w:rsid w:val="00D417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41725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C663F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705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8318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tacy.Hart@mass.gov" TargetMode="External"/><Relationship Id="rId5" Type="http://schemas.openxmlformats.org/officeDocument/2006/relationships/styles" Target="styles.xml"/><Relationship Id="rId10" Type="http://schemas.openxmlformats.org/officeDocument/2006/relationships/hyperlink" Target="mailto:Reg.Testimony@mass.gov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mass.gov/dph/proposed-regulations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e4db1-d899-403d-9807-651178ead3da"/>
    <lcf76f155ced4ddcb4097134ff3c332f xmlns="ae916ade-957f-4a2f-93c3-592a84a0e75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2FAA928F6D64BB16ED70B5ACF963F" ma:contentTypeVersion="14" ma:contentTypeDescription="Create a new document." ma:contentTypeScope="" ma:versionID="877bd3fb08ef6011f3b79d8bdcb87a43">
  <xsd:schema xmlns:xsd="http://www.w3.org/2001/XMLSchema" xmlns:xs="http://www.w3.org/2001/XMLSchema" xmlns:p="http://schemas.microsoft.com/office/2006/metadata/properties" xmlns:ns2="ae916ade-957f-4a2f-93c3-592a84a0e75c" xmlns:ns3="e10e4db1-d899-403d-9807-651178ead3da" targetNamespace="http://schemas.microsoft.com/office/2006/metadata/properties" ma:root="true" ma:fieldsID="6239b1d85b41d22f2dbfb1cea51af504" ns2:_="" ns3:_="">
    <xsd:import namespace="ae916ade-957f-4a2f-93c3-592a84a0e75c"/>
    <xsd:import namespace="e10e4db1-d899-403d-9807-651178ead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16ade-957f-4a2f-93c3-592a84a0e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e4db1-d899-403d-9807-651178ead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eacaf4-c60b-4f8e-ba39-6419a80e96c9}" ma:internalName="TaxCatchAll" ma:showField="CatchAllData" ma:web="e10e4db1-d899-403d-9807-651178ead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  <ds:schemaRef ds:uri="e10e4db1-d899-403d-9807-651178ead3da"/>
    <ds:schemaRef ds:uri="ae916ade-957f-4a2f-93c3-592a84a0e75c"/>
  </ds:schemaRefs>
</ds:datastoreItem>
</file>

<file path=customXml/itemProps2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B595B0-96E8-4711-AA41-147197B02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16ade-957f-4a2f-93c3-592a84a0e75c"/>
    <ds:schemaRef ds:uri="e10e4db1-d899-403d-9807-651178ead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0</TotalTime>
  <Pages>2</Pages>
  <Words>510</Words>
  <Characters>3075</Characters>
  <Application>Microsoft Office Word</Application>
  <DocSecurity>0</DocSecurity>
  <Lines>25</Lines>
  <Paragraphs>7</Paragraphs>
  <ScaleCrop>false</ScaleCrop>
  <Company>Commonwealth of Massachusetts</Company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Marshall</dc:creator>
  <cp:keywords/>
  <cp:lastModifiedBy>Harrison, Deborah (EHS)</cp:lastModifiedBy>
  <cp:revision>2</cp:revision>
  <cp:lastPrinted>2015-01-29T14:50:00Z</cp:lastPrinted>
  <dcterms:created xsi:type="dcterms:W3CDTF">2025-06-23T17:18:00Z</dcterms:created>
  <dcterms:modified xsi:type="dcterms:W3CDTF">2025-06-23T17:18:00Z</dcterms:modified>
</cp:coreProperties>
</file>