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69BAE" w14:textId="2707C314" w:rsidR="006D4DCF" w:rsidRDefault="002743DA">
      <w:pPr>
        <w:pStyle w:val="Heading1"/>
        <w:rPr>
          <w:u w:val="none"/>
        </w:rPr>
      </w:pPr>
      <w:r>
        <w:t>Environmental Justice Screening Form</w:t>
      </w:r>
    </w:p>
    <w:p w14:paraId="352F129E" w14:textId="77777777" w:rsidR="006D4DCF" w:rsidRDefault="006D4DCF">
      <w:pPr>
        <w:pStyle w:val="BodyText"/>
        <w:spacing w:before="5"/>
        <w:rPr>
          <w:b/>
          <w:sz w:val="15"/>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5"/>
        <w:gridCol w:w="5665"/>
      </w:tblGrid>
      <w:tr w:rsidR="006D4DCF" w14:paraId="41E14FB9" w14:textId="77777777" w:rsidTr="008074AC">
        <w:trPr>
          <w:trHeight w:val="388"/>
        </w:trPr>
        <w:tc>
          <w:tcPr>
            <w:tcW w:w="3685" w:type="dxa"/>
          </w:tcPr>
          <w:p w14:paraId="69E9F7E9" w14:textId="77777777" w:rsidR="006D4DCF" w:rsidRDefault="002743DA">
            <w:pPr>
              <w:pStyle w:val="TableParagraph"/>
              <w:spacing w:line="240" w:lineRule="auto"/>
            </w:pPr>
            <w:r>
              <w:t>Project Name</w:t>
            </w:r>
          </w:p>
        </w:tc>
        <w:tc>
          <w:tcPr>
            <w:tcW w:w="5665" w:type="dxa"/>
            <w:vAlign w:val="center"/>
          </w:tcPr>
          <w:p w14:paraId="4FD88E8B" w14:textId="62FD9267" w:rsidR="006D4DCF" w:rsidRPr="004B6B2E" w:rsidRDefault="008074AC" w:rsidP="008074AC">
            <w:pPr>
              <w:pStyle w:val="TableParagraph"/>
              <w:spacing w:line="240" w:lineRule="auto"/>
              <w:ind w:left="0"/>
              <w:rPr>
                <w:b/>
                <w:bCs/>
              </w:rPr>
            </w:pPr>
            <w:r w:rsidRPr="004B6B2E">
              <w:rPr>
                <w:b/>
                <w:bCs/>
              </w:rPr>
              <w:t>Intersection Improvement at Route 28 (Randolph Avenue) and Chickatawbut Road</w:t>
            </w:r>
          </w:p>
        </w:tc>
      </w:tr>
      <w:tr w:rsidR="006D4DCF" w14:paraId="6D28602C" w14:textId="77777777" w:rsidTr="008074AC">
        <w:trPr>
          <w:trHeight w:val="388"/>
        </w:trPr>
        <w:tc>
          <w:tcPr>
            <w:tcW w:w="3685" w:type="dxa"/>
          </w:tcPr>
          <w:p w14:paraId="7BBC5541" w14:textId="77777777" w:rsidR="006D4DCF" w:rsidRDefault="002743DA">
            <w:pPr>
              <w:pStyle w:val="TableParagraph"/>
              <w:spacing w:line="240" w:lineRule="auto"/>
            </w:pPr>
            <w:r>
              <w:t>Anticipated Date of MEPA Filing</w:t>
            </w:r>
          </w:p>
        </w:tc>
        <w:tc>
          <w:tcPr>
            <w:tcW w:w="5665" w:type="dxa"/>
            <w:vAlign w:val="center"/>
          </w:tcPr>
          <w:p w14:paraId="031F91C8" w14:textId="3C7C1486" w:rsidR="006D4DCF" w:rsidRPr="004B6B2E" w:rsidRDefault="00D71DF2" w:rsidP="008074AC">
            <w:pPr>
              <w:pStyle w:val="TableParagraph"/>
              <w:spacing w:line="240" w:lineRule="auto"/>
              <w:ind w:left="0"/>
              <w:rPr>
                <w:b/>
                <w:bCs/>
              </w:rPr>
            </w:pPr>
            <w:r>
              <w:rPr>
                <w:b/>
                <w:bCs/>
                <w:highlight w:val="yellow"/>
              </w:rPr>
              <w:t>October</w:t>
            </w:r>
            <w:r w:rsidR="008074AC" w:rsidRPr="008D066D">
              <w:rPr>
                <w:b/>
                <w:bCs/>
                <w:highlight w:val="yellow"/>
              </w:rPr>
              <w:t xml:space="preserve"> 2023</w:t>
            </w:r>
          </w:p>
        </w:tc>
      </w:tr>
      <w:tr w:rsidR="006D4DCF" w14:paraId="461A547E" w14:textId="77777777" w:rsidTr="008074AC">
        <w:trPr>
          <w:trHeight w:val="388"/>
        </w:trPr>
        <w:tc>
          <w:tcPr>
            <w:tcW w:w="3685" w:type="dxa"/>
          </w:tcPr>
          <w:p w14:paraId="40FE72DF" w14:textId="77777777" w:rsidR="006D4DCF" w:rsidRDefault="002743DA">
            <w:pPr>
              <w:pStyle w:val="TableParagraph"/>
              <w:spacing w:line="240" w:lineRule="auto"/>
            </w:pPr>
            <w:r>
              <w:t>Proponent Name</w:t>
            </w:r>
          </w:p>
        </w:tc>
        <w:tc>
          <w:tcPr>
            <w:tcW w:w="5665" w:type="dxa"/>
            <w:vAlign w:val="center"/>
          </w:tcPr>
          <w:p w14:paraId="7C899B5E" w14:textId="2B8E388D" w:rsidR="006D4DCF" w:rsidRPr="004B6B2E" w:rsidRDefault="008074AC" w:rsidP="008074AC">
            <w:pPr>
              <w:pStyle w:val="TableParagraph"/>
              <w:spacing w:line="240" w:lineRule="auto"/>
              <w:ind w:left="0"/>
              <w:rPr>
                <w:b/>
                <w:bCs/>
              </w:rPr>
            </w:pPr>
            <w:r w:rsidRPr="004B6B2E">
              <w:rPr>
                <w:b/>
                <w:bCs/>
              </w:rPr>
              <w:t>Massachusetts Department of Transportation- Roadway Division</w:t>
            </w:r>
          </w:p>
        </w:tc>
      </w:tr>
      <w:tr w:rsidR="006D4DCF" w14:paraId="0B87DCAC" w14:textId="77777777" w:rsidTr="008074AC">
        <w:trPr>
          <w:trHeight w:val="388"/>
        </w:trPr>
        <w:tc>
          <w:tcPr>
            <w:tcW w:w="3685" w:type="dxa"/>
          </w:tcPr>
          <w:p w14:paraId="7B283C9D" w14:textId="77777777" w:rsidR="006D4DCF" w:rsidRDefault="002743DA">
            <w:pPr>
              <w:pStyle w:val="TableParagraph"/>
              <w:spacing w:line="240" w:lineRule="auto"/>
            </w:pPr>
            <w:r>
              <w:t>Contact Information (e.g., consultant)</w:t>
            </w:r>
          </w:p>
        </w:tc>
        <w:tc>
          <w:tcPr>
            <w:tcW w:w="5665" w:type="dxa"/>
            <w:vAlign w:val="center"/>
          </w:tcPr>
          <w:p w14:paraId="448BDEA7" w14:textId="77777777" w:rsidR="006D4DCF" w:rsidRPr="004B6B2E" w:rsidRDefault="008074AC" w:rsidP="008074AC">
            <w:pPr>
              <w:pStyle w:val="TableParagraph"/>
              <w:spacing w:line="240" w:lineRule="auto"/>
              <w:ind w:left="0"/>
              <w:rPr>
                <w:b/>
                <w:bCs/>
              </w:rPr>
            </w:pPr>
            <w:r w:rsidRPr="004B6B2E">
              <w:rPr>
                <w:b/>
                <w:bCs/>
              </w:rPr>
              <w:t>Alyssa Jacobs</w:t>
            </w:r>
          </w:p>
          <w:p w14:paraId="065E4CBF" w14:textId="77777777" w:rsidR="008074AC" w:rsidRPr="004B6B2E" w:rsidRDefault="008074AC" w:rsidP="008074AC">
            <w:pPr>
              <w:pStyle w:val="TableParagraph"/>
              <w:spacing w:line="240" w:lineRule="auto"/>
              <w:ind w:left="0"/>
              <w:rPr>
                <w:b/>
                <w:bCs/>
              </w:rPr>
            </w:pPr>
            <w:r w:rsidRPr="004B6B2E">
              <w:rPr>
                <w:b/>
                <w:bCs/>
              </w:rPr>
              <w:t>Epsilon Associates, Inc.</w:t>
            </w:r>
          </w:p>
          <w:p w14:paraId="2FD9121B" w14:textId="71773E2B" w:rsidR="008074AC" w:rsidRPr="004B6B2E" w:rsidRDefault="008074AC" w:rsidP="008074AC">
            <w:pPr>
              <w:pStyle w:val="TableParagraph"/>
              <w:spacing w:line="240" w:lineRule="auto"/>
              <w:ind w:left="0"/>
              <w:rPr>
                <w:b/>
                <w:bCs/>
              </w:rPr>
            </w:pPr>
            <w:r w:rsidRPr="004B6B2E">
              <w:rPr>
                <w:b/>
                <w:bCs/>
              </w:rPr>
              <w:t>3 Mill &amp; Main Place, Suite 250</w:t>
            </w:r>
          </w:p>
          <w:p w14:paraId="3109FDC8" w14:textId="3FB8E9A2" w:rsidR="008074AC" w:rsidRPr="004B6B2E" w:rsidRDefault="008074AC" w:rsidP="008074AC">
            <w:pPr>
              <w:pStyle w:val="TableParagraph"/>
              <w:spacing w:line="240" w:lineRule="auto"/>
              <w:ind w:left="0"/>
              <w:rPr>
                <w:b/>
                <w:bCs/>
              </w:rPr>
            </w:pPr>
            <w:r w:rsidRPr="004B6B2E">
              <w:rPr>
                <w:b/>
                <w:bCs/>
              </w:rPr>
              <w:t>Maynard, MA 01754</w:t>
            </w:r>
          </w:p>
          <w:p w14:paraId="51AA40E1" w14:textId="59EFF98B" w:rsidR="008074AC" w:rsidRPr="004B6B2E" w:rsidRDefault="008074AC" w:rsidP="008074AC">
            <w:pPr>
              <w:pStyle w:val="TableParagraph"/>
              <w:spacing w:line="240" w:lineRule="auto"/>
              <w:ind w:left="0"/>
              <w:rPr>
                <w:b/>
                <w:bCs/>
              </w:rPr>
            </w:pPr>
            <w:r w:rsidRPr="004B6B2E">
              <w:rPr>
                <w:b/>
                <w:bCs/>
              </w:rPr>
              <w:t>ajacobs@epsilonassociates.com</w:t>
            </w:r>
          </w:p>
        </w:tc>
      </w:tr>
      <w:tr w:rsidR="006D4DCF" w14:paraId="40AA5193" w14:textId="77777777" w:rsidTr="008074AC">
        <w:trPr>
          <w:trHeight w:val="925"/>
        </w:trPr>
        <w:tc>
          <w:tcPr>
            <w:tcW w:w="3685" w:type="dxa"/>
          </w:tcPr>
          <w:p w14:paraId="7629594B" w14:textId="77777777" w:rsidR="006D4DCF" w:rsidRDefault="002743DA">
            <w:pPr>
              <w:pStyle w:val="TableParagraph"/>
              <w:spacing w:line="240" w:lineRule="auto"/>
              <w:ind w:right="82"/>
            </w:pPr>
            <w:r>
              <w:t>Public website for project or other physical location where project materials can be obtained (if available)</w:t>
            </w:r>
          </w:p>
        </w:tc>
        <w:tc>
          <w:tcPr>
            <w:tcW w:w="5665" w:type="dxa"/>
            <w:vAlign w:val="center"/>
          </w:tcPr>
          <w:p w14:paraId="2B5395E6" w14:textId="2BEDB971" w:rsidR="006D4DCF" w:rsidRPr="004B6B2E" w:rsidRDefault="008D066D" w:rsidP="008074AC">
            <w:pPr>
              <w:pStyle w:val="TableParagraph"/>
              <w:spacing w:line="240" w:lineRule="auto"/>
              <w:ind w:left="0"/>
              <w:rPr>
                <w:b/>
                <w:bCs/>
              </w:rPr>
            </w:pPr>
            <w:commentRangeStart w:id="0"/>
            <w:r w:rsidRPr="008D066D">
              <w:rPr>
                <w:b/>
                <w:bCs/>
              </w:rPr>
              <w:t xml:space="preserve">Proponent will provide information as it becomes available to the </w:t>
            </w:r>
            <w:r>
              <w:rPr>
                <w:b/>
                <w:bCs/>
              </w:rPr>
              <w:t>Milton Public Library</w:t>
            </w:r>
            <w:r w:rsidRPr="008D066D">
              <w:rPr>
                <w:b/>
                <w:bCs/>
              </w:rPr>
              <w:t xml:space="preserve"> in </w:t>
            </w:r>
            <w:r>
              <w:rPr>
                <w:b/>
                <w:bCs/>
              </w:rPr>
              <w:t>Milton</w:t>
            </w:r>
            <w:r w:rsidR="00926699">
              <w:rPr>
                <w:b/>
                <w:bCs/>
              </w:rPr>
              <w:t>, MA</w:t>
            </w:r>
            <w:r w:rsidRPr="008D066D">
              <w:rPr>
                <w:b/>
                <w:bCs/>
              </w:rPr>
              <w:t>.</w:t>
            </w:r>
            <w:commentRangeEnd w:id="0"/>
            <w:r>
              <w:rPr>
                <w:rStyle w:val="CommentReference"/>
              </w:rPr>
              <w:commentReference w:id="0"/>
            </w:r>
          </w:p>
        </w:tc>
      </w:tr>
      <w:tr w:rsidR="006D4DCF" w14:paraId="238E26C3" w14:textId="77777777" w:rsidTr="008074AC">
        <w:trPr>
          <w:trHeight w:val="657"/>
        </w:trPr>
        <w:tc>
          <w:tcPr>
            <w:tcW w:w="3685" w:type="dxa"/>
          </w:tcPr>
          <w:p w14:paraId="61085702" w14:textId="77777777" w:rsidR="006D4DCF" w:rsidRDefault="002743DA">
            <w:pPr>
              <w:pStyle w:val="TableParagraph"/>
              <w:spacing w:line="240" w:lineRule="auto"/>
              <w:ind w:right="231"/>
            </w:pPr>
            <w:r>
              <w:t>Municipality and Zip Code for Project (if known)</w:t>
            </w:r>
          </w:p>
        </w:tc>
        <w:tc>
          <w:tcPr>
            <w:tcW w:w="5665" w:type="dxa"/>
            <w:vAlign w:val="center"/>
          </w:tcPr>
          <w:p w14:paraId="17FEC311" w14:textId="40133EE6" w:rsidR="006D4DCF" w:rsidRPr="004B6B2E" w:rsidRDefault="008074AC" w:rsidP="008074AC">
            <w:pPr>
              <w:pStyle w:val="TableParagraph"/>
              <w:spacing w:line="240" w:lineRule="auto"/>
              <w:ind w:left="0"/>
              <w:rPr>
                <w:b/>
                <w:bCs/>
              </w:rPr>
            </w:pPr>
            <w:r w:rsidRPr="004B6B2E">
              <w:rPr>
                <w:b/>
                <w:bCs/>
              </w:rPr>
              <w:t>Milton, MA 02186</w:t>
            </w:r>
          </w:p>
        </w:tc>
      </w:tr>
      <w:tr w:rsidR="006D4DCF" w14:paraId="4E628075" w14:textId="77777777" w:rsidTr="008074AC">
        <w:trPr>
          <w:trHeight w:val="388"/>
        </w:trPr>
        <w:tc>
          <w:tcPr>
            <w:tcW w:w="3685" w:type="dxa"/>
          </w:tcPr>
          <w:p w14:paraId="1F71DA89" w14:textId="77777777" w:rsidR="006D4DCF" w:rsidRDefault="002743DA">
            <w:pPr>
              <w:pStyle w:val="TableParagraph"/>
              <w:spacing w:line="240" w:lineRule="auto"/>
            </w:pPr>
            <w:r>
              <w:t>Project Type* (list all that apply)</w:t>
            </w:r>
          </w:p>
        </w:tc>
        <w:tc>
          <w:tcPr>
            <w:tcW w:w="5665" w:type="dxa"/>
            <w:vAlign w:val="center"/>
          </w:tcPr>
          <w:p w14:paraId="6DD98F7C" w14:textId="06DC3B3C" w:rsidR="006D4DCF" w:rsidRPr="004B6B2E" w:rsidRDefault="008074AC" w:rsidP="008074AC">
            <w:pPr>
              <w:pStyle w:val="TableParagraph"/>
              <w:spacing w:line="240" w:lineRule="auto"/>
              <w:ind w:left="0"/>
              <w:rPr>
                <w:b/>
                <w:bCs/>
              </w:rPr>
            </w:pPr>
            <w:r w:rsidRPr="004B6B2E">
              <w:rPr>
                <w:b/>
                <w:bCs/>
              </w:rPr>
              <w:t>Transportation – Roadways/</w:t>
            </w:r>
            <w:r w:rsidR="00926699">
              <w:rPr>
                <w:b/>
                <w:bCs/>
              </w:rPr>
              <w:t>T</w:t>
            </w:r>
            <w:r w:rsidRPr="004B6B2E">
              <w:rPr>
                <w:b/>
                <w:bCs/>
              </w:rPr>
              <w:t>ransit</w:t>
            </w:r>
          </w:p>
        </w:tc>
      </w:tr>
      <w:tr w:rsidR="006D4DCF" w14:paraId="3C91B9A7" w14:textId="77777777" w:rsidTr="008074AC">
        <w:trPr>
          <w:trHeight w:val="926"/>
        </w:trPr>
        <w:tc>
          <w:tcPr>
            <w:tcW w:w="3685" w:type="dxa"/>
          </w:tcPr>
          <w:p w14:paraId="33E6DE73" w14:textId="0DCDB826" w:rsidR="006D4DCF" w:rsidRDefault="002743DA">
            <w:pPr>
              <w:pStyle w:val="TableParagraph"/>
              <w:spacing w:line="240" w:lineRule="auto"/>
              <w:ind w:right="342"/>
            </w:pPr>
            <w:r>
              <w:t>Is the project site within a mapped 100-year FEMA flood plain? Y/N/ unknown</w:t>
            </w:r>
          </w:p>
        </w:tc>
        <w:tc>
          <w:tcPr>
            <w:tcW w:w="5665" w:type="dxa"/>
            <w:vAlign w:val="center"/>
          </w:tcPr>
          <w:p w14:paraId="3AF0A25E" w14:textId="49D9254B" w:rsidR="006D4DCF" w:rsidRPr="004B6B2E" w:rsidRDefault="00A250D1" w:rsidP="008074AC">
            <w:pPr>
              <w:pStyle w:val="TableParagraph"/>
              <w:spacing w:line="240" w:lineRule="auto"/>
              <w:ind w:left="0"/>
              <w:rPr>
                <w:b/>
                <w:bCs/>
              </w:rPr>
            </w:pPr>
            <w:r w:rsidRPr="004B6B2E">
              <w:rPr>
                <w:b/>
                <w:bCs/>
              </w:rPr>
              <w:t>N</w:t>
            </w:r>
          </w:p>
        </w:tc>
      </w:tr>
      <w:tr w:rsidR="006D4DCF" w14:paraId="735E8956" w14:textId="77777777" w:rsidTr="008074AC">
        <w:trPr>
          <w:trHeight w:val="925"/>
        </w:trPr>
        <w:tc>
          <w:tcPr>
            <w:tcW w:w="3685" w:type="dxa"/>
          </w:tcPr>
          <w:p w14:paraId="3D8C1CC7" w14:textId="7AA0C36C" w:rsidR="006D4DCF" w:rsidRDefault="002743DA">
            <w:pPr>
              <w:pStyle w:val="TableParagraph"/>
              <w:spacing w:line="240" w:lineRule="auto"/>
              <w:ind w:right="506"/>
            </w:pPr>
            <w:r>
              <w:t xml:space="preserve">Estimated GHG emissions of conditioned spaces </w:t>
            </w:r>
            <w:hyperlink r:id="rId14">
              <w:r>
                <w:rPr>
                  <w:color w:val="0562C1"/>
                  <w:u w:val="single" w:color="0562C1"/>
                </w:rPr>
                <w:t>(click</w:t>
              </w:r>
            </w:hyperlink>
            <w:r w:rsidR="005B1CE0">
              <w:rPr>
                <w:color w:val="0562C1"/>
                <w:u w:val="single"/>
              </w:rPr>
              <w:t xml:space="preserve"> </w:t>
            </w:r>
            <w:hyperlink r:id="rId15">
              <w:r>
                <w:rPr>
                  <w:b/>
                  <w:color w:val="0562C1"/>
                  <w:u w:val="single" w:color="0562C1"/>
                </w:rPr>
                <w:t xml:space="preserve">here </w:t>
              </w:r>
              <w:r>
                <w:rPr>
                  <w:color w:val="0562C1"/>
                  <w:u w:val="single" w:color="0562C1"/>
                </w:rPr>
                <w:t>for GHG Estimation tool</w:t>
              </w:r>
            </w:hyperlink>
            <w:r>
              <w:t>)</w:t>
            </w:r>
          </w:p>
        </w:tc>
        <w:tc>
          <w:tcPr>
            <w:tcW w:w="5665" w:type="dxa"/>
            <w:vAlign w:val="center"/>
          </w:tcPr>
          <w:p w14:paraId="4338C15B" w14:textId="5A916865" w:rsidR="006D4DCF" w:rsidRPr="004B6B2E" w:rsidRDefault="00A250D1" w:rsidP="008074AC">
            <w:pPr>
              <w:pStyle w:val="TableParagraph"/>
              <w:spacing w:line="240" w:lineRule="auto"/>
              <w:ind w:left="0"/>
              <w:rPr>
                <w:b/>
                <w:bCs/>
              </w:rPr>
            </w:pPr>
            <w:r w:rsidRPr="004B6B2E">
              <w:rPr>
                <w:b/>
                <w:bCs/>
              </w:rPr>
              <w:t>N/A</w:t>
            </w:r>
          </w:p>
        </w:tc>
      </w:tr>
    </w:tbl>
    <w:p w14:paraId="0CC79AD0" w14:textId="77777777" w:rsidR="006D4DCF" w:rsidRDefault="006D4DCF">
      <w:pPr>
        <w:pStyle w:val="BodyText"/>
        <w:rPr>
          <w:b/>
          <w:sz w:val="39"/>
        </w:rPr>
      </w:pPr>
    </w:p>
    <w:p w14:paraId="608AC6B2" w14:textId="77777777" w:rsidR="006D4DCF" w:rsidRDefault="002743DA">
      <w:pPr>
        <w:pStyle w:val="BodyText"/>
        <w:spacing w:before="1"/>
        <w:ind w:left="120"/>
      </w:pPr>
      <w:r>
        <w:t>Project Description</w:t>
      </w:r>
    </w:p>
    <w:p w14:paraId="46F59027" w14:textId="77777777" w:rsidR="006D4DCF" w:rsidRDefault="006D4DCF">
      <w:pPr>
        <w:pStyle w:val="BodyText"/>
        <w:spacing w:before="8"/>
        <w:rPr>
          <w:sz w:val="1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0"/>
      </w:tblGrid>
      <w:tr w:rsidR="006D4DCF" w14:paraId="284DE4D1" w14:textId="77777777">
        <w:trPr>
          <w:trHeight w:val="1074"/>
        </w:trPr>
        <w:tc>
          <w:tcPr>
            <w:tcW w:w="9350" w:type="dxa"/>
          </w:tcPr>
          <w:p w14:paraId="305F7BFA" w14:textId="5A23E7AE" w:rsidR="006D4DCF" w:rsidRDefault="002743DA" w:rsidP="00A250D1">
            <w:pPr>
              <w:pStyle w:val="TableParagraph"/>
              <w:numPr>
                <w:ilvl w:val="0"/>
                <w:numId w:val="5"/>
              </w:numPr>
              <w:spacing w:before="1" w:line="240" w:lineRule="auto"/>
            </w:pPr>
            <w:r>
              <w:t>Provide a brief project description, including overall size of the project site and square footage of proposed buildings and structures if known.</w:t>
            </w:r>
          </w:p>
          <w:p w14:paraId="68049445" w14:textId="045C7613" w:rsidR="004B6B2E" w:rsidRDefault="00B000F9" w:rsidP="004B6B2E">
            <w:pPr>
              <w:pStyle w:val="TableParagraph"/>
              <w:spacing w:before="1"/>
              <w:ind w:left="467"/>
              <w:rPr>
                <w:b/>
                <w:bCs/>
              </w:rPr>
            </w:pPr>
            <w:r w:rsidRPr="00B000F9">
              <w:rPr>
                <w:b/>
                <w:bCs/>
              </w:rPr>
              <w:t>The Project site is the existing intersection of Route 28 (Randolph Avenue) and Chickatawbut Road (see Attachment A Figures 1 and 2). The intersection of Randolph Avenue (Route 28) at Chickatawbut Road is a four-legged signalized intersection with four approaches. The Project site area extends approximately 300 feet north and south of the Randolph Avenue (Route 28) and Chickatawbut Road intersection and extends approximately 500 feet west and east of the intersection.</w:t>
            </w:r>
          </w:p>
          <w:p w14:paraId="78345D6D" w14:textId="77777777" w:rsidR="00B000F9" w:rsidRDefault="00B000F9" w:rsidP="004B6B2E">
            <w:pPr>
              <w:pStyle w:val="TableParagraph"/>
              <w:spacing w:before="1"/>
              <w:ind w:left="467"/>
              <w:rPr>
                <w:b/>
                <w:bCs/>
              </w:rPr>
            </w:pPr>
          </w:p>
          <w:p w14:paraId="0DA3C16F" w14:textId="3056C748" w:rsidR="00B000F9" w:rsidRPr="00B000F9" w:rsidRDefault="00B000F9" w:rsidP="00B000F9">
            <w:pPr>
              <w:pStyle w:val="TableParagraph"/>
              <w:spacing w:before="1"/>
              <w:ind w:left="467"/>
              <w:rPr>
                <w:b/>
                <w:bCs/>
              </w:rPr>
            </w:pPr>
            <w:r w:rsidRPr="00B000F9">
              <w:rPr>
                <w:b/>
                <w:bCs/>
              </w:rPr>
              <w:t>The Proponent proposes to improve safety at the intersection of Route 28 (Randolph Avenue) and Chickatawbut Road and install transportation accommodations for all users. The Project starts at the town line between Milton and Quincy on Randolph Avenue (Route 28) and extends 300</w:t>
            </w:r>
            <w:r w:rsidR="00926699">
              <w:rPr>
                <w:b/>
                <w:bCs/>
              </w:rPr>
              <w:t xml:space="preserve"> feet</w:t>
            </w:r>
            <w:r w:rsidRPr="00B000F9">
              <w:rPr>
                <w:b/>
                <w:bCs/>
              </w:rPr>
              <w:t xml:space="preserve"> north of Chickatawbut Road. On Chickatawbut Road</w:t>
            </w:r>
            <w:r w:rsidR="00926699">
              <w:rPr>
                <w:b/>
                <w:bCs/>
              </w:rPr>
              <w:t>,</w:t>
            </w:r>
            <w:r w:rsidRPr="00B000F9">
              <w:rPr>
                <w:b/>
                <w:bCs/>
              </w:rPr>
              <w:t xml:space="preserve"> work will extend approximately 500 feet east and west of Route 28. Work will include removing the existing signalized intersection and replacing it with a two-lane roundabout with rapid rectangular flashing beacon (RRFB) signals at crossings for pedestrians. The proposed design will include the use of box widening, pavement milling and overlay, and full depth reconstruction due to profile change. The proposed roundabout design maintains two lanes in each direction along Route 28</w:t>
            </w:r>
            <w:r w:rsidR="005C67DD">
              <w:rPr>
                <w:b/>
                <w:bCs/>
              </w:rPr>
              <w:t xml:space="preserve"> </w:t>
            </w:r>
            <w:r w:rsidRPr="00B000F9">
              <w:rPr>
                <w:b/>
                <w:bCs/>
              </w:rPr>
              <w:t xml:space="preserve">and single lane approaches along Chickatawbut Road, as under the existing conditions. The proposed roundabout will have a major inscribed diameter of 152 feet and circulating lanes that are 15 feet wide. Approach lanes to the roundabout vary from 12 feet to 14 feet. </w:t>
            </w:r>
          </w:p>
          <w:p w14:paraId="3C265A66" w14:textId="6AD9E4A0" w:rsidR="004B6B2E" w:rsidRDefault="00B000F9" w:rsidP="00B000F9">
            <w:pPr>
              <w:pStyle w:val="TableParagraph"/>
              <w:spacing w:before="1"/>
              <w:ind w:left="467"/>
              <w:rPr>
                <w:b/>
                <w:bCs/>
              </w:rPr>
            </w:pPr>
            <w:r w:rsidRPr="00B000F9">
              <w:rPr>
                <w:b/>
                <w:bCs/>
              </w:rPr>
              <w:lastRenderedPageBreak/>
              <w:t xml:space="preserve">The Project will also construct a 10-foot wide shared use path on both sides of Route 28 and Chickatawbut Road for better and safer connectivity for bike and pedestrian access throughout the intersection. Improvements are also proposed to pedestrian connectivity to the parking lot for the Blue Hills Reservation located at the southeastern corner of the intersection. In addition, the existing drainage system will be improved with new deep sump catch basins, new lateral pipes, and trunk line pipes. </w:t>
            </w:r>
          </w:p>
          <w:p w14:paraId="296E610C" w14:textId="77777777" w:rsidR="00926699" w:rsidRPr="004B6B2E" w:rsidRDefault="00926699" w:rsidP="00B000F9">
            <w:pPr>
              <w:pStyle w:val="TableParagraph"/>
              <w:spacing w:before="1"/>
              <w:ind w:left="467"/>
              <w:rPr>
                <w:b/>
                <w:bCs/>
              </w:rPr>
            </w:pPr>
          </w:p>
          <w:p w14:paraId="55A7FAD0" w14:textId="550380BF" w:rsidR="00A250D1" w:rsidRPr="00A250D1" w:rsidRDefault="00014CA7" w:rsidP="004B6B2E">
            <w:pPr>
              <w:pStyle w:val="TableParagraph"/>
              <w:spacing w:before="1" w:line="240" w:lineRule="auto"/>
              <w:ind w:left="467"/>
              <w:rPr>
                <w:b/>
                <w:bCs/>
              </w:rPr>
            </w:pPr>
            <w:r>
              <w:rPr>
                <w:b/>
                <w:bCs/>
              </w:rPr>
              <w:t xml:space="preserve">To install the improvements, </w:t>
            </w:r>
            <w:r w:rsidR="00926699" w:rsidRPr="00926699">
              <w:rPr>
                <w:b/>
                <w:bCs/>
              </w:rPr>
              <w:t>the existing</w:t>
            </w:r>
            <w:r w:rsidRPr="00926699">
              <w:rPr>
                <w:b/>
                <w:bCs/>
              </w:rPr>
              <w:t xml:space="preserve"> two-story residential building and garage </w:t>
            </w:r>
            <w:r w:rsidR="00926699" w:rsidRPr="00926699">
              <w:rPr>
                <w:b/>
                <w:bCs/>
              </w:rPr>
              <w:t xml:space="preserve">at 1282 Randolph Avenue </w:t>
            </w:r>
            <w:r w:rsidRPr="00926699">
              <w:rPr>
                <w:b/>
                <w:bCs/>
              </w:rPr>
              <w:t>will be demolished</w:t>
            </w:r>
            <w:r w:rsidR="00926699" w:rsidRPr="00926699">
              <w:rPr>
                <w:b/>
                <w:bCs/>
              </w:rPr>
              <w:t xml:space="preserve">. </w:t>
            </w:r>
            <w:r w:rsidR="004B6B2E" w:rsidRPr="00926699">
              <w:rPr>
                <w:b/>
                <w:bCs/>
              </w:rPr>
              <w:t>The Project</w:t>
            </w:r>
            <w:r w:rsidR="004B6B2E" w:rsidRPr="004B6B2E">
              <w:rPr>
                <w:b/>
                <w:bCs/>
              </w:rPr>
              <w:t xml:space="preserve"> will result in an increase in new impervious area of approximately 19,210 </w:t>
            </w:r>
            <w:r w:rsidR="00456AFE">
              <w:rPr>
                <w:b/>
                <w:bCs/>
              </w:rPr>
              <w:t>sf</w:t>
            </w:r>
            <w:r w:rsidR="004B6B2E" w:rsidRPr="004B6B2E">
              <w:rPr>
                <w:b/>
                <w:bCs/>
              </w:rPr>
              <w:t xml:space="preserve"> (</w:t>
            </w:r>
            <w:r w:rsidR="00926699">
              <w:rPr>
                <w:b/>
                <w:bCs/>
              </w:rPr>
              <w:t>0</w:t>
            </w:r>
            <w:r w:rsidR="004B6B2E" w:rsidRPr="004B6B2E">
              <w:rPr>
                <w:b/>
                <w:bCs/>
              </w:rPr>
              <w:t>.44 acres).</w:t>
            </w:r>
          </w:p>
        </w:tc>
      </w:tr>
      <w:tr w:rsidR="006D4DCF" w14:paraId="470EC22C" w14:textId="77777777">
        <w:trPr>
          <w:trHeight w:val="1073"/>
        </w:trPr>
        <w:tc>
          <w:tcPr>
            <w:tcW w:w="9350" w:type="dxa"/>
          </w:tcPr>
          <w:p w14:paraId="4B867C95" w14:textId="016644E9" w:rsidR="006D4DCF" w:rsidRDefault="002743DA" w:rsidP="00A250D1">
            <w:pPr>
              <w:pStyle w:val="TableParagraph"/>
              <w:numPr>
                <w:ilvl w:val="0"/>
                <w:numId w:val="5"/>
              </w:numPr>
              <w:spacing w:line="240" w:lineRule="auto"/>
            </w:pPr>
            <w:r>
              <w:lastRenderedPageBreak/>
              <w:t>List anticipated MEPA review thresholds (301 CMR 11.03) (if known)</w:t>
            </w:r>
          </w:p>
          <w:p w14:paraId="4F4FE4F1" w14:textId="698F848F" w:rsidR="00A250D1" w:rsidRPr="00A250D1" w:rsidRDefault="00A250D1" w:rsidP="00A250D1">
            <w:pPr>
              <w:pStyle w:val="TableParagraph"/>
              <w:spacing w:line="240" w:lineRule="auto"/>
              <w:ind w:left="467"/>
              <w:rPr>
                <w:b/>
                <w:bCs/>
              </w:rPr>
            </w:pPr>
            <w:r w:rsidRPr="00A250D1">
              <w:rPr>
                <w:b/>
                <w:bCs/>
              </w:rPr>
              <w:t>301 CMR 11.03(6)(b)2.(b) – Cut five or more living public shade trees of 14 or more inches in diameter at breast height.</w:t>
            </w:r>
          </w:p>
        </w:tc>
      </w:tr>
      <w:tr w:rsidR="006D4DCF" w14:paraId="446231D7" w14:textId="77777777">
        <w:trPr>
          <w:trHeight w:val="1074"/>
        </w:trPr>
        <w:tc>
          <w:tcPr>
            <w:tcW w:w="9350" w:type="dxa"/>
          </w:tcPr>
          <w:p w14:paraId="0DC902CA" w14:textId="737CB75A" w:rsidR="006D4DCF" w:rsidRDefault="002743DA" w:rsidP="00A250D1">
            <w:pPr>
              <w:pStyle w:val="TableParagraph"/>
              <w:numPr>
                <w:ilvl w:val="0"/>
                <w:numId w:val="5"/>
              </w:numPr>
              <w:spacing w:before="1" w:line="240" w:lineRule="auto"/>
            </w:pPr>
            <w:r>
              <w:t>List all anticipated state, local and federal permits needed for the project (if known)</w:t>
            </w:r>
          </w:p>
          <w:p w14:paraId="667A9239" w14:textId="77777777" w:rsidR="00A250D1" w:rsidRDefault="00A250D1" w:rsidP="009E6CFB">
            <w:pPr>
              <w:pStyle w:val="TableParagraph"/>
              <w:numPr>
                <w:ilvl w:val="0"/>
                <w:numId w:val="6"/>
              </w:numPr>
              <w:spacing w:before="1" w:line="240" w:lineRule="auto"/>
              <w:ind w:left="850"/>
              <w:rPr>
                <w:b/>
                <w:bCs/>
              </w:rPr>
            </w:pPr>
            <w:r w:rsidRPr="00A250D1">
              <w:rPr>
                <w:b/>
                <w:bCs/>
              </w:rPr>
              <w:t>Massachusetts Department of Environmental Protection (MassDEP) Section 401 Water Quality Certification</w:t>
            </w:r>
          </w:p>
          <w:p w14:paraId="1C3BFCE9" w14:textId="1E53CCEA" w:rsidR="00A250D1" w:rsidRPr="00A250D1" w:rsidRDefault="00A250D1" w:rsidP="009E6CFB">
            <w:pPr>
              <w:pStyle w:val="TableParagraph"/>
              <w:numPr>
                <w:ilvl w:val="0"/>
                <w:numId w:val="6"/>
              </w:numPr>
              <w:spacing w:before="1" w:line="240" w:lineRule="auto"/>
              <w:ind w:left="850"/>
              <w:rPr>
                <w:b/>
                <w:bCs/>
              </w:rPr>
            </w:pPr>
            <w:r w:rsidRPr="00A250D1">
              <w:rPr>
                <w:b/>
                <w:bCs/>
              </w:rPr>
              <w:t>Milton Conservation Commission</w:t>
            </w:r>
            <w:r>
              <w:rPr>
                <w:b/>
                <w:bCs/>
              </w:rPr>
              <w:t xml:space="preserve"> </w:t>
            </w:r>
            <w:r w:rsidRPr="00A250D1">
              <w:rPr>
                <w:b/>
                <w:bCs/>
              </w:rPr>
              <w:t>Massachusetts Wetlands Protection Act (“WPA”) Order of Conditions</w:t>
            </w:r>
          </w:p>
        </w:tc>
      </w:tr>
      <w:tr w:rsidR="006D4DCF" w14:paraId="66761CF3" w14:textId="77777777">
        <w:trPr>
          <w:trHeight w:val="1342"/>
        </w:trPr>
        <w:tc>
          <w:tcPr>
            <w:tcW w:w="9350" w:type="dxa"/>
          </w:tcPr>
          <w:p w14:paraId="3734457A" w14:textId="6B5A394D" w:rsidR="006D4DCF" w:rsidRDefault="002743DA" w:rsidP="00384E39">
            <w:pPr>
              <w:pStyle w:val="TableParagraph"/>
              <w:numPr>
                <w:ilvl w:val="0"/>
                <w:numId w:val="5"/>
              </w:numPr>
              <w:spacing w:line="240" w:lineRule="auto"/>
            </w:pPr>
            <w:r>
              <w:t>Identify EJ populations and characteristics (Minority, Income, English Isolation) within 5 miles of project site (can attach map</w:t>
            </w:r>
            <w:r w:rsidR="00E41C9B">
              <w:t xml:space="preserve"> identifying 5-mile radius</w:t>
            </w:r>
            <w:r>
              <w:t xml:space="preserve"> from</w:t>
            </w:r>
            <w:r>
              <w:rPr>
                <w:color w:val="0562C1"/>
              </w:rPr>
              <w:t xml:space="preserve"> </w:t>
            </w:r>
            <w:hyperlink r:id="rId16">
              <w:r>
                <w:rPr>
                  <w:color w:val="0562C1"/>
                  <w:u w:val="single" w:color="0562C1"/>
                </w:rPr>
                <w:t>EJ Maps Viewer</w:t>
              </w:r>
              <w:r>
                <w:rPr>
                  <w:color w:val="0562C1"/>
                </w:rPr>
                <w:t xml:space="preserve"> </w:t>
              </w:r>
            </w:hyperlink>
            <w:r>
              <w:t>in lieu of narrative)</w:t>
            </w:r>
          </w:p>
          <w:p w14:paraId="4590626F" w14:textId="04384266" w:rsidR="00384E39" w:rsidRPr="00384E39" w:rsidRDefault="00384E39" w:rsidP="00384E39">
            <w:pPr>
              <w:pStyle w:val="TableParagraph"/>
              <w:spacing w:line="240" w:lineRule="auto"/>
              <w:ind w:left="467"/>
              <w:rPr>
                <w:b/>
                <w:bCs/>
              </w:rPr>
            </w:pPr>
            <w:r w:rsidRPr="00384E39">
              <w:rPr>
                <w:b/>
                <w:bCs/>
              </w:rPr>
              <w:t>EJ Populations within a mile of the Project site include:</w:t>
            </w:r>
          </w:p>
          <w:p w14:paraId="29D9BB94" w14:textId="77777777" w:rsidR="00384E39" w:rsidRDefault="00384E39" w:rsidP="00384E39">
            <w:pPr>
              <w:pStyle w:val="TableParagraph"/>
              <w:spacing w:line="240" w:lineRule="auto"/>
              <w:ind w:left="467"/>
              <w:rPr>
                <w:b/>
                <w:bCs/>
              </w:rPr>
            </w:pPr>
          </w:p>
          <w:tbl>
            <w:tblPr>
              <w:tblStyle w:val="TableGrid"/>
              <w:tblW w:w="9215" w:type="dxa"/>
              <w:tblInd w:w="35" w:type="dxa"/>
              <w:tblLayout w:type="fixed"/>
              <w:tblLook w:val="04A0" w:firstRow="1" w:lastRow="0" w:firstColumn="1" w:lastColumn="0" w:noHBand="0" w:noVBand="1"/>
            </w:tblPr>
            <w:tblGrid>
              <w:gridCol w:w="763"/>
              <w:gridCol w:w="892"/>
              <w:gridCol w:w="900"/>
              <w:gridCol w:w="1170"/>
              <w:gridCol w:w="1256"/>
              <w:gridCol w:w="1171"/>
              <w:gridCol w:w="1237"/>
              <w:gridCol w:w="1826"/>
            </w:tblGrid>
            <w:tr w:rsidR="0055250E" w:rsidRPr="0055250E" w14:paraId="27CD07BA" w14:textId="77777777" w:rsidTr="0055250E">
              <w:trPr>
                <w:trHeight w:val="344"/>
              </w:trPr>
              <w:tc>
                <w:tcPr>
                  <w:tcW w:w="763" w:type="dxa"/>
                  <w:shd w:val="clear" w:color="auto" w:fill="000000" w:themeFill="text1"/>
                  <w:vAlign w:val="center"/>
                </w:tcPr>
                <w:p w14:paraId="3F34FC8F"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bookmarkStart w:id="1" w:name="_Hlk133646491"/>
                  <w:r w:rsidRPr="0055250E">
                    <w:rPr>
                      <w:rFonts w:asciiTheme="minorHAnsi" w:hAnsiTheme="minorHAnsi" w:cstheme="minorHAnsi"/>
                      <w:b/>
                      <w:bCs/>
                      <w:color w:val="FFFFFF" w:themeColor="background1"/>
                      <w:w w:val="105"/>
                      <w:sz w:val="18"/>
                      <w:szCs w:val="18"/>
                    </w:rPr>
                    <w:t>Block Group</w:t>
                  </w:r>
                </w:p>
              </w:tc>
              <w:tc>
                <w:tcPr>
                  <w:tcW w:w="892" w:type="dxa"/>
                  <w:shd w:val="clear" w:color="auto" w:fill="000000" w:themeFill="text1"/>
                  <w:vAlign w:val="center"/>
                </w:tcPr>
                <w:p w14:paraId="6EC9CD1E"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Census Tract</w:t>
                  </w:r>
                </w:p>
              </w:tc>
              <w:tc>
                <w:tcPr>
                  <w:tcW w:w="900" w:type="dxa"/>
                  <w:shd w:val="clear" w:color="auto" w:fill="000000" w:themeFill="text1"/>
                  <w:vAlign w:val="center"/>
                </w:tcPr>
                <w:p w14:paraId="4ECEE990"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County</w:t>
                  </w:r>
                </w:p>
              </w:tc>
              <w:tc>
                <w:tcPr>
                  <w:tcW w:w="1170" w:type="dxa"/>
                  <w:shd w:val="clear" w:color="auto" w:fill="000000" w:themeFill="text1"/>
                  <w:vAlign w:val="center"/>
                </w:tcPr>
                <w:p w14:paraId="72E32847"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Town</w:t>
                  </w:r>
                </w:p>
              </w:tc>
              <w:tc>
                <w:tcPr>
                  <w:tcW w:w="1256" w:type="dxa"/>
                  <w:shd w:val="clear" w:color="auto" w:fill="000000" w:themeFill="text1"/>
                  <w:vAlign w:val="center"/>
                </w:tcPr>
                <w:p w14:paraId="0F8D2C60"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Criteria</w:t>
                  </w:r>
                </w:p>
              </w:tc>
              <w:tc>
                <w:tcPr>
                  <w:tcW w:w="1171" w:type="dxa"/>
                  <w:shd w:val="clear" w:color="auto" w:fill="000000" w:themeFill="text1"/>
                  <w:vAlign w:val="center"/>
                </w:tcPr>
                <w:p w14:paraId="35EC06AA"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Total Minority Population</w:t>
                  </w:r>
                </w:p>
              </w:tc>
              <w:tc>
                <w:tcPr>
                  <w:tcW w:w="1237" w:type="dxa"/>
                  <w:shd w:val="clear" w:color="auto" w:fill="000000" w:themeFill="text1"/>
                  <w:vAlign w:val="center"/>
                </w:tcPr>
                <w:p w14:paraId="3AC86C8B" w14:textId="77777777" w:rsidR="0055250E" w:rsidRPr="0055250E" w:rsidRDefault="0055250E" w:rsidP="0055250E">
                  <w:pPr>
                    <w:pStyle w:val="TableParagraph"/>
                    <w:ind w:left="0"/>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Households with Language Isolation</w:t>
                  </w:r>
                </w:p>
              </w:tc>
              <w:tc>
                <w:tcPr>
                  <w:tcW w:w="1826" w:type="dxa"/>
                  <w:shd w:val="clear" w:color="auto" w:fill="000000" w:themeFill="text1"/>
                  <w:vAlign w:val="center"/>
                </w:tcPr>
                <w:p w14:paraId="35F8E098" w14:textId="77777777" w:rsidR="0055250E" w:rsidRPr="0055250E" w:rsidRDefault="0055250E" w:rsidP="0055250E">
                  <w:pPr>
                    <w:pStyle w:val="TableParagraph"/>
                    <w:ind w:left="0" w:right="208"/>
                    <w:jc w:val="center"/>
                    <w:rPr>
                      <w:rFonts w:asciiTheme="minorHAnsi" w:hAnsiTheme="minorHAnsi" w:cstheme="minorHAnsi"/>
                      <w:b/>
                      <w:bCs/>
                      <w:color w:val="FFFFFF" w:themeColor="background1"/>
                      <w:w w:val="105"/>
                      <w:sz w:val="18"/>
                      <w:szCs w:val="18"/>
                    </w:rPr>
                  </w:pPr>
                  <w:r w:rsidRPr="0055250E">
                    <w:rPr>
                      <w:rFonts w:asciiTheme="minorHAnsi" w:hAnsiTheme="minorHAnsi" w:cstheme="minorHAnsi"/>
                      <w:b/>
                      <w:bCs/>
                      <w:color w:val="FFFFFF" w:themeColor="background1"/>
                      <w:w w:val="105"/>
                      <w:sz w:val="18"/>
                      <w:szCs w:val="18"/>
                    </w:rPr>
                    <w:t>Median Household Income</w:t>
                  </w:r>
                </w:p>
              </w:tc>
            </w:tr>
            <w:tr w:rsidR="0055250E" w:rsidRPr="0055250E" w14:paraId="01E5164F" w14:textId="77777777" w:rsidTr="00AE5576">
              <w:trPr>
                <w:trHeight w:val="334"/>
              </w:trPr>
              <w:tc>
                <w:tcPr>
                  <w:tcW w:w="763" w:type="dxa"/>
                  <w:vAlign w:val="center"/>
                </w:tcPr>
                <w:p w14:paraId="7FAE429C" w14:textId="1F636618"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4</w:t>
                  </w:r>
                </w:p>
              </w:tc>
              <w:tc>
                <w:tcPr>
                  <w:tcW w:w="892" w:type="dxa"/>
                  <w:vAlign w:val="center"/>
                </w:tcPr>
                <w:p w14:paraId="5B3E44EB" w14:textId="4F0EA0E4"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sidRPr="00A66F6D">
                    <w:rPr>
                      <w:rFonts w:asciiTheme="minorHAnsi" w:hAnsiTheme="minorHAnsi" w:cstheme="minorHAnsi"/>
                      <w:b/>
                      <w:bCs/>
                      <w:color w:val="010101"/>
                      <w:w w:val="105"/>
                      <w:sz w:val="18"/>
                      <w:szCs w:val="18"/>
                    </w:rPr>
                    <w:t>4161.01</w:t>
                  </w:r>
                </w:p>
              </w:tc>
              <w:tc>
                <w:tcPr>
                  <w:tcW w:w="900" w:type="dxa"/>
                  <w:vAlign w:val="center"/>
                </w:tcPr>
                <w:p w14:paraId="7EE6DB16" w14:textId="762FE2BE"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Norfolk</w:t>
                  </w:r>
                </w:p>
              </w:tc>
              <w:tc>
                <w:tcPr>
                  <w:tcW w:w="1170" w:type="dxa"/>
                  <w:vAlign w:val="center"/>
                </w:tcPr>
                <w:p w14:paraId="796FD486" w14:textId="19290D01" w:rsidR="0055250E" w:rsidRPr="00A66F6D" w:rsidRDefault="0055250E" w:rsidP="00AE5576">
                  <w:pPr>
                    <w:pStyle w:val="TableParagraph"/>
                    <w:ind w:left="0"/>
                    <w:jc w:val="center"/>
                    <w:rPr>
                      <w:rFonts w:asciiTheme="minorHAnsi" w:hAnsiTheme="minorHAnsi" w:cstheme="minorHAnsi"/>
                      <w:b/>
                      <w:bCs/>
                      <w:color w:val="010101"/>
                      <w:w w:val="105"/>
                      <w:sz w:val="18"/>
                      <w:szCs w:val="18"/>
                    </w:rPr>
                  </w:pPr>
                  <w:r w:rsidRPr="00A66F6D">
                    <w:rPr>
                      <w:b/>
                      <w:bCs/>
                      <w:sz w:val="18"/>
                      <w:szCs w:val="18"/>
                    </w:rPr>
                    <w:t>Milton</w:t>
                  </w:r>
                </w:p>
              </w:tc>
              <w:tc>
                <w:tcPr>
                  <w:tcW w:w="1256" w:type="dxa"/>
                  <w:vAlign w:val="center"/>
                </w:tcPr>
                <w:p w14:paraId="52390A7F" w14:textId="41FBA6E2" w:rsidR="0055250E" w:rsidRPr="0055250E" w:rsidRDefault="0045637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Income</w:t>
                  </w:r>
                </w:p>
              </w:tc>
              <w:tc>
                <w:tcPr>
                  <w:tcW w:w="1171" w:type="dxa"/>
                  <w:vAlign w:val="center"/>
                </w:tcPr>
                <w:p w14:paraId="715480AD" w14:textId="1A311809" w:rsidR="0055250E" w:rsidRPr="0055250E" w:rsidRDefault="0034541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18.4%</w:t>
                  </w:r>
                </w:p>
              </w:tc>
              <w:tc>
                <w:tcPr>
                  <w:tcW w:w="1237" w:type="dxa"/>
                  <w:vAlign w:val="center"/>
                </w:tcPr>
                <w:p w14:paraId="51D9652F" w14:textId="28ADF64E" w:rsidR="0055250E" w:rsidRPr="0055250E" w:rsidRDefault="0045637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0%</w:t>
                  </w:r>
                </w:p>
              </w:tc>
              <w:tc>
                <w:tcPr>
                  <w:tcW w:w="1826" w:type="dxa"/>
                  <w:vAlign w:val="center"/>
                </w:tcPr>
                <w:p w14:paraId="1C0B8B20" w14:textId="3CA53FFA" w:rsidR="0055250E" w:rsidRPr="0055250E" w:rsidRDefault="00AE5576" w:rsidP="00AE5576">
                  <w:pPr>
                    <w:pStyle w:val="TableParagraph"/>
                    <w:ind w:left="0" w:right="208"/>
                    <w:jc w:val="center"/>
                    <w:rPr>
                      <w:rFonts w:asciiTheme="minorHAnsi" w:hAnsiTheme="minorHAnsi" w:cstheme="minorHAnsi"/>
                      <w:b/>
                      <w:bCs/>
                      <w:color w:val="010101"/>
                      <w:w w:val="105"/>
                      <w:sz w:val="18"/>
                      <w:szCs w:val="18"/>
                    </w:rPr>
                  </w:pPr>
                  <w:r w:rsidRPr="00AE5576">
                    <w:rPr>
                      <w:rFonts w:asciiTheme="minorHAnsi" w:hAnsiTheme="minorHAnsi" w:cstheme="minorHAnsi"/>
                      <w:b/>
                      <w:bCs/>
                      <w:color w:val="010101"/>
                      <w:w w:val="105"/>
                      <w:sz w:val="18"/>
                      <w:szCs w:val="18"/>
                    </w:rPr>
                    <w:t xml:space="preserve">$141,050 </w:t>
                  </w:r>
                  <w:r w:rsidR="0045637D" w:rsidRPr="00AE5576">
                    <w:rPr>
                      <w:rFonts w:asciiTheme="minorHAnsi" w:hAnsiTheme="minorHAnsi" w:cstheme="minorHAnsi"/>
                      <w:b/>
                      <w:bCs/>
                      <w:color w:val="010101"/>
                      <w:w w:val="105"/>
                      <w:sz w:val="18"/>
                      <w:szCs w:val="18"/>
                    </w:rPr>
                    <w:t>(</w:t>
                  </w:r>
                  <w:r w:rsidRPr="00AE5576">
                    <w:rPr>
                      <w:rFonts w:asciiTheme="minorHAnsi" w:hAnsiTheme="minorHAnsi" w:cstheme="minorHAnsi"/>
                      <w:b/>
                      <w:bCs/>
                      <w:color w:val="010101"/>
                      <w:w w:val="105"/>
                      <w:sz w:val="18"/>
                      <w:szCs w:val="18"/>
                    </w:rPr>
                    <w:t>167.2</w:t>
                  </w:r>
                  <w:r w:rsidR="0045637D" w:rsidRPr="00AE5576">
                    <w:rPr>
                      <w:rFonts w:asciiTheme="minorHAnsi" w:hAnsiTheme="minorHAnsi" w:cstheme="minorHAnsi"/>
                      <w:b/>
                      <w:bCs/>
                      <w:color w:val="010101"/>
                      <w:w w:val="105"/>
                      <w:sz w:val="18"/>
                      <w:szCs w:val="18"/>
                    </w:rPr>
                    <w:t>% of the MA median)</w:t>
                  </w:r>
                </w:p>
              </w:tc>
            </w:tr>
            <w:tr w:rsidR="0055250E" w:rsidRPr="0055250E" w14:paraId="35350C8C" w14:textId="77777777" w:rsidTr="00AE5576">
              <w:trPr>
                <w:trHeight w:val="334"/>
              </w:trPr>
              <w:tc>
                <w:tcPr>
                  <w:tcW w:w="763" w:type="dxa"/>
                  <w:vAlign w:val="center"/>
                </w:tcPr>
                <w:p w14:paraId="3086A22B" w14:textId="7F3F30E0"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3</w:t>
                  </w:r>
                </w:p>
              </w:tc>
              <w:tc>
                <w:tcPr>
                  <w:tcW w:w="892" w:type="dxa"/>
                  <w:vAlign w:val="center"/>
                </w:tcPr>
                <w:p w14:paraId="38082310" w14:textId="29E01E70"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sidRPr="00A66F6D">
                    <w:rPr>
                      <w:rFonts w:asciiTheme="minorHAnsi" w:hAnsiTheme="minorHAnsi" w:cstheme="minorHAnsi"/>
                      <w:b/>
                      <w:bCs/>
                      <w:color w:val="010101"/>
                      <w:w w:val="105"/>
                      <w:sz w:val="18"/>
                      <w:szCs w:val="18"/>
                    </w:rPr>
                    <w:t>4182.01</w:t>
                  </w:r>
                </w:p>
              </w:tc>
              <w:tc>
                <w:tcPr>
                  <w:tcW w:w="900" w:type="dxa"/>
                  <w:vAlign w:val="center"/>
                </w:tcPr>
                <w:p w14:paraId="2B35F5AE" w14:textId="2B315A56" w:rsidR="0055250E" w:rsidRPr="0055250E" w:rsidRDefault="00A66F6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Norfolk</w:t>
                  </w:r>
                </w:p>
              </w:tc>
              <w:tc>
                <w:tcPr>
                  <w:tcW w:w="1170" w:type="dxa"/>
                  <w:vAlign w:val="center"/>
                </w:tcPr>
                <w:p w14:paraId="501ED805" w14:textId="56E4A1E6" w:rsidR="0055250E" w:rsidRPr="00A66F6D" w:rsidRDefault="0055250E" w:rsidP="00AE5576">
                  <w:pPr>
                    <w:pStyle w:val="TableParagraph"/>
                    <w:ind w:left="0"/>
                    <w:jc w:val="center"/>
                    <w:rPr>
                      <w:rFonts w:asciiTheme="minorHAnsi" w:hAnsiTheme="minorHAnsi" w:cstheme="minorHAnsi"/>
                      <w:b/>
                      <w:bCs/>
                      <w:color w:val="010101"/>
                      <w:w w:val="105"/>
                      <w:sz w:val="18"/>
                      <w:szCs w:val="18"/>
                    </w:rPr>
                  </w:pPr>
                  <w:r w:rsidRPr="00A66F6D">
                    <w:rPr>
                      <w:b/>
                      <w:bCs/>
                      <w:sz w:val="18"/>
                      <w:szCs w:val="18"/>
                    </w:rPr>
                    <w:t>Quincy</w:t>
                  </w:r>
                </w:p>
              </w:tc>
              <w:tc>
                <w:tcPr>
                  <w:tcW w:w="1256" w:type="dxa"/>
                  <w:vAlign w:val="center"/>
                </w:tcPr>
                <w:p w14:paraId="4A52206A" w14:textId="78067CB3" w:rsidR="0055250E" w:rsidRPr="0055250E" w:rsidRDefault="0045637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Minority</w:t>
                  </w:r>
                </w:p>
              </w:tc>
              <w:tc>
                <w:tcPr>
                  <w:tcW w:w="1171" w:type="dxa"/>
                  <w:vAlign w:val="center"/>
                </w:tcPr>
                <w:p w14:paraId="4BB2723A" w14:textId="70C41D47" w:rsidR="0055250E" w:rsidRPr="0055250E" w:rsidRDefault="0034541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30.7%</w:t>
                  </w:r>
                </w:p>
              </w:tc>
              <w:tc>
                <w:tcPr>
                  <w:tcW w:w="1237" w:type="dxa"/>
                  <w:vAlign w:val="center"/>
                </w:tcPr>
                <w:p w14:paraId="17D4EE3E" w14:textId="5B0F5A61" w:rsidR="0055250E" w:rsidRPr="0055250E" w:rsidRDefault="0045637D" w:rsidP="00AE5576">
                  <w:pPr>
                    <w:pStyle w:val="TableParagraph"/>
                    <w:ind w:left="0"/>
                    <w:jc w:val="center"/>
                    <w:rPr>
                      <w:rFonts w:asciiTheme="minorHAnsi" w:hAnsiTheme="minorHAnsi" w:cstheme="minorHAnsi"/>
                      <w:b/>
                      <w:bCs/>
                      <w:color w:val="010101"/>
                      <w:w w:val="105"/>
                      <w:sz w:val="18"/>
                      <w:szCs w:val="18"/>
                    </w:rPr>
                  </w:pPr>
                  <w:r>
                    <w:rPr>
                      <w:rFonts w:asciiTheme="minorHAnsi" w:hAnsiTheme="minorHAnsi" w:cstheme="minorHAnsi"/>
                      <w:b/>
                      <w:bCs/>
                      <w:color w:val="010101"/>
                      <w:w w:val="105"/>
                      <w:sz w:val="18"/>
                      <w:szCs w:val="18"/>
                    </w:rPr>
                    <w:t>9.1%</w:t>
                  </w:r>
                </w:p>
              </w:tc>
              <w:tc>
                <w:tcPr>
                  <w:tcW w:w="1826" w:type="dxa"/>
                  <w:vAlign w:val="center"/>
                </w:tcPr>
                <w:p w14:paraId="5EC48BD3" w14:textId="3667D21E" w:rsidR="0055250E" w:rsidRPr="0045637D" w:rsidRDefault="0045637D" w:rsidP="00AE5576">
                  <w:pPr>
                    <w:pStyle w:val="TableParagraph"/>
                    <w:ind w:left="0" w:right="208"/>
                    <w:jc w:val="center"/>
                    <w:rPr>
                      <w:rFonts w:asciiTheme="minorHAnsi" w:hAnsiTheme="minorHAnsi" w:cstheme="minorHAnsi"/>
                      <w:b/>
                      <w:bCs/>
                      <w:color w:val="010101"/>
                      <w:w w:val="105"/>
                      <w:sz w:val="18"/>
                      <w:szCs w:val="18"/>
                      <w:highlight w:val="yellow"/>
                    </w:rPr>
                  </w:pPr>
                  <w:r w:rsidRPr="00AE5576">
                    <w:rPr>
                      <w:rFonts w:asciiTheme="minorHAnsi" w:hAnsiTheme="minorHAnsi" w:cstheme="minorHAnsi"/>
                      <w:b/>
                      <w:bCs/>
                      <w:color w:val="010101"/>
                      <w:w w:val="105"/>
                      <w:sz w:val="18"/>
                      <w:szCs w:val="18"/>
                    </w:rPr>
                    <w:t>$</w:t>
                  </w:r>
                  <w:r w:rsidR="00AE5576" w:rsidRPr="00AE5576">
                    <w:rPr>
                      <w:rFonts w:asciiTheme="minorHAnsi" w:hAnsiTheme="minorHAnsi" w:cstheme="minorHAnsi"/>
                      <w:b/>
                      <w:bCs/>
                      <w:color w:val="010101"/>
                      <w:w w:val="105"/>
                      <w:sz w:val="18"/>
                      <w:szCs w:val="18"/>
                    </w:rPr>
                    <w:t xml:space="preserve">80,462 </w:t>
                  </w:r>
                  <w:r w:rsidRPr="00AE5576">
                    <w:rPr>
                      <w:rFonts w:asciiTheme="minorHAnsi" w:hAnsiTheme="minorHAnsi" w:cstheme="minorHAnsi"/>
                      <w:b/>
                      <w:bCs/>
                      <w:color w:val="010101"/>
                      <w:w w:val="105"/>
                      <w:sz w:val="18"/>
                      <w:szCs w:val="18"/>
                    </w:rPr>
                    <w:t>(</w:t>
                  </w:r>
                  <w:r w:rsidR="00AE5576" w:rsidRPr="00AE5576">
                    <w:rPr>
                      <w:rFonts w:asciiTheme="minorHAnsi" w:hAnsiTheme="minorHAnsi" w:cstheme="minorHAnsi"/>
                      <w:b/>
                      <w:bCs/>
                      <w:color w:val="010101"/>
                      <w:w w:val="105"/>
                      <w:sz w:val="18"/>
                      <w:szCs w:val="18"/>
                    </w:rPr>
                    <w:t>95.4</w:t>
                  </w:r>
                  <w:r w:rsidRPr="00AE5576">
                    <w:rPr>
                      <w:rFonts w:asciiTheme="minorHAnsi" w:hAnsiTheme="minorHAnsi" w:cstheme="minorHAnsi"/>
                      <w:b/>
                      <w:bCs/>
                      <w:color w:val="010101"/>
                      <w:w w:val="105"/>
                      <w:sz w:val="18"/>
                      <w:szCs w:val="18"/>
                    </w:rPr>
                    <w:t>% of the MA median)</w:t>
                  </w:r>
                </w:p>
              </w:tc>
            </w:tr>
            <w:bookmarkEnd w:id="1"/>
          </w:tbl>
          <w:p w14:paraId="2B60E4C4" w14:textId="77777777" w:rsidR="0055250E" w:rsidRPr="00384E39" w:rsidRDefault="0055250E" w:rsidP="00384E39">
            <w:pPr>
              <w:pStyle w:val="TableParagraph"/>
              <w:spacing w:line="240" w:lineRule="auto"/>
              <w:ind w:left="467"/>
              <w:rPr>
                <w:b/>
                <w:bCs/>
              </w:rPr>
            </w:pPr>
          </w:p>
          <w:p w14:paraId="4208C636" w14:textId="22663E22" w:rsidR="0055250E" w:rsidRPr="00F67022" w:rsidRDefault="00F67022" w:rsidP="00F67022">
            <w:pPr>
              <w:pStyle w:val="TableParagraph"/>
              <w:ind w:left="467"/>
              <w:rPr>
                <w:b/>
                <w:bCs/>
              </w:rPr>
            </w:pPr>
            <w:bookmarkStart w:id="2" w:name="_Hlk133742740"/>
            <w:r>
              <w:rPr>
                <w:b/>
                <w:bCs/>
              </w:rPr>
              <w:t xml:space="preserve">There are </w:t>
            </w:r>
            <w:r w:rsidR="00E54507">
              <w:rPr>
                <w:b/>
                <w:bCs/>
              </w:rPr>
              <w:t>about 259</w:t>
            </w:r>
            <w:r>
              <w:rPr>
                <w:b/>
                <w:bCs/>
              </w:rPr>
              <w:t xml:space="preserve"> </w:t>
            </w:r>
            <w:r w:rsidR="00384E39" w:rsidRPr="00384E39">
              <w:rPr>
                <w:b/>
                <w:bCs/>
              </w:rPr>
              <w:t xml:space="preserve">EJ Populations within a 5-mile radius from the Project site </w:t>
            </w:r>
            <w:r>
              <w:rPr>
                <w:b/>
                <w:bCs/>
              </w:rPr>
              <w:t xml:space="preserve">in the municipalities of Dedham, Milton, Quincy, Randolph, Braintree, Norwood, Canton, </w:t>
            </w:r>
            <w:r w:rsidRPr="00F67022">
              <w:rPr>
                <w:b/>
                <w:bCs/>
              </w:rPr>
              <w:t>Holbrook</w:t>
            </w:r>
            <w:r>
              <w:rPr>
                <w:b/>
                <w:bCs/>
              </w:rPr>
              <w:t xml:space="preserve">, </w:t>
            </w:r>
            <w:r w:rsidRPr="00F67022">
              <w:rPr>
                <w:b/>
                <w:bCs/>
              </w:rPr>
              <w:t>Stoughton</w:t>
            </w:r>
            <w:r>
              <w:rPr>
                <w:b/>
                <w:bCs/>
              </w:rPr>
              <w:t xml:space="preserve">, </w:t>
            </w:r>
            <w:r w:rsidRPr="00F67022">
              <w:rPr>
                <w:b/>
                <w:bCs/>
              </w:rPr>
              <w:t>Avon</w:t>
            </w:r>
            <w:r>
              <w:rPr>
                <w:b/>
                <w:bCs/>
              </w:rPr>
              <w:t xml:space="preserve">, and Boston, meeting the criteria </w:t>
            </w:r>
            <w:r w:rsidRPr="00F67022">
              <w:rPr>
                <w:b/>
                <w:bCs/>
              </w:rPr>
              <w:t>Minority</w:t>
            </w:r>
            <w:r>
              <w:rPr>
                <w:b/>
                <w:bCs/>
              </w:rPr>
              <w:t xml:space="preserve">, </w:t>
            </w:r>
            <w:r w:rsidRPr="00F67022">
              <w:rPr>
                <w:b/>
                <w:bCs/>
              </w:rPr>
              <w:t>Minority and income</w:t>
            </w:r>
            <w:r>
              <w:rPr>
                <w:b/>
                <w:bCs/>
              </w:rPr>
              <w:t xml:space="preserve">, </w:t>
            </w:r>
            <w:r w:rsidRPr="00F67022">
              <w:rPr>
                <w:b/>
                <w:bCs/>
              </w:rPr>
              <w:t>Minority and English isolation</w:t>
            </w:r>
            <w:r>
              <w:rPr>
                <w:b/>
                <w:bCs/>
              </w:rPr>
              <w:t xml:space="preserve">, Income, and </w:t>
            </w:r>
            <w:r w:rsidRPr="00F67022">
              <w:rPr>
                <w:b/>
                <w:bCs/>
              </w:rPr>
              <w:t xml:space="preserve">Minority, </w:t>
            </w:r>
            <w:proofErr w:type="gramStart"/>
            <w:r w:rsidRPr="00F67022">
              <w:rPr>
                <w:b/>
                <w:bCs/>
              </w:rPr>
              <w:t>income</w:t>
            </w:r>
            <w:proofErr w:type="gramEnd"/>
            <w:r w:rsidRPr="00F67022">
              <w:rPr>
                <w:b/>
                <w:bCs/>
              </w:rPr>
              <w:t xml:space="preserve"> and English isolation</w:t>
            </w:r>
            <w:r>
              <w:rPr>
                <w:b/>
                <w:bCs/>
              </w:rPr>
              <w:t>.</w:t>
            </w:r>
            <w:r w:rsidR="00DE10A7">
              <w:rPr>
                <w:b/>
                <w:bCs/>
              </w:rPr>
              <w:t xml:space="preserve"> Please see attached EJ Map.</w:t>
            </w:r>
          </w:p>
          <w:bookmarkEnd w:id="2"/>
          <w:p w14:paraId="0AFF49FE" w14:textId="77777777" w:rsidR="0055250E" w:rsidRDefault="0055250E" w:rsidP="00384E39">
            <w:pPr>
              <w:pStyle w:val="TableParagraph"/>
              <w:spacing w:line="240" w:lineRule="auto"/>
              <w:ind w:left="467"/>
            </w:pPr>
          </w:p>
          <w:p w14:paraId="18FB72C0" w14:textId="1368B702" w:rsidR="006461DE" w:rsidRDefault="006461DE" w:rsidP="00384E39">
            <w:pPr>
              <w:pStyle w:val="TableParagraph"/>
              <w:spacing w:line="240" w:lineRule="auto"/>
              <w:ind w:left="467"/>
              <w:rPr>
                <w:b/>
                <w:bCs/>
              </w:rPr>
            </w:pPr>
            <w:r w:rsidRPr="006461DE">
              <w:rPr>
                <w:b/>
                <w:bCs/>
              </w:rPr>
              <w:t xml:space="preserve">Using the EJ Maps Viewer that identifies “Languages Spoken in Massachusetts,” the Proponent found one tract with 5% or more of the population who do not speak English very well within one mile of the Project </w:t>
            </w:r>
            <w:r w:rsidR="00926699">
              <w:rPr>
                <w:b/>
                <w:bCs/>
              </w:rPr>
              <w:t>s</w:t>
            </w:r>
            <w:r w:rsidRPr="006461DE">
              <w:rPr>
                <w:b/>
                <w:bCs/>
              </w:rPr>
              <w:t>ite. These populations speak the following language:</w:t>
            </w:r>
          </w:p>
          <w:p w14:paraId="56986A06" w14:textId="269BE2AB" w:rsidR="00732B31" w:rsidRPr="006461DE" w:rsidRDefault="00732B31" w:rsidP="00732B31">
            <w:pPr>
              <w:pStyle w:val="TableParagraph"/>
              <w:numPr>
                <w:ilvl w:val="0"/>
                <w:numId w:val="8"/>
              </w:numPr>
              <w:spacing w:line="240" w:lineRule="auto"/>
              <w:rPr>
                <w:b/>
                <w:bCs/>
              </w:rPr>
            </w:pPr>
            <w:r>
              <w:rPr>
                <w:b/>
                <w:bCs/>
              </w:rPr>
              <w:t>Chinese (6.2%)</w:t>
            </w:r>
          </w:p>
          <w:p w14:paraId="061ECB9E" w14:textId="7EC65017" w:rsidR="006461DE" w:rsidRDefault="006461DE" w:rsidP="00384E39">
            <w:pPr>
              <w:pStyle w:val="TableParagraph"/>
              <w:spacing w:line="240" w:lineRule="auto"/>
              <w:ind w:left="467"/>
            </w:pPr>
          </w:p>
        </w:tc>
      </w:tr>
      <w:tr w:rsidR="006D4DCF" w14:paraId="5981D203" w14:textId="77777777">
        <w:trPr>
          <w:trHeight w:val="1343"/>
        </w:trPr>
        <w:tc>
          <w:tcPr>
            <w:tcW w:w="9350" w:type="dxa"/>
          </w:tcPr>
          <w:p w14:paraId="16F05E84" w14:textId="1E66A28E" w:rsidR="006D4DCF" w:rsidRDefault="002743DA" w:rsidP="0042187E">
            <w:pPr>
              <w:pStyle w:val="TableParagraph"/>
              <w:numPr>
                <w:ilvl w:val="0"/>
                <w:numId w:val="5"/>
              </w:numPr>
              <w:spacing w:line="240" w:lineRule="auto"/>
              <w:ind w:right="298"/>
            </w:pPr>
            <w:r>
              <w:t>Identify any municipality or census tract meeting the definition of “vulnerable health EJ criteria” in the</w:t>
            </w:r>
            <w:r>
              <w:rPr>
                <w:color w:val="0562C1"/>
              </w:rPr>
              <w:t xml:space="preserve"> </w:t>
            </w:r>
            <w:hyperlink r:id="rId17">
              <w:r>
                <w:rPr>
                  <w:color w:val="0562C1"/>
                  <w:u w:val="single" w:color="0562C1"/>
                </w:rPr>
                <w:t>DPH EJ Tool</w:t>
              </w:r>
              <w:r>
                <w:rPr>
                  <w:color w:val="0562C1"/>
                </w:rPr>
                <w:t xml:space="preserve"> </w:t>
              </w:r>
            </w:hyperlink>
            <w:r>
              <w:t>located in whole or in part within a 1 mile radius of the project site</w:t>
            </w:r>
          </w:p>
          <w:p w14:paraId="5C418B17" w14:textId="5857AFD1" w:rsidR="0042187E" w:rsidRDefault="0042187E" w:rsidP="00EE2C86">
            <w:pPr>
              <w:pStyle w:val="TableParagraph"/>
              <w:spacing w:line="240" w:lineRule="auto"/>
              <w:ind w:left="467"/>
            </w:pPr>
            <w:r w:rsidRPr="00D232F2">
              <w:rPr>
                <w:b/>
                <w:bCs/>
              </w:rPr>
              <w:t xml:space="preserve">The Proponent identified </w:t>
            </w:r>
            <w:r w:rsidR="00D232F2" w:rsidRPr="00D232F2">
              <w:rPr>
                <w:b/>
                <w:bCs/>
              </w:rPr>
              <w:t>two</w:t>
            </w:r>
            <w:r w:rsidRPr="00D232F2">
              <w:rPr>
                <w:b/>
                <w:bCs/>
              </w:rPr>
              <w:t xml:space="preserve"> towns within one mile of the Project </w:t>
            </w:r>
            <w:r w:rsidR="00D232F2" w:rsidRPr="00D232F2">
              <w:rPr>
                <w:b/>
                <w:bCs/>
              </w:rPr>
              <w:t>s</w:t>
            </w:r>
            <w:r w:rsidRPr="00D232F2">
              <w:rPr>
                <w:b/>
                <w:bCs/>
              </w:rPr>
              <w:t xml:space="preserve">ite: </w:t>
            </w:r>
            <w:r w:rsidR="00D232F2" w:rsidRPr="00D232F2">
              <w:rPr>
                <w:b/>
                <w:bCs/>
              </w:rPr>
              <w:t>Milt</w:t>
            </w:r>
            <w:r w:rsidR="00D232F2" w:rsidRPr="00EE2C86">
              <w:rPr>
                <w:b/>
                <w:bCs/>
              </w:rPr>
              <w:t>on and Quincy</w:t>
            </w:r>
            <w:r w:rsidRPr="00EE2C86">
              <w:rPr>
                <w:b/>
                <w:bCs/>
              </w:rPr>
              <w:t xml:space="preserve">. </w:t>
            </w:r>
            <w:r w:rsidR="00EE2C86" w:rsidRPr="00A31736">
              <w:rPr>
                <w:b/>
                <w:bCs/>
              </w:rPr>
              <w:t>No</w:t>
            </w:r>
            <w:r w:rsidR="00A31736" w:rsidRPr="00A31736">
              <w:rPr>
                <w:b/>
                <w:bCs/>
              </w:rPr>
              <w:t xml:space="preserve"> census tracts within a mile of the Project site</w:t>
            </w:r>
            <w:r w:rsidRPr="00A31736">
              <w:rPr>
                <w:b/>
                <w:bCs/>
              </w:rPr>
              <w:t xml:space="preserve"> meet the Vulnerable Health EJ criteria</w:t>
            </w:r>
            <w:r w:rsidR="00EE2C86" w:rsidRPr="00A31736">
              <w:rPr>
                <w:b/>
                <w:bCs/>
              </w:rPr>
              <w:t>.</w:t>
            </w:r>
          </w:p>
        </w:tc>
      </w:tr>
    </w:tbl>
    <w:p w14:paraId="6462A311" w14:textId="77777777" w:rsidR="006D4DCF" w:rsidRDefault="006D4DCF">
      <w:pPr>
        <w:sectPr w:rsidR="006D4DCF">
          <w:footerReference w:type="default" r:id="rId18"/>
          <w:pgSz w:w="12240" w:h="15840"/>
          <w:pgMar w:top="1120" w:right="960" w:bottom="1200" w:left="960" w:header="0" w:footer="1012"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0"/>
      </w:tblGrid>
      <w:tr w:rsidR="006D4DCF" w14:paraId="7ACBC606" w14:textId="77777777">
        <w:trPr>
          <w:trHeight w:val="1074"/>
        </w:trPr>
        <w:tc>
          <w:tcPr>
            <w:tcW w:w="9350" w:type="dxa"/>
          </w:tcPr>
          <w:p w14:paraId="0CF29352" w14:textId="510A6FA7" w:rsidR="006D4DCF" w:rsidRDefault="002743DA" w:rsidP="00346EB8">
            <w:pPr>
              <w:pStyle w:val="TableParagraph"/>
              <w:numPr>
                <w:ilvl w:val="0"/>
                <w:numId w:val="5"/>
              </w:numPr>
              <w:spacing w:line="240" w:lineRule="auto"/>
              <w:ind w:right="298"/>
            </w:pPr>
            <w:r>
              <w:lastRenderedPageBreak/>
              <w:t xml:space="preserve">Identify potential short-term and long-term environmental and public health impacts that may affect EJ Populations and any anticipated </w:t>
            </w:r>
            <w:proofErr w:type="gramStart"/>
            <w:r>
              <w:t>mitigation</w:t>
            </w:r>
            <w:proofErr w:type="gramEnd"/>
          </w:p>
          <w:p w14:paraId="0EC3275C" w14:textId="5CA71589" w:rsidR="00E54507" w:rsidRPr="00E54507" w:rsidRDefault="00E54507" w:rsidP="00E54507">
            <w:pPr>
              <w:pStyle w:val="TableParagraph"/>
              <w:spacing w:line="240" w:lineRule="auto"/>
              <w:ind w:left="467" w:right="298"/>
              <w:rPr>
                <w:b/>
                <w:bCs/>
              </w:rPr>
            </w:pPr>
            <w:bookmarkStart w:id="3" w:name="_Hlk135056321"/>
            <w:r w:rsidRPr="00E54507">
              <w:rPr>
                <w:b/>
                <w:bCs/>
              </w:rPr>
              <w:t>The Project is not anticipated to have disproportionately adverse impacts to EJ Populations.</w:t>
            </w:r>
            <w:r>
              <w:rPr>
                <w:b/>
                <w:bCs/>
              </w:rPr>
              <w:t xml:space="preserve"> Anticipated impacts include:</w:t>
            </w:r>
          </w:p>
          <w:p w14:paraId="280C885F" w14:textId="3029F7FA" w:rsidR="008D066D" w:rsidRDefault="008D066D" w:rsidP="008D066D">
            <w:pPr>
              <w:pStyle w:val="TableParagraph"/>
              <w:numPr>
                <w:ilvl w:val="0"/>
                <w:numId w:val="7"/>
              </w:numPr>
              <w:ind w:right="298"/>
              <w:rPr>
                <w:b/>
                <w:bCs/>
              </w:rPr>
            </w:pPr>
            <w:r w:rsidRPr="008D066D">
              <w:rPr>
                <w:b/>
                <w:bCs/>
              </w:rPr>
              <w:t xml:space="preserve">Increased vehicle emissions from </w:t>
            </w:r>
            <w:r>
              <w:rPr>
                <w:b/>
                <w:bCs/>
              </w:rPr>
              <w:t>short-term construction related</w:t>
            </w:r>
            <w:r w:rsidRPr="008D066D">
              <w:rPr>
                <w:b/>
                <w:bCs/>
              </w:rPr>
              <w:t xml:space="preserve"> traffic</w:t>
            </w:r>
            <w:r w:rsidR="003342CE">
              <w:rPr>
                <w:b/>
                <w:bCs/>
              </w:rPr>
              <w:t>.</w:t>
            </w:r>
          </w:p>
          <w:p w14:paraId="14309973" w14:textId="0B4C2AE5" w:rsidR="008D066D" w:rsidRPr="008D066D" w:rsidRDefault="00FC2073" w:rsidP="008D066D">
            <w:pPr>
              <w:pStyle w:val="TableParagraph"/>
              <w:numPr>
                <w:ilvl w:val="0"/>
                <w:numId w:val="7"/>
              </w:numPr>
              <w:ind w:right="298"/>
              <w:rPr>
                <w:b/>
                <w:bCs/>
              </w:rPr>
            </w:pPr>
            <w:r>
              <w:rPr>
                <w:b/>
                <w:bCs/>
              </w:rPr>
              <w:t>T</w:t>
            </w:r>
            <w:r w:rsidR="00E54507">
              <w:rPr>
                <w:b/>
                <w:bCs/>
              </w:rPr>
              <w:t>emporary t</w:t>
            </w:r>
            <w:r w:rsidR="008D066D">
              <w:rPr>
                <w:b/>
                <w:bCs/>
              </w:rPr>
              <w:t>raffic interruptions during construction</w:t>
            </w:r>
            <w:r>
              <w:rPr>
                <w:b/>
                <w:bCs/>
              </w:rPr>
              <w:t xml:space="preserve"> due to lane closures</w:t>
            </w:r>
            <w:r w:rsidR="00E54507">
              <w:rPr>
                <w:b/>
                <w:bCs/>
              </w:rPr>
              <w:t xml:space="preserve"> and diversions</w:t>
            </w:r>
            <w:r>
              <w:rPr>
                <w:b/>
                <w:bCs/>
              </w:rPr>
              <w:t>.</w:t>
            </w:r>
          </w:p>
          <w:p w14:paraId="03D874B0" w14:textId="4CC27EC8" w:rsidR="008D066D" w:rsidRPr="008D066D" w:rsidRDefault="008D066D" w:rsidP="00BA5F6D">
            <w:pPr>
              <w:pStyle w:val="TableParagraph"/>
              <w:numPr>
                <w:ilvl w:val="0"/>
                <w:numId w:val="10"/>
              </w:numPr>
              <w:spacing w:line="240" w:lineRule="auto"/>
              <w:ind w:right="298"/>
              <w:rPr>
                <w:b/>
                <w:bCs/>
              </w:rPr>
            </w:pPr>
            <w:r w:rsidRPr="008D066D">
              <w:rPr>
                <w:b/>
                <w:bCs/>
              </w:rPr>
              <w:t xml:space="preserve">Temporary impacts </w:t>
            </w:r>
            <w:r w:rsidR="00BA5F6D" w:rsidRPr="008D066D">
              <w:rPr>
                <w:b/>
                <w:bCs/>
              </w:rPr>
              <w:t>on</w:t>
            </w:r>
            <w:r w:rsidRPr="008D066D">
              <w:rPr>
                <w:b/>
                <w:bCs/>
              </w:rPr>
              <w:t xml:space="preserve"> air quality during construction</w:t>
            </w:r>
            <w:r w:rsidR="00BA5F6D">
              <w:rPr>
                <w:b/>
                <w:bCs/>
              </w:rPr>
              <w:t xml:space="preserve">. </w:t>
            </w:r>
          </w:p>
          <w:p w14:paraId="03435268" w14:textId="77777777" w:rsidR="008D066D" w:rsidRDefault="008D066D" w:rsidP="00E54507">
            <w:pPr>
              <w:pStyle w:val="TableParagraph"/>
              <w:numPr>
                <w:ilvl w:val="0"/>
                <w:numId w:val="7"/>
              </w:numPr>
              <w:ind w:right="298"/>
              <w:rPr>
                <w:b/>
                <w:bCs/>
              </w:rPr>
            </w:pPr>
            <w:r w:rsidRPr="008D066D">
              <w:rPr>
                <w:b/>
                <w:bCs/>
              </w:rPr>
              <w:t>Increased noise levels during con</w:t>
            </w:r>
            <w:r w:rsidRPr="00E54507">
              <w:rPr>
                <w:b/>
                <w:bCs/>
              </w:rPr>
              <w:t>struction and from ongoing operations at the Project site</w:t>
            </w:r>
          </w:p>
          <w:p w14:paraId="3716A52F" w14:textId="48BD0F23" w:rsidR="00E54507" w:rsidRPr="00E54507" w:rsidRDefault="00E54507" w:rsidP="00E54507">
            <w:pPr>
              <w:pStyle w:val="TableParagraph"/>
              <w:spacing w:line="240" w:lineRule="auto"/>
              <w:ind w:left="467" w:right="298"/>
              <w:rPr>
                <w:b/>
                <w:bCs/>
              </w:rPr>
            </w:pPr>
            <w:r w:rsidRPr="008D066D">
              <w:rPr>
                <w:b/>
                <w:bCs/>
              </w:rPr>
              <w:t>All impacts will be reviewed through MEPA and the various permitting programs and will be appropriately mitigated in accordance with applicable regulations.</w:t>
            </w:r>
            <w:bookmarkEnd w:id="3"/>
          </w:p>
        </w:tc>
      </w:tr>
      <w:tr w:rsidR="006D4DCF" w14:paraId="161392EF" w14:textId="77777777" w:rsidTr="00BA5F6D">
        <w:trPr>
          <w:trHeight w:val="1408"/>
        </w:trPr>
        <w:tc>
          <w:tcPr>
            <w:tcW w:w="9350" w:type="dxa"/>
          </w:tcPr>
          <w:p w14:paraId="00D47A3B" w14:textId="7261D9E9" w:rsidR="006D4DCF" w:rsidRPr="00BA5F6D" w:rsidRDefault="002743DA" w:rsidP="002947A2">
            <w:pPr>
              <w:pStyle w:val="TableParagraph"/>
              <w:numPr>
                <w:ilvl w:val="0"/>
                <w:numId w:val="5"/>
              </w:numPr>
              <w:spacing w:line="240" w:lineRule="auto"/>
              <w:ind w:right="298"/>
            </w:pPr>
            <w:r>
              <w:t xml:space="preserve">Identify project benefits, including “Environmental Benefits” as defined in 301 CMR 11.02, that may improve </w:t>
            </w:r>
            <w:r w:rsidRPr="00BA5F6D">
              <w:t xml:space="preserve">environmental conditions or public health of the EJ </w:t>
            </w:r>
            <w:proofErr w:type="gramStart"/>
            <w:r w:rsidRPr="00BA5F6D">
              <w:t>population</w:t>
            </w:r>
            <w:proofErr w:type="gramEnd"/>
          </w:p>
          <w:p w14:paraId="67ED25C6" w14:textId="1BC3D3E3" w:rsidR="002947A2" w:rsidRPr="00BA5F6D" w:rsidRDefault="002947A2" w:rsidP="002947A2">
            <w:pPr>
              <w:pStyle w:val="TableParagraph"/>
              <w:numPr>
                <w:ilvl w:val="0"/>
                <w:numId w:val="7"/>
              </w:numPr>
              <w:spacing w:line="240" w:lineRule="auto"/>
              <w:ind w:right="298"/>
              <w:rPr>
                <w:b/>
                <w:bCs/>
              </w:rPr>
            </w:pPr>
            <w:bookmarkStart w:id="4" w:name="_Hlk135056517"/>
            <w:r w:rsidRPr="00BA5F6D">
              <w:rPr>
                <w:b/>
                <w:bCs/>
              </w:rPr>
              <w:t>Improve roadway congestion and in turn air quality</w:t>
            </w:r>
            <w:r w:rsidR="00BA5F6D">
              <w:rPr>
                <w:b/>
                <w:bCs/>
              </w:rPr>
              <w:t>;</w:t>
            </w:r>
          </w:p>
          <w:p w14:paraId="3B9525D3" w14:textId="6E554B10" w:rsidR="002947A2" w:rsidRPr="00BA5F6D" w:rsidRDefault="002947A2" w:rsidP="002947A2">
            <w:pPr>
              <w:pStyle w:val="TableParagraph"/>
              <w:numPr>
                <w:ilvl w:val="0"/>
                <w:numId w:val="7"/>
              </w:numPr>
              <w:spacing w:line="240" w:lineRule="auto"/>
              <w:ind w:right="298"/>
              <w:rPr>
                <w:b/>
                <w:bCs/>
              </w:rPr>
            </w:pPr>
            <w:r w:rsidRPr="00BA5F6D">
              <w:rPr>
                <w:b/>
                <w:bCs/>
              </w:rPr>
              <w:t>Improve bike and pedestrian access, increasing public safety</w:t>
            </w:r>
            <w:r w:rsidR="00BA5F6D">
              <w:rPr>
                <w:b/>
                <w:bCs/>
              </w:rPr>
              <w:t>; and</w:t>
            </w:r>
          </w:p>
          <w:p w14:paraId="7678DF18" w14:textId="592D8446" w:rsidR="002947A2" w:rsidRDefault="002947A2" w:rsidP="002947A2">
            <w:pPr>
              <w:pStyle w:val="TableParagraph"/>
              <w:numPr>
                <w:ilvl w:val="0"/>
                <w:numId w:val="7"/>
              </w:numPr>
              <w:spacing w:line="240" w:lineRule="auto"/>
              <w:ind w:right="298"/>
            </w:pPr>
            <w:r w:rsidRPr="00BA5F6D">
              <w:rPr>
                <w:b/>
                <w:bCs/>
              </w:rPr>
              <w:t>Reduce roadway crashes, increasing public safety</w:t>
            </w:r>
            <w:r w:rsidR="00BA5F6D">
              <w:rPr>
                <w:b/>
                <w:bCs/>
              </w:rPr>
              <w:t>.</w:t>
            </w:r>
            <w:bookmarkEnd w:id="4"/>
          </w:p>
        </w:tc>
      </w:tr>
      <w:tr w:rsidR="006D4DCF" w14:paraId="656C7229" w14:textId="77777777">
        <w:trPr>
          <w:trHeight w:val="1343"/>
        </w:trPr>
        <w:tc>
          <w:tcPr>
            <w:tcW w:w="9350" w:type="dxa"/>
          </w:tcPr>
          <w:p w14:paraId="6C634E44" w14:textId="38BE75E6" w:rsidR="006D4DCF" w:rsidRDefault="002743DA" w:rsidP="00BB0F04">
            <w:pPr>
              <w:pStyle w:val="TableParagraph"/>
              <w:numPr>
                <w:ilvl w:val="0"/>
                <w:numId w:val="5"/>
              </w:numPr>
              <w:spacing w:line="240" w:lineRule="auto"/>
              <w:ind w:right="464"/>
            </w:pPr>
            <w:r>
              <w:t>Describe how the community can request a meeting to discuss the project, and how the community can request oral language interpretation services at the meeting . Specify how to request other accommodations, including meetings after business hours and at locations near public transportation.</w:t>
            </w:r>
          </w:p>
          <w:p w14:paraId="04C3407D" w14:textId="551AEE23" w:rsidR="008D066D" w:rsidRPr="008D066D" w:rsidRDefault="00E54507" w:rsidP="008D066D">
            <w:pPr>
              <w:pStyle w:val="TableParagraph"/>
              <w:ind w:left="467"/>
              <w:rPr>
                <w:b/>
                <w:bCs/>
              </w:rPr>
            </w:pPr>
            <w:bookmarkStart w:id="5" w:name="_Hlk135058556"/>
            <w:r w:rsidRPr="00E54507">
              <w:rPr>
                <w:b/>
                <w:bCs/>
              </w:rPr>
              <w:t xml:space="preserve">The Project Proponent is willing to meet with interested parties at a time and location that is convenient to the public. </w:t>
            </w:r>
            <w:r w:rsidR="008D066D" w:rsidRPr="008D066D">
              <w:rPr>
                <w:b/>
                <w:bCs/>
              </w:rPr>
              <w:t>To request a meeting and any needed accommodations,</w:t>
            </w:r>
            <w:r>
              <w:rPr>
                <w:b/>
                <w:bCs/>
              </w:rPr>
              <w:t xml:space="preserve"> please</w:t>
            </w:r>
            <w:r w:rsidR="008D066D" w:rsidRPr="008D066D">
              <w:rPr>
                <w:b/>
                <w:bCs/>
              </w:rPr>
              <w:t xml:space="preserve"> contact </w:t>
            </w:r>
            <w:r w:rsidR="008D066D">
              <w:rPr>
                <w:b/>
                <w:bCs/>
              </w:rPr>
              <w:t>Alyssa Jacobs</w:t>
            </w:r>
            <w:r w:rsidR="008D066D" w:rsidRPr="008D066D">
              <w:rPr>
                <w:b/>
                <w:bCs/>
              </w:rPr>
              <w:t xml:space="preserve"> at Epsilon Associates, the environmental consultant firm assisting the </w:t>
            </w:r>
            <w:r w:rsidR="008D066D">
              <w:rPr>
                <w:b/>
                <w:bCs/>
              </w:rPr>
              <w:t xml:space="preserve">Proponent </w:t>
            </w:r>
            <w:r w:rsidR="008D066D" w:rsidRPr="008D066D">
              <w:rPr>
                <w:b/>
                <w:bCs/>
              </w:rPr>
              <w:t>through the permitting process.</w:t>
            </w:r>
          </w:p>
          <w:p w14:paraId="518DB661" w14:textId="16699C61" w:rsidR="008D066D" w:rsidRPr="008D066D" w:rsidRDefault="008D066D" w:rsidP="008D066D">
            <w:pPr>
              <w:pStyle w:val="TableParagraph"/>
              <w:ind w:left="467"/>
              <w:rPr>
                <w:b/>
                <w:bCs/>
              </w:rPr>
            </w:pPr>
            <w:r w:rsidRPr="008D066D">
              <w:rPr>
                <w:b/>
                <w:bCs/>
              </w:rPr>
              <w:tab/>
            </w:r>
            <w:r>
              <w:rPr>
                <w:b/>
                <w:bCs/>
              </w:rPr>
              <w:t>Alyssa Jacobs</w:t>
            </w:r>
          </w:p>
          <w:p w14:paraId="449A7F34" w14:textId="0F5EC3DC" w:rsidR="008D066D" w:rsidRPr="008D066D" w:rsidRDefault="008D066D" w:rsidP="008D066D">
            <w:pPr>
              <w:pStyle w:val="TableParagraph"/>
              <w:ind w:left="467"/>
              <w:rPr>
                <w:b/>
                <w:bCs/>
              </w:rPr>
            </w:pPr>
            <w:r w:rsidRPr="008D066D">
              <w:rPr>
                <w:b/>
                <w:bCs/>
              </w:rPr>
              <w:tab/>
              <w:t>Phone: 978-897-7100</w:t>
            </w:r>
          </w:p>
          <w:p w14:paraId="07F88E01" w14:textId="676480A4" w:rsidR="008D066D" w:rsidRPr="003342CE" w:rsidRDefault="008D066D" w:rsidP="003342CE">
            <w:pPr>
              <w:pStyle w:val="TableParagraph"/>
              <w:spacing w:line="240" w:lineRule="auto"/>
              <w:ind w:left="467"/>
              <w:rPr>
                <w:b/>
                <w:bCs/>
              </w:rPr>
            </w:pPr>
            <w:r w:rsidRPr="008D066D">
              <w:rPr>
                <w:b/>
                <w:bCs/>
              </w:rPr>
              <w:tab/>
              <w:t>Email: ajacobs@epsilonassociates.com</w:t>
            </w:r>
            <w:bookmarkEnd w:id="5"/>
          </w:p>
        </w:tc>
      </w:tr>
    </w:tbl>
    <w:p w14:paraId="0C6478C6" w14:textId="77777777" w:rsidR="006D4DCF" w:rsidRDefault="006D4DCF">
      <w:pPr>
        <w:pStyle w:val="BodyText"/>
        <w:spacing w:before="6"/>
        <w:rPr>
          <w:sz w:val="18"/>
        </w:rPr>
      </w:pPr>
    </w:p>
    <w:p w14:paraId="0579EA4C" w14:textId="77777777" w:rsidR="006D4DCF" w:rsidRDefault="002743DA">
      <w:pPr>
        <w:spacing w:before="56"/>
        <w:ind w:left="120"/>
        <w:rPr>
          <w:i/>
        </w:rPr>
      </w:pPr>
      <w:r>
        <w:rPr>
          <w:i/>
        </w:rPr>
        <w:t>*MEPA Project Types [Note: this list can be omitted when circulating this form.]</w:t>
      </w:r>
    </w:p>
    <w:p w14:paraId="311E1916" w14:textId="77777777" w:rsidR="006D4DCF" w:rsidRDefault="006D4DCF">
      <w:pPr>
        <w:pStyle w:val="BodyText"/>
        <w:spacing w:before="10"/>
        <w:rPr>
          <w:i/>
          <w:sz w:val="14"/>
        </w:rPr>
      </w:pPr>
    </w:p>
    <w:tbl>
      <w:tblPr>
        <w:tblW w:w="935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5"/>
        <w:gridCol w:w="4675"/>
      </w:tblGrid>
      <w:tr w:rsidR="0017557C" w14:paraId="047EE909" w14:textId="77777777" w:rsidTr="0017557C">
        <w:trPr>
          <w:trHeight w:val="268"/>
        </w:trPr>
        <w:tc>
          <w:tcPr>
            <w:tcW w:w="4675" w:type="dxa"/>
          </w:tcPr>
          <w:p w14:paraId="6AB532A9" w14:textId="77777777" w:rsidR="0017557C" w:rsidRDefault="0017557C">
            <w:pPr>
              <w:pStyle w:val="TableParagraph"/>
            </w:pPr>
            <w:r>
              <w:t>Article 97</w:t>
            </w:r>
          </w:p>
        </w:tc>
        <w:tc>
          <w:tcPr>
            <w:tcW w:w="4675" w:type="dxa"/>
          </w:tcPr>
          <w:p w14:paraId="44657D26" w14:textId="1336B857" w:rsidR="0017557C" w:rsidRDefault="0017557C">
            <w:pPr>
              <w:pStyle w:val="TableParagraph"/>
            </w:pPr>
            <w:r>
              <w:t>Marijuana</w:t>
            </w:r>
          </w:p>
        </w:tc>
      </w:tr>
      <w:tr w:rsidR="0017557C" w14:paraId="7C935B64" w14:textId="77777777" w:rsidTr="0017557C">
        <w:trPr>
          <w:trHeight w:val="268"/>
        </w:trPr>
        <w:tc>
          <w:tcPr>
            <w:tcW w:w="4675" w:type="dxa"/>
          </w:tcPr>
          <w:p w14:paraId="13BEA3A9" w14:textId="77777777" w:rsidR="0017557C" w:rsidRDefault="0017557C">
            <w:pPr>
              <w:pStyle w:val="TableParagraph"/>
            </w:pPr>
            <w:r>
              <w:t>Agriculture</w:t>
            </w:r>
          </w:p>
        </w:tc>
        <w:tc>
          <w:tcPr>
            <w:tcW w:w="4675" w:type="dxa"/>
          </w:tcPr>
          <w:p w14:paraId="13995660" w14:textId="080426CA" w:rsidR="0017557C" w:rsidRDefault="0017557C">
            <w:pPr>
              <w:pStyle w:val="TableParagraph"/>
            </w:pPr>
            <w:r>
              <w:t>Marine Industrial</w:t>
            </w:r>
          </w:p>
        </w:tc>
      </w:tr>
      <w:tr w:rsidR="0017557C" w14:paraId="5327A46B" w14:textId="77777777" w:rsidTr="0017557C">
        <w:trPr>
          <w:trHeight w:val="268"/>
        </w:trPr>
        <w:tc>
          <w:tcPr>
            <w:tcW w:w="4675" w:type="dxa"/>
          </w:tcPr>
          <w:p w14:paraId="3C260636" w14:textId="77777777" w:rsidR="0017557C" w:rsidRDefault="0017557C">
            <w:pPr>
              <w:pStyle w:val="TableParagraph"/>
            </w:pPr>
            <w:r>
              <w:t>Airport</w:t>
            </w:r>
          </w:p>
        </w:tc>
        <w:tc>
          <w:tcPr>
            <w:tcW w:w="4675" w:type="dxa"/>
          </w:tcPr>
          <w:p w14:paraId="19C91B43" w14:textId="1006764E" w:rsidR="0017557C" w:rsidRDefault="0017557C">
            <w:pPr>
              <w:pStyle w:val="TableParagraph"/>
            </w:pPr>
            <w:r>
              <w:t>Master Plan – Development</w:t>
            </w:r>
          </w:p>
        </w:tc>
      </w:tr>
      <w:tr w:rsidR="0017557C" w14:paraId="471FF38E" w14:textId="77777777" w:rsidTr="0017557C">
        <w:trPr>
          <w:trHeight w:val="269"/>
        </w:trPr>
        <w:tc>
          <w:tcPr>
            <w:tcW w:w="4675" w:type="dxa"/>
          </w:tcPr>
          <w:p w14:paraId="32DB76DC" w14:textId="77777777" w:rsidR="0017557C" w:rsidRDefault="0017557C">
            <w:pPr>
              <w:pStyle w:val="TableParagraph"/>
              <w:spacing w:before="1"/>
            </w:pPr>
            <w:r>
              <w:t>Aquaculture/Shellfish</w:t>
            </w:r>
          </w:p>
        </w:tc>
        <w:tc>
          <w:tcPr>
            <w:tcW w:w="4675" w:type="dxa"/>
          </w:tcPr>
          <w:p w14:paraId="286BB588" w14:textId="756C1FEC" w:rsidR="0017557C" w:rsidRDefault="0017557C">
            <w:pPr>
              <w:pStyle w:val="TableParagraph"/>
              <w:spacing w:before="1"/>
            </w:pPr>
            <w:r>
              <w:t>Master Plan – Urban Renewal Plan</w:t>
            </w:r>
          </w:p>
        </w:tc>
      </w:tr>
      <w:tr w:rsidR="0017557C" w14:paraId="14370950" w14:textId="77777777" w:rsidTr="0017557C">
        <w:trPr>
          <w:trHeight w:val="268"/>
        </w:trPr>
        <w:tc>
          <w:tcPr>
            <w:tcW w:w="4675" w:type="dxa"/>
          </w:tcPr>
          <w:p w14:paraId="2FCF5D90" w14:textId="15855A8C" w:rsidR="0017557C" w:rsidRDefault="0017557C">
            <w:pPr>
              <w:pStyle w:val="TableParagraph"/>
            </w:pPr>
            <w:r>
              <w:t>Beach</w:t>
            </w:r>
            <w:r w:rsidR="00676E6D">
              <w:t>/Coastal</w:t>
            </w:r>
            <w:r>
              <w:t xml:space="preserve"> Nourishment</w:t>
            </w:r>
          </w:p>
        </w:tc>
        <w:tc>
          <w:tcPr>
            <w:tcW w:w="4675" w:type="dxa"/>
          </w:tcPr>
          <w:p w14:paraId="41452206" w14:textId="4DB43BD1" w:rsidR="0017557C" w:rsidRDefault="0017557C">
            <w:pPr>
              <w:pStyle w:val="TableParagraph"/>
            </w:pPr>
            <w:r>
              <w:t>Other (Specify)</w:t>
            </w:r>
          </w:p>
        </w:tc>
      </w:tr>
      <w:tr w:rsidR="0017557C" w14:paraId="1639C87C" w14:textId="77777777" w:rsidTr="0017557C">
        <w:trPr>
          <w:trHeight w:val="268"/>
        </w:trPr>
        <w:tc>
          <w:tcPr>
            <w:tcW w:w="4675" w:type="dxa"/>
          </w:tcPr>
          <w:p w14:paraId="1E6D0055" w14:textId="77777777" w:rsidR="0017557C" w:rsidRDefault="0017557C">
            <w:pPr>
              <w:pStyle w:val="TableParagraph"/>
            </w:pPr>
            <w:r>
              <w:t>Coastal Infrastructure</w:t>
            </w:r>
          </w:p>
        </w:tc>
        <w:tc>
          <w:tcPr>
            <w:tcW w:w="4675" w:type="dxa"/>
          </w:tcPr>
          <w:p w14:paraId="56B26E2E" w14:textId="1ED18C94" w:rsidR="0017557C" w:rsidRDefault="0017557C">
            <w:pPr>
              <w:pStyle w:val="TableParagraph"/>
            </w:pPr>
            <w:r>
              <w:t>Recreation</w:t>
            </w:r>
          </w:p>
        </w:tc>
      </w:tr>
      <w:tr w:rsidR="0017557C" w14:paraId="33DE404A" w14:textId="77777777" w:rsidTr="0017557C">
        <w:trPr>
          <w:trHeight w:val="268"/>
        </w:trPr>
        <w:tc>
          <w:tcPr>
            <w:tcW w:w="4675" w:type="dxa"/>
          </w:tcPr>
          <w:p w14:paraId="41CCF47E" w14:textId="77777777" w:rsidR="0017557C" w:rsidRDefault="0017557C">
            <w:pPr>
              <w:pStyle w:val="TableParagraph"/>
            </w:pPr>
            <w:r>
              <w:t>Commercial - Office/Lab/R&amp;D</w:t>
            </w:r>
          </w:p>
        </w:tc>
        <w:tc>
          <w:tcPr>
            <w:tcW w:w="4675" w:type="dxa"/>
          </w:tcPr>
          <w:p w14:paraId="6ECC6F7F" w14:textId="7F4CE238" w:rsidR="0017557C" w:rsidRDefault="0017557C">
            <w:pPr>
              <w:pStyle w:val="TableParagraph"/>
            </w:pPr>
            <w:r>
              <w:t>Regulations</w:t>
            </w:r>
          </w:p>
        </w:tc>
      </w:tr>
      <w:tr w:rsidR="0017557C" w14:paraId="2385B709" w14:textId="77777777" w:rsidTr="0017557C">
        <w:trPr>
          <w:trHeight w:val="268"/>
        </w:trPr>
        <w:tc>
          <w:tcPr>
            <w:tcW w:w="4675" w:type="dxa"/>
          </w:tcPr>
          <w:p w14:paraId="7055391C" w14:textId="77777777" w:rsidR="0017557C" w:rsidRDefault="0017557C">
            <w:pPr>
              <w:pStyle w:val="TableParagraph"/>
            </w:pPr>
            <w:r>
              <w:t>Commercial - Hotel</w:t>
            </w:r>
          </w:p>
        </w:tc>
        <w:tc>
          <w:tcPr>
            <w:tcW w:w="4675" w:type="dxa"/>
          </w:tcPr>
          <w:p w14:paraId="107CEC66" w14:textId="70309279" w:rsidR="0017557C" w:rsidRDefault="0017557C">
            <w:pPr>
              <w:pStyle w:val="TableParagraph"/>
            </w:pPr>
            <w:r>
              <w:t>Remediation</w:t>
            </w:r>
          </w:p>
        </w:tc>
      </w:tr>
      <w:tr w:rsidR="0017557C" w14:paraId="3615D234" w14:textId="77777777" w:rsidTr="0017557C">
        <w:trPr>
          <w:trHeight w:val="268"/>
        </w:trPr>
        <w:tc>
          <w:tcPr>
            <w:tcW w:w="4675" w:type="dxa"/>
          </w:tcPr>
          <w:p w14:paraId="5BCB8DAA" w14:textId="77777777" w:rsidR="0017557C" w:rsidRDefault="0017557C">
            <w:pPr>
              <w:pStyle w:val="TableParagraph"/>
            </w:pPr>
            <w:r>
              <w:t>Commercial - Warehouse</w:t>
            </w:r>
          </w:p>
        </w:tc>
        <w:tc>
          <w:tcPr>
            <w:tcW w:w="4675" w:type="dxa"/>
          </w:tcPr>
          <w:p w14:paraId="2B0691D8" w14:textId="719AB266" w:rsidR="0017557C" w:rsidRDefault="0017557C">
            <w:pPr>
              <w:pStyle w:val="TableParagraph"/>
            </w:pPr>
            <w:r>
              <w:t>Residential</w:t>
            </w:r>
          </w:p>
        </w:tc>
      </w:tr>
      <w:tr w:rsidR="0017557C" w14:paraId="6AD98A96" w14:textId="77777777" w:rsidTr="0017557C">
        <w:trPr>
          <w:trHeight w:val="268"/>
        </w:trPr>
        <w:tc>
          <w:tcPr>
            <w:tcW w:w="4675" w:type="dxa"/>
          </w:tcPr>
          <w:p w14:paraId="7E2DDA58" w14:textId="77777777" w:rsidR="0017557C" w:rsidRDefault="0017557C">
            <w:pPr>
              <w:pStyle w:val="TableParagraph"/>
            </w:pPr>
            <w:r>
              <w:t>Commercial- Retail</w:t>
            </w:r>
          </w:p>
        </w:tc>
        <w:tc>
          <w:tcPr>
            <w:tcW w:w="4675" w:type="dxa"/>
          </w:tcPr>
          <w:p w14:paraId="401E70C8" w14:textId="20F323AF" w:rsidR="0017557C" w:rsidRDefault="00F53082">
            <w:pPr>
              <w:pStyle w:val="TableParagraph"/>
            </w:pPr>
            <w:r>
              <w:t>Resiliency</w:t>
            </w:r>
          </w:p>
        </w:tc>
      </w:tr>
      <w:tr w:rsidR="00F53082" w14:paraId="414495B9" w14:textId="77777777" w:rsidTr="0017557C">
        <w:trPr>
          <w:trHeight w:val="268"/>
        </w:trPr>
        <w:tc>
          <w:tcPr>
            <w:tcW w:w="4675" w:type="dxa"/>
          </w:tcPr>
          <w:p w14:paraId="36A685D8" w14:textId="77777777" w:rsidR="00F53082" w:rsidRDefault="00F53082" w:rsidP="00F53082">
            <w:pPr>
              <w:pStyle w:val="TableParagraph"/>
            </w:pPr>
            <w:r>
              <w:t>Dam Removal</w:t>
            </w:r>
          </w:p>
        </w:tc>
        <w:tc>
          <w:tcPr>
            <w:tcW w:w="4675" w:type="dxa"/>
          </w:tcPr>
          <w:p w14:paraId="2D6971EE" w14:textId="7C7ADA48" w:rsidR="00F53082" w:rsidRDefault="00F53082" w:rsidP="00F53082">
            <w:pPr>
              <w:pStyle w:val="TableParagraph"/>
            </w:pPr>
            <w:r>
              <w:t>Solid Waste</w:t>
            </w:r>
          </w:p>
        </w:tc>
      </w:tr>
      <w:tr w:rsidR="00F53082" w14:paraId="4F15B611" w14:textId="77777777" w:rsidTr="0017557C">
        <w:trPr>
          <w:trHeight w:val="269"/>
        </w:trPr>
        <w:tc>
          <w:tcPr>
            <w:tcW w:w="4675" w:type="dxa"/>
          </w:tcPr>
          <w:p w14:paraId="7F30A103" w14:textId="77777777" w:rsidR="00F53082" w:rsidRDefault="00F53082" w:rsidP="00F53082">
            <w:pPr>
              <w:pStyle w:val="TableParagraph"/>
              <w:spacing w:before="1"/>
            </w:pPr>
            <w:r>
              <w:t>Dam Repair/Replacement</w:t>
            </w:r>
          </w:p>
        </w:tc>
        <w:tc>
          <w:tcPr>
            <w:tcW w:w="4675" w:type="dxa"/>
          </w:tcPr>
          <w:p w14:paraId="079DE2E2" w14:textId="0E397D28" w:rsidR="00F53082" w:rsidRDefault="00F53082" w:rsidP="00F53082">
            <w:pPr>
              <w:pStyle w:val="TableParagraph"/>
              <w:spacing w:before="1"/>
            </w:pPr>
            <w:r>
              <w:t>Transportation – Roadways/transit</w:t>
            </w:r>
          </w:p>
        </w:tc>
      </w:tr>
      <w:tr w:rsidR="00F53082" w14:paraId="785D11E0" w14:textId="77777777" w:rsidTr="0017557C">
        <w:trPr>
          <w:trHeight w:val="268"/>
        </w:trPr>
        <w:tc>
          <w:tcPr>
            <w:tcW w:w="4675" w:type="dxa"/>
          </w:tcPr>
          <w:p w14:paraId="0EF68C56" w14:textId="77777777" w:rsidR="00F53082" w:rsidRDefault="00F53082" w:rsidP="00F53082">
            <w:pPr>
              <w:pStyle w:val="TableParagraph"/>
            </w:pPr>
            <w:r>
              <w:t>Dredging</w:t>
            </w:r>
          </w:p>
        </w:tc>
        <w:tc>
          <w:tcPr>
            <w:tcW w:w="4675" w:type="dxa"/>
          </w:tcPr>
          <w:p w14:paraId="237270C6" w14:textId="192B30D2" w:rsidR="00F53082" w:rsidRDefault="00F53082" w:rsidP="00F53082">
            <w:pPr>
              <w:pStyle w:val="TableParagraph"/>
            </w:pPr>
            <w:r>
              <w:t>Transportation - Trails</w:t>
            </w:r>
          </w:p>
        </w:tc>
      </w:tr>
      <w:tr w:rsidR="00F53082" w14:paraId="6398FF31" w14:textId="77777777" w:rsidTr="0017557C">
        <w:trPr>
          <w:trHeight w:val="268"/>
        </w:trPr>
        <w:tc>
          <w:tcPr>
            <w:tcW w:w="4675" w:type="dxa"/>
          </w:tcPr>
          <w:p w14:paraId="2583B630" w14:textId="77777777" w:rsidR="00F53082" w:rsidRDefault="00F53082" w:rsidP="00F53082">
            <w:pPr>
              <w:pStyle w:val="TableParagraph"/>
            </w:pPr>
            <w:r>
              <w:t>Ecological Restoration</w:t>
            </w:r>
          </w:p>
        </w:tc>
        <w:tc>
          <w:tcPr>
            <w:tcW w:w="4675" w:type="dxa"/>
          </w:tcPr>
          <w:p w14:paraId="48F113FF" w14:textId="7F5D8F72" w:rsidR="00F53082" w:rsidRDefault="00F53082" w:rsidP="00F53082">
            <w:pPr>
              <w:pStyle w:val="TableParagraph"/>
            </w:pPr>
            <w:r>
              <w:t>Wastewater – Treatment/conveyance</w:t>
            </w:r>
          </w:p>
        </w:tc>
      </w:tr>
      <w:tr w:rsidR="00F53082" w14:paraId="4EC3A5DE" w14:textId="77777777" w:rsidTr="0017557C">
        <w:trPr>
          <w:trHeight w:val="268"/>
        </w:trPr>
        <w:tc>
          <w:tcPr>
            <w:tcW w:w="4675" w:type="dxa"/>
          </w:tcPr>
          <w:p w14:paraId="7F82E7AB" w14:textId="77777777" w:rsidR="00F53082" w:rsidRDefault="00F53082" w:rsidP="00F53082">
            <w:pPr>
              <w:pStyle w:val="TableParagraph"/>
            </w:pPr>
            <w:r>
              <w:t>Energy Generation</w:t>
            </w:r>
          </w:p>
        </w:tc>
        <w:tc>
          <w:tcPr>
            <w:tcW w:w="4675" w:type="dxa"/>
          </w:tcPr>
          <w:p w14:paraId="5BFE8866" w14:textId="3235302E" w:rsidR="00F53082" w:rsidRDefault="00F53082" w:rsidP="00F53082">
            <w:pPr>
              <w:pStyle w:val="TableParagraph"/>
            </w:pPr>
            <w:r>
              <w:t>Wastewater - CWMP</w:t>
            </w:r>
          </w:p>
        </w:tc>
      </w:tr>
      <w:tr w:rsidR="00F53082" w14:paraId="7E91A311" w14:textId="77777777" w:rsidTr="0017557C">
        <w:trPr>
          <w:trHeight w:val="268"/>
        </w:trPr>
        <w:tc>
          <w:tcPr>
            <w:tcW w:w="4675" w:type="dxa"/>
          </w:tcPr>
          <w:p w14:paraId="42BF164E" w14:textId="77777777" w:rsidR="00F53082" w:rsidRDefault="00F53082" w:rsidP="00F53082">
            <w:pPr>
              <w:pStyle w:val="TableParagraph"/>
            </w:pPr>
            <w:r>
              <w:t>Energy Storage</w:t>
            </w:r>
          </w:p>
        </w:tc>
        <w:tc>
          <w:tcPr>
            <w:tcW w:w="4675" w:type="dxa"/>
          </w:tcPr>
          <w:p w14:paraId="37C79450" w14:textId="5F8F4A93" w:rsidR="00F53082" w:rsidRDefault="00F53082" w:rsidP="00F53082">
            <w:pPr>
              <w:pStyle w:val="TableParagraph"/>
            </w:pPr>
            <w:r>
              <w:t>Water Supply - New Source</w:t>
            </w:r>
          </w:p>
        </w:tc>
      </w:tr>
      <w:tr w:rsidR="00F53082" w14:paraId="77EFC015" w14:textId="77777777" w:rsidTr="0017557C">
        <w:trPr>
          <w:trHeight w:val="268"/>
        </w:trPr>
        <w:tc>
          <w:tcPr>
            <w:tcW w:w="4675" w:type="dxa"/>
          </w:tcPr>
          <w:p w14:paraId="3429B37F" w14:textId="77777777" w:rsidR="00F53082" w:rsidRDefault="00F53082" w:rsidP="00F53082">
            <w:pPr>
              <w:pStyle w:val="TableParagraph"/>
            </w:pPr>
            <w:r>
              <w:t>Energy Transmission</w:t>
            </w:r>
          </w:p>
        </w:tc>
        <w:tc>
          <w:tcPr>
            <w:tcW w:w="4675" w:type="dxa"/>
          </w:tcPr>
          <w:p w14:paraId="3ED7CD67" w14:textId="172CD201" w:rsidR="00F53082" w:rsidRDefault="00F53082" w:rsidP="00F53082">
            <w:pPr>
              <w:pStyle w:val="TableParagraph"/>
            </w:pPr>
            <w:r>
              <w:t>Water Supply – Treatment/conveyance</w:t>
            </w:r>
          </w:p>
        </w:tc>
      </w:tr>
      <w:tr w:rsidR="00F53082" w14:paraId="526360E1" w14:textId="77777777" w:rsidTr="0017557C">
        <w:trPr>
          <w:trHeight w:val="268"/>
        </w:trPr>
        <w:tc>
          <w:tcPr>
            <w:tcW w:w="4675" w:type="dxa"/>
          </w:tcPr>
          <w:p w14:paraId="43A8D366" w14:textId="77777777" w:rsidR="00F53082" w:rsidRDefault="00F53082" w:rsidP="00F53082">
            <w:pPr>
              <w:pStyle w:val="TableParagraph"/>
            </w:pPr>
            <w:r>
              <w:t>Industrial</w:t>
            </w:r>
          </w:p>
        </w:tc>
        <w:tc>
          <w:tcPr>
            <w:tcW w:w="4675" w:type="dxa"/>
          </w:tcPr>
          <w:p w14:paraId="3EC2CDF1" w14:textId="2650580F" w:rsidR="00F53082" w:rsidRDefault="00F53082" w:rsidP="00F53082">
            <w:pPr>
              <w:pStyle w:val="TableParagraph"/>
            </w:pPr>
          </w:p>
        </w:tc>
      </w:tr>
      <w:tr w:rsidR="00F53082" w14:paraId="49A3B395" w14:textId="77777777" w:rsidTr="0017557C">
        <w:trPr>
          <w:trHeight w:val="268"/>
        </w:trPr>
        <w:tc>
          <w:tcPr>
            <w:tcW w:w="4675" w:type="dxa"/>
          </w:tcPr>
          <w:p w14:paraId="498878C5" w14:textId="77777777" w:rsidR="00F53082" w:rsidRDefault="00F53082" w:rsidP="00F53082">
            <w:pPr>
              <w:pStyle w:val="TableParagraph"/>
            </w:pPr>
            <w:r>
              <w:t>Institutional - Educational</w:t>
            </w:r>
          </w:p>
        </w:tc>
        <w:tc>
          <w:tcPr>
            <w:tcW w:w="4675" w:type="dxa"/>
          </w:tcPr>
          <w:p w14:paraId="138E0006" w14:textId="77777777" w:rsidR="00F53082" w:rsidRDefault="00F53082" w:rsidP="00F53082">
            <w:pPr>
              <w:pStyle w:val="TableParagraph"/>
              <w:spacing w:line="240" w:lineRule="auto"/>
              <w:ind w:left="0"/>
              <w:rPr>
                <w:rFonts w:ascii="Times New Roman"/>
                <w:sz w:val="18"/>
              </w:rPr>
            </w:pPr>
          </w:p>
        </w:tc>
      </w:tr>
    </w:tbl>
    <w:p w14:paraId="76CD907E" w14:textId="6FD3ADC7" w:rsidR="006D4DCF" w:rsidRDefault="006D4DCF" w:rsidP="009074CF">
      <w:pPr>
        <w:tabs>
          <w:tab w:val="left" w:pos="1201"/>
        </w:tabs>
        <w:spacing w:line="259" w:lineRule="auto"/>
        <w:ind w:right="520"/>
      </w:pPr>
      <w:bookmarkStart w:id="6" w:name="Addendum:_ENF_Revisions"/>
      <w:bookmarkEnd w:id="6"/>
    </w:p>
    <w:sectPr w:rsidR="006D4DCF">
      <w:pgSz w:w="12240" w:h="15840"/>
      <w:pgMar w:top="1120" w:right="960" w:bottom="1200" w:left="960" w:header="0" w:footer="101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iromi M. Hashimoto" w:date="2023-04-27T17:23:00Z" w:initials="HH">
    <w:p w14:paraId="66F0B9A5" w14:textId="77777777" w:rsidR="003D1322" w:rsidRDefault="008D066D" w:rsidP="009E24B5">
      <w:pPr>
        <w:pStyle w:val="CommentText"/>
      </w:pPr>
      <w:r>
        <w:rPr>
          <w:rStyle w:val="CommentReference"/>
        </w:rPr>
        <w:annotationRef/>
      </w:r>
      <w:r w:rsidR="003D1322">
        <w:t>Or is there a project email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0B9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52DF5" w16cex:dateUtc="2023-04-27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0B9A5" w16cid:durableId="27F52D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03B07" w14:textId="77777777" w:rsidR="00737ED6" w:rsidRDefault="00737ED6">
      <w:r>
        <w:separator/>
      </w:r>
    </w:p>
  </w:endnote>
  <w:endnote w:type="continuationSeparator" w:id="0">
    <w:p w14:paraId="43A134A3" w14:textId="77777777" w:rsidR="00737ED6" w:rsidRDefault="0073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AE4FD" w14:textId="3D574DBD" w:rsidR="006D4DCF" w:rsidRDefault="00E168EC">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5BFDDA9" wp14:editId="4FEFCB4E">
              <wp:simplePos x="0" y="0"/>
              <wp:positionH relativeFrom="page">
                <wp:posOffset>3776980</wp:posOffset>
              </wp:positionH>
              <wp:positionV relativeFrom="page">
                <wp:posOffset>9276080</wp:posOffset>
              </wp:positionV>
              <wp:extent cx="218440" cy="165100"/>
              <wp:effectExtent l="0" t="0" r="0" b="0"/>
              <wp:wrapNone/>
              <wp:docPr id="5585917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76142" w14:textId="77777777" w:rsidR="006D4DCF" w:rsidRDefault="002743DA">
                          <w:pPr>
                            <w:pStyle w:val="BodyText"/>
                            <w:spacing w:line="244" w:lineRule="exact"/>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FDDA9" id="_x0000_t202" coordsize="21600,21600" o:spt="202" path="m,l,21600r21600,l21600,xe">
              <v:stroke joinstyle="miter"/>
              <v:path gradientshapeok="t" o:connecttype="rect"/>
            </v:shapetype>
            <v:shape id="Text Box 1" o:spid="_x0000_s1026" type="#_x0000_t202" style="position:absolute;margin-left:297.4pt;margin-top:730.4pt;width:17.2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" filled="f" stroked="f">
              <v:textbox inset="0,0,0,0">
                <w:txbxContent>
                  <w:p w14:paraId="1CA76142" w14:textId="77777777" w:rsidR="006D4DCF" w:rsidRDefault="002743DA">
                    <w:pPr>
                      <w:pStyle w:val="BodyText"/>
                      <w:spacing w:line="244" w:lineRule="exact"/>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09766" w14:textId="77777777" w:rsidR="00737ED6" w:rsidRDefault="00737ED6">
      <w:r>
        <w:separator/>
      </w:r>
    </w:p>
  </w:footnote>
  <w:footnote w:type="continuationSeparator" w:id="0">
    <w:p w14:paraId="2F657370" w14:textId="77777777" w:rsidR="00737ED6" w:rsidRDefault="00737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1F89"/>
    <w:multiLevelType w:val="hybridMultilevel"/>
    <w:tmpl w:val="5B9A7E90"/>
    <w:lvl w:ilvl="0" w:tplc="F54A98FA">
      <w:start w:val="1"/>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 w15:restartNumberingAfterBreak="0">
    <w:nsid w:val="14BC2D04"/>
    <w:multiLevelType w:val="hybridMultilevel"/>
    <w:tmpl w:val="56403F40"/>
    <w:lvl w:ilvl="0" w:tplc="04090001">
      <w:start w:val="1"/>
      <w:numFmt w:val="bullet"/>
      <w:lvlText w:val=""/>
      <w:lvlJc w:val="left"/>
      <w:pPr>
        <w:ind w:left="1187" w:hanging="360"/>
      </w:pPr>
      <w:rPr>
        <w:rFonts w:ascii="Symbol" w:hAnsi="Symbol" w:hint="default"/>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2" w15:restartNumberingAfterBreak="0">
    <w:nsid w:val="19673259"/>
    <w:multiLevelType w:val="hybridMultilevel"/>
    <w:tmpl w:val="8A243066"/>
    <w:lvl w:ilvl="0" w:tplc="080283C0">
      <w:start w:val="1"/>
      <w:numFmt w:val="upperRoman"/>
      <w:lvlText w:val="%1."/>
      <w:lvlJc w:val="left"/>
      <w:pPr>
        <w:ind w:left="840" w:hanging="721"/>
        <w:jc w:val="left"/>
      </w:pPr>
      <w:rPr>
        <w:rFonts w:ascii="Calibri" w:eastAsia="Calibri" w:hAnsi="Calibri" w:cs="Calibri" w:hint="default"/>
        <w:b/>
        <w:bCs/>
        <w:w w:val="99"/>
        <w:sz w:val="22"/>
        <w:szCs w:val="22"/>
        <w:lang w:val="en-US" w:eastAsia="en-US" w:bidi="en-US"/>
      </w:rPr>
    </w:lvl>
    <w:lvl w:ilvl="1" w:tplc="BBFAD66C">
      <w:start w:val="1"/>
      <w:numFmt w:val="upperLetter"/>
      <w:lvlText w:val="%2."/>
      <w:lvlJc w:val="left"/>
      <w:pPr>
        <w:ind w:left="1559" w:hanging="721"/>
        <w:jc w:val="left"/>
      </w:pPr>
      <w:rPr>
        <w:rFonts w:ascii="Calibri" w:eastAsia="Calibri" w:hAnsi="Calibri" w:cs="Calibri" w:hint="default"/>
        <w:w w:val="99"/>
        <w:sz w:val="22"/>
        <w:szCs w:val="22"/>
        <w:lang w:val="en-US" w:eastAsia="en-US" w:bidi="en-US"/>
      </w:rPr>
    </w:lvl>
    <w:lvl w:ilvl="2" w:tplc="85B85EBC">
      <w:numFmt w:val="bullet"/>
      <w:lvlText w:val="•"/>
      <w:lvlJc w:val="left"/>
      <w:pPr>
        <w:ind w:left="1560" w:hanging="721"/>
      </w:pPr>
      <w:rPr>
        <w:rFonts w:hint="default"/>
        <w:lang w:val="en-US" w:eastAsia="en-US" w:bidi="en-US"/>
      </w:rPr>
    </w:lvl>
    <w:lvl w:ilvl="3" w:tplc="D3AE3F60">
      <w:numFmt w:val="bullet"/>
      <w:lvlText w:val="•"/>
      <w:lvlJc w:val="left"/>
      <w:pPr>
        <w:ind w:left="2655" w:hanging="721"/>
      </w:pPr>
      <w:rPr>
        <w:rFonts w:hint="default"/>
        <w:lang w:val="en-US" w:eastAsia="en-US" w:bidi="en-US"/>
      </w:rPr>
    </w:lvl>
    <w:lvl w:ilvl="4" w:tplc="90908038">
      <w:numFmt w:val="bullet"/>
      <w:lvlText w:val="•"/>
      <w:lvlJc w:val="left"/>
      <w:pPr>
        <w:ind w:left="3750" w:hanging="721"/>
      </w:pPr>
      <w:rPr>
        <w:rFonts w:hint="default"/>
        <w:lang w:val="en-US" w:eastAsia="en-US" w:bidi="en-US"/>
      </w:rPr>
    </w:lvl>
    <w:lvl w:ilvl="5" w:tplc="768096C2">
      <w:numFmt w:val="bullet"/>
      <w:lvlText w:val="•"/>
      <w:lvlJc w:val="left"/>
      <w:pPr>
        <w:ind w:left="4845" w:hanging="721"/>
      </w:pPr>
      <w:rPr>
        <w:rFonts w:hint="default"/>
        <w:lang w:val="en-US" w:eastAsia="en-US" w:bidi="en-US"/>
      </w:rPr>
    </w:lvl>
    <w:lvl w:ilvl="6" w:tplc="0ED67612">
      <w:numFmt w:val="bullet"/>
      <w:lvlText w:val="•"/>
      <w:lvlJc w:val="left"/>
      <w:pPr>
        <w:ind w:left="5940" w:hanging="721"/>
      </w:pPr>
      <w:rPr>
        <w:rFonts w:hint="default"/>
        <w:lang w:val="en-US" w:eastAsia="en-US" w:bidi="en-US"/>
      </w:rPr>
    </w:lvl>
    <w:lvl w:ilvl="7" w:tplc="FD44C870">
      <w:numFmt w:val="bullet"/>
      <w:lvlText w:val="•"/>
      <w:lvlJc w:val="left"/>
      <w:pPr>
        <w:ind w:left="7035" w:hanging="721"/>
      </w:pPr>
      <w:rPr>
        <w:rFonts w:hint="default"/>
        <w:lang w:val="en-US" w:eastAsia="en-US" w:bidi="en-US"/>
      </w:rPr>
    </w:lvl>
    <w:lvl w:ilvl="8" w:tplc="E922556A">
      <w:numFmt w:val="bullet"/>
      <w:lvlText w:val="•"/>
      <w:lvlJc w:val="left"/>
      <w:pPr>
        <w:ind w:left="8130" w:hanging="721"/>
      </w:pPr>
      <w:rPr>
        <w:rFonts w:hint="default"/>
        <w:lang w:val="en-US" w:eastAsia="en-US" w:bidi="en-US"/>
      </w:rPr>
    </w:lvl>
  </w:abstractNum>
  <w:abstractNum w:abstractNumId="3" w15:restartNumberingAfterBreak="0">
    <w:nsid w:val="1A4B76C2"/>
    <w:multiLevelType w:val="hybridMultilevel"/>
    <w:tmpl w:val="835E3B4A"/>
    <w:lvl w:ilvl="0" w:tplc="D3A2645C">
      <w:start w:val="1"/>
      <w:numFmt w:val="upperLetter"/>
      <w:lvlText w:val="%1."/>
      <w:lvlJc w:val="left"/>
      <w:pPr>
        <w:ind w:left="1199" w:hanging="361"/>
        <w:jc w:val="left"/>
      </w:pPr>
      <w:rPr>
        <w:rFonts w:ascii="Calibri" w:eastAsia="Calibri" w:hAnsi="Calibri" w:cs="Calibri" w:hint="default"/>
        <w:w w:val="99"/>
        <w:sz w:val="22"/>
        <w:szCs w:val="22"/>
        <w:lang w:val="en-US" w:eastAsia="en-US" w:bidi="en-US"/>
      </w:rPr>
    </w:lvl>
    <w:lvl w:ilvl="1" w:tplc="AFAA9DBC">
      <w:start w:val="1"/>
      <w:numFmt w:val="decimal"/>
      <w:lvlText w:val="%2."/>
      <w:lvlJc w:val="left"/>
      <w:pPr>
        <w:ind w:left="1919" w:hanging="361"/>
        <w:jc w:val="left"/>
      </w:pPr>
      <w:rPr>
        <w:rFonts w:ascii="Calibri" w:eastAsia="Calibri" w:hAnsi="Calibri" w:cs="Calibri" w:hint="default"/>
        <w:w w:val="99"/>
        <w:sz w:val="22"/>
        <w:szCs w:val="22"/>
        <w:lang w:val="en-US" w:eastAsia="en-US" w:bidi="en-US"/>
      </w:rPr>
    </w:lvl>
    <w:lvl w:ilvl="2" w:tplc="E2AA489E">
      <w:numFmt w:val="bullet"/>
      <w:lvlText w:val="•"/>
      <w:lvlJc w:val="left"/>
      <w:pPr>
        <w:ind w:left="2853" w:hanging="361"/>
      </w:pPr>
      <w:rPr>
        <w:rFonts w:hint="default"/>
        <w:lang w:val="en-US" w:eastAsia="en-US" w:bidi="en-US"/>
      </w:rPr>
    </w:lvl>
    <w:lvl w:ilvl="3" w:tplc="4C14288C">
      <w:numFmt w:val="bullet"/>
      <w:lvlText w:val="•"/>
      <w:lvlJc w:val="left"/>
      <w:pPr>
        <w:ind w:left="3786" w:hanging="361"/>
      </w:pPr>
      <w:rPr>
        <w:rFonts w:hint="default"/>
        <w:lang w:val="en-US" w:eastAsia="en-US" w:bidi="en-US"/>
      </w:rPr>
    </w:lvl>
    <w:lvl w:ilvl="4" w:tplc="D1D8D1D6">
      <w:numFmt w:val="bullet"/>
      <w:lvlText w:val="•"/>
      <w:lvlJc w:val="left"/>
      <w:pPr>
        <w:ind w:left="4720" w:hanging="361"/>
      </w:pPr>
      <w:rPr>
        <w:rFonts w:hint="default"/>
        <w:lang w:val="en-US" w:eastAsia="en-US" w:bidi="en-US"/>
      </w:rPr>
    </w:lvl>
    <w:lvl w:ilvl="5" w:tplc="827C5AB6">
      <w:numFmt w:val="bullet"/>
      <w:lvlText w:val="•"/>
      <w:lvlJc w:val="left"/>
      <w:pPr>
        <w:ind w:left="5653" w:hanging="361"/>
      </w:pPr>
      <w:rPr>
        <w:rFonts w:hint="default"/>
        <w:lang w:val="en-US" w:eastAsia="en-US" w:bidi="en-US"/>
      </w:rPr>
    </w:lvl>
    <w:lvl w:ilvl="6" w:tplc="7AAC81C6">
      <w:numFmt w:val="bullet"/>
      <w:lvlText w:val="•"/>
      <w:lvlJc w:val="left"/>
      <w:pPr>
        <w:ind w:left="6586" w:hanging="361"/>
      </w:pPr>
      <w:rPr>
        <w:rFonts w:hint="default"/>
        <w:lang w:val="en-US" w:eastAsia="en-US" w:bidi="en-US"/>
      </w:rPr>
    </w:lvl>
    <w:lvl w:ilvl="7" w:tplc="01DED8BE">
      <w:numFmt w:val="bullet"/>
      <w:lvlText w:val="•"/>
      <w:lvlJc w:val="left"/>
      <w:pPr>
        <w:ind w:left="7520" w:hanging="361"/>
      </w:pPr>
      <w:rPr>
        <w:rFonts w:hint="default"/>
        <w:lang w:val="en-US" w:eastAsia="en-US" w:bidi="en-US"/>
      </w:rPr>
    </w:lvl>
    <w:lvl w:ilvl="8" w:tplc="96665F9A">
      <w:numFmt w:val="bullet"/>
      <w:lvlText w:val="•"/>
      <w:lvlJc w:val="left"/>
      <w:pPr>
        <w:ind w:left="8453" w:hanging="361"/>
      </w:pPr>
      <w:rPr>
        <w:rFonts w:hint="default"/>
        <w:lang w:val="en-US" w:eastAsia="en-US" w:bidi="en-US"/>
      </w:rPr>
    </w:lvl>
  </w:abstractNum>
  <w:abstractNum w:abstractNumId="4" w15:restartNumberingAfterBreak="0">
    <w:nsid w:val="5D554143"/>
    <w:multiLevelType w:val="hybridMultilevel"/>
    <w:tmpl w:val="E138AB74"/>
    <w:lvl w:ilvl="0" w:tplc="2A0A3366">
      <w:numFmt w:val="bullet"/>
      <w:lvlText w:val=""/>
      <w:lvlJc w:val="left"/>
      <w:pPr>
        <w:ind w:left="840" w:hanging="360"/>
      </w:pPr>
      <w:rPr>
        <w:rFonts w:hint="default"/>
        <w:w w:val="99"/>
        <w:lang w:val="en-US" w:eastAsia="en-US" w:bidi="en-US"/>
      </w:rPr>
    </w:lvl>
    <w:lvl w:ilvl="1" w:tplc="52864252">
      <w:numFmt w:val="bullet"/>
      <w:lvlText w:val="•"/>
      <w:lvlJc w:val="left"/>
      <w:pPr>
        <w:ind w:left="1788" w:hanging="360"/>
      </w:pPr>
      <w:rPr>
        <w:rFonts w:hint="default"/>
        <w:lang w:val="en-US" w:eastAsia="en-US" w:bidi="en-US"/>
      </w:rPr>
    </w:lvl>
    <w:lvl w:ilvl="2" w:tplc="D890B7E4">
      <w:numFmt w:val="bullet"/>
      <w:lvlText w:val="•"/>
      <w:lvlJc w:val="left"/>
      <w:pPr>
        <w:ind w:left="2736" w:hanging="360"/>
      </w:pPr>
      <w:rPr>
        <w:rFonts w:hint="default"/>
        <w:lang w:val="en-US" w:eastAsia="en-US" w:bidi="en-US"/>
      </w:rPr>
    </w:lvl>
    <w:lvl w:ilvl="3" w:tplc="442CD69C">
      <w:numFmt w:val="bullet"/>
      <w:lvlText w:val="•"/>
      <w:lvlJc w:val="left"/>
      <w:pPr>
        <w:ind w:left="3684" w:hanging="360"/>
      </w:pPr>
      <w:rPr>
        <w:rFonts w:hint="default"/>
        <w:lang w:val="en-US" w:eastAsia="en-US" w:bidi="en-US"/>
      </w:rPr>
    </w:lvl>
    <w:lvl w:ilvl="4" w:tplc="B51EC4CC">
      <w:numFmt w:val="bullet"/>
      <w:lvlText w:val="•"/>
      <w:lvlJc w:val="left"/>
      <w:pPr>
        <w:ind w:left="4632" w:hanging="360"/>
      </w:pPr>
      <w:rPr>
        <w:rFonts w:hint="default"/>
        <w:lang w:val="en-US" w:eastAsia="en-US" w:bidi="en-US"/>
      </w:rPr>
    </w:lvl>
    <w:lvl w:ilvl="5" w:tplc="51D851F2">
      <w:numFmt w:val="bullet"/>
      <w:lvlText w:val="•"/>
      <w:lvlJc w:val="left"/>
      <w:pPr>
        <w:ind w:left="5580" w:hanging="360"/>
      </w:pPr>
      <w:rPr>
        <w:rFonts w:hint="default"/>
        <w:lang w:val="en-US" w:eastAsia="en-US" w:bidi="en-US"/>
      </w:rPr>
    </w:lvl>
    <w:lvl w:ilvl="6" w:tplc="10D621FE">
      <w:numFmt w:val="bullet"/>
      <w:lvlText w:val="•"/>
      <w:lvlJc w:val="left"/>
      <w:pPr>
        <w:ind w:left="6528" w:hanging="360"/>
      </w:pPr>
      <w:rPr>
        <w:rFonts w:hint="default"/>
        <w:lang w:val="en-US" w:eastAsia="en-US" w:bidi="en-US"/>
      </w:rPr>
    </w:lvl>
    <w:lvl w:ilvl="7" w:tplc="571051EC">
      <w:numFmt w:val="bullet"/>
      <w:lvlText w:val="•"/>
      <w:lvlJc w:val="left"/>
      <w:pPr>
        <w:ind w:left="7476" w:hanging="360"/>
      </w:pPr>
      <w:rPr>
        <w:rFonts w:hint="default"/>
        <w:lang w:val="en-US" w:eastAsia="en-US" w:bidi="en-US"/>
      </w:rPr>
    </w:lvl>
    <w:lvl w:ilvl="8" w:tplc="1D627E6A">
      <w:numFmt w:val="bullet"/>
      <w:lvlText w:val="•"/>
      <w:lvlJc w:val="left"/>
      <w:pPr>
        <w:ind w:left="8424" w:hanging="360"/>
      </w:pPr>
      <w:rPr>
        <w:rFonts w:hint="default"/>
        <w:lang w:val="en-US" w:eastAsia="en-US" w:bidi="en-US"/>
      </w:rPr>
    </w:lvl>
  </w:abstractNum>
  <w:abstractNum w:abstractNumId="5" w15:restartNumberingAfterBreak="0">
    <w:nsid w:val="64F37B43"/>
    <w:multiLevelType w:val="hybridMultilevel"/>
    <w:tmpl w:val="033216A6"/>
    <w:lvl w:ilvl="0" w:tplc="04090001">
      <w:start w:val="1"/>
      <w:numFmt w:val="bullet"/>
      <w:lvlText w:val=""/>
      <w:lvlJc w:val="left"/>
      <w:pPr>
        <w:ind w:left="1187" w:hanging="360"/>
      </w:pPr>
      <w:rPr>
        <w:rFonts w:ascii="Symbol" w:hAnsi="Symbol" w:hint="default"/>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6" w15:restartNumberingAfterBreak="0">
    <w:nsid w:val="6C5C4D7D"/>
    <w:multiLevelType w:val="hybridMultilevel"/>
    <w:tmpl w:val="DB421D00"/>
    <w:lvl w:ilvl="0" w:tplc="04090001">
      <w:start w:val="1"/>
      <w:numFmt w:val="bullet"/>
      <w:lvlText w:val=""/>
      <w:lvlJc w:val="left"/>
      <w:pPr>
        <w:ind w:left="1187" w:hanging="360"/>
      </w:pPr>
      <w:rPr>
        <w:rFonts w:ascii="Symbol" w:hAnsi="Symbol" w:hint="default"/>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7" w15:restartNumberingAfterBreak="0">
    <w:nsid w:val="78662379"/>
    <w:multiLevelType w:val="hybridMultilevel"/>
    <w:tmpl w:val="268405B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8" w15:restartNumberingAfterBreak="0">
    <w:nsid w:val="7C330508"/>
    <w:multiLevelType w:val="hybridMultilevel"/>
    <w:tmpl w:val="763ECA8C"/>
    <w:lvl w:ilvl="0" w:tplc="04090001">
      <w:start w:val="1"/>
      <w:numFmt w:val="bullet"/>
      <w:lvlText w:val=""/>
      <w:lvlJc w:val="left"/>
      <w:pPr>
        <w:ind w:left="1187" w:hanging="360"/>
      </w:pPr>
      <w:rPr>
        <w:rFonts w:ascii="Symbol" w:hAnsi="Symbol" w:hint="default"/>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9" w15:restartNumberingAfterBreak="0">
    <w:nsid w:val="7D3E77C1"/>
    <w:multiLevelType w:val="hybridMultilevel"/>
    <w:tmpl w:val="0A4C6E18"/>
    <w:lvl w:ilvl="0" w:tplc="1A22D39E">
      <w:start w:val="1"/>
      <w:numFmt w:val="upperRoman"/>
      <w:lvlText w:val="%1."/>
      <w:lvlJc w:val="left"/>
      <w:pPr>
        <w:ind w:left="840" w:hanging="721"/>
        <w:jc w:val="left"/>
      </w:pPr>
      <w:rPr>
        <w:rFonts w:ascii="Calibri" w:eastAsia="Calibri" w:hAnsi="Calibri" w:cs="Calibri" w:hint="default"/>
        <w:b/>
        <w:bCs/>
        <w:w w:val="99"/>
        <w:sz w:val="22"/>
        <w:szCs w:val="22"/>
        <w:lang w:val="en-US" w:eastAsia="en-US" w:bidi="en-US"/>
      </w:rPr>
    </w:lvl>
    <w:lvl w:ilvl="1" w:tplc="F8CC5470">
      <w:start w:val="1"/>
      <w:numFmt w:val="upperLetter"/>
      <w:lvlText w:val="%2."/>
      <w:lvlJc w:val="left"/>
      <w:pPr>
        <w:ind w:left="1200" w:hanging="361"/>
        <w:jc w:val="left"/>
      </w:pPr>
      <w:rPr>
        <w:rFonts w:ascii="Calibri" w:eastAsia="Calibri" w:hAnsi="Calibri" w:cs="Calibri" w:hint="default"/>
        <w:w w:val="99"/>
        <w:sz w:val="22"/>
        <w:szCs w:val="22"/>
        <w:lang w:val="en-US" w:eastAsia="en-US" w:bidi="en-US"/>
      </w:rPr>
    </w:lvl>
    <w:lvl w:ilvl="2" w:tplc="E450903E">
      <w:numFmt w:val="bullet"/>
      <w:lvlText w:val="•"/>
      <w:lvlJc w:val="left"/>
      <w:pPr>
        <w:ind w:left="2213" w:hanging="361"/>
      </w:pPr>
      <w:rPr>
        <w:rFonts w:hint="default"/>
        <w:lang w:val="en-US" w:eastAsia="en-US" w:bidi="en-US"/>
      </w:rPr>
    </w:lvl>
    <w:lvl w:ilvl="3" w:tplc="3E4C692A">
      <w:numFmt w:val="bullet"/>
      <w:lvlText w:val="•"/>
      <w:lvlJc w:val="left"/>
      <w:pPr>
        <w:ind w:left="3226" w:hanging="361"/>
      </w:pPr>
      <w:rPr>
        <w:rFonts w:hint="default"/>
        <w:lang w:val="en-US" w:eastAsia="en-US" w:bidi="en-US"/>
      </w:rPr>
    </w:lvl>
    <w:lvl w:ilvl="4" w:tplc="C7F82B9A">
      <w:numFmt w:val="bullet"/>
      <w:lvlText w:val="•"/>
      <w:lvlJc w:val="left"/>
      <w:pPr>
        <w:ind w:left="4240" w:hanging="361"/>
      </w:pPr>
      <w:rPr>
        <w:rFonts w:hint="default"/>
        <w:lang w:val="en-US" w:eastAsia="en-US" w:bidi="en-US"/>
      </w:rPr>
    </w:lvl>
    <w:lvl w:ilvl="5" w:tplc="FBA44DE0">
      <w:numFmt w:val="bullet"/>
      <w:lvlText w:val="•"/>
      <w:lvlJc w:val="left"/>
      <w:pPr>
        <w:ind w:left="5253" w:hanging="361"/>
      </w:pPr>
      <w:rPr>
        <w:rFonts w:hint="default"/>
        <w:lang w:val="en-US" w:eastAsia="en-US" w:bidi="en-US"/>
      </w:rPr>
    </w:lvl>
    <w:lvl w:ilvl="6" w:tplc="D9982DF4">
      <w:numFmt w:val="bullet"/>
      <w:lvlText w:val="•"/>
      <w:lvlJc w:val="left"/>
      <w:pPr>
        <w:ind w:left="6266" w:hanging="361"/>
      </w:pPr>
      <w:rPr>
        <w:rFonts w:hint="default"/>
        <w:lang w:val="en-US" w:eastAsia="en-US" w:bidi="en-US"/>
      </w:rPr>
    </w:lvl>
    <w:lvl w:ilvl="7" w:tplc="444CAB12">
      <w:numFmt w:val="bullet"/>
      <w:lvlText w:val="•"/>
      <w:lvlJc w:val="left"/>
      <w:pPr>
        <w:ind w:left="7280" w:hanging="361"/>
      </w:pPr>
      <w:rPr>
        <w:rFonts w:hint="default"/>
        <w:lang w:val="en-US" w:eastAsia="en-US" w:bidi="en-US"/>
      </w:rPr>
    </w:lvl>
    <w:lvl w:ilvl="8" w:tplc="5A88A7CC">
      <w:numFmt w:val="bullet"/>
      <w:lvlText w:val="•"/>
      <w:lvlJc w:val="left"/>
      <w:pPr>
        <w:ind w:left="8293" w:hanging="361"/>
      </w:pPr>
      <w:rPr>
        <w:rFonts w:hint="default"/>
        <w:lang w:val="en-US" w:eastAsia="en-US" w:bidi="en-US"/>
      </w:rPr>
    </w:lvl>
  </w:abstractNum>
  <w:num w:numId="1" w16cid:durableId="1247424220">
    <w:abstractNumId w:val="3"/>
  </w:num>
  <w:num w:numId="2" w16cid:durableId="1699965485">
    <w:abstractNumId w:val="9"/>
  </w:num>
  <w:num w:numId="3" w16cid:durableId="452793156">
    <w:abstractNumId w:val="4"/>
  </w:num>
  <w:num w:numId="4" w16cid:durableId="1044208730">
    <w:abstractNumId w:val="2"/>
  </w:num>
  <w:num w:numId="5" w16cid:durableId="708334867">
    <w:abstractNumId w:val="0"/>
  </w:num>
  <w:num w:numId="6" w16cid:durableId="2016808039">
    <w:abstractNumId w:val="6"/>
  </w:num>
  <w:num w:numId="7" w16cid:durableId="1368724239">
    <w:abstractNumId w:val="5"/>
  </w:num>
  <w:num w:numId="8" w16cid:durableId="1269696411">
    <w:abstractNumId w:val="8"/>
  </w:num>
  <w:num w:numId="9" w16cid:durableId="1801343090">
    <w:abstractNumId w:val="7"/>
  </w:num>
  <w:num w:numId="10" w16cid:durableId="87839589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romi M. Hashimoto">
    <w15:presenceInfo w15:providerId="None" w15:userId="Hiromi M. Hashimo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DCF"/>
    <w:rsid w:val="00010F4A"/>
    <w:rsid w:val="00014CA7"/>
    <w:rsid w:val="000451FD"/>
    <w:rsid w:val="000D6521"/>
    <w:rsid w:val="001115E3"/>
    <w:rsid w:val="00151D02"/>
    <w:rsid w:val="0017557C"/>
    <w:rsid w:val="00207FEB"/>
    <w:rsid w:val="00236079"/>
    <w:rsid w:val="002743DA"/>
    <w:rsid w:val="002947A2"/>
    <w:rsid w:val="003342CE"/>
    <w:rsid w:val="0034541D"/>
    <w:rsid w:val="00346EB8"/>
    <w:rsid w:val="00384E39"/>
    <w:rsid w:val="003D1322"/>
    <w:rsid w:val="0042187E"/>
    <w:rsid w:val="0045637D"/>
    <w:rsid w:val="00456AFE"/>
    <w:rsid w:val="004B6B2E"/>
    <w:rsid w:val="0055250E"/>
    <w:rsid w:val="005B1CE0"/>
    <w:rsid w:val="005C67DD"/>
    <w:rsid w:val="006461DE"/>
    <w:rsid w:val="00676E6D"/>
    <w:rsid w:val="006D1B52"/>
    <w:rsid w:val="006D4DCF"/>
    <w:rsid w:val="00732B31"/>
    <w:rsid w:val="00732DB6"/>
    <w:rsid w:val="00737ED6"/>
    <w:rsid w:val="007D67A7"/>
    <w:rsid w:val="008074AC"/>
    <w:rsid w:val="00893D21"/>
    <w:rsid w:val="008D066D"/>
    <w:rsid w:val="009074CF"/>
    <w:rsid w:val="00926699"/>
    <w:rsid w:val="00937FC7"/>
    <w:rsid w:val="009932F6"/>
    <w:rsid w:val="009A4647"/>
    <w:rsid w:val="009E6CFB"/>
    <w:rsid w:val="009F7E48"/>
    <w:rsid w:val="00A250D1"/>
    <w:rsid w:val="00A31736"/>
    <w:rsid w:val="00A324D0"/>
    <w:rsid w:val="00A66F6D"/>
    <w:rsid w:val="00AE5576"/>
    <w:rsid w:val="00B000F9"/>
    <w:rsid w:val="00B05CA4"/>
    <w:rsid w:val="00B81B00"/>
    <w:rsid w:val="00BA5F6D"/>
    <w:rsid w:val="00BB0F04"/>
    <w:rsid w:val="00BD2947"/>
    <w:rsid w:val="00C624DF"/>
    <w:rsid w:val="00C7202E"/>
    <w:rsid w:val="00C76194"/>
    <w:rsid w:val="00D232F2"/>
    <w:rsid w:val="00D71DF2"/>
    <w:rsid w:val="00DD6C5B"/>
    <w:rsid w:val="00DD7620"/>
    <w:rsid w:val="00DE10A7"/>
    <w:rsid w:val="00E168EC"/>
    <w:rsid w:val="00E41C9B"/>
    <w:rsid w:val="00E54507"/>
    <w:rsid w:val="00EE2C86"/>
    <w:rsid w:val="00F53082"/>
    <w:rsid w:val="00F54EF7"/>
    <w:rsid w:val="00F67022"/>
    <w:rsid w:val="00FC20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26A5D"/>
  <w15:docId w15:val="{2EED0CD1-06C0-4395-9CE3-92D3979E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50E"/>
    <w:rPr>
      <w:rFonts w:ascii="Calibri" w:eastAsia="Calibri" w:hAnsi="Calibri" w:cs="Calibri"/>
      <w:lang w:bidi="en-US"/>
    </w:rPr>
  </w:style>
  <w:style w:type="paragraph" w:styleId="Heading1">
    <w:name w:val="heading 1"/>
    <w:basedOn w:val="Normal"/>
    <w:uiPriority w:val="9"/>
    <w:qFormat/>
    <w:pPr>
      <w:spacing w:before="31"/>
      <w:ind w:left="2136" w:right="2136"/>
      <w:jc w:val="center"/>
      <w:outlineLvl w:val="0"/>
    </w:pPr>
    <w:rPr>
      <w:b/>
      <w:bCs/>
      <w:sz w:val="28"/>
      <w:szCs w:val="28"/>
      <w:u w:val="single" w:color="000000"/>
    </w:rPr>
  </w:style>
  <w:style w:type="paragraph" w:styleId="Heading2">
    <w:name w:val="heading 2"/>
    <w:basedOn w:val="Normal"/>
    <w:uiPriority w:val="9"/>
    <w:unhideWhenUsed/>
    <w:qFormat/>
    <w:pPr>
      <w:ind w:left="840" w:hanging="72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pPr>
      <w:spacing w:line="248" w:lineRule="exact"/>
      <w:ind w:left="107"/>
    </w:pPr>
  </w:style>
  <w:style w:type="table" w:styleId="TableGrid">
    <w:name w:val="Table Grid"/>
    <w:basedOn w:val="TableNormal"/>
    <w:uiPriority w:val="39"/>
    <w:rsid w:val="00552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066D"/>
    <w:rPr>
      <w:color w:val="0000FF" w:themeColor="hyperlink"/>
      <w:u w:val="single"/>
    </w:rPr>
  </w:style>
  <w:style w:type="character" w:styleId="UnresolvedMention">
    <w:name w:val="Unresolved Mention"/>
    <w:basedOn w:val="DefaultParagraphFont"/>
    <w:uiPriority w:val="99"/>
    <w:semiHidden/>
    <w:unhideWhenUsed/>
    <w:rsid w:val="008D066D"/>
    <w:rPr>
      <w:color w:val="605E5C"/>
      <w:shd w:val="clear" w:color="auto" w:fill="E1DFDD"/>
    </w:rPr>
  </w:style>
  <w:style w:type="character" w:styleId="CommentReference">
    <w:name w:val="annotation reference"/>
    <w:basedOn w:val="DefaultParagraphFont"/>
    <w:uiPriority w:val="99"/>
    <w:semiHidden/>
    <w:unhideWhenUsed/>
    <w:rsid w:val="008D066D"/>
    <w:rPr>
      <w:sz w:val="16"/>
      <w:szCs w:val="16"/>
    </w:rPr>
  </w:style>
  <w:style w:type="paragraph" w:styleId="CommentText">
    <w:name w:val="annotation text"/>
    <w:basedOn w:val="Normal"/>
    <w:link w:val="CommentTextChar"/>
    <w:uiPriority w:val="99"/>
    <w:unhideWhenUsed/>
    <w:rsid w:val="008D066D"/>
    <w:rPr>
      <w:sz w:val="20"/>
      <w:szCs w:val="20"/>
    </w:rPr>
  </w:style>
  <w:style w:type="character" w:customStyle="1" w:styleId="CommentTextChar">
    <w:name w:val="Comment Text Char"/>
    <w:basedOn w:val="DefaultParagraphFont"/>
    <w:link w:val="CommentText"/>
    <w:uiPriority w:val="99"/>
    <w:rsid w:val="008D066D"/>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8D066D"/>
    <w:rPr>
      <w:b/>
      <w:bCs/>
    </w:rPr>
  </w:style>
  <w:style w:type="character" w:customStyle="1" w:styleId="CommentSubjectChar">
    <w:name w:val="Comment Subject Char"/>
    <w:basedOn w:val="CommentTextChar"/>
    <w:link w:val="CommentSubject"/>
    <w:uiPriority w:val="99"/>
    <w:semiHidden/>
    <w:rsid w:val="008D066D"/>
    <w:rPr>
      <w:rFonts w:ascii="Calibri" w:eastAsia="Calibri" w:hAnsi="Calibri" w:cs="Calibri"/>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matracking.ehs.state.ma.us/Environmental-Data/ej-vulnerable-health/environmental-justice.html" TargetMode="External"/><Relationship Id="rId2" Type="http://schemas.openxmlformats.org/officeDocument/2006/relationships/customXml" Target="../customXml/item2.xml"/><Relationship Id="rId16" Type="http://schemas.openxmlformats.org/officeDocument/2006/relationships/hyperlink" Target="https://mass-eoeea.maps.arcgis.com/apps/MapSeries/index.html?appid=535e4419dc0545be980545a0eeaf9b5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www.mass.gov/media/2382671/download"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ss.gov/media/2382671/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a56e6b-ac0e-4ffc-8b40-9e4a1d231754" xsi:nil="true"/>
    <lcf76f155ced4ddcb4097134ff3c332f xmlns="a860a01b-be3d-4e52-971f-facc0e10d3d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596829C7CA8B40BC00796CAB89602C" ma:contentTypeVersion="16" ma:contentTypeDescription="Create a new document." ma:contentTypeScope="" ma:versionID="ab16f86b0a7d403c9f26cab6c409248b">
  <xsd:schema xmlns:xsd="http://www.w3.org/2001/XMLSchema" xmlns:xs="http://www.w3.org/2001/XMLSchema" xmlns:p="http://schemas.microsoft.com/office/2006/metadata/properties" xmlns:ns2="2336f016-f49e-44e3-8ce1-9deac4153ca5" xmlns:ns3="a860a01b-be3d-4e52-971f-facc0e10d3d0" xmlns:ns4="1da56e6b-ac0e-4ffc-8b40-9e4a1d231754" targetNamespace="http://schemas.microsoft.com/office/2006/metadata/properties" ma:root="true" ma:fieldsID="6f7e24a09c15f487b87306d873dc1983" ns2:_="" ns3:_="" ns4:_="">
    <xsd:import namespace="2336f016-f49e-44e3-8ce1-9deac4153ca5"/>
    <xsd:import namespace="a860a01b-be3d-4e52-971f-facc0e10d3d0"/>
    <xsd:import namespace="1da56e6b-ac0e-4ffc-8b40-9e4a1d2317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AutoTags"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6f016-f49e-44e3-8ce1-9deac4153ca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0a01b-be3d-4e52-971f-facc0e10d3d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a56e6b-ac0e-4ffc-8b40-9e4a1d23175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a82a8a7-7260-45ae-beb4-7fa6dbd9e9ea}" ma:internalName="TaxCatchAll" ma:showField="CatchAllData" ma:web="1da56e6b-ac0e-4ffc-8b40-9e4a1d2317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C42B5-2AF4-46F4-B910-8F97D4795B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D1CD6-4737-466B-A22F-62379E364FBA}"/>
</file>

<file path=customXml/itemProps3.xml><?xml version="1.0" encoding="utf-8"?>
<ds:datastoreItem xmlns:ds="http://schemas.openxmlformats.org/officeDocument/2006/customXml" ds:itemID="{51A371D9-EF15-47A1-BD58-7808245598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4362</TotalTime>
  <Pages>4</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Czepiga, Page (EEA)</dc:creator>
  <cp:lastModifiedBy>Alyssa Jacobs</cp:lastModifiedBy>
  <cp:revision>21</cp:revision>
  <dcterms:created xsi:type="dcterms:W3CDTF">2023-04-27T21:07:00Z</dcterms:created>
  <dcterms:modified xsi:type="dcterms:W3CDTF">2023-06-01T18:23:00Z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2021-12-21T00:00:00Z</vt:filetime>
  </property>
  <property fmtid="{D5CDD505-2E9C-101B-9397-08002B2CF9AE}" pid="3" name="Creator">
    <vt:lpwstr>Acrobat PDFMaker 20 for Word</vt:lpwstr>
  </property>
  <property fmtid="{D5CDD505-2E9C-101B-9397-08002B2CF9AE}" pid="4" name="LastSaved">
    <vt:filetime>2022-01-11T00:00:00Z</vt:filetime>
  </property>
  <property fmtid="{D5CDD505-2E9C-101B-9397-08002B2CF9AE}" pid="5" name="ContentTypeId">
    <vt:lpwstr>0x01010005596829C7CA8B40BC00796CAB89602C</vt:lpwstr>
  </property>
</Properties>
</file>