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E2D3" w14:textId="77777777" w:rsidR="000332CC" w:rsidRPr="00EF19EA" w:rsidRDefault="000332CC" w:rsidP="000332CC">
      <w:pPr>
        <w:ind w:left="-27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F19EA">
        <w:rPr>
          <w:rFonts w:asciiTheme="minorHAnsi" w:hAnsiTheme="minorHAnsi" w:cstheme="minorHAnsi"/>
          <w:b/>
          <w:bCs/>
          <w:sz w:val="32"/>
          <w:szCs w:val="32"/>
        </w:rPr>
        <w:t>MEMORANDUM</w:t>
      </w:r>
    </w:p>
    <w:p w14:paraId="6F9B605D" w14:textId="77777777" w:rsidR="000332CC" w:rsidRPr="00EF19EA" w:rsidRDefault="000332CC" w:rsidP="000332CC">
      <w:pPr>
        <w:ind w:left="-270"/>
        <w:rPr>
          <w:rFonts w:asciiTheme="minorHAnsi" w:hAnsiTheme="minorHAnsi" w:cstheme="minorHAnsi"/>
          <w:sz w:val="24"/>
          <w:szCs w:val="24"/>
        </w:rPr>
      </w:pPr>
    </w:p>
    <w:p w14:paraId="36CCB3F7" w14:textId="15398151" w:rsidR="000332CC" w:rsidRPr="00EF19EA" w:rsidRDefault="000332CC" w:rsidP="000332CC">
      <w:pPr>
        <w:ind w:left="-270"/>
        <w:rPr>
          <w:rFonts w:asciiTheme="minorHAnsi" w:hAnsiTheme="minorHAnsi" w:cstheme="minorHAnsi"/>
          <w:sz w:val="24"/>
          <w:szCs w:val="24"/>
        </w:rPr>
      </w:pPr>
      <w:r w:rsidRPr="00EF19EA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EF19EA">
        <w:rPr>
          <w:rFonts w:asciiTheme="minorHAnsi" w:hAnsiTheme="minorHAnsi" w:cstheme="minorHAnsi"/>
          <w:sz w:val="24"/>
          <w:szCs w:val="24"/>
        </w:rPr>
        <w:t>:</w:t>
      </w:r>
      <w:r w:rsidRPr="00EF19EA">
        <w:rPr>
          <w:rFonts w:asciiTheme="minorHAnsi" w:hAnsiTheme="minorHAnsi" w:cstheme="minorHAnsi"/>
          <w:sz w:val="24"/>
          <w:szCs w:val="24"/>
        </w:rPr>
        <w:tab/>
      </w:r>
      <w:r w:rsidRPr="00EF19EA">
        <w:rPr>
          <w:rFonts w:asciiTheme="minorHAnsi" w:hAnsiTheme="minorHAnsi" w:cstheme="minorHAnsi"/>
          <w:sz w:val="24"/>
          <w:szCs w:val="24"/>
        </w:rPr>
        <w:tab/>
        <w:t xml:space="preserve">Secretary of State via </w:t>
      </w:r>
      <w:hyperlink r:id="rId6" w:history="1">
        <w:r w:rsidRPr="00EF19EA">
          <w:rPr>
            <w:rStyle w:val="Hyperlink"/>
            <w:rFonts w:asciiTheme="minorHAnsi" w:hAnsiTheme="minorHAnsi" w:cstheme="minorHAnsi"/>
            <w:sz w:val="24"/>
            <w:szCs w:val="24"/>
          </w:rPr>
          <w:t>regs@sec.state.ma.us</w:t>
        </w:r>
      </w:hyperlink>
    </w:p>
    <w:p w14:paraId="1618D049" w14:textId="3DB3F7C5" w:rsidR="000332CC" w:rsidRPr="00EF19EA" w:rsidRDefault="000332CC" w:rsidP="000332CC">
      <w:pPr>
        <w:ind w:left="-270"/>
        <w:rPr>
          <w:rFonts w:asciiTheme="minorHAnsi" w:hAnsiTheme="minorHAnsi" w:cstheme="minorHAnsi"/>
          <w:sz w:val="24"/>
          <w:szCs w:val="24"/>
        </w:rPr>
      </w:pPr>
      <w:r w:rsidRPr="00EF19EA">
        <w:rPr>
          <w:rFonts w:asciiTheme="minorHAnsi" w:hAnsiTheme="minorHAnsi" w:cstheme="minorHAnsi"/>
          <w:sz w:val="24"/>
          <w:szCs w:val="24"/>
        </w:rPr>
        <w:tab/>
      </w:r>
      <w:r w:rsidRPr="00EF19EA">
        <w:rPr>
          <w:rFonts w:asciiTheme="minorHAnsi" w:hAnsiTheme="minorHAnsi" w:cstheme="minorHAnsi"/>
          <w:sz w:val="24"/>
          <w:szCs w:val="24"/>
        </w:rPr>
        <w:tab/>
      </w:r>
      <w:r w:rsidRPr="00EF19EA">
        <w:rPr>
          <w:rFonts w:asciiTheme="minorHAnsi" w:hAnsiTheme="minorHAnsi" w:cstheme="minorHAnsi"/>
          <w:sz w:val="24"/>
          <w:szCs w:val="24"/>
        </w:rPr>
        <w:tab/>
        <w:t xml:space="preserve">Department of Administration and Finance via </w:t>
      </w:r>
      <w:hyperlink r:id="rId7" w:history="1">
        <w:r w:rsidRPr="00EF19EA">
          <w:rPr>
            <w:rStyle w:val="Hyperlink"/>
            <w:rFonts w:asciiTheme="minorHAnsi" w:hAnsiTheme="minorHAnsi" w:cstheme="minorHAnsi"/>
            <w:sz w:val="24"/>
            <w:szCs w:val="24"/>
          </w:rPr>
          <w:t>Melissa.andrade@state.ma.us</w:t>
        </w:r>
      </w:hyperlink>
    </w:p>
    <w:p w14:paraId="50FB3199" w14:textId="77777777" w:rsidR="000332CC" w:rsidRPr="00EF19EA" w:rsidRDefault="000332CC" w:rsidP="000332CC">
      <w:pPr>
        <w:ind w:left="-270" w:hanging="450"/>
        <w:rPr>
          <w:rFonts w:asciiTheme="minorHAnsi" w:hAnsiTheme="minorHAnsi" w:cstheme="minorHAnsi"/>
          <w:sz w:val="24"/>
          <w:szCs w:val="24"/>
        </w:rPr>
      </w:pPr>
      <w:r w:rsidRPr="00EF19EA">
        <w:rPr>
          <w:rFonts w:asciiTheme="minorHAnsi" w:hAnsiTheme="minorHAnsi" w:cstheme="minorHAnsi"/>
          <w:sz w:val="24"/>
          <w:szCs w:val="24"/>
        </w:rPr>
        <w:t xml:space="preserve">                                </w:t>
      </w:r>
    </w:p>
    <w:p w14:paraId="4FAA9372" w14:textId="52A2EFA4" w:rsidR="000332CC" w:rsidRPr="00EF19EA" w:rsidRDefault="000332CC" w:rsidP="000332CC">
      <w:pPr>
        <w:ind w:left="-270"/>
        <w:outlineLvl w:val="0"/>
        <w:rPr>
          <w:rFonts w:asciiTheme="minorHAnsi" w:hAnsiTheme="minorHAnsi" w:cstheme="minorHAnsi"/>
          <w:sz w:val="24"/>
          <w:szCs w:val="24"/>
        </w:rPr>
      </w:pPr>
      <w:r w:rsidRPr="00EF19EA">
        <w:rPr>
          <w:rFonts w:asciiTheme="minorHAnsi" w:hAnsiTheme="minorHAnsi" w:cstheme="minorHAnsi"/>
          <w:b/>
          <w:bCs/>
          <w:sz w:val="24"/>
          <w:szCs w:val="24"/>
        </w:rPr>
        <w:t>FROM</w:t>
      </w:r>
      <w:proofErr w:type="gramStart"/>
      <w:r w:rsidRPr="00EF19E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EF19EA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F19E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32768">
        <w:rPr>
          <w:rFonts w:asciiTheme="minorHAnsi" w:hAnsiTheme="minorHAnsi" w:cstheme="minorHAnsi"/>
          <w:sz w:val="24"/>
          <w:szCs w:val="24"/>
        </w:rPr>
        <w:t>Colonel</w:t>
      </w:r>
      <w:proofErr w:type="gramEnd"/>
      <w:r w:rsidR="00232768">
        <w:rPr>
          <w:rFonts w:asciiTheme="minorHAnsi" w:hAnsiTheme="minorHAnsi" w:cstheme="minorHAnsi"/>
          <w:sz w:val="24"/>
          <w:szCs w:val="24"/>
        </w:rPr>
        <w:t xml:space="preserve"> Rick Rathbun</w:t>
      </w:r>
      <w:r w:rsidR="006902E7" w:rsidRPr="00EF19EA">
        <w:rPr>
          <w:rFonts w:asciiTheme="minorHAnsi" w:hAnsiTheme="minorHAnsi" w:cstheme="minorHAnsi"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z w:val="24"/>
          <w:szCs w:val="24"/>
        </w:rPr>
        <w:t>(ret.)</w:t>
      </w:r>
    </w:p>
    <w:p w14:paraId="5DE76696" w14:textId="4FD035B4" w:rsidR="000332CC" w:rsidRPr="00EF19EA" w:rsidRDefault="000332CC" w:rsidP="000332CC">
      <w:pPr>
        <w:ind w:left="-270" w:firstLine="720"/>
        <w:outlineLvl w:val="0"/>
        <w:rPr>
          <w:rFonts w:asciiTheme="minorHAnsi" w:hAnsiTheme="minorHAnsi" w:cstheme="minorHAnsi"/>
          <w:sz w:val="24"/>
          <w:szCs w:val="24"/>
        </w:rPr>
      </w:pPr>
      <w:r w:rsidRPr="00EF19EA">
        <w:rPr>
          <w:rFonts w:asciiTheme="minorHAnsi" w:hAnsiTheme="minorHAnsi" w:cstheme="minorHAnsi"/>
          <w:sz w:val="24"/>
          <w:szCs w:val="24"/>
        </w:rPr>
        <w:tab/>
      </w:r>
      <w:r w:rsidRPr="00EF19EA">
        <w:rPr>
          <w:rFonts w:asciiTheme="minorHAnsi" w:hAnsiTheme="minorHAnsi" w:cstheme="minorHAnsi"/>
          <w:sz w:val="24"/>
          <w:szCs w:val="24"/>
        </w:rPr>
        <w:tab/>
        <w:t>Executive Director</w:t>
      </w:r>
    </w:p>
    <w:p w14:paraId="11577118" w14:textId="77777777" w:rsidR="000332CC" w:rsidRPr="00EF19EA" w:rsidRDefault="000332CC" w:rsidP="000332CC">
      <w:pPr>
        <w:ind w:left="-270"/>
        <w:rPr>
          <w:rFonts w:asciiTheme="minorHAnsi" w:hAnsiTheme="minorHAnsi" w:cstheme="minorHAnsi"/>
          <w:b/>
          <w:bCs/>
          <w:sz w:val="24"/>
          <w:szCs w:val="24"/>
        </w:rPr>
      </w:pPr>
      <w:r w:rsidRPr="00EF19EA">
        <w:rPr>
          <w:rFonts w:asciiTheme="minorHAnsi" w:hAnsiTheme="minorHAnsi" w:cstheme="minorHAnsi"/>
          <w:sz w:val="24"/>
          <w:szCs w:val="24"/>
        </w:rPr>
        <w:tab/>
      </w:r>
      <w:r w:rsidRPr="00EF19EA">
        <w:rPr>
          <w:rFonts w:asciiTheme="minorHAnsi" w:hAnsiTheme="minorHAnsi" w:cstheme="minorHAnsi"/>
          <w:sz w:val="24"/>
          <w:szCs w:val="24"/>
        </w:rPr>
        <w:tab/>
      </w:r>
      <w:r w:rsidRPr="00EF19EA">
        <w:rPr>
          <w:rFonts w:asciiTheme="minorHAnsi" w:hAnsiTheme="minorHAnsi" w:cstheme="minorHAnsi"/>
          <w:sz w:val="24"/>
          <w:szCs w:val="24"/>
        </w:rPr>
        <w:tab/>
      </w:r>
    </w:p>
    <w:p w14:paraId="629A6F12" w14:textId="006FD8A3" w:rsidR="000332CC" w:rsidRPr="00984F8C" w:rsidRDefault="000332CC" w:rsidP="000332CC">
      <w:pPr>
        <w:ind w:left="-270"/>
        <w:rPr>
          <w:rFonts w:asciiTheme="minorHAnsi" w:hAnsiTheme="minorHAnsi" w:cstheme="minorHAnsi"/>
          <w:b/>
          <w:bCs/>
          <w:sz w:val="24"/>
          <w:szCs w:val="24"/>
        </w:rPr>
      </w:pPr>
      <w:r w:rsidRPr="00EF19EA">
        <w:rPr>
          <w:rFonts w:asciiTheme="minorHAnsi" w:hAnsiTheme="minorHAnsi" w:cstheme="minorHAnsi"/>
          <w:b/>
          <w:bCs/>
          <w:sz w:val="24"/>
          <w:szCs w:val="24"/>
        </w:rPr>
        <w:t>DATE</w:t>
      </w:r>
      <w:proofErr w:type="gramStart"/>
      <w:r w:rsidRPr="00EF19EA">
        <w:rPr>
          <w:rFonts w:asciiTheme="minorHAnsi" w:hAnsiTheme="minorHAnsi" w:cstheme="minorHAnsi"/>
          <w:b/>
          <w:bCs/>
          <w:sz w:val="24"/>
          <w:szCs w:val="24"/>
        </w:rPr>
        <w:t>:                </w:t>
      </w:r>
      <w:r w:rsidRPr="00EF19E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A08DE">
        <w:rPr>
          <w:rFonts w:asciiTheme="minorHAnsi" w:hAnsiTheme="minorHAnsi" w:cstheme="minorHAnsi"/>
          <w:sz w:val="24"/>
          <w:szCs w:val="24"/>
        </w:rPr>
        <w:t>April</w:t>
      </w:r>
      <w:proofErr w:type="gramEnd"/>
      <w:r w:rsidR="002A08DE">
        <w:rPr>
          <w:rFonts w:asciiTheme="minorHAnsi" w:hAnsiTheme="minorHAnsi" w:cstheme="minorHAnsi"/>
          <w:sz w:val="24"/>
          <w:szCs w:val="24"/>
        </w:rPr>
        <w:t xml:space="preserve"> 10</w:t>
      </w:r>
      <w:r w:rsidR="00984F8C">
        <w:rPr>
          <w:rFonts w:asciiTheme="minorHAnsi" w:hAnsiTheme="minorHAnsi" w:cstheme="minorHAnsi"/>
          <w:sz w:val="24"/>
          <w:szCs w:val="24"/>
        </w:rPr>
        <w:t>, 2025</w:t>
      </w:r>
    </w:p>
    <w:p w14:paraId="59A3FF12" w14:textId="77777777" w:rsidR="000332CC" w:rsidRPr="00EF19EA" w:rsidRDefault="000332CC" w:rsidP="000332CC">
      <w:pPr>
        <w:ind w:left="-270"/>
        <w:rPr>
          <w:rFonts w:asciiTheme="minorHAnsi" w:hAnsiTheme="minorHAnsi" w:cstheme="minorHAnsi"/>
          <w:b/>
          <w:bCs/>
          <w:sz w:val="24"/>
          <w:szCs w:val="24"/>
        </w:rPr>
      </w:pPr>
    </w:p>
    <w:p w14:paraId="037D4736" w14:textId="1B63EDD3" w:rsidR="000332CC" w:rsidRPr="00EF19EA" w:rsidRDefault="000332CC" w:rsidP="000332CC">
      <w:pPr>
        <w:ind w:left="-270" w:hanging="2160"/>
        <w:rPr>
          <w:rFonts w:asciiTheme="minorHAnsi" w:hAnsiTheme="minorHAnsi" w:cstheme="minorHAnsi"/>
          <w:sz w:val="24"/>
          <w:szCs w:val="24"/>
        </w:rPr>
      </w:pPr>
      <w:r w:rsidRPr="00EF19EA">
        <w:rPr>
          <w:rFonts w:asciiTheme="minorHAnsi" w:hAnsiTheme="minorHAnsi" w:cstheme="minorHAnsi"/>
          <w:sz w:val="24"/>
          <w:szCs w:val="24"/>
        </w:rPr>
        <w:tab/>
      </w:r>
      <w:r w:rsidRPr="00EF19EA">
        <w:rPr>
          <w:rFonts w:asciiTheme="minorHAnsi" w:hAnsiTheme="minorHAnsi" w:cstheme="minorHAnsi"/>
          <w:b/>
          <w:bCs/>
          <w:sz w:val="24"/>
          <w:szCs w:val="24"/>
        </w:rPr>
        <w:t>RE</w:t>
      </w:r>
      <w:proofErr w:type="gramStart"/>
      <w:r w:rsidRPr="00EF19EA">
        <w:rPr>
          <w:rFonts w:asciiTheme="minorHAnsi" w:hAnsiTheme="minorHAnsi" w:cstheme="minorHAnsi"/>
          <w:sz w:val="24"/>
          <w:szCs w:val="24"/>
        </w:rPr>
        <w:t>:</w:t>
      </w:r>
      <w:r w:rsidRPr="00EF19EA">
        <w:rPr>
          <w:rFonts w:asciiTheme="minorHAnsi" w:hAnsiTheme="minorHAnsi" w:cstheme="minorHAnsi"/>
          <w:sz w:val="24"/>
          <w:szCs w:val="24"/>
        </w:rPr>
        <w:tab/>
      </w:r>
      <w:r w:rsidRPr="00EF19EA">
        <w:rPr>
          <w:rFonts w:asciiTheme="minorHAnsi" w:hAnsiTheme="minorHAnsi" w:cstheme="minorHAnsi"/>
          <w:sz w:val="24"/>
          <w:szCs w:val="24"/>
        </w:rPr>
        <w:tab/>
      </w:r>
      <w:r w:rsidR="00592D6B" w:rsidRPr="00EF19EA">
        <w:rPr>
          <w:rFonts w:asciiTheme="minorHAnsi" w:hAnsiTheme="minorHAnsi" w:cstheme="minorHAnsi"/>
          <w:sz w:val="24"/>
          <w:szCs w:val="24"/>
        </w:rPr>
        <w:t>Public</w:t>
      </w:r>
      <w:proofErr w:type="gramEnd"/>
      <w:r w:rsidR="00592D6B" w:rsidRPr="00EF19EA">
        <w:rPr>
          <w:rFonts w:asciiTheme="minorHAnsi" w:hAnsiTheme="minorHAnsi" w:cstheme="minorHAnsi"/>
          <w:sz w:val="24"/>
          <w:szCs w:val="24"/>
        </w:rPr>
        <w:t xml:space="preserve"> Notice of </w:t>
      </w:r>
      <w:r w:rsidR="006868C8">
        <w:rPr>
          <w:rFonts w:asciiTheme="minorHAnsi" w:hAnsiTheme="minorHAnsi" w:cstheme="minorHAnsi"/>
          <w:sz w:val="24"/>
          <w:szCs w:val="24"/>
        </w:rPr>
        <w:t xml:space="preserve">MPTC </w:t>
      </w:r>
      <w:r w:rsidR="002768A5" w:rsidRPr="00EF19EA">
        <w:rPr>
          <w:rFonts w:asciiTheme="minorHAnsi" w:hAnsiTheme="minorHAnsi" w:cstheme="minorHAnsi"/>
          <w:sz w:val="24"/>
          <w:szCs w:val="24"/>
        </w:rPr>
        <w:t>Instructor</w:t>
      </w:r>
      <w:r w:rsidR="004468C0">
        <w:rPr>
          <w:rFonts w:asciiTheme="minorHAnsi" w:hAnsiTheme="minorHAnsi" w:cstheme="minorHAnsi"/>
          <w:sz w:val="24"/>
          <w:szCs w:val="24"/>
        </w:rPr>
        <w:t xml:space="preserve"> Revocation</w:t>
      </w:r>
      <w:r w:rsidR="002768A5" w:rsidRPr="00EF19EA">
        <w:rPr>
          <w:rFonts w:asciiTheme="minorHAnsi" w:hAnsiTheme="minorHAnsi" w:cstheme="minorHAnsi"/>
          <w:sz w:val="24"/>
          <w:szCs w:val="24"/>
        </w:rPr>
        <w:t xml:space="preserve"> </w:t>
      </w:r>
      <w:r w:rsidR="00592D6B" w:rsidRPr="00EF19EA">
        <w:rPr>
          <w:rFonts w:asciiTheme="minorHAnsi" w:hAnsiTheme="minorHAnsi" w:cstheme="minorHAnsi"/>
          <w:sz w:val="24"/>
          <w:szCs w:val="24"/>
        </w:rPr>
        <w:t>Appeal Hearing</w:t>
      </w:r>
      <w:r w:rsidR="004468C0">
        <w:rPr>
          <w:rFonts w:asciiTheme="minorHAnsi" w:hAnsiTheme="minorHAnsi" w:cstheme="minorHAnsi"/>
          <w:sz w:val="24"/>
          <w:szCs w:val="24"/>
        </w:rPr>
        <w:t>s</w:t>
      </w:r>
    </w:p>
    <w:p w14:paraId="782184C8" w14:textId="77777777" w:rsidR="000332CC" w:rsidRPr="00EF19EA" w:rsidRDefault="000332CC" w:rsidP="000332CC">
      <w:pPr>
        <w:ind w:left="-270"/>
        <w:rPr>
          <w:rFonts w:asciiTheme="minorHAnsi" w:hAnsiTheme="minorHAnsi" w:cstheme="minorHAnsi"/>
          <w:b/>
          <w:bCs/>
        </w:rPr>
      </w:pPr>
      <w:r w:rsidRPr="00EF19EA">
        <w:rPr>
          <w:rFonts w:asciiTheme="minorHAnsi" w:hAnsiTheme="minorHAnsi" w:cstheme="minorHAnsi"/>
          <w:b/>
          <w:bCs/>
        </w:rPr>
        <w:t>_____________________________________________________________________________________________</w:t>
      </w:r>
    </w:p>
    <w:p w14:paraId="38EFE644" w14:textId="77777777" w:rsidR="000332CC" w:rsidRPr="00EF19EA" w:rsidRDefault="000332CC" w:rsidP="000332CC">
      <w:pPr>
        <w:ind w:left="-270"/>
        <w:jc w:val="center"/>
        <w:rPr>
          <w:rFonts w:asciiTheme="minorHAnsi" w:hAnsiTheme="minorHAnsi" w:cstheme="minorHAnsi"/>
          <w:b/>
          <w:sz w:val="32"/>
        </w:rPr>
      </w:pPr>
    </w:p>
    <w:p w14:paraId="6661910C" w14:textId="77777777" w:rsidR="000332CC" w:rsidRPr="00EF19EA" w:rsidRDefault="000332CC" w:rsidP="000332CC">
      <w:pPr>
        <w:ind w:left="-270"/>
        <w:jc w:val="center"/>
        <w:rPr>
          <w:rFonts w:asciiTheme="minorHAnsi" w:hAnsiTheme="minorHAnsi" w:cstheme="minorHAnsi"/>
          <w:b/>
          <w:sz w:val="32"/>
        </w:rPr>
      </w:pPr>
      <w:r w:rsidRPr="00EF19EA">
        <w:rPr>
          <w:rFonts w:asciiTheme="minorHAnsi" w:hAnsiTheme="minorHAnsi" w:cstheme="minorHAnsi"/>
          <w:b/>
          <w:sz w:val="32"/>
        </w:rPr>
        <w:t>NOTICE OF OPEN HEARING</w:t>
      </w:r>
    </w:p>
    <w:p w14:paraId="48066B1A" w14:textId="77777777" w:rsidR="000332CC" w:rsidRPr="00EF19EA" w:rsidRDefault="000332CC" w:rsidP="000332CC">
      <w:pPr>
        <w:spacing w:before="10"/>
        <w:ind w:left="-270"/>
        <w:rPr>
          <w:rFonts w:asciiTheme="minorHAnsi" w:hAnsiTheme="minorHAnsi" w:cstheme="minorHAnsi"/>
          <w:b/>
          <w:bCs/>
          <w:sz w:val="24"/>
          <w:szCs w:val="24"/>
        </w:rPr>
      </w:pPr>
    </w:p>
    <w:p w14:paraId="394793F2" w14:textId="18D60D5B" w:rsidR="000332CC" w:rsidRPr="00EF19EA" w:rsidRDefault="000332CC" w:rsidP="000332CC">
      <w:pPr>
        <w:pStyle w:val="BodyText"/>
        <w:ind w:left="-270" w:right="720"/>
        <w:jc w:val="left"/>
        <w:rPr>
          <w:rFonts w:asciiTheme="minorHAnsi" w:hAnsiTheme="minorHAnsi" w:cstheme="minorHAnsi"/>
          <w:spacing w:val="-1"/>
          <w:sz w:val="24"/>
          <w:szCs w:val="24"/>
        </w:rPr>
      </w:pPr>
      <w:r w:rsidRPr="00EF19EA">
        <w:rPr>
          <w:rFonts w:asciiTheme="minorHAnsi" w:hAnsiTheme="minorHAnsi" w:cstheme="minorHAnsi"/>
          <w:spacing w:val="-1"/>
          <w:sz w:val="24"/>
          <w:szCs w:val="24"/>
        </w:rPr>
        <w:t>Under</w:t>
      </w:r>
      <w:r w:rsidRPr="00EF19EA">
        <w:rPr>
          <w:rFonts w:asciiTheme="minorHAnsi" w:hAnsiTheme="minorHAnsi" w:cstheme="minorHAnsi"/>
          <w:sz w:val="24"/>
          <w:szCs w:val="24"/>
        </w:rPr>
        <w:t xml:space="preserve"> the</w:t>
      </w:r>
      <w:r w:rsidRPr="00EF19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>provisions</w:t>
      </w:r>
      <w:r w:rsidRPr="00EF19EA">
        <w:rPr>
          <w:rFonts w:asciiTheme="minorHAnsi" w:hAnsiTheme="minorHAnsi" w:cstheme="minorHAnsi"/>
          <w:sz w:val="24"/>
          <w:szCs w:val="24"/>
        </w:rPr>
        <w:t xml:space="preserve"> of</w:t>
      </w:r>
      <w:r w:rsidRPr="00EF19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>G.L.</w:t>
      </w:r>
      <w:r w:rsidRPr="00EF19EA">
        <w:rPr>
          <w:rFonts w:asciiTheme="minorHAnsi" w:hAnsiTheme="minorHAnsi" w:cstheme="minorHAnsi"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>c.</w:t>
      </w:r>
      <w:r w:rsidRPr="00EF19EA">
        <w:rPr>
          <w:rFonts w:asciiTheme="minorHAnsi" w:hAnsiTheme="minorHAnsi" w:cstheme="minorHAnsi"/>
          <w:sz w:val="24"/>
          <w:szCs w:val="24"/>
        </w:rPr>
        <w:t xml:space="preserve"> 30A, ss. 10-11 and the Standard Judiciary Rules of Practice and Procedure, 801 CMR</w:t>
      </w:r>
      <w:r w:rsidR="000778E5">
        <w:rPr>
          <w:rFonts w:asciiTheme="minorHAnsi" w:hAnsiTheme="minorHAnsi" w:cstheme="minorHAnsi"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z w:val="24"/>
          <w:szCs w:val="24"/>
        </w:rPr>
        <w:t>1.02-1.03, the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 xml:space="preserve"> Police </w:t>
      </w:r>
      <w:r w:rsidRPr="00EF19EA">
        <w:rPr>
          <w:rFonts w:asciiTheme="minorHAnsi" w:hAnsiTheme="minorHAnsi" w:cstheme="minorHAnsi"/>
          <w:sz w:val="24"/>
          <w:szCs w:val="24"/>
        </w:rPr>
        <w:t xml:space="preserve">Standards 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 xml:space="preserve">Subcommittee </w:t>
      </w:r>
      <w:r w:rsidRPr="00EF19EA">
        <w:rPr>
          <w:rFonts w:asciiTheme="minorHAnsi" w:hAnsiTheme="minorHAnsi" w:cstheme="minorHAnsi"/>
          <w:spacing w:val="1"/>
          <w:sz w:val="24"/>
          <w:szCs w:val="24"/>
        </w:rPr>
        <w:t>of</w:t>
      </w:r>
      <w:r w:rsidRPr="00EF19EA">
        <w:rPr>
          <w:rFonts w:asciiTheme="minorHAnsi" w:hAnsiTheme="minorHAnsi" w:cstheme="minorHAnsi"/>
          <w:sz w:val="24"/>
          <w:szCs w:val="24"/>
        </w:rPr>
        <w:t xml:space="preserve"> the</w:t>
      </w:r>
      <w:r w:rsidRPr="00EF19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z w:val="24"/>
          <w:szCs w:val="24"/>
        </w:rPr>
        <w:t>Municipal</w:t>
      </w:r>
      <w:r w:rsidRPr="00EF19EA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>Police Training</w:t>
      </w:r>
      <w:r w:rsidRPr="00EF19EA">
        <w:rPr>
          <w:rFonts w:asciiTheme="minorHAnsi" w:hAnsiTheme="minorHAnsi" w:cstheme="minorHAnsi"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 xml:space="preserve">Committee </w:t>
      </w:r>
      <w:r w:rsidRPr="00EF19EA">
        <w:rPr>
          <w:rFonts w:asciiTheme="minorHAnsi" w:hAnsiTheme="minorHAnsi" w:cstheme="minorHAnsi"/>
          <w:sz w:val="24"/>
          <w:szCs w:val="24"/>
        </w:rPr>
        <w:t xml:space="preserve">will 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>conduct</w:t>
      </w:r>
      <w:r w:rsidRPr="00EF19EA">
        <w:rPr>
          <w:rFonts w:asciiTheme="minorHAnsi" w:hAnsiTheme="minorHAnsi" w:cstheme="minorHAnsi"/>
          <w:sz w:val="24"/>
          <w:szCs w:val="24"/>
        </w:rPr>
        <w:t xml:space="preserve"> an Open</w:t>
      </w:r>
      <w:r w:rsidRPr="00EF19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>Hearing</w:t>
      </w:r>
      <w:r w:rsidRPr="00EF19EA">
        <w:rPr>
          <w:rFonts w:asciiTheme="minorHAnsi" w:hAnsiTheme="minorHAnsi" w:cstheme="minorHAnsi"/>
          <w:sz w:val="24"/>
          <w:szCs w:val="24"/>
        </w:rPr>
        <w:t xml:space="preserve"> on </w:t>
      </w:r>
      <w:r w:rsidR="002A08DE">
        <w:rPr>
          <w:rFonts w:asciiTheme="minorHAnsi" w:hAnsiTheme="minorHAnsi" w:cstheme="minorHAnsi"/>
          <w:b/>
          <w:spacing w:val="-1"/>
          <w:sz w:val="24"/>
          <w:szCs w:val="24"/>
        </w:rPr>
        <w:t>Wednesday</w:t>
      </w:r>
      <w:r w:rsidR="004C6236">
        <w:rPr>
          <w:rFonts w:asciiTheme="minorHAnsi" w:hAnsiTheme="minorHAnsi" w:cstheme="minorHAnsi"/>
          <w:b/>
          <w:spacing w:val="-1"/>
          <w:sz w:val="24"/>
          <w:szCs w:val="24"/>
        </w:rPr>
        <w:t xml:space="preserve">, </w:t>
      </w:r>
      <w:r w:rsidR="002A08DE">
        <w:rPr>
          <w:rFonts w:asciiTheme="minorHAnsi" w:hAnsiTheme="minorHAnsi" w:cstheme="minorHAnsi"/>
          <w:b/>
          <w:spacing w:val="-1"/>
          <w:sz w:val="24"/>
          <w:szCs w:val="24"/>
        </w:rPr>
        <w:t>April 16</w:t>
      </w:r>
      <w:r w:rsidR="004C6236">
        <w:rPr>
          <w:rFonts w:asciiTheme="minorHAnsi" w:hAnsiTheme="minorHAnsi" w:cstheme="minorHAnsi"/>
          <w:b/>
          <w:spacing w:val="-1"/>
          <w:sz w:val="24"/>
          <w:szCs w:val="24"/>
        </w:rPr>
        <w:t>, 2</w:t>
      </w:r>
      <w:r w:rsidR="00984F8C">
        <w:rPr>
          <w:rFonts w:asciiTheme="minorHAnsi" w:hAnsiTheme="minorHAnsi" w:cstheme="minorHAnsi"/>
          <w:b/>
          <w:spacing w:val="-1"/>
          <w:sz w:val="24"/>
          <w:szCs w:val="24"/>
        </w:rPr>
        <w:t>025</w:t>
      </w:r>
      <w:r w:rsidRPr="00EF19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z w:val="24"/>
          <w:szCs w:val="24"/>
        </w:rPr>
        <w:t xml:space="preserve">to be 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>held</w:t>
      </w:r>
      <w:r w:rsidRPr="00EF19EA">
        <w:rPr>
          <w:rFonts w:asciiTheme="minorHAnsi" w:hAnsiTheme="minorHAnsi" w:cstheme="minorHAnsi"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>in-person,</w:t>
      </w:r>
      <w:r w:rsidRPr="00EF19EA">
        <w:rPr>
          <w:rFonts w:asciiTheme="minorHAnsi" w:hAnsiTheme="minorHAnsi" w:cstheme="minorHAnsi"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>starting</w:t>
      </w:r>
      <w:r w:rsidRPr="00EF19EA">
        <w:rPr>
          <w:rFonts w:asciiTheme="minorHAnsi" w:hAnsiTheme="minorHAnsi" w:cstheme="minorHAnsi"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EF19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9029A">
        <w:rPr>
          <w:rFonts w:asciiTheme="minorHAnsi" w:hAnsiTheme="minorHAnsi" w:cstheme="minorHAnsi"/>
          <w:b/>
          <w:bCs/>
          <w:spacing w:val="1"/>
          <w:sz w:val="24"/>
          <w:szCs w:val="24"/>
        </w:rPr>
        <w:t>1</w:t>
      </w:r>
      <w:r w:rsidR="00F20FFF">
        <w:rPr>
          <w:rFonts w:asciiTheme="minorHAnsi" w:hAnsiTheme="minorHAnsi" w:cstheme="minorHAnsi"/>
          <w:b/>
          <w:bCs/>
          <w:spacing w:val="1"/>
          <w:sz w:val="24"/>
          <w:szCs w:val="24"/>
        </w:rPr>
        <w:t>2:30</w:t>
      </w:r>
      <w:r w:rsidR="00D9029A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="00B128E7">
        <w:rPr>
          <w:rFonts w:asciiTheme="minorHAnsi" w:hAnsiTheme="minorHAnsi" w:cstheme="minorHAnsi"/>
          <w:b/>
          <w:bCs/>
          <w:spacing w:val="1"/>
          <w:sz w:val="24"/>
          <w:szCs w:val="24"/>
        </w:rPr>
        <w:t>p</w:t>
      </w:r>
      <w:r w:rsidR="00D9029A">
        <w:rPr>
          <w:rFonts w:asciiTheme="minorHAnsi" w:hAnsiTheme="minorHAnsi" w:cstheme="minorHAnsi"/>
          <w:b/>
          <w:bCs/>
          <w:spacing w:val="1"/>
          <w:sz w:val="24"/>
          <w:szCs w:val="24"/>
        </w:rPr>
        <w:t>m</w:t>
      </w:r>
      <w:r w:rsidR="00592D6B" w:rsidRPr="005343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92D6B" w:rsidRPr="00EF19EA">
        <w:rPr>
          <w:rFonts w:asciiTheme="minorHAnsi" w:hAnsiTheme="minorHAnsi" w:cstheme="minorHAnsi"/>
          <w:b/>
          <w:sz w:val="24"/>
          <w:szCs w:val="24"/>
        </w:rPr>
        <w:t>a</w:t>
      </w:r>
      <w:r w:rsidR="005A4B0B" w:rsidRPr="00EF19EA">
        <w:rPr>
          <w:rFonts w:asciiTheme="minorHAnsi" w:hAnsiTheme="minorHAnsi" w:cstheme="minorHAnsi"/>
          <w:b/>
          <w:sz w:val="24"/>
          <w:szCs w:val="24"/>
        </w:rPr>
        <w:t xml:space="preserve">t </w:t>
      </w:r>
      <w:r w:rsidR="002240A4" w:rsidRPr="00EF19EA">
        <w:rPr>
          <w:rFonts w:asciiTheme="minorHAnsi" w:hAnsiTheme="minorHAnsi" w:cstheme="minorHAnsi"/>
          <w:b/>
          <w:sz w:val="24"/>
          <w:szCs w:val="24"/>
        </w:rPr>
        <w:t xml:space="preserve">42 Thomas Patten Drive, Randolph, </w:t>
      </w:r>
      <w:r w:rsidR="004A32FD" w:rsidRPr="00EF19EA">
        <w:rPr>
          <w:rFonts w:asciiTheme="minorHAnsi" w:hAnsiTheme="minorHAnsi" w:cstheme="minorHAnsi"/>
          <w:b/>
          <w:sz w:val="24"/>
          <w:szCs w:val="24"/>
        </w:rPr>
        <w:t>MA</w:t>
      </w:r>
      <w:r w:rsidR="009176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176D9">
        <w:rPr>
          <w:rFonts w:asciiTheme="minorHAnsi" w:hAnsiTheme="minorHAnsi" w:cstheme="minorHAnsi"/>
          <w:bCs/>
          <w:sz w:val="24"/>
          <w:szCs w:val="24"/>
        </w:rPr>
        <w:t xml:space="preserve">with the </w:t>
      </w:r>
      <w:r w:rsidR="00F6126C">
        <w:rPr>
          <w:rFonts w:asciiTheme="minorHAnsi" w:hAnsiTheme="minorHAnsi" w:cstheme="minorHAnsi"/>
          <w:bCs/>
          <w:sz w:val="24"/>
          <w:szCs w:val="24"/>
        </w:rPr>
        <w:t>first beginning at or about that time</w:t>
      </w:r>
      <w:r w:rsidR="006E6C35">
        <w:rPr>
          <w:rFonts w:asciiTheme="minorHAnsi" w:hAnsiTheme="minorHAnsi" w:cstheme="minorHAnsi"/>
          <w:bCs/>
          <w:sz w:val="24"/>
          <w:szCs w:val="24"/>
        </w:rPr>
        <w:t>,</w:t>
      </w:r>
      <w:r w:rsidR="00F6126C">
        <w:rPr>
          <w:rFonts w:asciiTheme="minorHAnsi" w:hAnsiTheme="minorHAnsi" w:cstheme="minorHAnsi"/>
          <w:bCs/>
          <w:sz w:val="24"/>
          <w:szCs w:val="24"/>
        </w:rPr>
        <w:t xml:space="preserve"> and the next beginning when the </w:t>
      </w:r>
      <w:r w:rsidR="006E6C35">
        <w:rPr>
          <w:rFonts w:asciiTheme="minorHAnsi" w:hAnsiTheme="minorHAnsi" w:cstheme="minorHAnsi"/>
          <w:bCs/>
          <w:sz w:val="24"/>
          <w:szCs w:val="24"/>
        </w:rPr>
        <w:t>one before has been completed</w:t>
      </w:r>
      <w:r w:rsidR="00DD488B">
        <w:rPr>
          <w:rFonts w:asciiTheme="minorHAnsi" w:hAnsiTheme="minorHAnsi" w:cstheme="minorHAnsi"/>
          <w:bCs/>
          <w:sz w:val="24"/>
          <w:szCs w:val="24"/>
        </w:rPr>
        <w:t>,</w:t>
      </w:r>
      <w:r w:rsidR="006E6C35">
        <w:rPr>
          <w:rFonts w:asciiTheme="minorHAnsi" w:hAnsiTheme="minorHAnsi" w:cstheme="minorHAnsi"/>
          <w:bCs/>
          <w:sz w:val="24"/>
          <w:szCs w:val="24"/>
        </w:rPr>
        <w:t xml:space="preserve"> until all of the scheduled hearings have been completed or continued</w:t>
      </w:r>
      <w:r w:rsidRPr="00EF19EA">
        <w:rPr>
          <w:rFonts w:asciiTheme="minorHAnsi" w:hAnsiTheme="minorHAnsi" w:cstheme="minorHAnsi"/>
          <w:b/>
          <w:spacing w:val="-1"/>
          <w:sz w:val="24"/>
          <w:szCs w:val="24"/>
        </w:rPr>
        <w:t>.</w:t>
      </w:r>
      <w:r w:rsidRPr="00EF19EA">
        <w:rPr>
          <w:rFonts w:asciiTheme="minorHAnsi" w:hAnsiTheme="minorHAnsi" w:cstheme="minorHAnsi"/>
          <w:b/>
          <w:spacing w:val="60"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z w:val="24"/>
          <w:szCs w:val="24"/>
        </w:rPr>
        <w:t>The</w:t>
      </w:r>
      <w:r w:rsidRPr="00EF19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19EA">
        <w:rPr>
          <w:rFonts w:asciiTheme="minorHAnsi" w:hAnsiTheme="minorHAnsi" w:cstheme="minorHAnsi"/>
          <w:sz w:val="24"/>
          <w:szCs w:val="24"/>
        </w:rPr>
        <w:t xml:space="preserve">Standards Subcommittee will 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>hear the appeal</w:t>
      </w:r>
      <w:r w:rsidR="008F299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 xml:space="preserve"> of </w:t>
      </w:r>
      <w:r w:rsidR="0036584C" w:rsidRPr="00EF19EA">
        <w:rPr>
          <w:rFonts w:asciiTheme="minorHAnsi" w:hAnsiTheme="minorHAnsi" w:cstheme="minorHAnsi"/>
          <w:spacing w:val="-1"/>
          <w:sz w:val="24"/>
          <w:szCs w:val="24"/>
        </w:rPr>
        <w:t xml:space="preserve">former </w:t>
      </w:r>
      <w:r w:rsidR="00947BB9" w:rsidRPr="00EF19EA">
        <w:rPr>
          <w:rFonts w:asciiTheme="minorHAnsi" w:hAnsiTheme="minorHAnsi" w:cstheme="minorHAnsi"/>
          <w:spacing w:val="-1"/>
          <w:sz w:val="24"/>
          <w:szCs w:val="24"/>
        </w:rPr>
        <w:t>instructor</w:t>
      </w:r>
      <w:r w:rsidR="00D9029A">
        <w:rPr>
          <w:rFonts w:asciiTheme="minorHAnsi" w:hAnsiTheme="minorHAnsi" w:cstheme="minorHAnsi"/>
          <w:spacing w:val="-1"/>
          <w:sz w:val="24"/>
          <w:szCs w:val="24"/>
        </w:rPr>
        <w:t>s</w:t>
      </w:r>
      <w:r w:rsidR="00947BB9" w:rsidRPr="00EF19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20FF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Earl Johnson &amp; </w:t>
      </w:r>
      <w:r w:rsidR="00900C81">
        <w:rPr>
          <w:rFonts w:asciiTheme="minorHAnsi" w:hAnsiTheme="minorHAnsi" w:cstheme="minorHAnsi"/>
          <w:b/>
          <w:bCs/>
          <w:spacing w:val="-1"/>
          <w:sz w:val="24"/>
          <w:szCs w:val="24"/>
        </w:rPr>
        <w:t>Steven Eramo</w:t>
      </w:r>
      <w:r w:rsidR="00461BDA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="00947BB9" w:rsidRPr="00EF19EA">
        <w:rPr>
          <w:rFonts w:asciiTheme="minorHAnsi" w:hAnsiTheme="minorHAnsi" w:cstheme="minorHAnsi"/>
          <w:spacing w:val="-1"/>
          <w:sz w:val="24"/>
          <w:szCs w:val="24"/>
        </w:rPr>
        <w:t xml:space="preserve">from the </w:t>
      </w:r>
      <w:r w:rsidR="000664B2" w:rsidRPr="00EF19EA">
        <w:rPr>
          <w:rFonts w:asciiTheme="minorHAnsi" w:hAnsiTheme="minorHAnsi" w:cstheme="minorHAnsi"/>
          <w:spacing w:val="-1"/>
          <w:sz w:val="24"/>
          <w:szCs w:val="24"/>
        </w:rPr>
        <w:t xml:space="preserve">revocation of </w:t>
      </w:r>
      <w:r w:rsidR="00F6126C">
        <w:rPr>
          <w:rFonts w:asciiTheme="minorHAnsi" w:hAnsiTheme="minorHAnsi" w:cstheme="minorHAnsi"/>
          <w:spacing w:val="-1"/>
          <w:sz w:val="24"/>
          <w:szCs w:val="24"/>
        </w:rPr>
        <w:t>their</w:t>
      </w:r>
      <w:r w:rsidR="000664B2" w:rsidRPr="00EF19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947BB9" w:rsidRPr="00EF19EA">
        <w:rPr>
          <w:rFonts w:asciiTheme="minorHAnsi" w:hAnsiTheme="minorHAnsi" w:cstheme="minorHAnsi"/>
          <w:spacing w:val="-1"/>
          <w:sz w:val="24"/>
          <w:szCs w:val="24"/>
        </w:rPr>
        <w:t>MPTC</w:t>
      </w:r>
      <w:r w:rsidR="000664B2" w:rsidRPr="00EF19EA">
        <w:rPr>
          <w:rFonts w:asciiTheme="minorHAnsi" w:hAnsiTheme="minorHAnsi" w:cstheme="minorHAnsi"/>
          <w:spacing w:val="-1"/>
          <w:sz w:val="24"/>
          <w:szCs w:val="24"/>
        </w:rPr>
        <w:t xml:space="preserve"> instructor certification(s)</w:t>
      </w:r>
      <w:r w:rsidRPr="00EF19EA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0A037A0B" w14:textId="77777777" w:rsidR="000332CC" w:rsidRPr="00EF19EA" w:rsidRDefault="000332CC" w:rsidP="000332CC">
      <w:pPr>
        <w:pStyle w:val="BodyText"/>
        <w:ind w:left="-270" w:right="720"/>
        <w:jc w:val="left"/>
        <w:rPr>
          <w:rFonts w:asciiTheme="minorHAnsi" w:hAnsiTheme="minorHAnsi" w:cstheme="minorHAnsi"/>
          <w:spacing w:val="-1"/>
          <w:sz w:val="24"/>
          <w:szCs w:val="24"/>
        </w:rPr>
      </w:pPr>
    </w:p>
    <w:p w14:paraId="426DA447" w14:textId="77777777" w:rsidR="000332CC" w:rsidRPr="00EF19EA" w:rsidRDefault="000332CC" w:rsidP="000332CC">
      <w:pPr>
        <w:pStyle w:val="BodyText"/>
        <w:ind w:left="-270" w:right="720"/>
        <w:jc w:val="left"/>
        <w:rPr>
          <w:rFonts w:asciiTheme="minorHAnsi" w:hAnsiTheme="minorHAnsi" w:cstheme="minorHAnsi"/>
          <w:sz w:val="24"/>
          <w:szCs w:val="24"/>
        </w:rPr>
      </w:pPr>
      <w:r w:rsidRPr="00EF19EA">
        <w:rPr>
          <w:rFonts w:asciiTheme="minorHAnsi" w:hAnsiTheme="minorHAnsi" w:cstheme="minorHAnsi"/>
          <w:sz w:val="24"/>
          <w:szCs w:val="24"/>
        </w:rPr>
        <w:t>Those attending virtually will not be able to comment or interact during this meeting.</w:t>
      </w:r>
    </w:p>
    <w:p w14:paraId="0C2692A2" w14:textId="5D646235" w:rsidR="000332CC" w:rsidRPr="00EF19EA" w:rsidRDefault="000332CC" w:rsidP="000332CC">
      <w:pPr>
        <w:rPr>
          <w:rFonts w:asciiTheme="minorHAnsi" w:hAnsiTheme="minorHAnsi" w:cstheme="minorHAnsi"/>
        </w:rPr>
      </w:pPr>
      <w:r w:rsidRPr="00EF19EA">
        <w:rPr>
          <w:rFonts w:asciiTheme="minorHAnsi" w:hAnsiTheme="minorHAnsi" w:cstheme="minorHAnsi"/>
          <w:color w:val="5F5F5F"/>
        </w:rPr>
        <w:t>_________________________________________________________________________</w:t>
      </w:r>
      <w:r w:rsidRPr="00EF19EA">
        <w:rPr>
          <w:rFonts w:asciiTheme="minorHAnsi" w:hAnsiTheme="minorHAnsi" w:cstheme="minorHAnsi"/>
        </w:rPr>
        <w:t xml:space="preserve"> </w:t>
      </w:r>
    </w:p>
    <w:p w14:paraId="07F6FA54" w14:textId="77777777" w:rsidR="008E18BE" w:rsidRDefault="008E18BE" w:rsidP="008E18BE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8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28EE2AD4" w14:textId="77777777" w:rsidR="008E18BE" w:rsidRDefault="008E18BE" w:rsidP="008E18BE">
      <w:pPr>
        <w:rPr>
          <w:rFonts w:ascii="Segoe UI" w:hAnsi="Segoe UI" w:cs="Segoe UI"/>
          <w:color w:val="242424"/>
        </w:rPr>
      </w:pPr>
      <w:hyperlink r:id="rId9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53EDD756" w14:textId="77777777" w:rsidR="008E18BE" w:rsidRDefault="008E18BE" w:rsidP="008E18B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238 787 169 603</w:t>
      </w:r>
      <w:r>
        <w:rPr>
          <w:rFonts w:ascii="Segoe UI" w:hAnsi="Segoe UI" w:cs="Segoe UI"/>
          <w:color w:val="242424"/>
        </w:rPr>
        <w:t xml:space="preserve"> </w:t>
      </w:r>
    </w:p>
    <w:p w14:paraId="0FA315DF" w14:textId="666AF3A7" w:rsidR="000332CC" w:rsidRPr="001421E2" w:rsidRDefault="008E18BE" w:rsidP="008E18B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x75nY9MJ</w:t>
      </w:r>
      <w:r>
        <w:rPr>
          <w:rFonts w:ascii="Segoe UI" w:hAnsi="Segoe UI" w:cs="Segoe UI"/>
          <w:color w:val="242424"/>
        </w:rPr>
        <w:t xml:space="preserve"> </w:t>
      </w:r>
      <w:r w:rsidR="001421E2">
        <w:rPr>
          <w:rFonts w:ascii="Segoe UI" w:hAnsi="Segoe UI" w:cs="Segoe UI"/>
          <w:color w:val="242424"/>
        </w:rPr>
        <w:t xml:space="preserve"> </w:t>
      </w:r>
    </w:p>
    <w:p w14:paraId="205F486D" w14:textId="77777777" w:rsidR="009540B5" w:rsidRPr="00EF19EA" w:rsidRDefault="009540B5" w:rsidP="000332CC">
      <w:pPr>
        <w:rPr>
          <w:rFonts w:ascii="Calibri" w:hAnsi="Calibri" w:cs="Calibri"/>
        </w:rPr>
      </w:pPr>
    </w:p>
    <w:p w14:paraId="13837B5F" w14:textId="27D5CE69" w:rsidR="00264602" w:rsidRPr="002E329E" w:rsidRDefault="000332CC" w:rsidP="00F77E41">
      <w:pPr>
        <w:pStyle w:val="Footer"/>
        <w:ind w:left="-270"/>
      </w:pPr>
      <w:r w:rsidRPr="00EF19EA">
        <w:t xml:space="preserve">Posted on </w:t>
      </w:r>
      <w:r w:rsidR="00727CFA" w:rsidRPr="00EF19EA">
        <w:t xml:space="preserve">https://www.mass.gov/orgs/municipal-police-training-committee on </w:t>
      </w:r>
      <w:r w:rsidR="008E18BE">
        <w:t>April 10</w:t>
      </w:r>
      <w:r w:rsidR="0053439A">
        <w:t>, 2025</w:t>
      </w:r>
      <w:r w:rsidRPr="00EF19EA">
        <w:t>.</w:t>
      </w:r>
    </w:p>
    <w:sectPr w:rsidR="00264602" w:rsidRPr="002E329E" w:rsidSect="0022680D">
      <w:headerReference w:type="first" r:id="rId10"/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C9959" w14:textId="77777777" w:rsidR="004D44A9" w:rsidRDefault="004D44A9" w:rsidP="008B5EED">
      <w:r>
        <w:separator/>
      </w:r>
    </w:p>
  </w:endnote>
  <w:endnote w:type="continuationSeparator" w:id="0">
    <w:p w14:paraId="7150E2DC" w14:textId="77777777" w:rsidR="004D44A9" w:rsidRDefault="004D44A9" w:rsidP="008B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B079" w14:textId="77777777" w:rsidR="004D44A9" w:rsidRDefault="004D44A9" w:rsidP="008B5EED">
      <w:r>
        <w:separator/>
      </w:r>
    </w:p>
  </w:footnote>
  <w:footnote w:type="continuationSeparator" w:id="0">
    <w:p w14:paraId="5A04A9D6" w14:textId="77777777" w:rsidR="004D44A9" w:rsidRDefault="004D44A9" w:rsidP="008B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573E" w14:textId="7CF58C95" w:rsidR="008B5EED" w:rsidRDefault="00337EDB" w:rsidP="008B5EED">
    <w:pPr>
      <w:ind w:left="-150" w:firstLine="21"/>
      <w:jc w:val="center"/>
      <w:rPr>
        <w:rFonts w:ascii="Arial" w:hAnsi="Arial" w:cs="Arial"/>
        <w:bCs/>
        <w:color w:val="0000FF"/>
        <w:sz w:val="32"/>
        <w:szCs w:val="32"/>
      </w:rPr>
    </w:pPr>
    <w:r>
      <w:rPr>
        <w:rFonts w:ascii="CG Times" w:hAnsi="CG Times"/>
        <w:noProof/>
      </w:rPr>
      <w:drawing>
        <wp:anchor distT="0" distB="0" distL="114300" distR="114300" simplePos="0" relativeHeight="251660288" behindDoc="0" locked="0" layoutInCell="1" allowOverlap="1" wp14:anchorId="4D611D23" wp14:editId="09C6FC9E">
          <wp:simplePos x="0" y="0"/>
          <wp:positionH relativeFrom="column">
            <wp:posOffset>5125415</wp:posOffset>
          </wp:positionH>
          <wp:positionV relativeFrom="paragraph">
            <wp:posOffset>13513</wp:posOffset>
          </wp:positionV>
          <wp:extent cx="1508760" cy="1499616"/>
          <wp:effectExtent l="0" t="0" r="0" b="0"/>
          <wp:wrapThrough wrapText="bothSides">
            <wp:wrapPolygon edited="0">
              <wp:start x="8182" y="2745"/>
              <wp:lineTo x="6273" y="4117"/>
              <wp:lineTo x="3273" y="6861"/>
              <wp:lineTo x="2727" y="12076"/>
              <wp:lineTo x="4909" y="16468"/>
              <wp:lineTo x="7909" y="18114"/>
              <wp:lineTo x="8182" y="18663"/>
              <wp:lineTo x="13091" y="18663"/>
              <wp:lineTo x="13364" y="18114"/>
              <wp:lineTo x="16364" y="16468"/>
              <wp:lineTo x="18545" y="12076"/>
              <wp:lineTo x="18273" y="7136"/>
              <wp:lineTo x="15000" y="4117"/>
              <wp:lineTo x="13091" y="2745"/>
              <wp:lineTo x="8182" y="2745"/>
            </wp:wrapPolygon>
          </wp:wrapThrough>
          <wp:docPr id="27" name="Picture 27" descr="MPT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MPT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1499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D907725" wp14:editId="5BA23222">
          <wp:simplePos x="0" y="0"/>
          <wp:positionH relativeFrom="column">
            <wp:posOffset>-487705</wp:posOffset>
          </wp:positionH>
          <wp:positionV relativeFrom="paragraph">
            <wp:posOffset>74854</wp:posOffset>
          </wp:positionV>
          <wp:extent cx="1042416" cy="1289304"/>
          <wp:effectExtent l="0" t="0" r="5715" b="6350"/>
          <wp:wrapThrough wrapText="bothSides">
            <wp:wrapPolygon edited="0">
              <wp:start x="8293" y="0"/>
              <wp:lineTo x="1974" y="4469"/>
              <wp:lineTo x="0" y="6384"/>
              <wp:lineTo x="0" y="12768"/>
              <wp:lineTo x="790" y="15322"/>
              <wp:lineTo x="4344" y="20430"/>
              <wp:lineTo x="8293" y="21387"/>
              <wp:lineTo x="13031" y="21387"/>
              <wp:lineTo x="16585" y="20430"/>
              <wp:lineTo x="20534" y="15961"/>
              <wp:lineTo x="20929" y="14684"/>
              <wp:lineTo x="21324" y="12449"/>
              <wp:lineTo x="21324" y="6384"/>
              <wp:lineTo x="19744" y="5107"/>
              <wp:lineTo x="15795" y="2234"/>
              <wp:lineTo x="11452" y="0"/>
              <wp:lineTo x="8293" y="0"/>
            </wp:wrapPolygon>
          </wp:wrapThrough>
          <wp:docPr id="28" name="Picture 28" descr="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416" cy="128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F9961" w14:textId="77777777" w:rsidR="008B5EED" w:rsidRPr="004461AC" w:rsidRDefault="008B5EED" w:rsidP="008B5EED">
    <w:pPr>
      <w:ind w:left="-150" w:firstLine="21"/>
      <w:jc w:val="center"/>
      <w:rPr>
        <w:rFonts w:ascii="Arial" w:hAnsi="Arial" w:cs="Arial"/>
        <w:bCs/>
        <w:color w:val="2F5496" w:themeColor="accent1" w:themeShade="BF"/>
        <w:sz w:val="32"/>
        <w:szCs w:val="32"/>
      </w:rPr>
    </w:pPr>
    <w:r w:rsidRPr="004461AC">
      <w:rPr>
        <w:rFonts w:ascii="Arial" w:hAnsi="Arial" w:cs="Arial"/>
        <w:bCs/>
        <w:color w:val="2F5496" w:themeColor="accent1" w:themeShade="BF"/>
        <w:sz w:val="32"/>
        <w:szCs w:val="32"/>
      </w:rPr>
      <w:t>The Commonwealth of Massachusetts</w:t>
    </w:r>
  </w:p>
  <w:p w14:paraId="6B9BC606" w14:textId="77777777" w:rsidR="008B5EED" w:rsidRPr="004461AC" w:rsidRDefault="008B5EED" w:rsidP="008B5EED">
    <w:pPr>
      <w:ind w:left="-150" w:firstLine="21"/>
      <w:jc w:val="center"/>
      <w:rPr>
        <w:rFonts w:ascii="Arial" w:hAnsi="Arial" w:cs="Arial"/>
        <w:bCs/>
        <w:color w:val="2F5496" w:themeColor="accent1" w:themeShade="BF"/>
        <w:sz w:val="32"/>
        <w:szCs w:val="32"/>
      </w:rPr>
    </w:pPr>
    <w:r w:rsidRPr="004461AC">
      <w:rPr>
        <w:rFonts w:ascii="Arial" w:hAnsi="Arial" w:cs="Arial"/>
        <w:bCs/>
        <w:color w:val="2F5496" w:themeColor="accent1" w:themeShade="BF"/>
        <w:sz w:val="32"/>
        <w:szCs w:val="32"/>
      </w:rPr>
      <w:t>Executive Office of Public Safety and Security</w:t>
    </w:r>
  </w:p>
  <w:p w14:paraId="5208BF54" w14:textId="77777777" w:rsidR="008B5EED" w:rsidRPr="004461AC" w:rsidRDefault="008B5EED" w:rsidP="008B5EED">
    <w:pPr>
      <w:ind w:left="-150" w:firstLine="21"/>
      <w:jc w:val="center"/>
      <w:rPr>
        <w:rFonts w:ascii="Arial" w:hAnsi="Arial" w:cs="Arial"/>
        <w:bCs/>
        <w:color w:val="2F5496" w:themeColor="accent1" w:themeShade="BF"/>
        <w:sz w:val="32"/>
        <w:szCs w:val="32"/>
      </w:rPr>
    </w:pPr>
    <w:r w:rsidRPr="004461AC">
      <w:rPr>
        <w:rFonts w:ascii="Arial" w:hAnsi="Arial" w:cs="Arial"/>
        <w:bCs/>
        <w:color w:val="2F5496" w:themeColor="accent1" w:themeShade="BF"/>
        <w:sz w:val="32"/>
        <w:szCs w:val="32"/>
      </w:rPr>
      <w:t>Municipal Police Training Committee</w:t>
    </w:r>
  </w:p>
  <w:p w14:paraId="34A0D527" w14:textId="77777777" w:rsidR="008B5EED" w:rsidRPr="004461AC" w:rsidRDefault="008B5EED" w:rsidP="008B5EED">
    <w:pPr>
      <w:ind w:left="-176" w:firstLine="176"/>
      <w:jc w:val="center"/>
      <w:rPr>
        <w:rFonts w:ascii="Arial" w:hAnsi="Arial" w:cs="Arial"/>
        <w:color w:val="2F5496" w:themeColor="accent1" w:themeShade="BF"/>
        <w:szCs w:val="32"/>
      </w:rPr>
    </w:pPr>
    <w:r w:rsidRPr="004461AC">
      <w:rPr>
        <w:rFonts w:ascii="Arial" w:hAnsi="Arial" w:cs="Arial"/>
        <w:color w:val="2F5496" w:themeColor="accent1" w:themeShade="BF"/>
        <w:szCs w:val="32"/>
      </w:rPr>
      <w:t>42 Thomas Patten Drive, Randolph, Massachusetts 02368</w:t>
    </w:r>
  </w:p>
  <w:p w14:paraId="191E18A1" w14:textId="77777777" w:rsidR="008B5EED" w:rsidRPr="004461AC" w:rsidRDefault="008B5EED" w:rsidP="008B5EED">
    <w:pPr>
      <w:jc w:val="center"/>
      <w:rPr>
        <w:rFonts w:ascii="Arial" w:hAnsi="Arial" w:cs="Arial"/>
        <w:color w:val="2F5496" w:themeColor="accent1" w:themeShade="BF"/>
      </w:rPr>
    </w:pPr>
    <w:r w:rsidRPr="004461AC">
      <w:rPr>
        <w:rFonts w:ascii="Arial" w:hAnsi="Arial" w:cs="Arial"/>
        <w:color w:val="2F5496" w:themeColor="accent1" w:themeShade="BF"/>
      </w:rPr>
      <w:t>Tel: (781) 437-0300</w:t>
    </w:r>
  </w:p>
  <w:p w14:paraId="32A39BB3" w14:textId="5C4611C1" w:rsidR="008B5EED" w:rsidRPr="004461AC" w:rsidRDefault="008B5EED" w:rsidP="008B5EED">
    <w:pPr>
      <w:jc w:val="center"/>
      <w:rPr>
        <w:rFonts w:ascii="Arial" w:hAnsi="Arial" w:cs="Arial"/>
        <w:color w:val="2F5496" w:themeColor="accent1" w:themeShade="BF"/>
      </w:rPr>
    </w:pPr>
    <w:r w:rsidRPr="004461AC">
      <w:rPr>
        <w:rFonts w:ascii="Arial" w:hAnsi="Arial" w:cs="Arial"/>
        <w:color w:val="2F5496" w:themeColor="accent1" w:themeShade="BF"/>
      </w:rPr>
      <w:t xml:space="preserve"> Fax: (781) 963-0235</w:t>
    </w:r>
  </w:p>
  <w:tbl>
    <w:tblPr>
      <w:tblStyle w:val="TableGrid"/>
      <w:tblW w:w="12420" w:type="dxa"/>
      <w:tblInd w:w="-117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592"/>
      <w:gridCol w:w="5760"/>
      <w:gridCol w:w="4068"/>
    </w:tblGrid>
    <w:tr w:rsidR="00EA61C5" w:rsidRPr="00EA61C5" w14:paraId="5311B44F" w14:textId="77777777" w:rsidTr="00264602">
      <w:tc>
        <w:tcPr>
          <w:tcW w:w="2592" w:type="dxa"/>
        </w:tcPr>
        <w:p w14:paraId="3DE6BA01" w14:textId="77777777" w:rsidR="008B5EED" w:rsidRPr="00EA61C5" w:rsidRDefault="008B5EED" w:rsidP="008B5EED">
          <w:pPr>
            <w:jc w:val="center"/>
            <w:rPr>
              <w:rFonts w:ascii="Arial" w:hAnsi="Arial" w:cs="Arial"/>
              <w:b/>
              <w:color w:val="1C3F69"/>
              <w:sz w:val="17"/>
              <w:szCs w:val="17"/>
            </w:rPr>
          </w:pPr>
          <w:r w:rsidRPr="00EA61C5">
            <w:rPr>
              <w:rFonts w:ascii="Arial" w:hAnsi="Arial" w:cs="Arial"/>
              <w:b/>
              <w:color w:val="1C3F69"/>
              <w:sz w:val="17"/>
              <w:szCs w:val="17"/>
            </w:rPr>
            <w:t>MAURA T. HEALEY</w:t>
          </w:r>
        </w:p>
        <w:p w14:paraId="577A9FD7" w14:textId="77777777" w:rsidR="008B5EED" w:rsidRPr="00EA61C5" w:rsidRDefault="008B5EED" w:rsidP="008B5EED">
          <w:pPr>
            <w:jc w:val="center"/>
            <w:rPr>
              <w:rFonts w:ascii="Arial" w:hAnsi="Arial" w:cs="Arial"/>
              <w:color w:val="1C3F69"/>
              <w:sz w:val="17"/>
              <w:szCs w:val="17"/>
            </w:rPr>
          </w:pPr>
          <w:r w:rsidRPr="00EA61C5">
            <w:rPr>
              <w:rFonts w:ascii="Arial" w:hAnsi="Arial" w:cs="Arial"/>
              <w:color w:val="1C3F69"/>
              <w:sz w:val="17"/>
              <w:szCs w:val="17"/>
            </w:rPr>
            <w:t>Governor</w:t>
          </w:r>
        </w:p>
      </w:tc>
      <w:tc>
        <w:tcPr>
          <w:tcW w:w="5760" w:type="dxa"/>
        </w:tcPr>
        <w:p w14:paraId="1652CF07" w14:textId="77777777" w:rsidR="008B5EED" w:rsidRPr="00EA61C5" w:rsidRDefault="008B5EED" w:rsidP="008B5EED">
          <w:pPr>
            <w:jc w:val="center"/>
            <w:rPr>
              <w:rFonts w:ascii="Arial" w:hAnsi="Arial" w:cs="Arial"/>
              <w:color w:val="1C3F69"/>
            </w:rPr>
          </w:pPr>
        </w:p>
      </w:tc>
      <w:tc>
        <w:tcPr>
          <w:tcW w:w="4068" w:type="dxa"/>
        </w:tcPr>
        <w:p w14:paraId="01DD03CF" w14:textId="4E4CA238" w:rsidR="008B5EED" w:rsidRPr="00EA61C5" w:rsidRDefault="00C249E6" w:rsidP="008B5EED">
          <w:pPr>
            <w:ind w:left="-35" w:right="160" w:firstLine="35"/>
            <w:jc w:val="center"/>
            <w:rPr>
              <w:rFonts w:ascii="Arial" w:hAnsi="Arial" w:cs="Arial"/>
              <w:b/>
              <w:color w:val="1C3F69"/>
              <w:sz w:val="17"/>
              <w:szCs w:val="17"/>
            </w:rPr>
          </w:pPr>
          <w:r w:rsidRPr="00EA61C5">
            <w:rPr>
              <w:rFonts w:ascii="Arial" w:hAnsi="Arial" w:cs="Arial"/>
              <w:b/>
              <w:color w:val="1C3F69"/>
              <w:sz w:val="17"/>
              <w:szCs w:val="17"/>
            </w:rPr>
            <w:t xml:space="preserve">  </w:t>
          </w:r>
          <w:r w:rsidR="008B5EED" w:rsidRPr="00EA61C5">
            <w:rPr>
              <w:rFonts w:ascii="Arial" w:hAnsi="Arial" w:cs="Arial"/>
              <w:b/>
              <w:color w:val="1C3F69"/>
              <w:sz w:val="17"/>
              <w:szCs w:val="17"/>
            </w:rPr>
            <w:t>TERRENCE M. REIDY</w:t>
          </w:r>
        </w:p>
        <w:p w14:paraId="05ACE471" w14:textId="77777777" w:rsidR="001D656D" w:rsidRPr="00EA61C5" w:rsidRDefault="001D656D" w:rsidP="008B5EED">
          <w:pPr>
            <w:jc w:val="center"/>
            <w:rPr>
              <w:rFonts w:ascii="Arial" w:hAnsi="Arial" w:cs="Arial"/>
              <w:color w:val="1C3F69"/>
              <w:sz w:val="17"/>
              <w:szCs w:val="17"/>
            </w:rPr>
          </w:pPr>
          <w:r w:rsidRPr="00EA61C5">
            <w:rPr>
              <w:rFonts w:ascii="Arial" w:hAnsi="Arial" w:cs="Arial"/>
              <w:color w:val="1C3F69"/>
              <w:sz w:val="17"/>
              <w:szCs w:val="17"/>
            </w:rPr>
            <w:t>Secretary of Public Safety</w:t>
          </w:r>
        </w:p>
        <w:p w14:paraId="16E7BB86" w14:textId="3320A028" w:rsidR="008B5EED" w:rsidRPr="00EA61C5" w:rsidRDefault="001D656D" w:rsidP="008B5EED">
          <w:pPr>
            <w:jc w:val="center"/>
            <w:rPr>
              <w:rFonts w:ascii="Arial" w:hAnsi="Arial" w:cs="Arial"/>
              <w:color w:val="1C3F69"/>
              <w:sz w:val="17"/>
              <w:szCs w:val="17"/>
            </w:rPr>
          </w:pPr>
          <w:r w:rsidRPr="00EA61C5">
            <w:rPr>
              <w:rFonts w:ascii="Arial" w:hAnsi="Arial" w:cs="Arial"/>
              <w:color w:val="1C3F69"/>
              <w:sz w:val="17"/>
              <w:szCs w:val="17"/>
            </w:rPr>
            <w:t>and Security</w:t>
          </w:r>
        </w:p>
      </w:tc>
    </w:tr>
    <w:tr w:rsidR="00EA61C5" w:rsidRPr="00EA61C5" w14:paraId="44202495" w14:textId="77777777" w:rsidTr="00264602">
      <w:trPr>
        <w:trHeight w:val="135"/>
      </w:trPr>
      <w:tc>
        <w:tcPr>
          <w:tcW w:w="2592" w:type="dxa"/>
        </w:tcPr>
        <w:p w14:paraId="693F271E" w14:textId="77777777" w:rsidR="008B5EED" w:rsidRPr="00EA61C5" w:rsidRDefault="008B5EED" w:rsidP="008B5EED">
          <w:pPr>
            <w:jc w:val="center"/>
            <w:rPr>
              <w:rFonts w:ascii="Arial" w:hAnsi="Arial" w:cs="Arial"/>
              <w:color w:val="1C3F69"/>
              <w:sz w:val="12"/>
              <w:szCs w:val="12"/>
            </w:rPr>
          </w:pPr>
        </w:p>
      </w:tc>
      <w:tc>
        <w:tcPr>
          <w:tcW w:w="5760" w:type="dxa"/>
        </w:tcPr>
        <w:p w14:paraId="36CCA3BC" w14:textId="77777777" w:rsidR="008B5EED" w:rsidRPr="00EA61C5" w:rsidRDefault="008B5EED" w:rsidP="008B5EED">
          <w:pPr>
            <w:jc w:val="center"/>
            <w:rPr>
              <w:rFonts w:ascii="Arial" w:hAnsi="Arial" w:cs="Arial"/>
              <w:color w:val="1C3F69"/>
            </w:rPr>
          </w:pPr>
        </w:p>
      </w:tc>
      <w:tc>
        <w:tcPr>
          <w:tcW w:w="4068" w:type="dxa"/>
        </w:tcPr>
        <w:p w14:paraId="63B2241C" w14:textId="77777777" w:rsidR="008B5EED" w:rsidRPr="00EA61C5" w:rsidRDefault="008B5EED" w:rsidP="008B5EED">
          <w:pPr>
            <w:jc w:val="center"/>
            <w:rPr>
              <w:rFonts w:ascii="Arial" w:hAnsi="Arial" w:cs="Arial"/>
              <w:color w:val="1C3F69"/>
              <w:sz w:val="12"/>
              <w:szCs w:val="12"/>
            </w:rPr>
          </w:pPr>
        </w:p>
      </w:tc>
    </w:tr>
    <w:tr w:rsidR="00EA61C5" w:rsidRPr="00EA61C5" w14:paraId="467961F6" w14:textId="77777777" w:rsidTr="00264602">
      <w:tc>
        <w:tcPr>
          <w:tcW w:w="2592" w:type="dxa"/>
        </w:tcPr>
        <w:p w14:paraId="20283CE0" w14:textId="77777777" w:rsidR="008B5EED" w:rsidRPr="00EA61C5" w:rsidRDefault="008B5EED" w:rsidP="008B5EED">
          <w:pPr>
            <w:jc w:val="center"/>
            <w:rPr>
              <w:rFonts w:ascii="Arial" w:hAnsi="Arial" w:cs="Arial"/>
              <w:b/>
              <w:color w:val="1C3F69"/>
              <w:sz w:val="17"/>
              <w:szCs w:val="17"/>
            </w:rPr>
          </w:pPr>
          <w:r w:rsidRPr="00EA61C5">
            <w:rPr>
              <w:rFonts w:ascii="Arial" w:hAnsi="Arial" w:cs="Arial"/>
              <w:b/>
              <w:color w:val="1C3F69"/>
              <w:sz w:val="17"/>
              <w:szCs w:val="17"/>
            </w:rPr>
            <w:t>KIMBERLEY DRISCOLL</w:t>
          </w:r>
        </w:p>
        <w:p w14:paraId="42B4218F" w14:textId="77777777" w:rsidR="008B5EED" w:rsidRPr="00EA61C5" w:rsidRDefault="008B5EED" w:rsidP="008B5EED">
          <w:pPr>
            <w:jc w:val="center"/>
            <w:rPr>
              <w:color w:val="1C3F69"/>
            </w:rPr>
          </w:pPr>
          <w:r w:rsidRPr="00EA61C5">
            <w:rPr>
              <w:rFonts w:ascii="Arial" w:hAnsi="Arial" w:cs="Arial"/>
              <w:color w:val="1C3F69"/>
              <w:sz w:val="17"/>
              <w:szCs w:val="17"/>
            </w:rPr>
            <w:t>Lieutenant Governor</w:t>
          </w:r>
        </w:p>
      </w:tc>
      <w:tc>
        <w:tcPr>
          <w:tcW w:w="5760" w:type="dxa"/>
        </w:tcPr>
        <w:p w14:paraId="13785008" w14:textId="77777777" w:rsidR="008B5EED" w:rsidRPr="00EA61C5" w:rsidRDefault="008B5EED" w:rsidP="008B5EED">
          <w:pPr>
            <w:jc w:val="center"/>
            <w:rPr>
              <w:rFonts w:ascii="Arial" w:hAnsi="Arial" w:cs="Arial"/>
              <w:color w:val="1C3F69"/>
            </w:rPr>
          </w:pPr>
        </w:p>
      </w:tc>
      <w:tc>
        <w:tcPr>
          <w:tcW w:w="4068" w:type="dxa"/>
        </w:tcPr>
        <w:p w14:paraId="752584D8" w14:textId="17D11C0B" w:rsidR="00C249E6" w:rsidRPr="00EA61C5" w:rsidRDefault="006D3A1B" w:rsidP="00C249E6">
          <w:pPr>
            <w:ind w:left="-35" w:right="160" w:firstLine="35"/>
            <w:jc w:val="center"/>
            <w:rPr>
              <w:rFonts w:ascii="Arial" w:hAnsi="Arial" w:cs="Arial"/>
              <w:b/>
              <w:color w:val="1C3F69"/>
              <w:sz w:val="17"/>
              <w:szCs w:val="17"/>
            </w:rPr>
          </w:pPr>
          <w:r>
            <w:rPr>
              <w:rFonts w:ascii="Arial" w:hAnsi="Arial" w:cs="Arial"/>
              <w:b/>
              <w:color w:val="1C3F69"/>
              <w:sz w:val="17"/>
              <w:szCs w:val="17"/>
            </w:rPr>
            <w:t>RICK</w:t>
          </w:r>
          <w:r w:rsidR="00232768">
            <w:rPr>
              <w:rFonts w:ascii="Arial" w:hAnsi="Arial" w:cs="Arial"/>
              <w:b/>
              <w:color w:val="1C3F69"/>
              <w:sz w:val="17"/>
              <w:szCs w:val="17"/>
            </w:rPr>
            <w:t xml:space="preserve"> RATHBUN</w:t>
          </w:r>
        </w:p>
        <w:p w14:paraId="4C03BD13" w14:textId="4C2D8911" w:rsidR="008B5EED" w:rsidRPr="00EA61C5" w:rsidRDefault="008B5EED" w:rsidP="00C249E6">
          <w:pPr>
            <w:ind w:left="-35" w:right="160" w:firstLine="35"/>
            <w:jc w:val="center"/>
            <w:rPr>
              <w:rFonts w:ascii="Arial" w:hAnsi="Arial" w:cs="Arial"/>
              <w:b/>
              <w:color w:val="1C3F69"/>
              <w:sz w:val="17"/>
              <w:szCs w:val="17"/>
            </w:rPr>
          </w:pPr>
          <w:r w:rsidRPr="00EA61C5">
            <w:rPr>
              <w:rFonts w:ascii="Arial" w:hAnsi="Arial" w:cs="Arial"/>
              <w:color w:val="1C3F69"/>
              <w:sz w:val="17"/>
              <w:szCs w:val="17"/>
            </w:rPr>
            <w:t>Executive Director</w:t>
          </w:r>
        </w:p>
      </w:tc>
    </w:tr>
  </w:tbl>
  <w:p w14:paraId="21B8F69A" w14:textId="77777777" w:rsidR="008B5EED" w:rsidRDefault="008B5E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ED"/>
    <w:rsid w:val="000332CC"/>
    <w:rsid w:val="00046A1C"/>
    <w:rsid w:val="000664B2"/>
    <w:rsid w:val="000778E5"/>
    <w:rsid w:val="000823D1"/>
    <w:rsid w:val="000859CB"/>
    <w:rsid w:val="000B77DA"/>
    <w:rsid w:val="000E15D2"/>
    <w:rsid w:val="000E2F2B"/>
    <w:rsid w:val="000E3A5F"/>
    <w:rsid w:val="000F7D43"/>
    <w:rsid w:val="00106D26"/>
    <w:rsid w:val="00137E6F"/>
    <w:rsid w:val="001421E2"/>
    <w:rsid w:val="00153F17"/>
    <w:rsid w:val="0018513A"/>
    <w:rsid w:val="001955B7"/>
    <w:rsid w:val="001A6CA2"/>
    <w:rsid w:val="001B228A"/>
    <w:rsid w:val="001D386D"/>
    <w:rsid w:val="001D52CD"/>
    <w:rsid w:val="001D656D"/>
    <w:rsid w:val="002029D3"/>
    <w:rsid w:val="002240A4"/>
    <w:rsid w:val="0022680D"/>
    <w:rsid w:val="00232768"/>
    <w:rsid w:val="00264602"/>
    <w:rsid w:val="002768A5"/>
    <w:rsid w:val="002A08DE"/>
    <w:rsid w:val="002B498D"/>
    <w:rsid w:val="002D40E6"/>
    <w:rsid w:val="002D475B"/>
    <w:rsid w:val="002E329E"/>
    <w:rsid w:val="00310A4C"/>
    <w:rsid w:val="003113F3"/>
    <w:rsid w:val="00337EDB"/>
    <w:rsid w:val="00346924"/>
    <w:rsid w:val="0036584C"/>
    <w:rsid w:val="00374F0B"/>
    <w:rsid w:val="003A7A0E"/>
    <w:rsid w:val="003C17D5"/>
    <w:rsid w:val="003D6372"/>
    <w:rsid w:val="004461AC"/>
    <w:rsid w:val="004468C0"/>
    <w:rsid w:val="00446B38"/>
    <w:rsid w:val="00461BDA"/>
    <w:rsid w:val="00491E4E"/>
    <w:rsid w:val="004A32FD"/>
    <w:rsid w:val="004C6236"/>
    <w:rsid w:val="004D03A3"/>
    <w:rsid w:val="004D28AD"/>
    <w:rsid w:val="004D44A9"/>
    <w:rsid w:val="004D5C1E"/>
    <w:rsid w:val="004E36B1"/>
    <w:rsid w:val="00502FBC"/>
    <w:rsid w:val="005037A1"/>
    <w:rsid w:val="005169DF"/>
    <w:rsid w:val="00532356"/>
    <w:rsid w:val="0053439A"/>
    <w:rsid w:val="005478BC"/>
    <w:rsid w:val="00581C30"/>
    <w:rsid w:val="00590CFC"/>
    <w:rsid w:val="00592D6B"/>
    <w:rsid w:val="0059509A"/>
    <w:rsid w:val="005A4B0B"/>
    <w:rsid w:val="005B5B9C"/>
    <w:rsid w:val="005D5F27"/>
    <w:rsid w:val="005E2E58"/>
    <w:rsid w:val="005F33D0"/>
    <w:rsid w:val="005F645F"/>
    <w:rsid w:val="00603173"/>
    <w:rsid w:val="006073CE"/>
    <w:rsid w:val="0061009C"/>
    <w:rsid w:val="00674EC3"/>
    <w:rsid w:val="006868C8"/>
    <w:rsid w:val="006902E7"/>
    <w:rsid w:val="0069052D"/>
    <w:rsid w:val="006D3A1B"/>
    <w:rsid w:val="006E6C35"/>
    <w:rsid w:val="00705AE1"/>
    <w:rsid w:val="00727CFA"/>
    <w:rsid w:val="007D5535"/>
    <w:rsid w:val="007F3885"/>
    <w:rsid w:val="008046DC"/>
    <w:rsid w:val="00812603"/>
    <w:rsid w:val="00827D53"/>
    <w:rsid w:val="00842DBF"/>
    <w:rsid w:val="00850FDB"/>
    <w:rsid w:val="0085178C"/>
    <w:rsid w:val="00876FD7"/>
    <w:rsid w:val="008966A5"/>
    <w:rsid w:val="008B2082"/>
    <w:rsid w:val="008B5EED"/>
    <w:rsid w:val="008B7691"/>
    <w:rsid w:val="008C5B9E"/>
    <w:rsid w:val="008E18BE"/>
    <w:rsid w:val="008E326A"/>
    <w:rsid w:val="008F0843"/>
    <w:rsid w:val="008F2998"/>
    <w:rsid w:val="00900C81"/>
    <w:rsid w:val="009176D9"/>
    <w:rsid w:val="00947BB9"/>
    <w:rsid w:val="009540B5"/>
    <w:rsid w:val="00962DBB"/>
    <w:rsid w:val="00984F8C"/>
    <w:rsid w:val="009A5961"/>
    <w:rsid w:val="009D4FDD"/>
    <w:rsid w:val="00A03DB5"/>
    <w:rsid w:val="00A657F9"/>
    <w:rsid w:val="00AA3523"/>
    <w:rsid w:val="00AB2FBB"/>
    <w:rsid w:val="00AC4BB5"/>
    <w:rsid w:val="00AE5A93"/>
    <w:rsid w:val="00B128E7"/>
    <w:rsid w:val="00B32F62"/>
    <w:rsid w:val="00B33EBA"/>
    <w:rsid w:val="00B46669"/>
    <w:rsid w:val="00B623E5"/>
    <w:rsid w:val="00BB09E2"/>
    <w:rsid w:val="00BC7AF5"/>
    <w:rsid w:val="00BD2EE5"/>
    <w:rsid w:val="00BD315C"/>
    <w:rsid w:val="00BE0C77"/>
    <w:rsid w:val="00BE1607"/>
    <w:rsid w:val="00C1577F"/>
    <w:rsid w:val="00C207F0"/>
    <w:rsid w:val="00C249E6"/>
    <w:rsid w:val="00C46227"/>
    <w:rsid w:val="00C70481"/>
    <w:rsid w:val="00C927E4"/>
    <w:rsid w:val="00CA659C"/>
    <w:rsid w:val="00CB09FB"/>
    <w:rsid w:val="00CB7299"/>
    <w:rsid w:val="00CC2B50"/>
    <w:rsid w:val="00CC4F83"/>
    <w:rsid w:val="00CC74AC"/>
    <w:rsid w:val="00CC7857"/>
    <w:rsid w:val="00CD7263"/>
    <w:rsid w:val="00D00D50"/>
    <w:rsid w:val="00D0493A"/>
    <w:rsid w:val="00D21569"/>
    <w:rsid w:val="00D45B6A"/>
    <w:rsid w:val="00D578FB"/>
    <w:rsid w:val="00D6159A"/>
    <w:rsid w:val="00D636D0"/>
    <w:rsid w:val="00D7625F"/>
    <w:rsid w:val="00D80B98"/>
    <w:rsid w:val="00D82A43"/>
    <w:rsid w:val="00D9029A"/>
    <w:rsid w:val="00D96DD0"/>
    <w:rsid w:val="00DA47A8"/>
    <w:rsid w:val="00DB5773"/>
    <w:rsid w:val="00DB5D58"/>
    <w:rsid w:val="00DD0029"/>
    <w:rsid w:val="00DD488B"/>
    <w:rsid w:val="00DF4254"/>
    <w:rsid w:val="00E24B3E"/>
    <w:rsid w:val="00E40B63"/>
    <w:rsid w:val="00E6098C"/>
    <w:rsid w:val="00E66203"/>
    <w:rsid w:val="00EA61C5"/>
    <w:rsid w:val="00EA75B3"/>
    <w:rsid w:val="00EB4E1E"/>
    <w:rsid w:val="00EE4F6A"/>
    <w:rsid w:val="00EF19EA"/>
    <w:rsid w:val="00EF4B9B"/>
    <w:rsid w:val="00F20FFF"/>
    <w:rsid w:val="00F22A83"/>
    <w:rsid w:val="00F274E0"/>
    <w:rsid w:val="00F27E73"/>
    <w:rsid w:val="00F34C83"/>
    <w:rsid w:val="00F6126C"/>
    <w:rsid w:val="00F7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B6176"/>
  <w15:chartTrackingRefBased/>
  <w15:docId w15:val="{3CA3328F-B1FC-4623-B5EC-B9A5BC1D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EE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EED"/>
  </w:style>
  <w:style w:type="paragraph" w:styleId="Footer">
    <w:name w:val="footer"/>
    <w:basedOn w:val="Normal"/>
    <w:link w:val="FooterChar"/>
    <w:unhideWhenUsed/>
    <w:rsid w:val="008B5EE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EED"/>
  </w:style>
  <w:style w:type="table" w:styleId="TableGrid">
    <w:name w:val="Table Grid"/>
    <w:basedOn w:val="TableNormal"/>
    <w:uiPriority w:val="39"/>
    <w:rsid w:val="008B5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332CC"/>
    <w:pPr>
      <w:jc w:val="center"/>
    </w:pPr>
    <w:rPr>
      <w:rFonts w:ascii="Arial" w:hAnsi="Arial"/>
      <w:sz w:val="48"/>
    </w:rPr>
  </w:style>
  <w:style w:type="character" w:customStyle="1" w:styleId="BodyTextChar">
    <w:name w:val="Body Text Char"/>
    <w:basedOn w:val="DefaultParagraphFont"/>
    <w:link w:val="BodyText"/>
    <w:rsid w:val="000332CC"/>
    <w:rPr>
      <w:rFonts w:ascii="Arial" w:eastAsia="Times New Roman" w:hAnsi="Arial" w:cs="Times New Roman"/>
      <w:sz w:val="48"/>
      <w:szCs w:val="20"/>
    </w:rPr>
  </w:style>
  <w:style w:type="character" w:styleId="Hyperlink">
    <w:name w:val="Hyperlink"/>
    <w:rsid w:val="000332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AC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727CFA"/>
  </w:style>
  <w:style w:type="character" w:customStyle="1" w:styleId="me-email-text-secondary">
    <w:name w:val="me-email-text-secondary"/>
    <w:basedOn w:val="DefaultParagraphFont"/>
    <w:rsid w:val="00727CFA"/>
  </w:style>
  <w:style w:type="paragraph" w:styleId="Revision">
    <w:name w:val="Revision"/>
    <w:hidden/>
    <w:uiPriority w:val="99"/>
    <w:semiHidden/>
    <w:rsid w:val="00066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lissa.andrade@state.ma.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s@sec.state.ma.u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teams.microsoft.com/l/meetup-join/19%3ameeting_NzMyMjgyN2EtMDY5ZC00NWNkLWIwZjAtMDdkOTM3NTk0ZGQz%40thread.v2/0?context=%7b%22Tid%22%3a%223e861d16-48b7-4a0e-9806-8c04d81b7b2a%22%2c%22Oid%22%3a%22f804428b-ae3e-47c0-bbaa-904f041c5483%22%7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Hardiman, Tanya M. (CJT)</dc:creator>
  <cp:keywords/>
  <dc:description/>
  <cp:lastModifiedBy>Koch, Katherine (CJT)</cp:lastModifiedBy>
  <cp:revision>7</cp:revision>
  <cp:lastPrinted>2025-02-05T14:47:00Z</cp:lastPrinted>
  <dcterms:created xsi:type="dcterms:W3CDTF">2025-04-09T18:57:00Z</dcterms:created>
  <dcterms:modified xsi:type="dcterms:W3CDTF">2025-04-09T19:04:00Z</dcterms:modified>
</cp:coreProperties>
</file>