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89" w:rsidRPr="00332B89" w:rsidRDefault="00332B89" w:rsidP="00332B89">
      <w:pPr>
        <w:spacing w:before="161" w:after="161" w:line="240" w:lineRule="auto"/>
        <w:outlineLvl w:val="0"/>
        <w:rPr>
          <w:rFonts w:ascii="Tahoma" w:eastAsia="Times New Roman" w:hAnsi="Tahoma" w:cs="Tahoma"/>
          <w:b/>
          <w:bCs/>
          <w:color w:val="222222"/>
          <w:kern w:val="36"/>
          <w:sz w:val="24"/>
          <w:szCs w:val="24"/>
        </w:rPr>
      </w:pPr>
      <w:bookmarkStart w:id="0" w:name="_GoBack"/>
      <w:r w:rsidRPr="00332B89">
        <w:rPr>
          <w:rFonts w:ascii="Tahoma" w:eastAsia="Times New Roman" w:hAnsi="Tahoma" w:cs="Tahoma"/>
          <w:b/>
          <w:bCs/>
          <w:color w:val="222222"/>
          <w:kern w:val="36"/>
          <w:sz w:val="24"/>
          <w:szCs w:val="24"/>
        </w:rPr>
        <w:t>Prevailing Wage Program Opinion Letter December 13, 2010</w:t>
      </w:r>
      <w:bookmarkEnd w:id="0"/>
    </w:p>
    <w:p w:rsidR="00332B89" w:rsidRPr="00332B89" w:rsidRDefault="00332B89" w:rsidP="00332B89">
      <w:pPr>
        <w:spacing w:after="240" w:line="240" w:lineRule="auto"/>
        <w:rPr>
          <w:rFonts w:ascii="Arial" w:eastAsia="Times New Roman" w:hAnsi="Arial" w:cs="Arial"/>
          <w:color w:val="222222"/>
          <w:sz w:val="20"/>
          <w:szCs w:val="20"/>
        </w:rPr>
      </w:pPr>
      <w:r w:rsidRPr="00332B89">
        <w:rPr>
          <w:rFonts w:ascii="Arial" w:eastAsia="Times New Roman" w:hAnsi="Arial" w:cs="Arial"/>
          <w:color w:val="222222"/>
          <w:sz w:val="20"/>
          <w:szCs w:val="20"/>
        </w:rPr>
        <w:t>RE: Request for Confirmation of Classification for Workers Constructing Sidewalks</w:t>
      </w:r>
    </w:p>
    <w:p w:rsidR="00332B89" w:rsidRPr="00332B89" w:rsidRDefault="00332B89" w:rsidP="00332B89">
      <w:pPr>
        <w:spacing w:after="240" w:line="240" w:lineRule="auto"/>
        <w:rPr>
          <w:rFonts w:ascii="Arial" w:eastAsia="Times New Roman" w:hAnsi="Arial" w:cs="Arial"/>
          <w:color w:val="222222"/>
          <w:sz w:val="20"/>
          <w:szCs w:val="20"/>
        </w:rPr>
      </w:pPr>
      <w:proofErr w:type="gramStart"/>
      <w:r w:rsidRPr="00332B89">
        <w:rPr>
          <w:rFonts w:ascii="Arial" w:eastAsia="Times New Roman" w:hAnsi="Arial" w:cs="Arial"/>
          <w:color w:val="222222"/>
          <w:sz w:val="20"/>
          <w:szCs w:val="20"/>
        </w:rPr>
        <w:t>I write in response to your letter to Commissioner Heather Rowe, dated October 22, 2010, in which you request that the Division of Occupational Safety ("DOS") confirm the job classifications, under the Massachusetts Prevailing Wage Law, for workers who perform certain tasks related to the construction of either concrete or asphalt sidewalks in Eastern Middlesex County </w:t>
      </w:r>
      <w:bookmarkStart w:id="1" w:name="_ftnref1"/>
      <w:r w:rsidRPr="00332B89">
        <w:rPr>
          <w:rFonts w:ascii="Arial" w:eastAsia="Times New Roman" w:hAnsi="Arial" w:cs="Arial"/>
          <w:color w:val="222222"/>
          <w:sz w:val="20"/>
          <w:szCs w:val="20"/>
        </w:rPr>
        <w:fldChar w:fldCharType="begin"/>
      </w:r>
      <w:r w:rsidRPr="00332B89">
        <w:rPr>
          <w:rFonts w:ascii="Arial" w:eastAsia="Times New Roman" w:hAnsi="Arial" w:cs="Arial"/>
          <w:color w:val="222222"/>
          <w:sz w:val="20"/>
          <w:szCs w:val="20"/>
        </w:rPr>
        <w:instrText xml:space="preserve"> HYPERLINK "http://www.mass.gov/lwd/labor-standards/prevailing-wage-program/opinion-letters/2010/pw-2010-13-121310.html" \l "_ftn1" \o "_ftnref1" </w:instrText>
      </w:r>
      <w:r w:rsidRPr="00332B89">
        <w:rPr>
          <w:rFonts w:ascii="Arial" w:eastAsia="Times New Roman" w:hAnsi="Arial" w:cs="Arial"/>
          <w:color w:val="222222"/>
          <w:sz w:val="20"/>
          <w:szCs w:val="20"/>
        </w:rPr>
        <w:fldChar w:fldCharType="separate"/>
      </w:r>
      <w:r w:rsidRPr="00332B89">
        <w:rPr>
          <w:rFonts w:ascii="Arial" w:eastAsia="Times New Roman" w:hAnsi="Arial" w:cs="Arial"/>
          <w:color w:val="64406B"/>
          <w:sz w:val="20"/>
          <w:szCs w:val="20"/>
          <w:u w:val="single"/>
        </w:rPr>
        <w:t>[1]</w:t>
      </w:r>
      <w:r w:rsidRPr="00332B89">
        <w:rPr>
          <w:rFonts w:ascii="Arial" w:eastAsia="Times New Roman" w:hAnsi="Arial" w:cs="Arial"/>
          <w:color w:val="222222"/>
          <w:sz w:val="20"/>
          <w:szCs w:val="20"/>
        </w:rPr>
        <w:fldChar w:fldCharType="end"/>
      </w:r>
      <w:bookmarkEnd w:id="1"/>
      <w:r w:rsidRPr="00332B89">
        <w:rPr>
          <w:rFonts w:ascii="Arial" w:eastAsia="Times New Roman" w:hAnsi="Arial" w:cs="Arial"/>
          <w:color w:val="222222"/>
          <w:sz w:val="20"/>
          <w:szCs w:val="20"/>
        </w:rPr>
        <w:t> various locations across the Commonwealth of Massachusetts.</w:t>
      </w:r>
      <w:proofErr w:type="gramEnd"/>
    </w:p>
    <w:p w:rsidR="00332B89" w:rsidRPr="00332B89" w:rsidRDefault="00332B89" w:rsidP="00332B89">
      <w:pPr>
        <w:spacing w:after="240" w:line="240" w:lineRule="auto"/>
        <w:jc w:val="center"/>
        <w:rPr>
          <w:rFonts w:ascii="Arial" w:eastAsia="Times New Roman" w:hAnsi="Arial" w:cs="Arial"/>
          <w:color w:val="222222"/>
          <w:sz w:val="20"/>
          <w:szCs w:val="20"/>
        </w:rPr>
      </w:pPr>
      <w:r w:rsidRPr="00332B89">
        <w:rPr>
          <w:rFonts w:ascii="Arial" w:eastAsia="Times New Roman" w:hAnsi="Arial" w:cs="Arial"/>
          <w:b/>
          <w:bCs/>
          <w:color w:val="222222"/>
          <w:sz w:val="20"/>
          <w:szCs w:val="20"/>
        </w:rPr>
        <w:t>Explanation</w:t>
      </w:r>
    </w:p>
    <w:p w:rsidR="00332B89" w:rsidRPr="00332B89" w:rsidRDefault="00332B89" w:rsidP="00332B89">
      <w:pPr>
        <w:spacing w:after="240" w:line="240" w:lineRule="auto"/>
        <w:rPr>
          <w:rFonts w:ascii="Arial" w:eastAsia="Times New Roman" w:hAnsi="Arial" w:cs="Arial"/>
          <w:color w:val="222222"/>
          <w:sz w:val="20"/>
          <w:szCs w:val="20"/>
        </w:rPr>
      </w:pPr>
      <w:r w:rsidRPr="00332B89">
        <w:rPr>
          <w:rFonts w:ascii="Arial" w:eastAsia="Times New Roman" w:hAnsi="Arial" w:cs="Arial"/>
          <w:color w:val="222222"/>
          <w:sz w:val="20"/>
          <w:szCs w:val="20"/>
        </w:rPr>
        <w:t xml:space="preserve">The Massachusetts Prevailing Wage Law applies to the construction of public works by the commonwealth, or by a country, town, authority or district. G.L. c. 149 §§ 26 and 27. The term "construction" includes "additions and alternations of public works, including the repair and replacement of public works. See c. 149, § 27D. DOS sets prevailing wage rates established by "collective agreements or understandings in the private construction industry between organized labor and employers." c. 149 §26. DOS also looks to these agreements and understandings to determine the appropriate job classifications under the prevailing wage law. Following are the DOS job classifications of the tasks listed in your letter, as well as additional </w:t>
      </w:r>
      <w:proofErr w:type="gramStart"/>
      <w:r w:rsidRPr="00332B89">
        <w:rPr>
          <w:rFonts w:ascii="Arial" w:eastAsia="Times New Roman" w:hAnsi="Arial" w:cs="Arial"/>
          <w:color w:val="222222"/>
          <w:sz w:val="20"/>
          <w:szCs w:val="20"/>
        </w:rPr>
        <w:t>classifications wh</w:t>
      </w:r>
      <w:r>
        <w:rPr>
          <w:rFonts w:ascii="Arial" w:eastAsia="Times New Roman" w:hAnsi="Arial" w:cs="Arial"/>
          <w:color w:val="222222"/>
          <w:sz w:val="20"/>
          <w:szCs w:val="20"/>
        </w:rPr>
        <w:t>ich</w:t>
      </w:r>
      <w:proofErr w:type="gramEnd"/>
      <w:r>
        <w:rPr>
          <w:rFonts w:ascii="Arial" w:eastAsia="Times New Roman" w:hAnsi="Arial" w:cs="Arial"/>
          <w:color w:val="222222"/>
          <w:sz w:val="20"/>
          <w:szCs w:val="20"/>
        </w:rPr>
        <w:t xml:space="preserve"> I thought would be helpful:</w:t>
      </w:r>
    </w:p>
    <w:p w:rsidR="00332B89" w:rsidRPr="00332B89" w:rsidRDefault="00332B89" w:rsidP="00332B89">
      <w:pPr>
        <w:numPr>
          <w:ilvl w:val="0"/>
          <w:numId w:val="1"/>
        </w:numPr>
        <w:spacing w:before="240" w:after="240" w:line="240" w:lineRule="auto"/>
        <w:ind w:left="450"/>
        <w:rPr>
          <w:rFonts w:ascii="Arial" w:eastAsia="Times New Roman" w:hAnsi="Arial" w:cs="Arial"/>
          <w:color w:val="222222"/>
          <w:sz w:val="20"/>
          <w:szCs w:val="20"/>
        </w:rPr>
      </w:pPr>
      <w:r w:rsidRPr="00332B89">
        <w:rPr>
          <w:rFonts w:ascii="Arial" w:eastAsia="Times New Roman" w:hAnsi="Arial" w:cs="Arial"/>
          <w:color w:val="222222"/>
          <w:sz w:val="20"/>
          <w:szCs w:val="20"/>
        </w:rPr>
        <w:t xml:space="preserve">Removal of the existing materials (old sidewalk) using a backhoe or </w:t>
      </w:r>
      <w:proofErr w:type="gramStart"/>
      <w:r w:rsidRPr="00332B89">
        <w:rPr>
          <w:rFonts w:ascii="Arial" w:eastAsia="Times New Roman" w:hAnsi="Arial" w:cs="Arial"/>
          <w:color w:val="222222"/>
          <w:sz w:val="20"/>
          <w:szCs w:val="20"/>
        </w:rPr>
        <w:t>front end</w:t>
      </w:r>
      <w:proofErr w:type="gramEnd"/>
      <w:r w:rsidRPr="00332B89">
        <w:rPr>
          <w:rFonts w:ascii="Arial" w:eastAsia="Times New Roman" w:hAnsi="Arial" w:cs="Arial"/>
          <w:color w:val="222222"/>
          <w:sz w:val="20"/>
          <w:szCs w:val="20"/>
        </w:rPr>
        <w:t xml:space="preserve"> loader.</w:t>
      </w:r>
    </w:p>
    <w:p w:rsidR="00332B89" w:rsidRPr="00332B89" w:rsidRDefault="00332B89" w:rsidP="00332B89">
      <w:pPr>
        <w:numPr>
          <w:ilvl w:val="0"/>
          <w:numId w:val="1"/>
        </w:numPr>
        <w:spacing w:before="240" w:after="240" w:line="240" w:lineRule="auto"/>
        <w:ind w:left="450"/>
        <w:rPr>
          <w:rFonts w:ascii="Arial" w:eastAsia="Times New Roman" w:hAnsi="Arial" w:cs="Arial"/>
          <w:color w:val="222222"/>
          <w:sz w:val="20"/>
          <w:szCs w:val="20"/>
        </w:rPr>
      </w:pPr>
      <w:r w:rsidRPr="00332B89">
        <w:rPr>
          <w:rFonts w:ascii="Arial" w:eastAsia="Times New Roman" w:hAnsi="Arial" w:cs="Arial"/>
          <w:color w:val="222222"/>
          <w:sz w:val="20"/>
          <w:szCs w:val="20"/>
        </w:rPr>
        <w:t>Removal of existing materials with hand tools, primarily shovels, or jackhammer.</w:t>
      </w:r>
    </w:p>
    <w:p w:rsidR="00332B89" w:rsidRPr="00332B89" w:rsidRDefault="00332B89" w:rsidP="00332B89">
      <w:pPr>
        <w:numPr>
          <w:ilvl w:val="0"/>
          <w:numId w:val="1"/>
        </w:numPr>
        <w:spacing w:before="240" w:after="240" w:line="240" w:lineRule="auto"/>
        <w:ind w:left="450"/>
        <w:rPr>
          <w:rFonts w:ascii="Arial" w:eastAsia="Times New Roman" w:hAnsi="Arial" w:cs="Arial"/>
          <w:color w:val="222222"/>
          <w:sz w:val="20"/>
          <w:szCs w:val="20"/>
        </w:rPr>
      </w:pPr>
      <w:r w:rsidRPr="00332B89">
        <w:rPr>
          <w:rFonts w:ascii="Arial" w:eastAsia="Times New Roman" w:hAnsi="Arial" w:cs="Arial"/>
          <w:color w:val="222222"/>
          <w:sz w:val="20"/>
          <w:szCs w:val="20"/>
        </w:rPr>
        <w:t xml:space="preserve">Gravel and sub-grade materials </w:t>
      </w:r>
      <w:proofErr w:type="gramStart"/>
      <w:r w:rsidRPr="00332B89">
        <w:rPr>
          <w:rFonts w:ascii="Arial" w:eastAsia="Times New Roman" w:hAnsi="Arial" w:cs="Arial"/>
          <w:color w:val="222222"/>
          <w:sz w:val="20"/>
          <w:szCs w:val="20"/>
        </w:rPr>
        <w:t>are put</w:t>
      </w:r>
      <w:proofErr w:type="gramEnd"/>
      <w:r w:rsidRPr="00332B89">
        <w:rPr>
          <w:rFonts w:ascii="Arial" w:eastAsia="Times New Roman" w:hAnsi="Arial" w:cs="Arial"/>
          <w:color w:val="222222"/>
          <w:sz w:val="20"/>
          <w:szCs w:val="20"/>
        </w:rPr>
        <w:t xml:space="preserve"> in place using hand shovels and rakes.</w:t>
      </w:r>
    </w:p>
    <w:p w:rsidR="00332B89" w:rsidRPr="00332B89" w:rsidRDefault="00332B89" w:rsidP="00332B89">
      <w:pPr>
        <w:numPr>
          <w:ilvl w:val="0"/>
          <w:numId w:val="1"/>
        </w:numPr>
        <w:spacing w:before="240" w:after="240" w:line="240" w:lineRule="auto"/>
        <w:ind w:left="450"/>
        <w:rPr>
          <w:rFonts w:ascii="Arial" w:eastAsia="Times New Roman" w:hAnsi="Arial" w:cs="Arial"/>
          <w:color w:val="222222"/>
          <w:sz w:val="20"/>
          <w:szCs w:val="20"/>
        </w:rPr>
      </w:pPr>
      <w:r w:rsidRPr="00332B89">
        <w:rPr>
          <w:rFonts w:ascii="Arial" w:eastAsia="Times New Roman" w:hAnsi="Arial" w:cs="Arial"/>
          <w:color w:val="222222"/>
          <w:sz w:val="20"/>
          <w:szCs w:val="20"/>
        </w:rPr>
        <w:t xml:space="preserve">With respect to concrete sideways, the installation with hammers and stakes of wood edging of 1 inch by 4 inches. Thereafter, the area </w:t>
      </w:r>
      <w:proofErr w:type="gramStart"/>
      <w:r w:rsidRPr="00332B89">
        <w:rPr>
          <w:rFonts w:ascii="Arial" w:eastAsia="Times New Roman" w:hAnsi="Arial" w:cs="Arial"/>
          <w:color w:val="222222"/>
          <w:sz w:val="20"/>
          <w:szCs w:val="20"/>
        </w:rPr>
        <w:t>is filled</w:t>
      </w:r>
      <w:proofErr w:type="gramEnd"/>
      <w:r w:rsidRPr="00332B89">
        <w:rPr>
          <w:rFonts w:ascii="Arial" w:eastAsia="Times New Roman" w:hAnsi="Arial" w:cs="Arial"/>
          <w:color w:val="222222"/>
          <w:sz w:val="20"/>
          <w:szCs w:val="20"/>
        </w:rPr>
        <w:t xml:space="preserve"> with concrete from a pre-mix truck using shovels, rakes and wheelbarrows. The cement </w:t>
      </w:r>
      <w:proofErr w:type="gramStart"/>
      <w:r w:rsidRPr="00332B89">
        <w:rPr>
          <w:rFonts w:ascii="Arial" w:eastAsia="Times New Roman" w:hAnsi="Arial" w:cs="Arial"/>
          <w:color w:val="222222"/>
          <w:sz w:val="20"/>
          <w:szCs w:val="20"/>
        </w:rPr>
        <w:t>is leveled and swept with brooms</w:t>
      </w:r>
      <w:proofErr w:type="gramEnd"/>
      <w:r w:rsidRPr="00332B89">
        <w:rPr>
          <w:rFonts w:ascii="Arial" w:eastAsia="Times New Roman" w:hAnsi="Arial" w:cs="Arial"/>
          <w:color w:val="222222"/>
          <w:sz w:val="20"/>
          <w:szCs w:val="20"/>
        </w:rPr>
        <w:t>.</w:t>
      </w:r>
    </w:p>
    <w:p w:rsidR="00332B89" w:rsidRPr="00332B89" w:rsidRDefault="00332B89" w:rsidP="00332B89">
      <w:pPr>
        <w:numPr>
          <w:ilvl w:val="0"/>
          <w:numId w:val="1"/>
        </w:numPr>
        <w:spacing w:before="240" w:after="240" w:line="240" w:lineRule="auto"/>
        <w:ind w:left="450"/>
        <w:rPr>
          <w:rFonts w:ascii="Arial" w:eastAsia="Times New Roman" w:hAnsi="Arial" w:cs="Arial"/>
          <w:color w:val="222222"/>
          <w:sz w:val="20"/>
          <w:szCs w:val="20"/>
        </w:rPr>
      </w:pPr>
      <w:r w:rsidRPr="00332B89">
        <w:rPr>
          <w:rFonts w:ascii="Arial" w:eastAsia="Times New Roman" w:hAnsi="Arial" w:cs="Arial"/>
          <w:color w:val="222222"/>
          <w:sz w:val="20"/>
          <w:szCs w:val="20"/>
        </w:rPr>
        <w:t xml:space="preserve">In the asphalt installation, the process is similar to the concrete but the asphalt </w:t>
      </w:r>
      <w:proofErr w:type="gramStart"/>
      <w:r w:rsidRPr="00332B89">
        <w:rPr>
          <w:rFonts w:ascii="Arial" w:eastAsia="Times New Roman" w:hAnsi="Arial" w:cs="Arial"/>
          <w:color w:val="222222"/>
          <w:sz w:val="20"/>
          <w:szCs w:val="20"/>
        </w:rPr>
        <w:t>is leveled</w:t>
      </w:r>
      <w:proofErr w:type="gramEnd"/>
      <w:r w:rsidRPr="00332B89">
        <w:rPr>
          <w:rFonts w:ascii="Arial" w:eastAsia="Times New Roman" w:hAnsi="Arial" w:cs="Arial"/>
          <w:color w:val="222222"/>
          <w:sz w:val="20"/>
          <w:szCs w:val="20"/>
        </w:rPr>
        <w:t xml:space="preserve"> with rakes and shovels. It </w:t>
      </w:r>
      <w:proofErr w:type="gramStart"/>
      <w:r w:rsidRPr="00332B89">
        <w:rPr>
          <w:rFonts w:ascii="Arial" w:eastAsia="Times New Roman" w:hAnsi="Arial" w:cs="Arial"/>
          <w:color w:val="222222"/>
          <w:sz w:val="20"/>
          <w:szCs w:val="20"/>
        </w:rPr>
        <w:t>is then rolled</w:t>
      </w:r>
      <w:proofErr w:type="gramEnd"/>
      <w:r w:rsidRPr="00332B89">
        <w:rPr>
          <w:rFonts w:ascii="Arial" w:eastAsia="Times New Roman" w:hAnsi="Arial" w:cs="Arial"/>
          <w:color w:val="222222"/>
          <w:sz w:val="20"/>
          <w:szCs w:val="20"/>
        </w:rPr>
        <w:t xml:space="preserve"> with a hand roller.</w:t>
      </w:r>
    </w:p>
    <w:p w:rsidR="00332B89" w:rsidRPr="00332B89" w:rsidRDefault="00332B89" w:rsidP="00332B89">
      <w:pPr>
        <w:numPr>
          <w:ilvl w:val="0"/>
          <w:numId w:val="1"/>
        </w:numPr>
        <w:spacing w:before="240" w:after="240" w:line="240" w:lineRule="auto"/>
        <w:ind w:left="450"/>
        <w:rPr>
          <w:rFonts w:ascii="Arial" w:eastAsia="Times New Roman" w:hAnsi="Arial" w:cs="Arial"/>
          <w:color w:val="222222"/>
          <w:sz w:val="20"/>
          <w:szCs w:val="20"/>
        </w:rPr>
      </w:pPr>
      <w:r w:rsidRPr="00332B89">
        <w:rPr>
          <w:rFonts w:ascii="Arial" w:eastAsia="Times New Roman" w:hAnsi="Arial" w:cs="Arial"/>
          <w:color w:val="222222"/>
          <w:sz w:val="20"/>
          <w:szCs w:val="20"/>
        </w:rPr>
        <w:t xml:space="preserve">Installation of curbing using a </w:t>
      </w:r>
      <w:proofErr w:type="gramStart"/>
      <w:r w:rsidRPr="00332B89">
        <w:rPr>
          <w:rFonts w:ascii="Arial" w:eastAsia="Times New Roman" w:hAnsi="Arial" w:cs="Arial"/>
          <w:color w:val="222222"/>
          <w:sz w:val="20"/>
          <w:szCs w:val="20"/>
        </w:rPr>
        <w:t>front end</w:t>
      </w:r>
      <w:proofErr w:type="gramEnd"/>
      <w:r w:rsidRPr="00332B89">
        <w:rPr>
          <w:rFonts w:ascii="Arial" w:eastAsia="Times New Roman" w:hAnsi="Arial" w:cs="Arial"/>
          <w:color w:val="222222"/>
          <w:sz w:val="20"/>
          <w:szCs w:val="20"/>
        </w:rPr>
        <w:t xml:space="preserve"> loader and guidance of the curbing into place.</w:t>
      </w:r>
    </w:p>
    <w:p w:rsidR="00332B89" w:rsidRPr="00332B89" w:rsidRDefault="00332B89" w:rsidP="00332B89">
      <w:pPr>
        <w:spacing w:after="240" w:line="240" w:lineRule="auto"/>
        <w:ind w:left="450" w:hanging="360"/>
        <w:rPr>
          <w:rFonts w:ascii="Arial" w:eastAsia="Times New Roman" w:hAnsi="Arial" w:cs="Arial"/>
          <w:color w:val="222222"/>
          <w:sz w:val="20"/>
          <w:szCs w:val="20"/>
        </w:rPr>
      </w:pPr>
      <w:r>
        <w:rPr>
          <w:rFonts w:ascii="Arial" w:eastAsia="Times New Roman" w:hAnsi="Arial" w:cs="Arial"/>
          <w:color w:val="222222"/>
          <w:sz w:val="20"/>
          <w:szCs w:val="20"/>
        </w:rPr>
        <w:tab/>
      </w:r>
      <w:r w:rsidRPr="00332B89">
        <w:rPr>
          <w:rFonts w:ascii="Arial" w:eastAsia="Times New Roman" w:hAnsi="Arial" w:cs="Arial"/>
          <w:color w:val="222222"/>
          <w:sz w:val="20"/>
          <w:szCs w:val="20"/>
        </w:rPr>
        <w:t xml:space="preserve">With the exception of the operation of the backhoe, </w:t>
      </w:r>
      <w:proofErr w:type="gramStart"/>
      <w:r w:rsidRPr="00332B89">
        <w:rPr>
          <w:rFonts w:ascii="Arial" w:eastAsia="Times New Roman" w:hAnsi="Arial" w:cs="Arial"/>
          <w:color w:val="222222"/>
          <w:sz w:val="20"/>
          <w:szCs w:val="20"/>
        </w:rPr>
        <w:t>front end</w:t>
      </w:r>
      <w:proofErr w:type="gramEnd"/>
      <w:r w:rsidRPr="00332B89">
        <w:rPr>
          <w:rFonts w:ascii="Arial" w:eastAsia="Times New Roman" w:hAnsi="Arial" w:cs="Arial"/>
          <w:color w:val="222222"/>
          <w:sz w:val="20"/>
          <w:szCs w:val="20"/>
        </w:rPr>
        <w:t xml:space="preserve"> loader, and jackhammer, described in items 1, 2 and 6, each of the listed tasks is paid at the rate for "Laborer" as indicated on the rate sheet. The operation of a jackhammer, as described in item 2, </w:t>
      </w:r>
      <w:proofErr w:type="gramStart"/>
      <w:r w:rsidRPr="00332B89">
        <w:rPr>
          <w:rFonts w:ascii="Arial" w:eastAsia="Times New Roman" w:hAnsi="Arial" w:cs="Arial"/>
          <w:color w:val="222222"/>
          <w:sz w:val="20"/>
          <w:szCs w:val="20"/>
        </w:rPr>
        <w:t>is paid</w:t>
      </w:r>
      <w:proofErr w:type="gramEnd"/>
      <w:r w:rsidRPr="00332B89">
        <w:rPr>
          <w:rFonts w:ascii="Arial" w:eastAsia="Times New Roman" w:hAnsi="Arial" w:cs="Arial"/>
          <w:color w:val="222222"/>
          <w:sz w:val="20"/>
          <w:szCs w:val="20"/>
        </w:rPr>
        <w:t xml:space="preserve"> at the rate for "Jackhammer &amp; Paving Breaker Operator" as indicated on the rate sheet. </w:t>
      </w:r>
      <w:proofErr w:type="gramStart"/>
      <w:r w:rsidRPr="00332B89">
        <w:rPr>
          <w:rFonts w:ascii="Arial" w:eastAsia="Times New Roman" w:hAnsi="Arial" w:cs="Arial"/>
          <w:color w:val="222222"/>
          <w:sz w:val="20"/>
          <w:szCs w:val="20"/>
        </w:rPr>
        <w:t xml:space="preserve">The DOS established these classifications by reference to the Building and Site Construction Agreement between the Massachusetts Laborers' District Council of the Laborers' International Union of North America, AFL-CIO and the Labor Relations Division of the Associated General Contractors of Massachusetts, </w:t>
      </w:r>
      <w:proofErr w:type="spellStart"/>
      <w:r w:rsidRPr="00332B89">
        <w:rPr>
          <w:rFonts w:ascii="Arial" w:eastAsia="Times New Roman" w:hAnsi="Arial" w:cs="Arial"/>
          <w:color w:val="222222"/>
          <w:sz w:val="20"/>
          <w:szCs w:val="20"/>
        </w:rPr>
        <w:t>Inc</w:t>
      </w:r>
      <w:proofErr w:type="spellEnd"/>
      <w:r w:rsidRPr="00332B89">
        <w:rPr>
          <w:rFonts w:ascii="Arial" w:eastAsia="Times New Roman" w:hAnsi="Arial" w:cs="Arial"/>
          <w:color w:val="222222"/>
          <w:sz w:val="20"/>
          <w:szCs w:val="20"/>
        </w:rPr>
        <w:t xml:space="preserve"> and Building and Trades Employers' Association of Boston and Eastern Massachusetts, Inc., effective June 1, 2008 through May 31, 2012 and the predecessor agreements thereto.</w:t>
      </w:r>
      <w:proofErr w:type="gramEnd"/>
    </w:p>
    <w:p w:rsidR="00332B89" w:rsidRPr="00332B89" w:rsidRDefault="00332B89" w:rsidP="00332B89">
      <w:pPr>
        <w:spacing w:after="240" w:line="240" w:lineRule="auto"/>
        <w:ind w:left="450" w:hanging="360"/>
        <w:rPr>
          <w:rFonts w:ascii="Arial" w:eastAsia="Times New Roman" w:hAnsi="Arial" w:cs="Arial"/>
          <w:color w:val="222222"/>
          <w:sz w:val="20"/>
          <w:szCs w:val="20"/>
        </w:rPr>
      </w:pPr>
      <w:r>
        <w:rPr>
          <w:rFonts w:ascii="Arial" w:eastAsia="Times New Roman" w:hAnsi="Arial" w:cs="Arial"/>
          <w:color w:val="222222"/>
          <w:sz w:val="20"/>
          <w:szCs w:val="20"/>
        </w:rPr>
        <w:tab/>
      </w:r>
      <w:r w:rsidRPr="00332B89">
        <w:rPr>
          <w:rFonts w:ascii="Arial" w:eastAsia="Times New Roman" w:hAnsi="Arial" w:cs="Arial"/>
          <w:color w:val="222222"/>
          <w:sz w:val="20"/>
          <w:szCs w:val="20"/>
        </w:rPr>
        <w:t xml:space="preserve">The operation of a backhoe or loader, as described in items 1 and 6, </w:t>
      </w:r>
      <w:proofErr w:type="gramStart"/>
      <w:r w:rsidRPr="00332B89">
        <w:rPr>
          <w:rFonts w:ascii="Arial" w:eastAsia="Times New Roman" w:hAnsi="Arial" w:cs="Arial"/>
          <w:color w:val="222222"/>
          <w:sz w:val="20"/>
          <w:szCs w:val="20"/>
        </w:rPr>
        <w:t>is paid</w:t>
      </w:r>
      <w:proofErr w:type="gramEnd"/>
      <w:r w:rsidRPr="00332B89">
        <w:rPr>
          <w:rFonts w:ascii="Arial" w:eastAsia="Times New Roman" w:hAnsi="Arial" w:cs="Arial"/>
          <w:color w:val="222222"/>
          <w:sz w:val="20"/>
          <w:szCs w:val="20"/>
        </w:rPr>
        <w:t xml:space="preserve"> at the rate for a "Backhoe/Front End Loader" as indicated on the rate sheet. </w:t>
      </w:r>
      <w:proofErr w:type="gramStart"/>
      <w:r w:rsidRPr="00332B89">
        <w:rPr>
          <w:rFonts w:ascii="Arial" w:eastAsia="Times New Roman" w:hAnsi="Arial" w:cs="Arial"/>
          <w:color w:val="222222"/>
          <w:sz w:val="20"/>
          <w:szCs w:val="20"/>
        </w:rPr>
        <w:t>The DOS established this classification by reference to the collective bargaining agreement among the International Union of Operating Engineers Local 4 and its Branches and the Labor Relations Division of Construction Industries of Massachusetts, Foundation and Marine Contractors Association of New England, Inc., the Building Trades Employers Association of Boston and Eastern Massachusetts and the Labor Relations Division of the Associated Builders and Contractors of Massachusetts, Inc.</w:t>
      </w:r>
      <w:proofErr w:type="gramEnd"/>
    </w:p>
    <w:p w:rsidR="00332B89" w:rsidRPr="00332B89" w:rsidRDefault="00332B89" w:rsidP="00332B89">
      <w:pPr>
        <w:spacing w:after="240" w:line="240" w:lineRule="auto"/>
        <w:rPr>
          <w:rFonts w:ascii="Arial" w:eastAsia="Times New Roman" w:hAnsi="Arial" w:cs="Arial"/>
          <w:color w:val="222222"/>
          <w:sz w:val="20"/>
          <w:szCs w:val="20"/>
        </w:rPr>
      </w:pPr>
      <w:r w:rsidRPr="00332B89">
        <w:rPr>
          <w:rFonts w:ascii="Arial" w:eastAsia="Times New Roman" w:hAnsi="Arial" w:cs="Arial"/>
          <w:color w:val="222222"/>
          <w:sz w:val="20"/>
          <w:szCs w:val="20"/>
        </w:rPr>
        <w:t>I hope this information has been helpful.</w:t>
      </w:r>
    </w:p>
    <w:p w:rsidR="00332B89" w:rsidRPr="00332B89" w:rsidRDefault="00332B89" w:rsidP="00332B89">
      <w:pPr>
        <w:spacing w:after="240" w:line="240" w:lineRule="auto"/>
        <w:rPr>
          <w:rFonts w:ascii="Arial" w:eastAsia="Times New Roman" w:hAnsi="Arial" w:cs="Arial"/>
          <w:color w:val="222222"/>
          <w:sz w:val="20"/>
          <w:szCs w:val="20"/>
        </w:rPr>
      </w:pPr>
      <w:r w:rsidRPr="00332B89">
        <w:rPr>
          <w:rFonts w:ascii="Arial" w:eastAsia="Times New Roman" w:hAnsi="Arial" w:cs="Arial"/>
          <w:color w:val="222222"/>
          <w:sz w:val="20"/>
          <w:szCs w:val="20"/>
        </w:rPr>
        <w:t>Sincerely</w:t>
      </w:r>
      <w:proofErr w:type="gramStart"/>
      <w:r w:rsidRPr="00332B89">
        <w:rPr>
          <w:rFonts w:ascii="Arial" w:eastAsia="Times New Roman" w:hAnsi="Arial" w:cs="Arial"/>
          <w:color w:val="222222"/>
          <w:sz w:val="20"/>
          <w:szCs w:val="20"/>
        </w:rPr>
        <w:t>,</w:t>
      </w:r>
      <w:proofErr w:type="gramEnd"/>
      <w:r w:rsidRPr="00332B89">
        <w:rPr>
          <w:rFonts w:ascii="Arial" w:eastAsia="Times New Roman" w:hAnsi="Arial" w:cs="Arial"/>
          <w:color w:val="222222"/>
          <w:sz w:val="20"/>
          <w:szCs w:val="20"/>
        </w:rPr>
        <w:br/>
        <w:t xml:space="preserve">Patricia A. </w:t>
      </w:r>
      <w:proofErr w:type="spellStart"/>
      <w:r w:rsidRPr="00332B89">
        <w:rPr>
          <w:rFonts w:ascii="Arial" w:eastAsia="Times New Roman" w:hAnsi="Arial" w:cs="Arial"/>
          <w:color w:val="222222"/>
          <w:sz w:val="20"/>
          <w:szCs w:val="20"/>
        </w:rPr>
        <w:t>DeAngelis</w:t>
      </w:r>
      <w:proofErr w:type="spellEnd"/>
      <w:r w:rsidRPr="00332B89">
        <w:rPr>
          <w:rFonts w:ascii="Arial" w:eastAsia="Times New Roman" w:hAnsi="Arial" w:cs="Arial"/>
          <w:color w:val="222222"/>
          <w:sz w:val="20"/>
          <w:szCs w:val="20"/>
        </w:rPr>
        <w:br/>
        <w:t>Acting Deputy Commissioner</w:t>
      </w:r>
    </w:p>
    <w:p w:rsidR="00332B89" w:rsidRPr="00332B89" w:rsidRDefault="00332B89" w:rsidP="00332B89">
      <w:pPr>
        <w:spacing w:before="240" w:after="240" w:line="240" w:lineRule="auto"/>
        <w:rPr>
          <w:rFonts w:ascii="Arial" w:eastAsia="Times New Roman" w:hAnsi="Arial" w:cs="Arial"/>
          <w:color w:val="222222"/>
          <w:sz w:val="20"/>
          <w:szCs w:val="20"/>
        </w:rPr>
      </w:pPr>
      <w:r w:rsidRPr="00332B89">
        <w:rPr>
          <w:rFonts w:ascii="Arial" w:eastAsia="Times New Roman" w:hAnsi="Arial" w:cs="Arial"/>
          <w:color w:val="222222"/>
          <w:sz w:val="20"/>
          <w:szCs w:val="20"/>
        </w:rPr>
        <w:pict>
          <v:rect id="_x0000_i1025" style="width:154.45pt;height:.75pt" o:hrpct="330" o:hrstd="t" o:hr="t" fillcolor="#a0a0a0" stroked="f"/>
        </w:pict>
      </w:r>
    </w:p>
    <w:bookmarkStart w:id="2" w:name="_ftn1"/>
    <w:p w:rsidR="00F951B2" w:rsidRPr="00332B89" w:rsidRDefault="00332B89" w:rsidP="00332B89">
      <w:pPr>
        <w:spacing w:before="240" w:after="240" w:line="240" w:lineRule="auto"/>
        <w:rPr>
          <w:rFonts w:ascii="Arial" w:eastAsia="Times New Roman" w:hAnsi="Arial" w:cs="Arial"/>
          <w:color w:val="222222"/>
          <w:sz w:val="20"/>
          <w:szCs w:val="20"/>
        </w:rPr>
      </w:pPr>
      <w:r w:rsidRPr="00332B89">
        <w:rPr>
          <w:rFonts w:ascii="Arial" w:eastAsia="Times New Roman" w:hAnsi="Arial" w:cs="Arial"/>
          <w:color w:val="222222"/>
          <w:sz w:val="20"/>
          <w:szCs w:val="20"/>
        </w:rPr>
        <w:fldChar w:fldCharType="begin"/>
      </w:r>
      <w:r w:rsidRPr="00332B89">
        <w:rPr>
          <w:rFonts w:ascii="Arial" w:eastAsia="Times New Roman" w:hAnsi="Arial" w:cs="Arial"/>
          <w:color w:val="222222"/>
          <w:sz w:val="20"/>
          <w:szCs w:val="20"/>
        </w:rPr>
        <w:instrText xml:space="preserve"> HYPERLINK "http://www.mass.gov/lwd/labor-standards/prevailing-wage-program/opinion-letters/2010/pw-2010-13-121310.html" \l "_ftnref1" \o "_ftn1" </w:instrText>
      </w:r>
      <w:r w:rsidRPr="00332B89">
        <w:rPr>
          <w:rFonts w:ascii="Arial" w:eastAsia="Times New Roman" w:hAnsi="Arial" w:cs="Arial"/>
          <w:color w:val="222222"/>
          <w:sz w:val="20"/>
          <w:szCs w:val="20"/>
        </w:rPr>
        <w:fldChar w:fldCharType="separate"/>
      </w:r>
      <w:r w:rsidRPr="00332B89">
        <w:rPr>
          <w:rFonts w:ascii="Arial" w:eastAsia="Times New Roman" w:hAnsi="Arial" w:cs="Arial"/>
          <w:b/>
          <w:bCs/>
          <w:i/>
          <w:iCs/>
          <w:color w:val="64406B"/>
          <w:sz w:val="20"/>
          <w:szCs w:val="20"/>
          <w:u w:val="single"/>
        </w:rPr>
        <w:t>[1]</w:t>
      </w:r>
      <w:r w:rsidRPr="00332B89">
        <w:rPr>
          <w:rFonts w:ascii="Arial" w:eastAsia="Times New Roman" w:hAnsi="Arial" w:cs="Arial"/>
          <w:color w:val="222222"/>
          <w:sz w:val="20"/>
          <w:szCs w:val="20"/>
        </w:rPr>
        <w:fldChar w:fldCharType="end"/>
      </w:r>
      <w:bookmarkEnd w:id="2"/>
      <w:r w:rsidRPr="00332B89">
        <w:rPr>
          <w:rFonts w:ascii="Arial" w:eastAsia="Times New Roman" w:hAnsi="Arial" w:cs="Arial"/>
          <w:color w:val="222222"/>
          <w:sz w:val="20"/>
          <w:szCs w:val="20"/>
        </w:rPr>
        <w:t> Although your request references Eastern Middlesex County, the classifications referenced herein apply to the construction of public sidewalks throughout the Commonwealth of Massachusetts.</w:t>
      </w:r>
    </w:p>
    <w:sectPr w:rsidR="00F951B2" w:rsidRPr="00332B89" w:rsidSect="00332B89">
      <w:pgSz w:w="12240" w:h="15840"/>
      <w:pgMar w:top="630" w:right="81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21A14"/>
    <w:multiLevelType w:val="multilevel"/>
    <w:tmpl w:val="3B42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89"/>
    <w:rsid w:val="00332B89"/>
    <w:rsid w:val="00F90DC9"/>
    <w:rsid w:val="00F9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BD87"/>
  <w15:chartTrackingRefBased/>
  <w15:docId w15:val="{85F80AC4-D996-4E28-AE06-D7BB476E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2B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12">
    <w:name w:val="arial 1012"/>
    <w:basedOn w:val="Normal"/>
    <w:qFormat/>
    <w:rsid w:val="00F90DC9"/>
    <w:pPr>
      <w:spacing w:after="120" w:line="240" w:lineRule="exact"/>
    </w:pPr>
    <w:rPr>
      <w:rFonts w:ascii="Arial" w:hAnsi="Arial" w:cs="Arial"/>
      <w:sz w:val="20"/>
      <w:szCs w:val="20"/>
    </w:rPr>
  </w:style>
  <w:style w:type="character" w:customStyle="1" w:styleId="Heading1Char">
    <w:name w:val="Heading 1 Char"/>
    <w:basedOn w:val="DefaultParagraphFont"/>
    <w:link w:val="Heading1"/>
    <w:uiPriority w:val="9"/>
    <w:rsid w:val="00332B8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32B89"/>
    <w:rPr>
      <w:b/>
      <w:bCs/>
    </w:rPr>
  </w:style>
  <w:style w:type="paragraph" w:styleId="NormalWeb">
    <w:name w:val="Normal (Web)"/>
    <w:basedOn w:val="Normal"/>
    <w:uiPriority w:val="99"/>
    <w:semiHidden/>
    <w:unhideWhenUsed/>
    <w:rsid w:val="00332B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2B89"/>
    <w:rPr>
      <w:color w:val="0000FF"/>
      <w:u w:val="single"/>
    </w:rPr>
  </w:style>
  <w:style w:type="character" w:styleId="Emphasis">
    <w:name w:val="Emphasis"/>
    <w:basedOn w:val="DefaultParagraphFont"/>
    <w:uiPriority w:val="20"/>
    <w:qFormat/>
    <w:rsid w:val="00332B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56236">
      <w:bodyDiv w:val="1"/>
      <w:marLeft w:val="0"/>
      <w:marRight w:val="0"/>
      <w:marTop w:val="0"/>
      <w:marBottom w:val="0"/>
      <w:divBdr>
        <w:top w:val="none" w:sz="0" w:space="0" w:color="auto"/>
        <w:left w:val="none" w:sz="0" w:space="0" w:color="auto"/>
        <w:bottom w:val="none" w:sz="0" w:space="0" w:color="auto"/>
        <w:right w:val="none" w:sz="0" w:space="0" w:color="auto"/>
      </w:divBdr>
      <w:divsChild>
        <w:div w:id="1910112461">
          <w:marLeft w:val="0"/>
          <w:marRight w:val="0"/>
          <w:marTop w:val="0"/>
          <w:marBottom w:val="0"/>
          <w:divBdr>
            <w:top w:val="none" w:sz="0" w:space="0" w:color="auto"/>
            <w:left w:val="none" w:sz="0" w:space="0" w:color="auto"/>
            <w:bottom w:val="none" w:sz="0" w:space="0" w:color="auto"/>
            <w:right w:val="none" w:sz="0" w:space="0" w:color="auto"/>
          </w:divBdr>
        </w:div>
        <w:div w:id="447167245">
          <w:marLeft w:val="0"/>
          <w:marRight w:val="0"/>
          <w:marTop w:val="0"/>
          <w:marBottom w:val="0"/>
          <w:divBdr>
            <w:top w:val="none" w:sz="0" w:space="0" w:color="auto"/>
            <w:left w:val="none" w:sz="0" w:space="0" w:color="auto"/>
            <w:bottom w:val="none" w:sz="0" w:space="0" w:color="auto"/>
            <w:right w:val="none" w:sz="0" w:space="0" w:color="auto"/>
          </w:divBdr>
          <w:divsChild>
            <w:div w:id="1731730118">
              <w:marLeft w:val="0"/>
              <w:marRight w:val="0"/>
              <w:marTop w:val="0"/>
              <w:marBottom w:val="0"/>
              <w:divBdr>
                <w:top w:val="none" w:sz="0" w:space="0" w:color="auto"/>
                <w:left w:val="none" w:sz="0" w:space="0" w:color="auto"/>
                <w:bottom w:val="none" w:sz="0" w:space="0" w:color="auto"/>
                <w:right w:val="none" w:sz="0" w:space="0" w:color="auto"/>
              </w:divBdr>
              <w:divsChild>
                <w:div w:id="1485121138">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Pinkham, Laurie (EOL)</dc:creator>
  <cp:keywords/>
  <dc:description/>
  <cp:lastModifiedBy>Pinkham, Laurie (EOL)</cp:lastModifiedBy>
  <cp:revision>1</cp:revision>
  <dcterms:created xsi:type="dcterms:W3CDTF">2018-05-31T18:34:00Z</dcterms:created>
  <dcterms:modified xsi:type="dcterms:W3CDTF">2018-05-31T18:36:00Z</dcterms:modified>
</cp:coreProperties>
</file>