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7F19" w14:textId="31BB7DED" w:rsidR="008E53B1" w:rsidRPr="00132F52" w:rsidRDefault="004A0984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>
        <w:rPr>
          <w:rFonts w:ascii="Arial" w:hAnsi="Arial" w:cs="Arial"/>
          <w:b/>
          <w:bCs/>
          <w:color w:val="002060"/>
          <w:sz w:val="22"/>
          <w:szCs w:val="22"/>
        </w:rPr>
        <w:t>Updates</w:t>
      </w:r>
      <w:r w:rsidR="008B54C1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040A48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the </w:t>
      </w:r>
      <w:r w:rsidR="00544902">
        <w:rPr>
          <w:rFonts w:ascii="Arial" w:hAnsi="Arial" w:cs="Arial"/>
          <w:b/>
          <w:bCs/>
          <w:color w:val="002060"/>
          <w:sz w:val="22"/>
          <w:szCs w:val="22"/>
        </w:rPr>
        <w:t>Performance Assessment Methodology (PAM) Manual</w:t>
      </w:r>
      <w:r w:rsidR="00040A48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3E28A346" w:rsidR="0087545A" w:rsidRDefault="003C6AA0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DA4476">
        <w:rPr>
          <w:rFonts w:ascii="Arial" w:hAnsi="Arial" w:cs="Arial"/>
          <w:b/>
          <w:bCs/>
          <w:color w:val="002060"/>
          <w:sz w:val="22"/>
          <w:szCs w:val="22"/>
        </w:rPr>
        <w:t xml:space="preserve">Cambridge Health Alliance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="00900E67"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  <w:r>
        <w:rPr>
          <w:rFonts w:ascii="Arial" w:hAnsi="Arial" w:cs="Arial"/>
          <w:b/>
          <w:bCs/>
          <w:color w:val="002060"/>
          <w:sz w:val="22"/>
          <w:szCs w:val="22"/>
        </w:rPr>
        <w:t>(CHA-HQEIP)</w:t>
      </w:r>
    </w:p>
    <w:p w14:paraId="6B0E2AEC" w14:textId="74AF1900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676F1CAF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008B54C1">
        <w:rPr>
          <w:rFonts w:ascii="Arial" w:hAnsi="Arial" w:cs="Arial"/>
          <w:color w:val="000000" w:themeColor="text1"/>
        </w:rPr>
        <w:t xml:space="preserve">updates and </w:t>
      </w:r>
      <w:r w:rsidR="00F85398">
        <w:rPr>
          <w:rFonts w:ascii="Arial" w:hAnsi="Arial" w:cs="Arial"/>
          <w:color w:val="000000" w:themeColor="text1"/>
        </w:rPr>
        <w:t>modifications made</w:t>
      </w:r>
      <w:r w:rsidR="00040A48" w:rsidRPr="5A76BED9">
        <w:rPr>
          <w:rFonts w:ascii="Arial" w:hAnsi="Arial" w:cs="Arial"/>
          <w:color w:val="000000" w:themeColor="text1"/>
        </w:rPr>
        <w:t xml:space="preserve">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BC01E7">
        <w:rPr>
          <w:rFonts w:ascii="Arial" w:hAnsi="Arial" w:cs="Arial"/>
          <w:color w:val="000000" w:themeColor="text1"/>
        </w:rPr>
        <w:t>Performance Assessment Methodology (PAM)</w:t>
      </w:r>
      <w:r w:rsidR="00040A48" w:rsidRPr="5A76BED9">
        <w:rPr>
          <w:rFonts w:ascii="Arial" w:hAnsi="Arial" w:cs="Arial"/>
          <w:color w:val="000000" w:themeColor="text1"/>
        </w:rPr>
        <w:t xml:space="preserve"> for </w:t>
      </w:r>
      <w:r w:rsidR="000A27BC" w:rsidRPr="5A76BED9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3C6AA0">
        <w:rPr>
          <w:rFonts w:ascii="Arial" w:hAnsi="Arial" w:cs="Arial"/>
          <w:color w:val="000000" w:themeColor="text1"/>
        </w:rPr>
        <w:t xml:space="preserve">CHA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3C6AA0">
        <w:rPr>
          <w:rFonts w:ascii="Arial" w:hAnsi="Arial" w:cs="Arial"/>
          <w:color w:val="000000" w:themeColor="text1"/>
        </w:rPr>
        <w:t>CHA-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0005358E">
        <w:rPr>
          <w:rFonts w:ascii="Arial" w:hAnsi="Arial" w:cs="Arial"/>
          <w:color w:val="000000" w:themeColor="text1"/>
        </w:rPr>
        <w:t>Updates</w:t>
      </w:r>
      <w:r w:rsidR="00D44292" w:rsidRPr="5A76BED9">
        <w:rPr>
          <w:rFonts w:ascii="Arial" w:hAnsi="Arial" w:cs="Arial"/>
          <w:color w:val="000000" w:themeColor="text1"/>
        </w:rPr>
        <w:t xml:space="preserve"> are incorporated into the log table below. </w:t>
      </w:r>
    </w:p>
    <w:tbl>
      <w:tblPr>
        <w:tblStyle w:val="TableGrid"/>
        <w:tblW w:w="946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5513"/>
        <w:gridCol w:w="1530"/>
      </w:tblGrid>
      <w:tr w:rsidR="0005358E" w:rsidRPr="00C623C0" w14:paraId="3EAEF6C6" w14:textId="77777777" w:rsidTr="00D117BA">
        <w:trPr>
          <w:trHeight w:val="479"/>
        </w:trPr>
        <w:tc>
          <w:tcPr>
            <w:tcW w:w="1705" w:type="dxa"/>
          </w:tcPr>
          <w:p w14:paraId="4E022361" w14:textId="4D45FC5A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720" w:type="dxa"/>
          </w:tcPr>
          <w:p w14:paraId="431431C1" w14:textId="2DE3960F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5513" w:type="dxa"/>
          </w:tcPr>
          <w:p w14:paraId="55485D80" w14:textId="2120236B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530" w:type="dxa"/>
          </w:tcPr>
          <w:p w14:paraId="5437C9D8" w14:textId="66E046A8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Update </w:t>
            </w:r>
            <w:r w:rsidR="0011762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R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elease </w:t>
            </w:r>
            <w:r w:rsidR="0011762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D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ate</w:t>
            </w:r>
          </w:p>
        </w:tc>
      </w:tr>
      <w:tr w:rsidR="0005358E" w:rsidRPr="00C623C0" w14:paraId="56567FD2" w14:textId="77777777" w:rsidTr="00D117BA">
        <w:trPr>
          <w:trHeight w:val="246"/>
        </w:trPr>
        <w:tc>
          <w:tcPr>
            <w:tcW w:w="1705" w:type="dxa"/>
          </w:tcPr>
          <w:p w14:paraId="11082112" w14:textId="66888BD7" w:rsidR="0005358E" w:rsidRPr="0026102A" w:rsidRDefault="0005358E" w:rsidP="0026102A">
            <w:pPr>
              <w:rPr>
                <w:rFonts w:ascii="Arial" w:hAnsi="Arial" w:cs="Arial"/>
                <w:sz w:val="20"/>
                <w:szCs w:val="20"/>
              </w:rPr>
            </w:pPr>
            <w:r w:rsidRPr="0026102A"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102A">
              <w:rPr>
                <w:rFonts w:ascii="Arial" w:hAnsi="Arial" w:cs="Arial"/>
                <w:sz w:val="20"/>
                <w:szCs w:val="20"/>
              </w:rPr>
              <w:t>Individual Measure Scoring Approaches</w:t>
            </w:r>
          </w:p>
        </w:tc>
        <w:tc>
          <w:tcPr>
            <w:tcW w:w="720" w:type="dxa"/>
          </w:tcPr>
          <w:p w14:paraId="7FE9657C" w14:textId="7707BAEC" w:rsidR="0005358E" w:rsidRPr="00225B10" w:rsidRDefault="0005358E" w:rsidP="0061101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3" w:type="dxa"/>
          </w:tcPr>
          <w:p w14:paraId="643C813D" w14:textId="00C363FF" w:rsidR="0005358E" w:rsidRDefault="0005358E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application of bonus points for P4P measures</w:t>
            </w:r>
          </w:p>
        </w:tc>
        <w:tc>
          <w:tcPr>
            <w:tcW w:w="1530" w:type="dxa"/>
          </w:tcPr>
          <w:p w14:paraId="0036EE09" w14:textId="6CCE42E8" w:rsidR="0005358E" w:rsidRDefault="0005358E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300FB1A4" w14:textId="77777777" w:rsidTr="00D117BA">
        <w:trPr>
          <w:trHeight w:val="246"/>
        </w:trPr>
        <w:tc>
          <w:tcPr>
            <w:tcW w:w="1705" w:type="dxa"/>
          </w:tcPr>
          <w:p w14:paraId="42D76A75" w14:textId="53CC80B7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D30675">
              <w:rPr>
                <w:rFonts w:ascii="Arial" w:hAnsi="Arial" w:cs="Arial"/>
                <w:sz w:val="20"/>
                <w:szCs w:val="20"/>
              </w:rPr>
              <w:t>Performance Assessment Methodology</w:t>
            </w:r>
          </w:p>
        </w:tc>
        <w:tc>
          <w:tcPr>
            <w:tcW w:w="720" w:type="dxa"/>
          </w:tcPr>
          <w:p w14:paraId="5D1BE76A" w14:textId="4AC7870E" w:rsidR="0005358E" w:rsidRPr="00057E46" w:rsidRDefault="00343463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3" w:type="dxa"/>
          </w:tcPr>
          <w:p w14:paraId="4DDE49A2" w14:textId="1F81AA13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language that hospitals will earn 0 points if both threshold and improvement targets are not met</w:t>
            </w:r>
          </w:p>
        </w:tc>
        <w:tc>
          <w:tcPr>
            <w:tcW w:w="1530" w:type="dxa"/>
          </w:tcPr>
          <w:p w14:paraId="63BBA0AB" w14:textId="7CF2C2ED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08803393" w14:textId="77777777" w:rsidTr="00D117BA">
        <w:trPr>
          <w:trHeight w:val="246"/>
        </w:trPr>
        <w:tc>
          <w:tcPr>
            <w:tcW w:w="1705" w:type="dxa"/>
          </w:tcPr>
          <w:p w14:paraId="56229C2A" w14:textId="77777777" w:rsidR="0005358E" w:rsidRDefault="0005358E" w:rsidP="00EC7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B.a. Measure Assessment Overview and Scoring</w:t>
            </w:r>
          </w:p>
          <w:p w14:paraId="5FC0B536" w14:textId="65A80545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F4CA48" w14:textId="07FEB052" w:rsidR="0005358E" w:rsidRPr="00057E46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6 &amp; 7</w:t>
            </w:r>
          </w:p>
        </w:tc>
        <w:tc>
          <w:tcPr>
            <w:tcW w:w="5513" w:type="dxa"/>
          </w:tcPr>
          <w:p w14:paraId="279AC05E" w14:textId="6708A26D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partial improvement point scoring opportunities; removed language from section B.a.3. (Improvement Target) and integrated into section B.a.4. (</w:t>
            </w:r>
            <w:r w:rsidRPr="003000E9">
              <w:rPr>
                <w:rFonts w:ascii="Arial" w:hAnsi="Arial" w:cs="Arial"/>
                <w:sz w:val="20"/>
                <w:szCs w:val="20"/>
              </w:rPr>
              <w:t>Interaction of Attainment Threshold, Performance Goal, and Improvement Threshold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76D29A8E" w14:textId="082CE7C0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14:paraId="642A8178" w14:textId="77777777" w:rsidTr="00D117BA">
        <w:trPr>
          <w:trHeight w:val="246"/>
        </w:trPr>
        <w:tc>
          <w:tcPr>
            <w:tcW w:w="1705" w:type="dxa"/>
          </w:tcPr>
          <w:p w14:paraId="66C12138" w14:textId="77777777" w:rsidR="0005358E" w:rsidRDefault="0005358E" w:rsidP="00654D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B.a. Measure Assessment Overview and Scoring</w:t>
            </w:r>
          </w:p>
          <w:p w14:paraId="55E77722" w14:textId="5275EC19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72E32737" w14:textId="2BD2386E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Appendix B: Scoring Examples</w:t>
            </w:r>
          </w:p>
        </w:tc>
        <w:tc>
          <w:tcPr>
            <w:tcW w:w="720" w:type="dxa"/>
          </w:tcPr>
          <w:p w14:paraId="380BF045" w14:textId="2FC2D6AA" w:rsidR="0005358E" w:rsidRPr="00057E46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 xml:space="preserve">6 &amp; </w:t>
            </w:r>
            <w:r w:rsidR="004D392B">
              <w:rPr>
                <w:rFonts w:ascii="Arial" w:hAnsi="Arial" w:cs="Arial"/>
                <w:sz w:val="20"/>
                <w:szCs w:val="20"/>
              </w:rPr>
              <w:t>3</w:t>
            </w:r>
            <w:r w:rsidR="005D47F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13" w:type="dxa"/>
          </w:tcPr>
          <w:p w14:paraId="04F49A78" w14:textId="20F2D928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Moved example on PY5 partial improvement point opportunities to </w:t>
            </w:r>
            <w:r w:rsidRPr="000F38C1">
              <w:rPr>
                <w:rFonts w:ascii="Arial" w:hAnsi="Arial" w:cs="Arial"/>
                <w:sz w:val="20"/>
                <w:szCs w:val="20"/>
              </w:rPr>
              <w:t>Appendix B</w:t>
            </w:r>
            <w:r>
              <w:rPr>
                <w:rFonts w:ascii="Arial" w:hAnsi="Arial" w:cs="Arial"/>
                <w:sz w:val="20"/>
                <w:szCs w:val="20"/>
              </w:rPr>
              <w:t xml:space="preserve"> (Example 2)</w:t>
            </w:r>
          </w:p>
        </w:tc>
        <w:tc>
          <w:tcPr>
            <w:tcW w:w="1530" w:type="dxa"/>
          </w:tcPr>
          <w:p w14:paraId="40BD2386" w14:textId="3DC368B9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4139894C" w14:textId="77777777" w:rsidTr="00D117BA">
        <w:trPr>
          <w:trHeight w:val="246"/>
        </w:trPr>
        <w:tc>
          <w:tcPr>
            <w:tcW w:w="1705" w:type="dxa"/>
          </w:tcPr>
          <w:p w14:paraId="593DCDBD" w14:textId="0999FC6A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E604F2"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4F2">
              <w:rPr>
                <w:rFonts w:ascii="Arial" w:hAnsi="Arial" w:cs="Arial"/>
                <w:sz w:val="20"/>
                <w:szCs w:val="20"/>
              </w:rPr>
              <w:t>Performance Measure, Domain, and Health Equity Scoring</w:t>
            </w:r>
          </w:p>
        </w:tc>
        <w:tc>
          <w:tcPr>
            <w:tcW w:w="720" w:type="dxa"/>
          </w:tcPr>
          <w:p w14:paraId="330AB443" w14:textId="00AB214B" w:rsidR="0005358E" w:rsidRPr="00057E46" w:rsidRDefault="00954FCD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447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3" w:type="dxa"/>
          </w:tcPr>
          <w:p w14:paraId="1E61A7E4" w14:textId="196A6BC4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language that submeasures will be equally weighted to submeasures will be weighed based on information provided in Table 3 and Table 5</w:t>
            </w:r>
          </w:p>
        </w:tc>
        <w:tc>
          <w:tcPr>
            <w:tcW w:w="1530" w:type="dxa"/>
          </w:tcPr>
          <w:p w14:paraId="2372A913" w14:textId="0C954EFC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5CB5A547" w14:textId="77777777" w:rsidTr="00D117BA">
        <w:trPr>
          <w:trHeight w:val="232"/>
        </w:trPr>
        <w:tc>
          <w:tcPr>
            <w:tcW w:w="1705" w:type="dxa"/>
          </w:tcPr>
          <w:p w14:paraId="240C0A3E" w14:textId="2FAC8229" w:rsidR="0005358E" w:rsidRPr="009310E0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03067A"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 xml:space="preserve"> Appendix </w:t>
            </w:r>
            <w:r w:rsidRPr="0003067A">
              <w:rPr>
                <w:rFonts w:ascii="Arial" w:hAnsi="Arial" w:cs="Arial"/>
                <w:sz w:val="20"/>
                <w:szCs w:val="20"/>
              </w:rPr>
              <w:t>A: Performance Measure Score Point Flowchart</w:t>
            </w:r>
          </w:p>
        </w:tc>
        <w:tc>
          <w:tcPr>
            <w:tcW w:w="720" w:type="dxa"/>
          </w:tcPr>
          <w:p w14:paraId="7CF1C16A" w14:textId="634768CC" w:rsidR="0005358E" w:rsidRPr="00057E46" w:rsidRDefault="005D47FF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513" w:type="dxa"/>
          </w:tcPr>
          <w:p w14:paraId="2AD91609" w14:textId="5C55A8A4" w:rsidR="0005358E" w:rsidRPr="009310E0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flowchart diagram outlining performance measure scoring</w:t>
            </w:r>
          </w:p>
        </w:tc>
        <w:tc>
          <w:tcPr>
            <w:tcW w:w="1530" w:type="dxa"/>
          </w:tcPr>
          <w:p w14:paraId="652F2545" w14:textId="1F0A5987" w:rsidR="0005358E" w:rsidRPr="009310E0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665E1B85" w14:textId="77777777" w:rsidTr="00D117BA">
        <w:trPr>
          <w:trHeight w:val="232"/>
        </w:trPr>
        <w:tc>
          <w:tcPr>
            <w:tcW w:w="1705" w:type="dxa"/>
          </w:tcPr>
          <w:p w14:paraId="52F4D0DB" w14:textId="2BE2E3C9" w:rsidR="0005358E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="00F20A2F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>a. Measure Assessment Overview and Scoring</w:t>
            </w:r>
          </w:p>
          <w:p w14:paraId="63F85501" w14:textId="14FD54BA" w:rsidR="0005358E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742C94FA" w14:textId="1ABBE55B" w:rsidR="0005358E" w:rsidRPr="0003067A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B.3. Improvement Target</w:t>
            </w:r>
          </w:p>
        </w:tc>
        <w:tc>
          <w:tcPr>
            <w:tcW w:w="720" w:type="dxa"/>
          </w:tcPr>
          <w:p w14:paraId="6D5C3AF2" w14:textId="37BAA65F" w:rsidR="0005358E" w:rsidRPr="00225B10" w:rsidRDefault="00441DFD" w:rsidP="00D20CC1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05358E" w:rsidRPr="008C7209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3" w:type="dxa"/>
          </w:tcPr>
          <w:p w14:paraId="040BA884" w14:textId="50B4A418" w:rsidR="0005358E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clarification on minimum denominator</w:t>
            </w:r>
            <w:r w:rsidR="00CF3DA4">
              <w:rPr>
                <w:rFonts w:ascii="Arial" w:hAnsi="Arial" w:cs="Arial"/>
                <w:sz w:val="20"/>
                <w:szCs w:val="20"/>
              </w:rPr>
              <w:t xml:space="preserve"> as well as on </w:t>
            </w:r>
            <w:r w:rsidR="00CB2759">
              <w:rPr>
                <w:rFonts w:ascii="Arial" w:hAnsi="Arial" w:cs="Arial"/>
                <w:sz w:val="20"/>
                <w:szCs w:val="20"/>
              </w:rPr>
              <w:t>baseline period</w:t>
            </w:r>
          </w:p>
        </w:tc>
        <w:tc>
          <w:tcPr>
            <w:tcW w:w="1530" w:type="dxa"/>
          </w:tcPr>
          <w:p w14:paraId="4E4C762A" w14:textId="14431EE2" w:rsidR="0005358E" w:rsidRDefault="00EF2FC2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="00C9691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5/25</w:t>
            </w:r>
          </w:p>
        </w:tc>
      </w:tr>
      <w:tr w:rsidR="00C9691F" w:rsidRPr="00C623C0" w14:paraId="1FAEF719" w14:textId="77777777" w:rsidTr="00D117BA">
        <w:trPr>
          <w:trHeight w:val="232"/>
        </w:trPr>
        <w:tc>
          <w:tcPr>
            <w:tcW w:w="1705" w:type="dxa"/>
          </w:tcPr>
          <w:p w14:paraId="1F24AF6F" w14:textId="7A0189D2" w:rsidR="00C9691F" w:rsidRPr="00536144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536144">
              <w:rPr>
                <w:rFonts w:ascii="Arial" w:hAnsi="Arial" w:cs="Arial"/>
                <w:sz w:val="20"/>
                <w:szCs w:val="20"/>
              </w:rPr>
              <w:t>B.b. Patient Experience: Communication, Courtesy, and Respect</w:t>
            </w:r>
          </w:p>
        </w:tc>
        <w:tc>
          <w:tcPr>
            <w:tcW w:w="720" w:type="dxa"/>
          </w:tcPr>
          <w:p w14:paraId="5D6AF742" w14:textId="5D3F112F" w:rsidR="00C9691F" w:rsidRPr="00536144" w:rsidRDefault="00441DFD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5361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3" w:type="dxa"/>
          </w:tcPr>
          <w:p w14:paraId="71AD83BA" w14:textId="7E3CEF3A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Updated minimum denominator for hospital-level from 25 to 30 to align with other measures and added a note about </w:t>
            </w:r>
            <w:r w:rsidRPr="00536144">
              <w:rPr>
                <w:rFonts w:ascii="Arial" w:hAnsi="Arial" w:cs="Arial"/>
                <w:sz w:val="20"/>
                <w:szCs w:val="20"/>
              </w:rPr>
              <w:t>rounding of the composites</w:t>
            </w:r>
          </w:p>
        </w:tc>
        <w:tc>
          <w:tcPr>
            <w:tcW w:w="1530" w:type="dxa"/>
          </w:tcPr>
          <w:p w14:paraId="28A366E4" w14:textId="4FFC67BD" w:rsidR="00C9691F" w:rsidRPr="002339B1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12856832" w14:textId="77777777" w:rsidTr="00D117BA">
        <w:trPr>
          <w:trHeight w:val="232"/>
        </w:trPr>
        <w:tc>
          <w:tcPr>
            <w:tcW w:w="1705" w:type="dxa"/>
          </w:tcPr>
          <w:p w14:paraId="53B74947" w14:textId="1DAD3753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7C7FAC">
              <w:rPr>
                <w:rFonts w:ascii="Arial" w:hAnsi="Arial" w:cs="Arial"/>
                <w:sz w:val="20"/>
                <w:szCs w:val="20"/>
              </w:rPr>
              <w:t>Table 2. PY3-5 Benchmarks by Measure</w:t>
            </w:r>
          </w:p>
        </w:tc>
        <w:tc>
          <w:tcPr>
            <w:tcW w:w="720" w:type="dxa"/>
          </w:tcPr>
          <w:p w14:paraId="39830E3F" w14:textId="5C090389" w:rsidR="00C9691F" w:rsidRPr="00EF3DD2" w:rsidRDefault="00D34BA7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3A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3" w:type="dxa"/>
          </w:tcPr>
          <w:p w14:paraId="73C65E7A" w14:textId="72FA1CED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removing July 1 – Dec 31, 2025 for Inpatient/Observation Stay for the Language Access measure</w:t>
            </w:r>
          </w:p>
        </w:tc>
        <w:tc>
          <w:tcPr>
            <w:tcW w:w="1530" w:type="dxa"/>
          </w:tcPr>
          <w:p w14:paraId="1C235520" w14:textId="1375FF71" w:rsidR="00C9691F" w:rsidRPr="001D758A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65C00983" w14:textId="77777777" w:rsidTr="00D117BA">
        <w:trPr>
          <w:trHeight w:val="232"/>
        </w:trPr>
        <w:tc>
          <w:tcPr>
            <w:tcW w:w="1705" w:type="dxa"/>
          </w:tcPr>
          <w:p w14:paraId="38C3D0D5" w14:textId="3250A748" w:rsidR="00C9691F" w:rsidRPr="007C7FAC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7C7FAC">
              <w:rPr>
                <w:rFonts w:ascii="Arial" w:hAnsi="Arial" w:cs="Arial"/>
                <w:sz w:val="20"/>
                <w:szCs w:val="20"/>
              </w:rPr>
              <w:t>Table 2. PY3-5 Benchmarks by Measure</w:t>
            </w:r>
          </w:p>
        </w:tc>
        <w:tc>
          <w:tcPr>
            <w:tcW w:w="720" w:type="dxa"/>
          </w:tcPr>
          <w:p w14:paraId="4B2F5C7C" w14:textId="393E4AE5" w:rsidR="00C9691F" w:rsidRPr="00EF3DD2" w:rsidRDefault="00765C72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3A58">
              <w:rPr>
                <w:rFonts w:ascii="Arial" w:hAnsi="Arial" w:cs="Arial"/>
                <w:sz w:val="20"/>
                <w:szCs w:val="20"/>
              </w:rPr>
              <w:t>0</w:t>
            </w:r>
            <w:r w:rsidR="00C9691F" w:rsidRPr="00EF3DD2">
              <w:rPr>
                <w:rFonts w:ascii="Arial" w:hAnsi="Arial" w:cs="Arial"/>
                <w:sz w:val="20"/>
                <w:szCs w:val="20"/>
              </w:rPr>
              <w:t>-1</w:t>
            </w:r>
            <w:r w:rsidR="00C13A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3" w:type="dxa"/>
          </w:tcPr>
          <w:p w14:paraId="72FBEA78" w14:textId="2FA194F1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reference to the QEIP User Guide about the audit</w:t>
            </w:r>
          </w:p>
        </w:tc>
        <w:tc>
          <w:tcPr>
            <w:tcW w:w="1530" w:type="dxa"/>
          </w:tcPr>
          <w:p w14:paraId="455EED3D" w14:textId="03E9DA6A" w:rsidR="00C9691F" w:rsidRPr="001D758A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26322DD9" w14:textId="77777777" w:rsidTr="00D117BA">
        <w:trPr>
          <w:trHeight w:val="232"/>
        </w:trPr>
        <w:tc>
          <w:tcPr>
            <w:tcW w:w="1705" w:type="dxa"/>
          </w:tcPr>
          <w:p w14:paraId="06748734" w14:textId="1EB4830B" w:rsidR="00C9691F" w:rsidRPr="007C7FAC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B.ii. Quality Performance Disparities Reduction</w:t>
            </w:r>
          </w:p>
        </w:tc>
        <w:tc>
          <w:tcPr>
            <w:tcW w:w="720" w:type="dxa"/>
          </w:tcPr>
          <w:p w14:paraId="3F737ECD" w14:textId="3A0A3710" w:rsidR="00C9691F" w:rsidRPr="00EF3DD2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1</w:t>
            </w:r>
            <w:r w:rsidR="00C13A53">
              <w:rPr>
                <w:rFonts w:ascii="Arial" w:hAnsi="Arial" w:cs="Arial"/>
                <w:sz w:val="20"/>
                <w:szCs w:val="20"/>
              </w:rPr>
              <w:t>7</w:t>
            </w:r>
            <w:r w:rsidRPr="00EF3DD2">
              <w:rPr>
                <w:rFonts w:ascii="Arial" w:hAnsi="Arial" w:cs="Arial"/>
                <w:sz w:val="20"/>
                <w:szCs w:val="20"/>
              </w:rPr>
              <w:t>-</w:t>
            </w:r>
            <w:r w:rsidR="00765C72">
              <w:rPr>
                <w:rFonts w:ascii="Arial" w:hAnsi="Arial" w:cs="Arial"/>
                <w:sz w:val="20"/>
                <w:szCs w:val="20"/>
              </w:rPr>
              <w:t>2</w:t>
            </w:r>
            <w:r w:rsidR="00C13A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3" w:type="dxa"/>
          </w:tcPr>
          <w:p w14:paraId="4CD45F0E" w14:textId="7460A17F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description on the performance assessment methodology for the Quality Performance Disparities Reduction measure</w:t>
            </w:r>
          </w:p>
        </w:tc>
        <w:tc>
          <w:tcPr>
            <w:tcW w:w="1530" w:type="dxa"/>
          </w:tcPr>
          <w:p w14:paraId="0A4F7B19" w14:textId="0F4F9698" w:rsidR="00C9691F" w:rsidRPr="001D758A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5E73A3BC" w14:textId="77777777" w:rsidTr="00D117BA">
        <w:trPr>
          <w:trHeight w:val="232"/>
        </w:trPr>
        <w:tc>
          <w:tcPr>
            <w:tcW w:w="1705" w:type="dxa"/>
          </w:tcPr>
          <w:p w14:paraId="35B61DC8" w14:textId="21154B65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B.iii. Equity Improvement Interventions</w:t>
            </w:r>
          </w:p>
        </w:tc>
        <w:tc>
          <w:tcPr>
            <w:tcW w:w="720" w:type="dxa"/>
          </w:tcPr>
          <w:p w14:paraId="26A14C23" w14:textId="302C7A12" w:rsidR="00C9691F" w:rsidRPr="00EF3DD2" w:rsidRDefault="00CE7850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B7B">
              <w:rPr>
                <w:rFonts w:ascii="Arial" w:hAnsi="Arial" w:cs="Arial"/>
                <w:sz w:val="20"/>
                <w:szCs w:val="20"/>
              </w:rPr>
              <w:t>1</w:t>
            </w:r>
            <w:r w:rsidR="00C9691F" w:rsidRPr="00EF3DD2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B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3" w:type="dxa"/>
          </w:tcPr>
          <w:p w14:paraId="3B705B01" w14:textId="26812734" w:rsidR="00C9691F" w:rsidRPr="00D51966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>Updated PIP reporting scoring information</w:t>
            </w:r>
          </w:p>
        </w:tc>
        <w:tc>
          <w:tcPr>
            <w:tcW w:w="1530" w:type="dxa"/>
          </w:tcPr>
          <w:p w14:paraId="60600383" w14:textId="6FABD071" w:rsidR="00C9691F" w:rsidRPr="002339B1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3264B7C0" w14:textId="77777777" w:rsidTr="00D117BA">
        <w:trPr>
          <w:trHeight w:val="232"/>
        </w:trPr>
        <w:tc>
          <w:tcPr>
            <w:tcW w:w="1705" w:type="dxa"/>
          </w:tcPr>
          <w:p w14:paraId="3C1DA7B9" w14:textId="19EBCA5E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B.iv. Achievement of External Standards for Health Equity</w:t>
            </w:r>
          </w:p>
        </w:tc>
        <w:tc>
          <w:tcPr>
            <w:tcW w:w="720" w:type="dxa"/>
          </w:tcPr>
          <w:p w14:paraId="58B82F9F" w14:textId="692E92F5" w:rsidR="00C9691F" w:rsidRPr="00EF3DD2" w:rsidRDefault="00001A9B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3" w:type="dxa"/>
          </w:tcPr>
          <w:p w14:paraId="2D07CCF7" w14:textId="701D3CFB" w:rsidR="00C9691F" w:rsidRPr="00D51966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>Added a clarification note that the achievement also includes any additional acute hospital site(s)</w:t>
            </w:r>
          </w:p>
        </w:tc>
        <w:tc>
          <w:tcPr>
            <w:tcW w:w="1530" w:type="dxa"/>
          </w:tcPr>
          <w:p w14:paraId="1F4EF048" w14:textId="1A1DD26F" w:rsidR="00C9691F" w:rsidRPr="001D758A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43B93658" w14:textId="77777777" w:rsidTr="00D117BA">
        <w:trPr>
          <w:trHeight w:val="232"/>
        </w:trPr>
        <w:tc>
          <w:tcPr>
            <w:tcW w:w="1705" w:type="dxa"/>
          </w:tcPr>
          <w:p w14:paraId="6AAB1959" w14:textId="56C2F95D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C.ii. Domain Scoring</w:t>
            </w:r>
          </w:p>
        </w:tc>
        <w:tc>
          <w:tcPr>
            <w:tcW w:w="720" w:type="dxa"/>
          </w:tcPr>
          <w:p w14:paraId="40F85D26" w14:textId="40221D06" w:rsidR="00C9691F" w:rsidRPr="00EF3DD2" w:rsidRDefault="00001A9B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B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3" w:type="dxa"/>
          </w:tcPr>
          <w:p w14:paraId="131A5146" w14:textId="52085266" w:rsidR="00C9691F" w:rsidRPr="00D51966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 xml:space="preserve">Provided clarification that bonus points earned for a measure are added to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51966">
              <w:rPr>
                <w:rFonts w:ascii="Arial" w:hAnsi="Arial" w:cs="Arial"/>
                <w:sz w:val="20"/>
                <w:szCs w:val="20"/>
              </w:rPr>
              <w:t xml:space="preserve">omain score and capped at the maximum eligible points for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51966">
              <w:rPr>
                <w:rFonts w:ascii="Arial" w:hAnsi="Arial" w:cs="Arial"/>
                <w:sz w:val="20"/>
                <w:szCs w:val="20"/>
              </w:rPr>
              <w:t>omain</w:t>
            </w:r>
          </w:p>
        </w:tc>
        <w:tc>
          <w:tcPr>
            <w:tcW w:w="1530" w:type="dxa"/>
          </w:tcPr>
          <w:p w14:paraId="73ACB56E" w14:textId="078E377A" w:rsidR="00C9691F" w:rsidRPr="001D758A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71B6890C" w14:textId="77777777" w:rsidTr="00D117BA">
        <w:trPr>
          <w:trHeight w:val="232"/>
        </w:trPr>
        <w:tc>
          <w:tcPr>
            <w:tcW w:w="1705" w:type="dxa"/>
          </w:tcPr>
          <w:p w14:paraId="3F0ECA4B" w14:textId="1C472376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C</w:t>
            </w:r>
          </w:p>
        </w:tc>
        <w:tc>
          <w:tcPr>
            <w:tcW w:w="720" w:type="dxa"/>
          </w:tcPr>
          <w:p w14:paraId="35737F01" w14:textId="59B97FF3" w:rsidR="00C9691F" w:rsidRDefault="00C35C33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D47F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3" w:type="dxa"/>
          </w:tcPr>
          <w:p w14:paraId="2ADC2873" w14:textId="3EEACA15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Measure Logic Selection for Quality Performance Disparities Reduction</w:t>
            </w:r>
          </w:p>
        </w:tc>
        <w:tc>
          <w:tcPr>
            <w:tcW w:w="1530" w:type="dxa"/>
          </w:tcPr>
          <w:p w14:paraId="5B088A82" w14:textId="074B86C2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13A3AC76" w14:textId="77777777" w:rsidTr="00D117BA">
        <w:trPr>
          <w:trHeight w:val="232"/>
        </w:trPr>
        <w:tc>
          <w:tcPr>
            <w:tcW w:w="1705" w:type="dxa"/>
          </w:tcPr>
          <w:p w14:paraId="5777117F" w14:textId="5179BB4C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D</w:t>
            </w:r>
          </w:p>
        </w:tc>
        <w:tc>
          <w:tcPr>
            <w:tcW w:w="720" w:type="dxa"/>
          </w:tcPr>
          <w:p w14:paraId="0DE71712" w14:textId="6B9E4A28" w:rsidR="00C9691F" w:rsidRPr="00EF3DD2" w:rsidRDefault="00C35C33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D47FF">
              <w:rPr>
                <w:rFonts w:ascii="Arial" w:hAnsi="Arial" w:cs="Arial"/>
                <w:sz w:val="20"/>
                <w:szCs w:val="20"/>
              </w:rPr>
              <w:t>7</w:t>
            </w:r>
            <w:r w:rsidR="00C9691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D47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3" w:type="dxa"/>
          </w:tcPr>
          <w:p w14:paraId="756CD086" w14:textId="096398E3" w:rsidR="00C9691F" w:rsidRPr="00D51966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scoring examples for the Quality Performance Disparities Reduction Measure </w:t>
            </w:r>
          </w:p>
        </w:tc>
        <w:tc>
          <w:tcPr>
            <w:tcW w:w="1530" w:type="dxa"/>
          </w:tcPr>
          <w:p w14:paraId="6A888D5A" w14:textId="202FC7D6" w:rsidR="00C9691F" w:rsidRPr="00524F0C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bookmarkEnd w:id="0"/>
    </w:tbl>
    <w:p w14:paraId="7BCFA134" w14:textId="72BA79E8" w:rsidR="1868A52E" w:rsidRDefault="1868A52E"/>
    <w:sectPr w:rsidR="1868A52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E360" w14:textId="77777777" w:rsidR="00591091" w:rsidRDefault="00591091" w:rsidP="004261B3">
      <w:pPr>
        <w:spacing w:after="0" w:line="240" w:lineRule="auto"/>
      </w:pPr>
      <w:r>
        <w:separator/>
      </w:r>
    </w:p>
  </w:endnote>
  <w:endnote w:type="continuationSeparator" w:id="0">
    <w:p w14:paraId="0B24CBC5" w14:textId="77777777" w:rsidR="00591091" w:rsidRDefault="00591091" w:rsidP="0042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3329F441" w14:textId="49BC270E" w:rsidR="004261B3" w:rsidRPr="007A38DD" w:rsidRDefault="00A6708B" w:rsidP="00AC2839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462C6C">
      <w:rPr>
        <w:rFonts w:ascii="Arial" w:hAnsi="Arial" w:cs="Arial"/>
        <w:color w:val="auto"/>
        <w:sz w:val="20"/>
        <w:szCs w:val="20"/>
      </w:rPr>
      <w:t>Update</w:t>
    </w:r>
    <w:r w:rsidR="00F85398">
      <w:rPr>
        <w:rFonts w:ascii="Arial" w:hAnsi="Arial" w:cs="Arial"/>
        <w:color w:val="auto"/>
        <w:sz w:val="20"/>
        <w:szCs w:val="20"/>
      </w:rPr>
      <w:t xml:space="preserve"> Log</w:t>
    </w:r>
    <w:r>
      <w:rPr>
        <w:rFonts w:ascii="Arial" w:hAnsi="Arial" w:cs="Arial"/>
        <w:color w:val="auto"/>
        <w:sz w:val="20"/>
        <w:szCs w:val="20"/>
      </w:rPr>
      <w:t xml:space="preserve"> </w:t>
    </w:r>
    <w:r w:rsidR="00EF2FC2">
      <w:rPr>
        <w:rFonts w:ascii="Arial" w:hAnsi="Arial" w:cs="Arial"/>
        <w:color w:val="auto"/>
        <w:sz w:val="20"/>
        <w:szCs w:val="20"/>
      </w:rPr>
      <w:t xml:space="preserve">– </w:t>
    </w:r>
    <w:r w:rsidR="00AC2839">
      <w:rPr>
        <w:rFonts w:ascii="Arial" w:hAnsi="Arial" w:cs="Arial"/>
        <w:color w:val="auto"/>
        <w:sz w:val="20"/>
        <w:szCs w:val="20"/>
      </w:rPr>
      <w:t>PAM for</w:t>
    </w:r>
    <w:r w:rsidR="004261B3" w:rsidRPr="007A38DD">
      <w:rPr>
        <w:rFonts w:ascii="Arial" w:hAnsi="Arial" w:cs="Arial"/>
        <w:color w:val="auto"/>
        <w:sz w:val="20"/>
        <w:szCs w:val="20"/>
      </w:rPr>
      <w:t xml:space="preserve"> </w:t>
    </w:r>
    <w:r w:rsidR="003C6AA0">
      <w:rPr>
        <w:rFonts w:ascii="Arial" w:hAnsi="Arial" w:cs="Arial"/>
        <w:color w:val="auto"/>
        <w:sz w:val="20"/>
        <w:szCs w:val="20"/>
      </w:rPr>
      <w:t>CHA-</w:t>
    </w:r>
    <w:r w:rsidR="004261B3" w:rsidRPr="007A38DD">
      <w:rPr>
        <w:rFonts w:ascii="Arial" w:hAnsi="Arial" w:cs="Arial"/>
        <w:color w:val="auto"/>
        <w:sz w:val="20"/>
        <w:szCs w:val="20"/>
      </w:rPr>
      <w:t xml:space="preserve">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(HQEIP)</w:t>
    </w:r>
  </w:p>
  <w:p w14:paraId="6B8C3E26" w14:textId="1BB1C1A0" w:rsidR="004261B3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="006569C9" w:rsidRPr="007A38DD">
      <w:rPr>
        <w:rFonts w:ascii="Arial" w:hAnsi="Arial" w:cs="Arial"/>
        <w:color w:val="auto"/>
        <w:sz w:val="20"/>
        <w:szCs w:val="20"/>
      </w:rPr>
      <w:t>)</w:t>
    </w:r>
  </w:p>
  <w:p w14:paraId="6C9C1DF1" w14:textId="061B5541" w:rsidR="002D107A" w:rsidRPr="00366958" w:rsidRDefault="002D107A" w:rsidP="002D107A">
    <w:pPr>
      <w:rPr>
        <w:rFonts w:ascii="Arial" w:hAnsi="Arial" w:cs="Arial"/>
        <w:sz w:val="20"/>
        <w:szCs w:val="20"/>
      </w:rPr>
    </w:pPr>
    <w:r w:rsidRPr="00D20CC1">
      <w:rPr>
        <w:rFonts w:ascii="Arial" w:hAnsi="Arial" w:cs="Arial"/>
        <w:sz w:val="20"/>
        <w:szCs w:val="20"/>
      </w:rPr>
      <w:t>Updated</w:t>
    </w:r>
    <w:r w:rsidR="00366958" w:rsidRPr="00D20CC1">
      <w:rPr>
        <w:rFonts w:ascii="Arial" w:hAnsi="Arial" w:cs="Arial"/>
        <w:sz w:val="20"/>
        <w:szCs w:val="20"/>
      </w:rPr>
      <w:t xml:space="preserve"> </w:t>
    </w:r>
    <w:r w:rsidR="004A0984">
      <w:rPr>
        <w:rFonts w:ascii="Arial" w:hAnsi="Arial" w:cs="Arial"/>
        <w:sz w:val="20"/>
        <w:szCs w:val="20"/>
      </w:rPr>
      <w:t xml:space="preserve">December </w:t>
    </w:r>
    <w:r w:rsidR="003C6AA0">
      <w:rPr>
        <w:rFonts w:ascii="Arial" w:hAnsi="Arial" w:cs="Arial"/>
        <w:sz w:val="20"/>
        <w:szCs w:val="20"/>
      </w:rPr>
      <w:t>1</w:t>
    </w:r>
    <w:r w:rsidR="004A0984">
      <w:rPr>
        <w:rFonts w:ascii="Arial" w:hAnsi="Arial" w:cs="Arial"/>
        <w:sz w:val="20"/>
        <w:szCs w:val="20"/>
      </w:rPr>
      <w:t>5</w:t>
    </w:r>
    <w:r w:rsidR="00D20CC1">
      <w:rPr>
        <w:rFonts w:ascii="Arial" w:hAnsi="Arial" w:cs="Arial"/>
        <w:sz w:val="20"/>
        <w:szCs w:val="20"/>
      </w:rPr>
      <w:t>, 2025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5B5E" w14:textId="77777777" w:rsidR="00591091" w:rsidRDefault="00591091" w:rsidP="004261B3">
      <w:pPr>
        <w:spacing w:after="0" w:line="240" w:lineRule="auto"/>
      </w:pPr>
      <w:r>
        <w:separator/>
      </w:r>
    </w:p>
  </w:footnote>
  <w:footnote w:type="continuationSeparator" w:id="0">
    <w:p w14:paraId="5E2DD2E9" w14:textId="77777777" w:rsidR="00591091" w:rsidRDefault="00591091" w:rsidP="0042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D17403"/>
    <w:multiLevelType w:val="hybridMultilevel"/>
    <w:tmpl w:val="037A9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25156">
    <w:abstractNumId w:val="0"/>
  </w:num>
  <w:num w:numId="2" w16cid:durableId="118786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0C0B"/>
    <w:rsid w:val="00001A9B"/>
    <w:rsid w:val="000113C7"/>
    <w:rsid w:val="00012909"/>
    <w:rsid w:val="00023359"/>
    <w:rsid w:val="00027C76"/>
    <w:rsid w:val="000302BB"/>
    <w:rsid w:val="0003067A"/>
    <w:rsid w:val="00034C51"/>
    <w:rsid w:val="00040A48"/>
    <w:rsid w:val="0004274E"/>
    <w:rsid w:val="000447E4"/>
    <w:rsid w:val="00045B0D"/>
    <w:rsid w:val="00050BBE"/>
    <w:rsid w:val="00051A5F"/>
    <w:rsid w:val="0005358E"/>
    <w:rsid w:val="00057E46"/>
    <w:rsid w:val="00065E96"/>
    <w:rsid w:val="000758FB"/>
    <w:rsid w:val="00085D69"/>
    <w:rsid w:val="00094250"/>
    <w:rsid w:val="00094DA9"/>
    <w:rsid w:val="00095BA3"/>
    <w:rsid w:val="000963C3"/>
    <w:rsid w:val="000974F3"/>
    <w:rsid w:val="000A13D3"/>
    <w:rsid w:val="000A27BC"/>
    <w:rsid w:val="000A29E7"/>
    <w:rsid w:val="000C3D5A"/>
    <w:rsid w:val="000E17BD"/>
    <w:rsid w:val="000E7C0A"/>
    <w:rsid w:val="000F38C1"/>
    <w:rsid w:val="000F44EF"/>
    <w:rsid w:val="000F6BC7"/>
    <w:rsid w:val="00106088"/>
    <w:rsid w:val="00110B79"/>
    <w:rsid w:val="00111076"/>
    <w:rsid w:val="00117624"/>
    <w:rsid w:val="001201B0"/>
    <w:rsid w:val="00122075"/>
    <w:rsid w:val="00123843"/>
    <w:rsid w:val="00130BE6"/>
    <w:rsid w:val="00132F52"/>
    <w:rsid w:val="001357FF"/>
    <w:rsid w:val="00140046"/>
    <w:rsid w:val="00160C00"/>
    <w:rsid w:val="00162B9A"/>
    <w:rsid w:val="00162EE3"/>
    <w:rsid w:val="00187563"/>
    <w:rsid w:val="001956A1"/>
    <w:rsid w:val="00196949"/>
    <w:rsid w:val="001977F6"/>
    <w:rsid w:val="001B0402"/>
    <w:rsid w:val="001B183E"/>
    <w:rsid w:val="001B218F"/>
    <w:rsid w:val="001B472E"/>
    <w:rsid w:val="001B759E"/>
    <w:rsid w:val="001C4A04"/>
    <w:rsid w:val="001D7325"/>
    <w:rsid w:val="001F2920"/>
    <w:rsid w:val="0020489E"/>
    <w:rsid w:val="0022489F"/>
    <w:rsid w:val="00225565"/>
    <w:rsid w:val="00225B10"/>
    <w:rsid w:val="00226C07"/>
    <w:rsid w:val="002339B1"/>
    <w:rsid w:val="00245769"/>
    <w:rsid w:val="00254AA4"/>
    <w:rsid w:val="002550AA"/>
    <w:rsid w:val="00256402"/>
    <w:rsid w:val="0026102A"/>
    <w:rsid w:val="002615D9"/>
    <w:rsid w:val="00261AC9"/>
    <w:rsid w:val="00262AFA"/>
    <w:rsid w:val="00263B44"/>
    <w:rsid w:val="0027316C"/>
    <w:rsid w:val="00290FC0"/>
    <w:rsid w:val="002A39C6"/>
    <w:rsid w:val="002A3B39"/>
    <w:rsid w:val="002A6FD8"/>
    <w:rsid w:val="002B0AF9"/>
    <w:rsid w:val="002B72DB"/>
    <w:rsid w:val="002B7DEC"/>
    <w:rsid w:val="002C21BC"/>
    <w:rsid w:val="002C3243"/>
    <w:rsid w:val="002C4109"/>
    <w:rsid w:val="002D107A"/>
    <w:rsid w:val="002D5777"/>
    <w:rsid w:val="002D6AF5"/>
    <w:rsid w:val="002E08E4"/>
    <w:rsid w:val="002E6206"/>
    <w:rsid w:val="002F09DA"/>
    <w:rsid w:val="002F0D43"/>
    <w:rsid w:val="002F7E01"/>
    <w:rsid w:val="003000E9"/>
    <w:rsid w:val="00301065"/>
    <w:rsid w:val="003128F9"/>
    <w:rsid w:val="003144ED"/>
    <w:rsid w:val="00317620"/>
    <w:rsid w:val="00327CFA"/>
    <w:rsid w:val="00330B11"/>
    <w:rsid w:val="00333A32"/>
    <w:rsid w:val="003413D8"/>
    <w:rsid w:val="00341FC4"/>
    <w:rsid w:val="00343463"/>
    <w:rsid w:val="00344FDF"/>
    <w:rsid w:val="0035686B"/>
    <w:rsid w:val="00356FBD"/>
    <w:rsid w:val="00360AC7"/>
    <w:rsid w:val="00364FDA"/>
    <w:rsid w:val="00366958"/>
    <w:rsid w:val="00375136"/>
    <w:rsid w:val="003861C8"/>
    <w:rsid w:val="00387A0F"/>
    <w:rsid w:val="00396C99"/>
    <w:rsid w:val="003A055A"/>
    <w:rsid w:val="003A263F"/>
    <w:rsid w:val="003A2D62"/>
    <w:rsid w:val="003A30B5"/>
    <w:rsid w:val="003B115D"/>
    <w:rsid w:val="003C25EA"/>
    <w:rsid w:val="003C6AA0"/>
    <w:rsid w:val="003C6B6B"/>
    <w:rsid w:val="003D215A"/>
    <w:rsid w:val="003D2824"/>
    <w:rsid w:val="003E0FDF"/>
    <w:rsid w:val="003F0AA1"/>
    <w:rsid w:val="003F1734"/>
    <w:rsid w:val="003F699F"/>
    <w:rsid w:val="00401361"/>
    <w:rsid w:val="004015C2"/>
    <w:rsid w:val="00403F2D"/>
    <w:rsid w:val="00404215"/>
    <w:rsid w:val="00404A56"/>
    <w:rsid w:val="00410ABE"/>
    <w:rsid w:val="0041503F"/>
    <w:rsid w:val="004261B3"/>
    <w:rsid w:val="004331D2"/>
    <w:rsid w:val="00441DFD"/>
    <w:rsid w:val="0044507C"/>
    <w:rsid w:val="004462DF"/>
    <w:rsid w:val="00453219"/>
    <w:rsid w:val="004557D2"/>
    <w:rsid w:val="00461F2E"/>
    <w:rsid w:val="00462C6C"/>
    <w:rsid w:val="00464361"/>
    <w:rsid w:val="0047208A"/>
    <w:rsid w:val="00475790"/>
    <w:rsid w:val="00476206"/>
    <w:rsid w:val="00495B6E"/>
    <w:rsid w:val="004A0984"/>
    <w:rsid w:val="004A64A0"/>
    <w:rsid w:val="004B2512"/>
    <w:rsid w:val="004C1C18"/>
    <w:rsid w:val="004C4F33"/>
    <w:rsid w:val="004D3606"/>
    <w:rsid w:val="004D392B"/>
    <w:rsid w:val="004D75EE"/>
    <w:rsid w:val="004F4D40"/>
    <w:rsid w:val="004F5428"/>
    <w:rsid w:val="00503732"/>
    <w:rsid w:val="00511730"/>
    <w:rsid w:val="00536144"/>
    <w:rsid w:val="00544902"/>
    <w:rsid w:val="005475AF"/>
    <w:rsid w:val="0055579F"/>
    <w:rsid w:val="00561CE8"/>
    <w:rsid w:val="005636C9"/>
    <w:rsid w:val="005651E8"/>
    <w:rsid w:val="00566178"/>
    <w:rsid w:val="00572298"/>
    <w:rsid w:val="00573E2D"/>
    <w:rsid w:val="005761DC"/>
    <w:rsid w:val="005763CB"/>
    <w:rsid w:val="00580202"/>
    <w:rsid w:val="005825A4"/>
    <w:rsid w:val="00591091"/>
    <w:rsid w:val="00594DB7"/>
    <w:rsid w:val="0059586A"/>
    <w:rsid w:val="00597F0C"/>
    <w:rsid w:val="005A0B41"/>
    <w:rsid w:val="005A0F36"/>
    <w:rsid w:val="005A3D5B"/>
    <w:rsid w:val="005B0AB8"/>
    <w:rsid w:val="005C0473"/>
    <w:rsid w:val="005C1DE2"/>
    <w:rsid w:val="005C6FB2"/>
    <w:rsid w:val="005D16A8"/>
    <w:rsid w:val="005D47FF"/>
    <w:rsid w:val="005E11FF"/>
    <w:rsid w:val="005F0777"/>
    <w:rsid w:val="005F6A13"/>
    <w:rsid w:val="005F70A2"/>
    <w:rsid w:val="00605B8F"/>
    <w:rsid w:val="00611017"/>
    <w:rsid w:val="0061104A"/>
    <w:rsid w:val="006124D7"/>
    <w:rsid w:val="006207B5"/>
    <w:rsid w:val="00623261"/>
    <w:rsid w:val="00631253"/>
    <w:rsid w:val="006403C1"/>
    <w:rsid w:val="006411F8"/>
    <w:rsid w:val="006525D7"/>
    <w:rsid w:val="00654D3D"/>
    <w:rsid w:val="006569C9"/>
    <w:rsid w:val="006675B9"/>
    <w:rsid w:val="00670529"/>
    <w:rsid w:val="006705F8"/>
    <w:rsid w:val="006709A7"/>
    <w:rsid w:val="00671575"/>
    <w:rsid w:val="0067646C"/>
    <w:rsid w:val="0068274E"/>
    <w:rsid w:val="0069296A"/>
    <w:rsid w:val="00697767"/>
    <w:rsid w:val="006A0B0B"/>
    <w:rsid w:val="006A1000"/>
    <w:rsid w:val="006A7140"/>
    <w:rsid w:val="006B404F"/>
    <w:rsid w:val="006B4833"/>
    <w:rsid w:val="006D3974"/>
    <w:rsid w:val="006D4323"/>
    <w:rsid w:val="006D4A0B"/>
    <w:rsid w:val="006E09EC"/>
    <w:rsid w:val="006E12D2"/>
    <w:rsid w:val="006E71C3"/>
    <w:rsid w:val="006F7B71"/>
    <w:rsid w:val="00702CDD"/>
    <w:rsid w:val="00703A57"/>
    <w:rsid w:val="007131E6"/>
    <w:rsid w:val="00724B54"/>
    <w:rsid w:val="00732D88"/>
    <w:rsid w:val="007366EB"/>
    <w:rsid w:val="007369F7"/>
    <w:rsid w:val="007372CA"/>
    <w:rsid w:val="00743FC8"/>
    <w:rsid w:val="00765C72"/>
    <w:rsid w:val="0076E01C"/>
    <w:rsid w:val="007706C7"/>
    <w:rsid w:val="00773CA3"/>
    <w:rsid w:val="00776B13"/>
    <w:rsid w:val="00780D0C"/>
    <w:rsid w:val="00790D53"/>
    <w:rsid w:val="00793477"/>
    <w:rsid w:val="0079430E"/>
    <w:rsid w:val="007943D6"/>
    <w:rsid w:val="00797CD1"/>
    <w:rsid w:val="007A0F8B"/>
    <w:rsid w:val="007A38DD"/>
    <w:rsid w:val="007A7332"/>
    <w:rsid w:val="007B0AC1"/>
    <w:rsid w:val="007B3D22"/>
    <w:rsid w:val="007B6A9D"/>
    <w:rsid w:val="007C0477"/>
    <w:rsid w:val="007C17EC"/>
    <w:rsid w:val="007C4D92"/>
    <w:rsid w:val="007C7FAC"/>
    <w:rsid w:val="007D02E5"/>
    <w:rsid w:val="007D0536"/>
    <w:rsid w:val="007D7B22"/>
    <w:rsid w:val="007E372A"/>
    <w:rsid w:val="007F0E74"/>
    <w:rsid w:val="007F12E0"/>
    <w:rsid w:val="007F139C"/>
    <w:rsid w:val="007F470E"/>
    <w:rsid w:val="007F6ADB"/>
    <w:rsid w:val="008015A1"/>
    <w:rsid w:val="008019DD"/>
    <w:rsid w:val="00801BE4"/>
    <w:rsid w:val="00804706"/>
    <w:rsid w:val="0081320F"/>
    <w:rsid w:val="00815241"/>
    <w:rsid w:val="00822B62"/>
    <w:rsid w:val="00826251"/>
    <w:rsid w:val="00832AD6"/>
    <w:rsid w:val="00834F59"/>
    <w:rsid w:val="00834F8D"/>
    <w:rsid w:val="0085695E"/>
    <w:rsid w:val="00856D33"/>
    <w:rsid w:val="00857F3E"/>
    <w:rsid w:val="008700C9"/>
    <w:rsid w:val="00871FE3"/>
    <w:rsid w:val="0087545A"/>
    <w:rsid w:val="00883734"/>
    <w:rsid w:val="0088525E"/>
    <w:rsid w:val="008858CD"/>
    <w:rsid w:val="00892B36"/>
    <w:rsid w:val="008A4D3D"/>
    <w:rsid w:val="008B0DFD"/>
    <w:rsid w:val="008B54C1"/>
    <w:rsid w:val="008C7209"/>
    <w:rsid w:val="008D2D84"/>
    <w:rsid w:val="008E0F15"/>
    <w:rsid w:val="008E27A5"/>
    <w:rsid w:val="008E399E"/>
    <w:rsid w:val="008E53B1"/>
    <w:rsid w:val="008E6BC4"/>
    <w:rsid w:val="008F0BBB"/>
    <w:rsid w:val="008F547B"/>
    <w:rsid w:val="0090000C"/>
    <w:rsid w:val="00900E67"/>
    <w:rsid w:val="00902CF6"/>
    <w:rsid w:val="0090486D"/>
    <w:rsid w:val="00904B6C"/>
    <w:rsid w:val="00912EE2"/>
    <w:rsid w:val="00916685"/>
    <w:rsid w:val="009223BD"/>
    <w:rsid w:val="00925469"/>
    <w:rsid w:val="009259FA"/>
    <w:rsid w:val="009265BE"/>
    <w:rsid w:val="009310E0"/>
    <w:rsid w:val="00933FB5"/>
    <w:rsid w:val="00935730"/>
    <w:rsid w:val="00954FCD"/>
    <w:rsid w:val="0095586A"/>
    <w:rsid w:val="00961AD3"/>
    <w:rsid w:val="00976CF9"/>
    <w:rsid w:val="00977643"/>
    <w:rsid w:val="00980DEC"/>
    <w:rsid w:val="00995015"/>
    <w:rsid w:val="009A2405"/>
    <w:rsid w:val="009B07EF"/>
    <w:rsid w:val="009B493B"/>
    <w:rsid w:val="009C06DA"/>
    <w:rsid w:val="009C13DC"/>
    <w:rsid w:val="009C1DC9"/>
    <w:rsid w:val="009E33AF"/>
    <w:rsid w:val="009F0B7A"/>
    <w:rsid w:val="009F77D6"/>
    <w:rsid w:val="00A01817"/>
    <w:rsid w:val="00A07F75"/>
    <w:rsid w:val="00A229A7"/>
    <w:rsid w:val="00A2434A"/>
    <w:rsid w:val="00A27DAF"/>
    <w:rsid w:val="00A328AD"/>
    <w:rsid w:val="00A36FE3"/>
    <w:rsid w:val="00A44547"/>
    <w:rsid w:val="00A44DE7"/>
    <w:rsid w:val="00A46F38"/>
    <w:rsid w:val="00A54584"/>
    <w:rsid w:val="00A55319"/>
    <w:rsid w:val="00A563D9"/>
    <w:rsid w:val="00A61D35"/>
    <w:rsid w:val="00A64980"/>
    <w:rsid w:val="00A6675F"/>
    <w:rsid w:val="00A6708B"/>
    <w:rsid w:val="00A733CA"/>
    <w:rsid w:val="00A73DAE"/>
    <w:rsid w:val="00A8250B"/>
    <w:rsid w:val="00A869BB"/>
    <w:rsid w:val="00A87219"/>
    <w:rsid w:val="00A94DC1"/>
    <w:rsid w:val="00AA2716"/>
    <w:rsid w:val="00AA5AF5"/>
    <w:rsid w:val="00AA76A4"/>
    <w:rsid w:val="00AB1329"/>
    <w:rsid w:val="00AC07C4"/>
    <w:rsid w:val="00AC2839"/>
    <w:rsid w:val="00AC3FB8"/>
    <w:rsid w:val="00AC481B"/>
    <w:rsid w:val="00AD23B9"/>
    <w:rsid w:val="00AD25A4"/>
    <w:rsid w:val="00AD27EB"/>
    <w:rsid w:val="00AD4BE6"/>
    <w:rsid w:val="00AE0E1F"/>
    <w:rsid w:val="00AE206A"/>
    <w:rsid w:val="00AE561D"/>
    <w:rsid w:val="00AF0F60"/>
    <w:rsid w:val="00AF7A1F"/>
    <w:rsid w:val="00B2642B"/>
    <w:rsid w:val="00B3723F"/>
    <w:rsid w:val="00B40B57"/>
    <w:rsid w:val="00B74416"/>
    <w:rsid w:val="00B74738"/>
    <w:rsid w:val="00B75291"/>
    <w:rsid w:val="00B82CEC"/>
    <w:rsid w:val="00B86608"/>
    <w:rsid w:val="00B86B8F"/>
    <w:rsid w:val="00B96429"/>
    <w:rsid w:val="00BA00DE"/>
    <w:rsid w:val="00BB378C"/>
    <w:rsid w:val="00BC01E7"/>
    <w:rsid w:val="00BC585D"/>
    <w:rsid w:val="00BD121B"/>
    <w:rsid w:val="00BE2C55"/>
    <w:rsid w:val="00BE5BB6"/>
    <w:rsid w:val="00BF35AF"/>
    <w:rsid w:val="00C01E08"/>
    <w:rsid w:val="00C01EDA"/>
    <w:rsid w:val="00C0660D"/>
    <w:rsid w:val="00C07E3F"/>
    <w:rsid w:val="00C10B75"/>
    <w:rsid w:val="00C13A53"/>
    <w:rsid w:val="00C13B84"/>
    <w:rsid w:val="00C14586"/>
    <w:rsid w:val="00C15C72"/>
    <w:rsid w:val="00C17236"/>
    <w:rsid w:val="00C238E6"/>
    <w:rsid w:val="00C35C33"/>
    <w:rsid w:val="00C36BC7"/>
    <w:rsid w:val="00C517CB"/>
    <w:rsid w:val="00C53AE9"/>
    <w:rsid w:val="00C55CF9"/>
    <w:rsid w:val="00C623C0"/>
    <w:rsid w:val="00C7330D"/>
    <w:rsid w:val="00C80D48"/>
    <w:rsid w:val="00C84935"/>
    <w:rsid w:val="00C84AB6"/>
    <w:rsid w:val="00C9691F"/>
    <w:rsid w:val="00CA3A58"/>
    <w:rsid w:val="00CA4325"/>
    <w:rsid w:val="00CA6B7B"/>
    <w:rsid w:val="00CB0A07"/>
    <w:rsid w:val="00CB1730"/>
    <w:rsid w:val="00CB2759"/>
    <w:rsid w:val="00CB56E6"/>
    <w:rsid w:val="00CB5C58"/>
    <w:rsid w:val="00CC598C"/>
    <w:rsid w:val="00CD4CF5"/>
    <w:rsid w:val="00CD69DB"/>
    <w:rsid w:val="00CD6F9B"/>
    <w:rsid w:val="00CD7B61"/>
    <w:rsid w:val="00CE7850"/>
    <w:rsid w:val="00CF0406"/>
    <w:rsid w:val="00CF3DA4"/>
    <w:rsid w:val="00D01139"/>
    <w:rsid w:val="00D0173B"/>
    <w:rsid w:val="00D02FC4"/>
    <w:rsid w:val="00D07DE8"/>
    <w:rsid w:val="00D117BA"/>
    <w:rsid w:val="00D1291F"/>
    <w:rsid w:val="00D1614E"/>
    <w:rsid w:val="00D16A4C"/>
    <w:rsid w:val="00D20CC1"/>
    <w:rsid w:val="00D21836"/>
    <w:rsid w:val="00D23DD7"/>
    <w:rsid w:val="00D259CD"/>
    <w:rsid w:val="00D27DED"/>
    <w:rsid w:val="00D30675"/>
    <w:rsid w:val="00D34BA7"/>
    <w:rsid w:val="00D35DB3"/>
    <w:rsid w:val="00D44292"/>
    <w:rsid w:val="00D50D98"/>
    <w:rsid w:val="00D51966"/>
    <w:rsid w:val="00D813FE"/>
    <w:rsid w:val="00D93E57"/>
    <w:rsid w:val="00D94256"/>
    <w:rsid w:val="00D9484C"/>
    <w:rsid w:val="00DA4476"/>
    <w:rsid w:val="00DA6735"/>
    <w:rsid w:val="00DA74C2"/>
    <w:rsid w:val="00DB372E"/>
    <w:rsid w:val="00DC470B"/>
    <w:rsid w:val="00DD7EF6"/>
    <w:rsid w:val="00DE125A"/>
    <w:rsid w:val="00DE4E2C"/>
    <w:rsid w:val="00DF27DE"/>
    <w:rsid w:val="00DF6373"/>
    <w:rsid w:val="00DF72D3"/>
    <w:rsid w:val="00E03FAA"/>
    <w:rsid w:val="00E06A87"/>
    <w:rsid w:val="00E14A9E"/>
    <w:rsid w:val="00E35C79"/>
    <w:rsid w:val="00E37CBB"/>
    <w:rsid w:val="00E41697"/>
    <w:rsid w:val="00E4374C"/>
    <w:rsid w:val="00E43E27"/>
    <w:rsid w:val="00E52275"/>
    <w:rsid w:val="00E60452"/>
    <w:rsid w:val="00E604F2"/>
    <w:rsid w:val="00E87070"/>
    <w:rsid w:val="00E95A7E"/>
    <w:rsid w:val="00E97068"/>
    <w:rsid w:val="00E97BAA"/>
    <w:rsid w:val="00EC2538"/>
    <w:rsid w:val="00EC3D9A"/>
    <w:rsid w:val="00EC4859"/>
    <w:rsid w:val="00EC6068"/>
    <w:rsid w:val="00EC6FB5"/>
    <w:rsid w:val="00EC73BE"/>
    <w:rsid w:val="00ED7243"/>
    <w:rsid w:val="00EE5D8D"/>
    <w:rsid w:val="00EF1FC9"/>
    <w:rsid w:val="00EF2FC2"/>
    <w:rsid w:val="00EF3DD2"/>
    <w:rsid w:val="00EF6E1D"/>
    <w:rsid w:val="00F11409"/>
    <w:rsid w:val="00F162AC"/>
    <w:rsid w:val="00F17A46"/>
    <w:rsid w:val="00F20A2F"/>
    <w:rsid w:val="00F25638"/>
    <w:rsid w:val="00F31ECF"/>
    <w:rsid w:val="00F37F52"/>
    <w:rsid w:val="00F42817"/>
    <w:rsid w:val="00F44A15"/>
    <w:rsid w:val="00F53BC9"/>
    <w:rsid w:val="00F55336"/>
    <w:rsid w:val="00F571A9"/>
    <w:rsid w:val="00F719CC"/>
    <w:rsid w:val="00F728D1"/>
    <w:rsid w:val="00F846CE"/>
    <w:rsid w:val="00F85398"/>
    <w:rsid w:val="00F9761D"/>
    <w:rsid w:val="00F97E9E"/>
    <w:rsid w:val="00FA0224"/>
    <w:rsid w:val="00FC5071"/>
    <w:rsid w:val="00FC743A"/>
    <w:rsid w:val="00FD11BF"/>
    <w:rsid w:val="00FD5E68"/>
    <w:rsid w:val="00FD6703"/>
    <w:rsid w:val="00FE2437"/>
    <w:rsid w:val="00FE6B94"/>
    <w:rsid w:val="00FF6FFD"/>
    <w:rsid w:val="04B64386"/>
    <w:rsid w:val="05322332"/>
    <w:rsid w:val="0705C276"/>
    <w:rsid w:val="079469C6"/>
    <w:rsid w:val="08D960BB"/>
    <w:rsid w:val="0BA8957E"/>
    <w:rsid w:val="0D913A5C"/>
    <w:rsid w:val="0E5B2887"/>
    <w:rsid w:val="0EB73125"/>
    <w:rsid w:val="0F315C2F"/>
    <w:rsid w:val="12828670"/>
    <w:rsid w:val="12F05248"/>
    <w:rsid w:val="12F3C1D1"/>
    <w:rsid w:val="143CF58A"/>
    <w:rsid w:val="1614398C"/>
    <w:rsid w:val="16A3806C"/>
    <w:rsid w:val="16B05469"/>
    <w:rsid w:val="17505F12"/>
    <w:rsid w:val="1868A52E"/>
    <w:rsid w:val="1A5D9E20"/>
    <w:rsid w:val="1A92BC77"/>
    <w:rsid w:val="1D294FB1"/>
    <w:rsid w:val="1F8EEC3D"/>
    <w:rsid w:val="20B992A4"/>
    <w:rsid w:val="20C5F192"/>
    <w:rsid w:val="26A67ACA"/>
    <w:rsid w:val="2758AD45"/>
    <w:rsid w:val="27AB41D5"/>
    <w:rsid w:val="27DE3AAC"/>
    <w:rsid w:val="28649E86"/>
    <w:rsid w:val="296161AC"/>
    <w:rsid w:val="2C110A82"/>
    <w:rsid w:val="2D5E2AB0"/>
    <w:rsid w:val="2F766A57"/>
    <w:rsid w:val="2FAFCFB2"/>
    <w:rsid w:val="31AFA792"/>
    <w:rsid w:val="31BEB5D7"/>
    <w:rsid w:val="3631D69A"/>
    <w:rsid w:val="3838D80D"/>
    <w:rsid w:val="3AFDA1B4"/>
    <w:rsid w:val="3B0EA2D3"/>
    <w:rsid w:val="3B2922D9"/>
    <w:rsid w:val="3BBF2DCA"/>
    <w:rsid w:val="3BDE5AB3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53E7D088"/>
    <w:rsid w:val="55516D6E"/>
    <w:rsid w:val="56261F8C"/>
    <w:rsid w:val="5A76BED9"/>
    <w:rsid w:val="5EDD9095"/>
    <w:rsid w:val="62309663"/>
    <w:rsid w:val="6233C127"/>
    <w:rsid w:val="64395442"/>
    <w:rsid w:val="6476101D"/>
    <w:rsid w:val="64AFDFD8"/>
    <w:rsid w:val="65E75F6D"/>
    <w:rsid w:val="67CCDC02"/>
    <w:rsid w:val="68C781EA"/>
    <w:rsid w:val="68EA34F4"/>
    <w:rsid w:val="6AA42312"/>
    <w:rsid w:val="6B1E048A"/>
    <w:rsid w:val="6B4619C5"/>
    <w:rsid w:val="6BA86436"/>
    <w:rsid w:val="6F617760"/>
    <w:rsid w:val="6F8ED833"/>
    <w:rsid w:val="701C7240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4E3D8-279A-484D-9613-0834279D2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434</cp:revision>
  <dcterms:created xsi:type="dcterms:W3CDTF">2024-09-16T20:25:00Z</dcterms:created>
  <dcterms:modified xsi:type="dcterms:W3CDTF">2025-12-14T16:55:00Z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1a5e7eba-1268-4518-9e05-ecd0315966a5</vt:lpwstr>
  </property>
</Properties>
</file>