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40493914" w:rsidR="009B4F17" w:rsidRPr="00FD6630" w:rsidRDefault="00E64C62" w:rsidP="00FD6630">
      <w:pPr>
        <w:pStyle w:val="Heading1"/>
        <w:spacing w:after="0"/>
        <w:jc w:val="center"/>
        <w:rPr>
          <w:color w:val="002060"/>
          <w:sz w:val="52"/>
          <w:szCs w:val="52"/>
        </w:rPr>
      </w:pPr>
      <w:bookmarkStart w:id="0" w:name="_Toc170079049"/>
      <w:bookmarkStart w:id="1" w:name="_Toc170733707"/>
      <w:bookmarkStart w:id="2" w:name="_Toc170830138"/>
      <w:bookmarkStart w:id="3" w:name="_Toc172032642"/>
      <w:bookmarkStart w:id="4" w:name="_Toc183009661"/>
      <w:bookmarkStart w:id="5" w:name="_Toc189663768"/>
      <w:bookmarkStart w:id="6" w:name="_Toc190182187"/>
      <w:bookmarkStart w:id="7" w:name="_Toc198203717"/>
      <w:bookmarkStart w:id="8" w:name="_Toc215707676"/>
      <w:r>
        <w:rPr>
          <w:color w:val="002060"/>
          <w:sz w:val="52"/>
          <w:szCs w:val="52"/>
        </w:rPr>
        <w:t>Performance Assessment Methodology</w:t>
      </w:r>
      <w:r w:rsidR="00CF55E3" w:rsidRPr="62856110">
        <w:rPr>
          <w:color w:val="002060"/>
          <w:sz w:val="52"/>
          <w:szCs w:val="52"/>
        </w:rPr>
        <w:t xml:space="preserve"> </w:t>
      </w:r>
      <w:r w:rsidR="00DD4FCF">
        <w:rPr>
          <w:color w:val="002060"/>
          <w:sz w:val="52"/>
          <w:szCs w:val="52"/>
        </w:rPr>
        <w:t xml:space="preserve">Manual </w:t>
      </w:r>
      <w:r w:rsidR="00CF55E3" w:rsidRPr="62856110">
        <w:rPr>
          <w:color w:val="002060"/>
          <w:sz w:val="52"/>
          <w:szCs w:val="52"/>
        </w:rPr>
        <w:t>for the M</w:t>
      </w:r>
      <w:r w:rsidR="0039409B" w:rsidRPr="62856110">
        <w:rPr>
          <w:color w:val="002060"/>
          <w:sz w:val="52"/>
          <w:szCs w:val="52"/>
        </w:rPr>
        <w:t>assHealth</w:t>
      </w:r>
      <w:r w:rsidR="009B4F17" w:rsidRPr="62856110">
        <w:rPr>
          <w:color w:val="002060"/>
          <w:sz w:val="52"/>
          <w:szCs w:val="52"/>
        </w:rPr>
        <w:t xml:space="preserve"> </w:t>
      </w:r>
      <w:r w:rsidR="00244AD4">
        <w:rPr>
          <w:color w:val="002060"/>
          <w:sz w:val="52"/>
          <w:szCs w:val="52"/>
        </w:rPr>
        <w:t xml:space="preserve">Hospital </w:t>
      </w:r>
      <w:r w:rsidR="009B4F17" w:rsidRPr="62856110">
        <w:rPr>
          <w:color w:val="002060"/>
          <w:sz w:val="52"/>
          <w:szCs w:val="52"/>
        </w:rPr>
        <w:t>Quality and Equity Incentive Program</w:t>
      </w:r>
      <w:r w:rsidR="00CF55E3" w:rsidRPr="62856110">
        <w:rPr>
          <w:color w:val="002060"/>
          <w:sz w:val="52"/>
          <w:szCs w:val="52"/>
        </w:rPr>
        <w:t xml:space="preserve"> (</w:t>
      </w:r>
      <w:r w:rsidR="00D72E3A">
        <w:rPr>
          <w:color w:val="002060"/>
          <w:sz w:val="52"/>
          <w:szCs w:val="52"/>
        </w:rPr>
        <w:t>H</w:t>
      </w:r>
      <w:r w:rsidR="00CF55E3" w:rsidRPr="62856110">
        <w:rPr>
          <w:color w:val="002060"/>
          <w:sz w:val="52"/>
          <w:szCs w:val="52"/>
        </w:rPr>
        <w:t>QEIP)</w:t>
      </w:r>
      <w:bookmarkEnd w:id="0"/>
      <w:bookmarkEnd w:id="1"/>
      <w:bookmarkEnd w:id="2"/>
      <w:bookmarkEnd w:id="3"/>
      <w:bookmarkEnd w:id="4"/>
      <w:bookmarkEnd w:id="5"/>
      <w:bookmarkEnd w:id="6"/>
      <w:bookmarkEnd w:id="7"/>
      <w:bookmarkEnd w:id="8"/>
    </w:p>
    <w:p w14:paraId="3384B27E" w14:textId="2D249FBD"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xmlns:a14="http://schemas.microsoft.com/office/drawing/2010/main">
            <w:pict w14:anchorId="7889D23A">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884708">
        <w:rPr>
          <w:sz w:val="34"/>
          <w:szCs w:val="34"/>
        </w:rPr>
        <w:t>s</w:t>
      </w:r>
      <w:r w:rsidR="001E2E74" w:rsidRPr="00476CF2">
        <w:rPr>
          <w:sz w:val="34"/>
          <w:szCs w:val="34"/>
        </w:rPr>
        <w:t xml:space="preserve"> </w:t>
      </w:r>
      <w:r w:rsidR="0F9BD0E4" w:rsidRPr="00476CF2">
        <w:rPr>
          <w:sz w:val="34"/>
          <w:szCs w:val="34"/>
        </w:rPr>
        <w:t>3</w:t>
      </w:r>
      <w:r w:rsidR="00884708">
        <w:rPr>
          <w:sz w:val="34"/>
          <w:szCs w:val="34"/>
        </w:rPr>
        <w:t>-5</w:t>
      </w:r>
      <w:r w:rsidR="001E2E74" w:rsidRPr="00476CF2">
        <w:rPr>
          <w:sz w:val="34"/>
          <w:szCs w:val="34"/>
        </w:rPr>
        <w:t xml:space="preserve"> (Calendar Year</w:t>
      </w:r>
      <w:r w:rsidR="00884708">
        <w:rPr>
          <w:sz w:val="34"/>
          <w:szCs w:val="34"/>
        </w:rPr>
        <w:t>s</w:t>
      </w:r>
      <w:r w:rsidR="001E2E74" w:rsidRPr="00476CF2">
        <w:rPr>
          <w:sz w:val="34"/>
          <w:szCs w:val="34"/>
        </w:rPr>
        <w:t xml:space="preserve"> </w:t>
      </w:r>
      <w:r w:rsidR="00884708">
        <w:rPr>
          <w:sz w:val="34"/>
          <w:szCs w:val="34"/>
        </w:rPr>
        <w:t>2025-2027</w:t>
      </w:r>
      <w:r w:rsidR="001E2E74" w:rsidRPr="00476CF2">
        <w:rPr>
          <w:sz w:val="34"/>
          <w:szCs w:val="34"/>
        </w:rPr>
        <w:t>)</w:t>
      </w:r>
    </w:p>
    <w:p w14:paraId="284E37D0" w14:textId="0990BB43" w:rsidR="001E2E74" w:rsidRPr="00476CF2" w:rsidRDefault="001E2E74" w:rsidP="001E2E74">
      <w:pPr>
        <w:pStyle w:val="MHSummaryHeadline"/>
        <w:spacing w:before="500"/>
        <w:jc w:val="center"/>
        <w:rPr>
          <w:sz w:val="34"/>
          <w:szCs w:val="34"/>
        </w:rPr>
      </w:pPr>
      <w:r w:rsidRPr="00476CF2">
        <w:rPr>
          <w:sz w:val="34"/>
          <w:szCs w:val="34"/>
        </w:rPr>
        <w:t xml:space="preserve">Version: </w:t>
      </w:r>
      <w:r w:rsidR="00B04478">
        <w:rPr>
          <w:sz w:val="34"/>
          <w:szCs w:val="34"/>
        </w:rPr>
        <w:t>December</w:t>
      </w:r>
      <w:r w:rsidR="00884708">
        <w:rPr>
          <w:sz w:val="34"/>
          <w:szCs w:val="34"/>
        </w:rPr>
        <w:t xml:space="preserve"> </w:t>
      </w:r>
      <w:r w:rsidR="00D908B0">
        <w:rPr>
          <w:sz w:val="34"/>
          <w:szCs w:val="34"/>
        </w:rPr>
        <w:t>8</w:t>
      </w:r>
      <w:r w:rsidR="00884708">
        <w:rPr>
          <w:sz w:val="34"/>
          <w:szCs w:val="34"/>
        </w:rPr>
        <w:t>, 202</w:t>
      </w:r>
      <w:r w:rsidR="000B1EF6">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157496810"/>
        <w:docPartObj>
          <w:docPartGallery w:val="Table of Contents"/>
          <w:docPartUnique/>
        </w:docPartObj>
      </w:sdtPr>
      <w:sdtEndPr>
        <w:rPr>
          <w:b/>
          <w:bCs/>
          <w:noProof/>
        </w:rPr>
      </w:sdtEndPr>
      <w:sdtContent>
        <w:p w14:paraId="7B170D9C" w14:textId="77777777" w:rsidR="00E03703" w:rsidRPr="006978B3" w:rsidRDefault="0040628D" w:rsidP="006978B3">
          <w:pPr>
            <w:pStyle w:val="TOCHeading"/>
            <w:spacing w:before="0"/>
            <w:rPr>
              <w:noProof/>
              <w:sz w:val="28"/>
              <w:szCs w:val="28"/>
            </w:rPr>
          </w:pPr>
          <w:r>
            <w:t>Table of Contents</w:t>
          </w:r>
          <w:r w:rsidR="00C17A85">
            <w:fldChar w:fldCharType="begin"/>
          </w:r>
          <w:r w:rsidR="00C17A85">
            <w:instrText xml:space="preserve"> TOC \o "1-3" \h \z \u </w:instrText>
          </w:r>
          <w:r w:rsidR="00C17A85">
            <w:fldChar w:fldCharType="separate"/>
          </w:r>
        </w:p>
        <w:p w14:paraId="3A09DB8A" w14:textId="5878D5EC" w:rsidR="00E03703" w:rsidRPr="006978B3" w:rsidRDefault="00E03703" w:rsidP="00B01246">
          <w:pPr>
            <w:pStyle w:val="TOC2"/>
            <w:rPr>
              <w:noProof/>
              <w:kern w:val="2"/>
              <w14:ligatures w14:val="standardContextual"/>
            </w:rPr>
          </w:pPr>
          <w:hyperlink w:anchor="_Toc215707677" w:history="1">
            <w:r w:rsidRPr="006978B3">
              <w:rPr>
                <w:rStyle w:val="Hyperlink"/>
                <w:noProof/>
                <w:sz w:val="20"/>
                <w:szCs w:val="20"/>
              </w:rPr>
              <w:t>A.</w:t>
            </w:r>
            <w:r w:rsidRPr="006978B3">
              <w:rPr>
                <w:noProof/>
                <w:kern w:val="2"/>
                <w14:ligatures w14:val="standardContextual"/>
              </w:rPr>
              <w:tab/>
            </w:r>
            <w:r w:rsidRPr="006978B3">
              <w:rPr>
                <w:rStyle w:val="Hyperlink"/>
                <w:noProof/>
                <w:sz w:val="20"/>
                <w:szCs w:val="20"/>
              </w:rPr>
              <w:t>Individual Measure Scoring Approaches</w:t>
            </w:r>
            <w:r w:rsidRPr="006978B3">
              <w:rPr>
                <w:noProof/>
                <w:webHidden/>
              </w:rPr>
              <w:tab/>
            </w:r>
            <w:r w:rsidRPr="006978B3">
              <w:rPr>
                <w:noProof/>
                <w:webHidden/>
              </w:rPr>
              <w:fldChar w:fldCharType="begin"/>
            </w:r>
            <w:r w:rsidRPr="006978B3">
              <w:rPr>
                <w:noProof/>
                <w:webHidden/>
              </w:rPr>
              <w:instrText xml:space="preserve"> PAGEREF _Toc215707677 \h </w:instrText>
            </w:r>
            <w:r w:rsidRPr="006978B3">
              <w:rPr>
                <w:noProof/>
                <w:webHidden/>
              </w:rPr>
            </w:r>
            <w:r w:rsidRPr="006978B3">
              <w:rPr>
                <w:noProof/>
                <w:webHidden/>
              </w:rPr>
              <w:fldChar w:fldCharType="separate"/>
            </w:r>
            <w:r w:rsidR="00EF55DC">
              <w:rPr>
                <w:noProof/>
                <w:webHidden/>
              </w:rPr>
              <w:t>3</w:t>
            </w:r>
            <w:r w:rsidRPr="006978B3">
              <w:rPr>
                <w:noProof/>
                <w:webHidden/>
              </w:rPr>
              <w:fldChar w:fldCharType="end"/>
            </w:r>
          </w:hyperlink>
        </w:p>
        <w:p w14:paraId="273812B4" w14:textId="3B21EEE0" w:rsidR="00E03703" w:rsidRPr="006978B3" w:rsidRDefault="00E03703" w:rsidP="00B01246">
          <w:pPr>
            <w:pStyle w:val="TOC2"/>
            <w:rPr>
              <w:noProof/>
              <w:kern w:val="2"/>
              <w14:ligatures w14:val="standardContextual"/>
            </w:rPr>
          </w:pPr>
          <w:hyperlink w:anchor="_Toc215707678" w:history="1">
            <w:r w:rsidRPr="006978B3">
              <w:rPr>
                <w:rStyle w:val="Hyperlink"/>
                <w:noProof/>
                <w:sz w:val="20"/>
                <w:szCs w:val="20"/>
              </w:rPr>
              <w:t>B.</w:t>
            </w:r>
            <w:r w:rsidRPr="006978B3">
              <w:rPr>
                <w:noProof/>
                <w:kern w:val="2"/>
                <w14:ligatures w14:val="standardContextual"/>
              </w:rPr>
              <w:tab/>
            </w:r>
            <w:r w:rsidRPr="006978B3">
              <w:rPr>
                <w:rStyle w:val="Hyperlink"/>
                <w:noProof/>
                <w:sz w:val="20"/>
                <w:szCs w:val="20"/>
              </w:rPr>
              <w:t>Performance Assessment Methodology</w:t>
            </w:r>
            <w:r w:rsidRPr="006978B3">
              <w:rPr>
                <w:noProof/>
                <w:webHidden/>
              </w:rPr>
              <w:tab/>
            </w:r>
            <w:r w:rsidRPr="006978B3">
              <w:rPr>
                <w:noProof/>
                <w:webHidden/>
              </w:rPr>
              <w:fldChar w:fldCharType="begin"/>
            </w:r>
            <w:r w:rsidRPr="006978B3">
              <w:rPr>
                <w:noProof/>
                <w:webHidden/>
              </w:rPr>
              <w:instrText xml:space="preserve"> PAGEREF _Toc215707678 \h </w:instrText>
            </w:r>
            <w:r w:rsidRPr="006978B3">
              <w:rPr>
                <w:noProof/>
                <w:webHidden/>
              </w:rPr>
            </w:r>
            <w:r w:rsidRPr="006978B3">
              <w:rPr>
                <w:noProof/>
                <w:webHidden/>
              </w:rPr>
              <w:fldChar w:fldCharType="separate"/>
            </w:r>
            <w:r w:rsidR="00EF55DC">
              <w:rPr>
                <w:noProof/>
                <w:webHidden/>
              </w:rPr>
              <w:t>5</w:t>
            </w:r>
            <w:r w:rsidRPr="006978B3">
              <w:rPr>
                <w:noProof/>
                <w:webHidden/>
              </w:rPr>
              <w:fldChar w:fldCharType="end"/>
            </w:r>
          </w:hyperlink>
        </w:p>
        <w:p w14:paraId="2D324780" w14:textId="6C1C61EA" w:rsidR="00E03703" w:rsidRPr="006978B3" w:rsidRDefault="00E03703" w:rsidP="00A82DDE">
          <w:pPr>
            <w:pStyle w:val="TOC3"/>
            <w:rPr>
              <w:noProof/>
              <w:kern w:val="2"/>
              <w14:ligatures w14:val="standardContextual"/>
            </w:rPr>
          </w:pPr>
          <w:hyperlink w:anchor="_Toc215707679" w:history="1">
            <w:r w:rsidRPr="006978B3">
              <w:rPr>
                <w:rStyle w:val="Hyperlink"/>
                <w:rFonts w:cstheme="minorHAnsi"/>
                <w:bCs/>
                <w:noProof/>
                <w:sz w:val="20"/>
                <w:szCs w:val="20"/>
              </w:rPr>
              <w:t>i.</w:t>
            </w:r>
            <w:r w:rsidRPr="006978B3">
              <w:rPr>
                <w:noProof/>
                <w:kern w:val="2"/>
                <w14:ligatures w14:val="standardContextual"/>
              </w:rPr>
              <w:tab/>
            </w:r>
            <w:r w:rsidRPr="006978B3">
              <w:rPr>
                <w:rStyle w:val="Hyperlink"/>
                <w:noProof/>
                <w:sz w:val="20"/>
                <w:szCs w:val="20"/>
              </w:rPr>
              <w:t>RELDSOGI, HRSN, Language Access, Disability Competent Care, Disability Accommodation Needs, and Patient Experience</w:t>
            </w:r>
            <w:r w:rsidRPr="006978B3">
              <w:rPr>
                <w:noProof/>
                <w:webHidden/>
              </w:rPr>
              <w:tab/>
            </w:r>
            <w:r w:rsidRPr="006978B3">
              <w:rPr>
                <w:noProof/>
                <w:webHidden/>
              </w:rPr>
              <w:fldChar w:fldCharType="begin"/>
            </w:r>
            <w:r w:rsidRPr="006978B3">
              <w:rPr>
                <w:noProof/>
                <w:webHidden/>
              </w:rPr>
              <w:instrText xml:space="preserve"> PAGEREF _Toc215707679 \h </w:instrText>
            </w:r>
            <w:r w:rsidRPr="006978B3">
              <w:rPr>
                <w:noProof/>
                <w:webHidden/>
              </w:rPr>
            </w:r>
            <w:r w:rsidRPr="006978B3">
              <w:rPr>
                <w:noProof/>
                <w:webHidden/>
              </w:rPr>
              <w:fldChar w:fldCharType="separate"/>
            </w:r>
            <w:r w:rsidR="00EF55DC">
              <w:rPr>
                <w:noProof/>
                <w:webHidden/>
              </w:rPr>
              <w:t>5</w:t>
            </w:r>
            <w:r w:rsidRPr="006978B3">
              <w:rPr>
                <w:noProof/>
                <w:webHidden/>
              </w:rPr>
              <w:fldChar w:fldCharType="end"/>
            </w:r>
          </w:hyperlink>
        </w:p>
        <w:p w14:paraId="7CEDD79B" w14:textId="53609A81" w:rsidR="00E03703" w:rsidRPr="006978B3" w:rsidRDefault="00E03703" w:rsidP="00A82DDE">
          <w:pPr>
            <w:pStyle w:val="TOC3"/>
            <w:rPr>
              <w:noProof/>
              <w:kern w:val="2"/>
              <w14:ligatures w14:val="standardContextual"/>
            </w:rPr>
          </w:pPr>
          <w:hyperlink w:anchor="_Toc215707680" w:history="1">
            <w:r w:rsidRPr="006978B3">
              <w:rPr>
                <w:rStyle w:val="Hyperlink"/>
                <w:bCs/>
                <w:noProof/>
                <w:sz w:val="20"/>
                <w:szCs w:val="20"/>
              </w:rPr>
              <w:t>ii.</w:t>
            </w:r>
            <w:r w:rsidRPr="006978B3">
              <w:rPr>
                <w:noProof/>
                <w:kern w:val="2"/>
                <w14:ligatures w14:val="standardContextual"/>
              </w:rPr>
              <w:tab/>
            </w:r>
            <w:r w:rsidRPr="006978B3">
              <w:rPr>
                <w:rStyle w:val="Hyperlink"/>
                <w:noProof/>
                <w:sz w:val="20"/>
                <w:szCs w:val="20"/>
              </w:rPr>
              <w:t>Quality Performance Disparities Reduction</w:t>
            </w:r>
            <w:r w:rsidRPr="006978B3">
              <w:rPr>
                <w:noProof/>
                <w:webHidden/>
              </w:rPr>
              <w:tab/>
            </w:r>
            <w:r w:rsidRPr="006978B3">
              <w:rPr>
                <w:noProof/>
                <w:webHidden/>
              </w:rPr>
              <w:fldChar w:fldCharType="begin"/>
            </w:r>
            <w:r w:rsidRPr="006978B3">
              <w:rPr>
                <w:noProof/>
                <w:webHidden/>
              </w:rPr>
              <w:instrText xml:space="preserve"> PAGEREF _Toc215707680 \h </w:instrText>
            </w:r>
            <w:r w:rsidRPr="006978B3">
              <w:rPr>
                <w:noProof/>
                <w:webHidden/>
              </w:rPr>
            </w:r>
            <w:r w:rsidRPr="006978B3">
              <w:rPr>
                <w:noProof/>
                <w:webHidden/>
              </w:rPr>
              <w:fldChar w:fldCharType="separate"/>
            </w:r>
            <w:r w:rsidR="00EF55DC">
              <w:rPr>
                <w:noProof/>
                <w:webHidden/>
              </w:rPr>
              <w:t>13</w:t>
            </w:r>
            <w:r w:rsidRPr="006978B3">
              <w:rPr>
                <w:noProof/>
                <w:webHidden/>
              </w:rPr>
              <w:fldChar w:fldCharType="end"/>
            </w:r>
          </w:hyperlink>
        </w:p>
        <w:p w14:paraId="4B755AE8" w14:textId="6B4B8A28" w:rsidR="00E03703" w:rsidRPr="006978B3" w:rsidRDefault="00E03703" w:rsidP="00A82DDE">
          <w:pPr>
            <w:pStyle w:val="TOC3"/>
            <w:rPr>
              <w:noProof/>
              <w:kern w:val="2"/>
              <w14:ligatures w14:val="standardContextual"/>
            </w:rPr>
          </w:pPr>
          <w:hyperlink w:anchor="_Toc215707681" w:history="1">
            <w:r w:rsidRPr="006978B3">
              <w:rPr>
                <w:rStyle w:val="Hyperlink"/>
                <w:bCs/>
                <w:noProof/>
                <w:sz w:val="20"/>
                <w:szCs w:val="20"/>
              </w:rPr>
              <w:t>iii.</w:t>
            </w:r>
            <w:r w:rsidRPr="006978B3">
              <w:rPr>
                <w:noProof/>
                <w:kern w:val="2"/>
                <w14:ligatures w14:val="standardContextual"/>
              </w:rPr>
              <w:tab/>
            </w:r>
            <w:r w:rsidRPr="006978B3">
              <w:rPr>
                <w:rStyle w:val="Hyperlink"/>
                <w:noProof/>
                <w:sz w:val="20"/>
                <w:szCs w:val="20"/>
              </w:rPr>
              <w:t>Equity Improvement Interventions</w:t>
            </w:r>
            <w:r w:rsidRPr="006978B3">
              <w:rPr>
                <w:noProof/>
                <w:webHidden/>
              </w:rPr>
              <w:tab/>
            </w:r>
            <w:r w:rsidRPr="006978B3">
              <w:rPr>
                <w:noProof/>
                <w:webHidden/>
              </w:rPr>
              <w:fldChar w:fldCharType="begin"/>
            </w:r>
            <w:r w:rsidRPr="006978B3">
              <w:rPr>
                <w:noProof/>
                <w:webHidden/>
              </w:rPr>
              <w:instrText xml:space="preserve"> PAGEREF _Toc215707681 \h </w:instrText>
            </w:r>
            <w:r w:rsidRPr="006978B3">
              <w:rPr>
                <w:noProof/>
                <w:webHidden/>
              </w:rPr>
            </w:r>
            <w:r w:rsidRPr="006978B3">
              <w:rPr>
                <w:noProof/>
                <w:webHidden/>
              </w:rPr>
              <w:fldChar w:fldCharType="separate"/>
            </w:r>
            <w:r w:rsidR="00EF55DC">
              <w:rPr>
                <w:noProof/>
                <w:webHidden/>
              </w:rPr>
              <w:t>15</w:t>
            </w:r>
            <w:r w:rsidRPr="006978B3">
              <w:rPr>
                <w:noProof/>
                <w:webHidden/>
              </w:rPr>
              <w:fldChar w:fldCharType="end"/>
            </w:r>
          </w:hyperlink>
        </w:p>
        <w:p w14:paraId="702D4B06" w14:textId="3790B089" w:rsidR="00E03703" w:rsidRPr="006978B3" w:rsidRDefault="00E03703" w:rsidP="00A82DDE">
          <w:pPr>
            <w:pStyle w:val="TOC3"/>
            <w:rPr>
              <w:noProof/>
              <w:kern w:val="2"/>
              <w14:ligatures w14:val="standardContextual"/>
            </w:rPr>
          </w:pPr>
          <w:hyperlink w:anchor="_Toc215707682" w:history="1">
            <w:r w:rsidRPr="006978B3">
              <w:rPr>
                <w:rStyle w:val="Hyperlink"/>
                <w:bCs/>
                <w:noProof/>
                <w:sz w:val="20"/>
                <w:szCs w:val="20"/>
              </w:rPr>
              <w:t>iv.</w:t>
            </w:r>
            <w:r w:rsidRPr="006978B3">
              <w:rPr>
                <w:noProof/>
                <w:kern w:val="2"/>
                <w14:ligatures w14:val="standardContextual"/>
              </w:rPr>
              <w:tab/>
            </w:r>
            <w:r w:rsidRPr="006978B3">
              <w:rPr>
                <w:rStyle w:val="Hyperlink"/>
                <w:noProof/>
                <w:sz w:val="20"/>
                <w:szCs w:val="20"/>
              </w:rPr>
              <w:t>Achievement of External Standards for Health Equity</w:t>
            </w:r>
            <w:r w:rsidRPr="006978B3">
              <w:rPr>
                <w:noProof/>
                <w:webHidden/>
              </w:rPr>
              <w:tab/>
            </w:r>
            <w:r w:rsidRPr="006978B3">
              <w:rPr>
                <w:noProof/>
                <w:webHidden/>
              </w:rPr>
              <w:fldChar w:fldCharType="begin"/>
            </w:r>
            <w:r w:rsidRPr="006978B3">
              <w:rPr>
                <w:noProof/>
                <w:webHidden/>
              </w:rPr>
              <w:instrText xml:space="preserve"> PAGEREF _Toc215707682 \h </w:instrText>
            </w:r>
            <w:r w:rsidRPr="006978B3">
              <w:rPr>
                <w:noProof/>
                <w:webHidden/>
              </w:rPr>
            </w:r>
            <w:r w:rsidRPr="006978B3">
              <w:rPr>
                <w:noProof/>
                <w:webHidden/>
              </w:rPr>
              <w:fldChar w:fldCharType="separate"/>
            </w:r>
            <w:r w:rsidR="00EF55DC">
              <w:rPr>
                <w:noProof/>
                <w:webHidden/>
              </w:rPr>
              <w:t>16</w:t>
            </w:r>
            <w:r w:rsidRPr="006978B3">
              <w:rPr>
                <w:noProof/>
                <w:webHidden/>
              </w:rPr>
              <w:fldChar w:fldCharType="end"/>
            </w:r>
          </w:hyperlink>
        </w:p>
        <w:p w14:paraId="14A40FBB" w14:textId="2D263FFE" w:rsidR="00E03703" w:rsidRPr="006978B3" w:rsidRDefault="00E03703" w:rsidP="00A82DDE">
          <w:pPr>
            <w:pStyle w:val="TOC3"/>
            <w:rPr>
              <w:noProof/>
              <w:kern w:val="2"/>
              <w14:ligatures w14:val="standardContextual"/>
            </w:rPr>
          </w:pPr>
          <w:hyperlink w:anchor="_Toc215707683" w:history="1">
            <w:r w:rsidRPr="006978B3">
              <w:rPr>
                <w:rStyle w:val="Hyperlink"/>
                <w:bCs/>
                <w:noProof/>
                <w:sz w:val="20"/>
                <w:szCs w:val="20"/>
              </w:rPr>
              <w:t>v.</w:t>
            </w:r>
            <w:r w:rsidRPr="006978B3">
              <w:rPr>
                <w:noProof/>
                <w:kern w:val="2"/>
                <w14:ligatures w14:val="standardContextual"/>
              </w:rPr>
              <w:tab/>
            </w:r>
            <w:r w:rsidRPr="006978B3">
              <w:rPr>
                <w:rStyle w:val="Hyperlink"/>
                <w:noProof/>
                <w:sz w:val="20"/>
                <w:szCs w:val="20"/>
              </w:rPr>
              <w:t>Collaboration</w:t>
            </w:r>
            <w:r w:rsidRPr="006978B3">
              <w:rPr>
                <w:noProof/>
                <w:webHidden/>
              </w:rPr>
              <w:tab/>
            </w:r>
            <w:r w:rsidRPr="006978B3">
              <w:rPr>
                <w:noProof/>
                <w:webHidden/>
              </w:rPr>
              <w:fldChar w:fldCharType="begin"/>
            </w:r>
            <w:r w:rsidRPr="006978B3">
              <w:rPr>
                <w:noProof/>
                <w:webHidden/>
              </w:rPr>
              <w:instrText xml:space="preserve"> PAGEREF _Toc215707683 \h </w:instrText>
            </w:r>
            <w:r w:rsidRPr="006978B3">
              <w:rPr>
                <w:noProof/>
                <w:webHidden/>
              </w:rPr>
            </w:r>
            <w:r w:rsidRPr="006978B3">
              <w:rPr>
                <w:noProof/>
                <w:webHidden/>
              </w:rPr>
              <w:fldChar w:fldCharType="separate"/>
            </w:r>
            <w:r w:rsidR="00EF55DC">
              <w:rPr>
                <w:noProof/>
                <w:webHidden/>
              </w:rPr>
              <w:t>17</w:t>
            </w:r>
            <w:r w:rsidRPr="006978B3">
              <w:rPr>
                <w:noProof/>
                <w:webHidden/>
              </w:rPr>
              <w:fldChar w:fldCharType="end"/>
            </w:r>
          </w:hyperlink>
        </w:p>
        <w:p w14:paraId="74FC37CC" w14:textId="391C22A2" w:rsidR="00E03703" w:rsidRPr="006978B3" w:rsidRDefault="00E03703" w:rsidP="00B01246">
          <w:pPr>
            <w:pStyle w:val="TOC2"/>
            <w:rPr>
              <w:noProof/>
              <w:kern w:val="2"/>
              <w14:ligatures w14:val="standardContextual"/>
            </w:rPr>
          </w:pPr>
          <w:hyperlink w:anchor="_Toc215707684" w:history="1">
            <w:r w:rsidRPr="006978B3">
              <w:rPr>
                <w:rStyle w:val="Hyperlink"/>
                <w:noProof/>
                <w:sz w:val="20"/>
                <w:szCs w:val="20"/>
              </w:rPr>
              <w:t>C.</w:t>
            </w:r>
            <w:r w:rsidRPr="006978B3">
              <w:rPr>
                <w:noProof/>
                <w:kern w:val="2"/>
                <w14:ligatures w14:val="standardContextual"/>
              </w:rPr>
              <w:tab/>
            </w:r>
            <w:r w:rsidRPr="006978B3">
              <w:rPr>
                <w:rStyle w:val="Hyperlink"/>
                <w:noProof/>
                <w:sz w:val="20"/>
                <w:szCs w:val="20"/>
              </w:rPr>
              <w:t>Performance Measure, Domain, and Health Equity Scoring</w:t>
            </w:r>
            <w:r w:rsidRPr="006978B3">
              <w:rPr>
                <w:noProof/>
                <w:webHidden/>
              </w:rPr>
              <w:tab/>
            </w:r>
            <w:r w:rsidRPr="006978B3">
              <w:rPr>
                <w:noProof/>
                <w:webHidden/>
              </w:rPr>
              <w:fldChar w:fldCharType="begin"/>
            </w:r>
            <w:r w:rsidRPr="006978B3">
              <w:rPr>
                <w:noProof/>
                <w:webHidden/>
              </w:rPr>
              <w:instrText xml:space="preserve"> PAGEREF _Toc215707684 \h </w:instrText>
            </w:r>
            <w:r w:rsidRPr="006978B3">
              <w:rPr>
                <w:noProof/>
                <w:webHidden/>
              </w:rPr>
            </w:r>
            <w:r w:rsidRPr="006978B3">
              <w:rPr>
                <w:noProof/>
                <w:webHidden/>
              </w:rPr>
              <w:fldChar w:fldCharType="separate"/>
            </w:r>
            <w:r w:rsidR="00EF55DC">
              <w:rPr>
                <w:noProof/>
                <w:webHidden/>
              </w:rPr>
              <w:t>18</w:t>
            </w:r>
            <w:r w:rsidRPr="006978B3">
              <w:rPr>
                <w:noProof/>
                <w:webHidden/>
              </w:rPr>
              <w:fldChar w:fldCharType="end"/>
            </w:r>
          </w:hyperlink>
        </w:p>
        <w:p w14:paraId="0AF5762A" w14:textId="751BC3E4" w:rsidR="00E03703" w:rsidRPr="006978B3" w:rsidRDefault="00E03703" w:rsidP="00A82DDE">
          <w:pPr>
            <w:pStyle w:val="TOC3"/>
            <w:rPr>
              <w:noProof/>
              <w:kern w:val="2"/>
              <w14:ligatures w14:val="standardContextual"/>
            </w:rPr>
          </w:pPr>
          <w:hyperlink w:anchor="_Toc215707685" w:history="1">
            <w:r w:rsidRPr="006978B3">
              <w:rPr>
                <w:rStyle w:val="Hyperlink"/>
                <w:bCs/>
                <w:noProof/>
                <w:sz w:val="20"/>
                <w:szCs w:val="20"/>
              </w:rPr>
              <w:t>i.</w:t>
            </w:r>
            <w:r w:rsidRPr="006978B3">
              <w:rPr>
                <w:noProof/>
                <w:kern w:val="2"/>
                <w14:ligatures w14:val="standardContextual"/>
              </w:rPr>
              <w:tab/>
            </w:r>
            <w:r w:rsidRPr="006978B3">
              <w:rPr>
                <w:rStyle w:val="Hyperlink"/>
                <w:noProof/>
                <w:sz w:val="20"/>
                <w:szCs w:val="20"/>
              </w:rPr>
              <w:t>Measure Scoring</w:t>
            </w:r>
            <w:r w:rsidRPr="006978B3">
              <w:rPr>
                <w:noProof/>
                <w:webHidden/>
              </w:rPr>
              <w:tab/>
            </w:r>
            <w:r w:rsidRPr="006978B3">
              <w:rPr>
                <w:noProof/>
                <w:webHidden/>
              </w:rPr>
              <w:fldChar w:fldCharType="begin"/>
            </w:r>
            <w:r w:rsidRPr="006978B3">
              <w:rPr>
                <w:noProof/>
                <w:webHidden/>
              </w:rPr>
              <w:instrText xml:space="preserve"> PAGEREF _Toc215707685 \h </w:instrText>
            </w:r>
            <w:r w:rsidRPr="006978B3">
              <w:rPr>
                <w:noProof/>
                <w:webHidden/>
              </w:rPr>
            </w:r>
            <w:r w:rsidRPr="006978B3">
              <w:rPr>
                <w:noProof/>
                <w:webHidden/>
              </w:rPr>
              <w:fldChar w:fldCharType="separate"/>
            </w:r>
            <w:r w:rsidR="00EF55DC">
              <w:rPr>
                <w:noProof/>
                <w:webHidden/>
              </w:rPr>
              <w:t>18</w:t>
            </w:r>
            <w:r w:rsidRPr="006978B3">
              <w:rPr>
                <w:noProof/>
                <w:webHidden/>
              </w:rPr>
              <w:fldChar w:fldCharType="end"/>
            </w:r>
          </w:hyperlink>
        </w:p>
        <w:p w14:paraId="05C2CFDA" w14:textId="69FCA296" w:rsidR="00E03703" w:rsidRPr="006978B3" w:rsidRDefault="00E03703" w:rsidP="00A82DDE">
          <w:pPr>
            <w:pStyle w:val="TOC3"/>
            <w:rPr>
              <w:noProof/>
              <w:kern w:val="2"/>
              <w14:ligatures w14:val="standardContextual"/>
            </w:rPr>
          </w:pPr>
          <w:hyperlink w:anchor="_Toc215707686" w:history="1">
            <w:r w:rsidRPr="006978B3">
              <w:rPr>
                <w:rStyle w:val="Hyperlink"/>
                <w:bCs/>
                <w:noProof/>
                <w:sz w:val="20"/>
                <w:szCs w:val="20"/>
              </w:rPr>
              <w:t>ii.</w:t>
            </w:r>
            <w:r w:rsidRPr="006978B3">
              <w:rPr>
                <w:noProof/>
                <w:kern w:val="2"/>
                <w14:ligatures w14:val="standardContextual"/>
              </w:rPr>
              <w:tab/>
            </w:r>
            <w:r w:rsidRPr="006978B3">
              <w:rPr>
                <w:rStyle w:val="Hyperlink"/>
                <w:noProof/>
                <w:sz w:val="20"/>
                <w:szCs w:val="20"/>
              </w:rPr>
              <w:t>Domain Scoring</w:t>
            </w:r>
            <w:r w:rsidRPr="006978B3">
              <w:rPr>
                <w:noProof/>
                <w:webHidden/>
              </w:rPr>
              <w:tab/>
            </w:r>
            <w:r w:rsidRPr="006978B3">
              <w:rPr>
                <w:noProof/>
                <w:webHidden/>
              </w:rPr>
              <w:fldChar w:fldCharType="begin"/>
            </w:r>
            <w:r w:rsidRPr="006978B3">
              <w:rPr>
                <w:noProof/>
                <w:webHidden/>
              </w:rPr>
              <w:instrText xml:space="preserve"> PAGEREF _Toc215707686 \h </w:instrText>
            </w:r>
            <w:r w:rsidRPr="006978B3">
              <w:rPr>
                <w:noProof/>
                <w:webHidden/>
              </w:rPr>
            </w:r>
            <w:r w:rsidRPr="006978B3">
              <w:rPr>
                <w:noProof/>
                <w:webHidden/>
              </w:rPr>
              <w:fldChar w:fldCharType="separate"/>
            </w:r>
            <w:r w:rsidR="00EF55DC">
              <w:rPr>
                <w:noProof/>
                <w:webHidden/>
              </w:rPr>
              <w:t>18</w:t>
            </w:r>
            <w:r w:rsidRPr="006978B3">
              <w:rPr>
                <w:noProof/>
                <w:webHidden/>
              </w:rPr>
              <w:fldChar w:fldCharType="end"/>
            </w:r>
          </w:hyperlink>
        </w:p>
        <w:p w14:paraId="1DAC8037" w14:textId="5030CF78" w:rsidR="00E03703" w:rsidRPr="006978B3" w:rsidRDefault="00E03703" w:rsidP="00A82DDE">
          <w:pPr>
            <w:pStyle w:val="TOC3"/>
            <w:rPr>
              <w:noProof/>
              <w:kern w:val="2"/>
              <w14:ligatures w14:val="standardContextual"/>
            </w:rPr>
          </w:pPr>
          <w:hyperlink w:anchor="_Toc215707687" w:history="1">
            <w:r w:rsidRPr="006978B3">
              <w:rPr>
                <w:rStyle w:val="Hyperlink"/>
                <w:bCs/>
                <w:noProof/>
                <w:sz w:val="20"/>
                <w:szCs w:val="20"/>
              </w:rPr>
              <w:t>iii.</w:t>
            </w:r>
            <w:r w:rsidRPr="006978B3">
              <w:rPr>
                <w:noProof/>
                <w:kern w:val="2"/>
                <w14:ligatures w14:val="standardContextual"/>
              </w:rPr>
              <w:tab/>
            </w:r>
            <w:r w:rsidRPr="006978B3">
              <w:rPr>
                <w:rStyle w:val="Hyperlink"/>
                <w:noProof/>
                <w:sz w:val="20"/>
                <w:szCs w:val="20"/>
              </w:rPr>
              <w:t>Health Equity Scoring</w:t>
            </w:r>
            <w:r w:rsidRPr="006978B3">
              <w:rPr>
                <w:noProof/>
                <w:webHidden/>
              </w:rPr>
              <w:tab/>
            </w:r>
            <w:r w:rsidRPr="006978B3">
              <w:rPr>
                <w:noProof/>
                <w:webHidden/>
              </w:rPr>
              <w:fldChar w:fldCharType="begin"/>
            </w:r>
            <w:r w:rsidRPr="006978B3">
              <w:rPr>
                <w:noProof/>
                <w:webHidden/>
              </w:rPr>
              <w:instrText xml:space="preserve"> PAGEREF _Toc215707687 \h </w:instrText>
            </w:r>
            <w:r w:rsidRPr="006978B3">
              <w:rPr>
                <w:noProof/>
                <w:webHidden/>
              </w:rPr>
            </w:r>
            <w:r w:rsidRPr="006978B3">
              <w:rPr>
                <w:noProof/>
                <w:webHidden/>
              </w:rPr>
              <w:fldChar w:fldCharType="separate"/>
            </w:r>
            <w:r w:rsidR="00EF55DC">
              <w:rPr>
                <w:noProof/>
                <w:webHidden/>
              </w:rPr>
              <w:t>19</w:t>
            </w:r>
            <w:r w:rsidRPr="006978B3">
              <w:rPr>
                <w:noProof/>
                <w:webHidden/>
              </w:rPr>
              <w:fldChar w:fldCharType="end"/>
            </w:r>
          </w:hyperlink>
        </w:p>
        <w:p w14:paraId="7DBF8349" w14:textId="7BD49C4F" w:rsidR="00E03703" w:rsidRPr="006978B3" w:rsidRDefault="00E03703" w:rsidP="00B01246">
          <w:pPr>
            <w:pStyle w:val="TOC2"/>
            <w:rPr>
              <w:noProof/>
              <w:kern w:val="2"/>
              <w14:ligatures w14:val="standardContextual"/>
            </w:rPr>
          </w:pPr>
          <w:hyperlink w:anchor="_Toc215707688" w:history="1">
            <w:r w:rsidRPr="006978B3">
              <w:rPr>
                <w:rStyle w:val="Hyperlink"/>
                <w:noProof/>
                <w:sz w:val="20"/>
                <w:szCs w:val="20"/>
              </w:rPr>
              <w:t>D.</w:t>
            </w:r>
            <w:r w:rsidRPr="006978B3">
              <w:rPr>
                <w:noProof/>
                <w:kern w:val="2"/>
                <w14:ligatures w14:val="standardContextual"/>
              </w:rPr>
              <w:tab/>
            </w:r>
            <w:r w:rsidRPr="006978B3">
              <w:rPr>
                <w:rStyle w:val="Hyperlink"/>
                <w:noProof/>
                <w:sz w:val="20"/>
                <w:szCs w:val="20"/>
              </w:rPr>
              <w:t>Appendix A: Performance Measure Score Point Flowchart</w:t>
            </w:r>
            <w:r w:rsidRPr="006978B3">
              <w:rPr>
                <w:noProof/>
                <w:webHidden/>
              </w:rPr>
              <w:tab/>
            </w:r>
            <w:r w:rsidRPr="006978B3">
              <w:rPr>
                <w:noProof/>
                <w:webHidden/>
              </w:rPr>
              <w:fldChar w:fldCharType="begin"/>
            </w:r>
            <w:r w:rsidRPr="006978B3">
              <w:rPr>
                <w:noProof/>
                <w:webHidden/>
              </w:rPr>
              <w:instrText xml:space="preserve"> PAGEREF _Toc215707688 \h </w:instrText>
            </w:r>
            <w:r w:rsidRPr="006978B3">
              <w:rPr>
                <w:noProof/>
                <w:webHidden/>
              </w:rPr>
            </w:r>
            <w:r w:rsidRPr="006978B3">
              <w:rPr>
                <w:noProof/>
                <w:webHidden/>
              </w:rPr>
              <w:fldChar w:fldCharType="separate"/>
            </w:r>
            <w:r w:rsidR="00EF55DC">
              <w:rPr>
                <w:noProof/>
                <w:webHidden/>
              </w:rPr>
              <w:t>20</w:t>
            </w:r>
            <w:r w:rsidRPr="006978B3">
              <w:rPr>
                <w:noProof/>
                <w:webHidden/>
              </w:rPr>
              <w:fldChar w:fldCharType="end"/>
            </w:r>
          </w:hyperlink>
        </w:p>
        <w:p w14:paraId="371C8866" w14:textId="3630BF64" w:rsidR="00E03703" w:rsidRPr="006978B3" w:rsidRDefault="00E03703" w:rsidP="00B01246">
          <w:pPr>
            <w:pStyle w:val="TOC2"/>
            <w:rPr>
              <w:noProof/>
              <w:kern w:val="2"/>
              <w14:ligatures w14:val="standardContextual"/>
            </w:rPr>
          </w:pPr>
          <w:hyperlink w:anchor="_Toc215707689" w:history="1">
            <w:r w:rsidRPr="006978B3">
              <w:rPr>
                <w:rStyle w:val="Hyperlink"/>
                <w:noProof/>
                <w:sz w:val="20"/>
                <w:szCs w:val="20"/>
              </w:rPr>
              <w:t>E.</w:t>
            </w:r>
            <w:r w:rsidRPr="006978B3">
              <w:rPr>
                <w:noProof/>
                <w:kern w:val="2"/>
                <w14:ligatures w14:val="standardContextual"/>
              </w:rPr>
              <w:tab/>
            </w:r>
            <w:r w:rsidRPr="006978B3">
              <w:rPr>
                <w:rStyle w:val="Hyperlink"/>
                <w:noProof/>
                <w:sz w:val="20"/>
                <w:szCs w:val="20"/>
              </w:rPr>
              <w:t>Appendix B: Scoring Examples</w:t>
            </w:r>
            <w:r w:rsidRPr="006978B3">
              <w:rPr>
                <w:noProof/>
                <w:webHidden/>
              </w:rPr>
              <w:tab/>
            </w:r>
            <w:r w:rsidRPr="006978B3">
              <w:rPr>
                <w:noProof/>
                <w:webHidden/>
              </w:rPr>
              <w:fldChar w:fldCharType="begin"/>
            </w:r>
            <w:r w:rsidRPr="006978B3">
              <w:rPr>
                <w:noProof/>
                <w:webHidden/>
              </w:rPr>
              <w:instrText xml:space="preserve"> PAGEREF _Toc215707689 \h </w:instrText>
            </w:r>
            <w:r w:rsidRPr="006978B3">
              <w:rPr>
                <w:noProof/>
                <w:webHidden/>
              </w:rPr>
            </w:r>
            <w:r w:rsidRPr="006978B3">
              <w:rPr>
                <w:noProof/>
                <w:webHidden/>
              </w:rPr>
              <w:fldChar w:fldCharType="separate"/>
            </w:r>
            <w:r w:rsidR="00EF55DC">
              <w:rPr>
                <w:noProof/>
                <w:webHidden/>
              </w:rPr>
              <w:t>21</w:t>
            </w:r>
            <w:r w:rsidRPr="006978B3">
              <w:rPr>
                <w:noProof/>
                <w:webHidden/>
              </w:rPr>
              <w:fldChar w:fldCharType="end"/>
            </w:r>
          </w:hyperlink>
        </w:p>
        <w:p w14:paraId="5CA974B7" w14:textId="217C09F1" w:rsidR="00E03703" w:rsidRPr="006978B3" w:rsidRDefault="00E03703" w:rsidP="00A82DDE">
          <w:pPr>
            <w:pStyle w:val="TOC3"/>
            <w:rPr>
              <w:noProof/>
              <w:kern w:val="2"/>
              <w14:ligatures w14:val="standardContextual"/>
            </w:rPr>
          </w:pPr>
          <w:hyperlink w:anchor="_Toc215707690" w:history="1">
            <w:r w:rsidRPr="006978B3">
              <w:rPr>
                <w:rStyle w:val="Hyperlink"/>
                <w:noProof/>
                <w:sz w:val="20"/>
                <w:szCs w:val="20"/>
              </w:rPr>
              <w:t>Example 1. PY3 – Disability Competent Care: Not Meet Attainment Threshold and Not Meet Improvement Target</w:t>
            </w:r>
            <w:r w:rsidRPr="006978B3">
              <w:rPr>
                <w:noProof/>
                <w:webHidden/>
              </w:rPr>
              <w:tab/>
            </w:r>
            <w:r w:rsidRPr="006978B3">
              <w:rPr>
                <w:noProof/>
                <w:webHidden/>
              </w:rPr>
              <w:fldChar w:fldCharType="begin"/>
            </w:r>
            <w:r w:rsidRPr="006978B3">
              <w:rPr>
                <w:noProof/>
                <w:webHidden/>
              </w:rPr>
              <w:instrText xml:space="preserve"> PAGEREF _Toc215707690 \h </w:instrText>
            </w:r>
            <w:r w:rsidRPr="006978B3">
              <w:rPr>
                <w:noProof/>
                <w:webHidden/>
              </w:rPr>
            </w:r>
            <w:r w:rsidRPr="006978B3">
              <w:rPr>
                <w:noProof/>
                <w:webHidden/>
              </w:rPr>
              <w:fldChar w:fldCharType="separate"/>
            </w:r>
            <w:r w:rsidR="00EF55DC">
              <w:rPr>
                <w:noProof/>
                <w:webHidden/>
              </w:rPr>
              <w:t>21</w:t>
            </w:r>
            <w:r w:rsidRPr="006978B3">
              <w:rPr>
                <w:noProof/>
                <w:webHidden/>
              </w:rPr>
              <w:fldChar w:fldCharType="end"/>
            </w:r>
          </w:hyperlink>
        </w:p>
        <w:p w14:paraId="6BEF6B24" w14:textId="4F36B7F2" w:rsidR="00E03703" w:rsidRPr="006978B3" w:rsidRDefault="00E03703" w:rsidP="00A82DDE">
          <w:pPr>
            <w:pStyle w:val="TOC3"/>
            <w:rPr>
              <w:noProof/>
              <w:kern w:val="2"/>
              <w14:ligatures w14:val="standardContextual"/>
            </w:rPr>
          </w:pPr>
          <w:hyperlink w:anchor="_Toc215707691" w:history="1">
            <w:r w:rsidRPr="006978B3">
              <w:rPr>
                <w:rStyle w:val="Hyperlink"/>
                <w:noProof/>
                <w:sz w:val="20"/>
                <w:szCs w:val="20"/>
              </w:rPr>
              <w:t>Example 2. PY5 – Disability Competent Care: Meet Attainment Threshold and Not Meet Improvement Target</w:t>
            </w:r>
            <w:r w:rsidRPr="006978B3">
              <w:rPr>
                <w:noProof/>
                <w:webHidden/>
              </w:rPr>
              <w:tab/>
            </w:r>
            <w:r w:rsidRPr="006978B3">
              <w:rPr>
                <w:noProof/>
                <w:webHidden/>
              </w:rPr>
              <w:fldChar w:fldCharType="begin"/>
            </w:r>
            <w:r w:rsidRPr="006978B3">
              <w:rPr>
                <w:noProof/>
                <w:webHidden/>
              </w:rPr>
              <w:instrText xml:space="preserve"> PAGEREF _Toc215707691 \h </w:instrText>
            </w:r>
            <w:r w:rsidRPr="006978B3">
              <w:rPr>
                <w:noProof/>
                <w:webHidden/>
              </w:rPr>
            </w:r>
            <w:r w:rsidRPr="006978B3">
              <w:rPr>
                <w:noProof/>
                <w:webHidden/>
              </w:rPr>
              <w:fldChar w:fldCharType="separate"/>
            </w:r>
            <w:r w:rsidR="00EF55DC">
              <w:rPr>
                <w:noProof/>
                <w:webHidden/>
              </w:rPr>
              <w:t>22</w:t>
            </w:r>
            <w:r w:rsidRPr="006978B3">
              <w:rPr>
                <w:noProof/>
                <w:webHidden/>
              </w:rPr>
              <w:fldChar w:fldCharType="end"/>
            </w:r>
          </w:hyperlink>
        </w:p>
        <w:p w14:paraId="5AEE3C09" w14:textId="68EC786D" w:rsidR="00E03703" w:rsidRPr="006978B3" w:rsidRDefault="00E03703" w:rsidP="00A82DDE">
          <w:pPr>
            <w:pStyle w:val="TOC3"/>
            <w:rPr>
              <w:noProof/>
              <w:kern w:val="2"/>
              <w14:ligatures w14:val="standardContextual"/>
            </w:rPr>
          </w:pPr>
          <w:hyperlink w:anchor="_Toc215707692" w:history="1">
            <w:r w:rsidRPr="006978B3">
              <w:rPr>
                <w:rStyle w:val="Hyperlink"/>
                <w:noProof/>
                <w:sz w:val="20"/>
                <w:szCs w:val="20"/>
              </w:rPr>
              <w:t>Example 3. PY3 – Achievement of External Standards for Health Equity (TJC’s Health Care Equity Certification (HCE)</w:t>
            </w:r>
            <w:r w:rsidRPr="006978B3">
              <w:rPr>
                <w:noProof/>
                <w:webHidden/>
              </w:rPr>
              <w:tab/>
            </w:r>
            <w:r w:rsidRPr="006978B3">
              <w:rPr>
                <w:noProof/>
                <w:webHidden/>
              </w:rPr>
              <w:fldChar w:fldCharType="begin"/>
            </w:r>
            <w:r w:rsidRPr="006978B3">
              <w:rPr>
                <w:noProof/>
                <w:webHidden/>
              </w:rPr>
              <w:instrText xml:space="preserve"> PAGEREF _Toc215707692 \h </w:instrText>
            </w:r>
            <w:r w:rsidRPr="006978B3">
              <w:rPr>
                <w:noProof/>
                <w:webHidden/>
              </w:rPr>
            </w:r>
            <w:r w:rsidRPr="006978B3">
              <w:rPr>
                <w:noProof/>
                <w:webHidden/>
              </w:rPr>
              <w:fldChar w:fldCharType="separate"/>
            </w:r>
            <w:r w:rsidR="00EF55DC">
              <w:rPr>
                <w:noProof/>
                <w:webHidden/>
              </w:rPr>
              <w:t>23</w:t>
            </w:r>
            <w:r w:rsidRPr="006978B3">
              <w:rPr>
                <w:noProof/>
                <w:webHidden/>
              </w:rPr>
              <w:fldChar w:fldCharType="end"/>
            </w:r>
          </w:hyperlink>
        </w:p>
        <w:p w14:paraId="00821E22" w14:textId="4B6C28DC" w:rsidR="00E03703" w:rsidRPr="006978B3" w:rsidRDefault="00E03703" w:rsidP="00A82DDE">
          <w:pPr>
            <w:pStyle w:val="TOC3"/>
            <w:rPr>
              <w:noProof/>
              <w:kern w:val="2"/>
              <w14:ligatures w14:val="standardContextual"/>
            </w:rPr>
          </w:pPr>
          <w:hyperlink w:anchor="_Toc215707693" w:history="1">
            <w:r w:rsidRPr="006978B3">
              <w:rPr>
                <w:rStyle w:val="Hyperlink"/>
                <w:noProof/>
                <w:sz w:val="20"/>
                <w:szCs w:val="20"/>
              </w:rPr>
              <w:t>Example 4. PY4 – Health-Related Social Needs (HRSN) Screening</w:t>
            </w:r>
            <w:r w:rsidRPr="006978B3">
              <w:rPr>
                <w:noProof/>
                <w:webHidden/>
              </w:rPr>
              <w:tab/>
            </w:r>
            <w:r w:rsidRPr="006978B3">
              <w:rPr>
                <w:noProof/>
                <w:webHidden/>
              </w:rPr>
              <w:fldChar w:fldCharType="begin"/>
            </w:r>
            <w:r w:rsidRPr="006978B3">
              <w:rPr>
                <w:noProof/>
                <w:webHidden/>
              </w:rPr>
              <w:instrText xml:space="preserve"> PAGEREF _Toc215707693 \h </w:instrText>
            </w:r>
            <w:r w:rsidRPr="006978B3">
              <w:rPr>
                <w:noProof/>
                <w:webHidden/>
              </w:rPr>
            </w:r>
            <w:r w:rsidRPr="006978B3">
              <w:rPr>
                <w:noProof/>
                <w:webHidden/>
              </w:rPr>
              <w:fldChar w:fldCharType="separate"/>
            </w:r>
            <w:r w:rsidR="00EF55DC">
              <w:rPr>
                <w:noProof/>
                <w:webHidden/>
              </w:rPr>
              <w:t>24</w:t>
            </w:r>
            <w:r w:rsidRPr="006978B3">
              <w:rPr>
                <w:noProof/>
                <w:webHidden/>
              </w:rPr>
              <w:fldChar w:fldCharType="end"/>
            </w:r>
          </w:hyperlink>
        </w:p>
        <w:p w14:paraId="1ACAB14E" w14:textId="34A6B8B7" w:rsidR="00E03703" w:rsidRPr="006978B3" w:rsidRDefault="00E03703" w:rsidP="00B01246">
          <w:pPr>
            <w:pStyle w:val="TOC2"/>
            <w:rPr>
              <w:noProof/>
              <w:kern w:val="2"/>
              <w14:ligatures w14:val="standardContextual"/>
            </w:rPr>
          </w:pPr>
          <w:hyperlink w:anchor="_Toc215707694" w:history="1">
            <w:r w:rsidRPr="006978B3">
              <w:rPr>
                <w:rStyle w:val="Hyperlink"/>
                <w:noProof/>
                <w:sz w:val="20"/>
                <w:szCs w:val="20"/>
              </w:rPr>
              <w:t>F.</w:t>
            </w:r>
            <w:r w:rsidRPr="006978B3">
              <w:rPr>
                <w:noProof/>
                <w:kern w:val="2"/>
                <w14:ligatures w14:val="standardContextual"/>
              </w:rPr>
              <w:tab/>
            </w:r>
            <w:r w:rsidRPr="006978B3">
              <w:rPr>
                <w:rStyle w:val="Hyperlink"/>
                <w:noProof/>
                <w:sz w:val="20"/>
                <w:szCs w:val="20"/>
              </w:rPr>
              <w:t>Appendix C: Quality Performance Disparities Reduction Measure Logic Selection</w:t>
            </w:r>
            <w:r w:rsidRPr="006978B3">
              <w:rPr>
                <w:noProof/>
                <w:webHidden/>
              </w:rPr>
              <w:tab/>
            </w:r>
            <w:r w:rsidRPr="006978B3">
              <w:rPr>
                <w:noProof/>
                <w:webHidden/>
              </w:rPr>
              <w:fldChar w:fldCharType="begin"/>
            </w:r>
            <w:r w:rsidRPr="006978B3">
              <w:rPr>
                <w:noProof/>
                <w:webHidden/>
              </w:rPr>
              <w:instrText xml:space="preserve"> PAGEREF _Toc215707694 \h </w:instrText>
            </w:r>
            <w:r w:rsidRPr="006978B3">
              <w:rPr>
                <w:noProof/>
                <w:webHidden/>
              </w:rPr>
            </w:r>
            <w:r w:rsidRPr="006978B3">
              <w:rPr>
                <w:noProof/>
                <w:webHidden/>
              </w:rPr>
              <w:fldChar w:fldCharType="separate"/>
            </w:r>
            <w:r w:rsidR="00EF55DC">
              <w:rPr>
                <w:noProof/>
                <w:webHidden/>
              </w:rPr>
              <w:t>26</w:t>
            </w:r>
            <w:r w:rsidRPr="006978B3">
              <w:rPr>
                <w:noProof/>
                <w:webHidden/>
              </w:rPr>
              <w:fldChar w:fldCharType="end"/>
            </w:r>
          </w:hyperlink>
        </w:p>
        <w:p w14:paraId="6D00C497" w14:textId="267E513E" w:rsidR="00E03703" w:rsidRPr="006978B3" w:rsidRDefault="00E03703" w:rsidP="00B01246">
          <w:pPr>
            <w:pStyle w:val="TOC2"/>
            <w:rPr>
              <w:noProof/>
              <w:kern w:val="2"/>
              <w14:ligatures w14:val="standardContextual"/>
            </w:rPr>
          </w:pPr>
          <w:hyperlink w:anchor="_Toc215707695" w:history="1">
            <w:r w:rsidRPr="006978B3">
              <w:rPr>
                <w:rStyle w:val="Hyperlink"/>
                <w:noProof/>
                <w:sz w:val="20"/>
                <w:szCs w:val="20"/>
              </w:rPr>
              <w:t>G.</w:t>
            </w:r>
            <w:r w:rsidRPr="006978B3">
              <w:rPr>
                <w:noProof/>
                <w:kern w:val="2"/>
                <w14:ligatures w14:val="standardContextual"/>
              </w:rPr>
              <w:tab/>
            </w:r>
            <w:r w:rsidRPr="006978B3">
              <w:rPr>
                <w:rStyle w:val="Hyperlink"/>
                <w:noProof/>
                <w:sz w:val="20"/>
                <w:szCs w:val="20"/>
              </w:rPr>
              <w:t>Appendix D: Quality Performance Disparities Reduction Measure Scoring Examples</w:t>
            </w:r>
            <w:r w:rsidRPr="006978B3">
              <w:rPr>
                <w:noProof/>
                <w:webHidden/>
              </w:rPr>
              <w:tab/>
            </w:r>
            <w:r w:rsidRPr="006978B3">
              <w:rPr>
                <w:noProof/>
                <w:webHidden/>
              </w:rPr>
              <w:fldChar w:fldCharType="begin"/>
            </w:r>
            <w:r w:rsidRPr="006978B3">
              <w:rPr>
                <w:noProof/>
                <w:webHidden/>
              </w:rPr>
              <w:instrText xml:space="preserve"> PAGEREF _Toc215707695 \h </w:instrText>
            </w:r>
            <w:r w:rsidRPr="006978B3">
              <w:rPr>
                <w:noProof/>
                <w:webHidden/>
              </w:rPr>
            </w:r>
            <w:r w:rsidRPr="006978B3">
              <w:rPr>
                <w:noProof/>
                <w:webHidden/>
              </w:rPr>
              <w:fldChar w:fldCharType="separate"/>
            </w:r>
            <w:r w:rsidR="00EF55DC">
              <w:rPr>
                <w:noProof/>
                <w:webHidden/>
              </w:rPr>
              <w:t>27</w:t>
            </w:r>
            <w:r w:rsidRPr="006978B3">
              <w:rPr>
                <w:noProof/>
                <w:webHidden/>
              </w:rPr>
              <w:fldChar w:fldCharType="end"/>
            </w:r>
          </w:hyperlink>
        </w:p>
        <w:p w14:paraId="5182D698" w14:textId="2042AA77" w:rsidR="00E03703" w:rsidRPr="00D24D73" w:rsidRDefault="00E03703" w:rsidP="00A82DDE">
          <w:pPr>
            <w:pStyle w:val="TOC3"/>
            <w:rPr>
              <w:noProof/>
              <w:kern w:val="2"/>
              <w:sz w:val="20"/>
              <w:szCs w:val="20"/>
              <w14:ligatures w14:val="standardContextual"/>
            </w:rPr>
          </w:pPr>
          <w:hyperlink w:anchor="_Toc215707696" w:history="1">
            <w:r w:rsidRPr="00D24D73">
              <w:rPr>
                <w:rStyle w:val="Hyperlink"/>
                <w:noProof/>
                <w:sz w:val="20"/>
                <w:szCs w:val="20"/>
              </w:rPr>
              <w:t>Example 1. Statewide SUB-2 Measure Performance</w:t>
            </w:r>
            <w:r w:rsidRPr="00D24D73">
              <w:rPr>
                <w:noProof/>
                <w:webHidden/>
                <w:sz w:val="20"/>
                <w:szCs w:val="20"/>
              </w:rPr>
              <w:tab/>
            </w:r>
            <w:r w:rsidRPr="00D24D73">
              <w:rPr>
                <w:noProof/>
                <w:webHidden/>
                <w:sz w:val="20"/>
                <w:szCs w:val="20"/>
              </w:rPr>
              <w:fldChar w:fldCharType="begin"/>
            </w:r>
            <w:r w:rsidRPr="00D24D73">
              <w:rPr>
                <w:noProof/>
                <w:webHidden/>
                <w:sz w:val="20"/>
                <w:szCs w:val="20"/>
              </w:rPr>
              <w:instrText xml:space="preserve"> PAGEREF _Toc215707696 \h </w:instrText>
            </w:r>
            <w:r w:rsidRPr="00D24D73">
              <w:rPr>
                <w:noProof/>
                <w:webHidden/>
                <w:sz w:val="20"/>
                <w:szCs w:val="20"/>
              </w:rPr>
            </w:r>
            <w:r w:rsidRPr="00D24D73">
              <w:rPr>
                <w:noProof/>
                <w:webHidden/>
                <w:sz w:val="20"/>
                <w:szCs w:val="20"/>
              </w:rPr>
              <w:fldChar w:fldCharType="separate"/>
            </w:r>
            <w:r w:rsidR="00EF55DC">
              <w:rPr>
                <w:noProof/>
                <w:webHidden/>
                <w:sz w:val="20"/>
                <w:szCs w:val="20"/>
              </w:rPr>
              <w:t>27</w:t>
            </w:r>
            <w:r w:rsidRPr="00D24D73">
              <w:rPr>
                <w:noProof/>
                <w:webHidden/>
                <w:sz w:val="20"/>
                <w:szCs w:val="20"/>
              </w:rPr>
              <w:fldChar w:fldCharType="end"/>
            </w:r>
          </w:hyperlink>
        </w:p>
        <w:p w14:paraId="236F5F82" w14:textId="64115C55" w:rsidR="00E03703" w:rsidRPr="00D24D73" w:rsidRDefault="00E03703" w:rsidP="00A82DDE">
          <w:pPr>
            <w:pStyle w:val="TOC3"/>
            <w:rPr>
              <w:noProof/>
              <w:kern w:val="2"/>
              <w:sz w:val="20"/>
              <w:szCs w:val="20"/>
              <w14:ligatures w14:val="standardContextual"/>
            </w:rPr>
          </w:pPr>
          <w:hyperlink w:anchor="_Toc215707697" w:history="1">
            <w:r w:rsidRPr="00D24D73">
              <w:rPr>
                <w:rStyle w:val="Hyperlink"/>
                <w:noProof/>
                <w:sz w:val="20"/>
                <w:szCs w:val="20"/>
              </w:rPr>
              <w:t>Example 2. Statewide &amp; Hospital SUB-2 Measure Performance</w:t>
            </w:r>
            <w:r w:rsidRPr="00D24D73">
              <w:rPr>
                <w:noProof/>
                <w:webHidden/>
                <w:sz w:val="20"/>
                <w:szCs w:val="20"/>
              </w:rPr>
              <w:tab/>
            </w:r>
            <w:r w:rsidRPr="00D24D73">
              <w:rPr>
                <w:noProof/>
                <w:webHidden/>
                <w:sz w:val="20"/>
                <w:szCs w:val="20"/>
              </w:rPr>
              <w:fldChar w:fldCharType="begin"/>
            </w:r>
            <w:r w:rsidRPr="00D24D73">
              <w:rPr>
                <w:noProof/>
                <w:webHidden/>
                <w:sz w:val="20"/>
                <w:szCs w:val="20"/>
              </w:rPr>
              <w:instrText xml:space="preserve"> PAGEREF _Toc215707697 \h </w:instrText>
            </w:r>
            <w:r w:rsidRPr="00D24D73">
              <w:rPr>
                <w:noProof/>
                <w:webHidden/>
                <w:sz w:val="20"/>
                <w:szCs w:val="20"/>
              </w:rPr>
            </w:r>
            <w:r w:rsidRPr="00D24D73">
              <w:rPr>
                <w:noProof/>
                <w:webHidden/>
                <w:sz w:val="20"/>
                <w:szCs w:val="20"/>
              </w:rPr>
              <w:fldChar w:fldCharType="separate"/>
            </w:r>
            <w:r w:rsidR="00EF55DC">
              <w:rPr>
                <w:noProof/>
                <w:webHidden/>
                <w:sz w:val="20"/>
                <w:szCs w:val="20"/>
              </w:rPr>
              <w:t>28</w:t>
            </w:r>
            <w:r w:rsidRPr="00D24D73">
              <w:rPr>
                <w:noProof/>
                <w:webHidden/>
                <w:sz w:val="20"/>
                <w:szCs w:val="20"/>
              </w:rPr>
              <w:fldChar w:fldCharType="end"/>
            </w:r>
          </w:hyperlink>
        </w:p>
        <w:p w14:paraId="02AFD359" w14:textId="47928F83" w:rsidR="00E03703" w:rsidRPr="00D24D73" w:rsidRDefault="00E03703" w:rsidP="00A82DDE">
          <w:pPr>
            <w:pStyle w:val="TOC3"/>
            <w:rPr>
              <w:noProof/>
              <w:kern w:val="2"/>
              <w:sz w:val="20"/>
              <w:szCs w:val="20"/>
              <w14:ligatures w14:val="standardContextual"/>
            </w:rPr>
          </w:pPr>
          <w:hyperlink w:anchor="_Toc215707698" w:history="1">
            <w:r w:rsidRPr="00D24D73">
              <w:rPr>
                <w:rStyle w:val="Hyperlink"/>
                <w:noProof/>
                <w:sz w:val="20"/>
                <w:szCs w:val="20"/>
              </w:rPr>
              <w:t>Example 3. Statewide FUA Measure Performance</w:t>
            </w:r>
            <w:r w:rsidRPr="00D24D73">
              <w:rPr>
                <w:noProof/>
                <w:webHidden/>
                <w:sz w:val="20"/>
                <w:szCs w:val="20"/>
              </w:rPr>
              <w:tab/>
            </w:r>
            <w:r w:rsidRPr="00D24D73">
              <w:rPr>
                <w:noProof/>
                <w:webHidden/>
                <w:sz w:val="20"/>
                <w:szCs w:val="20"/>
              </w:rPr>
              <w:fldChar w:fldCharType="begin"/>
            </w:r>
            <w:r w:rsidRPr="00D24D73">
              <w:rPr>
                <w:noProof/>
                <w:webHidden/>
                <w:sz w:val="20"/>
                <w:szCs w:val="20"/>
              </w:rPr>
              <w:instrText xml:space="preserve"> PAGEREF _Toc215707698 \h </w:instrText>
            </w:r>
            <w:r w:rsidRPr="00D24D73">
              <w:rPr>
                <w:noProof/>
                <w:webHidden/>
                <w:sz w:val="20"/>
                <w:szCs w:val="20"/>
              </w:rPr>
            </w:r>
            <w:r w:rsidRPr="00D24D73">
              <w:rPr>
                <w:noProof/>
                <w:webHidden/>
                <w:sz w:val="20"/>
                <w:szCs w:val="20"/>
              </w:rPr>
              <w:fldChar w:fldCharType="separate"/>
            </w:r>
            <w:r w:rsidR="00EF55DC">
              <w:rPr>
                <w:noProof/>
                <w:webHidden/>
                <w:sz w:val="20"/>
                <w:szCs w:val="20"/>
              </w:rPr>
              <w:t>30</w:t>
            </w:r>
            <w:r w:rsidRPr="00D24D73">
              <w:rPr>
                <w:noProof/>
                <w:webHidden/>
                <w:sz w:val="20"/>
                <w:szCs w:val="20"/>
              </w:rPr>
              <w:fldChar w:fldCharType="end"/>
            </w:r>
          </w:hyperlink>
        </w:p>
        <w:p w14:paraId="3BC9E8EA" w14:textId="358B0CC2" w:rsidR="0040628D" w:rsidRDefault="00C17A85">
          <w:r>
            <w:rPr>
              <w:color w:val="FFFFFF" w:themeColor="background1"/>
            </w:rPr>
            <w:fldChar w:fldCharType="end"/>
          </w:r>
        </w:p>
      </w:sdtContent>
    </w:sdt>
    <w:p w14:paraId="2C610636" w14:textId="661E9FBE" w:rsidR="003228CD" w:rsidRPr="00347286" w:rsidRDefault="003228CD" w:rsidP="003228CD">
      <w:r>
        <w:lastRenderedPageBreak/>
        <w:t xml:space="preserve">MassHealth will hold each participating </w:t>
      </w:r>
      <w:r w:rsidR="00B37BF7">
        <w:t>acute H</w:t>
      </w:r>
      <w:r>
        <w:t>ospital individually accountable for its performance on the Hospital Quality and Equity Incentive Program (HQEIP) performance measures</w:t>
      </w:r>
      <w:r w:rsidR="00F613EE">
        <w:t xml:space="preserve"> and will make incentive payments based on such performance</w:t>
      </w:r>
      <w:r>
        <w:t xml:space="preserve">. This document describes MassHealth’s HQEIP Performance Assessment Methodology (PAM) for Performance Years (PY) 3-5. </w:t>
      </w:r>
      <w:r w:rsidR="00235D50">
        <w:t xml:space="preserve"> </w:t>
      </w:r>
    </w:p>
    <w:p w14:paraId="710BE254" w14:textId="17BF99B3" w:rsidR="00EC1B09" w:rsidRDefault="00446EFC" w:rsidP="007A5B79">
      <w:pPr>
        <w:pStyle w:val="Heading2"/>
        <w:numPr>
          <w:ilvl w:val="0"/>
          <w:numId w:val="3"/>
        </w:numPr>
      </w:pPr>
      <w:bookmarkStart w:id="9" w:name="_Toc215707677"/>
      <w:r>
        <w:t xml:space="preserve">Individual Measure </w:t>
      </w:r>
      <w:r w:rsidR="00651343">
        <w:t>Scoring Approaches</w:t>
      </w:r>
      <w:bookmarkEnd w:id="9"/>
    </w:p>
    <w:p w14:paraId="26FC6359" w14:textId="73908DC1" w:rsidR="00F5223A" w:rsidRPr="00347286" w:rsidRDefault="004E6E93" w:rsidP="00F5223A">
      <w:r>
        <w:t>Hospital p</w:t>
      </w:r>
      <w:r w:rsidR="00085551">
        <w:t xml:space="preserve">erformance </w:t>
      </w:r>
      <w:r>
        <w:t>a</w:t>
      </w:r>
      <w:r w:rsidR="00085551">
        <w:t>ssessment</w:t>
      </w:r>
      <w:r w:rsidR="00F5223A" w:rsidRPr="00347286">
        <w:t xml:space="preserve"> will be based on a point scoring approach for </w:t>
      </w:r>
      <w:r w:rsidR="36C81C5D">
        <w:t>each</w:t>
      </w:r>
      <w:r w:rsidR="00F5223A" w:rsidRPr="00347286">
        <w:t xml:space="preserve"> measure type across the </w:t>
      </w:r>
      <w:r w:rsidR="00F5223A">
        <w:t>HQEIP</w:t>
      </w:r>
      <w:r w:rsidR="3B2CB9D6">
        <w:t>’s</w:t>
      </w:r>
      <w:r w:rsidR="00F5223A" w:rsidRPr="00347286">
        <w:t xml:space="preserve"> three domains. The maximum number of points that a Hospital may attain for each measure is 10 points</w:t>
      </w:r>
      <w:r w:rsidR="789F2B20">
        <w:t xml:space="preserve"> based on threshold</w:t>
      </w:r>
      <w:r w:rsidR="3D455C20">
        <w:t>s</w:t>
      </w:r>
      <w:r w:rsidR="789F2B20">
        <w:t>, goal</w:t>
      </w:r>
      <w:r w:rsidR="1A86D8CE">
        <w:t>s</w:t>
      </w:r>
      <w:r w:rsidR="789F2B20">
        <w:t>, and, as applicable, improvement targets</w:t>
      </w:r>
      <w:r w:rsidR="00F5223A">
        <w:t>.</w:t>
      </w:r>
      <w:r w:rsidR="00F5223A" w:rsidRPr="00347286">
        <w:t xml:space="preserve"> Further, bonus points may be earned for select pay-for-performance measures</w:t>
      </w:r>
      <w:r w:rsidR="63326211">
        <w:t>.</w:t>
      </w:r>
      <w:r w:rsidR="00F5223A">
        <w:t xml:space="preserve"> </w:t>
      </w:r>
      <w:r w:rsidR="006810E6">
        <w:t>B</w:t>
      </w:r>
      <w:r w:rsidR="358F0E9B">
        <w:t xml:space="preserve">onus points will be applied </w:t>
      </w:r>
      <w:r w:rsidR="391056A2">
        <w:t>to</w:t>
      </w:r>
      <w:r w:rsidR="358F0E9B">
        <w:t xml:space="preserve"> the respective measure domain</w:t>
      </w:r>
      <w:r w:rsidR="006810E6">
        <w:t xml:space="preserve"> score</w:t>
      </w:r>
      <w:r w:rsidR="358F0E9B">
        <w:t xml:space="preserve">. </w:t>
      </w:r>
    </w:p>
    <w:p w14:paraId="3B7C0F7F" w14:textId="77777777" w:rsidR="00F5223A" w:rsidRPr="00347286" w:rsidRDefault="00F5223A" w:rsidP="00C9287F">
      <w:pPr>
        <w:spacing w:line="240" w:lineRule="auto"/>
      </w:pPr>
      <w:r w:rsidRPr="00347286">
        <w:t>There are two types of performance status:</w:t>
      </w:r>
    </w:p>
    <w:p w14:paraId="4E8B1FEC" w14:textId="5B67D0CD" w:rsidR="00F5223A" w:rsidRPr="00347286" w:rsidRDefault="00F5223A" w:rsidP="007A5B79">
      <w:pPr>
        <w:pStyle w:val="ListParagraph"/>
        <w:numPr>
          <w:ilvl w:val="0"/>
          <w:numId w:val="8"/>
        </w:numPr>
        <w:spacing w:before="0"/>
      </w:pPr>
      <w:r w:rsidRPr="161532EA">
        <w:rPr>
          <w:b/>
          <w:bCs/>
        </w:rPr>
        <w:t>Pay-for-reporting (P4R) measures.</w:t>
      </w:r>
      <w:r>
        <w:t xml:space="preserve"> P4R measures will be assessed on a complete/incomplete basis for which the </w:t>
      </w:r>
      <w:r w:rsidR="00976103">
        <w:t>H</w:t>
      </w:r>
      <w:r>
        <w:t xml:space="preserve">ospitals that successfully </w:t>
      </w:r>
      <w:r w:rsidR="5968CAA7">
        <w:t>submit</w:t>
      </w:r>
      <w:r>
        <w:t xml:space="preserve"> timely, complete, and responsive </w:t>
      </w:r>
      <w:r w:rsidR="73046F02">
        <w:t>information</w:t>
      </w:r>
      <w:r>
        <w:t xml:space="preserve"> based on each measure’s technical specifications will earn </w:t>
      </w:r>
      <w:r w:rsidR="00EF3A02">
        <w:t>10</w:t>
      </w:r>
      <w:r>
        <w:t xml:space="preserve"> points for the measure.</w:t>
      </w:r>
      <w:r w:rsidR="00B032E4">
        <w:t xml:space="preserve"> </w:t>
      </w:r>
      <w:r w:rsidR="67BDE8CB">
        <w:t>Hospitals</w:t>
      </w:r>
      <w:r w:rsidR="232A1275">
        <w:t xml:space="preserve"> whose</w:t>
      </w:r>
      <w:r w:rsidR="00876B4E">
        <w:t xml:space="preserve"> </w:t>
      </w:r>
      <w:r w:rsidR="00B032E4">
        <w:t>submission</w:t>
      </w:r>
      <w:r w:rsidR="6999768F">
        <w:t>s were</w:t>
      </w:r>
      <w:r w:rsidR="00B032E4">
        <w:t xml:space="preserve"> not timely, complete</w:t>
      </w:r>
      <w:r w:rsidR="00976103">
        <w:t>, and</w:t>
      </w:r>
      <w:r w:rsidR="00B032E4">
        <w:t xml:space="preserve"> responsive</w:t>
      </w:r>
      <w:r w:rsidR="00976103">
        <w:t xml:space="preserve"> will earn 0 points for the measure. </w:t>
      </w:r>
      <w:r w:rsidR="00910412">
        <w:t>In other words, a Hospital will receive either 0 or 10 points for P4R measures</w:t>
      </w:r>
      <w:r w:rsidR="00F1255B">
        <w:t xml:space="preserve">; </w:t>
      </w:r>
      <w:r w:rsidR="00182CDE">
        <w:t>MassHealth will not award partial credit for P4R</w:t>
      </w:r>
      <w:r w:rsidR="007C2B2B">
        <w:t xml:space="preserve"> measures</w:t>
      </w:r>
      <w:r w:rsidR="00182CDE">
        <w:t>.</w:t>
      </w:r>
    </w:p>
    <w:p w14:paraId="2650E6AE" w14:textId="77777777" w:rsidR="00F5223A" w:rsidRPr="00347286" w:rsidRDefault="00F5223A" w:rsidP="00F5223A">
      <w:pPr>
        <w:pStyle w:val="ListParagraph"/>
      </w:pPr>
    </w:p>
    <w:p w14:paraId="35E2AFDD" w14:textId="77BFB75C" w:rsidR="00F84007" w:rsidRDefault="00F5223A" w:rsidP="00F84007">
      <w:pPr>
        <w:pStyle w:val="ListParagraph"/>
        <w:numPr>
          <w:ilvl w:val="0"/>
          <w:numId w:val="8"/>
        </w:numPr>
        <w:spacing w:after="0"/>
      </w:pPr>
      <w:r w:rsidRPr="1F29B359">
        <w:rPr>
          <w:b/>
          <w:bCs/>
        </w:rPr>
        <w:t>Pay-for-performance (P4P) measures.</w:t>
      </w:r>
      <w:r>
        <w:t xml:space="preserve"> Each Hospital may receive 0-10 points depending on each measure’s performance compared to set performance </w:t>
      </w:r>
      <w:r w:rsidR="11A71975">
        <w:t>thresholds</w:t>
      </w:r>
      <w:r w:rsidR="00492A13">
        <w:t>,</w:t>
      </w:r>
      <w:r w:rsidR="11A71975">
        <w:t xml:space="preserve"> </w:t>
      </w:r>
      <w:r>
        <w:t>goals</w:t>
      </w:r>
      <w:r w:rsidR="00492A13">
        <w:t>, and/or improvement targets</w:t>
      </w:r>
      <w:r>
        <w:t xml:space="preserve"> for the individual measures. If the measure performance goal is exceeded, </w:t>
      </w:r>
      <w:r w:rsidR="33647A0F">
        <w:t>bonus points</w:t>
      </w:r>
      <w:r>
        <w:t xml:space="preserve"> </w:t>
      </w:r>
      <w:r w:rsidR="43495625">
        <w:t xml:space="preserve">(which are applied to </w:t>
      </w:r>
      <w:r w:rsidR="7A48CF4F">
        <w:t xml:space="preserve">the </w:t>
      </w:r>
      <w:r w:rsidR="43495625">
        <w:t xml:space="preserve">domain score) </w:t>
      </w:r>
      <w:r>
        <w:t>may be earned for select P4P measures.</w:t>
      </w:r>
      <w:r w:rsidR="00F84007">
        <w:t xml:space="preserve"> </w:t>
      </w:r>
    </w:p>
    <w:p w14:paraId="0876E7AB" w14:textId="77777777" w:rsidR="00380A8A" w:rsidRDefault="00380A8A" w:rsidP="00380A8A">
      <w:pPr>
        <w:pStyle w:val="ListParagraph"/>
      </w:pPr>
    </w:p>
    <w:p w14:paraId="094DCB24" w14:textId="2984FF0A" w:rsidR="00380A8A" w:rsidRPr="00380A8A" w:rsidRDefault="00D97AD7" w:rsidP="00D97AD7">
      <w:pPr>
        <w:pStyle w:val="ListParagraph"/>
        <w:spacing w:before="0" w:after="0"/>
      </w:pPr>
      <w:r>
        <w:t xml:space="preserve">Performance </w:t>
      </w:r>
      <w:r w:rsidR="009218D6">
        <w:t>thresholds</w:t>
      </w:r>
      <w:r>
        <w:t xml:space="preserve">, goals, and improvement targets will be monitored </w:t>
      </w:r>
      <w:r w:rsidR="009218D6">
        <w:t>and may be adjusted as needed.</w:t>
      </w:r>
    </w:p>
    <w:p w14:paraId="18453AFB" w14:textId="25CE770E" w:rsidR="00F5223A" w:rsidRPr="00380A8A" w:rsidRDefault="00F5223A" w:rsidP="00F84007">
      <w:pPr>
        <w:pStyle w:val="ListParagraph"/>
        <w:spacing w:after="0"/>
      </w:pPr>
      <w:r w:rsidRPr="00380A8A">
        <w:t xml:space="preserve"> </w:t>
      </w:r>
    </w:p>
    <w:p w14:paraId="14D62821" w14:textId="2315BE8D" w:rsidR="00210D7C" w:rsidRPr="00347286" w:rsidRDefault="00210D7C" w:rsidP="009218D6">
      <w:pPr>
        <w:spacing w:before="0" w:after="0"/>
      </w:pPr>
      <w:r>
        <w:t>Table 1</w:t>
      </w:r>
      <w:r w:rsidR="00182CDE">
        <w:t>,</w:t>
      </w:r>
      <w:r>
        <w:t xml:space="preserve"> below</w:t>
      </w:r>
      <w:r w:rsidR="00182CDE">
        <w:t>,</w:t>
      </w:r>
      <w:r>
        <w:t xml:space="preserve"> lists the performance status by measure</w:t>
      </w:r>
      <w:r w:rsidR="00B54C4D">
        <w:t xml:space="preserve">. </w:t>
      </w:r>
    </w:p>
    <w:p w14:paraId="230B361A" w14:textId="77777777" w:rsidR="004E27DE" w:rsidRPr="004E27DE" w:rsidRDefault="004E27DE" w:rsidP="004E27DE">
      <w:pPr>
        <w:spacing w:before="0" w:after="0"/>
        <w:rPr>
          <w:rStyle w:val="IntenseEmphasis"/>
          <w:rFonts w:cstheme="minorHAnsi"/>
          <w:i w:val="0"/>
          <w:iCs w:val="0"/>
          <w:szCs w:val="20"/>
          <w:highlight w:val="yellow"/>
        </w:rPr>
      </w:pPr>
    </w:p>
    <w:p w14:paraId="15B146D3" w14:textId="0DF068C5" w:rsidR="00127E80" w:rsidRPr="00127E80" w:rsidRDefault="002D219E" w:rsidP="008E63B5">
      <w:pPr>
        <w:pStyle w:val="Heading4"/>
        <w:numPr>
          <w:ilvl w:val="0"/>
          <w:numId w:val="0"/>
        </w:numPr>
        <w:spacing w:after="0"/>
        <w:ind w:left="360" w:hanging="360"/>
        <w:rPr>
          <w:i w:val="0"/>
        </w:rPr>
      </w:pPr>
      <w:r w:rsidRPr="00B54C4D">
        <w:rPr>
          <w:rStyle w:val="IntenseEmphasis"/>
          <w:rFonts w:asciiTheme="minorHAnsi" w:hAnsiTheme="minorHAnsi" w:cstheme="minorBidi"/>
          <w:color w:val="0A2A47" w:themeColor="accent1" w:themeShade="80"/>
        </w:rPr>
        <w:t xml:space="preserve">Table </w:t>
      </w:r>
      <w:r w:rsidR="00B54C4D">
        <w:rPr>
          <w:rStyle w:val="IntenseEmphasis"/>
          <w:rFonts w:asciiTheme="minorHAnsi" w:hAnsiTheme="minorHAnsi" w:cstheme="minorBidi"/>
          <w:color w:val="0A2A47" w:themeColor="accent1" w:themeShade="80"/>
        </w:rPr>
        <w:t>1</w:t>
      </w:r>
      <w:r w:rsidRPr="00B54C4D">
        <w:rPr>
          <w:rStyle w:val="IntenseEmphasis"/>
          <w:rFonts w:asciiTheme="minorHAnsi" w:hAnsiTheme="minorHAnsi" w:cstheme="minorBidi"/>
          <w:color w:val="0A2A47" w:themeColor="accent1" w:themeShade="80"/>
        </w:rPr>
        <w:t>. PY</w:t>
      </w:r>
      <w:r w:rsidR="1EE95996" w:rsidRPr="1D366E74">
        <w:rPr>
          <w:rStyle w:val="IntenseEmphasis"/>
          <w:rFonts w:asciiTheme="minorHAnsi" w:hAnsiTheme="minorHAnsi" w:cstheme="minorBidi"/>
          <w:color w:val="0A2A47" w:themeColor="accent1" w:themeShade="80"/>
        </w:rPr>
        <w:t>3</w:t>
      </w:r>
      <w:r w:rsidRPr="1D366E74">
        <w:rPr>
          <w:rStyle w:val="IntenseEmphasis"/>
          <w:rFonts w:asciiTheme="minorHAnsi" w:hAnsiTheme="minorHAnsi" w:cstheme="minorBidi"/>
          <w:color w:val="0A2A47" w:themeColor="accent1" w:themeShade="80"/>
        </w:rPr>
        <w:t xml:space="preserve">-5 HQEIP </w:t>
      </w:r>
      <w:r w:rsidR="008B31F6" w:rsidRPr="1D366E74">
        <w:rPr>
          <w:rStyle w:val="IntenseEmphasis"/>
          <w:rFonts w:asciiTheme="minorHAnsi" w:hAnsiTheme="minorHAnsi" w:cstheme="minorBidi"/>
          <w:color w:val="0A2A47" w:themeColor="accent1" w:themeShade="80"/>
        </w:rPr>
        <w:t>Measures &amp; Performance Status</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0520F5" w:rsidRPr="002A1636" w14:paraId="38AF5EAE" w14:textId="77777777" w:rsidTr="1F29B359">
        <w:trPr>
          <w:tblHeader/>
        </w:trPr>
        <w:tc>
          <w:tcPr>
            <w:tcW w:w="2941" w:type="dxa"/>
            <w:shd w:val="clear" w:color="auto" w:fill="C1DDF6" w:themeFill="accent1" w:themeFillTint="33"/>
            <w:vAlign w:val="center"/>
          </w:tcPr>
          <w:p w14:paraId="14B73965" w14:textId="3B095B51"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Measures</w:t>
            </w:r>
          </w:p>
        </w:tc>
        <w:tc>
          <w:tcPr>
            <w:tcW w:w="3391" w:type="dxa"/>
            <w:shd w:val="clear" w:color="auto" w:fill="C1DDF6" w:themeFill="accent1" w:themeFillTint="33"/>
            <w:vAlign w:val="center"/>
          </w:tcPr>
          <w:p w14:paraId="5421A3E4" w14:textId="5A14DF62"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M</w:t>
            </w:r>
            <w:r w:rsidRPr="0044055E">
              <w:rPr>
                <w:b/>
                <w:bCs/>
                <w:color w:val="0F3F6B" w:themeColor="accent1" w:themeShade="BF"/>
                <w:kern w:val="24"/>
                <w:sz w:val="20"/>
              </w:rPr>
              <w:t xml:space="preserve">easure Component(s)/ </w:t>
            </w:r>
            <w:proofErr w:type="spellStart"/>
            <w:r w:rsidRPr="0044055E">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63CC5BCF" w14:textId="26B5919E" w:rsidR="00127E80" w:rsidRPr="0044055E"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44055E">
              <w:rPr>
                <w:rFonts w:cstheme="minorHAnsi"/>
                <w:b/>
                <w:bCs/>
                <w:color w:val="0F3F6B" w:themeColor="accent1" w:themeShade="BF"/>
                <w:kern w:val="24"/>
                <w:sz w:val="20"/>
                <w:szCs w:val="20"/>
              </w:rPr>
              <w:t>PY3</w:t>
            </w:r>
          </w:p>
          <w:p w14:paraId="7AC3108D" w14:textId="26A16E58"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2025</w:t>
            </w:r>
          </w:p>
        </w:tc>
        <w:tc>
          <w:tcPr>
            <w:tcW w:w="782" w:type="dxa"/>
            <w:shd w:val="clear" w:color="auto" w:fill="C1DDF6" w:themeFill="accent1" w:themeFillTint="33"/>
            <w:vAlign w:val="center"/>
          </w:tcPr>
          <w:p w14:paraId="6EC76FF1" w14:textId="77777777" w:rsidR="00127E80" w:rsidRPr="0044055E"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44055E">
              <w:rPr>
                <w:rFonts w:cstheme="minorHAnsi"/>
                <w:b/>
                <w:bCs/>
                <w:color w:val="0F3F6B" w:themeColor="accent1" w:themeShade="BF"/>
                <w:kern w:val="24"/>
                <w:sz w:val="20"/>
                <w:szCs w:val="20"/>
              </w:rPr>
              <w:t>PY4</w:t>
            </w:r>
          </w:p>
          <w:p w14:paraId="285EEE5B" w14:textId="7FE77D86"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2026</w:t>
            </w:r>
          </w:p>
        </w:tc>
        <w:tc>
          <w:tcPr>
            <w:tcW w:w="782" w:type="dxa"/>
            <w:shd w:val="clear" w:color="auto" w:fill="C1DDF6" w:themeFill="accent1" w:themeFillTint="33"/>
            <w:vAlign w:val="center"/>
          </w:tcPr>
          <w:p w14:paraId="3C006C19" w14:textId="77777777" w:rsidR="00127E80" w:rsidRPr="0044055E"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44055E">
              <w:rPr>
                <w:rFonts w:cstheme="minorHAnsi"/>
                <w:b/>
                <w:bCs/>
                <w:color w:val="0F3F6B" w:themeColor="accent1" w:themeShade="BF"/>
                <w:sz w:val="20"/>
                <w:szCs w:val="20"/>
              </w:rPr>
              <w:t>PY5</w:t>
            </w:r>
          </w:p>
          <w:p w14:paraId="5CEAD9B8" w14:textId="52D12189" w:rsidR="00127E80" w:rsidRPr="0044055E"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44055E">
              <w:rPr>
                <w:rFonts w:cstheme="minorHAnsi"/>
                <w:b/>
                <w:bCs/>
                <w:color w:val="0F3F6B" w:themeColor="accent1" w:themeShade="BF"/>
                <w:sz w:val="20"/>
                <w:szCs w:val="20"/>
              </w:rPr>
              <w:t>2027</w:t>
            </w:r>
          </w:p>
        </w:tc>
      </w:tr>
      <w:tr w:rsidR="00715FAD" w:rsidRPr="002A1636" w14:paraId="6CC7FB00" w14:textId="77777777" w:rsidTr="1F29B359">
        <w:tc>
          <w:tcPr>
            <w:tcW w:w="2941" w:type="dxa"/>
            <w:vAlign w:val="center"/>
          </w:tcPr>
          <w:p w14:paraId="3AD01633" w14:textId="40E25168" w:rsidR="00127E80" w:rsidRPr="002A1636" w:rsidRDefault="00127E80" w:rsidP="00900714">
            <w:pPr>
              <w:pStyle w:val="ListParagraph"/>
              <w:spacing w:before="0" w:after="0" w:line="240" w:lineRule="auto"/>
              <w:ind w:left="0"/>
              <w:rPr>
                <w:rFonts w:cstheme="minorHAnsi"/>
                <w:sz w:val="20"/>
                <w:szCs w:val="20"/>
              </w:rPr>
            </w:pPr>
            <w:r w:rsidRPr="002A1636">
              <w:rPr>
                <w:rFonts w:cstheme="minorHAnsi"/>
                <w:b/>
                <w:bCs/>
                <w:color w:val="000000"/>
                <w:kern w:val="24"/>
                <w:sz w:val="20"/>
                <w:szCs w:val="20"/>
              </w:rPr>
              <w:t>Race, Ethnicity, Language, Disability, Sexual Orientation, &amp; Gender Identity Data Completeness </w:t>
            </w:r>
          </w:p>
        </w:tc>
        <w:tc>
          <w:tcPr>
            <w:tcW w:w="3391" w:type="dxa"/>
            <w:vAlign w:val="center"/>
          </w:tcPr>
          <w:p w14:paraId="418A098B" w14:textId="02CC1C2A" w:rsidR="00127E80"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Race</w:t>
            </w:r>
          </w:p>
          <w:p w14:paraId="3E088272" w14:textId="0C072513"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2. </w:t>
            </w:r>
            <w:r w:rsidRPr="002A1636">
              <w:rPr>
                <w:rFonts w:asciiTheme="minorHAnsi" w:hAnsiTheme="minorHAnsi" w:cstheme="minorHAnsi"/>
                <w:color w:val="000000"/>
                <w:kern w:val="24"/>
                <w:sz w:val="20"/>
                <w:szCs w:val="20"/>
              </w:rPr>
              <w:t>Ethnicity</w:t>
            </w:r>
          </w:p>
          <w:p w14:paraId="5CDD8DC6" w14:textId="12E0739E"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3. </w:t>
            </w:r>
            <w:r w:rsidRPr="002A1636">
              <w:rPr>
                <w:rFonts w:asciiTheme="minorHAnsi" w:hAnsiTheme="minorHAnsi" w:cstheme="minorHAnsi"/>
                <w:color w:val="000000"/>
                <w:kern w:val="24"/>
                <w:sz w:val="20"/>
                <w:szCs w:val="20"/>
              </w:rPr>
              <w:t>Language</w:t>
            </w:r>
          </w:p>
          <w:p w14:paraId="1A5262C5" w14:textId="3461700B"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4. </w:t>
            </w:r>
            <w:r w:rsidRPr="002A1636">
              <w:rPr>
                <w:rFonts w:asciiTheme="minorHAnsi" w:hAnsiTheme="minorHAnsi" w:cstheme="minorHAnsi"/>
                <w:color w:val="000000"/>
                <w:kern w:val="24"/>
                <w:sz w:val="20"/>
                <w:szCs w:val="20"/>
              </w:rPr>
              <w:t>Disability</w:t>
            </w:r>
          </w:p>
          <w:p w14:paraId="0B21F3FC" w14:textId="36DDB205"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5. </w:t>
            </w:r>
            <w:r w:rsidRPr="002A1636">
              <w:rPr>
                <w:rFonts w:asciiTheme="minorHAnsi" w:hAnsiTheme="minorHAnsi" w:cstheme="minorHAnsi"/>
                <w:color w:val="000000"/>
                <w:kern w:val="24"/>
                <w:sz w:val="20"/>
                <w:szCs w:val="20"/>
              </w:rPr>
              <w:t>Sexual Orientation</w:t>
            </w:r>
          </w:p>
          <w:p w14:paraId="5BF065F6" w14:textId="5AAD9C28" w:rsidR="00127E80" w:rsidRPr="002A1636" w:rsidRDefault="00127E80" w:rsidP="0018469B">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6. </w:t>
            </w:r>
            <w:r w:rsidRPr="002A1636">
              <w:rPr>
                <w:rFonts w:asciiTheme="minorHAnsi" w:hAnsiTheme="minorHAnsi" w:cstheme="minorHAnsi"/>
                <w:color w:val="000000"/>
                <w:kern w:val="24"/>
                <w:sz w:val="20"/>
                <w:szCs w:val="20"/>
              </w:rPr>
              <w:t>Gender Identity</w:t>
            </w:r>
          </w:p>
        </w:tc>
        <w:tc>
          <w:tcPr>
            <w:tcW w:w="2184" w:type="dxa"/>
            <w:shd w:val="clear" w:color="auto" w:fill="F2F2F2" w:themeFill="background1" w:themeFillShade="F2"/>
            <w:vAlign w:val="center"/>
          </w:tcPr>
          <w:p w14:paraId="655BEB5E" w14:textId="454AC61D"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12616CD0" w14:textId="609F2E4F"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3E981E1C" w14:textId="55C07C7E"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36AB893D" w14:textId="77777777" w:rsidTr="1F29B359">
        <w:tc>
          <w:tcPr>
            <w:tcW w:w="2941" w:type="dxa"/>
            <w:vAlign w:val="center"/>
          </w:tcPr>
          <w:p w14:paraId="4EF51F3E" w14:textId="20DBC324" w:rsidR="00127E80" w:rsidRPr="002A1636" w:rsidRDefault="76AFA32B" w:rsidP="00900714">
            <w:pPr>
              <w:pStyle w:val="ListParagraph"/>
              <w:spacing w:before="0" w:after="0" w:line="240" w:lineRule="auto"/>
              <w:ind w:left="0"/>
              <w:rPr>
                <w:b/>
                <w:color w:val="000000" w:themeColor="text1"/>
                <w:sz w:val="20"/>
                <w:szCs w:val="20"/>
              </w:rPr>
            </w:pPr>
            <w:r w:rsidRPr="456590A8">
              <w:rPr>
                <w:b/>
                <w:bCs/>
                <w:color w:val="000000"/>
                <w:kern w:val="24"/>
                <w:sz w:val="20"/>
                <w:szCs w:val="20"/>
              </w:rPr>
              <w:lastRenderedPageBreak/>
              <w:t>Health</w:t>
            </w:r>
            <w:r w:rsidR="67642457" w:rsidRPr="456590A8">
              <w:rPr>
                <w:b/>
                <w:bCs/>
                <w:color w:val="000000"/>
                <w:kern w:val="24"/>
                <w:sz w:val="20"/>
                <w:szCs w:val="20"/>
              </w:rPr>
              <w:t>-Related Social Needs Screening</w:t>
            </w:r>
          </w:p>
        </w:tc>
        <w:tc>
          <w:tcPr>
            <w:tcW w:w="3391" w:type="dxa"/>
            <w:vAlign w:val="center"/>
          </w:tcPr>
          <w:p w14:paraId="517E1D65" w14:textId="23C4A109" w:rsidR="00127E80" w:rsidRPr="002A1636" w:rsidRDefault="00127E80" w:rsidP="0018469B">
            <w:pPr>
              <w:pStyle w:val="NormalWeb"/>
              <w:spacing w:before="24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Screening rate</w:t>
            </w:r>
          </w:p>
          <w:p w14:paraId="4B2743B4" w14:textId="77777777"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2. </w:t>
            </w:r>
            <w:r w:rsidRPr="002A1636">
              <w:rPr>
                <w:rFonts w:asciiTheme="minorHAnsi" w:hAnsiTheme="minorHAnsi" w:cstheme="minorHAnsi"/>
                <w:color w:val="000000"/>
                <w:kern w:val="24"/>
                <w:sz w:val="20"/>
                <w:szCs w:val="20"/>
              </w:rPr>
              <w:t>Screen positive rate</w:t>
            </w:r>
          </w:p>
          <w:p w14:paraId="1589BFB2" w14:textId="22E99EF6" w:rsidR="00127E80"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a. food insecurity</w:t>
            </w:r>
          </w:p>
          <w:p w14:paraId="4CC0F9BB" w14:textId="534DE59F" w:rsidR="00127E80"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b. housing instability</w:t>
            </w:r>
          </w:p>
          <w:p w14:paraId="1783DFCA" w14:textId="0B9FC0AF" w:rsidR="00127E80"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c. transportation needs</w:t>
            </w:r>
          </w:p>
          <w:p w14:paraId="2CBC6B43" w14:textId="15D66F63" w:rsidR="00127E80" w:rsidRPr="008C303C" w:rsidRDefault="00127E80" w:rsidP="0018469B">
            <w:pPr>
              <w:pStyle w:val="NormalWeb"/>
              <w:spacing w:before="0" w:beforeAutospacing="0" w:after="24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d. utility difficulties</w:t>
            </w:r>
          </w:p>
        </w:tc>
        <w:tc>
          <w:tcPr>
            <w:tcW w:w="2184" w:type="dxa"/>
            <w:shd w:val="clear" w:color="auto" w:fill="F2F2F2" w:themeFill="background1" w:themeFillShade="F2"/>
            <w:vAlign w:val="center"/>
          </w:tcPr>
          <w:p w14:paraId="01F102C1" w14:textId="4F33B445" w:rsidR="00127E80" w:rsidRDefault="00127E80" w:rsidP="00900714">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t>P4P</w:t>
            </w:r>
            <w:r>
              <w:rPr>
                <w:rFonts w:ascii="Arial" w:hAnsi="Arial" w:cs="Arial"/>
                <w:color w:val="000000"/>
                <w:kern w:val="24"/>
                <w:sz w:val="20"/>
                <w:szCs w:val="20"/>
              </w:rPr>
              <w:t xml:space="preserve"> (</w:t>
            </w:r>
            <w:r w:rsidR="000400CA">
              <w:rPr>
                <w:rFonts w:ascii="Arial" w:hAnsi="Arial" w:cs="Arial"/>
                <w:color w:val="000000"/>
                <w:kern w:val="24"/>
                <w:sz w:val="20"/>
                <w:szCs w:val="20"/>
              </w:rPr>
              <w:t xml:space="preserve">Component 1, </w:t>
            </w:r>
            <w:r>
              <w:rPr>
                <w:rFonts w:ascii="Arial" w:hAnsi="Arial" w:cs="Arial"/>
                <w:color w:val="000000"/>
                <w:kern w:val="24"/>
                <w:sz w:val="20"/>
                <w:szCs w:val="20"/>
              </w:rPr>
              <w:t>Inp</w:t>
            </w:r>
            <w:r w:rsidR="002C2156">
              <w:rPr>
                <w:rFonts w:ascii="Arial" w:hAnsi="Arial" w:cs="Arial"/>
                <w:color w:val="000000"/>
                <w:kern w:val="24"/>
                <w:sz w:val="20"/>
                <w:szCs w:val="20"/>
              </w:rPr>
              <w:t>a</w:t>
            </w:r>
            <w:r>
              <w:rPr>
                <w:rFonts w:ascii="Arial" w:hAnsi="Arial" w:cs="Arial"/>
                <w:color w:val="000000"/>
                <w:kern w:val="24"/>
                <w:sz w:val="20"/>
                <w:szCs w:val="20"/>
              </w:rPr>
              <w:t>t</w:t>
            </w:r>
            <w:r w:rsidR="002C2156">
              <w:rPr>
                <w:rFonts w:ascii="Arial" w:hAnsi="Arial" w:cs="Arial"/>
                <w:color w:val="000000"/>
                <w:kern w:val="24"/>
                <w:sz w:val="20"/>
                <w:szCs w:val="20"/>
              </w:rPr>
              <w:t>ient</w:t>
            </w:r>
            <w:r>
              <w:rPr>
                <w:rFonts w:ascii="Arial" w:hAnsi="Arial" w:cs="Arial"/>
                <w:color w:val="000000"/>
                <w:kern w:val="24"/>
                <w:sz w:val="20"/>
                <w:szCs w:val="20"/>
              </w:rPr>
              <w:t>/</w:t>
            </w:r>
            <w:r w:rsidR="00BF3036">
              <w:rPr>
                <w:rFonts w:ascii="Arial" w:hAnsi="Arial" w:cs="Arial"/>
                <w:color w:val="000000"/>
                <w:kern w:val="24"/>
                <w:sz w:val="20"/>
                <w:szCs w:val="20"/>
              </w:rPr>
              <w:t xml:space="preserve"> </w:t>
            </w:r>
            <w:r>
              <w:rPr>
                <w:rFonts w:ascii="Arial" w:hAnsi="Arial" w:cs="Arial"/>
                <w:color w:val="000000"/>
                <w:kern w:val="24"/>
                <w:sz w:val="20"/>
                <w:szCs w:val="20"/>
              </w:rPr>
              <w:t>Obs</w:t>
            </w:r>
            <w:r w:rsidR="002C2156">
              <w:rPr>
                <w:rFonts w:ascii="Arial" w:hAnsi="Arial" w:cs="Arial"/>
                <w:color w:val="000000"/>
                <w:kern w:val="24"/>
                <w:sz w:val="20"/>
                <w:szCs w:val="20"/>
              </w:rPr>
              <w:t>ervation</w:t>
            </w:r>
            <w:r>
              <w:rPr>
                <w:rFonts w:ascii="Arial" w:hAnsi="Arial" w:cs="Arial"/>
                <w:color w:val="000000"/>
                <w:kern w:val="24"/>
                <w:sz w:val="20"/>
                <w:szCs w:val="20"/>
              </w:rPr>
              <w:t xml:space="preserve"> Stay) </w:t>
            </w:r>
          </w:p>
          <w:p w14:paraId="61851D15" w14:textId="77777777" w:rsidR="002C2156" w:rsidRPr="002C2156" w:rsidRDefault="002C2156" w:rsidP="00900714">
            <w:pPr>
              <w:pStyle w:val="ListParagraph"/>
              <w:spacing w:before="0" w:after="0" w:line="240" w:lineRule="auto"/>
              <w:ind w:left="0"/>
              <w:rPr>
                <w:rFonts w:ascii="Arial" w:hAnsi="Arial" w:cs="Arial"/>
                <w:color w:val="000000"/>
                <w:kern w:val="24"/>
                <w:sz w:val="10"/>
                <w:szCs w:val="10"/>
              </w:rPr>
            </w:pPr>
          </w:p>
          <w:p w14:paraId="621C8149" w14:textId="77777777" w:rsidR="00127E80" w:rsidRDefault="00127E80" w:rsidP="00900714">
            <w:pPr>
              <w:pStyle w:val="ListParagraph"/>
              <w:spacing w:before="0" w:after="0" w:line="240" w:lineRule="auto"/>
              <w:ind w:left="0"/>
              <w:rPr>
                <w:rFonts w:ascii="Arial" w:hAnsi="Arial" w:cs="Arial"/>
                <w:color w:val="000000"/>
                <w:kern w:val="24"/>
                <w:sz w:val="20"/>
                <w:szCs w:val="20"/>
              </w:rPr>
            </w:pPr>
            <w:r>
              <w:rPr>
                <w:rFonts w:ascii="Arial" w:hAnsi="Arial" w:cs="Arial"/>
                <w:color w:val="000000"/>
                <w:kern w:val="24"/>
                <w:sz w:val="20"/>
                <w:szCs w:val="20"/>
              </w:rPr>
              <w:t>P4R (</w:t>
            </w:r>
            <w:r w:rsidR="000400CA">
              <w:rPr>
                <w:rFonts w:ascii="Arial" w:hAnsi="Arial" w:cs="Arial"/>
                <w:color w:val="000000"/>
                <w:kern w:val="24"/>
                <w:sz w:val="20"/>
                <w:szCs w:val="20"/>
              </w:rPr>
              <w:t xml:space="preserve">Component 1, </w:t>
            </w:r>
            <w:r>
              <w:rPr>
                <w:rFonts w:ascii="Arial" w:hAnsi="Arial" w:cs="Arial"/>
                <w:color w:val="000000"/>
                <w:kern w:val="24"/>
                <w:sz w:val="20"/>
                <w:szCs w:val="20"/>
              </w:rPr>
              <w:t>ED)</w:t>
            </w:r>
          </w:p>
          <w:p w14:paraId="6EE89BB2" w14:textId="77777777" w:rsidR="00F93D84" w:rsidRDefault="00F93D84" w:rsidP="00900714">
            <w:pPr>
              <w:pStyle w:val="ListParagraph"/>
              <w:spacing w:before="0" w:after="0" w:line="240" w:lineRule="auto"/>
              <w:ind w:left="0"/>
              <w:rPr>
                <w:sz w:val="20"/>
                <w:szCs w:val="20"/>
              </w:rPr>
            </w:pPr>
          </w:p>
          <w:p w14:paraId="63C1E035" w14:textId="27F35465" w:rsidR="00F93D84" w:rsidRPr="00900714" w:rsidRDefault="00F93D84" w:rsidP="00900714">
            <w:pPr>
              <w:pStyle w:val="ListParagraph"/>
              <w:spacing w:before="0" w:after="0" w:line="240" w:lineRule="auto"/>
              <w:ind w:left="0"/>
              <w:rPr>
                <w:sz w:val="20"/>
                <w:szCs w:val="20"/>
              </w:rPr>
            </w:pPr>
            <w:r>
              <w:rPr>
                <w:sz w:val="20"/>
                <w:szCs w:val="20"/>
              </w:rPr>
              <w:t xml:space="preserve">P4R (Component 2, </w:t>
            </w:r>
            <w:r w:rsidR="003E1392">
              <w:rPr>
                <w:sz w:val="20"/>
                <w:szCs w:val="20"/>
              </w:rPr>
              <w:t>Inpatient/ Observation Stay &amp; ED)</w:t>
            </w:r>
          </w:p>
        </w:tc>
        <w:tc>
          <w:tcPr>
            <w:tcW w:w="782" w:type="dxa"/>
            <w:shd w:val="clear" w:color="auto" w:fill="F2F2F2" w:themeFill="background1" w:themeFillShade="F2"/>
            <w:vAlign w:val="center"/>
          </w:tcPr>
          <w:p w14:paraId="71536AFA" w14:textId="77777777" w:rsidR="00127E80" w:rsidRDefault="00127E80" w:rsidP="00900714">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t>P4P</w:t>
            </w:r>
            <w:r w:rsidR="00B67CD1">
              <w:rPr>
                <w:rFonts w:ascii="Arial" w:hAnsi="Arial" w:cs="Arial"/>
                <w:color w:val="000000"/>
                <w:kern w:val="24"/>
                <w:sz w:val="20"/>
                <w:szCs w:val="20"/>
              </w:rPr>
              <w:t xml:space="preserve"> (Component 1)</w:t>
            </w:r>
          </w:p>
          <w:p w14:paraId="0847C326" w14:textId="77777777" w:rsidR="00B67CD1" w:rsidRDefault="00B67CD1" w:rsidP="00900714">
            <w:pPr>
              <w:pStyle w:val="ListParagraph"/>
              <w:spacing w:before="0" w:after="0" w:line="240" w:lineRule="auto"/>
              <w:ind w:left="0"/>
              <w:rPr>
                <w:rFonts w:ascii="Arial" w:hAnsi="Arial" w:cs="Arial"/>
                <w:color w:val="000000"/>
                <w:kern w:val="24"/>
                <w:sz w:val="20"/>
                <w:szCs w:val="20"/>
              </w:rPr>
            </w:pPr>
          </w:p>
          <w:p w14:paraId="1FC332F6" w14:textId="0F8DCC72" w:rsidR="00B67CD1" w:rsidRPr="00900714" w:rsidRDefault="00B67CD1" w:rsidP="00900714">
            <w:pPr>
              <w:pStyle w:val="ListParagraph"/>
              <w:spacing w:before="0" w:after="0" w:line="240" w:lineRule="auto"/>
              <w:ind w:left="0"/>
              <w:rPr>
                <w:rFonts w:cstheme="minorHAnsi"/>
                <w:sz w:val="20"/>
                <w:szCs w:val="20"/>
              </w:rPr>
            </w:pPr>
            <w:r>
              <w:rPr>
                <w:rFonts w:ascii="Arial" w:hAnsi="Arial" w:cs="Arial"/>
                <w:color w:val="000000"/>
                <w:kern w:val="24"/>
                <w:sz w:val="20"/>
                <w:szCs w:val="20"/>
              </w:rPr>
              <w:t>P4R (Component 2)</w:t>
            </w:r>
          </w:p>
        </w:tc>
        <w:tc>
          <w:tcPr>
            <w:tcW w:w="782" w:type="dxa"/>
            <w:shd w:val="clear" w:color="auto" w:fill="F2F2F2" w:themeFill="background1" w:themeFillShade="F2"/>
            <w:vAlign w:val="center"/>
          </w:tcPr>
          <w:p w14:paraId="43742880" w14:textId="77777777" w:rsidR="00127E80" w:rsidRDefault="00127E80" w:rsidP="00900714">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t>P4P</w:t>
            </w:r>
            <w:r w:rsidR="00B67CD1">
              <w:rPr>
                <w:rFonts w:ascii="Arial" w:hAnsi="Arial" w:cs="Arial"/>
                <w:color w:val="000000"/>
                <w:kern w:val="24"/>
                <w:sz w:val="20"/>
                <w:szCs w:val="20"/>
              </w:rPr>
              <w:t xml:space="preserve"> (Component 1)</w:t>
            </w:r>
          </w:p>
          <w:p w14:paraId="46353073" w14:textId="77777777" w:rsidR="00B67CD1" w:rsidRDefault="00B67CD1" w:rsidP="00900714">
            <w:pPr>
              <w:pStyle w:val="ListParagraph"/>
              <w:spacing w:before="0" w:after="0" w:line="240" w:lineRule="auto"/>
              <w:ind w:left="0"/>
              <w:rPr>
                <w:rFonts w:cstheme="minorHAnsi"/>
                <w:sz w:val="20"/>
                <w:szCs w:val="20"/>
              </w:rPr>
            </w:pPr>
          </w:p>
          <w:p w14:paraId="1E86DBD0" w14:textId="6770EE61" w:rsidR="00B67CD1" w:rsidRPr="00900714" w:rsidRDefault="00B67CD1" w:rsidP="00900714">
            <w:pPr>
              <w:pStyle w:val="ListParagraph"/>
              <w:spacing w:before="0" w:after="0" w:line="240" w:lineRule="auto"/>
              <w:ind w:left="0"/>
              <w:rPr>
                <w:rFonts w:cstheme="minorHAnsi"/>
                <w:sz w:val="20"/>
                <w:szCs w:val="20"/>
              </w:rPr>
            </w:pPr>
            <w:r>
              <w:rPr>
                <w:rFonts w:cstheme="minorHAnsi"/>
                <w:sz w:val="20"/>
                <w:szCs w:val="20"/>
              </w:rPr>
              <w:t>P4R (Component 2)</w:t>
            </w:r>
          </w:p>
        </w:tc>
      </w:tr>
      <w:tr w:rsidR="00BB103A" w:rsidRPr="002A1636" w14:paraId="4E7BCD84" w14:textId="77777777" w:rsidTr="1F29B359">
        <w:tc>
          <w:tcPr>
            <w:tcW w:w="2941" w:type="dxa"/>
            <w:vAlign w:val="center"/>
          </w:tcPr>
          <w:p w14:paraId="6DBCB85B" w14:textId="508BA781"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Quality Performance Disparities Reduction </w:t>
            </w:r>
          </w:p>
        </w:tc>
        <w:tc>
          <w:tcPr>
            <w:tcW w:w="3391" w:type="dxa"/>
            <w:vAlign w:val="center"/>
          </w:tcPr>
          <w:p w14:paraId="3E91140C" w14:textId="5D704697" w:rsidR="00127E80" w:rsidRPr="002D092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2D0926">
              <w:rPr>
                <w:rFonts w:asciiTheme="minorHAnsi" w:hAnsiTheme="minorHAnsi" w:cstheme="minorHAnsi"/>
                <w:color w:val="000000"/>
                <w:kern w:val="24"/>
                <w:sz w:val="20"/>
                <w:szCs w:val="20"/>
              </w:rPr>
              <w:t>1. Quality measure 1</w:t>
            </w:r>
          </w:p>
          <w:p w14:paraId="36F01B58" w14:textId="1ACE63DD" w:rsidR="00127E80" w:rsidRPr="002D0926" w:rsidRDefault="00127E80" w:rsidP="00351357">
            <w:pPr>
              <w:pStyle w:val="NormalWeb"/>
              <w:spacing w:before="0" w:beforeAutospacing="0" w:after="0" w:afterAutospacing="0"/>
              <w:textAlignment w:val="baseline"/>
              <w:rPr>
                <w:rFonts w:asciiTheme="minorHAnsi" w:hAnsiTheme="minorHAnsi" w:cstheme="minorHAnsi"/>
                <w:color w:val="000000"/>
                <w:kern w:val="24"/>
                <w:sz w:val="20"/>
                <w:szCs w:val="20"/>
              </w:rPr>
            </w:pPr>
            <w:r w:rsidRPr="002D0926">
              <w:rPr>
                <w:rFonts w:asciiTheme="minorHAnsi" w:hAnsiTheme="minorHAnsi" w:cstheme="minorHAnsi"/>
                <w:color w:val="000000"/>
                <w:kern w:val="24"/>
                <w:sz w:val="20"/>
                <w:szCs w:val="20"/>
              </w:rPr>
              <w:t>2. Quality measure 2</w:t>
            </w:r>
          </w:p>
          <w:p w14:paraId="7BF97B08" w14:textId="20E5B2FA" w:rsidR="0018469B" w:rsidRPr="002A1636" w:rsidRDefault="0018469B" w:rsidP="003D4714">
            <w:pPr>
              <w:pStyle w:val="ListParagraph"/>
              <w:spacing w:before="0" w:line="240" w:lineRule="auto"/>
              <w:ind w:left="0"/>
              <w:rPr>
                <w:sz w:val="20"/>
                <w:szCs w:val="20"/>
              </w:rPr>
            </w:pPr>
          </w:p>
        </w:tc>
        <w:tc>
          <w:tcPr>
            <w:tcW w:w="2184" w:type="dxa"/>
            <w:vAlign w:val="center"/>
          </w:tcPr>
          <w:p w14:paraId="57E08DE2" w14:textId="7B5F18FA"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P4R</w:t>
            </w:r>
          </w:p>
        </w:tc>
        <w:tc>
          <w:tcPr>
            <w:tcW w:w="782" w:type="dxa"/>
            <w:shd w:val="clear" w:color="auto" w:fill="F2F2F2" w:themeFill="background1" w:themeFillShade="F2"/>
            <w:vAlign w:val="center"/>
          </w:tcPr>
          <w:p w14:paraId="5CAFEB2B" w14:textId="0A4E1733"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63DDC92E" w14:textId="70DCB40D"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6356407B" w14:textId="77777777" w:rsidTr="1F29B359">
        <w:tc>
          <w:tcPr>
            <w:tcW w:w="2941" w:type="dxa"/>
            <w:vAlign w:val="center"/>
          </w:tcPr>
          <w:p w14:paraId="7E8818B1" w14:textId="22AB6AA9"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Equity Improvement Interventions </w:t>
            </w:r>
          </w:p>
        </w:tc>
        <w:tc>
          <w:tcPr>
            <w:tcW w:w="3391" w:type="dxa"/>
            <w:vAlign w:val="center"/>
          </w:tcPr>
          <w:p w14:paraId="2C499432" w14:textId="643156F4" w:rsidR="00127E80" w:rsidRDefault="00127E80" w:rsidP="003D4714">
            <w:pPr>
              <w:pStyle w:val="NormalWeb"/>
              <w:spacing w:before="24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P</w:t>
            </w:r>
            <w:r>
              <w:rPr>
                <w:rFonts w:asciiTheme="minorHAnsi" w:hAnsiTheme="minorHAnsi" w:cstheme="minorHAnsi"/>
                <w:color w:val="000000"/>
                <w:kern w:val="24"/>
                <w:sz w:val="20"/>
                <w:szCs w:val="20"/>
              </w:rPr>
              <w:t>erformance Improvement Project (PIP) 1</w:t>
            </w:r>
          </w:p>
          <w:p w14:paraId="4628330A" w14:textId="3D6BFA6D" w:rsidR="00127E80" w:rsidRPr="002A1636" w:rsidRDefault="00127E80" w:rsidP="003D4714">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2. PIP 2</w:t>
            </w:r>
          </w:p>
        </w:tc>
        <w:tc>
          <w:tcPr>
            <w:tcW w:w="2184" w:type="dxa"/>
            <w:shd w:val="clear" w:color="auto" w:fill="F2F2F2" w:themeFill="background1" w:themeFillShade="F2"/>
            <w:vAlign w:val="center"/>
          </w:tcPr>
          <w:p w14:paraId="60C253A1" w14:textId="7DDDA020"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1A0F20E1" w14:textId="3A54E576"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516D25F6" w14:textId="65F3A0D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3461875C" w14:textId="77777777" w:rsidTr="1F29B359">
        <w:tc>
          <w:tcPr>
            <w:tcW w:w="2941" w:type="dxa"/>
            <w:vAlign w:val="center"/>
          </w:tcPr>
          <w:p w14:paraId="7EF4A105" w14:textId="79521B3A"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Meaningful Access to Healthcare Services for Persons with a Preferred Language Other than English</w:t>
            </w:r>
          </w:p>
        </w:tc>
        <w:tc>
          <w:tcPr>
            <w:tcW w:w="3391" w:type="dxa"/>
            <w:vAlign w:val="center"/>
          </w:tcPr>
          <w:p w14:paraId="5DEB7123" w14:textId="5ED1E591" w:rsidR="00127E80" w:rsidRPr="002A1636" w:rsidRDefault="00127E80" w:rsidP="00900714">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Self-assessment survey</w:t>
            </w:r>
            <w:r>
              <w:rPr>
                <w:rFonts w:asciiTheme="minorHAnsi" w:hAnsiTheme="minorHAnsi" w:cstheme="minorHAnsi"/>
                <w:color w:val="000000"/>
                <w:kern w:val="24"/>
                <w:sz w:val="20"/>
                <w:szCs w:val="20"/>
              </w:rPr>
              <w:t xml:space="preserve"> (only PY2 &amp; PY3)</w:t>
            </w:r>
          </w:p>
          <w:p w14:paraId="09D24411" w14:textId="69CEBD46" w:rsidR="00127E80" w:rsidRPr="002A1636" w:rsidRDefault="00127E80" w:rsidP="007C3811">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2. Addressing language access needs</w:t>
            </w:r>
          </w:p>
        </w:tc>
        <w:tc>
          <w:tcPr>
            <w:tcW w:w="2184" w:type="dxa"/>
            <w:shd w:val="clear" w:color="auto" w:fill="F2F2F2" w:themeFill="background1" w:themeFillShade="F2"/>
            <w:vAlign w:val="center"/>
          </w:tcPr>
          <w:p w14:paraId="4637DDF8" w14:textId="6F610B30" w:rsidR="00127E80" w:rsidRPr="00D47B01" w:rsidRDefault="2599AB58" w:rsidP="00900714">
            <w:pPr>
              <w:pStyle w:val="ListParagraph"/>
              <w:spacing w:before="0" w:after="0" w:line="240" w:lineRule="auto"/>
              <w:ind w:left="0"/>
              <w:rPr>
                <w:rFonts w:ascii="Arial" w:hAnsi="Arial" w:cs="Arial"/>
                <w:color w:val="000000"/>
                <w:kern w:val="24"/>
                <w:sz w:val="20"/>
                <w:szCs w:val="20"/>
              </w:rPr>
            </w:pPr>
            <w:r w:rsidRPr="00D47B01">
              <w:rPr>
                <w:rFonts w:ascii="Arial" w:hAnsi="Arial" w:cs="Arial"/>
                <w:color w:val="000000"/>
                <w:kern w:val="24"/>
                <w:sz w:val="20"/>
                <w:szCs w:val="20"/>
              </w:rPr>
              <w:t xml:space="preserve">P4P </w:t>
            </w:r>
            <w:r w:rsidR="00D47B01">
              <w:rPr>
                <w:rFonts w:ascii="Arial" w:hAnsi="Arial" w:cs="Arial"/>
                <w:color w:val="000000"/>
                <w:kern w:val="24"/>
                <w:sz w:val="20"/>
                <w:szCs w:val="20"/>
              </w:rPr>
              <w:t xml:space="preserve">(Self-Assessment </w:t>
            </w:r>
            <w:r w:rsidR="00127E80" w:rsidRPr="00D47B01">
              <w:rPr>
                <w:rFonts w:ascii="Arial" w:hAnsi="Arial" w:cs="Arial"/>
                <w:color w:val="000000"/>
                <w:kern w:val="24"/>
                <w:sz w:val="20"/>
                <w:szCs w:val="20"/>
              </w:rPr>
              <w:t>Survey</w:t>
            </w:r>
            <w:r w:rsidR="00D47B01">
              <w:rPr>
                <w:rFonts w:ascii="Arial" w:hAnsi="Arial" w:cs="Arial"/>
                <w:color w:val="000000"/>
                <w:kern w:val="24"/>
                <w:sz w:val="20"/>
                <w:szCs w:val="20"/>
              </w:rPr>
              <w:t>)</w:t>
            </w:r>
          </w:p>
          <w:p w14:paraId="1D1CB312" w14:textId="77777777" w:rsidR="002C2156" w:rsidRPr="00863BAA" w:rsidRDefault="002C2156" w:rsidP="00900714">
            <w:pPr>
              <w:pStyle w:val="ListParagraph"/>
              <w:spacing w:before="0" w:after="0" w:line="240" w:lineRule="auto"/>
              <w:ind w:left="0"/>
              <w:rPr>
                <w:rFonts w:ascii="Arial" w:hAnsi="Arial" w:cs="Arial"/>
                <w:color w:val="000000"/>
                <w:kern w:val="24"/>
                <w:sz w:val="10"/>
                <w:szCs w:val="10"/>
              </w:rPr>
            </w:pPr>
          </w:p>
          <w:p w14:paraId="4253EC77" w14:textId="00A05ABB" w:rsidR="005D6B03" w:rsidRPr="00D47B01" w:rsidRDefault="00127E80" w:rsidP="00900714">
            <w:pPr>
              <w:pStyle w:val="ListParagraph"/>
              <w:spacing w:before="0" w:after="0" w:line="240" w:lineRule="auto"/>
              <w:ind w:left="0"/>
              <w:rPr>
                <w:rFonts w:ascii="Arial" w:hAnsi="Arial" w:cs="Arial"/>
                <w:color w:val="000000"/>
                <w:kern w:val="24"/>
                <w:sz w:val="20"/>
                <w:szCs w:val="20"/>
              </w:rPr>
            </w:pPr>
            <w:r w:rsidRPr="00D47B01">
              <w:rPr>
                <w:rFonts w:ascii="Arial" w:hAnsi="Arial" w:cs="Arial"/>
                <w:color w:val="000000"/>
                <w:kern w:val="24"/>
                <w:sz w:val="20"/>
                <w:szCs w:val="20"/>
              </w:rPr>
              <w:t>P4P (Inp</w:t>
            </w:r>
            <w:r w:rsidR="00D47B01" w:rsidRPr="00D47B01">
              <w:rPr>
                <w:rFonts w:ascii="Arial" w:hAnsi="Arial" w:cs="Arial"/>
                <w:color w:val="000000"/>
                <w:kern w:val="24"/>
                <w:sz w:val="20"/>
                <w:szCs w:val="20"/>
              </w:rPr>
              <w:t>a</w:t>
            </w:r>
            <w:r w:rsidRPr="00D47B01">
              <w:rPr>
                <w:rFonts w:ascii="Arial" w:hAnsi="Arial" w:cs="Arial"/>
                <w:color w:val="000000"/>
                <w:kern w:val="24"/>
                <w:sz w:val="20"/>
                <w:szCs w:val="20"/>
              </w:rPr>
              <w:t>t</w:t>
            </w:r>
            <w:r w:rsidR="00D47B01" w:rsidRPr="00D47B01">
              <w:rPr>
                <w:rFonts w:ascii="Arial" w:hAnsi="Arial" w:cs="Arial"/>
                <w:color w:val="000000"/>
                <w:kern w:val="24"/>
                <w:sz w:val="20"/>
                <w:szCs w:val="20"/>
              </w:rPr>
              <w:t>ient</w:t>
            </w:r>
            <w:r w:rsidRPr="00D47B01">
              <w:rPr>
                <w:rFonts w:ascii="Arial" w:hAnsi="Arial" w:cs="Arial"/>
                <w:color w:val="000000"/>
                <w:kern w:val="24"/>
                <w:sz w:val="20"/>
                <w:szCs w:val="20"/>
              </w:rPr>
              <w:t>/Obs</w:t>
            </w:r>
            <w:r w:rsidR="00D47B01" w:rsidRPr="00D47B01">
              <w:rPr>
                <w:rFonts w:ascii="Arial" w:hAnsi="Arial" w:cs="Arial"/>
                <w:color w:val="000000"/>
                <w:kern w:val="24"/>
                <w:sz w:val="20"/>
                <w:szCs w:val="20"/>
              </w:rPr>
              <w:t>ervation</w:t>
            </w:r>
            <w:r w:rsidRPr="00D47B01">
              <w:rPr>
                <w:rFonts w:ascii="Arial" w:hAnsi="Arial" w:cs="Arial"/>
                <w:color w:val="000000"/>
                <w:kern w:val="24"/>
                <w:sz w:val="20"/>
                <w:szCs w:val="20"/>
              </w:rPr>
              <w:t xml:space="preserve"> Stay) </w:t>
            </w:r>
          </w:p>
          <w:p w14:paraId="517EC3DE" w14:textId="77777777" w:rsidR="002C2156" w:rsidRPr="00863BAA" w:rsidRDefault="002C2156" w:rsidP="00900714">
            <w:pPr>
              <w:pStyle w:val="ListParagraph"/>
              <w:spacing w:before="0" w:after="0" w:line="240" w:lineRule="auto"/>
              <w:ind w:left="0"/>
              <w:rPr>
                <w:rFonts w:ascii="Arial" w:hAnsi="Arial" w:cs="Arial"/>
                <w:color w:val="000000"/>
                <w:kern w:val="24"/>
                <w:sz w:val="10"/>
                <w:szCs w:val="10"/>
              </w:rPr>
            </w:pPr>
          </w:p>
          <w:p w14:paraId="608BE864" w14:textId="710E6D29" w:rsidR="00127E80" w:rsidRPr="00900714" w:rsidRDefault="00127E80" w:rsidP="00900714">
            <w:pPr>
              <w:pStyle w:val="ListParagraph"/>
              <w:spacing w:before="0" w:after="0" w:line="240" w:lineRule="auto"/>
              <w:ind w:left="0"/>
              <w:rPr>
                <w:rFonts w:cstheme="minorHAnsi"/>
                <w:sz w:val="20"/>
                <w:szCs w:val="20"/>
              </w:rPr>
            </w:pPr>
            <w:r w:rsidRPr="00D47B01">
              <w:rPr>
                <w:rFonts w:ascii="Arial" w:hAnsi="Arial" w:cs="Arial"/>
                <w:color w:val="000000"/>
                <w:kern w:val="24"/>
                <w:sz w:val="20"/>
                <w:szCs w:val="20"/>
              </w:rPr>
              <w:t>P4R (ED)</w:t>
            </w:r>
            <w:r>
              <w:rPr>
                <w:rFonts w:ascii="Arial" w:hAnsi="Arial" w:cs="Arial"/>
                <w:color w:val="000000"/>
                <w:kern w:val="24"/>
                <w:sz w:val="20"/>
                <w:szCs w:val="20"/>
              </w:rPr>
              <w:t xml:space="preserve"> </w:t>
            </w:r>
          </w:p>
        </w:tc>
        <w:tc>
          <w:tcPr>
            <w:tcW w:w="782" w:type="dxa"/>
            <w:shd w:val="clear" w:color="auto" w:fill="F2F2F2" w:themeFill="background1" w:themeFillShade="F2"/>
            <w:vAlign w:val="center"/>
          </w:tcPr>
          <w:p w14:paraId="725F31A5" w14:textId="023C40D2"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490087AB" w14:textId="5C8F6FF6"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3682DDA5" w14:textId="77777777" w:rsidTr="1F29B359">
        <w:tc>
          <w:tcPr>
            <w:tcW w:w="2941" w:type="dxa"/>
            <w:vAlign w:val="center"/>
          </w:tcPr>
          <w:p w14:paraId="35FDBBE6" w14:textId="20CEE346" w:rsidR="00471A09" w:rsidRPr="002A1636" w:rsidRDefault="00471A09" w:rsidP="00471A09">
            <w:pPr>
              <w:pStyle w:val="ListParagraph"/>
              <w:spacing w:line="240" w:lineRule="auto"/>
              <w:ind w:left="0"/>
              <w:rPr>
                <w:rFonts w:cstheme="minorHAnsi"/>
                <w:b/>
                <w:bCs/>
                <w:color w:val="000000"/>
                <w:kern w:val="24"/>
                <w:sz w:val="20"/>
                <w:szCs w:val="20"/>
              </w:rPr>
            </w:pPr>
            <w:r>
              <w:rPr>
                <w:rFonts w:cstheme="minorHAnsi"/>
                <w:b/>
                <w:bCs/>
                <w:color w:val="000000"/>
                <w:kern w:val="24"/>
                <w:sz w:val="20"/>
                <w:szCs w:val="20"/>
              </w:rPr>
              <w:t>Disability Competent Care</w:t>
            </w:r>
          </w:p>
        </w:tc>
        <w:tc>
          <w:tcPr>
            <w:tcW w:w="3391" w:type="dxa"/>
            <w:vAlign w:val="center"/>
          </w:tcPr>
          <w:p w14:paraId="621E421E" w14:textId="6549F74A" w:rsidR="00471A09" w:rsidRPr="00A811E7" w:rsidRDefault="00471A09" w:rsidP="00471A09">
            <w:pPr>
              <w:pStyle w:val="NormalWeb"/>
              <w:spacing w:before="200" w:beforeAutospacing="0" w:after="20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1. Staff training rate</w:t>
            </w:r>
          </w:p>
        </w:tc>
        <w:tc>
          <w:tcPr>
            <w:tcW w:w="2184" w:type="dxa"/>
            <w:shd w:val="clear" w:color="auto" w:fill="F2F2F2" w:themeFill="background1" w:themeFillShade="F2"/>
            <w:vAlign w:val="center"/>
          </w:tcPr>
          <w:p w14:paraId="3DDB5164" w14:textId="70DBE2F3" w:rsidR="00471A09" w:rsidRPr="00900714" w:rsidRDefault="00471A09" w:rsidP="00471A09">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c>
          <w:tcPr>
            <w:tcW w:w="782" w:type="dxa"/>
            <w:shd w:val="clear" w:color="auto" w:fill="F2F2F2" w:themeFill="background1" w:themeFillShade="F2"/>
            <w:vAlign w:val="center"/>
          </w:tcPr>
          <w:p w14:paraId="21CE30A9" w14:textId="48C82462" w:rsidR="00471A09" w:rsidRPr="00900714" w:rsidRDefault="00471A09" w:rsidP="00471A09">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c>
          <w:tcPr>
            <w:tcW w:w="782" w:type="dxa"/>
            <w:shd w:val="clear" w:color="auto" w:fill="F2F2F2" w:themeFill="background1" w:themeFillShade="F2"/>
            <w:vAlign w:val="center"/>
          </w:tcPr>
          <w:p w14:paraId="59668589" w14:textId="77777777" w:rsidR="002C3F0D" w:rsidRDefault="002C3F0D" w:rsidP="00471A09">
            <w:pPr>
              <w:pStyle w:val="ListParagraph"/>
              <w:spacing w:line="240" w:lineRule="auto"/>
              <w:ind w:left="0"/>
              <w:rPr>
                <w:rFonts w:ascii="Arial" w:hAnsi="Arial" w:cs="Arial"/>
                <w:color w:val="000000"/>
                <w:kern w:val="24"/>
                <w:sz w:val="20"/>
                <w:szCs w:val="20"/>
              </w:rPr>
            </w:pPr>
          </w:p>
          <w:p w14:paraId="7E2D9A3C" w14:textId="1D2617AA" w:rsidR="00471A09" w:rsidRPr="00900714" w:rsidRDefault="00471A09" w:rsidP="00471A09">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r>
      <w:tr w:rsidR="00715FAD" w:rsidRPr="002A1636" w14:paraId="44EF759E" w14:textId="77777777" w:rsidTr="1F29B359">
        <w:tc>
          <w:tcPr>
            <w:tcW w:w="2941" w:type="dxa"/>
            <w:vAlign w:val="center"/>
          </w:tcPr>
          <w:p w14:paraId="36B1ACAB" w14:textId="26809598" w:rsidR="00127E80" w:rsidRPr="002A1636" w:rsidRDefault="00127E80" w:rsidP="00D37E0E">
            <w:pPr>
              <w:pStyle w:val="ListParagraph"/>
              <w:spacing w:line="240" w:lineRule="auto"/>
              <w:ind w:left="0"/>
              <w:rPr>
                <w:rFonts w:cstheme="minorHAnsi"/>
                <w:sz w:val="20"/>
                <w:szCs w:val="20"/>
              </w:rPr>
            </w:pPr>
            <w:r w:rsidRPr="002A1636">
              <w:rPr>
                <w:rFonts w:cstheme="minorHAnsi"/>
                <w:b/>
                <w:bCs/>
                <w:color w:val="000000"/>
                <w:kern w:val="24"/>
                <w:sz w:val="20"/>
                <w:szCs w:val="20"/>
              </w:rPr>
              <w:t>Disability Accommodation Needs</w:t>
            </w:r>
          </w:p>
        </w:tc>
        <w:tc>
          <w:tcPr>
            <w:tcW w:w="3391" w:type="dxa"/>
            <w:vAlign w:val="center"/>
          </w:tcPr>
          <w:p w14:paraId="095D05D9" w14:textId="33508A7E" w:rsidR="00127E80" w:rsidRPr="00A811E7" w:rsidRDefault="00127E80" w:rsidP="00D37E0E">
            <w:pPr>
              <w:pStyle w:val="NormalWeb"/>
              <w:spacing w:before="200" w:beforeAutospacing="0" w:after="0" w:afterAutospacing="0"/>
              <w:textAlignment w:val="baseline"/>
              <w:rPr>
                <w:rFonts w:asciiTheme="minorHAnsi" w:hAnsiTheme="minorHAnsi" w:cstheme="minorHAnsi"/>
                <w:sz w:val="20"/>
                <w:szCs w:val="20"/>
              </w:rPr>
            </w:pPr>
            <w:r w:rsidRPr="00A811E7">
              <w:rPr>
                <w:rFonts w:asciiTheme="minorHAnsi" w:hAnsiTheme="minorHAnsi" w:cstheme="minorHAnsi"/>
                <w:color w:val="000000"/>
                <w:kern w:val="24"/>
                <w:sz w:val="20"/>
                <w:szCs w:val="20"/>
              </w:rPr>
              <w:t>1. Accommodation needs screening rate</w:t>
            </w:r>
          </w:p>
          <w:p w14:paraId="5939E002" w14:textId="31722303" w:rsidR="00127E80" w:rsidRPr="0060194F" w:rsidRDefault="00127E80" w:rsidP="001C0D4E">
            <w:pPr>
              <w:pStyle w:val="NormalWeb"/>
              <w:spacing w:before="0" w:beforeAutospacing="0" w:after="200" w:afterAutospacing="0"/>
              <w:textAlignment w:val="baseline"/>
              <w:rPr>
                <w:rFonts w:asciiTheme="minorHAnsi" w:hAnsiTheme="minorHAnsi" w:cstheme="minorHAnsi"/>
                <w:sz w:val="20"/>
                <w:szCs w:val="20"/>
                <w:highlight w:val="yellow"/>
              </w:rPr>
            </w:pPr>
            <w:r w:rsidRPr="00A811E7">
              <w:rPr>
                <w:rFonts w:asciiTheme="minorHAnsi" w:hAnsiTheme="minorHAnsi" w:cstheme="minorHAnsi"/>
                <w:color w:val="000000"/>
                <w:kern w:val="24"/>
                <w:sz w:val="20"/>
                <w:szCs w:val="20"/>
              </w:rPr>
              <w:t>2. Accommodation needs related to a disability documentation rate</w:t>
            </w:r>
          </w:p>
        </w:tc>
        <w:tc>
          <w:tcPr>
            <w:tcW w:w="2184" w:type="dxa"/>
            <w:shd w:val="clear" w:color="auto" w:fill="F2F2F2" w:themeFill="background1" w:themeFillShade="F2"/>
            <w:vAlign w:val="center"/>
          </w:tcPr>
          <w:p w14:paraId="4A97E345" w14:textId="49A9DD0F" w:rsidR="00127E80" w:rsidRPr="00900714" w:rsidRDefault="00127E80" w:rsidP="00D37E0E">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3FF6B744" w14:textId="1492643D" w:rsidR="00127E80" w:rsidRPr="00900714" w:rsidRDefault="00127E80" w:rsidP="00D37E0E">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76E18670" w14:textId="4F1C3F31" w:rsidR="00127E80" w:rsidRPr="00900714" w:rsidRDefault="00127E80" w:rsidP="00D37E0E">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60D55363" w14:textId="77777777" w:rsidTr="1F29B359">
        <w:tc>
          <w:tcPr>
            <w:tcW w:w="2941" w:type="dxa"/>
            <w:vAlign w:val="center"/>
          </w:tcPr>
          <w:p w14:paraId="628171CE" w14:textId="229718D2"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Achievement of External Standards for Health Equity </w:t>
            </w:r>
          </w:p>
        </w:tc>
        <w:tc>
          <w:tcPr>
            <w:tcW w:w="3391" w:type="dxa"/>
            <w:vAlign w:val="center"/>
          </w:tcPr>
          <w:p w14:paraId="1AF7CE5F" w14:textId="52149BDC" w:rsidR="00127E80" w:rsidRPr="002A1636" w:rsidRDefault="00127E80" w:rsidP="00351357">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T</w:t>
            </w:r>
            <w:r>
              <w:rPr>
                <w:rFonts w:asciiTheme="minorHAnsi" w:hAnsiTheme="minorHAnsi" w:cstheme="minorHAnsi"/>
                <w:color w:val="000000"/>
                <w:kern w:val="24"/>
                <w:sz w:val="20"/>
                <w:szCs w:val="20"/>
              </w:rPr>
              <w:t xml:space="preserve">he </w:t>
            </w:r>
            <w:r w:rsidRPr="002A1636">
              <w:rPr>
                <w:rFonts w:asciiTheme="minorHAnsi" w:hAnsiTheme="minorHAnsi" w:cstheme="minorHAnsi"/>
                <w:color w:val="000000"/>
                <w:kern w:val="24"/>
                <w:sz w:val="20"/>
                <w:szCs w:val="20"/>
              </w:rPr>
              <w:t>J</w:t>
            </w:r>
            <w:r>
              <w:rPr>
                <w:rFonts w:asciiTheme="minorHAnsi" w:hAnsiTheme="minorHAnsi" w:cstheme="minorHAnsi"/>
                <w:color w:val="000000"/>
                <w:kern w:val="24"/>
                <w:sz w:val="20"/>
                <w:szCs w:val="20"/>
              </w:rPr>
              <w:t>oint Commission Health Care Equity certification</w:t>
            </w:r>
          </w:p>
        </w:tc>
        <w:tc>
          <w:tcPr>
            <w:tcW w:w="2184" w:type="dxa"/>
            <w:shd w:val="clear" w:color="auto" w:fill="F2F2F2" w:themeFill="background1" w:themeFillShade="F2"/>
            <w:vAlign w:val="center"/>
          </w:tcPr>
          <w:p w14:paraId="444A7606" w14:textId="6A911C51"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779E977F" w14:textId="5BF832B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1A26E2BE" w14:textId="5BBE171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1B4B3386" w14:textId="77777777" w:rsidTr="1F29B359">
        <w:tc>
          <w:tcPr>
            <w:tcW w:w="2941" w:type="dxa"/>
            <w:vAlign w:val="center"/>
          </w:tcPr>
          <w:p w14:paraId="0FCA8F7D" w14:textId="147884D8"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Patient Experience</w:t>
            </w:r>
            <w:r w:rsidR="00C50FC3" w:rsidRPr="00C50FC3">
              <w:rPr>
                <w:rFonts w:cstheme="minorHAnsi"/>
                <w:b/>
                <w:bCs/>
                <w:color w:val="000000"/>
                <w:kern w:val="24"/>
                <w:sz w:val="20"/>
                <w:szCs w:val="20"/>
              </w:rPr>
              <w:t>: Communication, Courtesy, and Respect</w:t>
            </w:r>
          </w:p>
        </w:tc>
        <w:tc>
          <w:tcPr>
            <w:tcW w:w="3391" w:type="dxa"/>
            <w:vAlign w:val="center"/>
          </w:tcPr>
          <w:p w14:paraId="74F411E1" w14:textId="3D93D2F8" w:rsidR="007A7163" w:rsidRDefault="00FB4CB8" w:rsidP="001C0D4E">
            <w:pPr>
              <w:pStyle w:val="NormalWeb"/>
              <w:spacing w:before="240" w:beforeAutospacing="0" w:after="0" w:afterAutospacing="0"/>
              <w:textAlignment w:val="baseline"/>
              <w:rPr>
                <w:rFonts w:asciiTheme="minorHAnsi" w:hAnsiTheme="minorHAnsi" w:cstheme="minorBidi"/>
                <w:color w:val="000000"/>
                <w:kern w:val="24"/>
                <w:sz w:val="20"/>
                <w:szCs w:val="20"/>
              </w:rPr>
            </w:pPr>
            <w:r w:rsidRPr="49BBED12">
              <w:rPr>
                <w:rFonts w:asciiTheme="minorHAnsi" w:hAnsiTheme="minorHAnsi" w:cstheme="minorBidi"/>
                <w:color w:val="000000"/>
                <w:kern w:val="24"/>
                <w:sz w:val="20"/>
                <w:szCs w:val="20"/>
              </w:rPr>
              <w:t xml:space="preserve">1. </w:t>
            </w:r>
            <w:r w:rsidR="00656EA3" w:rsidRPr="49BBED12">
              <w:rPr>
                <w:rFonts w:asciiTheme="minorHAnsi" w:hAnsiTheme="minorHAnsi" w:cstheme="minorBidi"/>
                <w:color w:val="000000"/>
                <w:kern w:val="24"/>
                <w:sz w:val="20"/>
                <w:szCs w:val="20"/>
              </w:rPr>
              <w:t>HCAHPS Questions Related to Nurse Communication (Composite 1)</w:t>
            </w:r>
          </w:p>
          <w:p w14:paraId="68EF699A" w14:textId="6B11565C" w:rsidR="00127E80" w:rsidRPr="002D0622" w:rsidRDefault="007A7163" w:rsidP="007A7163">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2. </w:t>
            </w:r>
            <w:r w:rsidR="00CE0726" w:rsidRPr="002D0622">
              <w:rPr>
                <w:rFonts w:asciiTheme="minorHAnsi" w:hAnsiTheme="minorHAnsi" w:cstheme="minorHAnsi"/>
                <w:color w:val="000000"/>
                <w:kern w:val="24"/>
                <w:sz w:val="20"/>
                <w:szCs w:val="20"/>
              </w:rPr>
              <w:t xml:space="preserve">HCAHPS Questions Related to Doctor </w:t>
            </w:r>
            <w:r w:rsidR="00CE0726" w:rsidRPr="002D0622">
              <w:rPr>
                <w:rFonts w:asciiTheme="minorHAnsi" w:hAnsiTheme="minorHAnsi" w:cstheme="minorHAnsi"/>
                <w:color w:val="000000"/>
                <w:kern w:val="24"/>
                <w:sz w:val="20"/>
                <w:szCs w:val="20"/>
              </w:rPr>
              <w:lastRenderedPageBreak/>
              <w:t xml:space="preserve">Communication (Composite 2) </w:t>
            </w:r>
          </w:p>
        </w:tc>
        <w:tc>
          <w:tcPr>
            <w:tcW w:w="2184" w:type="dxa"/>
            <w:shd w:val="clear" w:color="auto" w:fill="F2F2F2" w:themeFill="background1" w:themeFillShade="F2"/>
            <w:vAlign w:val="center"/>
          </w:tcPr>
          <w:p w14:paraId="4ABE99D8" w14:textId="54DEA37A"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lastRenderedPageBreak/>
              <w:t>P4P</w:t>
            </w:r>
          </w:p>
        </w:tc>
        <w:tc>
          <w:tcPr>
            <w:tcW w:w="782" w:type="dxa"/>
            <w:shd w:val="clear" w:color="auto" w:fill="F2F2F2" w:themeFill="background1" w:themeFillShade="F2"/>
            <w:vAlign w:val="center"/>
          </w:tcPr>
          <w:p w14:paraId="0D20C1EC" w14:textId="7C325BB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3CBC3507" w14:textId="32F5072C"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03188ECE" w14:textId="77777777" w:rsidTr="1F29B359">
        <w:tc>
          <w:tcPr>
            <w:tcW w:w="2941" w:type="dxa"/>
            <w:vAlign w:val="center"/>
          </w:tcPr>
          <w:p w14:paraId="2B2D13FD" w14:textId="364A6F25"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Joint Accountability </w:t>
            </w:r>
          </w:p>
        </w:tc>
        <w:tc>
          <w:tcPr>
            <w:tcW w:w="3391" w:type="dxa"/>
            <w:vAlign w:val="center"/>
          </w:tcPr>
          <w:p w14:paraId="7B64A44D" w14:textId="18D3BD20" w:rsidR="00127E80" w:rsidRPr="002A1636" w:rsidRDefault="00127E80" w:rsidP="00351357">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Partnered-ACO score</w:t>
            </w:r>
          </w:p>
        </w:tc>
        <w:tc>
          <w:tcPr>
            <w:tcW w:w="2184" w:type="dxa"/>
            <w:shd w:val="clear" w:color="auto" w:fill="F2F2F2" w:themeFill="background1" w:themeFillShade="F2"/>
            <w:vAlign w:val="center"/>
          </w:tcPr>
          <w:p w14:paraId="2386CB07" w14:textId="71BEA84B"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05279FEB" w14:textId="3A4B32DE"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5C2E9BB6" w14:textId="71EB3E98"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bl>
    <w:p w14:paraId="44F5FAFB" w14:textId="621B5D50" w:rsidR="00116855" w:rsidRPr="00AA766B" w:rsidRDefault="00116855" w:rsidP="003750C6">
      <w:pPr>
        <w:spacing w:before="0"/>
      </w:pPr>
    </w:p>
    <w:p w14:paraId="56DD203B" w14:textId="6C1CCCEE" w:rsidR="0060547E" w:rsidRDefault="0060547E" w:rsidP="007A5B79">
      <w:pPr>
        <w:pStyle w:val="Heading2"/>
        <w:numPr>
          <w:ilvl w:val="0"/>
          <w:numId w:val="3"/>
        </w:numPr>
      </w:pPr>
      <w:bookmarkStart w:id="10" w:name="_Toc215707678"/>
      <w:r>
        <w:t>Performance Assessment Methodology</w:t>
      </w:r>
      <w:bookmarkEnd w:id="10"/>
    </w:p>
    <w:p w14:paraId="74971C1D" w14:textId="20227477" w:rsidR="00425656" w:rsidRPr="004A1DA6" w:rsidRDefault="00BF2D22" w:rsidP="007A5B79">
      <w:pPr>
        <w:pStyle w:val="ListParagraph"/>
        <w:numPr>
          <w:ilvl w:val="0"/>
          <w:numId w:val="5"/>
        </w:numPr>
        <w:ind w:left="360" w:hanging="180"/>
        <w:rPr>
          <w:rStyle w:val="IntenseEmphasis"/>
          <w:rFonts w:cstheme="minorHAnsi"/>
          <w:i w:val="0"/>
          <w:iCs w:val="0"/>
          <w:color w:val="auto"/>
          <w:szCs w:val="20"/>
        </w:rPr>
      </w:pPr>
      <w:bookmarkStart w:id="11" w:name="_Toc215707679"/>
      <w:r w:rsidRPr="004A1DA6">
        <w:rPr>
          <w:rStyle w:val="Heading3Char"/>
        </w:rPr>
        <w:t xml:space="preserve">RELDSOGI, HRSN, </w:t>
      </w:r>
      <w:r w:rsidR="004A1DA6" w:rsidRPr="004A1DA6">
        <w:rPr>
          <w:rStyle w:val="Heading3Char"/>
        </w:rPr>
        <w:t>Language Access, Disability Competen</w:t>
      </w:r>
      <w:r w:rsidR="00195AA4">
        <w:rPr>
          <w:rStyle w:val="Heading3Char"/>
        </w:rPr>
        <w:t>t Care</w:t>
      </w:r>
      <w:r w:rsidR="004A1DA6" w:rsidRPr="004A1DA6">
        <w:rPr>
          <w:rStyle w:val="Heading3Char"/>
        </w:rPr>
        <w:t xml:space="preserve">, </w:t>
      </w:r>
      <w:r w:rsidR="007F055E">
        <w:rPr>
          <w:rStyle w:val="Heading3Char"/>
        </w:rPr>
        <w:t xml:space="preserve">Disability </w:t>
      </w:r>
      <w:r w:rsidR="004A1DA6" w:rsidRPr="004A1DA6">
        <w:rPr>
          <w:rStyle w:val="Heading3Char"/>
        </w:rPr>
        <w:t>Accommodation Needs</w:t>
      </w:r>
      <w:r w:rsidR="00275FFB">
        <w:rPr>
          <w:rStyle w:val="Heading3Char"/>
        </w:rPr>
        <w:t>, and Patient Experience</w:t>
      </w:r>
      <w:bookmarkEnd w:id="11"/>
    </w:p>
    <w:p w14:paraId="5F7BE353" w14:textId="2E7401BF" w:rsidR="00C95636" w:rsidRPr="00CC51A2" w:rsidRDefault="00C95636" w:rsidP="00CC51A2">
      <w:pPr>
        <w:pStyle w:val="Heading4"/>
        <w:numPr>
          <w:ilvl w:val="0"/>
          <w:numId w:val="37"/>
        </w:numPr>
        <w:rPr>
          <w:rStyle w:val="IntenseEmphasis"/>
          <w:i/>
          <w:iCs w:val="0"/>
          <w:color w:val="auto"/>
        </w:rPr>
      </w:pPr>
      <w:r w:rsidRPr="00CC51A2">
        <w:rPr>
          <w:rStyle w:val="IntenseEmphasis"/>
          <w:i/>
          <w:iCs w:val="0"/>
          <w:color w:val="auto"/>
        </w:rPr>
        <w:t xml:space="preserve">Measure </w:t>
      </w:r>
      <w:r w:rsidR="00746AB4" w:rsidRPr="00CC51A2">
        <w:rPr>
          <w:rStyle w:val="IntenseEmphasis"/>
          <w:i/>
          <w:iCs w:val="0"/>
          <w:color w:val="auto"/>
        </w:rPr>
        <w:t>Assessment Overview and Scoring</w:t>
      </w:r>
    </w:p>
    <w:p w14:paraId="641E8436" w14:textId="7EB91FC0" w:rsidR="00425656" w:rsidRDefault="00DA54CB" w:rsidP="161532EA">
      <w:pPr>
        <w:rPr>
          <w:rStyle w:val="IntenseEmphasis"/>
          <w:i w:val="0"/>
          <w:iCs w:val="0"/>
          <w:color w:val="auto"/>
        </w:rPr>
      </w:pPr>
      <w:r>
        <w:rPr>
          <w:rStyle w:val="IntenseEmphasis"/>
          <w:i w:val="0"/>
          <w:iCs w:val="0"/>
          <w:color w:val="auto"/>
        </w:rPr>
        <w:t xml:space="preserve">As stated above, for P4R measures, the Hospital may achieve 10 points for </w:t>
      </w:r>
      <w:r w:rsidR="008B55C3">
        <w:rPr>
          <w:rStyle w:val="IntenseEmphasis"/>
          <w:i w:val="0"/>
          <w:iCs w:val="0"/>
          <w:color w:val="auto"/>
        </w:rPr>
        <w:t xml:space="preserve">timely, </w:t>
      </w:r>
      <w:r>
        <w:rPr>
          <w:rStyle w:val="IntenseEmphasis"/>
          <w:i w:val="0"/>
          <w:iCs w:val="0"/>
          <w:color w:val="auto"/>
        </w:rPr>
        <w:t xml:space="preserve">complete, </w:t>
      </w:r>
      <w:r w:rsidR="008B55C3">
        <w:rPr>
          <w:rStyle w:val="IntenseEmphasis"/>
          <w:i w:val="0"/>
          <w:iCs w:val="0"/>
          <w:color w:val="auto"/>
        </w:rPr>
        <w:t xml:space="preserve">and responsive submissions, or 0 points for untimely, incomplete, </w:t>
      </w:r>
      <w:r w:rsidR="740572A1" w:rsidRPr="0F03139B">
        <w:rPr>
          <w:rStyle w:val="IntenseEmphasis"/>
          <w:i w:val="0"/>
          <w:iCs w:val="0"/>
          <w:color w:val="auto"/>
        </w:rPr>
        <w:t>or</w:t>
      </w:r>
      <w:r w:rsidR="008B55C3">
        <w:rPr>
          <w:rStyle w:val="IntenseEmphasis"/>
          <w:i w:val="0"/>
          <w:iCs w:val="0"/>
          <w:color w:val="auto"/>
        </w:rPr>
        <w:t xml:space="preserve"> unresponsive submissions.</w:t>
      </w:r>
      <w:r w:rsidR="00F1643E">
        <w:rPr>
          <w:rStyle w:val="IntenseEmphasis"/>
          <w:i w:val="0"/>
          <w:iCs w:val="0"/>
          <w:color w:val="auto"/>
        </w:rPr>
        <w:t xml:space="preserve"> </w:t>
      </w:r>
      <w:r w:rsidR="009A647C">
        <w:rPr>
          <w:rStyle w:val="IntenseEmphasis"/>
          <w:i w:val="0"/>
          <w:iCs w:val="0"/>
          <w:color w:val="auto"/>
        </w:rPr>
        <w:t xml:space="preserve">For </w:t>
      </w:r>
      <w:r w:rsidR="00F1213B">
        <w:rPr>
          <w:rStyle w:val="IntenseEmphasis"/>
          <w:i w:val="0"/>
          <w:iCs w:val="0"/>
          <w:color w:val="auto"/>
        </w:rPr>
        <w:t>P4P measures, e</w:t>
      </w:r>
      <w:r w:rsidR="00425656" w:rsidRPr="161532EA">
        <w:rPr>
          <w:rStyle w:val="IntenseEmphasis"/>
          <w:i w:val="0"/>
          <w:iCs w:val="0"/>
          <w:color w:val="auto"/>
        </w:rPr>
        <w:t xml:space="preserve">ach Hospital’s performance on measures will be assessed </w:t>
      </w:r>
      <w:r w:rsidR="7F1379DF" w:rsidRPr="161532EA">
        <w:rPr>
          <w:rStyle w:val="IntenseEmphasis"/>
          <w:i w:val="0"/>
          <w:iCs w:val="0"/>
          <w:color w:val="auto"/>
        </w:rPr>
        <w:t>based on meeting</w:t>
      </w:r>
      <w:r w:rsidR="00425656" w:rsidRPr="161532EA">
        <w:rPr>
          <w:rStyle w:val="IntenseEmphasis"/>
          <w:i w:val="0"/>
          <w:iCs w:val="0"/>
          <w:color w:val="auto"/>
        </w:rPr>
        <w:t xml:space="preserve"> a minimum attainment threshold and towards meeting a performance goal to determine points. In addition to reaching </w:t>
      </w:r>
      <w:r w:rsidR="4F884156" w:rsidRPr="161532EA">
        <w:rPr>
          <w:rStyle w:val="IntenseEmphasis"/>
          <w:i w:val="0"/>
          <w:iCs w:val="0"/>
          <w:color w:val="auto"/>
        </w:rPr>
        <w:t>the</w:t>
      </w:r>
      <w:r w:rsidR="00425656" w:rsidRPr="161532EA">
        <w:rPr>
          <w:rStyle w:val="IntenseEmphasis"/>
          <w:i w:val="0"/>
          <w:iCs w:val="0"/>
          <w:color w:val="auto"/>
        </w:rPr>
        <w:t xml:space="preserve"> performance goal, submissions must be complete, timely, and responsive in order to earn the full 10 points. If </w:t>
      </w:r>
      <w:r w:rsidR="06F7BDB1" w:rsidRPr="161532EA">
        <w:rPr>
          <w:rStyle w:val="IntenseEmphasis"/>
          <w:i w:val="0"/>
          <w:iCs w:val="0"/>
          <w:color w:val="auto"/>
        </w:rPr>
        <w:t>the</w:t>
      </w:r>
      <w:r w:rsidR="00425656" w:rsidRPr="161532EA">
        <w:rPr>
          <w:rStyle w:val="IntenseEmphasis"/>
          <w:i w:val="0"/>
          <w:iCs w:val="0"/>
          <w:color w:val="auto"/>
        </w:rPr>
        <w:t xml:space="preserve"> performance goal is not reached, partial credit may be earned (outlined below). Improvement points may also be earned by reaching improvement targets, whether the Hospital reaches the attainment threshold or not. </w:t>
      </w:r>
      <w:r w:rsidR="4F7B078F" w:rsidRPr="161532EA">
        <w:rPr>
          <w:rStyle w:val="IntenseEmphasis"/>
          <w:i w:val="0"/>
          <w:iCs w:val="0"/>
          <w:color w:val="auto"/>
        </w:rPr>
        <w:t xml:space="preserve">A </w:t>
      </w:r>
      <w:r w:rsidR="01CC351B" w:rsidRPr="161532EA">
        <w:rPr>
          <w:rStyle w:val="IntenseEmphasis"/>
          <w:i w:val="0"/>
          <w:iCs w:val="0"/>
          <w:color w:val="auto"/>
        </w:rPr>
        <w:t>H</w:t>
      </w:r>
      <w:r w:rsidR="4F7B078F" w:rsidRPr="161532EA">
        <w:rPr>
          <w:rStyle w:val="IntenseEmphasis"/>
          <w:i w:val="0"/>
          <w:iCs w:val="0"/>
          <w:color w:val="auto"/>
        </w:rPr>
        <w:t>ospital will earn 0 points i</w:t>
      </w:r>
      <w:r w:rsidR="00425656" w:rsidRPr="161532EA">
        <w:rPr>
          <w:rStyle w:val="IntenseEmphasis"/>
          <w:i w:val="0"/>
          <w:iCs w:val="0"/>
          <w:color w:val="auto"/>
        </w:rPr>
        <w:t xml:space="preserve">f </w:t>
      </w:r>
      <w:r w:rsidR="467468A1" w:rsidRPr="161532EA">
        <w:rPr>
          <w:rStyle w:val="IntenseEmphasis"/>
          <w:i w:val="0"/>
          <w:iCs w:val="0"/>
          <w:color w:val="auto"/>
        </w:rPr>
        <w:t>it</w:t>
      </w:r>
      <w:r w:rsidR="50C7DACB" w:rsidRPr="161532EA">
        <w:rPr>
          <w:rStyle w:val="IntenseEmphasis"/>
          <w:i w:val="0"/>
          <w:iCs w:val="0"/>
          <w:color w:val="auto"/>
        </w:rPr>
        <w:t xml:space="preserve"> does not</w:t>
      </w:r>
      <w:r w:rsidR="00425656" w:rsidRPr="161532EA">
        <w:rPr>
          <w:rStyle w:val="IntenseEmphasis"/>
          <w:i w:val="0"/>
          <w:iCs w:val="0"/>
          <w:color w:val="auto"/>
        </w:rPr>
        <w:t xml:space="preserve"> </w:t>
      </w:r>
      <w:r w:rsidR="004B3BC6" w:rsidRPr="161532EA">
        <w:rPr>
          <w:rStyle w:val="IntenseEmphasis"/>
          <w:i w:val="0"/>
          <w:iCs w:val="0"/>
          <w:color w:val="auto"/>
        </w:rPr>
        <w:t>complete the required submission</w:t>
      </w:r>
      <w:r w:rsidR="00D82F97" w:rsidRPr="161532EA">
        <w:rPr>
          <w:rStyle w:val="IntenseEmphasis"/>
          <w:i w:val="0"/>
          <w:iCs w:val="0"/>
          <w:color w:val="auto"/>
        </w:rPr>
        <w:t>(</w:t>
      </w:r>
      <w:r w:rsidR="004B3BC6" w:rsidRPr="161532EA">
        <w:rPr>
          <w:rStyle w:val="IntenseEmphasis"/>
          <w:i w:val="0"/>
          <w:iCs w:val="0"/>
          <w:color w:val="auto"/>
        </w:rPr>
        <w:t>s</w:t>
      </w:r>
      <w:r w:rsidR="00D82F97" w:rsidRPr="161532EA">
        <w:rPr>
          <w:rStyle w:val="IntenseEmphasis"/>
          <w:i w:val="0"/>
          <w:iCs w:val="0"/>
          <w:color w:val="auto"/>
        </w:rPr>
        <w:t>)</w:t>
      </w:r>
      <w:r w:rsidR="00425656" w:rsidRPr="161532EA">
        <w:rPr>
          <w:rStyle w:val="IntenseEmphasis"/>
          <w:i w:val="0"/>
          <w:iCs w:val="0"/>
          <w:color w:val="auto"/>
        </w:rPr>
        <w:t xml:space="preserve">. </w:t>
      </w:r>
    </w:p>
    <w:p w14:paraId="4B94F108" w14:textId="4973FDF7" w:rsidR="00AA4F8C" w:rsidRPr="00425656" w:rsidRDefault="00CC691A" w:rsidP="4B6D9222">
      <w:pPr>
        <w:rPr>
          <w:rStyle w:val="IntenseEmphasis"/>
          <w:i w:val="0"/>
          <w:iCs w:val="0"/>
          <w:color w:val="auto"/>
        </w:rPr>
      </w:pPr>
      <w:r w:rsidRPr="4B6D9222">
        <w:rPr>
          <w:rStyle w:val="IntenseEmphasis"/>
          <w:i w:val="0"/>
          <w:iCs w:val="0"/>
          <w:color w:val="auto"/>
        </w:rPr>
        <w:t xml:space="preserve">Hospitals must meet the minimum denominator of at least </w:t>
      </w:r>
      <w:r w:rsidR="147BBB69" w:rsidRPr="4B6D9222">
        <w:rPr>
          <w:rStyle w:val="IntenseEmphasis"/>
          <w:i w:val="0"/>
          <w:iCs w:val="0"/>
          <w:color w:val="auto"/>
        </w:rPr>
        <w:t>30</w:t>
      </w:r>
      <w:r w:rsidRPr="4B6D9222">
        <w:rPr>
          <w:rStyle w:val="IntenseEmphasis"/>
          <w:i w:val="0"/>
          <w:iCs w:val="0"/>
          <w:color w:val="auto"/>
        </w:rPr>
        <w:t xml:space="preserve"> MassHealth patients </w:t>
      </w:r>
      <w:r w:rsidR="33A969A3" w:rsidRPr="4B6D9222">
        <w:rPr>
          <w:rStyle w:val="IntenseEmphasis"/>
          <w:i w:val="0"/>
          <w:iCs w:val="0"/>
          <w:color w:val="auto"/>
        </w:rPr>
        <w:t xml:space="preserve">in the PY </w:t>
      </w:r>
      <w:r w:rsidRPr="4B6D9222">
        <w:rPr>
          <w:rStyle w:val="IntenseEmphasis"/>
          <w:i w:val="0"/>
          <w:iCs w:val="0"/>
          <w:color w:val="auto"/>
        </w:rPr>
        <w:t xml:space="preserve">to be eligible </w:t>
      </w:r>
      <w:r w:rsidR="6C9E05BB" w:rsidRPr="4B6D9222">
        <w:rPr>
          <w:rStyle w:val="IntenseEmphasis"/>
          <w:i w:val="0"/>
          <w:iCs w:val="0"/>
          <w:color w:val="auto"/>
        </w:rPr>
        <w:t>for</w:t>
      </w:r>
      <w:r w:rsidRPr="4B6D9222">
        <w:rPr>
          <w:rStyle w:val="IntenseEmphasis"/>
          <w:i w:val="0"/>
          <w:iCs w:val="0"/>
          <w:color w:val="auto"/>
        </w:rPr>
        <w:t xml:space="preserve"> scor</w:t>
      </w:r>
      <w:r w:rsidR="774F0175" w:rsidRPr="4B6D9222">
        <w:rPr>
          <w:rStyle w:val="IntenseEmphasis"/>
          <w:i w:val="0"/>
          <w:iCs w:val="0"/>
          <w:color w:val="auto"/>
        </w:rPr>
        <w:t>ing on</w:t>
      </w:r>
      <w:r w:rsidRPr="4B6D9222">
        <w:rPr>
          <w:rStyle w:val="IntenseEmphasis"/>
          <w:i w:val="0"/>
          <w:iCs w:val="0"/>
          <w:color w:val="auto"/>
        </w:rPr>
        <w:t xml:space="preserve"> </w:t>
      </w:r>
      <w:r w:rsidR="00D961AE" w:rsidRPr="4B6D9222">
        <w:rPr>
          <w:rStyle w:val="IntenseEmphasis"/>
          <w:i w:val="0"/>
          <w:iCs w:val="0"/>
          <w:color w:val="auto"/>
        </w:rPr>
        <w:t xml:space="preserve">each </w:t>
      </w:r>
      <w:r w:rsidR="6C96E378" w:rsidRPr="0BDB2930">
        <w:rPr>
          <w:rStyle w:val="IntenseEmphasis"/>
          <w:i w:val="0"/>
          <w:iCs w:val="0"/>
          <w:color w:val="auto"/>
        </w:rPr>
        <w:t>measure</w:t>
      </w:r>
      <w:r w:rsidR="2003A6D0" w:rsidRPr="0BDB2930">
        <w:rPr>
          <w:rStyle w:val="IntenseEmphasis"/>
          <w:i w:val="0"/>
          <w:iCs w:val="0"/>
          <w:color w:val="auto"/>
        </w:rPr>
        <w:t xml:space="preserve">, </w:t>
      </w:r>
      <w:proofErr w:type="spellStart"/>
      <w:r w:rsidR="00D961AE" w:rsidRPr="4B6D9222">
        <w:rPr>
          <w:rStyle w:val="IntenseEmphasis"/>
          <w:i w:val="0"/>
          <w:iCs w:val="0"/>
          <w:color w:val="auto"/>
        </w:rPr>
        <w:t>submeasure</w:t>
      </w:r>
      <w:proofErr w:type="spellEnd"/>
      <w:r w:rsidR="5BDF05FA" w:rsidRPr="0BDB2930">
        <w:rPr>
          <w:rStyle w:val="IntenseEmphasis"/>
          <w:i w:val="0"/>
          <w:iCs w:val="0"/>
          <w:color w:val="auto"/>
        </w:rPr>
        <w:t>, or setting</w:t>
      </w:r>
      <w:r w:rsidR="2613727E" w:rsidRPr="0BDB2930">
        <w:rPr>
          <w:rStyle w:val="IntenseEmphasis"/>
          <w:i w:val="0"/>
          <w:iCs w:val="0"/>
          <w:color w:val="auto"/>
        </w:rPr>
        <w:t xml:space="preserve"> (when applicable)</w:t>
      </w:r>
      <w:r w:rsidR="00CD4A7C">
        <w:rPr>
          <w:rStyle w:val="IntenseEmphasis"/>
          <w:i w:val="0"/>
          <w:iCs w:val="0"/>
          <w:color w:val="auto"/>
        </w:rPr>
        <w:t>.</w:t>
      </w:r>
      <w:r w:rsidR="00336193" w:rsidRPr="4B6D9222">
        <w:rPr>
          <w:rStyle w:val="IntenseEmphasis"/>
          <w:i w:val="0"/>
          <w:iCs w:val="0"/>
          <w:color w:val="auto"/>
        </w:rPr>
        <w:t xml:space="preserve"> If Hospitals do not meet the minimum denominator</w:t>
      </w:r>
      <w:r w:rsidR="00EC5D09" w:rsidRPr="4B6D9222">
        <w:rPr>
          <w:rStyle w:val="IntenseEmphasis"/>
          <w:i w:val="0"/>
          <w:iCs w:val="0"/>
          <w:color w:val="auto"/>
        </w:rPr>
        <w:t>,</w:t>
      </w:r>
      <w:r w:rsidR="04B0B069" w:rsidRPr="4B6D9222">
        <w:rPr>
          <w:rStyle w:val="IntenseEmphasis"/>
          <w:i w:val="0"/>
          <w:iCs w:val="0"/>
          <w:color w:val="auto"/>
        </w:rPr>
        <w:t xml:space="preserve"> the weighting</w:t>
      </w:r>
      <w:r w:rsidR="12720179" w:rsidRPr="4B6D9222">
        <w:rPr>
          <w:rStyle w:val="IntenseEmphasis"/>
          <w:i w:val="0"/>
          <w:iCs w:val="0"/>
          <w:color w:val="auto"/>
        </w:rPr>
        <w:t xml:space="preserve"> of the measure</w:t>
      </w:r>
      <w:r w:rsidR="06EDF413" w:rsidRPr="0BDB2930">
        <w:rPr>
          <w:rStyle w:val="IntenseEmphasis"/>
          <w:i w:val="0"/>
          <w:iCs w:val="0"/>
          <w:color w:val="auto"/>
        </w:rPr>
        <w:t>,</w:t>
      </w:r>
      <w:r w:rsidR="12720179" w:rsidRPr="4B6D9222">
        <w:rPr>
          <w:rStyle w:val="IntenseEmphasis"/>
          <w:i w:val="0"/>
          <w:iCs w:val="0"/>
          <w:color w:val="auto"/>
        </w:rPr>
        <w:t xml:space="preserve"> </w:t>
      </w:r>
      <w:proofErr w:type="spellStart"/>
      <w:r w:rsidR="12720179" w:rsidRPr="4B6D9222">
        <w:rPr>
          <w:rStyle w:val="IntenseEmphasis"/>
          <w:i w:val="0"/>
          <w:iCs w:val="0"/>
          <w:color w:val="auto"/>
        </w:rPr>
        <w:t>submeasure</w:t>
      </w:r>
      <w:proofErr w:type="spellEnd"/>
      <w:r w:rsidR="0CF38614" w:rsidRPr="0BDB2930">
        <w:rPr>
          <w:rStyle w:val="IntenseEmphasis"/>
          <w:i w:val="0"/>
          <w:iCs w:val="0"/>
          <w:color w:val="auto"/>
        </w:rPr>
        <w:t>, or setting</w:t>
      </w:r>
      <w:r w:rsidR="04B0B069" w:rsidRPr="4B6D9222">
        <w:rPr>
          <w:rStyle w:val="IntenseEmphasis"/>
          <w:i w:val="0"/>
          <w:iCs w:val="0"/>
          <w:color w:val="auto"/>
        </w:rPr>
        <w:t xml:space="preserve"> </w:t>
      </w:r>
      <w:r w:rsidR="000018D1" w:rsidRPr="4B6D9222">
        <w:rPr>
          <w:rStyle w:val="IntenseEmphasis"/>
          <w:i w:val="0"/>
          <w:iCs w:val="0"/>
          <w:color w:val="auto"/>
        </w:rPr>
        <w:t xml:space="preserve">will be redistributed equally to the </w:t>
      </w:r>
      <w:r w:rsidR="2A6A7D46" w:rsidRPr="4B6D9222">
        <w:rPr>
          <w:rStyle w:val="IntenseEmphasis"/>
          <w:i w:val="0"/>
          <w:iCs w:val="0"/>
          <w:color w:val="auto"/>
        </w:rPr>
        <w:t xml:space="preserve">remaining </w:t>
      </w:r>
      <w:r w:rsidR="000018D1" w:rsidRPr="4B6D9222">
        <w:rPr>
          <w:rStyle w:val="IntenseEmphasis"/>
          <w:i w:val="0"/>
          <w:iCs w:val="0"/>
          <w:color w:val="auto"/>
        </w:rPr>
        <w:t>eligible performance measures</w:t>
      </w:r>
      <w:r w:rsidR="208A2E71" w:rsidRPr="0BDB2930">
        <w:rPr>
          <w:rStyle w:val="IntenseEmphasis"/>
          <w:i w:val="0"/>
          <w:iCs w:val="0"/>
          <w:color w:val="auto"/>
        </w:rPr>
        <w:t>,</w:t>
      </w:r>
      <w:r w:rsidR="26B64A0C" w:rsidRPr="4B6D9222">
        <w:rPr>
          <w:rStyle w:val="IntenseEmphasis"/>
          <w:i w:val="0"/>
          <w:iCs w:val="0"/>
          <w:color w:val="auto"/>
        </w:rPr>
        <w:t xml:space="preserve"> </w:t>
      </w:r>
      <w:proofErr w:type="spellStart"/>
      <w:r w:rsidR="26B64A0C" w:rsidRPr="4B6D9222">
        <w:rPr>
          <w:rStyle w:val="IntenseEmphasis"/>
          <w:i w:val="0"/>
          <w:iCs w:val="0"/>
          <w:color w:val="auto"/>
        </w:rPr>
        <w:t>submeasures</w:t>
      </w:r>
      <w:proofErr w:type="spellEnd"/>
      <w:r w:rsidR="693B383F" w:rsidRPr="0BDB2930">
        <w:rPr>
          <w:rStyle w:val="IntenseEmphasis"/>
          <w:i w:val="0"/>
          <w:iCs w:val="0"/>
          <w:color w:val="auto"/>
        </w:rPr>
        <w:t>, or settings</w:t>
      </w:r>
      <w:r w:rsidR="000018D1" w:rsidRPr="4B6D9222">
        <w:rPr>
          <w:rStyle w:val="IntenseEmphasis"/>
          <w:i w:val="0"/>
          <w:iCs w:val="0"/>
          <w:color w:val="auto"/>
        </w:rPr>
        <w:t xml:space="preserve"> in the domain</w:t>
      </w:r>
      <w:r w:rsidR="60A1C07B" w:rsidRPr="4B6D9222">
        <w:rPr>
          <w:rStyle w:val="IntenseEmphasis"/>
          <w:i w:val="0"/>
          <w:iCs w:val="0"/>
          <w:color w:val="auto"/>
        </w:rPr>
        <w:t>.</w:t>
      </w:r>
    </w:p>
    <w:p w14:paraId="01C2F93E" w14:textId="3C699D4D" w:rsidR="00425656" w:rsidRPr="00425656" w:rsidRDefault="00425656" w:rsidP="00425656">
      <w:pPr>
        <w:rPr>
          <w:rStyle w:val="IntenseEmphasis"/>
          <w:i w:val="0"/>
          <w:color w:val="auto"/>
        </w:rPr>
      </w:pPr>
      <w:r w:rsidRPr="1D366E74">
        <w:rPr>
          <w:rStyle w:val="IntenseEmphasis"/>
          <w:i w:val="0"/>
          <w:color w:val="auto"/>
        </w:rPr>
        <w:t xml:space="preserve">For the measures listed in </w:t>
      </w:r>
      <w:r w:rsidRPr="00F06BCA">
        <w:rPr>
          <w:rStyle w:val="IntenseEmphasis"/>
          <w:i w:val="0"/>
          <w:color w:val="auto"/>
        </w:rPr>
        <w:t xml:space="preserve">Table </w:t>
      </w:r>
      <w:r w:rsidR="00F06BCA">
        <w:rPr>
          <w:rStyle w:val="IntenseEmphasis"/>
          <w:i w:val="0"/>
          <w:color w:val="auto"/>
        </w:rPr>
        <w:t>2</w:t>
      </w:r>
      <w:r w:rsidRPr="1D366E74">
        <w:rPr>
          <w:rStyle w:val="IntenseEmphasis"/>
          <w:i w:val="0"/>
          <w:color w:val="auto"/>
        </w:rPr>
        <w:t>, three types of benchmarks have been established:</w:t>
      </w:r>
    </w:p>
    <w:p w14:paraId="2FE06909" w14:textId="0F6DF354" w:rsidR="00425656" w:rsidRDefault="00425656" w:rsidP="161532EA">
      <w:pPr>
        <w:pStyle w:val="ListParagraph"/>
        <w:numPr>
          <w:ilvl w:val="0"/>
          <w:numId w:val="6"/>
        </w:numPr>
        <w:spacing w:after="0"/>
        <w:rPr>
          <w:rStyle w:val="IntenseEmphasis"/>
          <w:i w:val="0"/>
          <w:iCs w:val="0"/>
          <w:color w:val="auto"/>
        </w:rPr>
      </w:pPr>
      <w:r w:rsidRPr="161532EA">
        <w:rPr>
          <w:rStyle w:val="IntenseEmphasis"/>
          <w:b/>
          <w:bCs/>
          <w:i w:val="0"/>
          <w:iCs w:val="0"/>
          <w:color w:val="auto"/>
        </w:rPr>
        <w:t>Attainment Threshold:</w:t>
      </w:r>
      <w:r w:rsidRPr="161532EA">
        <w:rPr>
          <w:rStyle w:val="IntenseEmphasis"/>
          <w:i w:val="0"/>
          <w:iCs w:val="0"/>
          <w:color w:val="auto"/>
        </w:rPr>
        <w:t xml:space="preserve"> The </w:t>
      </w:r>
      <w:r w:rsidR="4FE113C0" w:rsidRPr="161532EA">
        <w:rPr>
          <w:rStyle w:val="IntenseEmphasis"/>
          <w:i w:val="0"/>
          <w:iCs w:val="0"/>
          <w:color w:val="auto"/>
        </w:rPr>
        <w:t xml:space="preserve">attainment </w:t>
      </w:r>
      <w:r w:rsidRPr="161532EA">
        <w:rPr>
          <w:rStyle w:val="IntenseEmphasis"/>
          <w:i w:val="0"/>
          <w:iCs w:val="0"/>
          <w:color w:val="auto"/>
        </w:rPr>
        <w:t>threshold represents the minimum level of performance that must be attained on each individual measure to earn between 1-</w:t>
      </w:r>
      <w:r w:rsidR="003761CB" w:rsidRPr="161532EA">
        <w:rPr>
          <w:rStyle w:val="IntenseEmphasis"/>
          <w:i w:val="0"/>
          <w:iCs w:val="0"/>
          <w:color w:val="auto"/>
        </w:rPr>
        <w:t>10</w:t>
      </w:r>
      <w:r w:rsidRPr="161532EA">
        <w:rPr>
          <w:rStyle w:val="IntenseEmphasis"/>
          <w:i w:val="0"/>
          <w:iCs w:val="0"/>
          <w:color w:val="auto"/>
        </w:rPr>
        <w:t xml:space="preserve"> points.  </w:t>
      </w:r>
    </w:p>
    <w:p w14:paraId="48B14509" w14:textId="77777777" w:rsidR="008634F3" w:rsidRPr="00D40030" w:rsidRDefault="008634F3" w:rsidP="008634F3">
      <w:pPr>
        <w:pStyle w:val="ListParagraph"/>
        <w:spacing w:after="0"/>
        <w:rPr>
          <w:rStyle w:val="IntenseEmphasis"/>
          <w:rFonts w:cstheme="minorHAnsi"/>
          <w:i w:val="0"/>
          <w:iCs w:val="0"/>
          <w:color w:val="auto"/>
          <w:szCs w:val="20"/>
        </w:rPr>
      </w:pPr>
    </w:p>
    <w:p w14:paraId="4F2A49E0" w14:textId="6149DCB9" w:rsidR="00425656" w:rsidRDefault="00425656" w:rsidP="161532EA">
      <w:pPr>
        <w:pStyle w:val="ListParagraph"/>
        <w:numPr>
          <w:ilvl w:val="0"/>
          <w:numId w:val="6"/>
        </w:numPr>
        <w:rPr>
          <w:rStyle w:val="IntenseEmphasis"/>
          <w:i w:val="0"/>
          <w:iCs w:val="0"/>
          <w:color w:val="auto"/>
        </w:rPr>
      </w:pPr>
      <w:r w:rsidRPr="161532EA">
        <w:rPr>
          <w:rStyle w:val="IntenseEmphasis"/>
          <w:b/>
          <w:bCs/>
          <w:i w:val="0"/>
          <w:iCs w:val="0"/>
          <w:color w:val="auto"/>
        </w:rPr>
        <w:t>Performance Goal:</w:t>
      </w:r>
      <w:r w:rsidRPr="161532EA">
        <w:rPr>
          <w:rStyle w:val="IntenseEmphasis"/>
          <w:i w:val="0"/>
          <w:iCs w:val="0"/>
          <w:color w:val="auto"/>
        </w:rPr>
        <w:t xml:space="preserve"> The</w:t>
      </w:r>
      <w:r w:rsidR="70E4C4C0" w:rsidRPr="161532EA">
        <w:rPr>
          <w:rStyle w:val="IntenseEmphasis"/>
          <w:i w:val="0"/>
          <w:iCs w:val="0"/>
          <w:color w:val="auto"/>
        </w:rPr>
        <w:t xml:space="preserve"> performance</w:t>
      </w:r>
      <w:r w:rsidRPr="161532EA">
        <w:rPr>
          <w:rStyle w:val="IntenseEmphasis"/>
          <w:i w:val="0"/>
          <w:iCs w:val="0"/>
          <w:color w:val="auto"/>
        </w:rPr>
        <w:t xml:space="preserve"> goal represents </w:t>
      </w:r>
      <w:r w:rsidR="30A3F51D" w:rsidRPr="161532EA">
        <w:rPr>
          <w:rStyle w:val="IntenseEmphasis"/>
          <w:i w:val="0"/>
          <w:iCs w:val="0"/>
          <w:color w:val="auto"/>
        </w:rPr>
        <w:t xml:space="preserve">the </w:t>
      </w:r>
      <w:r w:rsidRPr="161532EA">
        <w:rPr>
          <w:rStyle w:val="IntenseEmphasis"/>
          <w:i w:val="0"/>
          <w:iCs w:val="0"/>
          <w:color w:val="auto"/>
        </w:rPr>
        <w:t xml:space="preserve">level of performance on each individual </w:t>
      </w:r>
      <w:r w:rsidR="008634F3" w:rsidRPr="161532EA">
        <w:rPr>
          <w:rStyle w:val="IntenseEmphasis"/>
          <w:i w:val="0"/>
          <w:iCs w:val="0"/>
          <w:color w:val="auto"/>
        </w:rPr>
        <w:t>m</w:t>
      </w:r>
      <w:r w:rsidRPr="161532EA">
        <w:rPr>
          <w:rStyle w:val="IntenseEmphasis"/>
          <w:i w:val="0"/>
          <w:iCs w:val="0"/>
          <w:color w:val="auto"/>
        </w:rPr>
        <w:t xml:space="preserve">easure a Hospital </w:t>
      </w:r>
      <w:r w:rsidR="1D640675" w:rsidRPr="161532EA">
        <w:rPr>
          <w:rStyle w:val="IntenseEmphasis"/>
          <w:i w:val="0"/>
          <w:iCs w:val="0"/>
          <w:color w:val="auto"/>
        </w:rPr>
        <w:t xml:space="preserve">must attain to </w:t>
      </w:r>
      <w:r w:rsidRPr="161532EA">
        <w:rPr>
          <w:rStyle w:val="IntenseEmphasis"/>
          <w:i w:val="0"/>
          <w:iCs w:val="0"/>
          <w:color w:val="auto"/>
        </w:rPr>
        <w:t xml:space="preserve">score </w:t>
      </w:r>
      <w:r w:rsidR="690905CE" w:rsidRPr="161532EA">
        <w:rPr>
          <w:rStyle w:val="IntenseEmphasis"/>
          <w:i w:val="0"/>
          <w:iCs w:val="0"/>
          <w:color w:val="auto"/>
        </w:rPr>
        <w:t>the</w:t>
      </w:r>
      <w:r w:rsidRPr="161532EA">
        <w:rPr>
          <w:rStyle w:val="IntenseEmphasis"/>
          <w:i w:val="0"/>
          <w:iCs w:val="0"/>
          <w:color w:val="auto"/>
        </w:rPr>
        <w:t xml:space="preserve"> maximum </w:t>
      </w:r>
      <w:r w:rsidR="7DB1129C" w:rsidRPr="161532EA">
        <w:rPr>
          <w:rStyle w:val="IntenseEmphasis"/>
          <w:i w:val="0"/>
          <w:iCs w:val="0"/>
          <w:color w:val="auto"/>
        </w:rPr>
        <w:t>10</w:t>
      </w:r>
      <w:r w:rsidR="64829C86" w:rsidRPr="161532EA">
        <w:rPr>
          <w:rStyle w:val="IntenseEmphasis"/>
          <w:i w:val="0"/>
          <w:iCs w:val="0"/>
          <w:color w:val="auto"/>
        </w:rPr>
        <w:t xml:space="preserve"> points</w:t>
      </w:r>
      <w:r w:rsidRPr="161532EA">
        <w:rPr>
          <w:rStyle w:val="IntenseEmphasis"/>
          <w:i w:val="0"/>
          <w:iCs w:val="0"/>
          <w:color w:val="auto"/>
        </w:rPr>
        <w:t xml:space="preserve">. </w:t>
      </w:r>
    </w:p>
    <w:p w14:paraId="7EA5B9F3" w14:textId="77777777" w:rsidR="008634F3" w:rsidRPr="00425656" w:rsidRDefault="008634F3" w:rsidP="008634F3">
      <w:pPr>
        <w:pStyle w:val="ListParagraph"/>
        <w:rPr>
          <w:rStyle w:val="IntenseEmphasis"/>
          <w:rFonts w:cstheme="minorHAnsi"/>
          <w:i w:val="0"/>
          <w:iCs w:val="0"/>
          <w:color w:val="auto"/>
          <w:szCs w:val="20"/>
        </w:rPr>
      </w:pPr>
    </w:p>
    <w:p w14:paraId="2460EB6C" w14:textId="42472632" w:rsidR="00425656" w:rsidRPr="00425656" w:rsidRDefault="00425656" w:rsidP="0370AC7E">
      <w:pPr>
        <w:pStyle w:val="ListParagraph"/>
        <w:numPr>
          <w:ilvl w:val="0"/>
          <w:numId w:val="6"/>
        </w:numPr>
        <w:rPr>
          <w:rStyle w:val="IntenseEmphasis"/>
          <w:i w:val="0"/>
          <w:iCs w:val="0"/>
          <w:color w:val="auto"/>
        </w:rPr>
      </w:pPr>
      <w:r w:rsidRPr="0370AC7E">
        <w:rPr>
          <w:rStyle w:val="IntenseEmphasis"/>
          <w:b/>
          <w:bCs/>
          <w:i w:val="0"/>
          <w:iCs w:val="0"/>
          <w:color w:val="auto"/>
        </w:rPr>
        <w:t>Improvement Target:</w:t>
      </w:r>
      <w:r w:rsidRPr="0370AC7E">
        <w:rPr>
          <w:rStyle w:val="IntenseEmphasis"/>
          <w:i w:val="0"/>
          <w:iCs w:val="0"/>
          <w:color w:val="auto"/>
        </w:rPr>
        <w:t xml:space="preserve"> The improvement target represents a specified percentage point improvement for each applicable measure</w:t>
      </w:r>
      <w:r w:rsidR="77DF6714" w:rsidRPr="0370AC7E">
        <w:rPr>
          <w:rStyle w:val="IntenseEmphasis"/>
          <w:i w:val="0"/>
          <w:iCs w:val="0"/>
          <w:color w:val="auto"/>
        </w:rPr>
        <w:t xml:space="preserve"> </w:t>
      </w:r>
      <w:r w:rsidRPr="0370AC7E">
        <w:rPr>
          <w:rStyle w:val="IntenseEmphasis"/>
          <w:i w:val="0"/>
          <w:iCs w:val="0"/>
          <w:color w:val="auto"/>
        </w:rPr>
        <w:t xml:space="preserve">where a Hospital may earn improvement points. </w:t>
      </w:r>
      <w:r w:rsidRPr="0370AC7E">
        <w:rPr>
          <w:rStyle w:val="IntenseEmphasis"/>
          <w:i w:val="0"/>
          <w:iCs w:val="0"/>
          <w:color w:val="auto"/>
        </w:rPr>
        <w:lastRenderedPageBreak/>
        <w:t>Improvement Target</w:t>
      </w:r>
      <w:r w:rsidR="5556FE31" w:rsidRPr="0370AC7E">
        <w:rPr>
          <w:rStyle w:val="IntenseEmphasis"/>
          <w:i w:val="0"/>
          <w:iCs w:val="0"/>
          <w:color w:val="auto"/>
        </w:rPr>
        <w:t>s</w:t>
      </w:r>
      <w:r w:rsidRPr="0370AC7E">
        <w:rPr>
          <w:rStyle w:val="IntenseEmphasis"/>
          <w:i w:val="0"/>
          <w:iCs w:val="0"/>
          <w:color w:val="auto"/>
        </w:rPr>
        <w:t xml:space="preserve"> </w:t>
      </w:r>
      <w:r w:rsidR="4959FEBD" w:rsidRPr="0370AC7E">
        <w:rPr>
          <w:rStyle w:val="IntenseEmphasis"/>
          <w:i w:val="0"/>
          <w:iCs w:val="0"/>
          <w:color w:val="auto"/>
        </w:rPr>
        <w:t>are</w:t>
      </w:r>
      <w:r w:rsidRPr="0370AC7E">
        <w:rPr>
          <w:rStyle w:val="IntenseEmphasis"/>
          <w:i w:val="0"/>
          <w:iCs w:val="0"/>
          <w:color w:val="auto"/>
        </w:rPr>
        <w:t xml:space="preserve"> established by taking the difference between </w:t>
      </w:r>
      <w:r w:rsidR="2A251FD0" w:rsidRPr="0370AC7E">
        <w:rPr>
          <w:rStyle w:val="IntenseEmphasis"/>
          <w:i w:val="0"/>
          <w:iCs w:val="0"/>
          <w:color w:val="auto"/>
        </w:rPr>
        <w:t>the</w:t>
      </w:r>
      <w:r w:rsidRPr="0370AC7E">
        <w:rPr>
          <w:rStyle w:val="IntenseEmphasis"/>
          <w:i w:val="0"/>
          <w:iCs w:val="0"/>
          <w:color w:val="auto"/>
        </w:rPr>
        <w:t xml:space="preserve"> attainment threshold and PY5 performance goal divided by number of p</w:t>
      </w:r>
      <w:r w:rsidR="006E6942" w:rsidRPr="0370AC7E">
        <w:rPr>
          <w:rStyle w:val="IntenseEmphasis"/>
          <w:i w:val="0"/>
          <w:iCs w:val="0"/>
          <w:color w:val="auto"/>
        </w:rPr>
        <w:t>rogram</w:t>
      </w:r>
      <w:r w:rsidRPr="0370AC7E">
        <w:rPr>
          <w:rStyle w:val="IntenseEmphasis"/>
          <w:i w:val="0"/>
          <w:iCs w:val="0"/>
          <w:color w:val="auto"/>
        </w:rPr>
        <w:t xml:space="preserve"> years (5 years): </w:t>
      </w:r>
    </w:p>
    <w:p w14:paraId="4B128458" w14:textId="77A03799" w:rsidR="00E66BB4" w:rsidRDefault="00425656" w:rsidP="161532EA">
      <w:pPr>
        <w:spacing w:before="0"/>
        <w:ind w:left="1440"/>
        <w:rPr>
          <w:rStyle w:val="IntenseEmphasis"/>
          <w:i w:val="0"/>
          <w:iCs w:val="0"/>
          <w:color w:val="auto"/>
        </w:rPr>
      </w:pPr>
      <w:r w:rsidRPr="161532EA">
        <w:rPr>
          <w:rStyle w:val="IntenseEmphasis"/>
          <w:i w:val="0"/>
          <w:iCs w:val="0"/>
          <w:color w:val="auto"/>
          <w:u w:val="single"/>
        </w:rPr>
        <w:t>Improvement Target</w:t>
      </w:r>
      <w:r w:rsidRPr="161532EA">
        <w:rPr>
          <w:rStyle w:val="IntenseEmphasis"/>
          <w:i w:val="0"/>
          <w:iCs w:val="0"/>
          <w:color w:val="auto"/>
        </w:rPr>
        <w:t xml:space="preserve"> = </w:t>
      </w:r>
      <m:oMath>
        <m:f>
          <m:fPr>
            <m:ctrlPr>
              <w:rPr>
                <w:rStyle w:val="IntenseEmphasis"/>
                <w:rFonts w:ascii="Cambria Math" w:hAnsi="Cambria Math" w:cstheme="minorHAnsi"/>
                <w:i w:val="0"/>
                <w:iCs w:val="0"/>
                <w:color w:val="auto"/>
                <w:sz w:val="28"/>
                <w:szCs w:val="24"/>
              </w:rPr>
            </m:ctrlPr>
          </m:fPr>
          <m:num>
            <m:r>
              <m:rPr>
                <m:nor/>
              </m:rPr>
              <w:rPr>
                <w:rStyle w:val="IntenseEmphasis"/>
                <w:rFonts w:cstheme="minorHAnsi"/>
                <w:i w:val="0"/>
                <w:iCs w:val="0"/>
                <w:color w:val="auto"/>
                <w:sz w:val="28"/>
                <w:szCs w:val="24"/>
              </w:rPr>
              <m:t>(PY5 Performance Goal – PY3-5 Attainment Threshold)</m:t>
            </m:r>
          </m:num>
          <m:den>
            <m:r>
              <m:rPr>
                <m:nor/>
              </m:rPr>
              <w:rPr>
                <w:rStyle w:val="IntenseEmphasis"/>
                <w:rFonts w:cstheme="minorHAnsi"/>
                <w:i w:val="0"/>
                <w:iCs w:val="0"/>
                <w:color w:val="auto"/>
                <w:sz w:val="28"/>
                <w:szCs w:val="24"/>
              </w:rPr>
              <m:t># of program years</m:t>
            </m:r>
          </m:den>
        </m:f>
      </m:oMath>
      <w:r w:rsidRPr="161532EA">
        <w:rPr>
          <w:rStyle w:val="IntenseEmphasis"/>
          <w:i w:val="0"/>
          <w:iCs w:val="0"/>
          <w:color w:val="auto"/>
        </w:rPr>
        <w:t>.</w:t>
      </w:r>
    </w:p>
    <w:p w14:paraId="04BE5830" w14:textId="55684E9D" w:rsidR="001D6947" w:rsidRDefault="00CB1CE9" w:rsidP="0061341F">
      <w:pPr>
        <w:spacing w:before="0" w:after="0"/>
        <w:ind w:left="720"/>
      </w:pPr>
      <w:r>
        <w:t>The baseline period</w:t>
      </w:r>
      <w:r w:rsidR="00215F51">
        <w:t xml:space="preserve"> </w:t>
      </w:r>
      <w:r w:rsidR="7A5F3291">
        <w:t xml:space="preserve">for all measures except Disability Competent Care </w:t>
      </w:r>
      <w:r w:rsidR="007917FF">
        <w:t>is the</w:t>
      </w:r>
      <w:r w:rsidR="00215F51">
        <w:t xml:space="preserve"> first full year of </w:t>
      </w:r>
      <w:r w:rsidR="007917FF">
        <w:t xml:space="preserve">complete </w:t>
      </w:r>
      <w:r w:rsidR="00215F51">
        <w:t>data</w:t>
      </w:r>
      <w:r w:rsidR="1A8B285B">
        <w:t xml:space="preserve"> in which the hospital also meets the minimum denominator threshold for the measure</w:t>
      </w:r>
      <w:r w:rsidR="685EAEA7">
        <w:t>. The Disability Competent Care measure will use PY2 data as the baseline period.</w:t>
      </w:r>
      <w:r w:rsidR="00A3495D">
        <w:t>,</w:t>
      </w:r>
      <w:r w:rsidR="00215F51">
        <w:t xml:space="preserve"> </w:t>
      </w:r>
      <w:r w:rsidR="00541947">
        <w:t xml:space="preserve">The potential for </w:t>
      </w:r>
      <w:r w:rsidR="00F65E8D">
        <w:t>i</w:t>
      </w:r>
      <w:r w:rsidR="003E09D4">
        <w:t>mprovement points</w:t>
      </w:r>
      <w:r w:rsidR="002758CD">
        <w:t xml:space="preserve"> take</w:t>
      </w:r>
      <w:r w:rsidR="295EF4AC">
        <w:t>s</w:t>
      </w:r>
      <w:r w:rsidR="002758CD">
        <w:t xml:space="preserve"> effect</w:t>
      </w:r>
      <w:r w:rsidR="003E09D4">
        <w:t xml:space="preserve"> the first year </w:t>
      </w:r>
      <w:r w:rsidR="6957DFFF">
        <w:t xml:space="preserve">following </w:t>
      </w:r>
      <w:r w:rsidR="00D00BB1">
        <w:t>the</w:t>
      </w:r>
      <w:r w:rsidR="6957DFFF">
        <w:t xml:space="preserve"> baseline </w:t>
      </w:r>
      <w:r w:rsidR="00D00BB1">
        <w:t>year</w:t>
      </w:r>
      <w:r w:rsidR="6957DFFF">
        <w:t xml:space="preserve"> for </w:t>
      </w:r>
      <w:r w:rsidR="003E09D4">
        <w:t>the measure</w:t>
      </w:r>
      <w:r w:rsidR="00AB4428">
        <w:t>.</w:t>
      </w:r>
      <w:r w:rsidR="003B0260">
        <w:t xml:space="preserve"> </w:t>
      </w:r>
      <w:r w:rsidR="001E4C00">
        <w:t>Specifically</w:t>
      </w:r>
      <w:r w:rsidR="001D6947">
        <w:t>:</w:t>
      </w:r>
      <w:r w:rsidR="00C12D44">
        <w:t xml:space="preserve"> </w:t>
      </w:r>
    </w:p>
    <w:p w14:paraId="0FDEB2BA" w14:textId="1F6F1FB6" w:rsidR="003E09D4" w:rsidRDefault="001E4C00" w:rsidP="004969D6">
      <w:pPr>
        <w:pStyle w:val="ListParagraph"/>
        <w:numPr>
          <w:ilvl w:val="0"/>
          <w:numId w:val="31"/>
        </w:numPr>
        <w:spacing w:before="0"/>
        <w:ind w:left="1080"/>
      </w:pPr>
      <w:r>
        <w:t xml:space="preserve">Effective beginning </w:t>
      </w:r>
      <w:r w:rsidR="00B56156">
        <w:t>PY3</w:t>
      </w:r>
      <w:r>
        <w:t>, improvement points</w:t>
      </w:r>
      <w:r w:rsidR="006673E0">
        <w:t xml:space="preserve"> may be earned</w:t>
      </w:r>
      <w:r>
        <w:t xml:space="preserve"> </w:t>
      </w:r>
      <w:r w:rsidR="00B56156">
        <w:t xml:space="preserve">for </w:t>
      </w:r>
      <w:r w:rsidR="007229B3">
        <w:t>Disability Competent Care</w:t>
      </w:r>
      <w:r w:rsidR="009E7BA2">
        <w:t xml:space="preserve"> and Patient Experience, </w:t>
      </w:r>
      <w:r w:rsidR="18F3FFDF">
        <w:t>if</w:t>
      </w:r>
      <w:r w:rsidR="15F1BDEF">
        <w:t xml:space="preserve"> the minimum denominator is met</w:t>
      </w:r>
      <w:r w:rsidR="009E7BA2">
        <w:t xml:space="preserve"> </w:t>
      </w:r>
      <w:r w:rsidR="00005FF0">
        <w:t>and</w:t>
      </w:r>
    </w:p>
    <w:p w14:paraId="65943990" w14:textId="59CFF489" w:rsidR="001D6947" w:rsidRDefault="003E3F69" w:rsidP="004969D6">
      <w:pPr>
        <w:pStyle w:val="ListParagraph"/>
        <w:numPr>
          <w:ilvl w:val="0"/>
          <w:numId w:val="31"/>
        </w:numPr>
        <w:spacing w:before="0"/>
        <w:ind w:left="1080"/>
      </w:pPr>
      <w:r>
        <w:t xml:space="preserve">Effective beginning </w:t>
      </w:r>
      <w:r w:rsidR="00B56156">
        <w:t>PY4</w:t>
      </w:r>
      <w:r>
        <w:t>, improvement points may be earned</w:t>
      </w:r>
      <w:r w:rsidR="00B56156">
        <w:t xml:space="preserve"> for </w:t>
      </w:r>
      <w:r w:rsidR="007C2DB0">
        <w:t xml:space="preserve">RELDSOGI, </w:t>
      </w:r>
      <w:r w:rsidR="00E461DF">
        <w:t xml:space="preserve">HRSN, Language Access, </w:t>
      </w:r>
      <w:r w:rsidR="00D06FE1">
        <w:t>and Disability Accommodation Needs</w:t>
      </w:r>
      <w:r w:rsidR="5CA9338F">
        <w:t xml:space="preserve">, </w:t>
      </w:r>
      <w:r w:rsidR="4DFCD7AB">
        <w:t>if</w:t>
      </w:r>
      <w:r w:rsidR="5CA9338F">
        <w:t xml:space="preserve"> the minimum denominator is met</w:t>
      </w:r>
      <w:r w:rsidR="00D06FE1">
        <w:t>.</w:t>
      </w:r>
    </w:p>
    <w:p w14:paraId="5F70C711" w14:textId="77777777" w:rsidR="007320FF" w:rsidRDefault="007320FF" w:rsidP="002D504C">
      <w:pPr>
        <w:pStyle w:val="ListParagraph"/>
        <w:spacing w:before="0" w:after="0"/>
        <w:rPr>
          <w:rStyle w:val="IntenseEmphasis"/>
          <w:i w:val="0"/>
          <w:iCs w:val="0"/>
          <w:color w:val="auto"/>
        </w:rPr>
      </w:pPr>
    </w:p>
    <w:p w14:paraId="0F26FF12" w14:textId="70BBFD0E" w:rsidR="2F60AFA1" w:rsidRDefault="2F60AFA1" w:rsidP="68D4BAC6">
      <w:pPr>
        <w:spacing w:before="0"/>
        <w:ind w:left="720"/>
        <w:rPr>
          <w:rStyle w:val="IntenseEmphasis"/>
          <w:i w:val="0"/>
          <w:iCs w:val="0"/>
          <w:color w:val="auto"/>
        </w:rPr>
      </w:pPr>
      <w:r w:rsidRPr="42EE1A60">
        <w:rPr>
          <w:rStyle w:val="IntenseEmphasis"/>
          <w:i w:val="0"/>
          <w:iCs w:val="0"/>
          <w:color w:val="auto"/>
        </w:rPr>
        <w:t>The comparison year for improvement points is initially the baseline year for the measure</w:t>
      </w:r>
      <w:r w:rsidR="45F8AE8B" w:rsidRPr="42EE1A60">
        <w:rPr>
          <w:rStyle w:val="IntenseEmphasis"/>
          <w:i w:val="0"/>
          <w:iCs w:val="0"/>
          <w:color w:val="auto"/>
        </w:rPr>
        <w:t>.</w:t>
      </w:r>
      <w:r w:rsidRPr="42EE1A60">
        <w:rPr>
          <w:rStyle w:val="IntenseEmphasis"/>
          <w:i w:val="0"/>
          <w:iCs w:val="0"/>
          <w:color w:val="auto"/>
        </w:rPr>
        <w:t xml:space="preserve"> If the improvement target is reached, the comparison year then becomes the most recent highest-performing year (the year that the improvement points were earned).  </w:t>
      </w:r>
    </w:p>
    <w:p w14:paraId="5285F7B2" w14:textId="11CB411F" w:rsidR="00522AC7" w:rsidRPr="00D9123E" w:rsidRDefault="00915C1D" w:rsidP="00D9123E">
      <w:pPr>
        <w:pStyle w:val="ListParagraph"/>
        <w:numPr>
          <w:ilvl w:val="0"/>
          <w:numId w:val="6"/>
        </w:numPr>
        <w:rPr>
          <w:rStyle w:val="IntenseEmphasis"/>
          <w:b/>
          <w:bCs/>
          <w:i w:val="0"/>
          <w:color w:val="auto"/>
        </w:rPr>
      </w:pPr>
      <w:r w:rsidRPr="00D9123E">
        <w:rPr>
          <w:rStyle w:val="IntenseEmphasis"/>
          <w:b/>
          <w:bCs/>
          <w:i w:val="0"/>
          <w:color w:val="auto"/>
        </w:rPr>
        <w:t xml:space="preserve">Interaction of Attainment Threshold, </w:t>
      </w:r>
      <w:r w:rsidR="00BE33FB" w:rsidRPr="00D9123E">
        <w:rPr>
          <w:rStyle w:val="IntenseEmphasis"/>
          <w:b/>
          <w:bCs/>
          <w:i w:val="0"/>
          <w:color w:val="auto"/>
        </w:rPr>
        <w:t>Performance Goal, and Improvement Threshold</w:t>
      </w:r>
    </w:p>
    <w:p w14:paraId="51994728" w14:textId="3D8E0C37" w:rsidR="00522AC7" w:rsidRDefault="00522AC7" w:rsidP="00BE33FB">
      <w:pPr>
        <w:spacing w:before="0" w:after="0" w:line="240" w:lineRule="auto"/>
        <w:ind w:left="720"/>
      </w:pPr>
      <w:r>
        <w:t xml:space="preserve">In </w:t>
      </w:r>
      <w:r w:rsidRPr="00901FCE">
        <w:t xml:space="preserve">PY3-5, if Hospitals </w:t>
      </w:r>
      <w:r w:rsidRPr="00B33860">
        <w:rPr>
          <w:u w:val="single"/>
        </w:rPr>
        <w:t xml:space="preserve">do not reach </w:t>
      </w:r>
      <w:r w:rsidR="00214646">
        <w:rPr>
          <w:u w:val="single"/>
        </w:rPr>
        <w:t>performance</w:t>
      </w:r>
      <w:r w:rsidRPr="00B33860">
        <w:rPr>
          <w:u w:val="single"/>
        </w:rPr>
        <w:t xml:space="preserve"> goal(s)</w:t>
      </w:r>
      <w:r w:rsidRPr="00901FCE">
        <w:t>, they may earn partial credit by the following opportunities:</w:t>
      </w:r>
    </w:p>
    <w:p w14:paraId="6A4E8307" w14:textId="77777777" w:rsidR="00BE33FB" w:rsidRDefault="00BE33FB" w:rsidP="00FF0C6D">
      <w:pPr>
        <w:spacing w:before="0" w:after="0" w:line="240" w:lineRule="auto"/>
        <w:ind w:left="720"/>
      </w:pPr>
    </w:p>
    <w:p w14:paraId="193CB8EE" w14:textId="11B55BB3" w:rsidR="00BE33FB" w:rsidRPr="00043717" w:rsidRDefault="00522AC7" w:rsidP="00BE33FB">
      <w:pPr>
        <w:pStyle w:val="ListParagraph"/>
        <w:numPr>
          <w:ilvl w:val="0"/>
          <w:numId w:val="4"/>
        </w:numPr>
        <w:spacing w:before="0" w:after="0"/>
        <w:ind w:left="1080"/>
        <w:rPr>
          <w:u w:val="single"/>
        </w:rPr>
      </w:pPr>
      <w:r w:rsidRPr="00043717">
        <w:rPr>
          <w:u w:val="single"/>
        </w:rPr>
        <w:t>If attainment threshold is met</w:t>
      </w:r>
    </w:p>
    <w:p w14:paraId="23591B43" w14:textId="1399C6B4" w:rsidR="00BE33FB" w:rsidRDefault="00522AC7" w:rsidP="00FF0C6D">
      <w:pPr>
        <w:pStyle w:val="ListParagraph"/>
        <w:numPr>
          <w:ilvl w:val="0"/>
          <w:numId w:val="34"/>
        </w:numPr>
        <w:spacing w:before="0" w:after="0"/>
      </w:pPr>
      <w:r>
        <w:t xml:space="preserve">attainment points </w:t>
      </w:r>
      <w:r w:rsidR="00B820A5">
        <w:t xml:space="preserve">will </w:t>
      </w:r>
      <w:r>
        <w:t xml:space="preserve">be earned, which is calculated as: % of PY Performance Goal * 10; </w:t>
      </w:r>
      <w:r w:rsidR="00BE33FB">
        <w:t xml:space="preserve"> </w:t>
      </w:r>
    </w:p>
    <w:p w14:paraId="76A81117" w14:textId="34713D32" w:rsidR="00BE33FB" w:rsidRPr="00FF0C6D" w:rsidRDefault="00702B43" w:rsidP="00FF0C6D">
      <w:pPr>
        <w:pStyle w:val="ListParagraph"/>
        <w:numPr>
          <w:ilvl w:val="0"/>
          <w:numId w:val="34"/>
        </w:numPr>
        <w:spacing w:before="0" w:after="0"/>
        <w:rPr>
          <w:b/>
          <w:bCs/>
          <w:i/>
          <w:iCs/>
        </w:rPr>
      </w:pPr>
      <w:r w:rsidRPr="00D12085">
        <w:rPr>
          <w:i/>
          <w:iCs/>
        </w:rPr>
        <w:t>and</w:t>
      </w:r>
      <w:r w:rsidR="00D26184">
        <w:t xml:space="preserve"> </w:t>
      </w:r>
      <w:r w:rsidR="00B820A5">
        <w:t>if</w:t>
      </w:r>
      <w:r w:rsidR="00522AC7">
        <w:t xml:space="preserve"> improvement target is also met, </w:t>
      </w:r>
      <w:r w:rsidR="00854B91">
        <w:t>7 imp</w:t>
      </w:r>
      <w:r w:rsidR="00AB39A4">
        <w:t xml:space="preserve">rovement points will be earned </w:t>
      </w:r>
      <w:r w:rsidR="00D40E89">
        <w:t>in addition to att</w:t>
      </w:r>
      <w:r w:rsidR="00F42D9B">
        <w:t>ainment point</w:t>
      </w:r>
      <w:r w:rsidR="00694D10">
        <w:t xml:space="preserve">s. </w:t>
      </w:r>
      <w:r w:rsidR="00626D56">
        <w:t>The maximum number of points a Hospital can earn on a measure is capped at 10 points.</w:t>
      </w:r>
    </w:p>
    <w:p w14:paraId="67D3BA63" w14:textId="6DF8FC04" w:rsidR="00522AC7" w:rsidRPr="00844079" w:rsidRDefault="00522AC7" w:rsidP="00AA7BD2">
      <w:pPr>
        <w:spacing w:after="0"/>
        <w:ind w:left="720"/>
        <w:rPr>
          <w:b/>
          <w:bCs/>
          <w:i/>
          <w:iCs/>
        </w:rPr>
      </w:pPr>
      <w:r w:rsidRPr="00844079">
        <w:rPr>
          <w:b/>
          <w:bCs/>
          <w:i/>
          <w:iCs/>
        </w:rPr>
        <w:t>OR</w:t>
      </w:r>
    </w:p>
    <w:p w14:paraId="38D6A3A8" w14:textId="7E064C1D" w:rsidR="00522AC7" w:rsidRDefault="00522AC7" w:rsidP="00FF0C6D">
      <w:pPr>
        <w:pStyle w:val="ListParagraph"/>
        <w:numPr>
          <w:ilvl w:val="0"/>
          <w:numId w:val="4"/>
        </w:numPr>
        <w:spacing w:before="0" w:after="0"/>
        <w:ind w:left="1080"/>
      </w:pPr>
      <w:r w:rsidRPr="00043717">
        <w:rPr>
          <w:u w:val="single"/>
        </w:rPr>
        <w:t>If attainment threshold is not met</w:t>
      </w:r>
      <w:r w:rsidR="00644D39">
        <w:t xml:space="preserve"> </w:t>
      </w:r>
      <w:r w:rsidR="007E0E89">
        <w:t>but</w:t>
      </w:r>
      <w:r w:rsidR="00644D39">
        <w:t xml:space="preserve"> improvement target is met</w:t>
      </w:r>
      <w:r w:rsidR="00E0332D">
        <w:t>,</w:t>
      </w:r>
      <w:r w:rsidRPr="00FF0C6D">
        <w:t xml:space="preserve"> </w:t>
      </w:r>
      <w:r w:rsidR="00C37A28">
        <w:t xml:space="preserve">7 improvement points will be earned. </w:t>
      </w:r>
      <w:r w:rsidR="000E227D">
        <w:t xml:space="preserve"> </w:t>
      </w:r>
    </w:p>
    <w:p w14:paraId="1D514391" w14:textId="1C4F34CB" w:rsidR="00522AC7" w:rsidRPr="003A6A90" w:rsidRDefault="00522AC7" w:rsidP="00AA7BD2">
      <w:pPr>
        <w:spacing w:after="0"/>
        <w:ind w:left="720"/>
        <w:rPr>
          <w:b/>
          <w:bCs/>
          <w:i/>
          <w:iCs/>
        </w:rPr>
      </w:pPr>
      <w:r w:rsidRPr="003A6A90">
        <w:rPr>
          <w:b/>
          <w:bCs/>
          <w:i/>
          <w:iCs/>
        </w:rPr>
        <w:t>OR</w:t>
      </w:r>
    </w:p>
    <w:p w14:paraId="5199DBDB" w14:textId="6F8EA019" w:rsidR="00522AC7" w:rsidRDefault="00522AC7" w:rsidP="00BE33FB">
      <w:pPr>
        <w:pStyle w:val="ListParagraph"/>
        <w:numPr>
          <w:ilvl w:val="0"/>
          <w:numId w:val="4"/>
        </w:numPr>
        <w:spacing w:before="0" w:after="0"/>
        <w:ind w:left="1080"/>
      </w:pPr>
      <w:r w:rsidRPr="002D25AF">
        <w:rPr>
          <w:u w:val="single"/>
        </w:rPr>
        <w:t>If</w:t>
      </w:r>
      <w:r w:rsidRPr="751170F2">
        <w:rPr>
          <w:u w:val="single"/>
        </w:rPr>
        <w:t xml:space="preserve"> </w:t>
      </w:r>
      <w:r w:rsidR="2D8C288F" w:rsidRPr="751170F2">
        <w:rPr>
          <w:u w:val="single"/>
        </w:rPr>
        <w:t>both</w:t>
      </w:r>
      <w:r w:rsidRPr="002D25AF">
        <w:rPr>
          <w:u w:val="single"/>
        </w:rPr>
        <w:t xml:space="preserve"> attainment threshold and improvement target are not met</w:t>
      </w:r>
      <w:r>
        <w:t xml:space="preserve">, partial improvement points proportional to the improvement target may be earned </w:t>
      </w:r>
      <w:r w:rsidR="006453F4">
        <w:t>(</w:t>
      </w:r>
      <w:r w:rsidRPr="002F0A99">
        <w:t>see Example 1 in Appendix</w:t>
      </w:r>
      <w:r w:rsidR="003063FC">
        <w:t xml:space="preserve"> B</w:t>
      </w:r>
      <w:r w:rsidR="006453F4">
        <w:t>: Scoring Examples)</w:t>
      </w:r>
      <w:r w:rsidRPr="002F0A99">
        <w:t>.</w:t>
      </w:r>
    </w:p>
    <w:p w14:paraId="3B947CF2" w14:textId="77777777" w:rsidR="00352EEA" w:rsidRDefault="00352EEA" w:rsidP="00A532BE">
      <w:pPr>
        <w:spacing w:before="0"/>
        <w:ind w:left="720"/>
        <w:rPr>
          <w:rStyle w:val="IntenseEmphasis"/>
          <w:i w:val="0"/>
          <w:color w:val="auto"/>
        </w:rPr>
      </w:pPr>
    </w:p>
    <w:p w14:paraId="0740149A" w14:textId="5DA91B98" w:rsidR="00A532BE" w:rsidRDefault="43C4DE04" w:rsidP="00A532BE">
      <w:pPr>
        <w:spacing w:before="0"/>
        <w:ind w:left="720"/>
      </w:pPr>
      <w:r>
        <w:t>P</w:t>
      </w:r>
      <w:r w:rsidR="00A532BE">
        <w:t>artial</w:t>
      </w:r>
      <w:r w:rsidR="00A532BE" w:rsidRPr="003E09D4">
        <w:t xml:space="preserve"> </w:t>
      </w:r>
      <w:r w:rsidR="00A532BE">
        <w:t xml:space="preserve">improvement </w:t>
      </w:r>
      <w:r w:rsidR="00A532BE" w:rsidRPr="003E09D4">
        <w:t xml:space="preserve">points may not be earned </w:t>
      </w:r>
      <w:r w:rsidR="00A532BE">
        <w:t xml:space="preserve">in PYs 3 or 4 </w:t>
      </w:r>
      <w:r w:rsidR="00A532BE" w:rsidRPr="003E09D4">
        <w:t xml:space="preserve">if the </w:t>
      </w:r>
      <w:r w:rsidR="2C9CBBCB">
        <w:t>attainment threshold is met.</w:t>
      </w:r>
      <w:r w:rsidR="00A532BE" w:rsidRPr="003E09D4">
        <w:t xml:space="preserve"> </w:t>
      </w:r>
      <w:r w:rsidR="5C1AD95D">
        <w:t>H</w:t>
      </w:r>
      <w:r w:rsidR="00A532BE" w:rsidRPr="003E09D4">
        <w:t xml:space="preserve">owever a stepwise approach is used so that if </w:t>
      </w:r>
      <w:r w:rsidR="79462275">
        <w:t>the</w:t>
      </w:r>
      <w:r w:rsidR="00A532BE" w:rsidRPr="003E09D4">
        <w:t xml:space="preserve"> target is met (e.g., cumulatively </w:t>
      </w:r>
      <w:r w:rsidR="00A532BE">
        <w:t xml:space="preserve">over multiple </w:t>
      </w:r>
      <w:r w:rsidR="00A532BE" w:rsidRPr="003E09D4">
        <w:t xml:space="preserve">performance periods), </w:t>
      </w:r>
      <w:r w:rsidR="00A532BE" w:rsidRPr="00061705">
        <w:t>the full 7 points</w:t>
      </w:r>
      <w:r w:rsidR="00A532BE" w:rsidRPr="003E09D4">
        <w:t xml:space="preserve"> are earned in </w:t>
      </w:r>
      <w:r w:rsidR="00A532BE">
        <w:t>the</w:t>
      </w:r>
      <w:r w:rsidR="00A532BE" w:rsidRPr="003E09D4">
        <w:t xml:space="preserve"> performance period</w:t>
      </w:r>
      <w:r w:rsidR="00A532BE">
        <w:t xml:space="preserve"> in which the improvement target is attained</w:t>
      </w:r>
      <w:r w:rsidR="00A532BE" w:rsidRPr="003E09D4">
        <w:t>.</w:t>
      </w:r>
    </w:p>
    <w:p w14:paraId="1D42A5D3" w14:textId="4F8B895A" w:rsidR="00A97B53" w:rsidRDefault="00A97B53" w:rsidP="00A97B53">
      <w:pPr>
        <w:spacing w:before="0"/>
        <w:ind w:left="720"/>
        <w:rPr>
          <w:rStyle w:val="IntenseEmphasis"/>
          <w:i w:val="0"/>
          <w:iCs w:val="0"/>
          <w:color w:val="auto"/>
        </w:rPr>
      </w:pPr>
      <w:r w:rsidRPr="638F8754">
        <w:rPr>
          <w:rStyle w:val="IntenseEmphasis"/>
          <w:i w:val="0"/>
          <w:iCs w:val="0"/>
          <w:color w:val="auto"/>
        </w:rPr>
        <w:t xml:space="preserve">In PY5 only, </w:t>
      </w:r>
      <w:r w:rsidR="00C36072">
        <w:rPr>
          <w:rStyle w:val="IntenseEmphasis"/>
          <w:i w:val="0"/>
          <w:iCs w:val="0"/>
          <w:color w:val="auto"/>
        </w:rPr>
        <w:t>if</w:t>
      </w:r>
      <w:r w:rsidR="007E261C">
        <w:rPr>
          <w:rStyle w:val="IntenseEmphasis"/>
          <w:i w:val="0"/>
          <w:iCs w:val="0"/>
          <w:color w:val="auto"/>
        </w:rPr>
        <w:t xml:space="preserve"> att</w:t>
      </w:r>
      <w:r w:rsidR="00140B80">
        <w:rPr>
          <w:rStyle w:val="IntenseEmphasis"/>
          <w:i w:val="0"/>
          <w:iCs w:val="0"/>
          <w:color w:val="auto"/>
        </w:rPr>
        <w:t xml:space="preserve">ainment threshold </w:t>
      </w:r>
      <w:r w:rsidR="00577709">
        <w:rPr>
          <w:rStyle w:val="IntenseEmphasis"/>
          <w:i w:val="0"/>
          <w:iCs w:val="0"/>
          <w:color w:val="auto"/>
        </w:rPr>
        <w:t>is met</w:t>
      </w:r>
      <w:r w:rsidR="00594AAC">
        <w:rPr>
          <w:rStyle w:val="IntenseEmphasis"/>
          <w:i w:val="0"/>
          <w:iCs w:val="0"/>
          <w:color w:val="auto"/>
        </w:rPr>
        <w:t>,</w:t>
      </w:r>
      <w:r w:rsidR="00140B80">
        <w:rPr>
          <w:rStyle w:val="IntenseEmphasis"/>
          <w:i w:val="0"/>
          <w:iCs w:val="0"/>
          <w:color w:val="auto"/>
        </w:rPr>
        <w:t xml:space="preserve"> </w:t>
      </w:r>
      <w:r w:rsidRPr="638F8754">
        <w:rPr>
          <w:rStyle w:val="IntenseEmphasis"/>
          <w:i w:val="0"/>
          <w:iCs w:val="0"/>
          <w:color w:val="auto"/>
        </w:rPr>
        <w:t xml:space="preserve">Hospitals </w:t>
      </w:r>
      <w:r w:rsidR="75645A42" w:rsidRPr="2D4953F2">
        <w:rPr>
          <w:rStyle w:val="IntenseEmphasis"/>
          <w:i w:val="0"/>
          <w:iCs w:val="0"/>
          <w:color w:val="auto"/>
        </w:rPr>
        <w:t xml:space="preserve">who improve but do not reach the improvement target </w:t>
      </w:r>
      <w:r w:rsidRPr="638F8754">
        <w:rPr>
          <w:rStyle w:val="IntenseEmphasis"/>
          <w:i w:val="0"/>
          <w:iCs w:val="0"/>
          <w:color w:val="auto"/>
        </w:rPr>
        <w:t>may earn partial improvement points</w:t>
      </w:r>
      <w:r w:rsidR="6207EAE6" w:rsidRPr="2D4953F2">
        <w:rPr>
          <w:rStyle w:val="IntenseEmphasis"/>
          <w:i w:val="0"/>
          <w:iCs w:val="0"/>
          <w:color w:val="auto"/>
        </w:rPr>
        <w:t>. These points are</w:t>
      </w:r>
      <w:r w:rsidRPr="638F8754">
        <w:rPr>
          <w:rStyle w:val="IntenseEmphasis"/>
          <w:i w:val="0"/>
          <w:iCs w:val="0"/>
          <w:color w:val="auto"/>
        </w:rPr>
        <w:t xml:space="preserve"> proportional to the improvement target</w:t>
      </w:r>
      <w:r>
        <w:rPr>
          <w:rStyle w:val="IntenseEmphasis"/>
          <w:i w:val="0"/>
          <w:iCs w:val="0"/>
          <w:color w:val="auto"/>
        </w:rPr>
        <w:t>,</w:t>
      </w:r>
      <w:r w:rsidRPr="638F8754">
        <w:rPr>
          <w:rStyle w:val="IntenseEmphasis"/>
          <w:i w:val="0"/>
          <w:iCs w:val="0"/>
          <w:color w:val="auto"/>
        </w:rPr>
        <w:t xml:space="preserve"> with the maximum points available being the difference between the </w:t>
      </w:r>
      <w:r>
        <w:rPr>
          <w:rStyle w:val="IntenseEmphasis"/>
          <w:i w:val="0"/>
          <w:iCs w:val="0"/>
          <w:color w:val="auto"/>
        </w:rPr>
        <w:t>H</w:t>
      </w:r>
      <w:r w:rsidRPr="638F8754">
        <w:rPr>
          <w:rStyle w:val="IntenseEmphasis"/>
          <w:i w:val="0"/>
          <w:iCs w:val="0"/>
          <w:color w:val="auto"/>
        </w:rPr>
        <w:t xml:space="preserve">ospital’s measure score and 10. </w:t>
      </w:r>
      <w:r w:rsidRPr="0370AC7E">
        <w:rPr>
          <w:rStyle w:val="IntenseEmphasis"/>
          <w:i w:val="0"/>
          <w:iCs w:val="0"/>
          <w:color w:val="auto"/>
        </w:rPr>
        <w:t xml:space="preserve">To illustrate the application of </w:t>
      </w:r>
      <w:r>
        <w:rPr>
          <w:rStyle w:val="IntenseEmphasis"/>
          <w:i w:val="0"/>
          <w:iCs w:val="0"/>
          <w:color w:val="auto"/>
        </w:rPr>
        <w:t>partial improvement points in PY5</w:t>
      </w:r>
      <w:r w:rsidRPr="0370AC7E">
        <w:rPr>
          <w:rStyle w:val="IntenseEmphasis"/>
          <w:i w:val="0"/>
          <w:iCs w:val="0"/>
          <w:color w:val="auto"/>
        </w:rPr>
        <w:t xml:space="preserve">, </w:t>
      </w:r>
      <w:r w:rsidR="00C92E02">
        <w:rPr>
          <w:rStyle w:val="IntenseEmphasis"/>
          <w:i w:val="0"/>
          <w:iCs w:val="0"/>
          <w:color w:val="auto"/>
        </w:rPr>
        <w:t>see</w:t>
      </w:r>
      <w:r w:rsidRPr="0370AC7E">
        <w:rPr>
          <w:rStyle w:val="IntenseEmphasis"/>
          <w:i w:val="0"/>
          <w:iCs w:val="0"/>
          <w:color w:val="auto"/>
        </w:rPr>
        <w:t xml:space="preserve"> </w:t>
      </w:r>
      <w:r w:rsidR="00C92E02">
        <w:rPr>
          <w:rStyle w:val="IntenseEmphasis"/>
          <w:i w:val="0"/>
          <w:iCs w:val="0"/>
          <w:color w:val="auto"/>
        </w:rPr>
        <w:t>E</w:t>
      </w:r>
      <w:r w:rsidRPr="0370AC7E">
        <w:rPr>
          <w:rStyle w:val="IntenseEmphasis"/>
          <w:i w:val="0"/>
          <w:iCs w:val="0"/>
          <w:color w:val="auto"/>
        </w:rPr>
        <w:t>xample</w:t>
      </w:r>
      <w:r w:rsidR="00C92E02">
        <w:rPr>
          <w:rStyle w:val="IntenseEmphasis"/>
          <w:i w:val="0"/>
          <w:iCs w:val="0"/>
          <w:color w:val="auto"/>
        </w:rPr>
        <w:t xml:space="preserve"> 2 in Appendix</w:t>
      </w:r>
      <w:r w:rsidR="003063FC">
        <w:rPr>
          <w:rStyle w:val="IntenseEmphasis"/>
          <w:i w:val="0"/>
          <w:iCs w:val="0"/>
          <w:color w:val="auto"/>
        </w:rPr>
        <w:t xml:space="preserve"> B</w:t>
      </w:r>
      <w:r w:rsidR="00C92E02">
        <w:rPr>
          <w:rStyle w:val="IntenseEmphasis"/>
          <w:i w:val="0"/>
          <w:iCs w:val="0"/>
          <w:color w:val="auto"/>
        </w:rPr>
        <w:t>: Scoring Examples</w:t>
      </w:r>
      <w:r w:rsidRPr="0370AC7E">
        <w:rPr>
          <w:rStyle w:val="IntenseEmphasis"/>
          <w:i w:val="0"/>
          <w:iCs w:val="0"/>
          <w:color w:val="auto"/>
        </w:rPr>
        <w:t>.</w:t>
      </w:r>
    </w:p>
    <w:p w14:paraId="2C22A1DA" w14:textId="47FEB83B" w:rsidR="00A532BE" w:rsidRPr="007D118C" w:rsidRDefault="00742B2E" w:rsidP="007D118C">
      <w:pPr>
        <w:rPr>
          <w:rStyle w:val="IntenseEmphasis"/>
          <w:i w:val="0"/>
          <w:iCs w:val="0"/>
          <w:color w:val="auto"/>
        </w:rPr>
      </w:pPr>
      <w:r>
        <w:rPr>
          <w:rStyle w:val="IntenseEmphasis"/>
          <w:i w:val="0"/>
          <w:iCs w:val="0"/>
          <w:color w:val="auto"/>
        </w:rPr>
        <w:t xml:space="preserve">The flowchart </w:t>
      </w:r>
      <w:r w:rsidR="00716960">
        <w:rPr>
          <w:rStyle w:val="IntenseEmphasis"/>
          <w:i w:val="0"/>
          <w:iCs w:val="0"/>
          <w:color w:val="auto"/>
        </w:rPr>
        <w:t>in Appendix A</w:t>
      </w:r>
      <w:r>
        <w:rPr>
          <w:rStyle w:val="IntenseEmphasis"/>
          <w:i w:val="0"/>
          <w:iCs w:val="0"/>
          <w:color w:val="auto"/>
        </w:rPr>
        <w:t xml:space="preserve"> illustrates how points </w:t>
      </w:r>
      <w:r w:rsidRPr="00624FBA">
        <w:rPr>
          <w:rStyle w:val="IntenseEmphasis"/>
          <w:i w:val="0"/>
          <w:iCs w:val="0"/>
          <w:color w:val="auto"/>
        </w:rPr>
        <w:t xml:space="preserve">may be </w:t>
      </w:r>
      <w:r>
        <w:rPr>
          <w:rStyle w:val="IntenseEmphasis"/>
          <w:i w:val="0"/>
          <w:iCs w:val="0"/>
          <w:color w:val="auto"/>
        </w:rPr>
        <w:t>earned for a performance measure score in PY3-5.</w:t>
      </w:r>
    </w:p>
    <w:p w14:paraId="4E8E785E" w14:textId="4C6A7BF7" w:rsidR="00522AC7" w:rsidRPr="00F06BCA" w:rsidRDefault="00D02B6B" w:rsidP="00A943A7">
      <w:pPr>
        <w:spacing w:before="0" w:after="0"/>
        <w:rPr>
          <w:rStyle w:val="IntenseEmphasis"/>
          <w:i w:val="0"/>
          <w:color w:val="auto"/>
        </w:rPr>
      </w:pPr>
      <w:r>
        <w:rPr>
          <w:rStyle w:val="IntenseEmphasis"/>
          <w:i w:val="0"/>
          <w:color w:val="auto"/>
        </w:rPr>
        <w:t>Measure performance</w:t>
      </w:r>
      <w:r w:rsidR="00522AC7">
        <w:rPr>
          <w:rStyle w:val="IntenseEmphasis"/>
          <w:i w:val="0"/>
          <w:color w:val="auto"/>
        </w:rPr>
        <w:t xml:space="preserve"> rates achieved by the Hospitals will be rounded to the nearest whole number</w:t>
      </w:r>
      <w:r>
        <w:rPr>
          <w:rStyle w:val="IntenseEmphasis"/>
          <w:i w:val="0"/>
          <w:iCs w:val="0"/>
          <w:color w:val="auto"/>
        </w:rPr>
        <w:t>. For example</w:t>
      </w:r>
      <w:r w:rsidR="00B936C2">
        <w:rPr>
          <w:rStyle w:val="IntenseEmphasis"/>
          <w:i w:val="0"/>
          <w:iCs w:val="0"/>
          <w:color w:val="auto"/>
        </w:rPr>
        <w:t>,</w:t>
      </w:r>
      <w:r>
        <w:rPr>
          <w:rStyle w:val="IntenseEmphasis"/>
          <w:i w:val="0"/>
          <w:iCs w:val="0"/>
          <w:color w:val="auto"/>
        </w:rPr>
        <w:t xml:space="preserve"> an ethnicity data completeness rate of </w:t>
      </w:r>
      <w:r w:rsidR="009C4DC8">
        <w:rPr>
          <w:rStyle w:val="IntenseEmphasis"/>
          <w:i w:val="0"/>
          <w:iCs w:val="0"/>
          <w:color w:val="auto"/>
        </w:rPr>
        <w:t>7</w:t>
      </w:r>
      <w:r w:rsidR="003E5EA7">
        <w:rPr>
          <w:rStyle w:val="IntenseEmphasis"/>
          <w:i w:val="0"/>
          <w:iCs w:val="0"/>
          <w:color w:val="auto"/>
        </w:rPr>
        <w:t xml:space="preserve">4.3% will be rounded to 74%, and an ethnicity data completeness rate of </w:t>
      </w:r>
      <w:r w:rsidR="00180988">
        <w:rPr>
          <w:rStyle w:val="IntenseEmphasis"/>
          <w:i w:val="0"/>
          <w:iCs w:val="0"/>
          <w:color w:val="auto"/>
        </w:rPr>
        <w:t xml:space="preserve">74.5% will be rounded to 75%. </w:t>
      </w:r>
      <w:r w:rsidR="00522AC7">
        <w:rPr>
          <w:rStyle w:val="IntenseEmphasis"/>
          <w:i w:val="0"/>
          <w:color w:val="auto"/>
        </w:rPr>
        <w:t xml:space="preserve">This rule will apply to </w:t>
      </w:r>
      <w:r w:rsidR="00522AC7" w:rsidRPr="4726961E">
        <w:rPr>
          <w:rStyle w:val="IntenseEmphasis"/>
          <w:i w:val="0"/>
          <w:iCs w:val="0"/>
          <w:color w:val="auto"/>
        </w:rPr>
        <w:t>all</w:t>
      </w:r>
      <w:r w:rsidR="00522AC7">
        <w:rPr>
          <w:rStyle w:val="IntenseEmphasis"/>
          <w:i w:val="0"/>
          <w:color w:val="auto"/>
        </w:rPr>
        <w:t xml:space="preserve"> rounding for </w:t>
      </w:r>
      <w:r w:rsidR="00522AC7" w:rsidRPr="4726961E">
        <w:rPr>
          <w:rStyle w:val="IntenseEmphasis"/>
          <w:i w:val="0"/>
          <w:iCs w:val="0"/>
          <w:color w:val="auto"/>
        </w:rPr>
        <w:t xml:space="preserve">the </w:t>
      </w:r>
      <w:r w:rsidR="00522AC7">
        <w:rPr>
          <w:rStyle w:val="IntenseEmphasis"/>
          <w:i w:val="0"/>
          <w:color w:val="auto"/>
        </w:rPr>
        <w:t xml:space="preserve">HQEIP PAM. </w:t>
      </w:r>
    </w:p>
    <w:p w14:paraId="0517E26E" w14:textId="77777777" w:rsidR="0001431E" w:rsidRDefault="0001431E" w:rsidP="005E48D2">
      <w:pPr>
        <w:spacing w:before="0" w:after="0"/>
        <w:rPr>
          <w:rStyle w:val="IntenseEmphasis"/>
          <w:i w:val="0"/>
          <w:color w:val="auto"/>
        </w:rPr>
      </w:pPr>
    </w:p>
    <w:p w14:paraId="312FFA09" w14:textId="40020112" w:rsidR="00F64668" w:rsidRDefault="00F64668" w:rsidP="1F29B359">
      <w:pPr>
        <w:spacing w:before="0" w:after="0"/>
        <w:rPr>
          <w:rStyle w:val="IntenseEmphasis"/>
          <w:i w:val="0"/>
          <w:iCs w:val="0"/>
          <w:color w:val="auto"/>
        </w:rPr>
      </w:pPr>
      <w:r w:rsidRPr="1F29B359">
        <w:rPr>
          <w:rStyle w:val="IntenseEmphasis"/>
          <w:i w:val="0"/>
          <w:iCs w:val="0"/>
          <w:color w:val="auto"/>
        </w:rPr>
        <w:t>Table 2</w:t>
      </w:r>
      <w:r w:rsidR="002940B5" w:rsidRPr="1F29B359">
        <w:rPr>
          <w:rStyle w:val="IntenseEmphasis"/>
          <w:i w:val="0"/>
          <w:iCs w:val="0"/>
          <w:color w:val="auto"/>
        </w:rPr>
        <w:t>, below,</w:t>
      </w:r>
      <w:r w:rsidRPr="1F29B359">
        <w:rPr>
          <w:rStyle w:val="IntenseEmphasis"/>
          <w:i w:val="0"/>
          <w:iCs w:val="0"/>
          <w:color w:val="auto"/>
        </w:rPr>
        <w:t xml:space="preserve"> details the attainment thresholds, performance goals, and improvement targets for select P4P measures</w:t>
      </w:r>
      <w:r w:rsidR="00702289" w:rsidRPr="1F29B359">
        <w:rPr>
          <w:rStyle w:val="IntenseEmphasis"/>
          <w:i w:val="0"/>
          <w:iCs w:val="0"/>
          <w:color w:val="auto"/>
        </w:rPr>
        <w:t>.</w:t>
      </w:r>
      <w:r w:rsidRPr="1F29B359">
        <w:rPr>
          <w:rStyle w:val="IntenseEmphasis"/>
          <w:i w:val="0"/>
          <w:iCs w:val="0"/>
          <w:color w:val="auto"/>
        </w:rPr>
        <w:t xml:space="preserve"> Table 3 summarizes the </w:t>
      </w:r>
      <w:proofErr w:type="spellStart"/>
      <w:r w:rsidRPr="1F29B359">
        <w:rPr>
          <w:rStyle w:val="IntenseEmphasis"/>
          <w:i w:val="0"/>
          <w:iCs w:val="0"/>
          <w:color w:val="auto"/>
        </w:rPr>
        <w:t>submeasure</w:t>
      </w:r>
      <w:proofErr w:type="spellEnd"/>
      <w:r w:rsidR="00611934" w:rsidRPr="1F29B359">
        <w:rPr>
          <w:rStyle w:val="IntenseEmphasis"/>
          <w:i w:val="0"/>
          <w:iCs w:val="0"/>
          <w:color w:val="auto"/>
        </w:rPr>
        <w:t xml:space="preserve"> or </w:t>
      </w:r>
      <w:r w:rsidRPr="1F29B359">
        <w:rPr>
          <w:rStyle w:val="IntenseEmphasis"/>
          <w:i w:val="0"/>
          <w:iCs w:val="0"/>
          <w:color w:val="auto"/>
        </w:rPr>
        <w:t>component</w:t>
      </w:r>
      <w:r w:rsidR="004A4593" w:rsidRPr="1F29B359">
        <w:rPr>
          <w:rStyle w:val="IntenseEmphasis"/>
          <w:i w:val="0"/>
          <w:iCs w:val="0"/>
          <w:color w:val="auto"/>
        </w:rPr>
        <w:t>s of each measure</w:t>
      </w:r>
      <w:r w:rsidRPr="1F29B359">
        <w:rPr>
          <w:rStyle w:val="IntenseEmphasis"/>
          <w:i w:val="0"/>
          <w:iCs w:val="0"/>
          <w:color w:val="auto"/>
        </w:rPr>
        <w:t xml:space="preserve"> and setting weights.</w:t>
      </w:r>
    </w:p>
    <w:p w14:paraId="647FECF9" w14:textId="77777777" w:rsidR="007624C3" w:rsidRDefault="007624C3" w:rsidP="008F0C60">
      <w:pPr>
        <w:spacing w:before="0"/>
        <w:rPr>
          <w:u w:val="single"/>
        </w:rPr>
      </w:pPr>
    </w:p>
    <w:p w14:paraId="59A19D1C" w14:textId="77777777" w:rsidR="007624C3" w:rsidRPr="00860383" w:rsidRDefault="007624C3" w:rsidP="00860383">
      <w:pPr>
        <w:pStyle w:val="Heading4"/>
        <w:rPr>
          <w:rStyle w:val="IntenseEmphasis"/>
          <w:i/>
          <w:iCs w:val="0"/>
          <w:color w:val="auto"/>
        </w:rPr>
      </w:pPr>
      <w:r w:rsidRPr="00860383">
        <w:rPr>
          <w:rStyle w:val="IntenseEmphasis"/>
          <w:i/>
          <w:iCs w:val="0"/>
          <w:color w:val="auto"/>
        </w:rPr>
        <w:t>Patient Experience: Communication, Courtesy, and Respect</w:t>
      </w:r>
    </w:p>
    <w:p w14:paraId="28152785" w14:textId="77777777" w:rsidR="007624C3" w:rsidRDefault="007624C3" w:rsidP="007624C3">
      <w:pPr>
        <w:pStyle w:val="ListParagraph"/>
        <w:spacing w:before="0"/>
        <w:ind w:left="0"/>
        <w:rPr>
          <w:rStyle w:val="IntenseEmphasis"/>
          <w:i w:val="0"/>
          <w:iCs w:val="0"/>
          <w:color w:val="auto"/>
        </w:rPr>
      </w:pPr>
      <w:r>
        <w:rPr>
          <w:rStyle w:val="IntenseEmphasis"/>
          <w:i w:val="0"/>
          <w:iCs w:val="0"/>
          <w:color w:val="auto"/>
        </w:rPr>
        <w:t>The patient experience measure utilizes the same attainment threshold, performance goal, and improvement target as above with the following modifications:</w:t>
      </w:r>
    </w:p>
    <w:p w14:paraId="4E99E5D1" w14:textId="45BA3AE3" w:rsidR="007624C3" w:rsidRDefault="007624C3" w:rsidP="00A92F80">
      <w:pPr>
        <w:pStyle w:val="ListParagraph"/>
        <w:numPr>
          <w:ilvl w:val="1"/>
          <w:numId w:val="32"/>
        </w:numPr>
        <w:spacing w:before="0"/>
        <w:rPr>
          <w:rStyle w:val="IntenseEmphasis"/>
          <w:i w:val="0"/>
          <w:iCs w:val="0"/>
          <w:color w:val="auto"/>
        </w:rPr>
      </w:pPr>
      <w:r>
        <w:rPr>
          <w:rStyle w:val="IntenseEmphasis"/>
          <w:i w:val="0"/>
          <w:iCs w:val="0"/>
          <w:color w:val="auto"/>
        </w:rPr>
        <w:t>Hospitals will be scored based on the higher of their individual hospital performance or aggregate statewide performance</w:t>
      </w:r>
      <w:r w:rsidRPr="638F8754">
        <w:rPr>
          <w:rStyle w:val="IntenseEmphasis"/>
          <w:i w:val="0"/>
          <w:iCs w:val="0"/>
          <w:color w:val="auto"/>
        </w:rPr>
        <w:t xml:space="preserve"> on each composite.</w:t>
      </w:r>
      <w:r>
        <w:rPr>
          <w:rStyle w:val="IntenseEmphasis"/>
          <w:i w:val="0"/>
          <w:iCs w:val="0"/>
          <w:color w:val="auto"/>
        </w:rPr>
        <w:t xml:space="preserve"> Doctor and Nurse Communication composites will be calculated using the submitted member level data. Hospitals must have a minimum denominator of at least </w:t>
      </w:r>
      <w:r w:rsidR="00EC0ADF">
        <w:rPr>
          <w:rStyle w:val="IntenseEmphasis"/>
          <w:i w:val="0"/>
          <w:iCs w:val="0"/>
          <w:color w:val="auto"/>
        </w:rPr>
        <w:t>30</w:t>
      </w:r>
      <w:r>
        <w:rPr>
          <w:rStyle w:val="IntenseEmphasis"/>
          <w:i w:val="0"/>
          <w:iCs w:val="0"/>
          <w:color w:val="auto"/>
        </w:rPr>
        <w:t xml:space="preserve"> MassHealth patients to be scored on an individual basis and to be eligible for improvement points. </w:t>
      </w:r>
    </w:p>
    <w:p w14:paraId="01126E3A" w14:textId="77777777" w:rsidR="007624C3" w:rsidRPr="000229A9" w:rsidRDefault="007624C3" w:rsidP="00A92F80">
      <w:pPr>
        <w:pStyle w:val="ListParagraph"/>
        <w:numPr>
          <w:ilvl w:val="1"/>
          <w:numId w:val="32"/>
        </w:numPr>
        <w:spacing w:before="0" w:after="0"/>
        <w:rPr>
          <w:rStyle w:val="IntenseEmphasis"/>
          <w:i w:val="0"/>
          <w:iCs w:val="0"/>
          <w:color w:val="auto"/>
        </w:rPr>
      </w:pPr>
      <w:r w:rsidRPr="0B4FFEC1">
        <w:rPr>
          <w:rStyle w:val="IntenseEmphasis"/>
          <w:i w:val="0"/>
          <w:iCs w:val="0"/>
          <w:color w:val="auto"/>
        </w:rPr>
        <w:t xml:space="preserve">The improvement target is a 0.01 improvement for each Hospital composite score (nurse communication and doctor communication) calculated using submitted member level data. </w:t>
      </w:r>
    </w:p>
    <w:p w14:paraId="1FF94B5E" w14:textId="77777777" w:rsidR="004A4593" w:rsidRDefault="004A4593" w:rsidP="006519C8">
      <w:pPr>
        <w:spacing w:before="0" w:after="0"/>
        <w:rPr>
          <w:u w:val="single"/>
        </w:rPr>
      </w:pPr>
    </w:p>
    <w:p w14:paraId="2D3D45E7" w14:textId="33E87185" w:rsidR="006519C8" w:rsidRDefault="00181748" w:rsidP="006519C8">
      <w:pPr>
        <w:spacing w:before="0" w:after="0"/>
        <w:rPr>
          <w:u w:val="single"/>
        </w:rPr>
      </w:pPr>
      <w:r>
        <w:rPr>
          <w:rStyle w:val="IntenseEmphasis"/>
          <w:i w:val="0"/>
          <w:color w:val="auto"/>
        </w:rPr>
        <w:t>Composites will be rounded to the nearest hundredth decimal place</w:t>
      </w:r>
      <w:r>
        <w:rPr>
          <w:rStyle w:val="IntenseEmphasis"/>
          <w:i w:val="0"/>
          <w:iCs w:val="0"/>
          <w:color w:val="auto"/>
        </w:rPr>
        <w:t xml:space="preserve">. </w:t>
      </w:r>
    </w:p>
    <w:p w14:paraId="3A077AB3" w14:textId="77777777" w:rsidR="00441712" w:rsidRDefault="00441712" w:rsidP="006519C8">
      <w:pPr>
        <w:spacing w:before="0" w:after="0"/>
        <w:rPr>
          <w:u w:val="single"/>
        </w:rPr>
      </w:pPr>
    </w:p>
    <w:p w14:paraId="1A77D220" w14:textId="080AB313" w:rsidR="007624C3" w:rsidRDefault="004A4593" w:rsidP="008F0C60">
      <w:pPr>
        <w:spacing w:before="0"/>
        <w:rPr>
          <w:u w:val="single"/>
        </w:rPr>
        <w:sectPr w:rsidR="007624C3" w:rsidSect="000229A9">
          <w:headerReference w:type="default" r:id="rId13"/>
          <w:footerReference w:type="default" r:id="rId14"/>
          <w:pgSz w:w="12240" w:h="15840"/>
          <w:pgMar w:top="1440" w:right="1080" w:bottom="1440" w:left="1080" w:header="346" w:footer="547" w:gutter="0"/>
          <w:cols w:space="720"/>
          <w:docGrid w:linePitch="360"/>
        </w:sectPr>
      </w:pPr>
      <w:r>
        <w:rPr>
          <w:u w:val="single"/>
        </w:rPr>
        <w:t>Table 2</w:t>
      </w:r>
      <w:r w:rsidR="006F0A77">
        <w:rPr>
          <w:u w:val="single"/>
        </w:rPr>
        <w:t xml:space="preserve"> and Table 3, </w:t>
      </w:r>
      <w:r w:rsidR="00091563">
        <w:rPr>
          <w:u w:val="single"/>
        </w:rPr>
        <w:t>below</w:t>
      </w:r>
      <w:r w:rsidR="006F0A77">
        <w:rPr>
          <w:u w:val="single"/>
        </w:rPr>
        <w:t xml:space="preserve">, </w:t>
      </w:r>
      <w:r w:rsidR="00021810">
        <w:rPr>
          <w:u w:val="single"/>
        </w:rPr>
        <w:t xml:space="preserve">also </w:t>
      </w:r>
      <w:r w:rsidR="006F0A77">
        <w:rPr>
          <w:u w:val="single"/>
        </w:rPr>
        <w:t>include details for the Patient Experience measures</w:t>
      </w:r>
      <w:r w:rsidR="00021810">
        <w:rPr>
          <w:u w:val="single"/>
        </w:rPr>
        <w:t>.</w:t>
      </w:r>
    </w:p>
    <w:p w14:paraId="1653F5F6" w14:textId="39485522" w:rsidR="00190D43" w:rsidRPr="00211940" w:rsidRDefault="00190D43" w:rsidP="008E63B5">
      <w:pPr>
        <w:pStyle w:val="Heading4"/>
        <w:numPr>
          <w:ilvl w:val="0"/>
          <w:numId w:val="0"/>
        </w:numPr>
        <w:spacing w:after="0"/>
        <w:ind w:left="360" w:hanging="360"/>
        <w:rPr>
          <w:rStyle w:val="IntenseEmphasis"/>
          <w:rFonts w:asciiTheme="minorHAnsi" w:hAnsiTheme="minorHAnsi" w:cstheme="minorBidi"/>
          <w:color w:val="0A2A47" w:themeColor="accent1" w:themeShade="80"/>
        </w:rPr>
      </w:pPr>
      <w:r w:rsidRPr="5C31D186">
        <w:rPr>
          <w:rStyle w:val="IntenseEmphasis"/>
          <w:rFonts w:asciiTheme="minorHAnsi" w:hAnsiTheme="minorHAnsi" w:cstheme="minorBidi"/>
          <w:color w:val="0A2A47" w:themeColor="accent1" w:themeShade="80"/>
        </w:rPr>
        <w:t xml:space="preserve">Table </w:t>
      </w:r>
      <w:r w:rsidR="00F06BCA" w:rsidRPr="5C31D186">
        <w:rPr>
          <w:rStyle w:val="IntenseEmphasis"/>
          <w:rFonts w:asciiTheme="minorHAnsi" w:hAnsiTheme="minorHAnsi" w:cstheme="minorBidi"/>
          <w:color w:val="0A2A47" w:themeColor="accent1" w:themeShade="80"/>
        </w:rPr>
        <w:t>2</w:t>
      </w:r>
      <w:r w:rsidRPr="5C31D186">
        <w:rPr>
          <w:rStyle w:val="IntenseEmphasis"/>
          <w:rFonts w:asciiTheme="minorHAnsi" w:hAnsiTheme="minorHAnsi" w:cstheme="minorBidi"/>
          <w:color w:val="0A2A47" w:themeColor="accent1" w:themeShade="80"/>
        </w:rPr>
        <w:t>. PY3-5 Benchmarks by Measure</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ayout w:type="fixed"/>
        <w:tblLook w:val="04A0" w:firstRow="1" w:lastRow="0" w:firstColumn="1" w:lastColumn="0" w:noHBand="0" w:noVBand="1"/>
      </w:tblPr>
      <w:tblGrid>
        <w:gridCol w:w="1741"/>
        <w:gridCol w:w="1404"/>
        <w:gridCol w:w="1440"/>
        <w:gridCol w:w="1440"/>
        <w:gridCol w:w="1440"/>
        <w:gridCol w:w="1530"/>
        <w:gridCol w:w="1790"/>
        <w:gridCol w:w="2165"/>
      </w:tblGrid>
      <w:tr w:rsidR="00FF3DF1" w14:paraId="0A647215" w14:textId="77777777" w:rsidTr="00D711C5">
        <w:trPr>
          <w:tblHeader/>
        </w:trPr>
        <w:tc>
          <w:tcPr>
            <w:tcW w:w="1741" w:type="dxa"/>
            <w:tcBorders>
              <w:bottom w:val="nil"/>
            </w:tcBorders>
            <w:shd w:val="clear" w:color="auto" w:fill="C1DDF6" w:themeFill="accent1" w:themeFillTint="33"/>
          </w:tcPr>
          <w:p w14:paraId="56C37F9D" w14:textId="1F89273A"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Measure</w:t>
            </w:r>
          </w:p>
        </w:tc>
        <w:tc>
          <w:tcPr>
            <w:tcW w:w="1404" w:type="dxa"/>
            <w:tcBorders>
              <w:bottom w:val="nil"/>
            </w:tcBorders>
            <w:shd w:val="clear" w:color="auto" w:fill="C1DDF6" w:themeFill="accent1" w:themeFillTint="33"/>
          </w:tcPr>
          <w:p w14:paraId="25038839" w14:textId="3D3F53C3"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Attainment Threshold</w:t>
            </w:r>
          </w:p>
        </w:tc>
        <w:tc>
          <w:tcPr>
            <w:tcW w:w="1440" w:type="dxa"/>
            <w:tcBorders>
              <w:right w:val="nil"/>
            </w:tcBorders>
            <w:shd w:val="clear" w:color="auto" w:fill="C1DDF6" w:themeFill="accent1" w:themeFillTint="33"/>
          </w:tcPr>
          <w:p w14:paraId="1B767906" w14:textId="331D1095"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p>
        </w:tc>
        <w:tc>
          <w:tcPr>
            <w:tcW w:w="1440" w:type="dxa"/>
            <w:tcBorders>
              <w:left w:val="nil"/>
              <w:right w:val="nil"/>
            </w:tcBorders>
            <w:shd w:val="clear" w:color="auto" w:fill="C1DDF6" w:themeFill="accent1" w:themeFillTint="33"/>
          </w:tcPr>
          <w:p w14:paraId="2B0D8D62" w14:textId="7D11F520"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Performance Goal</w:t>
            </w:r>
          </w:p>
        </w:tc>
        <w:tc>
          <w:tcPr>
            <w:tcW w:w="1440" w:type="dxa"/>
            <w:tcBorders>
              <w:left w:val="nil"/>
            </w:tcBorders>
            <w:shd w:val="clear" w:color="auto" w:fill="C1DDF6" w:themeFill="accent1" w:themeFillTint="33"/>
          </w:tcPr>
          <w:p w14:paraId="3F2FFABC" w14:textId="0800A2E9"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p>
        </w:tc>
        <w:tc>
          <w:tcPr>
            <w:tcW w:w="1530" w:type="dxa"/>
            <w:tcBorders>
              <w:bottom w:val="nil"/>
            </w:tcBorders>
            <w:shd w:val="clear" w:color="auto" w:fill="C1DDF6" w:themeFill="accent1" w:themeFillTint="33"/>
          </w:tcPr>
          <w:p w14:paraId="2EB2E3FA" w14:textId="43CC8E52"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bCs/>
                <w:color w:val="0A2A47" w:themeColor="accent1" w:themeShade="80"/>
                <w:sz w:val="20"/>
                <w:szCs w:val="20"/>
                <w:bdr w:val="nil"/>
              </w:rPr>
              <w:t>Improvement Target</w:t>
            </w:r>
          </w:p>
        </w:tc>
        <w:tc>
          <w:tcPr>
            <w:tcW w:w="1790" w:type="dxa"/>
            <w:tcBorders>
              <w:bottom w:val="nil"/>
            </w:tcBorders>
            <w:shd w:val="clear" w:color="auto" w:fill="C1DDF6" w:themeFill="accent1" w:themeFillTint="33"/>
          </w:tcPr>
          <w:p w14:paraId="1D5722D3" w14:textId="090DA1C4" w:rsidR="00FF3DF1" w:rsidRPr="0035224D" w:rsidRDefault="00FF3DF1" w:rsidP="00B55911">
            <w:pPr>
              <w:spacing w:before="0" w:after="0"/>
              <w:jc w:val="center"/>
              <w:rPr>
                <w:rFonts w:eastAsia="Times New Roman"/>
                <w:b/>
                <w:bCs/>
                <w:color w:val="0A2A47" w:themeColor="accent1" w:themeShade="80"/>
                <w:sz w:val="20"/>
                <w:szCs w:val="20"/>
                <w:bdr w:val="nil"/>
              </w:rPr>
            </w:pPr>
            <w:r w:rsidRPr="0035224D">
              <w:rPr>
                <w:rFonts w:eastAsia="Times New Roman"/>
                <w:b/>
                <w:bCs/>
                <w:color w:val="0A2A47" w:themeColor="accent1" w:themeShade="80"/>
                <w:sz w:val="20"/>
                <w:szCs w:val="20"/>
                <w:bdr w:val="nil"/>
              </w:rPr>
              <w:t>Bonus Points</w:t>
            </w:r>
          </w:p>
        </w:tc>
        <w:tc>
          <w:tcPr>
            <w:tcW w:w="2165" w:type="dxa"/>
            <w:tcBorders>
              <w:bottom w:val="nil"/>
            </w:tcBorders>
            <w:shd w:val="clear" w:color="auto" w:fill="C1DDF6" w:themeFill="accent1" w:themeFillTint="33"/>
          </w:tcPr>
          <w:p w14:paraId="1FE0B3F5" w14:textId="6F61FDEB"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bCs/>
                <w:color w:val="0A2A47" w:themeColor="accent1" w:themeShade="80"/>
                <w:sz w:val="20"/>
                <w:szCs w:val="20"/>
                <w:bdr w:val="nil"/>
              </w:rPr>
              <w:t>Additional Measure Requirement</w:t>
            </w:r>
          </w:p>
        </w:tc>
      </w:tr>
      <w:tr w:rsidR="00AF74BD" w14:paraId="52A01929" w14:textId="77777777" w:rsidTr="00D711C5">
        <w:trPr>
          <w:tblHeader/>
        </w:trPr>
        <w:tc>
          <w:tcPr>
            <w:tcW w:w="1741" w:type="dxa"/>
            <w:tcBorders>
              <w:top w:val="nil"/>
            </w:tcBorders>
            <w:shd w:val="clear" w:color="auto" w:fill="C1DDF6" w:themeFill="accent1" w:themeFillTint="33"/>
          </w:tcPr>
          <w:p w14:paraId="4A794C52"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1404" w:type="dxa"/>
            <w:tcBorders>
              <w:top w:val="nil"/>
            </w:tcBorders>
            <w:shd w:val="clear" w:color="auto" w:fill="C1DDF6" w:themeFill="accent1" w:themeFillTint="33"/>
          </w:tcPr>
          <w:p w14:paraId="2A71C493"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1440" w:type="dxa"/>
            <w:shd w:val="clear" w:color="auto" w:fill="C1DDF6" w:themeFill="accent1" w:themeFillTint="33"/>
            <w:vAlign w:val="center"/>
          </w:tcPr>
          <w:p w14:paraId="698F0C9F" w14:textId="05F40785" w:rsidR="00E241AF" w:rsidRPr="0035224D" w:rsidRDefault="00E241AF" w:rsidP="003E5CCE">
            <w:pPr>
              <w:spacing w:beforeLines="20" w:before="48" w:afterLines="20" w:after="48" w:line="240" w:lineRule="auto"/>
              <w:jc w:val="center"/>
              <w:rPr>
                <w:rStyle w:val="IntenseEmphasis"/>
                <w:rFonts w:cstheme="minorHAnsi"/>
                <w:i w:val="0"/>
                <w:iCs w:val="0"/>
                <w:color w:val="0A2A47" w:themeColor="accent1" w:themeShade="80"/>
                <w:sz w:val="20"/>
                <w:szCs w:val="20"/>
                <w:highlight w:val="yellow"/>
              </w:rPr>
            </w:pPr>
            <w:r w:rsidRPr="0035224D">
              <w:rPr>
                <w:rFonts w:cstheme="minorHAnsi"/>
                <w:b/>
                <w:bCs/>
                <w:color w:val="0A2A47" w:themeColor="accent1" w:themeShade="80"/>
                <w:sz w:val="20"/>
                <w:szCs w:val="20"/>
              </w:rPr>
              <w:t>PY3 (2025)</w:t>
            </w:r>
          </w:p>
        </w:tc>
        <w:tc>
          <w:tcPr>
            <w:tcW w:w="1440" w:type="dxa"/>
            <w:shd w:val="clear" w:color="auto" w:fill="C1DDF6" w:themeFill="accent1" w:themeFillTint="33"/>
            <w:vAlign w:val="center"/>
          </w:tcPr>
          <w:p w14:paraId="2FE42C12" w14:textId="3E176D56" w:rsidR="00E241AF" w:rsidRPr="0035224D" w:rsidRDefault="00E241AF"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35224D">
              <w:rPr>
                <w:rFonts w:cstheme="minorHAnsi"/>
                <w:b/>
                <w:bCs/>
                <w:color w:val="0A2A47" w:themeColor="accent1" w:themeShade="80"/>
                <w:sz w:val="20"/>
                <w:szCs w:val="20"/>
              </w:rPr>
              <w:t>PY4 (2026)</w:t>
            </w:r>
          </w:p>
        </w:tc>
        <w:tc>
          <w:tcPr>
            <w:tcW w:w="1440" w:type="dxa"/>
            <w:shd w:val="clear" w:color="auto" w:fill="C1DDF6" w:themeFill="accent1" w:themeFillTint="33"/>
            <w:vAlign w:val="center"/>
          </w:tcPr>
          <w:p w14:paraId="5F7B6F20" w14:textId="74252158" w:rsidR="00E241AF" w:rsidRPr="0035224D" w:rsidRDefault="00E241AF"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35224D">
              <w:rPr>
                <w:rFonts w:cstheme="minorHAnsi"/>
                <w:b/>
                <w:bCs/>
                <w:color w:val="0A2A47" w:themeColor="accent1" w:themeShade="80"/>
                <w:sz w:val="20"/>
                <w:szCs w:val="20"/>
              </w:rPr>
              <w:t>PY5 (2027)</w:t>
            </w:r>
          </w:p>
        </w:tc>
        <w:tc>
          <w:tcPr>
            <w:tcW w:w="1530" w:type="dxa"/>
            <w:tcBorders>
              <w:top w:val="nil"/>
            </w:tcBorders>
            <w:shd w:val="clear" w:color="auto" w:fill="C1DDF6" w:themeFill="accent1" w:themeFillTint="33"/>
          </w:tcPr>
          <w:p w14:paraId="1D630E7F"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1790" w:type="dxa"/>
            <w:tcBorders>
              <w:top w:val="nil"/>
            </w:tcBorders>
            <w:shd w:val="clear" w:color="auto" w:fill="C1DDF6" w:themeFill="accent1" w:themeFillTint="33"/>
          </w:tcPr>
          <w:p w14:paraId="109698FC"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2165" w:type="dxa"/>
            <w:tcBorders>
              <w:top w:val="nil"/>
            </w:tcBorders>
            <w:shd w:val="clear" w:color="auto" w:fill="C1DDF6" w:themeFill="accent1" w:themeFillTint="33"/>
          </w:tcPr>
          <w:p w14:paraId="7C2FD8E1" w14:textId="08B48673"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r>
      <w:tr w:rsidR="00AF74BD" w14:paraId="4DB134F2" w14:textId="77777777" w:rsidTr="00D711C5">
        <w:tc>
          <w:tcPr>
            <w:tcW w:w="1741" w:type="dxa"/>
            <w:shd w:val="clear" w:color="auto" w:fill="F2F2F2" w:themeFill="background1" w:themeFillShade="F2"/>
            <w:vAlign w:val="center"/>
          </w:tcPr>
          <w:p w14:paraId="62F2299C" w14:textId="5B287E45" w:rsidR="00E241AF" w:rsidRDefault="00E241AF" w:rsidP="00190D43">
            <w:pPr>
              <w:spacing w:before="0" w:after="0"/>
              <w:rPr>
                <w:rStyle w:val="IntenseEmphasis"/>
                <w:rFonts w:cstheme="minorHAnsi"/>
                <w:i w:val="0"/>
                <w:iCs w:val="0"/>
                <w:color w:val="auto"/>
                <w:szCs w:val="20"/>
                <w:highlight w:val="yellow"/>
              </w:rPr>
            </w:pPr>
            <w:r w:rsidRPr="005373D5">
              <w:rPr>
                <w:rFonts w:cstheme="minorHAnsi"/>
                <w:b/>
                <w:bCs/>
                <w:color w:val="000000" w:themeColor="text1"/>
                <w:sz w:val="20"/>
                <w:szCs w:val="20"/>
              </w:rPr>
              <w:t>Race, Ethnicity, Language, Disability, Sexual Orientation, &amp; Gender Identity Data Completeness</w:t>
            </w:r>
            <w:r w:rsidRPr="00996984">
              <w:rPr>
                <w:rFonts w:eastAsia="Times New Roman" w:cstheme="minorHAnsi"/>
                <w:b/>
                <w:bCs/>
                <w:bdr w:val="nil"/>
                <w:vertAlign w:val="superscript"/>
              </w:rPr>
              <w:t>¥</w:t>
            </w:r>
          </w:p>
        </w:tc>
        <w:tc>
          <w:tcPr>
            <w:tcW w:w="1404" w:type="dxa"/>
            <w:vAlign w:val="center"/>
          </w:tcPr>
          <w:p w14:paraId="79855C1D" w14:textId="77777777" w:rsidR="00E3248D" w:rsidRDefault="00E3248D" w:rsidP="00D939D3">
            <w:pPr>
              <w:spacing w:before="0" w:after="0"/>
              <w:jc w:val="right"/>
              <w:rPr>
                <w:rFonts w:eastAsia="Times New Roman" w:cstheme="minorHAnsi"/>
                <w:b/>
                <w:bCs/>
                <w:color w:val="0F3F6B" w:themeColor="accent1" w:themeShade="BF"/>
                <w:sz w:val="20"/>
                <w:szCs w:val="20"/>
                <w:bdr w:val="nil"/>
              </w:rPr>
            </w:pPr>
          </w:p>
          <w:p w14:paraId="1C12C2D6" w14:textId="11F4DB14"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40%</w:t>
            </w:r>
          </w:p>
          <w:p w14:paraId="16C95F84"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40%</w:t>
            </w:r>
          </w:p>
          <w:p w14:paraId="46620147"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15%</w:t>
            </w:r>
          </w:p>
          <w:p w14:paraId="38D7CEB8"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15%</w:t>
            </w:r>
          </w:p>
          <w:p w14:paraId="4A223F16"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 xml:space="preserve">   SO:</w:t>
            </w:r>
            <w:r w:rsidRPr="00E3248D">
              <w:rPr>
                <w:rFonts w:eastAsia="Times New Roman" w:cstheme="minorHAnsi"/>
                <w:color w:val="000000"/>
                <w:sz w:val="20"/>
                <w:szCs w:val="20"/>
                <w:bdr w:val="nil"/>
              </w:rPr>
              <w:t xml:space="preserve"> 15%</w:t>
            </w:r>
          </w:p>
          <w:p w14:paraId="7F333F34" w14:textId="48AF9534" w:rsidR="00E241AF" w:rsidRPr="00C44C97" w:rsidRDefault="00D939D3" w:rsidP="00D939D3">
            <w:pPr>
              <w:spacing w:before="0" w:after="0"/>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00D961AE">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15%</w:t>
            </w:r>
          </w:p>
        </w:tc>
        <w:tc>
          <w:tcPr>
            <w:tcW w:w="1440" w:type="dxa"/>
            <w:vAlign w:val="center"/>
          </w:tcPr>
          <w:p w14:paraId="1B17B9E2" w14:textId="15220EAE" w:rsidR="00E241AF" w:rsidRPr="001118B6" w:rsidRDefault="00E241AF" w:rsidP="00551E9A">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14:paraId="7842D1AA" w14:textId="0375386D"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14:paraId="36725A4C" w14:textId="035CC81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30%</w:t>
            </w:r>
          </w:p>
          <w:p w14:paraId="5BFEF30B" w14:textId="751C9F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30%</w:t>
            </w:r>
          </w:p>
          <w:p w14:paraId="5EBEDA3D"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30%</w:t>
            </w:r>
          </w:p>
          <w:p w14:paraId="6C0C9F8E" w14:textId="5AC74FEB"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30%</w:t>
            </w:r>
          </w:p>
        </w:tc>
        <w:tc>
          <w:tcPr>
            <w:tcW w:w="1440" w:type="dxa"/>
            <w:vAlign w:val="center"/>
          </w:tcPr>
          <w:p w14:paraId="2B51CA95" w14:textId="77777777" w:rsidR="00E241AF" w:rsidRPr="001118B6" w:rsidRDefault="00E241AF" w:rsidP="00551E9A">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14:paraId="7BD5724B"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14:paraId="468EA1FB"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50%</w:t>
            </w:r>
          </w:p>
          <w:p w14:paraId="68E8E20A"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50%</w:t>
            </w:r>
          </w:p>
          <w:p w14:paraId="49347AE4"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50%</w:t>
            </w:r>
          </w:p>
          <w:p w14:paraId="3B51F98E" w14:textId="7D5B4DD2"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50%</w:t>
            </w:r>
          </w:p>
        </w:tc>
        <w:tc>
          <w:tcPr>
            <w:tcW w:w="1440" w:type="dxa"/>
            <w:vAlign w:val="center"/>
          </w:tcPr>
          <w:p w14:paraId="32C57F0E" w14:textId="77777777" w:rsidR="00E241AF" w:rsidRPr="001118B6" w:rsidRDefault="00E241AF" w:rsidP="00551E9A">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14:paraId="5DA80909"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14:paraId="126F8D04"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80%</w:t>
            </w:r>
          </w:p>
          <w:p w14:paraId="5C8197C3"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80%</w:t>
            </w:r>
          </w:p>
          <w:p w14:paraId="72A7EE5A"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80%</w:t>
            </w:r>
          </w:p>
          <w:p w14:paraId="52DF96E0" w14:textId="2F6FDCB8"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80%</w:t>
            </w:r>
          </w:p>
        </w:tc>
        <w:tc>
          <w:tcPr>
            <w:tcW w:w="1530" w:type="dxa"/>
            <w:vAlign w:val="center"/>
          </w:tcPr>
          <w:p w14:paraId="7BED14C6" w14:textId="77777777" w:rsidR="00E3248D" w:rsidRDefault="00E3248D" w:rsidP="00C26690">
            <w:pPr>
              <w:spacing w:before="0" w:after="0"/>
              <w:jc w:val="right"/>
              <w:rPr>
                <w:rFonts w:eastAsia="Times New Roman" w:cstheme="minorHAnsi"/>
                <w:b/>
                <w:bCs/>
                <w:color w:val="0F3F6B" w:themeColor="accent1" w:themeShade="BF"/>
                <w:sz w:val="20"/>
                <w:szCs w:val="20"/>
                <w:bdr w:val="nil"/>
              </w:rPr>
            </w:pPr>
          </w:p>
          <w:p w14:paraId="7B642D43" w14:textId="06F4E475"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8%</w:t>
            </w:r>
          </w:p>
          <w:p w14:paraId="4D295FA5"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8%</w:t>
            </w:r>
          </w:p>
          <w:p w14:paraId="474723F8"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13%</w:t>
            </w:r>
          </w:p>
          <w:p w14:paraId="0F3BB192"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13%</w:t>
            </w:r>
          </w:p>
          <w:p w14:paraId="0017E4AB"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SO:</w:t>
            </w:r>
            <w:r w:rsidRPr="00E3248D">
              <w:rPr>
                <w:rFonts w:eastAsia="Times New Roman" w:cstheme="minorHAnsi"/>
                <w:color w:val="000000"/>
                <w:sz w:val="20"/>
                <w:szCs w:val="20"/>
                <w:bdr w:val="nil"/>
              </w:rPr>
              <w:t xml:space="preserve"> 13%</w:t>
            </w:r>
          </w:p>
          <w:p w14:paraId="66ABE47E" w14:textId="716691D1" w:rsidR="00E241AF" w:rsidRPr="00C44C97" w:rsidRDefault="00C26690" w:rsidP="00C26690">
            <w:pPr>
              <w:spacing w:before="0" w:after="0"/>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13%</w:t>
            </w:r>
          </w:p>
        </w:tc>
        <w:tc>
          <w:tcPr>
            <w:tcW w:w="1790" w:type="dxa"/>
          </w:tcPr>
          <w:p w14:paraId="64B17C9B" w14:textId="1E54F814" w:rsidR="009E34D0" w:rsidRDefault="009E34D0" w:rsidP="008613BF">
            <w:pPr>
              <w:spacing w:before="0" w:after="0"/>
              <w:rPr>
                <w:rFonts w:eastAsia="Times New Roman"/>
                <w:color w:val="000000"/>
                <w:sz w:val="20"/>
                <w:szCs w:val="20"/>
                <w:bdr w:val="nil"/>
              </w:rPr>
            </w:pPr>
            <w:r w:rsidRPr="00E04E7A">
              <w:rPr>
                <w:rFonts w:eastAsia="Times New Roman"/>
                <w:color w:val="000000"/>
                <w:sz w:val="20"/>
                <w:szCs w:val="20"/>
                <w:bdr w:val="nil"/>
              </w:rPr>
              <w:t>+</w:t>
            </w:r>
            <w:r>
              <w:rPr>
                <w:rFonts w:eastAsia="Times New Roman"/>
                <w:color w:val="000000"/>
                <w:sz w:val="20"/>
                <w:szCs w:val="20"/>
                <w:bdr w:val="nil"/>
              </w:rPr>
              <w:t>0.5</w:t>
            </w:r>
            <w:r w:rsidRPr="00E04E7A">
              <w:rPr>
                <w:rFonts w:eastAsia="Times New Roman"/>
                <w:color w:val="000000"/>
                <w:sz w:val="20"/>
                <w:szCs w:val="20"/>
                <w:bdr w:val="nil"/>
              </w:rPr>
              <w:t xml:space="preserve"> point if</w:t>
            </w:r>
            <w:r>
              <w:rPr>
                <w:rFonts w:eastAsia="Times New Roman"/>
                <w:color w:val="000000"/>
                <w:sz w:val="20"/>
                <w:szCs w:val="20"/>
                <w:bdr w:val="nil"/>
              </w:rPr>
              <w:t xml:space="preserve"> </w:t>
            </w:r>
            <w:r w:rsidRPr="00E04E7A">
              <w:rPr>
                <w:rFonts w:eastAsia="Times New Roman"/>
                <w:color w:val="000000"/>
                <w:sz w:val="20"/>
                <w:szCs w:val="20"/>
                <w:bdr w:val="nil"/>
              </w:rPr>
              <w:t>exceed goal</w:t>
            </w:r>
            <w:r w:rsidR="000843FE">
              <w:rPr>
                <w:rFonts w:eastAsia="Times New Roman"/>
                <w:color w:val="000000"/>
                <w:sz w:val="20"/>
                <w:szCs w:val="20"/>
                <w:bdr w:val="nil"/>
              </w:rPr>
              <w:t>s</w:t>
            </w:r>
            <w:r w:rsidRPr="00E04E7A">
              <w:rPr>
                <w:rFonts w:eastAsia="Times New Roman"/>
                <w:color w:val="000000"/>
                <w:sz w:val="20"/>
                <w:szCs w:val="20"/>
                <w:bdr w:val="nil"/>
              </w:rPr>
              <w:t xml:space="preserve"> on any 3 of 6 </w:t>
            </w:r>
            <w:proofErr w:type="spellStart"/>
            <w:r w:rsidRPr="00E04E7A">
              <w:rPr>
                <w:rFonts w:eastAsia="Times New Roman"/>
                <w:color w:val="000000"/>
                <w:sz w:val="20"/>
                <w:szCs w:val="20"/>
                <w:bdr w:val="nil"/>
              </w:rPr>
              <w:t>submeasures</w:t>
            </w:r>
            <w:proofErr w:type="spellEnd"/>
            <w:r>
              <w:rPr>
                <w:rFonts w:eastAsia="Times New Roman"/>
                <w:color w:val="000000"/>
                <w:sz w:val="20"/>
                <w:szCs w:val="20"/>
                <w:bdr w:val="nil"/>
              </w:rPr>
              <w:t xml:space="preserve"> </w:t>
            </w:r>
            <w:r w:rsidR="00974CF5">
              <w:rPr>
                <w:rFonts w:eastAsia="Times New Roman"/>
                <w:color w:val="000000"/>
                <w:sz w:val="20"/>
                <w:szCs w:val="20"/>
                <w:bdr w:val="nil"/>
              </w:rPr>
              <w:t>(I</w:t>
            </w:r>
            <w:r w:rsidR="00C3359A">
              <w:rPr>
                <w:rFonts w:eastAsia="Times New Roman"/>
                <w:color w:val="000000"/>
                <w:sz w:val="20"/>
                <w:szCs w:val="20"/>
                <w:bdr w:val="nil"/>
              </w:rPr>
              <w:t>npatient</w:t>
            </w:r>
            <w:r w:rsidR="00974CF5">
              <w:rPr>
                <w:rFonts w:eastAsia="Times New Roman"/>
                <w:color w:val="000000"/>
                <w:sz w:val="20"/>
                <w:szCs w:val="20"/>
                <w:bdr w:val="nil"/>
              </w:rPr>
              <w:t>)</w:t>
            </w:r>
            <w:r w:rsidRPr="00E04E7A">
              <w:rPr>
                <w:rFonts w:eastAsia="Times New Roman"/>
                <w:color w:val="000000"/>
                <w:sz w:val="20"/>
                <w:szCs w:val="20"/>
                <w:bdr w:val="nil"/>
              </w:rPr>
              <w:t>;</w:t>
            </w:r>
          </w:p>
          <w:p w14:paraId="4F4693AD" w14:textId="31DC0F6C" w:rsidR="00E241AF" w:rsidRPr="00E04E7A" w:rsidRDefault="00C04F53" w:rsidP="008613BF">
            <w:pPr>
              <w:spacing w:before="0" w:after="0"/>
              <w:rPr>
                <w:rFonts w:eastAsia="Times New Roman"/>
                <w:color w:val="000000"/>
                <w:sz w:val="20"/>
                <w:szCs w:val="20"/>
                <w:bdr w:val="nil"/>
              </w:rPr>
            </w:pPr>
            <w:r w:rsidRPr="00E04E7A">
              <w:rPr>
                <w:rFonts w:eastAsia="Times New Roman"/>
                <w:color w:val="000000"/>
                <w:sz w:val="20"/>
                <w:szCs w:val="20"/>
                <w:bdr w:val="nil"/>
              </w:rPr>
              <w:t>+</w:t>
            </w:r>
            <w:r w:rsidR="00D322BF">
              <w:rPr>
                <w:rFonts w:eastAsia="Times New Roman"/>
                <w:color w:val="000000"/>
                <w:sz w:val="20"/>
                <w:szCs w:val="20"/>
                <w:bdr w:val="nil"/>
              </w:rPr>
              <w:t>0.5</w:t>
            </w:r>
            <w:r w:rsidR="007308D7" w:rsidRPr="00E04E7A">
              <w:rPr>
                <w:rFonts w:eastAsia="Times New Roman"/>
                <w:color w:val="000000"/>
                <w:sz w:val="20"/>
                <w:szCs w:val="20"/>
                <w:bdr w:val="nil"/>
              </w:rPr>
              <w:t xml:space="preserve"> point if</w:t>
            </w:r>
            <w:r w:rsidR="00AC0656">
              <w:rPr>
                <w:rFonts w:eastAsia="Times New Roman"/>
                <w:color w:val="000000"/>
                <w:sz w:val="20"/>
                <w:szCs w:val="20"/>
                <w:bdr w:val="nil"/>
              </w:rPr>
              <w:t xml:space="preserve"> </w:t>
            </w:r>
            <w:r w:rsidR="007308D7" w:rsidRPr="00E04E7A">
              <w:rPr>
                <w:rFonts w:eastAsia="Times New Roman"/>
                <w:color w:val="000000"/>
                <w:sz w:val="20"/>
                <w:szCs w:val="20"/>
                <w:bdr w:val="nil"/>
              </w:rPr>
              <w:t>exceed goal</w:t>
            </w:r>
            <w:r w:rsidR="000843FE">
              <w:rPr>
                <w:rFonts w:eastAsia="Times New Roman"/>
                <w:color w:val="000000"/>
                <w:sz w:val="20"/>
                <w:szCs w:val="20"/>
                <w:bdr w:val="nil"/>
              </w:rPr>
              <w:t>s</w:t>
            </w:r>
            <w:r w:rsidR="007308D7" w:rsidRPr="00E04E7A">
              <w:rPr>
                <w:rFonts w:eastAsia="Times New Roman"/>
                <w:color w:val="000000"/>
                <w:sz w:val="20"/>
                <w:szCs w:val="20"/>
                <w:bdr w:val="nil"/>
              </w:rPr>
              <w:t xml:space="preserve"> on </w:t>
            </w:r>
            <w:r w:rsidR="00D1559A" w:rsidRPr="00E04E7A">
              <w:rPr>
                <w:rFonts w:eastAsia="Times New Roman"/>
                <w:color w:val="000000"/>
                <w:sz w:val="20"/>
                <w:szCs w:val="20"/>
                <w:bdr w:val="nil"/>
              </w:rPr>
              <w:t xml:space="preserve">any </w:t>
            </w:r>
            <w:r w:rsidR="007308D7" w:rsidRPr="00E04E7A">
              <w:rPr>
                <w:rFonts w:eastAsia="Times New Roman"/>
                <w:color w:val="000000"/>
                <w:sz w:val="20"/>
                <w:szCs w:val="20"/>
                <w:bdr w:val="nil"/>
              </w:rPr>
              <w:t xml:space="preserve">3 of 6 </w:t>
            </w:r>
            <w:proofErr w:type="spellStart"/>
            <w:r w:rsidR="22ED10E6" w:rsidRPr="00E04E7A">
              <w:rPr>
                <w:rFonts w:eastAsia="Times New Roman"/>
                <w:color w:val="000000"/>
                <w:sz w:val="20"/>
                <w:szCs w:val="20"/>
                <w:bdr w:val="nil"/>
              </w:rPr>
              <w:t>submeasures</w:t>
            </w:r>
            <w:proofErr w:type="spellEnd"/>
            <w:r w:rsidR="00AC0656">
              <w:rPr>
                <w:rFonts w:eastAsia="Times New Roman"/>
                <w:color w:val="000000"/>
                <w:sz w:val="20"/>
                <w:szCs w:val="20"/>
                <w:bdr w:val="nil"/>
              </w:rPr>
              <w:t xml:space="preserve"> </w:t>
            </w:r>
            <w:r w:rsidR="00974CF5">
              <w:rPr>
                <w:rFonts w:eastAsia="Times New Roman"/>
                <w:color w:val="000000"/>
                <w:sz w:val="20"/>
                <w:szCs w:val="20"/>
                <w:bdr w:val="nil"/>
              </w:rPr>
              <w:t>(</w:t>
            </w:r>
            <w:r w:rsidR="00AC0656">
              <w:rPr>
                <w:rFonts w:eastAsia="Times New Roman"/>
                <w:color w:val="000000"/>
                <w:sz w:val="20"/>
                <w:szCs w:val="20"/>
                <w:bdr w:val="nil"/>
              </w:rPr>
              <w:t>ED</w:t>
            </w:r>
            <w:r w:rsidR="00974CF5">
              <w:rPr>
                <w:rFonts w:eastAsia="Times New Roman"/>
                <w:color w:val="000000"/>
                <w:sz w:val="20"/>
                <w:szCs w:val="20"/>
                <w:bdr w:val="nil"/>
              </w:rPr>
              <w:t>)</w:t>
            </w:r>
          </w:p>
          <w:p w14:paraId="7CD6A284" w14:textId="77777777" w:rsidR="00D322BF" w:rsidRDefault="00D322BF" w:rsidP="008613BF">
            <w:pPr>
              <w:spacing w:before="0" w:after="0"/>
              <w:rPr>
                <w:rFonts w:eastAsia="Times New Roman"/>
                <w:color w:val="000000"/>
                <w:sz w:val="20"/>
                <w:szCs w:val="20"/>
                <w:bdr w:val="nil"/>
              </w:rPr>
            </w:pPr>
          </w:p>
          <w:p w14:paraId="361FE3BA" w14:textId="51236CAA" w:rsidR="00C3359A" w:rsidRDefault="629F1E71" w:rsidP="008613BF">
            <w:pPr>
              <w:spacing w:before="0" w:after="0"/>
              <w:rPr>
                <w:rFonts w:eastAsia="Times New Roman"/>
                <w:color w:val="000000"/>
                <w:sz w:val="20"/>
                <w:szCs w:val="20"/>
                <w:bdr w:val="nil"/>
              </w:rPr>
            </w:pPr>
            <w:r w:rsidRPr="00E04E7A">
              <w:rPr>
                <w:rFonts w:eastAsia="Times New Roman"/>
                <w:color w:val="000000"/>
                <w:sz w:val="20"/>
                <w:szCs w:val="20"/>
                <w:bdr w:val="nil"/>
              </w:rPr>
              <w:t>+</w:t>
            </w:r>
            <w:r w:rsidR="00C3359A">
              <w:rPr>
                <w:rFonts w:eastAsia="Times New Roman"/>
                <w:color w:val="000000"/>
                <w:sz w:val="20"/>
                <w:szCs w:val="20"/>
                <w:bdr w:val="nil"/>
              </w:rPr>
              <w:t>1</w:t>
            </w:r>
            <w:r w:rsidR="007308D7" w:rsidRPr="00E04E7A">
              <w:rPr>
                <w:rFonts w:eastAsia="Times New Roman"/>
                <w:color w:val="000000"/>
                <w:sz w:val="20"/>
                <w:szCs w:val="20"/>
                <w:bdr w:val="nil"/>
              </w:rPr>
              <w:t xml:space="preserve"> point if exceed goal</w:t>
            </w:r>
            <w:r w:rsidR="00BA23A2">
              <w:rPr>
                <w:rFonts w:eastAsia="Times New Roman"/>
                <w:color w:val="000000"/>
                <w:sz w:val="20"/>
                <w:szCs w:val="20"/>
                <w:bdr w:val="nil"/>
              </w:rPr>
              <w:t>s</w:t>
            </w:r>
            <w:r w:rsidR="007308D7" w:rsidRPr="00E04E7A">
              <w:rPr>
                <w:rFonts w:eastAsia="Times New Roman"/>
                <w:color w:val="000000"/>
                <w:sz w:val="20"/>
                <w:szCs w:val="20"/>
                <w:bdr w:val="nil"/>
              </w:rPr>
              <w:t xml:space="preserve"> on all </w:t>
            </w:r>
            <w:proofErr w:type="spellStart"/>
            <w:r w:rsidR="22ED10E6" w:rsidRPr="00E04E7A">
              <w:rPr>
                <w:rFonts w:eastAsia="Times New Roman"/>
                <w:color w:val="000000"/>
                <w:sz w:val="20"/>
                <w:szCs w:val="20"/>
                <w:bdr w:val="nil"/>
              </w:rPr>
              <w:t>submeasures</w:t>
            </w:r>
            <w:proofErr w:type="spellEnd"/>
            <w:r w:rsidR="00C3359A">
              <w:rPr>
                <w:rFonts w:eastAsia="Times New Roman"/>
                <w:color w:val="000000"/>
                <w:sz w:val="20"/>
                <w:szCs w:val="20"/>
                <w:bdr w:val="nil"/>
              </w:rPr>
              <w:t xml:space="preserve"> </w:t>
            </w:r>
            <w:r w:rsidR="00974CF5">
              <w:rPr>
                <w:rFonts w:eastAsia="Times New Roman"/>
                <w:color w:val="000000"/>
                <w:sz w:val="20"/>
                <w:szCs w:val="20"/>
                <w:bdr w:val="nil"/>
              </w:rPr>
              <w:t>(</w:t>
            </w:r>
            <w:r w:rsidR="005110E7">
              <w:rPr>
                <w:rFonts w:eastAsia="Times New Roman"/>
                <w:color w:val="000000"/>
                <w:sz w:val="20"/>
                <w:szCs w:val="20"/>
                <w:bdr w:val="nil"/>
              </w:rPr>
              <w:t>I</w:t>
            </w:r>
            <w:r w:rsidR="00C3359A">
              <w:rPr>
                <w:rFonts w:eastAsia="Times New Roman"/>
                <w:color w:val="000000"/>
                <w:sz w:val="20"/>
                <w:szCs w:val="20"/>
                <w:bdr w:val="nil"/>
              </w:rPr>
              <w:t>npatient</w:t>
            </w:r>
            <w:r w:rsidR="00974CF5">
              <w:rPr>
                <w:rFonts w:eastAsia="Times New Roman"/>
                <w:color w:val="000000"/>
                <w:sz w:val="20"/>
                <w:szCs w:val="20"/>
                <w:bdr w:val="nil"/>
              </w:rPr>
              <w:t>)</w:t>
            </w:r>
            <w:r w:rsidR="00C3359A" w:rsidRPr="00E04E7A">
              <w:rPr>
                <w:rFonts w:eastAsia="Times New Roman"/>
                <w:color w:val="000000"/>
                <w:sz w:val="20"/>
                <w:szCs w:val="20"/>
                <w:bdr w:val="nil"/>
              </w:rPr>
              <w:t>;</w:t>
            </w:r>
            <w:r w:rsidR="00C3359A">
              <w:rPr>
                <w:rFonts w:eastAsia="Times New Roman"/>
                <w:color w:val="000000"/>
                <w:sz w:val="20"/>
                <w:szCs w:val="20"/>
                <w:bdr w:val="nil"/>
              </w:rPr>
              <w:t xml:space="preserve"> </w:t>
            </w:r>
            <w:r w:rsidR="00C3359A" w:rsidRPr="00E04E7A">
              <w:rPr>
                <w:rFonts w:eastAsia="Times New Roman"/>
                <w:color w:val="000000"/>
                <w:sz w:val="20"/>
                <w:szCs w:val="20"/>
                <w:bdr w:val="nil"/>
              </w:rPr>
              <w:t>+</w:t>
            </w:r>
            <w:r w:rsidR="00C3359A">
              <w:rPr>
                <w:rFonts w:eastAsia="Times New Roman"/>
                <w:color w:val="000000"/>
                <w:sz w:val="20"/>
                <w:szCs w:val="20"/>
                <w:bdr w:val="nil"/>
              </w:rPr>
              <w:t>1</w:t>
            </w:r>
            <w:r w:rsidR="00C3359A" w:rsidRPr="00E04E7A">
              <w:rPr>
                <w:rFonts w:eastAsia="Times New Roman"/>
                <w:color w:val="000000"/>
                <w:sz w:val="20"/>
                <w:szCs w:val="20"/>
                <w:bdr w:val="nil"/>
              </w:rPr>
              <w:t xml:space="preserve"> point if exceed goal</w:t>
            </w:r>
            <w:r w:rsidR="00BA23A2">
              <w:rPr>
                <w:rFonts w:eastAsia="Times New Roman"/>
                <w:color w:val="000000"/>
                <w:sz w:val="20"/>
                <w:szCs w:val="20"/>
                <w:bdr w:val="nil"/>
              </w:rPr>
              <w:t>s</w:t>
            </w:r>
            <w:r w:rsidR="00C3359A" w:rsidRPr="00E04E7A">
              <w:rPr>
                <w:rFonts w:eastAsia="Times New Roman"/>
                <w:color w:val="000000"/>
                <w:sz w:val="20"/>
                <w:szCs w:val="20"/>
                <w:bdr w:val="nil"/>
              </w:rPr>
              <w:t xml:space="preserve"> on all </w:t>
            </w:r>
            <w:proofErr w:type="spellStart"/>
            <w:r w:rsidR="00C3359A" w:rsidRPr="00E04E7A">
              <w:rPr>
                <w:rFonts w:eastAsia="Times New Roman"/>
                <w:color w:val="000000"/>
                <w:sz w:val="20"/>
                <w:szCs w:val="20"/>
                <w:bdr w:val="nil"/>
              </w:rPr>
              <w:t>submeasures</w:t>
            </w:r>
            <w:proofErr w:type="spellEnd"/>
            <w:r w:rsidR="00C3359A">
              <w:rPr>
                <w:rFonts w:eastAsia="Times New Roman"/>
                <w:color w:val="000000"/>
                <w:sz w:val="20"/>
                <w:szCs w:val="20"/>
                <w:bdr w:val="nil"/>
              </w:rPr>
              <w:t xml:space="preserve"> </w:t>
            </w:r>
            <w:r w:rsidR="005110E7">
              <w:rPr>
                <w:rFonts w:eastAsia="Times New Roman"/>
                <w:color w:val="000000"/>
                <w:sz w:val="20"/>
                <w:szCs w:val="20"/>
                <w:bdr w:val="nil"/>
              </w:rPr>
              <w:t>(</w:t>
            </w:r>
            <w:r w:rsidR="00C3359A">
              <w:rPr>
                <w:rFonts w:eastAsia="Times New Roman"/>
                <w:color w:val="000000"/>
                <w:sz w:val="20"/>
                <w:szCs w:val="20"/>
                <w:bdr w:val="nil"/>
              </w:rPr>
              <w:t>ED</w:t>
            </w:r>
            <w:r w:rsidR="005110E7">
              <w:rPr>
                <w:rFonts w:eastAsia="Times New Roman"/>
                <w:color w:val="000000"/>
                <w:sz w:val="20"/>
                <w:szCs w:val="20"/>
                <w:bdr w:val="nil"/>
              </w:rPr>
              <w:t>)</w:t>
            </w:r>
          </w:p>
          <w:p w14:paraId="2B5FE3BC" w14:textId="00701A3C" w:rsidR="007308D7" w:rsidRPr="00E04E7A" w:rsidRDefault="007308D7" w:rsidP="008613BF">
            <w:pPr>
              <w:spacing w:before="0" w:after="0"/>
              <w:rPr>
                <w:rFonts w:eastAsia="Times New Roman"/>
                <w:color w:val="000000"/>
                <w:sz w:val="20"/>
                <w:szCs w:val="20"/>
                <w:bdr w:val="nil"/>
              </w:rPr>
            </w:pPr>
          </w:p>
        </w:tc>
        <w:tc>
          <w:tcPr>
            <w:tcW w:w="2165" w:type="dxa"/>
            <w:vAlign w:val="center"/>
          </w:tcPr>
          <w:p w14:paraId="31E87E1A" w14:textId="1A3F09CF" w:rsidR="00E241AF" w:rsidRPr="00195A95" w:rsidRDefault="00E241AF" w:rsidP="71AEC7DE">
            <w:pPr>
              <w:spacing w:before="0" w:after="0"/>
              <w:jc w:val="right"/>
              <w:rPr>
                <w:rFonts w:eastAsia="Times New Roman"/>
                <w:color w:val="000000" w:themeColor="text1"/>
                <w:sz w:val="20"/>
                <w:szCs w:val="20"/>
              </w:rPr>
            </w:pPr>
            <w:r w:rsidRPr="00195A95">
              <w:rPr>
                <w:rFonts w:eastAsia="Times New Roman"/>
                <w:color w:val="000000"/>
                <w:sz w:val="20"/>
                <w:szCs w:val="20"/>
                <w:bdr w:val="nil"/>
              </w:rPr>
              <w:t>Entities must submit and pass mapping and verification tool for PAM to be applied</w:t>
            </w:r>
            <w:r w:rsidR="00E32861">
              <w:rPr>
                <w:rFonts w:eastAsia="Times New Roman"/>
                <w:color w:val="000000"/>
                <w:sz w:val="20"/>
                <w:szCs w:val="20"/>
                <w:bdr w:val="nil"/>
              </w:rPr>
              <w:t>;</w:t>
            </w:r>
            <w:r w:rsidRPr="00195A95">
              <w:rPr>
                <w:rFonts w:eastAsia="Times New Roman"/>
                <w:color w:val="000000"/>
                <w:sz w:val="20"/>
                <w:szCs w:val="20"/>
                <w:bdr w:val="nil"/>
              </w:rPr>
              <w:t xml:space="preserve"> </w:t>
            </w:r>
            <w:r w:rsidR="1EA5413B" w:rsidRPr="00195A95">
              <w:rPr>
                <w:rFonts w:eastAsia="Times New Roman"/>
                <w:color w:val="000000"/>
                <w:sz w:val="20"/>
                <w:szCs w:val="20"/>
                <w:bdr w:val="nil"/>
              </w:rPr>
              <w:t>f</w:t>
            </w:r>
            <w:r w:rsidRPr="00195A95">
              <w:rPr>
                <w:rFonts w:eastAsia="Times New Roman"/>
                <w:color w:val="000000"/>
                <w:sz w:val="20"/>
                <w:szCs w:val="20"/>
                <w:bdr w:val="nil"/>
              </w:rPr>
              <w:t>ailure to pass mapping and verification on a data element/</w:t>
            </w:r>
            <w:r>
              <w:rPr>
                <w:rFonts w:eastAsia="Times New Roman"/>
                <w:color w:val="000000"/>
                <w:sz w:val="20"/>
                <w:szCs w:val="20"/>
                <w:bdr w:val="nil"/>
              </w:rPr>
              <w:t xml:space="preserve"> </w:t>
            </w:r>
            <w:r w:rsidRPr="00195A95">
              <w:rPr>
                <w:rFonts w:eastAsia="Times New Roman"/>
                <w:color w:val="000000"/>
                <w:sz w:val="20"/>
                <w:szCs w:val="20"/>
                <w:bdr w:val="nil"/>
              </w:rPr>
              <w:t>category will result in a 0 score for the applicable sub-measure(s)</w:t>
            </w:r>
            <w:r w:rsidR="009579F2">
              <w:rPr>
                <w:rFonts w:eastAsia="Times New Roman"/>
                <w:color w:val="000000"/>
                <w:sz w:val="20"/>
                <w:szCs w:val="20"/>
                <w:bdr w:val="nil"/>
              </w:rPr>
              <w:t>;</w:t>
            </w:r>
          </w:p>
          <w:p w14:paraId="3A59B70F" w14:textId="77777777" w:rsidR="009579F2" w:rsidRDefault="009579F2" w:rsidP="71AEC7DE">
            <w:pPr>
              <w:spacing w:before="0" w:after="0"/>
              <w:jc w:val="right"/>
              <w:rPr>
                <w:rFonts w:eastAsia="Times New Roman"/>
                <w:color w:val="000000" w:themeColor="text1"/>
                <w:sz w:val="20"/>
                <w:szCs w:val="20"/>
              </w:rPr>
            </w:pPr>
          </w:p>
          <w:p w14:paraId="06AFCEED" w14:textId="40C4C45A" w:rsidR="00E241AF" w:rsidRPr="00195A95" w:rsidRDefault="009579F2" w:rsidP="71AEC7DE">
            <w:pPr>
              <w:spacing w:before="0" w:after="0"/>
              <w:jc w:val="right"/>
              <w:rPr>
                <w:rFonts w:eastAsia="Times New Roman"/>
                <w:color w:val="000000"/>
                <w:sz w:val="20"/>
                <w:szCs w:val="20"/>
                <w:bdr w:val="nil"/>
              </w:rPr>
            </w:pPr>
            <w:r>
              <w:rPr>
                <w:rFonts w:eastAsia="Times New Roman"/>
                <w:color w:val="000000" w:themeColor="text1"/>
                <w:sz w:val="20"/>
                <w:szCs w:val="20"/>
              </w:rPr>
              <w:t>I</w:t>
            </w:r>
            <w:r w:rsidR="77C662F8" w:rsidRPr="71AEC7DE">
              <w:rPr>
                <w:rFonts w:eastAsia="Times New Roman"/>
                <w:color w:val="000000" w:themeColor="text1"/>
                <w:sz w:val="20"/>
                <w:szCs w:val="20"/>
              </w:rPr>
              <w:t xml:space="preserve">n </w:t>
            </w:r>
            <w:r w:rsidR="290D8B01" w:rsidRPr="71AEC7DE">
              <w:rPr>
                <w:rFonts w:eastAsia="Times New Roman"/>
                <w:color w:val="000000" w:themeColor="text1"/>
                <w:sz w:val="20"/>
                <w:szCs w:val="20"/>
              </w:rPr>
              <w:t>PY5 Update Date and/or Verification Date must be submitted in the Enhanced Demographic</w:t>
            </w:r>
            <w:r w:rsidR="54C139EB" w:rsidRPr="71AEC7DE">
              <w:rPr>
                <w:rFonts w:eastAsia="Times New Roman"/>
                <w:color w:val="000000" w:themeColor="text1"/>
                <w:sz w:val="20"/>
                <w:szCs w:val="20"/>
              </w:rPr>
              <w:t>s Data</w:t>
            </w:r>
            <w:r w:rsidR="290D8B01" w:rsidRPr="71AEC7DE">
              <w:rPr>
                <w:rFonts w:eastAsia="Times New Roman"/>
                <w:color w:val="000000" w:themeColor="text1"/>
                <w:sz w:val="20"/>
                <w:szCs w:val="20"/>
              </w:rPr>
              <w:t xml:space="preserve"> File for each data element, but will not be used for data completeness calculations</w:t>
            </w:r>
          </w:p>
          <w:p w14:paraId="6B699CCC" w14:textId="384268C8" w:rsidR="00E241AF" w:rsidRPr="00C44C97" w:rsidRDefault="00E241AF" w:rsidP="00551E9A">
            <w:pPr>
              <w:spacing w:before="0" w:after="0"/>
              <w:jc w:val="right"/>
              <w:rPr>
                <w:rStyle w:val="IntenseEmphasis"/>
                <w:rFonts w:cstheme="minorHAnsi"/>
                <w:i w:val="0"/>
                <w:iCs w:val="0"/>
                <w:color w:val="auto"/>
                <w:highlight w:val="yellow"/>
              </w:rPr>
            </w:pPr>
          </w:p>
        </w:tc>
      </w:tr>
      <w:tr w:rsidR="00AF74BD" w14:paraId="61A999DA" w14:textId="77777777" w:rsidTr="00D711C5">
        <w:tc>
          <w:tcPr>
            <w:tcW w:w="1741" w:type="dxa"/>
            <w:shd w:val="clear" w:color="auto" w:fill="F2F2F2" w:themeFill="background1" w:themeFillShade="F2"/>
            <w:vAlign w:val="center"/>
          </w:tcPr>
          <w:p w14:paraId="2249050D" w14:textId="1E45691A" w:rsidR="00E241AF" w:rsidRDefault="00E241AF" w:rsidP="00086650">
            <w:pPr>
              <w:spacing w:before="0" w:after="0"/>
              <w:jc w:val="center"/>
              <w:rPr>
                <w:rStyle w:val="IntenseEmphasis"/>
                <w:rFonts w:cstheme="minorHAnsi"/>
                <w:i w:val="0"/>
                <w:iCs w:val="0"/>
                <w:color w:val="auto"/>
                <w:szCs w:val="20"/>
                <w:highlight w:val="yellow"/>
              </w:rPr>
            </w:pPr>
            <w:r w:rsidRPr="005373D5">
              <w:rPr>
                <w:rFonts w:cstheme="minorHAnsi"/>
                <w:b/>
                <w:bCs/>
                <w:color w:val="000000" w:themeColor="text1"/>
                <w:sz w:val="20"/>
                <w:szCs w:val="20"/>
              </w:rPr>
              <w:t>Health-Related Social Needs (HRSN) Screening</w:t>
            </w:r>
            <w:r w:rsidR="009C34BD" w:rsidRPr="00A120AC">
              <w:rPr>
                <w:rFonts w:cstheme="minorHAnsi"/>
                <w:b/>
                <w:bCs/>
                <w:color w:val="000000" w:themeColor="text1"/>
                <w:sz w:val="20"/>
                <w:szCs w:val="20"/>
                <w:vertAlign w:val="superscript"/>
              </w:rPr>
              <w:t>±</w:t>
            </w:r>
          </w:p>
        </w:tc>
        <w:tc>
          <w:tcPr>
            <w:tcW w:w="1404" w:type="dxa"/>
            <w:vAlign w:val="center"/>
          </w:tcPr>
          <w:p w14:paraId="406508D6" w14:textId="76558206"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120344C3" w14:textId="57750C48"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w:t>
            </w:r>
            <w:r w:rsidRPr="001118B6">
              <w:rPr>
                <w:rFonts w:eastAsia="Times New Roman"/>
                <w:color w:val="0F3F6B" w:themeColor="accent1" w:themeShade="BF"/>
                <w:sz w:val="20"/>
                <w:szCs w:val="20"/>
                <w:bdr w:val="nil"/>
              </w:rPr>
              <w:t xml:space="preserve"> </w:t>
            </w:r>
            <w:r w:rsidRPr="001118B6">
              <w:rPr>
                <w:rFonts w:eastAsia="Times New Roman"/>
                <w:color w:val="000000"/>
                <w:sz w:val="20"/>
                <w:szCs w:val="20"/>
                <w:bdr w:val="nil"/>
              </w:rPr>
              <w:t>10%</w:t>
            </w:r>
          </w:p>
          <w:p w14:paraId="6FBE18E9"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10%</w:t>
            </w:r>
          </w:p>
          <w:p w14:paraId="784296DA" w14:textId="77777777" w:rsidR="00A20E48" w:rsidRDefault="00A20E48" w:rsidP="00551E9A">
            <w:pPr>
              <w:spacing w:before="0" w:after="0"/>
              <w:jc w:val="right"/>
              <w:rPr>
                <w:rStyle w:val="IntenseEmphasis"/>
                <w:rFonts w:cstheme="minorHAnsi"/>
                <w:color w:val="000000"/>
                <w:sz w:val="20"/>
                <w:szCs w:val="20"/>
                <w:bdr w:val="nil"/>
              </w:rPr>
            </w:pPr>
          </w:p>
          <w:p w14:paraId="66539518" w14:textId="1F16486A" w:rsidR="00CD2A47" w:rsidRPr="000D5DE5" w:rsidRDefault="00E87613" w:rsidP="594DE8C6">
            <w:pPr>
              <w:spacing w:before="0" w:after="0"/>
              <w:jc w:val="right"/>
              <w:rPr>
                <w:rStyle w:val="IntenseEmphasis"/>
                <w:rFonts w:cstheme="minorHAnsi"/>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000D5DE5" w:rsidRPr="00A20E48">
              <w:rPr>
                <w:rStyle w:val="IntenseEmphasis"/>
                <w:rFonts w:cstheme="minorHAnsi"/>
                <w:color w:val="000000"/>
                <w:bdr w:val="nil"/>
              </w:rPr>
              <w:t xml:space="preserve"> </w:t>
            </w:r>
            <w:r w:rsidR="0041595F">
              <w:rPr>
                <w:rStyle w:val="IntenseEmphasis"/>
                <w:rFonts w:cstheme="minorHAnsi"/>
                <w:i w:val="0"/>
                <w:iCs w:val="0"/>
                <w:color w:val="000000"/>
                <w:bdr w:val="nil"/>
              </w:rPr>
              <w:t>N/A (</w:t>
            </w:r>
            <w:r w:rsidR="000D5DE5" w:rsidRPr="00212D00">
              <w:rPr>
                <w:rFonts w:eastAsia="Times New Roman"/>
                <w:sz w:val="20"/>
                <w:szCs w:val="20"/>
              </w:rPr>
              <w:t>P4R</w:t>
            </w:r>
            <w:r w:rsidR="0041595F">
              <w:rPr>
                <w:rFonts w:eastAsia="Times New Roman"/>
                <w:sz w:val="20"/>
                <w:szCs w:val="20"/>
              </w:rPr>
              <w:t>)</w:t>
            </w:r>
          </w:p>
        </w:tc>
        <w:tc>
          <w:tcPr>
            <w:tcW w:w="1440" w:type="dxa"/>
            <w:vAlign w:val="center"/>
          </w:tcPr>
          <w:p w14:paraId="50D1C478" w14:textId="77777777"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7B0F0161" w14:textId="306C91CE"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 </w:t>
            </w:r>
            <w:r w:rsidRPr="001118B6">
              <w:rPr>
                <w:rFonts w:eastAsia="Times New Roman"/>
                <w:color w:val="000000"/>
                <w:sz w:val="20"/>
                <w:szCs w:val="20"/>
                <w:bdr w:val="nil"/>
              </w:rPr>
              <w:t>30%</w:t>
            </w:r>
          </w:p>
          <w:p w14:paraId="639FF6FA"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N/A</w:t>
            </w:r>
          </w:p>
          <w:p w14:paraId="52439B61" w14:textId="77777777" w:rsidR="00212D00" w:rsidRDefault="00212D00" w:rsidP="00551E9A">
            <w:pPr>
              <w:spacing w:before="0" w:after="0"/>
              <w:jc w:val="right"/>
              <w:rPr>
                <w:rStyle w:val="IntenseEmphasis"/>
                <w:rFonts w:eastAsia="Times New Roman" w:cstheme="minorHAnsi"/>
                <w:i w:val="0"/>
                <w:iCs w:val="0"/>
                <w:color w:val="000000"/>
                <w:sz w:val="20"/>
                <w:szCs w:val="20"/>
                <w:highlight w:val="yellow"/>
                <w:bdr w:val="nil"/>
              </w:rPr>
            </w:pPr>
          </w:p>
          <w:p w14:paraId="2F8B9D99" w14:textId="3483E45A"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440" w:type="dxa"/>
            <w:vAlign w:val="center"/>
          </w:tcPr>
          <w:p w14:paraId="15B77A0F" w14:textId="77777777"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7D15E211" w14:textId="07BECB53"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 </w:t>
            </w:r>
            <w:r w:rsidRPr="001118B6">
              <w:rPr>
                <w:rFonts w:eastAsia="Times New Roman"/>
                <w:color w:val="000000"/>
                <w:sz w:val="20"/>
                <w:szCs w:val="20"/>
                <w:bdr w:val="nil"/>
              </w:rPr>
              <w:t>45%</w:t>
            </w:r>
          </w:p>
          <w:p w14:paraId="505387A8"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30%</w:t>
            </w:r>
          </w:p>
          <w:p w14:paraId="15E6B755" w14:textId="77777777" w:rsidR="00212D00" w:rsidRDefault="00212D00" w:rsidP="00551E9A">
            <w:pPr>
              <w:spacing w:before="0" w:after="0"/>
              <w:jc w:val="right"/>
              <w:rPr>
                <w:rStyle w:val="IntenseEmphasis"/>
                <w:rFonts w:eastAsia="Times New Roman" w:cstheme="minorHAnsi"/>
                <w:i w:val="0"/>
                <w:iCs w:val="0"/>
                <w:color w:val="000000"/>
                <w:sz w:val="20"/>
                <w:szCs w:val="20"/>
                <w:highlight w:val="yellow"/>
                <w:bdr w:val="nil"/>
              </w:rPr>
            </w:pPr>
          </w:p>
          <w:p w14:paraId="1A29D54B" w14:textId="1E801599"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440" w:type="dxa"/>
            <w:vAlign w:val="center"/>
          </w:tcPr>
          <w:p w14:paraId="57B896F5" w14:textId="77777777"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38F0DBD0" w14:textId="033C5F6B"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w:t>
            </w:r>
            <w:r w:rsidRPr="001118B6">
              <w:rPr>
                <w:rFonts w:eastAsia="Times New Roman"/>
                <w:color w:val="000000"/>
                <w:sz w:val="20"/>
                <w:szCs w:val="20"/>
                <w:bdr w:val="nil"/>
              </w:rPr>
              <w:t xml:space="preserve"> 60%</w:t>
            </w:r>
          </w:p>
          <w:p w14:paraId="3DE7D8E8"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45%</w:t>
            </w:r>
          </w:p>
          <w:p w14:paraId="7ABFB004" w14:textId="77777777" w:rsidR="00212D00" w:rsidRDefault="00212D00" w:rsidP="00551E9A">
            <w:pPr>
              <w:spacing w:before="0" w:after="0"/>
              <w:jc w:val="right"/>
              <w:rPr>
                <w:rStyle w:val="IntenseEmphasis"/>
                <w:rFonts w:eastAsia="Times New Roman" w:cstheme="minorHAnsi"/>
                <w:i w:val="0"/>
                <w:iCs w:val="0"/>
                <w:color w:val="000000"/>
                <w:sz w:val="20"/>
                <w:szCs w:val="20"/>
                <w:highlight w:val="yellow"/>
                <w:bdr w:val="nil"/>
              </w:rPr>
            </w:pPr>
          </w:p>
          <w:p w14:paraId="51E86880" w14:textId="52A5B04B"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530" w:type="dxa"/>
            <w:vAlign w:val="center"/>
          </w:tcPr>
          <w:p w14:paraId="685704D8" w14:textId="1AD1475D"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4AEFC224" w14:textId="002912A5" w:rsidR="00E241AF" w:rsidRPr="001118B6" w:rsidRDefault="133FE373" w:rsidP="2C8F9E93">
            <w:pPr>
              <w:spacing w:before="0" w:after="0"/>
              <w:jc w:val="right"/>
              <w:rPr>
                <w:rFonts w:eastAsia="Times New Roman"/>
                <w:color w:val="000000" w:themeColor="text1"/>
                <w:sz w:val="20"/>
                <w:szCs w:val="20"/>
              </w:rPr>
            </w:pPr>
            <w:r w:rsidRPr="2C8F9E93">
              <w:rPr>
                <w:rFonts w:eastAsia="Times New Roman"/>
                <w:b/>
                <w:bCs/>
                <w:color w:val="0F3F6B" w:themeColor="accent1" w:themeShade="BF"/>
                <w:sz w:val="20"/>
                <w:szCs w:val="20"/>
              </w:rPr>
              <w:t>Inpatient/ Observation Stay:</w:t>
            </w:r>
            <w:r w:rsidRPr="2C8F9E93">
              <w:rPr>
                <w:rFonts w:eastAsia="Times New Roman"/>
                <w:color w:val="0F3F6B" w:themeColor="accent1" w:themeShade="BF"/>
                <w:sz w:val="20"/>
                <w:szCs w:val="20"/>
              </w:rPr>
              <w:t xml:space="preserve"> </w:t>
            </w:r>
            <w:r w:rsidRPr="2C8F9E93">
              <w:rPr>
                <w:rFonts w:eastAsia="Times New Roman"/>
                <w:color w:val="000000" w:themeColor="text1"/>
                <w:sz w:val="20"/>
                <w:szCs w:val="20"/>
              </w:rPr>
              <w:t>10%</w:t>
            </w:r>
            <w:r w:rsidR="00F0339C">
              <w:rPr>
                <w:rFonts w:eastAsia="Times New Roman"/>
                <w:color w:val="000000" w:themeColor="text1"/>
                <w:sz w:val="20"/>
                <w:szCs w:val="20"/>
              </w:rPr>
              <w:t xml:space="preserve"> pts.</w:t>
            </w:r>
          </w:p>
          <w:p w14:paraId="17C84754" w14:textId="77777777" w:rsidR="00E241AF" w:rsidRDefault="133FE373" w:rsidP="2C8F9E93">
            <w:pPr>
              <w:spacing w:before="0" w:after="0"/>
              <w:jc w:val="right"/>
              <w:rPr>
                <w:rFonts w:eastAsia="Times New Roman"/>
                <w:color w:val="000000" w:themeColor="text1"/>
                <w:sz w:val="20"/>
                <w:szCs w:val="20"/>
              </w:rPr>
            </w:pPr>
            <w:r w:rsidRPr="2C8F9E93">
              <w:rPr>
                <w:rFonts w:eastAsia="Times New Roman"/>
                <w:b/>
                <w:bCs/>
                <w:color w:val="0F3F6B" w:themeColor="accent1" w:themeShade="BF"/>
                <w:sz w:val="20"/>
                <w:szCs w:val="20"/>
              </w:rPr>
              <w:t>ED:</w:t>
            </w:r>
            <w:r w:rsidRPr="2C8F9E93">
              <w:rPr>
                <w:rFonts w:eastAsia="Times New Roman"/>
                <w:color w:val="000000" w:themeColor="text1"/>
                <w:sz w:val="20"/>
                <w:szCs w:val="20"/>
              </w:rPr>
              <w:t xml:space="preserve"> 7%</w:t>
            </w:r>
            <w:r w:rsidR="00F0339C">
              <w:rPr>
                <w:rFonts w:eastAsia="Times New Roman"/>
                <w:color w:val="000000" w:themeColor="text1"/>
                <w:sz w:val="20"/>
                <w:szCs w:val="20"/>
              </w:rPr>
              <w:t xml:space="preserve"> pts.</w:t>
            </w:r>
          </w:p>
          <w:p w14:paraId="37531564" w14:textId="77777777" w:rsidR="00212D00" w:rsidRDefault="00212D00" w:rsidP="2C8F9E93">
            <w:pPr>
              <w:spacing w:before="0" w:after="0"/>
              <w:jc w:val="right"/>
              <w:rPr>
                <w:rStyle w:val="IntenseEmphasis"/>
                <w:rFonts w:eastAsia="Times New Roman"/>
                <w:i w:val="0"/>
                <w:color w:val="000000" w:themeColor="text1"/>
                <w:sz w:val="20"/>
                <w:szCs w:val="20"/>
                <w:highlight w:val="yellow"/>
              </w:rPr>
            </w:pPr>
          </w:p>
          <w:p w14:paraId="5BFDD090" w14:textId="417A669B"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790" w:type="dxa"/>
            <w:vAlign w:val="center"/>
          </w:tcPr>
          <w:p w14:paraId="002216DC" w14:textId="30AB369D" w:rsidR="005110E7" w:rsidRDefault="005110E7" w:rsidP="002C33F0">
            <w:pPr>
              <w:spacing w:before="0" w:after="0"/>
              <w:rPr>
                <w:rFonts w:eastAsia="Times New Roman"/>
                <w:color w:val="000000"/>
                <w:sz w:val="20"/>
                <w:szCs w:val="20"/>
                <w:bdr w:val="nil"/>
              </w:rPr>
            </w:pPr>
            <w:r w:rsidRPr="007620AC">
              <w:rPr>
                <w:rFonts w:eastAsia="Times New Roman"/>
                <w:color w:val="000000"/>
                <w:sz w:val="20"/>
                <w:szCs w:val="20"/>
                <w:bdr w:val="nil"/>
              </w:rPr>
              <w:t>+</w:t>
            </w:r>
            <w:r>
              <w:rPr>
                <w:rFonts w:eastAsia="Times New Roman"/>
                <w:color w:val="000000"/>
                <w:sz w:val="20"/>
                <w:szCs w:val="20"/>
                <w:bdr w:val="nil"/>
              </w:rPr>
              <w:t>0.5</w:t>
            </w:r>
            <w:r w:rsidRPr="007620AC">
              <w:rPr>
                <w:rFonts w:eastAsia="Times New Roman"/>
                <w:color w:val="000000"/>
                <w:sz w:val="20"/>
                <w:szCs w:val="20"/>
                <w:bdr w:val="nil"/>
              </w:rPr>
              <w:t xml:space="preserve"> point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Inpatient/ Observation Stay</w:t>
            </w:r>
            <w:r w:rsidRPr="00BB3A71">
              <w:rPr>
                <w:rFonts w:eastAsia="Times New Roman"/>
                <w:color w:val="000000"/>
                <w:sz w:val="20"/>
                <w:szCs w:val="20"/>
                <w:bdr w:val="nil"/>
              </w:rPr>
              <w:t>)</w:t>
            </w:r>
          </w:p>
          <w:p w14:paraId="07AB5EC7" w14:textId="77777777" w:rsidR="005110E7" w:rsidRDefault="005110E7" w:rsidP="002C33F0">
            <w:pPr>
              <w:spacing w:before="0" w:after="0"/>
              <w:rPr>
                <w:rFonts w:eastAsia="Times New Roman"/>
                <w:color w:val="000000"/>
                <w:sz w:val="20"/>
                <w:szCs w:val="20"/>
                <w:bdr w:val="nil"/>
              </w:rPr>
            </w:pPr>
          </w:p>
          <w:p w14:paraId="552D7987" w14:textId="335AFDE7" w:rsidR="00E241AF" w:rsidRDefault="006B29C0" w:rsidP="002C33F0">
            <w:pPr>
              <w:spacing w:before="0" w:after="0"/>
              <w:rPr>
                <w:rFonts w:eastAsia="Times New Roman"/>
                <w:color w:val="000000"/>
                <w:sz w:val="20"/>
                <w:szCs w:val="20"/>
                <w:bdr w:val="nil"/>
              </w:rPr>
            </w:pPr>
            <w:r w:rsidRPr="007620AC">
              <w:rPr>
                <w:rFonts w:eastAsia="Times New Roman"/>
                <w:color w:val="000000"/>
                <w:sz w:val="20"/>
                <w:szCs w:val="20"/>
                <w:bdr w:val="nil"/>
              </w:rPr>
              <w:t>+</w:t>
            </w:r>
            <w:r w:rsidR="00067624">
              <w:rPr>
                <w:rFonts w:eastAsia="Times New Roman"/>
                <w:color w:val="000000"/>
                <w:sz w:val="20"/>
                <w:szCs w:val="20"/>
                <w:bdr w:val="nil"/>
              </w:rPr>
              <w:t>0.5</w:t>
            </w:r>
            <w:r w:rsidR="00405272" w:rsidRPr="007620AC">
              <w:rPr>
                <w:rFonts w:eastAsia="Times New Roman"/>
                <w:color w:val="000000"/>
                <w:sz w:val="20"/>
                <w:szCs w:val="20"/>
                <w:bdr w:val="nil"/>
              </w:rPr>
              <w:t xml:space="preserve"> point</w:t>
            </w:r>
            <w:r w:rsidR="005250A6" w:rsidRPr="007620AC">
              <w:rPr>
                <w:rFonts w:eastAsia="Times New Roman"/>
                <w:color w:val="000000"/>
                <w:sz w:val="20"/>
                <w:szCs w:val="20"/>
                <w:bdr w:val="nil"/>
              </w:rPr>
              <w:t xml:space="preserve"> </w:t>
            </w:r>
            <w:r w:rsidR="43379F38" w:rsidRPr="007620AC">
              <w:rPr>
                <w:rFonts w:eastAsia="Times New Roman"/>
                <w:color w:val="000000"/>
                <w:sz w:val="20"/>
                <w:szCs w:val="20"/>
                <w:bdr w:val="nil"/>
              </w:rPr>
              <w:t>if</w:t>
            </w:r>
            <w:r w:rsidR="563FBBD7" w:rsidRPr="007620AC">
              <w:rPr>
                <w:rFonts w:eastAsia="Times New Roman"/>
                <w:color w:val="000000"/>
                <w:sz w:val="20"/>
                <w:szCs w:val="20"/>
                <w:bdr w:val="nil"/>
              </w:rPr>
              <w:t xml:space="preserve"> </w:t>
            </w:r>
            <w:r w:rsidR="005250A6" w:rsidRPr="007620AC">
              <w:rPr>
                <w:rFonts w:eastAsia="Times New Roman"/>
                <w:color w:val="000000"/>
                <w:sz w:val="20"/>
                <w:szCs w:val="20"/>
                <w:bdr w:val="nil"/>
              </w:rPr>
              <w:t xml:space="preserve">exceed PY performance </w:t>
            </w:r>
            <w:r w:rsidR="563FBBD7" w:rsidRPr="007620AC">
              <w:rPr>
                <w:rFonts w:eastAsia="Times New Roman"/>
                <w:color w:val="000000"/>
                <w:sz w:val="20"/>
                <w:szCs w:val="20"/>
                <w:bdr w:val="nil"/>
              </w:rPr>
              <w:t>goal</w:t>
            </w:r>
            <w:r w:rsidR="00BB3A71">
              <w:rPr>
                <w:rFonts w:eastAsia="Times New Roman"/>
                <w:color w:val="000000"/>
                <w:sz w:val="20"/>
                <w:szCs w:val="20"/>
                <w:bdr w:val="nil"/>
              </w:rPr>
              <w:t xml:space="preserve"> </w:t>
            </w:r>
            <w:r w:rsidR="00BB3A71" w:rsidRPr="00BB3A71">
              <w:rPr>
                <w:rFonts w:eastAsia="Times New Roman"/>
                <w:color w:val="000000"/>
                <w:sz w:val="20"/>
                <w:szCs w:val="20"/>
                <w:bdr w:val="nil"/>
              </w:rPr>
              <w:t>(</w:t>
            </w:r>
            <w:r w:rsidR="00BB3A71">
              <w:rPr>
                <w:rFonts w:eastAsia="Times New Roman"/>
                <w:color w:val="000000"/>
                <w:sz w:val="20"/>
                <w:szCs w:val="20"/>
                <w:bdr w:val="nil"/>
              </w:rPr>
              <w:t>ED</w:t>
            </w:r>
            <w:r w:rsidR="00BB3A71" w:rsidRPr="00BB3A71">
              <w:rPr>
                <w:rFonts w:eastAsia="Times New Roman"/>
                <w:color w:val="000000"/>
                <w:sz w:val="20"/>
                <w:szCs w:val="20"/>
                <w:bdr w:val="nil"/>
              </w:rPr>
              <w:t>)</w:t>
            </w:r>
          </w:p>
          <w:p w14:paraId="0F5C57D5" w14:textId="1FC1DD06" w:rsidR="00067624" w:rsidRPr="001118B6" w:rsidRDefault="00067624" w:rsidP="002C33F0">
            <w:pPr>
              <w:spacing w:before="0" w:after="0"/>
              <w:rPr>
                <w:rFonts w:eastAsia="Times New Roman"/>
                <w:color w:val="000000"/>
                <w:sz w:val="20"/>
                <w:szCs w:val="20"/>
                <w:bdr w:val="nil"/>
              </w:rPr>
            </w:pPr>
          </w:p>
        </w:tc>
        <w:tc>
          <w:tcPr>
            <w:tcW w:w="2165" w:type="dxa"/>
          </w:tcPr>
          <w:p w14:paraId="7CE9A5AA" w14:textId="77777777" w:rsidR="00B42C02" w:rsidRDefault="00773409" w:rsidP="002653AD">
            <w:pPr>
              <w:spacing w:before="0" w:after="0"/>
              <w:jc w:val="right"/>
              <w:rPr>
                <w:rFonts w:eastAsia="Times New Roman"/>
                <w:color w:val="000000" w:themeColor="text1"/>
                <w:sz w:val="20"/>
                <w:szCs w:val="20"/>
              </w:rPr>
            </w:pPr>
            <w:r w:rsidRPr="001118B6">
              <w:rPr>
                <w:rFonts w:eastAsia="Times New Roman"/>
                <w:color w:val="000000"/>
                <w:sz w:val="20"/>
                <w:szCs w:val="20"/>
                <w:bdr w:val="nil"/>
              </w:rPr>
              <w:t xml:space="preserve">Entities will report </w:t>
            </w:r>
            <w:r w:rsidR="0092362B">
              <w:rPr>
                <w:rFonts w:eastAsia="Times New Roman"/>
                <w:color w:val="000000"/>
                <w:sz w:val="20"/>
                <w:szCs w:val="20"/>
                <w:bdr w:val="nil"/>
              </w:rPr>
              <w:t>Component</w:t>
            </w:r>
            <w:r w:rsidR="00EB680F" w:rsidRPr="001118B6">
              <w:rPr>
                <w:rFonts w:eastAsia="Times New Roman"/>
                <w:color w:val="000000"/>
                <w:sz w:val="20"/>
                <w:szCs w:val="20"/>
                <w:bdr w:val="nil"/>
              </w:rPr>
              <w:t>-2</w:t>
            </w:r>
            <w:r w:rsidRPr="001118B6">
              <w:rPr>
                <w:rFonts w:eastAsia="Times New Roman"/>
                <w:color w:val="000000"/>
                <w:sz w:val="20"/>
                <w:szCs w:val="20"/>
                <w:bdr w:val="nil"/>
              </w:rPr>
              <w:t xml:space="preserve"> rates</w:t>
            </w:r>
            <w:r w:rsidR="00693F45">
              <w:rPr>
                <w:rFonts w:eastAsia="Times New Roman"/>
                <w:color w:val="000000"/>
                <w:sz w:val="20"/>
                <w:szCs w:val="20"/>
                <w:bdr w:val="nil"/>
              </w:rPr>
              <w:t xml:space="preserve">, which </w:t>
            </w:r>
            <w:r w:rsidR="006937CB">
              <w:rPr>
                <w:rFonts w:eastAsia="Times New Roman"/>
                <w:color w:val="000000"/>
                <w:sz w:val="20"/>
                <w:szCs w:val="20"/>
                <w:bdr w:val="nil"/>
              </w:rPr>
              <w:t>will be P4R</w:t>
            </w:r>
            <w:r w:rsidR="002653AD" w:rsidRPr="230524EE">
              <w:rPr>
                <w:rFonts w:eastAsia="Times New Roman"/>
                <w:color w:val="000000" w:themeColor="text1"/>
                <w:sz w:val="20"/>
                <w:szCs w:val="20"/>
              </w:rPr>
              <w:t xml:space="preserve">; </w:t>
            </w:r>
          </w:p>
          <w:p w14:paraId="775245B4" w14:textId="77777777" w:rsidR="00B42C02" w:rsidRDefault="00B42C02" w:rsidP="002653AD">
            <w:pPr>
              <w:spacing w:before="0" w:after="0"/>
              <w:jc w:val="right"/>
              <w:rPr>
                <w:rFonts w:eastAsia="Times New Roman"/>
                <w:color w:val="000000" w:themeColor="text1"/>
                <w:sz w:val="20"/>
                <w:szCs w:val="20"/>
              </w:rPr>
            </w:pPr>
          </w:p>
          <w:p w14:paraId="33370AE4" w14:textId="1781F1D5" w:rsidR="00E241AF" w:rsidRPr="00F46562" w:rsidRDefault="00B42C02" w:rsidP="00F46562">
            <w:pPr>
              <w:spacing w:before="0" w:after="0"/>
              <w:jc w:val="right"/>
              <w:rPr>
                <w:rFonts w:eastAsia="Times New Roman"/>
                <w:color w:val="000000" w:themeColor="text1"/>
                <w:sz w:val="20"/>
                <w:szCs w:val="20"/>
              </w:rPr>
            </w:pPr>
            <w:r>
              <w:rPr>
                <w:rFonts w:eastAsia="Times New Roman"/>
                <w:color w:val="000000" w:themeColor="text1"/>
                <w:sz w:val="20"/>
                <w:szCs w:val="20"/>
              </w:rPr>
              <w:t>E</w:t>
            </w:r>
            <w:r w:rsidR="004F6433" w:rsidRPr="004F6433">
              <w:rPr>
                <w:rFonts w:eastAsia="Times New Roman"/>
                <w:color w:val="000000" w:themeColor="text1"/>
                <w:sz w:val="20"/>
                <w:szCs w:val="20"/>
              </w:rPr>
              <w:t>ntities may be required to pass an audit</w:t>
            </w:r>
            <w:r w:rsidR="00941E0A" w:rsidRPr="00390196">
              <w:rPr>
                <w:rFonts w:eastAsia="Times New Roman" w:cstheme="minorHAnsi"/>
                <w:color w:val="000000" w:themeColor="text1"/>
                <w:sz w:val="20"/>
                <w:szCs w:val="20"/>
                <w:vertAlign w:val="superscript"/>
              </w:rPr>
              <w:t>Ω</w:t>
            </w:r>
            <w:r w:rsidR="004F6433" w:rsidRPr="004F6433">
              <w:rPr>
                <w:rFonts w:eastAsia="Times New Roman"/>
                <w:color w:val="000000" w:themeColor="text1"/>
                <w:sz w:val="20"/>
                <w:szCs w:val="20"/>
              </w:rPr>
              <w:t xml:space="preserve"> of their data; failure to pass the audit will result in a 0 score for the P4P component of the measure and impact improvement point eligibility in the following year</w:t>
            </w:r>
            <w:r w:rsidR="006B61E7">
              <w:rPr>
                <w:rFonts w:eastAsia="Times New Roman"/>
                <w:color w:val="000000" w:themeColor="text1"/>
                <w:sz w:val="20"/>
                <w:szCs w:val="20"/>
              </w:rPr>
              <w:t xml:space="preserve"> </w:t>
            </w:r>
          </w:p>
        </w:tc>
      </w:tr>
      <w:tr w:rsidR="00AF74BD" w14:paraId="5EC25E89" w14:textId="77777777" w:rsidTr="00D711C5">
        <w:tc>
          <w:tcPr>
            <w:tcW w:w="1741" w:type="dxa"/>
            <w:shd w:val="clear" w:color="auto" w:fill="F2F2F2" w:themeFill="background1" w:themeFillShade="F2"/>
            <w:vAlign w:val="center"/>
          </w:tcPr>
          <w:p w14:paraId="428035E8" w14:textId="20B99111" w:rsidR="00E241AF" w:rsidRDefault="00E241AF" w:rsidP="00761CC4">
            <w:pPr>
              <w:rPr>
                <w:rStyle w:val="IntenseEmphasis"/>
                <w:rFonts w:cstheme="minorHAnsi"/>
                <w:i w:val="0"/>
                <w:iCs w:val="0"/>
                <w:color w:val="auto"/>
                <w:szCs w:val="20"/>
                <w:highlight w:val="yellow"/>
              </w:rPr>
            </w:pPr>
            <w:r w:rsidRPr="005373D5">
              <w:rPr>
                <w:rFonts w:cstheme="minorHAnsi"/>
                <w:b/>
                <w:bCs/>
                <w:color w:val="000000" w:themeColor="text1"/>
                <w:sz w:val="20"/>
                <w:szCs w:val="20"/>
              </w:rPr>
              <w:t>Meaningful Access to Healthcare Services for Persons with a preferred language other than English</w:t>
            </w:r>
          </w:p>
        </w:tc>
        <w:tc>
          <w:tcPr>
            <w:tcW w:w="1404" w:type="dxa"/>
            <w:vAlign w:val="center"/>
          </w:tcPr>
          <w:p w14:paraId="48730346" w14:textId="4E7D5C25"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25%</w:t>
            </w:r>
          </w:p>
          <w:p w14:paraId="726870FF" w14:textId="77777777" w:rsidR="00B65E3D" w:rsidRDefault="00B65E3D" w:rsidP="00551E9A">
            <w:pPr>
              <w:spacing w:before="0" w:after="0"/>
              <w:jc w:val="right"/>
              <w:rPr>
                <w:rFonts w:eastAsia="Times New Roman"/>
                <w:b/>
                <w:bCs/>
                <w:color w:val="0F3F6B" w:themeColor="accent1" w:themeShade="BF"/>
                <w:sz w:val="20"/>
                <w:szCs w:val="20"/>
                <w:bdr w:val="nil"/>
              </w:rPr>
            </w:pPr>
          </w:p>
          <w:p w14:paraId="13E929F6" w14:textId="77777777" w:rsidR="00B65E3D" w:rsidRDefault="00B65E3D" w:rsidP="00551E9A">
            <w:pPr>
              <w:spacing w:before="0" w:after="0"/>
              <w:jc w:val="right"/>
              <w:rPr>
                <w:rFonts w:eastAsia="Times New Roman"/>
                <w:b/>
                <w:bCs/>
                <w:color w:val="0F3F6B" w:themeColor="accent1" w:themeShade="BF"/>
                <w:sz w:val="20"/>
                <w:szCs w:val="20"/>
                <w:bdr w:val="nil"/>
              </w:rPr>
            </w:pPr>
          </w:p>
          <w:p w14:paraId="4BA0ECD5" w14:textId="2BC3DC5A"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25%</w:t>
            </w:r>
          </w:p>
        </w:tc>
        <w:tc>
          <w:tcPr>
            <w:tcW w:w="1440" w:type="dxa"/>
            <w:vAlign w:val="center"/>
          </w:tcPr>
          <w:p w14:paraId="08219587" w14:textId="7BF352F6" w:rsidR="00E241AF" w:rsidRDefault="00E241AF" w:rsidP="00AB398F">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w:t>
            </w:r>
            <w:r w:rsidR="1A802F98" w:rsidRPr="00374909">
              <w:rPr>
                <w:rFonts w:eastAsia="Times New Roman"/>
                <w:color w:val="000000"/>
                <w:sz w:val="20"/>
                <w:szCs w:val="20"/>
                <w:bdr w:val="nil"/>
              </w:rPr>
              <w:t>5</w:t>
            </w:r>
            <w:r w:rsidRPr="00374909">
              <w:rPr>
                <w:rFonts w:eastAsia="Times New Roman"/>
                <w:color w:val="000000"/>
                <w:sz w:val="20"/>
                <w:szCs w:val="20"/>
                <w:bdr w:val="nil"/>
              </w:rPr>
              <w:t>0%</w:t>
            </w:r>
          </w:p>
          <w:p w14:paraId="3AA61165" w14:textId="77777777" w:rsidR="00DC0D6C" w:rsidRDefault="00DC0D6C" w:rsidP="00551E9A">
            <w:pPr>
              <w:spacing w:before="0" w:after="0"/>
              <w:jc w:val="right"/>
              <w:rPr>
                <w:rFonts w:eastAsia="Times New Roman"/>
                <w:b/>
                <w:bCs/>
                <w:color w:val="0F3F6B" w:themeColor="accent1" w:themeShade="BF"/>
                <w:sz w:val="20"/>
                <w:szCs w:val="20"/>
                <w:bdr w:val="nil"/>
              </w:rPr>
            </w:pPr>
          </w:p>
          <w:p w14:paraId="733965D7" w14:textId="77777777" w:rsidR="00DC0D6C" w:rsidRDefault="00DC0D6C" w:rsidP="00551E9A">
            <w:pPr>
              <w:spacing w:before="0" w:after="0"/>
              <w:jc w:val="right"/>
              <w:rPr>
                <w:rFonts w:eastAsia="Times New Roman"/>
                <w:b/>
                <w:bCs/>
                <w:color w:val="0F3F6B" w:themeColor="accent1" w:themeShade="BF"/>
                <w:sz w:val="20"/>
                <w:szCs w:val="20"/>
                <w:bdr w:val="nil"/>
              </w:rPr>
            </w:pPr>
          </w:p>
          <w:p w14:paraId="628E77FF" w14:textId="77777777" w:rsidR="00DC0D6C" w:rsidRDefault="00DC0D6C" w:rsidP="00551E9A">
            <w:pPr>
              <w:spacing w:before="0" w:after="0"/>
              <w:jc w:val="right"/>
              <w:rPr>
                <w:rFonts w:eastAsia="Times New Roman"/>
                <w:b/>
                <w:bCs/>
                <w:color w:val="0F3F6B" w:themeColor="accent1" w:themeShade="BF"/>
                <w:sz w:val="20"/>
                <w:szCs w:val="20"/>
                <w:bdr w:val="nil"/>
              </w:rPr>
            </w:pPr>
          </w:p>
          <w:p w14:paraId="77AA8244" w14:textId="7C04E33C"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N/A</w:t>
            </w:r>
          </w:p>
        </w:tc>
        <w:tc>
          <w:tcPr>
            <w:tcW w:w="1440" w:type="dxa"/>
            <w:vAlign w:val="center"/>
          </w:tcPr>
          <w:p w14:paraId="31CFF2BB" w14:textId="00620333"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75%</w:t>
            </w:r>
          </w:p>
          <w:p w14:paraId="3518434E" w14:textId="77777777" w:rsidR="00B65E3D" w:rsidRDefault="00B65E3D" w:rsidP="00551E9A">
            <w:pPr>
              <w:spacing w:before="0" w:after="0"/>
              <w:jc w:val="right"/>
              <w:rPr>
                <w:rFonts w:eastAsia="Times New Roman"/>
                <w:b/>
                <w:bCs/>
                <w:color w:val="0F3F6B" w:themeColor="accent1" w:themeShade="BF"/>
                <w:sz w:val="20"/>
                <w:szCs w:val="20"/>
                <w:bdr w:val="nil"/>
              </w:rPr>
            </w:pPr>
          </w:p>
          <w:p w14:paraId="3FBD4358" w14:textId="77777777" w:rsidR="009242E4" w:rsidRDefault="009242E4" w:rsidP="00551E9A">
            <w:pPr>
              <w:spacing w:before="0" w:after="0"/>
              <w:jc w:val="right"/>
              <w:rPr>
                <w:rFonts w:eastAsia="Times New Roman"/>
                <w:b/>
                <w:bCs/>
                <w:color w:val="0F3F6B" w:themeColor="accent1" w:themeShade="BF"/>
                <w:sz w:val="20"/>
                <w:szCs w:val="20"/>
                <w:bdr w:val="nil"/>
              </w:rPr>
            </w:pPr>
          </w:p>
          <w:p w14:paraId="63545134" w14:textId="603A82EA"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50%</w:t>
            </w:r>
          </w:p>
        </w:tc>
        <w:tc>
          <w:tcPr>
            <w:tcW w:w="1440" w:type="dxa"/>
            <w:vAlign w:val="center"/>
          </w:tcPr>
          <w:p w14:paraId="38BF119B" w14:textId="4B216496"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85%</w:t>
            </w:r>
          </w:p>
          <w:p w14:paraId="126409C1" w14:textId="77777777" w:rsidR="009242E4" w:rsidRDefault="009242E4" w:rsidP="00551E9A">
            <w:pPr>
              <w:spacing w:before="0" w:after="0"/>
              <w:jc w:val="right"/>
              <w:rPr>
                <w:rFonts w:eastAsia="Times New Roman"/>
                <w:b/>
                <w:bCs/>
                <w:color w:val="0F3F6B" w:themeColor="accent1" w:themeShade="BF"/>
                <w:sz w:val="20"/>
                <w:szCs w:val="20"/>
                <w:bdr w:val="nil"/>
              </w:rPr>
            </w:pPr>
          </w:p>
          <w:p w14:paraId="2CE91A0A" w14:textId="77777777" w:rsidR="009242E4" w:rsidRDefault="009242E4" w:rsidP="00551E9A">
            <w:pPr>
              <w:spacing w:before="0" w:after="0"/>
              <w:jc w:val="right"/>
              <w:rPr>
                <w:rFonts w:eastAsia="Times New Roman"/>
                <w:b/>
                <w:bCs/>
                <w:color w:val="0F3F6B" w:themeColor="accent1" w:themeShade="BF"/>
                <w:sz w:val="20"/>
                <w:szCs w:val="20"/>
                <w:bdr w:val="nil"/>
              </w:rPr>
            </w:pPr>
          </w:p>
          <w:p w14:paraId="34BC2450" w14:textId="22D6FE5E"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75%</w:t>
            </w:r>
          </w:p>
        </w:tc>
        <w:tc>
          <w:tcPr>
            <w:tcW w:w="1530" w:type="dxa"/>
            <w:vAlign w:val="center"/>
          </w:tcPr>
          <w:p w14:paraId="64A6847E" w14:textId="7A5A1615"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12%</w:t>
            </w:r>
            <w:r w:rsidR="00F0339C">
              <w:rPr>
                <w:rFonts w:eastAsia="Times New Roman"/>
                <w:color w:val="000000"/>
                <w:sz w:val="20"/>
                <w:szCs w:val="20"/>
                <w:bdr w:val="nil"/>
              </w:rPr>
              <w:t xml:space="preserve"> pts.</w:t>
            </w:r>
          </w:p>
          <w:p w14:paraId="51F6704D" w14:textId="77777777" w:rsidR="009242E4" w:rsidRDefault="009242E4" w:rsidP="00551E9A">
            <w:pPr>
              <w:spacing w:before="0" w:after="0"/>
              <w:jc w:val="right"/>
              <w:rPr>
                <w:rFonts w:eastAsia="Times New Roman"/>
                <w:b/>
                <w:bCs/>
                <w:color w:val="0F3F6B" w:themeColor="accent1" w:themeShade="BF"/>
                <w:sz w:val="20"/>
                <w:szCs w:val="20"/>
                <w:bdr w:val="nil"/>
              </w:rPr>
            </w:pPr>
          </w:p>
          <w:p w14:paraId="30C9E489" w14:textId="0D08D3D0"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10%</w:t>
            </w:r>
            <w:r w:rsidR="00F0339C">
              <w:rPr>
                <w:rFonts w:eastAsia="Times New Roman"/>
                <w:color w:val="000000"/>
                <w:sz w:val="20"/>
                <w:szCs w:val="20"/>
                <w:bdr w:val="nil"/>
              </w:rPr>
              <w:t xml:space="preserve"> pts.</w:t>
            </w:r>
          </w:p>
        </w:tc>
        <w:tc>
          <w:tcPr>
            <w:tcW w:w="1790" w:type="dxa"/>
            <w:vAlign w:val="center"/>
          </w:tcPr>
          <w:p w14:paraId="1001CB29" w14:textId="0E074865" w:rsidR="008613BF" w:rsidRDefault="008613BF" w:rsidP="008613BF">
            <w:pPr>
              <w:spacing w:before="0" w:after="0"/>
              <w:rPr>
                <w:rFonts w:eastAsia="Times New Roman"/>
                <w:color w:val="000000"/>
                <w:sz w:val="20"/>
                <w:szCs w:val="20"/>
                <w:bdr w:val="nil"/>
              </w:rPr>
            </w:pPr>
            <w:r w:rsidRPr="007620AC">
              <w:rPr>
                <w:rFonts w:eastAsia="Times New Roman"/>
                <w:color w:val="000000"/>
                <w:sz w:val="20"/>
                <w:szCs w:val="20"/>
                <w:bdr w:val="nil"/>
              </w:rPr>
              <w:t>+</w:t>
            </w:r>
            <w:r>
              <w:rPr>
                <w:rFonts w:eastAsia="Times New Roman"/>
                <w:color w:val="000000"/>
                <w:sz w:val="20"/>
                <w:szCs w:val="20"/>
                <w:bdr w:val="nil"/>
              </w:rPr>
              <w:t>0.5</w:t>
            </w:r>
            <w:r w:rsidRPr="007620AC">
              <w:rPr>
                <w:rFonts w:eastAsia="Times New Roman"/>
                <w:color w:val="000000"/>
                <w:sz w:val="20"/>
                <w:szCs w:val="20"/>
                <w:bdr w:val="nil"/>
              </w:rPr>
              <w:t xml:space="preserve"> point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Inpatient/ Observation Stay</w:t>
            </w:r>
            <w:r w:rsidRPr="00BB3A71">
              <w:rPr>
                <w:rFonts w:eastAsia="Times New Roman"/>
                <w:color w:val="000000"/>
                <w:sz w:val="20"/>
                <w:szCs w:val="20"/>
                <w:bdr w:val="nil"/>
              </w:rPr>
              <w:t>)</w:t>
            </w:r>
          </w:p>
          <w:p w14:paraId="2FDB992C" w14:textId="77777777" w:rsidR="008613BF" w:rsidRDefault="008613BF" w:rsidP="008613BF">
            <w:pPr>
              <w:spacing w:before="0" w:after="0"/>
              <w:rPr>
                <w:rFonts w:eastAsia="Times New Roman"/>
                <w:color w:val="000000"/>
                <w:sz w:val="20"/>
                <w:szCs w:val="20"/>
                <w:bdr w:val="nil"/>
              </w:rPr>
            </w:pPr>
          </w:p>
          <w:p w14:paraId="168FFD16" w14:textId="4870F985" w:rsidR="008613BF" w:rsidRDefault="008613BF" w:rsidP="008613BF">
            <w:pPr>
              <w:spacing w:before="0" w:after="0"/>
              <w:rPr>
                <w:rFonts w:eastAsia="Times New Roman"/>
                <w:color w:val="000000"/>
                <w:sz w:val="20"/>
                <w:szCs w:val="20"/>
                <w:bdr w:val="nil"/>
              </w:rPr>
            </w:pPr>
            <w:r w:rsidRPr="007620AC">
              <w:rPr>
                <w:rFonts w:eastAsia="Times New Roman"/>
                <w:color w:val="000000"/>
                <w:sz w:val="20"/>
                <w:szCs w:val="20"/>
                <w:bdr w:val="nil"/>
              </w:rPr>
              <w:t>+</w:t>
            </w:r>
            <w:r>
              <w:rPr>
                <w:rFonts w:eastAsia="Times New Roman"/>
                <w:color w:val="000000"/>
                <w:sz w:val="20"/>
                <w:szCs w:val="20"/>
                <w:bdr w:val="nil"/>
              </w:rPr>
              <w:t>0.5</w:t>
            </w:r>
            <w:r w:rsidRPr="007620AC">
              <w:rPr>
                <w:rFonts w:eastAsia="Times New Roman"/>
                <w:color w:val="000000"/>
                <w:sz w:val="20"/>
                <w:szCs w:val="20"/>
                <w:bdr w:val="nil"/>
              </w:rPr>
              <w:t xml:space="preserve"> point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ED</w:t>
            </w:r>
            <w:r w:rsidRPr="00BB3A71">
              <w:rPr>
                <w:rFonts w:eastAsia="Times New Roman"/>
                <w:color w:val="000000"/>
                <w:sz w:val="20"/>
                <w:szCs w:val="20"/>
                <w:bdr w:val="nil"/>
              </w:rPr>
              <w:t>)</w:t>
            </w:r>
          </w:p>
          <w:p w14:paraId="022435A8" w14:textId="02B90BAE" w:rsidR="00E241AF" w:rsidRPr="001118B6" w:rsidRDefault="00E241AF" w:rsidP="002C33F0">
            <w:pPr>
              <w:spacing w:before="0" w:after="0"/>
              <w:rPr>
                <w:rFonts w:eastAsia="Times New Roman"/>
                <w:color w:val="000000"/>
                <w:sz w:val="20"/>
                <w:szCs w:val="20"/>
                <w:bdr w:val="nil"/>
              </w:rPr>
            </w:pPr>
          </w:p>
        </w:tc>
        <w:tc>
          <w:tcPr>
            <w:tcW w:w="2165" w:type="dxa"/>
          </w:tcPr>
          <w:p w14:paraId="3D8F812D" w14:textId="308BD29B" w:rsidR="008255BA" w:rsidRDefault="00773409" w:rsidP="00323B86">
            <w:pPr>
              <w:spacing w:before="0" w:after="0"/>
              <w:jc w:val="right"/>
              <w:rPr>
                <w:rFonts w:eastAsia="Times New Roman"/>
                <w:color w:val="000000"/>
                <w:sz w:val="20"/>
                <w:szCs w:val="20"/>
                <w:bdr w:val="nil"/>
              </w:rPr>
            </w:pPr>
            <w:r w:rsidRPr="001118B6">
              <w:rPr>
                <w:rFonts w:eastAsia="Times New Roman"/>
                <w:color w:val="000000"/>
                <w:sz w:val="20"/>
                <w:szCs w:val="20"/>
                <w:bdr w:val="nil"/>
              </w:rPr>
              <w:t xml:space="preserve">Entities must submit </w:t>
            </w:r>
            <w:bookmarkStart w:id="12" w:name="_Hlk170729611"/>
            <w:r w:rsidR="00E241AF" w:rsidRPr="001118B6">
              <w:rPr>
                <w:rFonts w:eastAsia="Times New Roman"/>
                <w:color w:val="000000"/>
                <w:sz w:val="20"/>
                <w:szCs w:val="20"/>
                <w:bdr w:val="nil"/>
              </w:rPr>
              <w:t>Language Access Self-Assessment Survey</w:t>
            </w:r>
            <w:r w:rsidR="0058640E" w:rsidRPr="0058640E">
              <w:rPr>
                <w:rFonts w:eastAsia="Times New Roman" w:cstheme="minorHAnsi"/>
                <w:color w:val="000000"/>
                <w:sz w:val="20"/>
                <w:szCs w:val="20"/>
                <w:bdr w:val="nil"/>
                <w:vertAlign w:val="superscript"/>
              </w:rPr>
              <w:t>€</w:t>
            </w:r>
            <w:r w:rsidR="00E241AF" w:rsidRPr="001118B6">
              <w:rPr>
                <w:rFonts w:eastAsia="Times New Roman"/>
                <w:color w:val="000000"/>
                <w:sz w:val="20"/>
                <w:szCs w:val="20"/>
                <w:bdr w:val="nil"/>
              </w:rPr>
              <w:t xml:space="preserve"> </w:t>
            </w:r>
            <w:bookmarkEnd w:id="12"/>
          </w:p>
          <w:p w14:paraId="6AFF3BA1" w14:textId="79CBCAC7" w:rsidR="00855F42" w:rsidRDefault="00E241AF" w:rsidP="00323B86">
            <w:pPr>
              <w:spacing w:before="0" w:after="0"/>
              <w:jc w:val="right"/>
              <w:rPr>
                <w:rFonts w:eastAsia="Times New Roman"/>
                <w:color w:val="000000"/>
                <w:sz w:val="20"/>
                <w:szCs w:val="20"/>
                <w:bdr w:val="nil"/>
              </w:rPr>
            </w:pPr>
            <w:r w:rsidRPr="001118B6">
              <w:rPr>
                <w:rFonts w:eastAsia="Times New Roman"/>
                <w:color w:val="000000"/>
                <w:sz w:val="20"/>
                <w:szCs w:val="20"/>
                <w:bdr w:val="nil"/>
              </w:rPr>
              <w:t>(PY3: P4P; PY4 &amp; 5: N/A)</w:t>
            </w:r>
            <w:r w:rsidR="00B70786">
              <w:rPr>
                <w:rFonts w:eastAsia="Times New Roman"/>
                <w:color w:val="000000"/>
                <w:sz w:val="20"/>
                <w:szCs w:val="20"/>
                <w:bdr w:val="nil"/>
              </w:rPr>
              <w:t>;</w:t>
            </w:r>
            <w:r w:rsidR="00C74D7C">
              <w:rPr>
                <w:rFonts w:eastAsia="Times New Roman"/>
                <w:color w:val="000000"/>
                <w:sz w:val="20"/>
                <w:szCs w:val="20"/>
                <w:bdr w:val="nil"/>
              </w:rPr>
              <w:t xml:space="preserve"> </w:t>
            </w:r>
          </w:p>
          <w:p w14:paraId="1F63CAA2" w14:textId="77777777" w:rsidR="00B42C02" w:rsidRDefault="00B42C02" w:rsidP="00323B86">
            <w:pPr>
              <w:spacing w:before="0" w:after="0"/>
              <w:jc w:val="right"/>
              <w:rPr>
                <w:rFonts w:eastAsia="Times New Roman"/>
                <w:color w:val="000000" w:themeColor="text1"/>
                <w:sz w:val="20"/>
                <w:szCs w:val="20"/>
              </w:rPr>
            </w:pPr>
          </w:p>
          <w:p w14:paraId="4C511C95" w14:textId="12FAF801" w:rsidR="00E241AF" w:rsidRPr="001118B6" w:rsidRDefault="00B42C02" w:rsidP="00323B86">
            <w:pPr>
              <w:spacing w:before="0" w:after="0"/>
              <w:jc w:val="right"/>
              <w:rPr>
                <w:rStyle w:val="IntenseEmphasis"/>
                <w:i w:val="0"/>
                <w:color w:val="auto"/>
                <w:sz w:val="20"/>
                <w:szCs w:val="20"/>
                <w:highlight w:val="yellow"/>
              </w:rPr>
            </w:pPr>
            <w:r>
              <w:rPr>
                <w:rFonts w:eastAsia="Times New Roman"/>
                <w:color w:val="000000" w:themeColor="text1"/>
                <w:sz w:val="20"/>
                <w:szCs w:val="20"/>
              </w:rPr>
              <w:t>E</w:t>
            </w:r>
            <w:r w:rsidR="00C74D7C" w:rsidRPr="004F6433">
              <w:rPr>
                <w:rFonts w:eastAsia="Times New Roman"/>
                <w:color w:val="000000" w:themeColor="text1"/>
                <w:sz w:val="20"/>
                <w:szCs w:val="20"/>
              </w:rPr>
              <w:t>ntities may be required to pass an audit</w:t>
            </w:r>
            <w:r w:rsidR="00390196" w:rsidRPr="00390196">
              <w:rPr>
                <w:rFonts w:eastAsia="Times New Roman" w:cstheme="minorHAnsi"/>
                <w:color w:val="000000" w:themeColor="text1"/>
                <w:sz w:val="20"/>
                <w:szCs w:val="20"/>
                <w:vertAlign w:val="superscript"/>
              </w:rPr>
              <w:t>Ω</w:t>
            </w:r>
            <w:r w:rsidR="00C74D7C" w:rsidRPr="004F6433">
              <w:rPr>
                <w:rFonts w:eastAsia="Times New Roman"/>
                <w:color w:val="000000" w:themeColor="text1"/>
                <w:sz w:val="20"/>
                <w:szCs w:val="20"/>
              </w:rPr>
              <w:t xml:space="preserve"> of their data</w:t>
            </w:r>
            <w:r w:rsidR="002A7A0A">
              <w:rPr>
                <w:rFonts w:eastAsia="Times New Roman"/>
                <w:color w:val="000000" w:themeColor="text1"/>
                <w:sz w:val="20"/>
                <w:szCs w:val="20"/>
              </w:rPr>
              <w:t xml:space="preserve"> for the </w:t>
            </w:r>
            <w:r w:rsidR="002A7A0A" w:rsidRPr="001118B6">
              <w:rPr>
                <w:rFonts w:eastAsia="Times New Roman" w:cstheme="minorHAnsi"/>
                <w:color w:val="000000"/>
                <w:sz w:val="20"/>
                <w:szCs w:val="20"/>
                <w:bdr w:val="nil"/>
              </w:rPr>
              <w:t>Provision of Interpreter Services Inpatient/</w:t>
            </w:r>
            <w:r w:rsidR="002A7A0A">
              <w:rPr>
                <w:rFonts w:eastAsia="Times New Roman" w:cstheme="minorHAnsi"/>
                <w:color w:val="000000"/>
                <w:sz w:val="20"/>
                <w:szCs w:val="20"/>
                <w:bdr w:val="nil"/>
              </w:rPr>
              <w:t xml:space="preserve"> </w:t>
            </w:r>
            <w:r w:rsidR="002A7A0A" w:rsidRPr="001118B6">
              <w:rPr>
                <w:rFonts w:eastAsia="Times New Roman" w:cstheme="minorHAnsi"/>
                <w:color w:val="000000"/>
                <w:sz w:val="20"/>
                <w:szCs w:val="20"/>
                <w:bdr w:val="nil"/>
              </w:rPr>
              <w:t>Observation Stay</w:t>
            </w:r>
            <w:r w:rsidR="002A7A0A">
              <w:rPr>
                <w:rFonts w:eastAsia="Times New Roman" w:cstheme="minorHAnsi"/>
                <w:color w:val="000000"/>
                <w:sz w:val="20"/>
                <w:szCs w:val="20"/>
                <w:bdr w:val="nil"/>
              </w:rPr>
              <w:t xml:space="preserve"> and ED</w:t>
            </w:r>
            <w:r w:rsidR="005C757D">
              <w:rPr>
                <w:rFonts w:eastAsia="Times New Roman" w:cstheme="minorHAnsi"/>
                <w:color w:val="000000"/>
                <w:sz w:val="20"/>
                <w:szCs w:val="20"/>
                <w:bdr w:val="nil"/>
              </w:rPr>
              <w:t xml:space="preserve"> component</w:t>
            </w:r>
            <w:r w:rsidR="00C74D7C" w:rsidRPr="004F6433">
              <w:rPr>
                <w:rFonts w:eastAsia="Times New Roman"/>
                <w:color w:val="000000" w:themeColor="text1"/>
                <w:sz w:val="20"/>
                <w:szCs w:val="20"/>
              </w:rPr>
              <w:t>; failure to pass the audit will result in a 0 score</w:t>
            </w:r>
            <w:r w:rsidR="00DA59A9">
              <w:rPr>
                <w:rFonts w:eastAsia="Times New Roman"/>
                <w:color w:val="000000" w:themeColor="text1"/>
                <w:sz w:val="20"/>
                <w:szCs w:val="20"/>
              </w:rPr>
              <w:t xml:space="preserve"> for</w:t>
            </w:r>
            <w:r w:rsidR="00C74D7C" w:rsidRPr="004F6433">
              <w:rPr>
                <w:rFonts w:eastAsia="Times New Roman"/>
                <w:color w:val="000000" w:themeColor="text1"/>
                <w:sz w:val="20"/>
                <w:szCs w:val="20"/>
              </w:rPr>
              <w:t xml:space="preserve"> the measure and impact improvement point eligibility in the following year</w:t>
            </w:r>
            <w:r w:rsidR="00C74D7C">
              <w:rPr>
                <w:rFonts w:eastAsia="Times New Roman"/>
                <w:color w:val="000000" w:themeColor="text1"/>
                <w:sz w:val="20"/>
                <w:szCs w:val="20"/>
              </w:rPr>
              <w:t xml:space="preserve"> </w:t>
            </w:r>
            <w:r w:rsidR="00B86CE0">
              <w:rPr>
                <w:rFonts w:eastAsia="Times New Roman"/>
                <w:color w:val="000000"/>
                <w:sz w:val="20"/>
                <w:szCs w:val="20"/>
                <w:bdr w:val="nil"/>
              </w:rPr>
              <w:t xml:space="preserve"> </w:t>
            </w:r>
            <w:r w:rsidR="00B86CE0" w:rsidRPr="230524EE">
              <w:rPr>
                <w:rFonts w:eastAsia="Times New Roman"/>
                <w:color w:val="000000" w:themeColor="text1"/>
                <w:sz w:val="20"/>
                <w:szCs w:val="20"/>
              </w:rPr>
              <w:t xml:space="preserve"> </w:t>
            </w:r>
          </w:p>
        </w:tc>
      </w:tr>
      <w:tr w:rsidR="00AF74BD" w14:paraId="138AF926" w14:textId="77777777" w:rsidTr="00D711C5">
        <w:tc>
          <w:tcPr>
            <w:tcW w:w="1741" w:type="dxa"/>
            <w:shd w:val="clear" w:color="auto" w:fill="F2F2F2" w:themeFill="background1" w:themeFillShade="F2"/>
            <w:vAlign w:val="center"/>
          </w:tcPr>
          <w:p w14:paraId="427BA73B" w14:textId="74FAF5F3" w:rsidR="000758E3" w:rsidRPr="005373D5" w:rsidRDefault="000758E3" w:rsidP="000758E3">
            <w:pPr>
              <w:rPr>
                <w:rFonts w:cstheme="minorHAnsi"/>
                <w:b/>
                <w:bCs/>
                <w:color w:val="000000" w:themeColor="text1"/>
                <w:sz w:val="20"/>
                <w:szCs w:val="20"/>
              </w:rPr>
            </w:pPr>
            <w:r w:rsidRPr="005373D5">
              <w:rPr>
                <w:rFonts w:cstheme="minorHAnsi"/>
                <w:b/>
                <w:bCs/>
                <w:color w:val="000000" w:themeColor="text1"/>
                <w:sz w:val="20"/>
                <w:szCs w:val="20"/>
              </w:rPr>
              <w:t>Disability Compete</w:t>
            </w:r>
            <w:r>
              <w:rPr>
                <w:rFonts w:cstheme="minorHAnsi"/>
                <w:b/>
                <w:bCs/>
                <w:color w:val="000000" w:themeColor="text1"/>
                <w:sz w:val="20"/>
                <w:szCs w:val="20"/>
              </w:rPr>
              <w:t>nt Care</w:t>
            </w:r>
          </w:p>
        </w:tc>
        <w:tc>
          <w:tcPr>
            <w:tcW w:w="1404" w:type="dxa"/>
            <w:vAlign w:val="center"/>
          </w:tcPr>
          <w:p w14:paraId="1CCB5096" w14:textId="5ABA6363"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25%</w:t>
            </w:r>
          </w:p>
        </w:tc>
        <w:tc>
          <w:tcPr>
            <w:tcW w:w="1440" w:type="dxa"/>
            <w:vAlign w:val="center"/>
          </w:tcPr>
          <w:p w14:paraId="3EDF4F47" w14:textId="3B83AD66"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45%</w:t>
            </w:r>
          </w:p>
        </w:tc>
        <w:tc>
          <w:tcPr>
            <w:tcW w:w="1440" w:type="dxa"/>
            <w:vAlign w:val="center"/>
          </w:tcPr>
          <w:p w14:paraId="17F126E5" w14:textId="459FF321"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65%</w:t>
            </w:r>
          </w:p>
        </w:tc>
        <w:tc>
          <w:tcPr>
            <w:tcW w:w="1440" w:type="dxa"/>
            <w:vAlign w:val="center"/>
          </w:tcPr>
          <w:p w14:paraId="196DD957" w14:textId="243F00FF"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85%</w:t>
            </w:r>
          </w:p>
        </w:tc>
        <w:tc>
          <w:tcPr>
            <w:tcW w:w="1530" w:type="dxa"/>
            <w:vAlign w:val="center"/>
          </w:tcPr>
          <w:p w14:paraId="26379049" w14:textId="5E6458EC"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12%</w:t>
            </w:r>
            <w:r w:rsidR="00F0339C">
              <w:rPr>
                <w:rFonts w:eastAsia="Times New Roman"/>
                <w:color w:val="000000"/>
                <w:sz w:val="20"/>
                <w:szCs w:val="20"/>
                <w:bdr w:val="nil"/>
              </w:rPr>
              <w:t xml:space="preserve"> pts.</w:t>
            </w:r>
          </w:p>
        </w:tc>
        <w:tc>
          <w:tcPr>
            <w:tcW w:w="1790" w:type="dxa"/>
            <w:vAlign w:val="center"/>
          </w:tcPr>
          <w:p w14:paraId="3CA70468" w14:textId="125DDB19" w:rsidR="000758E3" w:rsidRPr="00BB3A71" w:rsidRDefault="000758E3" w:rsidP="000758E3">
            <w:pPr>
              <w:spacing w:before="0" w:after="0"/>
              <w:rPr>
                <w:rFonts w:eastAsia="Times New Roman"/>
                <w:color w:val="000000"/>
                <w:sz w:val="20"/>
                <w:szCs w:val="20"/>
                <w:bdr w:val="nil"/>
              </w:rPr>
            </w:pPr>
            <w:r>
              <w:rPr>
                <w:rFonts w:eastAsia="Times New Roman"/>
                <w:color w:val="000000"/>
                <w:sz w:val="20"/>
                <w:szCs w:val="20"/>
                <w:bdr w:val="nil"/>
              </w:rPr>
              <w:t>+1 point if exceed PY performance goal</w:t>
            </w:r>
          </w:p>
        </w:tc>
        <w:tc>
          <w:tcPr>
            <w:tcW w:w="2165" w:type="dxa"/>
          </w:tcPr>
          <w:p w14:paraId="6E60D2FC" w14:textId="76412139" w:rsidR="000758E3" w:rsidRPr="001118B6" w:rsidRDefault="000758E3" w:rsidP="000758E3">
            <w:pPr>
              <w:spacing w:before="0" w:after="0"/>
              <w:jc w:val="right"/>
              <w:rPr>
                <w:rFonts w:eastAsia="Times New Roman"/>
                <w:color w:val="000000"/>
                <w:sz w:val="20"/>
                <w:szCs w:val="20"/>
                <w:bdr w:val="nil"/>
              </w:rPr>
            </w:pPr>
            <w:r>
              <w:rPr>
                <w:rFonts w:eastAsia="Times New Roman"/>
                <w:color w:val="000000"/>
                <w:sz w:val="20"/>
                <w:szCs w:val="20"/>
                <w:bdr w:val="nil"/>
              </w:rPr>
              <w:t>N/A</w:t>
            </w:r>
          </w:p>
        </w:tc>
      </w:tr>
      <w:tr w:rsidR="00AF74BD" w14:paraId="5C756E13" w14:textId="77777777" w:rsidTr="00D711C5">
        <w:tc>
          <w:tcPr>
            <w:tcW w:w="1741" w:type="dxa"/>
            <w:shd w:val="clear" w:color="auto" w:fill="F2F2F2" w:themeFill="background1" w:themeFillShade="F2"/>
            <w:vAlign w:val="center"/>
          </w:tcPr>
          <w:p w14:paraId="74E8A064" w14:textId="3DB876C6" w:rsidR="00B97B54" w:rsidRPr="005373D5" w:rsidRDefault="00DC7FF2" w:rsidP="00B97B54">
            <w:pPr>
              <w:rPr>
                <w:rFonts w:cstheme="minorHAnsi"/>
                <w:b/>
                <w:bCs/>
                <w:color w:val="000000" w:themeColor="text1"/>
                <w:sz w:val="20"/>
                <w:szCs w:val="20"/>
              </w:rPr>
            </w:pPr>
            <w:r>
              <w:rPr>
                <w:rFonts w:cstheme="minorHAnsi"/>
                <w:b/>
                <w:bCs/>
                <w:color w:val="000000" w:themeColor="text1"/>
                <w:sz w:val="20"/>
                <w:szCs w:val="20"/>
              </w:rPr>
              <w:t xml:space="preserve">Disability </w:t>
            </w:r>
            <w:r w:rsidR="00B97B54" w:rsidRPr="005373D5">
              <w:rPr>
                <w:rFonts w:cstheme="minorHAnsi"/>
                <w:b/>
                <w:bCs/>
                <w:color w:val="000000" w:themeColor="text1"/>
                <w:sz w:val="20"/>
                <w:szCs w:val="20"/>
              </w:rPr>
              <w:t>Accommodation Needs</w:t>
            </w:r>
            <w:r w:rsidR="00B97B54">
              <w:rPr>
                <w:rFonts w:cstheme="minorHAnsi"/>
                <w:b/>
                <w:bCs/>
                <w:color w:val="000000" w:themeColor="text1"/>
                <w:sz w:val="20"/>
                <w:szCs w:val="20"/>
              </w:rPr>
              <w:t>*</w:t>
            </w:r>
          </w:p>
        </w:tc>
        <w:tc>
          <w:tcPr>
            <w:tcW w:w="1404" w:type="dxa"/>
            <w:vAlign w:val="center"/>
          </w:tcPr>
          <w:p w14:paraId="67D8F932" w14:textId="77777777" w:rsidR="00B97B54" w:rsidRPr="001118B6" w:rsidRDefault="00B97B54" w:rsidP="00B97B5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0F3F6B" w:themeColor="accent1" w:themeShade="BF"/>
                <w:sz w:val="20"/>
                <w:szCs w:val="20"/>
              </w:rPr>
              <w:t xml:space="preserve"> </w:t>
            </w:r>
            <w:r w:rsidRPr="001118B6">
              <w:rPr>
                <w:rStyle w:val="IntenseEmphasis"/>
                <w:rFonts w:cstheme="minorHAnsi"/>
                <w:i w:val="0"/>
                <w:iCs w:val="0"/>
                <w:color w:val="auto"/>
                <w:sz w:val="20"/>
                <w:szCs w:val="20"/>
              </w:rPr>
              <w:t>25%</w:t>
            </w:r>
          </w:p>
          <w:p w14:paraId="1B5E03BB" w14:textId="09DCE116"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25%</w:t>
            </w:r>
          </w:p>
        </w:tc>
        <w:tc>
          <w:tcPr>
            <w:tcW w:w="1440" w:type="dxa"/>
            <w:tcBorders>
              <w:bottom w:val="single" w:sz="4" w:space="0" w:color="DCDCDC" w:themeColor="text2" w:themeTint="33"/>
            </w:tcBorders>
            <w:vAlign w:val="center"/>
          </w:tcPr>
          <w:p w14:paraId="79B3CE5F" w14:textId="77777777" w:rsidR="00B97B54" w:rsidRPr="001118B6" w:rsidRDefault="00B97B54" w:rsidP="00B97B5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45%</w:t>
            </w:r>
          </w:p>
          <w:p w14:paraId="00C1E9E4" w14:textId="02011A5C"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50%</w:t>
            </w:r>
          </w:p>
        </w:tc>
        <w:tc>
          <w:tcPr>
            <w:tcW w:w="1440" w:type="dxa"/>
            <w:tcBorders>
              <w:bottom w:val="single" w:sz="4" w:space="0" w:color="DCDCDC" w:themeColor="text2" w:themeTint="33"/>
            </w:tcBorders>
            <w:vAlign w:val="center"/>
          </w:tcPr>
          <w:p w14:paraId="7F5CFB08" w14:textId="77777777" w:rsidR="00B97B54" w:rsidRPr="001118B6" w:rsidRDefault="00B97B54" w:rsidP="00B97B5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65%</w:t>
            </w:r>
          </w:p>
          <w:p w14:paraId="2A3671D9" w14:textId="2D176A48"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75%</w:t>
            </w:r>
          </w:p>
        </w:tc>
        <w:tc>
          <w:tcPr>
            <w:tcW w:w="1440" w:type="dxa"/>
            <w:tcBorders>
              <w:bottom w:val="single" w:sz="4" w:space="0" w:color="DCDCDC" w:themeColor="text2" w:themeTint="33"/>
            </w:tcBorders>
            <w:vAlign w:val="center"/>
          </w:tcPr>
          <w:p w14:paraId="765506D2" w14:textId="77777777" w:rsidR="00B97B54" w:rsidRPr="001118B6" w:rsidRDefault="00B97B54" w:rsidP="0079298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85%</w:t>
            </w:r>
          </w:p>
          <w:p w14:paraId="05BA5725" w14:textId="36F3AF1C" w:rsidR="00B97B54" w:rsidRPr="001118B6" w:rsidRDefault="00B97B54" w:rsidP="0079298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85%</w:t>
            </w:r>
          </w:p>
        </w:tc>
        <w:tc>
          <w:tcPr>
            <w:tcW w:w="1530" w:type="dxa"/>
            <w:vAlign w:val="center"/>
          </w:tcPr>
          <w:p w14:paraId="3D9192B9" w14:textId="5D207FDB" w:rsidR="00B97B54" w:rsidRPr="001118B6" w:rsidRDefault="00B97B54" w:rsidP="00B97B54">
            <w:pPr>
              <w:spacing w:before="0" w:after="0"/>
              <w:jc w:val="right"/>
              <w:rPr>
                <w:rStyle w:val="IntenseEmphasis"/>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1</w:t>
            </w:r>
            <w:r w:rsidRPr="001118B6">
              <w:rPr>
                <w:rStyle w:val="IntenseEmphasis"/>
                <w:i w:val="0"/>
                <w:iCs w:val="0"/>
                <w:color w:val="auto"/>
                <w:sz w:val="20"/>
                <w:szCs w:val="20"/>
              </w:rPr>
              <w:t>2%</w:t>
            </w:r>
            <w:r w:rsidR="00F0339C">
              <w:rPr>
                <w:rStyle w:val="IntenseEmphasis"/>
                <w:i w:val="0"/>
                <w:iCs w:val="0"/>
                <w:color w:val="auto"/>
                <w:sz w:val="20"/>
                <w:szCs w:val="20"/>
              </w:rPr>
              <w:t xml:space="preserve"> </w:t>
            </w:r>
            <w:r w:rsidR="00F0339C" w:rsidRPr="00F0339C">
              <w:rPr>
                <w:rStyle w:val="IntenseEmphasis"/>
                <w:i w:val="0"/>
                <w:iCs w:val="0"/>
                <w:color w:val="auto"/>
                <w:sz w:val="20"/>
                <w:szCs w:val="20"/>
              </w:rPr>
              <w:t>pts.</w:t>
            </w:r>
          </w:p>
          <w:p w14:paraId="58ADE618" w14:textId="71569C97"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i w:val="0"/>
                <w:iCs w:val="0"/>
                <w:color w:val="auto"/>
                <w:sz w:val="20"/>
                <w:szCs w:val="20"/>
              </w:rPr>
              <w:t xml:space="preserve"> 12%</w:t>
            </w:r>
            <w:r w:rsidR="00F0339C">
              <w:rPr>
                <w:rStyle w:val="IntenseEmphasis"/>
                <w:i w:val="0"/>
                <w:iCs w:val="0"/>
                <w:color w:val="auto"/>
                <w:sz w:val="20"/>
                <w:szCs w:val="20"/>
              </w:rPr>
              <w:t xml:space="preserve"> </w:t>
            </w:r>
            <w:r w:rsidR="00F0339C" w:rsidRPr="00F0339C">
              <w:rPr>
                <w:rStyle w:val="IntenseEmphasis"/>
                <w:i w:val="0"/>
                <w:iCs w:val="0"/>
                <w:color w:val="auto"/>
                <w:sz w:val="20"/>
                <w:szCs w:val="20"/>
              </w:rPr>
              <w:t>pts.</w:t>
            </w:r>
          </w:p>
        </w:tc>
        <w:tc>
          <w:tcPr>
            <w:tcW w:w="1790" w:type="dxa"/>
            <w:vAlign w:val="center"/>
          </w:tcPr>
          <w:p w14:paraId="6B7604B5" w14:textId="48AF50A2" w:rsidR="00B97B54" w:rsidRDefault="00B97B54" w:rsidP="00B97B54">
            <w:pPr>
              <w:spacing w:before="0" w:after="0"/>
              <w:rPr>
                <w:rFonts w:eastAsia="Times New Roman"/>
                <w:color w:val="000000" w:themeColor="text1"/>
                <w:sz w:val="20"/>
                <w:szCs w:val="20"/>
              </w:rPr>
            </w:pPr>
            <w:r>
              <w:rPr>
                <w:rFonts w:eastAsia="Times New Roman"/>
                <w:color w:val="000000"/>
                <w:sz w:val="20"/>
                <w:szCs w:val="20"/>
                <w:bdr w:val="nil"/>
              </w:rPr>
              <w:t>+</w:t>
            </w:r>
            <w:r w:rsidR="00B51690">
              <w:rPr>
                <w:rFonts w:eastAsia="Times New Roman"/>
                <w:color w:val="000000"/>
                <w:sz w:val="20"/>
                <w:szCs w:val="20"/>
                <w:bdr w:val="nil"/>
              </w:rPr>
              <w:t>0.5</w:t>
            </w:r>
            <w:r>
              <w:rPr>
                <w:rFonts w:eastAsia="Times New Roman"/>
                <w:color w:val="000000"/>
                <w:sz w:val="20"/>
                <w:szCs w:val="20"/>
                <w:bdr w:val="nil"/>
              </w:rPr>
              <w:t xml:space="preserve"> point if </w:t>
            </w:r>
            <w:r w:rsidRPr="005B61BC">
              <w:rPr>
                <w:rFonts w:eastAsia="Times New Roman"/>
                <w:color w:val="000000" w:themeColor="text1"/>
                <w:sz w:val="20"/>
                <w:szCs w:val="20"/>
              </w:rPr>
              <w:t>exceed</w:t>
            </w:r>
            <w:r>
              <w:rPr>
                <w:rFonts w:eastAsia="Times New Roman"/>
                <w:color w:val="000000" w:themeColor="text1"/>
                <w:sz w:val="20"/>
                <w:szCs w:val="20"/>
              </w:rPr>
              <w:t xml:space="preserve"> </w:t>
            </w:r>
            <w:r w:rsidRPr="005B61BC">
              <w:rPr>
                <w:rFonts w:eastAsia="Times New Roman"/>
                <w:color w:val="000000" w:themeColor="text1"/>
                <w:sz w:val="20"/>
                <w:szCs w:val="20"/>
              </w:rPr>
              <w:t>PY performance goal</w:t>
            </w:r>
            <w:r w:rsidR="00C93F30">
              <w:rPr>
                <w:rFonts w:eastAsia="Times New Roman"/>
                <w:color w:val="000000" w:themeColor="text1"/>
                <w:sz w:val="20"/>
                <w:szCs w:val="20"/>
              </w:rPr>
              <w:t xml:space="preserve">s for Rate 1 </w:t>
            </w:r>
            <w:r w:rsidR="00C93F30" w:rsidRPr="00C93F30">
              <w:rPr>
                <w:rFonts w:eastAsia="Times New Roman"/>
                <w:color w:val="000000" w:themeColor="text1"/>
                <w:sz w:val="20"/>
                <w:szCs w:val="20"/>
              </w:rPr>
              <w:t>and</w:t>
            </w:r>
            <w:r w:rsidR="00C93F30">
              <w:rPr>
                <w:rFonts w:eastAsia="Times New Roman"/>
                <w:color w:val="000000" w:themeColor="text1"/>
                <w:sz w:val="20"/>
                <w:szCs w:val="20"/>
              </w:rPr>
              <w:t xml:space="preserve"> Rate 2</w:t>
            </w:r>
            <w:r>
              <w:rPr>
                <w:rFonts w:eastAsia="Times New Roman"/>
                <w:color w:val="000000" w:themeColor="text1"/>
                <w:sz w:val="20"/>
                <w:szCs w:val="20"/>
              </w:rPr>
              <w:t xml:space="preserve"> (</w:t>
            </w:r>
            <w:r w:rsidR="00AF74BD">
              <w:rPr>
                <w:rFonts w:eastAsia="Times New Roman"/>
                <w:color w:val="000000" w:themeColor="text1"/>
                <w:sz w:val="20"/>
                <w:szCs w:val="20"/>
              </w:rPr>
              <w:t>Inpatient/Observation Stay</w:t>
            </w:r>
            <w:r>
              <w:rPr>
                <w:rFonts w:eastAsia="Times New Roman"/>
                <w:color w:val="000000" w:themeColor="text1"/>
                <w:sz w:val="20"/>
                <w:szCs w:val="20"/>
              </w:rPr>
              <w:t>)</w:t>
            </w:r>
          </w:p>
          <w:p w14:paraId="2A85CF8C" w14:textId="77777777" w:rsidR="00E53966" w:rsidRDefault="00E53966" w:rsidP="00B97B54">
            <w:pPr>
              <w:spacing w:before="0" w:after="0"/>
              <w:rPr>
                <w:rFonts w:eastAsia="Times New Roman"/>
                <w:color w:val="000000" w:themeColor="text1"/>
                <w:sz w:val="20"/>
                <w:szCs w:val="20"/>
                <w:bdr w:val="nil"/>
              </w:rPr>
            </w:pPr>
          </w:p>
          <w:p w14:paraId="2260F908" w14:textId="165AEE73" w:rsidR="00E53966" w:rsidRDefault="00E53966" w:rsidP="00B97B54">
            <w:pPr>
              <w:spacing w:before="0" w:after="0"/>
              <w:rPr>
                <w:rFonts w:eastAsia="Times New Roman"/>
                <w:color w:val="000000"/>
                <w:sz w:val="20"/>
                <w:szCs w:val="20"/>
                <w:bdr w:val="nil"/>
              </w:rPr>
            </w:pPr>
            <w:r>
              <w:rPr>
                <w:rFonts w:eastAsia="Times New Roman"/>
                <w:color w:val="000000"/>
                <w:sz w:val="20"/>
                <w:szCs w:val="20"/>
                <w:bdr w:val="nil"/>
              </w:rPr>
              <w:t xml:space="preserve">+0.5 point if </w:t>
            </w:r>
            <w:r w:rsidRPr="005B61BC">
              <w:rPr>
                <w:rFonts w:eastAsia="Times New Roman"/>
                <w:color w:val="000000" w:themeColor="text1"/>
                <w:sz w:val="20"/>
                <w:szCs w:val="20"/>
              </w:rPr>
              <w:t>exceed</w:t>
            </w:r>
            <w:r>
              <w:rPr>
                <w:rFonts w:eastAsia="Times New Roman"/>
                <w:color w:val="000000" w:themeColor="text1"/>
                <w:sz w:val="20"/>
                <w:szCs w:val="20"/>
              </w:rPr>
              <w:t xml:space="preserve"> </w:t>
            </w:r>
            <w:r w:rsidRPr="005B61BC">
              <w:rPr>
                <w:rFonts w:eastAsia="Times New Roman"/>
                <w:color w:val="000000" w:themeColor="text1"/>
                <w:sz w:val="20"/>
                <w:szCs w:val="20"/>
              </w:rPr>
              <w:t>PY performance goal</w:t>
            </w:r>
            <w:r w:rsidR="00AF74BD">
              <w:rPr>
                <w:rFonts w:eastAsia="Times New Roman"/>
                <w:color w:val="000000" w:themeColor="text1"/>
                <w:sz w:val="20"/>
                <w:szCs w:val="20"/>
              </w:rPr>
              <w:t xml:space="preserve">s for Rate 1 </w:t>
            </w:r>
            <w:r w:rsidR="00AF74BD" w:rsidRPr="00AF74BD">
              <w:rPr>
                <w:rFonts w:eastAsia="Times New Roman"/>
                <w:color w:val="000000" w:themeColor="text1"/>
                <w:sz w:val="20"/>
                <w:szCs w:val="20"/>
                <w:u w:val="single"/>
              </w:rPr>
              <w:t>and</w:t>
            </w:r>
            <w:r w:rsidR="00AF74BD">
              <w:rPr>
                <w:rFonts w:eastAsia="Times New Roman"/>
                <w:color w:val="000000" w:themeColor="text1"/>
                <w:sz w:val="20"/>
                <w:szCs w:val="20"/>
              </w:rPr>
              <w:t xml:space="preserve"> Rate 2</w:t>
            </w:r>
            <w:r>
              <w:rPr>
                <w:rFonts w:eastAsia="Times New Roman"/>
                <w:color w:val="000000" w:themeColor="text1"/>
                <w:sz w:val="20"/>
                <w:szCs w:val="20"/>
              </w:rPr>
              <w:t xml:space="preserve"> (</w:t>
            </w:r>
            <w:r w:rsidR="00AF74BD">
              <w:rPr>
                <w:rFonts w:eastAsia="Times New Roman"/>
                <w:color w:val="000000" w:themeColor="text1"/>
                <w:sz w:val="20"/>
                <w:szCs w:val="20"/>
              </w:rPr>
              <w:t>Ambulatory Radiology</w:t>
            </w:r>
            <w:r>
              <w:rPr>
                <w:rFonts w:eastAsia="Times New Roman"/>
                <w:color w:val="000000" w:themeColor="text1"/>
                <w:sz w:val="20"/>
                <w:szCs w:val="20"/>
              </w:rPr>
              <w:t>)</w:t>
            </w:r>
          </w:p>
        </w:tc>
        <w:tc>
          <w:tcPr>
            <w:tcW w:w="2165" w:type="dxa"/>
          </w:tcPr>
          <w:p w14:paraId="7D3E5CA7" w14:textId="78729671" w:rsidR="00B97B54" w:rsidRDefault="00FA0AC3" w:rsidP="00B97B54">
            <w:pPr>
              <w:spacing w:before="0" w:after="0"/>
              <w:jc w:val="right"/>
              <w:rPr>
                <w:rFonts w:eastAsia="Times New Roman"/>
                <w:color w:val="000000"/>
                <w:sz w:val="20"/>
                <w:szCs w:val="20"/>
                <w:bdr w:val="nil"/>
              </w:rPr>
            </w:pPr>
            <w:r>
              <w:rPr>
                <w:rFonts w:eastAsia="Times New Roman"/>
                <w:color w:val="000000"/>
                <w:sz w:val="20"/>
                <w:szCs w:val="20"/>
                <w:bdr w:val="nil"/>
              </w:rPr>
              <w:t xml:space="preserve"> E</w:t>
            </w:r>
            <w:r w:rsidRPr="004F6433">
              <w:rPr>
                <w:rFonts w:eastAsia="Times New Roman"/>
                <w:color w:val="000000" w:themeColor="text1"/>
                <w:sz w:val="20"/>
                <w:szCs w:val="20"/>
              </w:rPr>
              <w:t>ntities may be required to pass an audit</w:t>
            </w:r>
            <w:r w:rsidR="00390196" w:rsidRPr="00390196">
              <w:rPr>
                <w:rFonts w:eastAsia="Times New Roman" w:cstheme="minorHAnsi"/>
                <w:color w:val="000000" w:themeColor="text1"/>
                <w:sz w:val="20"/>
                <w:szCs w:val="20"/>
                <w:vertAlign w:val="superscript"/>
              </w:rPr>
              <w:t>Ω</w:t>
            </w:r>
            <w:r w:rsidRPr="004F6433">
              <w:rPr>
                <w:rFonts w:eastAsia="Times New Roman"/>
                <w:color w:val="000000" w:themeColor="text1"/>
                <w:sz w:val="20"/>
                <w:szCs w:val="20"/>
              </w:rPr>
              <w:t xml:space="preserve"> of their data; failure to pass the audit will result in a 0 score for the measure and impact improvement point eligibility in the following year</w:t>
            </w:r>
            <w:r>
              <w:rPr>
                <w:rFonts w:eastAsia="Times New Roman"/>
                <w:color w:val="000000" w:themeColor="text1"/>
                <w:sz w:val="20"/>
                <w:szCs w:val="20"/>
              </w:rPr>
              <w:t xml:space="preserve"> </w:t>
            </w:r>
          </w:p>
        </w:tc>
      </w:tr>
      <w:tr w:rsidR="00264484" w14:paraId="041DFE9D" w14:textId="77777777" w:rsidTr="00D711C5">
        <w:tc>
          <w:tcPr>
            <w:tcW w:w="1741" w:type="dxa"/>
            <w:shd w:val="clear" w:color="auto" w:fill="F2F2F2" w:themeFill="background1" w:themeFillShade="F2"/>
            <w:vAlign w:val="center"/>
          </w:tcPr>
          <w:p w14:paraId="7B579D13" w14:textId="39C9180C" w:rsidR="00264484" w:rsidRPr="00115E53" w:rsidRDefault="00264484" w:rsidP="00B62A86">
            <w:pPr>
              <w:spacing w:before="0" w:after="0"/>
              <w:rPr>
                <w:rFonts w:cstheme="minorHAnsi"/>
                <w:b/>
                <w:bCs/>
                <w:color w:val="000000" w:themeColor="text1"/>
                <w:sz w:val="20"/>
                <w:szCs w:val="20"/>
              </w:rPr>
            </w:pPr>
            <w:r w:rsidRPr="00115E53">
              <w:rPr>
                <w:rFonts w:cstheme="minorHAnsi"/>
                <w:b/>
                <w:bCs/>
                <w:color w:val="000000" w:themeColor="text1"/>
                <w:sz w:val="20"/>
                <w:szCs w:val="20"/>
              </w:rPr>
              <w:t>Patient Experience: Communication, Courtesy, and Respect</w:t>
            </w:r>
            <w:r>
              <w:rPr>
                <w:rFonts w:cstheme="minorHAnsi"/>
                <w:b/>
                <w:bCs/>
                <w:color w:val="000000" w:themeColor="text1"/>
                <w:sz w:val="20"/>
                <w:szCs w:val="20"/>
              </w:rPr>
              <w:t>^</w:t>
            </w:r>
          </w:p>
        </w:tc>
        <w:tc>
          <w:tcPr>
            <w:tcW w:w="1404" w:type="dxa"/>
            <w:vAlign w:val="center"/>
          </w:tcPr>
          <w:p w14:paraId="3D54C97B" w14:textId="2FBC73A1" w:rsidR="00264484" w:rsidRPr="001118B6" w:rsidRDefault="00264484" w:rsidP="00551E9A">
            <w:pPr>
              <w:spacing w:before="0" w:after="0"/>
              <w:jc w:val="right"/>
              <w:rPr>
                <w:rStyle w:val="IntenseEmphasis"/>
                <w:b/>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0.50</w:t>
            </w:r>
          </w:p>
          <w:p w14:paraId="6B31D7D6" w14:textId="593115C9" w:rsidR="00264484" w:rsidRPr="001118B6" w:rsidRDefault="00264484" w:rsidP="00551E9A">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0.50</w:t>
            </w:r>
          </w:p>
        </w:tc>
        <w:tc>
          <w:tcPr>
            <w:tcW w:w="1440" w:type="dxa"/>
            <w:tcBorders>
              <w:right w:val="nil"/>
            </w:tcBorders>
            <w:vAlign w:val="center"/>
          </w:tcPr>
          <w:p w14:paraId="771EE1C5" w14:textId="77777777" w:rsidR="00C75B48" w:rsidRPr="00C75B48" w:rsidRDefault="00C75B48" w:rsidP="00C75B48">
            <w:pPr>
              <w:spacing w:before="0" w:after="0"/>
              <w:jc w:val="right"/>
              <w:rPr>
                <w:rStyle w:val="IntenseEmphasis"/>
                <w:bCs/>
                <w:i w:val="0"/>
                <w:iCs w:val="0"/>
                <w:color w:val="FFFFFF" w:themeColor="background1"/>
                <w:sz w:val="20"/>
                <w:szCs w:val="20"/>
              </w:rPr>
            </w:pPr>
            <w:r w:rsidRPr="00C75B48">
              <w:rPr>
                <w:rStyle w:val="IntenseEmphasis"/>
                <w:rFonts w:cstheme="minorHAnsi"/>
                <w:b/>
                <w:bCs/>
                <w:i w:val="0"/>
                <w:iCs w:val="0"/>
                <w:color w:val="FFFFFF" w:themeColor="background1"/>
                <w:sz w:val="20"/>
                <w:szCs w:val="20"/>
              </w:rPr>
              <w:t>C</w:t>
            </w:r>
            <w:r w:rsidRPr="00C75B48">
              <w:rPr>
                <w:rStyle w:val="IntenseEmphasis"/>
                <w:b/>
                <w:i w:val="0"/>
                <w:iCs w:val="0"/>
                <w:color w:val="FFFFFF" w:themeColor="background1"/>
                <w:sz w:val="20"/>
                <w:szCs w:val="20"/>
              </w:rPr>
              <w:t xml:space="preserve">omposite 1: </w:t>
            </w:r>
            <w:r w:rsidRPr="00C75B48">
              <w:rPr>
                <w:rStyle w:val="IntenseEmphasis"/>
                <w:bCs/>
                <w:i w:val="0"/>
                <w:iCs w:val="0"/>
                <w:color w:val="FFFFFF" w:themeColor="background1"/>
                <w:sz w:val="20"/>
                <w:szCs w:val="20"/>
              </w:rPr>
              <w:t>0.84</w:t>
            </w:r>
          </w:p>
          <w:p w14:paraId="00681631" w14:textId="76C8314F" w:rsidR="00264484" w:rsidRPr="001118B6" w:rsidRDefault="00C75B48" w:rsidP="00C75B48">
            <w:pPr>
              <w:spacing w:before="0" w:after="0"/>
              <w:jc w:val="right"/>
              <w:rPr>
                <w:rStyle w:val="IntenseEmphasis"/>
                <w:b/>
                <w:i w:val="0"/>
                <w:iCs w:val="0"/>
                <w:color w:val="0F3F6B" w:themeColor="accent1" w:themeShade="BF"/>
                <w:sz w:val="20"/>
                <w:szCs w:val="20"/>
              </w:rPr>
            </w:pPr>
            <w:r w:rsidRPr="00C75B48">
              <w:rPr>
                <w:rStyle w:val="IntenseEmphasis"/>
                <w:b/>
                <w:i w:val="0"/>
                <w:iCs w:val="0"/>
                <w:color w:val="FFFFFF" w:themeColor="background1"/>
                <w:sz w:val="20"/>
                <w:szCs w:val="20"/>
              </w:rPr>
              <w:t xml:space="preserve">Composite 2: </w:t>
            </w:r>
            <w:r w:rsidRPr="00C75B48">
              <w:rPr>
                <w:rStyle w:val="IntenseEmphasis"/>
                <w:bCs/>
                <w:i w:val="0"/>
                <w:iCs w:val="0"/>
                <w:color w:val="FFFFFF" w:themeColor="background1"/>
                <w:sz w:val="20"/>
                <w:szCs w:val="20"/>
              </w:rPr>
              <w:t>0.84</w:t>
            </w:r>
          </w:p>
        </w:tc>
        <w:tc>
          <w:tcPr>
            <w:tcW w:w="1440" w:type="dxa"/>
            <w:tcBorders>
              <w:left w:val="nil"/>
              <w:right w:val="nil"/>
            </w:tcBorders>
            <w:vAlign w:val="center"/>
          </w:tcPr>
          <w:p w14:paraId="08F72B2B" w14:textId="77777777" w:rsidR="00264484" w:rsidRDefault="00264484" w:rsidP="00821C86">
            <w:pPr>
              <w:spacing w:before="0" w:after="0"/>
              <w:jc w:val="right"/>
              <w:rPr>
                <w:rStyle w:val="IntenseEmphasis"/>
                <w:bCs/>
                <w:i w:val="0"/>
                <w:iCs w:val="0"/>
                <w:color w:val="auto"/>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0.8</w:t>
            </w:r>
            <w:r>
              <w:rPr>
                <w:rStyle w:val="IntenseEmphasis"/>
                <w:bCs/>
                <w:i w:val="0"/>
                <w:iCs w:val="0"/>
                <w:color w:val="auto"/>
                <w:sz w:val="20"/>
                <w:szCs w:val="20"/>
              </w:rPr>
              <w:t>4</w:t>
            </w:r>
          </w:p>
          <w:p w14:paraId="0EF124CB" w14:textId="1A0D3D58" w:rsidR="00264484" w:rsidRPr="001118B6" w:rsidRDefault="00264484" w:rsidP="00821C86">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0.8</w:t>
            </w:r>
            <w:r>
              <w:rPr>
                <w:rStyle w:val="IntenseEmphasis"/>
                <w:bCs/>
                <w:i w:val="0"/>
                <w:iCs w:val="0"/>
                <w:color w:val="auto"/>
                <w:sz w:val="20"/>
                <w:szCs w:val="20"/>
              </w:rPr>
              <w:t>4</w:t>
            </w:r>
          </w:p>
        </w:tc>
        <w:tc>
          <w:tcPr>
            <w:tcW w:w="1440" w:type="dxa"/>
            <w:tcBorders>
              <w:left w:val="nil"/>
            </w:tcBorders>
            <w:vAlign w:val="center"/>
          </w:tcPr>
          <w:p w14:paraId="3CD166E1" w14:textId="77777777" w:rsidR="00C75B48" w:rsidRPr="00C75B48" w:rsidRDefault="00C75B48" w:rsidP="00C75B48">
            <w:pPr>
              <w:spacing w:before="0" w:after="0"/>
              <w:jc w:val="right"/>
              <w:rPr>
                <w:rStyle w:val="IntenseEmphasis"/>
                <w:bCs/>
                <w:i w:val="0"/>
                <w:iCs w:val="0"/>
                <w:color w:val="FFFFFF" w:themeColor="background1"/>
                <w:sz w:val="20"/>
                <w:szCs w:val="20"/>
              </w:rPr>
            </w:pPr>
            <w:r w:rsidRPr="00C75B48">
              <w:rPr>
                <w:rStyle w:val="IntenseEmphasis"/>
                <w:rFonts w:cstheme="minorHAnsi"/>
                <w:b/>
                <w:bCs/>
                <w:i w:val="0"/>
                <w:iCs w:val="0"/>
                <w:color w:val="FFFFFF" w:themeColor="background1"/>
                <w:sz w:val="20"/>
                <w:szCs w:val="20"/>
              </w:rPr>
              <w:t>C</w:t>
            </w:r>
            <w:r w:rsidRPr="00C75B48">
              <w:rPr>
                <w:rStyle w:val="IntenseEmphasis"/>
                <w:b/>
                <w:i w:val="0"/>
                <w:iCs w:val="0"/>
                <w:color w:val="FFFFFF" w:themeColor="background1"/>
                <w:sz w:val="20"/>
                <w:szCs w:val="20"/>
              </w:rPr>
              <w:t xml:space="preserve">omposite 1: </w:t>
            </w:r>
            <w:r w:rsidRPr="00C75B48">
              <w:rPr>
                <w:rStyle w:val="IntenseEmphasis"/>
                <w:bCs/>
                <w:i w:val="0"/>
                <w:iCs w:val="0"/>
                <w:color w:val="FFFFFF" w:themeColor="background1"/>
                <w:sz w:val="20"/>
                <w:szCs w:val="20"/>
              </w:rPr>
              <w:t>0.84</w:t>
            </w:r>
          </w:p>
          <w:p w14:paraId="1FC58614" w14:textId="4864AA11" w:rsidR="00264484" w:rsidRPr="001118B6" w:rsidRDefault="00C75B48" w:rsidP="00C75B48">
            <w:pPr>
              <w:spacing w:before="0" w:after="0"/>
              <w:jc w:val="right"/>
              <w:rPr>
                <w:rStyle w:val="IntenseEmphasis"/>
                <w:rFonts w:cstheme="minorHAnsi"/>
                <w:b/>
                <w:bCs/>
                <w:i w:val="0"/>
                <w:iCs w:val="0"/>
                <w:color w:val="0F3F6B" w:themeColor="accent1" w:themeShade="BF"/>
                <w:sz w:val="20"/>
                <w:szCs w:val="20"/>
              </w:rPr>
            </w:pPr>
            <w:r w:rsidRPr="00C75B48">
              <w:rPr>
                <w:rStyle w:val="IntenseEmphasis"/>
                <w:b/>
                <w:i w:val="0"/>
                <w:iCs w:val="0"/>
                <w:color w:val="FFFFFF" w:themeColor="background1"/>
                <w:sz w:val="20"/>
                <w:szCs w:val="20"/>
              </w:rPr>
              <w:t xml:space="preserve">Composite 2: </w:t>
            </w:r>
            <w:r w:rsidRPr="00C75B48">
              <w:rPr>
                <w:rStyle w:val="IntenseEmphasis"/>
                <w:bCs/>
                <w:i w:val="0"/>
                <w:iCs w:val="0"/>
                <w:color w:val="FFFFFF" w:themeColor="background1"/>
                <w:sz w:val="20"/>
                <w:szCs w:val="20"/>
              </w:rPr>
              <w:t>0.84</w:t>
            </w:r>
          </w:p>
        </w:tc>
        <w:tc>
          <w:tcPr>
            <w:tcW w:w="1530" w:type="dxa"/>
            <w:vAlign w:val="center"/>
          </w:tcPr>
          <w:p w14:paraId="1CFE5414" w14:textId="59702739" w:rsidR="00264484" w:rsidRDefault="00264484" w:rsidP="00F67FFB">
            <w:pPr>
              <w:spacing w:before="0" w:after="0"/>
              <w:jc w:val="right"/>
              <w:rPr>
                <w:rFonts w:eastAsia="Times New Roman"/>
                <w:color w:val="000000"/>
                <w:sz w:val="20"/>
                <w:szCs w:val="20"/>
                <w:bdr w:val="nil"/>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omposite 1:</w:t>
            </w:r>
            <w:r>
              <w:rPr>
                <w:rStyle w:val="IntenseEmphasis"/>
                <w:b/>
                <w:i w:val="0"/>
                <w:iCs w:val="0"/>
                <w:color w:val="0F3F6B" w:themeColor="accent1" w:themeShade="BF"/>
                <w:sz w:val="20"/>
                <w:szCs w:val="20"/>
              </w:rPr>
              <w:t xml:space="preserve"> </w:t>
            </w:r>
            <w:r w:rsidRPr="001118B6">
              <w:rPr>
                <w:rStyle w:val="IntenseEmphasis"/>
                <w:bCs/>
                <w:i w:val="0"/>
                <w:iCs w:val="0"/>
                <w:color w:val="auto"/>
                <w:sz w:val="20"/>
                <w:szCs w:val="20"/>
              </w:rPr>
              <w:t>0</w:t>
            </w:r>
            <w:r w:rsidRPr="001118B6">
              <w:rPr>
                <w:rFonts w:eastAsia="Times New Roman"/>
                <w:color w:val="000000"/>
                <w:sz w:val="20"/>
                <w:szCs w:val="20"/>
                <w:bdr w:val="nil"/>
              </w:rPr>
              <w:t>.01</w:t>
            </w:r>
            <w:r>
              <w:rPr>
                <w:rFonts w:eastAsia="Times New Roman"/>
                <w:color w:val="000000"/>
                <w:sz w:val="20"/>
                <w:szCs w:val="20"/>
                <w:bdr w:val="nil"/>
              </w:rPr>
              <w:t xml:space="preserve"> </w:t>
            </w:r>
            <w:r w:rsidRPr="001F2FE2">
              <w:rPr>
                <w:rFonts w:eastAsia="Times New Roman"/>
                <w:color w:val="000000"/>
                <w:sz w:val="20"/>
                <w:szCs w:val="20"/>
                <w:bdr w:val="nil"/>
              </w:rPr>
              <w:t>pts.</w:t>
            </w:r>
          </w:p>
          <w:p w14:paraId="77B56C5A" w14:textId="4DC6CBF6" w:rsidR="00264484" w:rsidRPr="001118B6" w:rsidRDefault="00264484" w:rsidP="00F32840">
            <w:pPr>
              <w:spacing w:before="0"/>
              <w:jc w:val="right"/>
              <w:rPr>
                <w:rStyle w:val="IntenseEmphasis"/>
                <w:rFonts w:cstheme="minorHAnsi"/>
                <w:b/>
                <w:bCs/>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w:t>
            </w:r>
            <w:r>
              <w:rPr>
                <w:rStyle w:val="IntenseEmphasis"/>
                <w:b/>
                <w:i w:val="0"/>
                <w:iCs w:val="0"/>
                <w:color w:val="0F3F6B" w:themeColor="accent1" w:themeShade="BF"/>
                <w:sz w:val="20"/>
                <w:szCs w:val="20"/>
              </w:rPr>
              <w:t>2</w:t>
            </w:r>
            <w:r w:rsidRPr="001118B6">
              <w:rPr>
                <w:rStyle w:val="IntenseEmphasis"/>
                <w:b/>
                <w:i w:val="0"/>
                <w:iCs w:val="0"/>
                <w:color w:val="0F3F6B" w:themeColor="accent1" w:themeShade="BF"/>
                <w:sz w:val="20"/>
                <w:szCs w:val="20"/>
              </w:rPr>
              <w:t>:</w:t>
            </w:r>
            <w:r>
              <w:rPr>
                <w:rStyle w:val="IntenseEmphasis"/>
                <w:b/>
                <w:i w:val="0"/>
                <w:iCs w:val="0"/>
                <w:color w:val="0F3F6B" w:themeColor="accent1" w:themeShade="BF"/>
                <w:sz w:val="20"/>
                <w:szCs w:val="20"/>
              </w:rPr>
              <w:t xml:space="preserve"> </w:t>
            </w:r>
            <w:r w:rsidRPr="001118B6">
              <w:rPr>
                <w:rStyle w:val="IntenseEmphasis"/>
                <w:bCs/>
                <w:i w:val="0"/>
                <w:iCs w:val="0"/>
                <w:color w:val="auto"/>
                <w:sz w:val="20"/>
                <w:szCs w:val="20"/>
              </w:rPr>
              <w:t>0</w:t>
            </w:r>
            <w:r w:rsidRPr="001118B6">
              <w:rPr>
                <w:rFonts w:eastAsia="Times New Roman"/>
                <w:color w:val="000000"/>
                <w:sz w:val="20"/>
                <w:szCs w:val="20"/>
                <w:bdr w:val="nil"/>
              </w:rPr>
              <w:t>.01</w:t>
            </w:r>
            <w:r>
              <w:rPr>
                <w:rFonts w:eastAsia="Times New Roman"/>
                <w:color w:val="000000"/>
                <w:sz w:val="20"/>
                <w:szCs w:val="20"/>
                <w:bdr w:val="nil"/>
              </w:rPr>
              <w:t xml:space="preserve"> </w:t>
            </w:r>
            <w:r w:rsidRPr="001F2FE2">
              <w:rPr>
                <w:rFonts w:eastAsia="Times New Roman"/>
                <w:color w:val="000000"/>
                <w:sz w:val="20"/>
                <w:szCs w:val="20"/>
                <w:bdr w:val="nil"/>
              </w:rPr>
              <w:t>pts.</w:t>
            </w:r>
            <w:r w:rsidRPr="001118B6">
              <w:rPr>
                <w:rStyle w:val="IntenseEmphasis"/>
                <w:rFonts w:cstheme="minorHAnsi"/>
                <w:b/>
                <w:bCs/>
                <w:i w:val="0"/>
                <w:iCs w:val="0"/>
                <w:color w:val="0F3F6B" w:themeColor="accent1" w:themeShade="BF"/>
                <w:sz w:val="20"/>
                <w:szCs w:val="20"/>
              </w:rPr>
              <w:t xml:space="preserve">  </w:t>
            </w:r>
          </w:p>
        </w:tc>
        <w:tc>
          <w:tcPr>
            <w:tcW w:w="1790" w:type="dxa"/>
            <w:vAlign w:val="center"/>
          </w:tcPr>
          <w:p w14:paraId="060AB6A7" w14:textId="3A44BA83" w:rsidR="00264484" w:rsidRPr="001118B6" w:rsidRDefault="00264484" w:rsidP="002C33F0">
            <w:pPr>
              <w:spacing w:before="0" w:after="0"/>
              <w:rPr>
                <w:rFonts w:eastAsia="Times New Roman"/>
                <w:iCs/>
                <w:color w:val="000000"/>
                <w:sz w:val="20"/>
                <w:szCs w:val="20"/>
                <w:bdr w:val="nil"/>
              </w:rPr>
            </w:pPr>
            <w:r w:rsidRPr="001118B6">
              <w:rPr>
                <w:rFonts w:eastAsia="Times New Roman"/>
                <w:iCs/>
                <w:color w:val="000000"/>
                <w:sz w:val="20"/>
                <w:szCs w:val="20"/>
                <w:bdr w:val="nil"/>
              </w:rPr>
              <w:t>N</w:t>
            </w:r>
            <w:r w:rsidRPr="001118B6">
              <w:rPr>
                <w:rFonts w:eastAsia="Times New Roman"/>
                <w:color w:val="000000"/>
                <w:sz w:val="20"/>
                <w:szCs w:val="20"/>
                <w:bdr w:val="nil"/>
              </w:rPr>
              <w:t>/A</w:t>
            </w:r>
          </w:p>
        </w:tc>
        <w:tc>
          <w:tcPr>
            <w:tcW w:w="2165" w:type="dxa"/>
          </w:tcPr>
          <w:p w14:paraId="640DE52E" w14:textId="4B4F9211" w:rsidR="00264484" w:rsidRPr="001118B6" w:rsidRDefault="00264484" w:rsidP="000637D3">
            <w:pPr>
              <w:spacing w:before="0" w:after="0"/>
              <w:jc w:val="right"/>
              <w:rPr>
                <w:rFonts w:eastAsia="Times New Roman"/>
                <w:iCs/>
                <w:color w:val="000000"/>
                <w:sz w:val="20"/>
                <w:szCs w:val="20"/>
                <w:bdr w:val="nil"/>
              </w:rPr>
            </w:pPr>
            <w:r>
              <w:rPr>
                <w:rFonts w:eastAsia="Times New Roman"/>
                <w:iCs/>
                <w:color w:val="000000"/>
                <w:sz w:val="20"/>
                <w:szCs w:val="20"/>
                <w:bdr w:val="nil"/>
              </w:rPr>
              <w:t>Entities also submit</w:t>
            </w:r>
            <w:r w:rsidRPr="005B61BC">
              <w:rPr>
                <w:rFonts w:eastAsia="Times New Roman"/>
                <w:iCs/>
                <w:color w:val="000000"/>
                <w:sz w:val="20"/>
                <w:szCs w:val="20"/>
                <w:bdr w:val="nil"/>
              </w:rPr>
              <w:t xml:space="preserve"> MassHealth only </w:t>
            </w:r>
            <w:r>
              <w:rPr>
                <w:rFonts w:eastAsia="Times New Roman"/>
                <w:iCs/>
                <w:color w:val="000000"/>
                <w:sz w:val="20"/>
                <w:szCs w:val="20"/>
                <w:bdr w:val="nil"/>
              </w:rPr>
              <w:t>patient-level</w:t>
            </w:r>
            <w:r w:rsidRPr="005B61BC">
              <w:rPr>
                <w:rFonts w:eastAsia="Times New Roman"/>
                <w:iCs/>
                <w:color w:val="000000"/>
                <w:sz w:val="20"/>
                <w:szCs w:val="20"/>
                <w:bdr w:val="nil"/>
              </w:rPr>
              <w:t xml:space="preserve"> data</w:t>
            </w:r>
          </w:p>
        </w:tc>
      </w:tr>
    </w:tbl>
    <w:p w14:paraId="003391AF" w14:textId="5457CE7D" w:rsidR="00996984" w:rsidRPr="00706767" w:rsidRDefault="00996984" w:rsidP="00DC269D">
      <w:pPr>
        <w:spacing w:before="0" w:after="0"/>
        <w:rPr>
          <w:rStyle w:val="IntenseEmphasis"/>
          <w:rFonts w:cstheme="minorHAnsi"/>
          <w:i w:val="0"/>
          <w:iCs w:val="0"/>
          <w:color w:val="auto"/>
          <w:sz w:val="15"/>
          <w:szCs w:val="15"/>
        </w:rPr>
      </w:pPr>
      <w:r w:rsidRPr="00706767">
        <w:rPr>
          <w:rFonts w:eastAsia="Times New Roman" w:cstheme="minorHAnsi"/>
          <w:b/>
          <w:bCs/>
          <w:sz w:val="15"/>
          <w:szCs w:val="15"/>
          <w:bdr w:val="nil"/>
          <w:vertAlign w:val="superscript"/>
        </w:rPr>
        <w:t>¥</w:t>
      </w:r>
      <w:r w:rsidR="00BE347B" w:rsidRPr="00706767">
        <w:rPr>
          <w:rFonts w:eastAsia="Times New Roman" w:cstheme="minorHAnsi"/>
          <w:b/>
          <w:bCs/>
          <w:sz w:val="15"/>
          <w:szCs w:val="15"/>
          <w:bdr w:val="nil"/>
        </w:rPr>
        <w:t xml:space="preserve"> </w:t>
      </w:r>
      <w:r w:rsidR="00BE347B" w:rsidRPr="00706767">
        <w:rPr>
          <w:rFonts w:eastAsia="Times New Roman" w:cstheme="minorHAnsi"/>
          <w:sz w:val="15"/>
          <w:szCs w:val="15"/>
          <w:bdr w:val="nil"/>
        </w:rPr>
        <w:t>R=Race; E=Ethnicity; L=Language; D=Disability; SO=Sexual Orientation; GI=Gender Identity</w:t>
      </w:r>
    </w:p>
    <w:p w14:paraId="4C22C777" w14:textId="4704DEF3" w:rsidR="009427D2" w:rsidRPr="00706767" w:rsidRDefault="009427D2" w:rsidP="009427D2">
      <w:pPr>
        <w:pBdr>
          <w:top w:val="nil"/>
          <w:left w:val="nil"/>
          <w:bottom w:val="nil"/>
          <w:right w:val="nil"/>
          <w:between w:val="nil"/>
          <w:bar w:val="nil"/>
        </w:pBdr>
        <w:spacing w:before="0" w:after="0"/>
        <w:rPr>
          <w:rFonts w:eastAsia="Times New Roman"/>
          <w:color w:val="000000"/>
          <w:sz w:val="15"/>
          <w:szCs w:val="15"/>
          <w:bdr w:val="nil"/>
        </w:rPr>
      </w:pPr>
      <w:r w:rsidRPr="00706767">
        <w:rPr>
          <w:rFonts w:cstheme="minorHAnsi"/>
          <w:b/>
          <w:bCs/>
          <w:color w:val="000000" w:themeColor="text1"/>
          <w:sz w:val="15"/>
          <w:szCs w:val="15"/>
          <w:vertAlign w:val="superscript"/>
        </w:rPr>
        <w:t>±</w:t>
      </w:r>
      <w:r w:rsidRPr="00706767">
        <w:rPr>
          <w:rFonts w:eastAsia="Times New Roman"/>
          <w:color w:val="000000"/>
          <w:sz w:val="15"/>
          <w:szCs w:val="15"/>
          <w:bdr w:val="nil"/>
        </w:rPr>
        <w:t>Component 1: HRSN screening rate; Component 2: HRSN screen positive rates</w:t>
      </w:r>
    </w:p>
    <w:p w14:paraId="2521752D" w14:textId="4D3A2ED0" w:rsidR="0058640E" w:rsidRPr="00706767" w:rsidRDefault="0058640E" w:rsidP="00DC269D">
      <w:pPr>
        <w:spacing w:before="0" w:after="0"/>
        <w:rPr>
          <w:rStyle w:val="IntenseEmphasis"/>
          <w:rFonts w:cstheme="minorHAnsi"/>
          <w:i w:val="0"/>
          <w:iCs w:val="0"/>
          <w:color w:val="auto"/>
          <w:sz w:val="15"/>
          <w:szCs w:val="15"/>
        </w:rPr>
      </w:pPr>
      <w:r w:rsidRPr="00706767">
        <w:rPr>
          <w:rFonts w:eastAsia="Times New Roman" w:cstheme="minorHAnsi"/>
          <w:color w:val="000000"/>
          <w:sz w:val="15"/>
          <w:szCs w:val="15"/>
          <w:bdr w:val="nil"/>
          <w:vertAlign w:val="superscript"/>
        </w:rPr>
        <w:t>€</w:t>
      </w:r>
      <w:r w:rsidR="00772E75" w:rsidRPr="00706767">
        <w:rPr>
          <w:rFonts w:eastAsia="Times New Roman" w:cstheme="minorHAnsi"/>
          <w:color w:val="000000"/>
          <w:sz w:val="15"/>
          <w:szCs w:val="15"/>
          <w:bdr w:val="nil"/>
        </w:rPr>
        <w:t xml:space="preserve"> </w:t>
      </w:r>
      <w:r w:rsidR="003F3C38" w:rsidRPr="00706767">
        <w:rPr>
          <w:rFonts w:eastAsia="Times New Roman" w:cstheme="minorHAnsi"/>
          <w:color w:val="000000"/>
          <w:sz w:val="15"/>
          <w:szCs w:val="15"/>
          <w:bdr w:val="nil"/>
        </w:rPr>
        <w:t xml:space="preserve">Scoring details </w:t>
      </w:r>
      <w:r w:rsidR="00DC3D7F" w:rsidRPr="00706767">
        <w:rPr>
          <w:rFonts w:eastAsia="Times New Roman" w:cstheme="minorHAnsi"/>
          <w:color w:val="000000"/>
          <w:sz w:val="15"/>
          <w:szCs w:val="15"/>
          <w:bdr w:val="nil"/>
        </w:rPr>
        <w:t>included below</w:t>
      </w:r>
    </w:p>
    <w:p w14:paraId="111A9124" w14:textId="6C7A2670" w:rsidR="00EA10D7" w:rsidRPr="00706767" w:rsidRDefault="00DC269D" w:rsidP="00DC269D">
      <w:pPr>
        <w:spacing w:before="0" w:after="0"/>
        <w:rPr>
          <w:rStyle w:val="IntenseEmphasis"/>
          <w:rFonts w:cstheme="minorHAnsi"/>
          <w:i w:val="0"/>
          <w:iCs w:val="0"/>
          <w:color w:val="auto"/>
          <w:sz w:val="15"/>
          <w:szCs w:val="15"/>
        </w:rPr>
      </w:pPr>
      <w:r w:rsidRPr="00706767">
        <w:rPr>
          <w:rStyle w:val="IntenseEmphasis"/>
          <w:rFonts w:cstheme="minorHAnsi"/>
          <w:i w:val="0"/>
          <w:iCs w:val="0"/>
          <w:color w:val="auto"/>
          <w:sz w:val="15"/>
          <w:szCs w:val="15"/>
        </w:rPr>
        <w:t>*Rate 1: Screening for accommodation needs; and Rate 2: Accommodation needs documented</w:t>
      </w:r>
    </w:p>
    <w:p w14:paraId="7F9268CE" w14:textId="737A1550" w:rsidR="00DE0299" w:rsidRDefault="00DE0299" w:rsidP="00DC269D">
      <w:pPr>
        <w:spacing w:before="0" w:after="0"/>
        <w:rPr>
          <w:rStyle w:val="IntenseEmphasis"/>
          <w:rFonts w:cstheme="minorHAnsi"/>
          <w:i w:val="0"/>
          <w:iCs w:val="0"/>
          <w:color w:val="auto"/>
          <w:sz w:val="15"/>
          <w:szCs w:val="15"/>
        </w:rPr>
      </w:pPr>
      <w:r w:rsidRPr="00706767">
        <w:rPr>
          <w:rStyle w:val="IntenseEmphasis"/>
          <w:rFonts w:cstheme="minorHAnsi"/>
          <w:i w:val="0"/>
          <w:iCs w:val="0"/>
          <w:color w:val="auto"/>
          <w:sz w:val="15"/>
          <w:szCs w:val="15"/>
        </w:rPr>
        <w:t xml:space="preserve">^ </w:t>
      </w:r>
      <w:r w:rsidR="007E6C1F" w:rsidRPr="00706767">
        <w:rPr>
          <w:rStyle w:val="IntenseEmphasis"/>
          <w:rFonts w:cstheme="minorHAnsi"/>
          <w:i w:val="0"/>
          <w:iCs w:val="0"/>
          <w:color w:val="auto"/>
          <w:sz w:val="15"/>
          <w:szCs w:val="15"/>
        </w:rPr>
        <w:t>P</w:t>
      </w:r>
      <w:r w:rsidRPr="00706767">
        <w:rPr>
          <w:rStyle w:val="IntenseEmphasis"/>
          <w:rFonts w:cstheme="minorHAnsi"/>
          <w:i w:val="0"/>
          <w:iCs w:val="0"/>
          <w:color w:val="auto"/>
          <w:sz w:val="15"/>
          <w:szCs w:val="15"/>
        </w:rPr>
        <w:t>erformance will be assessed based on statewide rates</w:t>
      </w:r>
      <w:r w:rsidR="00D860D2" w:rsidRPr="00706767">
        <w:rPr>
          <w:rStyle w:val="IntenseEmphasis"/>
          <w:rFonts w:cstheme="minorHAnsi"/>
          <w:i w:val="0"/>
          <w:iCs w:val="0"/>
          <w:color w:val="auto"/>
          <w:sz w:val="15"/>
          <w:szCs w:val="15"/>
        </w:rPr>
        <w:t>; hospitals with sufficient denominator (n=25)</w:t>
      </w:r>
      <w:r w:rsidR="007E450D" w:rsidRPr="00706767">
        <w:rPr>
          <w:rStyle w:val="IntenseEmphasis"/>
          <w:rFonts w:cstheme="minorHAnsi"/>
          <w:i w:val="0"/>
          <w:iCs w:val="0"/>
          <w:color w:val="auto"/>
          <w:sz w:val="15"/>
          <w:szCs w:val="15"/>
        </w:rPr>
        <w:t xml:space="preserve"> may be assessed on the higher</w:t>
      </w:r>
      <w:r w:rsidR="004D7C4D" w:rsidRPr="00706767">
        <w:rPr>
          <w:rStyle w:val="IntenseEmphasis"/>
          <w:rFonts w:cstheme="minorHAnsi"/>
          <w:i w:val="0"/>
          <w:iCs w:val="0"/>
          <w:color w:val="auto"/>
          <w:sz w:val="15"/>
          <w:szCs w:val="15"/>
        </w:rPr>
        <w:t xml:space="preserve"> of individual or statewide performance and </w:t>
      </w:r>
      <w:r w:rsidR="00AF497C" w:rsidRPr="00706767">
        <w:rPr>
          <w:rStyle w:val="IntenseEmphasis"/>
          <w:rFonts w:cstheme="minorHAnsi"/>
          <w:i w:val="0"/>
          <w:iCs w:val="0"/>
          <w:color w:val="auto"/>
          <w:sz w:val="15"/>
          <w:szCs w:val="15"/>
        </w:rPr>
        <w:t xml:space="preserve">may also </w:t>
      </w:r>
      <w:r w:rsidR="007E450D" w:rsidRPr="00706767">
        <w:rPr>
          <w:rStyle w:val="IntenseEmphasis"/>
          <w:rFonts w:cstheme="minorHAnsi"/>
          <w:i w:val="0"/>
          <w:iCs w:val="0"/>
          <w:color w:val="auto"/>
          <w:sz w:val="15"/>
          <w:szCs w:val="15"/>
        </w:rPr>
        <w:t>earn improvement points</w:t>
      </w:r>
    </w:p>
    <w:p w14:paraId="561F1401" w14:textId="364ADAC9" w:rsidR="002F2DD1" w:rsidRDefault="002F2DD1" w:rsidP="00DC269D">
      <w:pPr>
        <w:spacing w:before="0" w:after="0"/>
        <w:rPr>
          <w:rStyle w:val="IntenseEmphasis"/>
          <w:rFonts w:cstheme="minorHAnsi"/>
          <w:i w:val="0"/>
          <w:iCs w:val="0"/>
          <w:color w:val="auto"/>
          <w:sz w:val="15"/>
          <w:szCs w:val="15"/>
        </w:rPr>
      </w:pPr>
      <w:r w:rsidRPr="00441132">
        <w:rPr>
          <w:rStyle w:val="IntenseEmphasis"/>
          <w:rFonts w:cstheme="minorHAnsi"/>
          <w:i w:val="0"/>
          <w:iCs w:val="0"/>
          <w:color w:val="auto"/>
          <w:sz w:val="15"/>
          <w:szCs w:val="15"/>
          <w:vertAlign w:val="superscript"/>
        </w:rPr>
        <w:t>Ω</w:t>
      </w:r>
      <w:r w:rsidR="005611F0">
        <w:rPr>
          <w:rStyle w:val="IntenseEmphasis"/>
          <w:rFonts w:cstheme="minorHAnsi"/>
          <w:i w:val="0"/>
          <w:iCs w:val="0"/>
          <w:color w:val="auto"/>
          <w:sz w:val="15"/>
          <w:szCs w:val="15"/>
        </w:rPr>
        <w:t xml:space="preserve"> Reference the QEIP User Guide </w:t>
      </w:r>
      <w:r w:rsidR="00246D14">
        <w:rPr>
          <w:rStyle w:val="IntenseEmphasis"/>
          <w:rFonts w:cstheme="minorHAnsi"/>
          <w:i w:val="0"/>
          <w:iCs w:val="0"/>
          <w:color w:val="auto"/>
          <w:sz w:val="15"/>
          <w:szCs w:val="15"/>
        </w:rPr>
        <w:t xml:space="preserve">on the </w:t>
      </w:r>
      <w:hyperlink r:id="rId15" w:history="1">
        <w:r w:rsidR="00246D14" w:rsidRPr="00E32281">
          <w:rPr>
            <w:rStyle w:val="Hyperlink"/>
            <w:rFonts w:cstheme="minorHAnsi"/>
            <w:sz w:val="15"/>
            <w:szCs w:val="15"/>
          </w:rPr>
          <w:t>Hospital Quality and Equity Incentive Program</w:t>
        </w:r>
        <w:r w:rsidR="00E32281" w:rsidRPr="00E32281">
          <w:rPr>
            <w:rStyle w:val="Hyperlink"/>
            <w:rFonts w:cstheme="minorHAnsi"/>
            <w:sz w:val="15"/>
            <w:szCs w:val="15"/>
          </w:rPr>
          <w:t xml:space="preserve"> (HQEIP)</w:t>
        </w:r>
        <w:r w:rsidR="00246D14" w:rsidRPr="00E32281">
          <w:rPr>
            <w:rStyle w:val="Hyperlink"/>
            <w:rFonts w:cstheme="minorHAnsi"/>
            <w:sz w:val="15"/>
            <w:szCs w:val="15"/>
          </w:rPr>
          <w:t xml:space="preserve"> webpage</w:t>
        </w:r>
      </w:hyperlink>
      <w:r w:rsidR="00246D14">
        <w:rPr>
          <w:rStyle w:val="IntenseEmphasis"/>
          <w:rFonts w:cstheme="minorHAnsi"/>
          <w:i w:val="0"/>
          <w:iCs w:val="0"/>
          <w:color w:val="auto"/>
          <w:sz w:val="15"/>
          <w:szCs w:val="15"/>
        </w:rPr>
        <w:t xml:space="preserve"> under the </w:t>
      </w:r>
      <w:r w:rsidR="00246D14" w:rsidRPr="00246D14">
        <w:rPr>
          <w:rStyle w:val="IntenseEmphasis"/>
          <w:rFonts w:cstheme="minorHAnsi"/>
          <w:i w:val="0"/>
          <w:iCs w:val="0"/>
          <w:color w:val="auto"/>
          <w:sz w:val="15"/>
          <w:szCs w:val="15"/>
        </w:rPr>
        <w:t>CQMV Portal Reporting System</w:t>
      </w:r>
      <w:r w:rsidR="00246D14">
        <w:rPr>
          <w:rStyle w:val="IntenseEmphasis"/>
          <w:rFonts w:cstheme="minorHAnsi"/>
          <w:i w:val="0"/>
          <w:iCs w:val="0"/>
          <w:color w:val="auto"/>
          <w:sz w:val="15"/>
          <w:szCs w:val="15"/>
        </w:rPr>
        <w:t xml:space="preserve"> section </w:t>
      </w:r>
      <w:r w:rsidR="00A138C5">
        <w:rPr>
          <w:rStyle w:val="IntenseEmphasis"/>
          <w:rFonts w:cstheme="minorHAnsi"/>
          <w:i w:val="0"/>
          <w:iCs w:val="0"/>
          <w:color w:val="auto"/>
          <w:sz w:val="15"/>
          <w:szCs w:val="15"/>
        </w:rPr>
        <w:t>for more information on audit</w:t>
      </w:r>
    </w:p>
    <w:p w14:paraId="7F213362" w14:textId="77777777" w:rsidR="00062B37" w:rsidRPr="00021C2C" w:rsidRDefault="00062B37" w:rsidP="00DC269D">
      <w:pPr>
        <w:spacing w:before="0" w:after="0"/>
        <w:rPr>
          <w:rStyle w:val="IntenseEmphasis"/>
          <w:rFonts w:cstheme="minorHAnsi"/>
          <w:i w:val="0"/>
          <w:iCs w:val="0"/>
          <w:color w:val="auto"/>
        </w:rPr>
      </w:pPr>
    </w:p>
    <w:p w14:paraId="09E127E6" w14:textId="68D717A4" w:rsidR="003172ED" w:rsidRPr="00211940" w:rsidRDefault="000D724C" w:rsidP="00021C2C">
      <w:pPr>
        <w:spacing w:before="0" w:after="0"/>
        <w:rPr>
          <w:color w:val="0A2A47" w:themeColor="accent1" w:themeShade="80"/>
        </w:rPr>
      </w:pPr>
      <w:r w:rsidRPr="00890FF3">
        <w:rPr>
          <w:color w:val="0A2A47" w:themeColor="accent1" w:themeShade="80"/>
        </w:rPr>
        <w:t xml:space="preserve">Table </w:t>
      </w:r>
      <w:r w:rsidR="00890FF3" w:rsidRPr="00890FF3">
        <w:rPr>
          <w:color w:val="0A2A47" w:themeColor="accent1" w:themeShade="80"/>
        </w:rPr>
        <w:t>3</w:t>
      </w:r>
      <w:r w:rsidR="00117C60" w:rsidRPr="00890FF3">
        <w:rPr>
          <w:color w:val="0A2A47" w:themeColor="accent1" w:themeShade="80"/>
        </w:rPr>
        <w:t>. Measure Weights</w:t>
      </w:r>
      <w:r w:rsidR="00991540" w:rsidRPr="00890FF3">
        <w:rPr>
          <w:color w:val="0A2A47" w:themeColor="accent1" w:themeShade="80"/>
        </w:rPr>
        <w:t xml:space="preserve"> for Settings and/or </w:t>
      </w:r>
      <w:proofErr w:type="spellStart"/>
      <w:r w:rsidR="008675F2" w:rsidRPr="79093204">
        <w:rPr>
          <w:color w:val="0A2A47" w:themeColor="accent1" w:themeShade="80"/>
        </w:rPr>
        <w:t>Submeasures</w:t>
      </w:r>
      <w:proofErr w:type="spellEnd"/>
      <w:r w:rsidR="008675F2" w:rsidRPr="00890FF3">
        <w:rPr>
          <w:color w:val="0A2A47" w:themeColor="accent1" w:themeShade="80"/>
        </w:rPr>
        <w:t xml:space="preserve"> (as applicable)</w:t>
      </w:r>
    </w:p>
    <w:tbl>
      <w:tblPr>
        <w:tblStyle w:val="TableGrid"/>
        <w:tblW w:w="0" w:type="auto"/>
        <w:tbl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insideH w:val="single" w:sz="4" w:space="0" w:color="DCDCDC" w:themeColor="text2" w:themeTint="33"/>
          <w:insideV w:val="single" w:sz="4" w:space="0" w:color="DCDCDC" w:themeColor="text2" w:themeTint="33"/>
        </w:tblBorders>
        <w:tblLook w:val="04A0" w:firstRow="1" w:lastRow="0" w:firstColumn="1" w:lastColumn="0" w:noHBand="0" w:noVBand="1"/>
      </w:tblPr>
      <w:tblGrid>
        <w:gridCol w:w="3111"/>
        <w:gridCol w:w="3279"/>
        <w:gridCol w:w="3280"/>
        <w:gridCol w:w="3280"/>
      </w:tblGrid>
      <w:tr w:rsidR="001D0E48" w14:paraId="00B663E6" w14:textId="77777777" w:rsidTr="638F8754">
        <w:trPr>
          <w:tblHeader/>
        </w:trPr>
        <w:tc>
          <w:tcPr>
            <w:tcW w:w="3111" w:type="dxa"/>
            <w:shd w:val="clear" w:color="auto" w:fill="C1DDF6" w:themeFill="accent1" w:themeFillTint="33"/>
          </w:tcPr>
          <w:p w14:paraId="2778AEB3" w14:textId="3CE76458" w:rsidR="001D0E48" w:rsidRPr="0035224D" w:rsidRDefault="001D0E48" w:rsidP="001D0E48">
            <w:pPr>
              <w:spacing w:before="0"/>
              <w:rPr>
                <w:rFonts w:cstheme="minorHAnsi"/>
                <w:b/>
                <w:bCs/>
                <w:color w:val="0A2A47" w:themeColor="accent1" w:themeShade="80"/>
                <w:sz w:val="20"/>
                <w:szCs w:val="20"/>
              </w:rPr>
            </w:pPr>
            <w:r w:rsidRPr="0035224D">
              <w:rPr>
                <w:rFonts w:cstheme="minorHAnsi"/>
                <w:b/>
                <w:bCs/>
                <w:color w:val="0A2A47" w:themeColor="accent1" w:themeShade="80"/>
                <w:sz w:val="20"/>
                <w:szCs w:val="20"/>
              </w:rPr>
              <w:t>Measure</w:t>
            </w:r>
          </w:p>
        </w:tc>
        <w:tc>
          <w:tcPr>
            <w:tcW w:w="3279" w:type="dxa"/>
            <w:shd w:val="clear" w:color="auto" w:fill="C1DDF6" w:themeFill="accent1" w:themeFillTint="33"/>
            <w:vAlign w:val="center"/>
          </w:tcPr>
          <w:p w14:paraId="272564BA" w14:textId="2F6DEF0E" w:rsidR="001D0E48" w:rsidRPr="0035224D" w:rsidRDefault="001D0E48" w:rsidP="001D0E48">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PY3 (2025)</w:t>
            </w:r>
          </w:p>
        </w:tc>
        <w:tc>
          <w:tcPr>
            <w:tcW w:w="3280" w:type="dxa"/>
            <w:shd w:val="clear" w:color="auto" w:fill="C1DDF6" w:themeFill="accent1" w:themeFillTint="33"/>
            <w:vAlign w:val="center"/>
          </w:tcPr>
          <w:p w14:paraId="6095ED7D" w14:textId="3ECBBF68" w:rsidR="001D0E48" w:rsidRPr="0035224D" w:rsidRDefault="001D0E48" w:rsidP="001D0E48">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PY4 (2026)</w:t>
            </w:r>
          </w:p>
        </w:tc>
        <w:tc>
          <w:tcPr>
            <w:tcW w:w="3280" w:type="dxa"/>
            <w:shd w:val="clear" w:color="auto" w:fill="C1DDF6" w:themeFill="accent1" w:themeFillTint="33"/>
            <w:vAlign w:val="center"/>
          </w:tcPr>
          <w:p w14:paraId="72C4BDE8" w14:textId="297AE13C" w:rsidR="001D0E48" w:rsidRPr="0035224D" w:rsidRDefault="001D0E48" w:rsidP="001D0E48">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PY5 (2027)</w:t>
            </w:r>
          </w:p>
        </w:tc>
      </w:tr>
      <w:tr w:rsidR="001D0E48" w14:paraId="5D6BE1FC" w14:textId="77777777" w:rsidTr="638F8754">
        <w:tc>
          <w:tcPr>
            <w:tcW w:w="3111" w:type="dxa"/>
            <w:shd w:val="clear" w:color="auto" w:fill="F2F2F2" w:themeFill="background1" w:themeFillShade="F2"/>
            <w:vAlign w:val="center"/>
          </w:tcPr>
          <w:p w14:paraId="56EB73CC" w14:textId="655939BB" w:rsidR="001D0E48" w:rsidRDefault="001D0E48" w:rsidP="00D61E21">
            <w:pPr>
              <w:spacing w:before="0"/>
              <w:rPr>
                <w:rFonts w:eastAsia="Times New Roman"/>
                <w:color w:val="000000"/>
                <w:bdr w:val="nil"/>
              </w:rPr>
            </w:pPr>
            <w:r w:rsidRPr="005373D5">
              <w:rPr>
                <w:rFonts w:cstheme="minorHAnsi"/>
                <w:b/>
                <w:bCs/>
                <w:color w:val="000000" w:themeColor="text1"/>
                <w:sz w:val="20"/>
                <w:szCs w:val="20"/>
              </w:rPr>
              <w:t>Race, Ethnicity, Language, Disability, Sexual Orientation, &amp; Gender Identity Data Completeness</w:t>
            </w:r>
          </w:p>
        </w:tc>
        <w:tc>
          <w:tcPr>
            <w:tcW w:w="3279" w:type="dxa"/>
          </w:tcPr>
          <w:p w14:paraId="020A6CB5" w14:textId="1543F80E" w:rsidR="001D0E48" w:rsidRPr="001118B6" w:rsidRDefault="32736509" w:rsidP="005021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025291" w:rsidRPr="79093204">
              <w:rPr>
                <w:rFonts w:eastAsia="Times New Roman"/>
                <w:b/>
                <w:color w:val="0F3F6B" w:themeColor="accent1" w:themeShade="BF"/>
                <w:sz w:val="20"/>
                <w:szCs w:val="20"/>
                <w:u w:val="single"/>
                <w:bdr w:val="nil"/>
              </w:rPr>
              <w:t xml:space="preserve"> weights</w:t>
            </w:r>
            <w:r w:rsidR="006D103C" w:rsidRPr="79093204">
              <w:rPr>
                <w:rFonts w:eastAsia="Times New Roman"/>
                <w:b/>
                <w:color w:val="0F3F6B" w:themeColor="accent1" w:themeShade="BF"/>
                <w:sz w:val="20"/>
                <w:szCs w:val="20"/>
                <w:u w:val="single"/>
                <w:bdr w:val="nil"/>
              </w:rPr>
              <w:t>:</w:t>
            </w:r>
          </w:p>
          <w:p w14:paraId="4C5662F9" w14:textId="1E646BD2"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w:t>
            </w:r>
            <w:r w:rsidR="001073B5" w:rsidRPr="001118B6">
              <w:rPr>
                <w:rFonts w:eastAsia="Times New Roman" w:cstheme="minorHAnsi"/>
                <w:color w:val="000000"/>
                <w:sz w:val="20"/>
                <w:szCs w:val="20"/>
                <w:bdr w:val="nil"/>
              </w:rPr>
              <w:t xml:space="preserve"> </w:t>
            </w:r>
            <w:r w:rsidR="0015634F" w:rsidRPr="001118B6">
              <w:rPr>
                <w:rFonts w:eastAsia="Times New Roman" w:cstheme="minorHAnsi"/>
                <w:color w:val="000000"/>
                <w:sz w:val="20"/>
                <w:szCs w:val="20"/>
                <w:bdr w:val="nil"/>
              </w:rPr>
              <w:t>(</w:t>
            </w:r>
            <w:r w:rsidR="00FE23C3" w:rsidRPr="001118B6">
              <w:rPr>
                <w:rFonts w:eastAsia="Times New Roman" w:cstheme="minorHAnsi"/>
                <w:color w:val="000000"/>
                <w:sz w:val="20"/>
                <w:szCs w:val="20"/>
                <w:bdr w:val="nil"/>
              </w:rPr>
              <w:t>~</w:t>
            </w:r>
            <w:r w:rsidR="0015634F" w:rsidRPr="001118B6">
              <w:rPr>
                <w:rFonts w:eastAsia="Times New Roman" w:cstheme="minorHAnsi"/>
                <w:color w:val="000000"/>
                <w:sz w:val="20"/>
                <w:szCs w:val="20"/>
                <w:bdr w:val="nil"/>
              </w:rPr>
              <w:t>16.7%)</w:t>
            </w:r>
          </w:p>
          <w:p w14:paraId="4B5E2C22" w14:textId="3A9D4064"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w:t>
            </w:r>
            <w:r w:rsidR="005021C8" w:rsidRPr="001118B6">
              <w:rPr>
                <w:rFonts w:eastAsia="Times New Roman" w:cstheme="minorHAnsi"/>
                <w:color w:val="000000"/>
                <w:sz w:val="20"/>
                <w:szCs w:val="20"/>
                <w:bdr w:val="nil"/>
              </w:rPr>
              <w:t>y</w:t>
            </w:r>
            <w:r w:rsidR="00FE23C3" w:rsidRPr="001118B6">
              <w:rPr>
                <w:rFonts w:eastAsia="Times New Roman" w:cstheme="minorHAnsi"/>
                <w:color w:val="000000"/>
                <w:sz w:val="20"/>
                <w:szCs w:val="20"/>
                <w:bdr w:val="nil"/>
              </w:rPr>
              <w:t xml:space="preserve"> (~16.7%)</w:t>
            </w:r>
          </w:p>
          <w:p w14:paraId="248F6157" w14:textId="3DBDBF8D"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Language </w:t>
            </w:r>
            <w:r w:rsidR="00FE23C3" w:rsidRPr="001118B6">
              <w:rPr>
                <w:rFonts w:eastAsia="Times New Roman" w:cstheme="minorHAnsi"/>
                <w:color w:val="000000"/>
                <w:sz w:val="20"/>
                <w:szCs w:val="20"/>
                <w:bdr w:val="nil"/>
              </w:rPr>
              <w:t>[</w:t>
            </w:r>
            <w:r w:rsidRPr="001118B6">
              <w:rPr>
                <w:rFonts w:eastAsia="Times New Roman" w:cstheme="minorHAnsi"/>
                <w:color w:val="000000"/>
                <w:sz w:val="20"/>
                <w:szCs w:val="20"/>
                <w:bdr w:val="nil"/>
              </w:rPr>
              <w:t xml:space="preserve">with two equal sub-components of written and spoken </w:t>
            </w:r>
            <w:r w:rsidR="00FE23C3" w:rsidRPr="001118B6">
              <w:rPr>
                <w:rFonts w:eastAsia="Times New Roman" w:cstheme="minorHAnsi"/>
                <w:color w:val="000000"/>
                <w:sz w:val="20"/>
                <w:szCs w:val="20"/>
                <w:bdr w:val="nil"/>
              </w:rPr>
              <w:t>–</w:t>
            </w:r>
            <w:r w:rsidRPr="001118B6">
              <w:rPr>
                <w:rFonts w:eastAsia="Times New Roman" w:cstheme="minorHAnsi"/>
                <w:color w:val="000000"/>
                <w:sz w:val="20"/>
                <w:szCs w:val="20"/>
                <w:bdr w:val="nil"/>
              </w:rPr>
              <w:t xml:space="preserve"> averaged</w:t>
            </w:r>
            <w:r w:rsidR="00FE23C3" w:rsidRPr="001118B6">
              <w:rPr>
                <w:rFonts w:eastAsia="Times New Roman" w:cstheme="minorHAnsi"/>
                <w:color w:val="000000"/>
                <w:sz w:val="20"/>
                <w:szCs w:val="20"/>
                <w:bdr w:val="nil"/>
              </w:rPr>
              <w:t>] (~16.7%)</w:t>
            </w:r>
          </w:p>
          <w:p w14:paraId="0FA1D664" w14:textId="452C8A38"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Disability </w:t>
            </w:r>
            <w:r w:rsidR="00CC3163" w:rsidRPr="001118B6">
              <w:rPr>
                <w:rFonts w:eastAsia="Times New Roman" w:cstheme="minorHAnsi"/>
                <w:color w:val="000000"/>
                <w:sz w:val="20"/>
                <w:szCs w:val="20"/>
                <w:bdr w:val="nil"/>
              </w:rPr>
              <w:t>[</w:t>
            </w:r>
            <w:r w:rsidRPr="001118B6">
              <w:rPr>
                <w:rFonts w:eastAsia="Times New Roman" w:cstheme="minorHAnsi"/>
                <w:color w:val="000000"/>
                <w:sz w:val="20"/>
                <w:szCs w:val="20"/>
                <w:bdr w:val="nil"/>
              </w:rPr>
              <w:t>with 6 equal sub-components – averaged</w:t>
            </w:r>
            <w:r w:rsidR="00CC3163" w:rsidRPr="001118B6">
              <w:rPr>
                <w:rFonts w:eastAsia="Times New Roman" w:cstheme="minorHAnsi"/>
                <w:color w:val="000000"/>
                <w:sz w:val="20"/>
                <w:szCs w:val="20"/>
                <w:bdr w:val="nil"/>
              </w:rPr>
              <w:t>] (~16.7%)</w:t>
            </w:r>
          </w:p>
          <w:p w14:paraId="094F031F" w14:textId="42666AE6"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w:t>
            </w:r>
            <w:r w:rsidR="00CC3163" w:rsidRPr="001118B6">
              <w:rPr>
                <w:rFonts w:eastAsia="Times New Roman" w:cstheme="minorHAnsi"/>
                <w:color w:val="000000"/>
                <w:sz w:val="20"/>
                <w:szCs w:val="20"/>
                <w:bdr w:val="nil"/>
              </w:rPr>
              <w:t xml:space="preserve"> (~16.7%)</w:t>
            </w:r>
          </w:p>
          <w:p w14:paraId="49443AD5" w14:textId="56EF1080" w:rsidR="00510F33"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w:t>
            </w:r>
            <w:r w:rsidR="00CC3163" w:rsidRPr="001118B6">
              <w:rPr>
                <w:rFonts w:eastAsia="Times New Roman" w:cstheme="minorHAnsi"/>
                <w:color w:val="000000"/>
                <w:sz w:val="20"/>
                <w:szCs w:val="20"/>
                <w:bdr w:val="nil"/>
              </w:rPr>
              <w:t xml:space="preserve"> (~16.7%)</w:t>
            </w:r>
          </w:p>
          <w:p w14:paraId="7A7A29EF" w14:textId="77777777" w:rsidR="006D103C" w:rsidRPr="001118B6" w:rsidRDefault="006D103C" w:rsidP="006D103C">
            <w:pPr>
              <w:spacing w:before="0" w:after="0"/>
              <w:rPr>
                <w:rFonts w:eastAsia="Times New Roman" w:cstheme="minorHAnsi"/>
                <w:color w:val="000000"/>
                <w:sz w:val="20"/>
                <w:szCs w:val="20"/>
                <w:bdr w:val="nil"/>
              </w:rPr>
            </w:pPr>
          </w:p>
          <w:p w14:paraId="5FB5BEDE" w14:textId="4D91CAE3" w:rsidR="006D103C" w:rsidRPr="001118B6" w:rsidRDefault="006D103C" w:rsidP="006D103C">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w:t>
            </w:r>
            <w:r w:rsidR="00025291" w:rsidRPr="001118B6">
              <w:rPr>
                <w:rFonts w:eastAsia="Times New Roman" w:cstheme="minorHAnsi"/>
                <w:b/>
                <w:bCs/>
                <w:color w:val="0F3F6B" w:themeColor="accent1" w:themeShade="BF"/>
                <w:sz w:val="20"/>
                <w:szCs w:val="20"/>
                <w:u w:val="single"/>
                <w:bdr w:val="nil"/>
              </w:rPr>
              <w:t xml:space="preserve"> weights</w:t>
            </w:r>
            <w:r w:rsidRPr="001118B6">
              <w:rPr>
                <w:rFonts w:eastAsia="Times New Roman" w:cstheme="minorHAnsi"/>
                <w:b/>
                <w:bCs/>
                <w:color w:val="0F3F6B" w:themeColor="accent1" w:themeShade="BF"/>
                <w:sz w:val="20"/>
                <w:szCs w:val="20"/>
                <w:u w:val="single"/>
                <w:bdr w:val="nil"/>
              </w:rPr>
              <w:t>:</w:t>
            </w:r>
          </w:p>
          <w:p w14:paraId="5A6845E7" w14:textId="105E7ED0"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76336E" w:rsidRPr="001118B6">
              <w:rPr>
                <w:rFonts w:eastAsia="Times New Roman" w:cstheme="minorHAnsi"/>
                <w:color w:val="000000"/>
                <w:sz w:val="20"/>
                <w:szCs w:val="20"/>
                <w:bdr w:val="nil"/>
              </w:rPr>
              <w:t xml:space="preserve"> (50%)</w:t>
            </w:r>
          </w:p>
          <w:p w14:paraId="70231058" w14:textId="136E918A"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0076336E" w:rsidRPr="001118B6">
              <w:rPr>
                <w:rFonts w:eastAsia="Times New Roman" w:cstheme="minorHAnsi"/>
                <w:color w:val="000000"/>
                <w:sz w:val="20"/>
                <w:szCs w:val="20"/>
                <w:bdr w:val="nil"/>
              </w:rPr>
              <w:t xml:space="preserve"> (50%)</w:t>
            </w:r>
          </w:p>
        </w:tc>
        <w:tc>
          <w:tcPr>
            <w:tcW w:w="3280" w:type="dxa"/>
          </w:tcPr>
          <w:p w14:paraId="02435404" w14:textId="142B4EA0"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75545FC7"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 (~16.7%)</w:t>
            </w:r>
          </w:p>
          <w:p w14:paraId="40EB4FE0"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Ethnicity (~16.7%)</w:t>
            </w:r>
          </w:p>
          <w:p w14:paraId="1E642483"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[with two equal sub-components of written and spoken – averaged] (~16.7%)</w:t>
            </w:r>
          </w:p>
          <w:p w14:paraId="02D96ACB"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Disability [with 6 equal sub-components – averaged] (~16.7%)</w:t>
            </w:r>
          </w:p>
          <w:p w14:paraId="69E29FDF"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 (~16.7%)</w:t>
            </w:r>
          </w:p>
          <w:p w14:paraId="361C1BB6"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 (~16.7%)</w:t>
            </w:r>
          </w:p>
          <w:p w14:paraId="63EE2DB1" w14:textId="77777777" w:rsidR="00C55BDD" w:rsidRPr="001118B6" w:rsidRDefault="00C55BDD" w:rsidP="006D103C">
            <w:pPr>
              <w:spacing w:before="0" w:after="0"/>
              <w:rPr>
                <w:rFonts w:eastAsia="Times New Roman" w:cstheme="minorHAnsi"/>
                <w:color w:val="000000"/>
                <w:sz w:val="20"/>
                <w:szCs w:val="20"/>
                <w:u w:val="single"/>
                <w:bdr w:val="nil"/>
              </w:rPr>
            </w:pPr>
          </w:p>
          <w:p w14:paraId="434C14BE"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3D8C8919" w14:textId="77777777" w:rsidR="0076336E" w:rsidRPr="001118B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 (50%)</w:t>
            </w:r>
          </w:p>
          <w:p w14:paraId="0C36FD1B" w14:textId="53744D70" w:rsidR="006D103C" w:rsidRPr="001118B6" w:rsidRDefault="0076336E" w:rsidP="00C20EC8">
            <w:pPr>
              <w:pStyle w:val="ListParagraph"/>
              <w:numPr>
                <w:ilvl w:val="0"/>
                <w:numId w:val="14"/>
              </w:numPr>
              <w:spacing w:before="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c>
          <w:tcPr>
            <w:tcW w:w="3280" w:type="dxa"/>
          </w:tcPr>
          <w:p w14:paraId="74F6C31B" w14:textId="2585CCC8"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2CFC8768"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 (~16.7%)</w:t>
            </w:r>
          </w:p>
          <w:p w14:paraId="6EE360FE"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Ethnicity (~16.7%)</w:t>
            </w:r>
          </w:p>
          <w:p w14:paraId="240CE3AA"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[with two equal sub-components of written and spoken – averaged] (~16.7%)</w:t>
            </w:r>
          </w:p>
          <w:p w14:paraId="1D86C01C"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Disability [with 6 equal sub-components – averaged] (~16.7%)</w:t>
            </w:r>
          </w:p>
          <w:p w14:paraId="5584B35C"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 (~16.7%)</w:t>
            </w:r>
          </w:p>
          <w:p w14:paraId="5EE1AB4F"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 (~16.7%)</w:t>
            </w:r>
          </w:p>
          <w:p w14:paraId="4D8E684E" w14:textId="77777777" w:rsidR="00C55BDD" w:rsidRPr="001118B6" w:rsidRDefault="00C55BDD" w:rsidP="006D103C">
            <w:pPr>
              <w:spacing w:before="0" w:after="0"/>
              <w:rPr>
                <w:rFonts w:eastAsia="Times New Roman" w:cstheme="minorHAnsi"/>
                <w:color w:val="000000"/>
                <w:sz w:val="20"/>
                <w:szCs w:val="20"/>
                <w:u w:val="single"/>
                <w:bdr w:val="nil"/>
              </w:rPr>
            </w:pPr>
          </w:p>
          <w:p w14:paraId="12D8B98D"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7446D24F" w14:textId="77777777" w:rsidR="0076336E" w:rsidRPr="001118B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 (50%)</w:t>
            </w:r>
          </w:p>
          <w:p w14:paraId="34989A80" w14:textId="5BFF1AAE" w:rsidR="006D103C" w:rsidRPr="001118B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r>
      <w:tr w:rsidR="001D0E48" w14:paraId="0B6345CE" w14:textId="77777777" w:rsidTr="638F8754">
        <w:tc>
          <w:tcPr>
            <w:tcW w:w="3111" w:type="dxa"/>
            <w:shd w:val="clear" w:color="auto" w:fill="F2F2F2" w:themeFill="background1" w:themeFillShade="F2"/>
            <w:vAlign w:val="center"/>
          </w:tcPr>
          <w:p w14:paraId="29E5F126" w14:textId="2922C849" w:rsidR="001D0E48" w:rsidRDefault="001D0E48" w:rsidP="001D0E48">
            <w:pPr>
              <w:spacing w:before="0"/>
              <w:rPr>
                <w:rFonts w:eastAsia="Times New Roman"/>
                <w:color w:val="000000"/>
                <w:bdr w:val="nil"/>
              </w:rPr>
            </w:pPr>
            <w:r w:rsidRPr="005373D5">
              <w:rPr>
                <w:rFonts w:cstheme="minorHAnsi"/>
                <w:b/>
                <w:bCs/>
                <w:color w:val="000000" w:themeColor="text1"/>
                <w:sz w:val="20"/>
                <w:szCs w:val="20"/>
              </w:rPr>
              <w:t>Health-Related Social Needs (HRSN) Screening</w:t>
            </w:r>
            <w:r w:rsidR="00A120AC" w:rsidRPr="00A120AC">
              <w:rPr>
                <w:rFonts w:cstheme="minorHAnsi"/>
                <w:b/>
                <w:bCs/>
                <w:color w:val="000000" w:themeColor="text1"/>
                <w:sz w:val="20"/>
                <w:szCs w:val="20"/>
                <w:vertAlign w:val="superscript"/>
              </w:rPr>
              <w:t>±</w:t>
            </w:r>
            <w:r w:rsidRPr="005373D5">
              <w:rPr>
                <w:rFonts w:cstheme="minorHAnsi"/>
                <w:b/>
                <w:bCs/>
                <w:color w:val="000000" w:themeColor="text1"/>
                <w:sz w:val="20"/>
                <w:szCs w:val="20"/>
              </w:rPr>
              <w:t xml:space="preserve">  </w:t>
            </w:r>
          </w:p>
        </w:tc>
        <w:tc>
          <w:tcPr>
            <w:tcW w:w="3279" w:type="dxa"/>
          </w:tcPr>
          <w:p w14:paraId="7A482B55" w14:textId="77777777" w:rsidR="00494209" w:rsidRDefault="00494209" w:rsidP="00494209">
            <w:pPr>
              <w:pStyle w:val="ListParagraph"/>
              <w:spacing w:before="0" w:after="0"/>
              <w:ind w:left="196"/>
              <w:rPr>
                <w:rFonts w:eastAsia="Times New Roman" w:cstheme="minorHAnsi"/>
                <w:color w:val="000000"/>
                <w:sz w:val="20"/>
                <w:szCs w:val="20"/>
                <w:bdr w:val="nil"/>
              </w:rPr>
            </w:pPr>
          </w:p>
          <w:p w14:paraId="29FB889B" w14:textId="77777777" w:rsidR="00494209" w:rsidRDefault="00494209" w:rsidP="00494209">
            <w:pPr>
              <w:pStyle w:val="ListParagraph"/>
              <w:spacing w:before="0" w:after="0"/>
              <w:ind w:left="196"/>
              <w:rPr>
                <w:rFonts w:eastAsia="Times New Roman" w:cstheme="minorHAnsi"/>
                <w:color w:val="000000"/>
                <w:sz w:val="20"/>
                <w:szCs w:val="20"/>
                <w:bdr w:val="nil"/>
              </w:rPr>
            </w:pPr>
          </w:p>
          <w:p w14:paraId="227C1F00" w14:textId="77777777" w:rsidR="00494209" w:rsidRDefault="00494209" w:rsidP="00494209">
            <w:pPr>
              <w:pStyle w:val="ListParagraph"/>
              <w:spacing w:before="0" w:after="0"/>
              <w:ind w:left="196"/>
              <w:rPr>
                <w:rFonts w:eastAsia="Times New Roman" w:cstheme="minorHAnsi"/>
                <w:color w:val="000000"/>
                <w:sz w:val="20"/>
                <w:szCs w:val="20"/>
                <w:bdr w:val="nil"/>
              </w:rPr>
            </w:pPr>
          </w:p>
          <w:p w14:paraId="1ACE923D" w14:textId="3DB34C1F" w:rsidR="000064D6" w:rsidRPr="001118B6" w:rsidRDefault="00CF4119" w:rsidP="007A5B79">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 xml:space="preserve">Component </w:t>
            </w:r>
            <w:r w:rsidR="000064D6" w:rsidRPr="001118B6">
              <w:rPr>
                <w:rFonts w:eastAsia="Times New Roman" w:cstheme="minorHAnsi"/>
                <w:color w:val="000000"/>
                <w:sz w:val="20"/>
                <w:szCs w:val="20"/>
                <w:bdr w:val="nil"/>
              </w:rPr>
              <w:t>1 Inpatient/</w:t>
            </w:r>
            <w:r w:rsidR="00C63437">
              <w:rPr>
                <w:rFonts w:eastAsia="Times New Roman" w:cstheme="minorHAnsi"/>
                <w:color w:val="000000"/>
                <w:sz w:val="20"/>
                <w:szCs w:val="20"/>
                <w:bdr w:val="nil"/>
              </w:rPr>
              <w:t xml:space="preserve"> </w:t>
            </w:r>
            <w:r w:rsidR="000064D6" w:rsidRPr="001118B6">
              <w:rPr>
                <w:rFonts w:eastAsia="Times New Roman" w:cstheme="minorHAnsi"/>
                <w:color w:val="000000"/>
                <w:sz w:val="20"/>
                <w:szCs w:val="20"/>
                <w:bdr w:val="nil"/>
              </w:rPr>
              <w:t>Obs</w:t>
            </w:r>
            <w:r w:rsidR="00DD7A35" w:rsidRPr="001118B6">
              <w:rPr>
                <w:rFonts w:eastAsia="Times New Roman" w:cstheme="minorHAnsi"/>
                <w:color w:val="000000"/>
                <w:sz w:val="20"/>
                <w:szCs w:val="20"/>
                <w:bdr w:val="nil"/>
              </w:rPr>
              <w:t>ervation Stay (50%)</w:t>
            </w:r>
          </w:p>
          <w:p w14:paraId="01CCF4D2" w14:textId="7B286B5D" w:rsidR="000064D6" w:rsidRPr="001118B6" w:rsidRDefault="00C63437" w:rsidP="007A5B79">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Component 2</w:t>
            </w:r>
            <w:r w:rsidR="000064D6" w:rsidRPr="001118B6">
              <w:rPr>
                <w:rFonts w:eastAsia="Times New Roman" w:cstheme="minorHAnsi"/>
                <w:color w:val="000000"/>
                <w:sz w:val="20"/>
                <w:szCs w:val="20"/>
                <w:bdr w:val="nil"/>
              </w:rPr>
              <w:t xml:space="preserve"> Inpatient/</w:t>
            </w:r>
            <w:r w:rsidR="0060237C">
              <w:rPr>
                <w:rFonts w:eastAsia="Times New Roman" w:cstheme="minorHAnsi"/>
                <w:color w:val="000000"/>
                <w:sz w:val="20"/>
                <w:szCs w:val="20"/>
                <w:bdr w:val="nil"/>
              </w:rPr>
              <w:t xml:space="preserve"> </w:t>
            </w:r>
            <w:r w:rsidR="000064D6" w:rsidRPr="001118B6">
              <w:rPr>
                <w:rFonts w:eastAsia="Times New Roman" w:cstheme="minorHAnsi"/>
                <w:color w:val="000000"/>
                <w:sz w:val="20"/>
                <w:szCs w:val="20"/>
                <w:bdr w:val="nil"/>
              </w:rPr>
              <w:t>Obs</w:t>
            </w:r>
            <w:r w:rsidR="00684632" w:rsidRPr="001118B6">
              <w:rPr>
                <w:rFonts w:eastAsia="Times New Roman" w:cstheme="minorHAnsi"/>
                <w:color w:val="000000"/>
                <w:sz w:val="20"/>
                <w:szCs w:val="20"/>
                <w:bdr w:val="nil"/>
              </w:rPr>
              <w:t>ervation Stay (25%)</w:t>
            </w:r>
          </w:p>
          <w:p w14:paraId="2ED8DAC8" w14:textId="3BDBBFE8" w:rsidR="000064D6" w:rsidRPr="001118B6" w:rsidRDefault="00C63437" w:rsidP="007A5B79">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 xml:space="preserve">Components </w:t>
            </w:r>
            <w:r w:rsidRPr="001118B6">
              <w:rPr>
                <w:rFonts w:eastAsia="Times New Roman" w:cstheme="minorHAnsi"/>
                <w:color w:val="000000"/>
                <w:sz w:val="20"/>
                <w:szCs w:val="20"/>
                <w:bdr w:val="nil"/>
              </w:rPr>
              <w:t>1</w:t>
            </w:r>
            <w:r>
              <w:rPr>
                <w:rFonts w:eastAsia="Times New Roman" w:cstheme="minorHAnsi"/>
                <w:color w:val="000000"/>
                <w:sz w:val="20"/>
                <w:szCs w:val="20"/>
                <w:bdr w:val="nil"/>
              </w:rPr>
              <w:t xml:space="preserve"> &amp; 2</w:t>
            </w:r>
            <w:r w:rsidR="000064D6" w:rsidRPr="001118B6">
              <w:rPr>
                <w:rFonts w:eastAsia="Times New Roman" w:cstheme="minorHAnsi"/>
                <w:color w:val="000000"/>
                <w:sz w:val="20"/>
                <w:szCs w:val="20"/>
                <w:bdr w:val="nil"/>
              </w:rPr>
              <w:t xml:space="preserve"> ED</w:t>
            </w:r>
            <w:r w:rsidR="00684632" w:rsidRPr="001118B6">
              <w:rPr>
                <w:rFonts w:eastAsia="Times New Roman" w:cstheme="minorHAnsi"/>
                <w:color w:val="000000"/>
                <w:sz w:val="20"/>
                <w:szCs w:val="20"/>
                <w:bdr w:val="nil"/>
              </w:rPr>
              <w:t xml:space="preserve"> (25%)</w:t>
            </w:r>
          </w:p>
          <w:p w14:paraId="3E4A5F04" w14:textId="77777777" w:rsidR="00BE5BCD" w:rsidRDefault="00BE5BCD" w:rsidP="004A7E24">
            <w:pPr>
              <w:pStyle w:val="ListParagraph"/>
              <w:spacing w:before="0" w:after="0" w:line="240" w:lineRule="auto"/>
              <w:ind w:left="196"/>
              <w:rPr>
                <w:rFonts w:eastAsia="Times New Roman" w:cstheme="minorHAnsi"/>
                <w:color w:val="000000"/>
                <w:sz w:val="20"/>
                <w:szCs w:val="20"/>
                <w:bdr w:val="nil"/>
              </w:rPr>
            </w:pPr>
          </w:p>
          <w:p w14:paraId="0EC97750" w14:textId="4DE404D7" w:rsidR="000A76C4" w:rsidRPr="00494209" w:rsidRDefault="000A76C4" w:rsidP="00494209">
            <w:pPr>
              <w:spacing w:before="0"/>
              <w:rPr>
                <w:rFonts w:eastAsia="Times New Roman" w:cstheme="minorHAnsi"/>
                <w:color w:val="000000"/>
                <w:sz w:val="20"/>
                <w:szCs w:val="20"/>
                <w:bdr w:val="nil"/>
              </w:rPr>
            </w:pPr>
          </w:p>
        </w:tc>
        <w:tc>
          <w:tcPr>
            <w:tcW w:w="3280" w:type="dxa"/>
          </w:tcPr>
          <w:p w14:paraId="25B62DE2" w14:textId="22C691E1"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2F657EAB" w14:textId="62492782" w:rsidR="00297F30" w:rsidRDefault="00C529B0" w:rsidP="006D103C">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 xml:space="preserve">Component </w:t>
            </w:r>
            <w:r w:rsidR="00E421AD">
              <w:rPr>
                <w:rFonts w:eastAsia="Times New Roman" w:cstheme="minorHAnsi"/>
                <w:color w:val="000000"/>
                <w:sz w:val="20"/>
                <w:szCs w:val="20"/>
                <w:u w:val="single"/>
                <w:bdr w:val="nil"/>
              </w:rPr>
              <w:t>1 (75%)</w:t>
            </w:r>
          </w:p>
          <w:p w14:paraId="0EAEF3F6" w14:textId="67556147" w:rsidR="00E421AD" w:rsidRPr="001118B6" w:rsidRDefault="00E421AD" w:rsidP="006D103C">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2 (25%)</w:t>
            </w:r>
          </w:p>
          <w:p w14:paraId="10AF7181" w14:textId="2F9CA60C" w:rsidR="1D366E74" w:rsidRPr="001118B6" w:rsidRDefault="1D366E74" w:rsidP="1D366E74">
            <w:pPr>
              <w:spacing w:before="0" w:after="0"/>
              <w:rPr>
                <w:rFonts w:eastAsia="Times New Roman" w:cstheme="minorHAnsi"/>
                <w:color w:val="000000" w:themeColor="text1"/>
                <w:sz w:val="20"/>
                <w:szCs w:val="20"/>
                <w:u w:val="single"/>
              </w:rPr>
            </w:pPr>
          </w:p>
          <w:p w14:paraId="748797F0"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7FCA4312" w14:textId="4CD21B4B"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162E1B" w:rsidRPr="001118B6">
              <w:rPr>
                <w:rFonts w:eastAsia="Times New Roman" w:cstheme="minorHAnsi"/>
                <w:color w:val="000000"/>
                <w:sz w:val="20"/>
                <w:szCs w:val="20"/>
                <w:bdr w:val="nil"/>
              </w:rPr>
              <w:t>/Observation Stay</w:t>
            </w:r>
            <w:r w:rsidR="00DD7A35" w:rsidRPr="001118B6">
              <w:rPr>
                <w:rFonts w:eastAsia="Times New Roman" w:cstheme="minorHAnsi"/>
                <w:color w:val="000000"/>
                <w:sz w:val="20"/>
                <w:szCs w:val="20"/>
                <w:bdr w:val="nil"/>
              </w:rPr>
              <w:t xml:space="preserve"> (50%)</w:t>
            </w:r>
          </w:p>
          <w:p w14:paraId="61F2E7B7" w14:textId="45D7A672" w:rsidR="00395B16"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00DD7A35" w:rsidRPr="001118B6">
              <w:rPr>
                <w:rFonts w:eastAsia="Times New Roman" w:cstheme="minorHAnsi"/>
                <w:color w:val="000000"/>
                <w:sz w:val="20"/>
                <w:szCs w:val="20"/>
                <w:bdr w:val="nil"/>
              </w:rPr>
              <w:t xml:space="preserve"> (50%)</w:t>
            </w:r>
          </w:p>
        </w:tc>
        <w:tc>
          <w:tcPr>
            <w:tcW w:w="3280" w:type="dxa"/>
          </w:tcPr>
          <w:p w14:paraId="5AEAE606" w14:textId="37C568CD"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4AF028B7" w14:textId="77777777" w:rsidR="00E421AD" w:rsidRDefault="00E421AD" w:rsidP="00E421AD">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1 (75%)</w:t>
            </w:r>
          </w:p>
          <w:p w14:paraId="7A56E146" w14:textId="77777777" w:rsidR="00E421AD" w:rsidRPr="001118B6" w:rsidRDefault="00E421AD" w:rsidP="00E421AD">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2 (25%)</w:t>
            </w:r>
          </w:p>
          <w:p w14:paraId="636D8607" w14:textId="32AF68E3" w:rsidR="1D366E74" w:rsidRPr="001118B6" w:rsidRDefault="1D366E74" w:rsidP="1D366E74">
            <w:pPr>
              <w:spacing w:before="0" w:after="0"/>
              <w:rPr>
                <w:rFonts w:eastAsia="Times New Roman" w:cstheme="minorHAnsi"/>
                <w:color w:val="000000" w:themeColor="text1"/>
                <w:sz w:val="20"/>
                <w:szCs w:val="20"/>
                <w:u w:val="single"/>
              </w:rPr>
            </w:pPr>
          </w:p>
          <w:p w14:paraId="3D628C3A"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21DDC628" w14:textId="336DE530"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162E1B" w:rsidRPr="001118B6">
              <w:rPr>
                <w:rFonts w:eastAsia="Times New Roman" w:cstheme="minorHAnsi"/>
                <w:color w:val="000000"/>
                <w:sz w:val="20"/>
                <w:szCs w:val="20"/>
                <w:bdr w:val="nil"/>
              </w:rPr>
              <w:t>/Observation Stay</w:t>
            </w:r>
            <w:r w:rsidR="00DD7A35" w:rsidRPr="001118B6">
              <w:rPr>
                <w:rFonts w:eastAsia="Times New Roman" w:cstheme="minorHAnsi"/>
                <w:color w:val="000000"/>
                <w:sz w:val="20"/>
                <w:szCs w:val="20"/>
                <w:bdr w:val="nil"/>
              </w:rPr>
              <w:t xml:space="preserve"> (50%)</w:t>
            </w:r>
          </w:p>
          <w:p w14:paraId="3EB04567" w14:textId="38C0B394" w:rsidR="001D0E48"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00DD7A35" w:rsidRPr="001118B6">
              <w:rPr>
                <w:rFonts w:eastAsia="Times New Roman" w:cstheme="minorHAnsi"/>
                <w:color w:val="000000"/>
                <w:sz w:val="20"/>
                <w:szCs w:val="20"/>
                <w:bdr w:val="nil"/>
              </w:rPr>
              <w:t xml:space="preserve"> (50%)</w:t>
            </w:r>
          </w:p>
        </w:tc>
      </w:tr>
      <w:tr w:rsidR="001D0E48" w14:paraId="6D7BE0D8" w14:textId="77777777" w:rsidTr="00025353">
        <w:trPr>
          <w:trHeight w:val="2445"/>
        </w:trPr>
        <w:tc>
          <w:tcPr>
            <w:tcW w:w="3111" w:type="dxa"/>
            <w:shd w:val="clear" w:color="auto" w:fill="F2F2F2" w:themeFill="background1" w:themeFillShade="F2"/>
            <w:vAlign w:val="center"/>
          </w:tcPr>
          <w:p w14:paraId="14E68799" w14:textId="15ECA66A" w:rsidR="001D0E48" w:rsidRDefault="001D0E48" w:rsidP="001D0E48">
            <w:pPr>
              <w:spacing w:before="0"/>
              <w:rPr>
                <w:rFonts w:eastAsia="Times New Roman"/>
                <w:color w:val="000000"/>
                <w:bdr w:val="nil"/>
              </w:rPr>
            </w:pPr>
            <w:r w:rsidRPr="005373D5">
              <w:rPr>
                <w:rFonts w:cstheme="minorHAnsi"/>
                <w:b/>
                <w:bCs/>
                <w:color w:val="000000" w:themeColor="text1"/>
                <w:sz w:val="20"/>
                <w:szCs w:val="20"/>
              </w:rPr>
              <w:t>Meaningful Access to Healthcare Services for Persons with a preferred language other than English</w:t>
            </w:r>
          </w:p>
        </w:tc>
        <w:tc>
          <w:tcPr>
            <w:tcW w:w="3279" w:type="dxa"/>
          </w:tcPr>
          <w:p w14:paraId="0066B96F" w14:textId="77777777" w:rsidR="00494209" w:rsidRDefault="00494209" w:rsidP="00494209">
            <w:pPr>
              <w:pStyle w:val="ListParagraph"/>
              <w:spacing w:before="0" w:after="0"/>
              <w:ind w:left="196"/>
              <w:rPr>
                <w:rFonts w:eastAsia="Times New Roman" w:cstheme="minorHAnsi"/>
                <w:color w:val="000000"/>
                <w:sz w:val="20"/>
                <w:szCs w:val="20"/>
                <w:bdr w:val="nil"/>
              </w:rPr>
            </w:pPr>
          </w:p>
          <w:p w14:paraId="7C1B3E40" w14:textId="77777777" w:rsidR="00494209" w:rsidRDefault="00494209" w:rsidP="00494209">
            <w:pPr>
              <w:pStyle w:val="ListParagraph"/>
              <w:spacing w:before="0" w:after="0"/>
              <w:ind w:left="196"/>
              <w:rPr>
                <w:rFonts w:eastAsia="Times New Roman" w:cstheme="minorHAnsi"/>
                <w:color w:val="000000"/>
                <w:sz w:val="20"/>
                <w:szCs w:val="20"/>
                <w:bdr w:val="nil"/>
              </w:rPr>
            </w:pPr>
          </w:p>
          <w:p w14:paraId="47469EFD" w14:textId="4BAB2993" w:rsidR="001D0E48" w:rsidRPr="001118B6" w:rsidRDefault="003E4F35"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Self-Assessment Survey</w:t>
            </w:r>
            <w:r w:rsidR="00B50736" w:rsidRPr="001118B6">
              <w:rPr>
                <w:rFonts w:eastAsia="Times New Roman" w:cstheme="minorHAnsi"/>
                <w:color w:val="000000"/>
                <w:sz w:val="20"/>
                <w:szCs w:val="20"/>
                <w:bdr w:val="nil"/>
              </w:rPr>
              <w:t xml:space="preserve"> (25%)</w:t>
            </w:r>
          </w:p>
          <w:p w14:paraId="6E456F1D" w14:textId="705A77DB" w:rsidR="00B263C5" w:rsidRPr="001118B6" w:rsidRDefault="00B263C5"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Provision of Interpreter Services</w:t>
            </w:r>
            <w:r w:rsidR="00C051B3" w:rsidRPr="001118B6">
              <w:rPr>
                <w:rFonts w:eastAsia="Times New Roman" w:cstheme="minorHAnsi"/>
                <w:color w:val="000000"/>
                <w:sz w:val="20"/>
                <w:szCs w:val="20"/>
                <w:bdr w:val="nil"/>
              </w:rPr>
              <w:t xml:space="preserve"> Inpatient</w:t>
            </w:r>
            <w:r w:rsidR="00146649" w:rsidRPr="001118B6">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w:t>
            </w:r>
            <w:r w:rsidR="00C051B3" w:rsidRPr="001118B6">
              <w:rPr>
                <w:rFonts w:eastAsia="Times New Roman" w:cstheme="minorHAnsi"/>
                <w:color w:val="000000"/>
                <w:sz w:val="20"/>
                <w:szCs w:val="20"/>
                <w:bdr w:val="nil"/>
              </w:rPr>
              <w:t>(50%)</w:t>
            </w:r>
          </w:p>
          <w:p w14:paraId="3AC8FF41" w14:textId="12AE7A00" w:rsidR="00C051B3" w:rsidRPr="001118B6" w:rsidRDefault="00C051B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Provision of Interpreter Services </w:t>
            </w:r>
            <w:r w:rsidR="00BC7926" w:rsidRPr="001118B6">
              <w:rPr>
                <w:rFonts w:eastAsia="Times New Roman" w:cstheme="minorHAnsi"/>
                <w:color w:val="000000"/>
                <w:sz w:val="20"/>
                <w:szCs w:val="20"/>
                <w:bdr w:val="nil"/>
              </w:rPr>
              <w:t>ED</w:t>
            </w:r>
            <w:r w:rsidRPr="001118B6">
              <w:rPr>
                <w:rFonts w:eastAsia="Times New Roman" w:cstheme="minorHAnsi"/>
                <w:color w:val="000000"/>
                <w:sz w:val="20"/>
                <w:szCs w:val="20"/>
                <w:bdr w:val="nil"/>
              </w:rPr>
              <w:t xml:space="preserve"> (25%)</w:t>
            </w:r>
          </w:p>
          <w:p w14:paraId="7A79AAF3" w14:textId="36BD3D54" w:rsidR="004161FC" w:rsidRPr="00D13B62" w:rsidRDefault="004161FC" w:rsidP="00D13B62">
            <w:pPr>
              <w:spacing w:before="0" w:after="0"/>
              <w:rPr>
                <w:rFonts w:eastAsia="Times New Roman" w:cstheme="minorHAnsi"/>
                <w:color w:val="000000"/>
                <w:sz w:val="20"/>
                <w:szCs w:val="20"/>
                <w:bdr w:val="nil"/>
              </w:rPr>
            </w:pPr>
          </w:p>
        </w:tc>
        <w:tc>
          <w:tcPr>
            <w:tcW w:w="3280" w:type="dxa"/>
          </w:tcPr>
          <w:p w14:paraId="0C029DEC" w14:textId="4E9D7207"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0F2FC01E" w14:textId="333F80EA" w:rsidR="00DB685C" w:rsidRPr="001118B6" w:rsidRDefault="00FE3518" w:rsidP="001D0E48">
            <w:pPr>
              <w:spacing w:before="0"/>
              <w:rPr>
                <w:rFonts w:eastAsia="Times New Roman" w:cstheme="minorHAnsi"/>
                <w:color w:val="000000"/>
                <w:sz w:val="20"/>
                <w:szCs w:val="20"/>
                <w:bdr w:val="nil"/>
              </w:rPr>
            </w:pPr>
            <w:r>
              <w:rPr>
                <w:rFonts w:eastAsia="Times New Roman" w:cstheme="minorHAnsi"/>
                <w:color w:val="000000"/>
                <w:sz w:val="20"/>
                <w:szCs w:val="20"/>
                <w:bdr w:val="nil"/>
              </w:rPr>
              <w:t>N/A</w:t>
            </w:r>
          </w:p>
          <w:p w14:paraId="15A49179" w14:textId="77777777" w:rsidR="00C55BDD" w:rsidRDefault="00C55BDD" w:rsidP="00166254">
            <w:pPr>
              <w:spacing w:before="0" w:after="0"/>
              <w:rPr>
                <w:rFonts w:eastAsia="Times New Roman" w:cstheme="minorHAnsi"/>
                <w:color w:val="000000"/>
                <w:sz w:val="20"/>
                <w:szCs w:val="20"/>
                <w:u w:val="single"/>
                <w:bdr w:val="nil"/>
              </w:rPr>
            </w:pPr>
          </w:p>
          <w:p w14:paraId="504E478E" w14:textId="77777777" w:rsidR="00FE3518" w:rsidRPr="001118B6" w:rsidRDefault="00FE3518" w:rsidP="00166254">
            <w:pPr>
              <w:spacing w:before="0" w:after="0"/>
              <w:rPr>
                <w:rFonts w:eastAsia="Times New Roman" w:cstheme="minorHAnsi"/>
                <w:color w:val="000000"/>
                <w:sz w:val="20"/>
                <w:szCs w:val="20"/>
                <w:u w:val="single"/>
                <w:bdr w:val="nil"/>
              </w:rPr>
            </w:pPr>
          </w:p>
          <w:p w14:paraId="74DBB726"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2039D310" w14:textId="56A2828E"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F23910" w:rsidRPr="001118B6">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(50%)</w:t>
            </w:r>
          </w:p>
          <w:p w14:paraId="28A0388B" w14:textId="6562C681"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c>
          <w:tcPr>
            <w:tcW w:w="3280" w:type="dxa"/>
          </w:tcPr>
          <w:p w14:paraId="3434B042" w14:textId="73CAA93F"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1171C859" w14:textId="77777777" w:rsidR="00FE3518" w:rsidRPr="001118B6" w:rsidRDefault="00FE3518" w:rsidP="00FE3518">
            <w:pPr>
              <w:spacing w:before="0"/>
              <w:rPr>
                <w:rFonts w:eastAsia="Times New Roman" w:cstheme="minorHAnsi"/>
                <w:color w:val="000000"/>
                <w:sz w:val="20"/>
                <w:szCs w:val="20"/>
                <w:bdr w:val="nil"/>
              </w:rPr>
            </w:pPr>
            <w:r>
              <w:rPr>
                <w:rFonts w:eastAsia="Times New Roman" w:cstheme="minorHAnsi"/>
                <w:color w:val="000000"/>
                <w:sz w:val="20"/>
                <w:szCs w:val="20"/>
                <w:bdr w:val="nil"/>
              </w:rPr>
              <w:t>N/A</w:t>
            </w:r>
          </w:p>
          <w:p w14:paraId="302407EB" w14:textId="77777777" w:rsidR="001D0E48" w:rsidRDefault="001D0E48" w:rsidP="001D0E48">
            <w:pPr>
              <w:spacing w:before="0"/>
              <w:rPr>
                <w:rFonts w:eastAsia="Times New Roman" w:cstheme="minorHAnsi"/>
                <w:color w:val="000000"/>
                <w:sz w:val="20"/>
                <w:szCs w:val="20"/>
                <w:bdr w:val="nil"/>
              </w:rPr>
            </w:pPr>
          </w:p>
          <w:p w14:paraId="4CD3AD34" w14:textId="1C462720"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37C88BDE" w14:textId="7A811ACD"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146649" w:rsidRPr="001118B6">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(50%)</w:t>
            </w:r>
          </w:p>
          <w:p w14:paraId="25A60789" w14:textId="23AA836A"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r>
      <w:tr w:rsidR="001D0E48" w14:paraId="3DD59304" w14:textId="77777777" w:rsidTr="638F8754">
        <w:tc>
          <w:tcPr>
            <w:tcW w:w="3111" w:type="dxa"/>
            <w:shd w:val="clear" w:color="auto" w:fill="F2F2F2" w:themeFill="background1" w:themeFillShade="F2"/>
            <w:vAlign w:val="center"/>
          </w:tcPr>
          <w:p w14:paraId="3643BC8A" w14:textId="2D372B6C" w:rsidR="001D0E48" w:rsidRDefault="001D0E48" w:rsidP="001D0E48">
            <w:pPr>
              <w:spacing w:before="0"/>
              <w:rPr>
                <w:rFonts w:eastAsia="Times New Roman"/>
                <w:color w:val="000000"/>
                <w:bdr w:val="nil"/>
              </w:rPr>
            </w:pPr>
            <w:r w:rsidRPr="005373D5">
              <w:rPr>
                <w:rFonts w:cstheme="minorHAnsi"/>
                <w:b/>
                <w:bCs/>
                <w:color w:val="000000" w:themeColor="text1"/>
                <w:sz w:val="20"/>
                <w:szCs w:val="20"/>
              </w:rPr>
              <w:t>Disability Competen</w:t>
            </w:r>
            <w:r w:rsidR="007B4C1B">
              <w:rPr>
                <w:rFonts w:cstheme="minorHAnsi"/>
                <w:b/>
                <w:bCs/>
                <w:color w:val="000000" w:themeColor="text1"/>
                <w:sz w:val="20"/>
                <w:szCs w:val="20"/>
              </w:rPr>
              <w:t>t Care</w:t>
            </w:r>
          </w:p>
        </w:tc>
        <w:tc>
          <w:tcPr>
            <w:tcW w:w="3279" w:type="dxa"/>
          </w:tcPr>
          <w:p w14:paraId="446DA2A6" w14:textId="3CEA8BF1" w:rsidR="001D0E48" w:rsidRPr="001118B6" w:rsidRDefault="00E625EE" w:rsidP="001D0E48">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c>
          <w:tcPr>
            <w:tcW w:w="3280" w:type="dxa"/>
          </w:tcPr>
          <w:p w14:paraId="3D058E99" w14:textId="43E8BBC5" w:rsidR="001D0E48" w:rsidRPr="001118B6" w:rsidRDefault="00E625EE" w:rsidP="001D0E48">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c>
          <w:tcPr>
            <w:tcW w:w="3280" w:type="dxa"/>
          </w:tcPr>
          <w:p w14:paraId="193C6AB0" w14:textId="159B693E" w:rsidR="001D0E48" w:rsidRPr="001118B6" w:rsidRDefault="00E625EE" w:rsidP="001D0E48">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r>
      <w:tr w:rsidR="001D0E48" w14:paraId="08F6046F" w14:textId="77777777" w:rsidTr="638F8754">
        <w:tc>
          <w:tcPr>
            <w:tcW w:w="3111" w:type="dxa"/>
            <w:shd w:val="clear" w:color="auto" w:fill="F2F2F2" w:themeFill="background1" w:themeFillShade="F2"/>
            <w:vAlign w:val="center"/>
          </w:tcPr>
          <w:p w14:paraId="2A893D01" w14:textId="152FC4CE" w:rsidR="001D0E48" w:rsidRDefault="00DC7FF2" w:rsidP="001D0E48">
            <w:pPr>
              <w:spacing w:before="0"/>
              <w:rPr>
                <w:rFonts w:eastAsia="Times New Roman"/>
                <w:color w:val="000000"/>
                <w:bdr w:val="nil"/>
              </w:rPr>
            </w:pPr>
            <w:r>
              <w:rPr>
                <w:rFonts w:cstheme="minorHAnsi"/>
                <w:b/>
                <w:bCs/>
                <w:color w:val="000000" w:themeColor="text1"/>
                <w:sz w:val="20"/>
                <w:szCs w:val="20"/>
              </w:rPr>
              <w:t xml:space="preserve">Disability </w:t>
            </w:r>
            <w:r w:rsidR="001D0E48" w:rsidRPr="005373D5">
              <w:rPr>
                <w:rFonts w:cstheme="minorHAnsi"/>
                <w:b/>
                <w:bCs/>
                <w:color w:val="000000" w:themeColor="text1"/>
                <w:sz w:val="20"/>
                <w:szCs w:val="20"/>
              </w:rPr>
              <w:t>Accommodation Needs</w:t>
            </w:r>
            <w:r w:rsidR="00162E1B">
              <w:rPr>
                <w:rFonts w:cstheme="minorHAnsi"/>
                <w:b/>
                <w:bCs/>
                <w:color w:val="000000" w:themeColor="text1"/>
                <w:sz w:val="20"/>
                <w:szCs w:val="20"/>
              </w:rPr>
              <w:t>*</w:t>
            </w:r>
          </w:p>
        </w:tc>
        <w:tc>
          <w:tcPr>
            <w:tcW w:w="3279" w:type="dxa"/>
          </w:tcPr>
          <w:p w14:paraId="6DB1E7D5" w14:textId="47BE77F3"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0348E682" w14:textId="77777777" w:rsidR="001D0E48"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14:paraId="1430F4E2" w14:textId="77777777" w:rsidR="00C07802"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14:paraId="70CDCD6D" w14:textId="77777777" w:rsidR="00C07802" w:rsidRPr="001118B6" w:rsidRDefault="00C07802" w:rsidP="00C07802">
            <w:pPr>
              <w:spacing w:before="0" w:after="0"/>
              <w:rPr>
                <w:rFonts w:eastAsia="Times New Roman" w:cstheme="minorHAnsi"/>
                <w:color w:val="000000"/>
                <w:sz w:val="20"/>
                <w:szCs w:val="20"/>
                <w:bdr w:val="nil"/>
              </w:rPr>
            </w:pPr>
          </w:p>
          <w:p w14:paraId="0D4F1380" w14:textId="77777777" w:rsidR="00BB2520" w:rsidRPr="001118B6" w:rsidRDefault="00BB2520" w:rsidP="00BB2520">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0838BC23" w14:textId="77777777" w:rsidR="00162E1B" w:rsidRPr="001118B6" w:rsidRDefault="00162E1B"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14:paraId="4575D951" w14:textId="2B6F82EC" w:rsidR="00C07802" w:rsidRPr="001118B6" w:rsidRDefault="004852C5" w:rsidP="00AB01B3">
            <w:pPr>
              <w:pStyle w:val="ListParagraph"/>
              <w:numPr>
                <w:ilvl w:val="0"/>
                <w:numId w:val="14"/>
              </w:numPr>
              <w:spacing w:before="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00162E1B" w:rsidRPr="001118B6">
              <w:rPr>
                <w:rFonts w:eastAsia="Times New Roman" w:cstheme="minorHAnsi"/>
                <w:color w:val="000000"/>
                <w:sz w:val="20"/>
                <w:szCs w:val="20"/>
                <w:bdr w:val="nil"/>
              </w:rPr>
              <w:t xml:space="preserve"> (50%)</w:t>
            </w:r>
          </w:p>
        </w:tc>
        <w:tc>
          <w:tcPr>
            <w:tcW w:w="3280" w:type="dxa"/>
          </w:tcPr>
          <w:p w14:paraId="5FA10844" w14:textId="14471FF9"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239DE95A" w14:textId="77777777" w:rsidR="00C07802"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14:paraId="03A6AC38" w14:textId="77777777" w:rsidR="001D0E48"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14:paraId="06C1B66A" w14:textId="77777777" w:rsidR="001A717A" w:rsidRPr="001118B6" w:rsidRDefault="001A717A" w:rsidP="00162E1B">
            <w:pPr>
              <w:spacing w:before="0" w:after="0"/>
              <w:rPr>
                <w:rFonts w:eastAsia="Times New Roman" w:cstheme="minorHAnsi"/>
                <w:color w:val="000000"/>
                <w:sz w:val="20"/>
                <w:szCs w:val="20"/>
                <w:u w:val="single"/>
                <w:bdr w:val="nil"/>
              </w:rPr>
            </w:pPr>
          </w:p>
          <w:p w14:paraId="16C894DB" w14:textId="77777777" w:rsidR="00BB2520" w:rsidRPr="001118B6" w:rsidRDefault="00BB2520" w:rsidP="00BB2520">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0BA0EDD1" w14:textId="77777777" w:rsidR="00162E1B" w:rsidRPr="001118B6" w:rsidRDefault="00162E1B"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14:paraId="551EE299" w14:textId="55121985" w:rsidR="00C07802" w:rsidRPr="001118B6" w:rsidRDefault="004852C5" w:rsidP="007A5B79">
            <w:pPr>
              <w:pStyle w:val="ListParagraph"/>
              <w:numPr>
                <w:ilvl w:val="0"/>
                <w:numId w:val="14"/>
              </w:numPr>
              <w:spacing w:before="0" w:after="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00162E1B" w:rsidRPr="001118B6">
              <w:rPr>
                <w:rFonts w:eastAsia="Times New Roman" w:cstheme="minorHAnsi"/>
                <w:color w:val="000000"/>
                <w:sz w:val="20"/>
                <w:szCs w:val="20"/>
                <w:bdr w:val="nil"/>
              </w:rPr>
              <w:t xml:space="preserve"> (50%)</w:t>
            </w:r>
          </w:p>
        </w:tc>
        <w:tc>
          <w:tcPr>
            <w:tcW w:w="3280" w:type="dxa"/>
          </w:tcPr>
          <w:p w14:paraId="19FC1B85" w14:textId="2BAD72CC"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1683AFF8" w14:textId="77777777" w:rsidR="00C07802"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14:paraId="7CB04501" w14:textId="77777777" w:rsidR="001D0E48"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14:paraId="19252F2C" w14:textId="77777777" w:rsidR="001A717A" w:rsidRPr="001118B6" w:rsidRDefault="001A717A" w:rsidP="00162E1B">
            <w:pPr>
              <w:spacing w:before="0" w:after="0"/>
              <w:rPr>
                <w:rFonts w:eastAsia="Times New Roman" w:cstheme="minorHAnsi"/>
                <w:color w:val="000000"/>
                <w:sz w:val="20"/>
                <w:szCs w:val="20"/>
                <w:u w:val="single"/>
                <w:bdr w:val="nil"/>
              </w:rPr>
            </w:pPr>
          </w:p>
          <w:p w14:paraId="05C9043A" w14:textId="77777777" w:rsidR="00BB2520" w:rsidRPr="001118B6" w:rsidRDefault="00BB2520" w:rsidP="00BB2520">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7E4CB263" w14:textId="77777777" w:rsidR="00162E1B" w:rsidRPr="001118B6" w:rsidRDefault="00162E1B"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14:paraId="1CE7F02F" w14:textId="2CB8C041" w:rsidR="00C07802" w:rsidRPr="001118B6" w:rsidRDefault="004852C5" w:rsidP="007A5B79">
            <w:pPr>
              <w:pStyle w:val="ListParagraph"/>
              <w:numPr>
                <w:ilvl w:val="0"/>
                <w:numId w:val="14"/>
              </w:numPr>
              <w:spacing w:before="0" w:after="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00162E1B" w:rsidRPr="001118B6">
              <w:rPr>
                <w:rFonts w:eastAsia="Times New Roman" w:cstheme="minorHAnsi"/>
                <w:color w:val="000000"/>
                <w:sz w:val="20"/>
                <w:szCs w:val="20"/>
                <w:bdr w:val="nil"/>
              </w:rPr>
              <w:t xml:space="preserve"> (50%)</w:t>
            </w:r>
          </w:p>
        </w:tc>
      </w:tr>
      <w:tr w:rsidR="000052A0" w14:paraId="197EA8C0" w14:textId="77777777" w:rsidTr="638F8754">
        <w:tc>
          <w:tcPr>
            <w:tcW w:w="3111" w:type="dxa"/>
            <w:shd w:val="clear" w:color="auto" w:fill="F2F2F2" w:themeFill="background1" w:themeFillShade="F2"/>
            <w:vAlign w:val="center"/>
          </w:tcPr>
          <w:p w14:paraId="7318CD39" w14:textId="44BA0AE5" w:rsidR="000052A0" w:rsidRPr="005373D5" w:rsidRDefault="000052A0" w:rsidP="001D0E48">
            <w:pPr>
              <w:spacing w:before="0"/>
              <w:rPr>
                <w:rFonts w:cstheme="minorHAnsi"/>
                <w:b/>
                <w:bCs/>
                <w:color w:val="000000" w:themeColor="text1"/>
                <w:sz w:val="20"/>
                <w:szCs w:val="20"/>
              </w:rPr>
            </w:pPr>
            <w:r>
              <w:rPr>
                <w:rFonts w:cstheme="minorHAnsi"/>
                <w:b/>
                <w:bCs/>
                <w:color w:val="000000" w:themeColor="text1"/>
                <w:sz w:val="20"/>
                <w:szCs w:val="20"/>
              </w:rPr>
              <w:t>Patient Experience</w:t>
            </w:r>
          </w:p>
        </w:tc>
        <w:tc>
          <w:tcPr>
            <w:tcW w:w="3279" w:type="dxa"/>
          </w:tcPr>
          <w:p w14:paraId="0F29E8C9" w14:textId="13337670"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6E38F778" w14:textId="77777777" w:rsidR="000052A0" w:rsidRPr="009157F8" w:rsidRDefault="000052A0" w:rsidP="009157F8">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14:paraId="198606C2" w14:textId="19FBB0B3" w:rsidR="000052A0" w:rsidRPr="001118B6" w:rsidRDefault="000052A0" w:rsidP="009157F8">
            <w:pPr>
              <w:pStyle w:val="ListParagraph"/>
              <w:numPr>
                <w:ilvl w:val="0"/>
                <w:numId w:val="14"/>
              </w:numPr>
              <w:spacing w:before="0" w:after="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c>
          <w:tcPr>
            <w:tcW w:w="3280" w:type="dxa"/>
          </w:tcPr>
          <w:p w14:paraId="14E4F828" w14:textId="3AE56E11"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48A23360" w14:textId="77777777" w:rsidR="000052A0" w:rsidRPr="009157F8" w:rsidRDefault="000052A0" w:rsidP="009157F8">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14:paraId="45BE0E7A" w14:textId="5A5D4EBB" w:rsidR="000052A0" w:rsidRPr="001118B6" w:rsidRDefault="000052A0" w:rsidP="009157F8">
            <w:pPr>
              <w:pStyle w:val="ListParagraph"/>
              <w:numPr>
                <w:ilvl w:val="0"/>
                <w:numId w:val="14"/>
              </w:numPr>
              <w:spacing w:before="0" w:after="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c>
          <w:tcPr>
            <w:tcW w:w="3280" w:type="dxa"/>
          </w:tcPr>
          <w:p w14:paraId="21DF1A96" w14:textId="5D90043E"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27C95675" w14:textId="77777777" w:rsidR="000052A0" w:rsidRPr="009157F8" w:rsidRDefault="000052A0" w:rsidP="009157F8">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14:paraId="273E3B88" w14:textId="110FD775" w:rsidR="000052A0" w:rsidRPr="001118B6" w:rsidRDefault="000052A0" w:rsidP="00640100">
            <w:pPr>
              <w:pStyle w:val="ListParagraph"/>
              <w:numPr>
                <w:ilvl w:val="0"/>
                <w:numId w:val="14"/>
              </w:numPr>
              <w:spacing w:before="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r>
    </w:tbl>
    <w:p w14:paraId="70105BC6" w14:textId="33E5B63A" w:rsidR="0005051E" w:rsidRPr="00706767" w:rsidRDefault="00A120AC" w:rsidP="00162E1B">
      <w:pPr>
        <w:pBdr>
          <w:top w:val="nil"/>
          <w:left w:val="nil"/>
          <w:bottom w:val="nil"/>
          <w:right w:val="nil"/>
          <w:between w:val="nil"/>
          <w:bar w:val="nil"/>
        </w:pBdr>
        <w:spacing w:before="0" w:after="0"/>
        <w:rPr>
          <w:rFonts w:eastAsia="Times New Roman"/>
          <w:color w:val="000000"/>
          <w:sz w:val="16"/>
          <w:szCs w:val="16"/>
          <w:bdr w:val="nil"/>
        </w:rPr>
      </w:pPr>
      <w:r w:rsidRPr="00706767">
        <w:rPr>
          <w:rFonts w:cstheme="minorHAnsi"/>
          <w:b/>
          <w:bCs/>
          <w:color w:val="000000" w:themeColor="text1"/>
          <w:sz w:val="16"/>
          <w:szCs w:val="16"/>
          <w:vertAlign w:val="superscript"/>
        </w:rPr>
        <w:t>±</w:t>
      </w:r>
      <w:r w:rsidR="0060237C" w:rsidRPr="00706767">
        <w:rPr>
          <w:rFonts w:eastAsia="Times New Roman"/>
          <w:color w:val="000000"/>
          <w:sz w:val="16"/>
          <w:szCs w:val="16"/>
          <w:bdr w:val="nil"/>
        </w:rPr>
        <w:t xml:space="preserve">Component </w:t>
      </w:r>
      <w:r w:rsidR="00D52F52" w:rsidRPr="00706767">
        <w:rPr>
          <w:rFonts w:eastAsia="Times New Roman"/>
          <w:color w:val="000000"/>
          <w:sz w:val="16"/>
          <w:szCs w:val="16"/>
          <w:bdr w:val="nil"/>
        </w:rPr>
        <w:t xml:space="preserve">1: </w:t>
      </w:r>
      <w:r w:rsidR="00C62879" w:rsidRPr="00706767">
        <w:rPr>
          <w:rFonts w:eastAsia="Times New Roman"/>
          <w:color w:val="000000"/>
          <w:sz w:val="16"/>
          <w:szCs w:val="16"/>
          <w:bdr w:val="nil"/>
        </w:rPr>
        <w:t>HRSN screening rate</w:t>
      </w:r>
      <w:r w:rsidR="00D52F52" w:rsidRPr="00706767">
        <w:rPr>
          <w:rFonts w:eastAsia="Times New Roman"/>
          <w:color w:val="000000"/>
          <w:sz w:val="16"/>
          <w:szCs w:val="16"/>
          <w:bdr w:val="nil"/>
        </w:rPr>
        <w:t xml:space="preserve">; </w:t>
      </w:r>
      <w:r w:rsidR="0060237C" w:rsidRPr="00706767">
        <w:rPr>
          <w:rFonts w:eastAsia="Times New Roman"/>
          <w:color w:val="000000"/>
          <w:sz w:val="16"/>
          <w:szCs w:val="16"/>
          <w:bdr w:val="nil"/>
        </w:rPr>
        <w:t>Component 2</w:t>
      </w:r>
      <w:r w:rsidR="00D52F52" w:rsidRPr="00706767">
        <w:rPr>
          <w:rFonts w:eastAsia="Times New Roman"/>
          <w:color w:val="000000"/>
          <w:sz w:val="16"/>
          <w:szCs w:val="16"/>
          <w:bdr w:val="nil"/>
        </w:rPr>
        <w:t>:</w:t>
      </w:r>
      <w:r w:rsidR="00C62879" w:rsidRPr="00706767">
        <w:rPr>
          <w:rFonts w:eastAsia="Times New Roman"/>
          <w:color w:val="000000"/>
          <w:sz w:val="16"/>
          <w:szCs w:val="16"/>
          <w:bdr w:val="nil"/>
        </w:rPr>
        <w:t xml:space="preserve"> HRSN screen positive rates</w:t>
      </w:r>
    </w:p>
    <w:p w14:paraId="674190D5" w14:textId="77777777" w:rsidR="00162E1B" w:rsidRPr="00706767" w:rsidRDefault="00162E1B" w:rsidP="00162E1B">
      <w:pPr>
        <w:spacing w:before="0" w:after="0"/>
        <w:rPr>
          <w:rStyle w:val="IntenseEmphasis"/>
          <w:rFonts w:cstheme="minorHAnsi"/>
          <w:i w:val="0"/>
          <w:iCs w:val="0"/>
          <w:color w:val="auto"/>
          <w:sz w:val="16"/>
          <w:szCs w:val="14"/>
        </w:rPr>
      </w:pPr>
      <w:r w:rsidRPr="00706767">
        <w:rPr>
          <w:rStyle w:val="IntenseEmphasis"/>
          <w:rFonts w:cstheme="minorHAnsi"/>
          <w:i w:val="0"/>
          <w:iCs w:val="0"/>
          <w:color w:val="auto"/>
          <w:sz w:val="16"/>
          <w:szCs w:val="14"/>
        </w:rPr>
        <w:t>*Rate 1: Screening for accommodation needs; and Rate 2: Accommodation needs documented</w:t>
      </w:r>
    </w:p>
    <w:p w14:paraId="3B3B2685" w14:textId="77777777" w:rsidR="00162E1B" w:rsidRPr="00D52F52" w:rsidRDefault="00162E1B" w:rsidP="003172ED">
      <w:pPr>
        <w:pBdr>
          <w:top w:val="nil"/>
          <w:left w:val="nil"/>
          <w:bottom w:val="nil"/>
          <w:right w:val="nil"/>
          <w:between w:val="nil"/>
          <w:bar w:val="nil"/>
        </w:pBdr>
        <w:spacing w:before="0"/>
        <w:rPr>
          <w:rFonts w:eastAsia="Times New Roman"/>
          <w:color w:val="000000"/>
          <w:sz w:val="20"/>
          <w:szCs w:val="20"/>
          <w:bdr w:val="nil"/>
        </w:rPr>
      </w:pPr>
    </w:p>
    <w:p w14:paraId="5F662B7D" w14:textId="77777777" w:rsidR="007C70BA" w:rsidRDefault="007C70BA" w:rsidP="00875829">
      <w:pPr>
        <w:spacing w:before="0" w:after="0" w:line="240" w:lineRule="auto"/>
        <w:rPr>
          <w:rFonts w:eastAsia="Times New Roman"/>
          <w:color w:val="000000"/>
          <w:bdr w:val="nil"/>
        </w:rPr>
        <w:sectPr w:rsidR="007C70BA" w:rsidSect="008236FF">
          <w:pgSz w:w="15840" w:h="12240" w:orient="landscape"/>
          <w:pgMar w:top="1080" w:right="1440" w:bottom="1080" w:left="1440" w:header="346" w:footer="547" w:gutter="0"/>
          <w:cols w:space="720"/>
          <w:docGrid w:linePitch="360"/>
        </w:sectPr>
      </w:pPr>
    </w:p>
    <w:p w14:paraId="0498949B" w14:textId="60A71188" w:rsidR="00C63BC8" w:rsidRPr="00062B37" w:rsidRDefault="00C63BC8" w:rsidP="00062B37">
      <w:pPr>
        <w:pStyle w:val="Heading4"/>
      </w:pPr>
      <w:r w:rsidRPr="00062B37">
        <w:t xml:space="preserve">Meaningful Access to Healthcare Services for Persons with a </w:t>
      </w:r>
      <w:r w:rsidR="00EE6F52" w:rsidRPr="00062B37">
        <w:t>P</w:t>
      </w:r>
      <w:r w:rsidRPr="00062B37">
        <w:t xml:space="preserve">referred </w:t>
      </w:r>
      <w:r w:rsidR="00EE6F52" w:rsidRPr="00062B37">
        <w:t>L</w:t>
      </w:r>
      <w:r w:rsidRPr="00062B37">
        <w:t>anguage other than English: Language Access Self-Assessment Survey (PY3</w:t>
      </w:r>
      <w:r w:rsidR="00847EEB" w:rsidRPr="00062B37">
        <w:t xml:space="preserve"> </w:t>
      </w:r>
      <w:r w:rsidRPr="00062B37">
        <w:t>only)</w:t>
      </w:r>
    </w:p>
    <w:p w14:paraId="6C89B442" w14:textId="7C3E327F" w:rsidR="00C63BC8" w:rsidRDefault="00C63BC8" w:rsidP="00C63BC8">
      <w:pPr>
        <w:spacing w:before="0"/>
        <w:rPr>
          <w:color w:val="000000" w:themeColor="text1"/>
        </w:rPr>
      </w:pPr>
      <w:r w:rsidRPr="771AABC5">
        <w:rPr>
          <w:rStyle w:val="IntenseEmphasis"/>
          <w:i w:val="0"/>
          <w:iCs w:val="0"/>
          <w:color w:val="auto"/>
        </w:rPr>
        <w:t>The responses to the Language Access Self-Assessment Survey for Hospitals</w:t>
      </w:r>
      <w:r w:rsidR="00EE6F1C">
        <w:rPr>
          <w:rStyle w:val="IntenseEmphasis"/>
          <w:i w:val="0"/>
          <w:iCs w:val="0"/>
          <w:color w:val="auto"/>
        </w:rPr>
        <w:t xml:space="preserve"> (the “Survey”)</w:t>
      </w:r>
      <w:r w:rsidRPr="771AABC5">
        <w:rPr>
          <w:rStyle w:val="IntenseEmphasis"/>
          <w:i w:val="0"/>
          <w:iCs w:val="0"/>
          <w:color w:val="auto"/>
        </w:rPr>
        <w:t xml:space="preserve"> will be used to determine whether a Hospital meets the </w:t>
      </w:r>
      <w:proofErr w:type="spellStart"/>
      <w:r w:rsidRPr="771AABC5">
        <w:rPr>
          <w:rStyle w:val="IntenseEmphasis"/>
          <w:i w:val="0"/>
          <w:iCs w:val="0"/>
          <w:color w:val="auto"/>
        </w:rPr>
        <w:t>submeasure</w:t>
      </w:r>
      <w:proofErr w:type="spellEnd"/>
      <w:r w:rsidRPr="771AABC5">
        <w:rPr>
          <w:rStyle w:val="IntenseEmphasis"/>
          <w:i w:val="0"/>
          <w:iCs w:val="0"/>
          <w:color w:val="auto"/>
        </w:rPr>
        <w:t xml:space="preserve"> reporting requirement for </w:t>
      </w:r>
      <w:r w:rsidR="000A7769">
        <w:rPr>
          <w:rStyle w:val="IntenseEmphasis"/>
          <w:i w:val="0"/>
          <w:iCs w:val="0"/>
          <w:color w:val="auto"/>
        </w:rPr>
        <w:t>PY</w:t>
      </w:r>
      <w:r w:rsidRPr="771AABC5">
        <w:rPr>
          <w:rStyle w:val="IntenseEmphasis"/>
          <w:i w:val="0"/>
          <w:iCs w:val="0"/>
          <w:color w:val="auto"/>
        </w:rPr>
        <w:t xml:space="preserve">3. The Survey consists of five domains, and Hospitals </w:t>
      </w:r>
      <w:r w:rsidRPr="771AABC5">
        <w:rPr>
          <w:b/>
          <w:bCs/>
          <w:color w:val="000000" w:themeColor="text1"/>
        </w:rPr>
        <w:t>must score the points required</w:t>
      </w:r>
      <w:r w:rsidRPr="771AABC5">
        <w:rPr>
          <w:color w:val="000000" w:themeColor="text1"/>
        </w:rPr>
        <w:t xml:space="preserve"> in each domain to pass that domain. The following table</w:t>
      </w:r>
      <w:r w:rsidR="00EE087D" w:rsidRPr="771AABC5">
        <w:rPr>
          <w:color w:val="000000" w:themeColor="text1"/>
        </w:rPr>
        <w:t>, Table 4,</w:t>
      </w:r>
      <w:r w:rsidRPr="771AABC5">
        <w:rPr>
          <w:color w:val="000000" w:themeColor="text1"/>
        </w:rPr>
        <w:t xml:space="preserve"> indicates the </w:t>
      </w:r>
      <w:r w:rsidR="0042131D">
        <w:rPr>
          <w:color w:val="000000" w:themeColor="text1"/>
        </w:rPr>
        <w:t xml:space="preserve">points for each </w:t>
      </w:r>
      <w:r w:rsidR="00515109">
        <w:rPr>
          <w:color w:val="000000" w:themeColor="text1"/>
        </w:rPr>
        <w:t xml:space="preserve">Survey </w:t>
      </w:r>
      <w:r w:rsidRPr="771AABC5">
        <w:rPr>
          <w:color w:val="000000" w:themeColor="text1"/>
        </w:rPr>
        <w:t xml:space="preserve">question that will be scored in </w:t>
      </w:r>
      <w:r w:rsidR="00860910" w:rsidRPr="771AABC5">
        <w:rPr>
          <w:color w:val="000000" w:themeColor="text1"/>
        </w:rPr>
        <w:t>PY3</w:t>
      </w:r>
      <w:r w:rsidRPr="771AABC5">
        <w:rPr>
          <w:color w:val="000000" w:themeColor="text1"/>
        </w:rPr>
        <w:t xml:space="preserve"> and the points required to pass each domain.</w:t>
      </w:r>
      <w:r w:rsidR="002F175E" w:rsidRPr="771AABC5">
        <w:rPr>
          <w:color w:val="000000" w:themeColor="text1"/>
        </w:rPr>
        <w:t xml:space="preserve"> </w:t>
      </w:r>
      <w:r w:rsidR="00DD33C2" w:rsidRPr="771AABC5">
        <w:rPr>
          <w:color w:val="000000" w:themeColor="text1"/>
        </w:rPr>
        <w:t xml:space="preserve">Hospital must </w:t>
      </w:r>
      <w:r w:rsidR="00DD33C2" w:rsidRPr="771AABC5">
        <w:rPr>
          <w:b/>
          <w:bCs/>
          <w:color w:val="000000" w:themeColor="text1"/>
        </w:rPr>
        <w:t>pass all five domains</w:t>
      </w:r>
      <w:r w:rsidR="00DD33C2" w:rsidRPr="771AABC5">
        <w:rPr>
          <w:color w:val="000000" w:themeColor="text1"/>
        </w:rPr>
        <w:t xml:space="preserve"> to receive </w:t>
      </w:r>
      <w:r w:rsidR="00220077" w:rsidRPr="00D21638">
        <w:rPr>
          <w:b/>
          <w:color w:val="000000" w:themeColor="text1"/>
        </w:rPr>
        <w:t>full credit</w:t>
      </w:r>
      <w:r w:rsidR="003C003F" w:rsidRPr="771AABC5">
        <w:rPr>
          <w:color w:val="000000" w:themeColor="text1"/>
        </w:rPr>
        <w:t xml:space="preserve"> </w:t>
      </w:r>
      <w:r w:rsidR="000E1B25" w:rsidRPr="771AABC5">
        <w:rPr>
          <w:color w:val="000000" w:themeColor="text1"/>
        </w:rPr>
        <w:t>for this deliverable.</w:t>
      </w:r>
      <w:r w:rsidR="0016119E">
        <w:rPr>
          <w:color w:val="000000" w:themeColor="text1"/>
        </w:rPr>
        <w:t xml:space="preserve"> </w:t>
      </w:r>
      <w:r w:rsidR="00E85120">
        <w:rPr>
          <w:color w:val="000000" w:themeColor="text1"/>
        </w:rPr>
        <w:t>However, i</w:t>
      </w:r>
      <w:r w:rsidR="315499D8" w:rsidRPr="74BF75AF">
        <w:rPr>
          <w:color w:val="000000" w:themeColor="text1"/>
        </w:rPr>
        <w:t xml:space="preserve">f </w:t>
      </w:r>
      <w:r w:rsidR="0016119E">
        <w:rPr>
          <w:color w:val="000000" w:themeColor="text1"/>
        </w:rPr>
        <w:t xml:space="preserve">Hospitals </w:t>
      </w:r>
      <w:r w:rsidR="03E0CF26" w:rsidRPr="74BF75AF">
        <w:rPr>
          <w:color w:val="000000" w:themeColor="text1"/>
        </w:rPr>
        <w:t>do not pass all five domains, they</w:t>
      </w:r>
      <w:r w:rsidR="0016119E" w:rsidRPr="4C266ABD">
        <w:rPr>
          <w:color w:val="000000" w:themeColor="text1"/>
        </w:rPr>
        <w:t xml:space="preserve"> </w:t>
      </w:r>
      <w:r w:rsidR="0016119E">
        <w:rPr>
          <w:color w:val="000000" w:themeColor="text1"/>
        </w:rPr>
        <w:t>may receive partial credit</w:t>
      </w:r>
      <w:r w:rsidR="00DC602E">
        <w:rPr>
          <w:color w:val="000000" w:themeColor="text1"/>
        </w:rPr>
        <w:t xml:space="preserve"> for </w:t>
      </w:r>
      <w:r w:rsidR="00AA01A4">
        <w:rPr>
          <w:color w:val="000000" w:themeColor="text1"/>
        </w:rPr>
        <w:t>passing each domain</w:t>
      </w:r>
      <w:r w:rsidR="00D75ACF">
        <w:rPr>
          <w:color w:val="000000" w:themeColor="text1"/>
        </w:rPr>
        <w:t>.</w:t>
      </w:r>
      <w:r w:rsidR="00A11C33">
        <w:rPr>
          <w:color w:val="000000" w:themeColor="text1"/>
        </w:rPr>
        <w:t xml:space="preserve"> </w:t>
      </w:r>
      <w:r w:rsidR="007F7122">
        <w:rPr>
          <w:color w:val="000000" w:themeColor="text1"/>
        </w:rPr>
        <w:t>For each domain</w:t>
      </w:r>
      <w:r w:rsidR="009E5595">
        <w:rPr>
          <w:color w:val="000000" w:themeColor="text1"/>
        </w:rPr>
        <w:t xml:space="preserve"> passed, the Hospital will earn </w:t>
      </w:r>
      <w:r w:rsidR="005E3693">
        <w:rPr>
          <w:color w:val="000000" w:themeColor="text1"/>
        </w:rPr>
        <w:t xml:space="preserve">a fifth of the </w:t>
      </w:r>
      <w:r w:rsidR="006A22B2">
        <w:rPr>
          <w:color w:val="000000" w:themeColor="text1"/>
        </w:rPr>
        <w:t xml:space="preserve">full credit (e.g., </w:t>
      </w:r>
      <w:r w:rsidR="00F02955">
        <w:rPr>
          <w:color w:val="000000" w:themeColor="text1"/>
        </w:rPr>
        <w:t xml:space="preserve">if </w:t>
      </w:r>
      <w:r w:rsidR="006A22B2">
        <w:rPr>
          <w:color w:val="000000" w:themeColor="text1"/>
        </w:rPr>
        <w:t>full credit = 10 points</w:t>
      </w:r>
      <w:r w:rsidR="00F02955">
        <w:rPr>
          <w:color w:val="000000" w:themeColor="text1"/>
        </w:rPr>
        <w:t>,</w:t>
      </w:r>
      <w:r w:rsidR="006A22B2">
        <w:rPr>
          <w:color w:val="000000" w:themeColor="text1"/>
        </w:rPr>
        <w:t xml:space="preserve"> Hospital passes only Domain 1</w:t>
      </w:r>
      <w:r w:rsidR="00E9096F">
        <w:rPr>
          <w:color w:val="000000" w:themeColor="text1"/>
        </w:rPr>
        <w:t>, it</w:t>
      </w:r>
      <w:r w:rsidR="006A22B2">
        <w:rPr>
          <w:color w:val="000000" w:themeColor="text1"/>
        </w:rPr>
        <w:t xml:space="preserve"> will receive </w:t>
      </w:r>
      <w:r w:rsidR="002E7C07">
        <w:rPr>
          <w:color w:val="000000" w:themeColor="text1"/>
        </w:rPr>
        <w:t xml:space="preserve">2 points). </w:t>
      </w:r>
      <w:r w:rsidR="00D75ACF">
        <w:rPr>
          <w:color w:val="000000" w:themeColor="text1"/>
        </w:rPr>
        <w:t xml:space="preserve"> </w:t>
      </w:r>
    </w:p>
    <w:p w14:paraId="79D5306A" w14:textId="5E940AE4" w:rsidR="00C63BC8" w:rsidRDefault="00EE087D" w:rsidP="00C63BC8">
      <w:pPr>
        <w:spacing w:before="0" w:after="0"/>
        <w:rPr>
          <w:color w:val="000000" w:themeColor="text1"/>
        </w:rPr>
      </w:pPr>
      <w:r w:rsidRPr="00890FF3">
        <w:rPr>
          <w:color w:val="0A2A47" w:themeColor="accent1" w:themeShade="80"/>
        </w:rPr>
        <w:t xml:space="preserve">Table </w:t>
      </w:r>
      <w:r>
        <w:rPr>
          <w:color w:val="0A2A47" w:themeColor="accent1" w:themeShade="80"/>
        </w:rPr>
        <w:t xml:space="preserve">4. </w:t>
      </w:r>
      <w:r w:rsidR="00603F0C" w:rsidRPr="00603F0C">
        <w:rPr>
          <w:color w:val="0A2A47" w:themeColor="accent1" w:themeShade="80"/>
        </w:rPr>
        <w:t>Language Access Self-Assessment Survey</w:t>
      </w:r>
      <w:r w:rsidR="00603F0C">
        <w:rPr>
          <w:color w:val="0A2A47" w:themeColor="accent1" w:themeShade="80"/>
        </w:rPr>
        <w:t xml:space="preserve"> Scoring</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260"/>
        <w:gridCol w:w="1138"/>
        <w:gridCol w:w="5877"/>
        <w:gridCol w:w="1800"/>
      </w:tblGrid>
      <w:tr w:rsidR="00B55B27" w14:paraId="310B6569" w14:textId="77777777" w:rsidTr="004F012F">
        <w:tc>
          <w:tcPr>
            <w:tcW w:w="1260" w:type="dxa"/>
            <w:tcBorders>
              <w:bottom w:val="single" w:sz="4" w:space="0" w:color="DCDCDC"/>
            </w:tcBorders>
            <w:shd w:val="clear" w:color="auto" w:fill="C1DDF6" w:themeFill="accent1" w:themeFillTint="33"/>
            <w:vAlign w:val="center"/>
          </w:tcPr>
          <w:p w14:paraId="681B7C99" w14:textId="77777777" w:rsidR="00B55B27" w:rsidRPr="0035224D" w:rsidRDefault="00B55B27">
            <w:pPr>
              <w:pStyle w:val="BodyText"/>
              <w:spacing w:after="0" w:line="240" w:lineRule="auto"/>
              <w:jc w:val="center"/>
              <w:rPr>
                <w:rFonts w:cstheme="minorHAnsi"/>
                <w:b/>
                <w:bCs/>
                <w:color w:val="0A2A47" w:themeColor="accent1" w:themeShade="80"/>
                <w:sz w:val="20"/>
                <w:szCs w:val="20"/>
              </w:rPr>
            </w:pPr>
            <w:bookmarkStart w:id="13" w:name="_Hlk164871851"/>
            <w:r w:rsidRPr="0035224D">
              <w:rPr>
                <w:rFonts w:cstheme="minorHAnsi"/>
                <w:b/>
                <w:bCs/>
                <w:color w:val="0A2A47" w:themeColor="accent1" w:themeShade="80"/>
                <w:sz w:val="20"/>
                <w:szCs w:val="20"/>
              </w:rPr>
              <w:t>Domain</w:t>
            </w:r>
          </w:p>
        </w:tc>
        <w:tc>
          <w:tcPr>
            <w:tcW w:w="1138" w:type="dxa"/>
            <w:shd w:val="clear" w:color="auto" w:fill="C1DDF6" w:themeFill="accent1" w:themeFillTint="33"/>
            <w:vAlign w:val="center"/>
          </w:tcPr>
          <w:p w14:paraId="0187EA0E" w14:textId="686EA810" w:rsidR="00B55B27" w:rsidRPr="0035224D" w:rsidRDefault="00576C6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 xml:space="preserve">Survey </w:t>
            </w:r>
            <w:r w:rsidR="00B55B27" w:rsidRPr="0035224D">
              <w:rPr>
                <w:rFonts w:cstheme="minorHAnsi"/>
                <w:b/>
                <w:bCs/>
                <w:color w:val="0A2A47" w:themeColor="accent1" w:themeShade="80"/>
                <w:sz w:val="20"/>
                <w:szCs w:val="20"/>
              </w:rPr>
              <w:t>Question</w:t>
            </w:r>
          </w:p>
        </w:tc>
        <w:tc>
          <w:tcPr>
            <w:tcW w:w="5877" w:type="dxa"/>
            <w:shd w:val="clear" w:color="auto" w:fill="C1DDF6" w:themeFill="accent1" w:themeFillTint="33"/>
            <w:vAlign w:val="center"/>
          </w:tcPr>
          <w:p w14:paraId="562AC0D9" w14:textId="77777777" w:rsidR="00B55B27" w:rsidRPr="0035224D" w:rsidRDefault="00B55B27">
            <w:pPr>
              <w:pStyle w:val="BodyText"/>
              <w:spacing w:after="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Scoring</w:t>
            </w:r>
          </w:p>
        </w:tc>
        <w:tc>
          <w:tcPr>
            <w:tcW w:w="1800" w:type="dxa"/>
            <w:tcBorders>
              <w:bottom w:val="single" w:sz="4" w:space="0" w:color="DCDCDC"/>
            </w:tcBorders>
            <w:shd w:val="clear" w:color="auto" w:fill="C1DDF6" w:themeFill="accent1" w:themeFillTint="33"/>
            <w:vAlign w:val="center"/>
          </w:tcPr>
          <w:p w14:paraId="413533A7" w14:textId="77777777" w:rsidR="00B55B27" w:rsidRPr="0035224D" w:rsidRDefault="00B55B27">
            <w:pPr>
              <w:pStyle w:val="BodyText"/>
              <w:spacing w:before="0" w:after="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Points Required to Pass Domain</w:t>
            </w:r>
          </w:p>
        </w:tc>
      </w:tr>
      <w:tr w:rsidR="00264484" w14:paraId="161AEEFB" w14:textId="77777777" w:rsidTr="004F012F">
        <w:tc>
          <w:tcPr>
            <w:tcW w:w="1260" w:type="dxa"/>
            <w:tcBorders>
              <w:bottom w:val="nil"/>
            </w:tcBorders>
            <w:shd w:val="clear" w:color="auto" w:fill="F2F2F2" w:themeFill="background1" w:themeFillShade="F2"/>
          </w:tcPr>
          <w:p w14:paraId="1D3E3B86" w14:textId="77777777" w:rsidR="00264484" w:rsidRPr="006E47A5" w:rsidRDefault="00264484">
            <w:pPr>
              <w:pStyle w:val="BodyText"/>
              <w:spacing w:after="0" w:line="240" w:lineRule="auto"/>
              <w:rPr>
                <w:rFonts w:cstheme="minorHAnsi"/>
                <w:b/>
                <w:bCs/>
                <w:iCs/>
                <w:sz w:val="20"/>
                <w:szCs w:val="20"/>
              </w:rPr>
            </w:pPr>
            <w:r w:rsidRPr="006E47A5">
              <w:rPr>
                <w:rFonts w:cstheme="minorHAnsi"/>
                <w:b/>
                <w:bCs/>
                <w:iCs/>
                <w:sz w:val="20"/>
                <w:szCs w:val="20"/>
              </w:rPr>
              <w:t>Domain 1</w:t>
            </w:r>
          </w:p>
        </w:tc>
        <w:tc>
          <w:tcPr>
            <w:tcW w:w="1138" w:type="dxa"/>
          </w:tcPr>
          <w:p w14:paraId="777E3701"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A10</w:t>
            </w:r>
          </w:p>
        </w:tc>
        <w:tc>
          <w:tcPr>
            <w:tcW w:w="5877" w:type="dxa"/>
          </w:tcPr>
          <w:p w14:paraId="40110B76"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 to any of the six items in the grid</w:t>
            </w:r>
          </w:p>
        </w:tc>
        <w:tc>
          <w:tcPr>
            <w:tcW w:w="1800" w:type="dxa"/>
            <w:tcBorders>
              <w:bottom w:val="nil"/>
            </w:tcBorders>
          </w:tcPr>
          <w:p w14:paraId="68F18F7F" w14:textId="77777777" w:rsidR="00264484" w:rsidRPr="006E47A5" w:rsidRDefault="00264484">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2 points</w:t>
            </w:r>
          </w:p>
        </w:tc>
      </w:tr>
      <w:tr w:rsidR="00264484" w14:paraId="67236922" w14:textId="77777777" w:rsidTr="004F012F">
        <w:tc>
          <w:tcPr>
            <w:tcW w:w="1260" w:type="dxa"/>
            <w:tcBorders>
              <w:top w:val="nil"/>
              <w:bottom w:val="single" w:sz="4" w:space="0" w:color="DCDCDC"/>
            </w:tcBorders>
            <w:shd w:val="clear" w:color="auto" w:fill="F2F2F2" w:themeFill="background1" w:themeFillShade="F2"/>
          </w:tcPr>
          <w:p w14:paraId="224EBF9E" w14:textId="77777777" w:rsidR="00264484" w:rsidRPr="006E47A5" w:rsidRDefault="00264484">
            <w:pPr>
              <w:pStyle w:val="BodyText"/>
              <w:spacing w:after="0" w:line="240" w:lineRule="auto"/>
              <w:rPr>
                <w:rFonts w:cstheme="minorHAnsi"/>
                <w:b/>
                <w:bCs/>
                <w:iCs/>
                <w:sz w:val="20"/>
                <w:szCs w:val="20"/>
              </w:rPr>
            </w:pPr>
          </w:p>
        </w:tc>
        <w:tc>
          <w:tcPr>
            <w:tcW w:w="1138" w:type="dxa"/>
          </w:tcPr>
          <w:p w14:paraId="4219DF39"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A13</w:t>
            </w:r>
          </w:p>
        </w:tc>
        <w:tc>
          <w:tcPr>
            <w:tcW w:w="5877" w:type="dxa"/>
          </w:tcPr>
          <w:p w14:paraId="75956AD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bottom w:val="single" w:sz="4" w:space="0" w:color="DCDCDC"/>
            </w:tcBorders>
          </w:tcPr>
          <w:p w14:paraId="0030B1D8" w14:textId="77777777" w:rsidR="00264484" w:rsidRPr="006E47A5" w:rsidRDefault="00264484">
            <w:pPr>
              <w:pStyle w:val="BodyText"/>
              <w:spacing w:after="0" w:line="240" w:lineRule="auto"/>
              <w:jc w:val="right"/>
              <w:rPr>
                <w:rFonts w:cstheme="minorHAnsi"/>
                <w:color w:val="000000" w:themeColor="text1"/>
                <w:sz w:val="20"/>
                <w:szCs w:val="20"/>
              </w:rPr>
            </w:pPr>
          </w:p>
        </w:tc>
      </w:tr>
      <w:tr w:rsidR="00264484" w14:paraId="3CE04540" w14:textId="77777777" w:rsidTr="004F012F">
        <w:tc>
          <w:tcPr>
            <w:tcW w:w="1260" w:type="dxa"/>
            <w:tcBorders>
              <w:bottom w:val="nil"/>
            </w:tcBorders>
            <w:shd w:val="clear" w:color="auto" w:fill="F2F2F2" w:themeFill="background1" w:themeFillShade="F2"/>
          </w:tcPr>
          <w:p w14:paraId="54852A00" w14:textId="77777777" w:rsidR="00264484" w:rsidRPr="006E47A5" w:rsidRDefault="00264484">
            <w:pPr>
              <w:pStyle w:val="BodyText"/>
              <w:spacing w:after="0" w:line="240" w:lineRule="auto"/>
              <w:rPr>
                <w:rFonts w:cstheme="minorHAnsi"/>
                <w:b/>
                <w:bCs/>
                <w:iCs/>
                <w:sz w:val="20"/>
                <w:szCs w:val="20"/>
              </w:rPr>
            </w:pPr>
            <w:r w:rsidRPr="006E47A5">
              <w:rPr>
                <w:rFonts w:cstheme="minorHAnsi"/>
                <w:b/>
                <w:bCs/>
                <w:iCs/>
                <w:sz w:val="20"/>
                <w:szCs w:val="20"/>
              </w:rPr>
              <w:t>Domain 2</w:t>
            </w:r>
          </w:p>
        </w:tc>
        <w:tc>
          <w:tcPr>
            <w:tcW w:w="1138" w:type="dxa"/>
          </w:tcPr>
          <w:p w14:paraId="13A9126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B3</w:t>
            </w:r>
          </w:p>
        </w:tc>
        <w:tc>
          <w:tcPr>
            <w:tcW w:w="5877" w:type="dxa"/>
          </w:tcPr>
          <w:p w14:paraId="5833A912"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 to any of the seven items in the grid</w:t>
            </w:r>
          </w:p>
        </w:tc>
        <w:tc>
          <w:tcPr>
            <w:tcW w:w="1800" w:type="dxa"/>
            <w:tcBorders>
              <w:bottom w:val="nil"/>
            </w:tcBorders>
          </w:tcPr>
          <w:p w14:paraId="50EA0575" w14:textId="6E87E40B" w:rsidR="00264484" w:rsidRPr="006E47A5" w:rsidRDefault="00264484">
            <w:pPr>
              <w:pStyle w:val="BodyText"/>
              <w:spacing w:after="0" w:line="240" w:lineRule="auto"/>
              <w:jc w:val="right"/>
              <w:rPr>
                <w:rFonts w:cstheme="minorHAnsi"/>
                <w:color w:val="000000" w:themeColor="text1"/>
                <w:sz w:val="20"/>
                <w:szCs w:val="20"/>
              </w:rPr>
            </w:pPr>
            <w:r>
              <w:rPr>
                <w:rFonts w:cstheme="minorHAnsi"/>
                <w:color w:val="000000" w:themeColor="text1"/>
                <w:sz w:val="20"/>
                <w:szCs w:val="20"/>
              </w:rPr>
              <w:t>4</w:t>
            </w:r>
            <w:r w:rsidRPr="006E47A5">
              <w:rPr>
                <w:rFonts w:cstheme="minorHAnsi"/>
                <w:color w:val="000000" w:themeColor="text1"/>
                <w:sz w:val="20"/>
                <w:szCs w:val="20"/>
              </w:rPr>
              <w:t xml:space="preserve"> points</w:t>
            </w:r>
          </w:p>
        </w:tc>
      </w:tr>
      <w:tr w:rsidR="00264484" w14:paraId="472FBBB5" w14:textId="77777777" w:rsidTr="004F012F">
        <w:tc>
          <w:tcPr>
            <w:tcW w:w="1260" w:type="dxa"/>
            <w:tcBorders>
              <w:top w:val="nil"/>
              <w:bottom w:val="nil"/>
            </w:tcBorders>
            <w:shd w:val="clear" w:color="auto" w:fill="F2F2F2" w:themeFill="background1" w:themeFillShade="F2"/>
          </w:tcPr>
          <w:p w14:paraId="6BD17ECD" w14:textId="77777777" w:rsidR="00264484" w:rsidRPr="006E47A5" w:rsidRDefault="00264484">
            <w:pPr>
              <w:pStyle w:val="BodyText"/>
              <w:spacing w:after="0" w:line="240" w:lineRule="auto"/>
              <w:rPr>
                <w:rFonts w:cstheme="minorHAnsi"/>
                <w:b/>
                <w:bCs/>
                <w:iCs/>
                <w:sz w:val="20"/>
                <w:szCs w:val="20"/>
              </w:rPr>
            </w:pPr>
          </w:p>
        </w:tc>
        <w:tc>
          <w:tcPr>
            <w:tcW w:w="1138" w:type="dxa"/>
          </w:tcPr>
          <w:p w14:paraId="5EFA6C7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B18a</w:t>
            </w:r>
          </w:p>
        </w:tc>
        <w:tc>
          <w:tcPr>
            <w:tcW w:w="5877" w:type="dxa"/>
          </w:tcPr>
          <w:p w14:paraId="482003F2"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bottom w:val="nil"/>
            </w:tcBorders>
          </w:tcPr>
          <w:p w14:paraId="0F443847" w14:textId="77777777" w:rsidR="00264484" w:rsidRPr="006E47A5" w:rsidRDefault="00264484">
            <w:pPr>
              <w:pStyle w:val="BodyText"/>
              <w:spacing w:after="0" w:line="240" w:lineRule="auto"/>
              <w:jc w:val="right"/>
              <w:rPr>
                <w:rFonts w:cstheme="minorHAnsi"/>
                <w:color w:val="000000" w:themeColor="text1"/>
                <w:sz w:val="20"/>
                <w:szCs w:val="20"/>
              </w:rPr>
            </w:pPr>
          </w:p>
        </w:tc>
      </w:tr>
      <w:tr w:rsidR="00264484" w14:paraId="616D465A" w14:textId="77777777" w:rsidTr="004F012F">
        <w:tc>
          <w:tcPr>
            <w:tcW w:w="1260" w:type="dxa"/>
            <w:tcBorders>
              <w:top w:val="nil"/>
              <w:bottom w:val="nil"/>
            </w:tcBorders>
            <w:shd w:val="clear" w:color="auto" w:fill="F2F2F2" w:themeFill="background1" w:themeFillShade="F2"/>
          </w:tcPr>
          <w:p w14:paraId="0D40E646" w14:textId="77777777" w:rsidR="00264484" w:rsidRPr="006E47A5" w:rsidRDefault="00264484">
            <w:pPr>
              <w:pStyle w:val="BodyText"/>
              <w:spacing w:after="0" w:line="240" w:lineRule="auto"/>
              <w:rPr>
                <w:rFonts w:cstheme="minorHAnsi"/>
                <w:b/>
                <w:bCs/>
                <w:iCs/>
                <w:sz w:val="20"/>
                <w:szCs w:val="20"/>
              </w:rPr>
            </w:pPr>
          </w:p>
        </w:tc>
        <w:tc>
          <w:tcPr>
            <w:tcW w:w="1138" w:type="dxa"/>
          </w:tcPr>
          <w:p w14:paraId="0DCEC4E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B18b</w:t>
            </w:r>
          </w:p>
        </w:tc>
        <w:tc>
          <w:tcPr>
            <w:tcW w:w="5877" w:type="dxa"/>
          </w:tcPr>
          <w:p w14:paraId="5064919B"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bottom w:val="nil"/>
            </w:tcBorders>
          </w:tcPr>
          <w:p w14:paraId="3D32D049" w14:textId="77777777" w:rsidR="00264484" w:rsidRPr="006E47A5" w:rsidRDefault="00264484">
            <w:pPr>
              <w:pStyle w:val="BodyText"/>
              <w:spacing w:after="0" w:line="240" w:lineRule="auto"/>
              <w:jc w:val="right"/>
              <w:rPr>
                <w:rFonts w:cstheme="minorHAnsi"/>
                <w:color w:val="000000" w:themeColor="text1"/>
                <w:sz w:val="20"/>
                <w:szCs w:val="20"/>
              </w:rPr>
            </w:pPr>
          </w:p>
        </w:tc>
      </w:tr>
      <w:tr w:rsidR="00264484" w14:paraId="21D46429" w14:textId="77777777" w:rsidTr="004F012F">
        <w:tc>
          <w:tcPr>
            <w:tcW w:w="1260" w:type="dxa"/>
            <w:tcBorders>
              <w:top w:val="nil"/>
            </w:tcBorders>
            <w:shd w:val="clear" w:color="auto" w:fill="F2F2F2" w:themeFill="background1" w:themeFillShade="F2"/>
          </w:tcPr>
          <w:p w14:paraId="3830CFA0" w14:textId="77777777" w:rsidR="00264484" w:rsidRPr="006E47A5" w:rsidRDefault="00264484">
            <w:pPr>
              <w:pStyle w:val="BodyText"/>
              <w:spacing w:after="0" w:line="240" w:lineRule="auto"/>
              <w:rPr>
                <w:rFonts w:cstheme="minorHAnsi"/>
                <w:b/>
                <w:bCs/>
                <w:iCs/>
                <w:sz w:val="20"/>
                <w:szCs w:val="20"/>
              </w:rPr>
            </w:pPr>
          </w:p>
        </w:tc>
        <w:tc>
          <w:tcPr>
            <w:tcW w:w="1138" w:type="dxa"/>
          </w:tcPr>
          <w:p w14:paraId="4399FA4D"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B18c</w:t>
            </w:r>
          </w:p>
        </w:tc>
        <w:tc>
          <w:tcPr>
            <w:tcW w:w="5877" w:type="dxa"/>
          </w:tcPr>
          <w:p w14:paraId="05243943"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tcBorders>
          </w:tcPr>
          <w:p w14:paraId="59B57849" w14:textId="77777777" w:rsidR="00264484" w:rsidRPr="006E47A5" w:rsidRDefault="00264484">
            <w:pPr>
              <w:pStyle w:val="BodyText"/>
              <w:spacing w:after="0" w:line="240" w:lineRule="auto"/>
              <w:jc w:val="right"/>
              <w:rPr>
                <w:rFonts w:cstheme="minorHAnsi"/>
                <w:color w:val="000000" w:themeColor="text1"/>
                <w:sz w:val="20"/>
                <w:szCs w:val="20"/>
              </w:rPr>
            </w:pPr>
          </w:p>
        </w:tc>
      </w:tr>
      <w:tr w:rsidR="00B55B27" w14:paraId="159B43D3" w14:textId="77777777" w:rsidTr="004F012F">
        <w:tc>
          <w:tcPr>
            <w:tcW w:w="1260" w:type="dxa"/>
            <w:shd w:val="clear" w:color="auto" w:fill="F2F2F2" w:themeFill="background1" w:themeFillShade="F2"/>
          </w:tcPr>
          <w:p w14:paraId="6C1331FD" w14:textId="77777777" w:rsidR="00B55B27" w:rsidRPr="006E47A5" w:rsidRDefault="00B55B27">
            <w:pPr>
              <w:pStyle w:val="BodyText"/>
              <w:spacing w:after="0" w:line="240" w:lineRule="auto"/>
              <w:rPr>
                <w:rFonts w:cstheme="minorHAnsi"/>
                <w:b/>
                <w:bCs/>
                <w:iCs/>
                <w:sz w:val="20"/>
                <w:szCs w:val="20"/>
              </w:rPr>
            </w:pPr>
            <w:r w:rsidRPr="006E47A5">
              <w:rPr>
                <w:rFonts w:cstheme="minorHAnsi"/>
                <w:b/>
                <w:bCs/>
                <w:iCs/>
                <w:sz w:val="20"/>
                <w:szCs w:val="20"/>
              </w:rPr>
              <w:t>Domain 3</w:t>
            </w:r>
          </w:p>
        </w:tc>
        <w:tc>
          <w:tcPr>
            <w:tcW w:w="1138" w:type="dxa"/>
          </w:tcPr>
          <w:p w14:paraId="3771A07C"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C1</w:t>
            </w:r>
          </w:p>
        </w:tc>
        <w:tc>
          <w:tcPr>
            <w:tcW w:w="5877" w:type="dxa"/>
          </w:tcPr>
          <w:p w14:paraId="1D268C57"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Pr>
          <w:p w14:paraId="6AE2B088" w14:textId="77777777" w:rsidR="00B55B27" w:rsidRPr="006E47A5" w:rsidRDefault="00B55B2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tr w:rsidR="00B55B27" w14:paraId="00F70F20" w14:textId="77777777" w:rsidTr="004F012F">
        <w:tc>
          <w:tcPr>
            <w:tcW w:w="1260" w:type="dxa"/>
            <w:shd w:val="clear" w:color="auto" w:fill="F2F2F2" w:themeFill="background1" w:themeFillShade="F2"/>
          </w:tcPr>
          <w:p w14:paraId="0085B738" w14:textId="77777777" w:rsidR="00B55B27" w:rsidRPr="006E47A5" w:rsidRDefault="00B55B27">
            <w:pPr>
              <w:pStyle w:val="BodyText"/>
              <w:spacing w:after="0" w:line="240" w:lineRule="auto"/>
              <w:rPr>
                <w:rFonts w:cstheme="minorHAnsi"/>
                <w:b/>
                <w:bCs/>
                <w:iCs/>
                <w:sz w:val="20"/>
                <w:szCs w:val="20"/>
              </w:rPr>
            </w:pPr>
            <w:r w:rsidRPr="006E47A5">
              <w:rPr>
                <w:rFonts w:cstheme="minorHAnsi"/>
                <w:b/>
                <w:bCs/>
                <w:iCs/>
                <w:sz w:val="20"/>
                <w:szCs w:val="20"/>
              </w:rPr>
              <w:t>Domain 4</w:t>
            </w:r>
          </w:p>
        </w:tc>
        <w:tc>
          <w:tcPr>
            <w:tcW w:w="1138" w:type="dxa"/>
          </w:tcPr>
          <w:p w14:paraId="24D29059"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D18</w:t>
            </w:r>
          </w:p>
        </w:tc>
        <w:tc>
          <w:tcPr>
            <w:tcW w:w="5877" w:type="dxa"/>
          </w:tcPr>
          <w:p w14:paraId="3CF8783B"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Pr>
          <w:p w14:paraId="232942DE" w14:textId="77777777" w:rsidR="00B55B27" w:rsidRPr="006E47A5" w:rsidRDefault="00B55B2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tr w:rsidR="00B55B27" w14:paraId="5F5AAF93" w14:textId="77777777" w:rsidTr="004F012F">
        <w:tc>
          <w:tcPr>
            <w:tcW w:w="1260" w:type="dxa"/>
            <w:shd w:val="clear" w:color="auto" w:fill="F2F2F2" w:themeFill="background1" w:themeFillShade="F2"/>
          </w:tcPr>
          <w:p w14:paraId="210BF540" w14:textId="77777777" w:rsidR="00B55B27" w:rsidRPr="006E47A5" w:rsidRDefault="00B55B27">
            <w:pPr>
              <w:pStyle w:val="BodyText"/>
              <w:spacing w:after="0" w:line="240" w:lineRule="auto"/>
              <w:rPr>
                <w:rFonts w:cstheme="minorHAnsi"/>
                <w:b/>
                <w:bCs/>
                <w:iCs/>
                <w:sz w:val="20"/>
                <w:szCs w:val="20"/>
              </w:rPr>
            </w:pPr>
            <w:r w:rsidRPr="006E47A5">
              <w:rPr>
                <w:rFonts w:cstheme="minorHAnsi"/>
                <w:b/>
                <w:bCs/>
                <w:iCs/>
                <w:sz w:val="20"/>
                <w:szCs w:val="20"/>
              </w:rPr>
              <w:t>Domain 5</w:t>
            </w:r>
          </w:p>
        </w:tc>
        <w:tc>
          <w:tcPr>
            <w:tcW w:w="1138" w:type="dxa"/>
          </w:tcPr>
          <w:p w14:paraId="62CC5BAF"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E5</w:t>
            </w:r>
          </w:p>
        </w:tc>
        <w:tc>
          <w:tcPr>
            <w:tcW w:w="5877" w:type="dxa"/>
          </w:tcPr>
          <w:p w14:paraId="54E64032"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Pr>
          <w:p w14:paraId="2039AAD0" w14:textId="77777777" w:rsidR="00B55B27" w:rsidRPr="006E47A5" w:rsidRDefault="00B55B2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bookmarkEnd w:id="13"/>
    </w:tbl>
    <w:p w14:paraId="56BF9B65" w14:textId="77777777" w:rsidR="00B55B27" w:rsidRDefault="00B55B27" w:rsidP="007C70BA">
      <w:pPr>
        <w:spacing w:before="0" w:after="0" w:line="240" w:lineRule="auto"/>
      </w:pPr>
    </w:p>
    <w:p w14:paraId="6290E01E" w14:textId="1FE38140" w:rsidR="004C228B" w:rsidRPr="006609FA" w:rsidRDefault="00780257" w:rsidP="007A5B79">
      <w:pPr>
        <w:pStyle w:val="Heading3"/>
        <w:numPr>
          <w:ilvl w:val="0"/>
          <w:numId w:val="5"/>
        </w:numPr>
        <w:ind w:left="450" w:hanging="90"/>
      </w:pPr>
      <w:bookmarkStart w:id="14" w:name="_Toc215707680"/>
      <w:r w:rsidRPr="006609FA">
        <w:t xml:space="preserve">Quality </w:t>
      </w:r>
      <w:r w:rsidR="00954BCF">
        <w:t xml:space="preserve">Performance </w:t>
      </w:r>
      <w:r w:rsidR="002E0053" w:rsidRPr="006609FA">
        <w:t>Disparities Reduction</w:t>
      </w:r>
      <w:bookmarkEnd w:id="14"/>
    </w:p>
    <w:p w14:paraId="2DFC25A1" w14:textId="7B0ED547" w:rsidR="00637DA3" w:rsidRDefault="00CF5F61" w:rsidP="00582953">
      <w:pPr>
        <w:spacing w:after="0"/>
      </w:pPr>
      <w:r>
        <w:t xml:space="preserve">Hospitals will </w:t>
      </w:r>
      <w:r w:rsidR="00503162">
        <w:t>be assessed</w:t>
      </w:r>
      <w:r w:rsidR="003332F0">
        <w:t xml:space="preserve"> on </w:t>
      </w:r>
      <w:r w:rsidR="1E878834">
        <w:t xml:space="preserve">the </w:t>
      </w:r>
      <w:r w:rsidR="00C64027">
        <w:t>two</w:t>
      </w:r>
      <w:r w:rsidR="003A5F25">
        <w:t xml:space="preserve"> best performing measures </w:t>
      </w:r>
      <w:r w:rsidR="25D83E11">
        <w:t xml:space="preserve">for which they are eligible </w:t>
      </w:r>
      <w:r w:rsidR="2726098D">
        <w:t xml:space="preserve">from </w:t>
      </w:r>
      <w:r w:rsidR="00ED320E">
        <w:t xml:space="preserve">the </w:t>
      </w:r>
      <w:r w:rsidR="007502FD">
        <w:t xml:space="preserve">HQEIP </w:t>
      </w:r>
      <w:r w:rsidR="00ED320E">
        <w:t xml:space="preserve">quality measures </w:t>
      </w:r>
      <w:r w:rsidR="00ED320E" w:rsidRPr="004A37E3">
        <w:t>listed in Table 5</w:t>
      </w:r>
      <w:r w:rsidR="003332F0" w:rsidRPr="004A37E3">
        <w:t>.</w:t>
      </w:r>
      <w:r w:rsidR="00ED320E" w:rsidRPr="004A37E3">
        <w:t xml:space="preserve"> </w:t>
      </w:r>
      <w:r w:rsidR="008E2D4B" w:rsidRPr="004A37E3">
        <w:t>This slate</w:t>
      </w:r>
      <w:r w:rsidR="008E2D4B">
        <w:t xml:space="preserve"> lists measures that have </w:t>
      </w:r>
      <w:r w:rsidR="008C76D3">
        <w:t>statistically</w:t>
      </w:r>
      <w:r w:rsidR="008E2D4B">
        <w:t xml:space="preserve"> significant race and/or ethnicity gaps </w:t>
      </w:r>
      <w:r w:rsidR="66A5C082">
        <w:t>for patient populations that met the minimum denominator (n &gt;= 30)</w:t>
      </w:r>
      <w:r w:rsidR="008E2D4B">
        <w:t xml:space="preserve"> at the </w:t>
      </w:r>
      <w:r w:rsidR="008C76D3">
        <w:t>statewide level</w:t>
      </w:r>
      <w:r w:rsidR="00BD7FD4">
        <w:t xml:space="preserve"> </w:t>
      </w:r>
      <w:r w:rsidR="01145417">
        <w:t xml:space="preserve">during the baseline period. The baseline period is CY2023 for all measures except SUB-2 for which it is CY2024. </w:t>
      </w:r>
      <w:r w:rsidR="7A97EF4E">
        <w:t xml:space="preserve">To be eligible for scoring on the included measures, </w:t>
      </w:r>
      <w:r w:rsidR="006149CE">
        <w:t>Hospitals must meet</w:t>
      </w:r>
      <w:r w:rsidR="005E05CC">
        <w:t xml:space="preserve"> the minimum denominator of 30</w:t>
      </w:r>
      <w:r w:rsidR="007502FD">
        <w:t xml:space="preserve"> </w:t>
      </w:r>
      <w:r w:rsidR="00857F67">
        <w:t>(non-stratified)</w:t>
      </w:r>
      <w:r w:rsidR="1F0721A6">
        <w:t xml:space="preserve"> for the measure</w:t>
      </w:r>
      <w:r w:rsidR="77F41ECB">
        <w:t>. Hospitals who do not qualify for two measures on the slate will be ineli</w:t>
      </w:r>
      <w:r w:rsidR="00FF6363">
        <w:t>g</w:t>
      </w:r>
      <w:r w:rsidR="77F41ECB">
        <w:t xml:space="preserve">ible for the disparities reduction measure, with associated </w:t>
      </w:r>
      <w:r w:rsidR="008E41C5">
        <w:t>measure</w:t>
      </w:r>
      <w:r w:rsidR="77F41ECB">
        <w:t xml:space="preserve"> w</w:t>
      </w:r>
      <w:r w:rsidR="3959F614">
        <w:t>eighting equally redistributed to their remaining eligible domains in the HQEIP program.</w:t>
      </w:r>
      <w:r w:rsidR="00857F67">
        <w:t xml:space="preserve"> </w:t>
      </w:r>
      <w:r w:rsidR="008C76D3">
        <w:t xml:space="preserve">  </w:t>
      </w:r>
      <w:r w:rsidR="003332F0">
        <w:t xml:space="preserve"> </w:t>
      </w:r>
    </w:p>
    <w:p w14:paraId="5F816496" w14:textId="105E9781" w:rsidR="004F012F" w:rsidRDefault="004F012F" w:rsidP="004F012F">
      <w:pPr>
        <w:spacing w:before="0" w:after="0"/>
      </w:pPr>
      <w:r w:rsidRPr="00890FF3">
        <w:rPr>
          <w:color w:val="0A2A47" w:themeColor="accent1" w:themeShade="80"/>
        </w:rPr>
        <w:t xml:space="preserve">Table </w:t>
      </w:r>
      <w:r>
        <w:rPr>
          <w:color w:val="0A2A47" w:themeColor="accent1" w:themeShade="80"/>
        </w:rPr>
        <w:t xml:space="preserve">5. </w:t>
      </w:r>
      <w:r w:rsidR="00C035BD">
        <w:rPr>
          <w:color w:val="0A2A47" w:themeColor="accent1" w:themeShade="80"/>
        </w:rPr>
        <w:t xml:space="preserve">Eligible HQEIP Quality Measures and </w:t>
      </w:r>
      <w:r w:rsidR="00F041C9">
        <w:rPr>
          <w:color w:val="0A2A47" w:themeColor="accent1" w:themeShade="80"/>
        </w:rPr>
        <w:t xml:space="preserve">Statistically </w:t>
      </w:r>
      <w:r w:rsidR="00996DE9">
        <w:rPr>
          <w:color w:val="0A2A47" w:themeColor="accent1" w:themeShade="80"/>
        </w:rPr>
        <w:t>Significant Racial/Ethnic Disparities</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5037"/>
        <w:gridCol w:w="5038"/>
      </w:tblGrid>
      <w:tr w:rsidR="00E75C66" w14:paraId="1A1C1EBD" w14:textId="77777777" w:rsidTr="053C2E54">
        <w:tc>
          <w:tcPr>
            <w:tcW w:w="5037" w:type="dxa"/>
            <w:tcBorders>
              <w:bottom w:val="single" w:sz="4" w:space="0" w:color="DCDCDC" w:themeColor="text2" w:themeTint="33"/>
            </w:tcBorders>
            <w:shd w:val="clear" w:color="auto" w:fill="C1DDF6" w:themeFill="accent1" w:themeFillTint="33"/>
          </w:tcPr>
          <w:p w14:paraId="13DE12D9" w14:textId="36B53BC4" w:rsidR="00E75C66" w:rsidRPr="0035224D" w:rsidRDefault="00E75C66" w:rsidP="00E75C66">
            <w:pPr>
              <w:pStyle w:val="BodyText"/>
              <w:spacing w:after="0" w:line="240" w:lineRule="auto"/>
              <w:jc w:val="center"/>
              <w:rPr>
                <w:rFonts w:cstheme="minorHAnsi"/>
                <w:b/>
                <w:bCs/>
                <w:color w:val="0A2A47" w:themeColor="accent1" w:themeShade="80"/>
                <w:sz w:val="20"/>
                <w:szCs w:val="20"/>
              </w:rPr>
            </w:pPr>
            <w:r w:rsidRPr="00E75C66">
              <w:rPr>
                <w:rFonts w:cstheme="minorHAnsi"/>
                <w:b/>
                <w:bCs/>
                <w:color w:val="0A2A47" w:themeColor="accent1" w:themeShade="80"/>
                <w:sz w:val="20"/>
                <w:szCs w:val="20"/>
              </w:rPr>
              <w:t>Eligible Measures</w:t>
            </w:r>
          </w:p>
        </w:tc>
        <w:tc>
          <w:tcPr>
            <w:tcW w:w="5038" w:type="dxa"/>
            <w:shd w:val="clear" w:color="auto" w:fill="C1DDF6" w:themeFill="accent1" w:themeFillTint="33"/>
          </w:tcPr>
          <w:p w14:paraId="7423EBEF" w14:textId="0DD345F9" w:rsidR="00E75C66" w:rsidRDefault="006D7FDD" w:rsidP="00E75C66">
            <w:pPr>
              <w:pStyle w:val="BodyText"/>
              <w:spacing w:after="0" w:line="240" w:lineRule="auto"/>
              <w:jc w:val="center"/>
              <w:rPr>
                <w:b/>
                <w:color w:val="0A2A47" w:themeColor="accent1" w:themeShade="80"/>
                <w:sz w:val="20"/>
                <w:szCs w:val="20"/>
              </w:rPr>
            </w:pPr>
            <w:r w:rsidRPr="053C2E54">
              <w:rPr>
                <w:b/>
                <w:color w:val="0A2A47" w:themeColor="accent1" w:themeShade="80"/>
                <w:sz w:val="20"/>
                <w:szCs w:val="20"/>
              </w:rPr>
              <w:t>Eligible</w:t>
            </w:r>
            <w:r w:rsidR="00E75C66" w:rsidRPr="053C2E54">
              <w:rPr>
                <w:b/>
                <w:color w:val="0A2A47" w:themeColor="accent1" w:themeShade="80"/>
                <w:sz w:val="20"/>
                <w:szCs w:val="20"/>
              </w:rPr>
              <w:t xml:space="preserve"> Disparit</w:t>
            </w:r>
            <w:r w:rsidR="008F4FBC" w:rsidRPr="053C2E54">
              <w:rPr>
                <w:b/>
                <w:color w:val="0A2A47" w:themeColor="accent1" w:themeShade="80"/>
                <w:sz w:val="20"/>
                <w:szCs w:val="20"/>
              </w:rPr>
              <w:t xml:space="preserve">y </w:t>
            </w:r>
            <w:r w:rsidR="34EAC499" w:rsidRPr="053C2E54">
              <w:rPr>
                <w:b/>
                <w:bCs/>
                <w:color w:val="0A2A47" w:themeColor="accent1" w:themeShade="80"/>
                <w:sz w:val="20"/>
                <w:szCs w:val="20"/>
              </w:rPr>
              <w:t>Gaps</w:t>
            </w:r>
          </w:p>
          <w:p w14:paraId="4985C228" w14:textId="240D3E55" w:rsidR="008F4FBC" w:rsidRPr="008F4FBC" w:rsidRDefault="008F4FBC" w:rsidP="008F4FBC">
            <w:pPr>
              <w:pStyle w:val="BodyText"/>
              <w:spacing w:before="0" w:after="0" w:line="240" w:lineRule="auto"/>
              <w:jc w:val="center"/>
              <w:rPr>
                <w:rFonts w:cstheme="minorHAnsi"/>
                <w:color w:val="0A2A47" w:themeColor="accent1" w:themeShade="80"/>
                <w:sz w:val="18"/>
                <w:szCs w:val="18"/>
              </w:rPr>
            </w:pPr>
            <w:r>
              <w:rPr>
                <w:rFonts w:cstheme="minorHAnsi"/>
                <w:color w:val="0A2A47" w:themeColor="accent1" w:themeShade="80"/>
                <w:sz w:val="18"/>
                <w:szCs w:val="18"/>
              </w:rPr>
              <w:t xml:space="preserve">Statewide </w:t>
            </w:r>
            <w:r w:rsidR="00506A9F">
              <w:rPr>
                <w:rFonts w:cstheme="minorHAnsi"/>
                <w:color w:val="0A2A47" w:themeColor="accent1" w:themeShade="80"/>
                <w:sz w:val="18"/>
                <w:szCs w:val="18"/>
              </w:rPr>
              <w:t>Statistically</w:t>
            </w:r>
            <w:r>
              <w:rPr>
                <w:rFonts w:cstheme="minorHAnsi"/>
                <w:color w:val="0A2A47" w:themeColor="accent1" w:themeShade="80"/>
                <w:sz w:val="18"/>
                <w:szCs w:val="18"/>
              </w:rPr>
              <w:t xml:space="preserve"> Significant Disparities</w:t>
            </w:r>
          </w:p>
        </w:tc>
      </w:tr>
      <w:tr w:rsidR="000B3A62" w14:paraId="12ED40DE" w14:textId="77777777">
        <w:tc>
          <w:tcPr>
            <w:tcW w:w="5037" w:type="dxa"/>
            <w:vAlign w:val="center"/>
          </w:tcPr>
          <w:p w14:paraId="5531856F" w14:textId="33BCDF00" w:rsidR="000B3A62" w:rsidRPr="00C94FE7" w:rsidRDefault="000B3A62" w:rsidP="000B3A62">
            <w:pPr>
              <w:pStyle w:val="BodyText"/>
              <w:spacing w:before="0" w:after="0" w:line="240" w:lineRule="auto"/>
              <w:rPr>
                <w:rFonts w:cstheme="minorHAnsi"/>
                <w:b/>
                <w:bCs/>
                <w:color w:val="000000" w:themeColor="text1"/>
                <w:sz w:val="20"/>
                <w:szCs w:val="20"/>
              </w:rPr>
            </w:pPr>
            <w:r w:rsidRPr="00D97C4C">
              <w:rPr>
                <w:sz w:val="20"/>
                <w:szCs w:val="20"/>
              </w:rPr>
              <w:t>Cesarean Birth, NTSV (MAT-4)</w:t>
            </w:r>
          </w:p>
        </w:tc>
        <w:tc>
          <w:tcPr>
            <w:tcW w:w="5038" w:type="dxa"/>
            <w:vAlign w:val="center"/>
          </w:tcPr>
          <w:p w14:paraId="74870A1C" w14:textId="6FC3C16A" w:rsidR="000B3A62" w:rsidRPr="006E47A5" w:rsidRDefault="000B3A62" w:rsidP="000B3A62">
            <w:pPr>
              <w:numPr>
                <w:ilvl w:val="0"/>
                <w:numId w:val="41"/>
              </w:numPr>
              <w:spacing w:before="0" w:after="0" w:line="240" w:lineRule="auto"/>
              <w:rPr>
                <w:rFonts w:cstheme="minorHAnsi"/>
                <w:color w:val="000000" w:themeColor="text1"/>
                <w:sz w:val="20"/>
                <w:szCs w:val="20"/>
              </w:rPr>
            </w:pPr>
            <w:r w:rsidRPr="00D97C4C">
              <w:rPr>
                <w:sz w:val="20"/>
                <w:szCs w:val="20"/>
              </w:rPr>
              <w:t>Asian (reference group) and African American</w:t>
            </w:r>
          </w:p>
        </w:tc>
      </w:tr>
      <w:tr w:rsidR="000B3A62" w14:paraId="1A0D7B04" w14:textId="77777777">
        <w:tc>
          <w:tcPr>
            <w:tcW w:w="5037" w:type="dxa"/>
            <w:vAlign w:val="center"/>
          </w:tcPr>
          <w:p w14:paraId="09C4C05E" w14:textId="17E6EA9C" w:rsidR="000B3A62" w:rsidRPr="00F77355" w:rsidRDefault="000B3A62" w:rsidP="000B3A62">
            <w:pPr>
              <w:pStyle w:val="BodyText"/>
              <w:spacing w:before="0" w:after="0" w:line="240" w:lineRule="auto"/>
              <w:rPr>
                <w:rFonts w:cstheme="minorHAnsi"/>
                <w:color w:val="000000" w:themeColor="text1"/>
                <w:sz w:val="20"/>
                <w:szCs w:val="20"/>
              </w:rPr>
            </w:pPr>
            <w:r w:rsidRPr="00D97C4C">
              <w:rPr>
                <w:sz w:val="20"/>
                <w:szCs w:val="20"/>
              </w:rPr>
              <w:t>Severe Maternal Morbidity (SMM)</w:t>
            </w:r>
          </w:p>
        </w:tc>
        <w:tc>
          <w:tcPr>
            <w:tcW w:w="5038" w:type="dxa"/>
            <w:vAlign w:val="center"/>
          </w:tcPr>
          <w:p w14:paraId="5C1483B4" w14:textId="7F6548B2" w:rsidR="000B3A62" w:rsidRPr="009D0C7E" w:rsidRDefault="000B3A62" w:rsidP="000B3A62">
            <w:pPr>
              <w:numPr>
                <w:ilvl w:val="0"/>
                <w:numId w:val="41"/>
              </w:numPr>
              <w:spacing w:before="0" w:after="0" w:line="240" w:lineRule="auto"/>
              <w:rPr>
                <w:rFonts w:cstheme="minorHAnsi"/>
                <w:color w:val="000000" w:themeColor="text1"/>
                <w:sz w:val="20"/>
                <w:szCs w:val="20"/>
              </w:rPr>
            </w:pPr>
            <w:r w:rsidRPr="00D97C4C">
              <w:rPr>
                <w:sz w:val="20"/>
                <w:szCs w:val="20"/>
              </w:rPr>
              <w:t>White (reference group) and African American</w:t>
            </w:r>
          </w:p>
        </w:tc>
      </w:tr>
      <w:tr w:rsidR="000B3A62" w14:paraId="4B4ADCBE" w14:textId="77777777">
        <w:tc>
          <w:tcPr>
            <w:tcW w:w="5037" w:type="dxa"/>
            <w:vAlign w:val="center"/>
          </w:tcPr>
          <w:p w14:paraId="725BE69C" w14:textId="64F883D0" w:rsidR="000B3A62" w:rsidRPr="00F77355" w:rsidRDefault="000B3A62" w:rsidP="053C2E54">
            <w:pPr>
              <w:pStyle w:val="BodyText"/>
              <w:spacing w:before="0" w:after="0" w:line="240" w:lineRule="auto"/>
              <w:rPr>
                <w:color w:val="000000" w:themeColor="text1"/>
                <w:sz w:val="20"/>
                <w:szCs w:val="20"/>
              </w:rPr>
            </w:pPr>
            <w:r w:rsidRPr="00D97C4C">
              <w:rPr>
                <w:sz w:val="20"/>
                <w:szCs w:val="20"/>
              </w:rPr>
              <w:t xml:space="preserve">Follow-up After ED Visit for Substance Use (FUA) – 7 and 30 Day </w:t>
            </w:r>
          </w:p>
          <w:p w14:paraId="5AC1CEAE" w14:textId="494FFDB4" w:rsidR="000B3A62" w:rsidRPr="00F77355" w:rsidRDefault="45B3CCCB" w:rsidP="000B3A62">
            <w:pPr>
              <w:pStyle w:val="BodyText"/>
              <w:spacing w:before="0" w:after="0" w:line="240" w:lineRule="auto"/>
              <w:rPr>
                <w:i/>
                <w:sz w:val="20"/>
                <w:szCs w:val="20"/>
              </w:rPr>
            </w:pPr>
            <w:r w:rsidRPr="00880F28">
              <w:rPr>
                <w:i/>
                <w:iCs/>
                <w:sz w:val="20"/>
                <w:szCs w:val="20"/>
              </w:rPr>
              <w:t xml:space="preserve">(7 and 30 day </w:t>
            </w:r>
            <w:proofErr w:type="spellStart"/>
            <w:r w:rsidRPr="00880F28">
              <w:rPr>
                <w:i/>
                <w:iCs/>
                <w:sz w:val="20"/>
                <w:szCs w:val="20"/>
              </w:rPr>
              <w:t>submeasures</w:t>
            </w:r>
            <w:proofErr w:type="spellEnd"/>
            <w:r w:rsidRPr="00880F28">
              <w:rPr>
                <w:i/>
                <w:iCs/>
                <w:sz w:val="20"/>
                <w:szCs w:val="20"/>
              </w:rPr>
              <w:t xml:space="preserve"> equally weighted)</w:t>
            </w:r>
          </w:p>
        </w:tc>
        <w:tc>
          <w:tcPr>
            <w:tcW w:w="5038" w:type="dxa"/>
            <w:vAlign w:val="center"/>
          </w:tcPr>
          <w:p w14:paraId="61823252" w14:textId="77777777" w:rsidR="000B3A62" w:rsidRPr="00F77694" w:rsidRDefault="000B3A62" w:rsidP="000B3A62">
            <w:pPr>
              <w:numPr>
                <w:ilvl w:val="0"/>
                <w:numId w:val="41"/>
              </w:numPr>
              <w:spacing w:before="0" w:after="0" w:line="240" w:lineRule="auto"/>
              <w:rPr>
                <w:sz w:val="20"/>
                <w:szCs w:val="20"/>
              </w:rPr>
            </w:pPr>
            <w:r w:rsidRPr="00F77694">
              <w:rPr>
                <w:sz w:val="20"/>
                <w:szCs w:val="20"/>
              </w:rPr>
              <w:t>Non-Hispanic (reference group) and Hispanic</w:t>
            </w:r>
          </w:p>
          <w:p w14:paraId="5AD1641B" w14:textId="77777777" w:rsidR="000B3A62" w:rsidRPr="00F77694" w:rsidRDefault="000B3A62" w:rsidP="000B3A62">
            <w:pPr>
              <w:numPr>
                <w:ilvl w:val="0"/>
                <w:numId w:val="41"/>
              </w:numPr>
              <w:spacing w:before="100" w:beforeAutospacing="1" w:after="100" w:afterAutospacing="1" w:line="240" w:lineRule="auto"/>
              <w:rPr>
                <w:sz w:val="20"/>
                <w:szCs w:val="20"/>
              </w:rPr>
            </w:pPr>
            <w:r w:rsidRPr="00F77694">
              <w:rPr>
                <w:sz w:val="20"/>
                <w:szCs w:val="20"/>
              </w:rPr>
              <w:t>White (reference group) and African American</w:t>
            </w:r>
          </w:p>
          <w:p w14:paraId="5822D4CF" w14:textId="5001255B" w:rsidR="000B3A62" w:rsidRPr="00363F92" w:rsidRDefault="000B3A62" w:rsidP="00363F92">
            <w:pPr>
              <w:numPr>
                <w:ilvl w:val="0"/>
                <w:numId w:val="41"/>
              </w:numPr>
              <w:spacing w:before="100" w:beforeAutospacing="1" w:after="0" w:line="240" w:lineRule="auto"/>
              <w:rPr>
                <w:sz w:val="20"/>
                <w:szCs w:val="20"/>
              </w:rPr>
            </w:pPr>
            <w:r w:rsidRPr="00F77694">
              <w:rPr>
                <w:sz w:val="20"/>
                <w:szCs w:val="20"/>
              </w:rPr>
              <w:t>White (reference group) and Asian</w:t>
            </w:r>
          </w:p>
        </w:tc>
      </w:tr>
      <w:tr w:rsidR="000B3A62" w14:paraId="30B13C49" w14:textId="77777777">
        <w:tc>
          <w:tcPr>
            <w:tcW w:w="5037" w:type="dxa"/>
            <w:vAlign w:val="center"/>
          </w:tcPr>
          <w:p w14:paraId="23A69BD2" w14:textId="6AD2860D" w:rsidR="000B3A62" w:rsidRPr="00F77355" w:rsidRDefault="000B3A62" w:rsidP="053C2E54">
            <w:pPr>
              <w:pStyle w:val="BodyText"/>
              <w:spacing w:before="0" w:after="0" w:line="240" w:lineRule="auto"/>
              <w:rPr>
                <w:color w:val="000000" w:themeColor="text1"/>
                <w:sz w:val="20"/>
                <w:szCs w:val="20"/>
              </w:rPr>
            </w:pPr>
            <w:r w:rsidRPr="00D97C4C">
              <w:rPr>
                <w:sz w:val="20"/>
                <w:szCs w:val="20"/>
              </w:rPr>
              <w:t xml:space="preserve">Follow-up After Hospitalization for Mental Illness (FUH) – 7 and 30 </w:t>
            </w:r>
            <w:r w:rsidRPr="60E2DDA0">
              <w:rPr>
                <w:sz w:val="20"/>
                <w:szCs w:val="20"/>
              </w:rPr>
              <w:t>Day</w:t>
            </w:r>
          </w:p>
          <w:p w14:paraId="35E65546" w14:textId="29A9945C" w:rsidR="000B3A62" w:rsidRPr="00F77355" w:rsidRDefault="0C8BC781" w:rsidP="000B3A62">
            <w:pPr>
              <w:pStyle w:val="BodyText"/>
              <w:spacing w:before="0" w:after="0" w:line="240" w:lineRule="auto"/>
              <w:rPr>
                <w:i/>
                <w:sz w:val="20"/>
                <w:szCs w:val="20"/>
              </w:rPr>
            </w:pPr>
            <w:r w:rsidRPr="053C2E54">
              <w:rPr>
                <w:i/>
                <w:iCs/>
                <w:sz w:val="20"/>
                <w:szCs w:val="20"/>
              </w:rPr>
              <w:t xml:space="preserve">(7 and 30 day </w:t>
            </w:r>
            <w:proofErr w:type="spellStart"/>
            <w:r w:rsidRPr="053C2E54">
              <w:rPr>
                <w:i/>
                <w:iCs/>
                <w:sz w:val="20"/>
                <w:szCs w:val="20"/>
              </w:rPr>
              <w:t>submeasures</w:t>
            </w:r>
            <w:proofErr w:type="spellEnd"/>
            <w:r w:rsidRPr="053C2E54">
              <w:rPr>
                <w:i/>
                <w:iCs/>
                <w:sz w:val="20"/>
                <w:szCs w:val="20"/>
              </w:rPr>
              <w:t xml:space="preserve"> equally weighted)</w:t>
            </w:r>
          </w:p>
        </w:tc>
        <w:tc>
          <w:tcPr>
            <w:tcW w:w="5038" w:type="dxa"/>
            <w:vAlign w:val="center"/>
          </w:tcPr>
          <w:p w14:paraId="5C8CD8D6" w14:textId="77777777" w:rsidR="000B3A62" w:rsidRPr="00F77694" w:rsidRDefault="000B3A62" w:rsidP="000B3A62">
            <w:pPr>
              <w:numPr>
                <w:ilvl w:val="0"/>
                <w:numId w:val="42"/>
              </w:numPr>
              <w:spacing w:before="0" w:after="0"/>
              <w:rPr>
                <w:sz w:val="20"/>
                <w:szCs w:val="20"/>
              </w:rPr>
            </w:pPr>
            <w:r w:rsidRPr="00F77694">
              <w:rPr>
                <w:sz w:val="20"/>
                <w:szCs w:val="20"/>
              </w:rPr>
              <w:t>White (reference group) and African American</w:t>
            </w:r>
          </w:p>
          <w:p w14:paraId="6062284F" w14:textId="1D7D1B57" w:rsidR="000B3A62" w:rsidRPr="00363F92" w:rsidRDefault="000B3A62" w:rsidP="00363F92">
            <w:pPr>
              <w:numPr>
                <w:ilvl w:val="0"/>
                <w:numId w:val="42"/>
              </w:numPr>
              <w:spacing w:before="0" w:after="0"/>
              <w:rPr>
                <w:sz w:val="20"/>
                <w:szCs w:val="20"/>
              </w:rPr>
            </w:pPr>
            <w:r w:rsidRPr="00F77694">
              <w:rPr>
                <w:sz w:val="20"/>
                <w:szCs w:val="20"/>
              </w:rPr>
              <w:t>White (reference group) and Asian</w:t>
            </w:r>
          </w:p>
        </w:tc>
      </w:tr>
      <w:tr w:rsidR="000B3A62" w14:paraId="5FFD69B7" w14:textId="77777777">
        <w:tc>
          <w:tcPr>
            <w:tcW w:w="5037" w:type="dxa"/>
            <w:vAlign w:val="center"/>
          </w:tcPr>
          <w:p w14:paraId="1C665C2E" w14:textId="73EEDF8B" w:rsidR="000B3A62" w:rsidRPr="00F77355" w:rsidRDefault="000B3A62" w:rsidP="000B3A62">
            <w:pPr>
              <w:pStyle w:val="BodyText"/>
              <w:spacing w:before="0" w:after="0" w:line="240" w:lineRule="auto"/>
              <w:rPr>
                <w:rFonts w:cstheme="minorHAnsi"/>
                <w:color w:val="000000" w:themeColor="text1"/>
                <w:sz w:val="20"/>
                <w:szCs w:val="20"/>
              </w:rPr>
            </w:pPr>
            <w:r w:rsidRPr="00D97C4C">
              <w:rPr>
                <w:sz w:val="20"/>
                <w:szCs w:val="20"/>
              </w:rPr>
              <w:t>Alcohol Use – Brief Intervention Provided or Offered (SUB-2)</w:t>
            </w:r>
          </w:p>
        </w:tc>
        <w:tc>
          <w:tcPr>
            <w:tcW w:w="5038" w:type="dxa"/>
            <w:vAlign w:val="center"/>
          </w:tcPr>
          <w:p w14:paraId="2E02BA07" w14:textId="77777777" w:rsidR="000B3A62" w:rsidRPr="00D97C4C" w:rsidRDefault="000B3A62" w:rsidP="000B3A62">
            <w:pPr>
              <w:numPr>
                <w:ilvl w:val="0"/>
                <w:numId w:val="43"/>
              </w:numPr>
              <w:spacing w:before="0" w:after="0"/>
              <w:rPr>
                <w:sz w:val="20"/>
                <w:szCs w:val="20"/>
              </w:rPr>
            </w:pPr>
            <w:r w:rsidRPr="00D97C4C">
              <w:rPr>
                <w:sz w:val="20"/>
                <w:szCs w:val="20"/>
              </w:rPr>
              <w:t>Non-Hispanic (reference group) and Hispanic</w:t>
            </w:r>
          </w:p>
          <w:p w14:paraId="39A772FD" w14:textId="77777777" w:rsidR="000B3A62" w:rsidRPr="00D97C4C" w:rsidRDefault="000B3A62" w:rsidP="000B3A62">
            <w:pPr>
              <w:numPr>
                <w:ilvl w:val="0"/>
                <w:numId w:val="43"/>
              </w:numPr>
              <w:spacing w:before="0" w:after="0"/>
              <w:rPr>
                <w:sz w:val="20"/>
                <w:szCs w:val="20"/>
              </w:rPr>
            </w:pPr>
            <w:r w:rsidRPr="00D97C4C">
              <w:rPr>
                <w:sz w:val="20"/>
                <w:szCs w:val="20"/>
              </w:rPr>
              <w:t>White (reference group) and African American</w:t>
            </w:r>
          </w:p>
          <w:p w14:paraId="1DEB1E7D" w14:textId="67F32295" w:rsidR="000B3A62" w:rsidRPr="009D0C7E" w:rsidRDefault="000B3A62" w:rsidP="000B3A62">
            <w:pPr>
              <w:numPr>
                <w:ilvl w:val="0"/>
                <w:numId w:val="41"/>
              </w:numPr>
              <w:spacing w:before="0" w:after="0" w:line="240" w:lineRule="auto"/>
              <w:rPr>
                <w:rFonts w:cstheme="minorHAnsi"/>
                <w:color w:val="000000" w:themeColor="text1"/>
                <w:sz w:val="20"/>
                <w:szCs w:val="20"/>
              </w:rPr>
            </w:pPr>
            <w:r w:rsidRPr="00984F04">
              <w:rPr>
                <w:sz w:val="20"/>
                <w:szCs w:val="20"/>
              </w:rPr>
              <w:t>White (reference group) and Asian</w:t>
            </w:r>
          </w:p>
        </w:tc>
      </w:tr>
    </w:tbl>
    <w:p w14:paraId="6DB234A9" w14:textId="77777777" w:rsidR="004F012F" w:rsidRDefault="004F012F" w:rsidP="000B3A62">
      <w:pPr>
        <w:spacing w:before="0" w:after="0"/>
      </w:pPr>
    </w:p>
    <w:p w14:paraId="67B276C7" w14:textId="4A9D8484" w:rsidR="00BC5852" w:rsidRDefault="3A16E7C4" w:rsidP="000B3A62">
      <w:pPr>
        <w:spacing w:before="0" w:after="0"/>
      </w:pPr>
      <w:r>
        <w:t xml:space="preserve">Hospitals will be assessed on performance on the measures above, with the opportunity to </w:t>
      </w:r>
      <w:r w:rsidR="00931285">
        <w:t xml:space="preserve">be scored </w:t>
      </w:r>
      <w:r w:rsidR="005202B4">
        <w:t xml:space="preserve">on the higher of their </w:t>
      </w:r>
      <w:r>
        <w:t xml:space="preserve"> individual hospital </w:t>
      </w:r>
      <w:r w:rsidR="005202B4">
        <w:t>performance or statewide performance</w:t>
      </w:r>
      <w:r w:rsidR="009816D2">
        <w:t>, for all measures except SMM. The SMM measure will be assessed only at the statewide level.</w:t>
      </w:r>
      <w:r w:rsidR="005202B4">
        <w:t xml:space="preserve"> </w:t>
      </w:r>
      <w:r w:rsidR="00B37899">
        <w:t>To be assessed at</w:t>
      </w:r>
      <w:r w:rsidR="00E324E8">
        <w:t xml:space="preserve"> the hospital </w:t>
      </w:r>
      <w:r w:rsidR="00B37899">
        <w:t>level,</w:t>
      </w:r>
      <w:r w:rsidR="00E324E8">
        <w:t xml:space="preserve"> the hospital </w:t>
      </w:r>
      <w:r w:rsidR="00B37899">
        <w:t xml:space="preserve">must have </w:t>
      </w:r>
      <w:r>
        <w:t xml:space="preserve">sufficient volume (n &gt;= 30) for the </w:t>
      </w:r>
      <w:r w:rsidR="00425075">
        <w:t>measure for the</w:t>
      </w:r>
      <w:r>
        <w:t xml:space="preserve"> patient populations </w:t>
      </w:r>
      <w:r w:rsidR="63F75B42">
        <w:t xml:space="preserve">included in the </w:t>
      </w:r>
      <w:r>
        <w:t>eligible disparity gap</w:t>
      </w:r>
      <w:r w:rsidR="002C1B71">
        <w:t xml:space="preserve">(s) and have a baseline gap of at least </w:t>
      </w:r>
      <w:r w:rsidR="000941E5">
        <w:t>2%</w:t>
      </w:r>
      <w:r w:rsidR="760DD050">
        <w:t xml:space="preserve">. </w:t>
      </w:r>
    </w:p>
    <w:p w14:paraId="76CD3CB3" w14:textId="77777777" w:rsidR="00BC5852" w:rsidRDefault="00BC5852" w:rsidP="000B3A62">
      <w:pPr>
        <w:spacing w:before="0" w:after="0"/>
      </w:pPr>
    </w:p>
    <w:p w14:paraId="7991939B" w14:textId="60109266" w:rsidR="00826FF0" w:rsidRDefault="00826FF0" w:rsidP="000B3A62">
      <w:pPr>
        <w:spacing w:before="0" w:after="0"/>
      </w:pPr>
      <w:r>
        <w:t>Birthing hospitals will be assessed on the higher of MAT-4 or SMM and the</w:t>
      </w:r>
      <w:r w:rsidR="6A905B75">
        <w:t>ir</w:t>
      </w:r>
      <w:r>
        <w:t xml:space="preserve"> next </w:t>
      </w:r>
      <w:r w:rsidR="00817136">
        <w:t xml:space="preserve">highest-performing </w:t>
      </w:r>
      <w:r w:rsidR="031544AE">
        <w:t xml:space="preserve">eligible </w:t>
      </w:r>
      <w:r w:rsidR="00817136">
        <w:t>measure</w:t>
      </w:r>
      <w:r w:rsidR="00ED8BB6">
        <w:t>. Note</w:t>
      </w:r>
      <w:r w:rsidR="00A71F19">
        <w:t xml:space="preserve"> that </w:t>
      </w:r>
      <w:r w:rsidR="2B475A94">
        <w:t xml:space="preserve">this second measure </w:t>
      </w:r>
      <w:r w:rsidR="00A71F19">
        <w:t xml:space="preserve">may </w:t>
      </w:r>
      <w:r w:rsidR="228626B0">
        <w:t>be</w:t>
      </w:r>
      <w:r w:rsidR="00A71F19">
        <w:t xml:space="preserve"> </w:t>
      </w:r>
      <w:r w:rsidR="00E651B3">
        <w:t>the other maternal health measure</w:t>
      </w:r>
      <w:r w:rsidR="00817136">
        <w:t xml:space="preserve">. </w:t>
      </w:r>
      <w:r w:rsidR="001472E0">
        <w:t>For example, i</w:t>
      </w:r>
      <w:r w:rsidR="001472E0" w:rsidRPr="001472E0">
        <w:t>f SMM is the better performing</w:t>
      </w:r>
      <w:r w:rsidR="3390789A">
        <w:t xml:space="preserve"> as compared to MAT-4</w:t>
      </w:r>
      <w:r w:rsidR="001472E0" w:rsidRPr="001472E0">
        <w:t xml:space="preserve">, then </w:t>
      </w:r>
      <w:r w:rsidR="121293C9">
        <w:t>SMM</w:t>
      </w:r>
      <w:r w:rsidR="001472E0" w:rsidRPr="001472E0">
        <w:t xml:space="preserve"> will be </w:t>
      </w:r>
      <w:r w:rsidR="710F63AC">
        <w:t xml:space="preserve">the first </w:t>
      </w:r>
      <w:r w:rsidR="001472E0" w:rsidRPr="001472E0">
        <w:t>assessed</w:t>
      </w:r>
      <w:r w:rsidR="37E2C8B0">
        <w:t xml:space="preserve"> measure</w:t>
      </w:r>
      <w:r w:rsidR="001472E0" w:rsidRPr="001472E0">
        <w:t>. If MAT</w:t>
      </w:r>
      <w:r w:rsidR="001472E0">
        <w:t>-</w:t>
      </w:r>
      <w:r w:rsidR="001472E0" w:rsidRPr="001472E0">
        <w:t xml:space="preserve">4 is the next best performing measure, it will be </w:t>
      </w:r>
      <w:r w:rsidR="336EF421">
        <w:t xml:space="preserve">the second </w:t>
      </w:r>
      <w:r w:rsidR="001472E0">
        <w:t>assessed</w:t>
      </w:r>
      <w:r w:rsidR="6D4B5556">
        <w:t xml:space="preserve"> measure</w:t>
      </w:r>
      <w:r w:rsidR="001472E0">
        <w:t>.</w:t>
      </w:r>
      <w:r w:rsidR="001472E0" w:rsidRPr="001472E0">
        <w:t xml:space="preserve">  </w:t>
      </w:r>
      <w:r w:rsidR="00817136">
        <w:t>Non-birthing hospitals eligible for FUH will be scored on FUH</w:t>
      </w:r>
      <w:r w:rsidR="00485BAD">
        <w:t xml:space="preserve"> and the</w:t>
      </w:r>
      <w:r w:rsidR="36A4A358">
        <w:t>ir</w:t>
      </w:r>
      <w:r w:rsidR="00485BAD">
        <w:t xml:space="preserve"> next highest-performing </w:t>
      </w:r>
      <w:r w:rsidR="3AF47CAB">
        <w:t xml:space="preserve">eligible </w:t>
      </w:r>
      <w:r w:rsidR="00485BAD">
        <w:t>measure</w:t>
      </w:r>
      <w:r w:rsidR="00CF714E">
        <w:t xml:space="preserve"> from the slate. </w:t>
      </w:r>
      <w:r w:rsidR="00C53803">
        <w:t>Please reference Appendix C for a diagram outlining</w:t>
      </w:r>
      <w:r w:rsidR="001D33F7">
        <w:t xml:space="preserve"> the measure selection logic. </w:t>
      </w:r>
    </w:p>
    <w:p w14:paraId="56D8A04B" w14:textId="77777777" w:rsidR="00826FF0" w:rsidRDefault="00826FF0" w:rsidP="000B3A62">
      <w:pPr>
        <w:spacing w:before="0" w:after="0"/>
      </w:pPr>
    </w:p>
    <w:p w14:paraId="0B100746" w14:textId="17F1AA7A" w:rsidR="008B5CB3" w:rsidRDefault="0117A08D" w:rsidP="000B3A62">
      <w:pPr>
        <w:spacing w:before="0" w:after="0"/>
      </w:pPr>
      <w:r>
        <w:t>The d</w:t>
      </w:r>
      <w:r w:rsidR="008B5CB3">
        <w:t>isparit</w:t>
      </w:r>
      <w:r w:rsidR="00BC5852">
        <w:t>y</w:t>
      </w:r>
      <w:r w:rsidR="00007CAE">
        <w:t xml:space="preserve"> gap will be evaluated </w:t>
      </w:r>
      <w:r w:rsidR="005D17AC">
        <w:t xml:space="preserve">by comparing the reference </w:t>
      </w:r>
      <w:r w:rsidR="4D92EA50">
        <w:t>group</w:t>
      </w:r>
      <w:r w:rsidR="005D17AC">
        <w:t xml:space="preserve"> (highest performing</w:t>
      </w:r>
      <w:r w:rsidR="26AA327A">
        <w:t xml:space="preserve"> group at baseline</w:t>
      </w:r>
      <w:r w:rsidR="005D17AC">
        <w:t xml:space="preserve">) to the </w:t>
      </w:r>
      <w:r w:rsidR="004624A8" w:rsidRPr="004624A8">
        <w:t xml:space="preserve">statistically significantly lower performing racial or ethnic </w:t>
      </w:r>
      <w:r w:rsidR="005D17AC">
        <w:t>comparison group</w:t>
      </w:r>
      <w:r w:rsidR="00245388">
        <w:t xml:space="preserve"> </w:t>
      </w:r>
      <w:r w:rsidR="37F7C7A4">
        <w:t>at baseline</w:t>
      </w:r>
      <w:r w:rsidR="00D70944">
        <w:t>. Rac</w:t>
      </w:r>
      <w:r w:rsidR="004B5275">
        <w:t>ial</w:t>
      </w:r>
      <w:r w:rsidR="00D70944">
        <w:t xml:space="preserve"> and ethnic disparities will be assessed separately</w:t>
      </w:r>
      <w:r w:rsidR="008F65C0">
        <w:t xml:space="preserve"> (e.g., SUB</w:t>
      </w:r>
      <w:r w:rsidR="00403FDD">
        <w:t>-2 Hispanic vs. non-Hispanic, SUB-2 White vs. African American)</w:t>
      </w:r>
      <w:r w:rsidR="00FA0C73">
        <w:t xml:space="preserve">, and </w:t>
      </w:r>
      <w:r w:rsidR="008F65C0">
        <w:t>e</w:t>
      </w:r>
      <w:r w:rsidR="00D70944">
        <w:t xml:space="preserve">ach </w:t>
      </w:r>
      <w:r w:rsidR="00C958B0">
        <w:t>individual disparity for a measure</w:t>
      </w:r>
      <w:r w:rsidR="008F65C0">
        <w:t xml:space="preserve"> will be assessed separately (e.g., </w:t>
      </w:r>
      <w:r w:rsidR="00845127">
        <w:t>SUB-2</w:t>
      </w:r>
      <w:r w:rsidR="00996A88">
        <w:t xml:space="preserve"> White</w:t>
      </w:r>
      <w:r w:rsidR="00845127">
        <w:t xml:space="preserve"> vs. Asian</w:t>
      </w:r>
      <w:r w:rsidR="00996A88">
        <w:t xml:space="preserve">, </w:t>
      </w:r>
      <w:r w:rsidR="003A378E">
        <w:t>White</w:t>
      </w:r>
      <w:r w:rsidR="00996A88">
        <w:t xml:space="preserve"> vs. African American).</w:t>
      </w:r>
      <w:r w:rsidR="00C60A78">
        <w:t xml:space="preserve"> </w:t>
      </w:r>
      <w:r w:rsidR="008E69D4">
        <w:t>Additionally, for FUA and FUH</w:t>
      </w:r>
      <w:r w:rsidR="00967C3A">
        <w:t xml:space="preserve">, there will be equal weighting on the 7-day and 30-day sub-measures. </w:t>
      </w:r>
    </w:p>
    <w:p w14:paraId="0699BE2D" w14:textId="2D25BABA" w:rsidR="004F012F" w:rsidRDefault="00A92272" w:rsidP="00F05105">
      <w:pPr>
        <w:spacing w:after="0"/>
      </w:pPr>
      <w:r>
        <w:t>Table 6</w:t>
      </w:r>
      <w:r w:rsidR="008B7C6B">
        <w:t xml:space="preserve"> outlines the </w:t>
      </w:r>
      <w:r w:rsidR="765B7089">
        <w:t xml:space="preserve">point scoring for this measure, including </w:t>
      </w:r>
      <w:r w:rsidR="008B7C6B">
        <w:t>the threshold</w:t>
      </w:r>
      <w:r w:rsidR="3416E48E">
        <w:t xml:space="preserve">, </w:t>
      </w:r>
      <w:r w:rsidR="008B7C6B">
        <w:t>goal</w:t>
      </w:r>
      <w:r w:rsidR="6DEA1567">
        <w:t>, partial credit, and bonus opportunities.</w:t>
      </w:r>
      <w:r w:rsidR="008B7C6B">
        <w:t xml:space="preserve">  </w:t>
      </w:r>
      <w:r w:rsidR="00C434F5">
        <w:t xml:space="preserve">Hospitals will receive points </w:t>
      </w:r>
      <w:r w:rsidR="00C50F6E">
        <w:t xml:space="preserve">for </w:t>
      </w:r>
      <w:r w:rsidR="67723307">
        <w:t xml:space="preserve">their </w:t>
      </w:r>
      <w:r w:rsidR="00C50F6E">
        <w:t xml:space="preserve">two best </w:t>
      </w:r>
      <w:r w:rsidR="00D27937">
        <w:t xml:space="preserve">statewide </w:t>
      </w:r>
      <w:r w:rsidR="2456E198">
        <w:t xml:space="preserve">eligible </w:t>
      </w:r>
      <w:r w:rsidR="00D27937">
        <w:t xml:space="preserve">measures </w:t>
      </w:r>
      <w:r w:rsidR="008F0516">
        <w:t xml:space="preserve">by </w:t>
      </w:r>
      <w:r w:rsidR="00C50F6E">
        <w:t>assessing the</w:t>
      </w:r>
      <w:r w:rsidR="00A64075">
        <w:t xml:space="preserve"> </w:t>
      </w:r>
      <w:r w:rsidR="004441EC">
        <w:t xml:space="preserve">gap closure in absolute </w:t>
      </w:r>
      <w:r w:rsidR="10B4F67D">
        <w:t>or relative</w:t>
      </w:r>
      <w:r w:rsidR="004441EC">
        <w:t xml:space="preserve"> </w:t>
      </w:r>
      <w:r w:rsidR="008F0516">
        <w:t>percentage points</w:t>
      </w:r>
      <w:r w:rsidR="00F25805">
        <w:t xml:space="preserve"> between </w:t>
      </w:r>
      <w:r w:rsidR="7D521220">
        <w:t xml:space="preserve">the </w:t>
      </w:r>
      <w:r w:rsidR="00F25805">
        <w:t>reference and comparison group</w:t>
      </w:r>
      <w:r w:rsidR="133551E5">
        <w:t xml:space="preserve"> as compared to baseline</w:t>
      </w:r>
      <w:r w:rsidR="00F25805">
        <w:t xml:space="preserve">. </w:t>
      </w:r>
      <w:r w:rsidR="00F25805" w:rsidRPr="005B5DB4">
        <w:rPr>
          <w:u w:val="single"/>
        </w:rPr>
        <w:t>Note that the gap closure cannot be at expense of higher-perf</w:t>
      </w:r>
      <w:r w:rsidR="002B2EC9" w:rsidRPr="005B5DB4">
        <w:rPr>
          <w:u w:val="single"/>
        </w:rPr>
        <w:t>orming group at baseline.</w:t>
      </w:r>
      <w:r w:rsidR="002B2EC9">
        <w:t xml:space="preserve"> </w:t>
      </w:r>
      <w:r w:rsidR="5AA973F5">
        <w:t xml:space="preserve">Percentage points will be rounded to the nearest whole number (e.g., 1.5% rounds to 2%). </w:t>
      </w:r>
    </w:p>
    <w:p w14:paraId="221BBA1E" w14:textId="44783DFB" w:rsidR="00BD17CE" w:rsidRDefault="00C24D80" w:rsidP="00F05105">
      <w:pPr>
        <w:spacing w:after="0"/>
      </w:pPr>
      <w:r>
        <w:t xml:space="preserve">Please see Appendix </w:t>
      </w:r>
      <w:r w:rsidR="00CF4989">
        <w:t xml:space="preserve">D for </w:t>
      </w:r>
      <w:r w:rsidR="00EE2351">
        <w:t>scoring example</w:t>
      </w:r>
      <w:r w:rsidR="008F484E">
        <w:t>s</w:t>
      </w:r>
      <w:r w:rsidR="00EE2351">
        <w:t>.</w:t>
      </w:r>
    </w:p>
    <w:p w14:paraId="5F701E73" w14:textId="77777777" w:rsidR="004F012F" w:rsidRDefault="004F012F" w:rsidP="004F012F">
      <w:pPr>
        <w:spacing w:before="0" w:after="0"/>
      </w:pPr>
    </w:p>
    <w:p w14:paraId="6FE2D737" w14:textId="611CC745" w:rsidR="00860910" w:rsidRDefault="004F012F" w:rsidP="00B71DAF">
      <w:pPr>
        <w:spacing w:before="0" w:after="0"/>
      </w:pPr>
      <w:r w:rsidRPr="00890FF3">
        <w:rPr>
          <w:color w:val="0A2A47" w:themeColor="accent1" w:themeShade="80"/>
        </w:rPr>
        <w:t xml:space="preserve">Table </w:t>
      </w:r>
      <w:r>
        <w:rPr>
          <w:color w:val="0A2A47" w:themeColor="accent1" w:themeShade="80"/>
        </w:rPr>
        <w:t xml:space="preserve">6. </w:t>
      </w:r>
      <w:r w:rsidR="00B12592">
        <w:rPr>
          <w:color w:val="0A2A47" w:themeColor="accent1" w:themeShade="80"/>
        </w:rPr>
        <w:t xml:space="preserve">Points Scoring for the HQEIP </w:t>
      </w:r>
      <w:r w:rsidR="00B12592" w:rsidRPr="00B12592">
        <w:rPr>
          <w:color w:val="0A2A47" w:themeColor="accent1" w:themeShade="80"/>
        </w:rPr>
        <w:t xml:space="preserve">Quality Performance Disparities Reduction </w:t>
      </w:r>
      <w:r w:rsidR="00B12592">
        <w:rPr>
          <w:color w:val="0A2A47" w:themeColor="accent1" w:themeShade="80"/>
        </w:rPr>
        <w:t>M</w:t>
      </w:r>
      <w:r w:rsidR="00B12592" w:rsidRPr="00B12592">
        <w:rPr>
          <w:color w:val="0A2A47" w:themeColor="accent1" w:themeShade="80"/>
        </w:rPr>
        <w:t>easure</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518"/>
        <w:gridCol w:w="2519"/>
        <w:gridCol w:w="2519"/>
        <w:gridCol w:w="2519"/>
      </w:tblGrid>
      <w:tr w:rsidR="00B71DAF" w14:paraId="5114F02E" w14:textId="77777777" w:rsidTr="053C2E54">
        <w:tc>
          <w:tcPr>
            <w:tcW w:w="2518" w:type="dxa"/>
            <w:tcBorders>
              <w:bottom w:val="single" w:sz="4" w:space="0" w:color="DCDCDC" w:themeColor="text2" w:themeTint="33"/>
            </w:tcBorders>
            <w:shd w:val="clear" w:color="auto" w:fill="C1DDF6" w:themeFill="accent1" w:themeFillTint="33"/>
            <w:vAlign w:val="center"/>
          </w:tcPr>
          <w:p w14:paraId="30E79920" w14:textId="255EB7E8" w:rsidR="00B71DAF" w:rsidRPr="0035224D" w:rsidRDefault="00B71DA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14:paraId="3FEA2BC7" w14:textId="4843CF82" w:rsidR="00B71DAF" w:rsidRPr="0035224D" w:rsidRDefault="00B71DA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14:paraId="159E5241" w14:textId="164FAFD8" w:rsidR="00B71DAF" w:rsidRPr="0035224D" w:rsidRDefault="00C60CB8">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sz="4" w:space="0" w:color="DCDCDC" w:themeColor="text2" w:themeTint="33"/>
            </w:tcBorders>
            <w:shd w:val="clear" w:color="auto" w:fill="C1DDF6" w:themeFill="accent1" w:themeFillTint="33"/>
            <w:vAlign w:val="center"/>
          </w:tcPr>
          <w:p w14:paraId="75C63CBC" w14:textId="09FDFD97" w:rsidR="00B71DAF" w:rsidRPr="0035224D" w:rsidRDefault="00C60CB8">
            <w:pPr>
              <w:pStyle w:val="BodyText"/>
              <w:spacing w:before="0"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Bonus Points</w:t>
            </w:r>
          </w:p>
        </w:tc>
      </w:tr>
      <w:tr w:rsidR="00B71DAF" w14:paraId="56ED00E3" w14:textId="77777777" w:rsidTr="004F012F">
        <w:tc>
          <w:tcPr>
            <w:tcW w:w="2518" w:type="dxa"/>
            <w:tcBorders>
              <w:bottom w:val="single" w:sz="4" w:space="0" w:color="D9D9D9" w:themeColor="background1" w:themeShade="D9"/>
            </w:tcBorders>
          </w:tcPr>
          <w:p w14:paraId="46C4739A" w14:textId="6C41F011" w:rsidR="00F77355" w:rsidRPr="00F77355" w:rsidRDefault="0BB4598F" w:rsidP="053C2E54">
            <w:pPr>
              <w:pStyle w:val="BodyText"/>
              <w:spacing w:before="0" w:after="0" w:line="240" w:lineRule="auto"/>
              <w:rPr>
                <w:color w:val="000000" w:themeColor="text1"/>
                <w:sz w:val="20"/>
                <w:szCs w:val="20"/>
              </w:rPr>
            </w:pPr>
            <w:r w:rsidRPr="053C2E54">
              <w:rPr>
                <w:color w:val="000000" w:themeColor="text1"/>
                <w:sz w:val="20"/>
                <w:szCs w:val="20"/>
              </w:rPr>
              <w:t xml:space="preserve">All measures: </w:t>
            </w:r>
          </w:p>
          <w:p w14:paraId="773F29C5" w14:textId="7078B540" w:rsidR="00F77355" w:rsidRPr="00F77355" w:rsidRDefault="4473CF52" w:rsidP="00F77355">
            <w:pPr>
              <w:pStyle w:val="BodyText"/>
              <w:spacing w:before="0" w:after="0" w:line="240" w:lineRule="auto"/>
              <w:rPr>
                <w:color w:val="000000" w:themeColor="text1"/>
                <w:sz w:val="20"/>
                <w:szCs w:val="20"/>
              </w:rPr>
            </w:pPr>
            <w:r w:rsidRPr="053C2E54">
              <w:rPr>
                <w:color w:val="000000" w:themeColor="text1"/>
                <w:sz w:val="20"/>
                <w:szCs w:val="20"/>
              </w:rPr>
              <w:t xml:space="preserve">Statewide </w:t>
            </w:r>
            <w:r w:rsidR="00D446AB">
              <w:rPr>
                <w:color w:val="000000" w:themeColor="text1"/>
                <w:sz w:val="20"/>
                <w:szCs w:val="20"/>
              </w:rPr>
              <w:t xml:space="preserve">or hospital </w:t>
            </w:r>
            <w:r w:rsidRPr="053C2E54">
              <w:rPr>
                <w:color w:val="000000" w:themeColor="text1"/>
                <w:sz w:val="20"/>
                <w:szCs w:val="20"/>
              </w:rPr>
              <w:t>g</w:t>
            </w:r>
            <w:r w:rsidR="00F77355" w:rsidRPr="053C2E54">
              <w:rPr>
                <w:color w:val="000000" w:themeColor="text1"/>
                <w:sz w:val="20"/>
                <w:szCs w:val="20"/>
              </w:rPr>
              <w:t>ap size has not</w:t>
            </w:r>
          </w:p>
          <w:p w14:paraId="4D326D2A" w14:textId="319E695C" w:rsidR="00F77355" w:rsidRPr="00F77355" w:rsidRDefault="00F77355" w:rsidP="00F77355">
            <w:pPr>
              <w:pStyle w:val="BodyText"/>
              <w:spacing w:before="0" w:after="0" w:line="240" w:lineRule="auto"/>
              <w:rPr>
                <w:rFonts w:cstheme="minorHAnsi"/>
                <w:color w:val="000000" w:themeColor="text1"/>
                <w:sz w:val="20"/>
                <w:szCs w:val="20"/>
              </w:rPr>
            </w:pPr>
            <w:r>
              <w:rPr>
                <w:rFonts w:cstheme="minorHAnsi"/>
                <w:color w:val="000000" w:themeColor="text1"/>
                <w:sz w:val="20"/>
                <w:szCs w:val="20"/>
              </w:rPr>
              <w:t>widened</w:t>
            </w:r>
            <w:r w:rsidRPr="00F77355">
              <w:rPr>
                <w:rFonts w:cstheme="minorHAnsi"/>
                <w:color w:val="000000" w:themeColor="text1"/>
                <w:sz w:val="20"/>
                <w:szCs w:val="20"/>
              </w:rPr>
              <w:t xml:space="preserve"> from</w:t>
            </w:r>
          </w:p>
          <w:p w14:paraId="2B4F0687" w14:textId="08837302" w:rsidR="00B71DAF" w:rsidRPr="00C94FE7" w:rsidRDefault="00F77355" w:rsidP="00F77355">
            <w:pPr>
              <w:pStyle w:val="BodyText"/>
              <w:spacing w:before="0" w:after="0" w:line="240" w:lineRule="auto"/>
              <w:rPr>
                <w:rFonts w:cstheme="minorHAnsi"/>
                <w:b/>
                <w:bCs/>
                <w:color w:val="000000" w:themeColor="text1"/>
                <w:sz w:val="20"/>
                <w:szCs w:val="20"/>
              </w:rPr>
            </w:pPr>
            <w:r w:rsidRPr="00F77355">
              <w:rPr>
                <w:rFonts w:cstheme="minorHAnsi"/>
                <w:color w:val="000000" w:themeColor="text1"/>
                <w:sz w:val="20"/>
                <w:szCs w:val="20"/>
              </w:rPr>
              <w:t>baseline</w:t>
            </w:r>
            <w:r w:rsidR="00C94FE7">
              <w:rPr>
                <w:rFonts w:cstheme="minorHAnsi"/>
                <w:color w:val="000000" w:themeColor="text1"/>
                <w:sz w:val="20"/>
                <w:szCs w:val="20"/>
              </w:rPr>
              <w:t xml:space="preserve"> = </w:t>
            </w:r>
            <w:r w:rsidR="00A34B71">
              <w:rPr>
                <w:rFonts w:cstheme="minorHAnsi"/>
                <w:b/>
                <w:bCs/>
                <w:color w:val="000000" w:themeColor="text1"/>
                <w:sz w:val="20"/>
                <w:szCs w:val="20"/>
              </w:rPr>
              <w:t>4</w:t>
            </w:r>
            <w:r w:rsidR="00C94FE7">
              <w:rPr>
                <w:rFonts w:cstheme="minorHAnsi"/>
                <w:b/>
                <w:bCs/>
                <w:color w:val="000000" w:themeColor="text1"/>
                <w:sz w:val="20"/>
                <w:szCs w:val="20"/>
              </w:rPr>
              <w:t xml:space="preserve"> points</w:t>
            </w:r>
          </w:p>
        </w:tc>
        <w:tc>
          <w:tcPr>
            <w:tcW w:w="2519" w:type="dxa"/>
          </w:tcPr>
          <w:p w14:paraId="504D09CD" w14:textId="22D05C20" w:rsidR="67876372" w:rsidRDefault="67876372" w:rsidP="053C2E54">
            <w:pPr>
              <w:pStyle w:val="BodyText"/>
              <w:spacing w:before="0" w:after="0" w:line="240" w:lineRule="auto"/>
              <w:rPr>
                <w:color w:val="000000" w:themeColor="text1"/>
                <w:sz w:val="20"/>
                <w:szCs w:val="20"/>
              </w:rPr>
            </w:pPr>
            <w:r w:rsidRPr="053C2E54">
              <w:rPr>
                <w:color w:val="000000" w:themeColor="text1"/>
                <w:sz w:val="20"/>
                <w:szCs w:val="20"/>
              </w:rPr>
              <w:t>All measures except SMM:</w:t>
            </w:r>
          </w:p>
          <w:p w14:paraId="17A112BC" w14:textId="35DFDAFC" w:rsidR="009D0C7E" w:rsidRPr="009D0C7E" w:rsidRDefault="009D0C7E" w:rsidP="009D0C7E">
            <w:pPr>
              <w:pStyle w:val="BodyText"/>
              <w:spacing w:before="0" w:after="0" w:line="240" w:lineRule="auto"/>
              <w:rPr>
                <w:color w:val="000000" w:themeColor="text1"/>
                <w:sz w:val="20"/>
                <w:szCs w:val="20"/>
              </w:rPr>
            </w:pPr>
            <w:r w:rsidRPr="053C2E54">
              <w:rPr>
                <w:color w:val="000000" w:themeColor="text1"/>
                <w:sz w:val="20"/>
                <w:szCs w:val="20"/>
              </w:rPr>
              <w:t>2% point absolute</w:t>
            </w:r>
          </w:p>
          <w:p w14:paraId="1958770A" w14:textId="1409B2F8" w:rsidR="009D0C7E" w:rsidRPr="009D0C7E" w:rsidRDefault="009D0C7E" w:rsidP="009D0C7E">
            <w:pPr>
              <w:pStyle w:val="BodyText"/>
              <w:spacing w:before="0" w:after="0" w:line="240" w:lineRule="auto"/>
              <w:rPr>
                <w:color w:val="000000" w:themeColor="text1"/>
                <w:sz w:val="20"/>
                <w:szCs w:val="20"/>
              </w:rPr>
            </w:pPr>
            <w:r w:rsidRPr="053C2E54">
              <w:rPr>
                <w:color w:val="000000" w:themeColor="text1"/>
                <w:sz w:val="20"/>
                <w:szCs w:val="20"/>
              </w:rPr>
              <w:t xml:space="preserve">closure of </w:t>
            </w:r>
            <w:r w:rsidR="016F5383" w:rsidRPr="053C2E54">
              <w:rPr>
                <w:color w:val="000000" w:themeColor="text1"/>
                <w:sz w:val="20"/>
                <w:szCs w:val="20"/>
              </w:rPr>
              <w:t>statewide</w:t>
            </w:r>
            <w:r w:rsidR="00D446AB">
              <w:rPr>
                <w:color w:val="000000" w:themeColor="text1"/>
                <w:sz w:val="20"/>
                <w:szCs w:val="20"/>
              </w:rPr>
              <w:t xml:space="preserve"> or hospital</w:t>
            </w:r>
            <w:r w:rsidR="00820E2A">
              <w:rPr>
                <w:color w:val="000000" w:themeColor="text1"/>
                <w:sz w:val="20"/>
                <w:szCs w:val="20"/>
              </w:rPr>
              <w:t>*</w:t>
            </w:r>
            <w:r w:rsidR="016F5383" w:rsidRPr="053C2E54">
              <w:rPr>
                <w:color w:val="000000" w:themeColor="text1"/>
                <w:sz w:val="20"/>
                <w:szCs w:val="20"/>
              </w:rPr>
              <w:t xml:space="preserve"> </w:t>
            </w:r>
            <w:r w:rsidRPr="053C2E54">
              <w:rPr>
                <w:color w:val="000000" w:themeColor="text1"/>
                <w:sz w:val="20"/>
                <w:szCs w:val="20"/>
              </w:rPr>
              <w:t>baseline</w:t>
            </w:r>
          </w:p>
          <w:p w14:paraId="49E6CF2F" w14:textId="12801FC5" w:rsidR="00B71DAF" w:rsidRPr="006E47A5" w:rsidRDefault="64E37C59" w:rsidP="053C2E54">
            <w:pPr>
              <w:pStyle w:val="BodyText"/>
              <w:spacing w:before="0" w:after="0" w:line="240" w:lineRule="auto"/>
              <w:rPr>
                <w:color w:val="000000" w:themeColor="text1"/>
                <w:sz w:val="20"/>
                <w:szCs w:val="20"/>
              </w:rPr>
            </w:pPr>
            <w:r w:rsidRPr="053C2E54">
              <w:rPr>
                <w:color w:val="000000" w:themeColor="text1"/>
                <w:sz w:val="20"/>
                <w:szCs w:val="20"/>
              </w:rPr>
              <w:t>gap</w:t>
            </w:r>
            <w:r w:rsidR="3523640D" w:rsidRPr="053C2E54">
              <w:rPr>
                <w:color w:val="000000" w:themeColor="text1"/>
                <w:sz w:val="20"/>
                <w:szCs w:val="20"/>
              </w:rPr>
              <w:t xml:space="preserve"> = </w:t>
            </w:r>
            <w:r w:rsidR="3523640D" w:rsidRPr="053C2E54">
              <w:rPr>
                <w:b/>
                <w:bCs/>
                <w:color w:val="000000" w:themeColor="text1"/>
                <w:sz w:val="20"/>
                <w:szCs w:val="20"/>
              </w:rPr>
              <w:t>10 points</w:t>
            </w:r>
          </w:p>
          <w:p w14:paraId="19CE9023" w14:textId="1A14DFB8" w:rsidR="00B71DAF" w:rsidRPr="006E47A5" w:rsidRDefault="00B71DAF" w:rsidP="053C2E54">
            <w:pPr>
              <w:pStyle w:val="BodyText"/>
              <w:spacing w:before="0" w:after="0" w:line="240" w:lineRule="auto"/>
              <w:rPr>
                <w:b/>
                <w:bCs/>
                <w:color w:val="000000" w:themeColor="text1"/>
                <w:sz w:val="20"/>
                <w:szCs w:val="20"/>
              </w:rPr>
            </w:pPr>
          </w:p>
          <w:p w14:paraId="3380319A" w14:textId="56C65221" w:rsidR="00B71DAF" w:rsidRPr="006E47A5" w:rsidRDefault="6BB350CC" w:rsidP="053C2E54">
            <w:pPr>
              <w:pStyle w:val="BodyText"/>
              <w:spacing w:before="0" w:after="0" w:line="240" w:lineRule="auto"/>
              <w:rPr>
                <w:color w:val="000000" w:themeColor="text1"/>
                <w:sz w:val="20"/>
                <w:szCs w:val="20"/>
              </w:rPr>
            </w:pPr>
            <w:r w:rsidRPr="00880F28">
              <w:rPr>
                <w:color w:val="000000" w:themeColor="text1"/>
                <w:sz w:val="20"/>
                <w:szCs w:val="20"/>
              </w:rPr>
              <w:t>SMM:</w:t>
            </w:r>
          </w:p>
          <w:p w14:paraId="11BA3F83" w14:textId="53237D61" w:rsidR="00B71DAF" w:rsidRPr="0022692D" w:rsidRDefault="6BB350CC" w:rsidP="009D0C7E">
            <w:pPr>
              <w:pStyle w:val="BodyText"/>
              <w:spacing w:before="0" w:after="0" w:line="240" w:lineRule="auto"/>
              <w:rPr>
                <w:color w:val="000000" w:themeColor="text1"/>
                <w:sz w:val="20"/>
                <w:szCs w:val="20"/>
              </w:rPr>
            </w:pPr>
            <w:r w:rsidRPr="00880F28">
              <w:rPr>
                <w:color w:val="000000" w:themeColor="text1"/>
                <w:sz w:val="20"/>
                <w:szCs w:val="20"/>
              </w:rPr>
              <w:t>2% point</w:t>
            </w:r>
            <w:r w:rsidR="00125540" w:rsidRPr="00A120AC">
              <w:rPr>
                <w:rFonts w:cstheme="minorHAnsi"/>
                <w:b/>
                <w:bCs/>
                <w:color w:val="000000" w:themeColor="text1"/>
                <w:sz w:val="20"/>
                <w:szCs w:val="20"/>
                <w:vertAlign w:val="superscript"/>
              </w:rPr>
              <w:t>±</w:t>
            </w:r>
            <w:r w:rsidRPr="00880F28">
              <w:rPr>
                <w:color w:val="000000" w:themeColor="text1"/>
                <w:sz w:val="20"/>
                <w:szCs w:val="20"/>
              </w:rPr>
              <w:t xml:space="preserve"> relative closure of </w:t>
            </w:r>
            <w:r w:rsidR="312307E6" w:rsidRPr="053C2E54">
              <w:rPr>
                <w:color w:val="000000" w:themeColor="text1"/>
                <w:sz w:val="20"/>
                <w:szCs w:val="20"/>
              </w:rPr>
              <w:t xml:space="preserve">statewide </w:t>
            </w:r>
            <w:r w:rsidRPr="00880F28">
              <w:rPr>
                <w:color w:val="000000" w:themeColor="text1"/>
                <w:sz w:val="20"/>
                <w:szCs w:val="20"/>
              </w:rPr>
              <w:t>baseline gap = 10 points</w:t>
            </w:r>
          </w:p>
        </w:tc>
        <w:tc>
          <w:tcPr>
            <w:tcW w:w="2519" w:type="dxa"/>
          </w:tcPr>
          <w:p w14:paraId="1886CDE8" w14:textId="50CF9331" w:rsidR="00A64075" w:rsidRPr="00A64075" w:rsidRDefault="67DD9442" w:rsidP="00A64075">
            <w:pPr>
              <w:pStyle w:val="BodyText"/>
              <w:spacing w:before="0" w:after="0" w:line="240" w:lineRule="auto"/>
              <w:rPr>
                <w:color w:val="000000" w:themeColor="text1"/>
                <w:sz w:val="20"/>
                <w:szCs w:val="20"/>
              </w:rPr>
            </w:pPr>
            <w:r w:rsidRPr="053C2E54">
              <w:rPr>
                <w:color w:val="000000" w:themeColor="text1"/>
                <w:sz w:val="20"/>
                <w:szCs w:val="20"/>
              </w:rPr>
              <w:t xml:space="preserve">All measures except SMM: </w:t>
            </w:r>
            <w:r w:rsidR="00A64075" w:rsidRPr="053C2E54">
              <w:rPr>
                <w:color w:val="000000" w:themeColor="text1"/>
                <w:sz w:val="20"/>
                <w:szCs w:val="20"/>
              </w:rPr>
              <w:t>&gt;</w:t>
            </w:r>
            <w:r w:rsidR="00A34B71">
              <w:rPr>
                <w:color w:val="000000" w:themeColor="text1"/>
                <w:sz w:val="20"/>
                <w:szCs w:val="20"/>
              </w:rPr>
              <w:t>=</w:t>
            </w:r>
            <w:r w:rsidR="00A64075" w:rsidRPr="053C2E54">
              <w:rPr>
                <w:color w:val="000000" w:themeColor="text1"/>
                <w:sz w:val="20"/>
                <w:szCs w:val="20"/>
              </w:rPr>
              <w:t xml:space="preserve">1% </w:t>
            </w:r>
            <w:r w:rsidR="402930A5" w:rsidRPr="053C2E54">
              <w:rPr>
                <w:color w:val="000000" w:themeColor="text1"/>
                <w:sz w:val="20"/>
                <w:szCs w:val="20"/>
              </w:rPr>
              <w:t xml:space="preserve">point </w:t>
            </w:r>
            <w:r w:rsidR="00A64075" w:rsidRPr="053C2E54">
              <w:rPr>
                <w:color w:val="000000" w:themeColor="text1"/>
                <w:sz w:val="20"/>
                <w:szCs w:val="20"/>
              </w:rPr>
              <w:t xml:space="preserve">but &lt;2% </w:t>
            </w:r>
            <w:r w:rsidR="4A376E6B" w:rsidRPr="053C2E54">
              <w:rPr>
                <w:color w:val="000000" w:themeColor="text1"/>
                <w:sz w:val="20"/>
                <w:szCs w:val="20"/>
              </w:rPr>
              <w:t>point absolute</w:t>
            </w:r>
            <w:r w:rsidR="00A64075" w:rsidRPr="053C2E54">
              <w:rPr>
                <w:color w:val="000000" w:themeColor="text1"/>
                <w:sz w:val="20"/>
                <w:szCs w:val="20"/>
              </w:rPr>
              <w:t xml:space="preserve"> closure of </w:t>
            </w:r>
            <w:r w:rsidR="11108299" w:rsidRPr="053C2E54">
              <w:rPr>
                <w:color w:val="000000" w:themeColor="text1"/>
                <w:sz w:val="20"/>
                <w:szCs w:val="20"/>
              </w:rPr>
              <w:t>statewide</w:t>
            </w:r>
            <w:r w:rsidR="00A64075" w:rsidRPr="053C2E54">
              <w:rPr>
                <w:color w:val="000000" w:themeColor="text1"/>
                <w:sz w:val="20"/>
                <w:szCs w:val="20"/>
              </w:rPr>
              <w:t xml:space="preserve"> </w:t>
            </w:r>
            <w:r w:rsidR="00D446AB">
              <w:rPr>
                <w:color w:val="000000" w:themeColor="text1"/>
                <w:sz w:val="20"/>
                <w:szCs w:val="20"/>
              </w:rPr>
              <w:t>or hospital</w:t>
            </w:r>
            <w:r w:rsidR="00820E2A">
              <w:rPr>
                <w:color w:val="000000" w:themeColor="text1"/>
                <w:sz w:val="20"/>
                <w:szCs w:val="20"/>
              </w:rPr>
              <w:t>*</w:t>
            </w:r>
            <w:r w:rsidR="00D446AB">
              <w:rPr>
                <w:color w:val="000000" w:themeColor="text1"/>
                <w:sz w:val="20"/>
                <w:szCs w:val="20"/>
              </w:rPr>
              <w:t xml:space="preserve"> </w:t>
            </w:r>
            <w:r w:rsidR="00A64075" w:rsidRPr="053C2E54">
              <w:rPr>
                <w:color w:val="000000" w:themeColor="text1"/>
                <w:sz w:val="20"/>
                <w:szCs w:val="20"/>
              </w:rPr>
              <w:t xml:space="preserve">baseline gap = </w:t>
            </w:r>
            <w:r w:rsidR="00A64075" w:rsidRPr="053C2E54">
              <w:rPr>
                <w:b/>
                <w:color w:val="000000" w:themeColor="text1"/>
                <w:sz w:val="20"/>
                <w:szCs w:val="20"/>
              </w:rPr>
              <w:t>7 points</w:t>
            </w:r>
          </w:p>
          <w:p w14:paraId="6A4614BB" w14:textId="3D267E3D" w:rsidR="053C2E54" w:rsidRDefault="053C2E54" w:rsidP="053C2E54">
            <w:pPr>
              <w:pStyle w:val="BodyText"/>
              <w:spacing w:before="0" w:after="0" w:line="240" w:lineRule="auto"/>
              <w:rPr>
                <w:b/>
                <w:bCs/>
                <w:color w:val="000000" w:themeColor="text1"/>
                <w:sz w:val="20"/>
                <w:szCs w:val="20"/>
              </w:rPr>
            </w:pPr>
          </w:p>
          <w:p w14:paraId="186A8F19" w14:textId="6EC90E4A" w:rsidR="0799CA3A" w:rsidRDefault="0799CA3A" w:rsidP="053C2E54">
            <w:pPr>
              <w:pStyle w:val="BodyText"/>
              <w:spacing w:before="0" w:after="0" w:line="240" w:lineRule="auto"/>
              <w:rPr>
                <w:color w:val="000000" w:themeColor="text1"/>
                <w:sz w:val="20"/>
                <w:szCs w:val="20"/>
              </w:rPr>
            </w:pPr>
            <w:r w:rsidRPr="00880F28">
              <w:rPr>
                <w:color w:val="000000" w:themeColor="text1"/>
                <w:sz w:val="20"/>
                <w:szCs w:val="20"/>
              </w:rPr>
              <w:t xml:space="preserve">SMM: </w:t>
            </w:r>
          </w:p>
          <w:p w14:paraId="31234F98" w14:textId="5F905693" w:rsidR="00B71DAF" w:rsidRPr="006E47A5" w:rsidRDefault="0799CA3A" w:rsidP="00F33318">
            <w:pPr>
              <w:pStyle w:val="BodyText"/>
              <w:spacing w:before="0" w:after="0" w:line="240" w:lineRule="auto"/>
              <w:rPr>
                <w:color w:val="000000" w:themeColor="text1"/>
                <w:sz w:val="20"/>
                <w:szCs w:val="20"/>
              </w:rPr>
            </w:pPr>
            <w:r w:rsidRPr="053C2E54">
              <w:rPr>
                <w:color w:val="000000" w:themeColor="text1"/>
                <w:sz w:val="20"/>
                <w:szCs w:val="20"/>
              </w:rPr>
              <w:t>&gt;</w:t>
            </w:r>
            <w:r w:rsidR="00A34B71">
              <w:rPr>
                <w:color w:val="000000" w:themeColor="text1"/>
                <w:sz w:val="20"/>
                <w:szCs w:val="20"/>
              </w:rPr>
              <w:t>=</w:t>
            </w:r>
            <w:r w:rsidRPr="053C2E54">
              <w:rPr>
                <w:color w:val="000000" w:themeColor="text1"/>
                <w:sz w:val="20"/>
                <w:szCs w:val="20"/>
              </w:rPr>
              <w:t xml:space="preserve">1% point but &lt;2% point relative closure of statewide baseline gap = </w:t>
            </w:r>
            <w:r w:rsidRPr="053C2E54">
              <w:rPr>
                <w:b/>
                <w:bCs/>
                <w:color w:val="000000" w:themeColor="text1"/>
                <w:sz w:val="20"/>
                <w:szCs w:val="20"/>
              </w:rPr>
              <w:t>7 points</w:t>
            </w:r>
          </w:p>
        </w:tc>
        <w:tc>
          <w:tcPr>
            <w:tcW w:w="2519" w:type="dxa"/>
            <w:tcBorders>
              <w:bottom w:val="single" w:sz="4" w:space="0" w:color="D9D9D9" w:themeColor="background1" w:themeShade="D9"/>
            </w:tcBorders>
          </w:tcPr>
          <w:p w14:paraId="687ED188" w14:textId="0071F8B6" w:rsidR="00B71DAF" w:rsidRDefault="004F012F" w:rsidP="00A54E99">
            <w:pPr>
              <w:pStyle w:val="BodyText"/>
              <w:spacing w:after="0" w:line="240" w:lineRule="auto"/>
              <w:rPr>
                <w:rFonts w:cstheme="minorHAnsi"/>
                <w:color w:val="000000" w:themeColor="text1"/>
                <w:sz w:val="20"/>
                <w:szCs w:val="20"/>
              </w:rPr>
            </w:pPr>
            <w:r>
              <w:rPr>
                <w:rFonts w:cstheme="minorHAnsi"/>
                <w:color w:val="000000" w:themeColor="text1"/>
                <w:sz w:val="20"/>
                <w:szCs w:val="20"/>
              </w:rPr>
              <w:t>+1 point if s</w:t>
            </w:r>
            <w:r w:rsidR="00A54E99">
              <w:rPr>
                <w:rFonts w:cstheme="minorHAnsi"/>
                <w:color w:val="000000" w:themeColor="text1"/>
                <w:sz w:val="20"/>
                <w:szCs w:val="20"/>
              </w:rPr>
              <w:t xml:space="preserve">tate </w:t>
            </w:r>
            <w:r w:rsidR="00861B1B">
              <w:rPr>
                <w:rFonts w:cstheme="minorHAnsi"/>
                <w:color w:val="000000" w:themeColor="text1"/>
                <w:sz w:val="20"/>
                <w:szCs w:val="20"/>
              </w:rPr>
              <w:t>or hospital</w:t>
            </w:r>
            <w:r w:rsidR="00820E2A">
              <w:rPr>
                <w:rFonts w:cstheme="minorHAnsi"/>
                <w:color w:val="000000" w:themeColor="text1"/>
                <w:sz w:val="20"/>
                <w:szCs w:val="20"/>
              </w:rPr>
              <w:t>*</w:t>
            </w:r>
            <w:r w:rsidR="00861B1B">
              <w:rPr>
                <w:rFonts w:cstheme="minorHAnsi"/>
                <w:color w:val="000000" w:themeColor="text1"/>
                <w:sz w:val="20"/>
                <w:szCs w:val="20"/>
              </w:rPr>
              <w:t xml:space="preserve"> </w:t>
            </w:r>
            <w:r w:rsidR="00A54E99">
              <w:rPr>
                <w:rFonts w:cstheme="minorHAnsi"/>
                <w:color w:val="000000" w:themeColor="text1"/>
                <w:sz w:val="20"/>
                <w:szCs w:val="20"/>
              </w:rPr>
              <w:t>exceeds performance goal</w:t>
            </w:r>
          </w:p>
          <w:p w14:paraId="32B14D3E" w14:textId="57DAA462" w:rsidR="00D927FE" w:rsidRPr="006E47A5" w:rsidRDefault="005B011D" w:rsidP="007173B4">
            <w:pPr>
              <w:pStyle w:val="BodyText"/>
              <w:spacing w:after="0" w:line="240" w:lineRule="auto"/>
              <w:rPr>
                <w:color w:val="000000" w:themeColor="text1"/>
                <w:sz w:val="20"/>
                <w:szCs w:val="20"/>
              </w:rPr>
            </w:pPr>
            <w:r w:rsidRPr="053C2E54">
              <w:rPr>
                <w:color w:val="000000" w:themeColor="text1"/>
                <w:sz w:val="20"/>
                <w:szCs w:val="20"/>
              </w:rPr>
              <w:t xml:space="preserve"> </w:t>
            </w:r>
          </w:p>
        </w:tc>
      </w:tr>
    </w:tbl>
    <w:p w14:paraId="337C7D72" w14:textId="291A4C44" w:rsidR="0096122F" w:rsidRDefault="0096122F" w:rsidP="00B67E06">
      <w:pPr>
        <w:spacing w:before="0" w:after="0"/>
        <w:rPr>
          <w:sz w:val="15"/>
          <w:szCs w:val="15"/>
        </w:rPr>
      </w:pPr>
      <w:r w:rsidRPr="00A120AC">
        <w:rPr>
          <w:rFonts w:cstheme="minorHAnsi"/>
          <w:b/>
          <w:bCs/>
          <w:color w:val="000000" w:themeColor="text1"/>
          <w:sz w:val="20"/>
          <w:szCs w:val="20"/>
          <w:vertAlign w:val="superscript"/>
        </w:rPr>
        <w:t>±</w:t>
      </w:r>
      <w:r w:rsidR="00B67E06">
        <w:rPr>
          <w:rFonts w:cstheme="minorHAnsi"/>
          <w:b/>
          <w:bCs/>
          <w:color w:val="000000" w:themeColor="text1"/>
          <w:sz w:val="20"/>
          <w:szCs w:val="20"/>
          <w:vertAlign w:val="superscript"/>
        </w:rPr>
        <w:t xml:space="preserve"> </w:t>
      </w:r>
      <w:r w:rsidR="00943FF1" w:rsidRPr="00943FF1">
        <w:rPr>
          <w:sz w:val="15"/>
          <w:szCs w:val="15"/>
        </w:rPr>
        <w:t xml:space="preserve">For example, if the baseline gap for SMM is 141 (per 10,000 deliveries), then 2% </w:t>
      </w:r>
      <w:r w:rsidR="0073379E">
        <w:rPr>
          <w:sz w:val="15"/>
          <w:szCs w:val="15"/>
        </w:rPr>
        <w:t>absolute</w:t>
      </w:r>
      <w:r w:rsidR="00943FF1" w:rsidRPr="00943FF1">
        <w:rPr>
          <w:sz w:val="15"/>
          <w:szCs w:val="15"/>
        </w:rPr>
        <w:t xml:space="preserve"> closure would be 141 x 2% = 2.82 (rounded to 3).</w:t>
      </w:r>
    </w:p>
    <w:p w14:paraId="753943B6" w14:textId="1CDF0982" w:rsidR="00B71DAF" w:rsidRPr="0008411C" w:rsidRDefault="00820E2A" w:rsidP="00717FED">
      <w:pPr>
        <w:spacing w:before="0"/>
        <w:rPr>
          <w:sz w:val="15"/>
          <w:szCs w:val="15"/>
        </w:rPr>
      </w:pPr>
      <w:r w:rsidRPr="0008411C">
        <w:rPr>
          <w:sz w:val="15"/>
          <w:szCs w:val="15"/>
        </w:rPr>
        <w:t>*</w:t>
      </w:r>
      <w:r w:rsidR="00063CD6" w:rsidRPr="0008411C">
        <w:rPr>
          <w:sz w:val="15"/>
          <w:szCs w:val="15"/>
        </w:rPr>
        <w:t>Hospital must meet have sufficient volume (n &gt;= 30) for the measure for the patient populations included in the eligible disparity gap(s) and have a baseline gap of at least 2%. Does not apply to SMM measure.</w:t>
      </w:r>
    </w:p>
    <w:p w14:paraId="5B08F563" w14:textId="057DDFDE" w:rsidR="00EA1B4E" w:rsidRDefault="00EA1B4E" w:rsidP="00860910">
      <w:pPr>
        <w:pStyle w:val="Heading3"/>
        <w:numPr>
          <w:ilvl w:val="0"/>
          <w:numId w:val="5"/>
        </w:numPr>
        <w:spacing w:before="0"/>
        <w:ind w:left="450" w:hanging="90"/>
      </w:pPr>
      <w:bookmarkStart w:id="15" w:name="_Toc215707681"/>
      <w:r>
        <w:t>Equity Improvement Interventions</w:t>
      </w:r>
      <w:bookmarkEnd w:id="15"/>
    </w:p>
    <w:p w14:paraId="67692C08" w14:textId="3A017E7D" w:rsidR="00971CBF" w:rsidRDefault="00263B3A" w:rsidP="00776580">
      <w:pPr>
        <w:spacing w:before="120" w:after="0"/>
        <w:rPr>
          <w:rFonts w:eastAsia="Times New Roman" w:cstheme="minorHAnsi"/>
        </w:rPr>
      </w:pPr>
      <w:r>
        <w:rPr>
          <w:rFonts w:eastAsia="Times New Roman" w:cstheme="minorHAnsi"/>
        </w:rPr>
        <w:t>For each Performance Improvement Project (PIP), there are three required reports</w:t>
      </w:r>
      <w:r w:rsidR="004C1D7A">
        <w:rPr>
          <w:rFonts w:eastAsia="Times New Roman" w:cstheme="minorHAnsi"/>
        </w:rPr>
        <w:t>.</w:t>
      </w:r>
    </w:p>
    <w:p w14:paraId="2934B255" w14:textId="626F7049" w:rsidR="00776580" w:rsidRPr="00553924" w:rsidRDefault="005158F8" w:rsidP="00776580">
      <w:pPr>
        <w:spacing w:before="120" w:after="0"/>
        <w:rPr>
          <w:rFonts w:eastAsia="Arial" w:cstheme="minorHAnsi"/>
          <w:color w:val="000000" w:themeColor="text1"/>
        </w:rPr>
      </w:pPr>
      <w:r>
        <w:rPr>
          <w:rFonts w:eastAsia="Times New Roman" w:cstheme="minorHAnsi"/>
        </w:rPr>
        <w:t>The required</w:t>
      </w:r>
      <w:r w:rsidR="00776580" w:rsidRPr="00553924">
        <w:rPr>
          <w:rFonts w:eastAsia="Arial" w:cstheme="minorHAnsi"/>
          <w:color w:val="000000" w:themeColor="text1"/>
        </w:rPr>
        <w:t xml:space="preserve"> reports </w:t>
      </w:r>
      <w:r>
        <w:rPr>
          <w:rFonts w:eastAsia="Arial" w:cstheme="minorHAnsi"/>
          <w:color w:val="000000" w:themeColor="text1"/>
        </w:rPr>
        <w:t xml:space="preserve">will be scored </w:t>
      </w:r>
      <w:r w:rsidR="00776580" w:rsidRPr="00553924">
        <w:rPr>
          <w:rFonts w:eastAsia="Arial" w:cstheme="minorHAnsi"/>
          <w:color w:val="000000" w:themeColor="text1"/>
        </w:rPr>
        <w:t>as follows:</w:t>
      </w:r>
    </w:p>
    <w:p w14:paraId="0299E4B7" w14:textId="77777777" w:rsidR="004C1D7A" w:rsidRPr="00553924" w:rsidRDefault="004C1D7A" w:rsidP="004C1D7A">
      <w:pPr>
        <w:pStyle w:val="ListParagraph"/>
        <w:spacing w:before="0" w:after="160" w:line="259" w:lineRule="auto"/>
        <w:textAlignment w:val="baseline"/>
        <w:rPr>
          <w:rFonts w:eastAsia="Times New Roman" w:cstheme="minorHAnsi"/>
          <w:color w:val="000000"/>
        </w:rPr>
      </w:pPr>
    </w:p>
    <w:p w14:paraId="4A51A044" w14:textId="4E1E9D94" w:rsidR="00776580" w:rsidRPr="00553924" w:rsidRDefault="00776580" w:rsidP="007A5B79">
      <w:pPr>
        <w:pStyle w:val="ListParagraph"/>
        <w:numPr>
          <w:ilvl w:val="0"/>
          <w:numId w:val="11"/>
        </w:numPr>
        <w:spacing w:before="0" w:after="0" w:line="240" w:lineRule="auto"/>
        <w:textAlignment w:val="baseline"/>
        <w:rPr>
          <w:rFonts w:eastAsia="Times New Roman" w:cstheme="minorHAnsi"/>
        </w:rPr>
      </w:pPr>
      <w:r w:rsidRPr="00553924">
        <w:rPr>
          <w:rFonts w:eastAsia="Times New Roman" w:cstheme="minorHAnsi"/>
        </w:rPr>
        <w:t xml:space="preserve">The </w:t>
      </w:r>
      <w:r w:rsidRPr="00553924">
        <w:rPr>
          <w:rFonts w:eastAsia="Times New Roman" w:cstheme="minorHAnsi"/>
          <w:b/>
        </w:rPr>
        <w:t>Remeasurement 1</w:t>
      </w:r>
      <w:r w:rsidR="006D19FB">
        <w:rPr>
          <w:rFonts w:eastAsia="Times New Roman" w:cstheme="minorHAnsi"/>
          <w:b/>
        </w:rPr>
        <w:t xml:space="preserve"> and 2</w:t>
      </w:r>
      <w:r w:rsidRPr="00553924">
        <w:rPr>
          <w:rFonts w:eastAsia="Times New Roman" w:cstheme="minorHAnsi"/>
          <w:b/>
        </w:rPr>
        <w:t xml:space="preserve"> Report</w:t>
      </w:r>
      <w:r w:rsidR="006D19FB">
        <w:rPr>
          <w:rFonts w:eastAsia="Times New Roman" w:cstheme="minorHAnsi"/>
          <w:b/>
        </w:rPr>
        <w:t>s</w:t>
      </w:r>
      <w:r w:rsidRPr="00553924">
        <w:rPr>
          <w:rFonts w:eastAsia="Times New Roman" w:cstheme="minorHAnsi"/>
        </w:rPr>
        <w:t xml:space="preserve"> will be scored as follows:</w:t>
      </w:r>
    </w:p>
    <w:p w14:paraId="58FF8184" w14:textId="4CD0E38F" w:rsidR="00776580" w:rsidRPr="006B53AC" w:rsidRDefault="00776580" w:rsidP="00776580">
      <w:pPr>
        <w:spacing w:before="0" w:after="0" w:line="240" w:lineRule="auto"/>
        <w:ind w:left="720"/>
        <w:textAlignment w:val="baseline"/>
        <w:rPr>
          <w:rFonts w:eastAsia="Times New Roman" w:cstheme="minorHAnsi"/>
        </w:rPr>
      </w:pPr>
      <w:r w:rsidRPr="006B53AC">
        <w:rPr>
          <w:rFonts w:eastAsia="Times New Roman" w:cstheme="minorHAnsi"/>
          <w:u w:val="single"/>
        </w:rPr>
        <w:t>Planning Section (</w:t>
      </w:r>
      <w:r w:rsidR="00291B3F">
        <w:rPr>
          <w:rFonts w:eastAsia="Times New Roman" w:cstheme="minorHAnsi"/>
          <w:u w:val="single"/>
        </w:rPr>
        <w:t>25</w:t>
      </w:r>
      <w:r w:rsidRPr="006B53AC">
        <w:rPr>
          <w:rFonts w:eastAsia="Times New Roman" w:cstheme="minorHAnsi"/>
          <w:u w:val="single"/>
        </w:rPr>
        <w:t>%):</w:t>
      </w:r>
      <w:r w:rsidRPr="006B53AC">
        <w:rPr>
          <w:rFonts w:eastAsia="Times New Roman" w:cstheme="minorHAnsi"/>
        </w:rPr>
        <w:t> </w:t>
      </w:r>
    </w:p>
    <w:p w14:paraId="5D188070" w14:textId="77777777" w:rsidR="00776580" w:rsidRPr="00053C29" w:rsidRDefault="00776580" w:rsidP="007A5B79">
      <w:pPr>
        <w:pStyle w:val="ListParagraph"/>
        <w:numPr>
          <w:ilvl w:val="1"/>
          <w:numId w:val="13"/>
        </w:numPr>
        <w:spacing w:before="0" w:after="0" w:line="240" w:lineRule="auto"/>
        <w:rPr>
          <w:rFonts w:eastAsia="Times New Roman" w:cstheme="minorHAnsi"/>
        </w:rPr>
      </w:pPr>
      <w:r w:rsidRPr="00053C29">
        <w:rPr>
          <w:rFonts w:eastAsia="Times New Roman" w:cstheme="minorHAnsi"/>
        </w:rPr>
        <w:t>Project Topic/Equity Statement [Topic/Rationale/ Shared Equity Statement] (15 pts) </w:t>
      </w:r>
    </w:p>
    <w:p w14:paraId="10044093" w14:textId="77777777" w:rsidR="00776580" w:rsidRPr="00053C29" w:rsidRDefault="00776580" w:rsidP="007A5B79">
      <w:pPr>
        <w:pStyle w:val="ListParagraph"/>
        <w:numPr>
          <w:ilvl w:val="1"/>
          <w:numId w:val="13"/>
        </w:numPr>
        <w:spacing w:before="0" w:after="0" w:line="240" w:lineRule="auto"/>
        <w:rPr>
          <w:rFonts w:eastAsia="Times New Roman" w:cstheme="minorHAnsi"/>
        </w:rPr>
      </w:pPr>
      <w:r w:rsidRPr="00053C29">
        <w:rPr>
          <w:rFonts w:eastAsia="Times New Roman" w:cstheme="minorHAnsi"/>
        </w:rPr>
        <w:t>Aim [Vision, Aim Statement(s), and Goal(s)] (10 pts) </w:t>
      </w:r>
    </w:p>
    <w:p w14:paraId="0E2E12DC" w14:textId="04B6B3B4" w:rsidR="00776580" w:rsidRPr="006B53AC" w:rsidRDefault="00776580" w:rsidP="00776580">
      <w:pPr>
        <w:spacing w:before="0" w:after="0" w:line="240" w:lineRule="auto"/>
        <w:ind w:left="720"/>
        <w:textAlignment w:val="baseline"/>
        <w:rPr>
          <w:rFonts w:eastAsia="Times New Roman" w:cstheme="minorHAnsi"/>
          <w:u w:val="single"/>
        </w:rPr>
      </w:pPr>
      <w:r w:rsidRPr="006B53AC">
        <w:rPr>
          <w:rFonts w:eastAsia="Times New Roman" w:cstheme="minorHAnsi"/>
          <w:u w:val="single"/>
        </w:rPr>
        <w:t>Implementation Section (</w:t>
      </w:r>
      <w:r w:rsidR="0027271D">
        <w:rPr>
          <w:rFonts w:eastAsia="Times New Roman" w:cstheme="minorHAnsi"/>
          <w:u w:val="single"/>
        </w:rPr>
        <w:t>50</w:t>
      </w:r>
      <w:r w:rsidRPr="006B53AC">
        <w:rPr>
          <w:rFonts w:eastAsia="Times New Roman" w:cstheme="minorHAnsi"/>
          <w:u w:val="single"/>
        </w:rPr>
        <w:t>%): </w:t>
      </w:r>
    </w:p>
    <w:p w14:paraId="18963207"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Methodology (10 pts) </w:t>
      </w:r>
    </w:p>
    <w:p w14:paraId="550A018C"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Barrier Analysis, Interventions, and Monitoring (update) (10 pts) </w:t>
      </w:r>
    </w:p>
    <w:p w14:paraId="7BEA2AE0" w14:textId="302E9CDE"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Intervention</w:t>
      </w:r>
      <w:r w:rsidR="008D51E3">
        <w:rPr>
          <w:rFonts w:eastAsia="Times New Roman" w:cstheme="minorHAnsi"/>
        </w:rPr>
        <w:t>s</w:t>
      </w:r>
      <w:r w:rsidRPr="00FE1461">
        <w:rPr>
          <w:rFonts w:eastAsia="Times New Roman" w:cstheme="minorHAnsi"/>
        </w:rPr>
        <w:t xml:space="preserve"> (15 pts) </w:t>
      </w:r>
    </w:p>
    <w:p w14:paraId="73EE29B7" w14:textId="032C679D" w:rsidR="00624B81" w:rsidRPr="000C5E62" w:rsidRDefault="00776580" w:rsidP="000C5E62">
      <w:pPr>
        <w:pStyle w:val="ListParagraph"/>
        <w:numPr>
          <w:ilvl w:val="1"/>
          <w:numId w:val="13"/>
        </w:numPr>
        <w:spacing w:before="0" w:after="0" w:line="240" w:lineRule="auto"/>
        <w:rPr>
          <w:rFonts w:eastAsia="Times New Roman" w:cstheme="minorHAnsi"/>
        </w:rPr>
      </w:pPr>
      <w:r w:rsidRPr="00FE1461">
        <w:rPr>
          <w:rFonts w:eastAsia="Times New Roman" w:cstheme="minorHAnsi"/>
        </w:rPr>
        <w:t>Results (15 pts) </w:t>
      </w:r>
    </w:p>
    <w:p w14:paraId="489F0912" w14:textId="43687EB6" w:rsidR="009710B6" w:rsidRPr="000C5E62" w:rsidRDefault="004310C3" w:rsidP="00624B81">
      <w:pPr>
        <w:spacing w:before="0" w:after="0" w:line="240" w:lineRule="auto"/>
        <w:ind w:left="720"/>
        <w:rPr>
          <w:rFonts w:eastAsia="Times New Roman" w:cstheme="minorHAnsi"/>
          <w:u w:val="single"/>
        </w:rPr>
      </w:pPr>
      <w:r w:rsidRPr="000C5E62">
        <w:rPr>
          <w:rFonts w:eastAsia="Times New Roman" w:cstheme="minorHAnsi"/>
          <w:u w:val="single"/>
        </w:rPr>
        <w:t xml:space="preserve">Validity </w:t>
      </w:r>
      <w:r w:rsidR="009710B6" w:rsidRPr="000C5E62">
        <w:rPr>
          <w:rFonts w:eastAsia="Times New Roman" w:cstheme="minorHAnsi"/>
          <w:u w:val="single"/>
        </w:rPr>
        <w:t xml:space="preserve">and </w:t>
      </w:r>
      <w:r w:rsidR="00333FBB" w:rsidRPr="000C5E62">
        <w:rPr>
          <w:rFonts w:eastAsia="Times New Roman" w:cstheme="minorHAnsi"/>
          <w:u w:val="single"/>
        </w:rPr>
        <w:t>Sustainability</w:t>
      </w:r>
      <w:r w:rsidR="009710B6" w:rsidRPr="000C5E62">
        <w:rPr>
          <w:rFonts w:eastAsia="Times New Roman" w:cstheme="minorHAnsi"/>
          <w:u w:val="single"/>
        </w:rPr>
        <w:t xml:space="preserve"> </w:t>
      </w:r>
      <w:r w:rsidRPr="000C5E62">
        <w:rPr>
          <w:rFonts w:eastAsia="Times New Roman" w:cstheme="minorHAnsi"/>
          <w:u w:val="single"/>
        </w:rPr>
        <w:t>(</w:t>
      </w:r>
      <w:r w:rsidR="002D7216" w:rsidRPr="000C5E62">
        <w:rPr>
          <w:rFonts w:eastAsia="Times New Roman" w:cstheme="minorHAnsi"/>
          <w:u w:val="single"/>
        </w:rPr>
        <w:t>2</w:t>
      </w:r>
      <w:r w:rsidRPr="000C5E62">
        <w:rPr>
          <w:rFonts w:eastAsia="Times New Roman" w:cstheme="minorHAnsi"/>
          <w:u w:val="single"/>
        </w:rPr>
        <w:t>5%)</w:t>
      </w:r>
    </w:p>
    <w:p w14:paraId="77FDF704" w14:textId="0E072E67" w:rsidR="009710B6" w:rsidRDefault="009710B6" w:rsidP="007B1A04">
      <w:pPr>
        <w:pStyle w:val="ListBullet"/>
        <w:tabs>
          <w:tab w:val="clear" w:pos="360"/>
          <w:tab w:val="num" w:pos="1440"/>
        </w:tabs>
        <w:spacing w:before="0"/>
        <w:ind w:left="1440"/>
      </w:pPr>
      <w:r>
        <w:t xml:space="preserve">Discussion </w:t>
      </w:r>
      <w:r w:rsidR="00A61BAB">
        <w:t xml:space="preserve">[Discussion </w:t>
      </w:r>
      <w:r>
        <w:t>and Validity</w:t>
      </w:r>
      <w:r w:rsidR="00557146">
        <w:t xml:space="preserve"> of Reported Improvement</w:t>
      </w:r>
      <w:r w:rsidR="00A61BAB">
        <w:t>]</w:t>
      </w:r>
      <w:r>
        <w:t xml:space="preserve"> (15 pts)</w:t>
      </w:r>
    </w:p>
    <w:p w14:paraId="4CE0949E" w14:textId="1FA10722" w:rsidR="00624B81" w:rsidRPr="009710B6" w:rsidRDefault="009710B6" w:rsidP="000C5E62">
      <w:pPr>
        <w:pStyle w:val="ListBullet"/>
        <w:tabs>
          <w:tab w:val="clear" w:pos="360"/>
          <w:tab w:val="num" w:pos="1440"/>
        </w:tabs>
        <w:ind w:left="1440"/>
      </w:pPr>
      <w:r w:rsidRPr="001D138B">
        <w:t>Sustainability (</w:t>
      </w:r>
      <w:r w:rsidR="002D7216">
        <w:t>10</w:t>
      </w:r>
      <w:r w:rsidR="001D138B">
        <w:t xml:space="preserve"> </w:t>
      </w:r>
      <w:r w:rsidR="002D7216">
        <w:t>pts)</w:t>
      </w:r>
      <w:r w:rsidR="00217401">
        <w:t xml:space="preserve"> </w:t>
      </w:r>
      <w:r w:rsidR="002D7216">
        <w:rPr>
          <w:i/>
          <w:iCs/>
        </w:rPr>
        <w:t>Only</w:t>
      </w:r>
      <w:r w:rsidR="00217401">
        <w:rPr>
          <w:i/>
          <w:iCs/>
        </w:rPr>
        <w:t xml:space="preserve"> </w:t>
      </w:r>
      <w:r w:rsidR="004F325F">
        <w:rPr>
          <w:i/>
          <w:iCs/>
        </w:rPr>
        <w:t>scored</w:t>
      </w:r>
      <w:r w:rsidR="00217401">
        <w:rPr>
          <w:i/>
          <w:iCs/>
        </w:rPr>
        <w:t xml:space="preserve"> in Closure Report</w:t>
      </w:r>
    </w:p>
    <w:p w14:paraId="67EC1570" w14:textId="598FB4F2"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 xml:space="preserve">Total = </w:t>
      </w:r>
      <w:r w:rsidR="002B043E">
        <w:rPr>
          <w:rFonts w:eastAsia="Times New Roman" w:cstheme="minorHAnsi"/>
          <w:b/>
          <w:bCs/>
          <w:color w:val="0F3F6B" w:themeColor="accent1" w:themeShade="BF"/>
        </w:rPr>
        <w:t xml:space="preserve">90 </w:t>
      </w:r>
      <w:r w:rsidRPr="004D570D">
        <w:rPr>
          <w:rFonts w:eastAsia="Times New Roman" w:cstheme="minorHAnsi"/>
          <w:b/>
          <w:bCs/>
          <w:color w:val="0F3F6B" w:themeColor="accent1" w:themeShade="BF"/>
        </w:rPr>
        <w:t>pts </w:t>
      </w:r>
    </w:p>
    <w:p w14:paraId="66FF6983" w14:textId="77777777" w:rsidR="00776580" w:rsidRPr="004D570D" w:rsidRDefault="00776580" w:rsidP="00776580">
      <w:pPr>
        <w:spacing w:before="0" w:after="0" w:line="240" w:lineRule="auto"/>
        <w:ind w:left="720"/>
        <w:textAlignment w:val="baseline"/>
        <w:rPr>
          <w:rFonts w:eastAsia="Times New Roman" w:cstheme="minorHAnsi"/>
          <w:color w:val="0F3F6B" w:themeColor="accent1" w:themeShade="BF"/>
        </w:rPr>
      </w:pPr>
      <w:r w:rsidRPr="004D570D">
        <w:rPr>
          <w:rFonts w:eastAsia="Times New Roman" w:cstheme="minorHAnsi"/>
          <w:b/>
          <w:bCs/>
          <w:color w:val="0F3F6B" w:themeColor="accent1" w:themeShade="BF"/>
        </w:rPr>
        <w:t>Overall Rating = Actual Weighted Score/ Max Possible Weighted Score</w:t>
      </w:r>
      <w:r w:rsidRPr="004D570D">
        <w:rPr>
          <w:rFonts w:eastAsia="Times New Roman" w:cstheme="minorHAnsi"/>
          <w:color w:val="0F3F6B" w:themeColor="accent1" w:themeShade="BF"/>
        </w:rPr>
        <w:t> </w:t>
      </w:r>
    </w:p>
    <w:p w14:paraId="6F7FC225" w14:textId="77777777" w:rsidR="00776580" w:rsidRPr="00053C29" w:rsidRDefault="00776580" w:rsidP="00776580">
      <w:pPr>
        <w:spacing w:before="0" w:after="0" w:line="240" w:lineRule="auto"/>
        <w:ind w:left="720"/>
        <w:textAlignment w:val="baseline"/>
        <w:rPr>
          <w:rFonts w:eastAsia="Times New Roman" w:cstheme="minorHAnsi"/>
        </w:rPr>
      </w:pPr>
    </w:p>
    <w:p w14:paraId="1347F370" w14:textId="0BB08410" w:rsidR="00776580" w:rsidRPr="00ED04D9" w:rsidRDefault="00776580" w:rsidP="007A5B79">
      <w:pPr>
        <w:pStyle w:val="ListParagraph"/>
        <w:numPr>
          <w:ilvl w:val="0"/>
          <w:numId w:val="11"/>
        </w:numPr>
        <w:spacing w:before="0" w:after="0" w:line="240" w:lineRule="auto"/>
        <w:textAlignment w:val="baseline"/>
        <w:rPr>
          <w:rFonts w:eastAsia="Times New Roman" w:cstheme="minorHAnsi"/>
          <w:color w:val="000000"/>
        </w:rPr>
      </w:pPr>
      <w:r w:rsidRPr="33897E5E">
        <w:rPr>
          <w:rFonts w:eastAsia="Times New Roman"/>
        </w:rPr>
        <w:t xml:space="preserve">The </w:t>
      </w:r>
      <w:r w:rsidRPr="33897E5E">
        <w:rPr>
          <w:rFonts w:eastAsia="Times New Roman"/>
          <w:b/>
        </w:rPr>
        <w:t xml:space="preserve">Closure </w:t>
      </w:r>
      <w:r w:rsidRPr="00CE3C59">
        <w:rPr>
          <w:rFonts w:eastAsia="Times New Roman"/>
          <w:b/>
          <w:bCs/>
        </w:rPr>
        <w:t>Report</w:t>
      </w:r>
      <w:r w:rsidRPr="33897E5E">
        <w:rPr>
          <w:rFonts w:eastAsia="Times New Roman"/>
        </w:rPr>
        <w:t xml:space="preserve"> will be scored as follows:</w:t>
      </w:r>
    </w:p>
    <w:p w14:paraId="4A52DC0A" w14:textId="2BF8CD32" w:rsidR="00776580" w:rsidRPr="004D570D" w:rsidRDefault="00776580" w:rsidP="00776580">
      <w:pPr>
        <w:spacing w:before="0" w:after="0" w:line="240" w:lineRule="auto"/>
        <w:ind w:left="720"/>
        <w:textAlignment w:val="baseline"/>
        <w:rPr>
          <w:rFonts w:eastAsia="Times New Roman" w:cstheme="minorHAnsi"/>
        </w:rPr>
      </w:pPr>
      <w:r w:rsidRPr="004D570D">
        <w:rPr>
          <w:rFonts w:eastAsia="Times New Roman" w:cstheme="minorHAnsi"/>
          <w:u w:val="single"/>
        </w:rPr>
        <w:t>Abstract:</w:t>
      </w:r>
      <w:r w:rsidRPr="004D570D">
        <w:rPr>
          <w:rFonts w:eastAsia="Times New Roman" w:cstheme="minorHAnsi"/>
        </w:rPr>
        <w:t xml:space="preserve"> N/A, not scored </w:t>
      </w:r>
    </w:p>
    <w:p w14:paraId="67D048FE"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Planning Section (25%): </w:t>
      </w:r>
    </w:p>
    <w:p w14:paraId="3C8D1E8D"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0CD9DEBE"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1D42D87F"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Implementation Section (50%): </w:t>
      </w:r>
    </w:p>
    <w:p w14:paraId="28783FD4"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8356AA1"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24486853"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08D6F6B9"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Results (15 pts)</w:t>
      </w:r>
      <w:r w:rsidRPr="00D866F1">
        <w:rPr>
          <w:rFonts w:eastAsia="Times New Roman" w:cstheme="minorHAnsi"/>
        </w:rPr>
        <w:t> </w:t>
      </w:r>
    </w:p>
    <w:p w14:paraId="39C3BE05"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Validity &amp; Sustainability Section (25%): </w:t>
      </w:r>
    </w:p>
    <w:p w14:paraId="255DA31B"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1446FBC2"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0234F6C1"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Total = 100 pts </w:t>
      </w:r>
    </w:p>
    <w:p w14:paraId="44EB0335"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Overall Rating = Actual Weighted Score/ Max Possible Weighted Score </w:t>
      </w:r>
    </w:p>
    <w:p w14:paraId="06E6F1D6" w14:textId="77777777" w:rsidR="00776580" w:rsidRDefault="00776580" w:rsidP="00776580">
      <w:pPr>
        <w:spacing w:before="0" w:after="0" w:line="240" w:lineRule="auto"/>
        <w:textAlignment w:val="baseline"/>
        <w:rPr>
          <w:rFonts w:eastAsia="Times New Roman" w:cstheme="minorHAnsi"/>
          <w:color w:val="000000"/>
        </w:rPr>
      </w:pPr>
    </w:p>
    <w:p w14:paraId="68C19860" w14:textId="036821DD" w:rsidR="002537B2" w:rsidRPr="002537B2" w:rsidRDefault="00635A74" w:rsidP="00776580">
      <w:pPr>
        <w:spacing w:before="0" w:after="0" w:line="240" w:lineRule="auto"/>
        <w:textAlignment w:val="baseline"/>
        <w:rPr>
          <w:rFonts w:eastAsia="Times New Roman" w:cstheme="minorHAnsi"/>
          <w:b/>
          <w:bCs/>
          <w:color w:val="000000"/>
        </w:rPr>
      </w:pPr>
      <w:r>
        <w:rPr>
          <w:rFonts w:eastAsia="Times New Roman" w:cstheme="minorHAnsi"/>
          <w:b/>
          <w:bCs/>
          <w:color w:val="000000"/>
        </w:rPr>
        <w:t>Measure</w:t>
      </w:r>
      <w:r w:rsidR="002537B2" w:rsidRPr="002537B2">
        <w:rPr>
          <w:rFonts w:eastAsia="Times New Roman" w:cstheme="minorHAnsi"/>
          <w:b/>
          <w:bCs/>
          <w:color w:val="000000"/>
        </w:rPr>
        <w:t xml:space="preserve"> Points</w:t>
      </w:r>
    </w:p>
    <w:p w14:paraId="64D8403C" w14:textId="713C66B3" w:rsidR="00776580" w:rsidRPr="00553924" w:rsidRDefault="00776580" w:rsidP="007A5B79">
      <w:pPr>
        <w:pStyle w:val="ListParagraph"/>
        <w:numPr>
          <w:ilvl w:val="0"/>
          <w:numId w:val="12"/>
        </w:numPr>
        <w:spacing w:before="0" w:after="0" w:line="240" w:lineRule="auto"/>
        <w:rPr>
          <w:rFonts w:eastAsia="Times New Roman" w:cstheme="minorHAnsi"/>
          <w:color w:val="000000" w:themeColor="text1"/>
        </w:rPr>
      </w:pPr>
      <w:r w:rsidRPr="004D570D">
        <w:rPr>
          <w:rFonts w:eastAsia="Times New Roman" w:cstheme="minorHAnsi"/>
          <w:b/>
          <w:bCs/>
          <w:color w:val="0F3F6B" w:themeColor="accent1" w:themeShade="BF"/>
        </w:rPr>
        <w:t>Overall Rating of &gt;= 85%</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 xml:space="preserve">meets the goal score for the report and </w:t>
      </w:r>
      <w:r w:rsidR="00A3469A">
        <w:rPr>
          <w:rFonts w:eastAsia="Times New Roman" w:cstheme="minorHAnsi"/>
          <w:color w:val="000000" w:themeColor="text1"/>
        </w:rPr>
        <w:t>will earn 10 points</w:t>
      </w:r>
      <w:r w:rsidRPr="00553924">
        <w:rPr>
          <w:rFonts w:eastAsia="Times New Roman" w:cstheme="minorHAnsi"/>
          <w:color w:val="000000" w:themeColor="text1"/>
        </w:rPr>
        <w:t>.</w:t>
      </w:r>
    </w:p>
    <w:p w14:paraId="57251F0D" w14:textId="77777777" w:rsidR="00776580" w:rsidRPr="00553924" w:rsidRDefault="00776580" w:rsidP="007A5B79">
      <w:pPr>
        <w:pStyle w:val="ListParagraph"/>
        <w:numPr>
          <w:ilvl w:val="0"/>
          <w:numId w:val="12"/>
        </w:numPr>
        <w:spacing w:before="0" w:after="0" w:line="240" w:lineRule="auto"/>
        <w:rPr>
          <w:rFonts w:eastAsia="Times New Roman" w:cstheme="minorHAnsi"/>
          <w:color w:val="000000" w:themeColor="text1"/>
        </w:rPr>
      </w:pPr>
      <w:r w:rsidRPr="00553924">
        <w:rPr>
          <w:rFonts w:eastAsia="Times New Roman" w:cstheme="minorHAnsi"/>
          <w:color w:val="000000" w:themeColor="text1"/>
        </w:rPr>
        <w:t xml:space="preserve">An </w:t>
      </w:r>
      <w:r w:rsidRPr="004D570D">
        <w:rPr>
          <w:rFonts w:eastAsia="Times New Roman" w:cstheme="minorHAnsi"/>
          <w:b/>
          <w:bCs/>
          <w:color w:val="0F3F6B" w:themeColor="accent1" w:themeShade="BF"/>
        </w:rPr>
        <w:t>Overall Rating of 50-84%</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14:paraId="0AB2CFA8" w14:textId="31C28BA9" w:rsidR="00776580" w:rsidRDefault="00776580" w:rsidP="1D366E74">
      <w:pPr>
        <w:pStyle w:val="ListParagraph"/>
        <w:numPr>
          <w:ilvl w:val="0"/>
          <w:numId w:val="12"/>
        </w:numPr>
        <w:spacing w:before="0" w:after="0" w:line="240" w:lineRule="auto"/>
        <w:rPr>
          <w:rFonts w:eastAsia="Times New Roman"/>
          <w:color w:val="000000" w:themeColor="text1"/>
        </w:rPr>
      </w:pPr>
      <w:r w:rsidRPr="1D366E74">
        <w:rPr>
          <w:rFonts w:eastAsia="Times New Roman"/>
          <w:color w:val="000000" w:themeColor="text1"/>
        </w:rPr>
        <w:t xml:space="preserve">An </w:t>
      </w:r>
      <w:r w:rsidRPr="1D366E74">
        <w:rPr>
          <w:rFonts w:eastAsia="Times New Roman"/>
          <w:b/>
          <w:color w:val="0F3F6B" w:themeColor="accent1" w:themeShade="BF"/>
        </w:rPr>
        <w:t>Overall Rating of less than 50%</w:t>
      </w:r>
      <w:r w:rsidRPr="1D366E74">
        <w:rPr>
          <w:rFonts w:eastAsia="Times New Roman"/>
          <w:color w:val="0F3F6B" w:themeColor="accent1" w:themeShade="BF"/>
        </w:rPr>
        <w:t xml:space="preserve"> </w:t>
      </w:r>
      <w:r w:rsidRPr="1D366E74">
        <w:rPr>
          <w:rFonts w:eastAsia="Times New Roman"/>
          <w:color w:val="000000" w:themeColor="text1"/>
        </w:rPr>
        <w:t xml:space="preserve">does not meet the threshold score for the report and will </w:t>
      </w:r>
      <w:r w:rsidR="00C17B14" w:rsidRPr="1D366E74">
        <w:rPr>
          <w:rFonts w:eastAsia="Times New Roman"/>
          <w:color w:val="000000" w:themeColor="text1"/>
        </w:rPr>
        <w:t>earn 0 points</w:t>
      </w:r>
      <w:r w:rsidRPr="1D366E74">
        <w:rPr>
          <w:rFonts w:eastAsia="Times New Roman"/>
          <w:color w:val="000000" w:themeColor="text1"/>
        </w:rPr>
        <w:t>.</w:t>
      </w:r>
      <w:r w:rsidR="00FB3F12" w:rsidRPr="1D366E74">
        <w:rPr>
          <w:rFonts w:eastAsia="Times New Roman"/>
          <w:color w:val="000000" w:themeColor="text1"/>
        </w:rPr>
        <w:t xml:space="preserve"> </w:t>
      </w:r>
    </w:p>
    <w:p w14:paraId="6EF38A4A" w14:textId="4C6CA572" w:rsidR="00776580" w:rsidRDefault="00776580" w:rsidP="1D366E74">
      <w:pPr>
        <w:spacing w:before="0" w:after="0" w:line="240" w:lineRule="auto"/>
        <w:rPr>
          <w:rFonts w:eastAsia="Times New Roman"/>
          <w:color w:val="000000" w:themeColor="text1"/>
        </w:rPr>
      </w:pPr>
    </w:p>
    <w:p w14:paraId="46252D15" w14:textId="5F393457" w:rsidR="00776580" w:rsidRDefault="00FB3F12" w:rsidP="00332BB8">
      <w:pPr>
        <w:spacing w:before="0" w:after="0" w:line="240" w:lineRule="auto"/>
        <w:rPr>
          <w:rFonts w:eastAsia="Times New Roman"/>
          <w:color w:val="000000" w:themeColor="text1"/>
        </w:rPr>
      </w:pPr>
      <w:r w:rsidRPr="1D366E74">
        <w:rPr>
          <w:rFonts w:eastAsia="Times New Roman"/>
          <w:color w:val="000000" w:themeColor="text1"/>
        </w:rPr>
        <w:t>Note</w:t>
      </w:r>
      <w:r w:rsidR="761C254B" w:rsidRPr="1D366E74">
        <w:rPr>
          <w:rFonts w:eastAsia="Times New Roman"/>
          <w:color w:val="000000" w:themeColor="text1"/>
        </w:rPr>
        <w:t>:</w:t>
      </w:r>
      <w:r w:rsidRPr="1D366E74">
        <w:rPr>
          <w:rFonts w:eastAsia="Times New Roman"/>
          <w:color w:val="000000" w:themeColor="text1"/>
        </w:rPr>
        <w:t xml:space="preserve"> one re-submission </w:t>
      </w:r>
      <w:r w:rsidR="009C4C90" w:rsidRPr="1D366E74">
        <w:rPr>
          <w:rFonts w:eastAsia="Times New Roman"/>
          <w:color w:val="000000" w:themeColor="text1"/>
        </w:rPr>
        <w:t>is permitted</w:t>
      </w:r>
      <w:r w:rsidR="00003914" w:rsidRPr="1D366E74">
        <w:rPr>
          <w:rFonts w:eastAsia="Times New Roman"/>
          <w:color w:val="000000" w:themeColor="text1"/>
        </w:rPr>
        <w:t xml:space="preserve">, and the </w:t>
      </w:r>
      <w:r w:rsidR="603BA49B" w:rsidRPr="4726961E">
        <w:rPr>
          <w:rFonts w:eastAsia="Times New Roman"/>
          <w:color w:val="000000" w:themeColor="text1"/>
        </w:rPr>
        <w:t xml:space="preserve">re-submitted </w:t>
      </w:r>
      <w:r w:rsidR="00003914" w:rsidRPr="1D366E74">
        <w:rPr>
          <w:rFonts w:eastAsia="Times New Roman"/>
          <w:color w:val="000000" w:themeColor="text1"/>
        </w:rPr>
        <w:t xml:space="preserve">report score will be </w:t>
      </w:r>
      <w:r w:rsidR="7BC9FE8B" w:rsidRPr="4726961E">
        <w:rPr>
          <w:rFonts w:eastAsia="Times New Roman"/>
          <w:color w:val="000000" w:themeColor="text1"/>
        </w:rPr>
        <w:t xml:space="preserve">re-scored. </w:t>
      </w:r>
      <w:r w:rsidR="002600DA">
        <w:rPr>
          <w:rFonts w:eastAsia="Times New Roman"/>
          <w:color w:val="000000" w:themeColor="text1"/>
        </w:rPr>
        <w:t xml:space="preserve">The revised report score will </w:t>
      </w:r>
      <w:r w:rsidR="00CD1D0E">
        <w:rPr>
          <w:rFonts w:eastAsia="Times New Roman"/>
          <w:color w:val="000000" w:themeColor="text1"/>
        </w:rPr>
        <w:t>be used to calculate the measure score.</w:t>
      </w:r>
      <w:r w:rsidR="00BD5CCF" w:rsidRPr="1D366E74">
        <w:rPr>
          <w:rFonts w:eastAsia="Times New Roman"/>
          <w:color w:val="000000" w:themeColor="text1"/>
        </w:rPr>
        <w:t xml:space="preserve"> </w:t>
      </w:r>
      <w:r w:rsidR="00392A1E">
        <w:rPr>
          <w:rFonts w:eastAsia="Times New Roman"/>
          <w:color w:val="000000" w:themeColor="text1"/>
        </w:rPr>
        <w:t>Report score will be rounded to the nearest whole number.</w:t>
      </w:r>
    </w:p>
    <w:p w14:paraId="4B78CF80" w14:textId="77777777" w:rsidR="008D129B" w:rsidRPr="008D129B" w:rsidRDefault="008D129B" w:rsidP="008D129B">
      <w:pPr>
        <w:spacing w:before="0" w:after="0" w:line="240" w:lineRule="auto"/>
        <w:rPr>
          <w:rFonts w:eastAsia="Times New Roman" w:cstheme="minorHAnsi"/>
          <w:color w:val="000000" w:themeColor="text1"/>
        </w:rPr>
      </w:pPr>
    </w:p>
    <w:p w14:paraId="7F579853" w14:textId="383CE8CB" w:rsidR="00317F2A" w:rsidRDefault="6E0535DE" w:rsidP="00332BB8">
      <w:pPr>
        <w:spacing w:before="0"/>
        <w:rPr>
          <w:rStyle w:val="ui-provider"/>
        </w:rPr>
      </w:pPr>
      <w:r w:rsidRPr="4A984052">
        <w:rPr>
          <w:rStyle w:val="ui-provider"/>
        </w:rPr>
        <w:t>In PY</w:t>
      </w:r>
      <w:r w:rsidR="352B8351" w:rsidRPr="4A984052">
        <w:rPr>
          <w:rStyle w:val="ui-provider"/>
        </w:rPr>
        <w:t xml:space="preserve">3 and </w:t>
      </w:r>
      <w:r w:rsidRPr="4A984052">
        <w:rPr>
          <w:rStyle w:val="ui-provider"/>
        </w:rPr>
        <w:t xml:space="preserve">PY4, two reports are due </w:t>
      </w:r>
      <w:r w:rsidR="1A7AC5CA" w:rsidRPr="4A984052">
        <w:rPr>
          <w:rStyle w:val="ui-provider"/>
        </w:rPr>
        <w:t>in</w:t>
      </w:r>
      <w:r w:rsidRPr="4A984052">
        <w:rPr>
          <w:rStyle w:val="ui-provider"/>
        </w:rPr>
        <w:t xml:space="preserve"> each </w:t>
      </w:r>
      <w:r w:rsidR="3237F999" w:rsidRPr="4A984052">
        <w:rPr>
          <w:rStyle w:val="ui-provider"/>
        </w:rPr>
        <w:t>PY,</w:t>
      </w:r>
      <w:r w:rsidRPr="4A984052">
        <w:rPr>
          <w:rStyle w:val="ui-provider"/>
        </w:rPr>
        <w:t xml:space="preserve"> and the two Overall Ratings will equally contribute to the measure score (50% each).</w:t>
      </w:r>
      <w:r w:rsidR="352B8351" w:rsidRPr="4A984052">
        <w:rPr>
          <w:rStyle w:val="ui-provider"/>
        </w:rPr>
        <w:t xml:space="preserve"> In PY5, </w:t>
      </w:r>
      <w:r w:rsidR="614EE3EB" w:rsidRPr="4A984052">
        <w:rPr>
          <w:rStyle w:val="ui-provider"/>
        </w:rPr>
        <w:t>one report is due for the PY, and the single Overall Rating will constitute the measure score.</w:t>
      </w:r>
      <w:r w:rsidR="28DB29DE" w:rsidRPr="4A984052">
        <w:rPr>
          <w:rStyle w:val="ui-provider"/>
        </w:rPr>
        <w:t xml:space="preserve"> Table </w:t>
      </w:r>
      <w:r w:rsidR="00D137A1">
        <w:rPr>
          <w:rStyle w:val="ui-provider"/>
        </w:rPr>
        <w:t>7</w:t>
      </w:r>
      <w:r w:rsidR="2852FE81" w:rsidRPr="4A984052">
        <w:rPr>
          <w:rStyle w:val="ui-provider"/>
        </w:rPr>
        <w:t xml:space="preserve"> below outlines</w:t>
      </w:r>
      <w:r w:rsidR="012E061F" w:rsidRPr="4A984052">
        <w:rPr>
          <w:rStyle w:val="ui-provider"/>
        </w:rPr>
        <w:t xml:space="preserve"> </w:t>
      </w:r>
      <w:r w:rsidR="08EAE8F5" w:rsidRPr="4A984052">
        <w:rPr>
          <w:rStyle w:val="ui-provider"/>
        </w:rPr>
        <w:t xml:space="preserve">the </w:t>
      </w:r>
      <w:r w:rsidR="012E061F" w:rsidRPr="4A984052">
        <w:rPr>
          <w:rStyle w:val="ui-provider"/>
        </w:rPr>
        <w:t>measure weight</w:t>
      </w:r>
      <w:r w:rsidR="2B40B61D" w:rsidRPr="4A984052">
        <w:rPr>
          <w:rStyle w:val="ui-provider"/>
        </w:rPr>
        <w:t>ing</w:t>
      </w:r>
      <w:r w:rsidR="1F43B308" w:rsidRPr="4A984052">
        <w:rPr>
          <w:rStyle w:val="ui-provider"/>
        </w:rPr>
        <w:t xml:space="preserve"> for the PIP reports</w:t>
      </w:r>
      <w:r w:rsidR="2B40B61D" w:rsidRPr="4A984052">
        <w:rPr>
          <w:rStyle w:val="ui-provider"/>
        </w:rPr>
        <w:t xml:space="preserve">. </w:t>
      </w:r>
    </w:p>
    <w:p w14:paraId="42B4A9A9" w14:textId="13BB84AC" w:rsidR="006C7E77" w:rsidRPr="00211940" w:rsidRDefault="006C7E77" w:rsidP="006C7E77">
      <w:pPr>
        <w:spacing w:after="0"/>
        <w:rPr>
          <w:color w:val="0A2A47" w:themeColor="accent1" w:themeShade="80"/>
        </w:rPr>
      </w:pPr>
      <w:r w:rsidRPr="00F31B9E">
        <w:rPr>
          <w:color w:val="0A2A47" w:themeColor="accent1" w:themeShade="80"/>
        </w:rPr>
        <w:t xml:space="preserve">Table </w:t>
      </w:r>
      <w:r w:rsidR="00D137A1">
        <w:rPr>
          <w:color w:val="0A2A47" w:themeColor="accent1" w:themeShade="80"/>
        </w:rPr>
        <w:t>7</w:t>
      </w:r>
      <w:r w:rsidRPr="00F31B9E">
        <w:rPr>
          <w:color w:val="0A2A47" w:themeColor="accent1" w:themeShade="80"/>
        </w:rPr>
        <w:t xml:space="preserve">. </w:t>
      </w:r>
      <w:r w:rsidR="0076205D">
        <w:rPr>
          <w:color w:val="0A2A47" w:themeColor="accent1" w:themeShade="80"/>
        </w:rPr>
        <w:t>Measure Weighting</w:t>
      </w:r>
      <w:r w:rsidR="009750B8" w:rsidRPr="00F31B9E">
        <w:rPr>
          <w:color w:val="0A2A47" w:themeColor="accent1" w:themeShade="80"/>
        </w:rPr>
        <w:t xml:space="preserve"> </w:t>
      </w:r>
      <w:r w:rsidR="00245DF6" w:rsidRPr="00F31B9E">
        <w:rPr>
          <w:color w:val="0A2A47" w:themeColor="accent1" w:themeShade="80"/>
        </w:rPr>
        <w:t>for PIP Reports</w:t>
      </w:r>
      <w:r w:rsidR="00BE2539" w:rsidRPr="00F31B9E">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245DF6" w14:paraId="3D352106" w14:textId="77777777" w:rsidTr="00817E52">
        <w:trPr>
          <w:tblHeader/>
        </w:trPr>
        <w:tc>
          <w:tcPr>
            <w:tcW w:w="2369" w:type="dxa"/>
            <w:shd w:val="clear" w:color="auto" w:fill="C1DDF6" w:themeFill="accent1" w:themeFillTint="33"/>
          </w:tcPr>
          <w:p w14:paraId="3264D50B" w14:textId="77777777" w:rsidR="00245DF6" w:rsidRDefault="00245DF6">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27DDA1D2" w14:textId="482AF0CD" w:rsidR="00245DF6" w:rsidRPr="0035224D" w:rsidRDefault="00245DF6">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7C95BE91" w14:textId="77777777" w:rsidR="00245DF6" w:rsidRPr="0035224D" w:rsidRDefault="00245DF6">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17BCB33E" w14:textId="77777777" w:rsidR="00245DF6" w:rsidRPr="0035224D" w:rsidRDefault="00245DF6">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PY5 (2027)</w:t>
            </w:r>
          </w:p>
        </w:tc>
      </w:tr>
      <w:tr w:rsidR="00BC110C" w14:paraId="1CABE6B9" w14:textId="77777777" w:rsidTr="00817E52">
        <w:tc>
          <w:tcPr>
            <w:tcW w:w="2369" w:type="dxa"/>
            <w:shd w:val="clear" w:color="auto" w:fill="F2F2F2" w:themeFill="background1" w:themeFillShade="F2"/>
          </w:tcPr>
          <w:p w14:paraId="39D77443" w14:textId="3DEE9ECB" w:rsidR="00BC110C" w:rsidRPr="00073D5E" w:rsidRDefault="00BC110C" w:rsidP="00BC110C">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PIP1 Reporting</w:t>
            </w:r>
          </w:p>
        </w:tc>
        <w:tc>
          <w:tcPr>
            <w:tcW w:w="2567" w:type="dxa"/>
          </w:tcPr>
          <w:p w14:paraId="08256023" w14:textId="20392206" w:rsidR="00BC110C" w:rsidRPr="00073D5E" w:rsidRDefault="00BC110C" w:rsidP="00510476">
            <w:pPr>
              <w:pStyle w:val="NormalWeb"/>
              <w:spacing w:before="0" w:beforeAutospacing="0" w:after="0" w:afterAutospacing="0"/>
              <w:rPr>
                <w:rFonts w:asciiTheme="minorHAnsi" w:hAnsiTheme="minorHAnsi" w:cstheme="minorBidi"/>
                <w:sz w:val="20"/>
                <w:szCs w:val="20"/>
              </w:rPr>
            </w:pPr>
            <w:r w:rsidRPr="00073D5E">
              <w:rPr>
                <w:rFonts w:ascii="Arial" w:hAnsi="Arial" w:cs="Arial"/>
                <w:kern w:val="24"/>
                <w:sz w:val="20"/>
                <w:szCs w:val="20"/>
              </w:rPr>
              <w:t xml:space="preserve">Remeasurement </w:t>
            </w:r>
            <w:r w:rsidR="005E1543">
              <w:rPr>
                <w:rFonts w:ascii="Arial" w:hAnsi="Arial" w:cs="Arial"/>
                <w:kern w:val="24"/>
                <w:sz w:val="20"/>
                <w:szCs w:val="20"/>
              </w:rPr>
              <w:t xml:space="preserve">1 </w:t>
            </w:r>
            <w:r w:rsidRPr="00073D5E">
              <w:rPr>
                <w:rFonts w:ascii="Arial" w:hAnsi="Arial" w:cs="Arial"/>
                <w:kern w:val="24"/>
                <w:sz w:val="20"/>
                <w:szCs w:val="20"/>
              </w:rPr>
              <w:t>Report</w:t>
            </w:r>
            <w:r w:rsidR="00510476" w:rsidRPr="00073D5E">
              <w:rPr>
                <w:rFonts w:ascii="Arial" w:hAnsi="Arial" w:cs="Arial"/>
                <w:b/>
                <w:bCs/>
                <w:kern w:val="24"/>
                <w:sz w:val="20"/>
                <w:szCs w:val="20"/>
              </w:rPr>
              <w:t xml:space="preserve"> </w:t>
            </w:r>
          </w:p>
        </w:tc>
        <w:tc>
          <w:tcPr>
            <w:tcW w:w="2567" w:type="dxa"/>
          </w:tcPr>
          <w:p w14:paraId="01532E49" w14:textId="7718FC71" w:rsidR="00BC110C" w:rsidRPr="00073D5E" w:rsidRDefault="00BC110C" w:rsidP="00510476">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Closure Report</w:t>
            </w:r>
            <w:r w:rsidR="00510476" w:rsidRPr="00073D5E">
              <w:rPr>
                <w:rFonts w:ascii="Arial" w:hAnsi="Arial" w:cs="Arial"/>
                <w:b/>
                <w:bCs/>
                <w:kern w:val="24"/>
                <w:sz w:val="20"/>
                <w:szCs w:val="20"/>
              </w:rPr>
              <w:t xml:space="preserve"> </w:t>
            </w:r>
          </w:p>
        </w:tc>
        <w:tc>
          <w:tcPr>
            <w:tcW w:w="2567" w:type="dxa"/>
          </w:tcPr>
          <w:p w14:paraId="6A7B7106" w14:textId="14428051" w:rsidR="00BC110C" w:rsidRPr="00073D5E" w:rsidRDefault="00BC110C" w:rsidP="00510476">
            <w:pPr>
              <w:pStyle w:val="ListParagraph"/>
              <w:spacing w:before="0" w:after="0" w:line="240" w:lineRule="auto"/>
              <w:ind w:left="0"/>
              <w:textAlignment w:val="baseline"/>
              <w:rPr>
                <w:rFonts w:cstheme="minorHAnsi"/>
                <w:sz w:val="20"/>
                <w:szCs w:val="20"/>
              </w:rPr>
            </w:pPr>
            <w:r w:rsidRPr="00073D5E">
              <w:rPr>
                <w:rFonts w:ascii="Arial" w:hAnsi="Arial" w:cs="Arial"/>
                <w:kern w:val="24"/>
                <w:sz w:val="20"/>
                <w:szCs w:val="20"/>
              </w:rPr>
              <w:t>N</w:t>
            </w:r>
            <w:r w:rsidR="006E1EAB" w:rsidRPr="00073D5E">
              <w:rPr>
                <w:rFonts w:ascii="Arial" w:hAnsi="Arial" w:cs="Arial"/>
                <w:kern w:val="24"/>
                <w:sz w:val="20"/>
                <w:szCs w:val="20"/>
              </w:rPr>
              <w:t>one</w:t>
            </w:r>
          </w:p>
        </w:tc>
      </w:tr>
      <w:tr w:rsidR="00BC110C" w14:paraId="5FE2A5C0" w14:textId="77777777" w:rsidTr="00817E52">
        <w:tc>
          <w:tcPr>
            <w:tcW w:w="2369" w:type="dxa"/>
            <w:shd w:val="clear" w:color="auto" w:fill="F2F2F2" w:themeFill="background1" w:themeFillShade="F2"/>
          </w:tcPr>
          <w:p w14:paraId="2BE4E232" w14:textId="393FA22A" w:rsidR="00BC110C" w:rsidRPr="00073D5E" w:rsidRDefault="00BC110C" w:rsidP="00BC110C">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PIP2 Reporting</w:t>
            </w:r>
          </w:p>
        </w:tc>
        <w:tc>
          <w:tcPr>
            <w:tcW w:w="2567" w:type="dxa"/>
          </w:tcPr>
          <w:p w14:paraId="2584BC59" w14:textId="51798F63" w:rsidR="00BC110C" w:rsidRPr="00073D5E" w:rsidRDefault="00BC110C" w:rsidP="006E1EAB">
            <w:pPr>
              <w:pStyle w:val="NormalWeb"/>
              <w:spacing w:before="0" w:beforeAutospacing="0" w:after="0" w:afterAutospacing="0"/>
              <w:rPr>
                <w:rFonts w:cstheme="minorHAnsi"/>
                <w:sz w:val="20"/>
                <w:szCs w:val="20"/>
              </w:rPr>
            </w:pPr>
            <w:r w:rsidRPr="00073D5E">
              <w:rPr>
                <w:rFonts w:ascii="Arial" w:hAnsi="Arial" w:cs="Arial"/>
                <w:kern w:val="24"/>
                <w:sz w:val="20"/>
                <w:szCs w:val="20"/>
              </w:rPr>
              <w:t>Remeasurement</w:t>
            </w:r>
            <w:r w:rsidR="005E1543">
              <w:rPr>
                <w:rFonts w:ascii="Arial" w:hAnsi="Arial" w:cs="Arial"/>
                <w:kern w:val="24"/>
                <w:sz w:val="20"/>
                <w:szCs w:val="20"/>
              </w:rPr>
              <w:t xml:space="preserve"> 1</w:t>
            </w:r>
            <w:r w:rsidRPr="00073D5E">
              <w:rPr>
                <w:rFonts w:ascii="Arial" w:hAnsi="Arial" w:cs="Arial"/>
                <w:kern w:val="24"/>
                <w:sz w:val="20"/>
                <w:szCs w:val="20"/>
              </w:rPr>
              <w:t xml:space="preserve"> Report</w:t>
            </w:r>
          </w:p>
        </w:tc>
        <w:tc>
          <w:tcPr>
            <w:tcW w:w="2567" w:type="dxa"/>
          </w:tcPr>
          <w:p w14:paraId="703A64A4" w14:textId="777AD30A" w:rsidR="00BC110C" w:rsidRPr="00073D5E" w:rsidRDefault="00BC110C" w:rsidP="006E1EAB">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 xml:space="preserve">Remeasurement </w:t>
            </w:r>
            <w:r w:rsidR="005E1543">
              <w:rPr>
                <w:rFonts w:ascii="Arial" w:hAnsi="Arial" w:cs="Arial"/>
                <w:kern w:val="24"/>
                <w:sz w:val="20"/>
                <w:szCs w:val="20"/>
              </w:rPr>
              <w:t xml:space="preserve">2 </w:t>
            </w:r>
            <w:r w:rsidRPr="00073D5E">
              <w:rPr>
                <w:rFonts w:ascii="Arial" w:hAnsi="Arial" w:cs="Arial"/>
                <w:kern w:val="24"/>
                <w:sz w:val="20"/>
                <w:szCs w:val="20"/>
              </w:rPr>
              <w:t>Report</w:t>
            </w:r>
            <w:r w:rsidR="006E1EAB" w:rsidRPr="00073D5E">
              <w:rPr>
                <w:rFonts w:ascii="Arial" w:hAnsi="Arial" w:cs="Arial"/>
                <w:kern w:val="24"/>
                <w:sz w:val="20"/>
                <w:szCs w:val="20"/>
              </w:rPr>
              <w:t xml:space="preserve"> </w:t>
            </w:r>
          </w:p>
        </w:tc>
        <w:tc>
          <w:tcPr>
            <w:tcW w:w="2567" w:type="dxa"/>
          </w:tcPr>
          <w:p w14:paraId="0B33DE45" w14:textId="4F1BC919" w:rsidR="00BC110C" w:rsidRPr="00073D5E" w:rsidRDefault="00BC110C" w:rsidP="006E1EAB">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Closure Report</w:t>
            </w:r>
          </w:p>
        </w:tc>
      </w:tr>
      <w:tr w:rsidR="00BC110C" w14:paraId="236F11E6" w14:textId="77777777" w:rsidTr="00817E52">
        <w:tc>
          <w:tcPr>
            <w:tcW w:w="2369" w:type="dxa"/>
            <w:shd w:val="clear" w:color="auto" w:fill="F2F2F2" w:themeFill="background1" w:themeFillShade="F2"/>
          </w:tcPr>
          <w:p w14:paraId="6E87D5F3" w14:textId="5C790780" w:rsidR="00BC110C" w:rsidRPr="00073D5E" w:rsidRDefault="001A068F" w:rsidP="00BC110C">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Weighting</w:t>
            </w:r>
          </w:p>
        </w:tc>
        <w:tc>
          <w:tcPr>
            <w:tcW w:w="2567" w:type="dxa"/>
          </w:tcPr>
          <w:p w14:paraId="3CFD88E2" w14:textId="687CBB2F" w:rsidR="00BC110C" w:rsidRPr="00073D5E" w:rsidRDefault="00BC110C" w:rsidP="001A068F">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PIP1</w:t>
            </w:r>
            <w:r w:rsidR="001A068F" w:rsidRPr="00073D5E">
              <w:rPr>
                <w:rFonts w:ascii="Arial" w:hAnsi="Arial" w:cs="Arial"/>
                <w:b/>
                <w:bCs/>
                <w:kern w:val="24"/>
                <w:sz w:val="20"/>
                <w:szCs w:val="20"/>
              </w:rPr>
              <w:t xml:space="preserve"> </w:t>
            </w:r>
            <w:r w:rsidR="001A068F" w:rsidRPr="00073D5E">
              <w:rPr>
                <w:rFonts w:ascii="Arial" w:hAnsi="Arial" w:cs="Arial"/>
                <w:kern w:val="24"/>
                <w:sz w:val="20"/>
                <w:szCs w:val="20"/>
              </w:rPr>
              <w:t>(50% weight)</w:t>
            </w:r>
          </w:p>
          <w:p w14:paraId="382C1EF0" w14:textId="77777777" w:rsidR="001A068F" w:rsidRPr="00073D5E" w:rsidRDefault="001A068F" w:rsidP="001A068F">
            <w:pPr>
              <w:pStyle w:val="NormalWeb"/>
              <w:spacing w:before="0" w:beforeAutospacing="0" w:after="0" w:afterAutospacing="0"/>
              <w:rPr>
                <w:rFonts w:ascii="Arial" w:hAnsi="Arial" w:cs="Arial"/>
                <w:b/>
                <w:bCs/>
                <w:kern w:val="24"/>
                <w:sz w:val="20"/>
                <w:szCs w:val="20"/>
              </w:rPr>
            </w:pPr>
          </w:p>
          <w:p w14:paraId="6579239C" w14:textId="4465C078" w:rsidR="00BC110C" w:rsidRPr="00073D5E" w:rsidRDefault="00BC110C" w:rsidP="001A068F">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w:t>
            </w:r>
            <w:r w:rsidR="001A068F" w:rsidRPr="00073D5E">
              <w:rPr>
                <w:rFonts w:ascii="Arial" w:hAnsi="Arial" w:cs="Arial"/>
                <w:b/>
                <w:bCs/>
                <w:kern w:val="24"/>
                <w:sz w:val="20"/>
                <w:szCs w:val="20"/>
              </w:rPr>
              <w:t xml:space="preserve"> </w:t>
            </w:r>
            <w:r w:rsidR="001A068F" w:rsidRPr="00073D5E">
              <w:rPr>
                <w:rFonts w:ascii="Arial" w:hAnsi="Arial" w:cs="Arial"/>
                <w:kern w:val="24"/>
                <w:sz w:val="20"/>
                <w:szCs w:val="20"/>
              </w:rPr>
              <w:t>(50% weight)</w:t>
            </w:r>
          </w:p>
          <w:p w14:paraId="2C65AB2D" w14:textId="77777777" w:rsidR="001F3091" w:rsidRPr="00073D5E" w:rsidRDefault="001F3091" w:rsidP="001F3091">
            <w:pPr>
              <w:pStyle w:val="ListParagraph"/>
              <w:spacing w:before="0" w:after="0" w:line="240" w:lineRule="auto"/>
              <w:ind w:left="360"/>
              <w:jc w:val="right"/>
              <w:textAlignment w:val="baseline"/>
              <w:rPr>
                <w:rFonts w:hAnsi="Arial" w:cs="Arial"/>
                <w:b/>
                <w:bCs/>
                <w:kern w:val="24"/>
                <w:sz w:val="20"/>
                <w:szCs w:val="20"/>
              </w:rPr>
            </w:pPr>
          </w:p>
          <w:p w14:paraId="6C27C9AE" w14:textId="0BFE1B11" w:rsidR="00BC110C" w:rsidRPr="005E1543" w:rsidRDefault="005E1543" w:rsidP="00510476">
            <w:pPr>
              <w:pStyle w:val="ListParagraph"/>
              <w:spacing w:before="0" w:after="0" w:line="240" w:lineRule="auto"/>
              <w:ind w:left="0"/>
              <w:textAlignment w:val="baseline"/>
              <w:rPr>
                <w:rFonts w:cstheme="minorHAnsi"/>
                <w:sz w:val="20"/>
                <w:szCs w:val="20"/>
              </w:rPr>
            </w:pPr>
            <w:r w:rsidRPr="005E1543">
              <w:rPr>
                <w:rFonts w:hAnsi="Arial" w:cs="Arial"/>
                <w:kern w:val="24"/>
                <w:sz w:val="20"/>
                <w:szCs w:val="20"/>
              </w:rPr>
              <w:t>e.g.,</w:t>
            </w:r>
            <w:r w:rsidR="00BC110C" w:rsidRPr="005E1543">
              <w:rPr>
                <w:rFonts w:hAnsi="Arial" w:cs="Arial"/>
                <w:kern w:val="24"/>
                <w:sz w:val="20"/>
                <w:szCs w:val="20"/>
              </w:rPr>
              <w:t> (PIP1 Overall Rating + PIP2 Overall Rating)/2</w:t>
            </w:r>
          </w:p>
        </w:tc>
        <w:tc>
          <w:tcPr>
            <w:tcW w:w="2567" w:type="dxa"/>
          </w:tcPr>
          <w:p w14:paraId="0F963F78" w14:textId="6669B890" w:rsidR="00AE4F90" w:rsidRPr="00073D5E" w:rsidRDefault="00AE4F90" w:rsidP="00AE4F90">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PIP1</w:t>
            </w:r>
            <w:r w:rsidRPr="00073D5E">
              <w:rPr>
                <w:rFonts w:ascii="Arial" w:hAnsi="Arial" w:cs="Arial"/>
                <w:b/>
                <w:bCs/>
                <w:kern w:val="24"/>
                <w:sz w:val="20"/>
                <w:szCs w:val="20"/>
              </w:rPr>
              <w:t xml:space="preserve"> </w:t>
            </w:r>
            <w:r w:rsidRPr="00073D5E">
              <w:rPr>
                <w:rFonts w:ascii="Arial" w:hAnsi="Arial" w:cs="Arial"/>
                <w:kern w:val="24"/>
                <w:sz w:val="20"/>
                <w:szCs w:val="20"/>
              </w:rPr>
              <w:t>(50% weight)</w:t>
            </w:r>
          </w:p>
          <w:p w14:paraId="120D857C" w14:textId="77777777" w:rsidR="00AE4F90" w:rsidRPr="00073D5E" w:rsidRDefault="00AE4F90" w:rsidP="00AE4F90">
            <w:pPr>
              <w:pStyle w:val="NormalWeb"/>
              <w:spacing w:before="0" w:beforeAutospacing="0" w:after="0" w:afterAutospacing="0"/>
              <w:rPr>
                <w:rFonts w:ascii="Arial" w:hAnsi="Arial" w:cs="Arial"/>
                <w:b/>
                <w:bCs/>
                <w:kern w:val="24"/>
                <w:sz w:val="20"/>
                <w:szCs w:val="20"/>
              </w:rPr>
            </w:pPr>
          </w:p>
          <w:p w14:paraId="2BC6A3F0" w14:textId="172BADBA" w:rsidR="00AE4F90" w:rsidRPr="00073D5E" w:rsidRDefault="00AE4F90" w:rsidP="00AE4F90">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w:t>
            </w:r>
            <w:r w:rsidRPr="00073D5E">
              <w:rPr>
                <w:rFonts w:ascii="Arial" w:hAnsi="Arial" w:cs="Arial"/>
                <w:b/>
                <w:bCs/>
                <w:kern w:val="24"/>
                <w:sz w:val="20"/>
                <w:szCs w:val="20"/>
              </w:rPr>
              <w:t xml:space="preserve"> </w:t>
            </w:r>
            <w:r w:rsidRPr="00073D5E">
              <w:rPr>
                <w:rFonts w:ascii="Arial" w:hAnsi="Arial" w:cs="Arial"/>
                <w:kern w:val="24"/>
                <w:sz w:val="20"/>
                <w:szCs w:val="20"/>
              </w:rPr>
              <w:t>(50% weight)</w:t>
            </w:r>
          </w:p>
          <w:p w14:paraId="0F82CDB9" w14:textId="77777777" w:rsidR="001F3091" w:rsidRPr="00073D5E" w:rsidRDefault="001F3091" w:rsidP="001F3091">
            <w:pPr>
              <w:pStyle w:val="ListParagraph"/>
              <w:spacing w:before="0" w:after="0" w:line="240" w:lineRule="auto"/>
              <w:ind w:left="360"/>
              <w:jc w:val="right"/>
              <w:textAlignment w:val="baseline"/>
              <w:rPr>
                <w:rFonts w:hAnsi="Arial" w:cs="Arial"/>
                <w:b/>
                <w:bCs/>
                <w:kern w:val="24"/>
                <w:sz w:val="20"/>
                <w:szCs w:val="20"/>
              </w:rPr>
            </w:pPr>
          </w:p>
          <w:p w14:paraId="4D710289" w14:textId="3838DA7D" w:rsidR="00BC110C" w:rsidRPr="005E1543" w:rsidRDefault="005E1543" w:rsidP="00B66E4A">
            <w:pPr>
              <w:pStyle w:val="ListParagraph"/>
              <w:spacing w:before="0" w:line="240" w:lineRule="auto"/>
              <w:ind w:left="0"/>
              <w:textAlignment w:val="baseline"/>
              <w:rPr>
                <w:rFonts w:cstheme="minorHAnsi"/>
                <w:sz w:val="20"/>
                <w:szCs w:val="20"/>
              </w:rPr>
            </w:pPr>
            <w:r w:rsidRPr="005E1543">
              <w:rPr>
                <w:rFonts w:hAnsi="Arial" w:cs="Arial"/>
                <w:kern w:val="24"/>
                <w:sz w:val="20"/>
                <w:szCs w:val="20"/>
              </w:rPr>
              <w:t>e.g.,</w:t>
            </w:r>
            <w:r w:rsidR="00BC110C" w:rsidRPr="005E1543">
              <w:rPr>
                <w:rFonts w:hAnsi="Arial" w:cs="Arial"/>
                <w:kern w:val="24"/>
                <w:sz w:val="20"/>
                <w:szCs w:val="20"/>
              </w:rPr>
              <w:t xml:space="preserve"> (PIP1 Overall Rating + PIP2 Overall Rating)/2</w:t>
            </w:r>
          </w:p>
        </w:tc>
        <w:tc>
          <w:tcPr>
            <w:tcW w:w="2567" w:type="dxa"/>
          </w:tcPr>
          <w:p w14:paraId="6B44A5CD" w14:textId="77777777" w:rsidR="0035164D" w:rsidRPr="00073D5E" w:rsidRDefault="0035164D" w:rsidP="00AE4F90">
            <w:pPr>
              <w:pStyle w:val="NormalWeb"/>
              <w:spacing w:before="0" w:beforeAutospacing="0" w:after="0" w:afterAutospacing="0"/>
              <w:rPr>
                <w:rFonts w:ascii="Arial" w:hAnsi="Arial" w:cs="Arial"/>
                <w:kern w:val="24"/>
                <w:sz w:val="20"/>
                <w:szCs w:val="20"/>
              </w:rPr>
            </w:pPr>
          </w:p>
          <w:p w14:paraId="7890A948" w14:textId="77777777" w:rsidR="0035164D" w:rsidRPr="00073D5E" w:rsidRDefault="0035164D" w:rsidP="00AE4F90">
            <w:pPr>
              <w:pStyle w:val="NormalWeb"/>
              <w:spacing w:before="0" w:beforeAutospacing="0" w:after="0" w:afterAutospacing="0"/>
              <w:rPr>
                <w:rFonts w:ascii="Arial" w:hAnsi="Arial" w:cs="Arial"/>
                <w:kern w:val="24"/>
                <w:sz w:val="20"/>
                <w:szCs w:val="20"/>
              </w:rPr>
            </w:pPr>
          </w:p>
          <w:p w14:paraId="60E12550" w14:textId="7936D39C" w:rsidR="00BC110C" w:rsidRPr="00073D5E" w:rsidRDefault="00BC110C" w:rsidP="00AE4F90">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 (</w:t>
            </w:r>
            <w:r w:rsidR="00A84311" w:rsidRPr="00073D5E">
              <w:rPr>
                <w:rFonts w:ascii="Arial" w:hAnsi="Arial" w:cs="Arial"/>
                <w:kern w:val="24"/>
                <w:sz w:val="20"/>
                <w:szCs w:val="20"/>
              </w:rPr>
              <w:t>100% weight)</w:t>
            </w:r>
          </w:p>
          <w:p w14:paraId="3CAF5DA6" w14:textId="77777777" w:rsidR="001F3091" w:rsidRPr="00073D5E" w:rsidRDefault="001F3091" w:rsidP="001F3091">
            <w:pPr>
              <w:pStyle w:val="ListParagraph"/>
              <w:spacing w:before="0" w:after="0" w:line="240" w:lineRule="auto"/>
              <w:ind w:left="360"/>
              <w:jc w:val="right"/>
              <w:textAlignment w:val="baseline"/>
              <w:rPr>
                <w:rFonts w:ascii="Arial" w:hAnsi="Arial" w:cs="Arial"/>
                <w:b/>
                <w:bCs/>
                <w:kern w:val="24"/>
                <w:sz w:val="20"/>
                <w:szCs w:val="20"/>
              </w:rPr>
            </w:pPr>
          </w:p>
          <w:p w14:paraId="037B1206" w14:textId="7822D136" w:rsidR="00BC110C" w:rsidRPr="00073D5E" w:rsidRDefault="00BC110C" w:rsidP="00510476">
            <w:pPr>
              <w:pStyle w:val="ListParagraph"/>
              <w:spacing w:before="0" w:after="0" w:line="240" w:lineRule="auto"/>
              <w:ind w:left="0"/>
              <w:textAlignment w:val="baseline"/>
              <w:rPr>
                <w:rFonts w:cstheme="minorHAnsi"/>
                <w:sz w:val="20"/>
                <w:szCs w:val="20"/>
              </w:rPr>
            </w:pPr>
          </w:p>
        </w:tc>
      </w:tr>
    </w:tbl>
    <w:p w14:paraId="2C2E605A" w14:textId="77777777" w:rsidR="00B5258C" w:rsidRDefault="00B5258C" w:rsidP="00B5258C">
      <w:pPr>
        <w:spacing w:before="0"/>
      </w:pPr>
    </w:p>
    <w:p w14:paraId="314B4EF4" w14:textId="72B0612B" w:rsidR="004E16E9" w:rsidRDefault="00DC7FF2" w:rsidP="002E0053">
      <w:pPr>
        <w:pStyle w:val="Heading3"/>
        <w:numPr>
          <w:ilvl w:val="0"/>
          <w:numId w:val="5"/>
        </w:numPr>
        <w:ind w:left="450" w:hanging="90"/>
      </w:pPr>
      <w:bookmarkStart w:id="16" w:name="_Toc215707682"/>
      <w:r w:rsidRPr="00DC7FF2">
        <w:t>Achievement of External Standards for Health Equity</w:t>
      </w:r>
      <w:bookmarkEnd w:id="16"/>
    </w:p>
    <w:p w14:paraId="37614E5A" w14:textId="60C264FA" w:rsidR="00317F2A" w:rsidRPr="00570651" w:rsidRDefault="00FB5F8D" w:rsidP="004E16E9">
      <w:r>
        <w:t xml:space="preserve">The goal for this measure is </w:t>
      </w:r>
      <w:r w:rsidR="00656FE7">
        <w:t xml:space="preserve">for </w:t>
      </w:r>
      <w:r w:rsidR="002D78F9">
        <w:t xml:space="preserve">Hospital, including additional acute hospital site(s), </w:t>
      </w:r>
      <w:r>
        <w:t xml:space="preserve">to </w:t>
      </w:r>
      <w:r w:rsidR="00E74930" w:rsidRPr="00E74930">
        <w:t xml:space="preserve">achieve </w:t>
      </w:r>
      <w:r w:rsidR="00237C9C">
        <w:t>The Joint Commission</w:t>
      </w:r>
      <w:r w:rsidR="00082A9D">
        <w:t>’s</w:t>
      </w:r>
      <w:r w:rsidR="00237C9C">
        <w:t xml:space="preserve"> </w:t>
      </w:r>
      <w:r w:rsidR="00D62403">
        <w:t xml:space="preserve">(TJC) </w:t>
      </w:r>
      <w:r w:rsidR="00237C9C" w:rsidRPr="00237C9C">
        <w:t>Health Care Equity Certification (HCE)</w:t>
      </w:r>
      <w:r w:rsidR="00E74930" w:rsidRPr="00E74930">
        <w:t xml:space="preserve"> by </w:t>
      </w:r>
      <w:r w:rsidR="19B1DECA">
        <w:t xml:space="preserve">the </w:t>
      </w:r>
      <w:r w:rsidR="00E74930" w:rsidRPr="00E74930">
        <w:t>end of PY3</w:t>
      </w:r>
      <w:r w:rsidR="001E6FD6">
        <w:t xml:space="preserve"> and re-certification by </w:t>
      </w:r>
      <w:r w:rsidR="0BE4D6FF">
        <w:t xml:space="preserve">the </w:t>
      </w:r>
      <w:r w:rsidR="001E6FD6">
        <w:t>end of PY5. At minimum (thr</w:t>
      </w:r>
      <w:r w:rsidR="00D62403">
        <w:t xml:space="preserve">eshold), Hospital is to achieve TJC’s HCE by end of PY5. </w:t>
      </w:r>
      <w:r w:rsidR="00F27B55">
        <w:t xml:space="preserve">Hospitals will earn 100% of the points attributed to the measure for certification, maintenance of certification, </w:t>
      </w:r>
      <w:r w:rsidR="00CB5C6D">
        <w:t xml:space="preserve">or re-certification in the PY. </w:t>
      </w:r>
      <w:r w:rsidR="00434834">
        <w:t xml:space="preserve">If certification is not achieved by </w:t>
      </w:r>
      <w:r w:rsidR="007A404F">
        <w:t xml:space="preserve">end of PY3 (e.g., in PY4 or PY5), </w:t>
      </w:r>
      <w:r w:rsidR="00434834" w:rsidRPr="00570651">
        <w:t xml:space="preserve">Hospitals may earn partial credit for </w:t>
      </w:r>
      <w:r w:rsidR="0E9968BE" w:rsidRPr="00570651">
        <w:t xml:space="preserve">progress towards </w:t>
      </w:r>
      <w:r w:rsidR="00434834" w:rsidRPr="00570651">
        <w:t>initial certification</w:t>
      </w:r>
      <w:r w:rsidR="007A404F" w:rsidRPr="00570651">
        <w:t xml:space="preserve">. Table </w:t>
      </w:r>
      <w:r w:rsidR="00D137A1">
        <w:t>8</w:t>
      </w:r>
      <w:r w:rsidR="00FC460E" w:rsidRPr="00570651">
        <w:t xml:space="preserve"> outlines </w:t>
      </w:r>
      <w:r w:rsidR="002E585D" w:rsidRPr="00570651">
        <w:t xml:space="preserve">the points scoring for this measure. </w:t>
      </w:r>
    </w:p>
    <w:p w14:paraId="43C91E0F" w14:textId="1CA8BA51" w:rsidR="00A11FED" w:rsidRPr="00211940" w:rsidRDefault="00760D10" w:rsidP="00760D10">
      <w:pPr>
        <w:spacing w:after="0"/>
        <w:rPr>
          <w:color w:val="0A2A47" w:themeColor="accent1" w:themeShade="80"/>
        </w:rPr>
      </w:pPr>
      <w:r w:rsidRPr="00570651">
        <w:rPr>
          <w:color w:val="0A2A47" w:themeColor="accent1" w:themeShade="80"/>
        </w:rPr>
        <w:t xml:space="preserve">Table </w:t>
      </w:r>
      <w:r w:rsidR="00D137A1">
        <w:rPr>
          <w:color w:val="0A2A47" w:themeColor="accent1" w:themeShade="80"/>
        </w:rPr>
        <w:t>8</w:t>
      </w:r>
      <w:r w:rsidRPr="00570651">
        <w:rPr>
          <w:color w:val="0A2A47" w:themeColor="accent1" w:themeShade="80"/>
        </w:rPr>
        <w:t xml:space="preserve">. </w:t>
      </w:r>
      <w:r w:rsidR="00CF1CF6" w:rsidRPr="00570651">
        <w:rPr>
          <w:color w:val="0A2A47" w:themeColor="accent1" w:themeShade="80"/>
        </w:rPr>
        <w:t xml:space="preserve">Points Scoring for Achievement of </w:t>
      </w:r>
      <w:r w:rsidR="00D776E3" w:rsidRPr="00570651">
        <w:rPr>
          <w:color w:val="0A2A47" w:themeColor="accent1" w:themeShade="80"/>
        </w:rPr>
        <w:t>TJC’s HCE</w:t>
      </w:r>
      <w:r w:rsidR="00487521" w:rsidRPr="00570651">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356"/>
        <w:gridCol w:w="3357"/>
        <w:gridCol w:w="3357"/>
      </w:tblGrid>
      <w:tr w:rsidR="000E20B7" w14:paraId="021FB960" w14:textId="77777777" w:rsidTr="00817E52">
        <w:trPr>
          <w:tblHeader/>
        </w:trPr>
        <w:tc>
          <w:tcPr>
            <w:tcW w:w="3356" w:type="dxa"/>
            <w:shd w:val="clear" w:color="auto" w:fill="C1DDF6" w:themeFill="accent1" w:themeFillTint="33"/>
          </w:tcPr>
          <w:p w14:paraId="040939F0" w14:textId="77B3CE57" w:rsidR="000E20B7" w:rsidRPr="0035224D" w:rsidRDefault="000E20B7" w:rsidP="001124A0">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PY3 (2025)</w:t>
            </w:r>
          </w:p>
        </w:tc>
        <w:tc>
          <w:tcPr>
            <w:tcW w:w="3357" w:type="dxa"/>
            <w:shd w:val="clear" w:color="auto" w:fill="C1DDF6" w:themeFill="accent1" w:themeFillTint="33"/>
          </w:tcPr>
          <w:p w14:paraId="71004DD4" w14:textId="062F97D7" w:rsidR="000E20B7" w:rsidRPr="0035224D" w:rsidRDefault="000E20B7" w:rsidP="001124A0">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w:t>
            </w:r>
            <w:r w:rsidR="001124A0" w:rsidRPr="0035224D">
              <w:rPr>
                <w:rFonts w:ascii="Arial" w:hAnsi="Arial" w:cs="Arial"/>
                <w:b/>
                <w:bCs/>
                <w:color w:val="0A2A47" w:themeColor="accent1" w:themeShade="80"/>
                <w:kern w:val="24"/>
                <w:sz w:val="20"/>
                <w:szCs w:val="20"/>
              </w:rPr>
              <w:t>4 (</w:t>
            </w:r>
            <w:r w:rsidRPr="0035224D">
              <w:rPr>
                <w:rFonts w:ascii="Arial" w:hAnsi="Arial" w:cs="Arial"/>
                <w:b/>
                <w:bCs/>
                <w:color w:val="0A2A47" w:themeColor="accent1" w:themeShade="80"/>
                <w:kern w:val="24"/>
                <w:sz w:val="20"/>
                <w:szCs w:val="20"/>
              </w:rPr>
              <w:t>2026</w:t>
            </w:r>
            <w:r w:rsidR="001124A0" w:rsidRPr="0035224D">
              <w:rPr>
                <w:rFonts w:ascii="Arial" w:hAnsi="Arial" w:cs="Arial"/>
                <w:b/>
                <w:bCs/>
                <w:color w:val="0A2A47" w:themeColor="accent1" w:themeShade="80"/>
                <w:kern w:val="24"/>
                <w:sz w:val="20"/>
                <w:szCs w:val="20"/>
              </w:rPr>
              <w:t>)</w:t>
            </w:r>
          </w:p>
        </w:tc>
        <w:tc>
          <w:tcPr>
            <w:tcW w:w="3357" w:type="dxa"/>
            <w:shd w:val="clear" w:color="auto" w:fill="C1DDF6" w:themeFill="accent1" w:themeFillTint="33"/>
          </w:tcPr>
          <w:p w14:paraId="33B6AD36" w14:textId="261CF5DE" w:rsidR="000E20B7" w:rsidRPr="0035224D" w:rsidRDefault="001124A0" w:rsidP="001124A0">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PY5 (</w:t>
            </w:r>
            <w:r w:rsidR="000E20B7" w:rsidRPr="0035224D">
              <w:rPr>
                <w:rFonts w:ascii="Arial" w:hAnsi="Arial" w:cs="Arial"/>
                <w:b/>
                <w:bCs/>
                <w:color w:val="0A2A47" w:themeColor="accent1" w:themeShade="80"/>
                <w:kern w:val="24"/>
                <w:sz w:val="20"/>
                <w:szCs w:val="20"/>
              </w:rPr>
              <w:t>2027</w:t>
            </w:r>
            <w:r w:rsidRPr="0035224D">
              <w:rPr>
                <w:rFonts w:ascii="Arial" w:hAnsi="Arial" w:cs="Arial"/>
                <w:b/>
                <w:bCs/>
                <w:color w:val="0A2A47" w:themeColor="accent1" w:themeShade="80"/>
                <w:kern w:val="24"/>
                <w:sz w:val="20"/>
                <w:szCs w:val="20"/>
              </w:rPr>
              <w:t>)</w:t>
            </w:r>
          </w:p>
        </w:tc>
      </w:tr>
      <w:tr w:rsidR="000E20B7" w14:paraId="44105362" w14:textId="77777777" w:rsidTr="00817E52">
        <w:tc>
          <w:tcPr>
            <w:tcW w:w="3356" w:type="dxa"/>
          </w:tcPr>
          <w:p w14:paraId="1E72EA6B" w14:textId="77777777" w:rsidR="000E20B7" w:rsidRPr="00C94FE7" w:rsidRDefault="000E20B7" w:rsidP="007A5B79">
            <w:pPr>
              <w:pStyle w:val="ListParagraph"/>
              <w:numPr>
                <w:ilvl w:val="0"/>
                <w:numId w:val="10"/>
              </w:numPr>
              <w:spacing w:before="0" w:after="0" w:line="240" w:lineRule="auto"/>
              <w:textAlignment w:val="baseline"/>
              <w:divId w:val="690304230"/>
              <w:rPr>
                <w:rFonts w:cstheme="minorHAnsi"/>
                <w:b/>
                <w:bCs/>
                <w:sz w:val="20"/>
                <w:szCs w:val="20"/>
              </w:rPr>
            </w:pPr>
            <w:r w:rsidRPr="00073D5E">
              <w:rPr>
                <w:rFonts w:cstheme="minorHAnsi"/>
                <w:color w:val="000000" w:themeColor="dark1"/>
                <w:kern w:val="24"/>
                <w:sz w:val="20"/>
                <w:szCs w:val="20"/>
              </w:rPr>
              <w:t>Achieve HCE certification = </w:t>
            </w:r>
            <w:r w:rsidRPr="00C94FE7">
              <w:rPr>
                <w:rFonts w:cstheme="minorHAnsi"/>
                <w:b/>
                <w:bCs/>
                <w:color w:val="000000" w:themeColor="dark1"/>
                <w:kern w:val="24"/>
                <w:sz w:val="20"/>
                <w:szCs w:val="20"/>
              </w:rPr>
              <w:t>10 points</w:t>
            </w:r>
          </w:p>
          <w:p w14:paraId="1A23D278" w14:textId="77777777" w:rsidR="0034415F" w:rsidRPr="00073D5E" w:rsidRDefault="0034415F"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3997D55A" w14:textId="2B5294D1" w:rsidR="000E20B7" w:rsidRPr="00073D5E"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10863D38" w14:textId="14DCAAF8"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0E0A64E" w14:textId="77777777" w:rsidR="000E20B7" w:rsidRPr="00073D5E" w:rsidRDefault="000E20B7" w:rsidP="007A5B79">
            <w:pPr>
              <w:pStyle w:val="ListParagraph"/>
              <w:numPr>
                <w:ilvl w:val="0"/>
                <w:numId w:val="10"/>
              </w:numPr>
              <w:spacing w:before="0" w:after="0" w:line="240" w:lineRule="auto"/>
              <w:textAlignment w:val="baseline"/>
              <w:divId w:val="1518930931"/>
              <w:rPr>
                <w:rFonts w:cstheme="minorHAnsi"/>
                <w:color w:val="000000" w:themeColor="dark1"/>
                <w:kern w:val="24"/>
                <w:sz w:val="20"/>
                <w:szCs w:val="20"/>
              </w:rPr>
            </w:pPr>
            <w:r w:rsidRPr="00073D5E">
              <w:rPr>
                <w:rFonts w:cstheme="minorHAnsi"/>
                <w:color w:val="000000" w:themeColor="dark1"/>
                <w:kern w:val="24"/>
                <w:sz w:val="20"/>
                <w:szCs w:val="20"/>
              </w:rPr>
              <w:t xml:space="preserve">Progress towards HCE certification = </w:t>
            </w:r>
            <w:r w:rsidRPr="00C94FE7">
              <w:rPr>
                <w:rFonts w:cstheme="minorHAnsi"/>
                <w:b/>
                <w:bCs/>
                <w:color w:val="000000" w:themeColor="dark1"/>
                <w:kern w:val="24"/>
                <w:sz w:val="20"/>
                <w:szCs w:val="20"/>
              </w:rPr>
              <w:t>5 points</w:t>
            </w:r>
            <w:r w:rsidRPr="00073D5E">
              <w:rPr>
                <w:rFonts w:cstheme="minorHAnsi"/>
                <w:color w:val="000000" w:themeColor="dark1"/>
                <w:kern w:val="24"/>
                <w:sz w:val="20"/>
                <w:szCs w:val="20"/>
              </w:rPr>
              <w:t xml:space="preserve"> (TJC review conducted)</w:t>
            </w:r>
          </w:p>
          <w:p w14:paraId="5823E07D" w14:textId="77777777" w:rsidR="008B582D" w:rsidRPr="00073D5E" w:rsidRDefault="008B582D"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1558B230" w14:textId="0292E33A" w:rsidR="000E20B7" w:rsidRPr="00073D5E"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56B1965D" w14:textId="594002A9"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06B8A997" w14:textId="77777777" w:rsidR="000E20B7" w:rsidRPr="00C94FE7" w:rsidRDefault="000E20B7" w:rsidP="007A5B79">
            <w:pPr>
              <w:pStyle w:val="ListParagraph"/>
              <w:numPr>
                <w:ilvl w:val="0"/>
                <w:numId w:val="10"/>
              </w:numPr>
              <w:spacing w:before="0" w:after="0" w:line="240" w:lineRule="auto"/>
              <w:textAlignment w:val="baseline"/>
              <w:divId w:val="1918127182"/>
              <w:rPr>
                <w:rFonts w:cstheme="minorHAnsi"/>
                <w:b/>
                <w:bCs/>
                <w:color w:val="000000" w:themeColor="dark1"/>
                <w:kern w:val="24"/>
                <w:sz w:val="20"/>
                <w:szCs w:val="20"/>
              </w:rPr>
            </w:pPr>
            <w:r w:rsidRPr="00073D5E">
              <w:rPr>
                <w:rFonts w:cstheme="minorHAnsi"/>
                <w:color w:val="000000" w:themeColor="dark1"/>
                <w:kern w:val="24"/>
                <w:sz w:val="20"/>
                <w:szCs w:val="20"/>
              </w:rPr>
              <w:t xml:space="preserve">Not achieve or make progress towards HCE certification = </w:t>
            </w:r>
            <w:r w:rsidRPr="00C94FE7">
              <w:rPr>
                <w:rFonts w:cstheme="minorHAnsi"/>
                <w:b/>
                <w:bCs/>
                <w:color w:val="000000" w:themeColor="dark1"/>
                <w:kern w:val="24"/>
                <w:sz w:val="20"/>
                <w:szCs w:val="20"/>
              </w:rPr>
              <w:t>0 points</w:t>
            </w:r>
          </w:p>
          <w:p w14:paraId="7AADAD94" w14:textId="77777777" w:rsidR="008B582D" w:rsidRPr="00073D5E" w:rsidRDefault="008B582D" w:rsidP="000E20B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754ECAA3" w14:textId="736812FF"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3E58AA12" w14:textId="46701EB5"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61759AA" w14:textId="372D1689" w:rsidR="00D100BE" w:rsidRPr="003D7D68" w:rsidRDefault="000E20B7" w:rsidP="003D7D68">
            <w:pPr>
              <w:pStyle w:val="ListParagraph"/>
              <w:numPr>
                <w:ilvl w:val="0"/>
                <w:numId w:val="10"/>
              </w:numPr>
              <w:spacing w:before="0" w:line="240" w:lineRule="auto"/>
              <w:ind w:left="360"/>
              <w:textAlignment w:val="baseline"/>
              <w:rPr>
                <w:rFonts w:cstheme="minorHAnsi"/>
                <w:sz w:val="20"/>
                <w:szCs w:val="20"/>
              </w:rPr>
            </w:pPr>
            <w:r w:rsidRPr="00073D5E">
              <w:rPr>
                <w:rFonts w:cstheme="minorHAnsi"/>
                <w:color w:val="000000" w:themeColor="dark1"/>
                <w:kern w:val="24"/>
                <w:sz w:val="20"/>
                <w:szCs w:val="20"/>
              </w:rPr>
              <w:t xml:space="preserve">Maintenance of HCE certification achieved in PY2 = </w:t>
            </w:r>
            <w:r w:rsidRPr="00C94FE7">
              <w:rPr>
                <w:rFonts w:cstheme="minorHAnsi"/>
                <w:b/>
                <w:bCs/>
                <w:color w:val="000000" w:themeColor="dark1"/>
                <w:kern w:val="24"/>
                <w:sz w:val="20"/>
                <w:szCs w:val="20"/>
              </w:rPr>
              <w:t>10 points</w:t>
            </w:r>
            <w:r w:rsidRPr="00073D5E">
              <w:rPr>
                <w:rFonts w:cstheme="minorHAnsi"/>
                <w:color w:val="000000" w:themeColor="dark1"/>
                <w:kern w:val="24"/>
                <w:sz w:val="20"/>
                <w:szCs w:val="20"/>
              </w:rPr>
              <w:t xml:space="preserve"> </w:t>
            </w:r>
            <w:r w:rsidRPr="00073D5E">
              <w:rPr>
                <w:rFonts w:cstheme="minorHAnsi"/>
                <w:b/>
                <w:bCs/>
                <w:color w:val="000000" w:themeColor="dark1"/>
                <w:kern w:val="24"/>
                <w:sz w:val="20"/>
                <w:szCs w:val="20"/>
              </w:rPr>
              <w:t>+ 1 bonus point</w:t>
            </w:r>
          </w:p>
        </w:tc>
        <w:tc>
          <w:tcPr>
            <w:tcW w:w="3357" w:type="dxa"/>
          </w:tcPr>
          <w:p w14:paraId="006C5E6F" w14:textId="77777777" w:rsidR="000E20B7" w:rsidRPr="00073D5E" w:rsidRDefault="000E20B7" w:rsidP="007A5B79">
            <w:pPr>
              <w:pStyle w:val="ListParagraph"/>
              <w:numPr>
                <w:ilvl w:val="0"/>
                <w:numId w:val="10"/>
              </w:numPr>
              <w:spacing w:before="0" w:after="0" w:line="240" w:lineRule="auto"/>
              <w:textAlignment w:val="baseline"/>
              <w:divId w:val="1218973212"/>
              <w:rPr>
                <w:color w:val="000000" w:themeColor="dark1"/>
                <w:kern w:val="24"/>
                <w:sz w:val="20"/>
                <w:szCs w:val="20"/>
              </w:rPr>
            </w:pPr>
            <w:r w:rsidRPr="00073D5E">
              <w:rPr>
                <w:color w:val="000000" w:themeColor="dark1"/>
                <w:kern w:val="24"/>
                <w:sz w:val="20"/>
                <w:szCs w:val="20"/>
              </w:rPr>
              <w:t xml:space="preserve">Maintain or achieve HCE certification = </w:t>
            </w:r>
            <w:r w:rsidRPr="00C94FE7">
              <w:rPr>
                <w:b/>
                <w:bCs/>
                <w:color w:val="000000" w:themeColor="dark1"/>
                <w:kern w:val="24"/>
                <w:sz w:val="20"/>
                <w:szCs w:val="20"/>
              </w:rPr>
              <w:t>10 points</w:t>
            </w:r>
            <w:r w:rsidRPr="00073D5E">
              <w:rPr>
                <w:color w:val="000000" w:themeColor="dark1"/>
                <w:kern w:val="24"/>
                <w:sz w:val="20"/>
                <w:szCs w:val="20"/>
              </w:rPr>
              <w:t> </w:t>
            </w:r>
          </w:p>
          <w:p w14:paraId="05ECF5FD" w14:textId="50905EFE" w:rsidR="1D366E74" w:rsidRPr="00073D5E" w:rsidRDefault="1D366E74" w:rsidP="007607E8">
            <w:pPr>
              <w:spacing w:before="0" w:after="0" w:line="240" w:lineRule="auto"/>
              <w:rPr>
                <w:color w:val="000000" w:themeColor="text1"/>
                <w:sz w:val="20"/>
                <w:szCs w:val="20"/>
              </w:rPr>
            </w:pPr>
          </w:p>
          <w:p w14:paraId="586F80F8"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68E27053" w14:textId="72C06FD0"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48B39039" w14:textId="77777777" w:rsidR="000E20B7" w:rsidRPr="00073D5E" w:rsidRDefault="000E20B7" w:rsidP="007A5B79">
            <w:pPr>
              <w:pStyle w:val="ListParagraph"/>
              <w:numPr>
                <w:ilvl w:val="0"/>
                <w:numId w:val="10"/>
              </w:numPr>
              <w:spacing w:before="0" w:after="0" w:line="240" w:lineRule="auto"/>
              <w:textAlignment w:val="baseline"/>
              <w:divId w:val="672339589"/>
              <w:rPr>
                <w:color w:val="000000" w:themeColor="dark1"/>
                <w:kern w:val="24"/>
                <w:sz w:val="20"/>
                <w:szCs w:val="20"/>
              </w:rPr>
            </w:pPr>
            <w:r w:rsidRPr="00073D5E">
              <w:rPr>
                <w:color w:val="000000" w:themeColor="dark1"/>
                <w:kern w:val="24"/>
                <w:sz w:val="20"/>
                <w:szCs w:val="20"/>
              </w:rPr>
              <w:t xml:space="preserve">Progress towards HCE certification = </w:t>
            </w:r>
            <w:r w:rsidRPr="00C94FE7">
              <w:rPr>
                <w:b/>
                <w:bCs/>
                <w:color w:val="000000" w:themeColor="dark1"/>
                <w:kern w:val="24"/>
                <w:sz w:val="20"/>
                <w:szCs w:val="20"/>
              </w:rPr>
              <w:t>5 points</w:t>
            </w:r>
            <w:r w:rsidRPr="00073D5E">
              <w:rPr>
                <w:color w:val="000000" w:themeColor="dark1"/>
                <w:kern w:val="24"/>
                <w:sz w:val="20"/>
                <w:szCs w:val="20"/>
              </w:rPr>
              <w:t> (TJC review conducted)</w:t>
            </w:r>
          </w:p>
          <w:p w14:paraId="7A3829C4" w14:textId="1FCBC03A" w:rsidR="1D366E74" w:rsidRPr="00073D5E" w:rsidRDefault="1D366E74" w:rsidP="007607E8">
            <w:pPr>
              <w:spacing w:before="0" w:after="0" w:line="240" w:lineRule="auto"/>
              <w:rPr>
                <w:color w:val="000000" w:themeColor="text1"/>
                <w:sz w:val="20"/>
                <w:szCs w:val="20"/>
              </w:rPr>
            </w:pPr>
          </w:p>
          <w:p w14:paraId="2BB0AFC1"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4F18452A" w14:textId="05BFB214"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8D794AC" w14:textId="345338CF" w:rsidR="000E20B7" w:rsidRPr="00073D5E" w:rsidRDefault="000E20B7" w:rsidP="007A5B79">
            <w:pPr>
              <w:pStyle w:val="ListParagraph"/>
              <w:numPr>
                <w:ilvl w:val="0"/>
                <w:numId w:val="10"/>
              </w:numPr>
              <w:spacing w:before="0" w:after="0" w:line="240" w:lineRule="auto"/>
              <w:ind w:left="360"/>
              <w:textAlignment w:val="baseline"/>
              <w:rPr>
                <w:rFonts w:cstheme="minorHAnsi"/>
                <w:sz w:val="20"/>
                <w:szCs w:val="20"/>
              </w:rPr>
            </w:pPr>
            <w:r w:rsidRPr="00073D5E">
              <w:rPr>
                <w:rFonts w:cstheme="minorHAnsi"/>
                <w:color w:val="000000" w:themeColor="dark1"/>
                <w:kern w:val="24"/>
                <w:sz w:val="20"/>
                <w:szCs w:val="20"/>
              </w:rPr>
              <w:t xml:space="preserve">Not achieve or make progress towards HCE certification = </w:t>
            </w:r>
            <w:r w:rsidRPr="00C94FE7">
              <w:rPr>
                <w:rFonts w:cstheme="minorHAnsi"/>
                <w:b/>
                <w:bCs/>
                <w:color w:val="000000" w:themeColor="dark1"/>
                <w:kern w:val="24"/>
                <w:sz w:val="20"/>
                <w:szCs w:val="20"/>
              </w:rPr>
              <w:t>0 points</w:t>
            </w:r>
          </w:p>
        </w:tc>
        <w:tc>
          <w:tcPr>
            <w:tcW w:w="3357" w:type="dxa"/>
          </w:tcPr>
          <w:p w14:paraId="77B731CA" w14:textId="77777777" w:rsidR="000E20B7" w:rsidRPr="00073D5E" w:rsidRDefault="000E20B7" w:rsidP="007A5B79">
            <w:pPr>
              <w:pStyle w:val="ListParagraph"/>
              <w:numPr>
                <w:ilvl w:val="0"/>
                <w:numId w:val="10"/>
              </w:numPr>
              <w:spacing w:before="0" w:after="0" w:line="240" w:lineRule="auto"/>
              <w:textAlignment w:val="baseline"/>
              <w:divId w:val="120661381"/>
              <w:rPr>
                <w:color w:val="000000" w:themeColor="dark1"/>
                <w:kern w:val="24"/>
                <w:sz w:val="20"/>
                <w:szCs w:val="20"/>
              </w:rPr>
            </w:pPr>
            <w:r w:rsidRPr="00073D5E">
              <w:rPr>
                <w:color w:val="000000" w:themeColor="dark1"/>
                <w:kern w:val="24"/>
                <w:sz w:val="20"/>
                <w:szCs w:val="20"/>
              </w:rPr>
              <w:t xml:space="preserve">Maintain or achieve HCE certification = </w:t>
            </w:r>
            <w:r w:rsidRPr="00C94FE7">
              <w:rPr>
                <w:b/>
                <w:bCs/>
                <w:color w:val="000000" w:themeColor="dark1"/>
                <w:kern w:val="24"/>
                <w:sz w:val="20"/>
                <w:szCs w:val="20"/>
              </w:rPr>
              <w:t>10 points</w:t>
            </w:r>
            <w:r w:rsidRPr="00073D5E">
              <w:rPr>
                <w:color w:val="000000" w:themeColor="dark1"/>
                <w:kern w:val="24"/>
                <w:sz w:val="20"/>
                <w:szCs w:val="20"/>
              </w:rPr>
              <w:t> </w:t>
            </w:r>
          </w:p>
          <w:p w14:paraId="2BA6C0E6" w14:textId="78613570" w:rsidR="1D366E74" w:rsidRPr="00073D5E" w:rsidRDefault="1D366E74" w:rsidP="1D366E74">
            <w:pPr>
              <w:pStyle w:val="ListParagraph"/>
              <w:numPr>
                <w:ilvl w:val="0"/>
                <w:numId w:val="10"/>
              </w:numPr>
              <w:spacing w:before="0" w:after="0" w:line="240" w:lineRule="auto"/>
              <w:rPr>
                <w:color w:val="000000" w:themeColor="text1"/>
                <w:sz w:val="20"/>
                <w:szCs w:val="20"/>
              </w:rPr>
            </w:pPr>
          </w:p>
          <w:p w14:paraId="49FE155B"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5E38BB97" w14:textId="1EEACFA7"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33863161" w14:textId="77777777" w:rsidR="000E20B7" w:rsidRPr="00073D5E" w:rsidRDefault="000E20B7" w:rsidP="007A5B79">
            <w:pPr>
              <w:pStyle w:val="ListParagraph"/>
              <w:numPr>
                <w:ilvl w:val="0"/>
                <w:numId w:val="10"/>
              </w:numPr>
              <w:spacing w:before="0" w:after="0" w:line="240" w:lineRule="auto"/>
              <w:textAlignment w:val="baseline"/>
              <w:divId w:val="391345121"/>
              <w:rPr>
                <w:color w:val="000000" w:themeColor="dark1"/>
                <w:kern w:val="24"/>
                <w:sz w:val="20"/>
                <w:szCs w:val="20"/>
              </w:rPr>
            </w:pPr>
            <w:r w:rsidRPr="00073D5E">
              <w:rPr>
                <w:color w:val="000000" w:themeColor="dark1"/>
                <w:kern w:val="24"/>
                <w:sz w:val="20"/>
                <w:szCs w:val="20"/>
              </w:rPr>
              <w:t xml:space="preserve">Progress towards HCE certification = </w:t>
            </w:r>
            <w:r w:rsidRPr="00C94FE7">
              <w:rPr>
                <w:b/>
                <w:bCs/>
                <w:color w:val="000000" w:themeColor="dark1"/>
                <w:kern w:val="24"/>
                <w:sz w:val="20"/>
                <w:szCs w:val="20"/>
              </w:rPr>
              <w:t>5 points</w:t>
            </w:r>
            <w:r w:rsidRPr="00073D5E">
              <w:rPr>
                <w:color w:val="000000" w:themeColor="dark1"/>
                <w:kern w:val="24"/>
                <w:sz w:val="20"/>
                <w:szCs w:val="20"/>
              </w:rPr>
              <w:t> (TJC review conducted)</w:t>
            </w:r>
          </w:p>
          <w:p w14:paraId="6DF3BA2E" w14:textId="0D4A75B8" w:rsidR="1D366E74" w:rsidRPr="00073D5E" w:rsidRDefault="1D366E74" w:rsidP="1D366E74">
            <w:pPr>
              <w:pStyle w:val="ListParagraph"/>
              <w:numPr>
                <w:ilvl w:val="0"/>
                <w:numId w:val="10"/>
              </w:numPr>
              <w:spacing w:before="0" w:after="0" w:line="240" w:lineRule="auto"/>
              <w:rPr>
                <w:color w:val="000000" w:themeColor="text1"/>
                <w:sz w:val="20"/>
                <w:szCs w:val="20"/>
              </w:rPr>
            </w:pPr>
          </w:p>
          <w:p w14:paraId="3E21309A"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28FA5445" w14:textId="6261D2C2"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216F40A9" w14:textId="1A526009" w:rsidR="000E20B7" w:rsidRPr="00073D5E" w:rsidRDefault="000E20B7" w:rsidP="007A5B79">
            <w:pPr>
              <w:pStyle w:val="ListParagraph"/>
              <w:numPr>
                <w:ilvl w:val="0"/>
                <w:numId w:val="10"/>
              </w:numPr>
              <w:spacing w:before="0" w:after="0" w:line="240" w:lineRule="auto"/>
              <w:ind w:left="360"/>
              <w:textAlignment w:val="baseline"/>
              <w:rPr>
                <w:rFonts w:cstheme="minorHAnsi"/>
                <w:sz w:val="20"/>
                <w:szCs w:val="20"/>
              </w:rPr>
            </w:pPr>
            <w:r w:rsidRPr="00073D5E">
              <w:rPr>
                <w:rFonts w:cstheme="minorHAnsi"/>
                <w:color w:val="000000" w:themeColor="dark1"/>
                <w:kern w:val="24"/>
                <w:sz w:val="20"/>
                <w:szCs w:val="20"/>
              </w:rPr>
              <w:t xml:space="preserve">Not achieve or make progress towards HCE certification = </w:t>
            </w:r>
            <w:r w:rsidRPr="00C94FE7">
              <w:rPr>
                <w:rFonts w:cstheme="minorHAnsi"/>
                <w:b/>
                <w:bCs/>
                <w:color w:val="000000" w:themeColor="dark1"/>
                <w:kern w:val="24"/>
                <w:sz w:val="20"/>
                <w:szCs w:val="20"/>
              </w:rPr>
              <w:t>0 points</w:t>
            </w:r>
          </w:p>
        </w:tc>
      </w:tr>
    </w:tbl>
    <w:p w14:paraId="2B50623A" w14:textId="77777777" w:rsidR="00601F97" w:rsidRDefault="00601F97" w:rsidP="001C0E51"/>
    <w:p w14:paraId="6646EF3C" w14:textId="10C687B2" w:rsidR="004E16E9" w:rsidRDefault="00BB38EB" w:rsidP="002E0053">
      <w:pPr>
        <w:pStyle w:val="Heading3"/>
        <w:numPr>
          <w:ilvl w:val="0"/>
          <w:numId w:val="5"/>
        </w:numPr>
        <w:ind w:left="450" w:hanging="90"/>
      </w:pPr>
      <w:bookmarkStart w:id="17" w:name="_Toc215707683"/>
      <w:r>
        <w:t>Collaboration</w:t>
      </w:r>
      <w:bookmarkEnd w:id="17"/>
    </w:p>
    <w:p w14:paraId="32EA8957" w14:textId="697A20C9" w:rsidR="00B57B7E" w:rsidRPr="00F269D1" w:rsidRDefault="00E30967" w:rsidP="0035164D">
      <w:pPr>
        <w:pStyle w:val="Default"/>
        <w:spacing w:line="276" w:lineRule="auto"/>
        <w:rPr>
          <w:rFonts w:asciiTheme="minorHAnsi" w:hAnsiTheme="minorHAnsi" w:cstheme="minorBidi"/>
          <w:sz w:val="22"/>
          <w:szCs w:val="22"/>
        </w:rPr>
      </w:pPr>
      <w:r w:rsidRPr="49BBED12">
        <w:rPr>
          <w:rFonts w:asciiTheme="minorHAnsi" w:hAnsiTheme="minorHAnsi" w:cstheme="minorBidi"/>
          <w:sz w:val="22"/>
          <w:szCs w:val="22"/>
        </w:rPr>
        <w:t>A</w:t>
      </w:r>
      <w:r w:rsidR="00B57B7E" w:rsidRPr="49BBED12">
        <w:rPr>
          <w:rFonts w:asciiTheme="minorHAnsi" w:hAnsiTheme="minorHAnsi" w:cstheme="minorBidi"/>
          <w:sz w:val="22"/>
          <w:szCs w:val="22"/>
        </w:rPr>
        <w:t xml:space="preserve"> </w:t>
      </w:r>
      <w:r w:rsidR="005A0599" w:rsidRPr="49BBED12">
        <w:rPr>
          <w:rFonts w:asciiTheme="minorHAnsi" w:hAnsiTheme="minorHAnsi" w:cstheme="minorBidi"/>
          <w:sz w:val="22"/>
          <w:szCs w:val="22"/>
        </w:rPr>
        <w:t>H</w:t>
      </w:r>
      <w:r w:rsidR="00B57B7E" w:rsidRPr="49BBED12">
        <w:rPr>
          <w:rFonts w:asciiTheme="minorHAnsi" w:hAnsiTheme="minorHAnsi" w:cstheme="minorBidi"/>
          <w:sz w:val="22"/>
          <w:szCs w:val="22"/>
        </w:rPr>
        <w:t>ospital</w:t>
      </w:r>
      <w:r w:rsidR="000F106C">
        <w:rPr>
          <w:rFonts w:asciiTheme="minorHAnsi" w:hAnsiTheme="minorHAnsi" w:cstheme="minorBidi"/>
          <w:sz w:val="22"/>
          <w:szCs w:val="22"/>
        </w:rPr>
        <w:t>’</w:t>
      </w:r>
      <w:r w:rsidR="00B57B7E" w:rsidRPr="49BBED12">
        <w:rPr>
          <w:rFonts w:asciiTheme="minorHAnsi" w:hAnsiTheme="minorHAnsi" w:cstheme="minorBidi"/>
          <w:sz w:val="22"/>
          <w:szCs w:val="22"/>
        </w:rPr>
        <w:t>s performance</w:t>
      </w:r>
      <w:r w:rsidR="39069DB7" w:rsidRPr="49BBED12">
        <w:rPr>
          <w:rFonts w:asciiTheme="minorHAnsi" w:hAnsiTheme="minorHAnsi" w:cstheme="minorBidi"/>
          <w:sz w:val="22"/>
          <w:szCs w:val="22"/>
        </w:rPr>
        <w:t xml:space="preserve"> on the Collaboration measure</w:t>
      </w:r>
      <w:r w:rsidR="00B57B7E" w:rsidRPr="49BBED12">
        <w:rPr>
          <w:rFonts w:asciiTheme="minorHAnsi" w:hAnsiTheme="minorHAnsi" w:cstheme="minorBidi"/>
          <w:sz w:val="22"/>
          <w:szCs w:val="22"/>
        </w:rPr>
        <w:t xml:space="preserve"> for a given Performance Year will equal the Health Equity Score of its Partnered ACO(s) for the </w:t>
      </w:r>
      <w:r w:rsidR="00B57B7E" w:rsidRPr="49BBED12">
        <w:rPr>
          <w:rFonts w:asciiTheme="minorHAnsi" w:hAnsiTheme="minorHAnsi" w:cstheme="minorBidi"/>
          <w:b/>
          <w:sz w:val="22"/>
          <w:szCs w:val="22"/>
        </w:rPr>
        <w:t>same</w:t>
      </w:r>
      <w:r w:rsidR="00B57B7E" w:rsidRPr="49BBED12">
        <w:rPr>
          <w:rFonts w:asciiTheme="minorHAnsi" w:hAnsiTheme="minorHAnsi" w:cstheme="minorBidi"/>
          <w:sz w:val="22"/>
          <w:szCs w:val="22"/>
        </w:rPr>
        <w:t xml:space="preserve"> Performance Year. </w:t>
      </w:r>
      <w:r w:rsidR="00C421D1" w:rsidRPr="49BBED12">
        <w:rPr>
          <w:rFonts w:asciiTheme="minorHAnsi" w:hAnsiTheme="minorHAnsi" w:cstheme="minorBidi"/>
          <w:sz w:val="22"/>
          <w:szCs w:val="22"/>
        </w:rPr>
        <w:t xml:space="preserve">If a </w:t>
      </w:r>
      <w:r w:rsidR="001E0298" w:rsidRPr="49BBED12">
        <w:rPr>
          <w:rFonts w:asciiTheme="minorHAnsi" w:hAnsiTheme="minorHAnsi" w:cstheme="minorBidi"/>
          <w:sz w:val="22"/>
          <w:szCs w:val="22"/>
        </w:rPr>
        <w:t>H</w:t>
      </w:r>
      <w:r w:rsidR="00C421D1" w:rsidRPr="49BBED12">
        <w:rPr>
          <w:rFonts w:asciiTheme="minorHAnsi" w:hAnsiTheme="minorHAnsi" w:cstheme="minorBidi"/>
          <w:sz w:val="22"/>
          <w:szCs w:val="22"/>
        </w:rPr>
        <w:t xml:space="preserve">ospital has more than one ACO Partner, its measure score for a given Performance Year will equal the average of each Partnered ACO’s Health Equity Score for the </w:t>
      </w:r>
      <w:r w:rsidR="00C421D1" w:rsidRPr="49BBED12">
        <w:rPr>
          <w:rFonts w:asciiTheme="minorHAnsi" w:hAnsiTheme="minorHAnsi" w:cstheme="minorBidi"/>
          <w:b/>
          <w:sz w:val="22"/>
          <w:szCs w:val="22"/>
        </w:rPr>
        <w:t>same</w:t>
      </w:r>
      <w:r w:rsidR="00C421D1" w:rsidRPr="49BBED12">
        <w:rPr>
          <w:rFonts w:asciiTheme="minorHAnsi" w:hAnsiTheme="minorHAnsi" w:cstheme="minorBidi"/>
          <w:sz w:val="22"/>
          <w:szCs w:val="22"/>
        </w:rPr>
        <w:t xml:space="preserve"> Performance Year. </w:t>
      </w:r>
      <w:r w:rsidR="00B57B7E" w:rsidRPr="00937A71">
        <w:rPr>
          <w:rFonts w:asciiTheme="minorHAnsi" w:hAnsiTheme="minorHAnsi" w:cstheme="minorBidi"/>
          <w:sz w:val="22"/>
          <w:szCs w:val="22"/>
        </w:rPr>
        <w:t>Please refer to the PY1-5 ACO Quality and Equity Incentive Program (QEIP) Implementation Plan</w:t>
      </w:r>
      <w:r w:rsidR="009A3EE1" w:rsidRPr="00937A71">
        <w:rPr>
          <w:rFonts w:asciiTheme="minorHAnsi" w:hAnsiTheme="minorHAnsi" w:cstheme="minorBidi"/>
          <w:sz w:val="22"/>
          <w:szCs w:val="22"/>
        </w:rPr>
        <w:t xml:space="preserve"> and associated </w:t>
      </w:r>
      <w:r w:rsidR="00284692" w:rsidRPr="00937A71">
        <w:rPr>
          <w:rFonts w:asciiTheme="minorHAnsi" w:hAnsiTheme="minorHAnsi" w:cstheme="minorBidi"/>
          <w:sz w:val="22"/>
          <w:szCs w:val="22"/>
        </w:rPr>
        <w:t>program documents for more information on ACO Health Equity scoring</w:t>
      </w:r>
      <w:r w:rsidR="00B57B7E" w:rsidRPr="00937A71">
        <w:rPr>
          <w:rFonts w:asciiTheme="minorHAnsi" w:hAnsiTheme="minorHAnsi" w:cstheme="minorBidi"/>
          <w:sz w:val="22"/>
          <w:szCs w:val="22"/>
        </w:rPr>
        <w:t>.</w:t>
      </w:r>
      <w:r w:rsidR="00B57B7E" w:rsidRPr="49BBED12">
        <w:rPr>
          <w:rFonts w:asciiTheme="minorHAnsi" w:hAnsiTheme="minorHAnsi" w:cstheme="minorBidi"/>
          <w:sz w:val="22"/>
          <w:szCs w:val="22"/>
        </w:rPr>
        <w:t xml:space="preserve"> </w:t>
      </w:r>
    </w:p>
    <w:p w14:paraId="1FDA49D0" w14:textId="28E762AE" w:rsidR="005A0599" w:rsidRPr="005A0599" w:rsidRDefault="008A6B00" w:rsidP="00D21638">
      <w:pPr>
        <w:pStyle w:val="ListParagraph"/>
        <w:numPr>
          <w:ilvl w:val="1"/>
          <w:numId w:val="34"/>
        </w:numPr>
        <w:spacing w:before="0" w:after="0"/>
        <w:ind w:left="1260" w:hanging="180"/>
        <w:rPr>
          <w:i/>
          <w:iCs/>
        </w:rPr>
      </w:pPr>
      <w:r w:rsidRPr="00932895">
        <w:rPr>
          <w:i/>
          <w:iCs/>
          <w:u w:val="single"/>
        </w:rPr>
        <w:t>Hospital with o</w:t>
      </w:r>
      <w:r w:rsidR="005A0599" w:rsidRPr="005A0599">
        <w:rPr>
          <w:i/>
          <w:iCs/>
          <w:u w:val="single"/>
        </w:rPr>
        <w:t>ne ACO partner</w:t>
      </w:r>
      <w:r w:rsidR="005A0599" w:rsidRPr="005A0599">
        <w:rPr>
          <w:i/>
          <w:iCs/>
        </w:rPr>
        <w:t> </w:t>
      </w:r>
      <w:r w:rsidR="00932895" w:rsidRPr="00932895">
        <w:rPr>
          <w:i/>
          <w:iCs/>
        </w:rPr>
        <w:t>=</w:t>
      </w:r>
      <w:r w:rsidR="005A0599" w:rsidRPr="005A0599">
        <w:rPr>
          <w:i/>
          <w:iCs/>
        </w:rPr>
        <w:t xml:space="preserve"> </w:t>
      </w:r>
      <w:r w:rsidR="002C3D3D">
        <w:rPr>
          <w:i/>
          <w:iCs/>
        </w:rPr>
        <w:t>(</w:t>
      </w:r>
      <w:r w:rsidR="005A0599" w:rsidRPr="005A0599">
        <w:rPr>
          <w:i/>
          <w:iCs/>
        </w:rPr>
        <w:t>ACO partner Health Equity Score</w:t>
      </w:r>
      <w:r w:rsidR="002C3D3D">
        <w:rPr>
          <w:i/>
          <w:iCs/>
        </w:rPr>
        <w:t>)</w:t>
      </w:r>
      <w:r w:rsidR="00BD0978">
        <w:rPr>
          <w:i/>
          <w:iCs/>
        </w:rPr>
        <w:t xml:space="preserve"> </w:t>
      </w:r>
      <w:r w:rsidR="00111F0D">
        <w:rPr>
          <w:i/>
          <w:iCs/>
        </w:rPr>
        <w:t>/</w:t>
      </w:r>
      <w:r w:rsidR="00BD0978">
        <w:rPr>
          <w:i/>
          <w:iCs/>
        </w:rPr>
        <w:t xml:space="preserve"> </w:t>
      </w:r>
      <w:r w:rsidR="00111F0D">
        <w:rPr>
          <w:i/>
          <w:iCs/>
        </w:rPr>
        <w:t>10</w:t>
      </w:r>
    </w:p>
    <w:p w14:paraId="4CB46D19" w14:textId="60C1AEEE" w:rsidR="00353220" w:rsidRDefault="008A6B00" w:rsidP="00D21638">
      <w:pPr>
        <w:pStyle w:val="ListParagraph"/>
        <w:numPr>
          <w:ilvl w:val="1"/>
          <w:numId w:val="34"/>
        </w:numPr>
        <w:spacing w:before="0" w:after="0"/>
        <w:ind w:left="1260" w:hanging="180"/>
        <w:rPr>
          <w:i/>
          <w:iCs/>
        </w:rPr>
      </w:pPr>
      <w:r w:rsidRPr="00932895">
        <w:rPr>
          <w:i/>
          <w:iCs/>
          <w:u w:val="single"/>
        </w:rPr>
        <w:t>Hospital with t</w:t>
      </w:r>
      <w:r w:rsidR="005A0599" w:rsidRPr="005A0599">
        <w:rPr>
          <w:i/>
          <w:iCs/>
          <w:u w:val="single"/>
        </w:rPr>
        <w:t>wo ACO partners</w:t>
      </w:r>
      <w:r w:rsidR="005A0599" w:rsidRPr="005A0599">
        <w:rPr>
          <w:i/>
          <w:iCs/>
        </w:rPr>
        <w:t xml:space="preserve"> </w:t>
      </w:r>
      <w:r w:rsidR="00932895" w:rsidRPr="00932895">
        <w:rPr>
          <w:i/>
          <w:iCs/>
        </w:rPr>
        <w:t>=</w:t>
      </w:r>
      <w:r w:rsidR="005A0599" w:rsidRPr="005A0599">
        <w:rPr>
          <w:i/>
          <w:iCs/>
        </w:rPr>
        <w:t xml:space="preserve"> </w:t>
      </w:r>
      <w:r w:rsidR="00BD0978">
        <w:rPr>
          <w:i/>
          <w:iCs/>
        </w:rPr>
        <w:t>[</w:t>
      </w:r>
      <w:r w:rsidR="005A0599" w:rsidRPr="005A0599">
        <w:rPr>
          <w:i/>
          <w:iCs/>
        </w:rPr>
        <w:t>(ACO partner1 Health Equity Score + ACO partner2 Health Equity Score) / 2</w:t>
      </w:r>
      <w:r w:rsidR="00BD0978">
        <w:rPr>
          <w:i/>
          <w:iCs/>
        </w:rPr>
        <w:t>]</w:t>
      </w:r>
      <w:r w:rsidR="005A0599" w:rsidRPr="005A0599">
        <w:rPr>
          <w:i/>
          <w:iCs/>
        </w:rPr>
        <w:t xml:space="preserve"> </w:t>
      </w:r>
      <w:r w:rsidR="00BD0978">
        <w:rPr>
          <w:i/>
          <w:iCs/>
        </w:rPr>
        <w:t>/ 10</w:t>
      </w:r>
    </w:p>
    <w:p w14:paraId="226151CA" w14:textId="7BC7F169" w:rsidR="00312FB8" w:rsidRDefault="00312FB8" w:rsidP="00D268A8">
      <w:pPr>
        <w:pStyle w:val="Heading2"/>
        <w:numPr>
          <w:ilvl w:val="0"/>
          <w:numId w:val="3"/>
        </w:numPr>
      </w:pPr>
      <w:bookmarkStart w:id="18" w:name="_Toc215707684"/>
      <w:r>
        <w:t xml:space="preserve">Performance Measure, Domain, </w:t>
      </w:r>
      <w:r w:rsidR="00D268A8">
        <w:t>and Health Equity Scoring</w:t>
      </w:r>
      <w:bookmarkEnd w:id="18"/>
    </w:p>
    <w:p w14:paraId="55C66F0C" w14:textId="195F7A3E" w:rsidR="00D268A8" w:rsidRPr="00347286" w:rsidRDefault="1D2386FA" w:rsidP="00B162F6">
      <w:pPr>
        <w:pStyle w:val="Heading3"/>
        <w:numPr>
          <w:ilvl w:val="0"/>
          <w:numId w:val="15"/>
        </w:numPr>
        <w:ind w:left="360" w:hanging="180"/>
      </w:pPr>
      <w:bookmarkStart w:id="19" w:name="_Toc215707685"/>
      <w:r>
        <w:t>Measure Scoring</w:t>
      </w:r>
      <w:bookmarkEnd w:id="19"/>
      <w:r>
        <w:t xml:space="preserve"> </w:t>
      </w:r>
    </w:p>
    <w:p w14:paraId="146FDA81" w14:textId="56B5F4E9" w:rsidR="00D268A8" w:rsidRPr="00347286" w:rsidRDefault="00D268A8" w:rsidP="00D268A8">
      <w:pPr>
        <w:spacing w:before="0" w:after="0"/>
      </w:pPr>
      <w:r w:rsidRPr="00347286">
        <w:t xml:space="preserve">Performance measure scores for each measure will be defined as a ratio between 0-1. The score will be calculated as follows: </w:t>
      </w:r>
    </w:p>
    <w:p w14:paraId="221E505F" w14:textId="77777777" w:rsidR="00D268A8" w:rsidRPr="00347286" w:rsidRDefault="00D268A8" w:rsidP="00D268A8">
      <w:pPr>
        <w:spacing w:before="0" w:after="0"/>
        <w:ind w:left="1440"/>
      </w:pPr>
      <w:r w:rsidRPr="00347286">
        <w:rPr>
          <w:i/>
          <w:iCs/>
          <w:u w:val="single"/>
        </w:rPr>
        <w:t>Performance Measure Score</w:t>
      </w:r>
      <w:r w:rsidRPr="00347286">
        <w:rPr>
          <w:i/>
          <w:iCs/>
        </w:rPr>
        <w:t xml:space="preserve"> = Points earned for each measure / Maximum number of points allowable for the measure</w:t>
      </w:r>
      <w:r w:rsidRPr="00347286">
        <w:t xml:space="preserve">. </w:t>
      </w:r>
    </w:p>
    <w:p w14:paraId="7FFE0740" w14:textId="77777777" w:rsidR="00D268A8" w:rsidRPr="00347286" w:rsidRDefault="00D268A8" w:rsidP="00D268A8">
      <w:pPr>
        <w:spacing w:before="0" w:after="0"/>
      </w:pPr>
    </w:p>
    <w:p w14:paraId="4F693209" w14:textId="45B4316B" w:rsidR="00D268A8" w:rsidRPr="00347286" w:rsidRDefault="00D268A8" w:rsidP="00D268A8">
      <w:pPr>
        <w:spacing w:before="0" w:after="0"/>
      </w:pPr>
      <w:r w:rsidRPr="00347286">
        <w:t xml:space="preserve">Some performance measures have </w:t>
      </w:r>
      <w:proofErr w:type="spellStart"/>
      <w:r w:rsidRPr="00347286">
        <w:t>submeasures</w:t>
      </w:r>
      <w:proofErr w:type="spellEnd"/>
      <w:r w:rsidRPr="00347286">
        <w:t xml:space="preserve"> for which </w:t>
      </w:r>
      <w:proofErr w:type="spellStart"/>
      <w:r w:rsidRPr="00347286">
        <w:t>submeasure</w:t>
      </w:r>
      <w:proofErr w:type="spellEnd"/>
      <w:r w:rsidRPr="00347286">
        <w:t xml:space="preserve"> performance scores will be calculated in the same manner. The </w:t>
      </w:r>
      <w:proofErr w:type="spellStart"/>
      <w:r w:rsidRPr="00347286">
        <w:t>submeasures</w:t>
      </w:r>
      <w:proofErr w:type="spellEnd"/>
      <w:r w:rsidRPr="00347286">
        <w:t xml:space="preserve"> will be weighted </w:t>
      </w:r>
      <w:r w:rsidR="00A157BE">
        <w:t xml:space="preserve">as </w:t>
      </w:r>
      <w:r w:rsidR="00980787">
        <w:t>stated in Table 3</w:t>
      </w:r>
      <w:r w:rsidR="009705AB">
        <w:t xml:space="preserve"> and Table 5</w:t>
      </w:r>
      <w:r w:rsidR="00980787">
        <w:t xml:space="preserve"> </w:t>
      </w:r>
      <w:r w:rsidRPr="00347286">
        <w:t xml:space="preserve">to calculate a composite performance measure score between 0-1. For </w:t>
      </w:r>
      <w:proofErr w:type="spellStart"/>
      <w:r w:rsidRPr="00347286">
        <w:t>submeasures</w:t>
      </w:r>
      <w:proofErr w:type="spellEnd"/>
      <w:r w:rsidRPr="00347286">
        <w:t xml:space="preserve"> the score is calculated as follows: </w:t>
      </w:r>
    </w:p>
    <w:p w14:paraId="11B172FE" w14:textId="67B5C9C7" w:rsidR="00D268A8" w:rsidRPr="00347286" w:rsidRDefault="00D268A8" w:rsidP="00D268A8">
      <w:pPr>
        <w:spacing w:before="0" w:after="0"/>
        <w:ind w:left="1440"/>
      </w:pPr>
      <w:r w:rsidRPr="00347286">
        <w:rPr>
          <w:i/>
          <w:iCs/>
          <w:u w:val="single"/>
        </w:rPr>
        <w:t>Performance Measure Score</w:t>
      </w:r>
      <w:r w:rsidRPr="00347286">
        <w:rPr>
          <w:i/>
          <w:iCs/>
        </w:rPr>
        <w:t xml:space="preserve"> = Sum of each (</w:t>
      </w:r>
      <w:proofErr w:type="spellStart"/>
      <w:r w:rsidRPr="00347286">
        <w:rPr>
          <w:i/>
          <w:iCs/>
        </w:rPr>
        <w:t>Submeasure</w:t>
      </w:r>
      <w:proofErr w:type="spellEnd"/>
      <w:r w:rsidRPr="00347286">
        <w:rPr>
          <w:i/>
          <w:iCs/>
        </w:rPr>
        <w:t xml:space="preserve"> Score * </w:t>
      </w:r>
      <w:proofErr w:type="spellStart"/>
      <w:r w:rsidRPr="00347286">
        <w:rPr>
          <w:i/>
          <w:iCs/>
        </w:rPr>
        <w:t>Submeasure</w:t>
      </w:r>
      <w:proofErr w:type="spellEnd"/>
      <w:r w:rsidRPr="00347286">
        <w:rPr>
          <w:i/>
          <w:iCs/>
        </w:rPr>
        <w:t xml:space="preserve"> Weighting)</w:t>
      </w:r>
      <w:r w:rsidRPr="00347286">
        <w:t>.</w:t>
      </w:r>
    </w:p>
    <w:p w14:paraId="5F952714" w14:textId="36D28277" w:rsidR="00D268A8" w:rsidRDefault="00D268A8" w:rsidP="00D268A8">
      <w:pPr>
        <w:spacing w:before="0" w:after="0"/>
      </w:pPr>
      <w:r>
        <w:t>Some performance measures also encompass implementation in multiple settings (e.g., inpatient and ED).</w:t>
      </w:r>
      <w:r w:rsidR="00404B4B">
        <w:t xml:space="preserve"> </w:t>
      </w:r>
    </w:p>
    <w:p w14:paraId="21ACF015" w14:textId="77777777" w:rsidR="00D57ED6" w:rsidRDefault="00D57ED6" w:rsidP="00D268A8">
      <w:pPr>
        <w:spacing w:before="0" w:after="0"/>
      </w:pPr>
    </w:p>
    <w:p w14:paraId="78091BEE" w14:textId="77777777" w:rsidR="00D268A8" w:rsidRPr="00FE5D56" w:rsidRDefault="00D268A8" w:rsidP="00B162F6">
      <w:pPr>
        <w:pStyle w:val="Heading3"/>
        <w:numPr>
          <w:ilvl w:val="0"/>
          <w:numId w:val="15"/>
        </w:numPr>
        <w:ind w:left="360" w:hanging="180"/>
      </w:pPr>
      <w:bookmarkStart w:id="20" w:name="_Toc215707686"/>
      <w:r>
        <w:t>Domain Scoring</w:t>
      </w:r>
      <w:bookmarkEnd w:id="20"/>
    </w:p>
    <w:p w14:paraId="1081685C" w14:textId="77777777" w:rsidR="00D268A8" w:rsidRPr="00AD0B2D" w:rsidRDefault="00D268A8" w:rsidP="00D268A8">
      <w:pPr>
        <w:spacing w:after="0"/>
        <w:rPr>
          <w:rStyle w:val="IntenseEmphasis"/>
          <w:i w:val="0"/>
          <w:color w:val="auto"/>
        </w:rPr>
      </w:pPr>
      <w:r w:rsidRPr="468A882A">
        <w:rPr>
          <w:rStyle w:val="IntenseEmphasis"/>
          <w:i w:val="0"/>
          <w:color w:val="auto"/>
        </w:rPr>
        <w:t xml:space="preserve">A domain score will be calculated by taking each performance measure score in the domain and calculating the sum of each performance measure score multiplied by its respective measure weight: </w:t>
      </w:r>
    </w:p>
    <w:p w14:paraId="4F8D3E4E" w14:textId="4FB46584" w:rsidR="00D268A8" w:rsidRPr="00890A4D" w:rsidRDefault="00D268A8" w:rsidP="00D268A8">
      <w:pPr>
        <w:spacing w:before="0"/>
        <w:ind w:left="1440"/>
        <w:rPr>
          <w:rStyle w:val="IntenseEmphasis"/>
          <w:color w:val="auto"/>
        </w:rPr>
      </w:pPr>
      <w:r w:rsidRPr="638F8754">
        <w:rPr>
          <w:rStyle w:val="IntenseEmphasis"/>
          <w:color w:val="auto"/>
          <w:u w:val="single"/>
        </w:rPr>
        <w:t>Domain Score</w:t>
      </w:r>
      <w:r w:rsidRPr="638F8754">
        <w:rPr>
          <w:rStyle w:val="IntenseEmphasis"/>
          <w:color w:val="auto"/>
        </w:rPr>
        <w:t xml:space="preserve"> = Sum of each (Performance Measure Score * Performance Measure Weight</w:t>
      </w:r>
      <w:r w:rsidR="00AA32C3">
        <w:rPr>
          <w:rStyle w:val="IntenseEmphasis"/>
          <w:color w:val="auto"/>
        </w:rPr>
        <w:t>* 100</w:t>
      </w:r>
      <w:r w:rsidRPr="638F8754">
        <w:rPr>
          <w:rStyle w:val="IntenseEmphasis"/>
          <w:color w:val="auto"/>
        </w:rPr>
        <w:t xml:space="preserve">) </w:t>
      </w:r>
    </w:p>
    <w:p w14:paraId="789C089B" w14:textId="100073B2" w:rsidR="00D268A8" w:rsidRPr="00B14849" w:rsidRDefault="00D268A8" w:rsidP="00D268A8">
      <w:pPr>
        <w:spacing w:after="0"/>
        <w:rPr>
          <w:rStyle w:val="IntenseEmphasis"/>
          <w:i w:val="0"/>
          <w:color w:val="auto"/>
        </w:rPr>
      </w:pPr>
      <w:r w:rsidRPr="00B14849">
        <w:rPr>
          <w:rStyle w:val="IntenseEmphasis"/>
          <w:i w:val="0"/>
          <w:color w:val="auto"/>
        </w:rPr>
        <w:t xml:space="preserve">Table </w:t>
      </w:r>
      <w:r w:rsidR="006C1604">
        <w:rPr>
          <w:rStyle w:val="IntenseEmphasis"/>
          <w:i w:val="0"/>
          <w:color w:val="auto"/>
        </w:rPr>
        <w:t>9</w:t>
      </w:r>
      <w:r w:rsidRPr="00B14849">
        <w:rPr>
          <w:rStyle w:val="IntenseEmphasis"/>
          <w:i w:val="0"/>
          <w:color w:val="auto"/>
        </w:rPr>
        <w:t xml:space="preserve"> specifies measure weight by performance year. If a Hospital is not eligible for a measure (e.g., does not meet the denominator criteria or minimum volume), the weighting will be redistributed </w:t>
      </w:r>
      <w:r w:rsidRPr="00B14849">
        <w:t>equally to the other eligible performance measures in the domain.</w:t>
      </w:r>
      <w:r w:rsidR="00B2611C">
        <w:t xml:space="preserve"> </w:t>
      </w:r>
      <w:r w:rsidR="0076321A">
        <w:t xml:space="preserve">Any bonus points earned for a measure will be added to the Domain score and will not exceed </w:t>
      </w:r>
      <w:r w:rsidR="00FC4C20">
        <w:t xml:space="preserve">the maximum </w:t>
      </w:r>
      <w:r w:rsidR="000374ED">
        <w:t xml:space="preserve">eligible </w:t>
      </w:r>
      <w:r w:rsidR="00DD13F6">
        <w:t xml:space="preserve">Domain points. For example, </w:t>
      </w:r>
      <w:r w:rsidR="00680545">
        <w:t xml:space="preserve">Domain score for Domain 1 (DHRSN) will be capped at 25 points as </w:t>
      </w:r>
      <w:r w:rsidR="0039490D">
        <w:t>the maximum eligible points for Domain 1 (DHRSN) is 25 points</w:t>
      </w:r>
      <w:r w:rsidR="00680545">
        <w:t xml:space="preserve">. </w:t>
      </w:r>
    </w:p>
    <w:p w14:paraId="15030D16" w14:textId="77777777" w:rsidR="00D268A8" w:rsidRPr="00B14849" w:rsidRDefault="00D268A8" w:rsidP="00D268A8">
      <w:pPr>
        <w:spacing w:before="0" w:after="0"/>
      </w:pPr>
    </w:p>
    <w:p w14:paraId="749547B9" w14:textId="7C6324F7" w:rsidR="00570651" w:rsidRPr="00B14849" w:rsidRDefault="00D268A8" w:rsidP="006A390A">
      <w:pPr>
        <w:pStyle w:val="Heading4"/>
        <w:numPr>
          <w:ilvl w:val="0"/>
          <w:numId w:val="0"/>
        </w:numPr>
        <w:spacing w:after="0"/>
        <w:ind w:left="360" w:hanging="360"/>
        <w:rPr>
          <w:i w:val="0"/>
        </w:rPr>
      </w:pPr>
      <w:r w:rsidRPr="00B14849">
        <w:rPr>
          <w:rStyle w:val="IntenseEmphasis"/>
          <w:rFonts w:asciiTheme="minorHAnsi" w:hAnsiTheme="minorHAnsi" w:cstheme="minorHAnsi"/>
          <w:color w:val="0A2A47" w:themeColor="accent1" w:themeShade="80"/>
          <w:szCs w:val="20"/>
        </w:rPr>
        <w:t xml:space="preserve">Table </w:t>
      </w:r>
      <w:r w:rsidR="00D137A1">
        <w:rPr>
          <w:rStyle w:val="IntenseEmphasis"/>
          <w:rFonts w:asciiTheme="minorHAnsi" w:hAnsiTheme="minorHAnsi" w:cstheme="minorHAnsi"/>
          <w:color w:val="0A2A47" w:themeColor="accent1" w:themeShade="80"/>
          <w:szCs w:val="20"/>
        </w:rPr>
        <w:t>9</w:t>
      </w:r>
      <w:r w:rsidRPr="00B14849">
        <w:rPr>
          <w:rStyle w:val="IntenseEmphasis"/>
          <w:rFonts w:asciiTheme="minorHAnsi" w:hAnsiTheme="minorHAnsi" w:cstheme="minorHAnsi"/>
          <w:color w:val="0A2A47" w:themeColor="accent1" w:themeShade="80"/>
          <w:szCs w:val="20"/>
        </w:rPr>
        <w:t>.</w:t>
      </w:r>
      <w:r w:rsidRPr="00211940">
        <w:rPr>
          <w:rStyle w:val="IntenseEmphasis"/>
          <w:rFonts w:asciiTheme="minorHAnsi" w:hAnsiTheme="minorHAnsi" w:cstheme="minorHAnsi"/>
          <w:color w:val="0A2A47" w:themeColor="accent1" w:themeShade="80"/>
          <w:szCs w:val="20"/>
        </w:rPr>
        <w:t xml:space="preserve"> PY </w:t>
      </w:r>
      <w:r w:rsidR="009F1538">
        <w:rPr>
          <w:rStyle w:val="IntenseEmphasis"/>
          <w:rFonts w:asciiTheme="minorHAnsi" w:hAnsiTheme="minorHAnsi" w:cstheme="minorHAnsi"/>
          <w:color w:val="0A2A47" w:themeColor="accent1" w:themeShade="80"/>
          <w:szCs w:val="20"/>
        </w:rPr>
        <w:t>3</w:t>
      </w:r>
      <w:r w:rsidRPr="00211940">
        <w:rPr>
          <w:rStyle w:val="IntenseEmphasis"/>
          <w:rFonts w:asciiTheme="minorHAnsi" w:hAnsiTheme="minorHAnsi" w:cstheme="minorHAnsi"/>
          <w:color w:val="0A2A47" w:themeColor="accent1" w:themeShade="80"/>
          <w:szCs w:val="20"/>
        </w:rPr>
        <w:t>-5 HQEIP Metric Weights</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44"/>
        <w:gridCol w:w="628"/>
        <w:gridCol w:w="1773"/>
        <w:gridCol w:w="1772"/>
        <w:gridCol w:w="493"/>
        <w:gridCol w:w="805"/>
        <w:gridCol w:w="21"/>
        <w:gridCol w:w="454"/>
        <w:gridCol w:w="964"/>
        <w:gridCol w:w="809"/>
        <w:gridCol w:w="1212"/>
      </w:tblGrid>
      <w:tr w:rsidR="00264484" w:rsidRPr="0099187E" w14:paraId="5E726DC5" w14:textId="77777777" w:rsidTr="00264484">
        <w:trPr>
          <w:trHeight w:val="233"/>
          <w:tblHeader/>
        </w:trPr>
        <w:tc>
          <w:tcPr>
            <w:tcW w:w="1144" w:type="dxa"/>
            <w:vMerge w:val="restart"/>
            <w:shd w:val="clear" w:color="auto" w:fill="C1DDF6" w:themeFill="accent1" w:themeFillTint="33"/>
            <w:vAlign w:val="center"/>
            <w:hideMark/>
          </w:tcPr>
          <w:p w14:paraId="41DAEFDF" w14:textId="77777777" w:rsidR="00264484" w:rsidRPr="0035224D" w:rsidRDefault="00264484">
            <w:pPr>
              <w:pStyle w:val="Heading7"/>
              <w:spacing w:beforeLines="20" w:before="48" w:afterLines="20" w:after="48" w:line="240" w:lineRule="auto"/>
              <w:rPr>
                <w:rFonts w:asciiTheme="minorHAnsi" w:hAnsiTheme="minorHAnsi" w:cstheme="minorHAnsi"/>
                <w:b/>
                <w:bCs/>
                <w:i w:val="0"/>
                <w:iCs w:val="0"/>
                <w:color w:val="0A2A47" w:themeColor="accent1" w:themeShade="80"/>
                <w:sz w:val="20"/>
                <w:szCs w:val="20"/>
              </w:rPr>
            </w:pPr>
            <w:r w:rsidRPr="0035224D">
              <w:rPr>
                <w:rFonts w:asciiTheme="minorHAnsi" w:hAnsiTheme="minorHAnsi" w:cstheme="minorHAnsi"/>
                <w:b/>
                <w:bCs/>
                <w:i w:val="0"/>
                <w:iCs w:val="0"/>
                <w:color w:val="0A2A47" w:themeColor="accent1" w:themeShade="80"/>
                <w:sz w:val="20"/>
                <w:szCs w:val="20"/>
              </w:rPr>
              <w:t>Domain*</w:t>
            </w:r>
          </w:p>
        </w:tc>
        <w:tc>
          <w:tcPr>
            <w:tcW w:w="4666" w:type="dxa"/>
            <w:gridSpan w:val="4"/>
            <w:vMerge w:val="restart"/>
            <w:shd w:val="clear" w:color="auto" w:fill="C1DDF6" w:themeFill="accent1" w:themeFillTint="33"/>
            <w:vAlign w:val="center"/>
            <w:hideMark/>
          </w:tcPr>
          <w:p w14:paraId="07311010" w14:textId="77777777" w:rsidR="00264484" w:rsidRPr="0035224D" w:rsidRDefault="00264484">
            <w:pPr>
              <w:spacing w:beforeLines="20" w:before="48" w:afterLines="20" w:after="48"/>
              <w:jc w:val="center"/>
              <w:rPr>
                <w:rFonts w:cstheme="minorHAnsi"/>
                <w:color w:val="0A2A47" w:themeColor="accent1" w:themeShade="80"/>
                <w:sz w:val="20"/>
                <w:szCs w:val="20"/>
              </w:rPr>
            </w:pPr>
            <w:r w:rsidRPr="0035224D">
              <w:rPr>
                <w:rFonts w:cstheme="minorHAnsi"/>
                <w:b/>
                <w:bCs/>
                <w:color w:val="0A2A47" w:themeColor="accent1" w:themeShade="80"/>
                <w:sz w:val="20"/>
                <w:szCs w:val="20"/>
              </w:rPr>
              <w:t>Measure Name</w:t>
            </w:r>
          </w:p>
        </w:tc>
        <w:tc>
          <w:tcPr>
            <w:tcW w:w="805" w:type="dxa"/>
            <w:tcBorders>
              <w:right w:val="nil"/>
            </w:tcBorders>
            <w:shd w:val="clear" w:color="auto" w:fill="C1DDF6" w:themeFill="accent1" w:themeFillTint="33"/>
            <w:vAlign w:val="center"/>
          </w:tcPr>
          <w:p w14:paraId="7359D29E" w14:textId="35BDA18C" w:rsidR="00264484" w:rsidRPr="0035224D" w:rsidRDefault="00264484">
            <w:pPr>
              <w:spacing w:beforeLines="20" w:before="48" w:afterLines="20" w:after="48"/>
              <w:jc w:val="center"/>
              <w:rPr>
                <w:rFonts w:cstheme="minorHAnsi"/>
                <w:b/>
                <w:bCs/>
                <w:color w:val="0A2A47" w:themeColor="accent1" w:themeShade="80"/>
                <w:sz w:val="20"/>
                <w:szCs w:val="20"/>
              </w:rPr>
            </w:pPr>
          </w:p>
        </w:tc>
        <w:tc>
          <w:tcPr>
            <w:tcW w:w="1439" w:type="dxa"/>
            <w:gridSpan w:val="3"/>
            <w:tcBorders>
              <w:left w:val="nil"/>
              <w:right w:val="nil"/>
            </w:tcBorders>
            <w:shd w:val="clear" w:color="auto" w:fill="C1DDF6" w:themeFill="accent1" w:themeFillTint="33"/>
            <w:vAlign w:val="center"/>
          </w:tcPr>
          <w:p w14:paraId="57F1FFB1" w14:textId="46EB5538" w:rsidR="00264484" w:rsidRPr="0035224D" w:rsidRDefault="00264484">
            <w:pPr>
              <w:spacing w:beforeLines="20" w:before="48" w:afterLines="20" w:after="48"/>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Measure Weight (%) by Performance Year</w:t>
            </w:r>
          </w:p>
        </w:tc>
        <w:tc>
          <w:tcPr>
            <w:tcW w:w="809" w:type="dxa"/>
            <w:tcBorders>
              <w:left w:val="nil"/>
            </w:tcBorders>
            <w:shd w:val="clear" w:color="auto" w:fill="C1DDF6" w:themeFill="accent1" w:themeFillTint="33"/>
            <w:vAlign w:val="center"/>
          </w:tcPr>
          <w:p w14:paraId="0041E552" w14:textId="7C70181C" w:rsidR="00264484" w:rsidRPr="0035224D" w:rsidRDefault="00264484">
            <w:pPr>
              <w:spacing w:beforeLines="20" w:before="48" w:afterLines="20" w:after="48"/>
              <w:jc w:val="center"/>
              <w:rPr>
                <w:rFonts w:cstheme="minorHAnsi"/>
                <w:b/>
                <w:bCs/>
                <w:color w:val="0A2A47" w:themeColor="accent1" w:themeShade="80"/>
                <w:sz w:val="20"/>
                <w:szCs w:val="20"/>
              </w:rPr>
            </w:pPr>
          </w:p>
        </w:tc>
        <w:tc>
          <w:tcPr>
            <w:tcW w:w="1212" w:type="dxa"/>
            <w:tcBorders>
              <w:bottom w:val="nil"/>
            </w:tcBorders>
            <w:shd w:val="clear" w:color="auto" w:fill="C1DDF6" w:themeFill="accent1" w:themeFillTint="33"/>
            <w:vAlign w:val="center"/>
          </w:tcPr>
          <w:p w14:paraId="7B073468" w14:textId="77777777" w:rsidR="00264484" w:rsidRPr="0035224D" w:rsidRDefault="00264484">
            <w:pPr>
              <w:spacing w:beforeLines="20" w:before="48" w:afterLines="20" w:after="48"/>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Domain Weight (%)</w:t>
            </w:r>
          </w:p>
        </w:tc>
      </w:tr>
      <w:tr w:rsidR="00264484" w:rsidRPr="0099187E" w14:paraId="4B52287C" w14:textId="77777777" w:rsidTr="00264484">
        <w:trPr>
          <w:trHeight w:val="245"/>
          <w:tblHeader/>
        </w:trPr>
        <w:tc>
          <w:tcPr>
            <w:tcW w:w="1144" w:type="dxa"/>
            <w:vMerge/>
            <w:tcBorders>
              <w:bottom w:val="single" w:sz="4" w:space="0" w:color="DCDCDC"/>
            </w:tcBorders>
            <w:vAlign w:val="center"/>
          </w:tcPr>
          <w:p w14:paraId="66EA0DAF" w14:textId="77777777" w:rsidR="00264484" w:rsidRPr="0099187E" w:rsidRDefault="00264484">
            <w:pPr>
              <w:pStyle w:val="Heading7"/>
              <w:spacing w:beforeLines="20" w:before="48" w:afterLines="20" w:after="48" w:line="240" w:lineRule="auto"/>
              <w:rPr>
                <w:rFonts w:asciiTheme="minorHAnsi" w:hAnsiTheme="minorHAnsi" w:cstheme="minorHAnsi"/>
                <w:sz w:val="20"/>
                <w:szCs w:val="20"/>
              </w:rPr>
            </w:pPr>
          </w:p>
        </w:tc>
        <w:tc>
          <w:tcPr>
            <w:tcW w:w="4666" w:type="dxa"/>
            <w:gridSpan w:val="4"/>
            <w:vMerge/>
            <w:vAlign w:val="center"/>
          </w:tcPr>
          <w:p w14:paraId="3C1BDABA" w14:textId="77777777" w:rsidR="00264484" w:rsidRPr="0099187E" w:rsidRDefault="00264484">
            <w:pPr>
              <w:spacing w:beforeLines="20" w:before="48" w:afterLines="20" w:after="48"/>
              <w:rPr>
                <w:rFonts w:cstheme="minorHAnsi"/>
                <w:b/>
                <w:bCs/>
                <w:color w:val="000000" w:themeColor="text1"/>
                <w:sz w:val="20"/>
                <w:szCs w:val="20"/>
              </w:rPr>
            </w:pPr>
          </w:p>
        </w:tc>
        <w:tc>
          <w:tcPr>
            <w:tcW w:w="826" w:type="dxa"/>
            <w:gridSpan w:val="2"/>
            <w:shd w:val="clear" w:color="auto" w:fill="C1DDF6" w:themeFill="accent1" w:themeFillTint="33"/>
            <w:vAlign w:val="center"/>
          </w:tcPr>
          <w:p w14:paraId="23B8E067" w14:textId="77777777" w:rsidR="00264484" w:rsidRPr="0035224D" w:rsidRDefault="00264484">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PY3</w:t>
            </w:r>
          </w:p>
          <w:p w14:paraId="068586B8" w14:textId="77777777" w:rsidR="00264484" w:rsidRPr="0035224D" w:rsidRDefault="00264484">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(2025)</w:t>
            </w:r>
          </w:p>
        </w:tc>
        <w:tc>
          <w:tcPr>
            <w:tcW w:w="1418" w:type="dxa"/>
            <w:gridSpan w:val="2"/>
            <w:shd w:val="clear" w:color="auto" w:fill="C1DDF6" w:themeFill="accent1" w:themeFillTint="33"/>
            <w:vAlign w:val="center"/>
          </w:tcPr>
          <w:p w14:paraId="4B8DF644" w14:textId="77777777" w:rsidR="00264484" w:rsidRPr="0035224D" w:rsidRDefault="00264484">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PY4</w:t>
            </w:r>
          </w:p>
          <w:p w14:paraId="202D7C1A" w14:textId="77777777" w:rsidR="00264484" w:rsidRPr="0035224D" w:rsidRDefault="00264484">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(2026)</w:t>
            </w:r>
          </w:p>
        </w:tc>
        <w:tc>
          <w:tcPr>
            <w:tcW w:w="809" w:type="dxa"/>
            <w:shd w:val="clear" w:color="auto" w:fill="C1DDF6" w:themeFill="accent1" w:themeFillTint="33"/>
            <w:vAlign w:val="center"/>
          </w:tcPr>
          <w:p w14:paraId="0BFEAC6B" w14:textId="77777777" w:rsidR="00264484" w:rsidRPr="0035224D" w:rsidRDefault="00264484">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PY5</w:t>
            </w:r>
          </w:p>
          <w:p w14:paraId="44293679" w14:textId="77777777" w:rsidR="00264484" w:rsidRPr="0035224D" w:rsidRDefault="00264484">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(2027)</w:t>
            </w:r>
          </w:p>
        </w:tc>
        <w:tc>
          <w:tcPr>
            <w:tcW w:w="1212" w:type="dxa"/>
            <w:tcBorders>
              <w:top w:val="nil"/>
              <w:bottom w:val="single" w:sz="4" w:space="0" w:color="DCDCDC"/>
            </w:tcBorders>
            <w:shd w:val="clear" w:color="auto" w:fill="C1DDF6" w:themeFill="accent1" w:themeFillTint="33"/>
          </w:tcPr>
          <w:p w14:paraId="7C1BA33C" w14:textId="77777777" w:rsidR="00264484" w:rsidRPr="0099187E" w:rsidRDefault="00264484">
            <w:pPr>
              <w:spacing w:beforeLines="20" w:before="48" w:afterLines="20" w:after="48"/>
              <w:rPr>
                <w:rFonts w:cstheme="minorHAnsi"/>
                <w:b/>
                <w:bCs/>
                <w:color w:val="000000" w:themeColor="text1"/>
                <w:sz w:val="20"/>
                <w:szCs w:val="20"/>
              </w:rPr>
            </w:pPr>
          </w:p>
        </w:tc>
      </w:tr>
      <w:tr w:rsidR="00264484" w:rsidRPr="0099187E" w14:paraId="6AA4228F" w14:textId="77777777" w:rsidTr="00264484">
        <w:trPr>
          <w:trHeight w:val="389"/>
        </w:trPr>
        <w:tc>
          <w:tcPr>
            <w:tcW w:w="1144" w:type="dxa"/>
            <w:tcBorders>
              <w:bottom w:val="nil"/>
            </w:tcBorders>
            <w:vAlign w:val="center"/>
            <w:hideMark/>
          </w:tcPr>
          <w:p w14:paraId="29E80845"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b/>
                <w:bCs/>
                <w:color w:val="000000" w:themeColor="text1"/>
                <w:sz w:val="20"/>
                <w:szCs w:val="20"/>
              </w:rPr>
              <w:t>DHRSN</w:t>
            </w:r>
          </w:p>
          <w:p w14:paraId="45921622"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1067F2BE"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Race, Ethnicity, Language, Disability, Sexual Orientation, &amp; Gender Identity Data Completeness</w:t>
            </w:r>
          </w:p>
        </w:tc>
        <w:tc>
          <w:tcPr>
            <w:tcW w:w="826" w:type="dxa"/>
            <w:gridSpan w:val="2"/>
            <w:vAlign w:val="center"/>
          </w:tcPr>
          <w:p w14:paraId="42AD60A1"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1060DB88"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15</w:t>
            </w:r>
          </w:p>
        </w:tc>
        <w:tc>
          <w:tcPr>
            <w:tcW w:w="809" w:type="dxa"/>
            <w:vAlign w:val="center"/>
          </w:tcPr>
          <w:p w14:paraId="6ED2981E"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15</w:t>
            </w:r>
          </w:p>
        </w:tc>
        <w:tc>
          <w:tcPr>
            <w:tcW w:w="1212" w:type="dxa"/>
            <w:tcBorders>
              <w:bottom w:val="nil"/>
            </w:tcBorders>
            <w:vAlign w:val="center"/>
          </w:tcPr>
          <w:p w14:paraId="20229B14"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25</w:t>
            </w:r>
          </w:p>
        </w:tc>
      </w:tr>
      <w:tr w:rsidR="00264484" w:rsidRPr="0099187E" w14:paraId="2CA7585E" w14:textId="77777777" w:rsidTr="00264484">
        <w:trPr>
          <w:trHeight w:val="317"/>
        </w:trPr>
        <w:tc>
          <w:tcPr>
            <w:tcW w:w="1144" w:type="dxa"/>
            <w:tcBorders>
              <w:top w:val="nil"/>
              <w:bottom w:val="single" w:sz="4" w:space="0" w:color="DCDCDC"/>
            </w:tcBorders>
            <w:vAlign w:val="center"/>
            <w:hideMark/>
          </w:tcPr>
          <w:p w14:paraId="35CEAF0D"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551E5D2A"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 xml:space="preserve">Health-Related Social Needs (HRSN) Screening  </w:t>
            </w:r>
          </w:p>
        </w:tc>
        <w:tc>
          <w:tcPr>
            <w:tcW w:w="826" w:type="dxa"/>
            <w:gridSpan w:val="2"/>
            <w:vAlign w:val="center"/>
          </w:tcPr>
          <w:p w14:paraId="6ADDA86F"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15</w:t>
            </w:r>
          </w:p>
        </w:tc>
        <w:tc>
          <w:tcPr>
            <w:tcW w:w="1418" w:type="dxa"/>
            <w:gridSpan w:val="2"/>
            <w:vAlign w:val="center"/>
          </w:tcPr>
          <w:p w14:paraId="549392EC"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14:paraId="3C785774"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single" w:sz="4" w:space="0" w:color="DCDCDC"/>
            </w:tcBorders>
            <w:vAlign w:val="center"/>
          </w:tcPr>
          <w:p w14:paraId="6FBFD04F" w14:textId="77777777" w:rsidR="00264484" w:rsidRPr="0099187E" w:rsidRDefault="00264484">
            <w:pPr>
              <w:spacing w:beforeLines="20" w:before="48" w:afterLines="20" w:after="48"/>
              <w:jc w:val="center"/>
              <w:rPr>
                <w:rFonts w:cstheme="minorHAnsi"/>
                <w:color w:val="000000" w:themeColor="text1"/>
                <w:sz w:val="20"/>
                <w:szCs w:val="20"/>
              </w:rPr>
            </w:pPr>
          </w:p>
        </w:tc>
      </w:tr>
      <w:tr w:rsidR="00264484" w:rsidRPr="0099187E" w14:paraId="54EDAD09" w14:textId="77777777" w:rsidTr="00264484">
        <w:trPr>
          <w:trHeight w:val="218"/>
        </w:trPr>
        <w:tc>
          <w:tcPr>
            <w:tcW w:w="1144" w:type="dxa"/>
            <w:tcBorders>
              <w:bottom w:val="nil"/>
            </w:tcBorders>
            <w:vAlign w:val="center"/>
            <w:hideMark/>
          </w:tcPr>
          <w:p w14:paraId="2AF5D6C1"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b/>
                <w:bCs/>
                <w:color w:val="000000" w:themeColor="text1"/>
                <w:sz w:val="20"/>
                <w:szCs w:val="20"/>
              </w:rPr>
              <w:t>EQA</w:t>
            </w:r>
          </w:p>
          <w:p w14:paraId="343C8454"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10AD58AB"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 xml:space="preserve">Quality Performance Disparities Reduction </w:t>
            </w:r>
          </w:p>
        </w:tc>
        <w:tc>
          <w:tcPr>
            <w:tcW w:w="826" w:type="dxa"/>
            <w:gridSpan w:val="2"/>
            <w:vAlign w:val="center"/>
          </w:tcPr>
          <w:p w14:paraId="650C0061"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187769C0"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20</w:t>
            </w:r>
          </w:p>
        </w:tc>
        <w:tc>
          <w:tcPr>
            <w:tcW w:w="809" w:type="dxa"/>
            <w:vAlign w:val="center"/>
          </w:tcPr>
          <w:p w14:paraId="38209C6E"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20</w:t>
            </w:r>
          </w:p>
        </w:tc>
        <w:tc>
          <w:tcPr>
            <w:tcW w:w="1212" w:type="dxa"/>
            <w:tcBorders>
              <w:bottom w:val="nil"/>
            </w:tcBorders>
            <w:vAlign w:val="center"/>
          </w:tcPr>
          <w:p w14:paraId="561DEBD8"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50</w:t>
            </w:r>
          </w:p>
        </w:tc>
      </w:tr>
      <w:tr w:rsidR="00264484" w:rsidRPr="0099187E" w14:paraId="13D4E6A2" w14:textId="77777777" w:rsidTr="00264484">
        <w:trPr>
          <w:trHeight w:val="137"/>
        </w:trPr>
        <w:tc>
          <w:tcPr>
            <w:tcW w:w="1144" w:type="dxa"/>
            <w:tcBorders>
              <w:top w:val="nil"/>
              <w:bottom w:val="nil"/>
            </w:tcBorders>
            <w:vAlign w:val="center"/>
            <w:hideMark/>
          </w:tcPr>
          <w:p w14:paraId="3D141DDE"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47CAA131"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Equity Improvement Interventions </w:t>
            </w:r>
          </w:p>
        </w:tc>
        <w:tc>
          <w:tcPr>
            <w:tcW w:w="826" w:type="dxa"/>
            <w:gridSpan w:val="2"/>
            <w:vAlign w:val="center"/>
          </w:tcPr>
          <w:p w14:paraId="09C19835"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62F8D802"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809" w:type="dxa"/>
            <w:vAlign w:val="center"/>
          </w:tcPr>
          <w:p w14:paraId="7F83ABC0"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212" w:type="dxa"/>
            <w:tcBorders>
              <w:top w:val="nil"/>
              <w:bottom w:val="nil"/>
            </w:tcBorders>
            <w:vAlign w:val="center"/>
          </w:tcPr>
          <w:p w14:paraId="7960DB95" w14:textId="77777777" w:rsidR="00264484" w:rsidRPr="0099187E" w:rsidRDefault="00264484">
            <w:pPr>
              <w:spacing w:beforeLines="20" w:before="48" w:afterLines="20" w:after="48"/>
              <w:jc w:val="center"/>
              <w:rPr>
                <w:rFonts w:cstheme="minorHAnsi"/>
                <w:color w:val="000000" w:themeColor="text1"/>
                <w:sz w:val="20"/>
                <w:szCs w:val="20"/>
              </w:rPr>
            </w:pPr>
          </w:p>
        </w:tc>
      </w:tr>
      <w:tr w:rsidR="00264484" w:rsidRPr="0099187E" w14:paraId="5551A0E8" w14:textId="77777777" w:rsidTr="00264484">
        <w:trPr>
          <w:trHeight w:val="596"/>
        </w:trPr>
        <w:tc>
          <w:tcPr>
            <w:tcW w:w="1144" w:type="dxa"/>
            <w:tcBorders>
              <w:top w:val="nil"/>
              <w:bottom w:val="nil"/>
            </w:tcBorders>
            <w:vAlign w:val="center"/>
            <w:hideMark/>
          </w:tcPr>
          <w:p w14:paraId="69A07FEF"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4D58DEAC"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Meaningful Access to Healthcare Services for Persons with a preferred language other than English</w:t>
            </w:r>
          </w:p>
        </w:tc>
        <w:tc>
          <w:tcPr>
            <w:tcW w:w="826" w:type="dxa"/>
            <w:gridSpan w:val="2"/>
            <w:vAlign w:val="center"/>
          </w:tcPr>
          <w:p w14:paraId="2CAA6E88"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215F2DF3"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14:paraId="5B72953F"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nil"/>
            </w:tcBorders>
            <w:vAlign w:val="center"/>
          </w:tcPr>
          <w:p w14:paraId="55D48726" w14:textId="77777777" w:rsidR="00264484" w:rsidRPr="0099187E" w:rsidRDefault="00264484">
            <w:pPr>
              <w:spacing w:beforeLines="20" w:before="48" w:afterLines="20" w:after="48"/>
              <w:jc w:val="center"/>
              <w:rPr>
                <w:rFonts w:cstheme="minorHAnsi"/>
                <w:color w:val="000000" w:themeColor="text1"/>
                <w:sz w:val="20"/>
                <w:szCs w:val="20"/>
              </w:rPr>
            </w:pPr>
          </w:p>
        </w:tc>
      </w:tr>
      <w:tr w:rsidR="00264484" w:rsidRPr="0099187E" w14:paraId="5189B47F" w14:textId="77777777" w:rsidTr="00264484">
        <w:trPr>
          <w:trHeight w:val="344"/>
        </w:trPr>
        <w:tc>
          <w:tcPr>
            <w:tcW w:w="1144" w:type="dxa"/>
            <w:tcBorders>
              <w:top w:val="nil"/>
              <w:bottom w:val="nil"/>
            </w:tcBorders>
            <w:vAlign w:val="center"/>
            <w:hideMark/>
          </w:tcPr>
          <w:p w14:paraId="3796D7E5"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30E55072" w14:textId="001618B2"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Disability Competen</w:t>
            </w:r>
            <w:r>
              <w:rPr>
                <w:rFonts w:cstheme="minorHAnsi"/>
                <w:color w:val="000000" w:themeColor="text1"/>
                <w:sz w:val="20"/>
                <w:szCs w:val="20"/>
              </w:rPr>
              <w:t>t Care</w:t>
            </w:r>
          </w:p>
        </w:tc>
        <w:tc>
          <w:tcPr>
            <w:tcW w:w="826" w:type="dxa"/>
            <w:gridSpan w:val="2"/>
            <w:vAlign w:val="center"/>
          </w:tcPr>
          <w:p w14:paraId="46BFEFF5"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4C6565F1"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809" w:type="dxa"/>
            <w:vAlign w:val="center"/>
          </w:tcPr>
          <w:p w14:paraId="6904A384"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212" w:type="dxa"/>
            <w:tcBorders>
              <w:top w:val="nil"/>
              <w:bottom w:val="nil"/>
            </w:tcBorders>
            <w:vAlign w:val="center"/>
          </w:tcPr>
          <w:p w14:paraId="7201FE67" w14:textId="77777777" w:rsidR="00264484" w:rsidRPr="0099187E" w:rsidRDefault="00264484">
            <w:pPr>
              <w:spacing w:beforeLines="20" w:before="48" w:afterLines="20" w:after="48"/>
              <w:jc w:val="center"/>
              <w:rPr>
                <w:rFonts w:cstheme="minorHAnsi"/>
                <w:color w:val="000000" w:themeColor="text1"/>
                <w:sz w:val="20"/>
                <w:szCs w:val="20"/>
              </w:rPr>
            </w:pPr>
          </w:p>
        </w:tc>
      </w:tr>
      <w:tr w:rsidR="00264484" w:rsidRPr="0099187E" w14:paraId="5EB9AE74" w14:textId="77777777" w:rsidTr="00264484">
        <w:trPr>
          <w:trHeight w:val="164"/>
        </w:trPr>
        <w:tc>
          <w:tcPr>
            <w:tcW w:w="1144" w:type="dxa"/>
            <w:tcBorders>
              <w:top w:val="nil"/>
              <w:bottom w:val="single" w:sz="4" w:space="0" w:color="DCDCDC"/>
            </w:tcBorders>
            <w:vAlign w:val="center"/>
            <w:hideMark/>
          </w:tcPr>
          <w:p w14:paraId="2ADE4860"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2C8B555B"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Accommodation Needs Met</w:t>
            </w:r>
          </w:p>
        </w:tc>
        <w:tc>
          <w:tcPr>
            <w:tcW w:w="826" w:type="dxa"/>
            <w:gridSpan w:val="2"/>
            <w:vAlign w:val="center"/>
          </w:tcPr>
          <w:p w14:paraId="21C7EFF9"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0E4DF19C"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14:paraId="5F3AB274"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single" w:sz="4" w:space="0" w:color="DCDCDC"/>
            </w:tcBorders>
            <w:vAlign w:val="center"/>
          </w:tcPr>
          <w:p w14:paraId="69DD029A" w14:textId="77777777" w:rsidR="00264484" w:rsidRPr="0099187E" w:rsidRDefault="00264484">
            <w:pPr>
              <w:spacing w:beforeLines="20" w:before="48" w:afterLines="20" w:after="48"/>
              <w:jc w:val="center"/>
              <w:rPr>
                <w:rFonts w:cstheme="minorHAnsi"/>
                <w:color w:val="000000" w:themeColor="text1"/>
                <w:sz w:val="20"/>
                <w:szCs w:val="20"/>
              </w:rPr>
            </w:pPr>
          </w:p>
        </w:tc>
      </w:tr>
      <w:tr w:rsidR="00264484" w:rsidRPr="0099187E" w14:paraId="4A8BC5D7" w14:textId="77777777" w:rsidTr="00264484">
        <w:trPr>
          <w:trHeight w:val="530"/>
        </w:trPr>
        <w:tc>
          <w:tcPr>
            <w:tcW w:w="1144" w:type="dxa"/>
            <w:tcBorders>
              <w:bottom w:val="nil"/>
            </w:tcBorders>
            <w:vAlign w:val="center"/>
            <w:hideMark/>
          </w:tcPr>
          <w:p w14:paraId="1466702F"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b/>
                <w:bCs/>
                <w:color w:val="000000" w:themeColor="text1"/>
                <w:sz w:val="20"/>
                <w:szCs w:val="20"/>
              </w:rPr>
              <w:t>CC</w:t>
            </w:r>
          </w:p>
        </w:tc>
        <w:tc>
          <w:tcPr>
            <w:tcW w:w="4666" w:type="dxa"/>
            <w:gridSpan w:val="4"/>
            <w:vAlign w:val="center"/>
            <w:hideMark/>
          </w:tcPr>
          <w:p w14:paraId="38EA7EF6" w14:textId="77777777" w:rsidR="00264484" w:rsidRPr="0099187E" w:rsidRDefault="00264484">
            <w:pPr>
              <w:spacing w:beforeLines="20" w:before="48" w:afterLines="20" w:after="48"/>
              <w:rPr>
                <w:rFonts w:cstheme="minorHAnsi"/>
                <w:i/>
                <w:iCs/>
                <w:color w:val="000000" w:themeColor="text1"/>
                <w:sz w:val="20"/>
                <w:szCs w:val="20"/>
              </w:rPr>
            </w:pPr>
            <w:r w:rsidRPr="0099187E">
              <w:rPr>
                <w:rFonts w:cstheme="minorHAnsi"/>
                <w:color w:val="000000" w:themeColor="text1"/>
                <w:sz w:val="20"/>
                <w:szCs w:val="20"/>
              </w:rPr>
              <w:t xml:space="preserve">Achievement of External Standards for Health Equity </w:t>
            </w:r>
          </w:p>
        </w:tc>
        <w:tc>
          <w:tcPr>
            <w:tcW w:w="826" w:type="dxa"/>
            <w:gridSpan w:val="2"/>
            <w:vAlign w:val="center"/>
          </w:tcPr>
          <w:p w14:paraId="2BF308A3"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259F28C3"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14:paraId="65EB889F"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bottom w:val="nil"/>
            </w:tcBorders>
            <w:vAlign w:val="center"/>
          </w:tcPr>
          <w:p w14:paraId="17E5160E"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25</w:t>
            </w:r>
          </w:p>
        </w:tc>
      </w:tr>
      <w:tr w:rsidR="00264484" w:rsidRPr="0099187E" w14:paraId="30DEA18A" w14:textId="77777777" w:rsidTr="00264484">
        <w:trPr>
          <w:trHeight w:val="200"/>
        </w:trPr>
        <w:tc>
          <w:tcPr>
            <w:tcW w:w="1144" w:type="dxa"/>
            <w:tcBorders>
              <w:top w:val="nil"/>
              <w:bottom w:val="nil"/>
            </w:tcBorders>
            <w:vAlign w:val="center"/>
            <w:hideMark/>
          </w:tcPr>
          <w:p w14:paraId="6F31B021"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vAlign w:val="center"/>
            <w:hideMark/>
          </w:tcPr>
          <w:p w14:paraId="603ED8D3"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Patient Experience: Communication, Courtesy and Respect</w:t>
            </w:r>
          </w:p>
        </w:tc>
        <w:tc>
          <w:tcPr>
            <w:tcW w:w="826" w:type="dxa"/>
            <w:gridSpan w:val="2"/>
            <w:vAlign w:val="center"/>
          </w:tcPr>
          <w:p w14:paraId="33655DC2"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14:paraId="52CA98FE"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14:paraId="415C26FC"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nil"/>
            </w:tcBorders>
          </w:tcPr>
          <w:p w14:paraId="07505BCE" w14:textId="77777777" w:rsidR="00264484" w:rsidRPr="0099187E" w:rsidRDefault="00264484">
            <w:pPr>
              <w:spacing w:beforeLines="20" w:before="48" w:afterLines="20" w:after="48"/>
              <w:jc w:val="center"/>
              <w:rPr>
                <w:rFonts w:cstheme="minorHAnsi"/>
                <w:color w:val="000000" w:themeColor="text1"/>
                <w:sz w:val="20"/>
                <w:szCs w:val="20"/>
              </w:rPr>
            </w:pPr>
          </w:p>
        </w:tc>
      </w:tr>
      <w:tr w:rsidR="00264484" w:rsidRPr="0099187E" w14:paraId="04EF736E" w14:textId="77777777" w:rsidTr="00662AF6">
        <w:trPr>
          <w:trHeight w:val="212"/>
        </w:trPr>
        <w:tc>
          <w:tcPr>
            <w:tcW w:w="1144" w:type="dxa"/>
            <w:tcBorders>
              <w:top w:val="nil"/>
              <w:bottom w:val="single" w:sz="4" w:space="0" w:color="DCDCDC"/>
            </w:tcBorders>
            <w:hideMark/>
          </w:tcPr>
          <w:p w14:paraId="67E7EB58" w14:textId="77777777" w:rsidR="00264484" w:rsidRPr="0099187E" w:rsidRDefault="00264484">
            <w:pPr>
              <w:spacing w:beforeLines="20" w:before="48" w:afterLines="20" w:after="48"/>
              <w:rPr>
                <w:rFonts w:cstheme="minorHAnsi"/>
                <w:color w:val="000000" w:themeColor="text1"/>
                <w:sz w:val="20"/>
                <w:szCs w:val="20"/>
              </w:rPr>
            </w:pPr>
          </w:p>
        </w:tc>
        <w:tc>
          <w:tcPr>
            <w:tcW w:w="4666" w:type="dxa"/>
            <w:gridSpan w:val="4"/>
            <w:tcBorders>
              <w:bottom w:val="single" w:sz="4" w:space="0" w:color="DCDCDC"/>
            </w:tcBorders>
            <w:vAlign w:val="center"/>
            <w:hideMark/>
          </w:tcPr>
          <w:p w14:paraId="473C825C" w14:textId="77777777" w:rsidR="00264484" w:rsidRPr="0099187E" w:rsidRDefault="00264484">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Collaboration</w:t>
            </w:r>
          </w:p>
        </w:tc>
        <w:tc>
          <w:tcPr>
            <w:tcW w:w="826" w:type="dxa"/>
            <w:gridSpan w:val="2"/>
            <w:tcBorders>
              <w:bottom w:val="single" w:sz="4" w:space="0" w:color="DCDCDC"/>
            </w:tcBorders>
            <w:vAlign w:val="center"/>
          </w:tcPr>
          <w:p w14:paraId="7EDFB71D"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418" w:type="dxa"/>
            <w:gridSpan w:val="2"/>
            <w:tcBorders>
              <w:bottom w:val="single" w:sz="4" w:space="0" w:color="DCDCDC"/>
            </w:tcBorders>
            <w:vAlign w:val="center"/>
          </w:tcPr>
          <w:p w14:paraId="6780D4EF"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809" w:type="dxa"/>
            <w:tcBorders>
              <w:bottom w:val="single" w:sz="4" w:space="0" w:color="DCDCDC"/>
            </w:tcBorders>
            <w:vAlign w:val="center"/>
          </w:tcPr>
          <w:p w14:paraId="5475C956" w14:textId="77777777" w:rsidR="00264484" w:rsidRPr="0099187E" w:rsidRDefault="00264484">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212" w:type="dxa"/>
            <w:tcBorders>
              <w:top w:val="nil"/>
            </w:tcBorders>
          </w:tcPr>
          <w:p w14:paraId="45B9D364" w14:textId="77777777" w:rsidR="00264484" w:rsidRPr="0099187E" w:rsidRDefault="00264484">
            <w:pPr>
              <w:spacing w:beforeLines="20" w:before="48" w:afterLines="20" w:after="48"/>
              <w:jc w:val="center"/>
              <w:rPr>
                <w:rFonts w:cstheme="minorHAnsi"/>
                <w:color w:val="000000" w:themeColor="text1"/>
                <w:sz w:val="20"/>
                <w:szCs w:val="20"/>
              </w:rPr>
            </w:pPr>
          </w:p>
        </w:tc>
      </w:tr>
      <w:tr w:rsidR="00662AF6" w:rsidRPr="0099187E" w14:paraId="0A548B29" w14:textId="77777777" w:rsidTr="00662AF6">
        <w:trPr>
          <w:trHeight w:val="212"/>
        </w:trPr>
        <w:tc>
          <w:tcPr>
            <w:tcW w:w="1772" w:type="dxa"/>
            <w:gridSpan w:val="2"/>
            <w:tcBorders>
              <w:right w:val="nil"/>
            </w:tcBorders>
            <w:shd w:val="clear" w:color="auto" w:fill="F2F2F2" w:themeFill="background1" w:themeFillShade="F2"/>
            <w:vAlign w:val="center"/>
          </w:tcPr>
          <w:p w14:paraId="14648415" w14:textId="77777777" w:rsidR="00662AF6" w:rsidRPr="0099187E" w:rsidRDefault="00662AF6">
            <w:pPr>
              <w:spacing w:beforeLines="20" w:before="48" w:afterLines="20" w:after="48"/>
              <w:jc w:val="center"/>
              <w:rPr>
                <w:rFonts w:cstheme="minorHAnsi"/>
                <w:b/>
                <w:bCs/>
                <w:color w:val="000000" w:themeColor="text1"/>
                <w:sz w:val="20"/>
                <w:szCs w:val="20"/>
              </w:rPr>
            </w:pPr>
            <w:r w:rsidRPr="0099187E">
              <w:rPr>
                <w:rFonts w:cstheme="minorHAnsi"/>
                <w:b/>
                <w:bCs/>
                <w:color w:val="000000" w:themeColor="text1"/>
                <w:sz w:val="20"/>
                <w:szCs w:val="20"/>
              </w:rPr>
              <w:t>TOTAL</w:t>
            </w:r>
          </w:p>
        </w:tc>
        <w:tc>
          <w:tcPr>
            <w:tcW w:w="1773" w:type="dxa"/>
            <w:tcBorders>
              <w:left w:val="nil"/>
              <w:right w:val="nil"/>
            </w:tcBorders>
            <w:shd w:val="clear" w:color="auto" w:fill="F2F2F2" w:themeFill="background1" w:themeFillShade="F2"/>
            <w:vAlign w:val="center"/>
          </w:tcPr>
          <w:p w14:paraId="6F2BCD11" w14:textId="77777777" w:rsidR="00662AF6" w:rsidRPr="0099187E" w:rsidRDefault="00662AF6">
            <w:pPr>
              <w:spacing w:beforeLines="20" w:before="48" w:afterLines="20" w:after="48"/>
              <w:jc w:val="center"/>
              <w:rPr>
                <w:rFonts w:cstheme="minorHAnsi"/>
                <w:b/>
                <w:bCs/>
                <w:color w:val="000000" w:themeColor="text1"/>
                <w:sz w:val="20"/>
                <w:szCs w:val="20"/>
              </w:rPr>
            </w:pPr>
          </w:p>
        </w:tc>
        <w:tc>
          <w:tcPr>
            <w:tcW w:w="1772" w:type="dxa"/>
            <w:tcBorders>
              <w:left w:val="nil"/>
              <w:right w:val="nil"/>
            </w:tcBorders>
            <w:shd w:val="clear" w:color="auto" w:fill="F2F2F2" w:themeFill="background1" w:themeFillShade="F2"/>
            <w:vAlign w:val="center"/>
          </w:tcPr>
          <w:p w14:paraId="7E66E68B" w14:textId="77777777" w:rsidR="00662AF6" w:rsidRPr="0099187E" w:rsidRDefault="00662AF6">
            <w:pPr>
              <w:spacing w:beforeLines="20" w:before="48" w:afterLines="20" w:after="48"/>
              <w:jc w:val="center"/>
              <w:rPr>
                <w:rFonts w:cstheme="minorHAnsi"/>
                <w:b/>
                <w:bCs/>
                <w:color w:val="000000" w:themeColor="text1"/>
                <w:sz w:val="20"/>
                <w:szCs w:val="20"/>
              </w:rPr>
            </w:pPr>
          </w:p>
        </w:tc>
        <w:tc>
          <w:tcPr>
            <w:tcW w:w="1773" w:type="dxa"/>
            <w:gridSpan w:val="4"/>
            <w:tcBorders>
              <w:left w:val="nil"/>
              <w:right w:val="nil"/>
            </w:tcBorders>
            <w:shd w:val="clear" w:color="auto" w:fill="F2F2F2" w:themeFill="background1" w:themeFillShade="F2"/>
            <w:vAlign w:val="center"/>
          </w:tcPr>
          <w:p w14:paraId="4CA7512A" w14:textId="77777777" w:rsidR="00662AF6" w:rsidRPr="0099187E" w:rsidRDefault="00662AF6">
            <w:pPr>
              <w:spacing w:beforeLines="20" w:before="48" w:afterLines="20" w:after="48"/>
              <w:jc w:val="center"/>
              <w:rPr>
                <w:rFonts w:cstheme="minorHAnsi"/>
                <w:b/>
                <w:bCs/>
                <w:color w:val="000000" w:themeColor="text1"/>
                <w:sz w:val="20"/>
                <w:szCs w:val="20"/>
              </w:rPr>
            </w:pPr>
          </w:p>
        </w:tc>
        <w:tc>
          <w:tcPr>
            <w:tcW w:w="1773" w:type="dxa"/>
            <w:gridSpan w:val="2"/>
            <w:tcBorders>
              <w:left w:val="nil"/>
            </w:tcBorders>
            <w:shd w:val="clear" w:color="auto" w:fill="F2F2F2" w:themeFill="background1" w:themeFillShade="F2"/>
            <w:vAlign w:val="center"/>
          </w:tcPr>
          <w:p w14:paraId="712BFD1A" w14:textId="1CC032AB" w:rsidR="00662AF6" w:rsidRPr="0099187E" w:rsidRDefault="00662AF6">
            <w:pPr>
              <w:spacing w:beforeLines="20" w:before="48" w:afterLines="20" w:after="48"/>
              <w:jc w:val="center"/>
              <w:rPr>
                <w:rFonts w:cstheme="minorHAnsi"/>
                <w:b/>
                <w:bCs/>
                <w:color w:val="000000" w:themeColor="text1"/>
                <w:sz w:val="20"/>
                <w:szCs w:val="20"/>
              </w:rPr>
            </w:pPr>
          </w:p>
        </w:tc>
        <w:tc>
          <w:tcPr>
            <w:tcW w:w="1212" w:type="dxa"/>
            <w:shd w:val="clear" w:color="auto" w:fill="F2F2F2" w:themeFill="background1" w:themeFillShade="F2"/>
          </w:tcPr>
          <w:p w14:paraId="3F99CCDA" w14:textId="77777777" w:rsidR="00662AF6" w:rsidRPr="0099187E" w:rsidRDefault="00662AF6">
            <w:pPr>
              <w:spacing w:beforeLines="20" w:before="48" w:afterLines="20" w:after="48"/>
              <w:jc w:val="center"/>
              <w:rPr>
                <w:rFonts w:cstheme="minorHAnsi"/>
                <w:b/>
                <w:bCs/>
                <w:color w:val="000000" w:themeColor="text1"/>
                <w:sz w:val="20"/>
                <w:szCs w:val="20"/>
              </w:rPr>
            </w:pPr>
            <w:r w:rsidRPr="0099187E">
              <w:rPr>
                <w:rFonts w:cstheme="minorHAnsi"/>
                <w:b/>
                <w:bCs/>
                <w:color w:val="000000" w:themeColor="text1"/>
                <w:sz w:val="20"/>
                <w:szCs w:val="20"/>
              </w:rPr>
              <w:t>100</w:t>
            </w:r>
          </w:p>
        </w:tc>
      </w:tr>
    </w:tbl>
    <w:p w14:paraId="686B4DB4" w14:textId="737E2102" w:rsidR="00D268A8" w:rsidRPr="00034372" w:rsidRDefault="00D268A8" w:rsidP="00D268A8">
      <w:pPr>
        <w:pStyle w:val="BodyText2"/>
        <w:rPr>
          <w:rFonts w:asciiTheme="minorHAnsi" w:hAnsiTheme="minorHAnsi" w:cstheme="minorHAnsi"/>
          <w:sz w:val="20"/>
          <w:szCs w:val="20"/>
        </w:rPr>
      </w:pPr>
      <w:r w:rsidRPr="00034372">
        <w:rPr>
          <w:rFonts w:asciiTheme="minorHAnsi" w:hAnsiTheme="minorHAnsi" w:cstheme="minorHAnsi"/>
          <w:sz w:val="20"/>
          <w:szCs w:val="20"/>
        </w:rPr>
        <w:t>*DHRSN=Demographic and Health-Related Social Needs Data; EQA=Equitable Quality and Access; CC=Capacity and Collaboration</w:t>
      </w:r>
    </w:p>
    <w:p w14:paraId="7790D9DD" w14:textId="77777777" w:rsidR="00D268A8" w:rsidRDefault="00D268A8" w:rsidP="00D268A8">
      <w:pPr>
        <w:spacing w:before="0"/>
      </w:pPr>
    </w:p>
    <w:p w14:paraId="0B02ED92" w14:textId="77777777" w:rsidR="00D268A8" w:rsidRDefault="00D268A8" w:rsidP="00D268A8">
      <w:pPr>
        <w:pStyle w:val="Heading3"/>
        <w:numPr>
          <w:ilvl w:val="0"/>
          <w:numId w:val="15"/>
        </w:numPr>
        <w:ind w:left="360" w:hanging="180"/>
      </w:pPr>
      <w:bookmarkStart w:id="21" w:name="_Toc215707687"/>
      <w:r>
        <w:t>Health Equity Scoring</w:t>
      </w:r>
      <w:bookmarkEnd w:id="21"/>
    </w:p>
    <w:p w14:paraId="0A60BE4D" w14:textId="26891F6F" w:rsidR="00D268A8" w:rsidRDefault="00D268A8" w:rsidP="00D268A8">
      <w:pPr>
        <w:spacing w:after="0"/>
      </w:pPr>
      <w:r w:rsidRPr="00734BDC">
        <w:t>A health equity score will be calculated by taking each domain score and calculating the sum of each domain score:</w:t>
      </w:r>
    </w:p>
    <w:p w14:paraId="3C7155A8" w14:textId="797F821C" w:rsidR="00D268A8" w:rsidRPr="00E73316" w:rsidRDefault="00D268A8" w:rsidP="00D268A8">
      <w:pPr>
        <w:spacing w:before="0"/>
        <w:ind w:left="720" w:firstLine="720"/>
        <w:rPr>
          <w:i/>
          <w:iCs/>
        </w:rPr>
      </w:pPr>
      <w:r w:rsidRPr="00E73316">
        <w:rPr>
          <w:i/>
          <w:iCs/>
          <w:u w:val="single"/>
        </w:rPr>
        <w:t>Health Equity Score</w:t>
      </w:r>
      <w:r w:rsidRPr="00E73316">
        <w:rPr>
          <w:i/>
          <w:iCs/>
        </w:rPr>
        <w:t xml:space="preserve"> = Sum of each Domain Score  </w:t>
      </w:r>
    </w:p>
    <w:p w14:paraId="5DE0CEF1" w14:textId="1950DA80" w:rsidR="00D268A8" w:rsidRDefault="00D268A8" w:rsidP="00EF601E">
      <w:pPr>
        <w:spacing w:after="0"/>
      </w:pPr>
      <w:r w:rsidRPr="003750C6">
        <w:t xml:space="preserve">Any bonus points earned through Corrective Action Plans will then be added to determine the final HQEIP Health Equity Score for the PY, not to exceed 100%. </w:t>
      </w:r>
      <w:r w:rsidR="00EF601E" w:rsidRPr="007354F2">
        <w:t xml:space="preserve">The Health Equity score will be rounded to the nearest </w:t>
      </w:r>
      <w:r w:rsidR="00045452" w:rsidRPr="007354F2">
        <w:t>hundredth</w:t>
      </w:r>
      <w:r w:rsidR="00EF601E" w:rsidRPr="007354F2">
        <w:t>.</w:t>
      </w:r>
      <w:r w:rsidR="00EF601E">
        <w:rPr>
          <w:rStyle w:val="IntenseEmphasis"/>
          <w:i w:val="0"/>
          <w:color w:val="auto"/>
        </w:rPr>
        <w:t xml:space="preserve"> </w:t>
      </w:r>
      <w:r w:rsidRPr="003750C6">
        <w:t xml:space="preserve">The final Health Equity Score will be used to calculate the participating </w:t>
      </w:r>
      <w:r>
        <w:t>H</w:t>
      </w:r>
      <w:r w:rsidRPr="003750C6">
        <w:t>ospital’s earned incentive payment.</w:t>
      </w:r>
    </w:p>
    <w:p w14:paraId="3A419AC3" w14:textId="5F9E9757" w:rsidR="00C879C9" w:rsidRPr="00C879C9" w:rsidRDefault="00ED1D27" w:rsidP="00C879C9">
      <w:pPr>
        <w:pStyle w:val="Heading2"/>
        <w:numPr>
          <w:ilvl w:val="0"/>
          <w:numId w:val="3"/>
        </w:numPr>
      </w:pPr>
      <w:bookmarkStart w:id="22" w:name="_Toc215707688"/>
      <w:r>
        <w:t>Appendix A</w:t>
      </w:r>
      <w:r w:rsidR="006A58CD">
        <w:t xml:space="preserve">: </w:t>
      </w:r>
      <w:r w:rsidR="007E0A09">
        <w:t>P</w:t>
      </w:r>
      <w:r w:rsidR="000058D3">
        <w:t xml:space="preserve">erformance Measure Score </w:t>
      </w:r>
      <w:r w:rsidR="00982697">
        <w:t>Point Flowchart</w:t>
      </w:r>
      <w:bookmarkEnd w:id="22"/>
    </w:p>
    <w:p w14:paraId="4D23A521" w14:textId="6E559BC3" w:rsidR="00E474E1" w:rsidRDefault="00DB5F08" w:rsidP="00885138">
      <w:pPr>
        <w:ind w:hanging="540"/>
      </w:pPr>
      <w:r w:rsidRPr="00DB5F08">
        <w:rPr>
          <w:noProof/>
        </w:rPr>
        <w:drawing>
          <wp:inline distT="0" distB="0" distL="0" distR="0" wp14:anchorId="65457D8D" wp14:editId="6BEE43CD">
            <wp:extent cx="7073780" cy="4922874"/>
            <wp:effectExtent l="0" t="0" r="0" b="0"/>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a:blip r:embed="rId16"/>
                    <a:stretch>
                      <a:fillRect/>
                    </a:stretch>
                  </pic:blipFill>
                  <pic:spPr>
                    <a:xfrm>
                      <a:off x="0" y="0"/>
                      <a:ext cx="7088549" cy="4933152"/>
                    </a:xfrm>
                    <a:prstGeom prst="rect">
                      <a:avLst/>
                    </a:prstGeom>
                  </pic:spPr>
                </pic:pic>
              </a:graphicData>
            </a:graphic>
          </wp:inline>
        </w:drawing>
      </w:r>
    </w:p>
    <w:p w14:paraId="13A0EB06" w14:textId="77777777" w:rsidR="00E474E1" w:rsidRDefault="00E474E1" w:rsidP="00982697"/>
    <w:p w14:paraId="018CC0B9" w14:textId="77777777" w:rsidR="00E474E1" w:rsidRDefault="00E474E1" w:rsidP="00982697"/>
    <w:p w14:paraId="588E995A" w14:textId="77777777" w:rsidR="00E474E1" w:rsidRDefault="00E474E1" w:rsidP="00982697"/>
    <w:p w14:paraId="544332D1" w14:textId="77777777" w:rsidR="00E474E1" w:rsidRDefault="00E474E1" w:rsidP="00982697"/>
    <w:p w14:paraId="64701938" w14:textId="10D665B0" w:rsidR="002C407B" w:rsidRDefault="002C407B" w:rsidP="00D61FB9">
      <w:pPr>
        <w:pStyle w:val="Heading2"/>
        <w:numPr>
          <w:ilvl w:val="0"/>
          <w:numId w:val="3"/>
        </w:numPr>
      </w:pPr>
      <w:bookmarkStart w:id="23" w:name="_Toc215707689"/>
      <w:r>
        <w:t>Appendix</w:t>
      </w:r>
      <w:r w:rsidR="001D5CDC">
        <w:t xml:space="preserve"> B</w:t>
      </w:r>
      <w:r w:rsidR="0059536C">
        <w:t>:</w:t>
      </w:r>
      <w:r>
        <w:t xml:space="preserve"> </w:t>
      </w:r>
      <w:r w:rsidR="5A7DE8E0">
        <w:t xml:space="preserve">Scoring </w:t>
      </w:r>
      <w:r>
        <w:t>Examples</w:t>
      </w:r>
      <w:bookmarkEnd w:id="23"/>
    </w:p>
    <w:p w14:paraId="64B2F8DC" w14:textId="13CDC3E7" w:rsidR="00ED647C" w:rsidRDefault="00ED647C" w:rsidP="00A51953">
      <w:pPr>
        <w:pStyle w:val="Heading3"/>
      </w:pPr>
      <w:bookmarkStart w:id="24" w:name="_Toc215707690"/>
      <w:r>
        <w:t>Example 1.</w:t>
      </w:r>
      <w:r w:rsidR="002D74D3">
        <w:t xml:space="preserve"> </w:t>
      </w:r>
      <w:r w:rsidR="00F90AA6">
        <w:t xml:space="preserve">PY3 </w:t>
      </w:r>
      <w:r w:rsidR="00F90AA6" w:rsidRPr="00D90F7A">
        <w:t>–</w:t>
      </w:r>
      <w:r w:rsidR="00F90AA6">
        <w:t xml:space="preserve"> </w:t>
      </w:r>
      <w:r w:rsidR="0062271C">
        <w:t>Disability Competent Care</w:t>
      </w:r>
      <w:r w:rsidR="00F90AA6">
        <w:t>: Not</w:t>
      </w:r>
      <w:r w:rsidR="001A6C23">
        <w:t xml:space="preserve"> Meet Attainment Threshold and </w:t>
      </w:r>
      <w:r w:rsidR="00672982">
        <w:t xml:space="preserve">Not Meet </w:t>
      </w:r>
      <w:r w:rsidR="001A6C23">
        <w:t>Improvement Target</w:t>
      </w:r>
      <w:bookmarkEnd w:id="24"/>
    </w:p>
    <w:p w14:paraId="4085B57D" w14:textId="1F02D5C0" w:rsidR="00ED647C" w:rsidRDefault="303F0C9D" w:rsidP="2E61AE10">
      <w:pPr>
        <w:spacing w:before="0"/>
        <w:rPr>
          <w:rStyle w:val="IntenseEmphasis"/>
          <w:i w:val="0"/>
          <w:iCs w:val="0"/>
          <w:color w:val="auto"/>
        </w:rPr>
      </w:pPr>
      <w:r w:rsidRPr="2E61AE10">
        <w:rPr>
          <w:rStyle w:val="IntenseEmphasis"/>
          <w:i w:val="0"/>
          <w:iCs w:val="0"/>
          <w:color w:val="auto"/>
        </w:rPr>
        <w:t xml:space="preserve">The </w:t>
      </w:r>
      <w:r w:rsidR="00ED647C" w:rsidRPr="2E61AE10">
        <w:rPr>
          <w:rStyle w:val="IntenseEmphasis"/>
          <w:i w:val="0"/>
          <w:iCs w:val="0"/>
          <w:color w:val="auto"/>
        </w:rPr>
        <w:t xml:space="preserve">Hospital </w:t>
      </w:r>
      <w:r w:rsidR="001A6C23" w:rsidRPr="2E61AE10">
        <w:rPr>
          <w:rStyle w:val="IntenseEmphasis"/>
          <w:i w:val="0"/>
          <w:iCs w:val="0"/>
          <w:color w:val="auto"/>
        </w:rPr>
        <w:t>reported</w:t>
      </w:r>
      <w:r w:rsidR="00DE37E6" w:rsidRPr="2E61AE10">
        <w:rPr>
          <w:rStyle w:val="IntenseEmphasis"/>
          <w:i w:val="0"/>
          <w:iCs w:val="0"/>
          <w:color w:val="auto"/>
        </w:rPr>
        <w:t xml:space="preserve"> </w:t>
      </w:r>
      <w:r w:rsidR="00ED647C" w:rsidRPr="2E61AE10">
        <w:rPr>
          <w:rStyle w:val="IntenseEmphasis"/>
          <w:i w:val="0"/>
          <w:iCs w:val="0"/>
          <w:color w:val="auto"/>
        </w:rPr>
        <w:t xml:space="preserve">a 15% Training Rate in PY2 and a 20% Training Rate in PY3. </w:t>
      </w:r>
    </w:p>
    <w:p w14:paraId="64905054" w14:textId="77777777" w:rsidR="00ED647C" w:rsidRPr="00A62ADF" w:rsidRDefault="00ED647C" w:rsidP="00ED647C">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ED647C" w14:paraId="7E470883" w14:textId="77777777">
        <w:tc>
          <w:tcPr>
            <w:tcW w:w="2518" w:type="dxa"/>
            <w:shd w:val="clear" w:color="auto" w:fill="C1DDF6" w:themeFill="accent1" w:themeFillTint="33"/>
          </w:tcPr>
          <w:p w14:paraId="0F669124" w14:textId="77777777" w:rsidR="00ED647C" w:rsidRPr="003E5613" w:rsidRDefault="00ED647C">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6CDAD7C2" w14:textId="77777777" w:rsidR="00ED647C" w:rsidRPr="003E5613" w:rsidRDefault="00ED647C">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2</w:t>
            </w:r>
          </w:p>
        </w:tc>
        <w:tc>
          <w:tcPr>
            <w:tcW w:w="2519" w:type="dxa"/>
            <w:shd w:val="clear" w:color="auto" w:fill="C1DDF6" w:themeFill="accent1" w:themeFillTint="33"/>
          </w:tcPr>
          <w:p w14:paraId="22942AD5" w14:textId="77777777" w:rsidR="00ED647C" w:rsidRPr="003E5613" w:rsidRDefault="00ED647C">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3</w:t>
            </w:r>
          </w:p>
        </w:tc>
        <w:tc>
          <w:tcPr>
            <w:tcW w:w="2519" w:type="dxa"/>
            <w:shd w:val="clear" w:color="auto" w:fill="C1DDF6" w:themeFill="accent1" w:themeFillTint="33"/>
          </w:tcPr>
          <w:p w14:paraId="293C02E0" w14:textId="77777777" w:rsidR="00ED647C" w:rsidRPr="003E5613" w:rsidRDefault="00ED647C">
            <w:pPr>
              <w:spacing w:before="0" w:after="0"/>
              <w:jc w:val="center"/>
              <w:rPr>
                <w:b/>
                <w:bCs/>
              </w:rPr>
            </w:pPr>
            <w:r w:rsidRPr="003E5613">
              <w:rPr>
                <w:b/>
                <w:bCs/>
                <w:color w:val="0A2A47" w:themeColor="accent1" w:themeShade="80"/>
              </w:rPr>
              <w:t>Improvement Target</w:t>
            </w:r>
          </w:p>
        </w:tc>
      </w:tr>
      <w:tr w:rsidR="00ED647C" w14:paraId="793E03F5" w14:textId="77777777">
        <w:tc>
          <w:tcPr>
            <w:tcW w:w="2518" w:type="dxa"/>
          </w:tcPr>
          <w:p w14:paraId="061E9230" w14:textId="77777777" w:rsidR="00ED647C" w:rsidRPr="00E16E9D" w:rsidRDefault="00ED647C">
            <w:pPr>
              <w:spacing w:before="0" w:after="0"/>
              <w:jc w:val="center"/>
            </w:pPr>
            <w:r w:rsidRPr="00E16E9D">
              <w:t>25%</w:t>
            </w:r>
          </w:p>
        </w:tc>
        <w:tc>
          <w:tcPr>
            <w:tcW w:w="2519" w:type="dxa"/>
          </w:tcPr>
          <w:p w14:paraId="5DDAF402" w14:textId="77777777" w:rsidR="00ED647C" w:rsidRPr="00E16E9D" w:rsidRDefault="00ED647C">
            <w:pPr>
              <w:spacing w:before="0" w:after="0"/>
              <w:jc w:val="center"/>
            </w:pPr>
            <w:r>
              <w:t>2</w:t>
            </w:r>
            <w:r w:rsidRPr="00E16E9D">
              <w:t>5%</w:t>
            </w:r>
          </w:p>
        </w:tc>
        <w:tc>
          <w:tcPr>
            <w:tcW w:w="2519" w:type="dxa"/>
          </w:tcPr>
          <w:p w14:paraId="33CFCFE3" w14:textId="77777777" w:rsidR="00ED647C" w:rsidRPr="00E16E9D" w:rsidRDefault="00ED647C">
            <w:pPr>
              <w:spacing w:before="0" w:after="0"/>
              <w:jc w:val="center"/>
            </w:pPr>
            <w:r>
              <w:t>4</w:t>
            </w:r>
            <w:r w:rsidRPr="00E16E9D">
              <w:t>5%</w:t>
            </w:r>
          </w:p>
        </w:tc>
        <w:tc>
          <w:tcPr>
            <w:tcW w:w="2519" w:type="dxa"/>
          </w:tcPr>
          <w:p w14:paraId="4667052A" w14:textId="11F60E40" w:rsidR="00ED647C" w:rsidRPr="00E16E9D" w:rsidRDefault="00ED647C">
            <w:pPr>
              <w:spacing w:before="0" w:after="0"/>
              <w:jc w:val="center"/>
            </w:pPr>
            <w:r w:rsidRPr="00E16E9D">
              <w:t>12%</w:t>
            </w:r>
            <w:r w:rsidR="00E673A2">
              <w:t xml:space="preserve"> pts</w:t>
            </w:r>
          </w:p>
        </w:tc>
      </w:tr>
    </w:tbl>
    <w:p w14:paraId="5B2AB6D4" w14:textId="77777777" w:rsidR="00ED647C" w:rsidRDefault="00ED647C" w:rsidP="00ED647C">
      <w:pPr>
        <w:spacing w:before="0" w:after="0"/>
        <w:rPr>
          <w:rStyle w:val="IntenseEmphasis"/>
          <w:rFonts w:cstheme="minorHAnsi"/>
          <w:i w:val="0"/>
          <w:iCs w:val="0"/>
          <w:color w:val="auto"/>
          <w:szCs w:val="20"/>
        </w:rPr>
      </w:pPr>
    </w:p>
    <w:p w14:paraId="539FD8EC" w14:textId="2477B3A8" w:rsidR="008D372B" w:rsidRDefault="008D372B" w:rsidP="008D372B">
      <w:pPr>
        <w:spacing w:before="0" w:after="0"/>
        <w:rPr>
          <w:b/>
          <w:bCs/>
        </w:rPr>
      </w:pPr>
      <w:r>
        <w:rPr>
          <w:b/>
          <w:bCs/>
        </w:rPr>
        <w:t xml:space="preserve">Steps for </w:t>
      </w:r>
      <w:r w:rsidRPr="00400A38">
        <w:rPr>
          <w:b/>
          <w:bCs/>
          <w:i/>
          <w:iCs/>
        </w:rPr>
        <w:t>Calculating Improvement Points</w:t>
      </w:r>
    </w:p>
    <w:p w14:paraId="10B4C15B" w14:textId="1FE6C89D" w:rsidR="00ED647C" w:rsidRPr="00D207C5" w:rsidRDefault="00ED647C" w:rsidP="00D207C5">
      <w:pPr>
        <w:pStyle w:val="ListParagraph"/>
        <w:numPr>
          <w:ilvl w:val="0"/>
          <w:numId w:val="29"/>
        </w:numPr>
        <w:spacing w:before="0" w:after="0"/>
        <w:rPr>
          <w:rStyle w:val="IntenseEmphasis"/>
          <w:i w:val="0"/>
          <w:color w:val="auto"/>
        </w:rPr>
      </w:pPr>
      <w:r w:rsidRPr="00D207C5">
        <w:rPr>
          <w:rStyle w:val="IntenseEmphasis"/>
          <w:i w:val="0"/>
          <w:color w:val="auto"/>
        </w:rPr>
        <w:t xml:space="preserve">Partial improvement = </w:t>
      </w:r>
      <w:r w:rsidRPr="00D207C5">
        <w:rPr>
          <w:rStyle w:val="IntenseEmphasis"/>
          <w:i w:val="0"/>
          <w:iCs w:val="0"/>
          <w:color w:val="auto"/>
        </w:rPr>
        <w:t xml:space="preserve">(Current Hospital PY rate – Previous Hospital PY rate) / Improvement target = </w:t>
      </w:r>
      <w:r w:rsidRPr="00D207C5">
        <w:rPr>
          <w:rStyle w:val="IntenseEmphasis"/>
          <w:i w:val="0"/>
          <w:color w:val="auto"/>
        </w:rPr>
        <w:t>(20% - 15%) / 12% = 0.42</w:t>
      </w:r>
    </w:p>
    <w:p w14:paraId="016A677A" w14:textId="0073458C" w:rsidR="00ED647C" w:rsidRPr="00D207C5" w:rsidRDefault="00ED647C" w:rsidP="00D207C5">
      <w:pPr>
        <w:pStyle w:val="ListParagraph"/>
        <w:numPr>
          <w:ilvl w:val="0"/>
          <w:numId w:val="29"/>
        </w:numPr>
        <w:spacing w:before="0" w:after="0"/>
        <w:rPr>
          <w:rStyle w:val="IntenseEmphasis"/>
          <w:rFonts w:cstheme="minorHAnsi"/>
          <w:i w:val="0"/>
          <w:iCs w:val="0"/>
          <w:color w:val="auto"/>
          <w:szCs w:val="20"/>
        </w:rPr>
      </w:pPr>
      <w:r w:rsidRPr="00D207C5">
        <w:rPr>
          <w:rStyle w:val="IntenseEmphasis"/>
          <w:rFonts w:cstheme="minorHAnsi"/>
          <w:i w:val="0"/>
          <w:iCs w:val="0"/>
          <w:color w:val="auto"/>
          <w:szCs w:val="20"/>
        </w:rPr>
        <w:t>Maximum eligible improvement points = 7</w:t>
      </w:r>
      <w:r w:rsidR="00C87835">
        <w:rPr>
          <w:rStyle w:val="IntenseEmphasis"/>
          <w:rFonts w:cstheme="minorHAnsi"/>
          <w:i w:val="0"/>
          <w:iCs w:val="0"/>
          <w:color w:val="auto"/>
          <w:szCs w:val="20"/>
        </w:rPr>
        <w:t>.00</w:t>
      </w:r>
      <w:r w:rsidRPr="00D207C5">
        <w:rPr>
          <w:rStyle w:val="IntenseEmphasis"/>
          <w:rFonts w:cstheme="minorHAnsi"/>
          <w:i w:val="0"/>
          <w:iCs w:val="0"/>
          <w:color w:val="auto"/>
          <w:szCs w:val="20"/>
        </w:rPr>
        <w:t xml:space="preserve"> points</w:t>
      </w:r>
    </w:p>
    <w:p w14:paraId="6A105543" w14:textId="70C5E323" w:rsidR="00ED647C" w:rsidRPr="00D207C5" w:rsidRDefault="0020641A" w:rsidP="00D207C5">
      <w:pPr>
        <w:pStyle w:val="ListParagraph"/>
        <w:numPr>
          <w:ilvl w:val="0"/>
          <w:numId w:val="29"/>
        </w:numPr>
        <w:spacing w:before="0"/>
        <w:rPr>
          <w:rStyle w:val="IntenseEmphasis"/>
          <w:i w:val="0"/>
          <w:color w:val="auto"/>
        </w:rPr>
      </w:pPr>
      <w:r>
        <w:rPr>
          <w:rStyle w:val="IntenseEmphasis"/>
          <w:i w:val="0"/>
          <w:color w:val="auto"/>
        </w:rPr>
        <w:t>Partial i</w:t>
      </w:r>
      <w:r w:rsidR="00ED647C" w:rsidRPr="00D207C5">
        <w:rPr>
          <w:rStyle w:val="IntenseEmphasis"/>
          <w:i w:val="0"/>
          <w:color w:val="auto"/>
        </w:rPr>
        <w:t xml:space="preserve">mprovement points = Eligible improvement * Partial improvement = </w:t>
      </w:r>
      <w:r w:rsidR="00ED647C" w:rsidRPr="00D207C5">
        <w:rPr>
          <w:rStyle w:val="IntenseEmphasis"/>
          <w:i w:val="0"/>
          <w:iCs w:val="0"/>
          <w:color w:val="auto"/>
        </w:rPr>
        <w:t>7</w:t>
      </w:r>
      <w:r w:rsidR="00C87835">
        <w:rPr>
          <w:rStyle w:val="IntenseEmphasis"/>
          <w:i w:val="0"/>
          <w:iCs w:val="0"/>
          <w:color w:val="auto"/>
        </w:rPr>
        <w:t>.00</w:t>
      </w:r>
      <w:r w:rsidR="00ED647C" w:rsidRPr="00D207C5">
        <w:rPr>
          <w:rStyle w:val="IntenseEmphasis"/>
          <w:i w:val="0"/>
          <w:iCs w:val="0"/>
          <w:color w:val="auto"/>
        </w:rPr>
        <w:t xml:space="preserve"> * 0.42 = </w:t>
      </w:r>
      <w:r w:rsidR="00ED647C" w:rsidRPr="00D207C5">
        <w:rPr>
          <w:rStyle w:val="IntenseEmphasis"/>
          <w:i w:val="0"/>
          <w:color w:val="auto"/>
        </w:rPr>
        <w:t>2.94 points</w:t>
      </w:r>
    </w:p>
    <w:p w14:paraId="08AF350D" w14:textId="77777777" w:rsidR="00D207C5" w:rsidRDefault="00D207C5" w:rsidP="00ED647C"/>
    <w:p w14:paraId="07FCD130" w14:textId="77777777" w:rsidR="00E673A2" w:rsidRDefault="00E673A2" w:rsidP="00ED647C"/>
    <w:p w14:paraId="62F842FC" w14:textId="77777777" w:rsidR="00E673A2" w:rsidRDefault="00E673A2" w:rsidP="00ED647C"/>
    <w:p w14:paraId="3B55C3EE" w14:textId="77777777" w:rsidR="00E673A2" w:rsidRDefault="00E673A2" w:rsidP="00ED647C"/>
    <w:p w14:paraId="13F96682" w14:textId="77777777" w:rsidR="00E673A2" w:rsidRDefault="00E673A2" w:rsidP="00ED647C"/>
    <w:p w14:paraId="28F63298" w14:textId="77777777" w:rsidR="00E673A2" w:rsidRDefault="00E673A2" w:rsidP="00ED647C"/>
    <w:p w14:paraId="795D644B" w14:textId="77777777" w:rsidR="00E673A2" w:rsidRDefault="00E673A2" w:rsidP="00ED647C"/>
    <w:p w14:paraId="63AC0B56" w14:textId="77777777" w:rsidR="00E673A2" w:rsidRDefault="00E673A2" w:rsidP="00ED647C"/>
    <w:p w14:paraId="41719A61" w14:textId="77777777" w:rsidR="00E673A2" w:rsidRDefault="00E673A2" w:rsidP="00ED647C"/>
    <w:p w14:paraId="2928EE01" w14:textId="77777777" w:rsidR="00E673A2" w:rsidRDefault="00E673A2" w:rsidP="00ED647C"/>
    <w:p w14:paraId="739E88FD" w14:textId="77777777" w:rsidR="00E673A2" w:rsidRDefault="00E673A2" w:rsidP="00ED647C"/>
    <w:p w14:paraId="529AB1F9" w14:textId="77777777" w:rsidR="00E673A2" w:rsidRDefault="00E673A2" w:rsidP="00ED647C"/>
    <w:p w14:paraId="0D679385" w14:textId="77777777" w:rsidR="00E673A2" w:rsidRDefault="00E673A2" w:rsidP="00ED647C"/>
    <w:p w14:paraId="12FCAFDF" w14:textId="2A57E9C6" w:rsidR="000C0219" w:rsidRDefault="000C0219" w:rsidP="000C0219">
      <w:pPr>
        <w:pStyle w:val="Heading3"/>
      </w:pPr>
      <w:bookmarkStart w:id="25" w:name="_Toc215707691"/>
      <w:r>
        <w:t xml:space="preserve">Example 2. PY5 </w:t>
      </w:r>
      <w:r w:rsidRPr="00D90F7A">
        <w:t>–</w:t>
      </w:r>
      <w:r>
        <w:t xml:space="preserve"> Disability Competent Care: Meet Attainment Threshold and Not Meet Improvement Target</w:t>
      </w:r>
      <w:bookmarkEnd w:id="25"/>
    </w:p>
    <w:p w14:paraId="57AB5AA0" w14:textId="585C95A3" w:rsidR="00873773" w:rsidRDefault="00CC4ED0" w:rsidP="00873773">
      <w:pPr>
        <w:spacing w:before="0"/>
        <w:rPr>
          <w:rStyle w:val="IntenseEmphasis"/>
          <w:i w:val="0"/>
          <w:iCs w:val="0"/>
          <w:color w:val="auto"/>
        </w:rPr>
      </w:pPr>
      <w:r>
        <w:rPr>
          <w:rStyle w:val="IntenseEmphasis"/>
          <w:i w:val="0"/>
          <w:iCs w:val="0"/>
          <w:color w:val="auto"/>
        </w:rPr>
        <w:t>The</w:t>
      </w:r>
      <w:r w:rsidR="00873773" w:rsidRPr="0370AC7E">
        <w:rPr>
          <w:rStyle w:val="IntenseEmphasis"/>
          <w:i w:val="0"/>
          <w:iCs w:val="0"/>
          <w:color w:val="auto"/>
        </w:rPr>
        <w:t xml:space="preserve"> Hospital had a 60% Training Rate in PY4 and a 70% Training Rate in PY5. </w:t>
      </w:r>
    </w:p>
    <w:p w14:paraId="63C08A62" w14:textId="77777777" w:rsidR="00873773" w:rsidRPr="00A62ADF" w:rsidRDefault="00873773" w:rsidP="00873773">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40"/>
        <w:gridCol w:w="2340"/>
        <w:gridCol w:w="2340"/>
        <w:gridCol w:w="2340"/>
      </w:tblGrid>
      <w:tr w:rsidR="00873773" w14:paraId="0D6FAA1A" w14:textId="77777777" w:rsidTr="00873773">
        <w:tc>
          <w:tcPr>
            <w:tcW w:w="2340" w:type="dxa"/>
            <w:shd w:val="clear" w:color="auto" w:fill="C1DDF6" w:themeFill="accent1" w:themeFillTint="33"/>
          </w:tcPr>
          <w:p w14:paraId="6C89BEC5" w14:textId="77777777" w:rsidR="00873773" w:rsidRPr="003E5613" w:rsidRDefault="00873773">
            <w:pPr>
              <w:spacing w:before="0" w:after="0"/>
              <w:jc w:val="center"/>
              <w:rPr>
                <w:b/>
                <w:bCs/>
              </w:rPr>
            </w:pPr>
            <w:r w:rsidRPr="003E5613">
              <w:rPr>
                <w:b/>
                <w:bCs/>
                <w:color w:val="0A2A47" w:themeColor="accent1" w:themeShade="80"/>
              </w:rPr>
              <w:t>Attainment Threshold</w:t>
            </w:r>
          </w:p>
        </w:tc>
        <w:tc>
          <w:tcPr>
            <w:tcW w:w="2340" w:type="dxa"/>
            <w:shd w:val="clear" w:color="auto" w:fill="C1DDF6" w:themeFill="accent1" w:themeFillTint="33"/>
          </w:tcPr>
          <w:p w14:paraId="7B687E5A" w14:textId="77777777" w:rsidR="00873773" w:rsidRPr="003E5613" w:rsidRDefault="00873773">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PY4</w:t>
            </w:r>
          </w:p>
        </w:tc>
        <w:tc>
          <w:tcPr>
            <w:tcW w:w="2340" w:type="dxa"/>
            <w:shd w:val="clear" w:color="auto" w:fill="C1DDF6" w:themeFill="accent1" w:themeFillTint="33"/>
          </w:tcPr>
          <w:p w14:paraId="72C44D63" w14:textId="77777777" w:rsidR="00873773" w:rsidRPr="003E5613" w:rsidRDefault="00873773">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5</w:t>
            </w:r>
          </w:p>
        </w:tc>
        <w:tc>
          <w:tcPr>
            <w:tcW w:w="2340" w:type="dxa"/>
            <w:shd w:val="clear" w:color="auto" w:fill="C1DDF6" w:themeFill="accent1" w:themeFillTint="33"/>
          </w:tcPr>
          <w:p w14:paraId="6FD9B131" w14:textId="77777777" w:rsidR="00873773" w:rsidRPr="003E5613" w:rsidRDefault="00873773">
            <w:pPr>
              <w:spacing w:before="0" w:after="0"/>
              <w:jc w:val="center"/>
              <w:rPr>
                <w:b/>
                <w:bCs/>
              </w:rPr>
            </w:pPr>
            <w:r w:rsidRPr="003E5613">
              <w:rPr>
                <w:b/>
                <w:bCs/>
                <w:color w:val="0A2A47" w:themeColor="accent1" w:themeShade="80"/>
              </w:rPr>
              <w:t>Improvement Target</w:t>
            </w:r>
          </w:p>
        </w:tc>
      </w:tr>
      <w:tr w:rsidR="00873773" w14:paraId="745D0FEF" w14:textId="77777777" w:rsidTr="00873773">
        <w:tc>
          <w:tcPr>
            <w:tcW w:w="2340" w:type="dxa"/>
          </w:tcPr>
          <w:p w14:paraId="0FDD6052" w14:textId="77777777" w:rsidR="00873773" w:rsidRPr="00E16E9D" w:rsidRDefault="00873773">
            <w:pPr>
              <w:spacing w:before="0" w:after="0"/>
              <w:jc w:val="center"/>
            </w:pPr>
            <w:r w:rsidRPr="00E16E9D">
              <w:t>25%</w:t>
            </w:r>
          </w:p>
        </w:tc>
        <w:tc>
          <w:tcPr>
            <w:tcW w:w="2340" w:type="dxa"/>
          </w:tcPr>
          <w:p w14:paraId="3AC4D818" w14:textId="77777777" w:rsidR="00873773" w:rsidRPr="00E16E9D" w:rsidRDefault="00873773">
            <w:pPr>
              <w:spacing w:before="0" w:after="0"/>
              <w:jc w:val="center"/>
            </w:pPr>
            <w:r w:rsidRPr="00E16E9D">
              <w:t>65%</w:t>
            </w:r>
          </w:p>
        </w:tc>
        <w:tc>
          <w:tcPr>
            <w:tcW w:w="2340" w:type="dxa"/>
          </w:tcPr>
          <w:p w14:paraId="2CA2F44D" w14:textId="77777777" w:rsidR="00873773" w:rsidRPr="00E16E9D" w:rsidRDefault="00873773">
            <w:pPr>
              <w:spacing w:before="0" w:after="0"/>
              <w:jc w:val="center"/>
            </w:pPr>
            <w:r w:rsidRPr="00E16E9D">
              <w:t>85%</w:t>
            </w:r>
          </w:p>
        </w:tc>
        <w:tc>
          <w:tcPr>
            <w:tcW w:w="2340" w:type="dxa"/>
          </w:tcPr>
          <w:p w14:paraId="0282F0D0" w14:textId="151CEE7E" w:rsidR="00873773" w:rsidRPr="00E16E9D" w:rsidRDefault="00873773">
            <w:pPr>
              <w:spacing w:before="0" w:after="0"/>
              <w:jc w:val="center"/>
            </w:pPr>
            <w:r w:rsidRPr="00E16E9D">
              <w:t>12%</w:t>
            </w:r>
            <w:r>
              <w:t xml:space="preserve"> pts</w:t>
            </w:r>
          </w:p>
        </w:tc>
      </w:tr>
    </w:tbl>
    <w:p w14:paraId="313942C2" w14:textId="77777777" w:rsidR="00873773" w:rsidRDefault="00873773" w:rsidP="00873773">
      <w:pPr>
        <w:spacing w:before="0" w:after="0"/>
        <w:rPr>
          <w:rStyle w:val="IntenseEmphasis"/>
          <w:i w:val="0"/>
          <w:iCs w:val="0"/>
          <w:color w:val="auto"/>
        </w:rPr>
      </w:pPr>
    </w:p>
    <w:p w14:paraId="7CC2CB7D" w14:textId="77777777" w:rsidR="00873773" w:rsidRDefault="00873773" w:rsidP="00873773">
      <w:pPr>
        <w:spacing w:before="0" w:after="0"/>
        <w:rPr>
          <w:rStyle w:val="IntenseEmphasis"/>
          <w:i w:val="0"/>
          <w:iCs w:val="0"/>
          <w:color w:val="auto"/>
        </w:rPr>
      </w:pPr>
      <w:r>
        <w:rPr>
          <w:rStyle w:val="IntenseEmphasis"/>
          <w:i w:val="0"/>
          <w:iCs w:val="0"/>
          <w:color w:val="auto"/>
        </w:rPr>
        <w:t>In this example, i</w:t>
      </w:r>
      <w:r w:rsidRPr="638F8754">
        <w:rPr>
          <w:rStyle w:val="IntenseEmphasis"/>
          <w:i w:val="0"/>
          <w:iCs w:val="0"/>
          <w:color w:val="auto"/>
        </w:rPr>
        <w:t>n PY5,</w:t>
      </w:r>
      <w:r>
        <w:rPr>
          <w:rStyle w:val="IntenseEmphasis"/>
          <w:i w:val="0"/>
          <w:iCs w:val="0"/>
          <w:color w:val="auto"/>
        </w:rPr>
        <w:t xml:space="preserve"> the Hospital’s Disability Component Care measure would be calculated as follows:</w:t>
      </w:r>
    </w:p>
    <w:p w14:paraId="58057165" w14:textId="77777777" w:rsidR="00873773" w:rsidRPr="00CD1198"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Earned attainment points</w:t>
      </w:r>
      <w:r w:rsidRPr="00CD1198">
        <w:rPr>
          <w:rStyle w:val="IntenseEmphasis"/>
          <w:i w:val="0"/>
          <w:iCs w:val="0"/>
          <w:color w:val="auto"/>
        </w:rPr>
        <w:t xml:space="preserve"> = </w:t>
      </w:r>
      <w:r>
        <w:rPr>
          <w:rStyle w:val="IntenseEmphasis"/>
          <w:i w:val="0"/>
          <w:iCs w:val="0"/>
          <w:color w:val="auto"/>
        </w:rPr>
        <w:t xml:space="preserve">% of Performance Goal * 10 = </w:t>
      </w:r>
      <w:r w:rsidRPr="00CD1198">
        <w:rPr>
          <w:rStyle w:val="IntenseEmphasis"/>
          <w:i w:val="0"/>
          <w:iCs w:val="0"/>
          <w:color w:val="auto"/>
        </w:rPr>
        <w:t>(</w:t>
      </w:r>
      <w:r>
        <w:rPr>
          <w:rStyle w:val="IntenseEmphasis"/>
          <w:i w:val="0"/>
          <w:iCs w:val="0"/>
          <w:color w:val="auto"/>
        </w:rPr>
        <w:t>7</w:t>
      </w:r>
      <w:r w:rsidRPr="00CD1198">
        <w:rPr>
          <w:rStyle w:val="IntenseEmphasis"/>
          <w:i w:val="0"/>
          <w:iCs w:val="0"/>
          <w:color w:val="auto"/>
        </w:rPr>
        <w:t xml:space="preserve">0 / 85) * 10 = </w:t>
      </w:r>
      <w:r>
        <w:rPr>
          <w:rStyle w:val="IntenseEmphasis"/>
          <w:i w:val="0"/>
          <w:iCs w:val="0"/>
          <w:color w:val="auto"/>
        </w:rPr>
        <w:t>8</w:t>
      </w:r>
      <w:r w:rsidRPr="00CD1198">
        <w:rPr>
          <w:rStyle w:val="IntenseEmphasis"/>
          <w:i w:val="0"/>
          <w:iCs w:val="0"/>
          <w:color w:val="auto"/>
        </w:rPr>
        <w:t>.</w:t>
      </w:r>
      <w:r>
        <w:rPr>
          <w:rStyle w:val="IntenseEmphasis"/>
          <w:i w:val="0"/>
          <w:iCs w:val="0"/>
          <w:color w:val="auto"/>
        </w:rPr>
        <w:t>24</w:t>
      </w:r>
      <w:r w:rsidRPr="00CD1198">
        <w:rPr>
          <w:rStyle w:val="IntenseEmphasis"/>
          <w:i w:val="0"/>
          <w:iCs w:val="0"/>
          <w:color w:val="auto"/>
        </w:rPr>
        <w:t xml:space="preserve"> points</w:t>
      </w:r>
    </w:p>
    <w:p w14:paraId="63DC1A9D" w14:textId="77777777" w:rsidR="00873773" w:rsidRPr="00CD1198"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Maximum eligible improvement</w:t>
      </w:r>
      <w:r w:rsidRPr="00CD1198">
        <w:rPr>
          <w:rStyle w:val="IntenseEmphasis"/>
          <w:i w:val="0"/>
          <w:iCs w:val="0"/>
          <w:color w:val="auto"/>
        </w:rPr>
        <w:t xml:space="preserve"> = </w:t>
      </w:r>
      <w:r>
        <w:rPr>
          <w:rStyle w:val="IntenseEmphasis"/>
          <w:i w:val="0"/>
          <w:iCs w:val="0"/>
          <w:color w:val="auto"/>
        </w:rPr>
        <w:t xml:space="preserve">Maximum measure points – </w:t>
      </w:r>
      <w:r w:rsidRPr="4726961E">
        <w:rPr>
          <w:rStyle w:val="IntenseEmphasis"/>
          <w:i w:val="0"/>
          <w:iCs w:val="0"/>
          <w:color w:val="auto"/>
        </w:rPr>
        <w:t>Earned a</w:t>
      </w:r>
      <w:r>
        <w:rPr>
          <w:rStyle w:val="IntenseEmphasis"/>
          <w:i w:val="0"/>
          <w:iCs w:val="0"/>
          <w:color w:val="auto"/>
        </w:rPr>
        <w:t xml:space="preserve">ttainment points = </w:t>
      </w:r>
      <w:r w:rsidRPr="00CD1198">
        <w:rPr>
          <w:rStyle w:val="IntenseEmphasis"/>
          <w:i w:val="0"/>
          <w:iCs w:val="0"/>
          <w:color w:val="auto"/>
        </w:rPr>
        <w:t>10.0</w:t>
      </w:r>
      <w:r>
        <w:rPr>
          <w:rStyle w:val="IntenseEmphasis"/>
          <w:i w:val="0"/>
          <w:iCs w:val="0"/>
          <w:color w:val="auto"/>
        </w:rPr>
        <w:t>0</w:t>
      </w:r>
      <w:r w:rsidRPr="00CD1198">
        <w:rPr>
          <w:rStyle w:val="IntenseEmphasis"/>
          <w:i w:val="0"/>
          <w:iCs w:val="0"/>
          <w:color w:val="auto"/>
        </w:rPr>
        <w:t xml:space="preserve"> – </w:t>
      </w:r>
      <w:r>
        <w:rPr>
          <w:rStyle w:val="IntenseEmphasis"/>
          <w:i w:val="0"/>
          <w:iCs w:val="0"/>
          <w:color w:val="auto"/>
        </w:rPr>
        <w:t>8</w:t>
      </w:r>
      <w:r w:rsidRPr="00CD1198">
        <w:rPr>
          <w:rStyle w:val="IntenseEmphasis"/>
          <w:i w:val="0"/>
          <w:iCs w:val="0"/>
          <w:color w:val="auto"/>
        </w:rPr>
        <w:t>.</w:t>
      </w:r>
      <w:r>
        <w:rPr>
          <w:rStyle w:val="IntenseEmphasis"/>
          <w:i w:val="0"/>
          <w:iCs w:val="0"/>
          <w:color w:val="auto"/>
        </w:rPr>
        <w:t>24</w:t>
      </w:r>
      <w:r w:rsidRPr="00CD1198">
        <w:rPr>
          <w:rStyle w:val="IntenseEmphasis"/>
          <w:i w:val="0"/>
          <w:iCs w:val="0"/>
          <w:color w:val="auto"/>
        </w:rPr>
        <w:t xml:space="preserve"> = </w:t>
      </w:r>
      <w:r>
        <w:rPr>
          <w:rStyle w:val="IntenseEmphasis"/>
          <w:i w:val="0"/>
          <w:iCs w:val="0"/>
          <w:color w:val="auto"/>
        </w:rPr>
        <w:t>1</w:t>
      </w:r>
      <w:r w:rsidRPr="00CD1198">
        <w:rPr>
          <w:rStyle w:val="IntenseEmphasis"/>
          <w:i w:val="0"/>
          <w:iCs w:val="0"/>
          <w:color w:val="auto"/>
        </w:rPr>
        <w:t>.</w:t>
      </w:r>
      <w:r>
        <w:rPr>
          <w:rStyle w:val="IntenseEmphasis"/>
          <w:i w:val="0"/>
          <w:iCs w:val="0"/>
          <w:color w:val="auto"/>
        </w:rPr>
        <w:t>76</w:t>
      </w:r>
      <w:r w:rsidRPr="00CD1198">
        <w:rPr>
          <w:rStyle w:val="IntenseEmphasis"/>
          <w:i w:val="0"/>
          <w:iCs w:val="0"/>
          <w:color w:val="auto"/>
        </w:rPr>
        <w:t xml:space="preserve"> points</w:t>
      </w:r>
    </w:p>
    <w:p w14:paraId="0DF5DA98" w14:textId="77777777" w:rsidR="00873773" w:rsidRPr="00CD1198"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Partial improvement</w:t>
      </w:r>
      <w:r w:rsidRPr="00CD1198">
        <w:rPr>
          <w:rStyle w:val="IntenseEmphasis"/>
          <w:i w:val="0"/>
          <w:iCs w:val="0"/>
          <w:color w:val="auto"/>
        </w:rPr>
        <w:t xml:space="preserve"> (proportion to improvement target) = </w:t>
      </w:r>
      <w:r>
        <w:rPr>
          <w:rStyle w:val="IntenseEmphasis"/>
          <w:i w:val="0"/>
          <w:iCs w:val="0"/>
          <w:color w:val="auto"/>
        </w:rPr>
        <w:t xml:space="preserve">(Current </w:t>
      </w:r>
      <w:r w:rsidRPr="4726961E">
        <w:rPr>
          <w:rStyle w:val="IntenseEmphasis"/>
          <w:i w:val="0"/>
          <w:iCs w:val="0"/>
          <w:color w:val="auto"/>
        </w:rPr>
        <w:t xml:space="preserve">Hospital </w:t>
      </w:r>
      <w:r>
        <w:rPr>
          <w:rStyle w:val="IntenseEmphasis"/>
          <w:i w:val="0"/>
          <w:iCs w:val="0"/>
          <w:color w:val="auto"/>
        </w:rPr>
        <w:t xml:space="preserve">PY rate – Previous </w:t>
      </w:r>
      <w:r w:rsidRPr="4726961E">
        <w:rPr>
          <w:rStyle w:val="IntenseEmphasis"/>
          <w:i w:val="0"/>
          <w:iCs w:val="0"/>
          <w:color w:val="auto"/>
        </w:rPr>
        <w:t xml:space="preserve">Hospital </w:t>
      </w:r>
      <w:r>
        <w:rPr>
          <w:rStyle w:val="IntenseEmphasis"/>
          <w:i w:val="0"/>
          <w:iCs w:val="0"/>
          <w:color w:val="auto"/>
        </w:rPr>
        <w:t xml:space="preserve">PY rate) / Improvement Target = </w:t>
      </w:r>
      <w:r w:rsidRPr="00CD1198">
        <w:rPr>
          <w:rStyle w:val="IntenseEmphasis"/>
          <w:i w:val="0"/>
          <w:iCs w:val="0"/>
          <w:color w:val="auto"/>
        </w:rPr>
        <w:t>(70% - 60%) / 12% = 0.83</w:t>
      </w:r>
    </w:p>
    <w:p w14:paraId="2BCFBFBA" w14:textId="77777777" w:rsidR="00873773"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Improvement points</w:t>
      </w:r>
      <w:r w:rsidRPr="00CD1198">
        <w:rPr>
          <w:rStyle w:val="IntenseEmphasis"/>
          <w:i w:val="0"/>
          <w:iCs w:val="0"/>
          <w:color w:val="auto"/>
        </w:rPr>
        <w:t xml:space="preserve"> = </w:t>
      </w:r>
      <w:r>
        <w:rPr>
          <w:rStyle w:val="IntenseEmphasis"/>
          <w:i w:val="0"/>
          <w:iCs w:val="0"/>
          <w:color w:val="auto"/>
        </w:rPr>
        <w:t>Maximum eligible improvement * Partial improvement =</w:t>
      </w:r>
      <w:r w:rsidRPr="00CD1198">
        <w:rPr>
          <w:rStyle w:val="IntenseEmphasis"/>
          <w:i w:val="0"/>
          <w:iCs w:val="0"/>
          <w:color w:val="auto"/>
        </w:rPr>
        <w:t xml:space="preserve"> </w:t>
      </w:r>
      <w:r>
        <w:rPr>
          <w:rStyle w:val="IntenseEmphasis"/>
          <w:i w:val="0"/>
          <w:iCs w:val="0"/>
          <w:color w:val="auto"/>
        </w:rPr>
        <w:t>1.76</w:t>
      </w:r>
      <w:r w:rsidRPr="00CD1198">
        <w:rPr>
          <w:rStyle w:val="IntenseEmphasis"/>
          <w:i w:val="0"/>
          <w:iCs w:val="0"/>
          <w:color w:val="auto"/>
        </w:rPr>
        <w:t xml:space="preserve"> * 0.83 = </w:t>
      </w:r>
      <w:r>
        <w:rPr>
          <w:rStyle w:val="IntenseEmphasis"/>
          <w:i w:val="0"/>
          <w:iCs w:val="0"/>
          <w:color w:val="auto"/>
        </w:rPr>
        <w:t>1</w:t>
      </w:r>
      <w:r w:rsidRPr="00CD1198">
        <w:rPr>
          <w:rStyle w:val="IntenseEmphasis"/>
          <w:i w:val="0"/>
          <w:iCs w:val="0"/>
          <w:color w:val="auto"/>
        </w:rPr>
        <w:t>.</w:t>
      </w:r>
      <w:r>
        <w:rPr>
          <w:rStyle w:val="IntenseEmphasis"/>
          <w:i w:val="0"/>
          <w:iCs w:val="0"/>
          <w:color w:val="auto"/>
        </w:rPr>
        <w:t>46</w:t>
      </w:r>
      <w:r w:rsidRPr="00CD1198">
        <w:rPr>
          <w:rStyle w:val="IntenseEmphasis"/>
          <w:i w:val="0"/>
          <w:iCs w:val="0"/>
          <w:color w:val="auto"/>
        </w:rPr>
        <w:t xml:space="preserve"> points</w:t>
      </w:r>
    </w:p>
    <w:p w14:paraId="5BFB197C" w14:textId="77777777" w:rsidR="00873773" w:rsidRPr="004969D6" w:rsidRDefault="00873773" w:rsidP="00873773">
      <w:pPr>
        <w:pStyle w:val="ListParagraph"/>
        <w:spacing w:before="0" w:after="0"/>
        <w:ind w:left="360"/>
        <w:rPr>
          <w:rStyle w:val="IntenseEmphasis"/>
          <w:i w:val="0"/>
          <w:iCs w:val="0"/>
          <w:color w:val="auto"/>
        </w:rPr>
      </w:pPr>
    </w:p>
    <w:p w14:paraId="4B0D9EDC" w14:textId="77777777" w:rsidR="00873773" w:rsidRDefault="00873773" w:rsidP="00873773">
      <w:pPr>
        <w:spacing w:before="0" w:after="0"/>
      </w:pPr>
      <w:r w:rsidRPr="00CD1198">
        <w:rPr>
          <w:rStyle w:val="IntenseEmphasis"/>
          <w:b/>
          <w:bCs/>
          <w:i w:val="0"/>
          <w:iCs w:val="0"/>
          <w:color w:val="auto"/>
        </w:rPr>
        <w:t xml:space="preserve">Total </w:t>
      </w:r>
      <w:r>
        <w:rPr>
          <w:rStyle w:val="IntenseEmphasis"/>
          <w:b/>
          <w:bCs/>
          <w:i w:val="0"/>
          <w:iCs w:val="0"/>
          <w:color w:val="auto"/>
        </w:rPr>
        <w:t xml:space="preserve">PY5 </w:t>
      </w:r>
      <w:r w:rsidRPr="00CD1198">
        <w:rPr>
          <w:rStyle w:val="IntenseEmphasis"/>
          <w:b/>
          <w:bCs/>
          <w:i w:val="0"/>
          <w:iCs w:val="0"/>
          <w:color w:val="auto"/>
        </w:rPr>
        <w:t>Performance Measure Score</w:t>
      </w:r>
      <w:r w:rsidRPr="00CD1198">
        <w:rPr>
          <w:rStyle w:val="IntenseEmphasis"/>
          <w:i w:val="0"/>
          <w:iCs w:val="0"/>
          <w:color w:val="auto"/>
        </w:rPr>
        <w:t xml:space="preserve"> = Attainment points + Improvement points = </w:t>
      </w:r>
      <w:r>
        <w:rPr>
          <w:rStyle w:val="IntenseEmphasis"/>
          <w:i w:val="0"/>
          <w:iCs w:val="0"/>
          <w:color w:val="auto"/>
        </w:rPr>
        <w:t>8.24</w:t>
      </w:r>
      <w:r w:rsidRPr="00CD1198">
        <w:rPr>
          <w:rStyle w:val="IntenseEmphasis"/>
          <w:i w:val="0"/>
          <w:iCs w:val="0"/>
          <w:color w:val="auto"/>
        </w:rPr>
        <w:t xml:space="preserve"> + </w:t>
      </w:r>
      <w:r>
        <w:rPr>
          <w:rStyle w:val="IntenseEmphasis"/>
          <w:i w:val="0"/>
          <w:iCs w:val="0"/>
          <w:color w:val="auto"/>
        </w:rPr>
        <w:t>1</w:t>
      </w:r>
      <w:r w:rsidRPr="00CD1198">
        <w:rPr>
          <w:rStyle w:val="IntenseEmphasis"/>
          <w:i w:val="0"/>
          <w:iCs w:val="0"/>
          <w:color w:val="auto"/>
        </w:rPr>
        <w:t>.</w:t>
      </w:r>
      <w:r>
        <w:rPr>
          <w:rStyle w:val="IntenseEmphasis"/>
          <w:i w:val="0"/>
          <w:iCs w:val="0"/>
          <w:color w:val="auto"/>
        </w:rPr>
        <w:t>46</w:t>
      </w:r>
      <w:r w:rsidRPr="00CD1198">
        <w:rPr>
          <w:rStyle w:val="IntenseEmphasis"/>
          <w:i w:val="0"/>
          <w:iCs w:val="0"/>
          <w:color w:val="auto"/>
        </w:rPr>
        <w:t xml:space="preserve"> = </w:t>
      </w:r>
      <w:r w:rsidRPr="00CD1198">
        <w:rPr>
          <w:rStyle w:val="IntenseEmphasis"/>
          <w:b/>
          <w:bCs/>
          <w:i w:val="0"/>
          <w:iCs w:val="0"/>
          <w:color w:val="auto"/>
        </w:rPr>
        <w:t>9.</w:t>
      </w:r>
      <w:r>
        <w:rPr>
          <w:rStyle w:val="IntenseEmphasis"/>
          <w:b/>
          <w:bCs/>
          <w:i w:val="0"/>
          <w:iCs w:val="0"/>
          <w:color w:val="auto"/>
        </w:rPr>
        <w:t>70</w:t>
      </w:r>
      <w:r w:rsidRPr="00CD1198">
        <w:rPr>
          <w:rStyle w:val="IntenseEmphasis"/>
          <w:b/>
          <w:bCs/>
          <w:i w:val="0"/>
          <w:iCs w:val="0"/>
          <w:color w:val="auto"/>
        </w:rPr>
        <w:t xml:space="preserve"> points</w:t>
      </w:r>
    </w:p>
    <w:p w14:paraId="7C5F9945" w14:textId="77777777" w:rsidR="00873773" w:rsidRDefault="00873773" w:rsidP="000C0219">
      <w:pPr>
        <w:spacing w:before="0"/>
        <w:rPr>
          <w:rStyle w:val="IntenseEmphasis"/>
          <w:i w:val="0"/>
          <w:iCs w:val="0"/>
          <w:color w:val="auto"/>
        </w:rPr>
      </w:pPr>
    </w:p>
    <w:p w14:paraId="76E51B03" w14:textId="77777777" w:rsidR="00E673A2" w:rsidRDefault="00E673A2" w:rsidP="000C0219">
      <w:pPr>
        <w:spacing w:before="0"/>
        <w:rPr>
          <w:rStyle w:val="IntenseEmphasis"/>
          <w:i w:val="0"/>
          <w:iCs w:val="0"/>
          <w:color w:val="auto"/>
        </w:rPr>
      </w:pPr>
    </w:p>
    <w:p w14:paraId="1173ADDB" w14:textId="77777777" w:rsidR="00E673A2" w:rsidRDefault="00E673A2" w:rsidP="000C0219">
      <w:pPr>
        <w:spacing w:before="0"/>
        <w:rPr>
          <w:rStyle w:val="IntenseEmphasis"/>
          <w:i w:val="0"/>
          <w:iCs w:val="0"/>
          <w:color w:val="auto"/>
        </w:rPr>
      </w:pPr>
    </w:p>
    <w:p w14:paraId="22B431BF" w14:textId="77777777" w:rsidR="00E673A2" w:rsidRDefault="00E673A2" w:rsidP="000C0219">
      <w:pPr>
        <w:spacing w:before="0"/>
        <w:rPr>
          <w:rStyle w:val="IntenseEmphasis"/>
          <w:i w:val="0"/>
          <w:iCs w:val="0"/>
          <w:color w:val="auto"/>
        </w:rPr>
      </w:pPr>
    </w:p>
    <w:p w14:paraId="42338722" w14:textId="77777777" w:rsidR="00E673A2" w:rsidRDefault="00E673A2" w:rsidP="000C0219">
      <w:pPr>
        <w:spacing w:before="0"/>
        <w:rPr>
          <w:rStyle w:val="IntenseEmphasis"/>
          <w:i w:val="0"/>
          <w:iCs w:val="0"/>
          <w:color w:val="auto"/>
        </w:rPr>
      </w:pPr>
    </w:p>
    <w:p w14:paraId="5C64DA9D" w14:textId="77777777" w:rsidR="00E673A2" w:rsidRDefault="00E673A2" w:rsidP="000C0219">
      <w:pPr>
        <w:spacing w:before="0"/>
        <w:rPr>
          <w:rStyle w:val="IntenseEmphasis"/>
          <w:i w:val="0"/>
          <w:iCs w:val="0"/>
          <w:color w:val="auto"/>
        </w:rPr>
      </w:pPr>
    </w:p>
    <w:p w14:paraId="77F07CB5" w14:textId="77777777" w:rsidR="00E673A2" w:rsidRDefault="00E673A2" w:rsidP="000C0219">
      <w:pPr>
        <w:spacing w:before="0"/>
        <w:rPr>
          <w:rStyle w:val="IntenseEmphasis"/>
          <w:i w:val="0"/>
          <w:iCs w:val="0"/>
          <w:color w:val="auto"/>
        </w:rPr>
      </w:pPr>
    </w:p>
    <w:p w14:paraId="7C8DB0E9" w14:textId="77777777" w:rsidR="00E673A2" w:rsidRDefault="00E673A2" w:rsidP="000C0219">
      <w:pPr>
        <w:spacing w:before="0"/>
        <w:rPr>
          <w:rStyle w:val="IntenseEmphasis"/>
          <w:i w:val="0"/>
          <w:iCs w:val="0"/>
          <w:color w:val="auto"/>
        </w:rPr>
      </w:pPr>
    </w:p>
    <w:p w14:paraId="6260077A" w14:textId="77777777" w:rsidR="00E673A2" w:rsidRDefault="00E673A2" w:rsidP="000C0219">
      <w:pPr>
        <w:spacing w:before="0"/>
        <w:rPr>
          <w:rStyle w:val="IntenseEmphasis"/>
          <w:i w:val="0"/>
          <w:iCs w:val="0"/>
          <w:color w:val="auto"/>
        </w:rPr>
      </w:pPr>
    </w:p>
    <w:p w14:paraId="562093E0" w14:textId="77777777" w:rsidR="00E673A2" w:rsidRDefault="00E673A2" w:rsidP="000C0219">
      <w:pPr>
        <w:spacing w:before="0"/>
        <w:rPr>
          <w:rStyle w:val="IntenseEmphasis"/>
          <w:i w:val="0"/>
          <w:iCs w:val="0"/>
          <w:color w:val="auto"/>
        </w:rPr>
      </w:pPr>
    </w:p>
    <w:p w14:paraId="74709CEE" w14:textId="77777777" w:rsidR="00E673A2" w:rsidRDefault="00E673A2" w:rsidP="000C0219">
      <w:pPr>
        <w:spacing w:before="0"/>
        <w:rPr>
          <w:rStyle w:val="IntenseEmphasis"/>
          <w:i w:val="0"/>
          <w:iCs w:val="0"/>
          <w:color w:val="auto"/>
        </w:rPr>
      </w:pPr>
    </w:p>
    <w:p w14:paraId="40969F40" w14:textId="77777777" w:rsidR="00E673A2" w:rsidRDefault="00E673A2" w:rsidP="000C0219">
      <w:pPr>
        <w:spacing w:before="0"/>
        <w:rPr>
          <w:rStyle w:val="IntenseEmphasis"/>
          <w:i w:val="0"/>
          <w:iCs w:val="0"/>
          <w:color w:val="auto"/>
        </w:rPr>
      </w:pPr>
    </w:p>
    <w:p w14:paraId="5077AB7C" w14:textId="3B2788D6" w:rsidR="008650F8" w:rsidRDefault="0059536C" w:rsidP="00A51953">
      <w:pPr>
        <w:pStyle w:val="Heading3"/>
      </w:pPr>
      <w:bookmarkStart w:id="26" w:name="_Toc215707692"/>
      <w:r>
        <w:t xml:space="preserve">Example </w:t>
      </w:r>
      <w:r w:rsidR="009A1854">
        <w:t>3</w:t>
      </w:r>
      <w:r>
        <w:t>.</w:t>
      </w:r>
      <w:r w:rsidR="00D90F7A">
        <w:t xml:space="preserve"> </w:t>
      </w:r>
      <w:r w:rsidR="00D90F7A" w:rsidRPr="00D90F7A">
        <w:t xml:space="preserve">PY3 – </w:t>
      </w:r>
      <w:r w:rsidR="00961A17" w:rsidRPr="00D90F7A">
        <w:t>Achievement of External Standards for Health Equity</w:t>
      </w:r>
      <w:r w:rsidR="00961A17">
        <w:t xml:space="preserve"> </w:t>
      </w:r>
      <w:r w:rsidR="00554769">
        <w:t>(TJC’s Health Care Equity Certification (HCE)</w:t>
      </w:r>
      <w:bookmarkEnd w:id="26"/>
    </w:p>
    <w:p w14:paraId="6BF7BF1B" w14:textId="0C071FE8" w:rsidR="00116AD2" w:rsidRPr="00781938" w:rsidRDefault="00DE2FA0" w:rsidP="00116AD2">
      <w:r w:rsidRPr="00E80DCA">
        <w:t xml:space="preserve">The Hospital reported </w:t>
      </w:r>
      <w:r w:rsidR="00F65075">
        <w:t>to MassHealth</w:t>
      </w:r>
      <w:r w:rsidRPr="00E80DCA">
        <w:t xml:space="preserve"> in PY3</w:t>
      </w:r>
      <w:r w:rsidR="008B7B91">
        <w:t xml:space="preserve"> that</w:t>
      </w:r>
      <w:r w:rsidR="0033185F" w:rsidRPr="00E80DCA">
        <w:t xml:space="preserve"> the</w:t>
      </w:r>
      <w:r w:rsidR="00DC4D86" w:rsidRPr="00E80DCA">
        <w:t xml:space="preserve">ir </w:t>
      </w:r>
      <w:r w:rsidR="00FF31CE" w:rsidRPr="00E80DCA">
        <w:t>status</w:t>
      </w:r>
      <w:r w:rsidR="00DC4D86" w:rsidRPr="00E80DCA">
        <w:t xml:space="preserve"> is </w:t>
      </w:r>
      <w:r w:rsidR="00DC4D86" w:rsidRPr="00E80DCA">
        <w:rPr>
          <w:i/>
          <w:iCs/>
          <w:color w:val="406D52" w:themeColor="accent5" w:themeShade="80"/>
        </w:rPr>
        <w:t>Progress Towards HCE</w:t>
      </w:r>
      <w:r w:rsidR="00692D29" w:rsidRPr="00E80DCA">
        <w:rPr>
          <w:i/>
          <w:iCs/>
          <w:color w:val="406D52" w:themeColor="accent5" w:themeShade="80"/>
        </w:rPr>
        <w:t xml:space="preserve"> certification</w:t>
      </w:r>
      <w:r w:rsidR="00DC4D86" w:rsidRPr="00E80DCA">
        <w:t>.</w:t>
      </w:r>
    </w:p>
    <w:p w14:paraId="5E5D8B91" w14:textId="1B2FE1CD" w:rsidR="00FC1543" w:rsidRDefault="00862FB1" w:rsidP="00C20F3D">
      <w:pPr>
        <w:spacing w:after="0"/>
        <w:rPr>
          <w:b/>
          <w:bCs/>
        </w:rPr>
      </w:pPr>
      <w:r>
        <w:rPr>
          <w:b/>
          <w:bCs/>
        </w:rPr>
        <w:t>S</w:t>
      </w:r>
      <w:r w:rsidR="00E80DCA">
        <w:rPr>
          <w:b/>
          <w:bCs/>
        </w:rPr>
        <w:t xml:space="preserve">teps for </w:t>
      </w:r>
      <w:r w:rsidR="00975B32" w:rsidRPr="000556FD">
        <w:rPr>
          <w:b/>
          <w:bCs/>
        </w:rPr>
        <w:t>Health Equity Scoring</w:t>
      </w:r>
    </w:p>
    <w:tbl>
      <w:tblPr>
        <w:tblStyle w:val="TableGrid"/>
        <w:tblW w:w="0" w:type="auto"/>
        <w:tblLook w:val="04A0" w:firstRow="1" w:lastRow="0" w:firstColumn="1" w:lastColumn="0" w:noHBand="0" w:noVBand="1"/>
      </w:tblPr>
      <w:tblGrid>
        <w:gridCol w:w="3505"/>
        <w:gridCol w:w="6565"/>
      </w:tblGrid>
      <w:tr w:rsidR="00926A32" w14:paraId="0C727E48" w14:textId="77777777" w:rsidTr="00A94CC4">
        <w:tc>
          <w:tcPr>
            <w:tcW w:w="3505" w:type="dxa"/>
            <w:shd w:val="clear" w:color="auto" w:fill="D5E6DC" w:themeFill="accent5" w:themeFillTint="66"/>
          </w:tcPr>
          <w:p w14:paraId="3F35ACFB" w14:textId="3B514136" w:rsidR="00926A32" w:rsidRDefault="00926A32" w:rsidP="00926A32">
            <w:pPr>
              <w:spacing w:before="0" w:after="0"/>
              <w:rPr>
                <w:b/>
                <w:bCs/>
              </w:rPr>
            </w:pPr>
            <w:r>
              <w:rPr>
                <w:b/>
                <w:bCs/>
              </w:rPr>
              <w:t xml:space="preserve">1. </w:t>
            </w:r>
            <w:r w:rsidRPr="006D5D9E">
              <w:rPr>
                <w:b/>
                <w:bCs/>
              </w:rPr>
              <w:t>Measure Points</w:t>
            </w:r>
          </w:p>
        </w:tc>
        <w:tc>
          <w:tcPr>
            <w:tcW w:w="6565" w:type="dxa"/>
          </w:tcPr>
          <w:p w14:paraId="33950591" w14:textId="77777777" w:rsidR="00926A32" w:rsidRDefault="00926A32" w:rsidP="00926A32">
            <w:pPr>
              <w:spacing w:after="0"/>
              <w:rPr>
                <w:b/>
                <w:bCs/>
                <w:color w:val="406D52" w:themeColor="accent5" w:themeShade="80"/>
              </w:rPr>
            </w:pPr>
            <w:r w:rsidRPr="001968A1">
              <w:rPr>
                <w:b/>
                <w:bCs/>
                <w:color w:val="406D52" w:themeColor="accent5" w:themeShade="80"/>
              </w:rPr>
              <w:t>Measure points = 5</w:t>
            </w:r>
          </w:p>
          <w:p w14:paraId="6297E27F" w14:textId="77777777" w:rsidR="00926A32" w:rsidRDefault="00926A32" w:rsidP="00A94CC4">
            <w:pPr>
              <w:spacing w:before="0" w:after="0"/>
            </w:pPr>
            <w:r>
              <w:t>(</w:t>
            </w:r>
            <w:r w:rsidRPr="001968A1">
              <w:t>Measure type: P4P</w:t>
            </w:r>
            <w:r w:rsidRPr="00807D00">
              <w:t>)</w:t>
            </w:r>
          </w:p>
          <w:p w14:paraId="0939E0D2" w14:textId="7382084F" w:rsidR="005114D1" w:rsidRPr="005114D1" w:rsidRDefault="005114D1" w:rsidP="006C0EF3">
            <w:pPr>
              <w:spacing w:after="0"/>
            </w:pPr>
            <w:r w:rsidRPr="006C0EF3">
              <w:rPr>
                <w:u w:val="single"/>
              </w:rPr>
              <w:t>Note:</w:t>
            </w:r>
            <w:r w:rsidRPr="006C0EF3">
              <w:rPr>
                <w:b/>
                <w:bCs/>
              </w:rPr>
              <w:t xml:space="preserve"> </w:t>
            </w:r>
            <w:r w:rsidRPr="00E80DCA">
              <w:t>R</w:t>
            </w:r>
            <w:r w:rsidRPr="0033635B">
              <w:t>eferencing Table 6 above</w:t>
            </w:r>
            <w:r>
              <w:t xml:space="preserve">, </w:t>
            </w:r>
            <w:r w:rsidRPr="00692D29">
              <w:rPr>
                <w:i/>
                <w:iCs/>
              </w:rPr>
              <w:t>Progress towards HCE certification</w:t>
            </w:r>
            <w:r w:rsidRPr="00692D29">
              <w:t xml:space="preserve"> (i.e., TJC review conducted) = 5 points</w:t>
            </w:r>
            <w:r>
              <w:t>.</w:t>
            </w:r>
          </w:p>
        </w:tc>
      </w:tr>
      <w:tr w:rsidR="00926A32" w14:paraId="227EB1EF" w14:textId="77777777" w:rsidTr="00A94CC4">
        <w:tc>
          <w:tcPr>
            <w:tcW w:w="3505" w:type="dxa"/>
            <w:shd w:val="clear" w:color="auto" w:fill="D5E6DC" w:themeFill="accent5" w:themeFillTint="66"/>
          </w:tcPr>
          <w:p w14:paraId="1F634728" w14:textId="5E20A15E" w:rsidR="00926A32" w:rsidRDefault="00926A32" w:rsidP="00926A32">
            <w:pPr>
              <w:spacing w:before="0" w:after="0"/>
              <w:rPr>
                <w:b/>
                <w:bCs/>
              </w:rPr>
            </w:pPr>
            <w:r>
              <w:rPr>
                <w:b/>
                <w:bCs/>
              </w:rPr>
              <w:t xml:space="preserve">2. </w:t>
            </w:r>
            <w:r w:rsidRPr="006D5D9E">
              <w:rPr>
                <w:b/>
                <w:bCs/>
              </w:rPr>
              <w:t>Performance Measure Score</w:t>
            </w:r>
          </w:p>
        </w:tc>
        <w:tc>
          <w:tcPr>
            <w:tcW w:w="6565" w:type="dxa"/>
          </w:tcPr>
          <w:p w14:paraId="3EAD8972" w14:textId="2A6FB08A" w:rsidR="00926A32" w:rsidRPr="00A94CC4" w:rsidRDefault="00926A32" w:rsidP="00926A32">
            <w:pPr>
              <w:spacing w:after="0"/>
              <w:rPr>
                <w:b/>
                <w:bCs/>
                <w:color w:val="406D52" w:themeColor="accent5" w:themeShade="80"/>
              </w:rPr>
            </w:pPr>
            <w:r w:rsidRPr="00F5176C">
              <w:rPr>
                <w:b/>
                <w:bCs/>
                <w:color w:val="406D52" w:themeColor="accent5" w:themeShade="80"/>
              </w:rPr>
              <w:t>Performance Measure</w:t>
            </w:r>
            <w:r w:rsidR="00A94CC4">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0.5</w:t>
            </w:r>
            <w:r w:rsidR="00C76EA9">
              <w:rPr>
                <w:b/>
                <w:bCs/>
                <w:color w:val="406D52" w:themeColor="accent5" w:themeShade="80"/>
              </w:rPr>
              <w:t>0</w:t>
            </w:r>
          </w:p>
        </w:tc>
      </w:tr>
      <w:tr w:rsidR="00926A32" w14:paraId="36CED2BC" w14:textId="77777777" w:rsidTr="00A94CC4">
        <w:tc>
          <w:tcPr>
            <w:tcW w:w="3505" w:type="dxa"/>
            <w:shd w:val="clear" w:color="auto" w:fill="D5E6DC" w:themeFill="accent5" w:themeFillTint="66"/>
          </w:tcPr>
          <w:p w14:paraId="1A659883" w14:textId="77777777" w:rsidR="00926A32" w:rsidRDefault="00926A32" w:rsidP="00926A32">
            <w:pPr>
              <w:spacing w:before="0" w:after="0"/>
              <w:rPr>
                <w:b/>
                <w:bCs/>
              </w:rPr>
            </w:pPr>
            <w:r>
              <w:rPr>
                <w:b/>
                <w:bCs/>
              </w:rPr>
              <w:t xml:space="preserve">3. </w:t>
            </w:r>
            <w:r w:rsidRPr="006D5D9E">
              <w:rPr>
                <w:b/>
                <w:bCs/>
              </w:rPr>
              <w:t>Domain Score</w:t>
            </w:r>
          </w:p>
          <w:p w14:paraId="68A191BB" w14:textId="77777777" w:rsidR="0002579D" w:rsidRDefault="0002579D" w:rsidP="00926A32">
            <w:pPr>
              <w:spacing w:before="0" w:after="0"/>
              <w:rPr>
                <w:b/>
                <w:bCs/>
              </w:rPr>
            </w:pPr>
          </w:p>
          <w:p w14:paraId="570F9C6C" w14:textId="77777777" w:rsidR="0002579D" w:rsidRDefault="0002579D" w:rsidP="00926A32">
            <w:pPr>
              <w:spacing w:before="0" w:after="0"/>
              <w:rPr>
                <w:u w:val="single"/>
              </w:rPr>
            </w:pPr>
            <w:r w:rsidRPr="0002579D">
              <w:rPr>
                <w:u w:val="single"/>
              </w:rPr>
              <w:t>Domain 3 Measure Weights</w:t>
            </w:r>
          </w:p>
          <w:p w14:paraId="14F0E876" w14:textId="77777777" w:rsidR="0002579D" w:rsidRPr="003C36B8" w:rsidRDefault="0002579D" w:rsidP="0002579D">
            <w:pPr>
              <w:pStyle w:val="ListParagraph"/>
              <w:numPr>
                <w:ilvl w:val="0"/>
                <w:numId w:val="20"/>
              </w:numPr>
              <w:spacing w:before="0" w:after="0"/>
              <w:rPr>
                <w:u w:val="single"/>
              </w:rPr>
            </w:pPr>
            <w:r>
              <w:t xml:space="preserve">Achievement of Ext </w:t>
            </w:r>
            <w:proofErr w:type="spellStart"/>
            <w:r>
              <w:t>Stds</w:t>
            </w:r>
            <w:proofErr w:type="spellEnd"/>
            <w:r>
              <w:t>. for HE (10%)</w:t>
            </w:r>
          </w:p>
          <w:p w14:paraId="6A0786F1" w14:textId="77777777" w:rsidR="003C36B8" w:rsidRPr="0002579D" w:rsidRDefault="003C36B8" w:rsidP="003C36B8">
            <w:pPr>
              <w:pStyle w:val="ListParagraph"/>
              <w:numPr>
                <w:ilvl w:val="0"/>
                <w:numId w:val="20"/>
              </w:numPr>
              <w:spacing w:before="0" w:after="0"/>
              <w:rPr>
                <w:u w:val="single"/>
              </w:rPr>
            </w:pPr>
            <w:r>
              <w:t>Patient Experience (10%)</w:t>
            </w:r>
          </w:p>
          <w:p w14:paraId="717CD74B" w14:textId="69B7E5B7" w:rsidR="0002579D" w:rsidRPr="0002579D" w:rsidRDefault="0002579D" w:rsidP="0002579D">
            <w:pPr>
              <w:pStyle w:val="ListParagraph"/>
              <w:numPr>
                <w:ilvl w:val="0"/>
                <w:numId w:val="20"/>
              </w:numPr>
              <w:spacing w:before="0" w:after="0"/>
            </w:pPr>
            <w:r w:rsidRPr="0002579D">
              <w:t>Collaboration</w:t>
            </w:r>
            <w:r>
              <w:t xml:space="preserve"> (5%)</w:t>
            </w:r>
          </w:p>
        </w:tc>
        <w:tc>
          <w:tcPr>
            <w:tcW w:w="6565" w:type="dxa"/>
          </w:tcPr>
          <w:p w14:paraId="6EBE1C1C" w14:textId="77777777" w:rsidR="005F40A2" w:rsidRPr="009E38DC" w:rsidRDefault="005F40A2" w:rsidP="005F40A2">
            <w:pPr>
              <w:pStyle w:val="ListParagraph"/>
              <w:spacing w:after="0"/>
              <w:ind w:left="360"/>
              <w:rPr>
                <w:sz w:val="20"/>
                <w:szCs w:val="20"/>
              </w:rPr>
            </w:pPr>
          </w:p>
          <w:p w14:paraId="67B0B559" w14:textId="38362725" w:rsidR="00926A32" w:rsidRPr="00B669BF" w:rsidRDefault="00926A32" w:rsidP="00B669BF">
            <w:pPr>
              <w:pStyle w:val="ListParagraph"/>
              <w:numPr>
                <w:ilvl w:val="0"/>
                <w:numId w:val="20"/>
              </w:numPr>
              <w:spacing w:before="0" w:after="0"/>
              <w:rPr>
                <w:color w:val="0070C0"/>
              </w:rPr>
            </w:pPr>
            <w:r w:rsidRPr="00B669BF">
              <w:rPr>
                <w:i/>
                <w:iCs/>
                <w:color w:val="0070C0"/>
              </w:rPr>
              <w:t xml:space="preserve">Achievement of Ext </w:t>
            </w:r>
            <w:proofErr w:type="spellStart"/>
            <w:r w:rsidRPr="00B669BF">
              <w:rPr>
                <w:i/>
                <w:iCs/>
                <w:color w:val="0070C0"/>
              </w:rPr>
              <w:t>Stds</w:t>
            </w:r>
            <w:proofErr w:type="spellEnd"/>
            <w:r w:rsidR="00FA1B9B" w:rsidRPr="00B669BF">
              <w:rPr>
                <w:i/>
                <w:iCs/>
                <w:color w:val="0070C0"/>
              </w:rPr>
              <w:t>.</w:t>
            </w:r>
            <w:r w:rsidRPr="00B669BF">
              <w:rPr>
                <w:i/>
                <w:iCs/>
                <w:color w:val="0070C0"/>
              </w:rPr>
              <w:t xml:space="preserve"> for HE = (0.5 * 0.1) * 100 = 5</w:t>
            </w:r>
            <w:r w:rsidR="008913A5">
              <w:rPr>
                <w:i/>
                <w:iCs/>
                <w:color w:val="0070C0"/>
              </w:rPr>
              <w:t>.00</w:t>
            </w:r>
          </w:p>
          <w:p w14:paraId="2A3A38E8" w14:textId="77777777" w:rsidR="003C36B8" w:rsidRPr="00082FD3" w:rsidRDefault="003C36B8" w:rsidP="003C36B8">
            <w:pPr>
              <w:pStyle w:val="ListParagraph"/>
              <w:numPr>
                <w:ilvl w:val="0"/>
                <w:numId w:val="20"/>
              </w:numPr>
              <w:spacing w:after="0"/>
            </w:pPr>
            <w:r w:rsidRPr="00082FD3">
              <w:t>Patient Experience = (1 * 0.1) * 100 = 10</w:t>
            </w:r>
            <w:r>
              <w:t>.00</w:t>
            </w:r>
          </w:p>
          <w:p w14:paraId="0F97498D" w14:textId="6E3CAF54" w:rsidR="00926A32" w:rsidRPr="00082FD3" w:rsidRDefault="00926A32" w:rsidP="00B669BF">
            <w:pPr>
              <w:pStyle w:val="ListParagraph"/>
              <w:numPr>
                <w:ilvl w:val="0"/>
                <w:numId w:val="20"/>
              </w:numPr>
              <w:spacing w:before="0" w:after="0"/>
            </w:pPr>
            <w:r w:rsidRPr="00082FD3">
              <w:t>Collaboration = (0.8 * 0.05) * 100 = 4</w:t>
            </w:r>
            <w:r w:rsidR="008913A5">
              <w:t>.00</w:t>
            </w:r>
            <w:r w:rsidRPr="00082FD3">
              <w:t xml:space="preserve"> </w:t>
            </w:r>
          </w:p>
          <w:p w14:paraId="5D5C3E4C" w14:textId="5E2BB3D3" w:rsidR="00926A32" w:rsidRDefault="00926A32" w:rsidP="00926A32">
            <w:pPr>
              <w:spacing w:after="0"/>
              <w:rPr>
                <w:b/>
                <w:bCs/>
              </w:rPr>
            </w:pPr>
            <w:r w:rsidRPr="004678B9">
              <w:rPr>
                <w:b/>
                <w:bCs/>
                <w:color w:val="406D52" w:themeColor="accent5" w:themeShade="80"/>
              </w:rPr>
              <w:t>Domain 3 Score</w:t>
            </w:r>
            <w:r w:rsidRPr="00082FD3">
              <w:t xml:space="preserve"> = 10 + 5 + 4 = </w:t>
            </w:r>
            <w:r w:rsidRPr="004678B9">
              <w:rPr>
                <w:b/>
                <w:bCs/>
              </w:rPr>
              <w:t>19</w:t>
            </w:r>
            <w:r w:rsidR="00C76EA9">
              <w:rPr>
                <w:b/>
                <w:bCs/>
              </w:rPr>
              <w:t>.00</w:t>
            </w:r>
          </w:p>
        </w:tc>
      </w:tr>
      <w:tr w:rsidR="00926A32" w14:paraId="0D81CE37" w14:textId="77777777" w:rsidTr="00A94CC4">
        <w:tc>
          <w:tcPr>
            <w:tcW w:w="3505" w:type="dxa"/>
            <w:shd w:val="clear" w:color="auto" w:fill="D5E6DC" w:themeFill="accent5" w:themeFillTint="66"/>
          </w:tcPr>
          <w:p w14:paraId="37774A11" w14:textId="72F8A552" w:rsidR="00926A32" w:rsidRDefault="00926A32" w:rsidP="00926A32">
            <w:pPr>
              <w:spacing w:before="0" w:after="0"/>
              <w:rPr>
                <w:b/>
                <w:bCs/>
              </w:rPr>
            </w:pPr>
            <w:r>
              <w:rPr>
                <w:b/>
                <w:bCs/>
              </w:rPr>
              <w:t xml:space="preserve">4. </w:t>
            </w:r>
            <w:r w:rsidRPr="006D5D9E">
              <w:rPr>
                <w:b/>
                <w:bCs/>
              </w:rPr>
              <w:t>Health Equity Score</w:t>
            </w:r>
          </w:p>
        </w:tc>
        <w:tc>
          <w:tcPr>
            <w:tcW w:w="6565" w:type="dxa"/>
          </w:tcPr>
          <w:p w14:paraId="638CE3B1" w14:textId="62C333B1" w:rsidR="00926A32" w:rsidRPr="006D5D9E" w:rsidRDefault="00926A32" w:rsidP="009E38DC">
            <w:pPr>
              <w:pStyle w:val="ListParagraph"/>
              <w:numPr>
                <w:ilvl w:val="0"/>
                <w:numId w:val="27"/>
              </w:numPr>
              <w:spacing w:after="0"/>
            </w:pPr>
            <w:r w:rsidRPr="006D5D9E">
              <w:t>Domain 1 Score = 20</w:t>
            </w:r>
            <w:r w:rsidR="008913A5">
              <w:t>.00</w:t>
            </w:r>
          </w:p>
          <w:p w14:paraId="2F07EF6B" w14:textId="28439C2F" w:rsidR="00926A32" w:rsidRPr="006D5D9E" w:rsidRDefault="00926A32" w:rsidP="009E38DC">
            <w:pPr>
              <w:pStyle w:val="ListParagraph"/>
              <w:numPr>
                <w:ilvl w:val="0"/>
                <w:numId w:val="27"/>
              </w:numPr>
              <w:spacing w:before="0" w:after="0"/>
            </w:pPr>
            <w:r w:rsidRPr="006D5D9E">
              <w:t>Domain 2 Score = 46</w:t>
            </w:r>
            <w:r w:rsidR="008913A5">
              <w:t>.00</w:t>
            </w:r>
            <w:r w:rsidRPr="006D5D9E">
              <w:t xml:space="preserve"> </w:t>
            </w:r>
          </w:p>
          <w:p w14:paraId="5E78A7D9" w14:textId="1BBE0093" w:rsidR="00926A32" w:rsidRPr="009E38DC" w:rsidRDefault="00926A32" w:rsidP="009E38DC">
            <w:pPr>
              <w:pStyle w:val="ListParagraph"/>
              <w:numPr>
                <w:ilvl w:val="0"/>
                <w:numId w:val="27"/>
              </w:numPr>
              <w:spacing w:before="0" w:after="0"/>
              <w:rPr>
                <w:color w:val="0070C0"/>
              </w:rPr>
            </w:pPr>
            <w:r w:rsidRPr="009E38DC">
              <w:rPr>
                <w:i/>
                <w:iCs/>
                <w:color w:val="0070C0"/>
              </w:rPr>
              <w:t>Domain 3 Score = 19</w:t>
            </w:r>
            <w:r w:rsidR="008913A5">
              <w:rPr>
                <w:i/>
                <w:iCs/>
                <w:color w:val="0070C0"/>
              </w:rPr>
              <w:t>.00</w:t>
            </w:r>
          </w:p>
          <w:p w14:paraId="55CC10B7" w14:textId="77777777" w:rsidR="00926A32" w:rsidRDefault="00926A32" w:rsidP="00926A32">
            <w:pPr>
              <w:spacing w:before="0" w:after="0"/>
              <w:rPr>
                <w:b/>
                <w:bCs/>
                <w:color w:val="406D52" w:themeColor="accent5" w:themeShade="80"/>
              </w:rPr>
            </w:pPr>
          </w:p>
          <w:p w14:paraId="76614ADC" w14:textId="69DCF96B" w:rsidR="00926A32" w:rsidRPr="00FA1B9B" w:rsidRDefault="00926A32" w:rsidP="00FA1B9B">
            <w:pPr>
              <w:spacing w:before="0" w:after="0"/>
              <w:rPr>
                <w:b/>
                <w:bCs/>
                <w:color w:val="406D52" w:themeColor="accent5" w:themeShade="80"/>
              </w:rPr>
            </w:pPr>
            <w:r w:rsidRPr="006D5D9E">
              <w:rPr>
                <w:b/>
                <w:bCs/>
                <w:color w:val="406D52" w:themeColor="accent5" w:themeShade="80"/>
              </w:rPr>
              <w:t xml:space="preserve">Health Equity Score </w:t>
            </w:r>
            <w:r w:rsidRPr="006D5D9E">
              <w:t>= 20 + 46 + 19 =</w:t>
            </w:r>
            <w:r w:rsidRPr="003A7A7B">
              <w:rPr>
                <w:color w:val="0070C0"/>
              </w:rPr>
              <w:t xml:space="preserve"> 85</w:t>
            </w:r>
            <w:r w:rsidR="008913A5">
              <w:rPr>
                <w:color w:val="0070C0"/>
              </w:rPr>
              <w:t>.00</w:t>
            </w:r>
          </w:p>
        </w:tc>
      </w:tr>
    </w:tbl>
    <w:p w14:paraId="22FAB0B0" w14:textId="77777777" w:rsidR="00926A32" w:rsidRPr="000556FD" w:rsidRDefault="00926A32" w:rsidP="00C20F3D">
      <w:pPr>
        <w:spacing w:after="0"/>
        <w:rPr>
          <w:b/>
          <w:bCs/>
        </w:rPr>
      </w:pPr>
    </w:p>
    <w:p w14:paraId="3E4EDE33" w14:textId="77777777" w:rsidR="001636F4" w:rsidRDefault="001636F4" w:rsidP="00542F2C">
      <w:pPr>
        <w:spacing w:after="0"/>
        <w:rPr>
          <w:b/>
          <w:bCs/>
          <w:color w:val="406D52" w:themeColor="accent5" w:themeShade="80"/>
        </w:rPr>
      </w:pPr>
    </w:p>
    <w:p w14:paraId="0BEB61D0" w14:textId="77777777" w:rsidR="0002579D" w:rsidRDefault="0002579D" w:rsidP="00542F2C">
      <w:pPr>
        <w:spacing w:after="0"/>
        <w:rPr>
          <w:b/>
          <w:bCs/>
          <w:color w:val="406D52" w:themeColor="accent5" w:themeShade="80"/>
        </w:rPr>
      </w:pPr>
    </w:p>
    <w:p w14:paraId="7F4234C4" w14:textId="77777777" w:rsidR="0002579D" w:rsidRDefault="0002579D" w:rsidP="00542F2C">
      <w:pPr>
        <w:spacing w:after="0"/>
        <w:rPr>
          <w:b/>
          <w:bCs/>
          <w:color w:val="406D52" w:themeColor="accent5" w:themeShade="80"/>
        </w:rPr>
      </w:pPr>
    </w:p>
    <w:p w14:paraId="5A644540" w14:textId="77777777" w:rsidR="0002579D" w:rsidRDefault="0002579D" w:rsidP="00542F2C">
      <w:pPr>
        <w:spacing w:after="0"/>
        <w:rPr>
          <w:b/>
          <w:bCs/>
          <w:color w:val="406D52" w:themeColor="accent5" w:themeShade="80"/>
        </w:rPr>
      </w:pPr>
    </w:p>
    <w:p w14:paraId="09B9AA47" w14:textId="77777777" w:rsidR="00D207C5" w:rsidRDefault="00D207C5" w:rsidP="00542F2C">
      <w:pPr>
        <w:spacing w:after="0"/>
        <w:rPr>
          <w:b/>
          <w:bCs/>
          <w:color w:val="406D52" w:themeColor="accent5" w:themeShade="80"/>
        </w:rPr>
      </w:pPr>
    </w:p>
    <w:p w14:paraId="4600EBFA" w14:textId="77777777" w:rsidR="0002579D" w:rsidRDefault="0002579D" w:rsidP="00542F2C">
      <w:pPr>
        <w:spacing w:after="0"/>
        <w:rPr>
          <w:b/>
          <w:bCs/>
          <w:color w:val="406D52" w:themeColor="accent5" w:themeShade="80"/>
        </w:rPr>
      </w:pPr>
    </w:p>
    <w:p w14:paraId="5EDE01FC" w14:textId="3EDC6BE5" w:rsidR="0059536C" w:rsidRDefault="0059536C" w:rsidP="0059536C">
      <w:pPr>
        <w:pStyle w:val="Heading3"/>
      </w:pPr>
      <w:bookmarkStart w:id="27" w:name="_Toc215707693"/>
      <w:r>
        <w:t xml:space="preserve">Example </w:t>
      </w:r>
      <w:r w:rsidR="009A1854">
        <w:t>4</w:t>
      </w:r>
      <w:r>
        <w:t xml:space="preserve">. </w:t>
      </w:r>
      <w:r w:rsidR="00220252">
        <w:t xml:space="preserve">PY4 </w:t>
      </w:r>
      <w:r w:rsidR="00220252" w:rsidRPr="00D90F7A">
        <w:t>–</w:t>
      </w:r>
      <w:r w:rsidR="00220252">
        <w:t xml:space="preserve"> Health</w:t>
      </w:r>
      <w:r w:rsidR="0064764F">
        <w:t>-</w:t>
      </w:r>
      <w:r w:rsidR="00220252">
        <w:t xml:space="preserve">Related </w:t>
      </w:r>
      <w:r w:rsidR="00961A17">
        <w:t>Social Needs</w:t>
      </w:r>
      <w:r w:rsidR="0064764F">
        <w:t xml:space="preserve"> (HRSN) Screening</w:t>
      </w:r>
      <w:bookmarkEnd w:id="27"/>
    </w:p>
    <w:p w14:paraId="767CF8AD" w14:textId="1F20E9A4" w:rsidR="00C30FB9" w:rsidRPr="00592664" w:rsidRDefault="00C30FB9" w:rsidP="2E61AE10">
      <w:pPr>
        <w:spacing w:after="0"/>
      </w:pPr>
      <w:r>
        <w:t>The Hospital reported to MassHealth</w:t>
      </w:r>
      <w:r w:rsidR="76FD2792">
        <w:t xml:space="preserve"> in PY3 and PY4</w:t>
      </w:r>
      <w:r w:rsidR="00B904EE">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78"/>
        <w:gridCol w:w="1823"/>
        <w:gridCol w:w="1823"/>
        <w:gridCol w:w="1823"/>
        <w:gridCol w:w="1823"/>
      </w:tblGrid>
      <w:tr w:rsidR="009E7389" w:rsidRPr="00AF4495" w14:paraId="5A40AC64" w14:textId="36278AA6" w:rsidTr="00D803EE">
        <w:tc>
          <w:tcPr>
            <w:tcW w:w="2778" w:type="dxa"/>
            <w:shd w:val="clear" w:color="auto" w:fill="C1DDF6" w:themeFill="accent1" w:themeFillTint="33"/>
          </w:tcPr>
          <w:p w14:paraId="11AC67F7" w14:textId="4D6237E5" w:rsidR="009E7389" w:rsidRPr="003E5613" w:rsidRDefault="009E7389" w:rsidP="00AF4495">
            <w:pPr>
              <w:spacing w:before="0" w:after="0"/>
              <w:jc w:val="center"/>
              <w:rPr>
                <w:b/>
                <w:bCs/>
                <w:color w:val="0A2A47" w:themeColor="accent1" w:themeShade="80"/>
              </w:rPr>
            </w:pPr>
            <w:r w:rsidRPr="003E5613">
              <w:rPr>
                <w:b/>
                <w:bCs/>
                <w:color w:val="0A2A47" w:themeColor="accent1" w:themeShade="80"/>
              </w:rPr>
              <w:t>Setting</w:t>
            </w:r>
          </w:p>
        </w:tc>
        <w:tc>
          <w:tcPr>
            <w:tcW w:w="1823" w:type="dxa"/>
            <w:shd w:val="clear" w:color="auto" w:fill="C1DDF6" w:themeFill="accent1" w:themeFillTint="33"/>
          </w:tcPr>
          <w:p w14:paraId="1E1D22F5" w14:textId="0B1BD4AB" w:rsidR="009E7389" w:rsidRPr="003E5613" w:rsidRDefault="009E7389" w:rsidP="00AF4495">
            <w:pPr>
              <w:spacing w:before="0" w:after="0"/>
              <w:jc w:val="center"/>
              <w:rPr>
                <w:b/>
                <w:bCs/>
                <w:color w:val="0A2A47" w:themeColor="accent1" w:themeShade="80"/>
              </w:rPr>
            </w:pPr>
            <w:r w:rsidRPr="003E5613">
              <w:rPr>
                <w:b/>
                <w:bCs/>
                <w:color w:val="0A2A47" w:themeColor="accent1" w:themeShade="80"/>
              </w:rPr>
              <w:t>Component 1 - PY3</w:t>
            </w:r>
          </w:p>
        </w:tc>
        <w:tc>
          <w:tcPr>
            <w:tcW w:w="1823" w:type="dxa"/>
            <w:shd w:val="clear" w:color="auto" w:fill="C1DDF6" w:themeFill="accent1" w:themeFillTint="33"/>
          </w:tcPr>
          <w:p w14:paraId="29D8F4F4" w14:textId="4BF4D6D4" w:rsidR="009E7389" w:rsidRPr="003E5613" w:rsidRDefault="00D803EE" w:rsidP="00AF4495">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 PY3</w:t>
            </w:r>
          </w:p>
        </w:tc>
        <w:tc>
          <w:tcPr>
            <w:tcW w:w="1823" w:type="dxa"/>
            <w:shd w:val="clear" w:color="auto" w:fill="C1DDF6" w:themeFill="accent1" w:themeFillTint="33"/>
          </w:tcPr>
          <w:p w14:paraId="5ED2DBA2" w14:textId="65E1FDF8" w:rsidR="009E7389" w:rsidRPr="003E5613" w:rsidRDefault="009E7389" w:rsidP="00AF4495">
            <w:pPr>
              <w:spacing w:before="0" w:after="0"/>
              <w:jc w:val="center"/>
              <w:rPr>
                <w:b/>
                <w:bCs/>
                <w:color w:val="0A2A47" w:themeColor="accent1" w:themeShade="80"/>
              </w:rPr>
            </w:pPr>
            <w:r w:rsidRPr="003E5613">
              <w:rPr>
                <w:b/>
                <w:bCs/>
                <w:color w:val="0A2A47" w:themeColor="accent1" w:themeShade="80"/>
              </w:rPr>
              <w:t>Component 1 - PY4</w:t>
            </w:r>
          </w:p>
        </w:tc>
        <w:tc>
          <w:tcPr>
            <w:tcW w:w="1823" w:type="dxa"/>
            <w:shd w:val="clear" w:color="auto" w:fill="C1DDF6" w:themeFill="accent1" w:themeFillTint="33"/>
          </w:tcPr>
          <w:p w14:paraId="25FEDD6B" w14:textId="648E55D5" w:rsidR="009E7389" w:rsidRPr="003E5613" w:rsidRDefault="00D803EE" w:rsidP="00AF4495">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r>
      <w:tr w:rsidR="009E7389" w14:paraId="18D1D0D7" w14:textId="16B4C3C6" w:rsidTr="00D803EE">
        <w:tc>
          <w:tcPr>
            <w:tcW w:w="2778" w:type="dxa"/>
          </w:tcPr>
          <w:p w14:paraId="7E2270A9" w14:textId="4CAF9B6F" w:rsidR="009E7389" w:rsidRPr="003E5613" w:rsidRDefault="009E7389" w:rsidP="00AF4495">
            <w:pPr>
              <w:spacing w:before="0" w:after="0"/>
              <w:rPr>
                <w:b/>
                <w:bCs/>
              </w:rPr>
            </w:pPr>
            <w:r w:rsidRPr="003E5613">
              <w:rPr>
                <w:b/>
                <w:bCs/>
              </w:rPr>
              <w:t>Inpatient/Observation Stay</w:t>
            </w:r>
          </w:p>
        </w:tc>
        <w:tc>
          <w:tcPr>
            <w:tcW w:w="1823" w:type="dxa"/>
          </w:tcPr>
          <w:p w14:paraId="0A48F8A9" w14:textId="7F45FF07" w:rsidR="009E7389" w:rsidRPr="003E5613" w:rsidRDefault="009E7389" w:rsidP="00AF4495">
            <w:pPr>
              <w:spacing w:before="0" w:after="0"/>
              <w:jc w:val="right"/>
            </w:pPr>
            <w:r w:rsidRPr="003E5613">
              <w:t>41%</w:t>
            </w:r>
          </w:p>
        </w:tc>
        <w:tc>
          <w:tcPr>
            <w:tcW w:w="1823" w:type="dxa"/>
          </w:tcPr>
          <w:p w14:paraId="6C862B89" w14:textId="71B01481" w:rsidR="009E7389" w:rsidRPr="003E5613" w:rsidRDefault="00D803EE" w:rsidP="00AF4495">
            <w:pPr>
              <w:spacing w:before="0" w:after="0"/>
              <w:jc w:val="right"/>
            </w:pPr>
            <w:r>
              <w:t>Data submitted</w:t>
            </w:r>
          </w:p>
        </w:tc>
        <w:tc>
          <w:tcPr>
            <w:tcW w:w="1823" w:type="dxa"/>
          </w:tcPr>
          <w:p w14:paraId="2C782936" w14:textId="5956A85F" w:rsidR="009E7389" w:rsidRPr="003E5613" w:rsidRDefault="009E7389" w:rsidP="00AF4495">
            <w:pPr>
              <w:spacing w:before="0" w:after="0"/>
              <w:jc w:val="right"/>
            </w:pPr>
            <w:r w:rsidRPr="003E5613">
              <w:t>50%</w:t>
            </w:r>
          </w:p>
        </w:tc>
        <w:tc>
          <w:tcPr>
            <w:tcW w:w="1823" w:type="dxa"/>
          </w:tcPr>
          <w:p w14:paraId="2FC7392E" w14:textId="74DE0B25" w:rsidR="009E7389" w:rsidRPr="003E5613" w:rsidRDefault="00D803EE" w:rsidP="00AF4495">
            <w:pPr>
              <w:spacing w:before="0" w:after="0"/>
              <w:jc w:val="right"/>
            </w:pPr>
            <w:r>
              <w:t>Data submitted</w:t>
            </w:r>
          </w:p>
        </w:tc>
      </w:tr>
      <w:tr w:rsidR="009E7389" w14:paraId="60EE5E8A" w14:textId="19522323" w:rsidTr="00D803EE">
        <w:tc>
          <w:tcPr>
            <w:tcW w:w="2778" w:type="dxa"/>
          </w:tcPr>
          <w:p w14:paraId="444581E0" w14:textId="2C3A0615" w:rsidR="009E7389" w:rsidRPr="003E5613" w:rsidRDefault="009E7389" w:rsidP="00AF4495">
            <w:pPr>
              <w:spacing w:before="0" w:after="0"/>
              <w:rPr>
                <w:b/>
                <w:bCs/>
              </w:rPr>
            </w:pPr>
            <w:r w:rsidRPr="003E5613">
              <w:rPr>
                <w:b/>
                <w:bCs/>
              </w:rPr>
              <w:t>ED</w:t>
            </w:r>
          </w:p>
        </w:tc>
        <w:tc>
          <w:tcPr>
            <w:tcW w:w="1823" w:type="dxa"/>
          </w:tcPr>
          <w:p w14:paraId="399449F0" w14:textId="75DC6FAE" w:rsidR="009E7389" w:rsidRPr="003E5613" w:rsidRDefault="009E7389" w:rsidP="00AF4495">
            <w:pPr>
              <w:spacing w:before="0" w:after="0"/>
              <w:jc w:val="right"/>
            </w:pPr>
            <w:r w:rsidRPr="003E5613">
              <w:t>19%</w:t>
            </w:r>
          </w:p>
        </w:tc>
        <w:tc>
          <w:tcPr>
            <w:tcW w:w="1823" w:type="dxa"/>
          </w:tcPr>
          <w:p w14:paraId="036D10C6" w14:textId="6C50DA92" w:rsidR="009E7389" w:rsidRPr="003E5613" w:rsidRDefault="00D803EE" w:rsidP="00AF4495">
            <w:pPr>
              <w:spacing w:before="0" w:after="0"/>
              <w:jc w:val="right"/>
            </w:pPr>
            <w:r>
              <w:t>Data submitted</w:t>
            </w:r>
          </w:p>
        </w:tc>
        <w:tc>
          <w:tcPr>
            <w:tcW w:w="1823" w:type="dxa"/>
          </w:tcPr>
          <w:p w14:paraId="08E554AE" w14:textId="0D7AB8FF" w:rsidR="009E7389" w:rsidRPr="003E5613" w:rsidRDefault="009E7389" w:rsidP="00AF4495">
            <w:pPr>
              <w:spacing w:before="0" w:after="0"/>
              <w:jc w:val="right"/>
            </w:pPr>
            <w:r w:rsidRPr="003E5613">
              <w:t>2</w:t>
            </w:r>
            <w:r w:rsidR="00AD6D0B">
              <w:t>4</w:t>
            </w:r>
            <w:r w:rsidRPr="003E5613">
              <w:t>%</w:t>
            </w:r>
          </w:p>
        </w:tc>
        <w:tc>
          <w:tcPr>
            <w:tcW w:w="1823" w:type="dxa"/>
          </w:tcPr>
          <w:p w14:paraId="7F1AB254" w14:textId="055E913E" w:rsidR="009E7389" w:rsidRPr="003E5613" w:rsidRDefault="00D803EE" w:rsidP="00AF4495">
            <w:pPr>
              <w:spacing w:before="0" w:after="0"/>
              <w:jc w:val="right"/>
            </w:pPr>
            <w:r>
              <w:t>Data submitted</w:t>
            </w:r>
          </w:p>
        </w:tc>
      </w:tr>
    </w:tbl>
    <w:p w14:paraId="0E725815" w14:textId="762F3668" w:rsidR="0098639E" w:rsidRDefault="00FF40C2" w:rsidP="0053495A">
      <w:pPr>
        <w:spacing w:after="0"/>
        <w:rPr>
          <w:b/>
          <w:bCs/>
        </w:rPr>
      </w:pPr>
      <w:r w:rsidRPr="00592664">
        <w:rPr>
          <w:b/>
          <w:bCs/>
        </w:rPr>
        <w:t>Benchmarks &amp; Setting Weights: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40"/>
        <w:gridCol w:w="1578"/>
        <w:gridCol w:w="148"/>
        <w:gridCol w:w="1483"/>
        <w:gridCol w:w="243"/>
        <w:gridCol w:w="1419"/>
        <w:gridCol w:w="307"/>
        <w:gridCol w:w="1726"/>
        <w:gridCol w:w="151"/>
        <w:gridCol w:w="1575"/>
      </w:tblGrid>
      <w:tr w:rsidR="008149A7" w14:paraId="206B1C6E" w14:textId="77777777" w:rsidTr="005026DE">
        <w:tc>
          <w:tcPr>
            <w:tcW w:w="1440" w:type="dxa"/>
            <w:shd w:val="clear" w:color="auto" w:fill="C1DDF6" w:themeFill="accent1" w:themeFillTint="33"/>
          </w:tcPr>
          <w:p w14:paraId="6514549E" w14:textId="4EF3775B" w:rsidR="008149A7" w:rsidRPr="003E5613" w:rsidRDefault="00F85868" w:rsidP="00BE02B2">
            <w:pPr>
              <w:spacing w:after="0"/>
              <w:jc w:val="center"/>
              <w:rPr>
                <w:b/>
                <w:bCs/>
                <w:color w:val="0A2A47" w:themeColor="accent1" w:themeShade="80"/>
              </w:rPr>
            </w:pPr>
            <w:r>
              <w:rPr>
                <w:b/>
                <w:bCs/>
                <w:color w:val="0A2A47" w:themeColor="accent1" w:themeShade="80"/>
              </w:rPr>
              <w:t>Component</w:t>
            </w:r>
          </w:p>
        </w:tc>
        <w:tc>
          <w:tcPr>
            <w:tcW w:w="1578" w:type="dxa"/>
            <w:shd w:val="clear" w:color="auto" w:fill="C1DDF6" w:themeFill="accent1" w:themeFillTint="33"/>
          </w:tcPr>
          <w:p w14:paraId="0CD0D7DA" w14:textId="63483B35" w:rsidR="008149A7" w:rsidRPr="003E5613" w:rsidRDefault="008149A7" w:rsidP="00BE02B2">
            <w:pPr>
              <w:spacing w:after="0"/>
              <w:jc w:val="center"/>
              <w:rPr>
                <w:b/>
                <w:bCs/>
              </w:rPr>
            </w:pPr>
            <w:r w:rsidRPr="003E5613">
              <w:rPr>
                <w:b/>
                <w:bCs/>
                <w:color w:val="0A2A47" w:themeColor="accent1" w:themeShade="80"/>
              </w:rPr>
              <w:t>Attainment Threshold</w:t>
            </w:r>
          </w:p>
        </w:tc>
        <w:tc>
          <w:tcPr>
            <w:tcW w:w="1631" w:type="dxa"/>
            <w:gridSpan w:val="2"/>
            <w:shd w:val="clear" w:color="auto" w:fill="C1DDF6" w:themeFill="accent1" w:themeFillTint="33"/>
          </w:tcPr>
          <w:p w14:paraId="42F56AE9" w14:textId="267904BC" w:rsidR="008149A7" w:rsidRPr="003E5613" w:rsidRDefault="008149A7" w:rsidP="00BE02B2">
            <w:pPr>
              <w:spacing w:after="0"/>
              <w:jc w:val="center"/>
              <w:rPr>
                <w:b/>
                <w:bCs/>
              </w:rPr>
            </w:pPr>
            <w:r w:rsidRPr="003E5613">
              <w:rPr>
                <w:b/>
                <w:bCs/>
                <w:color w:val="0A2A47" w:themeColor="accent1" w:themeShade="80"/>
              </w:rPr>
              <w:t>Performance Goal - PY4</w:t>
            </w:r>
          </w:p>
        </w:tc>
        <w:tc>
          <w:tcPr>
            <w:tcW w:w="1662" w:type="dxa"/>
            <w:gridSpan w:val="2"/>
            <w:shd w:val="clear" w:color="auto" w:fill="C1DDF6" w:themeFill="accent1" w:themeFillTint="33"/>
          </w:tcPr>
          <w:p w14:paraId="5C1346A2" w14:textId="0BB755E0" w:rsidR="008149A7" w:rsidRPr="003E5613" w:rsidRDefault="008149A7" w:rsidP="00BE02B2">
            <w:pPr>
              <w:spacing w:after="0"/>
              <w:jc w:val="center"/>
              <w:rPr>
                <w:b/>
                <w:bCs/>
              </w:rPr>
            </w:pPr>
            <w:r w:rsidRPr="003E5613">
              <w:rPr>
                <w:b/>
                <w:bCs/>
                <w:color w:val="0A2A47" w:themeColor="accent1" w:themeShade="80"/>
              </w:rPr>
              <w:t>Improvement Target</w:t>
            </w:r>
          </w:p>
        </w:tc>
        <w:tc>
          <w:tcPr>
            <w:tcW w:w="2184" w:type="dxa"/>
            <w:gridSpan w:val="3"/>
            <w:shd w:val="clear" w:color="auto" w:fill="C1DDF6" w:themeFill="accent1" w:themeFillTint="33"/>
          </w:tcPr>
          <w:p w14:paraId="6A899475" w14:textId="136620FC" w:rsidR="008149A7" w:rsidRPr="003E5613" w:rsidRDefault="008149A7" w:rsidP="00BE02B2">
            <w:pPr>
              <w:spacing w:after="0"/>
              <w:jc w:val="center"/>
              <w:rPr>
                <w:b/>
                <w:bCs/>
              </w:rPr>
            </w:pPr>
            <w:r w:rsidRPr="003E5613">
              <w:rPr>
                <w:b/>
                <w:bCs/>
                <w:color w:val="0A2A47" w:themeColor="accent1" w:themeShade="80"/>
              </w:rPr>
              <w:t>Bonus Point</w:t>
            </w:r>
          </w:p>
        </w:tc>
        <w:tc>
          <w:tcPr>
            <w:tcW w:w="1575" w:type="dxa"/>
            <w:shd w:val="clear" w:color="auto" w:fill="C1DDF6" w:themeFill="accent1" w:themeFillTint="33"/>
          </w:tcPr>
          <w:p w14:paraId="3B114404" w14:textId="500C1646" w:rsidR="008149A7" w:rsidRPr="003E5613" w:rsidRDefault="008149A7" w:rsidP="00BE02B2">
            <w:pPr>
              <w:spacing w:after="0"/>
              <w:jc w:val="center"/>
              <w:rPr>
                <w:b/>
                <w:bCs/>
              </w:rPr>
            </w:pPr>
            <w:r w:rsidRPr="003E5613">
              <w:rPr>
                <w:b/>
                <w:bCs/>
                <w:color w:val="0A2A47" w:themeColor="accent1" w:themeShade="80"/>
              </w:rPr>
              <w:t>Setting Weight</w:t>
            </w:r>
          </w:p>
        </w:tc>
      </w:tr>
      <w:tr w:rsidR="008149A7" w14:paraId="5D6CF82C" w14:textId="77777777" w:rsidTr="00264484">
        <w:tc>
          <w:tcPr>
            <w:tcW w:w="1440" w:type="dxa"/>
          </w:tcPr>
          <w:p w14:paraId="02A13512" w14:textId="2FA326D6" w:rsidR="008149A7" w:rsidRDefault="00F85868" w:rsidP="00F85868">
            <w:pPr>
              <w:spacing w:after="0"/>
              <w:jc w:val="center"/>
              <w:rPr>
                <w:b/>
                <w:bCs/>
              </w:rPr>
            </w:pPr>
            <w:r>
              <w:rPr>
                <w:b/>
                <w:bCs/>
              </w:rPr>
              <w:t>Component 1</w:t>
            </w:r>
            <w:r w:rsidRPr="000679CB">
              <w:rPr>
                <w:b/>
                <w:color w:val="000000" w:themeColor="text1"/>
                <w:sz w:val="24"/>
                <w:szCs w:val="24"/>
                <w:vertAlign w:val="superscript"/>
              </w:rPr>
              <w:t>±</w:t>
            </w:r>
          </w:p>
        </w:tc>
        <w:tc>
          <w:tcPr>
            <w:tcW w:w="1578" w:type="dxa"/>
            <w:tcBorders>
              <w:bottom w:val="single" w:sz="4" w:space="0" w:color="D9D9D9" w:themeColor="background1" w:themeShade="D9"/>
            </w:tcBorders>
          </w:tcPr>
          <w:p w14:paraId="029BAB44" w14:textId="2E4405DA" w:rsidR="008149A7" w:rsidRPr="001615B5" w:rsidRDefault="008149A7" w:rsidP="0053495A">
            <w:pPr>
              <w:spacing w:after="0"/>
            </w:pPr>
            <w:r>
              <w:rPr>
                <w:b/>
                <w:bCs/>
              </w:rPr>
              <w:t xml:space="preserve">Inpatient &amp; Observation Stay: </w:t>
            </w:r>
            <w:r>
              <w:t>10%</w:t>
            </w:r>
          </w:p>
          <w:p w14:paraId="482E6CAC" w14:textId="0D3E2B3D" w:rsidR="008149A7" w:rsidRDefault="008149A7" w:rsidP="0053495A">
            <w:pPr>
              <w:spacing w:after="0"/>
              <w:rPr>
                <w:b/>
                <w:bCs/>
              </w:rPr>
            </w:pPr>
            <w:r>
              <w:rPr>
                <w:b/>
                <w:bCs/>
              </w:rPr>
              <w:t xml:space="preserve">ED: </w:t>
            </w:r>
            <w:r>
              <w:t>10%</w:t>
            </w:r>
          </w:p>
        </w:tc>
        <w:tc>
          <w:tcPr>
            <w:tcW w:w="1631" w:type="dxa"/>
            <w:gridSpan w:val="2"/>
            <w:tcBorders>
              <w:bottom w:val="single" w:sz="4" w:space="0" w:color="D9D9D9" w:themeColor="background1" w:themeShade="D9"/>
            </w:tcBorders>
          </w:tcPr>
          <w:p w14:paraId="495962A6" w14:textId="0C75CEA0" w:rsidR="008149A7" w:rsidRDefault="008149A7" w:rsidP="00BE02B2">
            <w:pPr>
              <w:spacing w:after="0"/>
              <w:rPr>
                <w:b/>
                <w:bCs/>
              </w:rPr>
            </w:pPr>
            <w:r>
              <w:rPr>
                <w:b/>
                <w:bCs/>
              </w:rPr>
              <w:t xml:space="preserve">Inpatient &amp; Observation Stay: </w:t>
            </w:r>
            <w:r w:rsidRPr="001615B5">
              <w:t>45</w:t>
            </w:r>
            <w:r>
              <w:t>%</w:t>
            </w:r>
          </w:p>
          <w:p w14:paraId="380BCB9D" w14:textId="1A02DC94" w:rsidR="008149A7" w:rsidRDefault="008149A7" w:rsidP="00BE02B2">
            <w:pPr>
              <w:spacing w:after="0"/>
              <w:rPr>
                <w:b/>
                <w:bCs/>
              </w:rPr>
            </w:pPr>
            <w:r>
              <w:rPr>
                <w:b/>
                <w:bCs/>
              </w:rPr>
              <w:t xml:space="preserve">ED: </w:t>
            </w:r>
            <w:r>
              <w:t>30%</w:t>
            </w:r>
          </w:p>
        </w:tc>
        <w:tc>
          <w:tcPr>
            <w:tcW w:w="1662" w:type="dxa"/>
            <w:gridSpan w:val="2"/>
            <w:tcBorders>
              <w:bottom w:val="single" w:sz="4" w:space="0" w:color="D9D9D9" w:themeColor="background1" w:themeShade="D9"/>
            </w:tcBorders>
          </w:tcPr>
          <w:p w14:paraId="185F3F7B" w14:textId="2BF9A045" w:rsidR="008149A7" w:rsidRDefault="008149A7" w:rsidP="00BE02B2">
            <w:pPr>
              <w:spacing w:after="0"/>
              <w:rPr>
                <w:b/>
                <w:bCs/>
              </w:rPr>
            </w:pPr>
            <w:r>
              <w:rPr>
                <w:b/>
                <w:bCs/>
              </w:rPr>
              <w:t xml:space="preserve">Inpatient &amp; Observation Stay: </w:t>
            </w:r>
            <w:r>
              <w:t>10% p</w:t>
            </w:r>
            <w:r w:rsidR="003E74DB">
              <w:t>ts</w:t>
            </w:r>
          </w:p>
          <w:p w14:paraId="378F2AAA" w14:textId="22864BF6" w:rsidR="008149A7" w:rsidRDefault="008149A7" w:rsidP="00BE02B2">
            <w:pPr>
              <w:spacing w:after="0"/>
              <w:rPr>
                <w:b/>
                <w:bCs/>
              </w:rPr>
            </w:pPr>
            <w:r>
              <w:rPr>
                <w:b/>
                <w:bCs/>
              </w:rPr>
              <w:t xml:space="preserve">ED: </w:t>
            </w:r>
            <w:r w:rsidRPr="006F654D">
              <w:t>7</w:t>
            </w:r>
            <w:r>
              <w:t>% p</w:t>
            </w:r>
            <w:r w:rsidR="00B6037D">
              <w:t>ts</w:t>
            </w:r>
          </w:p>
        </w:tc>
        <w:tc>
          <w:tcPr>
            <w:tcW w:w="2184" w:type="dxa"/>
            <w:gridSpan w:val="3"/>
            <w:tcBorders>
              <w:bottom w:val="single" w:sz="4" w:space="0" w:color="D9D9D9" w:themeColor="background1" w:themeShade="D9"/>
            </w:tcBorders>
          </w:tcPr>
          <w:p w14:paraId="0A64936D" w14:textId="703C8A8D" w:rsidR="008149A7" w:rsidRDefault="008149A7" w:rsidP="0012144E">
            <w:pPr>
              <w:spacing w:after="0"/>
              <w:rPr>
                <w:b/>
                <w:bCs/>
              </w:rPr>
            </w:pPr>
            <w:r w:rsidRPr="0011700B">
              <w:rPr>
                <w:sz w:val="20"/>
                <w:szCs w:val="20"/>
              </w:rPr>
              <w:t>+</w:t>
            </w:r>
            <w:r w:rsidRPr="002D4FBD">
              <w:rPr>
                <w:sz w:val="20"/>
                <w:szCs w:val="20"/>
              </w:rPr>
              <w:t>0.5</w:t>
            </w:r>
            <w:r w:rsidRPr="0011700B">
              <w:rPr>
                <w:sz w:val="20"/>
                <w:szCs w:val="20"/>
              </w:rPr>
              <w:t xml:space="preserve"> point</w:t>
            </w:r>
            <w:r>
              <w:rPr>
                <w:sz w:val="20"/>
                <w:szCs w:val="20"/>
              </w:rPr>
              <w:t xml:space="preserve"> </w:t>
            </w:r>
            <w:r w:rsidRPr="0011700B">
              <w:rPr>
                <w:sz w:val="20"/>
                <w:szCs w:val="20"/>
              </w:rPr>
              <w:t>if exceed PY performance</w:t>
            </w:r>
            <w:r w:rsidRPr="002D4FBD">
              <w:rPr>
                <w:sz w:val="20"/>
                <w:szCs w:val="20"/>
              </w:rPr>
              <w:t xml:space="preserve"> </w:t>
            </w:r>
            <w:r w:rsidRPr="0011700B">
              <w:rPr>
                <w:sz w:val="20"/>
                <w:szCs w:val="20"/>
              </w:rPr>
              <w:t>goal</w:t>
            </w:r>
            <w:r>
              <w:rPr>
                <w:sz w:val="20"/>
                <w:szCs w:val="20"/>
              </w:rPr>
              <w:t xml:space="preserve"> </w:t>
            </w:r>
            <w:r w:rsidRPr="4C301FD3">
              <w:rPr>
                <w:sz w:val="20"/>
                <w:szCs w:val="20"/>
              </w:rPr>
              <w:t xml:space="preserve">(Inpatient/Observation Stay); +0.5 point if exceed PY performance goal (ED) </w:t>
            </w:r>
          </w:p>
        </w:tc>
        <w:tc>
          <w:tcPr>
            <w:tcW w:w="1575" w:type="dxa"/>
            <w:tcBorders>
              <w:bottom w:val="single" w:sz="4" w:space="0" w:color="D9D9D9" w:themeColor="background1" w:themeShade="D9"/>
            </w:tcBorders>
          </w:tcPr>
          <w:p w14:paraId="13FBB333" w14:textId="30F1C4BC" w:rsidR="008149A7" w:rsidRPr="001615B5" w:rsidRDefault="008149A7" w:rsidP="00BE02B2">
            <w:pPr>
              <w:spacing w:after="0"/>
            </w:pPr>
            <w:r>
              <w:rPr>
                <w:b/>
                <w:bCs/>
              </w:rPr>
              <w:t xml:space="preserve">Inpatient &amp; Observation Stay </w:t>
            </w:r>
            <w:r>
              <w:t>(50%)</w:t>
            </w:r>
          </w:p>
          <w:p w14:paraId="4F788401" w14:textId="3DA47095" w:rsidR="008149A7" w:rsidRDefault="008149A7" w:rsidP="00BE02B2">
            <w:pPr>
              <w:spacing w:after="0"/>
              <w:rPr>
                <w:b/>
                <w:bCs/>
              </w:rPr>
            </w:pPr>
            <w:r>
              <w:rPr>
                <w:b/>
                <w:bCs/>
              </w:rPr>
              <w:t xml:space="preserve">ED </w:t>
            </w:r>
            <w:r>
              <w:t>(50%)</w:t>
            </w:r>
          </w:p>
        </w:tc>
      </w:tr>
      <w:tr w:rsidR="00264484" w14:paraId="5E1122F4" w14:textId="77777777" w:rsidTr="00264484">
        <w:tc>
          <w:tcPr>
            <w:tcW w:w="1440" w:type="dxa"/>
          </w:tcPr>
          <w:p w14:paraId="4919551E" w14:textId="55545FD7" w:rsidR="00264484" w:rsidRDefault="00264484" w:rsidP="00F85868">
            <w:pPr>
              <w:spacing w:after="0"/>
              <w:jc w:val="center"/>
              <w:rPr>
                <w:b/>
                <w:bCs/>
              </w:rPr>
            </w:pPr>
            <w:r>
              <w:rPr>
                <w:b/>
                <w:bCs/>
              </w:rPr>
              <w:t>Component 2*</w:t>
            </w:r>
          </w:p>
        </w:tc>
        <w:tc>
          <w:tcPr>
            <w:tcW w:w="1726" w:type="dxa"/>
            <w:gridSpan w:val="2"/>
            <w:tcBorders>
              <w:right w:val="nil"/>
            </w:tcBorders>
          </w:tcPr>
          <w:p w14:paraId="1B19D335" w14:textId="587086E7" w:rsidR="00264484" w:rsidRDefault="00264484" w:rsidP="0041635B">
            <w:pPr>
              <w:spacing w:after="0"/>
              <w:jc w:val="center"/>
              <w:rPr>
                <w:b/>
                <w:bCs/>
              </w:rPr>
            </w:pPr>
          </w:p>
        </w:tc>
        <w:tc>
          <w:tcPr>
            <w:tcW w:w="1726" w:type="dxa"/>
            <w:gridSpan w:val="2"/>
            <w:tcBorders>
              <w:left w:val="nil"/>
              <w:right w:val="nil"/>
            </w:tcBorders>
          </w:tcPr>
          <w:p w14:paraId="48C8516D" w14:textId="77777777" w:rsidR="00264484" w:rsidRDefault="00264484" w:rsidP="0041635B">
            <w:pPr>
              <w:spacing w:after="0"/>
              <w:jc w:val="center"/>
              <w:rPr>
                <w:b/>
                <w:bCs/>
              </w:rPr>
            </w:pPr>
          </w:p>
        </w:tc>
        <w:tc>
          <w:tcPr>
            <w:tcW w:w="1726" w:type="dxa"/>
            <w:gridSpan w:val="2"/>
            <w:tcBorders>
              <w:left w:val="nil"/>
              <w:right w:val="nil"/>
            </w:tcBorders>
          </w:tcPr>
          <w:p w14:paraId="47E88CC7" w14:textId="6FF41E69" w:rsidR="00264484" w:rsidRDefault="009D59A0" w:rsidP="0041635B">
            <w:pPr>
              <w:spacing w:after="0"/>
              <w:jc w:val="center"/>
              <w:rPr>
                <w:b/>
                <w:bCs/>
              </w:rPr>
            </w:pPr>
            <w:r>
              <w:rPr>
                <w:b/>
                <w:bCs/>
              </w:rPr>
              <w:t>N/A — P4R</w:t>
            </w:r>
          </w:p>
        </w:tc>
        <w:tc>
          <w:tcPr>
            <w:tcW w:w="1726" w:type="dxa"/>
            <w:tcBorders>
              <w:left w:val="nil"/>
              <w:right w:val="nil"/>
            </w:tcBorders>
          </w:tcPr>
          <w:p w14:paraId="3F6D8164" w14:textId="77777777" w:rsidR="00264484" w:rsidRDefault="00264484" w:rsidP="0041635B">
            <w:pPr>
              <w:spacing w:after="0"/>
              <w:jc w:val="center"/>
              <w:rPr>
                <w:b/>
                <w:bCs/>
              </w:rPr>
            </w:pPr>
          </w:p>
        </w:tc>
        <w:tc>
          <w:tcPr>
            <w:tcW w:w="1726" w:type="dxa"/>
            <w:gridSpan w:val="2"/>
            <w:tcBorders>
              <w:left w:val="nil"/>
            </w:tcBorders>
          </w:tcPr>
          <w:p w14:paraId="79A585F6" w14:textId="7ABC0BB3" w:rsidR="00264484" w:rsidRDefault="00264484" w:rsidP="0041635B">
            <w:pPr>
              <w:spacing w:after="0"/>
              <w:jc w:val="center"/>
              <w:rPr>
                <w:b/>
                <w:bCs/>
              </w:rPr>
            </w:pPr>
          </w:p>
        </w:tc>
      </w:tr>
    </w:tbl>
    <w:p w14:paraId="001C5952" w14:textId="21DAB8A1" w:rsidR="00592664" w:rsidRPr="009157F8" w:rsidRDefault="00592664" w:rsidP="00592664">
      <w:pPr>
        <w:pBdr>
          <w:top w:val="nil"/>
          <w:left w:val="nil"/>
          <w:bottom w:val="nil"/>
          <w:right w:val="nil"/>
          <w:between w:val="nil"/>
          <w:bar w:val="nil"/>
        </w:pBdr>
        <w:spacing w:before="0" w:after="0"/>
        <w:rPr>
          <w:rFonts w:eastAsia="Times New Roman"/>
          <w:color w:val="000000"/>
          <w:sz w:val="18"/>
          <w:szCs w:val="18"/>
          <w:bdr w:val="nil"/>
        </w:rPr>
      </w:pPr>
      <w:r w:rsidRPr="4C301FD3">
        <w:rPr>
          <w:b/>
          <w:color w:val="000000" w:themeColor="text1"/>
          <w:sz w:val="18"/>
          <w:szCs w:val="18"/>
          <w:vertAlign w:val="superscript"/>
        </w:rPr>
        <w:t>±</w:t>
      </w:r>
      <w:r w:rsidR="00C64E0F" w:rsidRPr="009941EB">
        <w:rPr>
          <w:sz w:val="16"/>
          <w:szCs w:val="16"/>
        </w:rPr>
        <w:t>Component 1</w:t>
      </w:r>
      <w:r w:rsidR="00B45FE2">
        <w:rPr>
          <w:sz w:val="16"/>
          <w:szCs w:val="16"/>
        </w:rPr>
        <w:t xml:space="preserve">: </w:t>
      </w:r>
      <w:r w:rsidRPr="00592664">
        <w:rPr>
          <w:sz w:val="16"/>
          <w:szCs w:val="16"/>
        </w:rPr>
        <w:t>HRSN screening rate</w:t>
      </w:r>
    </w:p>
    <w:p w14:paraId="4FF8DD5A" w14:textId="2099D08A" w:rsidR="005D7DCC" w:rsidRPr="000679CB" w:rsidRDefault="000679CB" w:rsidP="000679CB">
      <w:pPr>
        <w:pBdr>
          <w:top w:val="nil"/>
          <w:left w:val="nil"/>
          <w:bottom w:val="nil"/>
          <w:right w:val="nil"/>
          <w:between w:val="nil"/>
          <w:bar w:val="nil"/>
        </w:pBdr>
        <w:spacing w:before="0" w:after="0"/>
        <w:rPr>
          <w:sz w:val="16"/>
          <w:szCs w:val="16"/>
        </w:rPr>
      </w:pPr>
      <w:r>
        <w:rPr>
          <w:sz w:val="16"/>
          <w:szCs w:val="16"/>
        </w:rPr>
        <w:t>*</w:t>
      </w:r>
      <w:r w:rsidR="005D7DCC" w:rsidRPr="000679CB">
        <w:rPr>
          <w:sz w:val="16"/>
          <w:szCs w:val="16"/>
        </w:rPr>
        <w:t>Component 2</w:t>
      </w:r>
      <w:r w:rsidR="00B45FE2">
        <w:rPr>
          <w:sz w:val="16"/>
          <w:szCs w:val="16"/>
        </w:rPr>
        <w:t xml:space="preserve">: </w:t>
      </w:r>
      <w:r w:rsidR="005D7DCC" w:rsidRPr="000679CB">
        <w:rPr>
          <w:sz w:val="16"/>
          <w:szCs w:val="16"/>
        </w:rPr>
        <w:t>HRSN screen positive rates</w:t>
      </w:r>
    </w:p>
    <w:p w14:paraId="6E6FBED5" w14:textId="77777777" w:rsidR="005D7DCC" w:rsidRPr="0011700B" w:rsidRDefault="005D7DCC" w:rsidP="0011700B">
      <w:pPr>
        <w:spacing w:after="0"/>
        <w:rPr>
          <w:vanish/>
        </w:rPr>
      </w:pPr>
    </w:p>
    <w:p w14:paraId="335CEDD3" w14:textId="77777777" w:rsidR="00C30FB9" w:rsidRDefault="00C30FB9" w:rsidP="00C30FB9">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C30FB9" w14:paraId="4D928F3D" w14:textId="77777777">
        <w:tc>
          <w:tcPr>
            <w:tcW w:w="3505" w:type="dxa"/>
            <w:shd w:val="clear" w:color="auto" w:fill="D5E6DC" w:themeFill="accent5" w:themeFillTint="66"/>
          </w:tcPr>
          <w:p w14:paraId="0F1C891A" w14:textId="77777777" w:rsidR="00C30FB9" w:rsidRDefault="00C30FB9">
            <w:pPr>
              <w:spacing w:before="0" w:after="0"/>
              <w:rPr>
                <w:b/>
                <w:bCs/>
              </w:rPr>
            </w:pPr>
            <w:r>
              <w:rPr>
                <w:b/>
                <w:bCs/>
              </w:rPr>
              <w:t xml:space="preserve">1. </w:t>
            </w:r>
            <w:r w:rsidRPr="006D5D9E">
              <w:rPr>
                <w:b/>
                <w:bCs/>
              </w:rPr>
              <w:t>Measure Points</w:t>
            </w:r>
          </w:p>
        </w:tc>
        <w:tc>
          <w:tcPr>
            <w:tcW w:w="6565" w:type="dxa"/>
          </w:tcPr>
          <w:p w14:paraId="520F12BC" w14:textId="7F58C18C" w:rsidR="00C30FB9" w:rsidRDefault="0077329B">
            <w:pPr>
              <w:spacing w:after="0"/>
              <w:rPr>
                <w:u w:val="single"/>
              </w:rPr>
            </w:pPr>
            <w:r w:rsidRPr="00F52ABA">
              <w:rPr>
                <w:u w:val="single"/>
              </w:rPr>
              <w:t>Inpatient/Observation Stay</w:t>
            </w:r>
          </w:p>
          <w:p w14:paraId="7FDCE772" w14:textId="7F2C3E62" w:rsidR="003F7F6D" w:rsidRPr="003F7F6D" w:rsidRDefault="003F7F6D" w:rsidP="003F7F6D">
            <w:pPr>
              <w:spacing w:before="0" w:after="0"/>
              <w:rPr>
                <w:i/>
                <w:iCs/>
              </w:rPr>
            </w:pPr>
            <w:r>
              <w:rPr>
                <w:i/>
                <w:iCs/>
              </w:rPr>
              <w:t>Component 1</w:t>
            </w:r>
          </w:p>
          <w:p w14:paraId="03321703" w14:textId="5ECD2A4E" w:rsidR="00F52ABA" w:rsidRDefault="004339C7" w:rsidP="00B47996">
            <w:pPr>
              <w:pStyle w:val="ListParagraph"/>
              <w:numPr>
                <w:ilvl w:val="0"/>
                <w:numId w:val="25"/>
              </w:numPr>
              <w:spacing w:before="0" w:after="0"/>
            </w:pPr>
            <w:r>
              <w:t>Exceeded</w:t>
            </w:r>
            <w:r w:rsidR="00495CAE">
              <w:t xml:space="preserve"> Performance Goal in PY4</w:t>
            </w:r>
          </w:p>
          <w:p w14:paraId="4BC4C7EE" w14:textId="6C555074" w:rsidR="00073484" w:rsidRDefault="00CF170E" w:rsidP="004339C7">
            <w:pPr>
              <w:pStyle w:val="ListParagraph"/>
              <w:numPr>
                <w:ilvl w:val="0"/>
                <w:numId w:val="25"/>
              </w:numPr>
              <w:spacing w:after="0"/>
            </w:pPr>
            <w:proofErr w:type="spellStart"/>
            <w:r>
              <w:t>Submeasure</w:t>
            </w:r>
            <w:proofErr w:type="spellEnd"/>
            <w:r>
              <w:t xml:space="preserve"> </w:t>
            </w:r>
            <w:r w:rsidR="00173A5E">
              <w:t>Score =</w:t>
            </w:r>
            <w:r w:rsidR="00B47996">
              <w:t xml:space="preserve"> </w:t>
            </w:r>
            <w:r w:rsidR="00B47996" w:rsidRPr="00C97B2E">
              <w:rPr>
                <w:b/>
                <w:bCs/>
              </w:rPr>
              <w:t>10</w:t>
            </w:r>
            <w:r w:rsidR="00880344">
              <w:rPr>
                <w:b/>
                <w:bCs/>
              </w:rPr>
              <w:t>.00</w:t>
            </w:r>
            <w:r w:rsidR="00B47996" w:rsidRPr="00C97B2E">
              <w:rPr>
                <w:b/>
                <w:bCs/>
              </w:rPr>
              <w:t xml:space="preserve"> points</w:t>
            </w:r>
          </w:p>
          <w:p w14:paraId="4C37B841" w14:textId="46806628" w:rsidR="00077C5A" w:rsidRDefault="00077C5A" w:rsidP="00077C5A">
            <w:pPr>
              <w:pStyle w:val="ListParagraph"/>
              <w:numPr>
                <w:ilvl w:val="1"/>
                <w:numId w:val="25"/>
              </w:numPr>
              <w:spacing w:after="0"/>
            </w:pPr>
            <w:r>
              <w:t>10 points for reaching Performance Goal</w:t>
            </w:r>
          </w:p>
          <w:p w14:paraId="7F2CC4A5" w14:textId="23E77CAB" w:rsidR="00077C5A" w:rsidRPr="00F52ABA" w:rsidRDefault="00077C5A" w:rsidP="00077C5A">
            <w:pPr>
              <w:pStyle w:val="ListParagraph"/>
              <w:numPr>
                <w:ilvl w:val="1"/>
                <w:numId w:val="25"/>
              </w:numPr>
              <w:spacing w:after="0"/>
            </w:pPr>
            <w:r>
              <w:t xml:space="preserve">0.5 bonus </w:t>
            </w:r>
            <w:r w:rsidR="00B15C2B">
              <w:t xml:space="preserve">point </w:t>
            </w:r>
            <w:r>
              <w:t>for exceeding Performance Goal</w:t>
            </w:r>
            <w:r w:rsidR="000C6C61">
              <w:t xml:space="preserve"> (bonus point added </w:t>
            </w:r>
            <w:r w:rsidR="4B0F1BC4">
              <w:t>during</w:t>
            </w:r>
            <w:r w:rsidR="000C6C61">
              <w:t xml:space="preserve"> domain </w:t>
            </w:r>
            <w:r w:rsidR="69A970C9">
              <w:t>scoring</w:t>
            </w:r>
            <w:r w:rsidR="000C6C61">
              <w:t>)</w:t>
            </w:r>
          </w:p>
          <w:p w14:paraId="7BAFF9DC" w14:textId="6B7FB630" w:rsidR="003F7F6D" w:rsidRDefault="003F7F6D" w:rsidP="003F7F6D">
            <w:pPr>
              <w:spacing w:before="0" w:after="0"/>
            </w:pPr>
            <w:r>
              <w:rPr>
                <w:i/>
                <w:iCs/>
              </w:rPr>
              <w:t>Component 2</w:t>
            </w:r>
          </w:p>
          <w:p w14:paraId="6AD55ECA" w14:textId="6549FF63" w:rsidR="003F7F6D" w:rsidRPr="003F7F6D" w:rsidRDefault="611155B0" w:rsidP="003F7F6D">
            <w:pPr>
              <w:pStyle w:val="ListParagraph"/>
              <w:numPr>
                <w:ilvl w:val="0"/>
                <w:numId w:val="28"/>
              </w:numPr>
              <w:spacing w:before="0" w:after="0"/>
            </w:pPr>
            <w:proofErr w:type="spellStart"/>
            <w:r>
              <w:t>Submea</w:t>
            </w:r>
            <w:r w:rsidR="6E8A1D55">
              <w:t>s</w:t>
            </w:r>
            <w:r>
              <w:t>ure</w:t>
            </w:r>
            <w:proofErr w:type="spellEnd"/>
            <w:r w:rsidR="00A4672E">
              <w:t xml:space="preserve"> Score = </w:t>
            </w:r>
            <w:r w:rsidR="00A4672E" w:rsidRPr="00A4672E">
              <w:rPr>
                <w:b/>
                <w:bCs/>
              </w:rPr>
              <w:t>10</w:t>
            </w:r>
            <w:r w:rsidR="00880344">
              <w:rPr>
                <w:b/>
                <w:bCs/>
              </w:rPr>
              <w:t>.00</w:t>
            </w:r>
            <w:r w:rsidR="00A4672E" w:rsidRPr="00A4672E">
              <w:rPr>
                <w:b/>
                <w:bCs/>
              </w:rPr>
              <w:t xml:space="preserve"> points</w:t>
            </w:r>
          </w:p>
          <w:p w14:paraId="6253968A" w14:textId="1496E3DB" w:rsidR="00F26799" w:rsidRDefault="00F26799">
            <w:pPr>
              <w:spacing w:after="0"/>
              <w:rPr>
                <w:u w:val="single"/>
              </w:rPr>
            </w:pPr>
            <w:r w:rsidRPr="00F52ABA">
              <w:rPr>
                <w:u w:val="single"/>
              </w:rPr>
              <w:t>ED</w:t>
            </w:r>
          </w:p>
          <w:p w14:paraId="4EC1165C" w14:textId="089DDEB1" w:rsidR="00A4672E" w:rsidRPr="00A4672E" w:rsidRDefault="00A4672E" w:rsidP="00A4672E">
            <w:pPr>
              <w:spacing w:before="0" w:after="0"/>
              <w:rPr>
                <w:i/>
                <w:iCs/>
              </w:rPr>
            </w:pPr>
            <w:r>
              <w:rPr>
                <w:i/>
                <w:iCs/>
              </w:rPr>
              <w:t>Component 1</w:t>
            </w:r>
          </w:p>
          <w:p w14:paraId="0555B1AA" w14:textId="4B2740CE" w:rsidR="00355B86" w:rsidRDefault="00AE2A85" w:rsidP="00CF4606">
            <w:pPr>
              <w:pStyle w:val="ListParagraph"/>
              <w:numPr>
                <w:ilvl w:val="0"/>
                <w:numId w:val="26"/>
              </w:numPr>
              <w:spacing w:before="0" w:after="0"/>
            </w:pPr>
            <w:r>
              <w:t>Not reach Performance Goal in PY4</w:t>
            </w:r>
          </w:p>
          <w:p w14:paraId="44A57A75" w14:textId="5E0BD4E5" w:rsidR="00AE2A85" w:rsidRDefault="00BD657A" w:rsidP="00B47996">
            <w:pPr>
              <w:pStyle w:val="ListParagraph"/>
              <w:numPr>
                <w:ilvl w:val="0"/>
                <w:numId w:val="26"/>
              </w:numPr>
              <w:spacing w:after="0"/>
            </w:pPr>
            <w:r>
              <w:t>Meet Attainment Threshold of 10% in PY4</w:t>
            </w:r>
          </w:p>
          <w:p w14:paraId="3C8E20C6" w14:textId="23917289" w:rsidR="00A65F3B" w:rsidRDefault="00A65F3B" w:rsidP="00A65F3B">
            <w:pPr>
              <w:pStyle w:val="ListParagraph"/>
              <w:numPr>
                <w:ilvl w:val="1"/>
                <w:numId w:val="26"/>
              </w:numPr>
              <w:spacing w:after="0"/>
            </w:pPr>
            <w:r>
              <w:t xml:space="preserve">Attainment Points = </w:t>
            </w:r>
            <w:r w:rsidRPr="008E1BD9">
              <w:t>(2</w:t>
            </w:r>
            <w:r>
              <w:t>4</w:t>
            </w:r>
            <w:r w:rsidRPr="008E1BD9">
              <w:t xml:space="preserve"> / 30) * 10 = 8.</w:t>
            </w:r>
            <w:r>
              <w:t>00 points</w:t>
            </w:r>
          </w:p>
          <w:p w14:paraId="45F4B615" w14:textId="3BEDF6BA" w:rsidR="009F1B4F" w:rsidRDefault="001D502E" w:rsidP="00B47996">
            <w:pPr>
              <w:pStyle w:val="ListParagraph"/>
              <w:numPr>
                <w:ilvl w:val="0"/>
                <w:numId w:val="26"/>
              </w:numPr>
              <w:spacing w:after="0"/>
            </w:pPr>
            <w:r>
              <w:t xml:space="preserve">Not reach Improvement Target </w:t>
            </w:r>
            <w:r w:rsidR="00AC4658">
              <w:t>[difference between PY4 &amp; PY3</w:t>
            </w:r>
            <w:r w:rsidR="00ED7F59">
              <w:t xml:space="preserve"> Rate 1</w:t>
            </w:r>
            <w:r w:rsidR="00AC4658">
              <w:t>]</w:t>
            </w:r>
          </w:p>
          <w:p w14:paraId="3F4DFECE" w14:textId="6425DFBC" w:rsidR="00BD657A" w:rsidRDefault="001D502E" w:rsidP="00227454">
            <w:pPr>
              <w:pStyle w:val="ListParagraph"/>
              <w:numPr>
                <w:ilvl w:val="1"/>
                <w:numId w:val="25"/>
              </w:numPr>
              <w:spacing w:after="0"/>
            </w:pPr>
            <w:r>
              <w:t>(2</w:t>
            </w:r>
            <w:r w:rsidR="00AD6D0B">
              <w:t>4</w:t>
            </w:r>
            <w:r>
              <w:t>%</w:t>
            </w:r>
            <w:r w:rsidR="009F1B4F">
              <w:t xml:space="preserve"> </w:t>
            </w:r>
            <w:r>
              <w:t>-</w:t>
            </w:r>
            <w:r w:rsidR="009F1B4F">
              <w:t xml:space="preserve"> </w:t>
            </w:r>
            <w:r>
              <w:t>19%</w:t>
            </w:r>
            <w:r w:rsidR="009F1B4F">
              <w:t xml:space="preserve"> </w:t>
            </w:r>
            <w:r>
              <w:t>=</w:t>
            </w:r>
            <w:r w:rsidR="009F1B4F">
              <w:t xml:space="preserve"> </w:t>
            </w:r>
            <w:r w:rsidR="00D13F29">
              <w:t>5</w:t>
            </w:r>
            <w:r>
              <w:t xml:space="preserve">% points </w:t>
            </w:r>
            <w:r w:rsidR="5E53B0CC">
              <w:t>&lt;</w:t>
            </w:r>
            <w:r>
              <w:t xml:space="preserve"> 7%</w:t>
            </w:r>
            <w:r w:rsidR="009F1B4F">
              <w:t xml:space="preserve"> points)</w:t>
            </w:r>
          </w:p>
          <w:p w14:paraId="20BF55B7" w14:textId="65C77640" w:rsidR="00C97B2E" w:rsidRPr="00253E1D" w:rsidRDefault="00173A5E" w:rsidP="00C97B2E">
            <w:pPr>
              <w:pStyle w:val="ListParagraph"/>
              <w:numPr>
                <w:ilvl w:val="0"/>
                <w:numId w:val="26"/>
              </w:numPr>
              <w:spacing w:after="0"/>
            </w:pPr>
            <w:proofErr w:type="spellStart"/>
            <w:r>
              <w:t>Submeasure</w:t>
            </w:r>
            <w:proofErr w:type="spellEnd"/>
            <w:r>
              <w:t xml:space="preserve"> Score</w:t>
            </w:r>
            <w:r w:rsidR="00357ED2">
              <w:t xml:space="preserve"> =</w:t>
            </w:r>
            <w:r w:rsidR="00C97B2E">
              <w:t xml:space="preserve"> </w:t>
            </w:r>
            <w:r w:rsidR="006F13F7" w:rsidRPr="006F13F7">
              <w:rPr>
                <w:b/>
                <w:bCs/>
              </w:rPr>
              <w:t>8</w:t>
            </w:r>
            <w:r w:rsidR="00C97B2E" w:rsidRPr="00C97B2E">
              <w:rPr>
                <w:b/>
                <w:bCs/>
              </w:rPr>
              <w:t>.</w:t>
            </w:r>
            <w:r w:rsidR="00681805">
              <w:rPr>
                <w:b/>
                <w:bCs/>
              </w:rPr>
              <w:t>00</w:t>
            </w:r>
            <w:r w:rsidR="00C97B2E" w:rsidRPr="00C97B2E">
              <w:rPr>
                <w:b/>
                <w:bCs/>
              </w:rPr>
              <w:t xml:space="preserve"> points</w:t>
            </w:r>
          </w:p>
          <w:p w14:paraId="43EF6BA3" w14:textId="35671F14" w:rsidR="00A4672E" w:rsidRDefault="00A4672E" w:rsidP="00A4672E">
            <w:pPr>
              <w:spacing w:before="0" w:after="0"/>
            </w:pPr>
            <w:r>
              <w:rPr>
                <w:i/>
                <w:iCs/>
              </w:rPr>
              <w:t>Component 2</w:t>
            </w:r>
          </w:p>
          <w:p w14:paraId="53012381" w14:textId="3569CC18" w:rsidR="00A4672E" w:rsidRPr="003F7F6D" w:rsidRDefault="611155B0" w:rsidP="00A4672E">
            <w:pPr>
              <w:pStyle w:val="ListParagraph"/>
              <w:numPr>
                <w:ilvl w:val="0"/>
                <w:numId w:val="28"/>
              </w:numPr>
              <w:spacing w:before="0" w:after="0"/>
            </w:pPr>
            <w:proofErr w:type="spellStart"/>
            <w:r>
              <w:t>Submea</w:t>
            </w:r>
            <w:r w:rsidR="7942E9A9">
              <w:t>s</w:t>
            </w:r>
            <w:r>
              <w:t>ure</w:t>
            </w:r>
            <w:proofErr w:type="spellEnd"/>
            <w:r w:rsidR="00A4672E">
              <w:t xml:space="preserve"> Score = </w:t>
            </w:r>
            <w:r w:rsidR="00A4672E" w:rsidRPr="00A4672E">
              <w:rPr>
                <w:b/>
                <w:bCs/>
              </w:rPr>
              <w:t>10</w:t>
            </w:r>
            <w:r w:rsidR="00520416">
              <w:rPr>
                <w:b/>
                <w:bCs/>
              </w:rPr>
              <w:t>.00</w:t>
            </w:r>
            <w:r w:rsidR="00A4672E" w:rsidRPr="00A4672E">
              <w:rPr>
                <w:b/>
                <w:bCs/>
              </w:rPr>
              <w:t xml:space="preserve"> points</w:t>
            </w:r>
          </w:p>
          <w:p w14:paraId="51D87BE7" w14:textId="79D359F1" w:rsidR="00AC33A4" w:rsidRDefault="00AC33A4" w:rsidP="005D42D0">
            <w:pPr>
              <w:spacing w:after="0"/>
              <w:rPr>
                <w:color w:val="0A2A47" w:themeColor="accent1" w:themeShade="80"/>
                <w:u w:val="single"/>
              </w:rPr>
            </w:pPr>
            <w:r>
              <w:rPr>
                <w:color w:val="0A2A47" w:themeColor="accent1" w:themeShade="80"/>
                <w:u w:val="single"/>
              </w:rPr>
              <w:t>Component Weight</w:t>
            </w:r>
          </w:p>
          <w:p w14:paraId="3429A4A3" w14:textId="5D526A5B" w:rsidR="007E138A" w:rsidRDefault="00120B62" w:rsidP="007E138A">
            <w:pPr>
              <w:spacing w:before="0" w:after="0"/>
              <w:rPr>
                <w:color w:val="0A2A47" w:themeColor="accent1" w:themeShade="80"/>
                <w:lang w:val="fr-FR"/>
              </w:rPr>
            </w:pPr>
            <w:proofErr w:type="spellStart"/>
            <w:r w:rsidRPr="638F8754">
              <w:rPr>
                <w:color w:val="0A2A47" w:themeColor="accent1" w:themeShade="80"/>
                <w:lang w:val="fr-FR"/>
              </w:rPr>
              <w:t>Inpatient</w:t>
            </w:r>
            <w:proofErr w:type="spellEnd"/>
            <w:r w:rsidRPr="638F8754">
              <w:rPr>
                <w:color w:val="0A2A47" w:themeColor="accent1" w:themeShade="80"/>
                <w:lang w:val="fr-FR"/>
              </w:rPr>
              <w:t xml:space="preserve">/Observation </w:t>
            </w:r>
            <w:proofErr w:type="spellStart"/>
            <w:r w:rsidRPr="638F8754">
              <w:rPr>
                <w:color w:val="0A2A47" w:themeColor="accent1" w:themeShade="80"/>
                <w:lang w:val="fr-FR"/>
              </w:rPr>
              <w:t>Stay</w:t>
            </w:r>
            <w:proofErr w:type="spellEnd"/>
            <w:r w:rsidRPr="638F8754">
              <w:rPr>
                <w:color w:val="0A2A47" w:themeColor="accent1" w:themeShade="80"/>
                <w:lang w:val="fr-FR"/>
              </w:rPr>
              <w:t xml:space="preserve"> </w:t>
            </w:r>
            <w:r w:rsidR="1BD60810" w:rsidRPr="638F8754">
              <w:rPr>
                <w:rFonts w:ascii="Wingdings" w:eastAsia="Wingdings" w:hAnsi="Wingdings" w:cs="Wingdings"/>
                <w:color w:val="0A2A47" w:themeColor="accent1" w:themeShade="80"/>
                <w:lang w:val="fr-FR"/>
              </w:rPr>
              <w:t>à</w:t>
            </w:r>
            <w:r w:rsidR="00F46096" w:rsidRPr="638F8754">
              <w:rPr>
                <w:color w:val="0A2A47" w:themeColor="accent1" w:themeShade="80"/>
                <w:lang w:val="fr-FR"/>
              </w:rPr>
              <w:t xml:space="preserve"> </w:t>
            </w:r>
            <w:r w:rsidR="00C532BE" w:rsidRPr="638F8754">
              <w:rPr>
                <w:color w:val="0A2A47" w:themeColor="accent1" w:themeShade="80"/>
                <w:lang w:val="fr-FR"/>
              </w:rPr>
              <w:t>(10</w:t>
            </w:r>
            <w:r w:rsidR="0015201D">
              <w:rPr>
                <w:color w:val="0A2A47" w:themeColor="accent1" w:themeShade="80"/>
                <w:lang w:val="fr-FR"/>
              </w:rPr>
              <w:t>.00</w:t>
            </w:r>
            <w:r w:rsidR="00C532BE" w:rsidRPr="638F8754">
              <w:rPr>
                <w:color w:val="0A2A47" w:themeColor="accent1" w:themeShade="80"/>
                <w:lang w:val="fr-FR"/>
              </w:rPr>
              <w:t>*0.75) + (10</w:t>
            </w:r>
            <w:r w:rsidR="0015201D">
              <w:rPr>
                <w:color w:val="0A2A47" w:themeColor="accent1" w:themeShade="80"/>
                <w:lang w:val="fr-FR"/>
              </w:rPr>
              <w:t>.00</w:t>
            </w:r>
            <w:r w:rsidR="00C532BE" w:rsidRPr="638F8754">
              <w:rPr>
                <w:color w:val="0A2A47" w:themeColor="accent1" w:themeShade="80"/>
                <w:lang w:val="fr-FR"/>
              </w:rPr>
              <w:t>*0.25) = 10</w:t>
            </w:r>
            <w:r w:rsidR="0015201D">
              <w:rPr>
                <w:color w:val="0A2A47" w:themeColor="accent1" w:themeShade="80"/>
                <w:lang w:val="fr-FR"/>
              </w:rPr>
              <w:t>.00</w:t>
            </w:r>
          </w:p>
          <w:p w14:paraId="1C99A8D7" w14:textId="77777777" w:rsidR="00F46096" w:rsidRPr="00395BD1" w:rsidRDefault="00F46096" w:rsidP="007E138A">
            <w:pPr>
              <w:spacing w:before="0" w:after="0"/>
              <w:rPr>
                <w:color w:val="0A2A47" w:themeColor="accent1" w:themeShade="80"/>
                <w:sz w:val="10"/>
                <w:szCs w:val="10"/>
              </w:rPr>
            </w:pPr>
          </w:p>
          <w:p w14:paraId="23A98A7C" w14:textId="4EF33AD3" w:rsidR="00120B62" w:rsidRPr="00120B62" w:rsidRDefault="00120B62" w:rsidP="007E138A">
            <w:pPr>
              <w:spacing w:before="0" w:after="0"/>
              <w:rPr>
                <w:color w:val="0A2A47" w:themeColor="accent1" w:themeShade="80"/>
              </w:rPr>
            </w:pPr>
            <w:r w:rsidRPr="00120B62">
              <w:rPr>
                <w:color w:val="0A2A47" w:themeColor="accent1" w:themeShade="80"/>
              </w:rPr>
              <w:t>ED</w:t>
            </w:r>
            <w:r w:rsidR="00772370">
              <w:rPr>
                <w:color w:val="0A2A47" w:themeColor="accent1" w:themeShade="80"/>
              </w:rPr>
              <w:t xml:space="preserve"> </w:t>
            </w:r>
            <w:r w:rsidR="00772370" w:rsidRPr="00772370">
              <w:rPr>
                <w:rFonts w:ascii="Wingdings" w:eastAsia="Wingdings" w:hAnsi="Wingdings" w:cs="Wingdings"/>
                <w:color w:val="0A2A47" w:themeColor="accent1" w:themeShade="80"/>
              </w:rPr>
              <w:t>à</w:t>
            </w:r>
            <w:r w:rsidR="00772370">
              <w:rPr>
                <w:color w:val="0A2A47" w:themeColor="accent1" w:themeShade="80"/>
              </w:rPr>
              <w:t xml:space="preserve"> (8.</w:t>
            </w:r>
            <w:r w:rsidR="00312456">
              <w:rPr>
                <w:color w:val="0A2A47" w:themeColor="accent1" w:themeShade="80"/>
              </w:rPr>
              <w:t>00</w:t>
            </w:r>
            <w:r w:rsidR="00772370">
              <w:rPr>
                <w:color w:val="0A2A47" w:themeColor="accent1" w:themeShade="80"/>
              </w:rPr>
              <w:t>*0.75) + (10</w:t>
            </w:r>
            <w:r w:rsidR="0015201D">
              <w:rPr>
                <w:color w:val="0A2A47" w:themeColor="accent1" w:themeShade="80"/>
              </w:rPr>
              <w:t>.00</w:t>
            </w:r>
            <w:r w:rsidR="00772370">
              <w:rPr>
                <w:color w:val="0A2A47" w:themeColor="accent1" w:themeShade="80"/>
              </w:rPr>
              <w:t>*</w:t>
            </w:r>
            <w:r w:rsidR="00953352">
              <w:rPr>
                <w:color w:val="0A2A47" w:themeColor="accent1" w:themeShade="80"/>
              </w:rPr>
              <w:t>0</w:t>
            </w:r>
            <w:r w:rsidR="00772370">
              <w:rPr>
                <w:color w:val="0A2A47" w:themeColor="accent1" w:themeShade="80"/>
              </w:rPr>
              <w:t xml:space="preserve">.25) = </w:t>
            </w:r>
            <w:r w:rsidR="0006262E">
              <w:rPr>
                <w:color w:val="0A2A47" w:themeColor="accent1" w:themeShade="80"/>
              </w:rPr>
              <w:t>8</w:t>
            </w:r>
            <w:r w:rsidR="0093642C">
              <w:rPr>
                <w:color w:val="0A2A47" w:themeColor="accent1" w:themeShade="80"/>
              </w:rPr>
              <w:t>.</w:t>
            </w:r>
            <w:r w:rsidR="0006262E">
              <w:rPr>
                <w:color w:val="0A2A47" w:themeColor="accent1" w:themeShade="80"/>
              </w:rPr>
              <w:t>5</w:t>
            </w:r>
            <w:r w:rsidR="004555F1">
              <w:rPr>
                <w:color w:val="0A2A47" w:themeColor="accent1" w:themeShade="80"/>
              </w:rPr>
              <w:t>0</w:t>
            </w:r>
          </w:p>
          <w:p w14:paraId="48ACB5AB" w14:textId="72D67E78" w:rsidR="006A4B62" w:rsidRDefault="00D92C58" w:rsidP="005D42D0">
            <w:pPr>
              <w:spacing w:after="0"/>
              <w:rPr>
                <w:color w:val="0A2A47" w:themeColor="accent1" w:themeShade="80"/>
                <w:u w:val="single"/>
              </w:rPr>
            </w:pPr>
            <w:r>
              <w:rPr>
                <w:color w:val="0A2A47" w:themeColor="accent1" w:themeShade="80"/>
                <w:u w:val="single"/>
              </w:rPr>
              <w:t xml:space="preserve">Setting </w:t>
            </w:r>
            <w:r w:rsidR="006A4B62">
              <w:rPr>
                <w:color w:val="0A2A47" w:themeColor="accent1" w:themeShade="80"/>
                <w:u w:val="single"/>
              </w:rPr>
              <w:t>Weight</w:t>
            </w:r>
            <w:r w:rsidR="00EB3F98">
              <w:rPr>
                <w:color w:val="0A2A47" w:themeColor="accent1" w:themeShade="80"/>
                <w:u w:val="single"/>
              </w:rPr>
              <w:t xml:space="preserve"> (</w:t>
            </w:r>
            <w:r w:rsidR="00A06D21">
              <w:rPr>
                <w:color w:val="0A2A47" w:themeColor="accent1" w:themeShade="80"/>
                <w:u w:val="single"/>
              </w:rPr>
              <w:t>50%</w:t>
            </w:r>
            <w:r w:rsidR="00EB3F98">
              <w:rPr>
                <w:color w:val="0A2A47" w:themeColor="accent1" w:themeShade="80"/>
                <w:u w:val="single"/>
              </w:rPr>
              <w:t xml:space="preserve"> each)</w:t>
            </w:r>
          </w:p>
          <w:p w14:paraId="3B638306" w14:textId="4E005E21" w:rsidR="00D92C58" w:rsidRPr="00D92C58" w:rsidRDefault="00D92C58" w:rsidP="00D92C58">
            <w:pPr>
              <w:spacing w:before="0" w:after="0"/>
              <w:rPr>
                <w:color w:val="0A2A47" w:themeColor="accent1" w:themeShade="80"/>
              </w:rPr>
            </w:pPr>
            <w:r>
              <w:rPr>
                <w:color w:val="0A2A47" w:themeColor="accent1" w:themeShade="80"/>
              </w:rPr>
              <w:t>(10</w:t>
            </w:r>
            <w:r w:rsidR="00D21EA5">
              <w:rPr>
                <w:color w:val="0A2A47" w:themeColor="accent1" w:themeShade="80"/>
              </w:rPr>
              <w:t>.00</w:t>
            </w:r>
            <w:r>
              <w:rPr>
                <w:color w:val="0A2A47" w:themeColor="accent1" w:themeShade="80"/>
              </w:rPr>
              <w:t>*0.5) + (</w:t>
            </w:r>
            <w:r w:rsidR="0006262E">
              <w:rPr>
                <w:color w:val="0A2A47" w:themeColor="accent1" w:themeShade="80"/>
              </w:rPr>
              <w:t>8</w:t>
            </w:r>
            <w:r w:rsidR="0093642C">
              <w:rPr>
                <w:color w:val="0A2A47" w:themeColor="accent1" w:themeShade="80"/>
              </w:rPr>
              <w:t>.</w:t>
            </w:r>
            <w:r w:rsidR="0006262E">
              <w:rPr>
                <w:color w:val="0A2A47" w:themeColor="accent1" w:themeShade="80"/>
              </w:rPr>
              <w:t>5</w:t>
            </w:r>
            <w:r w:rsidR="00D21EA5">
              <w:rPr>
                <w:color w:val="0A2A47" w:themeColor="accent1" w:themeShade="80"/>
              </w:rPr>
              <w:t>0</w:t>
            </w:r>
            <w:r w:rsidR="00422284">
              <w:rPr>
                <w:color w:val="0A2A47" w:themeColor="accent1" w:themeShade="80"/>
              </w:rPr>
              <w:t>*0.5) = 5</w:t>
            </w:r>
            <w:r w:rsidR="00ED3042">
              <w:rPr>
                <w:color w:val="0A2A47" w:themeColor="accent1" w:themeShade="80"/>
              </w:rPr>
              <w:t>.0</w:t>
            </w:r>
            <w:r w:rsidR="00D21EA5">
              <w:rPr>
                <w:color w:val="0A2A47" w:themeColor="accent1" w:themeShade="80"/>
              </w:rPr>
              <w:t>0</w:t>
            </w:r>
            <w:r w:rsidR="00422284">
              <w:rPr>
                <w:color w:val="0A2A47" w:themeColor="accent1" w:themeShade="80"/>
              </w:rPr>
              <w:t xml:space="preserve"> + 4.</w:t>
            </w:r>
            <w:r w:rsidR="001F199A">
              <w:rPr>
                <w:color w:val="0A2A47" w:themeColor="accent1" w:themeShade="80"/>
              </w:rPr>
              <w:t>2</w:t>
            </w:r>
            <w:r w:rsidR="00422284">
              <w:rPr>
                <w:color w:val="0A2A47" w:themeColor="accent1" w:themeShade="80"/>
              </w:rPr>
              <w:t>5 = 9.</w:t>
            </w:r>
            <w:r w:rsidR="001F199A">
              <w:rPr>
                <w:color w:val="0A2A47" w:themeColor="accent1" w:themeShade="80"/>
              </w:rPr>
              <w:t>2</w:t>
            </w:r>
            <w:r w:rsidR="00ED3042">
              <w:rPr>
                <w:color w:val="0A2A47" w:themeColor="accent1" w:themeShade="80"/>
              </w:rPr>
              <w:t>5</w:t>
            </w:r>
            <w:r w:rsidR="00925E48">
              <w:rPr>
                <w:color w:val="0A2A47" w:themeColor="accent1" w:themeShade="80"/>
              </w:rPr>
              <w:t xml:space="preserve"> points</w:t>
            </w:r>
          </w:p>
          <w:p w14:paraId="54DD6C5A" w14:textId="216C1FF8" w:rsidR="00F30F42" w:rsidRPr="0054055A" w:rsidRDefault="005D42D0" w:rsidP="0054055A">
            <w:pPr>
              <w:spacing w:after="0"/>
              <w:rPr>
                <w:b/>
                <w:bCs/>
                <w:color w:val="406D52" w:themeColor="accent5" w:themeShade="80"/>
              </w:rPr>
            </w:pPr>
            <w:r w:rsidRPr="001968A1">
              <w:rPr>
                <w:b/>
                <w:bCs/>
                <w:color w:val="406D52" w:themeColor="accent5" w:themeShade="80"/>
              </w:rPr>
              <w:t xml:space="preserve">Measure points = </w:t>
            </w:r>
            <w:r w:rsidR="00925E48">
              <w:rPr>
                <w:b/>
                <w:bCs/>
                <w:color w:val="406D52" w:themeColor="accent5" w:themeShade="80"/>
              </w:rPr>
              <w:t>9.</w:t>
            </w:r>
            <w:r w:rsidR="32FCD87B" w:rsidRPr="56CFA1BE">
              <w:rPr>
                <w:b/>
                <w:bCs/>
                <w:color w:val="406D52" w:themeColor="accent5" w:themeShade="80"/>
              </w:rPr>
              <w:t>25</w:t>
            </w:r>
            <w:r w:rsidR="00925E48">
              <w:rPr>
                <w:b/>
                <w:bCs/>
                <w:color w:val="406D52" w:themeColor="accent5" w:themeShade="80"/>
              </w:rPr>
              <w:t xml:space="preserve"> points</w:t>
            </w:r>
          </w:p>
        </w:tc>
      </w:tr>
      <w:tr w:rsidR="00C30FB9" w14:paraId="7E52575A" w14:textId="77777777">
        <w:tc>
          <w:tcPr>
            <w:tcW w:w="3505" w:type="dxa"/>
            <w:shd w:val="clear" w:color="auto" w:fill="D5E6DC" w:themeFill="accent5" w:themeFillTint="66"/>
          </w:tcPr>
          <w:p w14:paraId="0A8DE923" w14:textId="77777777" w:rsidR="00C30FB9" w:rsidRDefault="00C30FB9">
            <w:pPr>
              <w:spacing w:before="0" w:after="0"/>
              <w:rPr>
                <w:b/>
                <w:bCs/>
              </w:rPr>
            </w:pPr>
            <w:r>
              <w:rPr>
                <w:b/>
                <w:bCs/>
              </w:rPr>
              <w:t xml:space="preserve">2. </w:t>
            </w:r>
            <w:r w:rsidRPr="006D5D9E">
              <w:rPr>
                <w:b/>
                <w:bCs/>
              </w:rPr>
              <w:t>Performance Measure Score</w:t>
            </w:r>
          </w:p>
        </w:tc>
        <w:tc>
          <w:tcPr>
            <w:tcW w:w="6565" w:type="dxa"/>
          </w:tcPr>
          <w:p w14:paraId="01358C41" w14:textId="53D29470" w:rsidR="00C30FB9" w:rsidRPr="00A94CC4" w:rsidRDefault="00C30FB9">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9.25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w:t>
            </w:r>
            <w:r w:rsidR="003F65B7">
              <w:rPr>
                <w:b/>
                <w:bCs/>
                <w:color w:val="406D52" w:themeColor="accent5" w:themeShade="80"/>
              </w:rPr>
              <w:t>9</w:t>
            </w:r>
            <w:r w:rsidR="00466F9A">
              <w:rPr>
                <w:b/>
                <w:bCs/>
                <w:color w:val="406D52" w:themeColor="accent5" w:themeShade="80"/>
              </w:rPr>
              <w:t>3</w:t>
            </w:r>
          </w:p>
        </w:tc>
      </w:tr>
      <w:tr w:rsidR="00C30FB9" w14:paraId="7B38E992" w14:textId="77777777">
        <w:tc>
          <w:tcPr>
            <w:tcW w:w="3505" w:type="dxa"/>
            <w:shd w:val="clear" w:color="auto" w:fill="D5E6DC" w:themeFill="accent5" w:themeFillTint="66"/>
          </w:tcPr>
          <w:p w14:paraId="37EE0B50" w14:textId="77777777" w:rsidR="00C30FB9" w:rsidRDefault="00C30FB9">
            <w:pPr>
              <w:spacing w:before="0" w:after="0"/>
              <w:rPr>
                <w:b/>
                <w:bCs/>
              </w:rPr>
            </w:pPr>
            <w:r>
              <w:rPr>
                <w:b/>
                <w:bCs/>
              </w:rPr>
              <w:t xml:space="preserve">3. </w:t>
            </w:r>
            <w:r w:rsidRPr="006D5D9E">
              <w:rPr>
                <w:b/>
                <w:bCs/>
              </w:rPr>
              <w:t>Domain Score</w:t>
            </w:r>
          </w:p>
          <w:p w14:paraId="4234C591" w14:textId="77777777" w:rsidR="00C30FB9" w:rsidRDefault="00C30FB9">
            <w:pPr>
              <w:spacing w:before="0" w:after="0"/>
              <w:rPr>
                <w:b/>
                <w:bCs/>
              </w:rPr>
            </w:pPr>
          </w:p>
          <w:p w14:paraId="7D8C2CC8" w14:textId="055984BC" w:rsidR="00C30FB9" w:rsidRDefault="00C30FB9">
            <w:pPr>
              <w:spacing w:before="0" w:after="0"/>
              <w:rPr>
                <w:u w:val="single"/>
              </w:rPr>
            </w:pPr>
            <w:r w:rsidRPr="0002579D">
              <w:rPr>
                <w:u w:val="single"/>
              </w:rPr>
              <w:t xml:space="preserve">Domain </w:t>
            </w:r>
            <w:r w:rsidR="00043023">
              <w:rPr>
                <w:u w:val="single"/>
              </w:rPr>
              <w:t>1</w:t>
            </w:r>
            <w:r w:rsidRPr="0002579D">
              <w:rPr>
                <w:u w:val="single"/>
              </w:rPr>
              <w:t xml:space="preserve"> Measure Weights</w:t>
            </w:r>
          </w:p>
          <w:p w14:paraId="059EDE16" w14:textId="3174F2EA" w:rsidR="00C30FB9" w:rsidRPr="0002579D" w:rsidRDefault="007933E6">
            <w:pPr>
              <w:pStyle w:val="ListParagraph"/>
              <w:numPr>
                <w:ilvl w:val="0"/>
                <w:numId w:val="20"/>
              </w:numPr>
              <w:spacing w:before="0" w:after="0"/>
              <w:rPr>
                <w:u w:val="single"/>
              </w:rPr>
            </w:pPr>
            <w:r>
              <w:t>RELD SOGI</w:t>
            </w:r>
            <w:r w:rsidR="00F930EB">
              <w:t xml:space="preserve"> Data Completeness</w:t>
            </w:r>
            <w:r w:rsidR="00C30FB9">
              <w:t xml:space="preserve"> (1</w:t>
            </w:r>
            <w:r w:rsidR="00F930EB">
              <w:t>5</w:t>
            </w:r>
            <w:r w:rsidR="00C30FB9">
              <w:t>%)</w:t>
            </w:r>
          </w:p>
          <w:p w14:paraId="22F25AB8" w14:textId="2923425A" w:rsidR="00C30FB9" w:rsidRPr="00F930EB" w:rsidRDefault="00F930EB" w:rsidP="00F930EB">
            <w:pPr>
              <w:pStyle w:val="ListParagraph"/>
              <w:numPr>
                <w:ilvl w:val="0"/>
                <w:numId w:val="20"/>
              </w:numPr>
              <w:spacing w:before="0" w:after="0"/>
              <w:rPr>
                <w:u w:val="single"/>
              </w:rPr>
            </w:pPr>
            <w:r>
              <w:t>HRSN Screening</w:t>
            </w:r>
            <w:r w:rsidR="00C30FB9">
              <w:t xml:space="preserve"> (10%)</w:t>
            </w:r>
          </w:p>
        </w:tc>
        <w:tc>
          <w:tcPr>
            <w:tcW w:w="6565" w:type="dxa"/>
          </w:tcPr>
          <w:p w14:paraId="468F1026" w14:textId="129A652B" w:rsidR="00C30FB9" w:rsidRDefault="00D938D7">
            <w:pPr>
              <w:spacing w:after="0"/>
            </w:pPr>
            <w:r>
              <w:t>RELD SOGI Data Completeness</w:t>
            </w:r>
            <w:r w:rsidR="00C30FB9" w:rsidRPr="00082FD3">
              <w:t xml:space="preserve"> = (</w:t>
            </w:r>
            <w:r w:rsidR="00C345B4">
              <w:t>0.8</w:t>
            </w:r>
            <w:r w:rsidR="00E902CA">
              <w:t>7</w:t>
            </w:r>
            <w:r w:rsidR="00C30FB9" w:rsidRPr="00082FD3">
              <w:t xml:space="preserve"> * </w:t>
            </w:r>
            <w:r w:rsidR="00953352">
              <w:t>0</w:t>
            </w:r>
            <w:r w:rsidR="7ED87186">
              <w:t>.15</w:t>
            </w:r>
            <w:r w:rsidR="00C30FB9">
              <w:t xml:space="preserve">) * </w:t>
            </w:r>
            <w:r w:rsidR="67C55487">
              <w:t>100</w:t>
            </w:r>
            <w:r w:rsidR="00C30FB9" w:rsidRPr="00082FD3">
              <w:t xml:space="preserve"> = </w:t>
            </w:r>
            <w:r w:rsidR="00D3014D">
              <w:t>1</w:t>
            </w:r>
            <w:r w:rsidR="00C51D33">
              <w:t>3</w:t>
            </w:r>
            <w:r w:rsidR="00DD0EA4">
              <w:t>.</w:t>
            </w:r>
            <w:r w:rsidR="00E226CB">
              <w:t>05</w:t>
            </w:r>
          </w:p>
          <w:p w14:paraId="370E47EC" w14:textId="4F999D19" w:rsidR="00D3014D" w:rsidRPr="00082FD3" w:rsidRDefault="00D3014D" w:rsidP="00D3014D">
            <w:pPr>
              <w:spacing w:before="0" w:after="0"/>
            </w:pPr>
            <w:r>
              <w:t>[Performance Measure Score = 0.8</w:t>
            </w:r>
            <w:r w:rsidR="00E902CA">
              <w:t>7</w:t>
            </w:r>
            <w:r w:rsidR="00B669BF">
              <w:t>]</w:t>
            </w:r>
          </w:p>
          <w:p w14:paraId="796B4A55" w14:textId="77777777" w:rsidR="00C30FB9" w:rsidRDefault="00C30FB9">
            <w:pPr>
              <w:spacing w:before="0" w:after="0"/>
              <w:rPr>
                <w:i/>
                <w:iCs/>
              </w:rPr>
            </w:pPr>
          </w:p>
          <w:p w14:paraId="240F987D" w14:textId="5DC9A1AC" w:rsidR="00C30FB9" w:rsidRPr="004678B9" w:rsidRDefault="001D6CFE">
            <w:pPr>
              <w:spacing w:before="0" w:after="0"/>
              <w:rPr>
                <w:color w:val="0070C0"/>
              </w:rPr>
            </w:pPr>
            <w:r>
              <w:rPr>
                <w:i/>
                <w:iCs/>
                <w:color w:val="0070C0"/>
              </w:rPr>
              <w:t>HRSN Screening</w:t>
            </w:r>
            <w:r w:rsidR="00C30FB9" w:rsidRPr="004678B9">
              <w:rPr>
                <w:i/>
                <w:iCs/>
                <w:color w:val="0070C0"/>
              </w:rPr>
              <w:t xml:space="preserve"> = (0.</w:t>
            </w:r>
            <w:r>
              <w:rPr>
                <w:i/>
                <w:iCs/>
                <w:color w:val="0070C0"/>
              </w:rPr>
              <w:t>9</w:t>
            </w:r>
            <w:r w:rsidR="00466F9A">
              <w:rPr>
                <w:i/>
                <w:iCs/>
                <w:color w:val="0070C0"/>
              </w:rPr>
              <w:t>3</w:t>
            </w:r>
            <w:r w:rsidR="00C30FB9" w:rsidRPr="004678B9">
              <w:rPr>
                <w:i/>
                <w:iCs/>
                <w:color w:val="0070C0"/>
              </w:rPr>
              <w:t xml:space="preserve"> * </w:t>
            </w:r>
            <w:r w:rsidR="00DD0EA4">
              <w:rPr>
                <w:i/>
                <w:iCs/>
                <w:color w:val="0070C0"/>
              </w:rPr>
              <w:t>0</w:t>
            </w:r>
            <w:r w:rsidR="74586A34" w:rsidRPr="4726961E">
              <w:rPr>
                <w:i/>
                <w:iCs/>
                <w:color w:val="0070C0"/>
              </w:rPr>
              <w:t>.1</w:t>
            </w:r>
            <w:r w:rsidR="00C30FB9" w:rsidRPr="004678B9">
              <w:rPr>
                <w:i/>
                <w:iCs/>
                <w:color w:val="0070C0"/>
              </w:rPr>
              <w:t xml:space="preserve">) * </w:t>
            </w:r>
            <w:r w:rsidR="00C30FB9" w:rsidRPr="4726961E">
              <w:rPr>
                <w:i/>
                <w:iCs/>
                <w:color w:val="0070C0"/>
              </w:rPr>
              <w:t>10</w:t>
            </w:r>
            <w:r w:rsidR="395C7013" w:rsidRPr="4726961E">
              <w:rPr>
                <w:i/>
                <w:iCs/>
                <w:color w:val="0070C0"/>
              </w:rPr>
              <w:t>0</w:t>
            </w:r>
            <w:r w:rsidR="00C30FB9" w:rsidRPr="004678B9">
              <w:rPr>
                <w:i/>
                <w:iCs/>
                <w:color w:val="0070C0"/>
              </w:rPr>
              <w:t xml:space="preserve"> = </w:t>
            </w:r>
            <w:r>
              <w:rPr>
                <w:i/>
                <w:iCs/>
                <w:color w:val="0070C0"/>
              </w:rPr>
              <w:t>9.</w:t>
            </w:r>
            <w:r w:rsidR="00466F9A">
              <w:rPr>
                <w:i/>
                <w:iCs/>
                <w:color w:val="0070C0"/>
              </w:rPr>
              <w:t>3</w:t>
            </w:r>
            <w:r w:rsidR="00E226CB">
              <w:rPr>
                <w:i/>
                <w:iCs/>
                <w:color w:val="0070C0"/>
              </w:rPr>
              <w:t>0</w:t>
            </w:r>
          </w:p>
          <w:p w14:paraId="251D970F" w14:textId="3AC73D78" w:rsidR="00C30FB9" w:rsidRDefault="00C30FB9">
            <w:pPr>
              <w:spacing w:after="0"/>
              <w:rPr>
                <w:b/>
                <w:bCs/>
              </w:rPr>
            </w:pPr>
            <w:r w:rsidRPr="004678B9">
              <w:rPr>
                <w:b/>
                <w:bCs/>
                <w:color w:val="406D52" w:themeColor="accent5" w:themeShade="80"/>
              </w:rPr>
              <w:t xml:space="preserve">Domain </w:t>
            </w:r>
            <w:r w:rsidR="00FB62E8">
              <w:rPr>
                <w:b/>
                <w:bCs/>
                <w:color w:val="406D52" w:themeColor="accent5" w:themeShade="80"/>
              </w:rPr>
              <w:t>1</w:t>
            </w:r>
            <w:r w:rsidRPr="004678B9">
              <w:rPr>
                <w:b/>
                <w:bCs/>
                <w:color w:val="406D52" w:themeColor="accent5" w:themeShade="80"/>
              </w:rPr>
              <w:t xml:space="preserve"> Score</w:t>
            </w:r>
            <w:r w:rsidRPr="00082FD3">
              <w:t xml:space="preserve"> = </w:t>
            </w:r>
            <w:r w:rsidR="00E226CB">
              <w:t>13.05 + 9.</w:t>
            </w:r>
            <w:r w:rsidR="00466F9A">
              <w:t>3</w:t>
            </w:r>
            <w:r w:rsidR="00E226CB">
              <w:t>0</w:t>
            </w:r>
            <w:r w:rsidRPr="00082FD3">
              <w:t xml:space="preserve"> </w:t>
            </w:r>
            <w:r w:rsidR="004A0FB9">
              <w:t xml:space="preserve">+ </w:t>
            </w:r>
            <w:r w:rsidR="004A0FB9" w:rsidRPr="003851C1">
              <w:rPr>
                <w:i/>
                <w:iCs/>
              </w:rPr>
              <w:t xml:space="preserve">0.5 bonus </w:t>
            </w:r>
            <w:r w:rsidR="00882635" w:rsidRPr="003851C1">
              <w:rPr>
                <w:i/>
                <w:iCs/>
              </w:rPr>
              <w:t>point</w:t>
            </w:r>
            <w:r w:rsidR="00882635">
              <w:t xml:space="preserve"> </w:t>
            </w:r>
            <w:r w:rsidRPr="00082FD3">
              <w:t xml:space="preserve">= </w:t>
            </w:r>
            <w:r w:rsidR="163DEBD5" w:rsidRPr="4726961E">
              <w:rPr>
                <w:b/>
                <w:bCs/>
                <w:color w:val="406D52" w:themeColor="accent5" w:themeShade="80"/>
              </w:rPr>
              <w:t>2</w:t>
            </w:r>
            <w:r w:rsidR="00D875DA">
              <w:rPr>
                <w:b/>
                <w:bCs/>
                <w:color w:val="406D52" w:themeColor="accent5" w:themeShade="80"/>
              </w:rPr>
              <w:t>2</w:t>
            </w:r>
            <w:r w:rsidR="62B33747" w:rsidRPr="4726961E">
              <w:rPr>
                <w:b/>
                <w:bCs/>
                <w:color w:val="406D52" w:themeColor="accent5" w:themeShade="80"/>
              </w:rPr>
              <w:t>.</w:t>
            </w:r>
            <w:r w:rsidR="00D875DA">
              <w:rPr>
                <w:b/>
                <w:bCs/>
                <w:color w:val="406D52" w:themeColor="accent5" w:themeShade="80"/>
              </w:rPr>
              <w:t>8</w:t>
            </w:r>
            <w:r w:rsidR="5BBE4B9B" w:rsidRPr="4726961E">
              <w:rPr>
                <w:b/>
                <w:bCs/>
                <w:color w:val="406D52" w:themeColor="accent5" w:themeShade="80"/>
              </w:rPr>
              <w:t>5</w:t>
            </w:r>
          </w:p>
        </w:tc>
      </w:tr>
      <w:tr w:rsidR="00C30FB9" w14:paraId="62A3B861" w14:textId="77777777">
        <w:tc>
          <w:tcPr>
            <w:tcW w:w="3505" w:type="dxa"/>
            <w:shd w:val="clear" w:color="auto" w:fill="D5E6DC" w:themeFill="accent5" w:themeFillTint="66"/>
          </w:tcPr>
          <w:p w14:paraId="51657F0C" w14:textId="77777777" w:rsidR="00C30FB9" w:rsidRDefault="00C30FB9">
            <w:pPr>
              <w:spacing w:before="0" w:after="0"/>
              <w:rPr>
                <w:b/>
                <w:bCs/>
              </w:rPr>
            </w:pPr>
            <w:r>
              <w:rPr>
                <w:b/>
                <w:bCs/>
              </w:rPr>
              <w:t xml:space="preserve">4. </w:t>
            </w:r>
            <w:r w:rsidRPr="006D5D9E">
              <w:rPr>
                <w:b/>
                <w:bCs/>
              </w:rPr>
              <w:t>Health Equity Score</w:t>
            </w:r>
          </w:p>
        </w:tc>
        <w:tc>
          <w:tcPr>
            <w:tcW w:w="6565" w:type="dxa"/>
          </w:tcPr>
          <w:p w14:paraId="3DC7D6B0" w14:textId="0C1B474B" w:rsidR="00C30FB9" w:rsidRPr="002729C8" w:rsidRDefault="00C30FB9" w:rsidP="002729C8">
            <w:pPr>
              <w:spacing w:after="0"/>
              <w:rPr>
                <w:i/>
                <w:iCs/>
                <w:color w:val="0070C0"/>
              </w:rPr>
            </w:pPr>
            <w:r w:rsidRPr="002729C8">
              <w:rPr>
                <w:i/>
                <w:iCs/>
                <w:color w:val="0070C0"/>
              </w:rPr>
              <w:t>Domain 1 Score = 2</w:t>
            </w:r>
            <w:r w:rsidR="00D875DA">
              <w:rPr>
                <w:i/>
                <w:iCs/>
                <w:color w:val="0070C0"/>
              </w:rPr>
              <w:t>2</w:t>
            </w:r>
            <w:r w:rsidR="002671F1" w:rsidRPr="002729C8">
              <w:rPr>
                <w:i/>
                <w:iCs/>
                <w:color w:val="0070C0"/>
              </w:rPr>
              <w:t>.</w:t>
            </w:r>
            <w:r w:rsidR="00D875DA">
              <w:rPr>
                <w:i/>
                <w:iCs/>
                <w:color w:val="0070C0"/>
              </w:rPr>
              <w:t>8</w:t>
            </w:r>
            <w:r w:rsidR="00AA2EDF">
              <w:rPr>
                <w:i/>
                <w:iCs/>
                <w:color w:val="0070C0"/>
              </w:rPr>
              <w:t>5</w:t>
            </w:r>
          </w:p>
          <w:p w14:paraId="3683E3EC" w14:textId="71A2424F" w:rsidR="00C30FB9" w:rsidRPr="006D5D9E" w:rsidRDefault="00C30FB9">
            <w:pPr>
              <w:spacing w:before="0" w:after="0"/>
            </w:pPr>
            <w:r w:rsidRPr="006D5D9E">
              <w:t>Domain 2 Score = 46</w:t>
            </w:r>
            <w:r w:rsidR="00160526">
              <w:t>.</w:t>
            </w:r>
            <w:r w:rsidR="008121E9">
              <w:t>2</w:t>
            </w:r>
            <w:r w:rsidR="0039694E">
              <w:t>8</w:t>
            </w:r>
            <w:r w:rsidRPr="006D5D9E">
              <w:t xml:space="preserve"> </w:t>
            </w:r>
          </w:p>
          <w:p w14:paraId="7CCBA13C" w14:textId="466EBE85" w:rsidR="00C30FB9" w:rsidRPr="00BD2798" w:rsidRDefault="00C30FB9">
            <w:pPr>
              <w:spacing w:before="0" w:after="0"/>
            </w:pPr>
            <w:r w:rsidRPr="00BD2798">
              <w:t>Domain 3 Score = 19</w:t>
            </w:r>
            <w:r w:rsidR="00160526" w:rsidRPr="00BD2798">
              <w:t>.3</w:t>
            </w:r>
            <w:r w:rsidR="0039694E">
              <w:t>7</w:t>
            </w:r>
          </w:p>
          <w:p w14:paraId="2AF56619" w14:textId="77777777" w:rsidR="00C30FB9" w:rsidRDefault="00C30FB9">
            <w:pPr>
              <w:spacing w:before="0" w:after="0"/>
              <w:rPr>
                <w:b/>
                <w:bCs/>
                <w:color w:val="406D52" w:themeColor="accent5" w:themeShade="80"/>
              </w:rPr>
            </w:pPr>
          </w:p>
          <w:p w14:paraId="235A84C1" w14:textId="30BF875B" w:rsidR="00C30FB9" w:rsidRPr="00F20E00" w:rsidRDefault="00C30FB9">
            <w:pPr>
              <w:spacing w:before="0" w:after="0"/>
              <w:rPr>
                <w:b/>
                <w:bCs/>
                <w:color w:val="0A2A47" w:themeColor="accent1" w:themeShade="80"/>
              </w:rPr>
            </w:pPr>
            <w:r w:rsidRPr="006D5D9E">
              <w:rPr>
                <w:b/>
                <w:bCs/>
                <w:color w:val="406D52" w:themeColor="accent5" w:themeShade="80"/>
              </w:rPr>
              <w:t xml:space="preserve">Health Equity Score </w:t>
            </w:r>
            <w:r w:rsidRPr="006D5D9E">
              <w:t>= 2</w:t>
            </w:r>
            <w:r w:rsidR="00494384">
              <w:t>2</w:t>
            </w:r>
            <w:r w:rsidR="002671F1">
              <w:t>.</w:t>
            </w:r>
            <w:r w:rsidR="00494384">
              <w:t>8</w:t>
            </w:r>
            <w:r w:rsidR="00DB6C99">
              <w:t>5</w:t>
            </w:r>
            <w:r w:rsidRPr="006D5D9E">
              <w:t xml:space="preserve"> + 46</w:t>
            </w:r>
            <w:r w:rsidR="00F4307A">
              <w:t>.</w:t>
            </w:r>
            <w:r w:rsidR="00BD2798">
              <w:t>2</w:t>
            </w:r>
            <w:r w:rsidR="00DB6C99">
              <w:t>8</w:t>
            </w:r>
            <w:r w:rsidRPr="006D5D9E">
              <w:t xml:space="preserve"> + 19</w:t>
            </w:r>
            <w:r w:rsidR="00F4307A">
              <w:t>.3</w:t>
            </w:r>
            <w:r w:rsidR="00DB6C99">
              <w:t>7</w:t>
            </w:r>
            <w:r w:rsidRPr="006D5D9E">
              <w:t xml:space="preserve"> =</w:t>
            </w:r>
            <w:r w:rsidRPr="003A7A7B">
              <w:rPr>
                <w:color w:val="0070C0"/>
              </w:rPr>
              <w:t xml:space="preserve"> </w:t>
            </w:r>
            <w:r w:rsidRPr="008E7DDD">
              <w:rPr>
                <w:b/>
                <w:bCs/>
                <w:color w:val="406D52" w:themeColor="accent5" w:themeShade="80"/>
              </w:rPr>
              <w:t>8</w:t>
            </w:r>
            <w:r w:rsidR="00C33554">
              <w:rPr>
                <w:b/>
                <w:bCs/>
                <w:color w:val="406D52" w:themeColor="accent5" w:themeShade="80"/>
              </w:rPr>
              <w:t>8.</w:t>
            </w:r>
            <w:r w:rsidR="00494384">
              <w:rPr>
                <w:b/>
                <w:bCs/>
                <w:color w:val="406D52" w:themeColor="accent5" w:themeShade="80"/>
              </w:rPr>
              <w:t>5</w:t>
            </w:r>
            <w:r w:rsidR="00C33554">
              <w:rPr>
                <w:b/>
                <w:bCs/>
                <w:color w:val="406D52" w:themeColor="accent5" w:themeShade="80"/>
              </w:rPr>
              <w:t>0</w:t>
            </w:r>
            <w:r w:rsidR="00F20E00">
              <w:rPr>
                <w:color w:val="0070C0"/>
              </w:rPr>
              <w:t xml:space="preserve"> </w:t>
            </w:r>
          </w:p>
        </w:tc>
      </w:tr>
    </w:tbl>
    <w:p w14:paraId="3DE53A07" w14:textId="77777777" w:rsidR="00C30FB9" w:rsidRPr="000556FD" w:rsidRDefault="00C30FB9" w:rsidP="00C30FB9">
      <w:pPr>
        <w:spacing w:after="0"/>
        <w:rPr>
          <w:b/>
          <w:bCs/>
        </w:rPr>
      </w:pPr>
    </w:p>
    <w:p w14:paraId="3472A1AE" w14:textId="77777777" w:rsidR="00E57788" w:rsidRDefault="00E57788" w:rsidP="0064764F"/>
    <w:p w14:paraId="116837A8" w14:textId="77777777" w:rsidR="001E6977" w:rsidRDefault="001E6977" w:rsidP="0064764F"/>
    <w:p w14:paraId="50693991" w14:textId="77777777" w:rsidR="000C5E62" w:rsidRDefault="000C5E62" w:rsidP="0064764F"/>
    <w:p w14:paraId="777E2F24" w14:textId="77777777" w:rsidR="000C5E62" w:rsidRDefault="000C5E62" w:rsidP="0064764F"/>
    <w:p w14:paraId="0E25078E" w14:textId="77777777" w:rsidR="000C5E62" w:rsidRDefault="000C5E62" w:rsidP="0064764F"/>
    <w:p w14:paraId="70E536BC" w14:textId="663423DF" w:rsidR="000C5E62" w:rsidRDefault="000C5E62" w:rsidP="000C5E62">
      <w:pPr>
        <w:pStyle w:val="Heading2"/>
        <w:numPr>
          <w:ilvl w:val="0"/>
          <w:numId w:val="3"/>
        </w:numPr>
      </w:pPr>
      <w:bookmarkStart w:id="28" w:name="_Toc215707694"/>
      <w:r>
        <w:t xml:space="preserve">Appendix C: </w:t>
      </w:r>
      <w:r w:rsidR="00907C17" w:rsidRPr="00907C17">
        <w:t xml:space="preserve">Quality Performance Disparities Reduction </w:t>
      </w:r>
      <w:r w:rsidR="00907C17">
        <w:t>Measure Logic Selection</w:t>
      </w:r>
      <w:bookmarkEnd w:id="28"/>
      <w:r w:rsidR="00907C17">
        <w:t xml:space="preserve"> </w:t>
      </w:r>
    </w:p>
    <w:p w14:paraId="0A2AFDFE" w14:textId="77777777" w:rsidR="005D0F8E" w:rsidRPr="005D0F8E" w:rsidRDefault="005D0F8E" w:rsidP="005D0F8E"/>
    <w:p w14:paraId="6AAC5928" w14:textId="520F785A" w:rsidR="000C5E62" w:rsidRDefault="005D0F8E" w:rsidP="005D0F8E">
      <w:pPr>
        <w:jc w:val="center"/>
      </w:pPr>
      <w:r>
        <w:rPr>
          <w:noProof/>
        </w:rPr>
        <w:drawing>
          <wp:inline distT="0" distB="0" distL="0" distR="0" wp14:anchorId="6E093ECD" wp14:editId="230A34AA">
            <wp:extent cx="5943600" cy="4308164"/>
            <wp:effectExtent l="0" t="0" r="0" b="0"/>
            <wp:docPr id="1726379783" name="Picture 2" descr="A flowchart showing Quality Performance Disparities Reduction Measure Logic Se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79783" name="Picture 2" descr="A flowchart showing Quality Performance Disparities Reduction Measure Logic Selectio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08164"/>
                    </a:xfrm>
                    <a:prstGeom prst="rect">
                      <a:avLst/>
                    </a:prstGeom>
                    <a:noFill/>
                  </pic:spPr>
                </pic:pic>
              </a:graphicData>
            </a:graphic>
          </wp:inline>
        </w:drawing>
      </w:r>
    </w:p>
    <w:p w14:paraId="232CC037" w14:textId="77777777" w:rsidR="000F404C" w:rsidRDefault="000F404C" w:rsidP="005D0F8E">
      <w:pPr>
        <w:jc w:val="center"/>
      </w:pPr>
    </w:p>
    <w:p w14:paraId="76EC7574" w14:textId="77777777" w:rsidR="000F404C" w:rsidRDefault="000F404C" w:rsidP="005D0F8E">
      <w:pPr>
        <w:jc w:val="center"/>
      </w:pPr>
    </w:p>
    <w:p w14:paraId="043A4384" w14:textId="77777777" w:rsidR="000F404C" w:rsidRDefault="000F404C" w:rsidP="005D0F8E">
      <w:pPr>
        <w:jc w:val="center"/>
      </w:pPr>
    </w:p>
    <w:p w14:paraId="57FB971F" w14:textId="77777777" w:rsidR="000F404C" w:rsidRDefault="000F404C" w:rsidP="005D0F8E">
      <w:pPr>
        <w:jc w:val="center"/>
      </w:pPr>
    </w:p>
    <w:p w14:paraId="7FD7FEBB" w14:textId="77777777" w:rsidR="000F404C" w:rsidRDefault="000F404C" w:rsidP="005D0F8E">
      <w:pPr>
        <w:jc w:val="center"/>
      </w:pPr>
    </w:p>
    <w:p w14:paraId="6994E57A" w14:textId="77777777" w:rsidR="000F404C" w:rsidRDefault="000F404C" w:rsidP="005D0F8E">
      <w:pPr>
        <w:jc w:val="center"/>
      </w:pPr>
    </w:p>
    <w:p w14:paraId="6E4D19B9" w14:textId="77777777" w:rsidR="000F404C" w:rsidRDefault="000F404C" w:rsidP="005D0F8E">
      <w:pPr>
        <w:jc w:val="center"/>
      </w:pPr>
    </w:p>
    <w:p w14:paraId="120AC61C" w14:textId="42C3D67F" w:rsidR="000F404C" w:rsidRDefault="000F404C" w:rsidP="000F404C">
      <w:pPr>
        <w:pStyle w:val="Heading2"/>
        <w:numPr>
          <w:ilvl w:val="0"/>
          <w:numId w:val="3"/>
        </w:numPr>
      </w:pPr>
      <w:bookmarkStart w:id="29" w:name="_Toc215707695"/>
      <w:r>
        <w:t xml:space="preserve">Appendix D: </w:t>
      </w:r>
      <w:r w:rsidRPr="00907C17">
        <w:t xml:space="preserve">Quality Performance Disparities Reduction </w:t>
      </w:r>
      <w:r>
        <w:t>Measure Scoring Examples</w:t>
      </w:r>
      <w:bookmarkEnd w:id="29"/>
      <w:r>
        <w:t xml:space="preserve"> </w:t>
      </w:r>
    </w:p>
    <w:p w14:paraId="558A0B54" w14:textId="5DEB8CD6" w:rsidR="000F404C" w:rsidRDefault="000F404C" w:rsidP="000F404C">
      <w:pPr>
        <w:pStyle w:val="Heading3"/>
      </w:pPr>
      <w:bookmarkStart w:id="30" w:name="_Toc215707696"/>
      <w:r>
        <w:t xml:space="preserve">Example 1. </w:t>
      </w:r>
      <w:r w:rsidR="00724421">
        <w:t>Statewide SUB-2 Measure Performance</w:t>
      </w:r>
      <w:bookmarkEnd w:id="30"/>
    </w:p>
    <w:p w14:paraId="1EAB0031" w14:textId="385E5F7A" w:rsidR="00455FEA" w:rsidRDefault="003F0497" w:rsidP="003F0497">
      <w:pPr>
        <w:tabs>
          <w:tab w:val="left" w:pos="2505"/>
        </w:tabs>
      </w:pPr>
      <w:r>
        <w:t xml:space="preserve">In the baseline period (CY2024), </w:t>
      </w:r>
      <w:r w:rsidR="001F0114">
        <w:t>a significant disparity was observed</w:t>
      </w:r>
      <w:r w:rsidR="00FC4C44">
        <w:t xml:space="preserve"> between the </w:t>
      </w:r>
      <w:r w:rsidR="1D1CDE06">
        <w:t>W</w:t>
      </w:r>
      <w:r w:rsidR="00FC4C44">
        <w:t xml:space="preserve">hite </w:t>
      </w:r>
      <w:r w:rsidR="733F1B7A">
        <w:t xml:space="preserve">patient </w:t>
      </w:r>
      <w:r w:rsidR="1EC6EA05">
        <w:t>population</w:t>
      </w:r>
      <w:r w:rsidR="00FC4C44">
        <w:t xml:space="preserve"> (reference group) and African American </w:t>
      </w:r>
      <w:r w:rsidR="770E6A92">
        <w:t xml:space="preserve">patient </w:t>
      </w:r>
      <w:r w:rsidR="26BD4062">
        <w:t xml:space="preserve">population </w:t>
      </w:r>
      <w:r w:rsidR="00FC4C44">
        <w:t xml:space="preserve">(comparison group). </w:t>
      </w:r>
    </w:p>
    <w:p w14:paraId="2665F995" w14:textId="17819521" w:rsidR="00833534" w:rsidRPr="00833534" w:rsidRDefault="00455FEA" w:rsidP="005851D7">
      <w:pPr>
        <w:tabs>
          <w:tab w:val="left" w:pos="2505"/>
        </w:tabs>
      </w:pPr>
      <w:r>
        <w:t xml:space="preserve">The statewide goal is </w:t>
      </w:r>
      <w:r w:rsidR="005851D7">
        <w:t xml:space="preserve">2% point absolute closure of </w:t>
      </w:r>
      <w:r w:rsidR="08D8D9A3">
        <w:t xml:space="preserve">the </w:t>
      </w:r>
      <w:r w:rsidR="005851D7">
        <w:t xml:space="preserve">statewide baseline gap </w:t>
      </w:r>
      <w:r w:rsidR="005D5D20">
        <w:t xml:space="preserve">(full credit or 10 </w:t>
      </w:r>
      <w:r w:rsidR="00ED6FCF">
        <w:t>points</w:t>
      </w:r>
      <w:r w:rsidR="005D5D20">
        <w:t xml:space="preserve"> earned) </w:t>
      </w:r>
      <w:r w:rsidR="00F0324E">
        <w:t xml:space="preserve">with a +1 bonus point opportunity if state exceeds performance goal.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45"/>
        <w:gridCol w:w="2610"/>
        <w:gridCol w:w="2520"/>
      </w:tblGrid>
      <w:tr w:rsidR="00833534" w:rsidRPr="00AF4495" w14:paraId="365A3A4B" w14:textId="77777777" w:rsidTr="00833534">
        <w:tc>
          <w:tcPr>
            <w:tcW w:w="4945" w:type="dxa"/>
            <w:shd w:val="clear" w:color="auto" w:fill="C1DDF6" w:themeFill="accent1" w:themeFillTint="33"/>
          </w:tcPr>
          <w:p w14:paraId="724833EA" w14:textId="3F56461A" w:rsidR="00833534" w:rsidRPr="003E5613" w:rsidRDefault="00833534" w:rsidP="00FB0051">
            <w:pPr>
              <w:spacing w:before="0" w:after="0"/>
              <w:jc w:val="center"/>
              <w:rPr>
                <w:b/>
                <w:bCs/>
                <w:color w:val="0A2A47" w:themeColor="accent1" w:themeShade="80"/>
              </w:rPr>
            </w:pPr>
          </w:p>
        </w:tc>
        <w:tc>
          <w:tcPr>
            <w:tcW w:w="2610" w:type="dxa"/>
            <w:shd w:val="clear" w:color="auto" w:fill="C1DDF6" w:themeFill="accent1" w:themeFillTint="33"/>
          </w:tcPr>
          <w:p w14:paraId="694319DC" w14:textId="77777777" w:rsidR="00833534" w:rsidRDefault="00833534" w:rsidP="00FB0051">
            <w:pPr>
              <w:spacing w:before="0" w:after="0"/>
              <w:jc w:val="center"/>
              <w:rPr>
                <w:b/>
                <w:bCs/>
                <w:color w:val="0A2A47" w:themeColor="accent1" w:themeShade="80"/>
              </w:rPr>
            </w:pPr>
            <w:r>
              <w:rPr>
                <w:b/>
                <w:bCs/>
                <w:color w:val="0A2A47" w:themeColor="accent1" w:themeShade="80"/>
              </w:rPr>
              <w:t xml:space="preserve">SUB-2 </w:t>
            </w:r>
          </w:p>
          <w:p w14:paraId="4A58D0B1" w14:textId="77777777" w:rsidR="003F0497" w:rsidRDefault="00833534" w:rsidP="00FB0051">
            <w:pPr>
              <w:spacing w:before="0" w:after="0"/>
              <w:jc w:val="center"/>
              <w:rPr>
                <w:b/>
                <w:bCs/>
                <w:color w:val="0A2A47" w:themeColor="accent1" w:themeShade="80"/>
              </w:rPr>
            </w:pPr>
            <w:r>
              <w:rPr>
                <w:b/>
                <w:bCs/>
                <w:color w:val="0A2A47" w:themeColor="accent1" w:themeShade="80"/>
              </w:rPr>
              <w:t xml:space="preserve">CY2024 </w:t>
            </w:r>
          </w:p>
          <w:p w14:paraId="56FC81BB" w14:textId="7AE732FD" w:rsidR="00833534" w:rsidRPr="003E5613" w:rsidRDefault="00833534" w:rsidP="00FB0051">
            <w:pPr>
              <w:spacing w:before="0" w:after="0"/>
              <w:jc w:val="center"/>
              <w:rPr>
                <w:b/>
                <w:bCs/>
                <w:color w:val="0A2A47" w:themeColor="accent1" w:themeShade="80"/>
              </w:rPr>
            </w:pPr>
            <w:r>
              <w:rPr>
                <w:b/>
                <w:bCs/>
                <w:color w:val="0A2A47" w:themeColor="accent1" w:themeShade="80"/>
              </w:rPr>
              <w:t>(Baseline</w:t>
            </w:r>
            <w:r w:rsidR="003F0497">
              <w:rPr>
                <w:b/>
                <w:bCs/>
                <w:color w:val="0A2A47" w:themeColor="accent1" w:themeShade="80"/>
              </w:rPr>
              <w:t xml:space="preserve"> Period</w:t>
            </w:r>
            <w:r>
              <w:rPr>
                <w:b/>
                <w:bCs/>
                <w:color w:val="0A2A47" w:themeColor="accent1" w:themeShade="80"/>
              </w:rPr>
              <w:t>)</w:t>
            </w:r>
          </w:p>
        </w:tc>
        <w:tc>
          <w:tcPr>
            <w:tcW w:w="2520" w:type="dxa"/>
            <w:shd w:val="clear" w:color="auto" w:fill="C1DDF6" w:themeFill="accent1" w:themeFillTint="33"/>
          </w:tcPr>
          <w:p w14:paraId="4F68C548" w14:textId="77777777" w:rsidR="00833534" w:rsidRDefault="00833534" w:rsidP="00FB0051">
            <w:pPr>
              <w:spacing w:before="0" w:after="0"/>
              <w:jc w:val="center"/>
              <w:rPr>
                <w:b/>
                <w:bCs/>
                <w:color w:val="0A2A47" w:themeColor="accent1" w:themeShade="80"/>
              </w:rPr>
            </w:pPr>
            <w:r>
              <w:rPr>
                <w:b/>
                <w:bCs/>
                <w:color w:val="0A2A47" w:themeColor="accent1" w:themeShade="80"/>
              </w:rPr>
              <w:t xml:space="preserve">SUB-2 </w:t>
            </w:r>
          </w:p>
          <w:p w14:paraId="32821AAF" w14:textId="77777777" w:rsidR="00833534" w:rsidRDefault="00833534" w:rsidP="00FB0051">
            <w:pPr>
              <w:spacing w:before="0" w:after="0"/>
              <w:jc w:val="center"/>
              <w:rPr>
                <w:b/>
                <w:bCs/>
                <w:color w:val="0A2A47" w:themeColor="accent1" w:themeShade="80"/>
              </w:rPr>
            </w:pPr>
            <w:r>
              <w:rPr>
                <w:b/>
                <w:bCs/>
                <w:color w:val="0A2A47" w:themeColor="accent1" w:themeShade="80"/>
              </w:rPr>
              <w:t>CY2026</w:t>
            </w:r>
          </w:p>
          <w:p w14:paraId="3009C82A" w14:textId="65E38309" w:rsidR="00833534" w:rsidRPr="003E5613" w:rsidRDefault="00833534" w:rsidP="00FB0051">
            <w:pPr>
              <w:spacing w:before="0" w:after="0"/>
              <w:jc w:val="center"/>
              <w:rPr>
                <w:b/>
                <w:bCs/>
                <w:color w:val="0A2A47" w:themeColor="accent1" w:themeShade="80"/>
              </w:rPr>
            </w:pPr>
            <w:r>
              <w:rPr>
                <w:b/>
                <w:bCs/>
                <w:color w:val="0A2A47" w:themeColor="accent1" w:themeShade="80"/>
              </w:rPr>
              <w:t>(Performance Period)</w:t>
            </w:r>
          </w:p>
        </w:tc>
      </w:tr>
      <w:tr w:rsidR="00833534" w14:paraId="1780F8E1" w14:textId="77777777" w:rsidTr="00833534">
        <w:tc>
          <w:tcPr>
            <w:tcW w:w="4945" w:type="dxa"/>
          </w:tcPr>
          <w:p w14:paraId="3E7B0D83" w14:textId="2B93C863" w:rsidR="00833534" w:rsidRPr="003E5613" w:rsidRDefault="00833534" w:rsidP="00FB0051">
            <w:pPr>
              <w:spacing w:before="0" w:after="0"/>
              <w:rPr>
                <w:b/>
                <w:bCs/>
              </w:rPr>
            </w:pPr>
            <w:r>
              <w:rPr>
                <w:b/>
                <w:bCs/>
              </w:rPr>
              <w:t>White (reference group)</w:t>
            </w:r>
          </w:p>
        </w:tc>
        <w:tc>
          <w:tcPr>
            <w:tcW w:w="2610" w:type="dxa"/>
          </w:tcPr>
          <w:p w14:paraId="11C23242" w14:textId="1982D192" w:rsidR="00833534" w:rsidRPr="003E5613" w:rsidRDefault="00833534" w:rsidP="00FB0051">
            <w:pPr>
              <w:spacing w:before="0" w:after="0"/>
              <w:jc w:val="right"/>
            </w:pPr>
            <w:r>
              <w:t>41%</w:t>
            </w:r>
          </w:p>
        </w:tc>
        <w:tc>
          <w:tcPr>
            <w:tcW w:w="2520" w:type="dxa"/>
          </w:tcPr>
          <w:p w14:paraId="620ED562" w14:textId="7CB3FDE1" w:rsidR="00833534" w:rsidRPr="003E5613" w:rsidRDefault="00833534" w:rsidP="00FB0051">
            <w:pPr>
              <w:spacing w:before="0" w:after="0"/>
              <w:jc w:val="right"/>
            </w:pPr>
            <w:r>
              <w:t>42%</w:t>
            </w:r>
          </w:p>
        </w:tc>
      </w:tr>
      <w:tr w:rsidR="00833534" w14:paraId="4AA2E0EE" w14:textId="77777777" w:rsidTr="00833534">
        <w:tc>
          <w:tcPr>
            <w:tcW w:w="4945" w:type="dxa"/>
          </w:tcPr>
          <w:p w14:paraId="49D8926D" w14:textId="32AD8854" w:rsidR="00833534" w:rsidRPr="003E5613" w:rsidRDefault="00833534" w:rsidP="00FB0051">
            <w:pPr>
              <w:spacing w:before="0" w:after="0"/>
              <w:rPr>
                <w:b/>
                <w:bCs/>
              </w:rPr>
            </w:pPr>
            <w:r>
              <w:rPr>
                <w:b/>
                <w:bCs/>
              </w:rPr>
              <w:t>African American (comparison group)</w:t>
            </w:r>
          </w:p>
        </w:tc>
        <w:tc>
          <w:tcPr>
            <w:tcW w:w="2610" w:type="dxa"/>
          </w:tcPr>
          <w:p w14:paraId="14762C67" w14:textId="2715F6DC" w:rsidR="00833534" w:rsidRPr="003E5613" w:rsidRDefault="00833534" w:rsidP="00FB0051">
            <w:pPr>
              <w:spacing w:before="0" w:after="0"/>
              <w:jc w:val="right"/>
            </w:pPr>
            <w:r>
              <w:t>22%</w:t>
            </w:r>
          </w:p>
        </w:tc>
        <w:tc>
          <w:tcPr>
            <w:tcW w:w="2520" w:type="dxa"/>
          </w:tcPr>
          <w:p w14:paraId="149225DD" w14:textId="763EE548" w:rsidR="00833534" w:rsidRPr="003E5613" w:rsidRDefault="00833534" w:rsidP="00FB0051">
            <w:pPr>
              <w:spacing w:before="0" w:after="0"/>
              <w:jc w:val="right"/>
            </w:pPr>
            <w:r>
              <w:t>28%</w:t>
            </w:r>
          </w:p>
        </w:tc>
      </w:tr>
      <w:tr w:rsidR="00833534" w14:paraId="78E395CE" w14:textId="77777777" w:rsidTr="00833534">
        <w:tc>
          <w:tcPr>
            <w:tcW w:w="4945" w:type="dxa"/>
            <w:shd w:val="clear" w:color="auto" w:fill="F2F2F2" w:themeFill="background1" w:themeFillShade="F2"/>
          </w:tcPr>
          <w:p w14:paraId="74AC22EE" w14:textId="6142C33E" w:rsidR="00833534" w:rsidRPr="003E5613" w:rsidRDefault="00833534" w:rsidP="00FB0051">
            <w:pPr>
              <w:spacing w:before="0" w:after="0"/>
              <w:rPr>
                <w:b/>
                <w:bCs/>
              </w:rPr>
            </w:pPr>
            <w:r>
              <w:rPr>
                <w:b/>
                <w:bCs/>
              </w:rPr>
              <w:t>Gap</w:t>
            </w:r>
          </w:p>
        </w:tc>
        <w:tc>
          <w:tcPr>
            <w:tcW w:w="2610" w:type="dxa"/>
            <w:shd w:val="clear" w:color="auto" w:fill="F2F2F2" w:themeFill="background1" w:themeFillShade="F2"/>
          </w:tcPr>
          <w:p w14:paraId="0AC5074A" w14:textId="15E38023" w:rsidR="00833534" w:rsidRPr="00A15002" w:rsidRDefault="00833534" w:rsidP="00FB0051">
            <w:pPr>
              <w:spacing w:before="0" w:after="0"/>
              <w:jc w:val="right"/>
              <w:rPr>
                <w:b/>
                <w:bCs/>
              </w:rPr>
            </w:pPr>
            <w:r w:rsidRPr="00A15002">
              <w:rPr>
                <w:b/>
                <w:bCs/>
              </w:rPr>
              <w:t>19%</w:t>
            </w:r>
            <w:r w:rsidR="000729D7">
              <w:rPr>
                <w:b/>
                <w:bCs/>
              </w:rPr>
              <w:t xml:space="preserve"> points</w:t>
            </w:r>
          </w:p>
        </w:tc>
        <w:tc>
          <w:tcPr>
            <w:tcW w:w="2520" w:type="dxa"/>
            <w:shd w:val="clear" w:color="auto" w:fill="F2F2F2" w:themeFill="background1" w:themeFillShade="F2"/>
          </w:tcPr>
          <w:p w14:paraId="43B55B0E" w14:textId="64476EA7" w:rsidR="00833534" w:rsidRPr="00A15002" w:rsidRDefault="00833534" w:rsidP="00FB0051">
            <w:pPr>
              <w:spacing w:before="0" w:after="0"/>
              <w:jc w:val="right"/>
              <w:rPr>
                <w:b/>
                <w:bCs/>
              </w:rPr>
            </w:pPr>
            <w:r w:rsidRPr="00A15002">
              <w:rPr>
                <w:b/>
                <w:bCs/>
              </w:rPr>
              <w:t>14%</w:t>
            </w:r>
            <w:r w:rsidR="000729D7">
              <w:rPr>
                <w:b/>
                <w:bCs/>
              </w:rPr>
              <w:t xml:space="preserve"> points</w:t>
            </w:r>
          </w:p>
        </w:tc>
      </w:tr>
    </w:tbl>
    <w:p w14:paraId="5A41F88C" w14:textId="1C1BA1F8" w:rsidR="00C051F1" w:rsidRDefault="00C051F1" w:rsidP="00B51F6B">
      <w:pPr>
        <w:spacing w:before="0" w:after="0"/>
      </w:pPr>
    </w:p>
    <w:p w14:paraId="13213774" w14:textId="21E1F864" w:rsidR="00704229" w:rsidRDefault="008625FF" w:rsidP="00B51F6B">
      <w:pPr>
        <w:spacing w:before="0" w:after="0"/>
      </w:pPr>
      <w:r w:rsidRPr="008625FF">
        <w:rPr>
          <w:noProof/>
        </w:rPr>
        <mc:AlternateContent>
          <mc:Choice Requires="wps">
            <w:drawing>
              <wp:anchor distT="0" distB="0" distL="114300" distR="114300" simplePos="0" relativeHeight="251658241" behindDoc="0" locked="0" layoutInCell="1" allowOverlap="1" wp14:anchorId="44B46D11" wp14:editId="19799310">
                <wp:simplePos x="0" y="0"/>
                <wp:positionH relativeFrom="column">
                  <wp:posOffset>2714625</wp:posOffset>
                </wp:positionH>
                <wp:positionV relativeFrom="paragraph">
                  <wp:posOffset>108585</wp:posOffset>
                </wp:positionV>
                <wp:extent cx="1261884" cy="369332"/>
                <wp:effectExtent l="0" t="0" r="0" b="0"/>
                <wp:wrapNone/>
                <wp:docPr id="37" name="TextBox 36">
                  <a:extLst xmlns:a="http://schemas.openxmlformats.org/drawingml/2006/main">
                    <a:ext uri="{FF2B5EF4-FFF2-40B4-BE49-F238E27FC236}">
                      <a16:creationId xmlns:a16="http://schemas.microsoft.com/office/drawing/2014/main" id="{BD23CAF5-2DD6-FC6A-AA18-EE3C53927BF0}"/>
                    </a:ext>
                  </a:extLst>
                </wp:docPr>
                <wp:cNvGraphicFramePr/>
                <a:graphic xmlns:a="http://schemas.openxmlformats.org/drawingml/2006/main">
                  <a:graphicData uri="http://schemas.microsoft.com/office/word/2010/wordprocessingShape">
                    <wps:wsp>
                      <wps:cNvSpPr txBox="1"/>
                      <wps:spPr>
                        <a:xfrm>
                          <a:off x="0" y="0"/>
                          <a:ext cx="1261884" cy="369332"/>
                        </a:xfrm>
                        <a:prstGeom prst="rect">
                          <a:avLst/>
                        </a:prstGeom>
                        <a:noFill/>
                      </wps:spPr>
                      <wps:txbx>
                        <w:txbxContent>
                          <w:p w14:paraId="62DBE75E" w14:textId="77777777" w:rsidR="008625FF" w:rsidRPr="008625FF" w:rsidRDefault="008625FF" w:rsidP="008625FF">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wps:txbx>
                      <wps:bodyPr wrap="none" rtlCol="0">
                        <a:spAutoFit/>
                      </wps:bodyPr>
                    </wps:wsp>
                  </a:graphicData>
                </a:graphic>
              </wp:anchor>
            </w:drawing>
          </mc:Choice>
          <mc:Fallback>
            <w:pict>
              <v:shapetype w14:anchorId="44B46D11" id="_x0000_t202" coordsize="21600,21600" o:spt="202" path="m,l,21600r21600,l21600,xe">
                <v:stroke joinstyle="miter"/>
                <v:path gradientshapeok="t" o:connecttype="rect"/>
              </v:shapetype>
              <v:shape id="TextBox 36" o:spid="_x0000_s1026" type="#_x0000_t202" style="position:absolute;margin-left:213.75pt;margin-top:8.55pt;width:99.35pt;height:29.1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" filled="f" stroked="f">
                <v:textbox style="mso-fit-shape-to-text:t">
                  <w:txbxContent>
                    <w:p w14:paraId="62DBE75E" w14:textId="77777777" w:rsidR="008625FF" w:rsidRPr="008625FF" w:rsidRDefault="008625FF" w:rsidP="008625FF">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v:textbox>
              </v:shape>
            </w:pict>
          </mc:Fallback>
        </mc:AlternateContent>
      </w:r>
    </w:p>
    <w:p w14:paraId="008BC751" w14:textId="78E26FA5" w:rsidR="00704229" w:rsidRDefault="00704229" w:rsidP="00B51F6B">
      <w:pPr>
        <w:spacing w:before="0" w:after="0"/>
      </w:pPr>
    </w:p>
    <w:p w14:paraId="72FEABEE" w14:textId="6EBF39DE" w:rsidR="00D44A85" w:rsidRDefault="00D44A85" w:rsidP="00B51F6B">
      <w:pPr>
        <w:jc w:val="center"/>
      </w:pPr>
      <w:r>
        <w:rPr>
          <w:noProof/>
        </w:rPr>
        <w:drawing>
          <wp:inline distT="0" distB="0" distL="0" distR="0" wp14:anchorId="493145ED" wp14:editId="2A567F9F">
            <wp:extent cx="3448050" cy="1873250"/>
            <wp:effectExtent l="0" t="0" r="0" b="0"/>
            <wp:docPr id="480868572" name="Picture 1" descr="Statewide disparity: gap closure between baseline and performance period was 5% points for white &amp; African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68572" name="Picture 1" descr="Statewide disparity: gap closure between baseline and performance period was 5% points for white &amp; African Americ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1873250"/>
                    </a:xfrm>
                    <a:prstGeom prst="rect">
                      <a:avLst/>
                    </a:prstGeom>
                    <a:noFill/>
                  </pic:spPr>
                </pic:pic>
              </a:graphicData>
            </a:graphic>
          </wp:inline>
        </w:drawing>
      </w:r>
    </w:p>
    <w:p w14:paraId="30209BD9" w14:textId="1180AB2E" w:rsidR="00B524E1" w:rsidRPr="008625FF" w:rsidRDefault="00B05723" w:rsidP="00C574E6">
      <w:pPr>
        <w:spacing w:before="0" w:after="0"/>
        <w:rPr>
          <w:u w:val="single"/>
        </w:rPr>
      </w:pPr>
      <w:r>
        <w:rPr>
          <w:u w:val="single"/>
        </w:rPr>
        <w:t xml:space="preserve">Determination of </w:t>
      </w:r>
      <w:r w:rsidR="00B524E1" w:rsidRPr="008625FF">
        <w:rPr>
          <w:u w:val="single"/>
        </w:rPr>
        <w:t>Measure Sco</w:t>
      </w:r>
      <w:r w:rsidR="008625FF">
        <w:rPr>
          <w:u w:val="single"/>
        </w:rPr>
        <w:t>re</w:t>
      </w:r>
    </w:p>
    <w:p w14:paraId="473D386B" w14:textId="11E3D517" w:rsidR="004E08D7" w:rsidRDefault="00C574E6" w:rsidP="00C574E6">
      <w:pPr>
        <w:spacing w:before="0" w:after="0"/>
      </w:pPr>
      <w:r>
        <w:t xml:space="preserve">1. </w:t>
      </w:r>
      <w:r w:rsidR="009361CD">
        <w:t xml:space="preserve">Met the statewide goal of 2% point gap closure? </w:t>
      </w:r>
      <w:r w:rsidR="009361CD" w:rsidRPr="00B64E34">
        <w:rPr>
          <w:i/>
          <w:iCs/>
        </w:rPr>
        <w:t xml:space="preserve">Yes </w:t>
      </w:r>
      <w:r w:rsidR="009361CD" w:rsidRPr="00B64E34">
        <w:rPr>
          <w:rFonts w:ascii="Wingdings" w:eastAsia="Wingdings" w:hAnsi="Wingdings" w:cs="Wingdings"/>
          <w:i/>
        </w:rPr>
        <w:t>à</w:t>
      </w:r>
      <w:r w:rsidR="009361CD" w:rsidRPr="00B64E34">
        <w:rPr>
          <w:i/>
          <w:iCs/>
        </w:rPr>
        <w:t xml:space="preserve"> eligible for full points</w:t>
      </w:r>
    </w:p>
    <w:p w14:paraId="283866C2" w14:textId="69A29C8B" w:rsidR="009361CD" w:rsidRDefault="009361CD" w:rsidP="00C574E6">
      <w:pPr>
        <w:spacing w:before="0" w:after="0"/>
      </w:pPr>
      <w:r>
        <w:t xml:space="preserve">2. </w:t>
      </w:r>
      <w:r w:rsidR="00F5535B">
        <w:t xml:space="preserve">Did the state exceed the performance goal? </w:t>
      </w:r>
      <w:r w:rsidR="00F5535B" w:rsidRPr="00B64E34">
        <w:rPr>
          <w:i/>
          <w:iCs/>
        </w:rPr>
        <w:t>Yes, gap clos</w:t>
      </w:r>
      <w:r w:rsidR="001619A5" w:rsidRPr="00B64E34">
        <w:rPr>
          <w:i/>
          <w:iCs/>
        </w:rPr>
        <w:t>ed by 5% points</w:t>
      </w:r>
      <w:r w:rsidR="00F5535B" w:rsidRPr="00B64E34">
        <w:rPr>
          <w:i/>
          <w:iCs/>
        </w:rPr>
        <w:t xml:space="preserve"> </w:t>
      </w:r>
      <w:r w:rsidR="00F5535B" w:rsidRPr="00B64E34">
        <w:rPr>
          <w:rFonts w:ascii="Wingdings" w:eastAsia="Wingdings" w:hAnsi="Wingdings" w:cs="Wingdings"/>
          <w:i/>
        </w:rPr>
        <w:t>à</w:t>
      </w:r>
      <w:r w:rsidR="00F5535B" w:rsidRPr="00B64E34">
        <w:rPr>
          <w:i/>
          <w:iCs/>
        </w:rPr>
        <w:t xml:space="preserve"> </w:t>
      </w:r>
      <w:r w:rsidR="001619A5" w:rsidRPr="00B64E34">
        <w:rPr>
          <w:i/>
          <w:iCs/>
        </w:rPr>
        <w:t>eligible for bonus point</w:t>
      </w:r>
    </w:p>
    <w:p w14:paraId="409F31EA" w14:textId="3368AA0F" w:rsidR="003E7C14" w:rsidRPr="003E7C14" w:rsidRDefault="003E7C14" w:rsidP="003E7C14">
      <w:r w:rsidRPr="003E7C14">
        <w:rPr>
          <w:b/>
          <w:bCs/>
        </w:rPr>
        <w:t>Full Credit (achieving goal) + Bonus = 10 points + 1 point = 11 points</w:t>
      </w:r>
    </w:p>
    <w:p w14:paraId="39452684" w14:textId="77777777" w:rsidR="009F4BAC" w:rsidRDefault="009F4BAC" w:rsidP="00C051F1"/>
    <w:p w14:paraId="7868A46B" w14:textId="77777777" w:rsidR="001619A5" w:rsidRDefault="001619A5" w:rsidP="00C051F1"/>
    <w:p w14:paraId="6C70A52A" w14:textId="77777777" w:rsidR="001619A5" w:rsidRDefault="001619A5" w:rsidP="00C051F1"/>
    <w:p w14:paraId="3156951A" w14:textId="01B0C9E9" w:rsidR="003E7C14" w:rsidRDefault="003E7C14" w:rsidP="003E7C14">
      <w:pPr>
        <w:pStyle w:val="Heading3"/>
      </w:pPr>
      <w:bookmarkStart w:id="31" w:name="_Toc215707697"/>
      <w:r>
        <w:t xml:space="preserve">Example 2. Statewide </w:t>
      </w:r>
      <w:r w:rsidR="007C49DD">
        <w:t xml:space="preserve">&amp; Hospital </w:t>
      </w:r>
      <w:r>
        <w:t>SUB-2 Measure Performance</w:t>
      </w:r>
      <w:bookmarkEnd w:id="31"/>
    </w:p>
    <w:p w14:paraId="61A2E215" w14:textId="593247C8" w:rsidR="003E7C14" w:rsidRDefault="003E7C14" w:rsidP="003E7C14">
      <w:pPr>
        <w:tabs>
          <w:tab w:val="left" w:pos="2505"/>
        </w:tabs>
      </w:pPr>
      <w:r>
        <w:t xml:space="preserve">In the baseline period (CY2024), </w:t>
      </w:r>
      <w:r w:rsidR="001F0114">
        <w:t xml:space="preserve">a significant disparity was observed </w:t>
      </w:r>
      <w:r>
        <w:t xml:space="preserve">between the </w:t>
      </w:r>
      <w:r w:rsidR="0D0B6D33">
        <w:t>W</w:t>
      </w:r>
      <w:r>
        <w:t xml:space="preserve">hite </w:t>
      </w:r>
      <w:r w:rsidR="14C05193">
        <w:t>patient population</w:t>
      </w:r>
      <w:r>
        <w:t xml:space="preserve"> (reference group) and African American </w:t>
      </w:r>
      <w:r w:rsidR="62F23A83">
        <w:t>patient population</w:t>
      </w:r>
      <w:r>
        <w:t xml:space="preserve"> (comparison group). </w:t>
      </w:r>
    </w:p>
    <w:p w14:paraId="2A886DDB" w14:textId="03A2667C" w:rsidR="00884D8F" w:rsidRPr="00833534" w:rsidRDefault="006F15C9" w:rsidP="003E7C14">
      <w:pPr>
        <w:tabs>
          <w:tab w:val="left" w:pos="2505"/>
        </w:tabs>
      </w:pPr>
      <w:r>
        <w:t xml:space="preserve">Partial credit </w:t>
      </w:r>
      <w:r w:rsidR="00405710">
        <w:t xml:space="preserve">of 7 points </w:t>
      </w:r>
      <w:r>
        <w:t xml:space="preserve">may be earned if </w:t>
      </w:r>
      <w:r w:rsidR="00405710">
        <w:t xml:space="preserve">there is a </w:t>
      </w:r>
      <w:r w:rsidR="00405710" w:rsidRPr="00405710">
        <w:t xml:space="preserve">&gt;=1% point but &lt;2% point absolute closure of </w:t>
      </w:r>
      <w:r w:rsidR="00B419F8">
        <w:t xml:space="preserve">the </w:t>
      </w:r>
      <w:r w:rsidR="00405710" w:rsidRPr="00405710">
        <w:t xml:space="preserve">statewide </w:t>
      </w:r>
      <w:r w:rsidR="00162761">
        <w:t xml:space="preserve">or hospital </w:t>
      </w:r>
      <w:r w:rsidR="00405710" w:rsidRPr="00405710">
        <w:t>baseline gap</w:t>
      </w:r>
      <w:r w:rsidR="00DE2E56">
        <w:t xml:space="preserve"> if </w:t>
      </w:r>
      <w:r w:rsidR="004D1DB7">
        <w:t xml:space="preserve">the </w:t>
      </w:r>
      <w:r w:rsidR="00DE2E56">
        <w:t>Hospital</w:t>
      </w:r>
      <w:r w:rsidR="0073379E">
        <w:t>.</w:t>
      </w:r>
      <w:r w:rsidR="00DE2E56">
        <w:t xml:space="preserve">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15"/>
        <w:gridCol w:w="2790"/>
        <w:gridCol w:w="2970"/>
      </w:tblGrid>
      <w:tr w:rsidR="003E7C14" w:rsidRPr="00AF4495" w14:paraId="45C05850" w14:textId="77777777" w:rsidTr="005B214C">
        <w:tc>
          <w:tcPr>
            <w:tcW w:w="4315" w:type="dxa"/>
            <w:shd w:val="clear" w:color="auto" w:fill="C1DDF6" w:themeFill="accent1" w:themeFillTint="33"/>
          </w:tcPr>
          <w:p w14:paraId="2668F454" w14:textId="77777777" w:rsidR="00086650" w:rsidRDefault="00086650" w:rsidP="00FB0051">
            <w:pPr>
              <w:spacing w:before="0" w:after="0"/>
              <w:jc w:val="center"/>
              <w:rPr>
                <w:b/>
                <w:bCs/>
                <w:color w:val="0A2A47" w:themeColor="accent1" w:themeShade="80"/>
              </w:rPr>
            </w:pPr>
          </w:p>
          <w:p w14:paraId="585D7891" w14:textId="2F6DE7F8" w:rsidR="003E7C14" w:rsidRPr="003E5613" w:rsidRDefault="00884D8F" w:rsidP="00FB0051">
            <w:pPr>
              <w:spacing w:before="0" w:after="0"/>
              <w:jc w:val="center"/>
              <w:rPr>
                <w:b/>
                <w:bCs/>
                <w:color w:val="0A2A47" w:themeColor="accent1" w:themeShade="80"/>
              </w:rPr>
            </w:pPr>
            <w:r>
              <w:rPr>
                <w:b/>
                <w:bCs/>
                <w:color w:val="0A2A47" w:themeColor="accent1" w:themeShade="80"/>
              </w:rPr>
              <w:t>Statewide Performance</w:t>
            </w:r>
          </w:p>
        </w:tc>
        <w:tc>
          <w:tcPr>
            <w:tcW w:w="2790" w:type="dxa"/>
            <w:shd w:val="clear" w:color="auto" w:fill="C1DDF6" w:themeFill="accent1" w:themeFillTint="33"/>
          </w:tcPr>
          <w:p w14:paraId="14E729E5" w14:textId="77777777" w:rsidR="003E7C14" w:rsidRDefault="003E7C14" w:rsidP="00FB0051">
            <w:pPr>
              <w:spacing w:before="0" w:after="0"/>
              <w:jc w:val="center"/>
              <w:rPr>
                <w:b/>
                <w:bCs/>
                <w:color w:val="0A2A47" w:themeColor="accent1" w:themeShade="80"/>
              </w:rPr>
            </w:pPr>
            <w:r>
              <w:rPr>
                <w:b/>
                <w:bCs/>
                <w:color w:val="0A2A47" w:themeColor="accent1" w:themeShade="80"/>
              </w:rPr>
              <w:t xml:space="preserve">SUB-2 </w:t>
            </w:r>
          </w:p>
          <w:p w14:paraId="033EFA28" w14:textId="77777777" w:rsidR="003E7C14" w:rsidRDefault="003E7C14" w:rsidP="00FB0051">
            <w:pPr>
              <w:spacing w:before="0" w:after="0"/>
              <w:jc w:val="center"/>
              <w:rPr>
                <w:b/>
                <w:bCs/>
                <w:color w:val="0A2A47" w:themeColor="accent1" w:themeShade="80"/>
              </w:rPr>
            </w:pPr>
            <w:r>
              <w:rPr>
                <w:b/>
                <w:bCs/>
                <w:color w:val="0A2A47" w:themeColor="accent1" w:themeShade="80"/>
              </w:rPr>
              <w:t xml:space="preserve">CY2024 </w:t>
            </w:r>
          </w:p>
          <w:p w14:paraId="220F7A58" w14:textId="77777777" w:rsidR="003E7C14" w:rsidRPr="003E5613" w:rsidRDefault="003E7C14" w:rsidP="00FB0051">
            <w:pPr>
              <w:spacing w:before="0" w:after="0"/>
              <w:jc w:val="center"/>
              <w:rPr>
                <w:b/>
                <w:bCs/>
                <w:color w:val="0A2A47" w:themeColor="accent1" w:themeShade="80"/>
              </w:rPr>
            </w:pPr>
            <w:r>
              <w:rPr>
                <w:b/>
                <w:bCs/>
                <w:color w:val="0A2A47" w:themeColor="accent1" w:themeShade="80"/>
              </w:rPr>
              <w:t>(Baseline Period)</w:t>
            </w:r>
          </w:p>
        </w:tc>
        <w:tc>
          <w:tcPr>
            <w:tcW w:w="2970" w:type="dxa"/>
            <w:shd w:val="clear" w:color="auto" w:fill="C1DDF6" w:themeFill="accent1" w:themeFillTint="33"/>
          </w:tcPr>
          <w:p w14:paraId="46D54315" w14:textId="77777777" w:rsidR="003E7C14" w:rsidRDefault="003E7C14" w:rsidP="00FB0051">
            <w:pPr>
              <w:spacing w:before="0" w:after="0"/>
              <w:jc w:val="center"/>
              <w:rPr>
                <w:b/>
                <w:bCs/>
                <w:color w:val="0A2A47" w:themeColor="accent1" w:themeShade="80"/>
              </w:rPr>
            </w:pPr>
            <w:r>
              <w:rPr>
                <w:b/>
                <w:bCs/>
                <w:color w:val="0A2A47" w:themeColor="accent1" w:themeShade="80"/>
              </w:rPr>
              <w:t xml:space="preserve">SUB-2 </w:t>
            </w:r>
          </w:p>
          <w:p w14:paraId="7E7B678C" w14:textId="77777777" w:rsidR="003E7C14" w:rsidRDefault="003E7C14" w:rsidP="00FB0051">
            <w:pPr>
              <w:spacing w:before="0" w:after="0"/>
              <w:jc w:val="center"/>
              <w:rPr>
                <w:b/>
                <w:bCs/>
                <w:color w:val="0A2A47" w:themeColor="accent1" w:themeShade="80"/>
              </w:rPr>
            </w:pPr>
            <w:r>
              <w:rPr>
                <w:b/>
                <w:bCs/>
                <w:color w:val="0A2A47" w:themeColor="accent1" w:themeShade="80"/>
              </w:rPr>
              <w:t>CY2026</w:t>
            </w:r>
          </w:p>
          <w:p w14:paraId="5F406DC7" w14:textId="77777777" w:rsidR="003E7C14" w:rsidRPr="003E5613" w:rsidRDefault="003E7C14" w:rsidP="00FB0051">
            <w:pPr>
              <w:spacing w:before="0" w:after="0"/>
              <w:jc w:val="center"/>
              <w:rPr>
                <w:b/>
                <w:bCs/>
                <w:color w:val="0A2A47" w:themeColor="accent1" w:themeShade="80"/>
              </w:rPr>
            </w:pPr>
            <w:r>
              <w:rPr>
                <w:b/>
                <w:bCs/>
                <w:color w:val="0A2A47" w:themeColor="accent1" w:themeShade="80"/>
              </w:rPr>
              <w:t>(Performance Period)</w:t>
            </w:r>
          </w:p>
        </w:tc>
      </w:tr>
      <w:tr w:rsidR="003E7C14" w14:paraId="7437ABC9" w14:textId="77777777" w:rsidTr="005B214C">
        <w:tc>
          <w:tcPr>
            <w:tcW w:w="4315" w:type="dxa"/>
          </w:tcPr>
          <w:p w14:paraId="7F08D9EA" w14:textId="77777777" w:rsidR="003E7C14" w:rsidRPr="003E5613" w:rsidRDefault="003E7C14" w:rsidP="00FB0051">
            <w:pPr>
              <w:spacing w:before="0" w:after="0"/>
              <w:rPr>
                <w:b/>
                <w:bCs/>
              </w:rPr>
            </w:pPr>
            <w:r>
              <w:rPr>
                <w:b/>
                <w:bCs/>
              </w:rPr>
              <w:t>White (reference group)</w:t>
            </w:r>
          </w:p>
        </w:tc>
        <w:tc>
          <w:tcPr>
            <w:tcW w:w="2790" w:type="dxa"/>
          </w:tcPr>
          <w:p w14:paraId="119CD295" w14:textId="77777777" w:rsidR="003E7C14" w:rsidRPr="003E5613" w:rsidRDefault="003E7C14" w:rsidP="00FB0051">
            <w:pPr>
              <w:spacing w:before="0" w:after="0"/>
              <w:jc w:val="right"/>
            </w:pPr>
            <w:r>
              <w:t>41%</w:t>
            </w:r>
          </w:p>
        </w:tc>
        <w:tc>
          <w:tcPr>
            <w:tcW w:w="2970" w:type="dxa"/>
          </w:tcPr>
          <w:p w14:paraId="4847593F" w14:textId="77777777" w:rsidR="003E7C14" w:rsidRPr="003E5613" w:rsidRDefault="003E7C14" w:rsidP="00FB0051">
            <w:pPr>
              <w:spacing w:before="0" w:after="0"/>
              <w:jc w:val="right"/>
            </w:pPr>
            <w:r>
              <w:t>42%</w:t>
            </w:r>
          </w:p>
        </w:tc>
      </w:tr>
      <w:tr w:rsidR="003E7C14" w14:paraId="40AF67D9" w14:textId="77777777" w:rsidTr="005B214C">
        <w:tc>
          <w:tcPr>
            <w:tcW w:w="4315" w:type="dxa"/>
          </w:tcPr>
          <w:p w14:paraId="16C63F6C" w14:textId="77777777" w:rsidR="003E7C14" w:rsidRPr="003E5613" w:rsidRDefault="003E7C14" w:rsidP="00FB0051">
            <w:pPr>
              <w:spacing w:before="0" w:after="0"/>
              <w:rPr>
                <w:b/>
                <w:bCs/>
              </w:rPr>
            </w:pPr>
            <w:r>
              <w:rPr>
                <w:b/>
                <w:bCs/>
              </w:rPr>
              <w:t>African American (comparison group)</w:t>
            </w:r>
          </w:p>
        </w:tc>
        <w:tc>
          <w:tcPr>
            <w:tcW w:w="2790" w:type="dxa"/>
          </w:tcPr>
          <w:p w14:paraId="4E7BE062" w14:textId="77777777" w:rsidR="003E7C14" w:rsidRPr="003E5613" w:rsidRDefault="003E7C14" w:rsidP="00FB0051">
            <w:pPr>
              <w:spacing w:before="0" w:after="0"/>
              <w:jc w:val="right"/>
            </w:pPr>
            <w:r>
              <w:t>22%</w:t>
            </w:r>
          </w:p>
        </w:tc>
        <w:tc>
          <w:tcPr>
            <w:tcW w:w="2970" w:type="dxa"/>
          </w:tcPr>
          <w:p w14:paraId="015BFAC1" w14:textId="22A2C6FB" w:rsidR="003E7C14" w:rsidRPr="003E5613" w:rsidRDefault="003E7C14" w:rsidP="00FB0051">
            <w:pPr>
              <w:spacing w:before="0" w:after="0"/>
              <w:jc w:val="right"/>
            </w:pPr>
            <w:r>
              <w:t>2</w:t>
            </w:r>
            <w:r w:rsidR="0028546D">
              <w:t>4</w:t>
            </w:r>
            <w:r>
              <w:t>%</w:t>
            </w:r>
          </w:p>
        </w:tc>
      </w:tr>
      <w:tr w:rsidR="003E7C14" w14:paraId="370BB747" w14:textId="77777777" w:rsidTr="005B214C">
        <w:tc>
          <w:tcPr>
            <w:tcW w:w="4315" w:type="dxa"/>
            <w:shd w:val="clear" w:color="auto" w:fill="F2F2F2" w:themeFill="background1" w:themeFillShade="F2"/>
          </w:tcPr>
          <w:p w14:paraId="242FD058" w14:textId="191AC34C" w:rsidR="003E7C14" w:rsidRPr="003E5613" w:rsidRDefault="003E7C14" w:rsidP="00FB0051">
            <w:pPr>
              <w:spacing w:before="0" w:after="0"/>
              <w:rPr>
                <w:b/>
                <w:bCs/>
              </w:rPr>
            </w:pPr>
            <w:r>
              <w:rPr>
                <w:b/>
                <w:bCs/>
              </w:rPr>
              <w:t>Gap</w:t>
            </w:r>
          </w:p>
        </w:tc>
        <w:tc>
          <w:tcPr>
            <w:tcW w:w="2790" w:type="dxa"/>
            <w:shd w:val="clear" w:color="auto" w:fill="F2F2F2" w:themeFill="background1" w:themeFillShade="F2"/>
          </w:tcPr>
          <w:p w14:paraId="59587D1C" w14:textId="469749D6" w:rsidR="003E7C14" w:rsidRPr="00A15002" w:rsidRDefault="003E7C14" w:rsidP="00FB0051">
            <w:pPr>
              <w:spacing w:before="0" w:after="0"/>
              <w:jc w:val="right"/>
              <w:rPr>
                <w:b/>
                <w:bCs/>
              </w:rPr>
            </w:pPr>
            <w:r w:rsidRPr="00A15002">
              <w:rPr>
                <w:b/>
                <w:bCs/>
              </w:rPr>
              <w:t>19%</w:t>
            </w:r>
            <w:r w:rsidR="000729D7">
              <w:rPr>
                <w:b/>
                <w:bCs/>
              </w:rPr>
              <w:t xml:space="preserve"> points</w:t>
            </w:r>
          </w:p>
        </w:tc>
        <w:tc>
          <w:tcPr>
            <w:tcW w:w="2970" w:type="dxa"/>
            <w:shd w:val="clear" w:color="auto" w:fill="F2F2F2" w:themeFill="background1" w:themeFillShade="F2"/>
          </w:tcPr>
          <w:p w14:paraId="32C47D67" w14:textId="6427800C" w:rsidR="003E7C14" w:rsidRPr="00A15002" w:rsidRDefault="003E7C14" w:rsidP="00FB0051">
            <w:pPr>
              <w:spacing w:before="0" w:after="0"/>
              <w:jc w:val="right"/>
              <w:rPr>
                <w:b/>
                <w:bCs/>
              </w:rPr>
            </w:pPr>
            <w:r w:rsidRPr="00A15002">
              <w:rPr>
                <w:b/>
                <w:bCs/>
              </w:rPr>
              <w:t>1</w:t>
            </w:r>
            <w:r w:rsidR="0028546D" w:rsidRPr="00A15002">
              <w:rPr>
                <w:b/>
                <w:bCs/>
              </w:rPr>
              <w:t>8</w:t>
            </w:r>
            <w:r w:rsidRPr="00A15002">
              <w:rPr>
                <w:b/>
                <w:bCs/>
              </w:rPr>
              <w:t>%</w:t>
            </w:r>
            <w:r w:rsidR="000729D7">
              <w:rPr>
                <w:b/>
                <w:bCs/>
              </w:rPr>
              <w:t xml:space="preserve"> points</w:t>
            </w:r>
          </w:p>
        </w:tc>
      </w:tr>
    </w:tbl>
    <w:p w14:paraId="5782F6FC" w14:textId="49AB87EA" w:rsidR="003E7C14" w:rsidRDefault="00086650" w:rsidP="00086650">
      <w:pPr>
        <w:tabs>
          <w:tab w:val="left" w:pos="1830"/>
        </w:tabs>
        <w:spacing w:before="0" w:after="0"/>
      </w:pPr>
      <w:r>
        <w:tab/>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25"/>
        <w:gridCol w:w="2925"/>
        <w:gridCol w:w="2925"/>
      </w:tblGrid>
      <w:tr w:rsidR="0028546D" w:rsidRPr="00AF4495" w14:paraId="5E462ADB" w14:textId="77777777" w:rsidTr="005B214C">
        <w:tc>
          <w:tcPr>
            <w:tcW w:w="4225" w:type="dxa"/>
            <w:shd w:val="clear" w:color="auto" w:fill="C1DDF6" w:themeFill="accent1" w:themeFillTint="33"/>
          </w:tcPr>
          <w:p w14:paraId="14EAE054" w14:textId="77777777" w:rsidR="0028546D" w:rsidRDefault="0028546D" w:rsidP="00FB0051">
            <w:pPr>
              <w:spacing w:before="0" w:after="0"/>
              <w:jc w:val="center"/>
              <w:rPr>
                <w:b/>
                <w:bCs/>
                <w:color w:val="0A2A47" w:themeColor="accent1" w:themeShade="80"/>
              </w:rPr>
            </w:pPr>
          </w:p>
          <w:p w14:paraId="11ACA114" w14:textId="2BD11AF1" w:rsidR="0028546D" w:rsidRPr="003E5613" w:rsidRDefault="0028546D" w:rsidP="00FB0051">
            <w:pPr>
              <w:spacing w:before="0" w:after="0"/>
              <w:jc w:val="center"/>
              <w:rPr>
                <w:b/>
                <w:bCs/>
                <w:color w:val="0A2A47" w:themeColor="accent1" w:themeShade="80"/>
              </w:rPr>
            </w:pPr>
            <w:r>
              <w:rPr>
                <w:b/>
                <w:bCs/>
                <w:color w:val="0A2A47" w:themeColor="accent1" w:themeShade="80"/>
              </w:rPr>
              <w:t>Hospital Performance</w:t>
            </w:r>
          </w:p>
        </w:tc>
        <w:tc>
          <w:tcPr>
            <w:tcW w:w="2925" w:type="dxa"/>
            <w:shd w:val="clear" w:color="auto" w:fill="C1DDF6" w:themeFill="accent1" w:themeFillTint="33"/>
          </w:tcPr>
          <w:p w14:paraId="26AC3656" w14:textId="77777777" w:rsidR="0028546D" w:rsidRDefault="0028546D" w:rsidP="00FB0051">
            <w:pPr>
              <w:spacing w:before="0" w:after="0"/>
              <w:jc w:val="center"/>
              <w:rPr>
                <w:b/>
                <w:bCs/>
                <w:color w:val="0A2A47" w:themeColor="accent1" w:themeShade="80"/>
              </w:rPr>
            </w:pPr>
            <w:r>
              <w:rPr>
                <w:b/>
                <w:bCs/>
                <w:color w:val="0A2A47" w:themeColor="accent1" w:themeShade="80"/>
              </w:rPr>
              <w:t xml:space="preserve">SUB-2 </w:t>
            </w:r>
          </w:p>
          <w:p w14:paraId="37AD5251" w14:textId="77777777" w:rsidR="0028546D" w:rsidRDefault="0028546D" w:rsidP="00FB0051">
            <w:pPr>
              <w:spacing w:before="0" w:after="0"/>
              <w:jc w:val="center"/>
              <w:rPr>
                <w:b/>
                <w:bCs/>
                <w:color w:val="0A2A47" w:themeColor="accent1" w:themeShade="80"/>
              </w:rPr>
            </w:pPr>
            <w:r>
              <w:rPr>
                <w:b/>
                <w:bCs/>
                <w:color w:val="0A2A47" w:themeColor="accent1" w:themeShade="80"/>
              </w:rPr>
              <w:t xml:space="preserve">CY2024 </w:t>
            </w:r>
          </w:p>
          <w:p w14:paraId="0F3BB56F" w14:textId="77777777" w:rsidR="0028546D" w:rsidRPr="003E5613" w:rsidRDefault="0028546D" w:rsidP="00FB0051">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14:paraId="00AC2C29" w14:textId="77777777" w:rsidR="0028546D" w:rsidRDefault="0028546D" w:rsidP="00FB0051">
            <w:pPr>
              <w:spacing w:before="0" w:after="0"/>
              <w:jc w:val="center"/>
              <w:rPr>
                <w:b/>
                <w:bCs/>
                <w:color w:val="0A2A47" w:themeColor="accent1" w:themeShade="80"/>
              </w:rPr>
            </w:pPr>
            <w:r>
              <w:rPr>
                <w:b/>
                <w:bCs/>
                <w:color w:val="0A2A47" w:themeColor="accent1" w:themeShade="80"/>
              </w:rPr>
              <w:t xml:space="preserve">SUB-2 </w:t>
            </w:r>
          </w:p>
          <w:p w14:paraId="6826C349" w14:textId="77777777" w:rsidR="0028546D" w:rsidRDefault="0028546D" w:rsidP="00FB0051">
            <w:pPr>
              <w:spacing w:before="0" w:after="0"/>
              <w:jc w:val="center"/>
              <w:rPr>
                <w:b/>
                <w:bCs/>
                <w:color w:val="0A2A47" w:themeColor="accent1" w:themeShade="80"/>
              </w:rPr>
            </w:pPr>
            <w:r>
              <w:rPr>
                <w:b/>
                <w:bCs/>
                <w:color w:val="0A2A47" w:themeColor="accent1" w:themeShade="80"/>
              </w:rPr>
              <w:t>CY2026</w:t>
            </w:r>
          </w:p>
          <w:p w14:paraId="321EAFAC" w14:textId="77777777" w:rsidR="0028546D" w:rsidRPr="003E5613" w:rsidRDefault="0028546D" w:rsidP="00FB0051">
            <w:pPr>
              <w:spacing w:before="0" w:after="0"/>
              <w:jc w:val="center"/>
              <w:rPr>
                <w:b/>
                <w:bCs/>
                <w:color w:val="0A2A47" w:themeColor="accent1" w:themeShade="80"/>
              </w:rPr>
            </w:pPr>
            <w:r>
              <w:rPr>
                <w:b/>
                <w:bCs/>
                <w:color w:val="0A2A47" w:themeColor="accent1" w:themeShade="80"/>
              </w:rPr>
              <w:t>(Performance Period)</w:t>
            </w:r>
          </w:p>
        </w:tc>
      </w:tr>
      <w:tr w:rsidR="0028546D" w14:paraId="452B89D7" w14:textId="77777777" w:rsidTr="005B214C">
        <w:tc>
          <w:tcPr>
            <w:tcW w:w="4225" w:type="dxa"/>
          </w:tcPr>
          <w:p w14:paraId="44E6F770" w14:textId="77777777" w:rsidR="0028546D" w:rsidRPr="003E5613" w:rsidRDefault="0028546D" w:rsidP="00FB0051">
            <w:pPr>
              <w:spacing w:before="0" w:after="0"/>
              <w:rPr>
                <w:b/>
                <w:bCs/>
              </w:rPr>
            </w:pPr>
            <w:r>
              <w:rPr>
                <w:b/>
                <w:bCs/>
              </w:rPr>
              <w:t>White (reference group)</w:t>
            </w:r>
          </w:p>
        </w:tc>
        <w:tc>
          <w:tcPr>
            <w:tcW w:w="2925" w:type="dxa"/>
          </w:tcPr>
          <w:p w14:paraId="6BAF6265" w14:textId="28B75971" w:rsidR="0028546D" w:rsidRPr="003E5613" w:rsidRDefault="002C1D7C" w:rsidP="00FB0051">
            <w:pPr>
              <w:spacing w:before="0" w:after="0"/>
              <w:jc w:val="right"/>
            </w:pPr>
            <w:r>
              <w:t>22</w:t>
            </w:r>
            <w:r w:rsidR="0028546D">
              <w:t>%</w:t>
            </w:r>
          </w:p>
        </w:tc>
        <w:tc>
          <w:tcPr>
            <w:tcW w:w="2925" w:type="dxa"/>
          </w:tcPr>
          <w:p w14:paraId="425EAD4F" w14:textId="6E99A4A4" w:rsidR="0028546D" w:rsidRPr="003E5613" w:rsidRDefault="002C1D7C" w:rsidP="00FB0051">
            <w:pPr>
              <w:spacing w:before="0" w:after="0"/>
              <w:jc w:val="right"/>
            </w:pPr>
            <w:r>
              <w:t>23</w:t>
            </w:r>
            <w:r w:rsidR="0028546D">
              <w:t>%</w:t>
            </w:r>
          </w:p>
        </w:tc>
      </w:tr>
      <w:tr w:rsidR="0028546D" w14:paraId="1DF97BD7" w14:textId="77777777" w:rsidTr="008157D6">
        <w:tc>
          <w:tcPr>
            <w:tcW w:w="4225" w:type="dxa"/>
            <w:tcBorders>
              <w:bottom w:val="single" w:sz="4" w:space="0" w:color="D9D9D9" w:themeColor="background1" w:themeShade="D9"/>
            </w:tcBorders>
          </w:tcPr>
          <w:p w14:paraId="3253C44A" w14:textId="77777777" w:rsidR="0028546D" w:rsidRPr="003E5613" w:rsidRDefault="0028546D" w:rsidP="00FB0051">
            <w:pPr>
              <w:spacing w:before="0" w:after="0"/>
              <w:rPr>
                <w:b/>
                <w:bCs/>
              </w:rPr>
            </w:pPr>
            <w:r>
              <w:rPr>
                <w:b/>
                <w:bCs/>
              </w:rPr>
              <w:t>African American (comparison group)</w:t>
            </w:r>
          </w:p>
        </w:tc>
        <w:tc>
          <w:tcPr>
            <w:tcW w:w="2925" w:type="dxa"/>
            <w:tcBorders>
              <w:bottom w:val="single" w:sz="4" w:space="0" w:color="D9D9D9" w:themeColor="background1" w:themeShade="D9"/>
            </w:tcBorders>
          </w:tcPr>
          <w:p w14:paraId="529E13CA" w14:textId="6AF84EB1" w:rsidR="0028546D" w:rsidRPr="003E5613" w:rsidRDefault="0028546D" w:rsidP="00FB0051">
            <w:pPr>
              <w:spacing w:before="0" w:after="0"/>
              <w:jc w:val="right"/>
            </w:pPr>
            <w:r>
              <w:t>2</w:t>
            </w:r>
            <w:r w:rsidR="009E227C">
              <w:t>1.3</w:t>
            </w:r>
            <w:r>
              <w:t>%</w:t>
            </w:r>
          </w:p>
        </w:tc>
        <w:tc>
          <w:tcPr>
            <w:tcW w:w="2925" w:type="dxa"/>
            <w:tcBorders>
              <w:bottom w:val="single" w:sz="4" w:space="0" w:color="D9D9D9" w:themeColor="background1" w:themeShade="D9"/>
            </w:tcBorders>
          </w:tcPr>
          <w:p w14:paraId="1569FC1C" w14:textId="680503C2" w:rsidR="0028546D" w:rsidRPr="003E5613" w:rsidRDefault="0028546D" w:rsidP="00FB0051">
            <w:pPr>
              <w:spacing w:before="0" w:after="0"/>
              <w:jc w:val="right"/>
            </w:pPr>
            <w:r>
              <w:t>2</w:t>
            </w:r>
            <w:r w:rsidR="009E227C">
              <w:t>2.7</w:t>
            </w:r>
            <w:r>
              <w:t>%</w:t>
            </w:r>
          </w:p>
        </w:tc>
      </w:tr>
      <w:tr w:rsidR="0028546D" w14:paraId="12E64B68" w14:textId="77777777" w:rsidTr="008157D6">
        <w:tc>
          <w:tcPr>
            <w:tcW w:w="4225" w:type="dxa"/>
            <w:tcBorders>
              <w:bottom w:val="triple" w:sz="4" w:space="0" w:color="auto"/>
            </w:tcBorders>
            <w:shd w:val="clear" w:color="auto" w:fill="F2F2F2" w:themeFill="background1" w:themeFillShade="F2"/>
          </w:tcPr>
          <w:p w14:paraId="0710AD64" w14:textId="32C2FE92" w:rsidR="0028546D" w:rsidRPr="003E5613" w:rsidRDefault="0028546D" w:rsidP="00FB0051">
            <w:pPr>
              <w:spacing w:before="0" w:after="0"/>
              <w:rPr>
                <w:b/>
                <w:bCs/>
              </w:rPr>
            </w:pPr>
            <w:r>
              <w:rPr>
                <w:b/>
                <w:bCs/>
              </w:rPr>
              <w:t>Gap</w:t>
            </w:r>
          </w:p>
        </w:tc>
        <w:tc>
          <w:tcPr>
            <w:tcW w:w="2925" w:type="dxa"/>
            <w:tcBorders>
              <w:bottom w:val="triple" w:sz="4" w:space="0" w:color="auto"/>
            </w:tcBorders>
            <w:shd w:val="clear" w:color="auto" w:fill="F2F2F2" w:themeFill="background1" w:themeFillShade="F2"/>
          </w:tcPr>
          <w:p w14:paraId="25D89758" w14:textId="50115D29" w:rsidR="0028546D" w:rsidRPr="00A15002" w:rsidRDefault="009E227C" w:rsidP="00FB0051">
            <w:pPr>
              <w:spacing w:before="0" w:after="0"/>
              <w:jc w:val="right"/>
              <w:rPr>
                <w:b/>
                <w:bCs/>
              </w:rPr>
            </w:pPr>
            <w:r w:rsidRPr="00A15002">
              <w:rPr>
                <w:b/>
                <w:bCs/>
              </w:rPr>
              <w:t>N/A (no disparities gap to close)</w:t>
            </w:r>
          </w:p>
        </w:tc>
        <w:tc>
          <w:tcPr>
            <w:tcW w:w="2925" w:type="dxa"/>
            <w:tcBorders>
              <w:bottom w:val="triple" w:sz="4" w:space="0" w:color="auto"/>
            </w:tcBorders>
            <w:shd w:val="clear" w:color="auto" w:fill="F2F2F2" w:themeFill="background1" w:themeFillShade="F2"/>
          </w:tcPr>
          <w:p w14:paraId="0132BF6C" w14:textId="3C481A71" w:rsidR="0028546D" w:rsidRPr="00A15002" w:rsidRDefault="009E227C" w:rsidP="00FB0051">
            <w:pPr>
              <w:spacing w:before="0" w:after="0"/>
              <w:jc w:val="right"/>
              <w:rPr>
                <w:b/>
                <w:bCs/>
              </w:rPr>
            </w:pPr>
            <w:r w:rsidRPr="00A15002">
              <w:rPr>
                <w:b/>
                <w:bCs/>
              </w:rPr>
              <w:t>N/A (no disparities gap to close)</w:t>
            </w:r>
          </w:p>
        </w:tc>
      </w:tr>
      <w:tr w:rsidR="00CD0983" w14:paraId="464FFE5E" w14:textId="77777777" w:rsidTr="003E15FB">
        <w:tc>
          <w:tcPr>
            <w:tcW w:w="4225" w:type="dxa"/>
            <w:tcBorders>
              <w:top w:val="triple" w:sz="4" w:space="0" w:color="auto"/>
            </w:tcBorders>
          </w:tcPr>
          <w:p w14:paraId="4648088A" w14:textId="5E232B14" w:rsidR="00CD0983" w:rsidRDefault="00CD0983" w:rsidP="003E15FB">
            <w:pPr>
              <w:spacing w:after="0"/>
              <w:rPr>
                <w:b/>
                <w:bCs/>
              </w:rPr>
            </w:pPr>
            <w:r>
              <w:rPr>
                <w:b/>
                <w:bCs/>
              </w:rPr>
              <w:t>White (reference group)</w:t>
            </w:r>
          </w:p>
        </w:tc>
        <w:tc>
          <w:tcPr>
            <w:tcW w:w="2925" w:type="dxa"/>
            <w:tcBorders>
              <w:top w:val="triple" w:sz="4" w:space="0" w:color="auto"/>
            </w:tcBorders>
          </w:tcPr>
          <w:p w14:paraId="547C7DAF" w14:textId="063898ED" w:rsidR="00CD0983" w:rsidRDefault="00CD0983" w:rsidP="003E15FB">
            <w:pPr>
              <w:spacing w:after="0"/>
              <w:jc w:val="right"/>
            </w:pPr>
            <w:r>
              <w:t>22%</w:t>
            </w:r>
          </w:p>
        </w:tc>
        <w:tc>
          <w:tcPr>
            <w:tcW w:w="2925" w:type="dxa"/>
            <w:tcBorders>
              <w:top w:val="triple" w:sz="4" w:space="0" w:color="auto"/>
            </w:tcBorders>
          </w:tcPr>
          <w:p w14:paraId="46EE7D76" w14:textId="444F7CD6" w:rsidR="00CD0983" w:rsidRDefault="00CD0983" w:rsidP="003E15FB">
            <w:pPr>
              <w:spacing w:after="0"/>
              <w:jc w:val="right"/>
            </w:pPr>
            <w:r>
              <w:t>23%</w:t>
            </w:r>
          </w:p>
        </w:tc>
      </w:tr>
      <w:tr w:rsidR="00CD0983" w14:paraId="3585910F" w14:textId="77777777" w:rsidTr="003E15FB">
        <w:tc>
          <w:tcPr>
            <w:tcW w:w="4225" w:type="dxa"/>
          </w:tcPr>
          <w:p w14:paraId="74277318" w14:textId="4BF3991B" w:rsidR="00CD0983" w:rsidRDefault="00CD0983" w:rsidP="00CD0983">
            <w:pPr>
              <w:spacing w:before="0" w:after="0"/>
              <w:rPr>
                <w:b/>
                <w:bCs/>
              </w:rPr>
            </w:pPr>
            <w:r>
              <w:rPr>
                <w:b/>
                <w:bCs/>
              </w:rPr>
              <w:t>A</w:t>
            </w:r>
            <w:r w:rsidR="003E15FB">
              <w:rPr>
                <w:b/>
                <w:bCs/>
              </w:rPr>
              <w:t>sian</w:t>
            </w:r>
            <w:r>
              <w:rPr>
                <w:b/>
                <w:bCs/>
              </w:rPr>
              <w:t xml:space="preserve"> (comparison group)</w:t>
            </w:r>
          </w:p>
        </w:tc>
        <w:tc>
          <w:tcPr>
            <w:tcW w:w="2925" w:type="dxa"/>
          </w:tcPr>
          <w:p w14:paraId="28775668" w14:textId="36E45A2F" w:rsidR="00CD0983" w:rsidRDefault="00A15002" w:rsidP="00CD0983">
            <w:pPr>
              <w:spacing w:before="0" w:after="0"/>
              <w:jc w:val="right"/>
            </w:pPr>
            <w:r>
              <w:t>9</w:t>
            </w:r>
            <w:r w:rsidR="00CD0983">
              <w:t>%</w:t>
            </w:r>
          </w:p>
        </w:tc>
        <w:tc>
          <w:tcPr>
            <w:tcW w:w="2925" w:type="dxa"/>
          </w:tcPr>
          <w:p w14:paraId="053AA2D6" w14:textId="5C8D5173" w:rsidR="00CD0983" w:rsidRDefault="00A15002" w:rsidP="00CD0983">
            <w:pPr>
              <w:spacing w:before="0" w:after="0"/>
              <w:jc w:val="right"/>
            </w:pPr>
            <w:r>
              <w:t>13</w:t>
            </w:r>
            <w:r w:rsidR="00CD0983">
              <w:t>%</w:t>
            </w:r>
          </w:p>
        </w:tc>
      </w:tr>
      <w:tr w:rsidR="00CD0983" w14:paraId="7C9F9943" w14:textId="77777777" w:rsidTr="005B214C">
        <w:tc>
          <w:tcPr>
            <w:tcW w:w="4225" w:type="dxa"/>
            <w:shd w:val="clear" w:color="auto" w:fill="F2F2F2" w:themeFill="background1" w:themeFillShade="F2"/>
          </w:tcPr>
          <w:p w14:paraId="39752922" w14:textId="7DACF735" w:rsidR="00CD0983" w:rsidRDefault="008157D6" w:rsidP="00CD0983">
            <w:pPr>
              <w:spacing w:before="0" w:after="0"/>
              <w:rPr>
                <w:b/>
                <w:bCs/>
              </w:rPr>
            </w:pPr>
            <w:r>
              <w:rPr>
                <w:b/>
                <w:bCs/>
              </w:rPr>
              <w:t>Gap</w:t>
            </w:r>
          </w:p>
        </w:tc>
        <w:tc>
          <w:tcPr>
            <w:tcW w:w="2925" w:type="dxa"/>
            <w:shd w:val="clear" w:color="auto" w:fill="F2F2F2" w:themeFill="background1" w:themeFillShade="F2"/>
          </w:tcPr>
          <w:p w14:paraId="5EB7CF06" w14:textId="64873D9B" w:rsidR="00CD0983" w:rsidRPr="00A15002" w:rsidRDefault="000729D7" w:rsidP="00CD0983">
            <w:pPr>
              <w:spacing w:before="0" w:after="0"/>
              <w:jc w:val="right"/>
              <w:rPr>
                <w:b/>
                <w:bCs/>
              </w:rPr>
            </w:pPr>
            <w:r>
              <w:rPr>
                <w:b/>
                <w:bCs/>
              </w:rPr>
              <w:t>13% points</w:t>
            </w:r>
          </w:p>
        </w:tc>
        <w:tc>
          <w:tcPr>
            <w:tcW w:w="2925" w:type="dxa"/>
            <w:shd w:val="clear" w:color="auto" w:fill="F2F2F2" w:themeFill="background1" w:themeFillShade="F2"/>
          </w:tcPr>
          <w:p w14:paraId="4C8DF292" w14:textId="7CE6958B" w:rsidR="00CD0983" w:rsidRPr="00A15002" w:rsidRDefault="005611C3" w:rsidP="00CD0983">
            <w:pPr>
              <w:spacing w:before="0" w:after="0"/>
              <w:jc w:val="right"/>
              <w:rPr>
                <w:b/>
                <w:bCs/>
              </w:rPr>
            </w:pPr>
            <w:r>
              <w:rPr>
                <w:b/>
                <w:bCs/>
              </w:rPr>
              <w:t>11% points</w:t>
            </w:r>
          </w:p>
        </w:tc>
      </w:tr>
    </w:tbl>
    <w:p w14:paraId="12B24360" w14:textId="77777777" w:rsidR="00086650" w:rsidRDefault="00086650" w:rsidP="00086650">
      <w:pPr>
        <w:tabs>
          <w:tab w:val="left" w:pos="1830"/>
        </w:tabs>
        <w:spacing w:before="0" w:after="0"/>
      </w:pPr>
    </w:p>
    <w:p w14:paraId="529F5FD6" w14:textId="6B79C49A" w:rsidR="00704229" w:rsidRDefault="00704229" w:rsidP="00086650">
      <w:pPr>
        <w:tabs>
          <w:tab w:val="left" w:pos="1830"/>
        </w:tabs>
        <w:spacing w:before="0" w:after="0"/>
      </w:pPr>
    </w:p>
    <w:p w14:paraId="38EE5EA2" w14:textId="22490670" w:rsidR="00704229" w:rsidRDefault="00927C89" w:rsidP="00927C89">
      <w:pPr>
        <w:tabs>
          <w:tab w:val="left" w:pos="2820"/>
        </w:tabs>
        <w:spacing w:before="0" w:after="0"/>
      </w:pPr>
      <w:r>
        <w:tab/>
      </w:r>
    </w:p>
    <w:p w14:paraId="3039FD47" w14:textId="77777777" w:rsidR="00704229" w:rsidRDefault="00704229" w:rsidP="00086650">
      <w:pPr>
        <w:tabs>
          <w:tab w:val="left" w:pos="1830"/>
        </w:tabs>
        <w:spacing w:before="0" w:after="0"/>
      </w:pPr>
    </w:p>
    <w:p w14:paraId="0A1E7A27" w14:textId="77777777" w:rsidR="00704229" w:rsidRDefault="00704229" w:rsidP="00086650">
      <w:pPr>
        <w:tabs>
          <w:tab w:val="left" w:pos="1830"/>
        </w:tabs>
        <w:spacing w:before="0" w:after="0"/>
      </w:pPr>
    </w:p>
    <w:p w14:paraId="269D2B9F" w14:textId="77777777" w:rsidR="00704229" w:rsidRDefault="00704229" w:rsidP="00086650">
      <w:pPr>
        <w:tabs>
          <w:tab w:val="left" w:pos="1830"/>
        </w:tabs>
        <w:spacing w:before="0" w:after="0"/>
      </w:pPr>
    </w:p>
    <w:p w14:paraId="1DCF05B5" w14:textId="77777777" w:rsidR="00704229" w:rsidRDefault="00704229" w:rsidP="00086650">
      <w:pPr>
        <w:tabs>
          <w:tab w:val="left" w:pos="1830"/>
        </w:tabs>
        <w:spacing w:before="0" w:after="0"/>
      </w:pPr>
    </w:p>
    <w:p w14:paraId="57800C08" w14:textId="77777777" w:rsidR="00704229" w:rsidRDefault="00704229" w:rsidP="00086650">
      <w:pPr>
        <w:tabs>
          <w:tab w:val="left" w:pos="1830"/>
        </w:tabs>
        <w:spacing w:before="0" w:after="0"/>
      </w:pPr>
    </w:p>
    <w:p w14:paraId="1BF563DE" w14:textId="77777777" w:rsidR="00704229" w:rsidRDefault="00704229" w:rsidP="00086650">
      <w:pPr>
        <w:tabs>
          <w:tab w:val="left" w:pos="1830"/>
        </w:tabs>
        <w:spacing w:before="0" w:after="0"/>
      </w:pPr>
    </w:p>
    <w:p w14:paraId="3D78A67D" w14:textId="1DB7256A" w:rsidR="00704229" w:rsidRDefault="00927C89" w:rsidP="00086650">
      <w:pPr>
        <w:tabs>
          <w:tab w:val="left" w:pos="1830"/>
        </w:tabs>
        <w:spacing w:before="0" w:after="0"/>
      </w:pPr>
      <w:r>
        <w:rPr>
          <w:noProof/>
        </w:rPr>
        <w:drawing>
          <wp:anchor distT="0" distB="0" distL="114300" distR="114300" simplePos="0" relativeHeight="251658242" behindDoc="0" locked="0" layoutInCell="1" allowOverlap="1" wp14:anchorId="64209F7D" wp14:editId="3B4A7A7C">
            <wp:simplePos x="0" y="0"/>
            <wp:positionH relativeFrom="column">
              <wp:posOffset>57150</wp:posOffset>
            </wp:positionH>
            <wp:positionV relativeFrom="paragraph">
              <wp:posOffset>95250</wp:posOffset>
            </wp:positionV>
            <wp:extent cx="3017520" cy="1956260"/>
            <wp:effectExtent l="0" t="0" r="0" b="6350"/>
            <wp:wrapNone/>
            <wp:docPr id="501090519" name="Picture 5" descr="Statewide disparity: gap closure between baseline and performance period was 1% points for white &amp; African and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90519" name="Picture 5" descr="Statewide disparity: gap closure between baseline and performance period was 1% points for white &amp; African and Americ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7520" cy="1956260"/>
                    </a:xfrm>
                    <a:prstGeom prst="rect">
                      <a:avLst/>
                    </a:prstGeom>
                    <a:noFill/>
                  </pic:spPr>
                </pic:pic>
              </a:graphicData>
            </a:graphic>
            <wp14:sizeRelH relativeFrom="page">
              <wp14:pctWidth>0</wp14:pctWidth>
            </wp14:sizeRelH>
            <wp14:sizeRelV relativeFrom="page">
              <wp14:pctHeight>0</wp14:pctHeight>
            </wp14:sizeRelV>
          </wp:anchor>
        </w:drawing>
      </w:r>
      <w:r w:rsidR="001C68B4">
        <w:tab/>
      </w:r>
      <w:r w:rsidR="001C68B4">
        <w:tab/>
      </w:r>
      <w:r w:rsidR="001C68B4">
        <w:tab/>
      </w:r>
      <w:r w:rsidR="00E6754A">
        <w:tab/>
      </w:r>
      <w:r w:rsidR="00E6754A">
        <w:tab/>
      </w:r>
      <w:r w:rsidR="00E6754A">
        <w:tab/>
      </w:r>
      <w:r w:rsidR="001C68B4">
        <w:rPr>
          <w:b/>
          <w:bCs/>
          <w:noProof/>
        </w:rPr>
        <w:drawing>
          <wp:inline distT="0" distB="0" distL="0" distR="0" wp14:anchorId="78F4D8BB" wp14:editId="019488A7">
            <wp:extent cx="2651760" cy="3212630"/>
            <wp:effectExtent l="0" t="0" r="0" b="6985"/>
            <wp:doc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1760" cy="3212630"/>
                    </a:xfrm>
                    <a:prstGeom prst="rect">
                      <a:avLst/>
                    </a:prstGeom>
                    <a:noFill/>
                  </pic:spPr>
                </pic:pic>
              </a:graphicData>
            </a:graphic>
          </wp:inline>
        </w:drawing>
      </w:r>
    </w:p>
    <w:p w14:paraId="7B3D6B09" w14:textId="77777777" w:rsidR="00704229" w:rsidRDefault="00704229" w:rsidP="00086650">
      <w:pPr>
        <w:tabs>
          <w:tab w:val="left" w:pos="1830"/>
        </w:tabs>
        <w:spacing w:before="0" w:after="0"/>
      </w:pPr>
    </w:p>
    <w:p w14:paraId="6DA29CE8" w14:textId="77777777" w:rsidR="006F6744" w:rsidRDefault="006F6744" w:rsidP="003E7C14">
      <w:pPr>
        <w:spacing w:before="0" w:after="0"/>
        <w:rPr>
          <w:b/>
          <w:bCs/>
        </w:rPr>
      </w:pPr>
    </w:p>
    <w:p w14:paraId="6E0A4479" w14:textId="7ED4EAD0" w:rsidR="003E7C14" w:rsidRPr="008625FF" w:rsidRDefault="003E7C14" w:rsidP="003E7C14">
      <w:pPr>
        <w:spacing w:before="0" w:after="0"/>
        <w:rPr>
          <w:u w:val="single"/>
        </w:rPr>
      </w:pPr>
      <w:r w:rsidRPr="008625FF">
        <w:rPr>
          <w:u w:val="single"/>
        </w:rPr>
        <w:t>Measure Scor</w:t>
      </w:r>
      <w:r w:rsidR="008625FF">
        <w:rPr>
          <w:u w:val="single"/>
        </w:rPr>
        <w:t>e</w:t>
      </w:r>
    </w:p>
    <w:p w14:paraId="1AF1C24E" w14:textId="1B9DBC39" w:rsidR="003E7C14" w:rsidRDefault="00BF4645" w:rsidP="00BF4645">
      <w:pPr>
        <w:spacing w:before="0" w:after="0"/>
      </w:pPr>
      <w:r>
        <w:t xml:space="preserve">1. </w:t>
      </w:r>
      <w:r w:rsidR="003E7C14">
        <w:t xml:space="preserve">Met the statewide goal of 2% point gap closure? </w:t>
      </w:r>
      <w:r w:rsidR="0017590B" w:rsidRPr="00B64E34">
        <w:rPr>
          <w:i/>
          <w:iCs/>
        </w:rPr>
        <w:t>No</w:t>
      </w:r>
    </w:p>
    <w:p w14:paraId="4BF3085B" w14:textId="6F94BA17" w:rsidR="00BF4645" w:rsidRDefault="00BF4645" w:rsidP="00BF4645">
      <w:pPr>
        <w:spacing w:before="0" w:after="0"/>
      </w:pPr>
      <w:r>
        <w:t xml:space="preserve">2. Did the state exceed the performance goal? </w:t>
      </w:r>
      <w:r w:rsidR="001D22B3">
        <w:rPr>
          <w:i/>
          <w:iCs/>
        </w:rPr>
        <w:t>No</w:t>
      </w:r>
      <w:r>
        <w:t xml:space="preserve"> </w:t>
      </w:r>
    </w:p>
    <w:p w14:paraId="47B7F6FD" w14:textId="2A491516" w:rsidR="003E7C14" w:rsidRPr="00B64E34" w:rsidRDefault="00FA3E5B" w:rsidP="003E7C14">
      <w:pPr>
        <w:spacing w:before="0" w:after="0"/>
        <w:rPr>
          <w:i/>
          <w:iCs/>
        </w:rPr>
      </w:pPr>
      <w:r>
        <w:t>3</w:t>
      </w:r>
      <w:r w:rsidR="003E7C14">
        <w:t xml:space="preserve">. Did the state </w:t>
      </w:r>
      <w:r w:rsidR="00FF2681">
        <w:t>partially close the gap between &gt;=1% point</w:t>
      </w:r>
      <w:r w:rsidR="001773B6">
        <w:t xml:space="preserve"> to 2% point</w:t>
      </w:r>
      <w:r w:rsidR="003E7C14">
        <w:t xml:space="preserve">? </w:t>
      </w:r>
      <w:r w:rsidR="003E7C14" w:rsidRPr="00B64E34">
        <w:rPr>
          <w:i/>
          <w:iCs/>
        </w:rPr>
        <w:t xml:space="preserve">Yes, gap closed by </w:t>
      </w:r>
      <w:r w:rsidR="001773B6" w:rsidRPr="00B64E34">
        <w:rPr>
          <w:i/>
          <w:iCs/>
        </w:rPr>
        <w:t>1</w:t>
      </w:r>
      <w:r w:rsidR="003E7C14" w:rsidRPr="00B64E34">
        <w:rPr>
          <w:i/>
          <w:iCs/>
        </w:rPr>
        <w:t xml:space="preserve">% points </w:t>
      </w:r>
      <w:r w:rsidR="003E7C14" w:rsidRPr="00B64E34">
        <w:rPr>
          <w:rFonts w:ascii="Wingdings" w:eastAsia="Wingdings" w:hAnsi="Wingdings" w:cs="Wingdings"/>
          <w:i/>
        </w:rPr>
        <w:t>à</w:t>
      </w:r>
      <w:r w:rsidR="003E7C14" w:rsidRPr="00B64E34">
        <w:rPr>
          <w:i/>
          <w:iCs/>
        </w:rPr>
        <w:t xml:space="preserve"> eligible for </w:t>
      </w:r>
      <w:r w:rsidR="001773B6" w:rsidRPr="00B64E34">
        <w:rPr>
          <w:i/>
          <w:iCs/>
        </w:rPr>
        <w:t>partial credit</w:t>
      </w:r>
    </w:p>
    <w:p w14:paraId="23BD9C39" w14:textId="73240477" w:rsidR="0025409E" w:rsidRPr="00B64E34" w:rsidRDefault="00FA3E5B" w:rsidP="003E7C14">
      <w:pPr>
        <w:spacing w:before="0" w:after="0"/>
        <w:rPr>
          <w:i/>
          <w:iCs/>
        </w:rPr>
      </w:pPr>
      <w:r>
        <w:t>4</w:t>
      </w:r>
      <w:r w:rsidR="0025409E">
        <w:t>. Did the hospital achieve the performance goal</w:t>
      </w:r>
      <w:r w:rsidR="007F7517">
        <w:t xml:space="preserve"> compared to own baseline for the same statewide disparity gap? </w:t>
      </w:r>
      <w:r w:rsidR="002B4EF0" w:rsidRPr="00B64E34">
        <w:rPr>
          <w:i/>
          <w:iCs/>
        </w:rPr>
        <w:t>No</w:t>
      </w:r>
      <w:r w:rsidR="23237D14" w:rsidRPr="0BDB2930">
        <w:rPr>
          <w:i/>
          <w:iCs/>
        </w:rPr>
        <w:t>.</w:t>
      </w:r>
      <w:r w:rsidR="002B4EF0" w:rsidRPr="0BDB2930">
        <w:rPr>
          <w:i/>
          <w:iCs/>
        </w:rPr>
        <w:t xml:space="preserve"> </w:t>
      </w:r>
      <w:r w:rsidR="7A28217F" w:rsidRPr="0BDB2930">
        <w:rPr>
          <w:i/>
          <w:iCs/>
        </w:rPr>
        <w:t>W</w:t>
      </w:r>
      <w:r w:rsidR="002B4EF0" w:rsidRPr="00B64E34">
        <w:rPr>
          <w:i/>
          <w:iCs/>
        </w:rPr>
        <w:t xml:space="preserve">hile the </w:t>
      </w:r>
      <w:r w:rsidR="004B69FC" w:rsidRPr="00B64E34">
        <w:rPr>
          <w:i/>
          <w:iCs/>
        </w:rPr>
        <w:t>H</w:t>
      </w:r>
      <w:r w:rsidR="002B4EF0" w:rsidRPr="00B64E34">
        <w:rPr>
          <w:i/>
          <w:iCs/>
        </w:rPr>
        <w:t xml:space="preserve">ospital closed the gap between </w:t>
      </w:r>
      <w:r w:rsidR="74D65CD9" w:rsidRPr="0BDB2930">
        <w:rPr>
          <w:i/>
          <w:iCs/>
        </w:rPr>
        <w:t>W</w:t>
      </w:r>
      <w:r w:rsidR="002B4EF0" w:rsidRPr="00B64E34">
        <w:rPr>
          <w:i/>
          <w:iCs/>
        </w:rPr>
        <w:t>hite and Asian</w:t>
      </w:r>
      <w:r w:rsidR="008D1C51" w:rsidRPr="00B64E34">
        <w:rPr>
          <w:i/>
          <w:iCs/>
        </w:rPr>
        <w:t xml:space="preserve"> </w:t>
      </w:r>
      <w:r w:rsidR="00725DD4" w:rsidRPr="00B64E34">
        <w:rPr>
          <w:i/>
          <w:iCs/>
        </w:rPr>
        <w:t xml:space="preserve">by </w:t>
      </w:r>
      <w:r w:rsidR="004B69FC" w:rsidRPr="00B64E34">
        <w:rPr>
          <w:i/>
          <w:iCs/>
        </w:rPr>
        <w:t xml:space="preserve">2% points, the Hospital did not close the gap </w:t>
      </w:r>
      <w:r w:rsidR="0000385A" w:rsidRPr="00B64E34">
        <w:rPr>
          <w:i/>
          <w:iCs/>
        </w:rPr>
        <w:t>for the same subgroup as the statewide disparity</w:t>
      </w:r>
      <w:r w:rsidR="00E56F52">
        <w:rPr>
          <w:i/>
          <w:iCs/>
        </w:rPr>
        <w:t xml:space="preserve"> (i.e., </w:t>
      </w:r>
      <w:r w:rsidR="1D1D198C" w:rsidRPr="0BDB2930">
        <w:rPr>
          <w:i/>
          <w:iCs/>
        </w:rPr>
        <w:t>W</w:t>
      </w:r>
      <w:r w:rsidR="00E56F52">
        <w:rPr>
          <w:i/>
          <w:iCs/>
        </w:rPr>
        <w:t>hite and African-American)</w:t>
      </w:r>
      <w:r w:rsidR="0000385A" w:rsidRPr="00B64E34">
        <w:rPr>
          <w:i/>
          <w:iCs/>
        </w:rPr>
        <w:t xml:space="preserve"> </w:t>
      </w:r>
      <w:r w:rsidR="0000385A" w:rsidRPr="0BDB2930">
        <w:rPr>
          <w:rFonts w:ascii="Wingdings" w:eastAsia="Wingdings" w:hAnsi="Wingdings" w:cs="Wingdings"/>
          <w:i/>
          <w:iCs/>
        </w:rPr>
        <w:t>à</w:t>
      </w:r>
      <w:r w:rsidR="00E56F52">
        <w:rPr>
          <w:i/>
          <w:iCs/>
        </w:rPr>
        <w:t xml:space="preserve"> </w:t>
      </w:r>
      <w:r w:rsidR="0000385A" w:rsidRPr="00B64E34">
        <w:rPr>
          <w:i/>
          <w:iCs/>
        </w:rPr>
        <w:t>not eligible for full credit</w:t>
      </w:r>
    </w:p>
    <w:p w14:paraId="778B1AC7" w14:textId="2EDFF779" w:rsidR="003E7C14" w:rsidRPr="003E7C14" w:rsidRDefault="00F66AF4" w:rsidP="003E7C14">
      <w:r>
        <w:rPr>
          <w:b/>
          <w:bCs/>
        </w:rPr>
        <w:t>Partial</w:t>
      </w:r>
      <w:r w:rsidR="003E7C14" w:rsidRPr="003E7C14">
        <w:rPr>
          <w:b/>
          <w:bCs/>
        </w:rPr>
        <w:t xml:space="preserve"> Credit = </w:t>
      </w:r>
      <w:r>
        <w:rPr>
          <w:b/>
          <w:bCs/>
        </w:rPr>
        <w:t>7</w:t>
      </w:r>
      <w:r w:rsidR="003E7C14" w:rsidRPr="003E7C14">
        <w:rPr>
          <w:b/>
          <w:bCs/>
        </w:rPr>
        <w:t xml:space="preserve"> points</w:t>
      </w:r>
    </w:p>
    <w:p w14:paraId="4906282E" w14:textId="77777777" w:rsidR="001619A5" w:rsidRDefault="001619A5" w:rsidP="00C051F1"/>
    <w:p w14:paraId="20C8E8C6" w14:textId="77777777" w:rsidR="008379A3" w:rsidRDefault="008379A3" w:rsidP="00C051F1"/>
    <w:p w14:paraId="7069C6DE" w14:textId="77777777" w:rsidR="008379A3" w:rsidRDefault="008379A3" w:rsidP="00C051F1"/>
    <w:p w14:paraId="6C15551C" w14:textId="77777777" w:rsidR="008379A3" w:rsidRDefault="008379A3" w:rsidP="00C051F1"/>
    <w:p w14:paraId="05A037B1" w14:textId="77777777" w:rsidR="008379A3" w:rsidRDefault="008379A3" w:rsidP="00C051F1"/>
    <w:p w14:paraId="0766268C" w14:textId="77777777" w:rsidR="008379A3" w:rsidRDefault="008379A3" w:rsidP="00C051F1"/>
    <w:p w14:paraId="69A2A328" w14:textId="7027A6A8" w:rsidR="00E6754A" w:rsidRDefault="00E6754A" w:rsidP="00E6754A">
      <w:pPr>
        <w:pStyle w:val="Heading3"/>
      </w:pPr>
      <w:bookmarkStart w:id="32" w:name="_Toc215707698"/>
      <w:r>
        <w:t>Example 3. Statewide FU</w:t>
      </w:r>
      <w:r w:rsidR="00FF0441">
        <w:t>A</w:t>
      </w:r>
      <w:r>
        <w:t xml:space="preserve"> Measure Performance</w:t>
      </w:r>
      <w:bookmarkEnd w:id="32"/>
    </w:p>
    <w:p w14:paraId="1F5A17D7" w14:textId="0207A636" w:rsidR="00E6754A" w:rsidRDefault="00E6754A" w:rsidP="00E6754A">
      <w:pPr>
        <w:tabs>
          <w:tab w:val="left" w:pos="2505"/>
        </w:tabs>
      </w:pPr>
      <w:r>
        <w:t>In the baseline period (CY202</w:t>
      </w:r>
      <w:r w:rsidR="1870CB55">
        <w:t>3</w:t>
      </w:r>
      <w:r>
        <w:t xml:space="preserve">), </w:t>
      </w:r>
      <w:r w:rsidR="00F124EF">
        <w:t>a significant disparity was observed</w:t>
      </w:r>
      <w:r>
        <w:t xml:space="preserve"> between the </w:t>
      </w:r>
      <w:r w:rsidR="0C6346BE">
        <w:t>W</w:t>
      </w:r>
      <w:r>
        <w:t xml:space="preserve">hite </w:t>
      </w:r>
      <w:r w:rsidR="0407B506">
        <w:t>patient population</w:t>
      </w:r>
      <w:r>
        <w:t xml:space="preserve"> (reference group) and A</w:t>
      </w:r>
      <w:r w:rsidR="00EA6396">
        <w:t>sian</w:t>
      </w:r>
      <w:r>
        <w:t xml:space="preserve"> </w:t>
      </w:r>
      <w:r w:rsidR="678EF518">
        <w:t xml:space="preserve">patient population </w:t>
      </w:r>
      <w:r>
        <w:t xml:space="preserve">(comparison group). </w:t>
      </w:r>
    </w:p>
    <w:p w14:paraId="35E225E5" w14:textId="7A7F2B72" w:rsidR="00C80D08" w:rsidRPr="00833534" w:rsidRDefault="00C80D08" w:rsidP="00C80D08">
      <w:pPr>
        <w:tabs>
          <w:tab w:val="left" w:pos="2505"/>
        </w:tabs>
      </w:pPr>
      <w:r>
        <w:t>The statewide goal is 2% point absolute closure of</w:t>
      </w:r>
      <w:r w:rsidR="009E1E77">
        <w:t xml:space="preserve"> the</w:t>
      </w:r>
      <w:r>
        <w:t xml:space="preserve"> statewide baseline gap (full credit or 10 </w:t>
      </w:r>
      <w:r w:rsidR="00ED6FCF">
        <w:t>points</w:t>
      </w:r>
      <w:r>
        <w:t xml:space="preserve"> earned) with a +1 bonus point opportunity if </w:t>
      </w:r>
      <w:r w:rsidR="009E1E77">
        <w:t xml:space="preserve">the </w:t>
      </w:r>
      <w:r>
        <w:t xml:space="preserve">state exceeds performance goal. </w:t>
      </w:r>
    </w:p>
    <w:p w14:paraId="5E515291" w14:textId="33F152D9" w:rsidR="00E6754A" w:rsidRPr="00833534" w:rsidRDefault="00E6754A" w:rsidP="00E6754A">
      <w:pPr>
        <w:tabs>
          <w:tab w:val="left" w:pos="2505"/>
        </w:tabs>
      </w:pPr>
      <w:r>
        <w:t xml:space="preserve">Partial credit of 7 points may be earned if there is a </w:t>
      </w:r>
      <w:r w:rsidRPr="00405710">
        <w:t xml:space="preserve">&gt;=1% point but &lt;2% point absolute closure of </w:t>
      </w:r>
      <w:r w:rsidR="005B63AA">
        <w:t xml:space="preserve">the </w:t>
      </w:r>
      <w:r w:rsidRPr="00405710">
        <w:t>statewide baseline gap</w:t>
      </w:r>
      <w:r>
        <w:t xml:space="preserve">.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05"/>
        <w:gridCol w:w="2745"/>
        <w:gridCol w:w="2925"/>
      </w:tblGrid>
      <w:tr w:rsidR="00E6754A" w:rsidRPr="00AF4495" w14:paraId="79C2697B" w14:textId="77777777" w:rsidTr="00BF215A">
        <w:tc>
          <w:tcPr>
            <w:tcW w:w="4405" w:type="dxa"/>
            <w:shd w:val="clear" w:color="auto" w:fill="C1DDF6" w:themeFill="accent1" w:themeFillTint="33"/>
          </w:tcPr>
          <w:p w14:paraId="5E1CD1A3" w14:textId="77777777" w:rsidR="00E6754A" w:rsidRDefault="00E6754A" w:rsidP="00FB0051">
            <w:pPr>
              <w:spacing w:before="0" w:after="0"/>
              <w:jc w:val="center"/>
              <w:rPr>
                <w:b/>
                <w:bCs/>
                <w:color w:val="0A2A47" w:themeColor="accent1" w:themeShade="80"/>
              </w:rPr>
            </w:pPr>
          </w:p>
          <w:p w14:paraId="12A34A89" w14:textId="5C6C798E" w:rsidR="00E6754A" w:rsidRPr="003E5613" w:rsidRDefault="00F63F65" w:rsidP="00FB0051">
            <w:pPr>
              <w:spacing w:before="0" w:after="0"/>
              <w:jc w:val="center"/>
              <w:rPr>
                <w:b/>
                <w:bCs/>
                <w:color w:val="0A2A47" w:themeColor="accent1" w:themeShade="80"/>
              </w:rPr>
            </w:pPr>
            <w:r>
              <w:rPr>
                <w:b/>
                <w:bCs/>
                <w:color w:val="0A2A47" w:themeColor="accent1" w:themeShade="80"/>
              </w:rPr>
              <w:t>Statewide Performance</w:t>
            </w:r>
          </w:p>
        </w:tc>
        <w:tc>
          <w:tcPr>
            <w:tcW w:w="2745" w:type="dxa"/>
            <w:shd w:val="clear" w:color="auto" w:fill="C1DDF6" w:themeFill="accent1" w:themeFillTint="33"/>
          </w:tcPr>
          <w:p w14:paraId="1D6F27F6" w14:textId="57F2E7D3" w:rsidR="00E6754A" w:rsidRDefault="00FF0441" w:rsidP="00FB0051">
            <w:pPr>
              <w:spacing w:before="0" w:after="0"/>
              <w:jc w:val="center"/>
              <w:rPr>
                <w:b/>
                <w:bCs/>
                <w:color w:val="0A2A47" w:themeColor="accent1" w:themeShade="80"/>
              </w:rPr>
            </w:pPr>
            <w:r>
              <w:rPr>
                <w:b/>
                <w:bCs/>
                <w:color w:val="0A2A47" w:themeColor="accent1" w:themeShade="80"/>
              </w:rPr>
              <w:t>FUA</w:t>
            </w:r>
            <w:r w:rsidR="00E6754A">
              <w:rPr>
                <w:b/>
                <w:bCs/>
                <w:color w:val="0A2A47" w:themeColor="accent1" w:themeShade="80"/>
              </w:rPr>
              <w:t xml:space="preserve"> </w:t>
            </w:r>
          </w:p>
          <w:p w14:paraId="4C5CD911" w14:textId="20779213" w:rsidR="00E6754A" w:rsidRDefault="00E6754A" w:rsidP="00FB0051">
            <w:pPr>
              <w:spacing w:before="0" w:after="0"/>
              <w:jc w:val="center"/>
              <w:rPr>
                <w:b/>
                <w:bCs/>
                <w:color w:val="0A2A47" w:themeColor="accent1" w:themeShade="80"/>
              </w:rPr>
            </w:pPr>
            <w:r w:rsidRPr="0BDB2930">
              <w:rPr>
                <w:b/>
                <w:bCs/>
                <w:color w:val="0A2A47" w:themeColor="accent1" w:themeShade="80"/>
              </w:rPr>
              <w:t>CY202</w:t>
            </w:r>
            <w:r w:rsidR="54C97BA7" w:rsidRPr="0BDB2930">
              <w:rPr>
                <w:b/>
                <w:bCs/>
                <w:color w:val="0A2A47" w:themeColor="accent1" w:themeShade="80"/>
              </w:rPr>
              <w:t>3</w:t>
            </w:r>
            <w:r w:rsidRPr="0BDB2930">
              <w:rPr>
                <w:b/>
                <w:bCs/>
                <w:color w:val="0A2A47" w:themeColor="accent1" w:themeShade="80"/>
              </w:rPr>
              <w:t xml:space="preserve"> </w:t>
            </w:r>
          </w:p>
          <w:p w14:paraId="21002CB5" w14:textId="77777777" w:rsidR="00E6754A" w:rsidRPr="003E5613" w:rsidRDefault="00E6754A" w:rsidP="00FB0051">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14:paraId="1EBFD2D4" w14:textId="2D2973BE" w:rsidR="00E6754A" w:rsidRDefault="00FF0441" w:rsidP="00FB0051">
            <w:pPr>
              <w:spacing w:before="0" w:after="0"/>
              <w:jc w:val="center"/>
              <w:rPr>
                <w:b/>
                <w:bCs/>
                <w:color w:val="0A2A47" w:themeColor="accent1" w:themeShade="80"/>
              </w:rPr>
            </w:pPr>
            <w:r>
              <w:rPr>
                <w:b/>
                <w:bCs/>
                <w:color w:val="0A2A47" w:themeColor="accent1" w:themeShade="80"/>
              </w:rPr>
              <w:t>FUA</w:t>
            </w:r>
            <w:r w:rsidR="00E6754A">
              <w:rPr>
                <w:b/>
                <w:bCs/>
                <w:color w:val="0A2A47" w:themeColor="accent1" w:themeShade="80"/>
              </w:rPr>
              <w:t xml:space="preserve"> </w:t>
            </w:r>
          </w:p>
          <w:p w14:paraId="4007D5E6" w14:textId="77777777" w:rsidR="00E6754A" w:rsidRDefault="00E6754A" w:rsidP="00FB0051">
            <w:pPr>
              <w:spacing w:before="0" w:after="0"/>
              <w:jc w:val="center"/>
              <w:rPr>
                <w:b/>
                <w:bCs/>
                <w:color w:val="0A2A47" w:themeColor="accent1" w:themeShade="80"/>
              </w:rPr>
            </w:pPr>
            <w:r>
              <w:rPr>
                <w:b/>
                <w:bCs/>
                <w:color w:val="0A2A47" w:themeColor="accent1" w:themeShade="80"/>
              </w:rPr>
              <w:t>CY2026</w:t>
            </w:r>
          </w:p>
          <w:p w14:paraId="07A5ABF4" w14:textId="77777777" w:rsidR="00E6754A" w:rsidRPr="003E5613" w:rsidRDefault="00E6754A" w:rsidP="00FB0051">
            <w:pPr>
              <w:spacing w:before="0" w:after="0"/>
              <w:jc w:val="center"/>
              <w:rPr>
                <w:b/>
                <w:bCs/>
                <w:color w:val="0A2A47" w:themeColor="accent1" w:themeShade="80"/>
              </w:rPr>
            </w:pPr>
            <w:r>
              <w:rPr>
                <w:b/>
                <w:bCs/>
                <w:color w:val="0A2A47" w:themeColor="accent1" w:themeShade="80"/>
              </w:rPr>
              <w:t>(Performance Period)</w:t>
            </w:r>
          </w:p>
        </w:tc>
      </w:tr>
      <w:tr w:rsidR="00E6754A" w14:paraId="22563873" w14:textId="77777777" w:rsidTr="00BF215A">
        <w:tc>
          <w:tcPr>
            <w:tcW w:w="4405" w:type="dxa"/>
          </w:tcPr>
          <w:p w14:paraId="32559C94" w14:textId="2D48AD2D" w:rsidR="00E6754A" w:rsidRPr="003E5613" w:rsidRDefault="005D6773" w:rsidP="00BF215A">
            <w:pPr>
              <w:spacing w:before="0" w:after="0"/>
              <w:rPr>
                <w:b/>
                <w:bCs/>
              </w:rPr>
            </w:pPr>
            <w:r>
              <w:rPr>
                <w:b/>
                <w:bCs/>
              </w:rPr>
              <w:t>Non-Hispanic</w:t>
            </w:r>
            <w:r w:rsidR="00E6754A">
              <w:rPr>
                <w:b/>
                <w:bCs/>
              </w:rPr>
              <w:t xml:space="preserve"> (reference group)</w:t>
            </w:r>
            <w:r>
              <w:rPr>
                <w:b/>
                <w:bCs/>
              </w:rPr>
              <w:t xml:space="preserve"> </w:t>
            </w:r>
            <w:r w:rsidR="00FF0441">
              <w:rPr>
                <w:b/>
                <w:bCs/>
              </w:rPr>
              <w:t>7-Day</w:t>
            </w:r>
          </w:p>
        </w:tc>
        <w:tc>
          <w:tcPr>
            <w:tcW w:w="2745" w:type="dxa"/>
          </w:tcPr>
          <w:p w14:paraId="1964AE36" w14:textId="12D123E9" w:rsidR="00E6754A" w:rsidRPr="003E5613" w:rsidRDefault="00B86801" w:rsidP="00FB0051">
            <w:pPr>
              <w:spacing w:before="0" w:after="0"/>
              <w:jc w:val="right"/>
            </w:pPr>
            <w:r>
              <w:t>37%</w:t>
            </w:r>
          </w:p>
        </w:tc>
        <w:tc>
          <w:tcPr>
            <w:tcW w:w="2925" w:type="dxa"/>
          </w:tcPr>
          <w:p w14:paraId="467C1C4B" w14:textId="2B6CD67A" w:rsidR="00E6754A" w:rsidRPr="003E5613" w:rsidRDefault="007E01A9" w:rsidP="00FB0051">
            <w:pPr>
              <w:spacing w:before="0" w:after="0"/>
              <w:jc w:val="right"/>
            </w:pPr>
            <w:r>
              <w:t>38%</w:t>
            </w:r>
          </w:p>
        </w:tc>
      </w:tr>
      <w:tr w:rsidR="00E6754A" w14:paraId="2E477743" w14:textId="77777777" w:rsidTr="00BF215A">
        <w:tc>
          <w:tcPr>
            <w:tcW w:w="4405" w:type="dxa"/>
            <w:tcBorders>
              <w:bottom w:val="single" w:sz="4" w:space="0" w:color="D9D9D9" w:themeColor="background1" w:themeShade="D9"/>
            </w:tcBorders>
          </w:tcPr>
          <w:p w14:paraId="60C04707" w14:textId="430AE091" w:rsidR="00E6754A" w:rsidRPr="003E5613" w:rsidRDefault="005D6773" w:rsidP="00FB0051">
            <w:pPr>
              <w:spacing w:before="0" w:after="0"/>
              <w:rPr>
                <w:b/>
                <w:bCs/>
              </w:rPr>
            </w:pPr>
            <w:r>
              <w:rPr>
                <w:b/>
                <w:bCs/>
              </w:rPr>
              <w:t>Hispanic</w:t>
            </w:r>
            <w:r w:rsidR="00E6754A">
              <w:rPr>
                <w:b/>
                <w:bCs/>
              </w:rPr>
              <w:t xml:space="preserve"> (comparison group)</w:t>
            </w:r>
            <w:r w:rsidR="00FF0441">
              <w:rPr>
                <w:b/>
                <w:bCs/>
              </w:rPr>
              <w:t xml:space="preserve"> 7-Day</w:t>
            </w:r>
          </w:p>
        </w:tc>
        <w:tc>
          <w:tcPr>
            <w:tcW w:w="2745" w:type="dxa"/>
            <w:tcBorders>
              <w:bottom w:val="single" w:sz="4" w:space="0" w:color="D9D9D9" w:themeColor="background1" w:themeShade="D9"/>
            </w:tcBorders>
          </w:tcPr>
          <w:p w14:paraId="4B71BAAC" w14:textId="1EF66243" w:rsidR="00E6754A" w:rsidRPr="003E5613" w:rsidRDefault="00B86801" w:rsidP="00FB0051">
            <w:pPr>
              <w:spacing w:before="0" w:after="0"/>
              <w:jc w:val="right"/>
            </w:pPr>
            <w:r>
              <w:t>29%</w:t>
            </w:r>
          </w:p>
        </w:tc>
        <w:tc>
          <w:tcPr>
            <w:tcW w:w="2925" w:type="dxa"/>
            <w:tcBorders>
              <w:bottom w:val="single" w:sz="4" w:space="0" w:color="D9D9D9" w:themeColor="background1" w:themeShade="D9"/>
            </w:tcBorders>
          </w:tcPr>
          <w:p w14:paraId="65133E3C" w14:textId="7825F4F8" w:rsidR="00E6754A" w:rsidRPr="003E5613" w:rsidRDefault="007E01A9" w:rsidP="00FB0051">
            <w:pPr>
              <w:spacing w:before="0" w:after="0"/>
              <w:jc w:val="right"/>
            </w:pPr>
            <w:r>
              <w:t>31%</w:t>
            </w:r>
          </w:p>
        </w:tc>
      </w:tr>
      <w:tr w:rsidR="00E6754A" w14:paraId="48040DF8" w14:textId="77777777" w:rsidTr="00BF215A">
        <w:tc>
          <w:tcPr>
            <w:tcW w:w="4405" w:type="dxa"/>
            <w:tcBorders>
              <w:bottom w:val="triple" w:sz="4" w:space="0" w:color="auto"/>
            </w:tcBorders>
            <w:shd w:val="clear" w:color="auto" w:fill="F2F2F2" w:themeFill="background1" w:themeFillShade="F2"/>
          </w:tcPr>
          <w:p w14:paraId="06B71BA9" w14:textId="262BAA76" w:rsidR="00E6754A" w:rsidRPr="003E5613" w:rsidRDefault="00E6754A" w:rsidP="00FB0051">
            <w:pPr>
              <w:spacing w:before="0" w:after="0"/>
              <w:rPr>
                <w:b/>
                <w:bCs/>
              </w:rPr>
            </w:pPr>
            <w:r>
              <w:rPr>
                <w:b/>
                <w:bCs/>
              </w:rPr>
              <w:t>Gap</w:t>
            </w:r>
            <w:r w:rsidR="00BF215A">
              <w:rPr>
                <w:b/>
                <w:bCs/>
              </w:rPr>
              <w:t xml:space="preserve"> 7-Day</w:t>
            </w:r>
          </w:p>
        </w:tc>
        <w:tc>
          <w:tcPr>
            <w:tcW w:w="2745" w:type="dxa"/>
            <w:tcBorders>
              <w:bottom w:val="triple" w:sz="4" w:space="0" w:color="auto"/>
            </w:tcBorders>
            <w:shd w:val="clear" w:color="auto" w:fill="F2F2F2" w:themeFill="background1" w:themeFillShade="F2"/>
          </w:tcPr>
          <w:p w14:paraId="39ACDF76" w14:textId="3E939835" w:rsidR="00E6754A" w:rsidRPr="00A15002" w:rsidRDefault="00B86801" w:rsidP="00FB0051">
            <w:pPr>
              <w:spacing w:before="0" w:after="0"/>
              <w:jc w:val="right"/>
              <w:rPr>
                <w:b/>
                <w:bCs/>
              </w:rPr>
            </w:pPr>
            <w:r>
              <w:rPr>
                <w:b/>
                <w:bCs/>
              </w:rPr>
              <w:t>8%</w:t>
            </w:r>
            <w:r w:rsidR="007E01A9">
              <w:rPr>
                <w:b/>
                <w:bCs/>
              </w:rPr>
              <w:t xml:space="preserve"> points</w:t>
            </w:r>
          </w:p>
        </w:tc>
        <w:tc>
          <w:tcPr>
            <w:tcW w:w="2925" w:type="dxa"/>
            <w:tcBorders>
              <w:bottom w:val="triple" w:sz="4" w:space="0" w:color="auto"/>
            </w:tcBorders>
            <w:shd w:val="clear" w:color="auto" w:fill="F2F2F2" w:themeFill="background1" w:themeFillShade="F2"/>
          </w:tcPr>
          <w:p w14:paraId="38058D21" w14:textId="2F8FF47B" w:rsidR="00E6754A" w:rsidRPr="00A15002" w:rsidRDefault="00403A30" w:rsidP="00FB0051">
            <w:pPr>
              <w:spacing w:before="0" w:after="0"/>
              <w:jc w:val="right"/>
              <w:rPr>
                <w:b/>
                <w:bCs/>
              </w:rPr>
            </w:pPr>
            <w:r>
              <w:rPr>
                <w:b/>
                <w:bCs/>
              </w:rPr>
              <w:t>7%</w:t>
            </w:r>
            <w:r w:rsidR="007E01A9">
              <w:rPr>
                <w:b/>
                <w:bCs/>
              </w:rPr>
              <w:t xml:space="preserve"> points</w:t>
            </w:r>
          </w:p>
        </w:tc>
      </w:tr>
      <w:tr w:rsidR="000D029F" w14:paraId="16B42ECC" w14:textId="77777777" w:rsidTr="00BF215A">
        <w:tc>
          <w:tcPr>
            <w:tcW w:w="4405" w:type="dxa"/>
            <w:tcBorders>
              <w:top w:val="triple" w:sz="4" w:space="0" w:color="auto"/>
            </w:tcBorders>
          </w:tcPr>
          <w:p w14:paraId="5E98BAE8" w14:textId="708D274A" w:rsidR="000D029F" w:rsidRDefault="000D029F" w:rsidP="00BF215A">
            <w:pPr>
              <w:spacing w:after="0"/>
              <w:rPr>
                <w:b/>
                <w:bCs/>
              </w:rPr>
            </w:pPr>
            <w:r>
              <w:rPr>
                <w:b/>
                <w:bCs/>
              </w:rPr>
              <w:t>Non-Hispanic (reference group) 30-Day</w:t>
            </w:r>
          </w:p>
        </w:tc>
        <w:tc>
          <w:tcPr>
            <w:tcW w:w="2745" w:type="dxa"/>
            <w:tcBorders>
              <w:top w:val="triple" w:sz="4" w:space="0" w:color="auto"/>
            </w:tcBorders>
          </w:tcPr>
          <w:p w14:paraId="244751FD" w14:textId="04BC12D1" w:rsidR="000D029F" w:rsidRDefault="00B86801" w:rsidP="00BF215A">
            <w:pPr>
              <w:spacing w:after="0"/>
              <w:jc w:val="right"/>
            </w:pPr>
            <w:r>
              <w:t>50%</w:t>
            </w:r>
          </w:p>
        </w:tc>
        <w:tc>
          <w:tcPr>
            <w:tcW w:w="2925" w:type="dxa"/>
            <w:tcBorders>
              <w:top w:val="triple" w:sz="4" w:space="0" w:color="auto"/>
            </w:tcBorders>
          </w:tcPr>
          <w:p w14:paraId="5F212C7A" w14:textId="3BEC034C" w:rsidR="000D029F" w:rsidRDefault="00B76D69" w:rsidP="00BF215A">
            <w:pPr>
              <w:spacing w:after="0"/>
              <w:jc w:val="right"/>
            </w:pPr>
            <w:r>
              <w:t>52%</w:t>
            </w:r>
          </w:p>
        </w:tc>
      </w:tr>
      <w:tr w:rsidR="000D029F" w14:paraId="129E3117" w14:textId="77777777" w:rsidTr="00BF215A">
        <w:tc>
          <w:tcPr>
            <w:tcW w:w="4405" w:type="dxa"/>
          </w:tcPr>
          <w:p w14:paraId="1973FFDC" w14:textId="03520A8C" w:rsidR="000D029F" w:rsidRDefault="000D029F" w:rsidP="000D029F">
            <w:pPr>
              <w:spacing w:before="0" w:after="0"/>
              <w:rPr>
                <w:b/>
                <w:bCs/>
              </w:rPr>
            </w:pPr>
            <w:r>
              <w:rPr>
                <w:b/>
                <w:bCs/>
              </w:rPr>
              <w:t>Hispanic (comparison group) 30-Day</w:t>
            </w:r>
          </w:p>
        </w:tc>
        <w:tc>
          <w:tcPr>
            <w:tcW w:w="2745" w:type="dxa"/>
          </w:tcPr>
          <w:p w14:paraId="122B53CC" w14:textId="4EA8F283" w:rsidR="000D029F" w:rsidRDefault="00B86801" w:rsidP="000D029F">
            <w:pPr>
              <w:spacing w:before="0" w:after="0"/>
              <w:jc w:val="right"/>
            </w:pPr>
            <w:r>
              <w:t>41%</w:t>
            </w:r>
          </w:p>
        </w:tc>
        <w:tc>
          <w:tcPr>
            <w:tcW w:w="2925" w:type="dxa"/>
          </w:tcPr>
          <w:p w14:paraId="233A676B" w14:textId="7187FF7A" w:rsidR="000D029F" w:rsidRDefault="00B76D69" w:rsidP="000D029F">
            <w:pPr>
              <w:spacing w:before="0" w:after="0"/>
              <w:jc w:val="right"/>
            </w:pPr>
            <w:r>
              <w:t>46%</w:t>
            </w:r>
          </w:p>
        </w:tc>
      </w:tr>
      <w:tr w:rsidR="00E6754A" w14:paraId="42949B54" w14:textId="77777777" w:rsidTr="00BF215A">
        <w:tc>
          <w:tcPr>
            <w:tcW w:w="4405" w:type="dxa"/>
            <w:shd w:val="clear" w:color="auto" w:fill="F2F2F2" w:themeFill="background1" w:themeFillShade="F2"/>
          </w:tcPr>
          <w:p w14:paraId="59CE0231" w14:textId="7437363F" w:rsidR="00E6754A" w:rsidRDefault="00E6754A" w:rsidP="00FB0051">
            <w:pPr>
              <w:spacing w:before="0" w:after="0"/>
              <w:rPr>
                <w:b/>
                <w:bCs/>
              </w:rPr>
            </w:pPr>
            <w:r>
              <w:rPr>
                <w:b/>
                <w:bCs/>
              </w:rPr>
              <w:t>Gap</w:t>
            </w:r>
            <w:r w:rsidR="00BF215A">
              <w:rPr>
                <w:b/>
                <w:bCs/>
              </w:rPr>
              <w:t xml:space="preserve"> 30-Day</w:t>
            </w:r>
          </w:p>
        </w:tc>
        <w:tc>
          <w:tcPr>
            <w:tcW w:w="2745" w:type="dxa"/>
            <w:shd w:val="clear" w:color="auto" w:fill="F2F2F2" w:themeFill="background1" w:themeFillShade="F2"/>
          </w:tcPr>
          <w:p w14:paraId="4F36EC8A" w14:textId="67A7ACA0" w:rsidR="00E6754A" w:rsidRPr="00A15002" w:rsidRDefault="00B86801" w:rsidP="00FB0051">
            <w:pPr>
              <w:spacing w:before="0" w:after="0"/>
              <w:jc w:val="right"/>
              <w:rPr>
                <w:b/>
                <w:bCs/>
              </w:rPr>
            </w:pPr>
            <w:r>
              <w:rPr>
                <w:b/>
                <w:bCs/>
              </w:rPr>
              <w:t>9%</w:t>
            </w:r>
            <w:r w:rsidR="00B76D69">
              <w:rPr>
                <w:b/>
                <w:bCs/>
              </w:rPr>
              <w:t xml:space="preserve"> points</w:t>
            </w:r>
          </w:p>
        </w:tc>
        <w:tc>
          <w:tcPr>
            <w:tcW w:w="2925" w:type="dxa"/>
            <w:shd w:val="clear" w:color="auto" w:fill="F2F2F2" w:themeFill="background1" w:themeFillShade="F2"/>
          </w:tcPr>
          <w:p w14:paraId="091D42B4" w14:textId="238AEFEE" w:rsidR="00E6754A" w:rsidRPr="00A15002" w:rsidRDefault="007173CE" w:rsidP="00FB0051">
            <w:pPr>
              <w:spacing w:before="0" w:after="0"/>
              <w:jc w:val="right"/>
              <w:rPr>
                <w:b/>
                <w:bCs/>
              </w:rPr>
            </w:pPr>
            <w:r>
              <w:rPr>
                <w:b/>
                <w:bCs/>
              </w:rPr>
              <w:t>6%</w:t>
            </w:r>
            <w:r w:rsidR="00B76D69">
              <w:rPr>
                <w:b/>
                <w:bCs/>
              </w:rPr>
              <w:t xml:space="preserve"> points</w:t>
            </w:r>
          </w:p>
        </w:tc>
      </w:tr>
    </w:tbl>
    <w:p w14:paraId="5A17B83C" w14:textId="54D0E23E" w:rsidR="00E6754A" w:rsidRDefault="00E6754A" w:rsidP="00E6754A">
      <w:pPr>
        <w:tabs>
          <w:tab w:val="left" w:pos="1830"/>
        </w:tabs>
        <w:spacing w:before="0" w:after="0"/>
      </w:pPr>
    </w:p>
    <w:p w14:paraId="74164326" w14:textId="77777777" w:rsidR="001F496E" w:rsidRDefault="001F496E" w:rsidP="00E6754A">
      <w:pPr>
        <w:tabs>
          <w:tab w:val="left" w:pos="1830"/>
        </w:tabs>
        <w:spacing w:before="0" w:after="0"/>
      </w:pPr>
    </w:p>
    <w:p w14:paraId="730BD6E5" w14:textId="77777777" w:rsidR="001F496E" w:rsidRDefault="001F496E" w:rsidP="00E6754A">
      <w:pPr>
        <w:tabs>
          <w:tab w:val="left" w:pos="1830"/>
        </w:tabs>
        <w:spacing w:before="0" w:after="0"/>
      </w:pPr>
    </w:p>
    <w:p w14:paraId="5B03C404" w14:textId="0C7592EA" w:rsidR="00E6754A" w:rsidRDefault="00E6754A" w:rsidP="00E6754A">
      <w:pPr>
        <w:tabs>
          <w:tab w:val="left" w:pos="1830"/>
        </w:tabs>
        <w:spacing w:before="0" w:after="0"/>
      </w:pPr>
    </w:p>
    <w:p w14:paraId="0763256A" w14:textId="5DBB7F16" w:rsidR="008379A3" w:rsidRDefault="001F626A" w:rsidP="00C051F1">
      <w:r>
        <w:rPr>
          <w:noProof/>
        </w:rPr>
        <w:drawing>
          <wp:anchor distT="0" distB="0" distL="114300" distR="114300" simplePos="0" relativeHeight="251658243" behindDoc="0" locked="0" layoutInCell="1" allowOverlap="1" wp14:anchorId="47A5ECFA" wp14:editId="6AF4CD70">
            <wp:simplePos x="0" y="0"/>
            <wp:positionH relativeFrom="column">
              <wp:posOffset>3352800</wp:posOffset>
            </wp:positionH>
            <wp:positionV relativeFrom="paragraph">
              <wp:posOffset>114300</wp:posOffset>
            </wp:positionV>
            <wp:extent cx="3450590" cy="2329180"/>
            <wp:effectExtent l="0" t="0" r="0" b="0"/>
            <wp:wrapNone/>
            <wp:docPr id="1883002153" name="Picture 3" descr="A picture showing determination of FUA 30-Day Measure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02153" name="Picture 3" descr="A picture showing determination of FUA 30-Day Measure Sco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0590" cy="2329180"/>
                    </a:xfrm>
                    <a:prstGeom prst="rect">
                      <a:avLst/>
                    </a:prstGeom>
                    <a:noFill/>
                  </pic:spPr>
                </pic:pic>
              </a:graphicData>
            </a:graphic>
            <wp14:sizeRelH relativeFrom="page">
              <wp14:pctWidth>0</wp14:pctWidth>
            </wp14:sizeRelH>
            <wp14:sizeRelV relativeFrom="page">
              <wp14:pctHeight>0</wp14:pctHeight>
            </wp14:sizeRelV>
          </wp:anchor>
        </w:drawing>
      </w:r>
      <w:r w:rsidR="00FF59C6">
        <w:rPr>
          <w:noProof/>
        </w:rPr>
        <w:drawing>
          <wp:inline distT="0" distB="0" distL="0" distR="0" wp14:anchorId="07133130" wp14:editId="39699F34">
            <wp:extent cx="3450590" cy="2316480"/>
            <wp:effectExtent l="0" t="0" r="0" b="0"/>
            <wp:docPr id="342238896" name="Picture 1" descr="A picture showing determination of FUA 7-Day Measure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8896" name="Picture 1" descr="A picture showing determination of FUA 7-Day Measure Sco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0590" cy="2316480"/>
                    </a:xfrm>
                    <a:prstGeom prst="rect">
                      <a:avLst/>
                    </a:prstGeom>
                    <a:noFill/>
                  </pic:spPr>
                </pic:pic>
              </a:graphicData>
            </a:graphic>
          </wp:inline>
        </w:drawing>
      </w:r>
      <w:r w:rsidR="001F496E">
        <w:tab/>
      </w:r>
      <w:r w:rsidR="001F496E">
        <w:tab/>
      </w:r>
    </w:p>
    <w:p w14:paraId="4AB99BCA" w14:textId="77777777" w:rsidR="008379A3" w:rsidRDefault="008379A3" w:rsidP="00C051F1"/>
    <w:tbl>
      <w:tblPr>
        <w:tblStyle w:val="TableGrid"/>
        <w:tblW w:w="0" w:type="auto"/>
        <w:tblLook w:val="04A0" w:firstRow="1" w:lastRow="0" w:firstColumn="1" w:lastColumn="0" w:noHBand="0" w:noVBand="1"/>
      </w:tblPr>
      <w:tblGrid>
        <w:gridCol w:w="5035"/>
        <w:gridCol w:w="5035"/>
      </w:tblGrid>
      <w:tr w:rsidR="00FE70B3" w:rsidRPr="002C3E61" w14:paraId="2D4A7AD0" w14:textId="77777777" w:rsidTr="00E879AF">
        <w:tc>
          <w:tcPr>
            <w:tcW w:w="5035" w:type="dxa"/>
            <w:shd w:val="clear" w:color="auto" w:fill="D5E6DC" w:themeFill="accent5" w:themeFillTint="66"/>
          </w:tcPr>
          <w:p w14:paraId="43BD4F57" w14:textId="28480ECC" w:rsidR="00FE70B3" w:rsidRPr="002C3E61" w:rsidRDefault="00FE70B3" w:rsidP="00FE70B3">
            <w:pPr>
              <w:spacing w:before="0" w:after="0"/>
              <w:rPr>
                <w:b/>
                <w:bCs/>
                <w:u w:val="single"/>
              </w:rPr>
            </w:pPr>
            <w:r w:rsidRPr="002C3E61">
              <w:rPr>
                <w:b/>
                <w:bCs/>
                <w:u w:val="single"/>
              </w:rPr>
              <w:t>Determination of Measure Score: FU</w:t>
            </w:r>
            <w:r w:rsidR="00865FE7">
              <w:rPr>
                <w:b/>
                <w:bCs/>
                <w:u w:val="single"/>
              </w:rPr>
              <w:t>A</w:t>
            </w:r>
            <w:r w:rsidRPr="002C3E61">
              <w:rPr>
                <w:b/>
                <w:bCs/>
                <w:u w:val="single"/>
              </w:rPr>
              <w:t xml:space="preserve"> 7- Day</w:t>
            </w:r>
          </w:p>
        </w:tc>
        <w:tc>
          <w:tcPr>
            <w:tcW w:w="5035" w:type="dxa"/>
            <w:shd w:val="clear" w:color="auto" w:fill="D5E6DC" w:themeFill="accent5" w:themeFillTint="66"/>
          </w:tcPr>
          <w:p w14:paraId="509989DB" w14:textId="2D21A2B9" w:rsidR="00FE70B3" w:rsidRPr="002C3E61" w:rsidRDefault="00FE70B3" w:rsidP="00FE70B3">
            <w:pPr>
              <w:spacing w:before="0" w:after="0"/>
              <w:rPr>
                <w:b/>
                <w:bCs/>
              </w:rPr>
            </w:pPr>
            <w:r w:rsidRPr="002C3E61">
              <w:rPr>
                <w:b/>
                <w:bCs/>
                <w:u w:val="single"/>
              </w:rPr>
              <w:t>Determination of Measure Score: FU</w:t>
            </w:r>
            <w:r w:rsidR="00865FE7">
              <w:rPr>
                <w:b/>
                <w:bCs/>
                <w:u w:val="single"/>
              </w:rPr>
              <w:t>A</w:t>
            </w:r>
            <w:r w:rsidRPr="002C3E61">
              <w:rPr>
                <w:b/>
                <w:bCs/>
                <w:u w:val="single"/>
              </w:rPr>
              <w:t xml:space="preserve"> </w:t>
            </w:r>
            <w:r w:rsidR="00E879AF" w:rsidRPr="002C3E61">
              <w:rPr>
                <w:b/>
                <w:bCs/>
                <w:u w:val="single"/>
              </w:rPr>
              <w:t>30</w:t>
            </w:r>
            <w:r w:rsidRPr="002C3E61">
              <w:rPr>
                <w:b/>
                <w:bCs/>
                <w:u w:val="single"/>
              </w:rPr>
              <w:t>- Day</w:t>
            </w:r>
          </w:p>
        </w:tc>
      </w:tr>
      <w:tr w:rsidR="00FE70B3" w14:paraId="16F2A9C8" w14:textId="77777777" w:rsidTr="00FE70B3">
        <w:tc>
          <w:tcPr>
            <w:tcW w:w="5035" w:type="dxa"/>
          </w:tcPr>
          <w:p w14:paraId="7A8A3CCF" w14:textId="77777777" w:rsidR="00E323C5" w:rsidRDefault="00E323C5" w:rsidP="00E323C5">
            <w:pPr>
              <w:spacing w:before="0" w:after="0"/>
            </w:pPr>
            <w:r>
              <w:t xml:space="preserve">1. Met the statewide goal of 2% point gap closure? </w:t>
            </w:r>
            <w:r w:rsidRPr="00B64E34">
              <w:rPr>
                <w:i/>
                <w:iCs/>
              </w:rPr>
              <w:t>No</w:t>
            </w:r>
          </w:p>
          <w:p w14:paraId="244BCE08" w14:textId="77777777" w:rsidR="00E323C5" w:rsidRDefault="00E323C5" w:rsidP="00E323C5">
            <w:pPr>
              <w:spacing w:before="0" w:after="0"/>
            </w:pPr>
            <w:r>
              <w:t xml:space="preserve">2. Did the state exceed the performance goal? </w:t>
            </w:r>
            <w:r w:rsidRPr="00B64E34">
              <w:rPr>
                <w:i/>
                <w:iCs/>
              </w:rPr>
              <w:t>N/A</w:t>
            </w:r>
            <w:r>
              <w:t xml:space="preserve"> </w:t>
            </w:r>
          </w:p>
          <w:p w14:paraId="0B2BD410" w14:textId="77777777" w:rsidR="00E323C5" w:rsidRPr="00B64E34" w:rsidRDefault="00E323C5" w:rsidP="00E323C5">
            <w:pPr>
              <w:spacing w:before="0" w:after="0"/>
              <w:rPr>
                <w:i/>
                <w:iCs/>
              </w:rPr>
            </w:pPr>
            <w:r>
              <w:t xml:space="preserve">3. Did the state partially close the gap between &gt;=1% point to 2% point? </w:t>
            </w:r>
            <w:r w:rsidRPr="00B64E34">
              <w:rPr>
                <w:i/>
                <w:iCs/>
              </w:rPr>
              <w:t xml:space="preserve">Yes, gap closed by 1% points </w:t>
            </w:r>
            <w:r w:rsidRPr="00B64E34">
              <w:rPr>
                <w:rFonts w:ascii="Wingdings" w:eastAsia="Wingdings" w:hAnsi="Wingdings" w:cs="Wingdings"/>
                <w:i/>
              </w:rPr>
              <w:t>à</w:t>
            </w:r>
            <w:r w:rsidRPr="00B64E34">
              <w:rPr>
                <w:i/>
                <w:iCs/>
              </w:rPr>
              <w:t xml:space="preserve"> eligible for partial credit</w:t>
            </w:r>
          </w:p>
          <w:p w14:paraId="1D5658C1" w14:textId="77777777" w:rsidR="00FE70B3" w:rsidRDefault="00FE70B3" w:rsidP="00FE70B3">
            <w:pPr>
              <w:spacing w:before="0" w:after="0"/>
            </w:pPr>
          </w:p>
        </w:tc>
        <w:tc>
          <w:tcPr>
            <w:tcW w:w="5035" w:type="dxa"/>
          </w:tcPr>
          <w:p w14:paraId="3C901B2D" w14:textId="77777777" w:rsidR="00E879AF" w:rsidRDefault="00E879AF" w:rsidP="00E879AF">
            <w:pPr>
              <w:spacing w:before="0" w:after="0"/>
            </w:pPr>
            <w:r>
              <w:t xml:space="preserve">1. Met the statewide goal of 2% point gap closure? </w:t>
            </w:r>
            <w:r w:rsidRPr="00B64E34">
              <w:rPr>
                <w:i/>
                <w:iCs/>
              </w:rPr>
              <w:t xml:space="preserve">Yes </w:t>
            </w:r>
            <w:r w:rsidRPr="00B64E34">
              <w:rPr>
                <w:rFonts w:ascii="Wingdings" w:eastAsia="Wingdings" w:hAnsi="Wingdings" w:cs="Wingdings"/>
                <w:i/>
              </w:rPr>
              <w:t>à</w:t>
            </w:r>
            <w:r w:rsidRPr="00B64E34">
              <w:rPr>
                <w:i/>
                <w:iCs/>
              </w:rPr>
              <w:t xml:space="preserve"> eligible for full points</w:t>
            </w:r>
          </w:p>
          <w:p w14:paraId="17F0C2D2" w14:textId="77777777" w:rsidR="00FE70B3" w:rsidRDefault="00E879AF" w:rsidP="00FE70B3">
            <w:pPr>
              <w:spacing w:before="0" w:after="0"/>
              <w:rPr>
                <w:i/>
                <w:iCs/>
              </w:rPr>
            </w:pPr>
            <w:r>
              <w:t xml:space="preserve">2. Did the state exceed the performance goal? </w:t>
            </w:r>
            <w:r w:rsidRPr="00B64E34">
              <w:rPr>
                <w:i/>
                <w:iCs/>
              </w:rPr>
              <w:t xml:space="preserve">Yes, gap closed by 5% points </w:t>
            </w:r>
            <w:r w:rsidRPr="00B64E34">
              <w:rPr>
                <w:rFonts w:ascii="Wingdings" w:eastAsia="Wingdings" w:hAnsi="Wingdings" w:cs="Wingdings"/>
                <w:i/>
              </w:rPr>
              <w:t>à</w:t>
            </w:r>
            <w:r w:rsidRPr="00B64E34">
              <w:rPr>
                <w:i/>
                <w:iCs/>
              </w:rPr>
              <w:t xml:space="preserve"> eligible for bonus point</w:t>
            </w:r>
          </w:p>
          <w:p w14:paraId="149799C4" w14:textId="06ED01A1" w:rsidR="00E879AF" w:rsidRDefault="00E879AF" w:rsidP="00FE70B3">
            <w:pPr>
              <w:spacing w:before="0" w:after="0"/>
            </w:pPr>
          </w:p>
        </w:tc>
      </w:tr>
      <w:tr w:rsidR="00D3688D" w14:paraId="630CB4C7" w14:textId="77777777" w:rsidTr="00FE70B3">
        <w:tc>
          <w:tcPr>
            <w:tcW w:w="5035" w:type="dxa"/>
          </w:tcPr>
          <w:p w14:paraId="580F3BFB" w14:textId="1FC99BE1" w:rsidR="00D3688D" w:rsidRDefault="00DE08E2" w:rsidP="00DE08E2">
            <w:pPr>
              <w:spacing w:before="0" w:after="0"/>
              <w:jc w:val="center"/>
            </w:pPr>
            <w:r>
              <w:rPr>
                <w:b/>
                <w:bCs/>
              </w:rPr>
              <w:t>Partial</w:t>
            </w:r>
            <w:r w:rsidRPr="003E7C14">
              <w:rPr>
                <w:b/>
                <w:bCs/>
              </w:rPr>
              <w:t xml:space="preserve"> Credit = </w:t>
            </w:r>
            <w:r>
              <w:rPr>
                <w:b/>
                <w:bCs/>
              </w:rPr>
              <w:t>7</w:t>
            </w:r>
            <w:r w:rsidRPr="003E7C14">
              <w:rPr>
                <w:b/>
                <w:bCs/>
              </w:rPr>
              <w:t xml:space="preserve"> points</w:t>
            </w:r>
          </w:p>
        </w:tc>
        <w:tc>
          <w:tcPr>
            <w:tcW w:w="5035" w:type="dxa"/>
          </w:tcPr>
          <w:p w14:paraId="03110A62" w14:textId="77777777" w:rsidR="00E6780F" w:rsidRDefault="00DE08E2" w:rsidP="00DE08E2">
            <w:pPr>
              <w:spacing w:before="0" w:after="0"/>
              <w:jc w:val="center"/>
              <w:rPr>
                <w:b/>
                <w:bCs/>
              </w:rPr>
            </w:pPr>
            <w:r w:rsidRPr="003E7C14">
              <w:rPr>
                <w:b/>
                <w:bCs/>
              </w:rPr>
              <w:t xml:space="preserve">Full Credit (achieving goal) + Bonus = </w:t>
            </w:r>
          </w:p>
          <w:p w14:paraId="5B7CEFE9" w14:textId="1C68FF26" w:rsidR="00D3688D" w:rsidRDefault="00DE08E2" w:rsidP="00DE08E2">
            <w:pPr>
              <w:spacing w:before="0" w:after="0"/>
              <w:jc w:val="center"/>
            </w:pPr>
            <w:r w:rsidRPr="003E7C14">
              <w:rPr>
                <w:b/>
                <w:bCs/>
              </w:rPr>
              <w:t>10 points + 1 point = 11 points</w:t>
            </w:r>
          </w:p>
        </w:tc>
      </w:tr>
    </w:tbl>
    <w:p w14:paraId="49247E22" w14:textId="476D6B14" w:rsidR="00E6780F" w:rsidRDefault="00E6780F" w:rsidP="00C051F1">
      <w:pPr>
        <w:rPr>
          <w:b/>
          <w:bCs/>
        </w:rPr>
      </w:pPr>
      <w:r>
        <w:t>To calculate the final measure for FUA</w:t>
      </w:r>
      <w:r w:rsidR="00865FE7">
        <w:t xml:space="preserve">, the two </w:t>
      </w:r>
      <w:proofErr w:type="spellStart"/>
      <w:r w:rsidR="00865FE7">
        <w:t>submeasures</w:t>
      </w:r>
      <w:proofErr w:type="spellEnd"/>
      <w:r w:rsidR="00865FE7">
        <w:t xml:space="preserve"> (i.e., 7-Day and 30-Day) will be equally weighed.</w:t>
      </w:r>
    </w:p>
    <w:p w14:paraId="0E2E1D5A" w14:textId="052916BC" w:rsidR="008379A3" w:rsidRPr="00E6780F" w:rsidRDefault="00E6780F" w:rsidP="00C051F1">
      <w:pPr>
        <w:rPr>
          <w:b/>
          <w:bCs/>
        </w:rPr>
      </w:pPr>
      <w:r>
        <w:rPr>
          <w:b/>
          <w:bCs/>
        </w:rPr>
        <w:t>Final Measure Score</w:t>
      </w:r>
      <w:r w:rsidR="00865FE7">
        <w:rPr>
          <w:b/>
          <w:bCs/>
        </w:rPr>
        <w:t xml:space="preserve"> for FUA</w:t>
      </w:r>
      <w:r>
        <w:rPr>
          <w:b/>
          <w:bCs/>
        </w:rPr>
        <w:t xml:space="preserve"> = </w:t>
      </w:r>
      <w:r w:rsidR="00865FE7">
        <w:rPr>
          <w:b/>
          <w:bCs/>
        </w:rPr>
        <w:t>(</w:t>
      </w:r>
      <w:r>
        <w:rPr>
          <w:b/>
          <w:bCs/>
        </w:rPr>
        <w:t>7 * 0.5</w:t>
      </w:r>
      <w:r w:rsidR="00865FE7">
        <w:rPr>
          <w:b/>
          <w:bCs/>
        </w:rPr>
        <w:t>)</w:t>
      </w:r>
      <w:r>
        <w:rPr>
          <w:b/>
          <w:bCs/>
        </w:rPr>
        <w:t xml:space="preserve"> + </w:t>
      </w:r>
      <w:r w:rsidR="00865FE7">
        <w:rPr>
          <w:b/>
          <w:bCs/>
        </w:rPr>
        <w:t>(</w:t>
      </w:r>
      <w:r>
        <w:rPr>
          <w:b/>
          <w:bCs/>
        </w:rPr>
        <w:t>11 * 0.5</w:t>
      </w:r>
      <w:r w:rsidR="00865FE7">
        <w:rPr>
          <w:b/>
          <w:bCs/>
        </w:rPr>
        <w:t>)</w:t>
      </w:r>
      <w:r w:rsidR="00CE3CF4">
        <w:rPr>
          <w:b/>
          <w:bCs/>
        </w:rPr>
        <w:t xml:space="preserve"> = 9 points</w:t>
      </w:r>
    </w:p>
    <w:p w14:paraId="27759BCF" w14:textId="77777777" w:rsidR="001F626A" w:rsidRDefault="001F626A" w:rsidP="00C051F1"/>
    <w:p w14:paraId="5F969738" w14:textId="77777777" w:rsidR="001F626A" w:rsidRDefault="001F626A" w:rsidP="00C051F1"/>
    <w:p w14:paraId="29A1FB26" w14:textId="77777777" w:rsidR="008379A3" w:rsidRDefault="008379A3" w:rsidP="00C051F1"/>
    <w:p w14:paraId="3B746F76" w14:textId="77777777" w:rsidR="008379A3" w:rsidRDefault="008379A3" w:rsidP="00C051F1"/>
    <w:p w14:paraId="557429B7" w14:textId="77777777" w:rsidR="00967273" w:rsidRPr="00C051F1" w:rsidRDefault="00967273" w:rsidP="00C051F1"/>
    <w:sectPr w:rsidR="00967273" w:rsidRPr="00C051F1"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3681" w14:textId="77777777" w:rsidR="00673C27" w:rsidRDefault="00673C27" w:rsidP="00240F61">
      <w:pPr>
        <w:spacing w:before="0" w:after="0" w:line="240" w:lineRule="auto"/>
      </w:pPr>
      <w:r>
        <w:separator/>
      </w:r>
    </w:p>
  </w:endnote>
  <w:endnote w:type="continuationSeparator" w:id="0">
    <w:p w14:paraId="6F027B6C" w14:textId="77777777" w:rsidR="00673C27" w:rsidRDefault="00673C27" w:rsidP="00240F61">
      <w:pPr>
        <w:spacing w:before="0" w:after="0" w:line="240" w:lineRule="auto"/>
      </w:pPr>
      <w:r>
        <w:continuationSeparator/>
      </w:r>
    </w:p>
  </w:endnote>
  <w:endnote w:type="continuationNotice" w:id="1">
    <w:p w14:paraId="0BA7298C" w14:textId="77777777" w:rsidR="00673C27" w:rsidRDefault="00673C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5FF75C2B">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5848BC8" w:rsidR="00CF45E6" w:rsidRDefault="006E6942" w:rsidP="00C03C8F">
        <w:pPr>
          <w:pStyle w:val="Footer"/>
          <w:tabs>
            <w:tab w:val="right" w:pos="9630"/>
          </w:tabs>
          <w:spacing w:before="0" w:after="0"/>
          <w:jc w:val="left"/>
        </w:pPr>
        <w:r>
          <w:t>Performance Assessment Methodology (PAM) Manual</w:t>
        </w:r>
        <w:r w:rsidR="00CF45E6">
          <w:t xml:space="preserve"> for the MassHealth Hospital Quality and Equity Incentive Program (HQEIP):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5565A674" w:rsidR="00240F61" w:rsidRDefault="00CF45E6" w:rsidP="00C03C8F">
        <w:pPr>
          <w:pStyle w:val="Footer"/>
          <w:tabs>
            <w:tab w:val="clear" w:pos="4680"/>
            <w:tab w:val="right" w:pos="9630"/>
          </w:tabs>
          <w:spacing w:before="0" w:after="0"/>
          <w:jc w:val="left"/>
          <w:rPr>
            <w:noProof/>
          </w:rPr>
        </w:pPr>
        <w:r w:rsidRPr="001E3D73">
          <w:rPr>
            <w:i/>
            <w:iCs/>
          </w:rPr>
          <w:t>Version:</w:t>
        </w:r>
        <w:r w:rsidR="000B1EF6" w:rsidRPr="001E3D73">
          <w:rPr>
            <w:i/>
            <w:iCs/>
          </w:rPr>
          <w:t xml:space="preserve"> </w:t>
        </w:r>
        <w:r w:rsidR="004332FE" w:rsidRPr="001E3D73">
          <w:rPr>
            <w:i/>
            <w:iCs/>
          </w:rPr>
          <w:t xml:space="preserve">December </w:t>
        </w:r>
        <w:r w:rsidR="00D908B0">
          <w:rPr>
            <w:i/>
            <w:iCs/>
          </w:rPr>
          <w:t>8</w:t>
        </w:r>
        <w:r w:rsidR="00F24B04" w:rsidRPr="001E3D73">
          <w:rPr>
            <w:i/>
            <w:iCs/>
          </w:rPr>
          <w:t>, 20</w:t>
        </w:r>
        <w:r w:rsidR="00374DA1" w:rsidRPr="001E3D73">
          <w:rPr>
            <w:i/>
            <w:iCs/>
          </w:rPr>
          <w:t>2</w:t>
        </w:r>
        <w:r w:rsidR="000B1EF6" w:rsidRPr="001E3D73">
          <w:rPr>
            <w:i/>
            <w:iCs/>
          </w:rPr>
          <w:t>5</w:t>
        </w:r>
        <w:r w:rsidRPr="00C03C8F">
          <w:rPr>
            <w:i/>
            <w:iCs/>
          </w:rPr>
          <w:t xml:space="preserve"> </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C512" w14:textId="77777777" w:rsidR="00673C27" w:rsidRDefault="00673C27" w:rsidP="00240F61">
      <w:pPr>
        <w:spacing w:before="0" w:after="0" w:line="240" w:lineRule="auto"/>
      </w:pPr>
      <w:r>
        <w:separator/>
      </w:r>
    </w:p>
  </w:footnote>
  <w:footnote w:type="continuationSeparator" w:id="0">
    <w:p w14:paraId="2D046FDE" w14:textId="77777777" w:rsidR="00673C27" w:rsidRDefault="00673C27" w:rsidP="00240F61">
      <w:pPr>
        <w:spacing w:before="0" w:after="0" w:line="240" w:lineRule="auto"/>
      </w:pPr>
      <w:r>
        <w:continuationSeparator/>
      </w:r>
    </w:p>
  </w:footnote>
  <w:footnote w:type="continuationNotice" w:id="1">
    <w:p w14:paraId="3EF705CB" w14:textId="77777777" w:rsidR="00673C27" w:rsidRDefault="00673C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DAEC9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C0EB2"/>
    <w:multiLevelType w:val="hybridMultilevel"/>
    <w:tmpl w:val="CBF87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3481D"/>
    <w:multiLevelType w:val="multilevel"/>
    <w:tmpl w:val="AC7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70CAF"/>
    <w:multiLevelType w:val="multilevel"/>
    <w:tmpl w:val="6E6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0987"/>
    <w:multiLevelType w:val="hybridMultilevel"/>
    <w:tmpl w:val="77740C26"/>
    <w:lvl w:ilvl="0" w:tplc="90105EF8">
      <w:start w:val="1"/>
      <w:numFmt w:val="bullet"/>
      <w:lvlText w:val="•"/>
      <w:lvlJc w:val="left"/>
      <w:pPr>
        <w:tabs>
          <w:tab w:val="num" w:pos="720"/>
        </w:tabs>
        <w:ind w:left="720" w:hanging="360"/>
      </w:pPr>
      <w:rPr>
        <w:rFonts w:ascii="Arial" w:hAnsi="Arial" w:hint="default"/>
      </w:rPr>
    </w:lvl>
    <w:lvl w:ilvl="1" w:tplc="A4ACC5D6">
      <w:start w:val="1"/>
      <w:numFmt w:val="bullet"/>
      <w:lvlText w:val="•"/>
      <w:lvlJc w:val="left"/>
      <w:pPr>
        <w:tabs>
          <w:tab w:val="num" w:pos="1440"/>
        </w:tabs>
        <w:ind w:left="1440" w:hanging="360"/>
      </w:pPr>
      <w:rPr>
        <w:rFonts w:ascii="Arial" w:hAnsi="Arial" w:hint="default"/>
      </w:rPr>
    </w:lvl>
    <w:lvl w:ilvl="2" w:tplc="46B6377C" w:tentative="1">
      <w:start w:val="1"/>
      <w:numFmt w:val="bullet"/>
      <w:lvlText w:val="•"/>
      <w:lvlJc w:val="left"/>
      <w:pPr>
        <w:tabs>
          <w:tab w:val="num" w:pos="2160"/>
        </w:tabs>
        <w:ind w:left="2160" w:hanging="360"/>
      </w:pPr>
      <w:rPr>
        <w:rFonts w:ascii="Arial" w:hAnsi="Arial" w:hint="default"/>
      </w:rPr>
    </w:lvl>
    <w:lvl w:ilvl="3" w:tplc="18D04C44" w:tentative="1">
      <w:start w:val="1"/>
      <w:numFmt w:val="bullet"/>
      <w:lvlText w:val="•"/>
      <w:lvlJc w:val="left"/>
      <w:pPr>
        <w:tabs>
          <w:tab w:val="num" w:pos="2880"/>
        </w:tabs>
        <w:ind w:left="2880" w:hanging="360"/>
      </w:pPr>
      <w:rPr>
        <w:rFonts w:ascii="Arial" w:hAnsi="Arial" w:hint="default"/>
      </w:rPr>
    </w:lvl>
    <w:lvl w:ilvl="4" w:tplc="1D20B102" w:tentative="1">
      <w:start w:val="1"/>
      <w:numFmt w:val="bullet"/>
      <w:lvlText w:val="•"/>
      <w:lvlJc w:val="left"/>
      <w:pPr>
        <w:tabs>
          <w:tab w:val="num" w:pos="3600"/>
        </w:tabs>
        <w:ind w:left="3600" w:hanging="360"/>
      </w:pPr>
      <w:rPr>
        <w:rFonts w:ascii="Arial" w:hAnsi="Arial" w:hint="default"/>
      </w:rPr>
    </w:lvl>
    <w:lvl w:ilvl="5" w:tplc="2F9A89A4" w:tentative="1">
      <w:start w:val="1"/>
      <w:numFmt w:val="bullet"/>
      <w:lvlText w:val="•"/>
      <w:lvlJc w:val="left"/>
      <w:pPr>
        <w:tabs>
          <w:tab w:val="num" w:pos="4320"/>
        </w:tabs>
        <w:ind w:left="4320" w:hanging="360"/>
      </w:pPr>
      <w:rPr>
        <w:rFonts w:ascii="Arial" w:hAnsi="Arial" w:hint="default"/>
      </w:rPr>
    </w:lvl>
    <w:lvl w:ilvl="6" w:tplc="C8D41BD4" w:tentative="1">
      <w:start w:val="1"/>
      <w:numFmt w:val="bullet"/>
      <w:lvlText w:val="•"/>
      <w:lvlJc w:val="left"/>
      <w:pPr>
        <w:tabs>
          <w:tab w:val="num" w:pos="5040"/>
        </w:tabs>
        <w:ind w:left="5040" w:hanging="360"/>
      </w:pPr>
      <w:rPr>
        <w:rFonts w:ascii="Arial" w:hAnsi="Arial" w:hint="default"/>
      </w:rPr>
    </w:lvl>
    <w:lvl w:ilvl="7" w:tplc="D8A23C80" w:tentative="1">
      <w:start w:val="1"/>
      <w:numFmt w:val="bullet"/>
      <w:lvlText w:val="•"/>
      <w:lvlJc w:val="left"/>
      <w:pPr>
        <w:tabs>
          <w:tab w:val="num" w:pos="5760"/>
        </w:tabs>
        <w:ind w:left="5760" w:hanging="360"/>
      </w:pPr>
      <w:rPr>
        <w:rFonts w:ascii="Arial" w:hAnsi="Arial" w:hint="default"/>
      </w:rPr>
    </w:lvl>
    <w:lvl w:ilvl="8" w:tplc="688881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962E13"/>
    <w:multiLevelType w:val="hybridMultilevel"/>
    <w:tmpl w:val="D77C3C0E"/>
    <w:lvl w:ilvl="0" w:tplc="23E0BC9E">
      <w:start w:val="1"/>
      <w:numFmt w:val="lowerRoman"/>
      <w:lvlText w:val="%1."/>
      <w:lvlJc w:val="right"/>
      <w:pPr>
        <w:ind w:left="1440" w:hanging="360"/>
      </w:pPr>
      <w:rPr>
        <w:rFonts w:hint="default"/>
        <w:b w:val="0"/>
        <w:bCs w:val="0"/>
        <w:i w:val="0"/>
        <w:iCs w:val="0"/>
      </w:rPr>
    </w:lvl>
    <w:lvl w:ilvl="1" w:tplc="04090019">
      <w:start w:val="1"/>
      <w:numFmt w:val="lowerLetter"/>
      <w:lvlText w:val="%2."/>
      <w:lvlJc w:val="left"/>
      <w:pPr>
        <w:ind w:left="2160" w:hanging="360"/>
      </w:pPr>
    </w:lvl>
    <w:lvl w:ilvl="2" w:tplc="513262C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25B66"/>
    <w:multiLevelType w:val="hybridMultilevel"/>
    <w:tmpl w:val="0792BEC0"/>
    <w:lvl w:ilvl="0" w:tplc="C8445236">
      <w:start w:val="1"/>
      <w:numFmt w:val="low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6B1DE7"/>
    <w:multiLevelType w:val="hybridMultilevel"/>
    <w:tmpl w:val="892258A4"/>
    <w:lvl w:ilvl="0" w:tplc="E56CEE1C">
      <w:start w:val="1"/>
      <w:numFmt w:val="decimal"/>
      <w:lvlText w:val="%1."/>
      <w:lvlJc w:val="left"/>
      <w:pPr>
        <w:ind w:left="360" w:hanging="360"/>
      </w:pPr>
      <w:rPr>
        <w:rFonts w:ascii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1B3D6C"/>
    <w:multiLevelType w:val="hybridMultilevel"/>
    <w:tmpl w:val="50B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693AE1"/>
    <w:multiLevelType w:val="hybridMultilevel"/>
    <w:tmpl w:val="86F61D5C"/>
    <w:lvl w:ilvl="0" w:tplc="C024D9AE">
      <w:start w:val="1"/>
      <w:numFmt w:val="lowerLetter"/>
      <w:lvlText w:val="%1."/>
      <w:lvlJc w:val="left"/>
      <w:pPr>
        <w:ind w:left="1800" w:hanging="360"/>
      </w:pPr>
      <w:rPr>
        <w:rFonts w:hint="default"/>
        <w:color w:val="auto"/>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EE1A97"/>
    <w:multiLevelType w:val="hybridMultilevel"/>
    <w:tmpl w:val="71BA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21" w15:restartNumberingAfterBreak="0">
    <w:nsid w:val="424F0F52"/>
    <w:multiLevelType w:val="hybridMultilevel"/>
    <w:tmpl w:val="EB8A97D6"/>
    <w:lvl w:ilvl="0" w:tplc="9692CB56">
      <w:start w:val="1"/>
      <w:numFmt w:val="bullet"/>
      <w:lvlText w:val="•"/>
      <w:lvlJc w:val="left"/>
      <w:pPr>
        <w:tabs>
          <w:tab w:val="num" w:pos="720"/>
        </w:tabs>
        <w:ind w:left="720" w:hanging="360"/>
      </w:pPr>
      <w:rPr>
        <w:rFonts w:ascii="Arial" w:hAnsi="Arial" w:hint="default"/>
      </w:rPr>
    </w:lvl>
    <w:lvl w:ilvl="1" w:tplc="3652627E">
      <w:start w:val="1"/>
      <w:numFmt w:val="bullet"/>
      <w:lvlText w:val="•"/>
      <w:lvlJc w:val="left"/>
      <w:pPr>
        <w:tabs>
          <w:tab w:val="num" w:pos="1440"/>
        </w:tabs>
        <w:ind w:left="1440" w:hanging="360"/>
      </w:pPr>
      <w:rPr>
        <w:rFonts w:ascii="Arial" w:hAnsi="Arial" w:hint="default"/>
      </w:rPr>
    </w:lvl>
    <w:lvl w:ilvl="2" w:tplc="F0EC3EF0" w:tentative="1">
      <w:start w:val="1"/>
      <w:numFmt w:val="bullet"/>
      <w:lvlText w:val="•"/>
      <w:lvlJc w:val="left"/>
      <w:pPr>
        <w:tabs>
          <w:tab w:val="num" w:pos="2160"/>
        </w:tabs>
        <w:ind w:left="2160" w:hanging="360"/>
      </w:pPr>
      <w:rPr>
        <w:rFonts w:ascii="Arial" w:hAnsi="Arial" w:hint="default"/>
      </w:rPr>
    </w:lvl>
    <w:lvl w:ilvl="3" w:tplc="DE5AB992" w:tentative="1">
      <w:start w:val="1"/>
      <w:numFmt w:val="bullet"/>
      <w:lvlText w:val="•"/>
      <w:lvlJc w:val="left"/>
      <w:pPr>
        <w:tabs>
          <w:tab w:val="num" w:pos="2880"/>
        </w:tabs>
        <w:ind w:left="2880" w:hanging="360"/>
      </w:pPr>
      <w:rPr>
        <w:rFonts w:ascii="Arial" w:hAnsi="Arial" w:hint="default"/>
      </w:rPr>
    </w:lvl>
    <w:lvl w:ilvl="4" w:tplc="85A6B73E" w:tentative="1">
      <w:start w:val="1"/>
      <w:numFmt w:val="bullet"/>
      <w:lvlText w:val="•"/>
      <w:lvlJc w:val="left"/>
      <w:pPr>
        <w:tabs>
          <w:tab w:val="num" w:pos="3600"/>
        </w:tabs>
        <w:ind w:left="3600" w:hanging="360"/>
      </w:pPr>
      <w:rPr>
        <w:rFonts w:ascii="Arial" w:hAnsi="Arial" w:hint="default"/>
      </w:rPr>
    </w:lvl>
    <w:lvl w:ilvl="5" w:tplc="5CB27D68" w:tentative="1">
      <w:start w:val="1"/>
      <w:numFmt w:val="bullet"/>
      <w:lvlText w:val="•"/>
      <w:lvlJc w:val="left"/>
      <w:pPr>
        <w:tabs>
          <w:tab w:val="num" w:pos="4320"/>
        </w:tabs>
        <w:ind w:left="4320" w:hanging="360"/>
      </w:pPr>
      <w:rPr>
        <w:rFonts w:ascii="Arial" w:hAnsi="Arial" w:hint="default"/>
      </w:rPr>
    </w:lvl>
    <w:lvl w:ilvl="6" w:tplc="9A48401A" w:tentative="1">
      <w:start w:val="1"/>
      <w:numFmt w:val="bullet"/>
      <w:lvlText w:val="•"/>
      <w:lvlJc w:val="left"/>
      <w:pPr>
        <w:tabs>
          <w:tab w:val="num" w:pos="5040"/>
        </w:tabs>
        <w:ind w:left="5040" w:hanging="360"/>
      </w:pPr>
      <w:rPr>
        <w:rFonts w:ascii="Arial" w:hAnsi="Arial" w:hint="default"/>
      </w:rPr>
    </w:lvl>
    <w:lvl w:ilvl="7" w:tplc="B52E4788" w:tentative="1">
      <w:start w:val="1"/>
      <w:numFmt w:val="bullet"/>
      <w:lvlText w:val="•"/>
      <w:lvlJc w:val="left"/>
      <w:pPr>
        <w:tabs>
          <w:tab w:val="num" w:pos="5760"/>
        </w:tabs>
        <w:ind w:left="5760" w:hanging="360"/>
      </w:pPr>
      <w:rPr>
        <w:rFonts w:ascii="Arial" w:hAnsi="Arial" w:hint="default"/>
      </w:rPr>
    </w:lvl>
    <w:lvl w:ilvl="8" w:tplc="902EB2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AB41CD"/>
    <w:multiLevelType w:val="hybridMultilevel"/>
    <w:tmpl w:val="11902DEC"/>
    <w:lvl w:ilvl="0" w:tplc="2C900C38">
      <w:start w:val="1"/>
      <w:numFmt w:val="bullet"/>
      <w:lvlText w:val="•"/>
      <w:lvlJc w:val="left"/>
      <w:pPr>
        <w:tabs>
          <w:tab w:val="num" w:pos="720"/>
        </w:tabs>
        <w:ind w:left="720" w:hanging="360"/>
      </w:pPr>
      <w:rPr>
        <w:rFonts w:ascii="Arial" w:hAnsi="Arial" w:hint="default"/>
      </w:rPr>
    </w:lvl>
    <w:lvl w:ilvl="1" w:tplc="2DF8D3B4">
      <w:start w:val="1"/>
      <w:numFmt w:val="bullet"/>
      <w:lvlText w:val="•"/>
      <w:lvlJc w:val="left"/>
      <w:pPr>
        <w:tabs>
          <w:tab w:val="num" w:pos="1440"/>
        </w:tabs>
        <w:ind w:left="1440" w:hanging="360"/>
      </w:pPr>
      <w:rPr>
        <w:rFonts w:ascii="Arial" w:hAnsi="Arial" w:hint="default"/>
      </w:rPr>
    </w:lvl>
    <w:lvl w:ilvl="2" w:tplc="5C301128">
      <w:start w:val="1"/>
      <w:numFmt w:val="bullet"/>
      <w:lvlText w:val="•"/>
      <w:lvlJc w:val="left"/>
      <w:pPr>
        <w:tabs>
          <w:tab w:val="num" w:pos="2160"/>
        </w:tabs>
        <w:ind w:left="2160" w:hanging="360"/>
      </w:pPr>
      <w:rPr>
        <w:rFonts w:ascii="Arial" w:hAnsi="Arial" w:hint="default"/>
      </w:rPr>
    </w:lvl>
    <w:lvl w:ilvl="3" w:tplc="7FD81816" w:tentative="1">
      <w:start w:val="1"/>
      <w:numFmt w:val="bullet"/>
      <w:lvlText w:val="•"/>
      <w:lvlJc w:val="left"/>
      <w:pPr>
        <w:tabs>
          <w:tab w:val="num" w:pos="2880"/>
        </w:tabs>
        <w:ind w:left="2880" w:hanging="360"/>
      </w:pPr>
      <w:rPr>
        <w:rFonts w:ascii="Arial" w:hAnsi="Arial" w:hint="default"/>
      </w:rPr>
    </w:lvl>
    <w:lvl w:ilvl="4" w:tplc="7E948040" w:tentative="1">
      <w:start w:val="1"/>
      <w:numFmt w:val="bullet"/>
      <w:lvlText w:val="•"/>
      <w:lvlJc w:val="left"/>
      <w:pPr>
        <w:tabs>
          <w:tab w:val="num" w:pos="3600"/>
        </w:tabs>
        <w:ind w:left="3600" w:hanging="360"/>
      </w:pPr>
      <w:rPr>
        <w:rFonts w:ascii="Arial" w:hAnsi="Arial" w:hint="default"/>
      </w:rPr>
    </w:lvl>
    <w:lvl w:ilvl="5" w:tplc="AAEA504A" w:tentative="1">
      <w:start w:val="1"/>
      <w:numFmt w:val="bullet"/>
      <w:lvlText w:val="•"/>
      <w:lvlJc w:val="left"/>
      <w:pPr>
        <w:tabs>
          <w:tab w:val="num" w:pos="4320"/>
        </w:tabs>
        <w:ind w:left="4320" w:hanging="360"/>
      </w:pPr>
      <w:rPr>
        <w:rFonts w:ascii="Arial" w:hAnsi="Arial" w:hint="default"/>
      </w:rPr>
    </w:lvl>
    <w:lvl w:ilvl="6" w:tplc="9F784714" w:tentative="1">
      <w:start w:val="1"/>
      <w:numFmt w:val="bullet"/>
      <w:lvlText w:val="•"/>
      <w:lvlJc w:val="left"/>
      <w:pPr>
        <w:tabs>
          <w:tab w:val="num" w:pos="5040"/>
        </w:tabs>
        <w:ind w:left="5040" w:hanging="360"/>
      </w:pPr>
      <w:rPr>
        <w:rFonts w:ascii="Arial" w:hAnsi="Arial" w:hint="default"/>
      </w:rPr>
    </w:lvl>
    <w:lvl w:ilvl="7" w:tplc="3356F464" w:tentative="1">
      <w:start w:val="1"/>
      <w:numFmt w:val="bullet"/>
      <w:lvlText w:val="•"/>
      <w:lvlJc w:val="left"/>
      <w:pPr>
        <w:tabs>
          <w:tab w:val="num" w:pos="5760"/>
        </w:tabs>
        <w:ind w:left="5760" w:hanging="360"/>
      </w:pPr>
      <w:rPr>
        <w:rFonts w:ascii="Arial" w:hAnsi="Arial" w:hint="default"/>
      </w:rPr>
    </w:lvl>
    <w:lvl w:ilvl="8" w:tplc="32C621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9F538B"/>
    <w:multiLevelType w:val="hybridMultilevel"/>
    <w:tmpl w:val="63ECDCE6"/>
    <w:lvl w:ilvl="0" w:tplc="FFFFFFFF">
      <w:start w:val="1"/>
      <w:numFmt w:val="lowerRoman"/>
      <w:lvlText w:val="%1."/>
      <w:lvlJc w:val="right"/>
      <w:pPr>
        <w:ind w:left="720" w:hanging="360"/>
      </w:pPr>
      <w:rPr>
        <w:b/>
        <w:bCs/>
        <w:color w:val="535353" w:themeColor="text2"/>
      </w:rPr>
    </w:lvl>
    <w:lvl w:ilvl="1" w:tplc="F992108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407BFA"/>
    <w:multiLevelType w:val="hybridMultilevel"/>
    <w:tmpl w:val="D0A8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57A1E"/>
    <w:multiLevelType w:val="hybridMultilevel"/>
    <w:tmpl w:val="2282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8B737A"/>
    <w:multiLevelType w:val="hybridMultilevel"/>
    <w:tmpl w:val="28BCF8AE"/>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61E71"/>
    <w:multiLevelType w:val="hybridMultilevel"/>
    <w:tmpl w:val="6CEC0418"/>
    <w:lvl w:ilvl="0" w:tplc="FFFFFFFF">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13133"/>
    <w:multiLevelType w:val="hybridMultilevel"/>
    <w:tmpl w:val="4DEC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F75242"/>
    <w:multiLevelType w:val="hybridMultilevel"/>
    <w:tmpl w:val="EB860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38" w15:restartNumberingAfterBreak="0">
    <w:nsid w:val="746E7098"/>
    <w:multiLevelType w:val="multilevel"/>
    <w:tmpl w:val="ADC4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71624"/>
    <w:multiLevelType w:val="hybridMultilevel"/>
    <w:tmpl w:val="209A3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16"/>
  </w:num>
  <w:num w:numId="3" w16cid:durableId="226310431">
    <w:abstractNumId w:val="13"/>
  </w:num>
  <w:num w:numId="4" w16cid:durableId="1720741185">
    <w:abstractNumId w:val="14"/>
  </w:num>
  <w:num w:numId="5" w16cid:durableId="929897055">
    <w:abstractNumId w:val="5"/>
  </w:num>
  <w:num w:numId="6" w16cid:durableId="1916477354">
    <w:abstractNumId w:val="2"/>
  </w:num>
  <w:num w:numId="7" w16cid:durableId="1680542576">
    <w:abstractNumId w:val="40"/>
  </w:num>
  <w:num w:numId="8" w16cid:durableId="464129687">
    <w:abstractNumId w:val="33"/>
  </w:num>
  <w:num w:numId="9" w16cid:durableId="967779538">
    <w:abstractNumId w:val="27"/>
  </w:num>
  <w:num w:numId="10" w16cid:durableId="1987516276">
    <w:abstractNumId w:val="37"/>
  </w:num>
  <w:num w:numId="11" w16cid:durableId="1925450828">
    <w:abstractNumId w:val="25"/>
  </w:num>
  <w:num w:numId="12" w16cid:durableId="1244297397">
    <w:abstractNumId w:val="9"/>
  </w:num>
  <w:num w:numId="13" w16cid:durableId="1803569696">
    <w:abstractNumId w:val="30"/>
  </w:num>
  <w:num w:numId="14" w16cid:durableId="16083282">
    <w:abstractNumId w:val="26"/>
  </w:num>
  <w:num w:numId="15" w16cid:durableId="1140465927">
    <w:abstractNumId w:val="28"/>
  </w:num>
  <w:num w:numId="16" w16cid:durableId="1501044062">
    <w:abstractNumId w:val="20"/>
  </w:num>
  <w:num w:numId="17" w16cid:durableId="1644383961">
    <w:abstractNumId w:val="11"/>
  </w:num>
  <w:num w:numId="18" w16cid:durableId="915171150">
    <w:abstractNumId w:val="36"/>
  </w:num>
  <w:num w:numId="19" w16cid:durableId="82803964">
    <w:abstractNumId w:val="15"/>
  </w:num>
  <w:num w:numId="20" w16cid:durableId="1823808354">
    <w:abstractNumId w:val="17"/>
  </w:num>
  <w:num w:numId="21" w16cid:durableId="226846410">
    <w:abstractNumId w:val="12"/>
  </w:num>
  <w:num w:numId="22" w16cid:durableId="1041855866">
    <w:abstractNumId w:val="6"/>
  </w:num>
  <w:num w:numId="23" w16cid:durableId="677317646">
    <w:abstractNumId w:val="38"/>
  </w:num>
  <w:num w:numId="24" w16cid:durableId="232668481">
    <w:abstractNumId w:val="4"/>
  </w:num>
  <w:num w:numId="25" w16cid:durableId="1909732613">
    <w:abstractNumId w:val="19"/>
  </w:num>
  <w:num w:numId="26" w16cid:durableId="1672637119">
    <w:abstractNumId w:val="39"/>
  </w:num>
  <w:num w:numId="27" w16cid:durableId="1630697682">
    <w:abstractNumId w:val="35"/>
  </w:num>
  <w:num w:numId="28" w16cid:durableId="980115876">
    <w:abstractNumId w:val="18"/>
  </w:num>
  <w:num w:numId="29" w16cid:durableId="1407529205">
    <w:abstractNumId w:val="31"/>
  </w:num>
  <w:num w:numId="30" w16cid:durableId="476922692">
    <w:abstractNumId w:val="32"/>
  </w:num>
  <w:num w:numId="31" w16cid:durableId="596634">
    <w:abstractNumId w:val="24"/>
  </w:num>
  <w:num w:numId="32" w16cid:durableId="1125392145">
    <w:abstractNumId w:val="23"/>
  </w:num>
  <w:num w:numId="33" w16cid:durableId="1947226060">
    <w:abstractNumId w:val="3"/>
  </w:num>
  <w:num w:numId="34" w16cid:durableId="259340505">
    <w:abstractNumId w:val="8"/>
  </w:num>
  <w:num w:numId="35" w16cid:durableId="62728867">
    <w:abstractNumId w:val="34"/>
  </w:num>
  <w:num w:numId="36" w16cid:durableId="681469001">
    <w:abstractNumId w:val="10"/>
  </w:num>
  <w:num w:numId="37" w16cid:durableId="547180343">
    <w:abstractNumId w:val="10"/>
    <w:lvlOverride w:ilvl="0">
      <w:startOverride w:val="1"/>
    </w:lvlOverride>
  </w:num>
  <w:num w:numId="38" w16cid:durableId="592663450">
    <w:abstractNumId w:val="10"/>
  </w:num>
  <w:num w:numId="39" w16cid:durableId="1540119073">
    <w:abstractNumId w:val="29"/>
  </w:num>
  <w:num w:numId="40" w16cid:durableId="766802930">
    <w:abstractNumId w:val="1"/>
  </w:num>
  <w:num w:numId="41" w16cid:durableId="1792700243">
    <w:abstractNumId w:val="22"/>
  </w:num>
  <w:num w:numId="42" w16cid:durableId="1881554453">
    <w:abstractNumId w:val="7"/>
  </w:num>
  <w:num w:numId="43" w16cid:durableId="13913459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C0B"/>
    <w:rsid w:val="00001826"/>
    <w:rsid w:val="000018D1"/>
    <w:rsid w:val="00001A2C"/>
    <w:rsid w:val="00001D1F"/>
    <w:rsid w:val="00002240"/>
    <w:rsid w:val="0000301B"/>
    <w:rsid w:val="000034C1"/>
    <w:rsid w:val="000036A1"/>
    <w:rsid w:val="0000385A"/>
    <w:rsid w:val="00003914"/>
    <w:rsid w:val="00003E71"/>
    <w:rsid w:val="0000449F"/>
    <w:rsid w:val="00004EF7"/>
    <w:rsid w:val="000052A0"/>
    <w:rsid w:val="0000560B"/>
    <w:rsid w:val="000058D3"/>
    <w:rsid w:val="00005B75"/>
    <w:rsid w:val="00005DA7"/>
    <w:rsid w:val="00005E3D"/>
    <w:rsid w:val="00005FF0"/>
    <w:rsid w:val="000064D6"/>
    <w:rsid w:val="00007CAE"/>
    <w:rsid w:val="000102EB"/>
    <w:rsid w:val="00010F5B"/>
    <w:rsid w:val="00011472"/>
    <w:rsid w:val="000119F8"/>
    <w:rsid w:val="00012BE5"/>
    <w:rsid w:val="000134A2"/>
    <w:rsid w:val="00013523"/>
    <w:rsid w:val="0001431E"/>
    <w:rsid w:val="000149CA"/>
    <w:rsid w:val="00014A22"/>
    <w:rsid w:val="00014CEC"/>
    <w:rsid w:val="00015286"/>
    <w:rsid w:val="00015581"/>
    <w:rsid w:val="00015D87"/>
    <w:rsid w:val="0001615E"/>
    <w:rsid w:val="000161C0"/>
    <w:rsid w:val="00016B66"/>
    <w:rsid w:val="00016FAA"/>
    <w:rsid w:val="00017C11"/>
    <w:rsid w:val="00017F85"/>
    <w:rsid w:val="000210BE"/>
    <w:rsid w:val="00021810"/>
    <w:rsid w:val="00021C2C"/>
    <w:rsid w:val="000229A9"/>
    <w:rsid w:val="000229E0"/>
    <w:rsid w:val="000233AA"/>
    <w:rsid w:val="00023A78"/>
    <w:rsid w:val="00023E3F"/>
    <w:rsid w:val="00024527"/>
    <w:rsid w:val="00025291"/>
    <w:rsid w:val="00025353"/>
    <w:rsid w:val="0002579D"/>
    <w:rsid w:val="00026200"/>
    <w:rsid w:val="00026937"/>
    <w:rsid w:val="00027E8D"/>
    <w:rsid w:val="00031321"/>
    <w:rsid w:val="00031D7A"/>
    <w:rsid w:val="00032151"/>
    <w:rsid w:val="000323C8"/>
    <w:rsid w:val="00034372"/>
    <w:rsid w:val="000351CD"/>
    <w:rsid w:val="000368AB"/>
    <w:rsid w:val="00037210"/>
    <w:rsid w:val="000372DB"/>
    <w:rsid w:val="000374ED"/>
    <w:rsid w:val="000400CA"/>
    <w:rsid w:val="00041679"/>
    <w:rsid w:val="00041E14"/>
    <w:rsid w:val="00041E2F"/>
    <w:rsid w:val="00041F57"/>
    <w:rsid w:val="0004209F"/>
    <w:rsid w:val="00043023"/>
    <w:rsid w:val="000433D9"/>
    <w:rsid w:val="00043717"/>
    <w:rsid w:val="00043BAD"/>
    <w:rsid w:val="00044788"/>
    <w:rsid w:val="00045452"/>
    <w:rsid w:val="00045852"/>
    <w:rsid w:val="00045DF3"/>
    <w:rsid w:val="0004793E"/>
    <w:rsid w:val="0005051E"/>
    <w:rsid w:val="00050C76"/>
    <w:rsid w:val="00050D8A"/>
    <w:rsid w:val="0005105D"/>
    <w:rsid w:val="000514E3"/>
    <w:rsid w:val="000519D0"/>
    <w:rsid w:val="000520F5"/>
    <w:rsid w:val="00052E40"/>
    <w:rsid w:val="0005301E"/>
    <w:rsid w:val="00053158"/>
    <w:rsid w:val="00054216"/>
    <w:rsid w:val="000546EE"/>
    <w:rsid w:val="0005480E"/>
    <w:rsid w:val="000556FD"/>
    <w:rsid w:val="0005626E"/>
    <w:rsid w:val="00056D67"/>
    <w:rsid w:val="0005768C"/>
    <w:rsid w:val="00057A81"/>
    <w:rsid w:val="00057D40"/>
    <w:rsid w:val="00061705"/>
    <w:rsid w:val="0006262E"/>
    <w:rsid w:val="00062B37"/>
    <w:rsid w:val="000637D3"/>
    <w:rsid w:val="00063CD6"/>
    <w:rsid w:val="00064A99"/>
    <w:rsid w:val="00064B79"/>
    <w:rsid w:val="00064DA0"/>
    <w:rsid w:val="00065EAC"/>
    <w:rsid w:val="00066B33"/>
    <w:rsid w:val="00067624"/>
    <w:rsid w:val="000679CB"/>
    <w:rsid w:val="00067B26"/>
    <w:rsid w:val="00070D6A"/>
    <w:rsid w:val="00072373"/>
    <w:rsid w:val="000729D7"/>
    <w:rsid w:val="00072DD3"/>
    <w:rsid w:val="00073484"/>
    <w:rsid w:val="00073D5E"/>
    <w:rsid w:val="00073DB6"/>
    <w:rsid w:val="00073F9C"/>
    <w:rsid w:val="000742D7"/>
    <w:rsid w:val="000744BA"/>
    <w:rsid w:val="00074BCD"/>
    <w:rsid w:val="00075169"/>
    <w:rsid w:val="000758E3"/>
    <w:rsid w:val="00076BBE"/>
    <w:rsid w:val="00077A0B"/>
    <w:rsid w:val="00077C5A"/>
    <w:rsid w:val="0008082B"/>
    <w:rsid w:val="0008185D"/>
    <w:rsid w:val="00081AA1"/>
    <w:rsid w:val="000822C7"/>
    <w:rsid w:val="00082A9D"/>
    <w:rsid w:val="00082B0C"/>
    <w:rsid w:val="00082FD3"/>
    <w:rsid w:val="0008411C"/>
    <w:rsid w:val="000843FE"/>
    <w:rsid w:val="00084BE9"/>
    <w:rsid w:val="00084E06"/>
    <w:rsid w:val="00085551"/>
    <w:rsid w:val="00085773"/>
    <w:rsid w:val="00085FB0"/>
    <w:rsid w:val="00086650"/>
    <w:rsid w:val="0008680F"/>
    <w:rsid w:val="00086BDF"/>
    <w:rsid w:val="000873C1"/>
    <w:rsid w:val="00090400"/>
    <w:rsid w:val="00090D56"/>
    <w:rsid w:val="00091563"/>
    <w:rsid w:val="00091721"/>
    <w:rsid w:val="000933E9"/>
    <w:rsid w:val="0009388E"/>
    <w:rsid w:val="00093D6C"/>
    <w:rsid w:val="000941E5"/>
    <w:rsid w:val="000941E8"/>
    <w:rsid w:val="000943C2"/>
    <w:rsid w:val="00096779"/>
    <w:rsid w:val="000973A1"/>
    <w:rsid w:val="0009790A"/>
    <w:rsid w:val="000A08CB"/>
    <w:rsid w:val="000A19C7"/>
    <w:rsid w:val="000A2367"/>
    <w:rsid w:val="000A3224"/>
    <w:rsid w:val="000A352D"/>
    <w:rsid w:val="000A3F46"/>
    <w:rsid w:val="000A4372"/>
    <w:rsid w:val="000A5F9C"/>
    <w:rsid w:val="000A6524"/>
    <w:rsid w:val="000A76C4"/>
    <w:rsid w:val="000A7769"/>
    <w:rsid w:val="000B0953"/>
    <w:rsid w:val="000B0EA2"/>
    <w:rsid w:val="000B1167"/>
    <w:rsid w:val="000B1408"/>
    <w:rsid w:val="000B168C"/>
    <w:rsid w:val="000B16E3"/>
    <w:rsid w:val="000B1BAB"/>
    <w:rsid w:val="000B1C93"/>
    <w:rsid w:val="000B1D60"/>
    <w:rsid w:val="000B1EF6"/>
    <w:rsid w:val="000B270F"/>
    <w:rsid w:val="000B2AA2"/>
    <w:rsid w:val="000B330A"/>
    <w:rsid w:val="000B3A62"/>
    <w:rsid w:val="000B3D5D"/>
    <w:rsid w:val="000B4641"/>
    <w:rsid w:val="000B5663"/>
    <w:rsid w:val="000B610A"/>
    <w:rsid w:val="000B61E0"/>
    <w:rsid w:val="000C0178"/>
    <w:rsid w:val="000C0219"/>
    <w:rsid w:val="000C113E"/>
    <w:rsid w:val="000C13B5"/>
    <w:rsid w:val="000C224B"/>
    <w:rsid w:val="000C3EBA"/>
    <w:rsid w:val="000C4A30"/>
    <w:rsid w:val="000C5E62"/>
    <w:rsid w:val="000C6A20"/>
    <w:rsid w:val="000C6C61"/>
    <w:rsid w:val="000C7C68"/>
    <w:rsid w:val="000D029F"/>
    <w:rsid w:val="000D09A9"/>
    <w:rsid w:val="000D0AAB"/>
    <w:rsid w:val="000D0BC6"/>
    <w:rsid w:val="000D1378"/>
    <w:rsid w:val="000D1C8E"/>
    <w:rsid w:val="000D2224"/>
    <w:rsid w:val="000D3B8E"/>
    <w:rsid w:val="000D3BEF"/>
    <w:rsid w:val="000D3C87"/>
    <w:rsid w:val="000D4083"/>
    <w:rsid w:val="000D4967"/>
    <w:rsid w:val="000D52FF"/>
    <w:rsid w:val="000D538F"/>
    <w:rsid w:val="000D5DE5"/>
    <w:rsid w:val="000D724C"/>
    <w:rsid w:val="000D769A"/>
    <w:rsid w:val="000D7EDB"/>
    <w:rsid w:val="000D7EFF"/>
    <w:rsid w:val="000E092C"/>
    <w:rsid w:val="000E0B43"/>
    <w:rsid w:val="000E0FBB"/>
    <w:rsid w:val="000E1202"/>
    <w:rsid w:val="000E1B25"/>
    <w:rsid w:val="000E20B7"/>
    <w:rsid w:val="000E227D"/>
    <w:rsid w:val="000E2F54"/>
    <w:rsid w:val="000E2FB0"/>
    <w:rsid w:val="000E3B89"/>
    <w:rsid w:val="000E581C"/>
    <w:rsid w:val="000E6083"/>
    <w:rsid w:val="000E6330"/>
    <w:rsid w:val="000E6B92"/>
    <w:rsid w:val="000E7657"/>
    <w:rsid w:val="000F0B30"/>
    <w:rsid w:val="000F106C"/>
    <w:rsid w:val="000F1320"/>
    <w:rsid w:val="000F1D49"/>
    <w:rsid w:val="000F2740"/>
    <w:rsid w:val="000F2D30"/>
    <w:rsid w:val="000F3F75"/>
    <w:rsid w:val="000F404C"/>
    <w:rsid w:val="000F451E"/>
    <w:rsid w:val="000F6268"/>
    <w:rsid w:val="000F6A6E"/>
    <w:rsid w:val="000F6D29"/>
    <w:rsid w:val="000F6EF0"/>
    <w:rsid w:val="000F7056"/>
    <w:rsid w:val="000F7E36"/>
    <w:rsid w:val="0010066E"/>
    <w:rsid w:val="00101304"/>
    <w:rsid w:val="00101389"/>
    <w:rsid w:val="00102958"/>
    <w:rsid w:val="001034C3"/>
    <w:rsid w:val="0010376A"/>
    <w:rsid w:val="00104207"/>
    <w:rsid w:val="00104EC5"/>
    <w:rsid w:val="00105D94"/>
    <w:rsid w:val="00106EFE"/>
    <w:rsid w:val="001073B5"/>
    <w:rsid w:val="0011123B"/>
    <w:rsid w:val="001115D9"/>
    <w:rsid w:val="001117FC"/>
    <w:rsid w:val="001118B6"/>
    <w:rsid w:val="00111D91"/>
    <w:rsid w:val="00111DA5"/>
    <w:rsid w:val="00111F0D"/>
    <w:rsid w:val="0011242D"/>
    <w:rsid w:val="001124A0"/>
    <w:rsid w:val="0011599C"/>
    <w:rsid w:val="00115E53"/>
    <w:rsid w:val="0011637F"/>
    <w:rsid w:val="00116855"/>
    <w:rsid w:val="00116AD2"/>
    <w:rsid w:val="0011700B"/>
    <w:rsid w:val="00117C60"/>
    <w:rsid w:val="0012028B"/>
    <w:rsid w:val="00120B62"/>
    <w:rsid w:val="0012144E"/>
    <w:rsid w:val="0012162A"/>
    <w:rsid w:val="00123203"/>
    <w:rsid w:val="00125540"/>
    <w:rsid w:val="001255A0"/>
    <w:rsid w:val="001258D2"/>
    <w:rsid w:val="00125AE3"/>
    <w:rsid w:val="00126F2F"/>
    <w:rsid w:val="0012768C"/>
    <w:rsid w:val="00127E80"/>
    <w:rsid w:val="00130DEF"/>
    <w:rsid w:val="00132EE9"/>
    <w:rsid w:val="00133C4E"/>
    <w:rsid w:val="00134F6D"/>
    <w:rsid w:val="00136D57"/>
    <w:rsid w:val="00137476"/>
    <w:rsid w:val="00137507"/>
    <w:rsid w:val="00137DBF"/>
    <w:rsid w:val="001405E9"/>
    <w:rsid w:val="00140B80"/>
    <w:rsid w:val="00140C33"/>
    <w:rsid w:val="00140F29"/>
    <w:rsid w:val="00141031"/>
    <w:rsid w:val="001410B0"/>
    <w:rsid w:val="00141103"/>
    <w:rsid w:val="001415E9"/>
    <w:rsid w:val="00141BB7"/>
    <w:rsid w:val="00141DF0"/>
    <w:rsid w:val="00142095"/>
    <w:rsid w:val="00142EA6"/>
    <w:rsid w:val="001439EE"/>
    <w:rsid w:val="00144B42"/>
    <w:rsid w:val="00145C49"/>
    <w:rsid w:val="00146231"/>
    <w:rsid w:val="00146649"/>
    <w:rsid w:val="001469A1"/>
    <w:rsid w:val="00146AA7"/>
    <w:rsid w:val="00146C99"/>
    <w:rsid w:val="001470E1"/>
    <w:rsid w:val="001472E0"/>
    <w:rsid w:val="00147CA1"/>
    <w:rsid w:val="00150306"/>
    <w:rsid w:val="001503A4"/>
    <w:rsid w:val="0015072B"/>
    <w:rsid w:val="00150B93"/>
    <w:rsid w:val="00150EAA"/>
    <w:rsid w:val="00151EB0"/>
    <w:rsid w:val="0015201D"/>
    <w:rsid w:val="00152490"/>
    <w:rsid w:val="00152C72"/>
    <w:rsid w:val="001545ED"/>
    <w:rsid w:val="00154982"/>
    <w:rsid w:val="00154ABF"/>
    <w:rsid w:val="0015525C"/>
    <w:rsid w:val="00155AA9"/>
    <w:rsid w:val="0015634F"/>
    <w:rsid w:val="00156A2D"/>
    <w:rsid w:val="00156AB4"/>
    <w:rsid w:val="00157108"/>
    <w:rsid w:val="00160526"/>
    <w:rsid w:val="0016119D"/>
    <w:rsid w:val="0016119E"/>
    <w:rsid w:val="001615B5"/>
    <w:rsid w:val="001619A5"/>
    <w:rsid w:val="00162761"/>
    <w:rsid w:val="00162921"/>
    <w:rsid w:val="00162BDB"/>
    <w:rsid w:val="00162E1B"/>
    <w:rsid w:val="001636F4"/>
    <w:rsid w:val="001638CC"/>
    <w:rsid w:val="00163AF0"/>
    <w:rsid w:val="001654D8"/>
    <w:rsid w:val="00165940"/>
    <w:rsid w:val="001659F8"/>
    <w:rsid w:val="00166254"/>
    <w:rsid w:val="00166334"/>
    <w:rsid w:val="00167F98"/>
    <w:rsid w:val="00170255"/>
    <w:rsid w:val="001728CF"/>
    <w:rsid w:val="00172BD5"/>
    <w:rsid w:val="001735FA"/>
    <w:rsid w:val="00173A5E"/>
    <w:rsid w:val="00174C5E"/>
    <w:rsid w:val="0017590B"/>
    <w:rsid w:val="0017639D"/>
    <w:rsid w:val="00176AB7"/>
    <w:rsid w:val="001770D8"/>
    <w:rsid w:val="001773B6"/>
    <w:rsid w:val="001803BB"/>
    <w:rsid w:val="00180487"/>
    <w:rsid w:val="00180988"/>
    <w:rsid w:val="00181748"/>
    <w:rsid w:val="00182305"/>
    <w:rsid w:val="00182817"/>
    <w:rsid w:val="00182CDE"/>
    <w:rsid w:val="00183995"/>
    <w:rsid w:val="00183E98"/>
    <w:rsid w:val="0018469B"/>
    <w:rsid w:val="00185057"/>
    <w:rsid w:val="00185618"/>
    <w:rsid w:val="00185957"/>
    <w:rsid w:val="0018791E"/>
    <w:rsid w:val="0019028F"/>
    <w:rsid w:val="00190B29"/>
    <w:rsid w:val="00190D43"/>
    <w:rsid w:val="00190D52"/>
    <w:rsid w:val="00191574"/>
    <w:rsid w:val="001925EA"/>
    <w:rsid w:val="00192ED8"/>
    <w:rsid w:val="00193730"/>
    <w:rsid w:val="001941D7"/>
    <w:rsid w:val="0019440E"/>
    <w:rsid w:val="001948B2"/>
    <w:rsid w:val="0019496C"/>
    <w:rsid w:val="0019498D"/>
    <w:rsid w:val="001949E0"/>
    <w:rsid w:val="00195591"/>
    <w:rsid w:val="00195A21"/>
    <w:rsid w:val="00195A95"/>
    <w:rsid w:val="00195AA4"/>
    <w:rsid w:val="001968A1"/>
    <w:rsid w:val="00196E12"/>
    <w:rsid w:val="001A002A"/>
    <w:rsid w:val="001A008E"/>
    <w:rsid w:val="001A00B1"/>
    <w:rsid w:val="001A0413"/>
    <w:rsid w:val="001A04CE"/>
    <w:rsid w:val="001A068F"/>
    <w:rsid w:val="001A09CD"/>
    <w:rsid w:val="001A0EC6"/>
    <w:rsid w:val="001A14E8"/>
    <w:rsid w:val="001A2EF7"/>
    <w:rsid w:val="001A2FF4"/>
    <w:rsid w:val="001A42D6"/>
    <w:rsid w:val="001A486C"/>
    <w:rsid w:val="001A4DA7"/>
    <w:rsid w:val="001A4EE1"/>
    <w:rsid w:val="001A5B6F"/>
    <w:rsid w:val="001A6A34"/>
    <w:rsid w:val="001A6A73"/>
    <w:rsid w:val="001A6C23"/>
    <w:rsid w:val="001A717A"/>
    <w:rsid w:val="001A7B2E"/>
    <w:rsid w:val="001A7F9C"/>
    <w:rsid w:val="001B3662"/>
    <w:rsid w:val="001B412B"/>
    <w:rsid w:val="001B48C1"/>
    <w:rsid w:val="001B4969"/>
    <w:rsid w:val="001B5CB5"/>
    <w:rsid w:val="001B633D"/>
    <w:rsid w:val="001B72CA"/>
    <w:rsid w:val="001C0073"/>
    <w:rsid w:val="001C0086"/>
    <w:rsid w:val="001C00D5"/>
    <w:rsid w:val="001C030F"/>
    <w:rsid w:val="001C036B"/>
    <w:rsid w:val="001C0D4E"/>
    <w:rsid w:val="001C0E51"/>
    <w:rsid w:val="001C2F47"/>
    <w:rsid w:val="001C598C"/>
    <w:rsid w:val="001C6551"/>
    <w:rsid w:val="001C68B4"/>
    <w:rsid w:val="001C68C0"/>
    <w:rsid w:val="001C7068"/>
    <w:rsid w:val="001C7863"/>
    <w:rsid w:val="001C7B02"/>
    <w:rsid w:val="001D0E48"/>
    <w:rsid w:val="001D138B"/>
    <w:rsid w:val="001D22B3"/>
    <w:rsid w:val="001D30EB"/>
    <w:rsid w:val="001D33F7"/>
    <w:rsid w:val="001D4436"/>
    <w:rsid w:val="001D4578"/>
    <w:rsid w:val="001D502E"/>
    <w:rsid w:val="001D5CDC"/>
    <w:rsid w:val="001D67EC"/>
    <w:rsid w:val="001D6947"/>
    <w:rsid w:val="001D6BD8"/>
    <w:rsid w:val="001D6CFE"/>
    <w:rsid w:val="001D717F"/>
    <w:rsid w:val="001D7B04"/>
    <w:rsid w:val="001E0298"/>
    <w:rsid w:val="001E035B"/>
    <w:rsid w:val="001E0F94"/>
    <w:rsid w:val="001E22BF"/>
    <w:rsid w:val="001E2439"/>
    <w:rsid w:val="001E2E74"/>
    <w:rsid w:val="001E3A8B"/>
    <w:rsid w:val="001E3BDD"/>
    <w:rsid w:val="001E3D73"/>
    <w:rsid w:val="001E4C00"/>
    <w:rsid w:val="001E6168"/>
    <w:rsid w:val="001E6977"/>
    <w:rsid w:val="001E6997"/>
    <w:rsid w:val="001E6CE6"/>
    <w:rsid w:val="001E6FD6"/>
    <w:rsid w:val="001E730A"/>
    <w:rsid w:val="001E7A62"/>
    <w:rsid w:val="001F0114"/>
    <w:rsid w:val="001F10FA"/>
    <w:rsid w:val="001F12C1"/>
    <w:rsid w:val="001F199A"/>
    <w:rsid w:val="001F1A29"/>
    <w:rsid w:val="001F23CE"/>
    <w:rsid w:val="001F2FE2"/>
    <w:rsid w:val="001F3091"/>
    <w:rsid w:val="001F3731"/>
    <w:rsid w:val="001F3F4A"/>
    <w:rsid w:val="001F4151"/>
    <w:rsid w:val="001F4887"/>
    <w:rsid w:val="001F496E"/>
    <w:rsid w:val="001F52F3"/>
    <w:rsid w:val="001F626A"/>
    <w:rsid w:val="001F6942"/>
    <w:rsid w:val="001F7654"/>
    <w:rsid w:val="00200EBB"/>
    <w:rsid w:val="00201FAE"/>
    <w:rsid w:val="002030FB"/>
    <w:rsid w:val="00203E39"/>
    <w:rsid w:val="0020641A"/>
    <w:rsid w:val="00206AD7"/>
    <w:rsid w:val="00206C5B"/>
    <w:rsid w:val="00206FDA"/>
    <w:rsid w:val="002107A8"/>
    <w:rsid w:val="00210B78"/>
    <w:rsid w:val="00210D7C"/>
    <w:rsid w:val="0021168E"/>
    <w:rsid w:val="00211940"/>
    <w:rsid w:val="00211EA1"/>
    <w:rsid w:val="00212600"/>
    <w:rsid w:val="002128BB"/>
    <w:rsid w:val="00212D00"/>
    <w:rsid w:val="00213107"/>
    <w:rsid w:val="00213484"/>
    <w:rsid w:val="00214646"/>
    <w:rsid w:val="00214762"/>
    <w:rsid w:val="002147BF"/>
    <w:rsid w:val="00214AC5"/>
    <w:rsid w:val="002153D9"/>
    <w:rsid w:val="00215F51"/>
    <w:rsid w:val="00216A4F"/>
    <w:rsid w:val="00216E16"/>
    <w:rsid w:val="002172B2"/>
    <w:rsid w:val="00217401"/>
    <w:rsid w:val="00220077"/>
    <w:rsid w:val="00220252"/>
    <w:rsid w:val="0022030C"/>
    <w:rsid w:val="002210CB"/>
    <w:rsid w:val="002229D9"/>
    <w:rsid w:val="00222A6A"/>
    <w:rsid w:val="00222EF8"/>
    <w:rsid w:val="002235AD"/>
    <w:rsid w:val="002238A4"/>
    <w:rsid w:val="002242F6"/>
    <w:rsid w:val="00224E8D"/>
    <w:rsid w:val="00225164"/>
    <w:rsid w:val="002263ED"/>
    <w:rsid w:val="0022692D"/>
    <w:rsid w:val="00227421"/>
    <w:rsid w:val="00227454"/>
    <w:rsid w:val="00227BA4"/>
    <w:rsid w:val="002301DE"/>
    <w:rsid w:val="00230490"/>
    <w:rsid w:val="002306E2"/>
    <w:rsid w:val="0023154F"/>
    <w:rsid w:val="002315EB"/>
    <w:rsid w:val="002325C6"/>
    <w:rsid w:val="002329C8"/>
    <w:rsid w:val="00232F5E"/>
    <w:rsid w:val="002339A9"/>
    <w:rsid w:val="00234457"/>
    <w:rsid w:val="00234F95"/>
    <w:rsid w:val="00235130"/>
    <w:rsid w:val="002354FC"/>
    <w:rsid w:val="00235BFE"/>
    <w:rsid w:val="00235D50"/>
    <w:rsid w:val="00236900"/>
    <w:rsid w:val="002369A4"/>
    <w:rsid w:val="00236FFF"/>
    <w:rsid w:val="00237243"/>
    <w:rsid w:val="00237C9C"/>
    <w:rsid w:val="00237F2F"/>
    <w:rsid w:val="002401AB"/>
    <w:rsid w:val="00240940"/>
    <w:rsid w:val="00240F61"/>
    <w:rsid w:val="00242671"/>
    <w:rsid w:val="00243121"/>
    <w:rsid w:val="002438C7"/>
    <w:rsid w:val="00244529"/>
    <w:rsid w:val="00244AD4"/>
    <w:rsid w:val="00245188"/>
    <w:rsid w:val="00245388"/>
    <w:rsid w:val="00245769"/>
    <w:rsid w:val="00245DF6"/>
    <w:rsid w:val="00246035"/>
    <w:rsid w:val="00246D14"/>
    <w:rsid w:val="00250754"/>
    <w:rsid w:val="00250DBC"/>
    <w:rsid w:val="0025129A"/>
    <w:rsid w:val="002514B4"/>
    <w:rsid w:val="002516DC"/>
    <w:rsid w:val="002534F9"/>
    <w:rsid w:val="002537B2"/>
    <w:rsid w:val="00253B6C"/>
    <w:rsid w:val="00253E1D"/>
    <w:rsid w:val="0025409E"/>
    <w:rsid w:val="0025441E"/>
    <w:rsid w:val="002548F2"/>
    <w:rsid w:val="00254A2A"/>
    <w:rsid w:val="00255A17"/>
    <w:rsid w:val="00255FF0"/>
    <w:rsid w:val="00256A4D"/>
    <w:rsid w:val="00257368"/>
    <w:rsid w:val="002600DA"/>
    <w:rsid w:val="0026111C"/>
    <w:rsid w:val="00261925"/>
    <w:rsid w:val="002624E1"/>
    <w:rsid w:val="002632C0"/>
    <w:rsid w:val="002636E3"/>
    <w:rsid w:val="002638AF"/>
    <w:rsid w:val="00263B3A"/>
    <w:rsid w:val="00264484"/>
    <w:rsid w:val="002649C4"/>
    <w:rsid w:val="002653AD"/>
    <w:rsid w:val="002662D0"/>
    <w:rsid w:val="00266487"/>
    <w:rsid w:val="002671F1"/>
    <w:rsid w:val="002673E3"/>
    <w:rsid w:val="002679A1"/>
    <w:rsid w:val="00270765"/>
    <w:rsid w:val="002715FE"/>
    <w:rsid w:val="0027271D"/>
    <w:rsid w:val="002729C8"/>
    <w:rsid w:val="00273544"/>
    <w:rsid w:val="00275376"/>
    <w:rsid w:val="002758CD"/>
    <w:rsid w:val="00275FFB"/>
    <w:rsid w:val="00276EF1"/>
    <w:rsid w:val="00277B27"/>
    <w:rsid w:val="00277FAD"/>
    <w:rsid w:val="0028237C"/>
    <w:rsid w:val="002827C8"/>
    <w:rsid w:val="00282D5E"/>
    <w:rsid w:val="002836C4"/>
    <w:rsid w:val="00284692"/>
    <w:rsid w:val="00284797"/>
    <w:rsid w:val="0028546D"/>
    <w:rsid w:val="00285573"/>
    <w:rsid w:val="00285A23"/>
    <w:rsid w:val="00285E14"/>
    <w:rsid w:val="002869D8"/>
    <w:rsid w:val="00286EF3"/>
    <w:rsid w:val="00287B09"/>
    <w:rsid w:val="00290FD0"/>
    <w:rsid w:val="002914FB"/>
    <w:rsid w:val="00291606"/>
    <w:rsid w:val="00291A40"/>
    <w:rsid w:val="00291B3F"/>
    <w:rsid w:val="00291E36"/>
    <w:rsid w:val="002940B5"/>
    <w:rsid w:val="00295796"/>
    <w:rsid w:val="00295EAA"/>
    <w:rsid w:val="00295FCC"/>
    <w:rsid w:val="00296400"/>
    <w:rsid w:val="002969AB"/>
    <w:rsid w:val="00297F30"/>
    <w:rsid w:val="002A00D6"/>
    <w:rsid w:val="002A057B"/>
    <w:rsid w:val="002A0DC5"/>
    <w:rsid w:val="002A1636"/>
    <w:rsid w:val="002A1720"/>
    <w:rsid w:val="002A1EE7"/>
    <w:rsid w:val="002A48C2"/>
    <w:rsid w:val="002A5972"/>
    <w:rsid w:val="002A5D9D"/>
    <w:rsid w:val="002A7A0A"/>
    <w:rsid w:val="002A7E91"/>
    <w:rsid w:val="002B043E"/>
    <w:rsid w:val="002B26E8"/>
    <w:rsid w:val="002B2EC9"/>
    <w:rsid w:val="002B305A"/>
    <w:rsid w:val="002B4E47"/>
    <w:rsid w:val="002B4EF0"/>
    <w:rsid w:val="002B50EF"/>
    <w:rsid w:val="002B5481"/>
    <w:rsid w:val="002B75EA"/>
    <w:rsid w:val="002C166B"/>
    <w:rsid w:val="002C1B71"/>
    <w:rsid w:val="002C1D7C"/>
    <w:rsid w:val="002C2156"/>
    <w:rsid w:val="002C23BC"/>
    <w:rsid w:val="002C2498"/>
    <w:rsid w:val="002C3227"/>
    <w:rsid w:val="002C33F0"/>
    <w:rsid w:val="002C3548"/>
    <w:rsid w:val="002C3D3D"/>
    <w:rsid w:val="002C3DE9"/>
    <w:rsid w:val="002C3E61"/>
    <w:rsid w:val="002C3F0D"/>
    <w:rsid w:val="002C407B"/>
    <w:rsid w:val="002C4B8E"/>
    <w:rsid w:val="002C560E"/>
    <w:rsid w:val="002C5AB0"/>
    <w:rsid w:val="002C612E"/>
    <w:rsid w:val="002C622D"/>
    <w:rsid w:val="002C67C2"/>
    <w:rsid w:val="002C73D0"/>
    <w:rsid w:val="002D0622"/>
    <w:rsid w:val="002D0926"/>
    <w:rsid w:val="002D09D4"/>
    <w:rsid w:val="002D0F7A"/>
    <w:rsid w:val="002D1392"/>
    <w:rsid w:val="002D219E"/>
    <w:rsid w:val="002D2385"/>
    <w:rsid w:val="002D25AF"/>
    <w:rsid w:val="002D4084"/>
    <w:rsid w:val="002D4FBD"/>
    <w:rsid w:val="002D504C"/>
    <w:rsid w:val="002D5DA5"/>
    <w:rsid w:val="002D6406"/>
    <w:rsid w:val="002D6D8C"/>
    <w:rsid w:val="002D7216"/>
    <w:rsid w:val="002D741F"/>
    <w:rsid w:val="002D74D3"/>
    <w:rsid w:val="002D77BA"/>
    <w:rsid w:val="002D78F9"/>
    <w:rsid w:val="002D7D42"/>
    <w:rsid w:val="002E0053"/>
    <w:rsid w:val="002E1B5B"/>
    <w:rsid w:val="002E1B91"/>
    <w:rsid w:val="002E1DA2"/>
    <w:rsid w:val="002E2556"/>
    <w:rsid w:val="002E28B1"/>
    <w:rsid w:val="002E2B40"/>
    <w:rsid w:val="002E4F1B"/>
    <w:rsid w:val="002E4FD5"/>
    <w:rsid w:val="002E585D"/>
    <w:rsid w:val="002E5AE0"/>
    <w:rsid w:val="002E762C"/>
    <w:rsid w:val="002E786C"/>
    <w:rsid w:val="002E7C07"/>
    <w:rsid w:val="002E7D3E"/>
    <w:rsid w:val="002F0A7A"/>
    <w:rsid w:val="002F0A99"/>
    <w:rsid w:val="002F14DA"/>
    <w:rsid w:val="002F175E"/>
    <w:rsid w:val="002F1846"/>
    <w:rsid w:val="002F1EFC"/>
    <w:rsid w:val="002F254C"/>
    <w:rsid w:val="002F2DD1"/>
    <w:rsid w:val="002F3029"/>
    <w:rsid w:val="002F3DFB"/>
    <w:rsid w:val="002F428F"/>
    <w:rsid w:val="002F4B65"/>
    <w:rsid w:val="002F4E9D"/>
    <w:rsid w:val="002F567E"/>
    <w:rsid w:val="002F60B7"/>
    <w:rsid w:val="002F6A56"/>
    <w:rsid w:val="002F72F6"/>
    <w:rsid w:val="002F7915"/>
    <w:rsid w:val="003000D9"/>
    <w:rsid w:val="0030086B"/>
    <w:rsid w:val="003010C6"/>
    <w:rsid w:val="00302123"/>
    <w:rsid w:val="00303444"/>
    <w:rsid w:val="00303CAB"/>
    <w:rsid w:val="003060FD"/>
    <w:rsid w:val="003063FC"/>
    <w:rsid w:val="003078D2"/>
    <w:rsid w:val="003101D2"/>
    <w:rsid w:val="00311044"/>
    <w:rsid w:val="003112EB"/>
    <w:rsid w:val="0031136F"/>
    <w:rsid w:val="003115C0"/>
    <w:rsid w:val="00312456"/>
    <w:rsid w:val="00312F25"/>
    <w:rsid w:val="00312FB8"/>
    <w:rsid w:val="00313CEF"/>
    <w:rsid w:val="00314E89"/>
    <w:rsid w:val="0031517F"/>
    <w:rsid w:val="00315C9A"/>
    <w:rsid w:val="00315D87"/>
    <w:rsid w:val="003167AA"/>
    <w:rsid w:val="00316DB0"/>
    <w:rsid w:val="003172CB"/>
    <w:rsid w:val="003172ED"/>
    <w:rsid w:val="00317F2A"/>
    <w:rsid w:val="00317F2D"/>
    <w:rsid w:val="003209CC"/>
    <w:rsid w:val="003209E6"/>
    <w:rsid w:val="00322430"/>
    <w:rsid w:val="00322739"/>
    <w:rsid w:val="003228CD"/>
    <w:rsid w:val="00323201"/>
    <w:rsid w:val="00323B86"/>
    <w:rsid w:val="00323E44"/>
    <w:rsid w:val="0032669D"/>
    <w:rsid w:val="003277D7"/>
    <w:rsid w:val="00327FED"/>
    <w:rsid w:val="003301F6"/>
    <w:rsid w:val="0033185F"/>
    <w:rsid w:val="003328F6"/>
    <w:rsid w:val="00332BB8"/>
    <w:rsid w:val="003332F0"/>
    <w:rsid w:val="00333861"/>
    <w:rsid w:val="00333B4D"/>
    <w:rsid w:val="00333FBB"/>
    <w:rsid w:val="0033407F"/>
    <w:rsid w:val="00335747"/>
    <w:rsid w:val="00336193"/>
    <w:rsid w:val="0033635B"/>
    <w:rsid w:val="003365D9"/>
    <w:rsid w:val="00337376"/>
    <w:rsid w:val="0033741C"/>
    <w:rsid w:val="0033788E"/>
    <w:rsid w:val="00342B50"/>
    <w:rsid w:val="00343181"/>
    <w:rsid w:val="0034318B"/>
    <w:rsid w:val="00343FBB"/>
    <w:rsid w:val="00344062"/>
    <w:rsid w:val="0034415F"/>
    <w:rsid w:val="003452BB"/>
    <w:rsid w:val="00345D86"/>
    <w:rsid w:val="00347286"/>
    <w:rsid w:val="0034776B"/>
    <w:rsid w:val="003477F6"/>
    <w:rsid w:val="0035110E"/>
    <w:rsid w:val="00351357"/>
    <w:rsid w:val="00351399"/>
    <w:rsid w:val="0035164D"/>
    <w:rsid w:val="0035224D"/>
    <w:rsid w:val="00352C94"/>
    <w:rsid w:val="00352EEA"/>
    <w:rsid w:val="003531A8"/>
    <w:rsid w:val="00353220"/>
    <w:rsid w:val="00355B86"/>
    <w:rsid w:val="00356223"/>
    <w:rsid w:val="0035643D"/>
    <w:rsid w:val="003572EB"/>
    <w:rsid w:val="00357ED2"/>
    <w:rsid w:val="00360075"/>
    <w:rsid w:val="00360421"/>
    <w:rsid w:val="00360CC7"/>
    <w:rsid w:val="003622DC"/>
    <w:rsid w:val="00363B1C"/>
    <w:rsid w:val="00363F92"/>
    <w:rsid w:val="00364B95"/>
    <w:rsid w:val="00365CF3"/>
    <w:rsid w:val="0036619C"/>
    <w:rsid w:val="0036697E"/>
    <w:rsid w:val="00366A1F"/>
    <w:rsid w:val="00367FD9"/>
    <w:rsid w:val="00370D9B"/>
    <w:rsid w:val="00371279"/>
    <w:rsid w:val="003717AB"/>
    <w:rsid w:val="00371B54"/>
    <w:rsid w:val="00372378"/>
    <w:rsid w:val="00372CE2"/>
    <w:rsid w:val="00374484"/>
    <w:rsid w:val="00374909"/>
    <w:rsid w:val="00374DA1"/>
    <w:rsid w:val="003750C6"/>
    <w:rsid w:val="00375AC3"/>
    <w:rsid w:val="00375D56"/>
    <w:rsid w:val="00375E91"/>
    <w:rsid w:val="003761CB"/>
    <w:rsid w:val="003764CB"/>
    <w:rsid w:val="00376D8D"/>
    <w:rsid w:val="00380A8A"/>
    <w:rsid w:val="003823AE"/>
    <w:rsid w:val="00382535"/>
    <w:rsid w:val="00383078"/>
    <w:rsid w:val="0038444B"/>
    <w:rsid w:val="003851C1"/>
    <w:rsid w:val="0038562C"/>
    <w:rsid w:val="0038586A"/>
    <w:rsid w:val="00386828"/>
    <w:rsid w:val="00386888"/>
    <w:rsid w:val="0038756F"/>
    <w:rsid w:val="00390196"/>
    <w:rsid w:val="0039163F"/>
    <w:rsid w:val="00391EE0"/>
    <w:rsid w:val="003920AA"/>
    <w:rsid w:val="00392A1E"/>
    <w:rsid w:val="00392F74"/>
    <w:rsid w:val="003936B0"/>
    <w:rsid w:val="0039409B"/>
    <w:rsid w:val="0039490D"/>
    <w:rsid w:val="00395B16"/>
    <w:rsid w:val="00395BD1"/>
    <w:rsid w:val="00395C5F"/>
    <w:rsid w:val="0039694E"/>
    <w:rsid w:val="0039765D"/>
    <w:rsid w:val="00397C9D"/>
    <w:rsid w:val="003A000C"/>
    <w:rsid w:val="003A05CC"/>
    <w:rsid w:val="003A071F"/>
    <w:rsid w:val="003A0C65"/>
    <w:rsid w:val="003A276C"/>
    <w:rsid w:val="003A378E"/>
    <w:rsid w:val="003A43EF"/>
    <w:rsid w:val="003A50BB"/>
    <w:rsid w:val="003A5303"/>
    <w:rsid w:val="003A59EB"/>
    <w:rsid w:val="003A5E76"/>
    <w:rsid w:val="003A5F25"/>
    <w:rsid w:val="003A60F0"/>
    <w:rsid w:val="003A6A90"/>
    <w:rsid w:val="003A7338"/>
    <w:rsid w:val="003A75D0"/>
    <w:rsid w:val="003A7A7B"/>
    <w:rsid w:val="003B0260"/>
    <w:rsid w:val="003B1C9C"/>
    <w:rsid w:val="003B26F0"/>
    <w:rsid w:val="003B2806"/>
    <w:rsid w:val="003B2A64"/>
    <w:rsid w:val="003B4F37"/>
    <w:rsid w:val="003B5051"/>
    <w:rsid w:val="003B5418"/>
    <w:rsid w:val="003B72B3"/>
    <w:rsid w:val="003B766E"/>
    <w:rsid w:val="003B7835"/>
    <w:rsid w:val="003C003F"/>
    <w:rsid w:val="003C03F4"/>
    <w:rsid w:val="003C09CF"/>
    <w:rsid w:val="003C2025"/>
    <w:rsid w:val="003C36B8"/>
    <w:rsid w:val="003C44CA"/>
    <w:rsid w:val="003C498F"/>
    <w:rsid w:val="003C5285"/>
    <w:rsid w:val="003C5752"/>
    <w:rsid w:val="003C64B7"/>
    <w:rsid w:val="003C6F96"/>
    <w:rsid w:val="003C76F8"/>
    <w:rsid w:val="003D014B"/>
    <w:rsid w:val="003D3FBE"/>
    <w:rsid w:val="003D4714"/>
    <w:rsid w:val="003D4D91"/>
    <w:rsid w:val="003D5368"/>
    <w:rsid w:val="003D5923"/>
    <w:rsid w:val="003D5BC9"/>
    <w:rsid w:val="003D7D68"/>
    <w:rsid w:val="003E050E"/>
    <w:rsid w:val="003E056B"/>
    <w:rsid w:val="003E09D4"/>
    <w:rsid w:val="003E0E38"/>
    <w:rsid w:val="003E1249"/>
    <w:rsid w:val="003E1392"/>
    <w:rsid w:val="003E15FB"/>
    <w:rsid w:val="003E172D"/>
    <w:rsid w:val="003E18BD"/>
    <w:rsid w:val="003E2151"/>
    <w:rsid w:val="003E26EA"/>
    <w:rsid w:val="003E2F8C"/>
    <w:rsid w:val="003E3412"/>
    <w:rsid w:val="003E3F69"/>
    <w:rsid w:val="003E4360"/>
    <w:rsid w:val="003E4F35"/>
    <w:rsid w:val="003E5613"/>
    <w:rsid w:val="003E5CCE"/>
    <w:rsid w:val="003E5EA7"/>
    <w:rsid w:val="003E6C88"/>
    <w:rsid w:val="003E74DB"/>
    <w:rsid w:val="003E7C14"/>
    <w:rsid w:val="003F03D4"/>
    <w:rsid w:val="003F0497"/>
    <w:rsid w:val="003F04EA"/>
    <w:rsid w:val="003F1AE0"/>
    <w:rsid w:val="003F281B"/>
    <w:rsid w:val="003F2B3C"/>
    <w:rsid w:val="003F3627"/>
    <w:rsid w:val="003F3679"/>
    <w:rsid w:val="003F3774"/>
    <w:rsid w:val="003F3C38"/>
    <w:rsid w:val="003F3DD0"/>
    <w:rsid w:val="003F4126"/>
    <w:rsid w:val="003F461B"/>
    <w:rsid w:val="003F47B4"/>
    <w:rsid w:val="003F580A"/>
    <w:rsid w:val="003F5CB6"/>
    <w:rsid w:val="003F65B7"/>
    <w:rsid w:val="003F79E5"/>
    <w:rsid w:val="003F7F6D"/>
    <w:rsid w:val="00400A38"/>
    <w:rsid w:val="004014A9"/>
    <w:rsid w:val="00401689"/>
    <w:rsid w:val="004022C0"/>
    <w:rsid w:val="00402D37"/>
    <w:rsid w:val="004032B3"/>
    <w:rsid w:val="00403655"/>
    <w:rsid w:val="00403A30"/>
    <w:rsid w:val="00403AAE"/>
    <w:rsid w:val="00403FDD"/>
    <w:rsid w:val="0040477D"/>
    <w:rsid w:val="00404B4B"/>
    <w:rsid w:val="004051DA"/>
    <w:rsid w:val="00405272"/>
    <w:rsid w:val="00405710"/>
    <w:rsid w:val="0040582B"/>
    <w:rsid w:val="0040628D"/>
    <w:rsid w:val="00406C18"/>
    <w:rsid w:val="00407688"/>
    <w:rsid w:val="00407D11"/>
    <w:rsid w:val="00410032"/>
    <w:rsid w:val="00411041"/>
    <w:rsid w:val="00411138"/>
    <w:rsid w:val="00411FE2"/>
    <w:rsid w:val="00413092"/>
    <w:rsid w:val="00413A88"/>
    <w:rsid w:val="00413D7A"/>
    <w:rsid w:val="00414694"/>
    <w:rsid w:val="00414900"/>
    <w:rsid w:val="00415088"/>
    <w:rsid w:val="0041595F"/>
    <w:rsid w:val="004161FC"/>
    <w:rsid w:val="0041635B"/>
    <w:rsid w:val="00420089"/>
    <w:rsid w:val="004205E6"/>
    <w:rsid w:val="004212A8"/>
    <w:rsid w:val="0042131D"/>
    <w:rsid w:val="004221AA"/>
    <w:rsid w:val="00422284"/>
    <w:rsid w:val="004229DE"/>
    <w:rsid w:val="00422ABB"/>
    <w:rsid w:val="0042440F"/>
    <w:rsid w:val="004248C9"/>
    <w:rsid w:val="00425075"/>
    <w:rsid w:val="00425656"/>
    <w:rsid w:val="0042765C"/>
    <w:rsid w:val="00427971"/>
    <w:rsid w:val="004307E6"/>
    <w:rsid w:val="00430D11"/>
    <w:rsid w:val="004310C3"/>
    <w:rsid w:val="00431B1D"/>
    <w:rsid w:val="00432807"/>
    <w:rsid w:val="004329F9"/>
    <w:rsid w:val="004332FE"/>
    <w:rsid w:val="004339C7"/>
    <w:rsid w:val="00433A29"/>
    <w:rsid w:val="00433BBA"/>
    <w:rsid w:val="004340BF"/>
    <w:rsid w:val="00434834"/>
    <w:rsid w:val="004359B6"/>
    <w:rsid w:val="004360E3"/>
    <w:rsid w:val="00436505"/>
    <w:rsid w:val="0044055E"/>
    <w:rsid w:val="00441132"/>
    <w:rsid w:val="00441712"/>
    <w:rsid w:val="00441B02"/>
    <w:rsid w:val="00442599"/>
    <w:rsid w:val="0044301A"/>
    <w:rsid w:val="00443B17"/>
    <w:rsid w:val="004441EC"/>
    <w:rsid w:val="004441F5"/>
    <w:rsid w:val="00444486"/>
    <w:rsid w:val="004445D3"/>
    <w:rsid w:val="00446446"/>
    <w:rsid w:val="00446EFC"/>
    <w:rsid w:val="00447A13"/>
    <w:rsid w:val="0045001A"/>
    <w:rsid w:val="004515D1"/>
    <w:rsid w:val="00452647"/>
    <w:rsid w:val="00452CC7"/>
    <w:rsid w:val="004539BD"/>
    <w:rsid w:val="004548CB"/>
    <w:rsid w:val="00454ECF"/>
    <w:rsid w:val="00455481"/>
    <w:rsid w:val="004555F1"/>
    <w:rsid w:val="004556F3"/>
    <w:rsid w:val="00455FEA"/>
    <w:rsid w:val="0045707A"/>
    <w:rsid w:val="004573EC"/>
    <w:rsid w:val="0045763D"/>
    <w:rsid w:val="00457DB6"/>
    <w:rsid w:val="00461AC7"/>
    <w:rsid w:val="004624A8"/>
    <w:rsid w:val="00463F94"/>
    <w:rsid w:val="004642C1"/>
    <w:rsid w:val="00464BA8"/>
    <w:rsid w:val="00465134"/>
    <w:rsid w:val="004655EE"/>
    <w:rsid w:val="00465D35"/>
    <w:rsid w:val="00465DDA"/>
    <w:rsid w:val="00466F9A"/>
    <w:rsid w:val="00467027"/>
    <w:rsid w:val="0046759A"/>
    <w:rsid w:val="004678B9"/>
    <w:rsid w:val="00467DF6"/>
    <w:rsid w:val="0047049B"/>
    <w:rsid w:val="00471A09"/>
    <w:rsid w:val="00472794"/>
    <w:rsid w:val="00472E33"/>
    <w:rsid w:val="004730C1"/>
    <w:rsid w:val="00473193"/>
    <w:rsid w:val="00473514"/>
    <w:rsid w:val="00474C67"/>
    <w:rsid w:val="0047685A"/>
    <w:rsid w:val="00476CF2"/>
    <w:rsid w:val="00476D3F"/>
    <w:rsid w:val="00477575"/>
    <w:rsid w:val="00481336"/>
    <w:rsid w:val="00481C48"/>
    <w:rsid w:val="004825B3"/>
    <w:rsid w:val="004832CE"/>
    <w:rsid w:val="00484790"/>
    <w:rsid w:val="004852C5"/>
    <w:rsid w:val="00485BAD"/>
    <w:rsid w:val="00486D0E"/>
    <w:rsid w:val="004870EC"/>
    <w:rsid w:val="00487521"/>
    <w:rsid w:val="00487D7C"/>
    <w:rsid w:val="0049019C"/>
    <w:rsid w:val="00492A13"/>
    <w:rsid w:val="00493C89"/>
    <w:rsid w:val="0049411F"/>
    <w:rsid w:val="00494209"/>
    <w:rsid w:val="00494262"/>
    <w:rsid w:val="00494384"/>
    <w:rsid w:val="004943CD"/>
    <w:rsid w:val="0049452C"/>
    <w:rsid w:val="004955A9"/>
    <w:rsid w:val="00495CAE"/>
    <w:rsid w:val="00495F7F"/>
    <w:rsid w:val="004969D6"/>
    <w:rsid w:val="0049743F"/>
    <w:rsid w:val="004979C4"/>
    <w:rsid w:val="00497D41"/>
    <w:rsid w:val="004A0218"/>
    <w:rsid w:val="004A0FB9"/>
    <w:rsid w:val="004A1C1C"/>
    <w:rsid w:val="004A1DA6"/>
    <w:rsid w:val="004A26F4"/>
    <w:rsid w:val="004A2EF8"/>
    <w:rsid w:val="004A37E3"/>
    <w:rsid w:val="004A3E4C"/>
    <w:rsid w:val="004A439B"/>
    <w:rsid w:val="004A4581"/>
    <w:rsid w:val="004A4593"/>
    <w:rsid w:val="004A571C"/>
    <w:rsid w:val="004A5F01"/>
    <w:rsid w:val="004A6136"/>
    <w:rsid w:val="004A7783"/>
    <w:rsid w:val="004A7E24"/>
    <w:rsid w:val="004B0B79"/>
    <w:rsid w:val="004B0BFA"/>
    <w:rsid w:val="004B16DD"/>
    <w:rsid w:val="004B1853"/>
    <w:rsid w:val="004B29C1"/>
    <w:rsid w:val="004B2A26"/>
    <w:rsid w:val="004B2C05"/>
    <w:rsid w:val="004B34B5"/>
    <w:rsid w:val="004B354A"/>
    <w:rsid w:val="004B36BD"/>
    <w:rsid w:val="004B3BC6"/>
    <w:rsid w:val="004B3D00"/>
    <w:rsid w:val="004B5275"/>
    <w:rsid w:val="004B53AE"/>
    <w:rsid w:val="004B5B29"/>
    <w:rsid w:val="004B69FC"/>
    <w:rsid w:val="004B6BF6"/>
    <w:rsid w:val="004B6D8F"/>
    <w:rsid w:val="004C00C5"/>
    <w:rsid w:val="004C0719"/>
    <w:rsid w:val="004C0BCA"/>
    <w:rsid w:val="004C1147"/>
    <w:rsid w:val="004C1555"/>
    <w:rsid w:val="004C1D7A"/>
    <w:rsid w:val="004C228B"/>
    <w:rsid w:val="004C35B7"/>
    <w:rsid w:val="004C3B72"/>
    <w:rsid w:val="004C3E02"/>
    <w:rsid w:val="004C4A51"/>
    <w:rsid w:val="004C62FA"/>
    <w:rsid w:val="004C6880"/>
    <w:rsid w:val="004C7482"/>
    <w:rsid w:val="004C75B5"/>
    <w:rsid w:val="004C77EB"/>
    <w:rsid w:val="004D09C0"/>
    <w:rsid w:val="004D1DB7"/>
    <w:rsid w:val="004D1DED"/>
    <w:rsid w:val="004D3191"/>
    <w:rsid w:val="004D3558"/>
    <w:rsid w:val="004D35D2"/>
    <w:rsid w:val="004D4187"/>
    <w:rsid w:val="004D4837"/>
    <w:rsid w:val="004D499C"/>
    <w:rsid w:val="004D5022"/>
    <w:rsid w:val="004D570D"/>
    <w:rsid w:val="004D64C9"/>
    <w:rsid w:val="004D7C4D"/>
    <w:rsid w:val="004D7D04"/>
    <w:rsid w:val="004E040D"/>
    <w:rsid w:val="004E04F8"/>
    <w:rsid w:val="004E08D7"/>
    <w:rsid w:val="004E16E9"/>
    <w:rsid w:val="004E16EF"/>
    <w:rsid w:val="004E1CB3"/>
    <w:rsid w:val="004E1F0A"/>
    <w:rsid w:val="004E2567"/>
    <w:rsid w:val="004E27DE"/>
    <w:rsid w:val="004E2A05"/>
    <w:rsid w:val="004E2D6D"/>
    <w:rsid w:val="004E3B62"/>
    <w:rsid w:val="004E50D0"/>
    <w:rsid w:val="004E599C"/>
    <w:rsid w:val="004E63DB"/>
    <w:rsid w:val="004E6C75"/>
    <w:rsid w:val="004E6E93"/>
    <w:rsid w:val="004E73DC"/>
    <w:rsid w:val="004E75F8"/>
    <w:rsid w:val="004E7E38"/>
    <w:rsid w:val="004F012F"/>
    <w:rsid w:val="004F02A3"/>
    <w:rsid w:val="004F25B0"/>
    <w:rsid w:val="004F325F"/>
    <w:rsid w:val="004F3A09"/>
    <w:rsid w:val="004F41D9"/>
    <w:rsid w:val="004F6433"/>
    <w:rsid w:val="00500685"/>
    <w:rsid w:val="005007AF"/>
    <w:rsid w:val="00501F35"/>
    <w:rsid w:val="005021C8"/>
    <w:rsid w:val="005026DE"/>
    <w:rsid w:val="00503162"/>
    <w:rsid w:val="00504357"/>
    <w:rsid w:val="00506A9F"/>
    <w:rsid w:val="00510385"/>
    <w:rsid w:val="00510476"/>
    <w:rsid w:val="005108A3"/>
    <w:rsid w:val="00510F33"/>
    <w:rsid w:val="005110E7"/>
    <w:rsid w:val="005114D1"/>
    <w:rsid w:val="00512DBD"/>
    <w:rsid w:val="00514C5E"/>
    <w:rsid w:val="00515109"/>
    <w:rsid w:val="005154E6"/>
    <w:rsid w:val="005158F8"/>
    <w:rsid w:val="00515CD7"/>
    <w:rsid w:val="00516437"/>
    <w:rsid w:val="005178AD"/>
    <w:rsid w:val="00517DED"/>
    <w:rsid w:val="005202B4"/>
    <w:rsid w:val="00520416"/>
    <w:rsid w:val="005204F6"/>
    <w:rsid w:val="00520FE3"/>
    <w:rsid w:val="00521F8E"/>
    <w:rsid w:val="00522AA8"/>
    <w:rsid w:val="00522AC7"/>
    <w:rsid w:val="005230EF"/>
    <w:rsid w:val="0052499C"/>
    <w:rsid w:val="00524A5B"/>
    <w:rsid w:val="0052500E"/>
    <w:rsid w:val="005250A6"/>
    <w:rsid w:val="00525213"/>
    <w:rsid w:val="00526BB3"/>
    <w:rsid w:val="005307D6"/>
    <w:rsid w:val="00530CBF"/>
    <w:rsid w:val="00532252"/>
    <w:rsid w:val="00533B12"/>
    <w:rsid w:val="00534366"/>
    <w:rsid w:val="0053495A"/>
    <w:rsid w:val="00534A5F"/>
    <w:rsid w:val="005350BC"/>
    <w:rsid w:val="00535589"/>
    <w:rsid w:val="00535A6F"/>
    <w:rsid w:val="005373D5"/>
    <w:rsid w:val="0054055A"/>
    <w:rsid w:val="00540B22"/>
    <w:rsid w:val="00541947"/>
    <w:rsid w:val="00542580"/>
    <w:rsid w:val="00542F2C"/>
    <w:rsid w:val="005432B6"/>
    <w:rsid w:val="0054361D"/>
    <w:rsid w:val="00543DB6"/>
    <w:rsid w:val="00544F6C"/>
    <w:rsid w:val="005454A4"/>
    <w:rsid w:val="005459E4"/>
    <w:rsid w:val="00546BD2"/>
    <w:rsid w:val="00547011"/>
    <w:rsid w:val="00550006"/>
    <w:rsid w:val="0055010F"/>
    <w:rsid w:val="005516C1"/>
    <w:rsid w:val="00551E9A"/>
    <w:rsid w:val="00553BD5"/>
    <w:rsid w:val="00554769"/>
    <w:rsid w:val="005549E3"/>
    <w:rsid w:val="005564B0"/>
    <w:rsid w:val="00557146"/>
    <w:rsid w:val="0055776B"/>
    <w:rsid w:val="005611C3"/>
    <w:rsid w:val="005611F0"/>
    <w:rsid w:val="00562AF2"/>
    <w:rsid w:val="00564009"/>
    <w:rsid w:val="00564591"/>
    <w:rsid w:val="00564817"/>
    <w:rsid w:val="00566139"/>
    <w:rsid w:val="00566E5B"/>
    <w:rsid w:val="00566FEA"/>
    <w:rsid w:val="005671A0"/>
    <w:rsid w:val="00570272"/>
    <w:rsid w:val="0057027C"/>
    <w:rsid w:val="00570651"/>
    <w:rsid w:val="0057090B"/>
    <w:rsid w:val="00570912"/>
    <w:rsid w:val="00571229"/>
    <w:rsid w:val="00571341"/>
    <w:rsid w:val="00572A76"/>
    <w:rsid w:val="00573125"/>
    <w:rsid w:val="0057317E"/>
    <w:rsid w:val="00573970"/>
    <w:rsid w:val="00573C8A"/>
    <w:rsid w:val="0057472F"/>
    <w:rsid w:val="00575D30"/>
    <w:rsid w:val="00576458"/>
    <w:rsid w:val="00576C67"/>
    <w:rsid w:val="00577709"/>
    <w:rsid w:val="00577B5C"/>
    <w:rsid w:val="005807E9"/>
    <w:rsid w:val="0058142A"/>
    <w:rsid w:val="005826FA"/>
    <w:rsid w:val="00582953"/>
    <w:rsid w:val="00584249"/>
    <w:rsid w:val="0058430F"/>
    <w:rsid w:val="005845FC"/>
    <w:rsid w:val="005851D7"/>
    <w:rsid w:val="00585277"/>
    <w:rsid w:val="005856D6"/>
    <w:rsid w:val="00585D49"/>
    <w:rsid w:val="00585DF9"/>
    <w:rsid w:val="0058640E"/>
    <w:rsid w:val="00586699"/>
    <w:rsid w:val="005866B1"/>
    <w:rsid w:val="005869BF"/>
    <w:rsid w:val="00586B96"/>
    <w:rsid w:val="00587C6F"/>
    <w:rsid w:val="005903CD"/>
    <w:rsid w:val="005908E6"/>
    <w:rsid w:val="00590C86"/>
    <w:rsid w:val="00592664"/>
    <w:rsid w:val="00592978"/>
    <w:rsid w:val="00592F78"/>
    <w:rsid w:val="00593147"/>
    <w:rsid w:val="00593275"/>
    <w:rsid w:val="005936F3"/>
    <w:rsid w:val="00594AAC"/>
    <w:rsid w:val="00594BEC"/>
    <w:rsid w:val="00594EBB"/>
    <w:rsid w:val="0059536C"/>
    <w:rsid w:val="00596261"/>
    <w:rsid w:val="00596751"/>
    <w:rsid w:val="00596DE6"/>
    <w:rsid w:val="005A0128"/>
    <w:rsid w:val="005A0599"/>
    <w:rsid w:val="005A0BCF"/>
    <w:rsid w:val="005A1260"/>
    <w:rsid w:val="005A1A7A"/>
    <w:rsid w:val="005A2381"/>
    <w:rsid w:val="005A26B7"/>
    <w:rsid w:val="005A3C7C"/>
    <w:rsid w:val="005A3E97"/>
    <w:rsid w:val="005A4679"/>
    <w:rsid w:val="005A4854"/>
    <w:rsid w:val="005A6F76"/>
    <w:rsid w:val="005B011D"/>
    <w:rsid w:val="005B06BE"/>
    <w:rsid w:val="005B0CB3"/>
    <w:rsid w:val="005B15CA"/>
    <w:rsid w:val="005B214C"/>
    <w:rsid w:val="005B2366"/>
    <w:rsid w:val="005B3368"/>
    <w:rsid w:val="005B3C3A"/>
    <w:rsid w:val="005B3EAB"/>
    <w:rsid w:val="005B42C4"/>
    <w:rsid w:val="005B45A4"/>
    <w:rsid w:val="005B540C"/>
    <w:rsid w:val="005B5DB4"/>
    <w:rsid w:val="005B61BC"/>
    <w:rsid w:val="005B63AA"/>
    <w:rsid w:val="005B799C"/>
    <w:rsid w:val="005C1AAA"/>
    <w:rsid w:val="005C385C"/>
    <w:rsid w:val="005C52E5"/>
    <w:rsid w:val="005C62E8"/>
    <w:rsid w:val="005C67B9"/>
    <w:rsid w:val="005C757D"/>
    <w:rsid w:val="005C7FB9"/>
    <w:rsid w:val="005D05A5"/>
    <w:rsid w:val="005D06A8"/>
    <w:rsid w:val="005D0F8E"/>
    <w:rsid w:val="005D12A6"/>
    <w:rsid w:val="005D17AC"/>
    <w:rsid w:val="005D22B9"/>
    <w:rsid w:val="005D3F9B"/>
    <w:rsid w:val="005D42D0"/>
    <w:rsid w:val="005D519A"/>
    <w:rsid w:val="005D5549"/>
    <w:rsid w:val="005D5D20"/>
    <w:rsid w:val="005D6773"/>
    <w:rsid w:val="005D6B03"/>
    <w:rsid w:val="005D716C"/>
    <w:rsid w:val="005D7DCC"/>
    <w:rsid w:val="005D7E18"/>
    <w:rsid w:val="005E05CC"/>
    <w:rsid w:val="005E1543"/>
    <w:rsid w:val="005E2337"/>
    <w:rsid w:val="005E286F"/>
    <w:rsid w:val="005E3635"/>
    <w:rsid w:val="005E3693"/>
    <w:rsid w:val="005E48D2"/>
    <w:rsid w:val="005E64A7"/>
    <w:rsid w:val="005E6BDE"/>
    <w:rsid w:val="005E7CBE"/>
    <w:rsid w:val="005E7DEB"/>
    <w:rsid w:val="005E7FEC"/>
    <w:rsid w:val="005E7FF0"/>
    <w:rsid w:val="005F0046"/>
    <w:rsid w:val="005F01B8"/>
    <w:rsid w:val="005F05B5"/>
    <w:rsid w:val="005F0A31"/>
    <w:rsid w:val="005F12C9"/>
    <w:rsid w:val="005F2495"/>
    <w:rsid w:val="005F27BC"/>
    <w:rsid w:val="005F28F1"/>
    <w:rsid w:val="005F3F69"/>
    <w:rsid w:val="005F40A2"/>
    <w:rsid w:val="005F4425"/>
    <w:rsid w:val="005F4DE7"/>
    <w:rsid w:val="005F5714"/>
    <w:rsid w:val="005F5F29"/>
    <w:rsid w:val="005F65B5"/>
    <w:rsid w:val="005F74FD"/>
    <w:rsid w:val="006007DB"/>
    <w:rsid w:val="00601410"/>
    <w:rsid w:val="0060194F"/>
    <w:rsid w:val="00601F97"/>
    <w:rsid w:val="0060237C"/>
    <w:rsid w:val="00602842"/>
    <w:rsid w:val="00602BF0"/>
    <w:rsid w:val="00603427"/>
    <w:rsid w:val="00603F0C"/>
    <w:rsid w:val="0060547E"/>
    <w:rsid w:val="006073F1"/>
    <w:rsid w:val="00610905"/>
    <w:rsid w:val="00610B79"/>
    <w:rsid w:val="00611934"/>
    <w:rsid w:val="00611F7A"/>
    <w:rsid w:val="00611FFB"/>
    <w:rsid w:val="006125EE"/>
    <w:rsid w:val="00612B6B"/>
    <w:rsid w:val="0061322A"/>
    <w:rsid w:val="0061341F"/>
    <w:rsid w:val="00613E62"/>
    <w:rsid w:val="006149CE"/>
    <w:rsid w:val="00615449"/>
    <w:rsid w:val="00615518"/>
    <w:rsid w:val="006214F0"/>
    <w:rsid w:val="00622027"/>
    <w:rsid w:val="0062271C"/>
    <w:rsid w:val="006228C8"/>
    <w:rsid w:val="00622F7F"/>
    <w:rsid w:val="006236C2"/>
    <w:rsid w:val="00623DB5"/>
    <w:rsid w:val="00623FC5"/>
    <w:rsid w:val="006244F5"/>
    <w:rsid w:val="00624547"/>
    <w:rsid w:val="00624A7F"/>
    <w:rsid w:val="00624B81"/>
    <w:rsid w:val="006251F6"/>
    <w:rsid w:val="006261C6"/>
    <w:rsid w:val="00626CF0"/>
    <w:rsid w:val="00626D56"/>
    <w:rsid w:val="00627434"/>
    <w:rsid w:val="006279DC"/>
    <w:rsid w:val="00630442"/>
    <w:rsid w:val="00630495"/>
    <w:rsid w:val="00631253"/>
    <w:rsid w:val="006320E7"/>
    <w:rsid w:val="006331A3"/>
    <w:rsid w:val="00635789"/>
    <w:rsid w:val="00635A74"/>
    <w:rsid w:val="00635BA7"/>
    <w:rsid w:val="006360AD"/>
    <w:rsid w:val="00637952"/>
    <w:rsid w:val="00637DA3"/>
    <w:rsid w:val="00640100"/>
    <w:rsid w:val="00640A5E"/>
    <w:rsid w:val="00640C86"/>
    <w:rsid w:val="00641B0F"/>
    <w:rsid w:val="00641BE2"/>
    <w:rsid w:val="00642FA7"/>
    <w:rsid w:val="006442B6"/>
    <w:rsid w:val="00644B6F"/>
    <w:rsid w:val="00644C02"/>
    <w:rsid w:val="00644D39"/>
    <w:rsid w:val="006453F4"/>
    <w:rsid w:val="00645EE5"/>
    <w:rsid w:val="006464E0"/>
    <w:rsid w:val="006469D9"/>
    <w:rsid w:val="00646B24"/>
    <w:rsid w:val="0064764F"/>
    <w:rsid w:val="00650F38"/>
    <w:rsid w:val="00651343"/>
    <w:rsid w:val="006518BA"/>
    <w:rsid w:val="006519C8"/>
    <w:rsid w:val="00653F00"/>
    <w:rsid w:val="00654CF3"/>
    <w:rsid w:val="00656EA3"/>
    <w:rsid w:val="00656FE7"/>
    <w:rsid w:val="0065723F"/>
    <w:rsid w:val="006576CF"/>
    <w:rsid w:val="0065772C"/>
    <w:rsid w:val="00657753"/>
    <w:rsid w:val="0066082A"/>
    <w:rsid w:val="006609FA"/>
    <w:rsid w:val="0066108D"/>
    <w:rsid w:val="00662AF6"/>
    <w:rsid w:val="00662E33"/>
    <w:rsid w:val="0066310D"/>
    <w:rsid w:val="00664F2C"/>
    <w:rsid w:val="00665D83"/>
    <w:rsid w:val="006665C5"/>
    <w:rsid w:val="006666FA"/>
    <w:rsid w:val="00666CFF"/>
    <w:rsid w:val="00667340"/>
    <w:rsid w:val="006673E0"/>
    <w:rsid w:val="00667807"/>
    <w:rsid w:val="00667D4C"/>
    <w:rsid w:val="00670A5D"/>
    <w:rsid w:val="0067151F"/>
    <w:rsid w:val="006722B1"/>
    <w:rsid w:val="006725C6"/>
    <w:rsid w:val="00672982"/>
    <w:rsid w:val="0067303B"/>
    <w:rsid w:val="00673154"/>
    <w:rsid w:val="006738C7"/>
    <w:rsid w:val="00673C27"/>
    <w:rsid w:val="0067459B"/>
    <w:rsid w:val="00675F8E"/>
    <w:rsid w:val="00676574"/>
    <w:rsid w:val="00676C63"/>
    <w:rsid w:val="00677FD1"/>
    <w:rsid w:val="00680545"/>
    <w:rsid w:val="006810E6"/>
    <w:rsid w:val="00681805"/>
    <w:rsid w:val="00681BCF"/>
    <w:rsid w:val="0068240B"/>
    <w:rsid w:val="006830EA"/>
    <w:rsid w:val="006834AF"/>
    <w:rsid w:val="00684632"/>
    <w:rsid w:val="00684CC3"/>
    <w:rsid w:val="0068505F"/>
    <w:rsid w:val="00687398"/>
    <w:rsid w:val="00690153"/>
    <w:rsid w:val="00690B25"/>
    <w:rsid w:val="00691457"/>
    <w:rsid w:val="00692D29"/>
    <w:rsid w:val="006937CB"/>
    <w:rsid w:val="00693F45"/>
    <w:rsid w:val="00694D10"/>
    <w:rsid w:val="006954E7"/>
    <w:rsid w:val="00695C18"/>
    <w:rsid w:val="00696EDF"/>
    <w:rsid w:val="00696FDD"/>
    <w:rsid w:val="006978B3"/>
    <w:rsid w:val="00697AA1"/>
    <w:rsid w:val="00697AA3"/>
    <w:rsid w:val="00697ABD"/>
    <w:rsid w:val="00697B8B"/>
    <w:rsid w:val="00697DF8"/>
    <w:rsid w:val="006A22B2"/>
    <w:rsid w:val="006A24FC"/>
    <w:rsid w:val="006A3208"/>
    <w:rsid w:val="006A381E"/>
    <w:rsid w:val="006A390A"/>
    <w:rsid w:val="006A3D09"/>
    <w:rsid w:val="006A3FE3"/>
    <w:rsid w:val="006A448D"/>
    <w:rsid w:val="006A4B62"/>
    <w:rsid w:val="006A5265"/>
    <w:rsid w:val="006A57F3"/>
    <w:rsid w:val="006A58CD"/>
    <w:rsid w:val="006A6A5A"/>
    <w:rsid w:val="006A728E"/>
    <w:rsid w:val="006A76AA"/>
    <w:rsid w:val="006A76E5"/>
    <w:rsid w:val="006B099B"/>
    <w:rsid w:val="006B0B38"/>
    <w:rsid w:val="006B10A9"/>
    <w:rsid w:val="006B29C0"/>
    <w:rsid w:val="006B2F60"/>
    <w:rsid w:val="006B2F7F"/>
    <w:rsid w:val="006B3964"/>
    <w:rsid w:val="006B53AC"/>
    <w:rsid w:val="006B53F3"/>
    <w:rsid w:val="006B5737"/>
    <w:rsid w:val="006B5F70"/>
    <w:rsid w:val="006B61E7"/>
    <w:rsid w:val="006B65B8"/>
    <w:rsid w:val="006B7EFE"/>
    <w:rsid w:val="006C09BD"/>
    <w:rsid w:val="006C0EF3"/>
    <w:rsid w:val="006C1604"/>
    <w:rsid w:val="006C43F7"/>
    <w:rsid w:val="006C4540"/>
    <w:rsid w:val="006C4FE6"/>
    <w:rsid w:val="006C53A4"/>
    <w:rsid w:val="006C7185"/>
    <w:rsid w:val="006C7E77"/>
    <w:rsid w:val="006D001C"/>
    <w:rsid w:val="006D025F"/>
    <w:rsid w:val="006D0756"/>
    <w:rsid w:val="006D103C"/>
    <w:rsid w:val="006D19FB"/>
    <w:rsid w:val="006D1E2A"/>
    <w:rsid w:val="006D38C9"/>
    <w:rsid w:val="006D4080"/>
    <w:rsid w:val="006D4C3B"/>
    <w:rsid w:val="006D5D9E"/>
    <w:rsid w:val="006D6692"/>
    <w:rsid w:val="006D6E79"/>
    <w:rsid w:val="006D7703"/>
    <w:rsid w:val="006D7FDD"/>
    <w:rsid w:val="006E01F7"/>
    <w:rsid w:val="006E0500"/>
    <w:rsid w:val="006E05AA"/>
    <w:rsid w:val="006E0A75"/>
    <w:rsid w:val="006E0E7B"/>
    <w:rsid w:val="006E1992"/>
    <w:rsid w:val="006E19FE"/>
    <w:rsid w:val="006E1EAB"/>
    <w:rsid w:val="006E22E7"/>
    <w:rsid w:val="006E32D3"/>
    <w:rsid w:val="006E38CD"/>
    <w:rsid w:val="006E47A5"/>
    <w:rsid w:val="006E5D60"/>
    <w:rsid w:val="006E6942"/>
    <w:rsid w:val="006E72CB"/>
    <w:rsid w:val="006F092F"/>
    <w:rsid w:val="006F0A77"/>
    <w:rsid w:val="006F0D5A"/>
    <w:rsid w:val="006F12E2"/>
    <w:rsid w:val="006F13F7"/>
    <w:rsid w:val="006F140E"/>
    <w:rsid w:val="006F15C9"/>
    <w:rsid w:val="006F190A"/>
    <w:rsid w:val="006F27D5"/>
    <w:rsid w:val="006F300C"/>
    <w:rsid w:val="006F3591"/>
    <w:rsid w:val="006F3CA8"/>
    <w:rsid w:val="006F3D2F"/>
    <w:rsid w:val="006F4DFA"/>
    <w:rsid w:val="006F654D"/>
    <w:rsid w:val="006F6744"/>
    <w:rsid w:val="006F6767"/>
    <w:rsid w:val="006F6FD1"/>
    <w:rsid w:val="00701A72"/>
    <w:rsid w:val="00701B96"/>
    <w:rsid w:val="00702289"/>
    <w:rsid w:val="00702829"/>
    <w:rsid w:val="00702B43"/>
    <w:rsid w:val="00703E52"/>
    <w:rsid w:val="00704229"/>
    <w:rsid w:val="00706767"/>
    <w:rsid w:val="00706971"/>
    <w:rsid w:val="007079A6"/>
    <w:rsid w:val="00707ACF"/>
    <w:rsid w:val="0071085B"/>
    <w:rsid w:val="007108C9"/>
    <w:rsid w:val="00711677"/>
    <w:rsid w:val="007119C8"/>
    <w:rsid w:val="00713919"/>
    <w:rsid w:val="00713F5B"/>
    <w:rsid w:val="00714C79"/>
    <w:rsid w:val="00714D70"/>
    <w:rsid w:val="00714E9F"/>
    <w:rsid w:val="00715FAD"/>
    <w:rsid w:val="007165F0"/>
    <w:rsid w:val="00716960"/>
    <w:rsid w:val="007171E2"/>
    <w:rsid w:val="007173B4"/>
    <w:rsid w:val="007173CE"/>
    <w:rsid w:val="007179F5"/>
    <w:rsid w:val="007179F7"/>
    <w:rsid w:val="00717A5E"/>
    <w:rsid w:val="00717FED"/>
    <w:rsid w:val="0072131A"/>
    <w:rsid w:val="00722732"/>
    <w:rsid w:val="007229B3"/>
    <w:rsid w:val="00722B3C"/>
    <w:rsid w:val="0072351E"/>
    <w:rsid w:val="00723D1B"/>
    <w:rsid w:val="00723D58"/>
    <w:rsid w:val="00723E39"/>
    <w:rsid w:val="00724421"/>
    <w:rsid w:val="0072445E"/>
    <w:rsid w:val="00724E51"/>
    <w:rsid w:val="007256BA"/>
    <w:rsid w:val="00725DD4"/>
    <w:rsid w:val="00725F5C"/>
    <w:rsid w:val="007265B1"/>
    <w:rsid w:val="0072730E"/>
    <w:rsid w:val="00727A03"/>
    <w:rsid w:val="00727EBA"/>
    <w:rsid w:val="00730327"/>
    <w:rsid w:val="007308D7"/>
    <w:rsid w:val="007314FE"/>
    <w:rsid w:val="00731857"/>
    <w:rsid w:val="00731D66"/>
    <w:rsid w:val="007320FF"/>
    <w:rsid w:val="007327BC"/>
    <w:rsid w:val="0073290E"/>
    <w:rsid w:val="0073379E"/>
    <w:rsid w:val="007346D9"/>
    <w:rsid w:val="00734BDC"/>
    <w:rsid w:val="00734F47"/>
    <w:rsid w:val="007354F2"/>
    <w:rsid w:val="007355AA"/>
    <w:rsid w:val="00736398"/>
    <w:rsid w:val="00736EF5"/>
    <w:rsid w:val="007375C4"/>
    <w:rsid w:val="007401EA"/>
    <w:rsid w:val="007411B7"/>
    <w:rsid w:val="00742B2E"/>
    <w:rsid w:val="00742D36"/>
    <w:rsid w:val="007433CC"/>
    <w:rsid w:val="00743E53"/>
    <w:rsid w:val="0074560F"/>
    <w:rsid w:val="00745AB3"/>
    <w:rsid w:val="00745DE4"/>
    <w:rsid w:val="00746018"/>
    <w:rsid w:val="00746AB4"/>
    <w:rsid w:val="00746BCD"/>
    <w:rsid w:val="00746CE3"/>
    <w:rsid w:val="007474A4"/>
    <w:rsid w:val="007502FD"/>
    <w:rsid w:val="007505CE"/>
    <w:rsid w:val="007516BD"/>
    <w:rsid w:val="007519B7"/>
    <w:rsid w:val="00752F5A"/>
    <w:rsid w:val="007540BE"/>
    <w:rsid w:val="00754135"/>
    <w:rsid w:val="00755358"/>
    <w:rsid w:val="0075546A"/>
    <w:rsid w:val="00755B62"/>
    <w:rsid w:val="00755C75"/>
    <w:rsid w:val="00756A62"/>
    <w:rsid w:val="00757DCC"/>
    <w:rsid w:val="007607E8"/>
    <w:rsid w:val="00760B06"/>
    <w:rsid w:val="00760D10"/>
    <w:rsid w:val="00761258"/>
    <w:rsid w:val="00761328"/>
    <w:rsid w:val="0076195A"/>
    <w:rsid w:val="00761CC4"/>
    <w:rsid w:val="00761D70"/>
    <w:rsid w:val="0076205D"/>
    <w:rsid w:val="007620AC"/>
    <w:rsid w:val="007624C3"/>
    <w:rsid w:val="00762856"/>
    <w:rsid w:val="00762FC9"/>
    <w:rsid w:val="0076321A"/>
    <w:rsid w:val="0076336E"/>
    <w:rsid w:val="00763B7B"/>
    <w:rsid w:val="00763C1C"/>
    <w:rsid w:val="007648E6"/>
    <w:rsid w:val="0076705A"/>
    <w:rsid w:val="00770732"/>
    <w:rsid w:val="00770AB3"/>
    <w:rsid w:val="00772370"/>
    <w:rsid w:val="00772A3E"/>
    <w:rsid w:val="00772E75"/>
    <w:rsid w:val="0077329B"/>
    <w:rsid w:val="007733E3"/>
    <w:rsid w:val="00773409"/>
    <w:rsid w:val="00773685"/>
    <w:rsid w:val="00773CA3"/>
    <w:rsid w:val="00774392"/>
    <w:rsid w:val="0077490E"/>
    <w:rsid w:val="00776580"/>
    <w:rsid w:val="007765EB"/>
    <w:rsid w:val="007768A0"/>
    <w:rsid w:val="007769E2"/>
    <w:rsid w:val="007776C8"/>
    <w:rsid w:val="00777EA2"/>
    <w:rsid w:val="00780257"/>
    <w:rsid w:val="00780551"/>
    <w:rsid w:val="007812D8"/>
    <w:rsid w:val="007818F2"/>
    <w:rsid w:val="00781938"/>
    <w:rsid w:val="00781B8B"/>
    <w:rsid w:val="00782759"/>
    <w:rsid w:val="00782CD3"/>
    <w:rsid w:val="007835F2"/>
    <w:rsid w:val="00783AD9"/>
    <w:rsid w:val="0078604D"/>
    <w:rsid w:val="00787251"/>
    <w:rsid w:val="007912D9"/>
    <w:rsid w:val="007917FF"/>
    <w:rsid w:val="00792984"/>
    <w:rsid w:val="007933E6"/>
    <w:rsid w:val="00793F7D"/>
    <w:rsid w:val="0079459A"/>
    <w:rsid w:val="00795853"/>
    <w:rsid w:val="00795F07"/>
    <w:rsid w:val="00796DEB"/>
    <w:rsid w:val="00796F7E"/>
    <w:rsid w:val="00797D61"/>
    <w:rsid w:val="007A050C"/>
    <w:rsid w:val="007A0693"/>
    <w:rsid w:val="007A081C"/>
    <w:rsid w:val="007A169C"/>
    <w:rsid w:val="007A2208"/>
    <w:rsid w:val="007A2886"/>
    <w:rsid w:val="007A3259"/>
    <w:rsid w:val="007A382B"/>
    <w:rsid w:val="007A3EE5"/>
    <w:rsid w:val="007A404F"/>
    <w:rsid w:val="007A40AC"/>
    <w:rsid w:val="007A45EF"/>
    <w:rsid w:val="007A59FE"/>
    <w:rsid w:val="007A5B79"/>
    <w:rsid w:val="007A6E2D"/>
    <w:rsid w:val="007A70A1"/>
    <w:rsid w:val="007A7163"/>
    <w:rsid w:val="007A734A"/>
    <w:rsid w:val="007B046B"/>
    <w:rsid w:val="007B0CAF"/>
    <w:rsid w:val="007B1161"/>
    <w:rsid w:val="007B1A04"/>
    <w:rsid w:val="007B272A"/>
    <w:rsid w:val="007B2872"/>
    <w:rsid w:val="007B326B"/>
    <w:rsid w:val="007B4291"/>
    <w:rsid w:val="007B4C1B"/>
    <w:rsid w:val="007B4C32"/>
    <w:rsid w:val="007B4F0D"/>
    <w:rsid w:val="007B7301"/>
    <w:rsid w:val="007C22B3"/>
    <w:rsid w:val="007C2955"/>
    <w:rsid w:val="007C2B2B"/>
    <w:rsid w:val="007C2DB0"/>
    <w:rsid w:val="007C3533"/>
    <w:rsid w:val="007C3811"/>
    <w:rsid w:val="007C40B0"/>
    <w:rsid w:val="007C42C3"/>
    <w:rsid w:val="007C49DD"/>
    <w:rsid w:val="007C4B44"/>
    <w:rsid w:val="007C5C34"/>
    <w:rsid w:val="007C62F6"/>
    <w:rsid w:val="007C70BA"/>
    <w:rsid w:val="007D118C"/>
    <w:rsid w:val="007D1C30"/>
    <w:rsid w:val="007D321F"/>
    <w:rsid w:val="007D378A"/>
    <w:rsid w:val="007D3F64"/>
    <w:rsid w:val="007D5EB0"/>
    <w:rsid w:val="007D614A"/>
    <w:rsid w:val="007D6522"/>
    <w:rsid w:val="007D7C28"/>
    <w:rsid w:val="007D7CB1"/>
    <w:rsid w:val="007E01A9"/>
    <w:rsid w:val="007E088B"/>
    <w:rsid w:val="007E0953"/>
    <w:rsid w:val="007E0A09"/>
    <w:rsid w:val="007E0E1F"/>
    <w:rsid w:val="007E0E89"/>
    <w:rsid w:val="007E138A"/>
    <w:rsid w:val="007E17CA"/>
    <w:rsid w:val="007E1F7B"/>
    <w:rsid w:val="007E24AB"/>
    <w:rsid w:val="007E261C"/>
    <w:rsid w:val="007E3978"/>
    <w:rsid w:val="007E450D"/>
    <w:rsid w:val="007E4664"/>
    <w:rsid w:val="007E49FE"/>
    <w:rsid w:val="007E4C3D"/>
    <w:rsid w:val="007E51DE"/>
    <w:rsid w:val="007E5AE2"/>
    <w:rsid w:val="007E60EF"/>
    <w:rsid w:val="007E6C1F"/>
    <w:rsid w:val="007F055E"/>
    <w:rsid w:val="007F26F4"/>
    <w:rsid w:val="007F355D"/>
    <w:rsid w:val="007F4C90"/>
    <w:rsid w:val="007F6584"/>
    <w:rsid w:val="007F7122"/>
    <w:rsid w:val="007F7517"/>
    <w:rsid w:val="008011E3"/>
    <w:rsid w:val="00801267"/>
    <w:rsid w:val="008012B2"/>
    <w:rsid w:val="00801BEF"/>
    <w:rsid w:val="00801F2C"/>
    <w:rsid w:val="008034A1"/>
    <w:rsid w:val="008034FC"/>
    <w:rsid w:val="0080389E"/>
    <w:rsid w:val="00803A4D"/>
    <w:rsid w:val="00804185"/>
    <w:rsid w:val="00804BE7"/>
    <w:rsid w:val="00804F15"/>
    <w:rsid w:val="008054F8"/>
    <w:rsid w:val="00805BCE"/>
    <w:rsid w:val="00807978"/>
    <w:rsid w:val="00807D00"/>
    <w:rsid w:val="008111BA"/>
    <w:rsid w:val="008121E9"/>
    <w:rsid w:val="008128AD"/>
    <w:rsid w:val="00813E7A"/>
    <w:rsid w:val="008149A7"/>
    <w:rsid w:val="00814D63"/>
    <w:rsid w:val="008157D6"/>
    <w:rsid w:val="00816C5D"/>
    <w:rsid w:val="00817136"/>
    <w:rsid w:val="00817E52"/>
    <w:rsid w:val="008200F4"/>
    <w:rsid w:val="00820E2A"/>
    <w:rsid w:val="00821C86"/>
    <w:rsid w:val="008220B6"/>
    <w:rsid w:val="00822707"/>
    <w:rsid w:val="00822D19"/>
    <w:rsid w:val="008236FF"/>
    <w:rsid w:val="00824545"/>
    <w:rsid w:val="00824870"/>
    <w:rsid w:val="008255BA"/>
    <w:rsid w:val="008263D1"/>
    <w:rsid w:val="00826D19"/>
    <w:rsid w:val="00826FF0"/>
    <w:rsid w:val="008270D2"/>
    <w:rsid w:val="00827CD3"/>
    <w:rsid w:val="0083091F"/>
    <w:rsid w:val="00831275"/>
    <w:rsid w:val="00831B6E"/>
    <w:rsid w:val="00833534"/>
    <w:rsid w:val="008346BA"/>
    <w:rsid w:val="00835064"/>
    <w:rsid w:val="0083680A"/>
    <w:rsid w:val="00836C7F"/>
    <w:rsid w:val="008379A3"/>
    <w:rsid w:val="00840349"/>
    <w:rsid w:val="00840757"/>
    <w:rsid w:val="00841C0E"/>
    <w:rsid w:val="00842D36"/>
    <w:rsid w:val="00844079"/>
    <w:rsid w:val="00844254"/>
    <w:rsid w:val="00844D7A"/>
    <w:rsid w:val="00844DC6"/>
    <w:rsid w:val="00845127"/>
    <w:rsid w:val="00846EE1"/>
    <w:rsid w:val="008478C5"/>
    <w:rsid w:val="00847BBE"/>
    <w:rsid w:val="00847EEB"/>
    <w:rsid w:val="00852389"/>
    <w:rsid w:val="00852DCF"/>
    <w:rsid w:val="008530C6"/>
    <w:rsid w:val="00853191"/>
    <w:rsid w:val="00854B91"/>
    <w:rsid w:val="00854C05"/>
    <w:rsid w:val="00855ED2"/>
    <w:rsid w:val="00855F42"/>
    <w:rsid w:val="00857F67"/>
    <w:rsid w:val="00860383"/>
    <w:rsid w:val="00860910"/>
    <w:rsid w:val="00860F72"/>
    <w:rsid w:val="008613BF"/>
    <w:rsid w:val="00861B1B"/>
    <w:rsid w:val="00862361"/>
    <w:rsid w:val="008625FF"/>
    <w:rsid w:val="00862FB1"/>
    <w:rsid w:val="0086339F"/>
    <w:rsid w:val="008634F3"/>
    <w:rsid w:val="00863BAA"/>
    <w:rsid w:val="008650F8"/>
    <w:rsid w:val="0086532C"/>
    <w:rsid w:val="00865FE7"/>
    <w:rsid w:val="008675F2"/>
    <w:rsid w:val="0086798E"/>
    <w:rsid w:val="00867B2B"/>
    <w:rsid w:val="0087034C"/>
    <w:rsid w:val="008708FB"/>
    <w:rsid w:val="00870F60"/>
    <w:rsid w:val="00871619"/>
    <w:rsid w:val="00871895"/>
    <w:rsid w:val="0087342F"/>
    <w:rsid w:val="00873773"/>
    <w:rsid w:val="00874FC2"/>
    <w:rsid w:val="00875829"/>
    <w:rsid w:val="00875EFA"/>
    <w:rsid w:val="00876120"/>
    <w:rsid w:val="0087624E"/>
    <w:rsid w:val="0087656F"/>
    <w:rsid w:val="008766F4"/>
    <w:rsid w:val="008766F9"/>
    <w:rsid w:val="00876B4E"/>
    <w:rsid w:val="00876D74"/>
    <w:rsid w:val="0087766C"/>
    <w:rsid w:val="00880344"/>
    <w:rsid w:val="008804D7"/>
    <w:rsid w:val="00880F28"/>
    <w:rsid w:val="00881095"/>
    <w:rsid w:val="008810D5"/>
    <w:rsid w:val="00881308"/>
    <w:rsid w:val="00882635"/>
    <w:rsid w:val="00883B94"/>
    <w:rsid w:val="008842A2"/>
    <w:rsid w:val="00884708"/>
    <w:rsid w:val="00884D8F"/>
    <w:rsid w:val="00885138"/>
    <w:rsid w:val="00885481"/>
    <w:rsid w:val="00885781"/>
    <w:rsid w:val="00887982"/>
    <w:rsid w:val="00890A4D"/>
    <w:rsid w:val="00890C9D"/>
    <w:rsid w:val="00890FF3"/>
    <w:rsid w:val="008913A5"/>
    <w:rsid w:val="00891564"/>
    <w:rsid w:val="008915D2"/>
    <w:rsid w:val="00891B70"/>
    <w:rsid w:val="008935D4"/>
    <w:rsid w:val="00895A2A"/>
    <w:rsid w:val="00895E02"/>
    <w:rsid w:val="00896E97"/>
    <w:rsid w:val="008A1763"/>
    <w:rsid w:val="008A2A97"/>
    <w:rsid w:val="008A2D3B"/>
    <w:rsid w:val="008A3252"/>
    <w:rsid w:val="008A490F"/>
    <w:rsid w:val="008A4A23"/>
    <w:rsid w:val="008A5D38"/>
    <w:rsid w:val="008A5F9A"/>
    <w:rsid w:val="008A6B00"/>
    <w:rsid w:val="008A6D56"/>
    <w:rsid w:val="008B010A"/>
    <w:rsid w:val="008B170A"/>
    <w:rsid w:val="008B20BB"/>
    <w:rsid w:val="008B31F6"/>
    <w:rsid w:val="008B33F6"/>
    <w:rsid w:val="008B3FBB"/>
    <w:rsid w:val="008B3FD6"/>
    <w:rsid w:val="008B41E5"/>
    <w:rsid w:val="008B5193"/>
    <w:rsid w:val="008B5194"/>
    <w:rsid w:val="008B55C3"/>
    <w:rsid w:val="008B582D"/>
    <w:rsid w:val="008B5CB3"/>
    <w:rsid w:val="008B5D7D"/>
    <w:rsid w:val="008B64C8"/>
    <w:rsid w:val="008B668C"/>
    <w:rsid w:val="008B67B6"/>
    <w:rsid w:val="008B6C6C"/>
    <w:rsid w:val="008B79A6"/>
    <w:rsid w:val="008B7B91"/>
    <w:rsid w:val="008B7C6B"/>
    <w:rsid w:val="008C02A1"/>
    <w:rsid w:val="008C0488"/>
    <w:rsid w:val="008C1DB1"/>
    <w:rsid w:val="008C2EA7"/>
    <w:rsid w:val="008C303C"/>
    <w:rsid w:val="008C334C"/>
    <w:rsid w:val="008C67B9"/>
    <w:rsid w:val="008C72BE"/>
    <w:rsid w:val="008C76D3"/>
    <w:rsid w:val="008C798C"/>
    <w:rsid w:val="008D0E48"/>
    <w:rsid w:val="008D129B"/>
    <w:rsid w:val="008D1C51"/>
    <w:rsid w:val="008D2C9C"/>
    <w:rsid w:val="008D372B"/>
    <w:rsid w:val="008D412D"/>
    <w:rsid w:val="008D49D2"/>
    <w:rsid w:val="008D4B34"/>
    <w:rsid w:val="008D51E3"/>
    <w:rsid w:val="008D5DF3"/>
    <w:rsid w:val="008D6ADE"/>
    <w:rsid w:val="008D798D"/>
    <w:rsid w:val="008D7E45"/>
    <w:rsid w:val="008E1684"/>
    <w:rsid w:val="008E180D"/>
    <w:rsid w:val="008E1BD9"/>
    <w:rsid w:val="008E1D5D"/>
    <w:rsid w:val="008E27AF"/>
    <w:rsid w:val="008E2D4B"/>
    <w:rsid w:val="008E2D5C"/>
    <w:rsid w:val="008E33C1"/>
    <w:rsid w:val="008E3F86"/>
    <w:rsid w:val="008E3FD0"/>
    <w:rsid w:val="008E41C5"/>
    <w:rsid w:val="008E4619"/>
    <w:rsid w:val="008E4E2C"/>
    <w:rsid w:val="008E63B5"/>
    <w:rsid w:val="008E64CC"/>
    <w:rsid w:val="008E69D4"/>
    <w:rsid w:val="008E7870"/>
    <w:rsid w:val="008E7D9C"/>
    <w:rsid w:val="008E7DDD"/>
    <w:rsid w:val="008F0448"/>
    <w:rsid w:val="008F0516"/>
    <w:rsid w:val="008F0C60"/>
    <w:rsid w:val="008F1284"/>
    <w:rsid w:val="008F1D23"/>
    <w:rsid w:val="008F2AE2"/>
    <w:rsid w:val="008F33B4"/>
    <w:rsid w:val="008F39E1"/>
    <w:rsid w:val="008F484E"/>
    <w:rsid w:val="008F4A44"/>
    <w:rsid w:val="008F4DFE"/>
    <w:rsid w:val="008F4F54"/>
    <w:rsid w:val="008F4FBC"/>
    <w:rsid w:val="008F55DE"/>
    <w:rsid w:val="008F65C0"/>
    <w:rsid w:val="008F6C32"/>
    <w:rsid w:val="00900714"/>
    <w:rsid w:val="0090076B"/>
    <w:rsid w:val="009010D2"/>
    <w:rsid w:val="00901638"/>
    <w:rsid w:val="00901FCE"/>
    <w:rsid w:val="009029B5"/>
    <w:rsid w:val="00903597"/>
    <w:rsid w:val="00903822"/>
    <w:rsid w:val="00903AED"/>
    <w:rsid w:val="00907B9C"/>
    <w:rsid w:val="00907C17"/>
    <w:rsid w:val="00907D85"/>
    <w:rsid w:val="00910412"/>
    <w:rsid w:val="00910D38"/>
    <w:rsid w:val="00911FFD"/>
    <w:rsid w:val="0091290D"/>
    <w:rsid w:val="00914016"/>
    <w:rsid w:val="009147E3"/>
    <w:rsid w:val="00914CCB"/>
    <w:rsid w:val="00914FB9"/>
    <w:rsid w:val="00915250"/>
    <w:rsid w:val="009157F8"/>
    <w:rsid w:val="00915C1D"/>
    <w:rsid w:val="00915C3D"/>
    <w:rsid w:val="00916F20"/>
    <w:rsid w:val="0091774C"/>
    <w:rsid w:val="009203C3"/>
    <w:rsid w:val="00920675"/>
    <w:rsid w:val="00921234"/>
    <w:rsid w:val="009218D6"/>
    <w:rsid w:val="00922FA7"/>
    <w:rsid w:val="0092362B"/>
    <w:rsid w:val="00923685"/>
    <w:rsid w:val="0092391D"/>
    <w:rsid w:val="009242E4"/>
    <w:rsid w:val="00924ADC"/>
    <w:rsid w:val="00925DF8"/>
    <w:rsid w:val="00925E48"/>
    <w:rsid w:val="00926260"/>
    <w:rsid w:val="009263E9"/>
    <w:rsid w:val="0092646F"/>
    <w:rsid w:val="009265BE"/>
    <w:rsid w:val="00926A32"/>
    <w:rsid w:val="00927C89"/>
    <w:rsid w:val="00930F28"/>
    <w:rsid w:val="00931285"/>
    <w:rsid w:val="00931C4D"/>
    <w:rsid w:val="00932895"/>
    <w:rsid w:val="00932E40"/>
    <w:rsid w:val="00932F43"/>
    <w:rsid w:val="00933000"/>
    <w:rsid w:val="00934215"/>
    <w:rsid w:val="00934EEB"/>
    <w:rsid w:val="009354E3"/>
    <w:rsid w:val="00935D61"/>
    <w:rsid w:val="009361CD"/>
    <w:rsid w:val="0093642C"/>
    <w:rsid w:val="00937A71"/>
    <w:rsid w:val="0094021C"/>
    <w:rsid w:val="00940302"/>
    <w:rsid w:val="00941D5C"/>
    <w:rsid w:val="00941E0A"/>
    <w:rsid w:val="009427D2"/>
    <w:rsid w:val="00942A37"/>
    <w:rsid w:val="00942BF4"/>
    <w:rsid w:val="009437AD"/>
    <w:rsid w:val="00943E0C"/>
    <w:rsid w:val="00943FF1"/>
    <w:rsid w:val="009447E8"/>
    <w:rsid w:val="0094594E"/>
    <w:rsid w:val="00946229"/>
    <w:rsid w:val="009466FD"/>
    <w:rsid w:val="00946FCB"/>
    <w:rsid w:val="00947A08"/>
    <w:rsid w:val="00947AFD"/>
    <w:rsid w:val="00951D6B"/>
    <w:rsid w:val="0095287D"/>
    <w:rsid w:val="00953352"/>
    <w:rsid w:val="0095341C"/>
    <w:rsid w:val="00954BCF"/>
    <w:rsid w:val="00954DCD"/>
    <w:rsid w:val="0095528E"/>
    <w:rsid w:val="00955560"/>
    <w:rsid w:val="00955F82"/>
    <w:rsid w:val="009564CE"/>
    <w:rsid w:val="00956679"/>
    <w:rsid w:val="009567D8"/>
    <w:rsid w:val="00956C36"/>
    <w:rsid w:val="009570D8"/>
    <w:rsid w:val="009579F2"/>
    <w:rsid w:val="00960D33"/>
    <w:rsid w:val="0096122F"/>
    <w:rsid w:val="00961596"/>
    <w:rsid w:val="00961A17"/>
    <w:rsid w:val="009625D0"/>
    <w:rsid w:val="00962A78"/>
    <w:rsid w:val="00963351"/>
    <w:rsid w:val="0096392C"/>
    <w:rsid w:val="00963B42"/>
    <w:rsid w:val="00963E61"/>
    <w:rsid w:val="00964718"/>
    <w:rsid w:val="009648F1"/>
    <w:rsid w:val="00964FC7"/>
    <w:rsid w:val="00966152"/>
    <w:rsid w:val="00967273"/>
    <w:rsid w:val="00967C3A"/>
    <w:rsid w:val="009705AB"/>
    <w:rsid w:val="00970FB9"/>
    <w:rsid w:val="009710B6"/>
    <w:rsid w:val="00971CBF"/>
    <w:rsid w:val="0097305A"/>
    <w:rsid w:val="00974119"/>
    <w:rsid w:val="00974790"/>
    <w:rsid w:val="00974CF5"/>
    <w:rsid w:val="009750B8"/>
    <w:rsid w:val="00975557"/>
    <w:rsid w:val="00975B32"/>
    <w:rsid w:val="00976103"/>
    <w:rsid w:val="00976BC5"/>
    <w:rsid w:val="00976E75"/>
    <w:rsid w:val="00976F68"/>
    <w:rsid w:val="00980067"/>
    <w:rsid w:val="00980246"/>
    <w:rsid w:val="00980745"/>
    <w:rsid w:val="00980787"/>
    <w:rsid w:val="0098104A"/>
    <w:rsid w:val="009816D2"/>
    <w:rsid w:val="009824BB"/>
    <w:rsid w:val="00982697"/>
    <w:rsid w:val="00982BCE"/>
    <w:rsid w:val="009830D7"/>
    <w:rsid w:val="0098367E"/>
    <w:rsid w:val="00983F89"/>
    <w:rsid w:val="0098639E"/>
    <w:rsid w:val="00986F53"/>
    <w:rsid w:val="0099067D"/>
    <w:rsid w:val="00991540"/>
    <w:rsid w:val="0099187E"/>
    <w:rsid w:val="00991C2D"/>
    <w:rsid w:val="0099321A"/>
    <w:rsid w:val="009936E7"/>
    <w:rsid w:val="009941EB"/>
    <w:rsid w:val="00994A4F"/>
    <w:rsid w:val="00995D9F"/>
    <w:rsid w:val="00996775"/>
    <w:rsid w:val="00996984"/>
    <w:rsid w:val="00996A88"/>
    <w:rsid w:val="00996DE9"/>
    <w:rsid w:val="00997F9D"/>
    <w:rsid w:val="009A04D3"/>
    <w:rsid w:val="009A1767"/>
    <w:rsid w:val="009A1854"/>
    <w:rsid w:val="009A18A9"/>
    <w:rsid w:val="009A246F"/>
    <w:rsid w:val="009A2BCC"/>
    <w:rsid w:val="009A3019"/>
    <w:rsid w:val="009A3EE1"/>
    <w:rsid w:val="009A455C"/>
    <w:rsid w:val="009A4DD4"/>
    <w:rsid w:val="009A5952"/>
    <w:rsid w:val="009A5C95"/>
    <w:rsid w:val="009A647C"/>
    <w:rsid w:val="009A6483"/>
    <w:rsid w:val="009A689A"/>
    <w:rsid w:val="009A6F0C"/>
    <w:rsid w:val="009A6F85"/>
    <w:rsid w:val="009A7415"/>
    <w:rsid w:val="009A7543"/>
    <w:rsid w:val="009B0F18"/>
    <w:rsid w:val="009B12FE"/>
    <w:rsid w:val="009B241F"/>
    <w:rsid w:val="009B4F17"/>
    <w:rsid w:val="009B6226"/>
    <w:rsid w:val="009B6C0C"/>
    <w:rsid w:val="009B7BF7"/>
    <w:rsid w:val="009C0179"/>
    <w:rsid w:val="009C019B"/>
    <w:rsid w:val="009C01D7"/>
    <w:rsid w:val="009C0611"/>
    <w:rsid w:val="009C32BE"/>
    <w:rsid w:val="009C34BD"/>
    <w:rsid w:val="009C3F98"/>
    <w:rsid w:val="009C4123"/>
    <w:rsid w:val="009C43F8"/>
    <w:rsid w:val="009C4430"/>
    <w:rsid w:val="009C45C7"/>
    <w:rsid w:val="009C4C90"/>
    <w:rsid w:val="009C4D5A"/>
    <w:rsid w:val="009C4DC8"/>
    <w:rsid w:val="009C5B0E"/>
    <w:rsid w:val="009C5CFF"/>
    <w:rsid w:val="009C6D86"/>
    <w:rsid w:val="009D0C7E"/>
    <w:rsid w:val="009D1567"/>
    <w:rsid w:val="009D1F69"/>
    <w:rsid w:val="009D2515"/>
    <w:rsid w:val="009D3A5F"/>
    <w:rsid w:val="009D3C6E"/>
    <w:rsid w:val="009D44D7"/>
    <w:rsid w:val="009D4CEA"/>
    <w:rsid w:val="009D4D9B"/>
    <w:rsid w:val="009D59A0"/>
    <w:rsid w:val="009D6424"/>
    <w:rsid w:val="009D73C7"/>
    <w:rsid w:val="009D7480"/>
    <w:rsid w:val="009D7634"/>
    <w:rsid w:val="009D7731"/>
    <w:rsid w:val="009E0327"/>
    <w:rsid w:val="009E0A03"/>
    <w:rsid w:val="009E1617"/>
    <w:rsid w:val="009E1E77"/>
    <w:rsid w:val="009E227C"/>
    <w:rsid w:val="009E2848"/>
    <w:rsid w:val="009E31BE"/>
    <w:rsid w:val="009E34D0"/>
    <w:rsid w:val="009E3563"/>
    <w:rsid w:val="009E38DC"/>
    <w:rsid w:val="009E3AB1"/>
    <w:rsid w:val="009E3C6A"/>
    <w:rsid w:val="009E3E82"/>
    <w:rsid w:val="009E3F4B"/>
    <w:rsid w:val="009E47C5"/>
    <w:rsid w:val="009E484D"/>
    <w:rsid w:val="009E4883"/>
    <w:rsid w:val="009E5342"/>
    <w:rsid w:val="009E558F"/>
    <w:rsid w:val="009E5595"/>
    <w:rsid w:val="009E64D0"/>
    <w:rsid w:val="009E7346"/>
    <w:rsid w:val="009E7389"/>
    <w:rsid w:val="009E7BA2"/>
    <w:rsid w:val="009E7E55"/>
    <w:rsid w:val="009F1538"/>
    <w:rsid w:val="009F1B4F"/>
    <w:rsid w:val="009F24C6"/>
    <w:rsid w:val="009F468A"/>
    <w:rsid w:val="009F4BAC"/>
    <w:rsid w:val="009F557E"/>
    <w:rsid w:val="009F67CF"/>
    <w:rsid w:val="009F7D4D"/>
    <w:rsid w:val="00A0015C"/>
    <w:rsid w:val="00A01110"/>
    <w:rsid w:val="00A012AE"/>
    <w:rsid w:val="00A01E78"/>
    <w:rsid w:val="00A01F99"/>
    <w:rsid w:val="00A02C79"/>
    <w:rsid w:val="00A03044"/>
    <w:rsid w:val="00A03C6E"/>
    <w:rsid w:val="00A04123"/>
    <w:rsid w:val="00A044F6"/>
    <w:rsid w:val="00A04E67"/>
    <w:rsid w:val="00A05069"/>
    <w:rsid w:val="00A05DBB"/>
    <w:rsid w:val="00A06158"/>
    <w:rsid w:val="00A0655C"/>
    <w:rsid w:val="00A06D21"/>
    <w:rsid w:val="00A07473"/>
    <w:rsid w:val="00A10FDA"/>
    <w:rsid w:val="00A11330"/>
    <w:rsid w:val="00A11C33"/>
    <w:rsid w:val="00A11FED"/>
    <w:rsid w:val="00A120AC"/>
    <w:rsid w:val="00A13608"/>
    <w:rsid w:val="00A138C5"/>
    <w:rsid w:val="00A1434F"/>
    <w:rsid w:val="00A14B21"/>
    <w:rsid w:val="00A15002"/>
    <w:rsid w:val="00A157BE"/>
    <w:rsid w:val="00A15F11"/>
    <w:rsid w:val="00A2036F"/>
    <w:rsid w:val="00A20DA4"/>
    <w:rsid w:val="00A20E48"/>
    <w:rsid w:val="00A20E5E"/>
    <w:rsid w:val="00A232EB"/>
    <w:rsid w:val="00A24606"/>
    <w:rsid w:val="00A247BD"/>
    <w:rsid w:val="00A24A3A"/>
    <w:rsid w:val="00A24E2F"/>
    <w:rsid w:val="00A30EF6"/>
    <w:rsid w:val="00A313E3"/>
    <w:rsid w:val="00A32A37"/>
    <w:rsid w:val="00A331B8"/>
    <w:rsid w:val="00A33AEB"/>
    <w:rsid w:val="00A33B3C"/>
    <w:rsid w:val="00A33E8D"/>
    <w:rsid w:val="00A3469A"/>
    <w:rsid w:val="00A3495D"/>
    <w:rsid w:val="00A34B71"/>
    <w:rsid w:val="00A353F9"/>
    <w:rsid w:val="00A378A7"/>
    <w:rsid w:val="00A40598"/>
    <w:rsid w:val="00A424BA"/>
    <w:rsid w:val="00A43514"/>
    <w:rsid w:val="00A43D81"/>
    <w:rsid w:val="00A444BC"/>
    <w:rsid w:val="00A45589"/>
    <w:rsid w:val="00A45CCA"/>
    <w:rsid w:val="00A4672E"/>
    <w:rsid w:val="00A51867"/>
    <w:rsid w:val="00A51953"/>
    <w:rsid w:val="00A52B0D"/>
    <w:rsid w:val="00A532BE"/>
    <w:rsid w:val="00A5368E"/>
    <w:rsid w:val="00A54E99"/>
    <w:rsid w:val="00A55215"/>
    <w:rsid w:val="00A55923"/>
    <w:rsid w:val="00A55F6D"/>
    <w:rsid w:val="00A56EC5"/>
    <w:rsid w:val="00A57723"/>
    <w:rsid w:val="00A57EA0"/>
    <w:rsid w:val="00A604E6"/>
    <w:rsid w:val="00A6071C"/>
    <w:rsid w:val="00A60842"/>
    <w:rsid w:val="00A61BAB"/>
    <w:rsid w:val="00A6250F"/>
    <w:rsid w:val="00A6262D"/>
    <w:rsid w:val="00A62ADF"/>
    <w:rsid w:val="00A633BD"/>
    <w:rsid w:val="00A633F6"/>
    <w:rsid w:val="00A64075"/>
    <w:rsid w:val="00A65F3B"/>
    <w:rsid w:val="00A66665"/>
    <w:rsid w:val="00A6673F"/>
    <w:rsid w:val="00A67DB7"/>
    <w:rsid w:val="00A70816"/>
    <w:rsid w:val="00A70FDF"/>
    <w:rsid w:val="00A71431"/>
    <w:rsid w:val="00A71F19"/>
    <w:rsid w:val="00A7338B"/>
    <w:rsid w:val="00A7453E"/>
    <w:rsid w:val="00A74FCF"/>
    <w:rsid w:val="00A75865"/>
    <w:rsid w:val="00A7634B"/>
    <w:rsid w:val="00A76376"/>
    <w:rsid w:val="00A76744"/>
    <w:rsid w:val="00A778C3"/>
    <w:rsid w:val="00A807F3"/>
    <w:rsid w:val="00A80A48"/>
    <w:rsid w:val="00A80F49"/>
    <w:rsid w:val="00A810DA"/>
    <w:rsid w:val="00A811E7"/>
    <w:rsid w:val="00A81341"/>
    <w:rsid w:val="00A820D3"/>
    <w:rsid w:val="00A8260E"/>
    <w:rsid w:val="00A82DDE"/>
    <w:rsid w:val="00A8349B"/>
    <w:rsid w:val="00A83BE2"/>
    <w:rsid w:val="00A84078"/>
    <w:rsid w:val="00A84216"/>
    <w:rsid w:val="00A84311"/>
    <w:rsid w:val="00A8478B"/>
    <w:rsid w:val="00A848A7"/>
    <w:rsid w:val="00A85159"/>
    <w:rsid w:val="00A851F4"/>
    <w:rsid w:val="00A859D9"/>
    <w:rsid w:val="00A860B4"/>
    <w:rsid w:val="00A86F71"/>
    <w:rsid w:val="00A8712C"/>
    <w:rsid w:val="00A87E89"/>
    <w:rsid w:val="00A90C46"/>
    <w:rsid w:val="00A92272"/>
    <w:rsid w:val="00A927F5"/>
    <w:rsid w:val="00A92F61"/>
    <w:rsid w:val="00A92F80"/>
    <w:rsid w:val="00A94355"/>
    <w:rsid w:val="00A943A7"/>
    <w:rsid w:val="00A9446A"/>
    <w:rsid w:val="00A94CC4"/>
    <w:rsid w:val="00A94E58"/>
    <w:rsid w:val="00A95D1C"/>
    <w:rsid w:val="00A95D4B"/>
    <w:rsid w:val="00A96CDE"/>
    <w:rsid w:val="00A96E02"/>
    <w:rsid w:val="00A97183"/>
    <w:rsid w:val="00A9788F"/>
    <w:rsid w:val="00A97B53"/>
    <w:rsid w:val="00AA01A4"/>
    <w:rsid w:val="00AA0325"/>
    <w:rsid w:val="00AA1C6C"/>
    <w:rsid w:val="00AA1C74"/>
    <w:rsid w:val="00AA1EB2"/>
    <w:rsid w:val="00AA2206"/>
    <w:rsid w:val="00AA288B"/>
    <w:rsid w:val="00AA2EDF"/>
    <w:rsid w:val="00AA32C3"/>
    <w:rsid w:val="00AA3E3F"/>
    <w:rsid w:val="00AA3FD9"/>
    <w:rsid w:val="00AA4892"/>
    <w:rsid w:val="00AA4F8C"/>
    <w:rsid w:val="00AA52FE"/>
    <w:rsid w:val="00AA6394"/>
    <w:rsid w:val="00AA71A5"/>
    <w:rsid w:val="00AA7366"/>
    <w:rsid w:val="00AA766B"/>
    <w:rsid w:val="00AA76EF"/>
    <w:rsid w:val="00AA7BD2"/>
    <w:rsid w:val="00AA7EC3"/>
    <w:rsid w:val="00AB01B3"/>
    <w:rsid w:val="00AB1513"/>
    <w:rsid w:val="00AB2148"/>
    <w:rsid w:val="00AB31D4"/>
    <w:rsid w:val="00AB398F"/>
    <w:rsid w:val="00AB39A4"/>
    <w:rsid w:val="00AB4428"/>
    <w:rsid w:val="00AB5439"/>
    <w:rsid w:val="00AB5ED8"/>
    <w:rsid w:val="00AB5FFC"/>
    <w:rsid w:val="00AB6F12"/>
    <w:rsid w:val="00AC05FD"/>
    <w:rsid w:val="00AC0656"/>
    <w:rsid w:val="00AC278E"/>
    <w:rsid w:val="00AC33A4"/>
    <w:rsid w:val="00AC36B0"/>
    <w:rsid w:val="00AC3B1D"/>
    <w:rsid w:val="00AC4506"/>
    <w:rsid w:val="00AC4658"/>
    <w:rsid w:val="00AC48CA"/>
    <w:rsid w:val="00AC5385"/>
    <w:rsid w:val="00AC5EB2"/>
    <w:rsid w:val="00AC7385"/>
    <w:rsid w:val="00AC78BC"/>
    <w:rsid w:val="00AC7FC6"/>
    <w:rsid w:val="00AD007A"/>
    <w:rsid w:val="00AD08E3"/>
    <w:rsid w:val="00AD0917"/>
    <w:rsid w:val="00AD0B2D"/>
    <w:rsid w:val="00AD0F16"/>
    <w:rsid w:val="00AD106C"/>
    <w:rsid w:val="00AD4973"/>
    <w:rsid w:val="00AD4D57"/>
    <w:rsid w:val="00AD503C"/>
    <w:rsid w:val="00AD540B"/>
    <w:rsid w:val="00AD5E68"/>
    <w:rsid w:val="00AD6D0B"/>
    <w:rsid w:val="00AD75E2"/>
    <w:rsid w:val="00AD7793"/>
    <w:rsid w:val="00AD7954"/>
    <w:rsid w:val="00AD7F3F"/>
    <w:rsid w:val="00AE0057"/>
    <w:rsid w:val="00AE0645"/>
    <w:rsid w:val="00AE25AB"/>
    <w:rsid w:val="00AE28A4"/>
    <w:rsid w:val="00AE2933"/>
    <w:rsid w:val="00AE2A85"/>
    <w:rsid w:val="00AE2B2B"/>
    <w:rsid w:val="00AE3492"/>
    <w:rsid w:val="00AE3E53"/>
    <w:rsid w:val="00AE4F90"/>
    <w:rsid w:val="00AE554F"/>
    <w:rsid w:val="00AE5A23"/>
    <w:rsid w:val="00AE5AF7"/>
    <w:rsid w:val="00AE5D33"/>
    <w:rsid w:val="00AE613A"/>
    <w:rsid w:val="00AE653E"/>
    <w:rsid w:val="00AF003B"/>
    <w:rsid w:val="00AF096F"/>
    <w:rsid w:val="00AF0AA9"/>
    <w:rsid w:val="00AF0F90"/>
    <w:rsid w:val="00AF1610"/>
    <w:rsid w:val="00AF21DD"/>
    <w:rsid w:val="00AF226D"/>
    <w:rsid w:val="00AF2F7D"/>
    <w:rsid w:val="00AF3336"/>
    <w:rsid w:val="00AF39E1"/>
    <w:rsid w:val="00AF4495"/>
    <w:rsid w:val="00AF47C3"/>
    <w:rsid w:val="00AF48E8"/>
    <w:rsid w:val="00AF497C"/>
    <w:rsid w:val="00AF4E73"/>
    <w:rsid w:val="00AF5633"/>
    <w:rsid w:val="00AF5963"/>
    <w:rsid w:val="00AF60E3"/>
    <w:rsid w:val="00AF62BA"/>
    <w:rsid w:val="00AF74BD"/>
    <w:rsid w:val="00B01246"/>
    <w:rsid w:val="00B01827"/>
    <w:rsid w:val="00B01C88"/>
    <w:rsid w:val="00B01F32"/>
    <w:rsid w:val="00B0234E"/>
    <w:rsid w:val="00B029C6"/>
    <w:rsid w:val="00B02A6D"/>
    <w:rsid w:val="00B02B04"/>
    <w:rsid w:val="00B032E4"/>
    <w:rsid w:val="00B0371B"/>
    <w:rsid w:val="00B0406D"/>
    <w:rsid w:val="00B04478"/>
    <w:rsid w:val="00B04741"/>
    <w:rsid w:val="00B049CD"/>
    <w:rsid w:val="00B050F1"/>
    <w:rsid w:val="00B05384"/>
    <w:rsid w:val="00B05723"/>
    <w:rsid w:val="00B06BE4"/>
    <w:rsid w:val="00B07233"/>
    <w:rsid w:val="00B1021A"/>
    <w:rsid w:val="00B1156A"/>
    <w:rsid w:val="00B12592"/>
    <w:rsid w:val="00B12743"/>
    <w:rsid w:val="00B12847"/>
    <w:rsid w:val="00B14849"/>
    <w:rsid w:val="00B151DE"/>
    <w:rsid w:val="00B15A58"/>
    <w:rsid w:val="00B15B0F"/>
    <w:rsid w:val="00B15C2B"/>
    <w:rsid w:val="00B162F6"/>
    <w:rsid w:val="00B16D77"/>
    <w:rsid w:val="00B172E9"/>
    <w:rsid w:val="00B2152D"/>
    <w:rsid w:val="00B21CE7"/>
    <w:rsid w:val="00B2217C"/>
    <w:rsid w:val="00B22C29"/>
    <w:rsid w:val="00B22DB2"/>
    <w:rsid w:val="00B231CA"/>
    <w:rsid w:val="00B246B8"/>
    <w:rsid w:val="00B2611C"/>
    <w:rsid w:val="00B26168"/>
    <w:rsid w:val="00B263C5"/>
    <w:rsid w:val="00B305DC"/>
    <w:rsid w:val="00B33516"/>
    <w:rsid w:val="00B33860"/>
    <w:rsid w:val="00B33A00"/>
    <w:rsid w:val="00B34766"/>
    <w:rsid w:val="00B347A1"/>
    <w:rsid w:val="00B357F8"/>
    <w:rsid w:val="00B35AFC"/>
    <w:rsid w:val="00B36BBF"/>
    <w:rsid w:val="00B37899"/>
    <w:rsid w:val="00B37BF7"/>
    <w:rsid w:val="00B40B29"/>
    <w:rsid w:val="00B40BBE"/>
    <w:rsid w:val="00B40CFC"/>
    <w:rsid w:val="00B419F8"/>
    <w:rsid w:val="00B420C9"/>
    <w:rsid w:val="00B42C02"/>
    <w:rsid w:val="00B42D75"/>
    <w:rsid w:val="00B44386"/>
    <w:rsid w:val="00B447CF"/>
    <w:rsid w:val="00B45FE2"/>
    <w:rsid w:val="00B46AD3"/>
    <w:rsid w:val="00B477BA"/>
    <w:rsid w:val="00B47996"/>
    <w:rsid w:val="00B50736"/>
    <w:rsid w:val="00B509EC"/>
    <w:rsid w:val="00B50AD2"/>
    <w:rsid w:val="00B51690"/>
    <w:rsid w:val="00B51DCD"/>
    <w:rsid w:val="00B51E8F"/>
    <w:rsid w:val="00B51F6B"/>
    <w:rsid w:val="00B524E1"/>
    <w:rsid w:val="00B5258C"/>
    <w:rsid w:val="00B52698"/>
    <w:rsid w:val="00B52F8F"/>
    <w:rsid w:val="00B54C4D"/>
    <w:rsid w:val="00B554E5"/>
    <w:rsid w:val="00B55911"/>
    <w:rsid w:val="00B55B27"/>
    <w:rsid w:val="00B55DCD"/>
    <w:rsid w:val="00B56156"/>
    <w:rsid w:val="00B565B7"/>
    <w:rsid w:val="00B579D7"/>
    <w:rsid w:val="00B57B7E"/>
    <w:rsid w:val="00B6037D"/>
    <w:rsid w:val="00B608DD"/>
    <w:rsid w:val="00B613F7"/>
    <w:rsid w:val="00B61C60"/>
    <w:rsid w:val="00B61DA7"/>
    <w:rsid w:val="00B61ED7"/>
    <w:rsid w:val="00B62A86"/>
    <w:rsid w:val="00B62D96"/>
    <w:rsid w:val="00B63DA4"/>
    <w:rsid w:val="00B6480B"/>
    <w:rsid w:val="00B649CE"/>
    <w:rsid w:val="00B64E34"/>
    <w:rsid w:val="00B65146"/>
    <w:rsid w:val="00B6570C"/>
    <w:rsid w:val="00B65E3D"/>
    <w:rsid w:val="00B669BF"/>
    <w:rsid w:val="00B66A2C"/>
    <w:rsid w:val="00B66E4A"/>
    <w:rsid w:val="00B6795B"/>
    <w:rsid w:val="00B67CD1"/>
    <w:rsid w:val="00B67D57"/>
    <w:rsid w:val="00B67E06"/>
    <w:rsid w:val="00B70483"/>
    <w:rsid w:val="00B704D6"/>
    <w:rsid w:val="00B70786"/>
    <w:rsid w:val="00B70CB4"/>
    <w:rsid w:val="00B71DAF"/>
    <w:rsid w:val="00B72CA5"/>
    <w:rsid w:val="00B73107"/>
    <w:rsid w:val="00B735D2"/>
    <w:rsid w:val="00B739D7"/>
    <w:rsid w:val="00B75FF4"/>
    <w:rsid w:val="00B76C92"/>
    <w:rsid w:val="00B76D40"/>
    <w:rsid w:val="00B76D69"/>
    <w:rsid w:val="00B7725F"/>
    <w:rsid w:val="00B7783F"/>
    <w:rsid w:val="00B80A80"/>
    <w:rsid w:val="00B81068"/>
    <w:rsid w:val="00B8173E"/>
    <w:rsid w:val="00B81927"/>
    <w:rsid w:val="00B81D04"/>
    <w:rsid w:val="00B820A5"/>
    <w:rsid w:val="00B82932"/>
    <w:rsid w:val="00B83055"/>
    <w:rsid w:val="00B838A5"/>
    <w:rsid w:val="00B84473"/>
    <w:rsid w:val="00B84DE5"/>
    <w:rsid w:val="00B85621"/>
    <w:rsid w:val="00B86801"/>
    <w:rsid w:val="00B86B2E"/>
    <w:rsid w:val="00B86C63"/>
    <w:rsid w:val="00B86CE0"/>
    <w:rsid w:val="00B900D7"/>
    <w:rsid w:val="00B904EE"/>
    <w:rsid w:val="00B9083F"/>
    <w:rsid w:val="00B9123A"/>
    <w:rsid w:val="00B93229"/>
    <w:rsid w:val="00B9341E"/>
    <w:rsid w:val="00B936C2"/>
    <w:rsid w:val="00B93B24"/>
    <w:rsid w:val="00B950FA"/>
    <w:rsid w:val="00B95A27"/>
    <w:rsid w:val="00B96499"/>
    <w:rsid w:val="00B976C5"/>
    <w:rsid w:val="00B97B54"/>
    <w:rsid w:val="00BA04BF"/>
    <w:rsid w:val="00BA149D"/>
    <w:rsid w:val="00BA23A2"/>
    <w:rsid w:val="00BA28E4"/>
    <w:rsid w:val="00BA30AA"/>
    <w:rsid w:val="00BA3750"/>
    <w:rsid w:val="00BA3DD5"/>
    <w:rsid w:val="00BA3ED0"/>
    <w:rsid w:val="00BA4021"/>
    <w:rsid w:val="00BA45A3"/>
    <w:rsid w:val="00BA4658"/>
    <w:rsid w:val="00BA4F60"/>
    <w:rsid w:val="00BA60B1"/>
    <w:rsid w:val="00BA68CF"/>
    <w:rsid w:val="00BA7393"/>
    <w:rsid w:val="00BB07AF"/>
    <w:rsid w:val="00BB103A"/>
    <w:rsid w:val="00BB1A4E"/>
    <w:rsid w:val="00BB1BA1"/>
    <w:rsid w:val="00BB20C0"/>
    <w:rsid w:val="00BB2520"/>
    <w:rsid w:val="00BB38EB"/>
    <w:rsid w:val="00BB3A71"/>
    <w:rsid w:val="00BB3ACC"/>
    <w:rsid w:val="00BB3EB7"/>
    <w:rsid w:val="00BB50AF"/>
    <w:rsid w:val="00BB549A"/>
    <w:rsid w:val="00BB6468"/>
    <w:rsid w:val="00BC05F1"/>
    <w:rsid w:val="00BC06B9"/>
    <w:rsid w:val="00BC0875"/>
    <w:rsid w:val="00BC110C"/>
    <w:rsid w:val="00BC13AE"/>
    <w:rsid w:val="00BC159F"/>
    <w:rsid w:val="00BC2A9F"/>
    <w:rsid w:val="00BC2B6A"/>
    <w:rsid w:val="00BC3C72"/>
    <w:rsid w:val="00BC4812"/>
    <w:rsid w:val="00BC4B04"/>
    <w:rsid w:val="00BC551F"/>
    <w:rsid w:val="00BC5852"/>
    <w:rsid w:val="00BC5972"/>
    <w:rsid w:val="00BC5B71"/>
    <w:rsid w:val="00BC5CA7"/>
    <w:rsid w:val="00BC5EB5"/>
    <w:rsid w:val="00BC61AD"/>
    <w:rsid w:val="00BC6341"/>
    <w:rsid w:val="00BC7926"/>
    <w:rsid w:val="00BC7FA6"/>
    <w:rsid w:val="00BD0170"/>
    <w:rsid w:val="00BD0978"/>
    <w:rsid w:val="00BD0ED6"/>
    <w:rsid w:val="00BD17CE"/>
    <w:rsid w:val="00BD2798"/>
    <w:rsid w:val="00BD2A10"/>
    <w:rsid w:val="00BD2A59"/>
    <w:rsid w:val="00BD2B2F"/>
    <w:rsid w:val="00BD31AF"/>
    <w:rsid w:val="00BD402A"/>
    <w:rsid w:val="00BD422F"/>
    <w:rsid w:val="00BD47A9"/>
    <w:rsid w:val="00BD4A58"/>
    <w:rsid w:val="00BD5634"/>
    <w:rsid w:val="00BD5CCF"/>
    <w:rsid w:val="00BD657A"/>
    <w:rsid w:val="00BD6718"/>
    <w:rsid w:val="00BD6954"/>
    <w:rsid w:val="00BD6ECC"/>
    <w:rsid w:val="00BD764A"/>
    <w:rsid w:val="00BD7FD4"/>
    <w:rsid w:val="00BE02B2"/>
    <w:rsid w:val="00BE0534"/>
    <w:rsid w:val="00BE2539"/>
    <w:rsid w:val="00BE25CB"/>
    <w:rsid w:val="00BE2A7D"/>
    <w:rsid w:val="00BE2CB8"/>
    <w:rsid w:val="00BE318D"/>
    <w:rsid w:val="00BE33FB"/>
    <w:rsid w:val="00BE347B"/>
    <w:rsid w:val="00BE3628"/>
    <w:rsid w:val="00BE4797"/>
    <w:rsid w:val="00BE4D07"/>
    <w:rsid w:val="00BE5BCD"/>
    <w:rsid w:val="00BE657E"/>
    <w:rsid w:val="00BE72A3"/>
    <w:rsid w:val="00BE7D9D"/>
    <w:rsid w:val="00BF1CC6"/>
    <w:rsid w:val="00BF1F4E"/>
    <w:rsid w:val="00BF215A"/>
    <w:rsid w:val="00BF247F"/>
    <w:rsid w:val="00BF2D22"/>
    <w:rsid w:val="00BF3036"/>
    <w:rsid w:val="00BF365F"/>
    <w:rsid w:val="00BF3AF9"/>
    <w:rsid w:val="00BF4645"/>
    <w:rsid w:val="00BF6108"/>
    <w:rsid w:val="00BF7A37"/>
    <w:rsid w:val="00C0060E"/>
    <w:rsid w:val="00C02510"/>
    <w:rsid w:val="00C02C3A"/>
    <w:rsid w:val="00C02DFD"/>
    <w:rsid w:val="00C03391"/>
    <w:rsid w:val="00C035BD"/>
    <w:rsid w:val="00C03C8F"/>
    <w:rsid w:val="00C04902"/>
    <w:rsid w:val="00C04F53"/>
    <w:rsid w:val="00C050A2"/>
    <w:rsid w:val="00C051B3"/>
    <w:rsid w:val="00C051F1"/>
    <w:rsid w:val="00C062C7"/>
    <w:rsid w:val="00C063B2"/>
    <w:rsid w:val="00C069DD"/>
    <w:rsid w:val="00C0711B"/>
    <w:rsid w:val="00C073A3"/>
    <w:rsid w:val="00C07802"/>
    <w:rsid w:val="00C10678"/>
    <w:rsid w:val="00C10BDB"/>
    <w:rsid w:val="00C11253"/>
    <w:rsid w:val="00C114D5"/>
    <w:rsid w:val="00C11862"/>
    <w:rsid w:val="00C12411"/>
    <w:rsid w:val="00C12D44"/>
    <w:rsid w:val="00C14448"/>
    <w:rsid w:val="00C14E9E"/>
    <w:rsid w:val="00C15739"/>
    <w:rsid w:val="00C16360"/>
    <w:rsid w:val="00C17A26"/>
    <w:rsid w:val="00C17A85"/>
    <w:rsid w:val="00C17B14"/>
    <w:rsid w:val="00C20301"/>
    <w:rsid w:val="00C20359"/>
    <w:rsid w:val="00C20EC8"/>
    <w:rsid w:val="00C20F3D"/>
    <w:rsid w:val="00C231CE"/>
    <w:rsid w:val="00C2329C"/>
    <w:rsid w:val="00C2477D"/>
    <w:rsid w:val="00C24D80"/>
    <w:rsid w:val="00C255DD"/>
    <w:rsid w:val="00C25815"/>
    <w:rsid w:val="00C26690"/>
    <w:rsid w:val="00C26D05"/>
    <w:rsid w:val="00C277AA"/>
    <w:rsid w:val="00C3050D"/>
    <w:rsid w:val="00C30FB9"/>
    <w:rsid w:val="00C32DD4"/>
    <w:rsid w:val="00C32FC6"/>
    <w:rsid w:val="00C33554"/>
    <w:rsid w:val="00C3359A"/>
    <w:rsid w:val="00C345B4"/>
    <w:rsid w:val="00C347F9"/>
    <w:rsid w:val="00C35299"/>
    <w:rsid w:val="00C355A7"/>
    <w:rsid w:val="00C35841"/>
    <w:rsid w:val="00C35899"/>
    <w:rsid w:val="00C359DD"/>
    <w:rsid w:val="00C36072"/>
    <w:rsid w:val="00C37A28"/>
    <w:rsid w:val="00C37B79"/>
    <w:rsid w:val="00C37F1D"/>
    <w:rsid w:val="00C4023A"/>
    <w:rsid w:val="00C405A8"/>
    <w:rsid w:val="00C40779"/>
    <w:rsid w:val="00C40917"/>
    <w:rsid w:val="00C40A5E"/>
    <w:rsid w:val="00C41257"/>
    <w:rsid w:val="00C41A18"/>
    <w:rsid w:val="00C41FE0"/>
    <w:rsid w:val="00C421D1"/>
    <w:rsid w:val="00C42D55"/>
    <w:rsid w:val="00C434F5"/>
    <w:rsid w:val="00C437A8"/>
    <w:rsid w:val="00C43B73"/>
    <w:rsid w:val="00C44B40"/>
    <w:rsid w:val="00C44C97"/>
    <w:rsid w:val="00C45028"/>
    <w:rsid w:val="00C452CD"/>
    <w:rsid w:val="00C4567F"/>
    <w:rsid w:val="00C462A8"/>
    <w:rsid w:val="00C467D4"/>
    <w:rsid w:val="00C50F6E"/>
    <w:rsid w:val="00C50FC3"/>
    <w:rsid w:val="00C51D33"/>
    <w:rsid w:val="00C529B0"/>
    <w:rsid w:val="00C532BE"/>
    <w:rsid w:val="00C53803"/>
    <w:rsid w:val="00C54DBF"/>
    <w:rsid w:val="00C551B7"/>
    <w:rsid w:val="00C55BDD"/>
    <w:rsid w:val="00C56CCF"/>
    <w:rsid w:val="00C574E6"/>
    <w:rsid w:val="00C575FE"/>
    <w:rsid w:val="00C57B8A"/>
    <w:rsid w:val="00C6006E"/>
    <w:rsid w:val="00C604B4"/>
    <w:rsid w:val="00C60A76"/>
    <w:rsid w:val="00C60A78"/>
    <w:rsid w:val="00C60CB8"/>
    <w:rsid w:val="00C60D0C"/>
    <w:rsid w:val="00C610E3"/>
    <w:rsid w:val="00C62879"/>
    <w:rsid w:val="00C62BEB"/>
    <w:rsid w:val="00C63264"/>
    <w:rsid w:val="00C63437"/>
    <w:rsid w:val="00C63599"/>
    <w:rsid w:val="00C63BC8"/>
    <w:rsid w:val="00C64027"/>
    <w:rsid w:val="00C642EE"/>
    <w:rsid w:val="00C64776"/>
    <w:rsid w:val="00C64E0F"/>
    <w:rsid w:val="00C6588B"/>
    <w:rsid w:val="00C65F62"/>
    <w:rsid w:val="00C66D8F"/>
    <w:rsid w:val="00C67C9B"/>
    <w:rsid w:val="00C67E40"/>
    <w:rsid w:val="00C6F40E"/>
    <w:rsid w:val="00C70737"/>
    <w:rsid w:val="00C70F9F"/>
    <w:rsid w:val="00C7176A"/>
    <w:rsid w:val="00C71B99"/>
    <w:rsid w:val="00C73A88"/>
    <w:rsid w:val="00C73E5A"/>
    <w:rsid w:val="00C745B0"/>
    <w:rsid w:val="00C748FD"/>
    <w:rsid w:val="00C74946"/>
    <w:rsid w:val="00C74D7C"/>
    <w:rsid w:val="00C752D3"/>
    <w:rsid w:val="00C75704"/>
    <w:rsid w:val="00C75B48"/>
    <w:rsid w:val="00C76EA9"/>
    <w:rsid w:val="00C77DF0"/>
    <w:rsid w:val="00C806A3"/>
    <w:rsid w:val="00C8085A"/>
    <w:rsid w:val="00C80D08"/>
    <w:rsid w:val="00C844FA"/>
    <w:rsid w:val="00C84A40"/>
    <w:rsid w:val="00C8590C"/>
    <w:rsid w:val="00C87835"/>
    <w:rsid w:val="00C879C9"/>
    <w:rsid w:val="00C87B74"/>
    <w:rsid w:val="00C9015B"/>
    <w:rsid w:val="00C90B70"/>
    <w:rsid w:val="00C91140"/>
    <w:rsid w:val="00C913BF"/>
    <w:rsid w:val="00C92056"/>
    <w:rsid w:val="00C9287F"/>
    <w:rsid w:val="00C92E02"/>
    <w:rsid w:val="00C92F41"/>
    <w:rsid w:val="00C93F30"/>
    <w:rsid w:val="00C942F6"/>
    <w:rsid w:val="00C949D2"/>
    <w:rsid w:val="00C94BE4"/>
    <w:rsid w:val="00C94FE7"/>
    <w:rsid w:val="00C95636"/>
    <w:rsid w:val="00C958B0"/>
    <w:rsid w:val="00C97034"/>
    <w:rsid w:val="00C97B2E"/>
    <w:rsid w:val="00CA4688"/>
    <w:rsid w:val="00CA4EFA"/>
    <w:rsid w:val="00CA51C7"/>
    <w:rsid w:val="00CA5404"/>
    <w:rsid w:val="00CA5970"/>
    <w:rsid w:val="00CA790D"/>
    <w:rsid w:val="00CB0A26"/>
    <w:rsid w:val="00CB1C93"/>
    <w:rsid w:val="00CB1CE9"/>
    <w:rsid w:val="00CB2C9E"/>
    <w:rsid w:val="00CB2E58"/>
    <w:rsid w:val="00CB32CA"/>
    <w:rsid w:val="00CB468F"/>
    <w:rsid w:val="00CB4ED0"/>
    <w:rsid w:val="00CB5240"/>
    <w:rsid w:val="00CB5C6D"/>
    <w:rsid w:val="00CB63BA"/>
    <w:rsid w:val="00CB66E7"/>
    <w:rsid w:val="00CB6E66"/>
    <w:rsid w:val="00CB7F7A"/>
    <w:rsid w:val="00CC1A0D"/>
    <w:rsid w:val="00CC2FD2"/>
    <w:rsid w:val="00CC3163"/>
    <w:rsid w:val="00CC3F4A"/>
    <w:rsid w:val="00CC4AB7"/>
    <w:rsid w:val="00CC4B32"/>
    <w:rsid w:val="00CC4ED0"/>
    <w:rsid w:val="00CC51A2"/>
    <w:rsid w:val="00CC5508"/>
    <w:rsid w:val="00CC55C8"/>
    <w:rsid w:val="00CC5C3A"/>
    <w:rsid w:val="00CC691A"/>
    <w:rsid w:val="00CC6A87"/>
    <w:rsid w:val="00CD029A"/>
    <w:rsid w:val="00CD0983"/>
    <w:rsid w:val="00CD1198"/>
    <w:rsid w:val="00CD1249"/>
    <w:rsid w:val="00CD15CF"/>
    <w:rsid w:val="00CD1B91"/>
    <w:rsid w:val="00CD1D0E"/>
    <w:rsid w:val="00CD20E1"/>
    <w:rsid w:val="00CD21CC"/>
    <w:rsid w:val="00CD26E3"/>
    <w:rsid w:val="00CD2A47"/>
    <w:rsid w:val="00CD2D85"/>
    <w:rsid w:val="00CD3E88"/>
    <w:rsid w:val="00CD4253"/>
    <w:rsid w:val="00CD43AE"/>
    <w:rsid w:val="00CD4A7C"/>
    <w:rsid w:val="00CD5DDF"/>
    <w:rsid w:val="00CD6A65"/>
    <w:rsid w:val="00CD7ECF"/>
    <w:rsid w:val="00CE0726"/>
    <w:rsid w:val="00CE1663"/>
    <w:rsid w:val="00CE221C"/>
    <w:rsid w:val="00CE3364"/>
    <w:rsid w:val="00CE3CF4"/>
    <w:rsid w:val="00CE54CA"/>
    <w:rsid w:val="00CE5C5D"/>
    <w:rsid w:val="00CE6AC0"/>
    <w:rsid w:val="00CE7248"/>
    <w:rsid w:val="00CF0C48"/>
    <w:rsid w:val="00CF0EF4"/>
    <w:rsid w:val="00CF164D"/>
    <w:rsid w:val="00CF170E"/>
    <w:rsid w:val="00CF1CF6"/>
    <w:rsid w:val="00CF381A"/>
    <w:rsid w:val="00CF3BD3"/>
    <w:rsid w:val="00CF40C5"/>
    <w:rsid w:val="00CF4105"/>
    <w:rsid w:val="00CF4119"/>
    <w:rsid w:val="00CF45E6"/>
    <w:rsid w:val="00CF4606"/>
    <w:rsid w:val="00CF476D"/>
    <w:rsid w:val="00CF4989"/>
    <w:rsid w:val="00CF55E3"/>
    <w:rsid w:val="00CF5DA5"/>
    <w:rsid w:val="00CF5F61"/>
    <w:rsid w:val="00CF625A"/>
    <w:rsid w:val="00CF66C0"/>
    <w:rsid w:val="00CF6907"/>
    <w:rsid w:val="00CF6CDF"/>
    <w:rsid w:val="00CF714E"/>
    <w:rsid w:val="00D00A38"/>
    <w:rsid w:val="00D00BB1"/>
    <w:rsid w:val="00D02B6B"/>
    <w:rsid w:val="00D03D23"/>
    <w:rsid w:val="00D0403A"/>
    <w:rsid w:val="00D04703"/>
    <w:rsid w:val="00D05498"/>
    <w:rsid w:val="00D05516"/>
    <w:rsid w:val="00D056D8"/>
    <w:rsid w:val="00D06742"/>
    <w:rsid w:val="00D068C4"/>
    <w:rsid w:val="00D06FE1"/>
    <w:rsid w:val="00D07152"/>
    <w:rsid w:val="00D07545"/>
    <w:rsid w:val="00D100BE"/>
    <w:rsid w:val="00D10C65"/>
    <w:rsid w:val="00D10FD9"/>
    <w:rsid w:val="00D1149F"/>
    <w:rsid w:val="00D12085"/>
    <w:rsid w:val="00D12195"/>
    <w:rsid w:val="00D134B3"/>
    <w:rsid w:val="00D137A1"/>
    <w:rsid w:val="00D13B62"/>
    <w:rsid w:val="00D13F29"/>
    <w:rsid w:val="00D15164"/>
    <w:rsid w:val="00D1559A"/>
    <w:rsid w:val="00D1616E"/>
    <w:rsid w:val="00D16949"/>
    <w:rsid w:val="00D1763C"/>
    <w:rsid w:val="00D177FC"/>
    <w:rsid w:val="00D207C5"/>
    <w:rsid w:val="00D20B91"/>
    <w:rsid w:val="00D20D81"/>
    <w:rsid w:val="00D21266"/>
    <w:rsid w:val="00D21638"/>
    <w:rsid w:val="00D21EA5"/>
    <w:rsid w:val="00D23C0C"/>
    <w:rsid w:val="00D241F8"/>
    <w:rsid w:val="00D24643"/>
    <w:rsid w:val="00D24D73"/>
    <w:rsid w:val="00D25157"/>
    <w:rsid w:val="00D253B6"/>
    <w:rsid w:val="00D26184"/>
    <w:rsid w:val="00D268A8"/>
    <w:rsid w:val="00D26AF2"/>
    <w:rsid w:val="00D27598"/>
    <w:rsid w:val="00D2785D"/>
    <w:rsid w:val="00D27937"/>
    <w:rsid w:val="00D27DB3"/>
    <w:rsid w:val="00D27EB3"/>
    <w:rsid w:val="00D3014D"/>
    <w:rsid w:val="00D307F3"/>
    <w:rsid w:val="00D30EBF"/>
    <w:rsid w:val="00D31356"/>
    <w:rsid w:val="00D32269"/>
    <w:rsid w:val="00D322BF"/>
    <w:rsid w:val="00D32A2F"/>
    <w:rsid w:val="00D341F4"/>
    <w:rsid w:val="00D3456B"/>
    <w:rsid w:val="00D351EA"/>
    <w:rsid w:val="00D3544D"/>
    <w:rsid w:val="00D3558F"/>
    <w:rsid w:val="00D3577B"/>
    <w:rsid w:val="00D35C6F"/>
    <w:rsid w:val="00D36284"/>
    <w:rsid w:val="00D3688D"/>
    <w:rsid w:val="00D371CE"/>
    <w:rsid w:val="00D37508"/>
    <w:rsid w:val="00D37E0E"/>
    <w:rsid w:val="00D40030"/>
    <w:rsid w:val="00D40E89"/>
    <w:rsid w:val="00D4231C"/>
    <w:rsid w:val="00D4252D"/>
    <w:rsid w:val="00D43BFA"/>
    <w:rsid w:val="00D446AB"/>
    <w:rsid w:val="00D44A85"/>
    <w:rsid w:val="00D4552A"/>
    <w:rsid w:val="00D4586F"/>
    <w:rsid w:val="00D459F3"/>
    <w:rsid w:val="00D45E3A"/>
    <w:rsid w:val="00D464D4"/>
    <w:rsid w:val="00D46C78"/>
    <w:rsid w:val="00D4746D"/>
    <w:rsid w:val="00D47B01"/>
    <w:rsid w:val="00D50C20"/>
    <w:rsid w:val="00D50DE2"/>
    <w:rsid w:val="00D510BB"/>
    <w:rsid w:val="00D522F8"/>
    <w:rsid w:val="00D52BFA"/>
    <w:rsid w:val="00D52F52"/>
    <w:rsid w:val="00D53006"/>
    <w:rsid w:val="00D537D5"/>
    <w:rsid w:val="00D545DF"/>
    <w:rsid w:val="00D54D13"/>
    <w:rsid w:val="00D55595"/>
    <w:rsid w:val="00D556FF"/>
    <w:rsid w:val="00D55816"/>
    <w:rsid w:val="00D5622A"/>
    <w:rsid w:val="00D57E44"/>
    <w:rsid w:val="00D57ED6"/>
    <w:rsid w:val="00D60962"/>
    <w:rsid w:val="00D613CE"/>
    <w:rsid w:val="00D6167A"/>
    <w:rsid w:val="00D61E21"/>
    <w:rsid w:val="00D61FB9"/>
    <w:rsid w:val="00D62403"/>
    <w:rsid w:val="00D62840"/>
    <w:rsid w:val="00D63665"/>
    <w:rsid w:val="00D64069"/>
    <w:rsid w:val="00D65647"/>
    <w:rsid w:val="00D659A6"/>
    <w:rsid w:val="00D65F50"/>
    <w:rsid w:val="00D663C9"/>
    <w:rsid w:val="00D679A0"/>
    <w:rsid w:val="00D67A34"/>
    <w:rsid w:val="00D70944"/>
    <w:rsid w:val="00D70DAE"/>
    <w:rsid w:val="00D711C5"/>
    <w:rsid w:val="00D71A9A"/>
    <w:rsid w:val="00D72E3A"/>
    <w:rsid w:val="00D73168"/>
    <w:rsid w:val="00D73866"/>
    <w:rsid w:val="00D75133"/>
    <w:rsid w:val="00D75659"/>
    <w:rsid w:val="00D75ACF"/>
    <w:rsid w:val="00D766ED"/>
    <w:rsid w:val="00D767CC"/>
    <w:rsid w:val="00D7719F"/>
    <w:rsid w:val="00D774B9"/>
    <w:rsid w:val="00D776E3"/>
    <w:rsid w:val="00D77F85"/>
    <w:rsid w:val="00D77F9C"/>
    <w:rsid w:val="00D80122"/>
    <w:rsid w:val="00D803EE"/>
    <w:rsid w:val="00D820E0"/>
    <w:rsid w:val="00D82F97"/>
    <w:rsid w:val="00D85437"/>
    <w:rsid w:val="00D85768"/>
    <w:rsid w:val="00D860D2"/>
    <w:rsid w:val="00D8630F"/>
    <w:rsid w:val="00D875DA"/>
    <w:rsid w:val="00D876CA"/>
    <w:rsid w:val="00D87790"/>
    <w:rsid w:val="00D900BF"/>
    <w:rsid w:val="00D908B0"/>
    <w:rsid w:val="00D90F7A"/>
    <w:rsid w:val="00D91042"/>
    <w:rsid w:val="00D9123E"/>
    <w:rsid w:val="00D91CAC"/>
    <w:rsid w:val="00D9262F"/>
    <w:rsid w:val="00D927FE"/>
    <w:rsid w:val="00D92C58"/>
    <w:rsid w:val="00D938D7"/>
    <w:rsid w:val="00D939D3"/>
    <w:rsid w:val="00D941BB"/>
    <w:rsid w:val="00D950E8"/>
    <w:rsid w:val="00D96143"/>
    <w:rsid w:val="00D961AE"/>
    <w:rsid w:val="00D96EC3"/>
    <w:rsid w:val="00D976CC"/>
    <w:rsid w:val="00D97AD7"/>
    <w:rsid w:val="00DA0F3C"/>
    <w:rsid w:val="00DA27F9"/>
    <w:rsid w:val="00DA30DE"/>
    <w:rsid w:val="00DA3CB0"/>
    <w:rsid w:val="00DA43D1"/>
    <w:rsid w:val="00DA4D9F"/>
    <w:rsid w:val="00DA54CB"/>
    <w:rsid w:val="00DA59A9"/>
    <w:rsid w:val="00DA69B6"/>
    <w:rsid w:val="00DA6A47"/>
    <w:rsid w:val="00DA6EC4"/>
    <w:rsid w:val="00DA72CA"/>
    <w:rsid w:val="00DA79CB"/>
    <w:rsid w:val="00DB0671"/>
    <w:rsid w:val="00DB13DF"/>
    <w:rsid w:val="00DB15B9"/>
    <w:rsid w:val="00DB2309"/>
    <w:rsid w:val="00DB28DD"/>
    <w:rsid w:val="00DB32C7"/>
    <w:rsid w:val="00DB4F8C"/>
    <w:rsid w:val="00DB5BF7"/>
    <w:rsid w:val="00DB5F08"/>
    <w:rsid w:val="00DB637A"/>
    <w:rsid w:val="00DB685C"/>
    <w:rsid w:val="00DB6C99"/>
    <w:rsid w:val="00DB70EA"/>
    <w:rsid w:val="00DB74B2"/>
    <w:rsid w:val="00DC0D6C"/>
    <w:rsid w:val="00DC15B7"/>
    <w:rsid w:val="00DC269D"/>
    <w:rsid w:val="00DC29DA"/>
    <w:rsid w:val="00DC3D7F"/>
    <w:rsid w:val="00DC4D86"/>
    <w:rsid w:val="00DC602E"/>
    <w:rsid w:val="00DC6738"/>
    <w:rsid w:val="00DC6BD8"/>
    <w:rsid w:val="00DC7144"/>
    <w:rsid w:val="00DC7FF2"/>
    <w:rsid w:val="00DD047E"/>
    <w:rsid w:val="00DD06C0"/>
    <w:rsid w:val="00DD0EA4"/>
    <w:rsid w:val="00DD13F6"/>
    <w:rsid w:val="00DD1843"/>
    <w:rsid w:val="00DD2B20"/>
    <w:rsid w:val="00DD33C2"/>
    <w:rsid w:val="00DD35F9"/>
    <w:rsid w:val="00DD4401"/>
    <w:rsid w:val="00DD4FCF"/>
    <w:rsid w:val="00DD5814"/>
    <w:rsid w:val="00DD783E"/>
    <w:rsid w:val="00DD7A35"/>
    <w:rsid w:val="00DE0299"/>
    <w:rsid w:val="00DE0743"/>
    <w:rsid w:val="00DE08E2"/>
    <w:rsid w:val="00DE0AB8"/>
    <w:rsid w:val="00DE1823"/>
    <w:rsid w:val="00DE23EC"/>
    <w:rsid w:val="00DE240F"/>
    <w:rsid w:val="00DE2622"/>
    <w:rsid w:val="00DE2E56"/>
    <w:rsid w:val="00DE2FA0"/>
    <w:rsid w:val="00DE3167"/>
    <w:rsid w:val="00DE37E6"/>
    <w:rsid w:val="00DE5AAF"/>
    <w:rsid w:val="00DE5B59"/>
    <w:rsid w:val="00DE727F"/>
    <w:rsid w:val="00DF1208"/>
    <w:rsid w:val="00DF1335"/>
    <w:rsid w:val="00DF312B"/>
    <w:rsid w:val="00DF328B"/>
    <w:rsid w:val="00DF3B5C"/>
    <w:rsid w:val="00DF3CC2"/>
    <w:rsid w:val="00DF43E0"/>
    <w:rsid w:val="00DF4A17"/>
    <w:rsid w:val="00DF57E7"/>
    <w:rsid w:val="00DF6024"/>
    <w:rsid w:val="00E00915"/>
    <w:rsid w:val="00E01052"/>
    <w:rsid w:val="00E0332D"/>
    <w:rsid w:val="00E03443"/>
    <w:rsid w:val="00E03703"/>
    <w:rsid w:val="00E03C09"/>
    <w:rsid w:val="00E04AFF"/>
    <w:rsid w:val="00E04E7A"/>
    <w:rsid w:val="00E05AE2"/>
    <w:rsid w:val="00E063C2"/>
    <w:rsid w:val="00E06E6A"/>
    <w:rsid w:val="00E0750A"/>
    <w:rsid w:val="00E07CE0"/>
    <w:rsid w:val="00E11B4E"/>
    <w:rsid w:val="00E12E5C"/>
    <w:rsid w:val="00E135FA"/>
    <w:rsid w:val="00E13CC2"/>
    <w:rsid w:val="00E143D1"/>
    <w:rsid w:val="00E1475C"/>
    <w:rsid w:val="00E155D4"/>
    <w:rsid w:val="00E167AD"/>
    <w:rsid w:val="00E16E9D"/>
    <w:rsid w:val="00E20C62"/>
    <w:rsid w:val="00E21181"/>
    <w:rsid w:val="00E22231"/>
    <w:rsid w:val="00E226CB"/>
    <w:rsid w:val="00E2352B"/>
    <w:rsid w:val="00E241AF"/>
    <w:rsid w:val="00E26A32"/>
    <w:rsid w:val="00E27C86"/>
    <w:rsid w:val="00E30967"/>
    <w:rsid w:val="00E31EEF"/>
    <w:rsid w:val="00E32281"/>
    <w:rsid w:val="00E323C5"/>
    <w:rsid w:val="00E3248D"/>
    <w:rsid w:val="00E324E8"/>
    <w:rsid w:val="00E325F9"/>
    <w:rsid w:val="00E3264A"/>
    <w:rsid w:val="00E32861"/>
    <w:rsid w:val="00E32B90"/>
    <w:rsid w:val="00E333FE"/>
    <w:rsid w:val="00E33D97"/>
    <w:rsid w:val="00E35E0D"/>
    <w:rsid w:val="00E35EEE"/>
    <w:rsid w:val="00E366F9"/>
    <w:rsid w:val="00E370D0"/>
    <w:rsid w:val="00E37B50"/>
    <w:rsid w:val="00E37DC1"/>
    <w:rsid w:val="00E404A9"/>
    <w:rsid w:val="00E418FE"/>
    <w:rsid w:val="00E421AD"/>
    <w:rsid w:val="00E435ED"/>
    <w:rsid w:val="00E4374C"/>
    <w:rsid w:val="00E437C6"/>
    <w:rsid w:val="00E43C04"/>
    <w:rsid w:val="00E45925"/>
    <w:rsid w:val="00E45C4D"/>
    <w:rsid w:val="00E45D83"/>
    <w:rsid w:val="00E4617D"/>
    <w:rsid w:val="00E461A7"/>
    <w:rsid w:val="00E461DF"/>
    <w:rsid w:val="00E46C0E"/>
    <w:rsid w:val="00E474E1"/>
    <w:rsid w:val="00E4794F"/>
    <w:rsid w:val="00E47A73"/>
    <w:rsid w:val="00E50C9D"/>
    <w:rsid w:val="00E50CC0"/>
    <w:rsid w:val="00E534EE"/>
    <w:rsid w:val="00E5388E"/>
    <w:rsid w:val="00E53966"/>
    <w:rsid w:val="00E53D73"/>
    <w:rsid w:val="00E56F52"/>
    <w:rsid w:val="00E575EA"/>
    <w:rsid w:val="00E57788"/>
    <w:rsid w:val="00E61B3F"/>
    <w:rsid w:val="00E61CB4"/>
    <w:rsid w:val="00E625EE"/>
    <w:rsid w:val="00E62B52"/>
    <w:rsid w:val="00E6382E"/>
    <w:rsid w:val="00E64282"/>
    <w:rsid w:val="00E64C62"/>
    <w:rsid w:val="00E651B3"/>
    <w:rsid w:val="00E653A9"/>
    <w:rsid w:val="00E66BB4"/>
    <w:rsid w:val="00E6700E"/>
    <w:rsid w:val="00E673A2"/>
    <w:rsid w:val="00E6754A"/>
    <w:rsid w:val="00E6780F"/>
    <w:rsid w:val="00E67F59"/>
    <w:rsid w:val="00E70A1D"/>
    <w:rsid w:val="00E72312"/>
    <w:rsid w:val="00E73316"/>
    <w:rsid w:val="00E74273"/>
    <w:rsid w:val="00E74930"/>
    <w:rsid w:val="00E74AD0"/>
    <w:rsid w:val="00E75C66"/>
    <w:rsid w:val="00E76195"/>
    <w:rsid w:val="00E77C52"/>
    <w:rsid w:val="00E80DCA"/>
    <w:rsid w:val="00E812CC"/>
    <w:rsid w:val="00E8276A"/>
    <w:rsid w:val="00E8321B"/>
    <w:rsid w:val="00E835AB"/>
    <w:rsid w:val="00E84334"/>
    <w:rsid w:val="00E847CA"/>
    <w:rsid w:val="00E84C97"/>
    <w:rsid w:val="00E85120"/>
    <w:rsid w:val="00E865BE"/>
    <w:rsid w:val="00E874EE"/>
    <w:rsid w:val="00E87613"/>
    <w:rsid w:val="00E8768B"/>
    <w:rsid w:val="00E879AF"/>
    <w:rsid w:val="00E900F3"/>
    <w:rsid w:val="00E902CA"/>
    <w:rsid w:val="00E903A3"/>
    <w:rsid w:val="00E90896"/>
    <w:rsid w:val="00E9096F"/>
    <w:rsid w:val="00E90A62"/>
    <w:rsid w:val="00E918F0"/>
    <w:rsid w:val="00E935AB"/>
    <w:rsid w:val="00E93654"/>
    <w:rsid w:val="00E938D3"/>
    <w:rsid w:val="00E93DF7"/>
    <w:rsid w:val="00E94105"/>
    <w:rsid w:val="00E94553"/>
    <w:rsid w:val="00E95BE7"/>
    <w:rsid w:val="00E95CEA"/>
    <w:rsid w:val="00E96309"/>
    <w:rsid w:val="00E9680D"/>
    <w:rsid w:val="00E96B7A"/>
    <w:rsid w:val="00EA0BEE"/>
    <w:rsid w:val="00EA0DE5"/>
    <w:rsid w:val="00EA10D7"/>
    <w:rsid w:val="00EA1B4E"/>
    <w:rsid w:val="00EA2AC0"/>
    <w:rsid w:val="00EA45D7"/>
    <w:rsid w:val="00EA48CD"/>
    <w:rsid w:val="00EA5C7B"/>
    <w:rsid w:val="00EA6396"/>
    <w:rsid w:val="00EA68DB"/>
    <w:rsid w:val="00EA699D"/>
    <w:rsid w:val="00EB0079"/>
    <w:rsid w:val="00EB0F04"/>
    <w:rsid w:val="00EB1A70"/>
    <w:rsid w:val="00EB35CD"/>
    <w:rsid w:val="00EB3C2B"/>
    <w:rsid w:val="00EB3F98"/>
    <w:rsid w:val="00EB55E0"/>
    <w:rsid w:val="00EB5830"/>
    <w:rsid w:val="00EB5EA0"/>
    <w:rsid w:val="00EB646D"/>
    <w:rsid w:val="00EB6553"/>
    <w:rsid w:val="00EB680F"/>
    <w:rsid w:val="00EB6CE7"/>
    <w:rsid w:val="00EB6EDE"/>
    <w:rsid w:val="00EB7267"/>
    <w:rsid w:val="00EB7CF5"/>
    <w:rsid w:val="00EC05E9"/>
    <w:rsid w:val="00EC0ADF"/>
    <w:rsid w:val="00EC1B09"/>
    <w:rsid w:val="00EC1D52"/>
    <w:rsid w:val="00EC2273"/>
    <w:rsid w:val="00EC3036"/>
    <w:rsid w:val="00EC3703"/>
    <w:rsid w:val="00EC5188"/>
    <w:rsid w:val="00EC5563"/>
    <w:rsid w:val="00EC5D09"/>
    <w:rsid w:val="00EC6653"/>
    <w:rsid w:val="00EC687D"/>
    <w:rsid w:val="00EC7701"/>
    <w:rsid w:val="00EC7B5F"/>
    <w:rsid w:val="00ED0558"/>
    <w:rsid w:val="00ED1D27"/>
    <w:rsid w:val="00ED219B"/>
    <w:rsid w:val="00ED2DEE"/>
    <w:rsid w:val="00ED3042"/>
    <w:rsid w:val="00ED320E"/>
    <w:rsid w:val="00ED3565"/>
    <w:rsid w:val="00ED4C96"/>
    <w:rsid w:val="00ED509E"/>
    <w:rsid w:val="00ED647C"/>
    <w:rsid w:val="00ED6B08"/>
    <w:rsid w:val="00ED6FCF"/>
    <w:rsid w:val="00ED7605"/>
    <w:rsid w:val="00ED7F59"/>
    <w:rsid w:val="00ED8BB6"/>
    <w:rsid w:val="00EE087D"/>
    <w:rsid w:val="00EE08B8"/>
    <w:rsid w:val="00EE0D49"/>
    <w:rsid w:val="00EE0F8F"/>
    <w:rsid w:val="00EE1293"/>
    <w:rsid w:val="00EE1585"/>
    <w:rsid w:val="00EE1980"/>
    <w:rsid w:val="00EE2351"/>
    <w:rsid w:val="00EE2D48"/>
    <w:rsid w:val="00EE3B9B"/>
    <w:rsid w:val="00EE3CE6"/>
    <w:rsid w:val="00EE4582"/>
    <w:rsid w:val="00EE46FA"/>
    <w:rsid w:val="00EE4BA8"/>
    <w:rsid w:val="00EE516C"/>
    <w:rsid w:val="00EE5728"/>
    <w:rsid w:val="00EE5D74"/>
    <w:rsid w:val="00EE6053"/>
    <w:rsid w:val="00EE6637"/>
    <w:rsid w:val="00EE6F05"/>
    <w:rsid w:val="00EE6F1C"/>
    <w:rsid w:val="00EE6F52"/>
    <w:rsid w:val="00EF027C"/>
    <w:rsid w:val="00EF3040"/>
    <w:rsid w:val="00EF3805"/>
    <w:rsid w:val="00EF3A02"/>
    <w:rsid w:val="00EF3A8C"/>
    <w:rsid w:val="00EF3D97"/>
    <w:rsid w:val="00EF4213"/>
    <w:rsid w:val="00EF4576"/>
    <w:rsid w:val="00EF499C"/>
    <w:rsid w:val="00EF54C2"/>
    <w:rsid w:val="00EF55DC"/>
    <w:rsid w:val="00EF5E29"/>
    <w:rsid w:val="00EF601E"/>
    <w:rsid w:val="00EF607E"/>
    <w:rsid w:val="00EF6FE3"/>
    <w:rsid w:val="00EF7FBA"/>
    <w:rsid w:val="00F004CE"/>
    <w:rsid w:val="00F004D5"/>
    <w:rsid w:val="00F00742"/>
    <w:rsid w:val="00F01573"/>
    <w:rsid w:val="00F01CEC"/>
    <w:rsid w:val="00F01D76"/>
    <w:rsid w:val="00F02955"/>
    <w:rsid w:val="00F0324E"/>
    <w:rsid w:val="00F0339C"/>
    <w:rsid w:val="00F039D7"/>
    <w:rsid w:val="00F041C9"/>
    <w:rsid w:val="00F05105"/>
    <w:rsid w:val="00F05645"/>
    <w:rsid w:val="00F06BCA"/>
    <w:rsid w:val="00F06E42"/>
    <w:rsid w:val="00F070F6"/>
    <w:rsid w:val="00F106C7"/>
    <w:rsid w:val="00F1213B"/>
    <w:rsid w:val="00F12417"/>
    <w:rsid w:val="00F124EF"/>
    <w:rsid w:val="00F1255B"/>
    <w:rsid w:val="00F1285E"/>
    <w:rsid w:val="00F12C77"/>
    <w:rsid w:val="00F1321E"/>
    <w:rsid w:val="00F13A8A"/>
    <w:rsid w:val="00F13DA3"/>
    <w:rsid w:val="00F14310"/>
    <w:rsid w:val="00F1483F"/>
    <w:rsid w:val="00F15BDF"/>
    <w:rsid w:val="00F1643E"/>
    <w:rsid w:val="00F17563"/>
    <w:rsid w:val="00F20E00"/>
    <w:rsid w:val="00F212FD"/>
    <w:rsid w:val="00F22427"/>
    <w:rsid w:val="00F22479"/>
    <w:rsid w:val="00F23910"/>
    <w:rsid w:val="00F24B04"/>
    <w:rsid w:val="00F25001"/>
    <w:rsid w:val="00F252E2"/>
    <w:rsid w:val="00F25805"/>
    <w:rsid w:val="00F26799"/>
    <w:rsid w:val="00F267BA"/>
    <w:rsid w:val="00F269D1"/>
    <w:rsid w:val="00F26FC9"/>
    <w:rsid w:val="00F27B55"/>
    <w:rsid w:val="00F30F42"/>
    <w:rsid w:val="00F31086"/>
    <w:rsid w:val="00F31B9E"/>
    <w:rsid w:val="00F3269E"/>
    <w:rsid w:val="00F32840"/>
    <w:rsid w:val="00F33318"/>
    <w:rsid w:val="00F33367"/>
    <w:rsid w:val="00F340E2"/>
    <w:rsid w:val="00F34280"/>
    <w:rsid w:val="00F34863"/>
    <w:rsid w:val="00F35C9B"/>
    <w:rsid w:val="00F36154"/>
    <w:rsid w:val="00F36B8E"/>
    <w:rsid w:val="00F40AEC"/>
    <w:rsid w:val="00F411D0"/>
    <w:rsid w:val="00F4145E"/>
    <w:rsid w:val="00F42D6B"/>
    <w:rsid w:val="00F42D9B"/>
    <w:rsid w:val="00F42DF2"/>
    <w:rsid w:val="00F4307A"/>
    <w:rsid w:val="00F44296"/>
    <w:rsid w:val="00F44421"/>
    <w:rsid w:val="00F4605C"/>
    <w:rsid w:val="00F46096"/>
    <w:rsid w:val="00F462EF"/>
    <w:rsid w:val="00F46562"/>
    <w:rsid w:val="00F465E0"/>
    <w:rsid w:val="00F46810"/>
    <w:rsid w:val="00F46ED2"/>
    <w:rsid w:val="00F474C4"/>
    <w:rsid w:val="00F5014D"/>
    <w:rsid w:val="00F5014E"/>
    <w:rsid w:val="00F501FE"/>
    <w:rsid w:val="00F508B0"/>
    <w:rsid w:val="00F51363"/>
    <w:rsid w:val="00F5176C"/>
    <w:rsid w:val="00F5223A"/>
    <w:rsid w:val="00F52ABA"/>
    <w:rsid w:val="00F52B98"/>
    <w:rsid w:val="00F537F0"/>
    <w:rsid w:val="00F53E95"/>
    <w:rsid w:val="00F53F39"/>
    <w:rsid w:val="00F542B9"/>
    <w:rsid w:val="00F54629"/>
    <w:rsid w:val="00F5535B"/>
    <w:rsid w:val="00F567D6"/>
    <w:rsid w:val="00F56A7E"/>
    <w:rsid w:val="00F57189"/>
    <w:rsid w:val="00F57D86"/>
    <w:rsid w:val="00F6000D"/>
    <w:rsid w:val="00F613EE"/>
    <w:rsid w:val="00F62ABB"/>
    <w:rsid w:val="00F62F3E"/>
    <w:rsid w:val="00F63A46"/>
    <w:rsid w:val="00F63BAB"/>
    <w:rsid w:val="00F63F65"/>
    <w:rsid w:val="00F64196"/>
    <w:rsid w:val="00F64668"/>
    <w:rsid w:val="00F6475A"/>
    <w:rsid w:val="00F64C5A"/>
    <w:rsid w:val="00F6505C"/>
    <w:rsid w:val="00F65075"/>
    <w:rsid w:val="00F651DC"/>
    <w:rsid w:val="00F65E8D"/>
    <w:rsid w:val="00F661E0"/>
    <w:rsid w:val="00F66677"/>
    <w:rsid w:val="00F667AC"/>
    <w:rsid w:val="00F66AF4"/>
    <w:rsid w:val="00F66C16"/>
    <w:rsid w:val="00F67112"/>
    <w:rsid w:val="00F6725D"/>
    <w:rsid w:val="00F67FFB"/>
    <w:rsid w:val="00F7181A"/>
    <w:rsid w:val="00F718AE"/>
    <w:rsid w:val="00F720DD"/>
    <w:rsid w:val="00F721F2"/>
    <w:rsid w:val="00F7248F"/>
    <w:rsid w:val="00F728E8"/>
    <w:rsid w:val="00F73CCE"/>
    <w:rsid w:val="00F743DD"/>
    <w:rsid w:val="00F7536B"/>
    <w:rsid w:val="00F75D42"/>
    <w:rsid w:val="00F7651E"/>
    <w:rsid w:val="00F77355"/>
    <w:rsid w:val="00F775F6"/>
    <w:rsid w:val="00F80DF2"/>
    <w:rsid w:val="00F80DFC"/>
    <w:rsid w:val="00F81481"/>
    <w:rsid w:val="00F81606"/>
    <w:rsid w:val="00F82318"/>
    <w:rsid w:val="00F8282F"/>
    <w:rsid w:val="00F82C37"/>
    <w:rsid w:val="00F82D8D"/>
    <w:rsid w:val="00F830AB"/>
    <w:rsid w:val="00F8354B"/>
    <w:rsid w:val="00F83AE5"/>
    <w:rsid w:val="00F83B16"/>
    <w:rsid w:val="00F83B1A"/>
    <w:rsid w:val="00F84007"/>
    <w:rsid w:val="00F846EF"/>
    <w:rsid w:val="00F84EDE"/>
    <w:rsid w:val="00F85545"/>
    <w:rsid w:val="00F85868"/>
    <w:rsid w:val="00F861F4"/>
    <w:rsid w:val="00F8704B"/>
    <w:rsid w:val="00F87339"/>
    <w:rsid w:val="00F907F5"/>
    <w:rsid w:val="00F90AA6"/>
    <w:rsid w:val="00F91E72"/>
    <w:rsid w:val="00F930EB"/>
    <w:rsid w:val="00F93D84"/>
    <w:rsid w:val="00F95205"/>
    <w:rsid w:val="00F960C3"/>
    <w:rsid w:val="00F963BB"/>
    <w:rsid w:val="00F97C11"/>
    <w:rsid w:val="00FA017A"/>
    <w:rsid w:val="00FA0810"/>
    <w:rsid w:val="00FA0AC3"/>
    <w:rsid w:val="00FA0C73"/>
    <w:rsid w:val="00FA1B9B"/>
    <w:rsid w:val="00FA2314"/>
    <w:rsid w:val="00FA2977"/>
    <w:rsid w:val="00FA354F"/>
    <w:rsid w:val="00FA3587"/>
    <w:rsid w:val="00FA3882"/>
    <w:rsid w:val="00FA39CC"/>
    <w:rsid w:val="00FA3E5B"/>
    <w:rsid w:val="00FA3FE2"/>
    <w:rsid w:val="00FA44C0"/>
    <w:rsid w:val="00FA4AF7"/>
    <w:rsid w:val="00FA4F63"/>
    <w:rsid w:val="00FA516E"/>
    <w:rsid w:val="00FA5A07"/>
    <w:rsid w:val="00FA5D49"/>
    <w:rsid w:val="00FA6124"/>
    <w:rsid w:val="00FA7E85"/>
    <w:rsid w:val="00FB0051"/>
    <w:rsid w:val="00FB0575"/>
    <w:rsid w:val="00FB0E06"/>
    <w:rsid w:val="00FB380C"/>
    <w:rsid w:val="00FB3F12"/>
    <w:rsid w:val="00FB4CB8"/>
    <w:rsid w:val="00FB5740"/>
    <w:rsid w:val="00FB5F8D"/>
    <w:rsid w:val="00FB62E8"/>
    <w:rsid w:val="00FBBE4F"/>
    <w:rsid w:val="00FC0121"/>
    <w:rsid w:val="00FC1543"/>
    <w:rsid w:val="00FC1739"/>
    <w:rsid w:val="00FC2009"/>
    <w:rsid w:val="00FC2DB7"/>
    <w:rsid w:val="00FC30E8"/>
    <w:rsid w:val="00FC3295"/>
    <w:rsid w:val="00FC42D8"/>
    <w:rsid w:val="00FC460E"/>
    <w:rsid w:val="00FC4C20"/>
    <w:rsid w:val="00FC4C44"/>
    <w:rsid w:val="00FC5BB1"/>
    <w:rsid w:val="00FC7119"/>
    <w:rsid w:val="00FC7C72"/>
    <w:rsid w:val="00FD0456"/>
    <w:rsid w:val="00FD1221"/>
    <w:rsid w:val="00FD22AF"/>
    <w:rsid w:val="00FD3863"/>
    <w:rsid w:val="00FD4BE1"/>
    <w:rsid w:val="00FD4E9D"/>
    <w:rsid w:val="00FD5197"/>
    <w:rsid w:val="00FD6630"/>
    <w:rsid w:val="00FD6748"/>
    <w:rsid w:val="00FD786B"/>
    <w:rsid w:val="00FD7FEB"/>
    <w:rsid w:val="00FE0237"/>
    <w:rsid w:val="00FE0D4B"/>
    <w:rsid w:val="00FE1635"/>
    <w:rsid w:val="00FE23C3"/>
    <w:rsid w:val="00FE2AD2"/>
    <w:rsid w:val="00FE2FEB"/>
    <w:rsid w:val="00FE3512"/>
    <w:rsid w:val="00FE3518"/>
    <w:rsid w:val="00FE3906"/>
    <w:rsid w:val="00FE4415"/>
    <w:rsid w:val="00FE5D56"/>
    <w:rsid w:val="00FE6BEE"/>
    <w:rsid w:val="00FE70B3"/>
    <w:rsid w:val="00FE70DF"/>
    <w:rsid w:val="00FF0200"/>
    <w:rsid w:val="00FF0441"/>
    <w:rsid w:val="00FF0584"/>
    <w:rsid w:val="00FF07DD"/>
    <w:rsid w:val="00FF0C6D"/>
    <w:rsid w:val="00FF15B1"/>
    <w:rsid w:val="00FF2681"/>
    <w:rsid w:val="00FF31CE"/>
    <w:rsid w:val="00FF3DF1"/>
    <w:rsid w:val="00FF40C2"/>
    <w:rsid w:val="00FF5553"/>
    <w:rsid w:val="00FF59C6"/>
    <w:rsid w:val="00FF5CA6"/>
    <w:rsid w:val="00FF6363"/>
    <w:rsid w:val="00FF6D8F"/>
    <w:rsid w:val="00FF7063"/>
    <w:rsid w:val="00FF77A0"/>
    <w:rsid w:val="01145417"/>
    <w:rsid w:val="0117A08D"/>
    <w:rsid w:val="012E061F"/>
    <w:rsid w:val="014BFE1A"/>
    <w:rsid w:val="015F35EE"/>
    <w:rsid w:val="016F5383"/>
    <w:rsid w:val="018DC64F"/>
    <w:rsid w:val="01978C9F"/>
    <w:rsid w:val="01CC351B"/>
    <w:rsid w:val="01E88CCD"/>
    <w:rsid w:val="01F2D043"/>
    <w:rsid w:val="023323EB"/>
    <w:rsid w:val="0260F1FC"/>
    <w:rsid w:val="02F2DB59"/>
    <w:rsid w:val="031544AE"/>
    <w:rsid w:val="03682C3C"/>
    <w:rsid w:val="0370AC7E"/>
    <w:rsid w:val="038183D4"/>
    <w:rsid w:val="03AC217B"/>
    <w:rsid w:val="03AD5D9E"/>
    <w:rsid w:val="03E0CF26"/>
    <w:rsid w:val="0407B506"/>
    <w:rsid w:val="04B0B069"/>
    <w:rsid w:val="04B5611D"/>
    <w:rsid w:val="04C00FAE"/>
    <w:rsid w:val="04E597F1"/>
    <w:rsid w:val="053C2E54"/>
    <w:rsid w:val="05805B8E"/>
    <w:rsid w:val="0585EA6D"/>
    <w:rsid w:val="058CDFF1"/>
    <w:rsid w:val="05A049AB"/>
    <w:rsid w:val="05DDC6E8"/>
    <w:rsid w:val="0688861C"/>
    <w:rsid w:val="068BB1EF"/>
    <w:rsid w:val="06B23638"/>
    <w:rsid w:val="06EDF413"/>
    <w:rsid w:val="06F7BDB1"/>
    <w:rsid w:val="077C67B6"/>
    <w:rsid w:val="07946BCE"/>
    <w:rsid w:val="0799CA3A"/>
    <w:rsid w:val="07D4AEBF"/>
    <w:rsid w:val="07DF4E28"/>
    <w:rsid w:val="08084976"/>
    <w:rsid w:val="087D45D6"/>
    <w:rsid w:val="08884098"/>
    <w:rsid w:val="08CA5246"/>
    <w:rsid w:val="08D8D9A3"/>
    <w:rsid w:val="08DF3B1A"/>
    <w:rsid w:val="08EAE8F5"/>
    <w:rsid w:val="09217549"/>
    <w:rsid w:val="092C57EB"/>
    <w:rsid w:val="096C86EA"/>
    <w:rsid w:val="09F663CF"/>
    <w:rsid w:val="0A0DE3B5"/>
    <w:rsid w:val="0A2410F9"/>
    <w:rsid w:val="0A7F2320"/>
    <w:rsid w:val="0A8B6EFF"/>
    <w:rsid w:val="0AEC814B"/>
    <w:rsid w:val="0B4FFEC1"/>
    <w:rsid w:val="0B775D1F"/>
    <w:rsid w:val="0BB4598F"/>
    <w:rsid w:val="0BCE9BFF"/>
    <w:rsid w:val="0BDB2930"/>
    <w:rsid w:val="0BE4D6FF"/>
    <w:rsid w:val="0BEBA11D"/>
    <w:rsid w:val="0C6346BE"/>
    <w:rsid w:val="0C8BC781"/>
    <w:rsid w:val="0CBD479E"/>
    <w:rsid w:val="0CF38614"/>
    <w:rsid w:val="0CF71BB3"/>
    <w:rsid w:val="0D027746"/>
    <w:rsid w:val="0D0B6D33"/>
    <w:rsid w:val="0E49E618"/>
    <w:rsid w:val="0E91EAB6"/>
    <w:rsid w:val="0E92EBCC"/>
    <w:rsid w:val="0E9968BE"/>
    <w:rsid w:val="0E9E7E75"/>
    <w:rsid w:val="0EB020BC"/>
    <w:rsid w:val="0F03139B"/>
    <w:rsid w:val="0F9BD0E4"/>
    <w:rsid w:val="0FB33D53"/>
    <w:rsid w:val="0FCB001E"/>
    <w:rsid w:val="10B4F67D"/>
    <w:rsid w:val="11108299"/>
    <w:rsid w:val="1133F6C0"/>
    <w:rsid w:val="1137512E"/>
    <w:rsid w:val="11885C15"/>
    <w:rsid w:val="11935426"/>
    <w:rsid w:val="11A71975"/>
    <w:rsid w:val="11B0D0CA"/>
    <w:rsid w:val="11CD986B"/>
    <w:rsid w:val="11D6F588"/>
    <w:rsid w:val="1201BE61"/>
    <w:rsid w:val="121293C9"/>
    <w:rsid w:val="12523A9C"/>
    <w:rsid w:val="12720179"/>
    <w:rsid w:val="12784381"/>
    <w:rsid w:val="128DF8C3"/>
    <w:rsid w:val="133551E5"/>
    <w:rsid w:val="133FE373"/>
    <w:rsid w:val="13A17CD7"/>
    <w:rsid w:val="13FD1DB0"/>
    <w:rsid w:val="1439E566"/>
    <w:rsid w:val="144F5FE6"/>
    <w:rsid w:val="1477FC6C"/>
    <w:rsid w:val="147BBB69"/>
    <w:rsid w:val="14A6D8C4"/>
    <w:rsid w:val="14C05193"/>
    <w:rsid w:val="14D813C3"/>
    <w:rsid w:val="14E33EF2"/>
    <w:rsid w:val="14FE0C56"/>
    <w:rsid w:val="156A88E2"/>
    <w:rsid w:val="1589DB5E"/>
    <w:rsid w:val="15AB8752"/>
    <w:rsid w:val="15B01032"/>
    <w:rsid w:val="15F1BDEF"/>
    <w:rsid w:val="161532EA"/>
    <w:rsid w:val="163DEBD5"/>
    <w:rsid w:val="163F18A3"/>
    <w:rsid w:val="168BAE6E"/>
    <w:rsid w:val="16FC0B6E"/>
    <w:rsid w:val="17974A32"/>
    <w:rsid w:val="17B4A5D4"/>
    <w:rsid w:val="1870CB55"/>
    <w:rsid w:val="187B8CFB"/>
    <w:rsid w:val="188A6917"/>
    <w:rsid w:val="18988191"/>
    <w:rsid w:val="18F3FFDF"/>
    <w:rsid w:val="19903B51"/>
    <w:rsid w:val="19B1DECA"/>
    <w:rsid w:val="19B62288"/>
    <w:rsid w:val="19C9833A"/>
    <w:rsid w:val="1A15EB76"/>
    <w:rsid w:val="1A18A684"/>
    <w:rsid w:val="1A198024"/>
    <w:rsid w:val="1A7AC5CA"/>
    <w:rsid w:val="1A802F98"/>
    <w:rsid w:val="1A86D8CE"/>
    <w:rsid w:val="1A8B285B"/>
    <w:rsid w:val="1A8FC731"/>
    <w:rsid w:val="1A9992C7"/>
    <w:rsid w:val="1A9C3E53"/>
    <w:rsid w:val="1B1B84AB"/>
    <w:rsid w:val="1BD60810"/>
    <w:rsid w:val="1BEFDCBC"/>
    <w:rsid w:val="1C06BBAD"/>
    <w:rsid w:val="1C0942F9"/>
    <w:rsid w:val="1C595805"/>
    <w:rsid w:val="1CE436F8"/>
    <w:rsid w:val="1D036BC6"/>
    <w:rsid w:val="1D1CDE06"/>
    <w:rsid w:val="1D1D198C"/>
    <w:rsid w:val="1D2386FA"/>
    <w:rsid w:val="1D366E74"/>
    <w:rsid w:val="1D4C2704"/>
    <w:rsid w:val="1D5F82B2"/>
    <w:rsid w:val="1D640675"/>
    <w:rsid w:val="1D96C63F"/>
    <w:rsid w:val="1DBA5B1D"/>
    <w:rsid w:val="1DBC53FD"/>
    <w:rsid w:val="1DFBB67D"/>
    <w:rsid w:val="1DFBC8A4"/>
    <w:rsid w:val="1E878834"/>
    <w:rsid w:val="1EA19CDA"/>
    <w:rsid w:val="1EA5413B"/>
    <w:rsid w:val="1EC6EA05"/>
    <w:rsid w:val="1EE95996"/>
    <w:rsid w:val="1F0721A6"/>
    <w:rsid w:val="1F105C33"/>
    <w:rsid w:val="1F11D0F5"/>
    <w:rsid w:val="1F29B359"/>
    <w:rsid w:val="1F43B308"/>
    <w:rsid w:val="1F67CEDC"/>
    <w:rsid w:val="1FA1204A"/>
    <w:rsid w:val="1FA67C1F"/>
    <w:rsid w:val="1FC24E42"/>
    <w:rsid w:val="1FC9C480"/>
    <w:rsid w:val="1FD32168"/>
    <w:rsid w:val="1FD83F86"/>
    <w:rsid w:val="1FDFE412"/>
    <w:rsid w:val="1FE8407C"/>
    <w:rsid w:val="1FFD4B3E"/>
    <w:rsid w:val="20018BA5"/>
    <w:rsid w:val="2003A6D0"/>
    <w:rsid w:val="201C98A5"/>
    <w:rsid w:val="2027F285"/>
    <w:rsid w:val="20332AE1"/>
    <w:rsid w:val="20418CDB"/>
    <w:rsid w:val="2079B80B"/>
    <w:rsid w:val="208A2E71"/>
    <w:rsid w:val="20B8C8CE"/>
    <w:rsid w:val="21A7BFB3"/>
    <w:rsid w:val="225B68CD"/>
    <w:rsid w:val="226972CC"/>
    <w:rsid w:val="22704BEC"/>
    <w:rsid w:val="228626B0"/>
    <w:rsid w:val="22E951B4"/>
    <w:rsid w:val="22ED10E6"/>
    <w:rsid w:val="22EF1AF9"/>
    <w:rsid w:val="230524EE"/>
    <w:rsid w:val="23237D14"/>
    <w:rsid w:val="232A1275"/>
    <w:rsid w:val="2377287B"/>
    <w:rsid w:val="239934A6"/>
    <w:rsid w:val="24004BAA"/>
    <w:rsid w:val="2456E198"/>
    <w:rsid w:val="2480C08E"/>
    <w:rsid w:val="24DE8EC5"/>
    <w:rsid w:val="251A08AC"/>
    <w:rsid w:val="255FF509"/>
    <w:rsid w:val="257DB37A"/>
    <w:rsid w:val="2599AB58"/>
    <w:rsid w:val="25D83E11"/>
    <w:rsid w:val="260C5AD3"/>
    <w:rsid w:val="2613727E"/>
    <w:rsid w:val="2650CFE2"/>
    <w:rsid w:val="268A0435"/>
    <w:rsid w:val="268BA7B9"/>
    <w:rsid w:val="26AA327A"/>
    <w:rsid w:val="26B64A0C"/>
    <w:rsid w:val="26BD4062"/>
    <w:rsid w:val="26FB7C40"/>
    <w:rsid w:val="2702B26A"/>
    <w:rsid w:val="2726098D"/>
    <w:rsid w:val="27698DAC"/>
    <w:rsid w:val="27EB7F7F"/>
    <w:rsid w:val="2852FE81"/>
    <w:rsid w:val="28DB29DE"/>
    <w:rsid w:val="290D8B01"/>
    <w:rsid w:val="2928223A"/>
    <w:rsid w:val="295EF4AC"/>
    <w:rsid w:val="297EAAC4"/>
    <w:rsid w:val="298B263D"/>
    <w:rsid w:val="29AAD899"/>
    <w:rsid w:val="29B94F63"/>
    <w:rsid w:val="29E8B7E2"/>
    <w:rsid w:val="2A090870"/>
    <w:rsid w:val="2A251FD0"/>
    <w:rsid w:val="2A33804D"/>
    <w:rsid w:val="2A5D3CE9"/>
    <w:rsid w:val="2A6A7D46"/>
    <w:rsid w:val="2A85E019"/>
    <w:rsid w:val="2AA59329"/>
    <w:rsid w:val="2AEB4D91"/>
    <w:rsid w:val="2B1C80EF"/>
    <w:rsid w:val="2B3DB3F1"/>
    <w:rsid w:val="2B40B61D"/>
    <w:rsid w:val="2B475A94"/>
    <w:rsid w:val="2B4D254F"/>
    <w:rsid w:val="2B746444"/>
    <w:rsid w:val="2BD91ED8"/>
    <w:rsid w:val="2C172E32"/>
    <w:rsid w:val="2C240871"/>
    <w:rsid w:val="2C41B569"/>
    <w:rsid w:val="2C8F9E93"/>
    <w:rsid w:val="2C9CBBCB"/>
    <w:rsid w:val="2CC300CD"/>
    <w:rsid w:val="2CC75345"/>
    <w:rsid w:val="2D0F1496"/>
    <w:rsid w:val="2D1152FA"/>
    <w:rsid w:val="2D11D978"/>
    <w:rsid w:val="2D4953F2"/>
    <w:rsid w:val="2D890C5D"/>
    <w:rsid w:val="2D8C288F"/>
    <w:rsid w:val="2DF47094"/>
    <w:rsid w:val="2E435A4E"/>
    <w:rsid w:val="2E586E73"/>
    <w:rsid w:val="2E61AE10"/>
    <w:rsid w:val="2E6BA91B"/>
    <w:rsid w:val="2F0D8F19"/>
    <w:rsid w:val="2F60AFA1"/>
    <w:rsid w:val="303F0C9D"/>
    <w:rsid w:val="304C2EFC"/>
    <w:rsid w:val="30A3F51D"/>
    <w:rsid w:val="311A1AC8"/>
    <w:rsid w:val="312307E6"/>
    <w:rsid w:val="3141454C"/>
    <w:rsid w:val="315499D8"/>
    <w:rsid w:val="31F4E6B2"/>
    <w:rsid w:val="3237F999"/>
    <w:rsid w:val="32736509"/>
    <w:rsid w:val="3281492A"/>
    <w:rsid w:val="32C0FA55"/>
    <w:rsid w:val="32ED6497"/>
    <w:rsid w:val="32FCD87B"/>
    <w:rsid w:val="32FEAA9C"/>
    <w:rsid w:val="333FD588"/>
    <w:rsid w:val="334D25B4"/>
    <w:rsid w:val="33647A0F"/>
    <w:rsid w:val="336EF421"/>
    <w:rsid w:val="3390789A"/>
    <w:rsid w:val="33A969A3"/>
    <w:rsid w:val="33F48C5D"/>
    <w:rsid w:val="3416E48E"/>
    <w:rsid w:val="34271705"/>
    <w:rsid w:val="3461E513"/>
    <w:rsid w:val="3467ED9D"/>
    <w:rsid w:val="34C9AC30"/>
    <w:rsid w:val="34CDEDDB"/>
    <w:rsid w:val="34EAC499"/>
    <w:rsid w:val="35080B94"/>
    <w:rsid w:val="3523640D"/>
    <w:rsid w:val="352B8351"/>
    <w:rsid w:val="354D0747"/>
    <w:rsid w:val="358F0E9B"/>
    <w:rsid w:val="36255DC8"/>
    <w:rsid w:val="3640D6C9"/>
    <w:rsid w:val="36A4A358"/>
    <w:rsid w:val="36AA6244"/>
    <w:rsid w:val="36C2B57C"/>
    <w:rsid w:val="36C81C5D"/>
    <w:rsid w:val="372EE278"/>
    <w:rsid w:val="37441052"/>
    <w:rsid w:val="3766972C"/>
    <w:rsid w:val="37CBDC9A"/>
    <w:rsid w:val="37CFFC9A"/>
    <w:rsid w:val="37E2C8B0"/>
    <w:rsid w:val="37F7C7A4"/>
    <w:rsid w:val="381C4C83"/>
    <w:rsid w:val="381E3609"/>
    <w:rsid w:val="38518CF1"/>
    <w:rsid w:val="3860FA1D"/>
    <w:rsid w:val="386DA5B4"/>
    <w:rsid w:val="38B320CC"/>
    <w:rsid w:val="39035D7D"/>
    <w:rsid w:val="39069DB7"/>
    <w:rsid w:val="390B0408"/>
    <w:rsid w:val="391056A2"/>
    <w:rsid w:val="391FA838"/>
    <w:rsid w:val="3959F614"/>
    <w:rsid w:val="395C7013"/>
    <w:rsid w:val="3A16E7C4"/>
    <w:rsid w:val="3A7809FE"/>
    <w:rsid w:val="3A8D7A9B"/>
    <w:rsid w:val="3AF47CAB"/>
    <w:rsid w:val="3B12B31A"/>
    <w:rsid w:val="3B2122E8"/>
    <w:rsid w:val="3B2CB9D6"/>
    <w:rsid w:val="3C68135A"/>
    <w:rsid w:val="3C76E26B"/>
    <w:rsid w:val="3CCD6B55"/>
    <w:rsid w:val="3CF61706"/>
    <w:rsid w:val="3D2C1D7C"/>
    <w:rsid w:val="3D455C20"/>
    <w:rsid w:val="3D4B9D01"/>
    <w:rsid w:val="3D8FFCA3"/>
    <w:rsid w:val="3DA5F8BB"/>
    <w:rsid w:val="3DB7E786"/>
    <w:rsid w:val="3E4B23BF"/>
    <w:rsid w:val="3EA944E4"/>
    <w:rsid w:val="3F1425FF"/>
    <w:rsid w:val="3F53B7E7"/>
    <w:rsid w:val="3F85B6F5"/>
    <w:rsid w:val="3F9638AA"/>
    <w:rsid w:val="3FC73028"/>
    <w:rsid w:val="4012BDE7"/>
    <w:rsid w:val="402930A5"/>
    <w:rsid w:val="4043B47E"/>
    <w:rsid w:val="40D5F7C0"/>
    <w:rsid w:val="40EF8848"/>
    <w:rsid w:val="4101D5F2"/>
    <w:rsid w:val="4114D350"/>
    <w:rsid w:val="412613BB"/>
    <w:rsid w:val="412A7AB1"/>
    <w:rsid w:val="415BBC1F"/>
    <w:rsid w:val="41DB5DB5"/>
    <w:rsid w:val="4257EA8B"/>
    <w:rsid w:val="4278B97E"/>
    <w:rsid w:val="42EE1A60"/>
    <w:rsid w:val="430AF3A9"/>
    <w:rsid w:val="43379F38"/>
    <w:rsid w:val="43495625"/>
    <w:rsid w:val="4393802B"/>
    <w:rsid w:val="43AEE41B"/>
    <w:rsid w:val="43C4DE04"/>
    <w:rsid w:val="43E11328"/>
    <w:rsid w:val="43FAA573"/>
    <w:rsid w:val="44022D3A"/>
    <w:rsid w:val="4430B2EA"/>
    <w:rsid w:val="4431B38D"/>
    <w:rsid w:val="444F0762"/>
    <w:rsid w:val="4473CF52"/>
    <w:rsid w:val="4495118A"/>
    <w:rsid w:val="44CB113B"/>
    <w:rsid w:val="4507C105"/>
    <w:rsid w:val="451B4F8A"/>
    <w:rsid w:val="455951F6"/>
    <w:rsid w:val="456590A8"/>
    <w:rsid w:val="457DDF5F"/>
    <w:rsid w:val="45923926"/>
    <w:rsid w:val="45B3CCCB"/>
    <w:rsid w:val="45C4323A"/>
    <w:rsid w:val="45F8AE8B"/>
    <w:rsid w:val="460608AE"/>
    <w:rsid w:val="467468A1"/>
    <w:rsid w:val="468A882A"/>
    <w:rsid w:val="46F66663"/>
    <w:rsid w:val="4726961E"/>
    <w:rsid w:val="47641A8E"/>
    <w:rsid w:val="476ED799"/>
    <w:rsid w:val="479FA31B"/>
    <w:rsid w:val="47E82685"/>
    <w:rsid w:val="483176DC"/>
    <w:rsid w:val="48908336"/>
    <w:rsid w:val="489D4096"/>
    <w:rsid w:val="48A2EF38"/>
    <w:rsid w:val="48B8B85C"/>
    <w:rsid w:val="491BA75E"/>
    <w:rsid w:val="4959FEBD"/>
    <w:rsid w:val="49BBED12"/>
    <w:rsid w:val="49C9CABB"/>
    <w:rsid w:val="4A376E6B"/>
    <w:rsid w:val="4A505C39"/>
    <w:rsid w:val="4A81D3D0"/>
    <w:rsid w:val="4A8682B6"/>
    <w:rsid w:val="4A984052"/>
    <w:rsid w:val="4AE585BC"/>
    <w:rsid w:val="4AE7D47F"/>
    <w:rsid w:val="4B035F59"/>
    <w:rsid w:val="4B0F1BC4"/>
    <w:rsid w:val="4B41ADDD"/>
    <w:rsid w:val="4B6D9222"/>
    <w:rsid w:val="4BB18E6D"/>
    <w:rsid w:val="4BD3F198"/>
    <w:rsid w:val="4C266ABD"/>
    <w:rsid w:val="4C301FD3"/>
    <w:rsid w:val="4C3762FC"/>
    <w:rsid w:val="4C5641F2"/>
    <w:rsid w:val="4C9B1404"/>
    <w:rsid w:val="4D29890A"/>
    <w:rsid w:val="4D3ABD1A"/>
    <w:rsid w:val="4D92EA50"/>
    <w:rsid w:val="4DB76DED"/>
    <w:rsid w:val="4DFCD7AB"/>
    <w:rsid w:val="4E0A1E60"/>
    <w:rsid w:val="4EED6C39"/>
    <w:rsid w:val="4F147901"/>
    <w:rsid w:val="4F29A4E6"/>
    <w:rsid w:val="4F7B078F"/>
    <w:rsid w:val="4F884156"/>
    <w:rsid w:val="4FE113C0"/>
    <w:rsid w:val="506C0226"/>
    <w:rsid w:val="50AA15DE"/>
    <w:rsid w:val="50C7DACB"/>
    <w:rsid w:val="5111D2E7"/>
    <w:rsid w:val="5190F0C7"/>
    <w:rsid w:val="51C2618C"/>
    <w:rsid w:val="5202C14E"/>
    <w:rsid w:val="5218D1B4"/>
    <w:rsid w:val="5258E876"/>
    <w:rsid w:val="52DD4464"/>
    <w:rsid w:val="52E1C780"/>
    <w:rsid w:val="5327C92F"/>
    <w:rsid w:val="53317BC9"/>
    <w:rsid w:val="53324377"/>
    <w:rsid w:val="534C9A5A"/>
    <w:rsid w:val="534D997C"/>
    <w:rsid w:val="536A8FDF"/>
    <w:rsid w:val="54572655"/>
    <w:rsid w:val="5482B29C"/>
    <w:rsid w:val="548F0603"/>
    <w:rsid w:val="54C139EB"/>
    <w:rsid w:val="54C97BA7"/>
    <w:rsid w:val="54FF5CFA"/>
    <w:rsid w:val="5556FE31"/>
    <w:rsid w:val="55F4CB3E"/>
    <w:rsid w:val="55F8E704"/>
    <w:rsid w:val="563FBBD7"/>
    <w:rsid w:val="56771CDE"/>
    <w:rsid w:val="56796A60"/>
    <w:rsid w:val="568E9463"/>
    <w:rsid w:val="56BBFBBB"/>
    <w:rsid w:val="56BD2E34"/>
    <w:rsid w:val="56CFA1BE"/>
    <w:rsid w:val="56FB37E2"/>
    <w:rsid w:val="571F8E38"/>
    <w:rsid w:val="576C3472"/>
    <w:rsid w:val="577EFCFF"/>
    <w:rsid w:val="57839793"/>
    <w:rsid w:val="58331844"/>
    <w:rsid w:val="583B9825"/>
    <w:rsid w:val="586D196D"/>
    <w:rsid w:val="594DE8C6"/>
    <w:rsid w:val="5968CAA7"/>
    <w:rsid w:val="5A12182F"/>
    <w:rsid w:val="5A4F062F"/>
    <w:rsid w:val="5A7DE8E0"/>
    <w:rsid w:val="5AA973F5"/>
    <w:rsid w:val="5ACDED76"/>
    <w:rsid w:val="5AFD53BD"/>
    <w:rsid w:val="5B06EDD8"/>
    <w:rsid w:val="5B2E481B"/>
    <w:rsid w:val="5B6BD52B"/>
    <w:rsid w:val="5BBE4B9B"/>
    <w:rsid w:val="5BC947E0"/>
    <w:rsid w:val="5BDF05FA"/>
    <w:rsid w:val="5BF36767"/>
    <w:rsid w:val="5C1AD95D"/>
    <w:rsid w:val="5C31D186"/>
    <w:rsid w:val="5CA9338F"/>
    <w:rsid w:val="5D0184A0"/>
    <w:rsid w:val="5D2B4FA9"/>
    <w:rsid w:val="5DC0AF5F"/>
    <w:rsid w:val="5DC3D602"/>
    <w:rsid w:val="5E06F016"/>
    <w:rsid w:val="5E3E1A7E"/>
    <w:rsid w:val="5E53B0CC"/>
    <w:rsid w:val="5ECE88AD"/>
    <w:rsid w:val="5F95848F"/>
    <w:rsid w:val="5FAD00F6"/>
    <w:rsid w:val="5FB5BFD6"/>
    <w:rsid w:val="5FC80877"/>
    <w:rsid w:val="5FF02795"/>
    <w:rsid w:val="601705A7"/>
    <w:rsid w:val="603BA49B"/>
    <w:rsid w:val="605DFB8C"/>
    <w:rsid w:val="6068011E"/>
    <w:rsid w:val="609A273F"/>
    <w:rsid w:val="60A1C07B"/>
    <w:rsid w:val="60B59575"/>
    <w:rsid w:val="60F4E1DF"/>
    <w:rsid w:val="611155B0"/>
    <w:rsid w:val="613162CD"/>
    <w:rsid w:val="613A69D6"/>
    <w:rsid w:val="61423657"/>
    <w:rsid w:val="614EE3EB"/>
    <w:rsid w:val="6199D24F"/>
    <w:rsid w:val="6207EAE6"/>
    <w:rsid w:val="622A9D57"/>
    <w:rsid w:val="622E89DE"/>
    <w:rsid w:val="62856110"/>
    <w:rsid w:val="6296F8D9"/>
    <w:rsid w:val="629F1E71"/>
    <w:rsid w:val="62B33747"/>
    <w:rsid w:val="62F23A83"/>
    <w:rsid w:val="63326211"/>
    <w:rsid w:val="638F8754"/>
    <w:rsid w:val="63A6A98B"/>
    <w:rsid w:val="63D666E3"/>
    <w:rsid w:val="63E80E0C"/>
    <w:rsid w:val="63F75B42"/>
    <w:rsid w:val="642E8BAB"/>
    <w:rsid w:val="647BAFAA"/>
    <w:rsid w:val="64829C86"/>
    <w:rsid w:val="64A0E4D6"/>
    <w:rsid w:val="64E37C59"/>
    <w:rsid w:val="655BC66F"/>
    <w:rsid w:val="659461CB"/>
    <w:rsid w:val="6595DC30"/>
    <w:rsid w:val="6599217E"/>
    <w:rsid w:val="65B86137"/>
    <w:rsid w:val="65DAEE62"/>
    <w:rsid w:val="65F7D349"/>
    <w:rsid w:val="66A5C082"/>
    <w:rsid w:val="67153AC0"/>
    <w:rsid w:val="671BDB9D"/>
    <w:rsid w:val="67642457"/>
    <w:rsid w:val="67693049"/>
    <w:rsid w:val="67723307"/>
    <w:rsid w:val="67755330"/>
    <w:rsid w:val="678237EA"/>
    <w:rsid w:val="67876372"/>
    <w:rsid w:val="678EF518"/>
    <w:rsid w:val="67B920BF"/>
    <w:rsid w:val="67BDE8CB"/>
    <w:rsid w:val="67C55487"/>
    <w:rsid w:val="67DD9442"/>
    <w:rsid w:val="685EAEA7"/>
    <w:rsid w:val="68758995"/>
    <w:rsid w:val="6898DEFE"/>
    <w:rsid w:val="68C56C5A"/>
    <w:rsid w:val="68CCFDDB"/>
    <w:rsid w:val="68D4BAC6"/>
    <w:rsid w:val="68E55BA0"/>
    <w:rsid w:val="690905CE"/>
    <w:rsid w:val="690A262A"/>
    <w:rsid w:val="691A235F"/>
    <w:rsid w:val="692F6174"/>
    <w:rsid w:val="693B383F"/>
    <w:rsid w:val="69450A29"/>
    <w:rsid w:val="6957DFFF"/>
    <w:rsid w:val="698CA2FD"/>
    <w:rsid w:val="6999768F"/>
    <w:rsid w:val="69A970C9"/>
    <w:rsid w:val="69E15E0C"/>
    <w:rsid w:val="69E79987"/>
    <w:rsid w:val="6A905B75"/>
    <w:rsid w:val="6BB350CC"/>
    <w:rsid w:val="6C39D1CC"/>
    <w:rsid w:val="6C44120B"/>
    <w:rsid w:val="6C54CF90"/>
    <w:rsid w:val="6C67E145"/>
    <w:rsid w:val="6C96E378"/>
    <w:rsid w:val="6C9E05BB"/>
    <w:rsid w:val="6CE18A85"/>
    <w:rsid w:val="6CE4763E"/>
    <w:rsid w:val="6D159E41"/>
    <w:rsid w:val="6D4B5556"/>
    <w:rsid w:val="6D95F9AB"/>
    <w:rsid w:val="6DB31C5D"/>
    <w:rsid w:val="6DEA0689"/>
    <w:rsid w:val="6DEA1567"/>
    <w:rsid w:val="6E0535DE"/>
    <w:rsid w:val="6E8A1D55"/>
    <w:rsid w:val="6F0E7981"/>
    <w:rsid w:val="6F1488E7"/>
    <w:rsid w:val="6F20C72F"/>
    <w:rsid w:val="6F7E4B96"/>
    <w:rsid w:val="6FABF118"/>
    <w:rsid w:val="6FD2C8F5"/>
    <w:rsid w:val="6FDAF31F"/>
    <w:rsid w:val="6FF0F9E3"/>
    <w:rsid w:val="6FF5E970"/>
    <w:rsid w:val="703A4E41"/>
    <w:rsid w:val="7098C54C"/>
    <w:rsid w:val="70CE9F79"/>
    <w:rsid w:val="70E4C4C0"/>
    <w:rsid w:val="710F63AC"/>
    <w:rsid w:val="7149DCA2"/>
    <w:rsid w:val="7157FE08"/>
    <w:rsid w:val="715881EE"/>
    <w:rsid w:val="716B5608"/>
    <w:rsid w:val="71AEC7DE"/>
    <w:rsid w:val="71D20D1A"/>
    <w:rsid w:val="71F646AA"/>
    <w:rsid w:val="71FFB4D1"/>
    <w:rsid w:val="72BC6663"/>
    <w:rsid w:val="73046F02"/>
    <w:rsid w:val="730BD493"/>
    <w:rsid w:val="733F1B7A"/>
    <w:rsid w:val="73886C30"/>
    <w:rsid w:val="73B3ABF2"/>
    <w:rsid w:val="73F612F3"/>
    <w:rsid w:val="740572A1"/>
    <w:rsid w:val="74586A34"/>
    <w:rsid w:val="748A2CA4"/>
    <w:rsid w:val="74BF75AF"/>
    <w:rsid w:val="74D65CD9"/>
    <w:rsid w:val="74EB8A88"/>
    <w:rsid w:val="751170F2"/>
    <w:rsid w:val="751EEAEC"/>
    <w:rsid w:val="755BDD19"/>
    <w:rsid w:val="75645A42"/>
    <w:rsid w:val="75C61DD4"/>
    <w:rsid w:val="75CEDC48"/>
    <w:rsid w:val="75EBCB6B"/>
    <w:rsid w:val="75ED6125"/>
    <w:rsid w:val="7603F75B"/>
    <w:rsid w:val="760DD050"/>
    <w:rsid w:val="761C254B"/>
    <w:rsid w:val="765B7089"/>
    <w:rsid w:val="76640309"/>
    <w:rsid w:val="767F2A97"/>
    <w:rsid w:val="7694012D"/>
    <w:rsid w:val="76AFA32B"/>
    <w:rsid w:val="76CE5EE6"/>
    <w:rsid w:val="76DB40FA"/>
    <w:rsid w:val="76F7BE21"/>
    <w:rsid w:val="76FD2792"/>
    <w:rsid w:val="770E6A92"/>
    <w:rsid w:val="771AABC5"/>
    <w:rsid w:val="77204057"/>
    <w:rsid w:val="772216E0"/>
    <w:rsid w:val="7722DA96"/>
    <w:rsid w:val="7727FF9D"/>
    <w:rsid w:val="774F0175"/>
    <w:rsid w:val="774F7466"/>
    <w:rsid w:val="775B6704"/>
    <w:rsid w:val="779014A2"/>
    <w:rsid w:val="779DB288"/>
    <w:rsid w:val="77C662F8"/>
    <w:rsid w:val="77DF6714"/>
    <w:rsid w:val="77F41ECB"/>
    <w:rsid w:val="78047476"/>
    <w:rsid w:val="7804AF1C"/>
    <w:rsid w:val="789F2B20"/>
    <w:rsid w:val="79093204"/>
    <w:rsid w:val="7942E9A9"/>
    <w:rsid w:val="79462275"/>
    <w:rsid w:val="7953E93B"/>
    <w:rsid w:val="79AD9D15"/>
    <w:rsid w:val="79D4C887"/>
    <w:rsid w:val="79E8BD76"/>
    <w:rsid w:val="79F16B72"/>
    <w:rsid w:val="7A0D0427"/>
    <w:rsid w:val="7A28217F"/>
    <w:rsid w:val="7A48CF4F"/>
    <w:rsid w:val="7A5F3291"/>
    <w:rsid w:val="7A97EF4E"/>
    <w:rsid w:val="7AFA233C"/>
    <w:rsid w:val="7B076050"/>
    <w:rsid w:val="7B1CDA31"/>
    <w:rsid w:val="7B2AF7D6"/>
    <w:rsid w:val="7B5967C9"/>
    <w:rsid w:val="7B7A1CC5"/>
    <w:rsid w:val="7B7C7BEF"/>
    <w:rsid w:val="7B9826E3"/>
    <w:rsid w:val="7B99C46F"/>
    <w:rsid w:val="7BC9FE8B"/>
    <w:rsid w:val="7BE518FD"/>
    <w:rsid w:val="7C536D84"/>
    <w:rsid w:val="7C55724E"/>
    <w:rsid w:val="7C575BD7"/>
    <w:rsid w:val="7C6F2969"/>
    <w:rsid w:val="7CABF199"/>
    <w:rsid w:val="7D05DE4D"/>
    <w:rsid w:val="7D217F88"/>
    <w:rsid w:val="7D37B284"/>
    <w:rsid w:val="7D521220"/>
    <w:rsid w:val="7DB1129C"/>
    <w:rsid w:val="7E232A94"/>
    <w:rsid w:val="7E2EF46A"/>
    <w:rsid w:val="7E4DFB45"/>
    <w:rsid w:val="7E64E595"/>
    <w:rsid w:val="7ED87186"/>
    <w:rsid w:val="7EE91BF1"/>
    <w:rsid w:val="7F1379DF"/>
    <w:rsid w:val="7F13B3AE"/>
    <w:rsid w:val="7F8B0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6BDE7BAD-B619-4174-AC0B-5FE9456D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Heading3"/>
    <w:next w:val="Normal"/>
    <w:link w:val="Heading4Char"/>
    <w:uiPriority w:val="9"/>
    <w:unhideWhenUsed/>
    <w:qFormat/>
    <w:rsid w:val="00613E62"/>
    <w:pPr>
      <w:numPr>
        <w:numId w:val="36"/>
      </w:numPr>
      <w:outlineLvl w:val="3"/>
    </w:pPr>
    <w:rPr>
      <w:b w:val="0"/>
      <w:bCs/>
      <w:i/>
      <w:color w:val="auto"/>
      <w:sz w:val="22"/>
      <w:szCs w:val="22"/>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613E62"/>
    <w:rPr>
      <w:rFonts w:asciiTheme="majorHAnsi" w:eastAsiaTheme="majorEastAsia" w:hAnsiTheme="majorHAnsi" w:cstheme="majorBidi"/>
      <w:bCs/>
      <w:i/>
      <w:kern w:val="0"/>
      <w:sz w:val="22"/>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17A85"/>
    <w:pPr>
      <w:spacing w:after="100"/>
    </w:pPr>
    <w:rPr>
      <w:color w:val="FFFFFF" w:themeColor="background1"/>
    </w:rPr>
  </w:style>
  <w:style w:type="paragraph" w:styleId="TOC2">
    <w:name w:val="toc 2"/>
    <w:basedOn w:val="Normal"/>
    <w:next w:val="Normal"/>
    <w:autoRedefine/>
    <w:uiPriority w:val="39"/>
    <w:unhideWhenUsed/>
    <w:rsid w:val="00B01246"/>
    <w:pPr>
      <w:tabs>
        <w:tab w:val="left" w:pos="540"/>
        <w:tab w:val="right" w:leader="dot" w:pos="10070"/>
      </w:tabs>
      <w:spacing w:before="0" w:after="10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82DDE"/>
    <w:pPr>
      <w:tabs>
        <w:tab w:val="left" w:pos="720"/>
        <w:tab w:val="right" w:leader="dot" w:pos="10070"/>
      </w:tabs>
      <w:spacing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unhideWhenUsed/>
    <w:rsid w:val="00B96499"/>
    <w:pPr>
      <w:spacing w:after="120"/>
    </w:pPr>
  </w:style>
  <w:style w:type="character" w:customStyle="1" w:styleId="BodyTextChar">
    <w:name w:val="Body Text Char"/>
    <w:basedOn w:val="DefaultParagraphFont"/>
    <w:link w:val="BodyText"/>
    <w:uiPriority w:val="99"/>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32669D"/>
    <w:rPr>
      <w:color w:val="2B579A"/>
      <w:shd w:val="clear" w:color="auto" w:fill="E1DFDD"/>
    </w:rPr>
  </w:style>
  <w:style w:type="paragraph" w:styleId="ListBullet">
    <w:name w:val="List Bullet"/>
    <w:basedOn w:val="Normal"/>
    <w:uiPriority w:val="99"/>
    <w:unhideWhenUsed/>
    <w:rsid w:val="00383078"/>
    <w:pPr>
      <w:numPr>
        <w:numId w:val="40"/>
      </w:numPr>
      <w:contextualSpacing/>
    </w:pPr>
  </w:style>
  <w:style w:type="character" w:styleId="FollowedHyperlink">
    <w:name w:val="FollowedHyperlink"/>
    <w:basedOn w:val="DefaultParagraphFont"/>
    <w:uiPriority w:val="99"/>
    <w:semiHidden/>
    <w:unhideWhenUsed/>
    <w:rsid w:val="00441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18">
      <w:bodyDiv w:val="1"/>
      <w:marLeft w:val="0"/>
      <w:marRight w:val="0"/>
      <w:marTop w:val="0"/>
      <w:marBottom w:val="0"/>
      <w:divBdr>
        <w:top w:val="none" w:sz="0" w:space="0" w:color="auto"/>
        <w:left w:val="none" w:sz="0" w:space="0" w:color="auto"/>
        <w:bottom w:val="none" w:sz="0" w:space="0" w:color="auto"/>
        <w:right w:val="none" w:sz="0" w:space="0" w:color="auto"/>
      </w:divBdr>
      <w:divsChild>
        <w:div w:id="1039008134">
          <w:marLeft w:val="0"/>
          <w:marRight w:val="0"/>
          <w:marTop w:val="0"/>
          <w:marBottom w:val="0"/>
          <w:divBdr>
            <w:top w:val="none" w:sz="0" w:space="0" w:color="auto"/>
            <w:left w:val="none" w:sz="0" w:space="0" w:color="auto"/>
            <w:bottom w:val="none" w:sz="0" w:space="0" w:color="auto"/>
            <w:right w:val="none" w:sz="0" w:space="0" w:color="auto"/>
          </w:divBdr>
        </w:div>
      </w:divsChild>
    </w:div>
    <w:div w:id="40252570">
      <w:bodyDiv w:val="1"/>
      <w:marLeft w:val="0"/>
      <w:marRight w:val="0"/>
      <w:marTop w:val="0"/>
      <w:marBottom w:val="0"/>
      <w:divBdr>
        <w:top w:val="none" w:sz="0" w:space="0" w:color="auto"/>
        <w:left w:val="none" w:sz="0" w:space="0" w:color="auto"/>
        <w:bottom w:val="none" w:sz="0" w:space="0" w:color="auto"/>
        <w:right w:val="none" w:sz="0" w:space="0" w:color="auto"/>
      </w:divBdr>
    </w:div>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65306385">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445225420">
      <w:bodyDiv w:val="1"/>
      <w:marLeft w:val="0"/>
      <w:marRight w:val="0"/>
      <w:marTop w:val="0"/>
      <w:marBottom w:val="0"/>
      <w:divBdr>
        <w:top w:val="none" w:sz="0" w:space="0" w:color="auto"/>
        <w:left w:val="none" w:sz="0" w:space="0" w:color="auto"/>
        <w:bottom w:val="none" w:sz="0" w:space="0" w:color="auto"/>
        <w:right w:val="none" w:sz="0" w:space="0" w:color="auto"/>
      </w:divBdr>
      <w:divsChild>
        <w:div w:id="1170413358">
          <w:marLeft w:val="0"/>
          <w:marRight w:val="0"/>
          <w:marTop w:val="0"/>
          <w:marBottom w:val="0"/>
          <w:divBdr>
            <w:top w:val="none" w:sz="0" w:space="0" w:color="auto"/>
            <w:left w:val="none" w:sz="0" w:space="0" w:color="auto"/>
            <w:bottom w:val="none" w:sz="0" w:space="0" w:color="auto"/>
            <w:right w:val="none" w:sz="0" w:space="0" w:color="auto"/>
          </w:divBdr>
          <w:divsChild>
            <w:div w:id="259993086">
              <w:marLeft w:val="0"/>
              <w:marRight w:val="0"/>
              <w:marTop w:val="0"/>
              <w:marBottom w:val="0"/>
              <w:divBdr>
                <w:top w:val="none" w:sz="0" w:space="0" w:color="auto"/>
                <w:left w:val="none" w:sz="0" w:space="0" w:color="auto"/>
                <w:bottom w:val="none" w:sz="0" w:space="0" w:color="auto"/>
                <w:right w:val="none" w:sz="0" w:space="0" w:color="auto"/>
              </w:divBdr>
              <w:divsChild>
                <w:div w:id="1093745655">
                  <w:marLeft w:val="0"/>
                  <w:marRight w:val="0"/>
                  <w:marTop w:val="0"/>
                  <w:marBottom w:val="0"/>
                  <w:divBdr>
                    <w:top w:val="none" w:sz="0" w:space="0" w:color="auto"/>
                    <w:left w:val="none" w:sz="0" w:space="0" w:color="auto"/>
                    <w:bottom w:val="none" w:sz="0" w:space="0" w:color="auto"/>
                    <w:right w:val="none" w:sz="0" w:space="0" w:color="auto"/>
                  </w:divBdr>
                </w:div>
              </w:divsChild>
            </w:div>
            <w:div w:id="952445987">
              <w:marLeft w:val="0"/>
              <w:marRight w:val="0"/>
              <w:marTop w:val="0"/>
              <w:marBottom w:val="0"/>
              <w:divBdr>
                <w:top w:val="none" w:sz="0" w:space="0" w:color="auto"/>
                <w:left w:val="none" w:sz="0" w:space="0" w:color="auto"/>
                <w:bottom w:val="none" w:sz="0" w:space="0" w:color="auto"/>
                <w:right w:val="none" w:sz="0" w:space="0" w:color="auto"/>
              </w:divBdr>
              <w:divsChild>
                <w:div w:id="332609178">
                  <w:marLeft w:val="0"/>
                  <w:marRight w:val="0"/>
                  <w:marTop w:val="0"/>
                  <w:marBottom w:val="0"/>
                  <w:divBdr>
                    <w:top w:val="none" w:sz="0" w:space="0" w:color="auto"/>
                    <w:left w:val="none" w:sz="0" w:space="0" w:color="auto"/>
                    <w:bottom w:val="none" w:sz="0" w:space="0" w:color="auto"/>
                    <w:right w:val="none" w:sz="0" w:space="0" w:color="auto"/>
                  </w:divBdr>
                </w:div>
              </w:divsChild>
            </w:div>
            <w:div w:id="957637402">
              <w:marLeft w:val="0"/>
              <w:marRight w:val="0"/>
              <w:marTop w:val="0"/>
              <w:marBottom w:val="0"/>
              <w:divBdr>
                <w:top w:val="none" w:sz="0" w:space="0" w:color="auto"/>
                <w:left w:val="none" w:sz="0" w:space="0" w:color="auto"/>
                <w:bottom w:val="none" w:sz="0" w:space="0" w:color="auto"/>
                <w:right w:val="none" w:sz="0" w:space="0" w:color="auto"/>
              </w:divBdr>
              <w:divsChild>
                <w:div w:id="1458185437">
                  <w:marLeft w:val="0"/>
                  <w:marRight w:val="0"/>
                  <w:marTop w:val="0"/>
                  <w:marBottom w:val="0"/>
                  <w:divBdr>
                    <w:top w:val="none" w:sz="0" w:space="0" w:color="auto"/>
                    <w:left w:val="none" w:sz="0" w:space="0" w:color="auto"/>
                    <w:bottom w:val="none" w:sz="0" w:space="0" w:color="auto"/>
                    <w:right w:val="none" w:sz="0" w:space="0" w:color="auto"/>
                  </w:divBdr>
                </w:div>
              </w:divsChild>
            </w:div>
            <w:div w:id="1221789273">
              <w:marLeft w:val="0"/>
              <w:marRight w:val="0"/>
              <w:marTop w:val="0"/>
              <w:marBottom w:val="0"/>
              <w:divBdr>
                <w:top w:val="none" w:sz="0" w:space="0" w:color="auto"/>
                <w:left w:val="none" w:sz="0" w:space="0" w:color="auto"/>
                <w:bottom w:val="none" w:sz="0" w:space="0" w:color="auto"/>
                <w:right w:val="none" w:sz="0" w:space="0" w:color="auto"/>
              </w:divBdr>
              <w:divsChild>
                <w:div w:id="446655411">
                  <w:marLeft w:val="0"/>
                  <w:marRight w:val="0"/>
                  <w:marTop w:val="0"/>
                  <w:marBottom w:val="0"/>
                  <w:divBdr>
                    <w:top w:val="none" w:sz="0" w:space="0" w:color="auto"/>
                    <w:left w:val="none" w:sz="0" w:space="0" w:color="auto"/>
                    <w:bottom w:val="none" w:sz="0" w:space="0" w:color="auto"/>
                    <w:right w:val="none" w:sz="0" w:space="0" w:color="auto"/>
                  </w:divBdr>
                </w:div>
              </w:divsChild>
            </w:div>
            <w:div w:id="1474903213">
              <w:marLeft w:val="0"/>
              <w:marRight w:val="0"/>
              <w:marTop w:val="0"/>
              <w:marBottom w:val="0"/>
              <w:divBdr>
                <w:top w:val="none" w:sz="0" w:space="0" w:color="auto"/>
                <w:left w:val="none" w:sz="0" w:space="0" w:color="auto"/>
                <w:bottom w:val="none" w:sz="0" w:space="0" w:color="auto"/>
                <w:right w:val="none" w:sz="0" w:space="0" w:color="auto"/>
              </w:divBdr>
              <w:divsChild>
                <w:div w:id="1994751481">
                  <w:marLeft w:val="0"/>
                  <w:marRight w:val="0"/>
                  <w:marTop w:val="0"/>
                  <w:marBottom w:val="0"/>
                  <w:divBdr>
                    <w:top w:val="none" w:sz="0" w:space="0" w:color="auto"/>
                    <w:left w:val="none" w:sz="0" w:space="0" w:color="auto"/>
                    <w:bottom w:val="none" w:sz="0" w:space="0" w:color="auto"/>
                    <w:right w:val="none" w:sz="0" w:space="0" w:color="auto"/>
                  </w:divBdr>
                </w:div>
              </w:divsChild>
            </w:div>
            <w:div w:id="1615819658">
              <w:marLeft w:val="0"/>
              <w:marRight w:val="0"/>
              <w:marTop w:val="0"/>
              <w:marBottom w:val="0"/>
              <w:divBdr>
                <w:top w:val="none" w:sz="0" w:space="0" w:color="auto"/>
                <w:left w:val="none" w:sz="0" w:space="0" w:color="auto"/>
                <w:bottom w:val="none" w:sz="0" w:space="0" w:color="auto"/>
                <w:right w:val="none" w:sz="0" w:space="0" w:color="auto"/>
              </w:divBdr>
              <w:divsChild>
                <w:div w:id="204412668">
                  <w:marLeft w:val="0"/>
                  <w:marRight w:val="0"/>
                  <w:marTop w:val="0"/>
                  <w:marBottom w:val="0"/>
                  <w:divBdr>
                    <w:top w:val="none" w:sz="0" w:space="0" w:color="auto"/>
                    <w:left w:val="none" w:sz="0" w:space="0" w:color="auto"/>
                    <w:bottom w:val="none" w:sz="0" w:space="0" w:color="auto"/>
                    <w:right w:val="none" w:sz="0" w:space="0" w:color="auto"/>
                  </w:divBdr>
                </w:div>
              </w:divsChild>
            </w:div>
            <w:div w:id="1851674464">
              <w:marLeft w:val="0"/>
              <w:marRight w:val="0"/>
              <w:marTop w:val="0"/>
              <w:marBottom w:val="0"/>
              <w:divBdr>
                <w:top w:val="none" w:sz="0" w:space="0" w:color="auto"/>
                <w:left w:val="none" w:sz="0" w:space="0" w:color="auto"/>
                <w:bottom w:val="none" w:sz="0" w:space="0" w:color="auto"/>
                <w:right w:val="none" w:sz="0" w:space="0" w:color="auto"/>
              </w:divBdr>
              <w:divsChild>
                <w:div w:id="1357582243">
                  <w:marLeft w:val="0"/>
                  <w:marRight w:val="0"/>
                  <w:marTop w:val="0"/>
                  <w:marBottom w:val="0"/>
                  <w:divBdr>
                    <w:top w:val="none" w:sz="0" w:space="0" w:color="auto"/>
                    <w:left w:val="none" w:sz="0" w:space="0" w:color="auto"/>
                    <w:bottom w:val="none" w:sz="0" w:space="0" w:color="auto"/>
                    <w:right w:val="none" w:sz="0" w:space="0" w:color="auto"/>
                  </w:divBdr>
                </w:div>
              </w:divsChild>
            </w:div>
            <w:div w:id="1905405917">
              <w:marLeft w:val="0"/>
              <w:marRight w:val="0"/>
              <w:marTop w:val="0"/>
              <w:marBottom w:val="0"/>
              <w:divBdr>
                <w:top w:val="none" w:sz="0" w:space="0" w:color="auto"/>
                <w:left w:val="none" w:sz="0" w:space="0" w:color="auto"/>
                <w:bottom w:val="none" w:sz="0" w:space="0" w:color="auto"/>
                <w:right w:val="none" w:sz="0" w:space="0" w:color="auto"/>
              </w:divBdr>
              <w:divsChild>
                <w:div w:id="19516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5473">
      <w:bodyDiv w:val="1"/>
      <w:marLeft w:val="0"/>
      <w:marRight w:val="0"/>
      <w:marTop w:val="0"/>
      <w:marBottom w:val="0"/>
      <w:divBdr>
        <w:top w:val="none" w:sz="0" w:space="0" w:color="auto"/>
        <w:left w:val="none" w:sz="0" w:space="0" w:color="auto"/>
        <w:bottom w:val="none" w:sz="0" w:space="0" w:color="auto"/>
        <w:right w:val="none" w:sz="0" w:space="0" w:color="auto"/>
      </w:divBdr>
      <w:divsChild>
        <w:div w:id="131873935">
          <w:marLeft w:val="0"/>
          <w:marRight w:val="0"/>
          <w:marTop w:val="0"/>
          <w:marBottom w:val="0"/>
          <w:divBdr>
            <w:top w:val="none" w:sz="0" w:space="0" w:color="auto"/>
            <w:left w:val="none" w:sz="0" w:space="0" w:color="auto"/>
            <w:bottom w:val="none" w:sz="0" w:space="0" w:color="auto"/>
            <w:right w:val="none" w:sz="0" w:space="0" w:color="auto"/>
          </w:divBdr>
          <w:divsChild>
            <w:div w:id="43872507">
              <w:marLeft w:val="0"/>
              <w:marRight w:val="0"/>
              <w:marTop w:val="0"/>
              <w:marBottom w:val="0"/>
              <w:divBdr>
                <w:top w:val="none" w:sz="0" w:space="0" w:color="auto"/>
                <w:left w:val="none" w:sz="0" w:space="0" w:color="auto"/>
                <w:bottom w:val="none" w:sz="0" w:space="0" w:color="auto"/>
                <w:right w:val="none" w:sz="0" w:space="0" w:color="auto"/>
              </w:divBdr>
              <w:divsChild>
                <w:div w:id="460347595">
                  <w:marLeft w:val="0"/>
                  <w:marRight w:val="0"/>
                  <w:marTop w:val="0"/>
                  <w:marBottom w:val="0"/>
                  <w:divBdr>
                    <w:top w:val="none" w:sz="0" w:space="0" w:color="auto"/>
                    <w:left w:val="none" w:sz="0" w:space="0" w:color="auto"/>
                    <w:bottom w:val="none" w:sz="0" w:space="0" w:color="auto"/>
                    <w:right w:val="none" w:sz="0" w:space="0" w:color="auto"/>
                  </w:divBdr>
                </w:div>
              </w:divsChild>
            </w:div>
            <w:div w:id="239607269">
              <w:marLeft w:val="0"/>
              <w:marRight w:val="0"/>
              <w:marTop w:val="0"/>
              <w:marBottom w:val="0"/>
              <w:divBdr>
                <w:top w:val="none" w:sz="0" w:space="0" w:color="auto"/>
                <w:left w:val="none" w:sz="0" w:space="0" w:color="auto"/>
                <w:bottom w:val="none" w:sz="0" w:space="0" w:color="auto"/>
                <w:right w:val="none" w:sz="0" w:space="0" w:color="auto"/>
              </w:divBdr>
              <w:divsChild>
                <w:div w:id="244270118">
                  <w:marLeft w:val="0"/>
                  <w:marRight w:val="0"/>
                  <w:marTop w:val="0"/>
                  <w:marBottom w:val="0"/>
                  <w:divBdr>
                    <w:top w:val="none" w:sz="0" w:space="0" w:color="auto"/>
                    <w:left w:val="none" w:sz="0" w:space="0" w:color="auto"/>
                    <w:bottom w:val="none" w:sz="0" w:space="0" w:color="auto"/>
                    <w:right w:val="none" w:sz="0" w:space="0" w:color="auto"/>
                  </w:divBdr>
                </w:div>
                <w:div w:id="326715177">
                  <w:marLeft w:val="0"/>
                  <w:marRight w:val="0"/>
                  <w:marTop w:val="0"/>
                  <w:marBottom w:val="0"/>
                  <w:divBdr>
                    <w:top w:val="none" w:sz="0" w:space="0" w:color="auto"/>
                    <w:left w:val="none" w:sz="0" w:space="0" w:color="auto"/>
                    <w:bottom w:val="none" w:sz="0" w:space="0" w:color="auto"/>
                    <w:right w:val="none" w:sz="0" w:space="0" w:color="auto"/>
                  </w:divBdr>
                </w:div>
                <w:div w:id="772288127">
                  <w:marLeft w:val="0"/>
                  <w:marRight w:val="0"/>
                  <w:marTop w:val="0"/>
                  <w:marBottom w:val="0"/>
                  <w:divBdr>
                    <w:top w:val="none" w:sz="0" w:space="0" w:color="auto"/>
                    <w:left w:val="none" w:sz="0" w:space="0" w:color="auto"/>
                    <w:bottom w:val="none" w:sz="0" w:space="0" w:color="auto"/>
                    <w:right w:val="none" w:sz="0" w:space="0" w:color="auto"/>
                  </w:divBdr>
                </w:div>
                <w:div w:id="1166672790">
                  <w:marLeft w:val="0"/>
                  <w:marRight w:val="0"/>
                  <w:marTop w:val="0"/>
                  <w:marBottom w:val="0"/>
                  <w:divBdr>
                    <w:top w:val="none" w:sz="0" w:space="0" w:color="auto"/>
                    <w:left w:val="none" w:sz="0" w:space="0" w:color="auto"/>
                    <w:bottom w:val="none" w:sz="0" w:space="0" w:color="auto"/>
                    <w:right w:val="none" w:sz="0" w:space="0" w:color="auto"/>
                  </w:divBdr>
                </w:div>
                <w:div w:id="1197964078">
                  <w:marLeft w:val="0"/>
                  <w:marRight w:val="0"/>
                  <w:marTop w:val="0"/>
                  <w:marBottom w:val="0"/>
                  <w:divBdr>
                    <w:top w:val="none" w:sz="0" w:space="0" w:color="auto"/>
                    <w:left w:val="none" w:sz="0" w:space="0" w:color="auto"/>
                    <w:bottom w:val="none" w:sz="0" w:space="0" w:color="auto"/>
                    <w:right w:val="none" w:sz="0" w:space="0" w:color="auto"/>
                  </w:divBdr>
                </w:div>
                <w:div w:id="1389450769">
                  <w:marLeft w:val="0"/>
                  <w:marRight w:val="0"/>
                  <w:marTop w:val="0"/>
                  <w:marBottom w:val="0"/>
                  <w:divBdr>
                    <w:top w:val="none" w:sz="0" w:space="0" w:color="auto"/>
                    <w:left w:val="none" w:sz="0" w:space="0" w:color="auto"/>
                    <w:bottom w:val="none" w:sz="0" w:space="0" w:color="auto"/>
                    <w:right w:val="none" w:sz="0" w:space="0" w:color="auto"/>
                  </w:divBdr>
                </w:div>
                <w:div w:id="1657996437">
                  <w:marLeft w:val="0"/>
                  <w:marRight w:val="0"/>
                  <w:marTop w:val="0"/>
                  <w:marBottom w:val="0"/>
                  <w:divBdr>
                    <w:top w:val="none" w:sz="0" w:space="0" w:color="auto"/>
                    <w:left w:val="none" w:sz="0" w:space="0" w:color="auto"/>
                    <w:bottom w:val="none" w:sz="0" w:space="0" w:color="auto"/>
                    <w:right w:val="none" w:sz="0" w:space="0" w:color="auto"/>
                  </w:divBdr>
                </w:div>
                <w:div w:id="2014333558">
                  <w:marLeft w:val="0"/>
                  <w:marRight w:val="0"/>
                  <w:marTop w:val="0"/>
                  <w:marBottom w:val="0"/>
                  <w:divBdr>
                    <w:top w:val="none" w:sz="0" w:space="0" w:color="auto"/>
                    <w:left w:val="none" w:sz="0" w:space="0" w:color="auto"/>
                    <w:bottom w:val="none" w:sz="0" w:space="0" w:color="auto"/>
                    <w:right w:val="none" w:sz="0" w:space="0" w:color="auto"/>
                  </w:divBdr>
                </w:div>
              </w:divsChild>
            </w:div>
            <w:div w:id="457266630">
              <w:marLeft w:val="0"/>
              <w:marRight w:val="0"/>
              <w:marTop w:val="0"/>
              <w:marBottom w:val="0"/>
              <w:divBdr>
                <w:top w:val="none" w:sz="0" w:space="0" w:color="auto"/>
                <w:left w:val="none" w:sz="0" w:space="0" w:color="auto"/>
                <w:bottom w:val="none" w:sz="0" w:space="0" w:color="auto"/>
                <w:right w:val="none" w:sz="0" w:space="0" w:color="auto"/>
              </w:divBdr>
              <w:divsChild>
                <w:div w:id="463502816">
                  <w:marLeft w:val="0"/>
                  <w:marRight w:val="0"/>
                  <w:marTop w:val="0"/>
                  <w:marBottom w:val="0"/>
                  <w:divBdr>
                    <w:top w:val="none" w:sz="0" w:space="0" w:color="auto"/>
                    <w:left w:val="none" w:sz="0" w:space="0" w:color="auto"/>
                    <w:bottom w:val="none" w:sz="0" w:space="0" w:color="auto"/>
                    <w:right w:val="none" w:sz="0" w:space="0" w:color="auto"/>
                  </w:divBdr>
                </w:div>
                <w:div w:id="870528665">
                  <w:marLeft w:val="0"/>
                  <w:marRight w:val="0"/>
                  <w:marTop w:val="0"/>
                  <w:marBottom w:val="0"/>
                  <w:divBdr>
                    <w:top w:val="none" w:sz="0" w:space="0" w:color="auto"/>
                    <w:left w:val="none" w:sz="0" w:space="0" w:color="auto"/>
                    <w:bottom w:val="none" w:sz="0" w:space="0" w:color="auto"/>
                    <w:right w:val="none" w:sz="0" w:space="0" w:color="auto"/>
                  </w:divBdr>
                </w:div>
              </w:divsChild>
            </w:div>
            <w:div w:id="469521060">
              <w:marLeft w:val="0"/>
              <w:marRight w:val="0"/>
              <w:marTop w:val="0"/>
              <w:marBottom w:val="0"/>
              <w:divBdr>
                <w:top w:val="none" w:sz="0" w:space="0" w:color="auto"/>
                <w:left w:val="none" w:sz="0" w:space="0" w:color="auto"/>
                <w:bottom w:val="none" w:sz="0" w:space="0" w:color="auto"/>
                <w:right w:val="none" w:sz="0" w:space="0" w:color="auto"/>
              </w:divBdr>
              <w:divsChild>
                <w:div w:id="50153878">
                  <w:marLeft w:val="0"/>
                  <w:marRight w:val="0"/>
                  <w:marTop w:val="0"/>
                  <w:marBottom w:val="0"/>
                  <w:divBdr>
                    <w:top w:val="none" w:sz="0" w:space="0" w:color="auto"/>
                    <w:left w:val="none" w:sz="0" w:space="0" w:color="auto"/>
                    <w:bottom w:val="none" w:sz="0" w:space="0" w:color="auto"/>
                    <w:right w:val="none" w:sz="0" w:space="0" w:color="auto"/>
                  </w:divBdr>
                </w:div>
              </w:divsChild>
            </w:div>
            <w:div w:id="651100884">
              <w:marLeft w:val="0"/>
              <w:marRight w:val="0"/>
              <w:marTop w:val="0"/>
              <w:marBottom w:val="0"/>
              <w:divBdr>
                <w:top w:val="none" w:sz="0" w:space="0" w:color="auto"/>
                <w:left w:val="none" w:sz="0" w:space="0" w:color="auto"/>
                <w:bottom w:val="none" w:sz="0" w:space="0" w:color="auto"/>
                <w:right w:val="none" w:sz="0" w:space="0" w:color="auto"/>
              </w:divBdr>
              <w:divsChild>
                <w:div w:id="343703482">
                  <w:marLeft w:val="0"/>
                  <w:marRight w:val="0"/>
                  <w:marTop w:val="0"/>
                  <w:marBottom w:val="0"/>
                  <w:divBdr>
                    <w:top w:val="none" w:sz="0" w:space="0" w:color="auto"/>
                    <w:left w:val="none" w:sz="0" w:space="0" w:color="auto"/>
                    <w:bottom w:val="none" w:sz="0" w:space="0" w:color="auto"/>
                    <w:right w:val="none" w:sz="0" w:space="0" w:color="auto"/>
                  </w:divBdr>
                </w:div>
              </w:divsChild>
            </w:div>
            <w:div w:id="809245597">
              <w:marLeft w:val="0"/>
              <w:marRight w:val="0"/>
              <w:marTop w:val="0"/>
              <w:marBottom w:val="0"/>
              <w:divBdr>
                <w:top w:val="none" w:sz="0" w:space="0" w:color="auto"/>
                <w:left w:val="none" w:sz="0" w:space="0" w:color="auto"/>
                <w:bottom w:val="none" w:sz="0" w:space="0" w:color="auto"/>
                <w:right w:val="none" w:sz="0" w:space="0" w:color="auto"/>
              </w:divBdr>
              <w:divsChild>
                <w:div w:id="370613895">
                  <w:marLeft w:val="0"/>
                  <w:marRight w:val="0"/>
                  <w:marTop w:val="0"/>
                  <w:marBottom w:val="0"/>
                  <w:divBdr>
                    <w:top w:val="none" w:sz="0" w:space="0" w:color="auto"/>
                    <w:left w:val="none" w:sz="0" w:space="0" w:color="auto"/>
                    <w:bottom w:val="none" w:sz="0" w:space="0" w:color="auto"/>
                    <w:right w:val="none" w:sz="0" w:space="0" w:color="auto"/>
                  </w:divBdr>
                </w:div>
              </w:divsChild>
            </w:div>
            <w:div w:id="815533963">
              <w:marLeft w:val="0"/>
              <w:marRight w:val="0"/>
              <w:marTop w:val="0"/>
              <w:marBottom w:val="0"/>
              <w:divBdr>
                <w:top w:val="none" w:sz="0" w:space="0" w:color="auto"/>
                <w:left w:val="none" w:sz="0" w:space="0" w:color="auto"/>
                <w:bottom w:val="none" w:sz="0" w:space="0" w:color="auto"/>
                <w:right w:val="none" w:sz="0" w:space="0" w:color="auto"/>
              </w:divBdr>
              <w:divsChild>
                <w:div w:id="2019577169">
                  <w:marLeft w:val="0"/>
                  <w:marRight w:val="0"/>
                  <w:marTop w:val="0"/>
                  <w:marBottom w:val="0"/>
                  <w:divBdr>
                    <w:top w:val="none" w:sz="0" w:space="0" w:color="auto"/>
                    <w:left w:val="none" w:sz="0" w:space="0" w:color="auto"/>
                    <w:bottom w:val="none" w:sz="0" w:space="0" w:color="auto"/>
                    <w:right w:val="none" w:sz="0" w:space="0" w:color="auto"/>
                  </w:divBdr>
                </w:div>
              </w:divsChild>
            </w:div>
            <w:div w:id="849564988">
              <w:marLeft w:val="0"/>
              <w:marRight w:val="0"/>
              <w:marTop w:val="0"/>
              <w:marBottom w:val="0"/>
              <w:divBdr>
                <w:top w:val="none" w:sz="0" w:space="0" w:color="auto"/>
                <w:left w:val="none" w:sz="0" w:space="0" w:color="auto"/>
                <w:bottom w:val="none" w:sz="0" w:space="0" w:color="auto"/>
                <w:right w:val="none" w:sz="0" w:space="0" w:color="auto"/>
              </w:divBdr>
              <w:divsChild>
                <w:div w:id="49161223">
                  <w:marLeft w:val="0"/>
                  <w:marRight w:val="0"/>
                  <w:marTop w:val="0"/>
                  <w:marBottom w:val="0"/>
                  <w:divBdr>
                    <w:top w:val="none" w:sz="0" w:space="0" w:color="auto"/>
                    <w:left w:val="none" w:sz="0" w:space="0" w:color="auto"/>
                    <w:bottom w:val="none" w:sz="0" w:space="0" w:color="auto"/>
                    <w:right w:val="none" w:sz="0" w:space="0" w:color="auto"/>
                  </w:divBdr>
                </w:div>
                <w:div w:id="1121610729">
                  <w:marLeft w:val="0"/>
                  <w:marRight w:val="0"/>
                  <w:marTop w:val="0"/>
                  <w:marBottom w:val="0"/>
                  <w:divBdr>
                    <w:top w:val="none" w:sz="0" w:space="0" w:color="auto"/>
                    <w:left w:val="none" w:sz="0" w:space="0" w:color="auto"/>
                    <w:bottom w:val="none" w:sz="0" w:space="0" w:color="auto"/>
                    <w:right w:val="none" w:sz="0" w:space="0" w:color="auto"/>
                  </w:divBdr>
                </w:div>
                <w:div w:id="1462116926">
                  <w:marLeft w:val="0"/>
                  <w:marRight w:val="0"/>
                  <w:marTop w:val="0"/>
                  <w:marBottom w:val="0"/>
                  <w:divBdr>
                    <w:top w:val="none" w:sz="0" w:space="0" w:color="auto"/>
                    <w:left w:val="none" w:sz="0" w:space="0" w:color="auto"/>
                    <w:bottom w:val="none" w:sz="0" w:space="0" w:color="auto"/>
                    <w:right w:val="none" w:sz="0" w:space="0" w:color="auto"/>
                  </w:divBdr>
                </w:div>
              </w:divsChild>
            </w:div>
            <w:div w:id="904606715">
              <w:marLeft w:val="0"/>
              <w:marRight w:val="0"/>
              <w:marTop w:val="0"/>
              <w:marBottom w:val="0"/>
              <w:divBdr>
                <w:top w:val="none" w:sz="0" w:space="0" w:color="auto"/>
                <w:left w:val="none" w:sz="0" w:space="0" w:color="auto"/>
                <w:bottom w:val="none" w:sz="0" w:space="0" w:color="auto"/>
                <w:right w:val="none" w:sz="0" w:space="0" w:color="auto"/>
              </w:divBdr>
              <w:divsChild>
                <w:div w:id="1987512906">
                  <w:marLeft w:val="0"/>
                  <w:marRight w:val="0"/>
                  <w:marTop w:val="0"/>
                  <w:marBottom w:val="0"/>
                  <w:divBdr>
                    <w:top w:val="none" w:sz="0" w:space="0" w:color="auto"/>
                    <w:left w:val="none" w:sz="0" w:space="0" w:color="auto"/>
                    <w:bottom w:val="none" w:sz="0" w:space="0" w:color="auto"/>
                    <w:right w:val="none" w:sz="0" w:space="0" w:color="auto"/>
                  </w:divBdr>
                </w:div>
              </w:divsChild>
            </w:div>
            <w:div w:id="960955666">
              <w:marLeft w:val="0"/>
              <w:marRight w:val="0"/>
              <w:marTop w:val="0"/>
              <w:marBottom w:val="0"/>
              <w:divBdr>
                <w:top w:val="none" w:sz="0" w:space="0" w:color="auto"/>
                <w:left w:val="none" w:sz="0" w:space="0" w:color="auto"/>
                <w:bottom w:val="none" w:sz="0" w:space="0" w:color="auto"/>
                <w:right w:val="none" w:sz="0" w:space="0" w:color="auto"/>
              </w:divBdr>
              <w:divsChild>
                <w:div w:id="933897560">
                  <w:marLeft w:val="0"/>
                  <w:marRight w:val="0"/>
                  <w:marTop w:val="0"/>
                  <w:marBottom w:val="0"/>
                  <w:divBdr>
                    <w:top w:val="none" w:sz="0" w:space="0" w:color="auto"/>
                    <w:left w:val="none" w:sz="0" w:space="0" w:color="auto"/>
                    <w:bottom w:val="none" w:sz="0" w:space="0" w:color="auto"/>
                    <w:right w:val="none" w:sz="0" w:space="0" w:color="auto"/>
                  </w:divBdr>
                </w:div>
              </w:divsChild>
            </w:div>
            <w:div w:id="1037973591">
              <w:marLeft w:val="0"/>
              <w:marRight w:val="0"/>
              <w:marTop w:val="0"/>
              <w:marBottom w:val="0"/>
              <w:divBdr>
                <w:top w:val="none" w:sz="0" w:space="0" w:color="auto"/>
                <w:left w:val="none" w:sz="0" w:space="0" w:color="auto"/>
                <w:bottom w:val="none" w:sz="0" w:space="0" w:color="auto"/>
                <w:right w:val="none" w:sz="0" w:space="0" w:color="auto"/>
              </w:divBdr>
              <w:divsChild>
                <w:div w:id="1285650238">
                  <w:marLeft w:val="0"/>
                  <w:marRight w:val="0"/>
                  <w:marTop w:val="0"/>
                  <w:marBottom w:val="0"/>
                  <w:divBdr>
                    <w:top w:val="none" w:sz="0" w:space="0" w:color="auto"/>
                    <w:left w:val="none" w:sz="0" w:space="0" w:color="auto"/>
                    <w:bottom w:val="none" w:sz="0" w:space="0" w:color="auto"/>
                    <w:right w:val="none" w:sz="0" w:space="0" w:color="auto"/>
                  </w:divBdr>
                </w:div>
                <w:div w:id="1463886042">
                  <w:marLeft w:val="0"/>
                  <w:marRight w:val="0"/>
                  <w:marTop w:val="0"/>
                  <w:marBottom w:val="0"/>
                  <w:divBdr>
                    <w:top w:val="none" w:sz="0" w:space="0" w:color="auto"/>
                    <w:left w:val="none" w:sz="0" w:space="0" w:color="auto"/>
                    <w:bottom w:val="none" w:sz="0" w:space="0" w:color="auto"/>
                    <w:right w:val="none" w:sz="0" w:space="0" w:color="auto"/>
                  </w:divBdr>
                </w:div>
              </w:divsChild>
            </w:div>
            <w:div w:id="1377193462">
              <w:marLeft w:val="0"/>
              <w:marRight w:val="0"/>
              <w:marTop w:val="0"/>
              <w:marBottom w:val="0"/>
              <w:divBdr>
                <w:top w:val="none" w:sz="0" w:space="0" w:color="auto"/>
                <w:left w:val="none" w:sz="0" w:space="0" w:color="auto"/>
                <w:bottom w:val="none" w:sz="0" w:space="0" w:color="auto"/>
                <w:right w:val="none" w:sz="0" w:space="0" w:color="auto"/>
              </w:divBdr>
              <w:divsChild>
                <w:div w:id="1187020270">
                  <w:marLeft w:val="0"/>
                  <w:marRight w:val="0"/>
                  <w:marTop w:val="0"/>
                  <w:marBottom w:val="0"/>
                  <w:divBdr>
                    <w:top w:val="none" w:sz="0" w:space="0" w:color="auto"/>
                    <w:left w:val="none" w:sz="0" w:space="0" w:color="auto"/>
                    <w:bottom w:val="none" w:sz="0" w:space="0" w:color="auto"/>
                    <w:right w:val="none" w:sz="0" w:space="0" w:color="auto"/>
                  </w:divBdr>
                </w:div>
              </w:divsChild>
            </w:div>
            <w:div w:id="1561869650">
              <w:marLeft w:val="0"/>
              <w:marRight w:val="0"/>
              <w:marTop w:val="0"/>
              <w:marBottom w:val="0"/>
              <w:divBdr>
                <w:top w:val="none" w:sz="0" w:space="0" w:color="auto"/>
                <w:left w:val="none" w:sz="0" w:space="0" w:color="auto"/>
                <w:bottom w:val="none" w:sz="0" w:space="0" w:color="auto"/>
                <w:right w:val="none" w:sz="0" w:space="0" w:color="auto"/>
              </w:divBdr>
              <w:divsChild>
                <w:div w:id="129790410">
                  <w:marLeft w:val="0"/>
                  <w:marRight w:val="0"/>
                  <w:marTop w:val="0"/>
                  <w:marBottom w:val="0"/>
                  <w:divBdr>
                    <w:top w:val="none" w:sz="0" w:space="0" w:color="auto"/>
                    <w:left w:val="none" w:sz="0" w:space="0" w:color="auto"/>
                    <w:bottom w:val="none" w:sz="0" w:space="0" w:color="auto"/>
                    <w:right w:val="none" w:sz="0" w:space="0" w:color="auto"/>
                  </w:divBdr>
                </w:div>
                <w:div w:id="1771199140">
                  <w:marLeft w:val="0"/>
                  <w:marRight w:val="0"/>
                  <w:marTop w:val="0"/>
                  <w:marBottom w:val="0"/>
                  <w:divBdr>
                    <w:top w:val="none" w:sz="0" w:space="0" w:color="auto"/>
                    <w:left w:val="none" w:sz="0" w:space="0" w:color="auto"/>
                    <w:bottom w:val="none" w:sz="0" w:space="0" w:color="auto"/>
                    <w:right w:val="none" w:sz="0" w:space="0" w:color="auto"/>
                  </w:divBdr>
                </w:div>
              </w:divsChild>
            </w:div>
            <w:div w:id="1570769706">
              <w:marLeft w:val="0"/>
              <w:marRight w:val="0"/>
              <w:marTop w:val="0"/>
              <w:marBottom w:val="0"/>
              <w:divBdr>
                <w:top w:val="none" w:sz="0" w:space="0" w:color="auto"/>
                <w:left w:val="none" w:sz="0" w:space="0" w:color="auto"/>
                <w:bottom w:val="none" w:sz="0" w:space="0" w:color="auto"/>
                <w:right w:val="none" w:sz="0" w:space="0" w:color="auto"/>
              </w:divBdr>
              <w:divsChild>
                <w:div w:id="247275418">
                  <w:marLeft w:val="0"/>
                  <w:marRight w:val="0"/>
                  <w:marTop w:val="0"/>
                  <w:marBottom w:val="0"/>
                  <w:divBdr>
                    <w:top w:val="none" w:sz="0" w:space="0" w:color="auto"/>
                    <w:left w:val="none" w:sz="0" w:space="0" w:color="auto"/>
                    <w:bottom w:val="none" w:sz="0" w:space="0" w:color="auto"/>
                    <w:right w:val="none" w:sz="0" w:space="0" w:color="auto"/>
                  </w:divBdr>
                </w:div>
                <w:div w:id="662855036">
                  <w:marLeft w:val="0"/>
                  <w:marRight w:val="0"/>
                  <w:marTop w:val="0"/>
                  <w:marBottom w:val="0"/>
                  <w:divBdr>
                    <w:top w:val="none" w:sz="0" w:space="0" w:color="auto"/>
                    <w:left w:val="none" w:sz="0" w:space="0" w:color="auto"/>
                    <w:bottom w:val="none" w:sz="0" w:space="0" w:color="auto"/>
                    <w:right w:val="none" w:sz="0" w:space="0" w:color="auto"/>
                  </w:divBdr>
                </w:div>
              </w:divsChild>
            </w:div>
            <w:div w:id="1682588161">
              <w:marLeft w:val="0"/>
              <w:marRight w:val="0"/>
              <w:marTop w:val="0"/>
              <w:marBottom w:val="0"/>
              <w:divBdr>
                <w:top w:val="none" w:sz="0" w:space="0" w:color="auto"/>
                <w:left w:val="none" w:sz="0" w:space="0" w:color="auto"/>
                <w:bottom w:val="none" w:sz="0" w:space="0" w:color="auto"/>
                <w:right w:val="none" w:sz="0" w:space="0" w:color="auto"/>
              </w:divBdr>
              <w:divsChild>
                <w:div w:id="144392919">
                  <w:marLeft w:val="0"/>
                  <w:marRight w:val="0"/>
                  <w:marTop w:val="0"/>
                  <w:marBottom w:val="0"/>
                  <w:divBdr>
                    <w:top w:val="none" w:sz="0" w:space="0" w:color="auto"/>
                    <w:left w:val="none" w:sz="0" w:space="0" w:color="auto"/>
                    <w:bottom w:val="none" w:sz="0" w:space="0" w:color="auto"/>
                    <w:right w:val="none" w:sz="0" w:space="0" w:color="auto"/>
                  </w:divBdr>
                </w:div>
                <w:div w:id="477191131">
                  <w:marLeft w:val="0"/>
                  <w:marRight w:val="0"/>
                  <w:marTop w:val="0"/>
                  <w:marBottom w:val="0"/>
                  <w:divBdr>
                    <w:top w:val="none" w:sz="0" w:space="0" w:color="auto"/>
                    <w:left w:val="none" w:sz="0" w:space="0" w:color="auto"/>
                    <w:bottom w:val="none" w:sz="0" w:space="0" w:color="auto"/>
                    <w:right w:val="none" w:sz="0" w:space="0" w:color="auto"/>
                  </w:divBdr>
                </w:div>
                <w:div w:id="504981938">
                  <w:marLeft w:val="0"/>
                  <w:marRight w:val="0"/>
                  <w:marTop w:val="0"/>
                  <w:marBottom w:val="0"/>
                  <w:divBdr>
                    <w:top w:val="none" w:sz="0" w:space="0" w:color="auto"/>
                    <w:left w:val="none" w:sz="0" w:space="0" w:color="auto"/>
                    <w:bottom w:val="none" w:sz="0" w:space="0" w:color="auto"/>
                    <w:right w:val="none" w:sz="0" w:space="0" w:color="auto"/>
                  </w:divBdr>
                </w:div>
                <w:div w:id="591548546">
                  <w:marLeft w:val="0"/>
                  <w:marRight w:val="0"/>
                  <w:marTop w:val="0"/>
                  <w:marBottom w:val="0"/>
                  <w:divBdr>
                    <w:top w:val="none" w:sz="0" w:space="0" w:color="auto"/>
                    <w:left w:val="none" w:sz="0" w:space="0" w:color="auto"/>
                    <w:bottom w:val="none" w:sz="0" w:space="0" w:color="auto"/>
                    <w:right w:val="none" w:sz="0" w:space="0" w:color="auto"/>
                  </w:divBdr>
                </w:div>
                <w:div w:id="976030342">
                  <w:marLeft w:val="0"/>
                  <w:marRight w:val="0"/>
                  <w:marTop w:val="0"/>
                  <w:marBottom w:val="0"/>
                  <w:divBdr>
                    <w:top w:val="none" w:sz="0" w:space="0" w:color="auto"/>
                    <w:left w:val="none" w:sz="0" w:space="0" w:color="auto"/>
                    <w:bottom w:val="none" w:sz="0" w:space="0" w:color="auto"/>
                    <w:right w:val="none" w:sz="0" w:space="0" w:color="auto"/>
                  </w:divBdr>
                </w:div>
                <w:div w:id="1043018933">
                  <w:marLeft w:val="0"/>
                  <w:marRight w:val="0"/>
                  <w:marTop w:val="0"/>
                  <w:marBottom w:val="0"/>
                  <w:divBdr>
                    <w:top w:val="none" w:sz="0" w:space="0" w:color="auto"/>
                    <w:left w:val="none" w:sz="0" w:space="0" w:color="auto"/>
                    <w:bottom w:val="none" w:sz="0" w:space="0" w:color="auto"/>
                    <w:right w:val="none" w:sz="0" w:space="0" w:color="auto"/>
                  </w:divBdr>
                </w:div>
                <w:div w:id="1461604480">
                  <w:marLeft w:val="0"/>
                  <w:marRight w:val="0"/>
                  <w:marTop w:val="0"/>
                  <w:marBottom w:val="0"/>
                  <w:divBdr>
                    <w:top w:val="none" w:sz="0" w:space="0" w:color="auto"/>
                    <w:left w:val="none" w:sz="0" w:space="0" w:color="auto"/>
                    <w:bottom w:val="none" w:sz="0" w:space="0" w:color="auto"/>
                    <w:right w:val="none" w:sz="0" w:space="0" w:color="auto"/>
                  </w:divBdr>
                </w:div>
                <w:div w:id="1718122241">
                  <w:marLeft w:val="0"/>
                  <w:marRight w:val="0"/>
                  <w:marTop w:val="0"/>
                  <w:marBottom w:val="0"/>
                  <w:divBdr>
                    <w:top w:val="none" w:sz="0" w:space="0" w:color="auto"/>
                    <w:left w:val="none" w:sz="0" w:space="0" w:color="auto"/>
                    <w:bottom w:val="none" w:sz="0" w:space="0" w:color="auto"/>
                    <w:right w:val="none" w:sz="0" w:space="0" w:color="auto"/>
                  </w:divBdr>
                </w:div>
              </w:divsChild>
            </w:div>
            <w:div w:id="1705785073">
              <w:marLeft w:val="0"/>
              <w:marRight w:val="0"/>
              <w:marTop w:val="0"/>
              <w:marBottom w:val="0"/>
              <w:divBdr>
                <w:top w:val="none" w:sz="0" w:space="0" w:color="auto"/>
                <w:left w:val="none" w:sz="0" w:space="0" w:color="auto"/>
                <w:bottom w:val="none" w:sz="0" w:space="0" w:color="auto"/>
                <w:right w:val="none" w:sz="0" w:space="0" w:color="auto"/>
              </w:divBdr>
              <w:divsChild>
                <w:div w:id="1771662436">
                  <w:marLeft w:val="0"/>
                  <w:marRight w:val="0"/>
                  <w:marTop w:val="0"/>
                  <w:marBottom w:val="0"/>
                  <w:divBdr>
                    <w:top w:val="none" w:sz="0" w:space="0" w:color="auto"/>
                    <w:left w:val="none" w:sz="0" w:space="0" w:color="auto"/>
                    <w:bottom w:val="none" w:sz="0" w:space="0" w:color="auto"/>
                    <w:right w:val="none" w:sz="0" w:space="0" w:color="auto"/>
                  </w:divBdr>
                </w:div>
              </w:divsChild>
            </w:div>
            <w:div w:id="1838303205">
              <w:marLeft w:val="0"/>
              <w:marRight w:val="0"/>
              <w:marTop w:val="0"/>
              <w:marBottom w:val="0"/>
              <w:divBdr>
                <w:top w:val="none" w:sz="0" w:space="0" w:color="auto"/>
                <w:left w:val="none" w:sz="0" w:space="0" w:color="auto"/>
                <w:bottom w:val="none" w:sz="0" w:space="0" w:color="auto"/>
                <w:right w:val="none" w:sz="0" w:space="0" w:color="auto"/>
              </w:divBdr>
              <w:divsChild>
                <w:div w:id="895091702">
                  <w:marLeft w:val="0"/>
                  <w:marRight w:val="0"/>
                  <w:marTop w:val="0"/>
                  <w:marBottom w:val="0"/>
                  <w:divBdr>
                    <w:top w:val="none" w:sz="0" w:space="0" w:color="auto"/>
                    <w:left w:val="none" w:sz="0" w:space="0" w:color="auto"/>
                    <w:bottom w:val="none" w:sz="0" w:space="0" w:color="auto"/>
                    <w:right w:val="none" w:sz="0" w:space="0" w:color="auto"/>
                  </w:divBdr>
                </w:div>
              </w:divsChild>
            </w:div>
            <w:div w:id="1928494179">
              <w:marLeft w:val="0"/>
              <w:marRight w:val="0"/>
              <w:marTop w:val="0"/>
              <w:marBottom w:val="0"/>
              <w:divBdr>
                <w:top w:val="none" w:sz="0" w:space="0" w:color="auto"/>
                <w:left w:val="none" w:sz="0" w:space="0" w:color="auto"/>
                <w:bottom w:val="none" w:sz="0" w:space="0" w:color="auto"/>
                <w:right w:val="none" w:sz="0" w:space="0" w:color="auto"/>
              </w:divBdr>
              <w:divsChild>
                <w:div w:id="1687826305">
                  <w:marLeft w:val="0"/>
                  <w:marRight w:val="0"/>
                  <w:marTop w:val="0"/>
                  <w:marBottom w:val="0"/>
                  <w:divBdr>
                    <w:top w:val="none" w:sz="0" w:space="0" w:color="auto"/>
                    <w:left w:val="none" w:sz="0" w:space="0" w:color="auto"/>
                    <w:bottom w:val="none" w:sz="0" w:space="0" w:color="auto"/>
                    <w:right w:val="none" w:sz="0" w:space="0" w:color="auto"/>
                  </w:divBdr>
                </w:div>
              </w:divsChild>
            </w:div>
            <w:div w:id="1951818590">
              <w:marLeft w:val="0"/>
              <w:marRight w:val="0"/>
              <w:marTop w:val="0"/>
              <w:marBottom w:val="0"/>
              <w:divBdr>
                <w:top w:val="none" w:sz="0" w:space="0" w:color="auto"/>
                <w:left w:val="none" w:sz="0" w:space="0" w:color="auto"/>
                <w:bottom w:val="none" w:sz="0" w:space="0" w:color="auto"/>
                <w:right w:val="none" w:sz="0" w:space="0" w:color="auto"/>
              </w:divBdr>
              <w:divsChild>
                <w:div w:id="1301305356">
                  <w:marLeft w:val="0"/>
                  <w:marRight w:val="0"/>
                  <w:marTop w:val="0"/>
                  <w:marBottom w:val="0"/>
                  <w:divBdr>
                    <w:top w:val="none" w:sz="0" w:space="0" w:color="auto"/>
                    <w:left w:val="none" w:sz="0" w:space="0" w:color="auto"/>
                    <w:bottom w:val="none" w:sz="0" w:space="0" w:color="auto"/>
                    <w:right w:val="none" w:sz="0" w:space="0" w:color="auto"/>
                  </w:divBdr>
                </w:div>
              </w:divsChild>
            </w:div>
            <w:div w:id="2000963481">
              <w:marLeft w:val="0"/>
              <w:marRight w:val="0"/>
              <w:marTop w:val="0"/>
              <w:marBottom w:val="0"/>
              <w:divBdr>
                <w:top w:val="none" w:sz="0" w:space="0" w:color="auto"/>
                <w:left w:val="none" w:sz="0" w:space="0" w:color="auto"/>
                <w:bottom w:val="none" w:sz="0" w:space="0" w:color="auto"/>
                <w:right w:val="none" w:sz="0" w:space="0" w:color="auto"/>
              </w:divBdr>
              <w:divsChild>
                <w:div w:id="1481314245">
                  <w:marLeft w:val="0"/>
                  <w:marRight w:val="0"/>
                  <w:marTop w:val="0"/>
                  <w:marBottom w:val="0"/>
                  <w:divBdr>
                    <w:top w:val="none" w:sz="0" w:space="0" w:color="auto"/>
                    <w:left w:val="none" w:sz="0" w:space="0" w:color="auto"/>
                    <w:bottom w:val="none" w:sz="0" w:space="0" w:color="auto"/>
                    <w:right w:val="none" w:sz="0" w:space="0" w:color="auto"/>
                  </w:divBdr>
                </w:div>
              </w:divsChild>
            </w:div>
            <w:div w:id="2026901354">
              <w:marLeft w:val="0"/>
              <w:marRight w:val="0"/>
              <w:marTop w:val="0"/>
              <w:marBottom w:val="0"/>
              <w:divBdr>
                <w:top w:val="none" w:sz="0" w:space="0" w:color="auto"/>
                <w:left w:val="none" w:sz="0" w:space="0" w:color="auto"/>
                <w:bottom w:val="none" w:sz="0" w:space="0" w:color="auto"/>
                <w:right w:val="none" w:sz="0" w:space="0" w:color="auto"/>
              </w:divBdr>
              <w:divsChild>
                <w:div w:id="1396779848">
                  <w:marLeft w:val="0"/>
                  <w:marRight w:val="0"/>
                  <w:marTop w:val="0"/>
                  <w:marBottom w:val="0"/>
                  <w:divBdr>
                    <w:top w:val="none" w:sz="0" w:space="0" w:color="auto"/>
                    <w:left w:val="none" w:sz="0" w:space="0" w:color="auto"/>
                    <w:bottom w:val="none" w:sz="0" w:space="0" w:color="auto"/>
                    <w:right w:val="none" w:sz="0" w:space="0" w:color="auto"/>
                  </w:divBdr>
                </w:div>
                <w:div w:id="2105951937">
                  <w:marLeft w:val="0"/>
                  <w:marRight w:val="0"/>
                  <w:marTop w:val="0"/>
                  <w:marBottom w:val="0"/>
                  <w:divBdr>
                    <w:top w:val="none" w:sz="0" w:space="0" w:color="auto"/>
                    <w:left w:val="none" w:sz="0" w:space="0" w:color="auto"/>
                    <w:bottom w:val="none" w:sz="0" w:space="0" w:color="auto"/>
                    <w:right w:val="none" w:sz="0" w:space="0" w:color="auto"/>
                  </w:divBdr>
                </w:div>
              </w:divsChild>
            </w:div>
            <w:div w:id="2043050595">
              <w:marLeft w:val="0"/>
              <w:marRight w:val="0"/>
              <w:marTop w:val="0"/>
              <w:marBottom w:val="0"/>
              <w:divBdr>
                <w:top w:val="none" w:sz="0" w:space="0" w:color="auto"/>
                <w:left w:val="none" w:sz="0" w:space="0" w:color="auto"/>
                <w:bottom w:val="none" w:sz="0" w:space="0" w:color="auto"/>
                <w:right w:val="none" w:sz="0" w:space="0" w:color="auto"/>
              </w:divBdr>
              <w:divsChild>
                <w:div w:id="84154239">
                  <w:marLeft w:val="0"/>
                  <w:marRight w:val="0"/>
                  <w:marTop w:val="0"/>
                  <w:marBottom w:val="0"/>
                  <w:divBdr>
                    <w:top w:val="none" w:sz="0" w:space="0" w:color="auto"/>
                    <w:left w:val="none" w:sz="0" w:space="0" w:color="auto"/>
                    <w:bottom w:val="none" w:sz="0" w:space="0" w:color="auto"/>
                    <w:right w:val="none" w:sz="0" w:space="0" w:color="auto"/>
                  </w:divBdr>
                </w:div>
              </w:divsChild>
            </w:div>
            <w:div w:id="2094356132">
              <w:marLeft w:val="0"/>
              <w:marRight w:val="0"/>
              <w:marTop w:val="0"/>
              <w:marBottom w:val="0"/>
              <w:divBdr>
                <w:top w:val="none" w:sz="0" w:space="0" w:color="auto"/>
                <w:left w:val="none" w:sz="0" w:space="0" w:color="auto"/>
                <w:bottom w:val="none" w:sz="0" w:space="0" w:color="auto"/>
                <w:right w:val="none" w:sz="0" w:space="0" w:color="auto"/>
              </w:divBdr>
              <w:divsChild>
                <w:div w:id="1692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781028368">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652">
      <w:bodyDiv w:val="1"/>
      <w:marLeft w:val="0"/>
      <w:marRight w:val="0"/>
      <w:marTop w:val="0"/>
      <w:marBottom w:val="0"/>
      <w:divBdr>
        <w:top w:val="none" w:sz="0" w:space="0" w:color="auto"/>
        <w:left w:val="none" w:sz="0" w:space="0" w:color="auto"/>
        <w:bottom w:val="none" w:sz="0" w:space="0" w:color="auto"/>
        <w:right w:val="none" w:sz="0" w:space="0" w:color="auto"/>
      </w:divBdr>
      <w:divsChild>
        <w:div w:id="1499809800">
          <w:marLeft w:val="0"/>
          <w:marRight w:val="0"/>
          <w:marTop w:val="0"/>
          <w:marBottom w:val="0"/>
          <w:divBdr>
            <w:top w:val="none" w:sz="0" w:space="0" w:color="auto"/>
            <w:left w:val="none" w:sz="0" w:space="0" w:color="auto"/>
            <w:bottom w:val="none" w:sz="0" w:space="0" w:color="auto"/>
            <w:right w:val="none" w:sz="0" w:space="0" w:color="auto"/>
          </w:divBdr>
          <w:divsChild>
            <w:div w:id="195821794">
              <w:marLeft w:val="0"/>
              <w:marRight w:val="0"/>
              <w:marTop w:val="0"/>
              <w:marBottom w:val="0"/>
              <w:divBdr>
                <w:top w:val="none" w:sz="0" w:space="0" w:color="auto"/>
                <w:left w:val="none" w:sz="0" w:space="0" w:color="auto"/>
                <w:bottom w:val="none" w:sz="0" w:space="0" w:color="auto"/>
                <w:right w:val="none" w:sz="0" w:space="0" w:color="auto"/>
              </w:divBdr>
              <w:divsChild>
                <w:div w:id="1989699148">
                  <w:marLeft w:val="0"/>
                  <w:marRight w:val="0"/>
                  <w:marTop w:val="0"/>
                  <w:marBottom w:val="0"/>
                  <w:divBdr>
                    <w:top w:val="none" w:sz="0" w:space="0" w:color="auto"/>
                    <w:left w:val="none" w:sz="0" w:space="0" w:color="auto"/>
                    <w:bottom w:val="none" w:sz="0" w:space="0" w:color="auto"/>
                    <w:right w:val="none" w:sz="0" w:space="0" w:color="auto"/>
                  </w:divBdr>
                </w:div>
              </w:divsChild>
            </w:div>
            <w:div w:id="661662930">
              <w:marLeft w:val="0"/>
              <w:marRight w:val="0"/>
              <w:marTop w:val="0"/>
              <w:marBottom w:val="0"/>
              <w:divBdr>
                <w:top w:val="none" w:sz="0" w:space="0" w:color="auto"/>
                <w:left w:val="none" w:sz="0" w:space="0" w:color="auto"/>
                <w:bottom w:val="none" w:sz="0" w:space="0" w:color="auto"/>
                <w:right w:val="none" w:sz="0" w:space="0" w:color="auto"/>
              </w:divBdr>
              <w:divsChild>
                <w:div w:id="1443303379">
                  <w:marLeft w:val="0"/>
                  <w:marRight w:val="0"/>
                  <w:marTop w:val="0"/>
                  <w:marBottom w:val="0"/>
                  <w:divBdr>
                    <w:top w:val="none" w:sz="0" w:space="0" w:color="auto"/>
                    <w:left w:val="none" w:sz="0" w:space="0" w:color="auto"/>
                    <w:bottom w:val="none" w:sz="0" w:space="0" w:color="auto"/>
                    <w:right w:val="none" w:sz="0" w:space="0" w:color="auto"/>
                  </w:divBdr>
                </w:div>
              </w:divsChild>
            </w:div>
            <w:div w:id="711464240">
              <w:marLeft w:val="0"/>
              <w:marRight w:val="0"/>
              <w:marTop w:val="0"/>
              <w:marBottom w:val="0"/>
              <w:divBdr>
                <w:top w:val="none" w:sz="0" w:space="0" w:color="auto"/>
                <w:left w:val="none" w:sz="0" w:space="0" w:color="auto"/>
                <w:bottom w:val="none" w:sz="0" w:space="0" w:color="auto"/>
                <w:right w:val="none" w:sz="0" w:space="0" w:color="auto"/>
              </w:divBdr>
              <w:divsChild>
                <w:div w:id="1778913442">
                  <w:marLeft w:val="0"/>
                  <w:marRight w:val="0"/>
                  <w:marTop w:val="0"/>
                  <w:marBottom w:val="0"/>
                  <w:divBdr>
                    <w:top w:val="none" w:sz="0" w:space="0" w:color="auto"/>
                    <w:left w:val="none" w:sz="0" w:space="0" w:color="auto"/>
                    <w:bottom w:val="none" w:sz="0" w:space="0" w:color="auto"/>
                    <w:right w:val="none" w:sz="0" w:space="0" w:color="auto"/>
                  </w:divBdr>
                </w:div>
              </w:divsChild>
            </w:div>
            <w:div w:id="885721480">
              <w:marLeft w:val="0"/>
              <w:marRight w:val="0"/>
              <w:marTop w:val="0"/>
              <w:marBottom w:val="0"/>
              <w:divBdr>
                <w:top w:val="none" w:sz="0" w:space="0" w:color="auto"/>
                <w:left w:val="none" w:sz="0" w:space="0" w:color="auto"/>
                <w:bottom w:val="none" w:sz="0" w:space="0" w:color="auto"/>
                <w:right w:val="none" w:sz="0" w:space="0" w:color="auto"/>
              </w:divBdr>
              <w:divsChild>
                <w:div w:id="1112433826">
                  <w:marLeft w:val="0"/>
                  <w:marRight w:val="0"/>
                  <w:marTop w:val="0"/>
                  <w:marBottom w:val="0"/>
                  <w:divBdr>
                    <w:top w:val="none" w:sz="0" w:space="0" w:color="auto"/>
                    <w:left w:val="none" w:sz="0" w:space="0" w:color="auto"/>
                    <w:bottom w:val="none" w:sz="0" w:space="0" w:color="auto"/>
                    <w:right w:val="none" w:sz="0" w:space="0" w:color="auto"/>
                  </w:divBdr>
                </w:div>
              </w:divsChild>
            </w:div>
            <w:div w:id="1658995038">
              <w:marLeft w:val="0"/>
              <w:marRight w:val="0"/>
              <w:marTop w:val="0"/>
              <w:marBottom w:val="0"/>
              <w:divBdr>
                <w:top w:val="none" w:sz="0" w:space="0" w:color="auto"/>
                <w:left w:val="none" w:sz="0" w:space="0" w:color="auto"/>
                <w:bottom w:val="none" w:sz="0" w:space="0" w:color="auto"/>
                <w:right w:val="none" w:sz="0" w:space="0" w:color="auto"/>
              </w:divBdr>
              <w:divsChild>
                <w:div w:id="1918707033">
                  <w:marLeft w:val="0"/>
                  <w:marRight w:val="0"/>
                  <w:marTop w:val="0"/>
                  <w:marBottom w:val="0"/>
                  <w:divBdr>
                    <w:top w:val="none" w:sz="0" w:space="0" w:color="auto"/>
                    <w:left w:val="none" w:sz="0" w:space="0" w:color="auto"/>
                    <w:bottom w:val="none" w:sz="0" w:space="0" w:color="auto"/>
                    <w:right w:val="none" w:sz="0" w:space="0" w:color="auto"/>
                  </w:divBdr>
                </w:div>
              </w:divsChild>
            </w:div>
            <w:div w:id="1771243647">
              <w:marLeft w:val="0"/>
              <w:marRight w:val="0"/>
              <w:marTop w:val="0"/>
              <w:marBottom w:val="0"/>
              <w:divBdr>
                <w:top w:val="none" w:sz="0" w:space="0" w:color="auto"/>
                <w:left w:val="none" w:sz="0" w:space="0" w:color="auto"/>
                <w:bottom w:val="none" w:sz="0" w:space="0" w:color="auto"/>
                <w:right w:val="none" w:sz="0" w:space="0" w:color="auto"/>
              </w:divBdr>
              <w:divsChild>
                <w:div w:id="1648048211">
                  <w:marLeft w:val="0"/>
                  <w:marRight w:val="0"/>
                  <w:marTop w:val="0"/>
                  <w:marBottom w:val="0"/>
                  <w:divBdr>
                    <w:top w:val="none" w:sz="0" w:space="0" w:color="auto"/>
                    <w:left w:val="none" w:sz="0" w:space="0" w:color="auto"/>
                    <w:bottom w:val="none" w:sz="0" w:space="0" w:color="auto"/>
                    <w:right w:val="none" w:sz="0" w:space="0" w:color="auto"/>
                  </w:divBdr>
                </w:div>
              </w:divsChild>
            </w:div>
            <w:div w:id="1784419324">
              <w:marLeft w:val="0"/>
              <w:marRight w:val="0"/>
              <w:marTop w:val="0"/>
              <w:marBottom w:val="0"/>
              <w:divBdr>
                <w:top w:val="none" w:sz="0" w:space="0" w:color="auto"/>
                <w:left w:val="none" w:sz="0" w:space="0" w:color="auto"/>
                <w:bottom w:val="none" w:sz="0" w:space="0" w:color="auto"/>
                <w:right w:val="none" w:sz="0" w:space="0" w:color="auto"/>
              </w:divBdr>
              <w:divsChild>
                <w:div w:id="2099862133">
                  <w:marLeft w:val="0"/>
                  <w:marRight w:val="0"/>
                  <w:marTop w:val="0"/>
                  <w:marBottom w:val="0"/>
                  <w:divBdr>
                    <w:top w:val="none" w:sz="0" w:space="0" w:color="auto"/>
                    <w:left w:val="none" w:sz="0" w:space="0" w:color="auto"/>
                    <w:bottom w:val="none" w:sz="0" w:space="0" w:color="auto"/>
                    <w:right w:val="none" w:sz="0" w:space="0" w:color="auto"/>
                  </w:divBdr>
                </w:div>
              </w:divsChild>
            </w:div>
            <w:div w:id="2052653492">
              <w:marLeft w:val="0"/>
              <w:marRight w:val="0"/>
              <w:marTop w:val="0"/>
              <w:marBottom w:val="0"/>
              <w:divBdr>
                <w:top w:val="none" w:sz="0" w:space="0" w:color="auto"/>
                <w:left w:val="none" w:sz="0" w:space="0" w:color="auto"/>
                <w:bottom w:val="none" w:sz="0" w:space="0" w:color="auto"/>
                <w:right w:val="none" w:sz="0" w:space="0" w:color="auto"/>
              </w:divBdr>
              <w:divsChild>
                <w:div w:id="12193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6419743">
      <w:bodyDiv w:val="1"/>
      <w:marLeft w:val="0"/>
      <w:marRight w:val="0"/>
      <w:marTop w:val="0"/>
      <w:marBottom w:val="0"/>
      <w:divBdr>
        <w:top w:val="none" w:sz="0" w:space="0" w:color="auto"/>
        <w:left w:val="none" w:sz="0" w:space="0" w:color="auto"/>
        <w:bottom w:val="none" w:sz="0" w:space="0" w:color="auto"/>
        <w:right w:val="none" w:sz="0" w:space="0" w:color="auto"/>
      </w:divBdr>
      <w:divsChild>
        <w:div w:id="2021196243">
          <w:marLeft w:val="0"/>
          <w:marRight w:val="0"/>
          <w:marTop w:val="0"/>
          <w:marBottom w:val="0"/>
          <w:divBdr>
            <w:top w:val="none" w:sz="0" w:space="0" w:color="auto"/>
            <w:left w:val="none" w:sz="0" w:space="0" w:color="auto"/>
            <w:bottom w:val="none" w:sz="0" w:space="0" w:color="auto"/>
            <w:right w:val="none" w:sz="0" w:space="0" w:color="auto"/>
          </w:divBdr>
          <w:divsChild>
            <w:div w:id="11616433">
              <w:marLeft w:val="0"/>
              <w:marRight w:val="0"/>
              <w:marTop w:val="0"/>
              <w:marBottom w:val="0"/>
              <w:divBdr>
                <w:top w:val="none" w:sz="0" w:space="0" w:color="auto"/>
                <w:left w:val="none" w:sz="0" w:space="0" w:color="auto"/>
                <w:bottom w:val="none" w:sz="0" w:space="0" w:color="auto"/>
                <w:right w:val="none" w:sz="0" w:space="0" w:color="auto"/>
              </w:divBdr>
              <w:divsChild>
                <w:div w:id="658727182">
                  <w:marLeft w:val="0"/>
                  <w:marRight w:val="0"/>
                  <w:marTop w:val="0"/>
                  <w:marBottom w:val="0"/>
                  <w:divBdr>
                    <w:top w:val="none" w:sz="0" w:space="0" w:color="auto"/>
                    <w:left w:val="none" w:sz="0" w:space="0" w:color="auto"/>
                    <w:bottom w:val="none" w:sz="0" w:space="0" w:color="auto"/>
                    <w:right w:val="none" w:sz="0" w:space="0" w:color="auto"/>
                  </w:divBdr>
                </w:div>
              </w:divsChild>
            </w:div>
            <w:div w:id="368720571">
              <w:marLeft w:val="0"/>
              <w:marRight w:val="0"/>
              <w:marTop w:val="0"/>
              <w:marBottom w:val="0"/>
              <w:divBdr>
                <w:top w:val="none" w:sz="0" w:space="0" w:color="auto"/>
                <w:left w:val="none" w:sz="0" w:space="0" w:color="auto"/>
                <w:bottom w:val="none" w:sz="0" w:space="0" w:color="auto"/>
                <w:right w:val="none" w:sz="0" w:space="0" w:color="auto"/>
              </w:divBdr>
              <w:divsChild>
                <w:div w:id="751314168">
                  <w:marLeft w:val="0"/>
                  <w:marRight w:val="0"/>
                  <w:marTop w:val="0"/>
                  <w:marBottom w:val="0"/>
                  <w:divBdr>
                    <w:top w:val="none" w:sz="0" w:space="0" w:color="auto"/>
                    <w:left w:val="none" w:sz="0" w:space="0" w:color="auto"/>
                    <w:bottom w:val="none" w:sz="0" w:space="0" w:color="auto"/>
                    <w:right w:val="none" w:sz="0" w:space="0" w:color="auto"/>
                  </w:divBdr>
                </w:div>
                <w:div w:id="1617566135">
                  <w:marLeft w:val="0"/>
                  <w:marRight w:val="0"/>
                  <w:marTop w:val="0"/>
                  <w:marBottom w:val="0"/>
                  <w:divBdr>
                    <w:top w:val="none" w:sz="0" w:space="0" w:color="auto"/>
                    <w:left w:val="none" w:sz="0" w:space="0" w:color="auto"/>
                    <w:bottom w:val="none" w:sz="0" w:space="0" w:color="auto"/>
                    <w:right w:val="none" w:sz="0" w:space="0" w:color="auto"/>
                  </w:divBdr>
                </w:div>
              </w:divsChild>
            </w:div>
            <w:div w:id="373962604">
              <w:marLeft w:val="0"/>
              <w:marRight w:val="0"/>
              <w:marTop w:val="0"/>
              <w:marBottom w:val="0"/>
              <w:divBdr>
                <w:top w:val="none" w:sz="0" w:space="0" w:color="auto"/>
                <w:left w:val="none" w:sz="0" w:space="0" w:color="auto"/>
                <w:bottom w:val="none" w:sz="0" w:space="0" w:color="auto"/>
                <w:right w:val="none" w:sz="0" w:space="0" w:color="auto"/>
              </w:divBdr>
              <w:divsChild>
                <w:div w:id="1002972372">
                  <w:marLeft w:val="0"/>
                  <w:marRight w:val="0"/>
                  <w:marTop w:val="0"/>
                  <w:marBottom w:val="0"/>
                  <w:divBdr>
                    <w:top w:val="none" w:sz="0" w:space="0" w:color="auto"/>
                    <w:left w:val="none" w:sz="0" w:space="0" w:color="auto"/>
                    <w:bottom w:val="none" w:sz="0" w:space="0" w:color="auto"/>
                    <w:right w:val="none" w:sz="0" w:space="0" w:color="auto"/>
                  </w:divBdr>
                </w:div>
                <w:div w:id="1713119268">
                  <w:marLeft w:val="0"/>
                  <w:marRight w:val="0"/>
                  <w:marTop w:val="0"/>
                  <w:marBottom w:val="0"/>
                  <w:divBdr>
                    <w:top w:val="none" w:sz="0" w:space="0" w:color="auto"/>
                    <w:left w:val="none" w:sz="0" w:space="0" w:color="auto"/>
                    <w:bottom w:val="none" w:sz="0" w:space="0" w:color="auto"/>
                    <w:right w:val="none" w:sz="0" w:space="0" w:color="auto"/>
                  </w:divBdr>
                </w:div>
              </w:divsChild>
            </w:div>
            <w:div w:id="527260572">
              <w:marLeft w:val="0"/>
              <w:marRight w:val="0"/>
              <w:marTop w:val="0"/>
              <w:marBottom w:val="0"/>
              <w:divBdr>
                <w:top w:val="none" w:sz="0" w:space="0" w:color="auto"/>
                <w:left w:val="none" w:sz="0" w:space="0" w:color="auto"/>
                <w:bottom w:val="none" w:sz="0" w:space="0" w:color="auto"/>
                <w:right w:val="none" w:sz="0" w:space="0" w:color="auto"/>
              </w:divBdr>
              <w:divsChild>
                <w:div w:id="205413089">
                  <w:marLeft w:val="0"/>
                  <w:marRight w:val="0"/>
                  <w:marTop w:val="0"/>
                  <w:marBottom w:val="0"/>
                  <w:divBdr>
                    <w:top w:val="none" w:sz="0" w:space="0" w:color="auto"/>
                    <w:left w:val="none" w:sz="0" w:space="0" w:color="auto"/>
                    <w:bottom w:val="none" w:sz="0" w:space="0" w:color="auto"/>
                    <w:right w:val="none" w:sz="0" w:space="0" w:color="auto"/>
                  </w:divBdr>
                </w:div>
              </w:divsChild>
            </w:div>
            <w:div w:id="765661694">
              <w:marLeft w:val="0"/>
              <w:marRight w:val="0"/>
              <w:marTop w:val="0"/>
              <w:marBottom w:val="0"/>
              <w:divBdr>
                <w:top w:val="none" w:sz="0" w:space="0" w:color="auto"/>
                <w:left w:val="none" w:sz="0" w:space="0" w:color="auto"/>
                <w:bottom w:val="none" w:sz="0" w:space="0" w:color="auto"/>
                <w:right w:val="none" w:sz="0" w:space="0" w:color="auto"/>
              </w:divBdr>
              <w:divsChild>
                <w:div w:id="315381765">
                  <w:marLeft w:val="0"/>
                  <w:marRight w:val="0"/>
                  <w:marTop w:val="0"/>
                  <w:marBottom w:val="0"/>
                  <w:divBdr>
                    <w:top w:val="none" w:sz="0" w:space="0" w:color="auto"/>
                    <w:left w:val="none" w:sz="0" w:space="0" w:color="auto"/>
                    <w:bottom w:val="none" w:sz="0" w:space="0" w:color="auto"/>
                    <w:right w:val="none" w:sz="0" w:space="0" w:color="auto"/>
                  </w:divBdr>
                </w:div>
                <w:div w:id="375783999">
                  <w:marLeft w:val="0"/>
                  <w:marRight w:val="0"/>
                  <w:marTop w:val="0"/>
                  <w:marBottom w:val="0"/>
                  <w:divBdr>
                    <w:top w:val="none" w:sz="0" w:space="0" w:color="auto"/>
                    <w:left w:val="none" w:sz="0" w:space="0" w:color="auto"/>
                    <w:bottom w:val="none" w:sz="0" w:space="0" w:color="auto"/>
                    <w:right w:val="none" w:sz="0" w:space="0" w:color="auto"/>
                  </w:divBdr>
                </w:div>
                <w:div w:id="738137038">
                  <w:marLeft w:val="0"/>
                  <w:marRight w:val="0"/>
                  <w:marTop w:val="0"/>
                  <w:marBottom w:val="0"/>
                  <w:divBdr>
                    <w:top w:val="none" w:sz="0" w:space="0" w:color="auto"/>
                    <w:left w:val="none" w:sz="0" w:space="0" w:color="auto"/>
                    <w:bottom w:val="none" w:sz="0" w:space="0" w:color="auto"/>
                    <w:right w:val="none" w:sz="0" w:space="0" w:color="auto"/>
                  </w:divBdr>
                </w:div>
                <w:div w:id="1443037644">
                  <w:marLeft w:val="0"/>
                  <w:marRight w:val="0"/>
                  <w:marTop w:val="0"/>
                  <w:marBottom w:val="0"/>
                  <w:divBdr>
                    <w:top w:val="none" w:sz="0" w:space="0" w:color="auto"/>
                    <w:left w:val="none" w:sz="0" w:space="0" w:color="auto"/>
                    <w:bottom w:val="none" w:sz="0" w:space="0" w:color="auto"/>
                    <w:right w:val="none" w:sz="0" w:space="0" w:color="auto"/>
                  </w:divBdr>
                </w:div>
                <w:div w:id="1701275802">
                  <w:marLeft w:val="0"/>
                  <w:marRight w:val="0"/>
                  <w:marTop w:val="0"/>
                  <w:marBottom w:val="0"/>
                  <w:divBdr>
                    <w:top w:val="none" w:sz="0" w:space="0" w:color="auto"/>
                    <w:left w:val="none" w:sz="0" w:space="0" w:color="auto"/>
                    <w:bottom w:val="none" w:sz="0" w:space="0" w:color="auto"/>
                    <w:right w:val="none" w:sz="0" w:space="0" w:color="auto"/>
                  </w:divBdr>
                </w:div>
                <w:div w:id="1930231848">
                  <w:marLeft w:val="0"/>
                  <w:marRight w:val="0"/>
                  <w:marTop w:val="0"/>
                  <w:marBottom w:val="0"/>
                  <w:divBdr>
                    <w:top w:val="none" w:sz="0" w:space="0" w:color="auto"/>
                    <w:left w:val="none" w:sz="0" w:space="0" w:color="auto"/>
                    <w:bottom w:val="none" w:sz="0" w:space="0" w:color="auto"/>
                    <w:right w:val="none" w:sz="0" w:space="0" w:color="auto"/>
                  </w:divBdr>
                </w:div>
                <w:div w:id="1948803909">
                  <w:marLeft w:val="0"/>
                  <w:marRight w:val="0"/>
                  <w:marTop w:val="0"/>
                  <w:marBottom w:val="0"/>
                  <w:divBdr>
                    <w:top w:val="none" w:sz="0" w:space="0" w:color="auto"/>
                    <w:left w:val="none" w:sz="0" w:space="0" w:color="auto"/>
                    <w:bottom w:val="none" w:sz="0" w:space="0" w:color="auto"/>
                    <w:right w:val="none" w:sz="0" w:space="0" w:color="auto"/>
                  </w:divBdr>
                </w:div>
                <w:div w:id="2039164291">
                  <w:marLeft w:val="0"/>
                  <w:marRight w:val="0"/>
                  <w:marTop w:val="0"/>
                  <w:marBottom w:val="0"/>
                  <w:divBdr>
                    <w:top w:val="none" w:sz="0" w:space="0" w:color="auto"/>
                    <w:left w:val="none" w:sz="0" w:space="0" w:color="auto"/>
                    <w:bottom w:val="none" w:sz="0" w:space="0" w:color="auto"/>
                    <w:right w:val="none" w:sz="0" w:space="0" w:color="auto"/>
                  </w:divBdr>
                </w:div>
              </w:divsChild>
            </w:div>
            <w:div w:id="820923044">
              <w:marLeft w:val="0"/>
              <w:marRight w:val="0"/>
              <w:marTop w:val="0"/>
              <w:marBottom w:val="0"/>
              <w:divBdr>
                <w:top w:val="none" w:sz="0" w:space="0" w:color="auto"/>
                <w:left w:val="none" w:sz="0" w:space="0" w:color="auto"/>
                <w:bottom w:val="none" w:sz="0" w:space="0" w:color="auto"/>
                <w:right w:val="none" w:sz="0" w:space="0" w:color="auto"/>
              </w:divBdr>
              <w:divsChild>
                <w:div w:id="306983679">
                  <w:marLeft w:val="0"/>
                  <w:marRight w:val="0"/>
                  <w:marTop w:val="0"/>
                  <w:marBottom w:val="0"/>
                  <w:divBdr>
                    <w:top w:val="none" w:sz="0" w:space="0" w:color="auto"/>
                    <w:left w:val="none" w:sz="0" w:space="0" w:color="auto"/>
                    <w:bottom w:val="none" w:sz="0" w:space="0" w:color="auto"/>
                    <w:right w:val="none" w:sz="0" w:space="0" w:color="auto"/>
                  </w:divBdr>
                </w:div>
                <w:div w:id="386759037">
                  <w:marLeft w:val="0"/>
                  <w:marRight w:val="0"/>
                  <w:marTop w:val="0"/>
                  <w:marBottom w:val="0"/>
                  <w:divBdr>
                    <w:top w:val="none" w:sz="0" w:space="0" w:color="auto"/>
                    <w:left w:val="none" w:sz="0" w:space="0" w:color="auto"/>
                    <w:bottom w:val="none" w:sz="0" w:space="0" w:color="auto"/>
                    <w:right w:val="none" w:sz="0" w:space="0" w:color="auto"/>
                  </w:divBdr>
                </w:div>
                <w:div w:id="643195305">
                  <w:marLeft w:val="0"/>
                  <w:marRight w:val="0"/>
                  <w:marTop w:val="0"/>
                  <w:marBottom w:val="0"/>
                  <w:divBdr>
                    <w:top w:val="none" w:sz="0" w:space="0" w:color="auto"/>
                    <w:left w:val="none" w:sz="0" w:space="0" w:color="auto"/>
                    <w:bottom w:val="none" w:sz="0" w:space="0" w:color="auto"/>
                    <w:right w:val="none" w:sz="0" w:space="0" w:color="auto"/>
                  </w:divBdr>
                </w:div>
                <w:div w:id="681247014">
                  <w:marLeft w:val="0"/>
                  <w:marRight w:val="0"/>
                  <w:marTop w:val="0"/>
                  <w:marBottom w:val="0"/>
                  <w:divBdr>
                    <w:top w:val="none" w:sz="0" w:space="0" w:color="auto"/>
                    <w:left w:val="none" w:sz="0" w:space="0" w:color="auto"/>
                    <w:bottom w:val="none" w:sz="0" w:space="0" w:color="auto"/>
                    <w:right w:val="none" w:sz="0" w:space="0" w:color="auto"/>
                  </w:divBdr>
                </w:div>
                <w:div w:id="879513705">
                  <w:marLeft w:val="0"/>
                  <w:marRight w:val="0"/>
                  <w:marTop w:val="0"/>
                  <w:marBottom w:val="0"/>
                  <w:divBdr>
                    <w:top w:val="none" w:sz="0" w:space="0" w:color="auto"/>
                    <w:left w:val="none" w:sz="0" w:space="0" w:color="auto"/>
                    <w:bottom w:val="none" w:sz="0" w:space="0" w:color="auto"/>
                    <w:right w:val="none" w:sz="0" w:space="0" w:color="auto"/>
                  </w:divBdr>
                </w:div>
                <w:div w:id="1150287999">
                  <w:marLeft w:val="0"/>
                  <w:marRight w:val="0"/>
                  <w:marTop w:val="0"/>
                  <w:marBottom w:val="0"/>
                  <w:divBdr>
                    <w:top w:val="none" w:sz="0" w:space="0" w:color="auto"/>
                    <w:left w:val="none" w:sz="0" w:space="0" w:color="auto"/>
                    <w:bottom w:val="none" w:sz="0" w:space="0" w:color="auto"/>
                    <w:right w:val="none" w:sz="0" w:space="0" w:color="auto"/>
                  </w:divBdr>
                </w:div>
                <w:div w:id="1564176600">
                  <w:marLeft w:val="0"/>
                  <w:marRight w:val="0"/>
                  <w:marTop w:val="0"/>
                  <w:marBottom w:val="0"/>
                  <w:divBdr>
                    <w:top w:val="none" w:sz="0" w:space="0" w:color="auto"/>
                    <w:left w:val="none" w:sz="0" w:space="0" w:color="auto"/>
                    <w:bottom w:val="none" w:sz="0" w:space="0" w:color="auto"/>
                    <w:right w:val="none" w:sz="0" w:space="0" w:color="auto"/>
                  </w:divBdr>
                </w:div>
                <w:div w:id="1847281079">
                  <w:marLeft w:val="0"/>
                  <w:marRight w:val="0"/>
                  <w:marTop w:val="0"/>
                  <w:marBottom w:val="0"/>
                  <w:divBdr>
                    <w:top w:val="none" w:sz="0" w:space="0" w:color="auto"/>
                    <w:left w:val="none" w:sz="0" w:space="0" w:color="auto"/>
                    <w:bottom w:val="none" w:sz="0" w:space="0" w:color="auto"/>
                    <w:right w:val="none" w:sz="0" w:space="0" w:color="auto"/>
                  </w:divBdr>
                </w:div>
              </w:divsChild>
            </w:div>
            <w:div w:id="872809052">
              <w:marLeft w:val="0"/>
              <w:marRight w:val="0"/>
              <w:marTop w:val="0"/>
              <w:marBottom w:val="0"/>
              <w:divBdr>
                <w:top w:val="none" w:sz="0" w:space="0" w:color="auto"/>
                <w:left w:val="none" w:sz="0" w:space="0" w:color="auto"/>
                <w:bottom w:val="none" w:sz="0" w:space="0" w:color="auto"/>
                <w:right w:val="none" w:sz="0" w:space="0" w:color="auto"/>
              </w:divBdr>
              <w:divsChild>
                <w:div w:id="1483693884">
                  <w:marLeft w:val="0"/>
                  <w:marRight w:val="0"/>
                  <w:marTop w:val="0"/>
                  <w:marBottom w:val="0"/>
                  <w:divBdr>
                    <w:top w:val="none" w:sz="0" w:space="0" w:color="auto"/>
                    <w:left w:val="none" w:sz="0" w:space="0" w:color="auto"/>
                    <w:bottom w:val="none" w:sz="0" w:space="0" w:color="auto"/>
                    <w:right w:val="none" w:sz="0" w:space="0" w:color="auto"/>
                  </w:divBdr>
                </w:div>
              </w:divsChild>
            </w:div>
            <w:div w:id="903299759">
              <w:marLeft w:val="0"/>
              <w:marRight w:val="0"/>
              <w:marTop w:val="0"/>
              <w:marBottom w:val="0"/>
              <w:divBdr>
                <w:top w:val="none" w:sz="0" w:space="0" w:color="auto"/>
                <w:left w:val="none" w:sz="0" w:space="0" w:color="auto"/>
                <w:bottom w:val="none" w:sz="0" w:space="0" w:color="auto"/>
                <w:right w:val="none" w:sz="0" w:space="0" w:color="auto"/>
              </w:divBdr>
              <w:divsChild>
                <w:div w:id="1697777022">
                  <w:marLeft w:val="0"/>
                  <w:marRight w:val="0"/>
                  <w:marTop w:val="0"/>
                  <w:marBottom w:val="0"/>
                  <w:divBdr>
                    <w:top w:val="none" w:sz="0" w:space="0" w:color="auto"/>
                    <w:left w:val="none" w:sz="0" w:space="0" w:color="auto"/>
                    <w:bottom w:val="none" w:sz="0" w:space="0" w:color="auto"/>
                    <w:right w:val="none" w:sz="0" w:space="0" w:color="auto"/>
                  </w:divBdr>
                </w:div>
              </w:divsChild>
            </w:div>
            <w:div w:id="936138347">
              <w:marLeft w:val="0"/>
              <w:marRight w:val="0"/>
              <w:marTop w:val="0"/>
              <w:marBottom w:val="0"/>
              <w:divBdr>
                <w:top w:val="none" w:sz="0" w:space="0" w:color="auto"/>
                <w:left w:val="none" w:sz="0" w:space="0" w:color="auto"/>
                <w:bottom w:val="none" w:sz="0" w:space="0" w:color="auto"/>
                <w:right w:val="none" w:sz="0" w:space="0" w:color="auto"/>
              </w:divBdr>
              <w:divsChild>
                <w:div w:id="1170829912">
                  <w:marLeft w:val="0"/>
                  <w:marRight w:val="0"/>
                  <w:marTop w:val="0"/>
                  <w:marBottom w:val="0"/>
                  <w:divBdr>
                    <w:top w:val="none" w:sz="0" w:space="0" w:color="auto"/>
                    <w:left w:val="none" w:sz="0" w:space="0" w:color="auto"/>
                    <w:bottom w:val="none" w:sz="0" w:space="0" w:color="auto"/>
                    <w:right w:val="none" w:sz="0" w:space="0" w:color="auto"/>
                  </w:divBdr>
                </w:div>
              </w:divsChild>
            </w:div>
            <w:div w:id="1131825738">
              <w:marLeft w:val="0"/>
              <w:marRight w:val="0"/>
              <w:marTop w:val="0"/>
              <w:marBottom w:val="0"/>
              <w:divBdr>
                <w:top w:val="none" w:sz="0" w:space="0" w:color="auto"/>
                <w:left w:val="none" w:sz="0" w:space="0" w:color="auto"/>
                <w:bottom w:val="none" w:sz="0" w:space="0" w:color="auto"/>
                <w:right w:val="none" w:sz="0" w:space="0" w:color="auto"/>
              </w:divBdr>
              <w:divsChild>
                <w:div w:id="1165246153">
                  <w:marLeft w:val="0"/>
                  <w:marRight w:val="0"/>
                  <w:marTop w:val="0"/>
                  <w:marBottom w:val="0"/>
                  <w:divBdr>
                    <w:top w:val="none" w:sz="0" w:space="0" w:color="auto"/>
                    <w:left w:val="none" w:sz="0" w:space="0" w:color="auto"/>
                    <w:bottom w:val="none" w:sz="0" w:space="0" w:color="auto"/>
                    <w:right w:val="none" w:sz="0" w:space="0" w:color="auto"/>
                  </w:divBdr>
                </w:div>
                <w:div w:id="1701054805">
                  <w:marLeft w:val="0"/>
                  <w:marRight w:val="0"/>
                  <w:marTop w:val="0"/>
                  <w:marBottom w:val="0"/>
                  <w:divBdr>
                    <w:top w:val="none" w:sz="0" w:space="0" w:color="auto"/>
                    <w:left w:val="none" w:sz="0" w:space="0" w:color="auto"/>
                    <w:bottom w:val="none" w:sz="0" w:space="0" w:color="auto"/>
                    <w:right w:val="none" w:sz="0" w:space="0" w:color="auto"/>
                  </w:divBdr>
                </w:div>
                <w:div w:id="2103605495">
                  <w:marLeft w:val="0"/>
                  <w:marRight w:val="0"/>
                  <w:marTop w:val="0"/>
                  <w:marBottom w:val="0"/>
                  <w:divBdr>
                    <w:top w:val="none" w:sz="0" w:space="0" w:color="auto"/>
                    <w:left w:val="none" w:sz="0" w:space="0" w:color="auto"/>
                    <w:bottom w:val="none" w:sz="0" w:space="0" w:color="auto"/>
                    <w:right w:val="none" w:sz="0" w:space="0" w:color="auto"/>
                  </w:divBdr>
                </w:div>
              </w:divsChild>
            </w:div>
            <w:div w:id="1145705522">
              <w:marLeft w:val="0"/>
              <w:marRight w:val="0"/>
              <w:marTop w:val="0"/>
              <w:marBottom w:val="0"/>
              <w:divBdr>
                <w:top w:val="none" w:sz="0" w:space="0" w:color="auto"/>
                <w:left w:val="none" w:sz="0" w:space="0" w:color="auto"/>
                <w:bottom w:val="none" w:sz="0" w:space="0" w:color="auto"/>
                <w:right w:val="none" w:sz="0" w:space="0" w:color="auto"/>
              </w:divBdr>
              <w:divsChild>
                <w:div w:id="413018287">
                  <w:marLeft w:val="0"/>
                  <w:marRight w:val="0"/>
                  <w:marTop w:val="0"/>
                  <w:marBottom w:val="0"/>
                  <w:divBdr>
                    <w:top w:val="none" w:sz="0" w:space="0" w:color="auto"/>
                    <w:left w:val="none" w:sz="0" w:space="0" w:color="auto"/>
                    <w:bottom w:val="none" w:sz="0" w:space="0" w:color="auto"/>
                    <w:right w:val="none" w:sz="0" w:space="0" w:color="auto"/>
                  </w:divBdr>
                </w:div>
              </w:divsChild>
            </w:div>
            <w:div w:id="1218392799">
              <w:marLeft w:val="0"/>
              <w:marRight w:val="0"/>
              <w:marTop w:val="0"/>
              <w:marBottom w:val="0"/>
              <w:divBdr>
                <w:top w:val="none" w:sz="0" w:space="0" w:color="auto"/>
                <w:left w:val="none" w:sz="0" w:space="0" w:color="auto"/>
                <w:bottom w:val="none" w:sz="0" w:space="0" w:color="auto"/>
                <w:right w:val="none" w:sz="0" w:space="0" w:color="auto"/>
              </w:divBdr>
              <w:divsChild>
                <w:div w:id="1466122964">
                  <w:marLeft w:val="0"/>
                  <w:marRight w:val="0"/>
                  <w:marTop w:val="0"/>
                  <w:marBottom w:val="0"/>
                  <w:divBdr>
                    <w:top w:val="none" w:sz="0" w:space="0" w:color="auto"/>
                    <w:left w:val="none" w:sz="0" w:space="0" w:color="auto"/>
                    <w:bottom w:val="none" w:sz="0" w:space="0" w:color="auto"/>
                    <w:right w:val="none" w:sz="0" w:space="0" w:color="auto"/>
                  </w:divBdr>
                </w:div>
              </w:divsChild>
            </w:div>
            <w:div w:id="1238326213">
              <w:marLeft w:val="0"/>
              <w:marRight w:val="0"/>
              <w:marTop w:val="0"/>
              <w:marBottom w:val="0"/>
              <w:divBdr>
                <w:top w:val="none" w:sz="0" w:space="0" w:color="auto"/>
                <w:left w:val="none" w:sz="0" w:space="0" w:color="auto"/>
                <w:bottom w:val="none" w:sz="0" w:space="0" w:color="auto"/>
                <w:right w:val="none" w:sz="0" w:space="0" w:color="auto"/>
              </w:divBdr>
              <w:divsChild>
                <w:div w:id="861629119">
                  <w:marLeft w:val="0"/>
                  <w:marRight w:val="0"/>
                  <w:marTop w:val="0"/>
                  <w:marBottom w:val="0"/>
                  <w:divBdr>
                    <w:top w:val="none" w:sz="0" w:space="0" w:color="auto"/>
                    <w:left w:val="none" w:sz="0" w:space="0" w:color="auto"/>
                    <w:bottom w:val="none" w:sz="0" w:space="0" w:color="auto"/>
                    <w:right w:val="none" w:sz="0" w:space="0" w:color="auto"/>
                  </w:divBdr>
                </w:div>
              </w:divsChild>
            </w:div>
            <w:div w:id="1281298889">
              <w:marLeft w:val="0"/>
              <w:marRight w:val="0"/>
              <w:marTop w:val="0"/>
              <w:marBottom w:val="0"/>
              <w:divBdr>
                <w:top w:val="none" w:sz="0" w:space="0" w:color="auto"/>
                <w:left w:val="none" w:sz="0" w:space="0" w:color="auto"/>
                <w:bottom w:val="none" w:sz="0" w:space="0" w:color="auto"/>
                <w:right w:val="none" w:sz="0" w:space="0" w:color="auto"/>
              </w:divBdr>
              <w:divsChild>
                <w:div w:id="471218335">
                  <w:marLeft w:val="0"/>
                  <w:marRight w:val="0"/>
                  <w:marTop w:val="0"/>
                  <w:marBottom w:val="0"/>
                  <w:divBdr>
                    <w:top w:val="none" w:sz="0" w:space="0" w:color="auto"/>
                    <w:left w:val="none" w:sz="0" w:space="0" w:color="auto"/>
                    <w:bottom w:val="none" w:sz="0" w:space="0" w:color="auto"/>
                    <w:right w:val="none" w:sz="0" w:space="0" w:color="auto"/>
                  </w:divBdr>
                </w:div>
              </w:divsChild>
            </w:div>
            <w:div w:id="1491364015">
              <w:marLeft w:val="0"/>
              <w:marRight w:val="0"/>
              <w:marTop w:val="0"/>
              <w:marBottom w:val="0"/>
              <w:divBdr>
                <w:top w:val="none" w:sz="0" w:space="0" w:color="auto"/>
                <w:left w:val="none" w:sz="0" w:space="0" w:color="auto"/>
                <w:bottom w:val="none" w:sz="0" w:space="0" w:color="auto"/>
                <w:right w:val="none" w:sz="0" w:space="0" w:color="auto"/>
              </w:divBdr>
              <w:divsChild>
                <w:div w:id="1440032579">
                  <w:marLeft w:val="0"/>
                  <w:marRight w:val="0"/>
                  <w:marTop w:val="0"/>
                  <w:marBottom w:val="0"/>
                  <w:divBdr>
                    <w:top w:val="none" w:sz="0" w:space="0" w:color="auto"/>
                    <w:left w:val="none" w:sz="0" w:space="0" w:color="auto"/>
                    <w:bottom w:val="none" w:sz="0" w:space="0" w:color="auto"/>
                    <w:right w:val="none" w:sz="0" w:space="0" w:color="auto"/>
                  </w:divBdr>
                </w:div>
                <w:div w:id="1867596373">
                  <w:marLeft w:val="0"/>
                  <w:marRight w:val="0"/>
                  <w:marTop w:val="0"/>
                  <w:marBottom w:val="0"/>
                  <w:divBdr>
                    <w:top w:val="none" w:sz="0" w:space="0" w:color="auto"/>
                    <w:left w:val="none" w:sz="0" w:space="0" w:color="auto"/>
                    <w:bottom w:val="none" w:sz="0" w:space="0" w:color="auto"/>
                    <w:right w:val="none" w:sz="0" w:space="0" w:color="auto"/>
                  </w:divBdr>
                </w:div>
              </w:divsChild>
            </w:div>
            <w:div w:id="1592858757">
              <w:marLeft w:val="0"/>
              <w:marRight w:val="0"/>
              <w:marTop w:val="0"/>
              <w:marBottom w:val="0"/>
              <w:divBdr>
                <w:top w:val="none" w:sz="0" w:space="0" w:color="auto"/>
                <w:left w:val="none" w:sz="0" w:space="0" w:color="auto"/>
                <w:bottom w:val="none" w:sz="0" w:space="0" w:color="auto"/>
                <w:right w:val="none" w:sz="0" w:space="0" w:color="auto"/>
              </w:divBdr>
              <w:divsChild>
                <w:div w:id="57360955">
                  <w:marLeft w:val="0"/>
                  <w:marRight w:val="0"/>
                  <w:marTop w:val="0"/>
                  <w:marBottom w:val="0"/>
                  <w:divBdr>
                    <w:top w:val="none" w:sz="0" w:space="0" w:color="auto"/>
                    <w:left w:val="none" w:sz="0" w:space="0" w:color="auto"/>
                    <w:bottom w:val="none" w:sz="0" w:space="0" w:color="auto"/>
                    <w:right w:val="none" w:sz="0" w:space="0" w:color="auto"/>
                  </w:divBdr>
                </w:div>
              </w:divsChild>
            </w:div>
            <w:div w:id="1822384375">
              <w:marLeft w:val="0"/>
              <w:marRight w:val="0"/>
              <w:marTop w:val="0"/>
              <w:marBottom w:val="0"/>
              <w:divBdr>
                <w:top w:val="none" w:sz="0" w:space="0" w:color="auto"/>
                <w:left w:val="none" w:sz="0" w:space="0" w:color="auto"/>
                <w:bottom w:val="none" w:sz="0" w:space="0" w:color="auto"/>
                <w:right w:val="none" w:sz="0" w:space="0" w:color="auto"/>
              </w:divBdr>
              <w:divsChild>
                <w:div w:id="1578243123">
                  <w:marLeft w:val="0"/>
                  <w:marRight w:val="0"/>
                  <w:marTop w:val="0"/>
                  <w:marBottom w:val="0"/>
                  <w:divBdr>
                    <w:top w:val="none" w:sz="0" w:space="0" w:color="auto"/>
                    <w:left w:val="none" w:sz="0" w:space="0" w:color="auto"/>
                    <w:bottom w:val="none" w:sz="0" w:space="0" w:color="auto"/>
                    <w:right w:val="none" w:sz="0" w:space="0" w:color="auto"/>
                  </w:divBdr>
                </w:div>
              </w:divsChild>
            </w:div>
            <w:div w:id="1835486032">
              <w:marLeft w:val="0"/>
              <w:marRight w:val="0"/>
              <w:marTop w:val="0"/>
              <w:marBottom w:val="0"/>
              <w:divBdr>
                <w:top w:val="none" w:sz="0" w:space="0" w:color="auto"/>
                <w:left w:val="none" w:sz="0" w:space="0" w:color="auto"/>
                <w:bottom w:val="none" w:sz="0" w:space="0" w:color="auto"/>
                <w:right w:val="none" w:sz="0" w:space="0" w:color="auto"/>
              </w:divBdr>
              <w:divsChild>
                <w:div w:id="923150178">
                  <w:marLeft w:val="0"/>
                  <w:marRight w:val="0"/>
                  <w:marTop w:val="0"/>
                  <w:marBottom w:val="0"/>
                  <w:divBdr>
                    <w:top w:val="none" w:sz="0" w:space="0" w:color="auto"/>
                    <w:left w:val="none" w:sz="0" w:space="0" w:color="auto"/>
                    <w:bottom w:val="none" w:sz="0" w:space="0" w:color="auto"/>
                    <w:right w:val="none" w:sz="0" w:space="0" w:color="auto"/>
                  </w:divBdr>
                </w:div>
                <w:div w:id="1199783301">
                  <w:marLeft w:val="0"/>
                  <w:marRight w:val="0"/>
                  <w:marTop w:val="0"/>
                  <w:marBottom w:val="0"/>
                  <w:divBdr>
                    <w:top w:val="none" w:sz="0" w:space="0" w:color="auto"/>
                    <w:left w:val="none" w:sz="0" w:space="0" w:color="auto"/>
                    <w:bottom w:val="none" w:sz="0" w:space="0" w:color="auto"/>
                    <w:right w:val="none" w:sz="0" w:space="0" w:color="auto"/>
                  </w:divBdr>
                </w:div>
              </w:divsChild>
            </w:div>
            <w:div w:id="1856531586">
              <w:marLeft w:val="0"/>
              <w:marRight w:val="0"/>
              <w:marTop w:val="0"/>
              <w:marBottom w:val="0"/>
              <w:divBdr>
                <w:top w:val="none" w:sz="0" w:space="0" w:color="auto"/>
                <w:left w:val="none" w:sz="0" w:space="0" w:color="auto"/>
                <w:bottom w:val="none" w:sz="0" w:space="0" w:color="auto"/>
                <w:right w:val="none" w:sz="0" w:space="0" w:color="auto"/>
              </w:divBdr>
              <w:divsChild>
                <w:div w:id="273443657">
                  <w:marLeft w:val="0"/>
                  <w:marRight w:val="0"/>
                  <w:marTop w:val="0"/>
                  <w:marBottom w:val="0"/>
                  <w:divBdr>
                    <w:top w:val="none" w:sz="0" w:space="0" w:color="auto"/>
                    <w:left w:val="none" w:sz="0" w:space="0" w:color="auto"/>
                    <w:bottom w:val="none" w:sz="0" w:space="0" w:color="auto"/>
                    <w:right w:val="none" w:sz="0" w:space="0" w:color="auto"/>
                  </w:divBdr>
                </w:div>
              </w:divsChild>
            </w:div>
            <w:div w:id="2025937693">
              <w:marLeft w:val="0"/>
              <w:marRight w:val="0"/>
              <w:marTop w:val="0"/>
              <w:marBottom w:val="0"/>
              <w:divBdr>
                <w:top w:val="none" w:sz="0" w:space="0" w:color="auto"/>
                <w:left w:val="none" w:sz="0" w:space="0" w:color="auto"/>
                <w:bottom w:val="none" w:sz="0" w:space="0" w:color="auto"/>
                <w:right w:val="none" w:sz="0" w:space="0" w:color="auto"/>
              </w:divBdr>
              <w:divsChild>
                <w:div w:id="345375290">
                  <w:marLeft w:val="0"/>
                  <w:marRight w:val="0"/>
                  <w:marTop w:val="0"/>
                  <w:marBottom w:val="0"/>
                  <w:divBdr>
                    <w:top w:val="none" w:sz="0" w:space="0" w:color="auto"/>
                    <w:left w:val="none" w:sz="0" w:space="0" w:color="auto"/>
                    <w:bottom w:val="none" w:sz="0" w:space="0" w:color="auto"/>
                    <w:right w:val="none" w:sz="0" w:space="0" w:color="auto"/>
                  </w:divBdr>
                </w:div>
              </w:divsChild>
            </w:div>
            <w:div w:id="2041079055">
              <w:marLeft w:val="0"/>
              <w:marRight w:val="0"/>
              <w:marTop w:val="0"/>
              <w:marBottom w:val="0"/>
              <w:divBdr>
                <w:top w:val="none" w:sz="0" w:space="0" w:color="auto"/>
                <w:left w:val="none" w:sz="0" w:space="0" w:color="auto"/>
                <w:bottom w:val="none" w:sz="0" w:space="0" w:color="auto"/>
                <w:right w:val="none" w:sz="0" w:space="0" w:color="auto"/>
              </w:divBdr>
              <w:divsChild>
                <w:div w:id="944652536">
                  <w:marLeft w:val="0"/>
                  <w:marRight w:val="0"/>
                  <w:marTop w:val="0"/>
                  <w:marBottom w:val="0"/>
                  <w:divBdr>
                    <w:top w:val="none" w:sz="0" w:space="0" w:color="auto"/>
                    <w:left w:val="none" w:sz="0" w:space="0" w:color="auto"/>
                    <w:bottom w:val="none" w:sz="0" w:space="0" w:color="auto"/>
                    <w:right w:val="none" w:sz="0" w:space="0" w:color="auto"/>
                  </w:divBdr>
                </w:div>
                <w:div w:id="956911830">
                  <w:marLeft w:val="0"/>
                  <w:marRight w:val="0"/>
                  <w:marTop w:val="0"/>
                  <w:marBottom w:val="0"/>
                  <w:divBdr>
                    <w:top w:val="none" w:sz="0" w:space="0" w:color="auto"/>
                    <w:left w:val="none" w:sz="0" w:space="0" w:color="auto"/>
                    <w:bottom w:val="none" w:sz="0" w:space="0" w:color="auto"/>
                    <w:right w:val="none" w:sz="0" w:space="0" w:color="auto"/>
                  </w:divBdr>
                </w:div>
              </w:divsChild>
            </w:div>
            <w:div w:id="2082748828">
              <w:marLeft w:val="0"/>
              <w:marRight w:val="0"/>
              <w:marTop w:val="0"/>
              <w:marBottom w:val="0"/>
              <w:divBdr>
                <w:top w:val="none" w:sz="0" w:space="0" w:color="auto"/>
                <w:left w:val="none" w:sz="0" w:space="0" w:color="auto"/>
                <w:bottom w:val="none" w:sz="0" w:space="0" w:color="auto"/>
                <w:right w:val="none" w:sz="0" w:space="0" w:color="auto"/>
              </w:divBdr>
              <w:divsChild>
                <w:div w:id="530414891">
                  <w:marLeft w:val="0"/>
                  <w:marRight w:val="0"/>
                  <w:marTop w:val="0"/>
                  <w:marBottom w:val="0"/>
                  <w:divBdr>
                    <w:top w:val="none" w:sz="0" w:space="0" w:color="auto"/>
                    <w:left w:val="none" w:sz="0" w:space="0" w:color="auto"/>
                    <w:bottom w:val="none" w:sz="0" w:space="0" w:color="auto"/>
                    <w:right w:val="none" w:sz="0" w:space="0" w:color="auto"/>
                  </w:divBdr>
                </w:div>
              </w:divsChild>
            </w:div>
            <w:div w:id="2090687925">
              <w:marLeft w:val="0"/>
              <w:marRight w:val="0"/>
              <w:marTop w:val="0"/>
              <w:marBottom w:val="0"/>
              <w:divBdr>
                <w:top w:val="none" w:sz="0" w:space="0" w:color="auto"/>
                <w:left w:val="none" w:sz="0" w:space="0" w:color="auto"/>
                <w:bottom w:val="none" w:sz="0" w:space="0" w:color="auto"/>
                <w:right w:val="none" w:sz="0" w:space="0" w:color="auto"/>
              </w:divBdr>
              <w:divsChild>
                <w:div w:id="181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masshealth-hospital-quality-and-equity-incentive-program-hqe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Hannon, Meaghan (EHS)</DisplayName>
        <AccountId>281</AccountId>
        <AccountType/>
      </UserInfo>
    </SharedWithUsers>
    <BriefDescription xmlns="ca181a51-b58f-4101-967e-bee951ab042e" xsi:nil="true"/>
  </documentManagement>
</p:properties>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E8B9F0B6-F869-4B7F-8C06-7463FBD55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1682</TotalTime>
  <Pages>1</Pages>
  <Words>6597</Words>
  <Characters>37605</Characters>
  <Application>Microsoft Office Word</Application>
  <DocSecurity>0</DocSecurity>
  <Lines>313</Lines>
  <Paragraphs>88</Paragraphs>
  <ScaleCrop>false</ScaleCrop>
  <Company/>
  <LinksUpToDate>false</LinksUpToDate>
  <CharactersWithSpaces>44114</CharactersWithSpaces>
  <SharedDoc>false</SharedDoc>
  <HLinks>
    <vt:vector size="138" baseType="variant">
      <vt:variant>
        <vt:i4>1310811</vt:i4>
      </vt:variant>
      <vt:variant>
        <vt:i4>135</vt:i4>
      </vt:variant>
      <vt:variant>
        <vt:i4>0</vt:i4>
      </vt:variant>
      <vt:variant>
        <vt:i4>5</vt:i4>
      </vt:variant>
      <vt:variant>
        <vt:lpwstr>https://www.mass.gov/info-details/masshealth-hospital-quality-and-equity-incentive-program-hqeip</vt:lpwstr>
      </vt:variant>
      <vt:variant>
        <vt:lpwstr/>
      </vt:variant>
      <vt:variant>
        <vt:i4>2031665</vt:i4>
      </vt:variant>
      <vt:variant>
        <vt:i4>128</vt:i4>
      </vt:variant>
      <vt:variant>
        <vt:i4>0</vt:i4>
      </vt:variant>
      <vt:variant>
        <vt:i4>5</vt:i4>
      </vt:variant>
      <vt:variant>
        <vt:lpwstr/>
      </vt:variant>
      <vt:variant>
        <vt:lpwstr>_Toc215707698</vt:lpwstr>
      </vt:variant>
      <vt:variant>
        <vt:i4>2031665</vt:i4>
      </vt:variant>
      <vt:variant>
        <vt:i4>122</vt:i4>
      </vt:variant>
      <vt:variant>
        <vt:i4>0</vt:i4>
      </vt:variant>
      <vt:variant>
        <vt:i4>5</vt:i4>
      </vt:variant>
      <vt:variant>
        <vt:lpwstr/>
      </vt:variant>
      <vt:variant>
        <vt:lpwstr>_Toc215707697</vt:lpwstr>
      </vt:variant>
      <vt:variant>
        <vt:i4>2031665</vt:i4>
      </vt:variant>
      <vt:variant>
        <vt:i4>116</vt:i4>
      </vt:variant>
      <vt:variant>
        <vt:i4>0</vt:i4>
      </vt:variant>
      <vt:variant>
        <vt:i4>5</vt:i4>
      </vt:variant>
      <vt:variant>
        <vt:lpwstr/>
      </vt:variant>
      <vt:variant>
        <vt:lpwstr>_Toc215707696</vt:lpwstr>
      </vt:variant>
      <vt:variant>
        <vt:i4>2031665</vt:i4>
      </vt:variant>
      <vt:variant>
        <vt:i4>110</vt:i4>
      </vt:variant>
      <vt:variant>
        <vt:i4>0</vt:i4>
      </vt:variant>
      <vt:variant>
        <vt:i4>5</vt:i4>
      </vt:variant>
      <vt:variant>
        <vt:lpwstr/>
      </vt:variant>
      <vt:variant>
        <vt:lpwstr>_Toc215707695</vt:lpwstr>
      </vt:variant>
      <vt:variant>
        <vt:i4>2031665</vt:i4>
      </vt:variant>
      <vt:variant>
        <vt:i4>104</vt:i4>
      </vt:variant>
      <vt:variant>
        <vt:i4>0</vt:i4>
      </vt:variant>
      <vt:variant>
        <vt:i4>5</vt:i4>
      </vt:variant>
      <vt:variant>
        <vt:lpwstr/>
      </vt:variant>
      <vt:variant>
        <vt:lpwstr>_Toc215707694</vt:lpwstr>
      </vt:variant>
      <vt:variant>
        <vt:i4>2031665</vt:i4>
      </vt:variant>
      <vt:variant>
        <vt:i4>98</vt:i4>
      </vt:variant>
      <vt:variant>
        <vt:i4>0</vt:i4>
      </vt:variant>
      <vt:variant>
        <vt:i4>5</vt:i4>
      </vt:variant>
      <vt:variant>
        <vt:lpwstr/>
      </vt:variant>
      <vt:variant>
        <vt:lpwstr>_Toc215707693</vt:lpwstr>
      </vt:variant>
      <vt:variant>
        <vt:i4>2031665</vt:i4>
      </vt:variant>
      <vt:variant>
        <vt:i4>92</vt:i4>
      </vt:variant>
      <vt:variant>
        <vt:i4>0</vt:i4>
      </vt:variant>
      <vt:variant>
        <vt:i4>5</vt:i4>
      </vt:variant>
      <vt:variant>
        <vt:lpwstr/>
      </vt:variant>
      <vt:variant>
        <vt:lpwstr>_Toc215707692</vt:lpwstr>
      </vt:variant>
      <vt:variant>
        <vt:i4>2031665</vt:i4>
      </vt:variant>
      <vt:variant>
        <vt:i4>86</vt:i4>
      </vt:variant>
      <vt:variant>
        <vt:i4>0</vt:i4>
      </vt:variant>
      <vt:variant>
        <vt:i4>5</vt:i4>
      </vt:variant>
      <vt:variant>
        <vt:lpwstr/>
      </vt:variant>
      <vt:variant>
        <vt:lpwstr>_Toc215707691</vt:lpwstr>
      </vt:variant>
      <vt:variant>
        <vt:i4>2031665</vt:i4>
      </vt:variant>
      <vt:variant>
        <vt:i4>80</vt:i4>
      </vt:variant>
      <vt:variant>
        <vt:i4>0</vt:i4>
      </vt:variant>
      <vt:variant>
        <vt:i4>5</vt:i4>
      </vt:variant>
      <vt:variant>
        <vt:lpwstr/>
      </vt:variant>
      <vt:variant>
        <vt:lpwstr>_Toc215707690</vt:lpwstr>
      </vt:variant>
      <vt:variant>
        <vt:i4>1966129</vt:i4>
      </vt:variant>
      <vt:variant>
        <vt:i4>74</vt:i4>
      </vt:variant>
      <vt:variant>
        <vt:i4>0</vt:i4>
      </vt:variant>
      <vt:variant>
        <vt:i4>5</vt:i4>
      </vt:variant>
      <vt:variant>
        <vt:lpwstr/>
      </vt:variant>
      <vt:variant>
        <vt:lpwstr>_Toc215707689</vt:lpwstr>
      </vt:variant>
      <vt:variant>
        <vt:i4>1966129</vt:i4>
      </vt:variant>
      <vt:variant>
        <vt:i4>68</vt:i4>
      </vt:variant>
      <vt:variant>
        <vt:i4>0</vt:i4>
      </vt:variant>
      <vt:variant>
        <vt:i4>5</vt:i4>
      </vt:variant>
      <vt:variant>
        <vt:lpwstr/>
      </vt:variant>
      <vt:variant>
        <vt:lpwstr>_Toc215707688</vt:lpwstr>
      </vt:variant>
      <vt:variant>
        <vt:i4>1966129</vt:i4>
      </vt:variant>
      <vt:variant>
        <vt:i4>62</vt:i4>
      </vt:variant>
      <vt:variant>
        <vt:i4>0</vt:i4>
      </vt:variant>
      <vt:variant>
        <vt:i4>5</vt:i4>
      </vt:variant>
      <vt:variant>
        <vt:lpwstr/>
      </vt:variant>
      <vt:variant>
        <vt:lpwstr>_Toc215707687</vt:lpwstr>
      </vt:variant>
      <vt:variant>
        <vt:i4>1966129</vt:i4>
      </vt:variant>
      <vt:variant>
        <vt:i4>56</vt:i4>
      </vt:variant>
      <vt:variant>
        <vt:i4>0</vt:i4>
      </vt:variant>
      <vt:variant>
        <vt:i4>5</vt:i4>
      </vt:variant>
      <vt:variant>
        <vt:lpwstr/>
      </vt:variant>
      <vt:variant>
        <vt:lpwstr>_Toc215707686</vt:lpwstr>
      </vt:variant>
      <vt:variant>
        <vt:i4>1966129</vt:i4>
      </vt:variant>
      <vt:variant>
        <vt:i4>50</vt:i4>
      </vt:variant>
      <vt:variant>
        <vt:i4>0</vt:i4>
      </vt:variant>
      <vt:variant>
        <vt:i4>5</vt:i4>
      </vt:variant>
      <vt:variant>
        <vt:lpwstr/>
      </vt:variant>
      <vt:variant>
        <vt:lpwstr>_Toc215707685</vt:lpwstr>
      </vt:variant>
      <vt:variant>
        <vt:i4>1966129</vt:i4>
      </vt:variant>
      <vt:variant>
        <vt:i4>44</vt:i4>
      </vt:variant>
      <vt:variant>
        <vt:i4>0</vt:i4>
      </vt:variant>
      <vt:variant>
        <vt:i4>5</vt:i4>
      </vt:variant>
      <vt:variant>
        <vt:lpwstr/>
      </vt:variant>
      <vt:variant>
        <vt:lpwstr>_Toc215707684</vt:lpwstr>
      </vt:variant>
      <vt:variant>
        <vt:i4>1966129</vt:i4>
      </vt:variant>
      <vt:variant>
        <vt:i4>38</vt:i4>
      </vt:variant>
      <vt:variant>
        <vt:i4>0</vt:i4>
      </vt:variant>
      <vt:variant>
        <vt:i4>5</vt:i4>
      </vt:variant>
      <vt:variant>
        <vt:lpwstr/>
      </vt:variant>
      <vt:variant>
        <vt:lpwstr>_Toc215707683</vt:lpwstr>
      </vt:variant>
      <vt:variant>
        <vt:i4>1966129</vt:i4>
      </vt:variant>
      <vt:variant>
        <vt:i4>32</vt:i4>
      </vt:variant>
      <vt:variant>
        <vt:i4>0</vt:i4>
      </vt:variant>
      <vt:variant>
        <vt:i4>5</vt:i4>
      </vt:variant>
      <vt:variant>
        <vt:lpwstr/>
      </vt:variant>
      <vt:variant>
        <vt:lpwstr>_Toc215707682</vt:lpwstr>
      </vt:variant>
      <vt:variant>
        <vt:i4>1966129</vt:i4>
      </vt:variant>
      <vt:variant>
        <vt:i4>26</vt:i4>
      </vt:variant>
      <vt:variant>
        <vt:i4>0</vt:i4>
      </vt:variant>
      <vt:variant>
        <vt:i4>5</vt:i4>
      </vt:variant>
      <vt:variant>
        <vt:lpwstr/>
      </vt:variant>
      <vt:variant>
        <vt:lpwstr>_Toc215707681</vt:lpwstr>
      </vt:variant>
      <vt:variant>
        <vt:i4>1966129</vt:i4>
      </vt:variant>
      <vt:variant>
        <vt:i4>20</vt:i4>
      </vt:variant>
      <vt:variant>
        <vt:i4>0</vt:i4>
      </vt:variant>
      <vt:variant>
        <vt:i4>5</vt:i4>
      </vt:variant>
      <vt:variant>
        <vt:lpwstr/>
      </vt:variant>
      <vt:variant>
        <vt:lpwstr>_Toc215707680</vt:lpwstr>
      </vt:variant>
      <vt:variant>
        <vt:i4>1114161</vt:i4>
      </vt:variant>
      <vt:variant>
        <vt:i4>14</vt:i4>
      </vt:variant>
      <vt:variant>
        <vt:i4>0</vt:i4>
      </vt:variant>
      <vt:variant>
        <vt:i4>5</vt:i4>
      </vt:variant>
      <vt:variant>
        <vt:lpwstr/>
      </vt:variant>
      <vt:variant>
        <vt:lpwstr>_Toc215707679</vt:lpwstr>
      </vt:variant>
      <vt:variant>
        <vt:i4>1114161</vt:i4>
      </vt:variant>
      <vt:variant>
        <vt:i4>8</vt:i4>
      </vt:variant>
      <vt:variant>
        <vt:i4>0</vt:i4>
      </vt:variant>
      <vt:variant>
        <vt:i4>5</vt:i4>
      </vt:variant>
      <vt:variant>
        <vt:lpwstr/>
      </vt:variant>
      <vt:variant>
        <vt:lpwstr>_Toc215707678</vt:lpwstr>
      </vt:variant>
      <vt:variant>
        <vt:i4>1114161</vt:i4>
      </vt:variant>
      <vt:variant>
        <vt:i4>2</vt:i4>
      </vt:variant>
      <vt:variant>
        <vt:i4>0</vt:i4>
      </vt:variant>
      <vt:variant>
        <vt:i4>5</vt:i4>
      </vt:variant>
      <vt:variant>
        <vt:lpwstr/>
      </vt:variant>
      <vt:variant>
        <vt:lpwstr>_Toc215707677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2638</cp:revision>
  <cp:lastPrinted>2025-12-15T17:01:00Z</cp:lastPrinted>
  <dcterms:created xsi:type="dcterms:W3CDTF">2024-02-23T01:28:00Z</dcterms:created>
  <dcterms:modified xsi:type="dcterms:W3CDTF">2025-12-15T17:01:00Z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