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1F3F4" w14:textId="3F12B294" w:rsidR="008B6404" w:rsidRPr="000A53F8" w:rsidRDefault="002D6ECF" w:rsidP="000A53F8">
      <w:pPr>
        <w:jc w:val="center"/>
        <w:rPr>
          <w:b/>
          <w:bCs/>
          <w:sz w:val="32"/>
          <w:szCs w:val="32"/>
        </w:rPr>
      </w:pPr>
      <w:r w:rsidRPr="00D26A41">
        <w:rPr>
          <w:b/>
          <w:bCs/>
          <w:sz w:val="32"/>
          <w:szCs w:val="32"/>
        </w:rPr>
        <w:t>Responses to unanswered questions raised during 9/1</w:t>
      </w:r>
      <w:r w:rsidR="000A53F8">
        <w:rPr>
          <w:b/>
          <w:bCs/>
          <w:sz w:val="32"/>
          <w:szCs w:val="32"/>
        </w:rPr>
        <w:t>5/2020 Microenterprise training</w:t>
      </w:r>
    </w:p>
    <w:p w14:paraId="6764A120" w14:textId="77777777" w:rsidR="008B6404" w:rsidRDefault="008B6404" w:rsidP="002D6ECF"/>
    <w:p w14:paraId="253F6966" w14:textId="5F9276CA" w:rsidR="002D6ECF" w:rsidRPr="008B6404" w:rsidRDefault="002D6ECF" w:rsidP="002D6ECF">
      <w:pPr>
        <w:rPr>
          <w:b/>
          <w:bCs/>
        </w:rPr>
      </w:pPr>
      <w:r w:rsidRPr="008B6404">
        <w:rPr>
          <w:b/>
          <w:bCs/>
        </w:rPr>
        <w:t>Q</w:t>
      </w:r>
      <w:r w:rsidR="00B823AD">
        <w:rPr>
          <w:b/>
          <w:bCs/>
        </w:rPr>
        <w:t xml:space="preserve"> </w:t>
      </w:r>
      <w:r w:rsidR="00D26A41" w:rsidRPr="008B6404">
        <w:rPr>
          <w:b/>
          <w:bCs/>
        </w:rPr>
        <w:t>1</w:t>
      </w:r>
      <w:r w:rsidRPr="008B6404">
        <w:rPr>
          <w:b/>
          <w:bCs/>
        </w:rPr>
        <w:t>) Can IRS 941 form be used to verify number of employees?</w:t>
      </w:r>
    </w:p>
    <w:p w14:paraId="04FD47A2" w14:textId="10E41653" w:rsidR="002D6ECF" w:rsidRDefault="002D6ECF" w:rsidP="002D6ECF">
      <w:r>
        <w:t>A</w:t>
      </w:r>
      <w:r w:rsidR="00B823AD">
        <w:t xml:space="preserve"> </w:t>
      </w:r>
      <w:r w:rsidR="00D26A41">
        <w:t>1</w:t>
      </w:r>
      <w:r>
        <w:t xml:space="preserve">) </w:t>
      </w:r>
      <w:r w:rsidR="00DF0989">
        <w:t xml:space="preserve">The number of employees receiving wages, etc. are reported on Form 941 and filed quarterly, making this a useful tool for verifying persons employed.  However, be aware that the NOFA requires that for qualifying as a microenterprise the number of employees </w:t>
      </w:r>
      <w:r w:rsidR="00742F02">
        <w:t xml:space="preserve">must </w:t>
      </w:r>
      <w:r w:rsidR="00DF0989">
        <w:t>be counted on the date of application.</w:t>
      </w:r>
    </w:p>
    <w:p w14:paraId="1D9FD538" w14:textId="17C3864F" w:rsidR="00DF0989" w:rsidRDefault="00DF0989" w:rsidP="002D6ECF"/>
    <w:p w14:paraId="43044AAF" w14:textId="19393A0F" w:rsidR="00DF0989" w:rsidRPr="008B6404" w:rsidRDefault="00DF0989" w:rsidP="002D6ECF">
      <w:pPr>
        <w:rPr>
          <w:b/>
          <w:bCs/>
        </w:rPr>
      </w:pPr>
      <w:r w:rsidRPr="008B6404">
        <w:rPr>
          <w:b/>
          <w:bCs/>
        </w:rPr>
        <w:t>Q</w:t>
      </w:r>
      <w:r w:rsidR="00B823AD">
        <w:rPr>
          <w:b/>
          <w:bCs/>
        </w:rPr>
        <w:t xml:space="preserve"> </w:t>
      </w:r>
      <w:r w:rsidR="00D26A41" w:rsidRPr="008B6404">
        <w:rPr>
          <w:b/>
          <w:bCs/>
        </w:rPr>
        <w:t>2</w:t>
      </w:r>
      <w:r w:rsidRPr="008B6404">
        <w:rPr>
          <w:b/>
          <w:bCs/>
        </w:rPr>
        <w:t xml:space="preserve">) Can </w:t>
      </w:r>
      <w:r w:rsidR="00742F02" w:rsidRPr="008B6404">
        <w:rPr>
          <w:b/>
          <w:bCs/>
        </w:rPr>
        <w:t xml:space="preserve">owner </w:t>
      </w:r>
      <w:r w:rsidRPr="008B6404">
        <w:rPr>
          <w:b/>
          <w:bCs/>
        </w:rPr>
        <w:t>one of two businesses qualify?</w:t>
      </w:r>
    </w:p>
    <w:p w14:paraId="7FEEB22F" w14:textId="43750500" w:rsidR="00DF0989" w:rsidRDefault="00DF0989" w:rsidP="002D6ECF">
      <w:r>
        <w:t>A</w:t>
      </w:r>
      <w:r w:rsidR="00B823AD">
        <w:t xml:space="preserve"> </w:t>
      </w:r>
      <w:r w:rsidR="00D26A41">
        <w:t>2</w:t>
      </w:r>
      <w:r>
        <w:t xml:space="preserve">) Each business may qualify individually if it meets all Microenterprise Parameters listed in the </w:t>
      </w:r>
      <w:r w:rsidR="00F5427F">
        <w:t xml:space="preserve">Microenterprise </w:t>
      </w:r>
      <w:r>
        <w:t xml:space="preserve">training presentation, NOFA, etc.  However, if the owner is </w:t>
      </w:r>
      <w:r w:rsidR="00FC03DF">
        <w:t xml:space="preserve">being qualified as LMI, all sources of income, including from both businesses, would be </w:t>
      </w:r>
      <w:r w:rsidR="00742F02">
        <w:t>counted.</w:t>
      </w:r>
    </w:p>
    <w:p w14:paraId="7EB2A1EB" w14:textId="25FAA37E" w:rsidR="00FC03DF" w:rsidRDefault="00FC03DF" w:rsidP="002D6ECF"/>
    <w:p w14:paraId="1B5EDAA3" w14:textId="7B4DA9A3" w:rsidR="00FC03DF" w:rsidRPr="008B6404" w:rsidRDefault="00FC03DF" w:rsidP="002D6ECF">
      <w:pPr>
        <w:rPr>
          <w:b/>
          <w:bCs/>
        </w:rPr>
      </w:pPr>
      <w:r w:rsidRPr="008B6404">
        <w:rPr>
          <w:b/>
          <w:bCs/>
        </w:rPr>
        <w:t>Q</w:t>
      </w:r>
      <w:r w:rsidR="00B823AD">
        <w:rPr>
          <w:b/>
          <w:bCs/>
        </w:rPr>
        <w:t xml:space="preserve"> </w:t>
      </w:r>
      <w:r w:rsidR="00D26A41" w:rsidRPr="008B6404">
        <w:rPr>
          <w:b/>
          <w:bCs/>
        </w:rPr>
        <w:t>3</w:t>
      </w:r>
      <w:r w:rsidRPr="008B6404">
        <w:rPr>
          <w:b/>
          <w:bCs/>
        </w:rPr>
        <w:t>) HVAC upgrades eligible?</w:t>
      </w:r>
    </w:p>
    <w:p w14:paraId="73DE7164" w14:textId="1A9F4660" w:rsidR="00FC03DF" w:rsidRPr="00AB512F" w:rsidRDefault="00FC03DF" w:rsidP="002D6ECF">
      <w:pPr>
        <w:rPr>
          <w:color w:val="FF0000"/>
        </w:rPr>
      </w:pPr>
      <w:r>
        <w:t>A</w:t>
      </w:r>
      <w:r w:rsidR="00B823AD">
        <w:t xml:space="preserve"> </w:t>
      </w:r>
      <w:r w:rsidR="00D26A41">
        <w:t>3</w:t>
      </w:r>
      <w:r>
        <w:t>) Possibly, if required for operation in Covid-19 environment (e.g., increased filtration or air flow in a restaurant).</w:t>
      </w:r>
      <w:r w:rsidR="00AB512F">
        <w:t xml:space="preserve"> </w:t>
      </w:r>
      <w:r w:rsidR="00AB512F" w:rsidRPr="00AB512F">
        <w:rPr>
          <w:color w:val="FF0000"/>
        </w:rPr>
        <w:t>Bear in mind that undertaking physical work with the grant funds will trigger revisions to the environmental review, and if the cost exceeds $2,000 Davis-Bacon wage rates will apply.</w:t>
      </w:r>
    </w:p>
    <w:p w14:paraId="168CDD94" w14:textId="77777777" w:rsidR="00AB512F" w:rsidRDefault="00AB512F" w:rsidP="002D6ECF"/>
    <w:p w14:paraId="1CA5254B" w14:textId="6B5B86F9" w:rsidR="00FC03DF" w:rsidRPr="008B6404" w:rsidRDefault="00FC03DF" w:rsidP="002D6ECF">
      <w:pPr>
        <w:rPr>
          <w:b/>
          <w:bCs/>
        </w:rPr>
      </w:pPr>
      <w:r w:rsidRPr="008B6404">
        <w:rPr>
          <w:b/>
          <w:bCs/>
        </w:rPr>
        <w:t>Q</w:t>
      </w:r>
      <w:r w:rsidR="00B823AD">
        <w:rPr>
          <w:b/>
          <w:bCs/>
        </w:rPr>
        <w:t xml:space="preserve"> </w:t>
      </w:r>
      <w:r w:rsidR="00D26A41" w:rsidRPr="008B6404">
        <w:rPr>
          <w:b/>
          <w:bCs/>
        </w:rPr>
        <w:t>4</w:t>
      </w:r>
      <w:r w:rsidRPr="008B6404">
        <w:rPr>
          <w:b/>
          <w:bCs/>
        </w:rPr>
        <w:t>) Can funds be used to pay back a loan for Covid-19 adaptation enhancements?</w:t>
      </w:r>
      <w:r w:rsidR="006C2679" w:rsidRPr="008B6404">
        <w:rPr>
          <w:b/>
          <w:bCs/>
        </w:rPr>
        <w:t xml:space="preserve">  Can funds be used to pay federal taxes?</w:t>
      </w:r>
    </w:p>
    <w:p w14:paraId="2B66AE5C" w14:textId="3155DDD8" w:rsidR="00FC03DF" w:rsidRPr="003503BE" w:rsidRDefault="00FC03DF" w:rsidP="002D6ECF">
      <w:pPr>
        <w:rPr>
          <w:color w:val="FF0000"/>
        </w:rPr>
      </w:pPr>
      <w:r>
        <w:t>A</w:t>
      </w:r>
      <w:r w:rsidR="00B823AD">
        <w:t xml:space="preserve"> </w:t>
      </w:r>
      <w:r w:rsidR="00D26A41">
        <w:t>4</w:t>
      </w:r>
      <w:r>
        <w:t xml:space="preserve">) Funds </w:t>
      </w:r>
      <w:r w:rsidR="00931863">
        <w:t>for</w:t>
      </w:r>
      <w:r>
        <w:t xml:space="preserve"> working capital </w:t>
      </w:r>
      <w:r w:rsidR="00931863">
        <w:t xml:space="preserve">may be used for </w:t>
      </w:r>
      <w:r>
        <w:t>general operating costs</w:t>
      </w:r>
      <w:r w:rsidR="006C2679">
        <w:t xml:space="preserve"> (e.g., rent, staffing, utilities).  </w:t>
      </w:r>
      <w:r w:rsidR="007F01CC">
        <w:t>Payment for loans and taxes may be problematic</w:t>
      </w:r>
      <w:r w:rsidR="003503BE">
        <w:t xml:space="preserve">.  </w:t>
      </w:r>
      <w:r w:rsidR="003503BE" w:rsidRPr="003503BE">
        <w:rPr>
          <w:color w:val="FF0000"/>
        </w:rPr>
        <w:t>Payment of loans could be considered a Duplication of Benefits.</w:t>
      </w:r>
    </w:p>
    <w:p w14:paraId="35E0D9BB" w14:textId="0E0DBD05" w:rsidR="006C2679" w:rsidRDefault="006C2679" w:rsidP="002D6ECF"/>
    <w:p w14:paraId="40191360" w14:textId="462C63C9" w:rsidR="006C2679" w:rsidRPr="008B6404" w:rsidRDefault="006C2679" w:rsidP="002D6ECF">
      <w:pPr>
        <w:rPr>
          <w:b/>
          <w:bCs/>
        </w:rPr>
      </w:pPr>
      <w:r w:rsidRPr="008B6404">
        <w:rPr>
          <w:b/>
          <w:bCs/>
        </w:rPr>
        <w:t>Q</w:t>
      </w:r>
      <w:r w:rsidR="00B823AD">
        <w:rPr>
          <w:b/>
          <w:bCs/>
        </w:rPr>
        <w:t xml:space="preserve"> </w:t>
      </w:r>
      <w:r w:rsidR="00D26A41" w:rsidRPr="008B6404">
        <w:rPr>
          <w:b/>
          <w:bCs/>
        </w:rPr>
        <w:t>5</w:t>
      </w:r>
      <w:r w:rsidRPr="008B6404">
        <w:rPr>
          <w:b/>
          <w:bCs/>
        </w:rPr>
        <w:t xml:space="preserve">) Can funds be used to purchase a vehicle as inventory for re-sale by a used car dealer?  </w:t>
      </w:r>
    </w:p>
    <w:p w14:paraId="03F0D6C9" w14:textId="2FFCF854" w:rsidR="006C2679" w:rsidRDefault="006C2679" w:rsidP="002D6ECF">
      <w:r>
        <w:t>A</w:t>
      </w:r>
      <w:r w:rsidR="00B823AD">
        <w:t xml:space="preserve"> </w:t>
      </w:r>
      <w:r w:rsidR="00D26A41">
        <w:t>5</w:t>
      </w:r>
      <w:r>
        <w:t xml:space="preserve">) Possibly, but more details </w:t>
      </w:r>
      <w:r w:rsidR="00742F02">
        <w:t xml:space="preserve">are </w:t>
      </w:r>
      <w:r>
        <w:t xml:space="preserve">needed to </w:t>
      </w:r>
      <w:r w:rsidR="00931863">
        <w:t xml:space="preserve">reach </w:t>
      </w:r>
      <w:r>
        <w:t xml:space="preserve">a </w:t>
      </w:r>
      <w:r w:rsidR="00931863">
        <w:t xml:space="preserve">definitive </w:t>
      </w:r>
      <w:r>
        <w:t>determination</w:t>
      </w:r>
      <w:r w:rsidR="00931863">
        <w:t>.</w:t>
      </w:r>
      <w:r>
        <w:t xml:space="preserve"> (E.g., was the business closed?  Did it suffer a Covid19-related loss</w:t>
      </w:r>
      <w:r w:rsidR="00931863">
        <w:t>?)</w:t>
      </w:r>
    </w:p>
    <w:p w14:paraId="43972564" w14:textId="1882563B" w:rsidR="006C2679" w:rsidRDefault="006C2679" w:rsidP="002D6ECF"/>
    <w:p w14:paraId="5B32D44C" w14:textId="16CF6DFC" w:rsidR="006C2679" w:rsidRPr="008B6404" w:rsidRDefault="006C2679" w:rsidP="002D6ECF">
      <w:pPr>
        <w:rPr>
          <w:b/>
          <w:bCs/>
        </w:rPr>
      </w:pPr>
      <w:r w:rsidRPr="008B6404">
        <w:rPr>
          <w:b/>
          <w:bCs/>
        </w:rPr>
        <w:t>Q</w:t>
      </w:r>
      <w:r w:rsidR="00B823AD">
        <w:rPr>
          <w:b/>
          <w:bCs/>
        </w:rPr>
        <w:t xml:space="preserve"> </w:t>
      </w:r>
      <w:r w:rsidR="00D26A41" w:rsidRPr="008B6404">
        <w:rPr>
          <w:b/>
          <w:bCs/>
        </w:rPr>
        <w:t>6</w:t>
      </w:r>
      <w:r w:rsidRPr="008B6404">
        <w:rPr>
          <w:b/>
          <w:bCs/>
        </w:rPr>
        <w:t>) Is the grant considered income?</w:t>
      </w:r>
    </w:p>
    <w:p w14:paraId="4535EFB8" w14:textId="6ED51C3E" w:rsidR="006C2679" w:rsidRDefault="006C2679" w:rsidP="002D6ECF">
      <w:r>
        <w:t>A</w:t>
      </w:r>
      <w:r w:rsidR="00B823AD">
        <w:t xml:space="preserve"> </w:t>
      </w:r>
      <w:r w:rsidR="00D26A41">
        <w:t>6</w:t>
      </w:r>
      <w:r>
        <w:t xml:space="preserve">) </w:t>
      </w:r>
      <w:r w:rsidR="003E775C">
        <w:t xml:space="preserve">DHCD cannot offer tax advice. However this document was obtained by a grantee and may contain relevant information from the MA DOR. </w:t>
      </w:r>
    </w:p>
    <w:p w14:paraId="057D0529" w14:textId="4BEC017D" w:rsidR="003E775C" w:rsidRDefault="003E775C" w:rsidP="002D6ECF">
      <w:r>
        <w:object w:dxaOrig="1478" w:dyaOrig="972" w14:anchorId="16DD8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48.6pt" o:ole="">
            <v:imagedata r:id="rId5" o:title=""/>
          </v:shape>
          <o:OLEObject Type="Embed" ProgID="AcroExch.Document.DC" ShapeID="_x0000_i1025" DrawAspect="Icon" ObjectID="_1664280941" r:id="rId6"/>
        </w:object>
      </w:r>
    </w:p>
    <w:p w14:paraId="6C3665A1" w14:textId="77777777" w:rsidR="00D26A41" w:rsidRDefault="00D26A41" w:rsidP="002D6ECF"/>
    <w:p w14:paraId="0F33ABF5" w14:textId="588531CF" w:rsidR="00FC03DF" w:rsidRPr="008B6404" w:rsidRDefault="00A9379C" w:rsidP="002D6ECF">
      <w:pPr>
        <w:rPr>
          <w:b/>
          <w:bCs/>
        </w:rPr>
      </w:pPr>
      <w:r w:rsidRPr="008B6404">
        <w:rPr>
          <w:b/>
          <w:bCs/>
        </w:rPr>
        <w:t>Q</w:t>
      </w:r>
      <w:r w:rsidR="00B823AD">
        <w:rPr>
          <w:b/>
          <w:bCs/>
        </w:rPr>
        <w:t xml:space="preserve"> </w:t>
      </w:r>
      <w:r w:rsidR="00D26A41" w:rsidRPr="008B6404">
        <w:rPr>
          <w:b/>
          <w:bCs/>
        </w:rPr>
        <w:t>7</w:t>
      </w:r>
      <w:r w:rsidRPr="008B6404">
        <w:rPr>
          <w:b/>
          <w:bCs/>
        </w:rPr>
        <w:t>) If a business has a documented loss of $7,000, but the service they need costs $9,000 is the grant limited to $7,000?</w:t>
      </w:r>
    </w:p>
    <w:p w14:paraId="0CBA9FFF" w14:textId="08D4B602" w:rsidR="00A9379C" w:rsidRDefault="00A9379C" w:rsidP="002D6ECF">
      <w:r>
        <w:t>A</w:t>
      </w:r>
      <w:r w:rsidR="00B823AD">
        <w:t xml:space="preserve"> </w:t>
      </w:r>
      <w:r w:rsidR="00D26A41">
        <w:t>7</w:t>
      </w:r>
      <w:r>
        <w:t>) Yes.</w:t>
      </w:r>
    </w:p>
    <w:p w14:paraId="7EF87EDF" w14:textId="77777777" w:rsidR="00742F02" w:rsidRDefault="00742F02" w:rsidP="002D6ECF"/>
    <w:p w14:paraId="09CDCC45" w14:textId="63571C1A" w:rsidR="00A9379C" w:rsidRPr="008B6404" w:rsidRDefault="00A9379C" w:rsidP="002D6ECF">
      <w:pPr>
        <w:rPr>
          <w:b/>
          <w:bCs/>
        </w:rPr>
      </w:pPr>
      <w:r w:rsidRPr="008B6404">
        <w:rPr>
          <w:b/>
          <w:bCs/>
        </w:rPr>
        <w:t>Q</w:t>
      </w:r>
      <w:r w:rsidR="00B823AD">
        <w:rPr>
          <w:b/>
          <w:bCs/>
        </w:rPr>
        <w:t xml:space="preserve"> </w:t>
      </w:r>
      <w:r w:rsidR="00D26A41" w:rsidRPr="008B6404">
        <w:rPr>
          <w:b/>
          <w:bCs/>
        </w:rPr>
        <w:t>8</w:t>
      </w:r>
      <w:r w:rsidRPr="008B6404">
        <w:rPr>
          <w:b/>
          <w:bCs/>
        </w:rPr>
        <w:t>) If a business shows a loss of $8,000 and needs $8,000 in working capital and another $2,000 for technical assistance, is that allowed?</w:t>
      </w:r>
    </w:p>
    <w:p w14:paraId="512264CE" w14:textId="4EFCACF0" w:rsidR="00A9379C" w:rsidRDefault="00A9379C" w:rsidP="002D6ECF">
      <w:r>
        <w:t>A</w:t>
      </w:r>
      <w:r w:rsidR="00B823AD">
        <w:t xml:space="preserve"> </w:t>
      </w:r>
      <w:r w:rsidR="00D26A41">
        <w:t>8</w:t>
      </w:r>
      <w:r>
        <w:t>) Yes.  The technical assistance does not need to be offset by a corresponding loss.</w:t>
      </w:r>
    </w:p>
    <w:p w14:paraId="34E998F5" w14:textId="009DC673" w:rsidR="00A9379C" w:rsidRDefault="00A9379C" w:rsidP="002D6ECF"/>
    <w:p w14:paraId="3FD2DC48" w14:textId="4E8354D2" w:rsidR="00A9379C" w:rsidRPr="008B6404" w:rsidRDefault="00A9379C" w:rsidP="002D6ECF">
      <w:pPr>
        <w:rPr>
          <w:b/>
          <w:bCs/>
        </w:rPr>
      </w:pPr>
      <w:r w:rsidRPr="008B6404">
        <w:rPr>
          <w:b/>
          <w:bCs/>
        </w:rPr>
        <w:t>Q</w:t>
      </w:r>
      <w:r w:rsidR="00B823AD">
        <w:rPr>
          <w:b/>
          <w:bCs/>
        </w:rPr>
        <w:t xml:space="preserve"> </w:t>
      </w:r>
      <w:r w:rsidR="00D26A41" w:rsidRPr="008B6404">
        <w:rPr>
          <w:b/>
          <w:bCs/>
        </w:rPr>
        <w:t>9</w:t>
      </w:r>
      <w:r w:rsidRPr="008B6404">
        <w:rPr>
          <w:b/>
          <w:bCs/>
        </w:rPr>
        <w:t xml:space="preserve">) A business shows a gross profit loss and net profit gain.  Can we use the gross profit loss?  </w:t>
      </w:r>
    </w:p>
    <w:p w14:paraId="0EF4A58D" w14:textId="1F59C9C4" w:rsidR="00A9379C" w:rsidRDefault="00A9379C" w:rsidP="002D6ECF">
      <w:pPr>
        <w:rPr>
          <w:rFonts w:ascii="Calibri" w:hAnsi="Calibri" w:cs="Calibri"/>
        </w:rPr>
      </w:pPr>
      <w:r>
        <w:t>A</w:t>
      </w:r>
      <w:r w:rsidR="00B823AD">
        <w:t xml:space="preserve"> </w:t>
      </w:r>
      <w:r w:rsidR="00D26A41">
        <w:t>9</w:t>
      </w:r>
      <w:r>
        <w:t xml:space="preserve">) </w:t>
      </w:r>
      <w:r w:rsidR="0013569C">
        <w:rPr>
          <w:rFonts w:ascii="Calibri" w:hAnsi="Calibri" w:cs="Calibri"/>
        </w:rPr>
        <w:t xml:space="preserve">For the purposes of this program </w:t>
      </w:r>
      <w:r w:rsidRPr="0013569C">
        <w:rPr>
          <w:rFonts w:ascii="Calibri" w:hAnsi="Calibri" w:cs="Calibri"/>
        </w:rPr>
        <w:t>business loss mean</w:t>
      </w:r>
      <w:r w:rsidR="0013569C">
        <w:rPr>
          <w:rFonts w:ascii="Calibri" w:hAnsi="Calibri" w:cs="Calibri"/>
        </w:rPr>
        <w:t>s</w:t>
      </w:r>
      <w:r w:rsidRPr="0013569C">
        <w:rPr>
          <w:rFonts w:ascii="Calibri" w:hAnsi="Calibri" w:cs="Calibri"/>
        </w:rPr>
        <w:t xml:space="preserve"> either loss of income or increased costs related to Covid-19.  We’ve suggested several ways of measuring loss of income including loss of revenues, profits (generally meaning net profits) or accounts receivable. </w:t>
      </w:r>
    </w:p>
    <w:p w14:paraId="6DD02C3B" w14:textId="663DCE17" w:rsidR="0013569C" w:rsidRDefault="0013569C" w:rsidP="002D6ECF">
      <w:pPr>
        <w:rPr>
          <w:rFonts w:ascii="Calibri" w:hAnsi="Calibri" w:cs="Calibri"/>
        </w:rPr>
      </w:pPr>
    </w:p>
    <w:p w14:paraId="3049F0AC" w14:textId="529E3700" w:rsidR="0013569C" w:rsidRPr="008B6404" w:rsidRDefault="0013569C" w:rsidP="002D6ECF">
      <w:pPr>
        <w:rPr>
          <w:b/>
          <w:bCs/>
        </w:rPr>
      </w:pPr>
      <w:r w:rsidRPr="008B6404">
        <w:rPr>
          <w:b/>
          <w:bCs/>
        </w:rPr>
        <w:t>Q</w:t>
      </w:r>
      <w:r w:rsidR="00B823AD">
        <w:rPr>
          <w:b/>
          <w:bCs/>
        </w:rPr>
        <w:t xml:space="preserve"> </w:t>
      </w:r>
      <w:r w:rsidR="00D26A41" w:rsidRPr="008B6404">
        <w:rPr>
          <w:b/>
          <w:bCs/>
        </w:rPr>
        <w:t>10</w:t>
      </w:r>
      <w:r w:rsidRPr="008B6404">
        <w:rPr>
          <w:b/>
          <w:bCs/>
        </w:rPr>
        <w:t>) A business that provides in</w:t>
      </w:r>
      <w:r w:rsidR="00742F02" w:rsidRPr="008B6404">
        <w:rPr>
          <w:b/>
          <w:bCs/>
        </w:rPr>
        <w:t>-</w:t>
      </w:r>
      <w:r w:rsidRPr="008B6404">
        <w:rPr>
          <w:b/>
          <w:bCs/>
        </w:rPr>
        <w:t xml:space="preserve">person artist workshops wants to purchase video equipment in order to provide these services remotely.  Is this purchase eligible?  </w:t>
      </w:r>
    </w:p>
    <w:p w14:paraId="18034D63" w14:textId="1AB0C9D4" w:rsidR="0013569C" w:rsidRDefault="0013569C" w:rsidP="002D6ECF">
      <w:pPr>
        <w:rPr>
          <w:rFonts w:ascii="Calibri" w:hAnsi="Calibri" w:cs="Calibri"/>
        </w:rPr>
      </w:pPr>
      <w:r>
        <w:rPr>
          <w:rFonts w:ascii="Calibri" w:hAnsi="Calibri" w:cs="Calibri"/>
        </w:rPr>
        <w:t>A</w:t>
      </w:r>
      <w:r w:rsidR="00B823AD">
        <w:rPr>
          <w:rFonts w:ascii="Calibri" w:hAnsi="Calibri" w:cs="Calibri"/>
        </w:rPr>
        <w:t xml:space="preserve"> </w:t>
      </w:r>
      <w:r w:rsidR="00D26A41">
        <w:rPr>
          <w:rFonts w:ascii="Calibri" w:hAnsi="Calibri" w:cs="Calibri"/>
        </w:rPr>
        <w:t>10</w:t>
      </w:r>
      <w:r>
        <w:rPr>
          <w:rFonts w:ascii="Calibri" w:hAnsi="Calibri" w:cs="Calibri"/>
        </w:rPr>
        <w:t>) Yes, provided all other standards and criteria are met</w:t>
      </w:r>
      <w:r w:rsidR="00742F02">
        <w:rPr>
          <w:rFonts w:ascii="Calibri" w:hAnsi="Calibri" w:cs="Calibri"/>
        </w:rPr>
        <w:t xml:space="preserve"> including not being a major equipment purchase (generally more than $5,000)</w:t>
      </w:r>
      <w:r>
        <w:rPr>
          <w:rFonts w:ascii="Calibri" w:hAnsi="Calibri" w:cs="Calibri"/>
        </w:rPr>
        <w:t>.</w:t>
      </w:r>
    </w:p>
    <w:p w14:paraId="228BF449" w14:textId="6E275F72" w:rsidR="009B0C73" w:rsidRDefault="009B0C73" w:rsidP="002D6ECF">
      <w:pPr>
        <w:rPr>
          <w:rFonts w:ascii="Calibri" w:hAnsi="Calibri" w:cs="Calibri"/>
        </w:rPr>
      </w:pPr>
    </w:p>
    <w:p w14:paraId="1B88A198" w14:textId="0B3B80CB" w:rsidR="009B0C73" w:rsidRPr="008B6404" w:rsidRDefault="009B0C73" w:rsidP="008B6404">
      <w:pPr>
        <w:rPr>
          <w:b/>
          <w:bCs/>
        </w:rPr>
      </w:pPr>
      <w:r w:rsidRPr="008B6404">
        <w:rPr>
          <w:b/>
          <w:bCs/>
        </w:rPr>
        <w:t>Q</w:t>
      </w:r>
      <w:r w:rsidR="00B823AD">
        <w:rPr>
          <w:b/>
          <w:bCs/>
        </w:rPr>
        <w:t xml:space="preserve"> </w:t>
      </w:r>
      <w:r w:rsidR="00D26A41" w:rsidRPr="008B6404">
        <w:rPr>
          <w:b/>
          <w:bCs/>
        </w:rPr>
        <w:t>11</w:t>
      </w:r>
      <w:r w:rsidRPr="008B6404">
        <w:rPr>
          <w:b/>
          <w:bCs/>
        </w:rPr>
        <w:t xml:space="preserve">) An applicant has an on-line community information/resource business for families (family activities, outings, workshops, announcements etc.)  Due to Covid-19 advertisers have decreased, thereby decreasing revenue.  </w:t>
      </w:r>
      <w:r w:rsidR="00742F02" w:rsidRPr="008B6404">
        <w:rPr>
          <w:b/>
          <w:bCs/>
        </w:rPr>
        <w:t>The a</w:t>
      </w:r>
      <w:r w:rsidRPr="008B6404">
        <w:rPr>
          <w:b/>
          <w:bCs/>
        </w:rPr>
        <w:t>pplicant would like to purchase items such as books, games and cd’s to bundle together as seasonal learning kits for kids/parents and offer them for sale on the website.  The new activity</w:t>
      </w:r>
      <w:r w:rsidR="00742F02" w:rsidRPr="008B6404">
        <w:rPr>
          <w:b/>
          <w:bCs/>
        </w:rPr>
        <w:t xml:space="preserve"> is expected to</w:t>
      </w:r>
      <w:r w:rsidRPr="008B6404">
        <w:rPr>
          <w:b/>
          <w:bCs/>
        </w:rPr>
        <w:t xml:space="preserve"> allow the business to stabilize.</w:t>
      </w:r>
    </w:p>
    <w:p w14:paraId="6152DBD2" w14:textId="77777777" w:rsidR="009B0C73" w:rsidRDefault="009B0C73" w:rsidP="009B0C73">
      <w:pPr>
        <w:spacing w:after="0" w:line="240" w:lineRule="auto"/>
        <w:rPr>
          <w:rFonts w:ascii="Calibri" w:eastAsia="Times New Roman" w:hAnsi="Calibri" w:cs="Calibri"/>
        </w:rPr>
      </w:pPr>
    </w:p>
    <w:p w14:paraId="63ABFC7D" w14:textId="04C896C2" w:rsidR="009B0C73" w:rsidRPr="009B0C73" w:rsidRDefault="009B0C73" w:rsidP="009B0C73">
      <w:pPr>
        <w:pStyle w:val="xmsonormal"/>
        <w:rPr>
          <w:rFonts w:ascii="Calibri" w:hAnsi="Calibri" w:cs="Calibri"/>
          <w:sz w:val="22"/>
          <w:szCs w:val="22"/>
        </w:rPr>
      </w:pPr>
      <w:r w:rsidRPr="009B0C73">
        <w:rPr>
          <w:rFonts w:ascii="Calibri" w:hAnsi="Calibri" w:cs="Calibri"/>
          <w:sz w:val="22"/>
          <w:szCs w:val="22"/>
        </w:rPr>
        <w:t>A</w:t>
      </w:r>
      <w:r w:rsidR="00B823AD">
        <w:rPr>
          <w:rFonts w:ascii="Calibri" w:hAnsi="Calibri" w:cs="Calibri"/>
          <w:sz w:val="22"/>
          <w:szCs w:val="22"/>
        </w:rPr>
        <w:t xml:space="preserve"> </w:t>
      </w:r>
      <w:r w:rsidR="00D26A41">
        <w:rPr>
          <w:rFonts w:ascii="Calibri" w:hAnsi="Calibri" w:cs="Calibri"/>
          <w:sz w:val="22"/>
          <w:szCs w:val="22"/>
        </w:rPr>
        <w:t>11</w:t>
      </w:r>
      <w:r w:rsidRPr="009B0C73">
        <w:rPr>
          <w:rFonts w:ascii="Calibri" w:hAnsi="Calibri" w:cs="Calibri"/>
          <w:sz w:val="22"/>
          <w:szCs w:val="22"/>
        </w:rPr>
        <w:t>) Yes, this is not what we mean by “</w:t>
      </w:r>
      <w:r w:rsidR="00742F02">
        <w:rPr>
          <w:rFonts w:ascii="Calibri" w:hAnsi="Calibri" w:cs="Calibri"/>
          <w:sz w:val="22"/>
          <w:szCs w:val="22"/>
        </w:rPr>
        <w:t xml:space="preserve">business </w:t>
      </w:r>
      <w:r w:rsidRPr="009B0C73">
        <w:rPr>
          <w:rFonts w:ascii="Calibri" w:hAnsi="Calibri" w:cs="Calibri"/>
          <w:sz w:val="22"/>
          <w:szCs w:val="22"/>
        </w:rPr>
        <w:t>expansion” and likely okay.</w:t>
      </w:r>
    </w:p>
    <w:p w14:paraId="77858AD4" w14:textId="000CACA5" w:rsidR="009B0C73" w:rsidRDefault="009B0C73" w:rsidP="002D6ECF">
      <w:pPr>
        <w:rPr>
          <w:rFonts w:ascii="Calibri" w:hAnsi="Calibri" w:cs="Calibri"/>
        </w:rPr>
      </w:pPr>
    </w:p>
    <w:p w14:paraId="0147DC9C" w14:textId="1E4C4DFF" w:rsidR="009B0C73" w:rsidRPr="008B6404" w:rsidRDefault="009B0C73" w:rsidP="002D6ECF">
      <w:pPr>
        <w:rPr>
          <w:b/>
          <w:bCs/>
        </w:rPr>
      </w:pPr>
      <w:r w:rsidRPr="008B6404">
        <w:rPr>
          <w:b/>
          <w:bCs/>
        </w:rPr>
        <w:t>Q</w:t>
      </w:r>
      <w:r w:rsidR="00B823AD">
        <w:rPr>
          <w:b/>
          <w:bCs/>
        </w:rPr>
        <w:t xml:space="preserve"> </w:t>
      </w:r>
      <w:r w:rsidR="00D26A41" w:rsidRPr="008B6404">
        <w:rPr>
          <w:b/>
          <w:bCs/>
        </w:rPr>
        <w:t>12</w:t>
      </w:r>
      <w:r w:rsidRPr="008B6404">
        <w:rPr>
          <w:b/>
          <w:bCs/>
        </w:rPr>
        <w:t>) It</w:t>
      </w:r>
      <w:r w:rsidR="00D26A41" w:rsidRPr="008B6404">
        <w:rPr>
          <w:b/>
          <w:bCs/>
        </w:rPr>
        <w:t xml:space="preserve"> is </w:t>
      </w:r>
      <w:r w:rsidRPr="008B6404">
        <w:rPr>
          <w:b/>
          <w:bCs/>
        </w:rPr>
        <w:t>understood that a business must be located in a participating city or town (or regional application community)</w:t>
      </w:r>
      <w:r w:rsidR="00742F02" w:rsidRPr="008B6404">
        <w:rPr>
          <w:b/>
          <w:bCs/>
        </w:rPr>
        <w:t>,</w:t>
      </w:r>
      <w:r w:rsidRPr="008B6404">
        <w:rPr>
          <w:b/>
          <w:bCs/>
        </w:rPr>
        <w:t xml:space="preserve"> but must the owner also reside in a participating community?</w:t>
      </w:r>
    </w:p>
    <w:p w14:paraId="77CA3C98" w14:textId="7058E7FB" w:rsidR="002D39F3" w:rsidRDefault="009B0C73" w:rsidP="002D6ECF">
      <w:pPr>
        <w:rPr>
          <w:rFonts w:ascii="Calibri" w:hAnsi="Calibri" w:cs="Calibri"/>
        </w:rPr>
      </w:pPr>
      <w:r>
        <w:rPr>
          <w:rFonts w:ascii="Calibri" w:hAnsi="Calibri" w:cs="Calibri"/>
        </w:rPr>
        <w:t>A</w:t>
      </w:r>
      <w:r w:rsidR="00B823AD">
        <w:rPr>
          <w:rFonts w:ascii="Calibri" w:hAnsi="Calibri" w:cs="Calibri"/>
        </w:rPr>
        <w:t xml:space="preserve"> </w:t>
      </w:r>
      <w:r w:rsidR="00D26A41">
        <w:rPr>
          <w:rFonts w:ascii="Calibri" w:hAnsi="Calibri" w:cs="Calibri"/>
        </w:rPr>
        <w:t>12</w:t>
      </w:r>
      <w:r>
        <w:rPr>
          <w:rFonts w:ascii="Calibri" w:hAnsi="Calibri" w:cs="Calibri"/>
        </w:rPr>
        <w:t xml:space="preserve">) There is no state or federal requirement that the owner reside in a participating community.  However, if the local community requires residency in its program design, then that requirement must </w:t>
      </w:r>
      <w:r>
        <w:rPr>
          <w:rFonts w:ascii="Calibri" w:hAnsi="Calibri" w:cs="Calibri"/>
        </w:rPr>
        <w:lastRenderedPageBreak/>
        <w:t>be followed. Also be aware that i</w:t>
      </w:r>
      <w:r w:rsidR="002D39F3">
        <w:rPr>
          <w:rFonts w:ascii="Calibri" w:hAnsi="Calibri" w:cs="Calibri"/>
        </w:rPr>
        <w:t>f the owner will be qualified as LMI the LMI data must be used for the community where the</w:t>
      </w:r>
      <w:r w:rsidR="00742F02">
        <w:rPr>
          <w:rFonts w:ascii="Calibri" w:hAnsi="Calibri" w:cs="Calibri"/>
        </w:rPr>
        <w:t xml:space="preserve"> owner resides.</w:t>
      </w:r>
    </w:p>
    <w:p w14:paraId="71182E2C" w14:textId="77777777" w:rsidR="00D26A41" w:rsidRDefault="00D26A41" w:rsidP="002D6ECF">
      <w:pPr>
        <w:rPr>
          <w:rFonts w:ascii="Calibri" w:hAnsi="Calibri" w:cs="Calibri"/>
        </w:rPr>
      </w:pPr>
    </w:p>
    <w:p w14:paraId="483559D7" w14:textId="5CA29037" w:rsidR="002D39F3" w:rsidRPr="008B6404" w:rsidRDefault="002D39F3" w:rsidP="002D6ECF">
      <w:pPr>
        <w:rPr>
          <w:rFonts w:ascii="Calibri" w:hAnsi="Calibri" w:cs="Calibri"/>
          <w:b/>
          <w:bCs/>
        </w:rPr>
      </w:pPr>
      <w:r w:rsidRPr="008B6404">
        <w:rPr>
          <w:rFonts w:ascii="Calibri" w:hAnsi="Calibri" w:cs="Calibri"/>
          <w:b/>
          <w:bCs/>
        </w:rPr>
        <w:t>Q</w:t>
      </w:r>
      <w:r w:rsidR="00B823AD">
        <w:rPr>
          <w:rFonts w:ascii="Calibri" w:hAnsi="Calibri" w:cs="Calibri"/>
          <w:b/>
          <w:bCs/>
        </w:rPr>
        <w:t xml:space="preserve"> </w:t>
      </w:r>
      <w:r w:rsidR="00D26A41" w:rsidRPr="008B6404">
        <w:rPr>
          <w:b/>
          <w:bCs/>
        </w:rPr>
        <w:t>13</w:t>
      </w:r>
      <w:r w:rsidRPr="008B6404">
        <w:rPr>
          <w:b/>
          <w:bCs/>
        </w:rPr>
        <w:t xml:space="preserve">) How long is the program period in the grant agreements?  </w:t>
      </w:r>
    </w:p>
    <w:p w14:paraId="144D8E10" w14:textId="63837D3F" w:rsidR="00A9379C" w:rsidRDefault="002D39F3" w:rsidP="000244A9">
      <w:pPr>
        <w:rPr>
          <w:rFonts w:ascii="Calibri" w:hAnsi="Calibri" w:cs="Calibri"/>
        </w:rPr>
      </w:pPr>
      <w:r>
        <w:rPr>
          <w:rFonts w:ascii="Calibri" w:hAnsi="Calibri" w:cs="Calibri"/>
        </w:rPr>
        <w:t>A</w:t>
      </w:r>
      <w:r w:rsidR="00B823AD">
        <w:rPr>
          <w:rFonts w:ascii="Calibri" w:hAnsi="Calibri" w:cs="Calibri"/>
        </w:rPr>
        <w:t xml:space="preserve"> </w:t>
      </w:r>
      <w:r w:rsidR="00D26A41">
        <w:rPr>
          <w:rFonts w:ascii="Calibri" w:hAnsi="Calibri" w:cs="Calibri"/>
        </w:rPr>
        <w:t>13)</w:t>
      </w:r>
      <w:r>
        <w:rPr>
          <w:rFonts w:ascii="Calibri" w:hAnsi="Calibri" w:cs="Calibri"/>
        </w:rPr>
        <w:t xml:space="preserve"> The grant agreements are written for 18 months but given the simplicity and emergency nature of this program we expect most funds to be drawn down within a few months.</w:t>
      </w:r>
    </w:p>
    <w:p w14:paraId="4DDD456A" w14:textId="77777777" w:rsidR="00D26A41" w:rsidRDefault="00D26A41" w:rsidP="000244A9">
      <w:pPr>
        <w:rPr>
          <w:rFonts w:ascii="Calibri" w:hAnsi="Calibri" w:cs="Calibri"/>
        </w:rPr>
      </w:pPr>
    </w:p>
    <w:p w14:paraId="1158025C" w14:textId="4668CFF9" w:rsidR="000244A9" w:rsidRPr="008B6404" w:rsidRDefault="000244A9" w:rsidP="000244A9">
      <w:pPr>
        <w:rPr>
          <w:rFonts w:ascii="Calibri" w:hAnsi="Calibri" w:cs="Calibri"/>
          <w:b/>
          <w:bCs/>
        </w:rPr>
      </w:pPr>
      <w:r w:rsidRPr="008B6404">
        <w:rPr>
          <w:rFonts w:ascii="Calibri" w:hAnsi="Calibri" w:cs="Calibri"/>
          <w:b/>
          <w:bCs/>
        </w:rPr>
        <w:t>Q</w:t>
      </w:r>
      <w:r w:rsidR="00B823AD">
        <w:rPr>
          <w:rFonts w:ascii="Calibri" w:hAnsi="Calibri" w:cs="Calibri"/>
          <w:b/>
          <w:bCs/>
        </w:rPr>
        <w:t xml:space="preserve"> </w:t>
      </w:r>
      <w:r w:rsidR="00D26A41" w:rsidRPr="008B6404">
        <w:rPr>
          <w:rFonts w:ascii="Calibri" w:hAnsi="Calibri" w:cs="Calibri"/>
          <w:b/>
          <w:bCs/>
        </w:rPr>
        <w:t>14</w:t>
      </w:r>
      <w:r w:rsidRPr="008B6404">
        <w:rPr>
          <w:rFonts w:ascii="Calibri" w:hAnsi="Calibri" w:cs="Calibri"/>
          <w:b/>
          <w:bCs/>
        </w:rPr>
        <w:t xml:space="preserve">) </w:t>
      </w:r>
      <w:r w:rsidRPr="00A9379C">
        <w:rPr>
          <w:rFonts w:ascii="Calibri" w:hAnsi="Calibri" w:cs="Calibri"/>
          <w:b/>
          <w:bCs/>
        </w:rPr>
        <w:t xml:space="preserve">What is </w:t>
      </w:r>
      <w:r w:rsidR="00742F02" w:rsidRPr="008B6404">
        <w:rPr>
          <w:rFonts w:ascii="Calibri" w:hAnsi="Calibri" w:cs="Calibri"/>
          <w:b/>
          <w:bCs/>
        </w:rPr>
        <w:t>t</w:t>
      </w:r>
      <w:r w:rsidRPr="00A9379C">
        <w:rPr>
          <w:rFonts w:ascii="Calibri" w:hAnsi="Calibri" w:cs="Calibri"/>
          <w:b/>
          <w:bCs/>
        </w:rPr>
        <w:t xml:space="preserve">he required documentation that businesses will need to provide to us before they receive a grant? </w:t>
      </w:r>
    </w:p>
    <w:p w14:paraId="7A5949BD" w14:textId="3DFF677D" w:rsidR="000244A9" w:rsidRDefault="000244A9" w:rsidP="000244A9">
      <w:pPr>
        <w:rPr>
          <w:rFonts w:ascii="Calibri" w:hAnsi="Calibri" w:cs="Calibri"/>
        </w:rPr>
      </w:pPr>
      <w:r w:rsidRPr="000244A9">
        <w:rPr>
          <w:rFonts w:ascii="Calibri" w:hAnsi="Calibri" w:cs="Calibri"/>
        </w:rPr>
        <w:t>A</w:t>
      </w:r>
      <w:r w:rsidR="00B823AD">
        <w:rPr>
          <w:rFonts w:ascii="Calibri" w:hAnsi="Calibri" w:cs="Calibri"/>
        </w:rPr>
        <w:t xml:space="preserve"> </w:t>
      </w:r>
      <w:r w:rsidR="00D26A41">
        <w:rPr>
          <w:rFonts w:ascii="Calibri" w:hAnsi="Calibri" w:cs="Calibri"/>
        </w:rPr>
        <w:t>14</w:t>
      </w:r>
      <w:r w:rsidRPr="000244A9">
        <w:rPr>
          <w:rFonts w:ascii="Calibri" w:hAnsi="Calibri" w:cs="Calibri"/>
        </w:rPr>
        <w:t xml:space="preserve">) Refer to </w:t>
      </w:r>
      <w:r w:rsidR="00742F02">
        <w:rPr>
          <w:rFonts w:ascii="Calibri" w:hAnsi="Calibri" w:cs="Calibri"/>
        </w:rPr>
        <w:t xml:space="preserve">Microenterprise training presentation under </w:t>
      </w:r>
      <w:r w:rsidR="001C6276" w:rsidRPr="001C6276">
        <w:rPr>
          <w:rFonts w:ascii="Calibri" w:hAnsi="Calibri" w:cs="Calibri"/>
        </w:rPr>
        <w:t>LMI Limited Clientele</w:t>
      </w:r>
      <w:r w:rsidR="001C6276">
        <w:rPr>
          <w:rFonts w:ascii="Calibri" w:hAnsi="Calibri" w:cs="Calibri"/>
          <w:b/>
          <w:bCs/>
        </w:rPr>
        <w:t xml:space="preserve"> </w:t>
      </w:r>
      <w:r w:rsidRPr="000244A9">
        <w:rPr>
          <w:rFonts w:ascii="Calibri" w:hAnsi="Calibri" w:cs="Calibri"/>
        </w:rPr>
        <w:t>and Source Documentation and Minimum Standards.</w:t>
      </w:r>
    </w:p>
    <w:p w14:paraId="31978715" w14:textId="77777777" w:rsidR="00D26A41" w:rsidRPr="00A9379C" w:rsidRDefault="00D26A41" w:rsidP="000244A9">
      <w:pPr>
        <w:rPr>
          <w:rFonts w:ascii="Calibri" w:hAnsi="Calibri" w:cs="Calibri"/>
        </w:rPr>
      </w:pPr>
    </w:p>
    <w:p w14:paraId="2FE719C6" w14:textId="0A31ECB2" w:rsidR="000244A9" w:rsidRPr="008B6404" w:rsidRDefault="000244A9" w:rsidP="000244A9">
      <w:pPr>
        <w:rPr>
          <w:rFonts w:ascii="Calibri" w:hAnsi="Calibri" w:cs="Calibri"/>
          <w:b/>
          <w:bCs/>
        </w:rPr>
      </w:pPr>
      <w:r w:rsidRPr="008B6404">
        <w:rPr>
          <w:rFonts w:ascii="Calibri" w:hAnsi="Calibri" w:cs="Calibri"/>
          <w:b/>
          <w:bCs/>
        </w:rPr>
        <w:t>Q</w:t>
      </w:r>
      <w:r w:rsidR="00B823AD">
        <w:rPr>
          <w:rFonts w:ascii="Calibri" w:hAnsi="Calibri" w:cs="Calibri"/>
          <w:b/>
          <w:bCs/>
        </w:rPr>
        <w:t xml:space="preserve"> </w:t>
      </w:r>
      <w:r w:rsidR="00D26A41" w:rsidRPr="008B6404">
        <w:rPr>
          <w:rFonts w:ascii="Calibri" w:hAnsi="Calibri" w:cs="Calibri"/>
          <w:b/>
          <w:bCs/>
        </w:rPr>
        <w:t>15</w:t>
      </w:r>
      <w:r w:rsidRPr="008B6404">
        <w:rPr>
          <w:rFonts w:ascii="Calibri" w:hAnsi="Calibri" w:cs="Calibri"/>
          <w:b/>
          <w:bCs/>
        </w:rPr>
        <w:t>) What is required for p</w:t>
      </w:r>
      <w:r w:rsidR="00A9379C" w:rsidRPr="00A9379C">
        <w:rPr>
          <w:rFonts w:ascii="Calibri" w:hAnsi="Calibri" w:cs="Calibri"/>
          <w:b/>
          <w:bCs/>
        </w:rPr>
        <w:t xml:space="preserve">roof of minority, veteran or women owned business? </w:t>
      </w:r>
    </w:p>
    <w:p w14:paraId="54181455" w14:textId="38522AAD" w:rsidR="00A9379C" w:rsidRDefault="000244A9" w:rsidP="000244A9">
      <w:pPr>
        <w:rPr>
          <w:rFonts w:ascii="Calibri" w:hAnsi="Calibri" w:cs="Calibri"/>
        </w:rPr>
      </w:pPr>
      <w:r>
        <w:rPr>
          <w:rFonts w:ascii="Calibri" w:hAnsi="Calibri" w:cs="Calibri"/>
        </w:rPr>
        <w:t>A</w:t>
      </w:r>
      <w:r w:rsidR="00B823AD">
        <w:rPr>
          <w:rFonts w:ascii="Calibri" w:hAnsi="Calibri" w:cs="Calibri"/>
        </w:rPr>
        <w:t xml:space="preserve"> </w:t>
      </w:r>
      <w:r w:rsidR="00D26A41">
        <w:rPr>
          <w:rFonts w:ascii="Calibri" w:hAnsi="Calibri" w:cs="Calibri"/>
        </w:rPr>
        <w:t>15</w:t>
      </w:r>
      <w:r>
        <w:rPr>
          <w:rFonts w:ascii="Calibri" w:hAnsi="Calibri" w:cs="Calibri"/>
        </w:rPr>
        <w:t xml:space="preserve">) This information is </w:t>
      </w:r>
      <w:r w:rsidR="00A9379C" w:rsidRPr="00A9379C">
        <w:rPr>
          <w:rFonts w:ascii="Calibri" w:hAnsi="Calibri" w:cs="Calibri"/>
        </w:rPr>
        <w:t>self-report</w:t>
      </w:r>
      <w:r>
        <w:rPr>
          <w:rFonts w:ascii="Calibri" w:hAnsi="Calibri" w:cs="Calibri"/>
        </w:rPr>
        <w:t>ed with the application</w:t>
      </w:r>
      <w:r w:rsidR="00A9379C" w:rsidRPr="00A9379C">
        <w:rPr>
          <w:rFonts w:ascii="Calibri" w:hAnsi="Calibri" w:cs="Calibri"/>
        </w:rPr>
        <w:t>.</w:t>
      </w:r>
    </w:p>
    <w:p w14:paraId="57A30CCF" w14:textId="77777777" w:rsidR="00D26A41" w:rsidRPr="00A9379C" w:rsidRDefault="00D26A41" w:rsidP="000244A9">
      <w:pPr>
        <w:rPr>
          <w:rFonts w:ascii="Calibri" w:hAnsi="Calibri" w:cs="Calibri"/>
        </w:rPr>
      </w:pPr>
    </w:p>
    <w:p w14:paraId="3AD0E8F4" w14:textId="433C09A9" w:rsidR="00A9379C" w:rsidRPr="008B6404" w:rsidRDefault="000244A9" w:rsidP="000244A9">
      <w:pPr>
        <w:rPr>
          <w:rFonts w:ascii="Calibri" w:hAnsi="Calibri" w:cs="Calibri"/>
          <w:b/>
          <w:bCs/>
        </w:rPr>
      </w:pPr>
      <w:r w:rsidRPr="008B6404">
        <w:rPr>
          <w:rFonts w:ascii="Calibri" w:hAnsi="Calibri" w:cs="Calibri"/>
          <w:b/>
          <w:bCs/>
        </w:rPr>
        <w:t>Q</w:t>
      </w:r>
      <w:r w:rsidR="00B823AD">
        <w:rPr>
          <w:rFonts w:ascii="Calibri" w:hAnsi="Calibri" w:cs="Calibri"/>
          <w:b/>
          <w:bCs/>
        </w:rPr>
        <w:t xml:space="preserve"> </w:t>
      </w:r>
      <w:r w:rsidR="00D26A41" w:rsidRPr="008B6404">
        <w:rPr>
          <w:rFonts w:ascii="Calibri" w:hAnsi="Calibri" w:cs="Calibri"/>
          <w:b/>
          <w:bCs/>
        </w:rPr>
        <w:t>16</w:t>
      </w:r>
      <w:r w:rsidRPr="008B6404">
        <w:rPr>
          <w:rFonts w:ascii="Calibri" w:hAnsi="Calibri" w:cs="Calibri"/>
          <w:b/>
          <w:bCs/>
        </w:rPr>
        <w:t xml:space="preserve">) </w:t>
      </w:r>
      <w:r w:rsidR="00A9379C" w:rsidRPr="00A9379C">
        <w:rPr>
          <w:rFonts w:ascii="Calibri" w:hAnsi="Calibri" w:cs="Calibri"/>
          <w:b/>
          <w:bCs/>
        </w:rPr>
        <w:t xml:space="preserve">Is a DUNS number required from each business? </w:t>
      </w:r>
    </w:p>
    <w:p w14:paraId="189F0B57" w14:textId="7713C1DF" w:rsidR="000244A9" w:rsidRDefault="000244A9" w:rsidP="000244A9">
      <w:pPr>
        <w:rPr>
          <w:rFonts w:ascii="Calibri" w:hAnsi="Calibri" w:cs="Calibri"/>
        </w:rPr>
      </w:pPr>
      <w:r>
        <w:rPr>
          <w:rFonts w:ascii="Calibri" w:hAnsi="Calibri" w:cs="Calibri"/>
        </w:rPr>
        <w:t>A</w:t>
      </w:r>
      <w:r w:rsidR="00B823AD">
        <w:rPr>
          <w:rFonts w:ascii="Calibri" w:hAnsi="Calibri" w:cs="Calibri"/>
        </w:rPr>
        <w:t xml:space="preserve"> </w:t>
      </w:r>
      <w:r w:rsidR="00D26A41">
        <w:rPr>
          <w:rFonts w:ascii="Calibri" w:hAnsi="Calibri" w:cs="Calibri"/>
        </w:rPr>
        <w:t>16</w:t>
      </w:r>
      <w:r>
        <w:rPr>
          <w:rFonts w:ascii="Calibri" w:hAnsi="Calibri" w:cs="Calibri"/>
        </w:rPr>
        <w:t xml:space="preserve">) Yes.  If a business does not have a DUNS number one may be obtained at </w:t>
      </w:r>
      <w:hyperlink r:id="rId7" w:history="1">
        <w:r w:rsidRPr="000244A9">
          <w:rPr>
            <w:rStyle w:val="Hyperlink"/>
            <w:rFonts w:ascii="Calibri" w:hAnsi="Calibri" w:cs="Calibri"/>
          </w:rPr>
          <w:t>this link</w:t>
        </w:r>
      </w:hyperlink>
      <w:r>
        <w:rPr>
          <w:rFonts w:ascii="Calibri" w:hAnsi="Calibri" w:cs="Calibri"/>
        </w:rPr>
        <w:t xml:space="preserve"> and mus</w:t>
      </w:r>
      <w:r w:rsidR="003E775C">
        <w:rPr>
          <w:rFonts w:ascii="Calibri" w:hAnsi="Calibri" w:cs="Calibri"/>
        </w:rPr>
        <w:t>t be reported quarterly</w:t>
      </w:r>
      <w:r>
        <w:rPr>
          <w:rFonts w:ascii="Calibri" w:hAnsi="Calibri" w:cs="Calibri"/>
        </w:rPr>
        <w:t xml:space="preserve">.  </w:t>
      </w:r>
    </w:p>
    <w:p w14:paraId="1FAB23CC" w14:textId="77777777" w:rsidR="00D26A41" w:rsidRDefault="00D26A41" w:rsidP="000244A9">
      <w:pPr>
        <w:rPr>
          <w:rFonts w:ascii="Calibri" w:hAnsi="Calibri" w:cs="Calibri"/>
        </w:rPr>
      </w:pPr>
    </w:p>
    <w:p w14:paraId="54D4B691" w14:textId="7744AFA3" w:rsidR="00A9379C" w:rsidRPr="008B6404" w:rsidRDefault="000244A9" w:rsidP="000244A9">
      <w:pPr>
        <w:rPr>
          <w:rFonts w:ascii="Calibri" w:hAnsi="Calibri" w:cs="Calibri"/>
          <w:b/>
          <w:bCs/>
        </w:rPr>
      </w:pPr>
      <w:r w:rsidRPr="008B6404">
        <w:rPr>
          <w:rFonts w:ascii="Calibri" w:hAnsi="Calibri" w:cs="Calibri"/>
          <w:b/>
          <w:bCs/>
        </w:rPr>
        <w:t>Q</w:t>
      </w:r>
      <w:r w:rsidR="00B823AD">
        <w:rPr>
          <w:rFonts w:ascii="Calibri" w:hAnsi="Calibri" w:cs="Calibri"/>
          <w:b/>
          <w:bCs/>
        </w:rPr>
        <w:t xml:space="preserve"> </w:t>
      </w:r>
      <w:r w:rsidR="00D26A41" w:rsidRPr="008B6404">
        <w:rPr>
          <w:rFonts w:ascii="Calibri" w:hAnsi="Calibri" w:cs="Calibri"/>
          <w:b/>
          <w:bCs/>
        </w:rPr>
        <w:t>17</w:t>
      </w:r>
      <w:r w:rsidRPr="008B6404">
        <w:rPr>
          <w:rFonts w:ascii="Calibri" w:hAnsi="Calibri" w:cs="Calibri"/>
          <w:b/>
          <w:bCs/>
        </w:rPr>
        <w:t xml:space="preserve">) </w:t>
      </w:r>
      <w:r w:rsidR="00A9379C" w:rsidRPr="00A9379C">
        <w:rPr>
          <w:rFonts w:ascii="Calibri" w:hAnsi="Calibri" w:cs="Calibri"/>
          <w:b/>
          <w:bCs/>
        </w:rPr>
        <w:t xml:space="preserve">For the requirement that businesses must have 5 or fewer employees, does this include all part-time staff and contract staff? </w:t>
      </w:r>
      <w:r w:rsidRPr="008B6404">
        <w:rPr>
          <w:rFonts w:ascii="Calibri" w:hAnsi="Calibri" w:cs="Calibri"/>
          <w:b/>
          <w:bCs/>
        </w:rPr>
        <w:t xml:space="preserve"> E.g., </w:t>
      </w:r>
      <w:r w:rsidR="00A9379C" w:rsidRPr="00A9379C">
        <w:rPr>
          <w:rFonts w:ascii="Calibri" w:hAnsi="Calibri" w:cs="Calibri"/>
          <w:b/>
          <w:bCs/>
        </w:rPr>
        <w:t xml:space="preserve">Can businesses add up part-time staff to equal a FTE position? </w:t>
      </w:r>
    </w:p>
    <w:p w14:paraId="0B2A5C2E" w14:textId="2112F9D3" w:rsidR="000244A9" w:rsidRDefault="000244A9" w:rsidP="000244A9">
      <w:pPr>
        <w:rPr>
          <w:rFonts w:ascii="Calibri" w:hAnsi="Calibri" w:cs="Calibri"/>
        </w:rPr>
      </w:pPr>
      <w:r>
        <w:rPr>
          <w:rFonts w:ascii="Calibri" w:hAnsi="Calibri" w:cs="Calibri"/>
        </w:rPr>
        <w:t>A</w:t>
      </w:r>
      <w:r w:rsidR="00B823AD">
        <w:rPr>
          <w:rFonts w:ascii="Calibri" w:hAnsi="Calibri" w:cs="Calibri"/>
        </w:rPr>
        <w:t xml:space="preserve"> </w:t>
      </w:r>
      <w:r w:rsidR="00D26A41">
        <w:rPr>
          <w:rFonts w:ascii="Calibri" w:hAnsi="Calibri" w:cs="Calibri"/>
        </w:rPr>
        <w:t>17</w:t>
      </w:r>
      <w:r>
        <w:rPr>
          <w:rFonts w:ascii="Calibri" w:hAnsi="Calibri" w:cs="Calibri"/>
        </w:rPr>
        <w:t xml:space="preserve">) No.  The requirement is that a microenterprise (at the time of application) include no more than five (5) employees, including owner(s).  Employees are persons, not full-time equivalent positions.  </w:t>
      </w:r>
      <w:r w:rsidR="007F55DB">
        <w:rPr>
          <w:rFonts w:ascii="Calibri" w:hAnsi="Calibri" w:cs="Calibri"/>
        </w:rPr>
        <w:t>There is no adjustment for full or part-time status.</w:t>
      </w:r>
    </w:p>
    <w:p w14:paraId="3E6ABD52" w14:textId="77777777" w:rsidR="00D26A41" w:rsidRPr="00A9379C" w:rsidRDefault="00D26A41" w:rsidP="000244A9">
      <w:pPr>
        <w:rPr>
          <w:rFonts w:ascii="Calibri" w:hAnsi="Calibri" w:cs="Calibri"/>
        </w:rPr>
      </w:pPr>
    </w:p>
    <w:p w14:paraId="0B399EE6" w14:textId="7006E5FF" w:rsidR="00A9379C" w:rsidRPr="008B6404" w:rsidRDefault="005870A8" w:rsidP="000244A9">
      <w:pPr>
        <w:rPr>
          <w:rFonts w:ascii="Calibri" w:hAnsi="Calibri" w:cs="Calibri"/>
          <w:b/>
          <w:bCs/>
        </w:rPr>
      </w:pPr>
      <w:r w:rsidRPr="008B6404">
        <w:rPr>
          <w:rFonts w:ascii="Calibri" w:hAnsi="Calibri" w:cs="Calibri"/>
          <w:b/>
          <w:bCs/>
        </w:rPr>
        <w:t>Q</w:t>
      </w:r>
      <w:r w:rsidR="00B823AD">
        <w:rPr>
          <w:rFonts w:ascii="Calibri" w:hAnsi="Calibri" w:cs="Calibri"/>
          <w:b/>
          <w:bCs/>
        </w:rPr>
        <w:t xml:space="preserve"> </w:t>
      </w:r>
      <w:r w:rsidR="00D26A41" w:rsidRPr="008B6404">
        <w:rPr>
          <w:rFonts w:ascii="Calibri" w:hAnsi="Calibri" w:cs="Calibri"/>
          <w:b/>
          <w:bCs/>
        </w:rPr>
        <w:t>18</w:t>
      </w:r>
      <w:r w:rsidRPr="008B6404">
        <w:rPr>
          <w:rFonts w:ascii="Calibri" w:hAnsi="Calibri" w:cs="Calibri"/>
          <w:b/>
          <w:bCs/>
        </w:rPr>
        <w:t xml:space="preserve">) </w:t>
      </w:r>
      <w:r w:rsidR="00A9379C" w:rsidRPr="00A9379C">
        <w:rPr>
          <w:rFonts w:ascii="Calibri" w:hAnsi="Calibri" w:cs="Calibri"/>
          <w:b/>
          <w:bCs/>
        </w:rPr>
        <w:t>Are there restrictions on how long businesses can use the grant money for on the DHCD end or restrictions on how many months of expenses they can use the money for?</w:t>
      </w:r>
    </w:p>
    <w:p w14:paraId="39A8AAA4" w14:textId="1866AEE1" w:rsidR="005870A8" w:rsidRDefault="005870A8" w:rsidP="000244A9">
      <w:pPr>
        <w:rPr>
          <w:rFonts w:ascii="Calibri" w:hAnsi="Calibri" w:cs="Calibri"/>
        </w:rPr>
      </w:pPr>
      <w:r>
        <w:rPr>
          <w:rFonts w:ascii="Calibri" w:hAnsi="Calibri" w:cs="Calibri"/>
        </w:rPr>
        <w:t>A</w:t>
      </w:r>
      <w:r w:rsidR="00B823AD">
        <w:rPr>
          <w:rFonts w:ascii="Calibri" w:hAnsi="Calibri" w:cs="Calibri"/>
        </w:rPr>
        <w:t xml:space="preserve"> </w:t>
      </w:r>
      <w:r w:rsidR="00D26A41">
        <w:rPr>
          <w:rFonts w:ascii="Calibri" w:hAnsi="Calibri" w:cs="Calibri"/>
        </w:rPr>
        <w:t>18</w:t>
      </w:r>
      <w:r>
        <w:rPr>
          <w:rFonts w:ascii="Calibri" w:hAnsi="Calibri" w:cs="Calibri"/>
        </w:rPr>
        <w:t>) Expenditures must be completed within the term of the Program Assistance Agreement, which cannot exceed the term of the Grant Agreement between DHCD and the City/Town.</w:t>
      </w:r>
      <w:r w:rsidR="003E775C">
        <w:rPr>
          <w:rFonts w:ascii="Calibri" w:hAnsi="Calibri" w:cs="Calibri"/>
        </w:rPr>
        <w:t xml:space="preserve"> However given the urgent nature to assist local businesses, we expect these funds to be expended within a few months.</w:t>
      </w:r>
    </w:p>
    <w:p w14:paraId="0173E6CB" w14:textId="77777777" w:rsidR="00D26A41" w:rsidRPr="00A9379C" w:rsidRDefault="00D26A41" w:rsidP="000244A9">
      <w:pPr>
        <w:rPr>
          <w:rFonts w:ascii="Calibri" w:hAnsi="Calibri" w:cs="Calibri"/>
        </w:rPr>
      </w:pPr>
    </w:p>
    <w:p w14:paraId="3A3E9182" w14:textId="7C1BADE2" w:rsidR="00A9379C" w:rsidRPr="008B6404" w:rsidRDefault="005870A8" w:rsidP="000244A9">
      <w:pPr>
        <w:rPr>
          <w:rFonts w:ascii="Calibri" w:hAnsi="Calibri" w:cs="Calibri"/>
          <w:b/>
          <w:bCs/>
        </w:rPr>
      </w:pPr>
      <w:r w:rsidRPr="008B6404">
        <w:rPr>
          <w:rFonts w:ascii="Calibri" w:hAnsi="Calibri" w:cs="Calibri"/>
          <w:b/>
          <w:bCs/>
        </w:rPr>
        <w:t>Q</w:t>
      </w:r>
      <w:r w:rsidR="00B823AD">
        <w:rPr>
          <w:rFonts w:ascii="Calibri" w:hAnsi="Calibri" w:cs="Calibri"/>
          <w:b/>
          <w:bCs/>
        </w:rPr>
        <w:t xml:space="preserve"> </w:t>
      </w:r>
      <w:r w:rsidR="00D26A41" w:rsidRPr="008B6404">
        <w:rPr>
          <w:rFonts w:ascii="Calibri" w:hAnsi="Calibri" w:cs="Calibri"/>
          <w:b/>
          <w:bCs/>
        </w:rPr>
        <w:t>19</w:t>
      </w:r>
      <w:r w:rsidRPr="008B6404">
        <w:rPr>
          <w:rFonts w:ascii="Calibri" w:hAnsi="Calibri" w:cs="Calibri"/>
          <w:b/>
          <w:bCs/>
        </w:rPr>
        <w:t>) C</w:t>
      </w:r>
      <w:r w:rsidRPr="00A9379C">
        <w:rPr>
          <w:rFonts w:ascii="Calibri" w:hAnsi="Calibri" w:cs="Calibri"/>
          <w:b/>
          <w:bCs/>
        </w:rPr>
        <w:t xml:space="preserve">ould </w:t>
      </w:r>
      <w:r w:rsidRPr="008B6404">
        <w:rPr>
          <w:rFonts w:ascii="Calibri" w:hAnsi="Calibri" w:cs="Calibri"/>
          <w:b/>
          <w:bCs/>
        </w:rPr>
        <w:t xml:space="preserve">a business </w:t>
      </w:r>
      <w:r w:rsidRPr="00A9379C">
        <w:rPr>
          <w:rFonts w:ascii="Calibri" w:hAnsi="Calibri" w:cs="Calibri"/>
          <w:b/>
          <w:bCs/>
        </w:rPr>
        <w:t xml:space="preserve">spend </w:t>
      </w:r>
      <w:r w:rsidRPr="008B6404">
        <w:rPr>
          <w:rFonts w:ascii="Calibri" w:hAnsi="Calibri" w:cs="Calibri"/>
          <w:b/>
          <w:bCs/>
        </w:rPr>
        <w:t>grant funds</w:t>
      </w:r>
      <w:r w:rsidRPr="00A9379C">
        <w:rPr>
          <w:rFonts w:ascii="Calibri" w:hAnsi="Calibri" w:cs="Calibri"/>
          <w:b/>
          <w:bCs/>
        </w:rPr>
        <w:t xml:space="preserve"> on supplies and materials or inventory that was lost due to the forced closure of stores?</w:t>
      </w:r>
    </w:p>
    <w:p w14:paraId="0DFA82C3" w14:textId="548910F0" w:rsidR="005870A8" w:rsidRDefault="005870A8" w:rsidP="000244A9">
      <w:pPr>
        <w:rPr>
          <w:rFonts w:ascii="Calibri" w:hAnsi="Calibri" w:cs="Calibri"/>
        </w:rPr>
      </w:pPr>
      <w:r>
        <w:rPr>
          <w:rFonts w:ascii="Calibri" w:hAnsi="Calibri" w:cs="Calibri"/>
        </w:rPr>
        <w:lastRenderedPageBreak/>
        <w:t>A</w:t>
      </w:r>
      <w:r w:rsidR="00B823AD">
        <w:rPr>
          <w:rFonts w:ascii="Calibri" w:hAnsi="Calibri" w:cs="Calibri"/>
        </w:rPr>
        <w:t xml:space="preserve"> </w:t>
      </w:r>
      <w:r w:rsidR="00D26A41">
        <w:rPr>
          <w:rFonts w:ascii="Calibri" w:hAnsi="Calibri" w:cs="Calibri"/>
        </w:rPr>
        <w:t>19</w:t>
      </w:r>
      <w:r w:rsidR="003E775C">
        <w:rPr>
          <w:rFonts w:ascii="Calibri" w:hAnsi="Calibri" w:cs="Calibri"/>
        </w:rPr>
        <w:t>) Yes, assuming all other criteria met.</w:t>
      </w:r>
    </w:p>
    <w:p w14:paraId="2E60DE4E" w14:textId="77777777" w:rsidR="00D26A41" w:rsidRPr="00A9379C" w:rsidRDefault="00D26A41" w:rsidP="000244A9">
      <w:pPr>
        <w:rPr>
          <w:rFonts w:ascii="Calibri" w:hAnsi="Calibri" w:cs="Calibri"/>
        </w:rPr>
      </w:pPr>
    </w:p>
    <w:p w14:paraId="4AB29C10" w14:textId="64029798" w:rsidR="005870A8" w:rsidRPr="008B6404" w:rsidRDefault="005870A8" w:rsidP="000244A9">
      <w:pPr>
        <w:rPr>
          <w:rFonts w:ascii="Calibri" w:hAnsi="Calibri" w:cs="Calibri"/>
          <w:b/>
          <w:bCs/>
        </w:rPr>
      </w:pPr>
      <w:r w:rsidRPr="008B6404">
        <w:rPr>
          <w:rFonts w:ascii="Calibri" w:hAnsi="Calibri" w:cs="Calibri"/>
          <w:b/>
          <w:bCs/>
        </w:rPr>
        <w:t>Q</w:t>
      </w:r>
      <w:r w:rsidR="00B823AD">
        <w:rPr>
          <w:rFonts w:ascii="Calibri" w:hAnsi="Calibri" w:cs="Calibri"/>
          <w:b/>
          <w:bCs/>
        </w:rPr>
        <w:t xml:space="preserve"> </w:t>
      </w:r>
      <w:r w:rsidR="00D26A41" w:rsidRPr="008B6404">
        <w:rPr>
          <w:rFonts w:ascii="Calibri" w:hAnsi="Calibri" w:cs="Calibri"/>
          <w:b/>
          <w:bCs/>
        </w:rPr>
        <w:t>20</w:t>
      </w:r>
      <w:r w:rsidRPr="008B6404">
        <w:rPr>
          <w:rFonts w:ascii="Calibri" w:hAnsi="Calibri" w:cs="Calibri"/>
          <w:b/>
          <w:bCs/>
        </w:rPr>
        <w:t xml:space="preserve">) </w:t>
      </w:r>
      <w:r w:rsidR="00A9379C" w:rsidRPr="00A9379C">
        <w:rPr>
          <w:rFonts w:ascii="Calibri" w:hAnsi="Calibri" w:cs="Calibri"/>
          <w:b/>
          <w:bCs/>
        </w:rPr>
        <w:t xml:space="preserve">What process are you looking for to make a technical expense an appropriate expense for that business (i.e. following procurement procedures)? </w:t>
      </w:r>
      <w:r w:rsidR="00C64C58" w:rsidRPr="008B6404">
        <w:rPr>
          <w:rFonts w:ascii="Calibri" w:hAnsi="Calibri" w:cs="Calibri"/>
          <w:b/>
          <w:bCs/>
        </w:rPr>
        <w:t xml:space="preserve"> </w:t>
      </w:r>
      <w:r w:rsidR="00C64C58" w:rsidRPr="00A9379C">
        <w:rPr>
          <w:rFonts w:ascii="Calibri" w:hAnsi="Calibri" w:cs="Calibri"/>
          <w:b/>
          <w:bCs/>
        </w:rPr>
        <w:t>Are there any restrictions on consulting services and how a business obtains technical assistance?</w:t>
      </w:r>
    </w:p>
    <w:p w14:paraId="40D7CFBC" w14:textId="37110E0E" w:rsidR="00A9379C" w:rsidRDefault="005870A8" w:rsidP="000244A9">
      <w:pPr>
        <w:rPr>
          <w:rFonts w:ascii="Calibri" w:hAnsi="Calibri" w:cs="Calibri"/>
        </w:rPr>
      </w:pPr>
      <w:r>
        <w:rPr>
          <w:rFonts w:ascii="Calibri" w:hAnsi="Calibri" w:cs="Calibri"/>
        </w:rPr>
        <w:t>A</w:t>
      </w:r>
      <w:r w:rsidR="00B823AD">
        <w:rPr>
          <w:rFonts w:ascii="Calibri" w:hAnsi="Calibri" w:cs="Calibri"/>
        </w:rPr>
        <w:t xml:space="preserve"> </w:t>
      </w:r>
      <w:r w:rsidR="00D26A41">
        <w:rPr>
          <w:rFonts w:ascii="Calibri" w:hAnsi="Calibri" w:cs="Calibri"/>
        </w:rPr>
        <w:t>20</w:t>
      </w:r>
      <w:r>
        <w:rPr>
          <w:rFonts w:ascii="Calibri" w:hAnsi="Calibri" w:cs="Calibri"/>
        </w:rPr>
        <w:t>)</w:t>
      </w:r>
      <w:r w:rsidR="006E15F3">
        <w:rPr>
          <w:rFonts w:ascii="Calibri" w:hAnsi="Calibri" w:cs="Calibri"/>
        </w:rPr>
        <w:t xml:space="preserve"> DHCD is </w:t>
      </w:r>
      <w:r>
        <w:rPr>
          <w:rFonts w:ascii="Calibri" w:hAnsi="Calibri" w:cs="Calibri"/>
        </w:rPr>
        <w:t>looking for source documentation of expenditures that demonstrate reasonab</w:t>
      </w:r>
      <w:r w:rsidR="006E15F3">
        <w:rPr>
          <w:rFonts w:ascii="Calibri" w:hAnsi="Calibri" w:cs="Calibri"/>
        </w:rPr>
        <w:t>le costs.  B</w:t>
      </w:r>
      <w:r>
        <w:rPr>
          <w:rFonts w:ascii="Calibri" w:hAnsi="Calibri" w:cs="Calibri"/>
        </w:rPr>
        <w:t xml:space="preserve">ecause the grants are small </w:t>
      </w:r>
      <w:r w:rsidR="006E15F3">
        <w:rPr>
          <w:rFonts w:ascii="Calibri" w:hAnsi="Calibri" w:cs="Calibri"/>
        </w:rPr>
        <w:t xml:space="preserve">in dollar value, and because the business owner does not need to follow MA procurement standards, </w:t>
      </w:r>
      <w:r>
        <w:rPr>
          <w:rFonts w:ascii="Calibri" w:hAnsi="Calibri" w:cs="Calibri"/>
        </w:rPr>
        <w:t>expendi</w:t>
      </w:r>
      <w:r w:rsidR="003E775C">
        <w:rPr>
          <w:rFonts w:ascii="Calibri" w:hAnsi="Calibri" w:cs="Calibri"/>
        </w:rPr>
        <w:t xml:space="preserve">tures </w:t>
      </w:r>
      <w:r w:rsidR="006E15F3">
        <w:rPr>
          <w:rFonts w:ascii="Calibri" w:hAnsi="Calibri" w:cs="Calibri"/>
        </w:rPr>
        <w:t xml:space="preserve">should be deemed reasonable using </w:t>
      </w:r>
      <w:r w:rsidR="003E775C">
        <w:rPr>
          <w:rFonts w:ascii="Calibri" w:hAnsi="Calibri" w:cs="Calibri"/>
        </w:rPr>
        <w:t>“sound business” judgement</w:t>
      </w:r>
      <w:r w:rsidR="006E15F3">
        <w:rPr>
          <w:rFonts w:ascii="Calibri" w:hAnsi="Calibri" w:cs="Calibri"/>
        </w:rPr>
        <w:t xml:space="preserve">. As </w:t>
      </w:r>
      <w:r>
        <w:rPr>
          <w:rFonts w:ascii="Calibri" w:hAnsi="Calibri" w:cs="Calibri"/>
        </w:rPr>
        <w:t>the funds are p</w:t>
      </w:r>
      <w:r w:rsidR="006E15F3">
        <w:rPr>
          <w:rFonts w:ascii="Calibri" w:hAnsi="Calibri" w:cs="Calibri"/>
        </w:rPr>
        <w:t>rovided</w:t>
      </w:r>
      <w:r w:rsidR="003E775C">
        <w:rPr>
          <w:rFonts w:ascii="Calibri" w:hAnsi="Calibri" w:cs="Calibri"/>
        </w:rPr>
        <w:t xml:space="preserve"> to businesses due to the urgent nature to respond to the pandemic, </w:t>
      </w:r>
      <w:r>
        <w:rPr>
          <w:rFonts w:ascii="Calibri" w:hAnsi="Calibri" w:cs="Calibri"/>
        </w:rPr>
        <w:t>it i</w:t>
      </w:r>
      <w:r w:rsidR="00C64C58">
        <w:rPr>
          <w:rFonts w:ascii="Calibri" w:hAnsi="Calibri" w:cs="Calibri"/>
        </w:rPr>
        <w:t>s presumed that the business will need to stretch</w:t>
      </w:r>
      <w:r w:rsidR="006E15F3">
        <w:rPr>
          <w:rFonts w:ascii="Calibri" w:hAnsi="Calibri" w:cs="Calibri"/>
        </w:rPr>
        <w:t xml:space="preserve"> the funds as far as possible and would be mindful of cost reasonableness.</w:t>
      </w:r>
    </w:p>
    <w:p w14:paraId="5199CAFF" w14:textId="77777777" w:rsidR="008B6404" w:rsidRPr="00A9379C" w:rsidRDefault="008B6404" w:rsidP="000244A9">
      <w:pPr>
        <w:rPr>
          <w:rFonts w:ascii="Calibri" w:hAnsi="Calibri" w:cs="Calibri"/>
        </w:rPr>
      </w:pPr>
    </w:p>
    <w:p w14:paraId="6306BEA9" w14:textId="5DA00C9F" w:rsidR="00153739" w:rsidRPr="008B6404" w:rsidRDefault="00153739" w:rsidP="000244A9">
      <w:pPr>
        <w:rPr>
          <w:rFonts w:ascii="Calibri" w:hAnsi="Calibri" w:cs="Calibri"/>
          <w:b/>
          <w:bCs/>
        </w:rPr>
      </w:pPr>
      <w:commentRangeStart w:id="0"/>
      <w:r w:rsidRPr="008B6404">
        <w:rPr>
          <w:rFonts w:ascii="Calibri" w:hAnsi="Calibri" w:cs="Calibri"/>
          <w:b/>
          <w:bCs/>
        </w:rPr>
        <w:t>Q</w:t>
      </w:r>
      <w:r w:rsidR="00B823AD">
        <w:rPr>
          <w:rFonts w:ascii="Calibri" w:hAnsi="Calibri" w:cs="Calibri"/>
          <w:b/>
          <w:bCs/>
        </w:rPr>
        <w:t xml:space="preserve"> </w:t>
      </w:r>
      <w:r w:rsidR="00D26A41" w:rsidRPr="008B6404">
        <w:rPr>
          <w:rFonts w:ascii="Calibri" w:hAnsi="Calibri" w:cs="Calibri"/>
          <w:b/>
          <w:bCs/>
        </w:rPr>
        <w:t>21</w:t>
      </w:r>
      <w:r w:rsidRPr="008B6404">
        <w:rPr>
          <w:rFonts w:ascii="Calibri" w:hAnsi="Calibri" w:cs="Calibri"/>
          <w:b/>
          <w:bCs/>
        </w:rPr>
        <w:t xml:space="preserve">) </w:t>
      </w:r>
      <w:r w:rsidR="00A9379C" w:rsidRPr="00A9379C">
        <w:rPr>
          <w:rFonts w:ascii="Calibri" w:hAnsi="Calibri" w:cs="Calibri"/>
          <w:b/>
          <w:bCs/>
        </w:rPr>
        <w:t xml:space="preserve">What are your reporting requirements on business expenses for auditing purposes and what is the required documentation you need? </w:t>
      </w:r>
      <w:commentRangeEnd w:id="0"/>
      <w:r w:rsidR="008B6404">
        <w:rPr>
          <w:rStyle w:val="CommentReference"/>
        </w:rPr>
        <w:commentReference w:id="0"/>
      </w:r>
    </w:p>
    <w:p w14:paraId="216F5CBC" w14:textId="601124A6" w:rsidR="00153739" w:rsidRDefault="00153739" w:rsidP="000244A9">
      <w:pPr>
        <w:rPr>
          <w:rFonts w:ascii="Calibri" w:hAnsi="Calibri" w:cs="Calibri"/>
        </w:rPr>
      </w:pPr>
      <w:r>
        <w:rPr>
          <w:rFonts w:ascii="Calibri" w:hAnsi="Calibri" w:cs="Calibri"/>
        </w:rPr>
        <w:t>A</w:t>
      </w:r>
      <w:r w:rsidR="00B823AD">
        <w:rPr>
          <w:rFonts w:ascii="Calibri" w:hAnsi="Calibri" w:cs="Calibri"/>
        </w:rPr>
        <w:t xml:space="preserve"> </w:t>
      </w:r>
      <w:r w:rsidR="00D26A41">
        <w:rPr>
          <w:rFonts w:ascii="Calibri" w:hAnsi="Calibri" w:cs="Calibri"/>
        </w:rPr>
        <w:t>21</w:t>
      </w:r>
      <w:r>
        <w:rPr>
          <w:rFonts w:ascii="Calibri" w:hAnsi="Calibri" w:cs="Calibri"/>
        </w:rPr>
        <w:t xml:space="preserve">) </w:t>
      </w:r>
      <w:bookmarkStart w:id="1" w:name="_Hlk51592107"/>
      <w:r>
        <w:rPr>
          <w:rFonts w:ascii="Calibri" w:hAnsi="Calibri" w:cs="Calibri"/>
        </w:rPr>
        <w:t xml:space="preserve">Refer to </w:t>
      </w:r>
      <w:bookmarkStart w:id="2" w:name="_Hlk51591795"/>
      <w:r>
        <w:rPr>
          <w:rFonts w:ascii="Calibri" w:hAnsi="Calibri" w:cs="Calibri"/>
        </w:rPr>
        <w:t xml:space="preserve">Microenterprise training presentation under </w:t>
      </w:r>
      <w:bookmarkEnd w:id="1"/>
      <w:bookmarkEnd w:id="2"/>
      <w:r>
        <w:rPr>
          <w:rFonts w:ascii="Calibri" w:hAnsi="Calibri" w:cs="Calibri"/>
        </w:rPr>
        <w:t>Documenting the Assistance, Source Documentation, and Record Keeping.</w:t>
      </w:r>
    </w:p>
    <w:p w14:paraId="25B353F0" w14:textId="77777777" w:rsidR="00D26A41" w:rsidRDefault="00D26A41" w:rsidP="000244A9">
      <w:pPr>
        <w:rPr>
          <w:rFonts w:ascii="Calibri" w:hAnsi="Calibri" w:cs="Calibri"/>
        </w:rPr>
      </w:pPr>
    </w:p>
    <w:p w14:paraId="127BB7C3" w14:textId="0CB7DBEF" w:rsidR="00153739" w:rsidRPr="00A9379C" w:rsidRDefault="00153739" w:rsidP="00153739">
      <w:pPr>
        <w:rPr>
          <w:rFonts w:ascii="Calibri" w:hAnsi="Calibri" w:cs="Calibri"/>
          <w:b/>
          <w:bCs/>
        </w:rPr>
      </w:pPr>
      <w:r w:rsidRPr="008B6404">
        <w:rPr>
          <w:rFonts w:ascii="Calibri" w:hAnsi="Calibri" w:cs="Calibri"/>
          <w:b/>
          <w:bCs/>
        </w:rPr>
        <w:t>Q</w:t>
      </w:r>
      <w:r w:rsidR="00B823AD">
        <w:rPr>
          <w:rFonts w:ascii="Calibri" w:hAnsi="Calibri" w:cs="Calibri"/>
          <w:b/>
          <w:bCs/>
        </w:rPr>
        <w:t xml:space="preserve"> </w:t>
      </w:r>
      <w:r w:rsidR="00D26A41" w:rsidRPr="008B6404">
        <w:rPr>
          <w:rFonts w:ascii="Calibri" w:hAnsi="Calibri" w:cs="Calibri"/>
          <w:b/>
          <w:bCs/>
        </w:rPr>
        <w:t>22</w:t>
      </w:r>
      <w:r w:rsidRPr="008B6404">
        <w:rPr>
          <w:rFonts w:ascii="Calibri" w:hAnsi="Calibri" w:cs="Calibri"/>
          <w:b/>
          <w:bCs/>
        </w:rPr>
        <w:t xml:space="preserve">) </w:t>
      </w:r>
      <w:r w:rsidR="00A9379C" w:rsidRPr="00A9379C">
        <w:rPr>
          <w:rFonts w:ascii="Calibri" w:hAnsi="Calibri" w:cs="Calibri"/>
          <w:b/>
          <w:bCs/>
        </w:rPr>
        <w:t>What required program documents</w:t>
      </w:r>
      <w:r w:rsidRPr="008B6404">
        <w:rPr>
          <w:rFonts w:ascii="Calibri" w:hAnsi="Calibri" w:cs="Calibri"/>
          <w:b/>
          <w:bCs/>
        </w:rPr>
        <w:t xml:space="preserve"> are </w:t>
      </w:r>
      <w:r w:rsidR="00A9379C" w:rsidRPr="00A9379C">
        <w:rPr>
          <w:rFonts w:ascii="Calibri" w:hAnsi="Calibri" w:cs="Calibri"/>
          <w:b/>
          <w:bCs/>
        </w:rPr>
        <w:t xml:space="preserve">needed between </w:t>
      </w:r>
      <w:r w:rsidRPr="008B6404">
        <w:rPr>
          <w:rFonts w:ascii="Calibri" w:hAnsi="Calibri" w:cs="Calibri"/>
          <w:b/>
          <w:bCs/>
        </w:rPr>
        <w:t xml:space="preserve">the </w:t>
      </w:r>
      <w:r w:rsidR="00A9379C" w:rsidRPr="00A9379C">
        <w:rPr>
          <w:rFonts w:ascii="Calibri" w:hAnsi="Calibri" w:cs="Calibri"/>
          <w:b/>
          <w:bCs/>
        </w:rPr>
        <w:t xml:space="preserve">business and </w:t>
      </w:r>
      <w:r w:rsidRPr="008B6404">
        <w:rPr>
          <w:rFonts w:ascii="Calibri" w:hAnsi="Calibri" w:cs="Calibri"/>
          <w:b/>
          <w:bCs/>
        </w:rPr>
        <w:t xml:space="preserve">the </w:t>
      </w:r>
      <w:r w:rsidR="00A9379C" w:rsidRPr="00A9379C">
        <w:rPr>
          <w:rFonts w:ascii="Calibri" w:hAnsi="Calibri" w:cs="Calibri"/>
          <w:b/>
          <w:bCs/>
        </w:rPr>
        <w:t>City?</w:t>
      </w:r>
      <w:r w:rsidRPr="008B6404">
        <w:rPr>
          <w:rFonts w:ascii="Calibri" w:hAnsi="Calibri" w:cs="Calibri"/>
          <w:b/>
          <w:bCs/>
        </w:rPr>
        <w:t xml:space="preserve">  </w:t>
      </w:r>
      <w:r w:rsidRPr="00A9379C">
        <w:rPr>
          <w:rFonts w:ascii="Calibri" w:hAnsi="Calibri" w:cs="Calibri"/>
          <w:b/>
          <w:bCs/>
        </w:rPr>
        <w:t>Are there requirements on language that needs to be in the contract between the City and the business?</w:t>
      </w:r>
    </w:p>
    <w:p w14:paraId="06E9D4D5" w14:textId="047D1B52" w:rsidR="00153739" w:rsidRDefault="00153739" w:rsidP="000244A9">
      <w:pPr>
        <w:rPr>
          <w:rFonts w:ascii="Calibri" w:hAnsi="Calibri" w:cs="Calibri"/>
        </w:rPr>
      </w:pPr>
      <w:r>
        <w:rPr>
          <w:rFonts w:ascii="Calibri" w:hAnsi="Calibri" w:cs="Calibri"/>
        </w:rPr>
        <w:t>A</w:t>
      </w:r>
      <w:r w:rsidR="00B823AD">
        <w:rPr>
          <w:rFonts w:ascii="Calibri" w:hAnsi="Calibri" w:cs="Calibri"/>
        </w:rPr>
        <w:t xml:space="preserve"> </w:t>
      </w:r>
      <w:r w:rsidR="00D26A41">
        <w:rPr>
          <w:rFonts w:ascii="Calibri" w:hAnsi="Calibri" w:cs="Calibri"/>
        </w:rPr>
        <w:t>22</w:t>
      </w:r>
      <w:r>
        <w:rPr>
          <w:rFonts w:ascii="Calibri" w:hAnsi="Calibri" w:cs="Calibri"/>
        </w:rPr>
        <w:t>) You must execute a Program Assistance Agreement between the business and the City/Town.  Refer to</w:t>
      </w:r>
      <w:r w:rsidRPr="00153739">
        <w:rPr>
          <w:rFonts w:ascii="Calibri" w:hAnsi="Calibri" w:cs="Calibri"/>
        </w:rPr>
        <w:t xml:space="preserve"> </w:t>
      </w:r>
      <w:r>
        <w:rPr>
          <w:rFonts w:ascii="Calibri" w:hAnsi="Calibri" w:cs="Calibri"/>
        </w:rPr>
        <w:t>Microenterprise training presentation under Program Assistance Agreement for details.</w:t>
      </w:r>
    </w:p>
    <w:p w14:paraId="23311541" w14:textId="77777777" w:rsidR="00D26A41" w:rsidRPr="00A9379C" w:rsidRDefault="00D26A41" w:rsidP="000244A9">
      <w:pPr>
        <w:rPr>
          <w:rFonts w:ascii="Calibri" w:hAnsi="Calibri" w:cs="Calibri"/>
        </w:rPr>
      </w:pPr>
    </w:p>
    <w:p w14:paraId="3CC24761" w14:textId="4E8DD4CE" w:rsidR="00A9379C" w:rsidRPr="008B6404" w:rsidRDefault="00153739" w:rsidP="000244A9">
      <w:pPr>
        <w:rPr>
          <w:rFonts w:ascii="Calibri" w:hAnsi="Calibri" w:cs="Calibri"/>
          <w:b/>
          <w:bCs/>
        </w:rPr>
      </w:pPr>
      <w:r w:rsidRPr="008B6404">
        <w:rPr>
          <w:rFonts w:ascii="Calibri" w:hAnsi="Calibri" w:cs="Calibri"/>
          <w:b/>
          <w:bCs/>
        </w:rPr>
        <w:t>Q</w:t>
      </w:r>
      <w:r w:rsidR="00B823AD">
        <w:rPr>
          <w:rFonts w:ascii="Calibri" w:hAnsi="Calibri" w:cs="Calibri"/>
          <w:b/>
          <w:bCs/>
        </w:rPr>
        <w:t xml:space="preserve"> </w:t>
      </w:r>
      <w:r w:rsidR="00D26A41" w:rsidRPr="008B6404">
        <w:rPr>
          <w:rFonts w:ascii="Calibri" w:hAnsi="Calibri" w:cs="Calibri"/>
          <w:b/>
          <w:bCs/>
        </w:rPr>
        <w:t>23</w:t>
      </w:r>
      <w:r w:rsidRPr="008B6404">
        <w:rPr>
          <w:rFonts w:ascii="Calibri" w:hAnsi="Calibri" w:cs="Calibri"/>
          <w:b/>
          <w:bCs/>
        </w:rPr>
        <w:t xml:space="preserve">) </w:t>
      </w:r>
      <w:r w:rsidR="00A9379C" w:rsidRPr="00A9379C">
        <w:rPr>
          <w:rFonts w:ascii="Calibri" w:hAnsi="Calibri" w:cs="Calibri"/>
          <w:b/>
          <w:bCs/>
        </w:rPr>
        <w:t>Can we cut a check for businesses before receipts are received?</w:t>
      </w:r>
    </w:p>
    <w:p w14:paraId="1C0E7F36" w14:textId="3229CFA2" w:rsidR="00153739" w:rsidRDefault="00153739" w:rsidP="000244A9">
      <w:pPr>
        <w:rPr>
          <w:rFonts w:ascii="Calibri" w:hAnsi="Calibri" w:cs="Calibri"/>
        </w:rPr>
      </w:pPr>
      <w:r>
        <w:rPr>
          <w:rFonts w:ascii="Calibri" w:hAnsi="Calibri" w:cs="Calibri"/>
        </w:rPr>
        <w:t>A</w:t>
      </w:r>
      <w:r w:rsidR="00B823AD">
        <w:rPr>
          <w:rFonts w:ascii="Calibri" w:hAnsi="Calibri" w:cs="Calibri"/>
        </w:rPr>
        <w:t xml:space="preserve"> </w:t>
      </w:r>
      <w:r w:rsidR="00D26A41">
        <w:rPr>
          <w:rFonts w:ascii="Calibri" w:hAnsi="Calibri" w:cs="Calibri"/>
        </w:rPr>
        <w:t>23</w:t>
      </w:r>
      <w:r>
        <w:rPr>
          <w:rFonts w:ascii="Calibri" w:hAnsi="Calibri" w:cs="Calibri"/>
        </w:rPr>
        <w:t>) Yes, provided you have a mechanism in your Program Assistance Agreement specifying follow-up expectations, reporting, documentation, etc.</w:t>
      </w:r>
    </w:p>
    <w:p w14:paraId="547A1AD0" w14:textId="77777777" w:rsidR="00D26A41" w:rsidRPr="00A9379C" w:rsidRDefault="00D26A41" w:rsidP="000244A9">
      <w:pPr>
        <w:rPr>
          <w:rFonts w:ascii="Calibri" w:hAnsi="Calibri" w:cs="Calibri"/>
        </w:rPr>
      </w:pPr>
    </w:p>
    <w:p w14:paraId="20A6A712" w14:textId="090F49CE" w:rsidR="00A9379C" w:rsidRPr="008B6404" w:rsidRDefault="00153739" w:rsidP="000244A9">
      <w:pPr>
        <w:rPr>
          <w:rFonts w:ascii="Calibri" w:hAnsi="Calibri" w:cs="Calibri"/>
          <w:b/>
          <w:bCs/>
        </w:rPr>
      </w:pPr>
      <w:r w:rsidRPr="008B6404">
        <w:rPr>
          <w:rFonts w:ascii="Calibri" w:hAnsi="Calibri" w:cs="Calibri"/>
          <w:b/>
          <w:bCs/>
        </w:rPr>
        <w:t>Q</w:t>
      </w:r>
      <w:r w:rsidR="00B823AD">
        <w:rPr>
          <w:rFonts w:ascii="Calibri" w:hAnsi="Calibri" w:cs="Calibri"/>
          <w:b/>
          <w:bCs/>
        </w:rPr>
        <w:t xml:space="preserve"> </w:t>
      </w:r>
      <w:r w:rsidR="00D26A41" w:rsidRPr="008B6404">
        <w:rPr>
          <w:rFonts w:ascii="Calibri" w:hAnsi="Calibri" w:cs="Calibri"/>
          <w:b/>
          <w:bCs/>
        </w:rPr>
        <w:t>24</w:t>
      </w:r>
      <w:r w:rsidRPr="008B6404">
        <w:rPr>
          <w:rFonts w:ascii="Calibri" w:hAnsi="Calibri" w:cs="Calibri"/>
          <w:b/>
          <w:bCs/>
        </w:rPr>
        <w:t xml:space="preserve">) </w:t>
      </w:r>
      <w:r w:rsidR="00A9379C" w:rsidRPr="00A9379C">
        <w:rPr>
          <w:rFonts w:ascii="Calibri" w:hAnsi="Calibri" w:cs="Calibri"/>
          <w:b/>
          <w:bCs/>
        </w:rPr>
        <w:t>Any specific documentation needed to prove that businesses are not "double dipping" in government funding other than an invoice and receipts of expenses and descriptions of funding for all grants they are receiving?</w:t>
      </w:r>
    </w:p>
    <w:p w14:paraId="7292CBD6" w14:textId="2A8F100C" w:rsidR="0072697E" w:rsidRPr="0072697E" w:rsidRDefault="00153739" w:rsidP="0072697E">
      <w:pPr>
        <w:rPr>
          <w:rFonts w:ascii="Times New Roman" w:eastAsia="Times New Roman" w:hAnsi="Times New Roman" w:cs="Times New Roman"/>
          <w:color w:val="0F6FC6"/>
          <w:sz w:val="38"/>
          <w:szCs w:val="24"/>
        </w:rPr>
      </w:pPr>
      <w:r>
        <w:rPr>
          <w:rFonts w:ascii="Calibri" w:hAnsi="Calibri" w:cs="Calibri"/>
        </w:rPr>
        <w:t>A</w:t>
      </w:r>
      <w:r w:rsidR="00B823AD">
        <w:rPr>
          <w:rFonts w:ascii="Calibri" w:hAnsi="Calibri" w:cs="Calibri"/>
        </w:rPr>
        <w:t xml:space="preserve"> </w:t>
      </w:r>
      <w:r w:rsidR="00D26A41">
        <w:rPr>
          <w:rFonts w:ascii="Calibri" w:hAnsi="Calibri" w:cs="Calibri"/>
        </w:rPr>
        <w:t>24</w:t>
      </w:r>
      <w:r>
        <w:rPr>
          <w:rFonts w:ascii="Calibri" w:hAnsi="Calibri" w:cs="Calibri"/>
        </w:rPr>
        <w:t>) Yes.  Every applicant must complete and sign a Duplication of Benefits form, which speci</w:t>
      </w:r>
      <w:r w:rsidR="0072697E">
        <w:rPr>
          <w:rFonts w:ascii="Calibri" w:hAnsi="Calibri" w:cs="Calibri"/>
        </w:rPr>
        <w:t>fies the CARES Act requirement that there are adequate procedures in place to prevent any duplication of benefits.  Grant funds must be repaid if found to be duplicative.  Refer to Microenterprise training presentation under Duplication of Benefits for details.</w:t>
      </w:r>
    </w:p>
    <w:p w14:paraId="346414B0" w14:textId="77777777" w:rsidR="00A9379C" w:rsidRPr="00A9379C" w:rsidRDefault="00A9379C" w:rsidP="000244A9">
      <w:pPr>
        <w:rPr>
          <w:rFonts w:ascii="Calibri" w:hAnsi="Calibri" w:cs="Calibri"/>
        </w:rPr>
      </w:pPr>
    </w:p>
    <w:p w14:paraId="7E7A71C9" w14:textId="4D675647" w:rsidR="00A9379C" w:rsidRPr="00A9379C" w:rsidRDefault="00EE1761" w:rsidP="000244A9">
      <w:pPr>
        <w:rPr>
          <w:rFonts w:ascii="Calibri" w:hAnsi="Calibri" w:cs="Calibri"/>
          <w:b/>
          <w:bCs/>
        </w:rPr>
      </w:pPr>
      <w:r w:rsidRPr="008B6404">
        <w:rPr>
          <w:rFonts w:ascii="Calibri" w:hAnsi="Calibri" w:cs="Calibri"/>
          <w:b/>
          <w:bCs/>
        </w:rPr>
        <w:lastRenderedPageBreak/>
        <w:t>Q</w:t>
      </w:r>
      <w:r w:rsidR="00B823AD">
        <w:rPr>
          <w:rFonts w:ascii="Calibri" w:hAnsi="Calibri" w:cs="Calibri"/>
          <w:b/>
          <w:bCs/>
        </w:rPr>
        <w:t xml:space="preserve"> </w:t>
      </w:r>
      <w:r w:rsidR="00D26A41" w:rsidRPr="008B6404">
        <w:rPr>
          <w:rFonts w:ascii="Calibri" w:hAnsi="Calibri" w:cs="Calibri"/>
          <w:b/>
          <w:bCs/>
        </w:rPr>
        <w:t>25</w:t>
      </w:r>
      <w:r w:rsidRPr="008B6404">
        <w:rPr>
          <w:rFonts w:ascii="Calibri" w:hAnsi="Calibri" w:cs="Calibri"/>
          <w:b/>
          <w:bCs/>
        </w:rPr>
        <w:t xml:space="preserve">) </w:t>
      </w:r>
      <w:r w:rsidR="00A9379C" w:rsidRPr="00A9379C">
        <w:rPr>
          <w:rFonts w:ascii="Calibri" w:hAnsi="Calibri" w:cs="Calibri"/>
          <w:b/>
          <w:bCs/>
        </w:rPr>
        <w:t>Do we need to complete a debarment check to see if a business is prohibited from doing business with government?</w:t>
      </w:r>
    </w:p>
    <w:p w14:paraId="647D9E58" w14:textId="68F21734" w:rsidR="00D26A41" w:rsidRPr="00AB512F" w:rsidRDefault="00D26A41" w:rsidP="000244A9">
      <w:pPr>
        <w:rPr>
          <w:rFonts w:ascii="Calibri" w:hAnsi="Calibri" w:cs="Calibri"/>
          <w:color w:val="FF0000"/>
        </w:rPr>
      </w:pPr>
      <w:r>
        <w:rPr>
          <w:rFonts w:ascii="Calibri" w:hAnsi="Calibri" w:cs="Calibri"/>
        </w:rPr>
        <w:t>A</w:t>
      </w:r>
      <w:r w:rsidR="00B823AD">
        <w:rPr>
          <w:rFonts w:ascii="Calibri" w:hAnsi="Calibri" w:cs="Calibri"/>
        </w:rPr>
        <w:t xml:space="preserve"> </w:t>
      </w:r>
      <w:r>
        <w:rPr>
          <w:rFonts w:ascii="Calibri" w:hAnsi="Calibri" w:cs="Calibri"/>
        </w:rPr>
        <w:t xml:space="preserve">25) </w:t>
      </w:r>
      <w:r w:rsidR="006F044F" w:rsidRPr="006E15F3">
        <w:rPr>
          <w:rFonts w:ascii="Calibri" w:hAnsi="Calibri" w:cs="Calibri"/>
        </w:rPr>
        <w:t>No.  Debarment checks are</w:t>
      </w:r>
      <w:r w:rsidR="006E15F3">
        <w:rPr>
          <w:rFonts w:ascii="Calibri" w:hAnsi="Calibri" w:cs="Calibri"/>
        </w:rPr>
        <w:t xml:space="preserve"> not</w:t>
      </w:r>
      <w:r w:rsidR="006F044F" w:rsidRPr="006E15F3">
        <w:rPr>
          <w:rFonts w:ascii="Calibri" w:hAnsi="Calibri" w:cs="Calibri"/>
        </w:rPr>
        <w:t xml:space="preserve"> req</w:t>
      </w:r>
      <w:r w:rsidR="006E15F3">
        <w:rPr>
          <w:rFonts w:ascii="Calibri" w:hAnsi="Calibri" w:cs="Calibri"/>
        </w:rPr>
        <w:t>uired</w:t>
      </w:r>
      <w:r w:rsidR="006F044F" w:rsidRPr="006E15F3">
        <w:rPr>
          <w:rFonts w:ascii="Calibri" w:hAnsi="Calibri" w:cs="Calibri"/>
        </w:rPr>
        <w:t xml:space="preserve">.  </w:t>
      </w:r>
    </w:p>
    <w:p w14:paraId="67BBEED6" w14:textId="77777777" w:rsidR="006F044F" w:rsidRPr="00AB512F" w:rsidRDefault="006F044F" w:rsidP="000244A9">
      <w:pPr>
        <w:rPr>
          <w:rFonts w:ascii="Calibri" w:hAnsi="Calibri" w:cs="Calibri"/>
          <w:color w:val="FF0000"/>
        </w:rPr>
      </w:pPr>
    </w:p>
    <w:p w14:paraId="61540AC3" w14:textId="2C34CC7F" w:rsidR="00A9379C" w:rsidRPr="008B6404" w:rsidRDefault="00EE1761" w:rsidP="000244A9">
      <w:pPr>
        <w:rPr>
          <w:rFonts w:ascii="Calibri" w:hAnsi="Calibri" w:cs="Calibri"/>
          <w:b/>
          <w:bCs/>
        </w:rPr>
      </w:pPr>
      <w:r w:rsidRPr="008B6404">
        <w:rPr>
          <w:rFonts w:ascii="Calibri" w:hAnsi="Calibri" w:cs="Calibri"/>
          <w:b/>
          <w:bCs/>
        </w:rPr>
        <w:t>Q</w:t>
      </w:r>
      <w:r w:rsidR="00B823AD">
        <w:rPr>
          <w:rFonts w:ascii="Calibri" w:hAnsi="Calibri" w:cs="Calibri"/>
          <w:b/>
          <w:bCs/>
        </w:rPr>
        <w:t xml:space="preserve"> </w:t>
      </w:r>
      <w:r w:rsidR="00D26A41" w:rsidRPr="008B6404">
        <w:rPr>
          <w:rFonts w:ascii="Calibri" w:hAnsi="Calibri" w:cs="Calibri"/>
          <w:b/>
          <w:bCs/>
        </w:rPr>
        <w:t>26</w:t>
      </w:r>
      <w:r w:rsidRPr="008B6404">
        <w:rPr>
          <w:rFonts w:ascii="Calibri" w:hAnsi="Calibri" w:cs="Calibri"/>
          <w:b/>
          <w:bCs/>
        </w:rPr>
        <w:t xml:space="preserve">) </w:t>
      </w:r>
      <w:r w:rsidR="00A9379C" w:rsidRPr="00A9379C">
        <w:rPr>
          <w:rFonts w:ascii="Calibri" w:hAnsi="Calibri" w:cs="Calibri"/>
          <w:b/>
          <w:bCs/>
        </w:rPr>
        <w:t>Requirement to ask for race/ethnicity or other personal information?</w:t>
      </w:r>
    </w:p>
    <w:p w14:paraId="203C191C" w14:textId="66FB1063" w:rsidR="00EE1761" w:rsidRPr="00A9379C" w:rsidRDefault="00EE1761" w:rsidP="000244A9">
      <w:pPr>
        <w:rPr>
          <w:rFonts w:ascii="Calibri" w:hAnsi="Calibri" w:cs="Calibri"/>
        </w:rPr>
      </w:pPr>
      <w:r>
        <w:rPr>
          <w:rFonts w:ascii="Calibri" w:hAnsi="Calibri" w:cs="Calibri"/>
        </w:rPr>
        <w:t>A</w:t>
      </w:r>
      <w:r w:rsidR="00B823AD">
        <w:rPr>
          <w:rFonts w:ascii="Calibri" w:hAnsi="Calibri" w:cs="Calibri"/>
        </w:rPr>
        <w:t xml:space="preserve"> </w:t>
      </w:r>
      <w:r w:rsidR="00D26A41">
        <w:rPr>
          <w:rFonts w:ascii="Calibri" w:hAnsi="Calibri" w:cs="Calibri"/>
        </w:rPr>
        <w:t>26</w:t>
      </w:r>
      <w:r>
        <w:rPr>
          <w:rFonts w:ascii="Calibri" w:hAnsi="Calibri" w:cs="Calibri"/>
        </w:rPr>
        <w:t xml:space="preserve">) </w:t>
      </w:r>
      <w:r w:rsidR="008E0209">
        <w:rPr>
          <w:rFonts w:ascii="Calibri" w:hAnsi="Calibri" w:cs="Calibri"/>
        </w:rPr>
        <w:t xml:space="preserve">Information on race, ethnicity, </w:t>
      </w:r>
      <w:r w:rsidR="000A53F8">
        <w:rPr>
          <w:rFonts w:ascii="Calibri" w:hAnsi="Calibri" w:cs="Calibri"/>
        </w:rPr>
        <w:t>and income</w:t>
      </w:r>
      <w:r w:rsidR="008E0209">
        <w:rPr>
          <w:rFonts w:ascii="Calibri" w:hAnsi="Calibri" w:cs="Calibri"/>
        </w:rPr>
        <w:t xml:space="preserve"> are required.</w:t>
      </w:r>
    </w:p>
    <w:p w14:paraId="702DC7C8" w14:textId="77777777" w:rsidR="00A9379C" w:rsidRPr="00A9379C" w:rsidRDefault="00A9379C" w:rsidP="000244A9">
      <w:pPr>
        <w:rPr>
          <w:rFonts w:ascii="Calibri" w:hAnsi="Calibri" w:cs="Calibri"/>
        </w:rPr>
      </w:pPr>
    </w:p>
    <w:p w14:paraId="275647E8" w14:textId="1293F025" w:rsidR="00A9379C" w:rsidRPr="008B6404" w:rsidRDefault="00EE1761" w:rsidP="000244A9">
      <w:pPr>
        <w:rPr>
          <w:rFonts w:ascii="Calibri" w:hAnsi="Calibri" w:cs="Calibri"/>
          <w:b/>
          <w:bCs/>
        </w:rPr>
      </w:pPr>
      <w:r w:rsidRPr="008B6404">
        <w:rPr>
          <w:rFonts w:ascii="Calibri" w:hAnsi="Calibri" w:cs="Calibri"/>
          <w:b/>
          <w:bCs/>
        </w:rPr>
        <w:t>Q</w:t>
      </w:r>
      <w:r w:rsidR="00B823AD">
        <w:rPr>
          <w:rFonts w:ascii="Calibri" w:hAnsi="Calibri" w:cs="Calibri"/>
          <w:b/>
          <w:bCs/>
        </w:rPr>
        <w:t xml:space="preserve"> </w:t>
      </w:r>
      <w:r w:rsidR="00D26A41" w:rsidRPr="008B6404">
        <w:rPr>
          <w:rFonts w:ascii="Calibri" w:hAnsi="Calibri" w:cs="Calibri"/>
          <w:b/>
          <w:bCs/>
        </w:rPr>
        <w:t>27</w:t>
      </w:r>
      <w:r w:rsidRPr="008B6404">
        <w:rPr>
          <w:rFonts w:ascii="Calibri" w:hAnsi="Calibri" w:cs="Calibri"/>
          <w:b/>
          <w:bCs/>
        </w:rPr>
        <w:t xml:space="preserve">) </w:t>
      </w:r>
      <w:r w:rsidR="00A9379C" w:rsidRPr="00A9379C">
        <w:rPr>
          <w:rFonts w:ascii="Calibri" w:hAnsi="Calibri" w:cs="Calibri"/>
          <w:b/>
          <w:bCs/>
        </w:rPr>
        <w:t>Are there any requirements from DHCD regarding the business selection process in terms of who decides and how businesses are decided?</w:t>
      </w:r>
    </w:p>
    <w:p w14:paraId="54218430" w14:textId="50708014" w:rsidR="00EE1761" w:rsidRPr="00A9379C" w:rsidRDefault="00EE1761" w:rsidP="000244A9">
      <w:pPr>
        <w:rPr>
          <w:rFonts w:ascii="Calibri" w:hAnsi="Calibri" w:cs="Calibri"/>
        </w:rPr>
      </w:pPr>
      <w:r>
        <w:rPr>
          <w:rFonts w:ascii="Calibri" w:hAnsi="Calibri" w:cs="Calibri"/>
        </w:rPr>
        <w:t>A</w:t>
      </w:r>
      <w:r w:rsidR="00B823AD">
        <w:rPr>
          <w:rFonts w:ascii="Calibri" w:hAnsi="Calibri" w:cs="Calibri"/>
        </w:rPr>
        <w:t xml:space="preserve"> </w:t>
      </w:r>
      <w:r w:rsidR="00D26A41">
        <w:rPr>
          <w:rFonts w:ascii="Calibri" w:hAnsi="Calibri" w:cs="Calibri"/>
        </w:rPr>
        <w:t>27</w:t>
      </w:r>
      <w:r>
        <w:rPr>
          <w:rFonts w:ascii="Calibri" w:hAnsi="Calibri" w:cs="Calibri"/>
        </w:rPr>
        <w:t>) Selection can be first come/first served, such as upon completed application, or you may have your own selection process based on local priorities and criteria.  The selection process you use must be predetermined, followed</w:t>
      </w:r>
      <w:r w:rsidR="00265830">
        <w:rPr>
          <w:rFonts w:ascii="Calibri" w:hAnsi="Calibri" w:cs="Calibri"/>
        </w:rPr>
        <w:t xml:space="preserve">, documented and </w:t>
      </w:r>
      <w:r>
        <w:rPr>
          <w:rFonts w:ascii="Calibri" w:hAnsi="Calibri" w:cs="Calibri"/>
        </w:rPr>
        <w:t xml:space="preserve">transparent.  </w:t>
      </w:r>
      <w:r w:rsidR="009F0434">
        <w:rPr>
          <w:rFonts w:ascii="Calibri" w:hAnsi="Calibri" w:cs="Calibri"/>
        </w:rPr>
        <w:t xml:space="preserve">Refer to </w:t>
      </w:r>
      <w:bookmarkStart w:id="3" w:name="_Hlk51594324"/>
      <w:r w:rsidR="009F0434">
        <w:rPr>
          <w:rFonts w:ascii="Calibri" w:hAnsi="Calibri" w:cs="Calibri"/>
        </w:rPr>
        <w:t xml:space="preserve">Microenterprise training presentation under </w:t>
      </w:r>
      <w:bookmarkEnd w:id="3"/>
      <w:r w:rsidR="009F0434">
        <w:rPr>
          <w:rFonts w:ascii="Calibri" w:hAnsi="Calibri" w:cs="Calibri"/>
        </w:rPr>
        <w:t>Program Design Considerations for more detail.</w:t>
      </w:r>
    </w:p>
    <w:p w14:paraId="341159B0" w14:textId="77777777" w:rsidR="00A9379C" w:rsidRPr="00A9379C" w:rsidRDefault="00A9379C" w:rsidP="000244A9">
      <w:pPr>
        <w:rPr>
          <w:rFonts w:ascii="Calibri" w:hAnsi="Calibri" w:cs="Calibri"/>
        </w:rPr>
      </w:pPr>
    </w:p>
    <w:p w14:paraId="18AA7694" w14:textId="06EE4CEF" w:rsidR="00A9379C" w:rsidRPr="008B6404" w:rsidRDefault="009F0434" w:rsidP="000244A9">
      <w:pPr>
        <w:rPr>
          <w:rFonts w:ascii="Calibri" w:hAnsi="Calibri" w:cs="Calibri"/>
          <w:b/>
          <w:bCs/>
        </w:rPr>
      </w:pPr>
      <w:r w:rsidRPr="008B6404">
        <w:rPr>
          <w:rFonts w:ascii="Calibri" w:hAnsi="Calibri" w:cs="Calibri"/>
          <w:b/>
          <w:bCs/>
        </w:rPr>
        <w:t>Q</w:t>
      </w:r>
      <w:r w:rsidR="00B823AD">
        <w:rPr>
          <w:rFonts w:ascii="Calibri" w:hAnsi="Calibri" w:cs="Calibri"/>
          <w:b/>
          <w:bCs/>
        </w:rPr>
        <w:t xml:space="preserve"> </w:t>
      </w:r>
      <w:r w:rsidR="00D26A41" w:rsidRPr="008B6404">
        <w:rPr>
          <w:rFonts w:ascii="Calibri" w:hAnsi="Calibri" w:cs="Calibri"/>
          <w:b/>
          <w:bCs/>
        </w:rPr>
        <w:t>28</w:t>
      </w:r>
      <w:r w:rsidRPr="008B6404">
        <w:rPr>
          <w:rFonts w:ascii="Calibri" w:hAnsi="Calibri" w:cs="Calibri"/>
          <w:b/>
          <w:bCs/>
        </w:rPr>
        <w:t xml:space="preserve">) </w:t>
      </w:r>
      <w:r w:rsidR="00A9379C" w:rsidRPr="00A9379C">
        <w:rPr>
          <w:rFonts w:ascii="Calibri" w:hAnsi="Calibri" w:cs="Calibri"/>
          <w:b/>
          <w:bCs/>
        </w:rPr>
        <w:t>What are DHCD’s benchmarks for success?</w:t>
      </w:r>
    </w:p>
    <w:p w14:paraId="74764E68" w14:textId="2D9B7933" w:rsidR="00A72DC8" w:rsidRPr="008E0209" w:rsidRDefault="00A72DC8" w:rsidP="000244A9">
      <w:pPr>
        <w:rPr>
          <w:rFonts w:ascii="Calibri" w:hAnsi="Calibri" w:cs="Calibri"/>
        </w:rPr>
      </w:pPr>
      <w:r>
        <w:rPr>
          <w:rFonts w:ascii="Calibri" w:hAnsi="Calibri" w:cs="Calibri"/>
        </w:rPr>
        <w:t>A</w:t>
      </w:r>
      <w:r w:rsidR="00B823AD">
        <w:rPr>
          <w:rFonts w:ascii="Calibri" w:hAnsi="Calibri" w:cs="Calibri"/>
        </w:rPr>
        <w:t xml:space="preserve"> </w:t>
      </w:r>
      <w:r w:rsidR="00D26A41">
        <w:rPr>
          <w:rFonts w:ascii="Calibri" w:hAnsi="Calibri" w:cs="Calibri"/>
        </w:rPr>
        <w:t>28</w:t>
      </w:r>
      <w:r>
        <w:rPr>
          <w:rFonts w:ascii="Calibri" w:hAnsi="Calibri" w:cs="Calibri"/>
        </w:rPr>
        <w:t>) We will consider the program successful if the funds are used to assist a maximal number of microenterprises with overcoming economic losses incurred during the Covid-19 pandemic in the most effective, efficient and expedient means possible and with minimal complications</w:t>
      </w:r>
      <w:r w:rsidR="003503BE">
        <w:rPr>
          <w:rFonts w:ascii="Calibri" w:hAnsi="Calibri" w:cs="Calibri"/>
        </w:rPr>
        <w:t xml:space="preserve"> </w:t>
      </w:r>
      <w:r w:rsidR="003503BE" w:rsidRPr="008E0209">
        <w:rPr>
          <w:rFonts w:ascii="Calibri" w:hAnsi="Calibri" w:cs="Calibri"/>
        </w:rPr>
        <w:t>and no compliance issues.</w:t>
      </w:r>
      <w:r w:rsidR="008E0209">
        <w:rPr>
          <w:rFonts w:ascii="Calibri" w:hAnsi="Calibri" w:cs="Calibri"/>
        </w:rPr>
        <w:t xml:space="preserve"> DHCD will require weekly progress report tracking progress. Instructions forthcoming.</w:t>
      </w:r>
    </w:p>
    <w:p w14:paraId="01845726" w14:textId="77777777" w:rsidR="00B847EF" w:rsidRDefault="00B847EF" w:rsidP="000244A9">
      <w:pPr>
        <w:rPr>
          <w:rFonts w:ascii="Calibri" w:hAnsi="Calibri" w:cs="Calibri"/>
          <w:color w:val="FF0000"/>
        </w:rPr>
      </w:pPr>
    </w:p>
    <w:p w14:paraId="69752906" w14:textId="4135AAC7" w:rsidR="00590453" w:rsidRPr="0026466F" w:rsidRDefault="00590453" w:rsidP="000244A9">
      <w:pPr>
        <w:rPr>
          <w:rFonts w:ascii="Calibri" w:hAnsi="Calibri" w:cs="Calibri"/>
          <w:b/>
          <w:bCs/>
        </w:rPr>
      </w:pPr>
      <w:r w:rsidRPr="0026466F">
        <w:rPr>
          <w:rFonts w:ascii="Calibri" w:hAnsi="Calibri" w:cs="Calibri"/>
          <w:b/>
          <w:bCs/>
        </w:rPr>
        <w:t>Q</w:t>
      </w:r>
      <w:r w:rsidR="00B823AD" w:rsidRPr="0026466F">
        <w:rPr>
          <w:rFonts w:ascii="Calibri" w:hAnsi="Calibri" w:cs="Calibri"/>
          <w:b/>
          <w:bCs/>
        </w:rPr>
        <w:t xml:space="preserve"> </w:t>
      </w:r>
      <w:r w:rsidRPr="0026466F">
        <w:rPr>
          <w:rFonts w:ascii="Calibri" w:hAnsi="Calibri" w:cs="Calibri"/>
          <w:b/>
          <w:bCs/>
        </w:rPr>
        <w:t>29) Which tax returns should be used?</w:t>
      </w:r>
    </w:p>
    <w:p w14:paraId="4F578B99" w14:textId="42E55D33" w:rsidR="00590453" w:rsidRPr="008E0209" w:rsidRDefault="00590453" w:rsidP="000244A9">
      <w:pPr>
        <w:rPr>
          <w:rFonts w:ascii="Calibri" w:hAnsi="Calibri" w:cs="Calibri"/>
        </w:rPr>
      </w:pPr>
      <w:r w:rsidRPr="008E0209">
        <w:rPr>
          <w:rFonts w:ascii="Calibri" w:hAnsi="Calibri" w:cs="Calibri"/>
        </w:rPr>
        <w:t>A</w:t>
      </w:r>
      <w:r w:rsidR="00B823AD" w:rsidRPr="008E0209">
        <w:rPr>
          <w:rFonts w:ascii="Calibri" w:hAnsi="Calibri" w:cs="Calibri"/>
        </w:rPr>
        <w:t xml:space="preserve"> </w:t>
      </w:r>
      <w:r w:rsidRPr="008E0209">
        <w:rPr>
          <w:rFonts w:ascii="Calibri" w:hAnsi="Calibri" w:cs="Calibri"/>
        </w:rPr>
        <w:t>29) For income verification and documentation the most 2019 or 2018 personal tax returns may be used.  It may be beneficial to use newer (quarterly) business tax returns, if available, to verify business losses.</w:t>
      </w:r>
    </w:p>
    <w:p w14:paraId="7929E45D" w14:textId="572AAC16" w:rsidR="00B847EF" w:rsidRDefault="00B847EF" w:rsidP="000244A9">
      <w:pPr>
        <w:rPr>
          <w:rFonts w:ascii="Calibri" w:hAnsi="Calibri" w:cs="Calibri"/>
          <w:color w:val="FF0000"/>
        </w:rPr>
      </w:pPr>
    </w:p>
    <w:p w14:paraId="1B189BD7" w14:textId="74353D40" w:rsidR="00B847EF" w:rsidRPr="0026466F" w:rsidRDefault="00B847EF" w:rsidP="000244A9">
      <w:pPr>
        <w:rPr>
          <w:rFonts w:ascii="Calibri" w:hAnsi="Calibri" w:cs="Calibri"/>
          <w:b/>
          <w:bCs/>
        </w:rPr>
      </w:pPr>
      <w:r w:rsidRPr="0026466F">
        <w:rPr>
          <w:rFonts w:ascii="Calibri" w:hAnsi="Calibri" w:cs="Calibri"/>
          <w:b/>
          <w:bCs/>
        </w:rPr>
        <w:t>Q</w:t>
      </w:r>
      <w:r w:rsidR="00B823AD" w:rsidRPr="0026466F">
        <w:rPr>
          <w:rFonts w:ascii="Calibri" w:hAnsi="Calibri" w:cs="Calibri"/>
          <w:b/>
          <w:bCs/>
        </w:rPr>
        <w:t xml:space="preserve"> </w:t>
      </w:r>
      <w:r w:rsidRPr="0026466F">
        <w:rPr>
          <w:rFonts w:ascii="Calibri" w:hAnsi="Calibri" w:cs="Calibri"/>
          <w:b/>
          <w:bCs/>
        </w:rPr>
        <w:t>30) What are the key dates to be aware of when spending the grant funds?</w:t>
      </w:r>
    </w:p>
    <w:p w14:paraId="46470DF0" w14:textId="3B0EDADD" w:rsidR="00B847EF" w:rsidRPr="008E0209" w:rsidRDefault="00B847EF" w:rsidP="00B847EF">
      <w:pPr>
        <w:rPr>
          <w:rFonts w:ascii="Calibri" w:hAnsi="Calibri" w:cs="Calibri"/>
        </w:rPr>
      </w:pPr>
      <w:r w:rsidRPr="008E0209">
        <w:rPr>
          <w:rFonts w:ascii="Calibri" w:hAnsi="Calibri" w:cs="Calibri"/>
        </w:rPr>
        <w:t>A</w:t>
      </w:r>
      <w:r w:rsidR="00B823AD" w:rsidRPr="008E0209">
        <w:rPr>
          <w:rFonts w:ascii="Calibri" w:hAnsi="Calibri" w:cs="Calibri"/>
        </w:rPr>
        <w:t xml:space="preserve"> </w:t>
      </w:r>
      <w:r w:rsidRPr="008E0209">
        <w:rPr>
          <w:rFonts w:ascii="Calibri" w:hAnsi="Calibri" w:cs="Calibri"/>
        </w:rPr>
        <w:t xml:space="preserve">30) </w:t>
      </w:r>
      <w:r w:rsidRPr="008E0209">
        <w:rPr>
          <w:rFonts w:ascii="Calibri" w:hAnsi="Calibri" w:cs="Calibri"/>
          <w:i/>
          <w:iCs/>
        </w:rPr>
        <w:t xml:space="preserve">Incurred </w:t>
      </w:r>
      <w:r w:rsidRPr="008E0209">
        <w:rPr>
          <w:rFonts w:ascii="Calibri" w:hAnsi="Calibri" w:cs="Calibri"/>
        </w:rPr>
        <w:t>costs may be considered for expenditures after March 10, 2020, the date of the Governor’s declaration of the Covid-19 emergency.  Grant funds may be</w:t>
      </w:r>
      <w:r w:rsidRPr="008E0209">
        <w:rPr>
          <w:rFonts w:ascii="Calibri" w:hAnsi="Calibri" w:cs="Calibri"/>
          <w:i/>
          <w:iCs/>
        </w:rPr>
        <w:t xml:space="preserve"> committed</w:t>
      </w:r>
      <w:r w:rsidRPr="008E0209">
        <w:rPr>
          <w:rFonts w:ascii="Calibri" w:hAnsi="Calibri" w:cs="Calibri"/>
        </w:rPr>
        <w:t xml:space="preserve"> only after the date of your environmental clearance.  </w:t>
      </w:r>
      <w:r w:rsidRPr="008E0209">
        <w:rPr>
          <w:rFonts w:ascii="Calibri" w:hAnsi="Calibri" w:cs="Calibri"/>
          <w:i/>
          <w:iCs/>
        </w:rPr>
        <w:t>Drawdowns</w:t>
      </w:r>
      <w:r w:rsidRPr="008E0209">
        <w:rPr>
          <w:rFonts w:ascii="Calibri" w:hAnsi="Calibri" w:cs="Calibri"/>
        </w:rPr>
        <w:t xml:space="preserve"> may be submitted for individual grants after the date of execution of the Program Assistance Agreement.  </w:t>
      </w:r>
      <w:r w:rsidRPr="008E0209">
        <w:rPr>
          <w:rFonts w:ascii="Calibri" w:hAnsi="Calibri" w:cs="Calibri"/>
          <w:i/>
          <w:iCs/>
        </w:rPr>
        <w:t>Documentation</w:t>
      </w:r>
      <w:r w:rsidRPr="008E0209">
        <w:rPr>
          <w:rFonts w:ascii="Calibri" w:hAnsi="Calibri" w:cs="Calibri"/>
        </w:rPr>
        <w:t xml:space="preserve"> of expenses must be submitted by the business to the community as defined by the Program Assistance Agreement, which may range from up-front submittal to 30-45 days following disbursement of funds, as practical and feasible.</w:t>
      </w:r>
      <w:r w:rsidR="00C1056A" w:rsidRPr="008E0209">
        <w:rPr>
          <w:rFonts w:ascii="Calibri" w:hAnsi="Calibri" w:cs="Calibri"/>
        </w:rPr>
        <w:t xml:space="preserve">  </w:t>
      </w:r>
      <w:r w:rsidR="00C1056A" w:rsidRPr="008E0209">
        <w:rPr>
          <w:rFonts w:ascii="Calibri" w:hAnsi="Calibri" w:cs="Calibri"/>
          <w:i/>
          <w:iCs/>
        </w:rPr>
        <w:t xml:space="preserve">All funds grant funds must be expended </w:t>
      </w:r>
      <w:r w:rsidR="000A53F8" w:rsidRPr="008E0209">
        <w:rPr>
          <w:rFonts w:ascii="Calibri" w:hAnsi="Calibri" w:cs="Calibri"/>
        </w:rPr>
        <w:t>within</w:t>
      </w:r>
      <w:r w:rsidR="00C1056A" w:rsidRPr="008E0209">
        <w:rPr>
          <w:rFonts w:ascii="Calibri" w:hAnsi="Calibri" w:cs="Calibri"/>
        </w:rPr>
        <w:t xml:space="preserve"> the term of the grant agreement.</w:t>
      </w:r>
    </w:p>
    <w:p w14:paraId="1F016C73" w14:textId="14AA2C01" w:rsidR="00390200" w:rsidRDefault="00390200" w:rsidP="00B847EF">
      <w:pPr>
        <w:rPr>
          <w:rFonts w:ascii="Calibri" w:hAnsi="Calibri" w:cs="Calibri"/>
          <w:color w:val="FF0000"/>
        </w:rPr>
      </w:pPr>
    </w:p>
    <w:p w14:paraId="5F66ECFE" w14:textId="575A2483" w:rsidR="00390200" w:rsidRPr="0026466F" w:rsidRDefault="00390200" w:rsidP="00B847EF">
      <w:pPr>
        <w:rPr>
          <w:rFonts w:ascii="Calibri" w:hAnsi="Calibri" w:cs="Calibri"/>
          <w:b/>
          <w:bCs/>
        </w:rPr>
      </w:pPr>
      <w:r w:rsidRPr="0026466F">
        <w:rPr>
          <w:rFonts w:ascii="Calibri" w:hAnsi="Calibri" w:cs="Calibri"/>
          <w:b/>
          <w:bCs/>
        </w:rPr>
        <w:lastRenderedPageBreak/>
        <w:t>Q</w:t>
      </w:r>
      <w:r w:rsidR="00B823AD" w:rsidRPr="0026466F">
        <w:rPr>
          <w:rFonts w:ascii="Calibri" w:hAnsi="Calibri" w:cs="Calibri"/>
          <w:b/>
          <w:bCs/>
        </w:rPr>
        <w:t xml:space="preserve"> </w:t>
      </w:r>
      <w:r w:rsidRPr="0026466F">
        <w:rPr>
          <w:rFonts w:ascii="Calibri" w:hAnsi="Calibri" w:cs="Calibri"/>
          <w:b/>
          <w:bCs/>
        </w:rPr>
        <w:t xml:space="preserve">31) </w:t>
      </w:r>
      <w:r w:rsidR="00B604D4" w:rsidRPr="0026466F">
        <w:rPr>
          <w:rFonts w:ascii="Calibri" w:hAnsi="Calibri" w:cs="Calibri"/>
          <w:b/>
          <w:bCs/>
        </w:rPr>
        <w:t>How</w:t>
      </w:r>
      <w:r w:rsidRPr="0026466F">
        <w:rPr>
          <w:rFonts w:ascii="Calibri" w:hAnsi="Calibri" w:cs="Calibri"/>
          <w:b/>
          <w:bCs/>
        </w:rPr>
        <w:t xml:space="preserve"> can businesses use the grant funds?</w:t>
      </w:r>
    </w:p>
    <w:p w14:paraId="65FB196D" w14:textId="4F6995D3" w:rsidR="000244A9" w:rsidRDefault="00390200">
      <w:pPr>
        <w:rPr>
          <w:rFonts w:ascii="Calibri" w:hAnsi="Calibri" w:cs="Calibri"/>
        </w:rPr>
      </w:pPr>
      <w:r w:rsidRPr="008E0209">
        <w:rPr>
          <w:rFonts w:ascii="Calibri" w:hAnsi="Calibri" w:cs="Calibri"/>
        </w:rPr>
        <w:t>A</w:t>
      </w:r>
      <w:r w:rsidR="00B823AD" w:rsidRPr="008E0209">
        <w:rPr>
          <w:rFonts w:ascii="Calibri" w:hAnsi="Calibri" w:cs="Calibri"/>
        </w:rPr>
        <w:t xml:space="preserve"> </w:t>
      </w:r>
      <w:r w:rsidRPr="008E0209">
        <w:rPr>
          <w:rFonts w:ascii="Calibri" w:hAnsi="Calibri" w:cs="Calibri"/>
        </w:rPr>
        <w:t xml:space="preserve">31) Grant funds may be used for working capital to cover business operating costs such as rent, </w:t>
      </w:r>
      <w:r w:rsidR="00723B9E" w:rsidRPr="008E0209">
        <w:rPr>
          <w:rFonts w:ascii="Calibri" w:hAnsi="Calibri" w:cs="Calibri"/>
        </w:rPr>
        <w:t>s</w:t>
      </w:r>
      <w:r w:rsidRPr="008E0209">
        <w:rPr>
          <w:rFonts w:ascii="Calibri" w:hAnsi="Calibri" w:cs="Calibri"/>
        </w:rPr>
        <w:t xml:space="preserve">taffing, utilities, etc., </w:t>
      </w:r>
      <w:r w:rsidR="0084276A" w:rsidRPr="008E0209">
        <w:rPr>
          <w:rFonts w:ascii="Calibri" w:hAnsi="Calibri" w:cs="Calibri"/>
        </w:rPr>
        <w:t xml:space="preserve">or technical assistance for the general support and stabilization of the business.  </w:t>
      </w:r>
    </w:p>
    <w:p w14:paraId="20A59F6A" w14:textId="0CE15E3B" w:rsidR="0026466F" w:rsidRDefault="0026466F">
      <w:pPr>
        <w:rPr>
          <w:rFonts w:ascii="Calibri" w:hAnsi="Calibri" w:cs="Calibri"/>
        </w:rPr>
      </w:pPr>
    </w:p>
    <w:p w14:paraId="3CE8C42B" w14:textId="09D63075" w:rsidR="0026466F" w:rsidRPr="0026466F" w:rsidRDefault="0026466F">
      <w:pPr>
        <w:rPr>
          <w:rFonts w:ascii="Calibri" w:hAnsi="Calibri" w:cs="Calibri"/>
          <w:b/>
          <w:bCs/>
        </w:rPr>
      </w:pPr>
      <w:r w:rsidRPr="0026466F">
        <w:rPr>
          <w:rFonts w:ascii="Calibri" w:hAnsi="Calibri" w:cs="Calibri"/>
          <w:b/>
          <w:bCs/>
        </w:rPr>
        <w:t>Q 32) Are workers who receive 1099s considered employees?</w:t>
      </w:r>
    </w:p>
    <w:p w14:paraId="5D975144" w14:textId="519807BC" w:rsidR="0026466F" w:rsidRPr="0026466F" w:rsidRDefault="0026466F" w:rsidP="0026466F">
      <w:pPr>
        <w:rPr>
          <w:rFonts w:ascii="Calibri" w:hAnsi="Calibri" w:cs="Calibri"/>
        </w:rPr>
      </w:pPr>
      <w:r>
        <w:rPr>
          <w:rFonts w:ascii="Calibri" w:hAnsi="Calibri" w:cs="Calibri"/>
        </w:rPr>
        <w:t xml:space="preserve">A 32) </w:t>
      </w:r>
      <w:r w:rsidRPr="0026466F">
        <w:rPr>
          <w:rFonts w:ascii="Calibri" w:hAnsi="Calibri" w:cs="Calibri"/>
        </w:rPr>
        <w:t>Understanding that contractors are not technically employees, many small businesses do utilize this arrangement for various reasons.  M</w:t>
      </w:r>
      <w:r>
        <w:rPr>
          <w:rFonts w:ascii="Calibri" w:hAnsi="Calibri" w:cs="Calibri"/>
        </w:rPr>
        <w:t>icroenterprise</w:t>
      </w:r>
      <w:r w:rsidRPr="0026466F">
        <w:rPr>
          <w:rFonts w:ascii="Calibri" w:hAnsi="Calibri" w:cs="Calibri"/>
        </w:rPr>
        <w:t>s by definition are 5 or fewer employees including the owner(s)</w:t>
      </w:r>
      <w:r>
        <w:rPr>
          <w:rFonts w:ascii="Calibri" w:hAnsi="Calibri" w:cs="Calibri"/>
        </w:rPr>
        <w:t>.  For the purposes of determining microenterprise eligibility</w:t>
      </w:r>
      <w:r w:rsidR="000A53F8">
        <w:rPr>
          <w:rFonts w:ascii="Calibri" w:hAnsi="Calibri" w:cs="Calibri"/>
        </w:rPr>
        <w:t xml:space="preserve">, </w:t>
      </w:r>
      <w:bookmarkStart w:id="4" w:name="_GoBack"/>
      <w:bookmarkEnd w:id="4"/>
      <w:r>
        <w:rPr>
          <w:rFonts w:ascii="Calibri" w:hAnsi="Calibri" w:cs="Calibri"/>
        </w:rPr>
        <w:t>cont</w:t>
      </w:r>
      <w:r w:rsidR="000A53F8">
        <w:rPr>
          <w:rFonts w:ascii="Calibri" w:hAnsi="Calibri" w:cs="Calibri"/>
        </w:rPr>
        <w:t>r</w:t>
      </w:r>
      <w:r>
        <w:rPr>
          <w:rFonts w:ascii="Calibri" w:hAnsi="Calibri" w:cs="Calibri"/>
        </w:rPr>
        <w:t xml:space="preserve">act workers who receive 1099s are counted as employees.  </w:t>
      </w:r>
    </w:p>
    <w:p w14:paraId="790DB51E" w14:textId="1115791E" w:rsidR="0026466F" w:rsidRPr="008E0209" w:rsidRDefault="0026466F">
      <w:pPr>
        <w:rPr>
          <w:rFonts w:ascii="Calibri" w:hAnsi="Calibri" w:cs="Calibri"/>
        </w:rPr>
      </w:pPr>
    </w:p>
    <w:sectPr w:rsidR="0026466F" w:rsidRPr="008E020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ardone, Mark (OCD)" w:date="2020-09-21T15:33:00Z" w:initials="NM(">
    <w:p w14:paraId="1E5DB521" w14:textId="0BFA7FCB" w:rsidR="008B6404" w:rsidRDefault="008B640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5DB5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465C" w16cex:dateUtc="2020-09-21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5DB521" w16cid:durableId="231346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D15D4"/>
    <w:multiLevelType w:val="multilevel"/>
    <w:tmpl w:val="4CC46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2046E3B"/>
    <w:multiLevelType w:val="hybridMultilevel"/>
    <w:tmpl w:val="C41E5B6C"/>
    <w:lvl w:ilvl="0" w:tplc="8AE854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06399"/>
    <w:multiLevelType w:val="multilevel"/>
    <w:tmpl w:val="7FE4B34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743734"/>
    <w:multiLevelType w:val="multilevel"/>
    <w:tmpl w:val="1B96A59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BA002B7"/>
    <w:multiLevelType w:val="hybridMultilevel"/>
    <w:tmpl w:val="8182E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33303"/>
    <w:multiLevelType w:val="multilevel"/>
    <w:tmpl w:val="54E2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CB42C13"/>
    <w:multiLevelType w:val="hybridMultilevel"/>
    <w:tmpl w:val="6FD0DB04"/>
    <w:lvl w:ilvl="0" w:tplc="AECC52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B25C8"/>
    <w:multiLevelType w:val="multilevel"/>
    <w:tmpl w:val="25768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51050BC"/>
    <w:multiLevelType w:val="multilevel"/>
    <w:tmpl w:val="EF345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EA42E2D"/>
    <w:multiLevelType w:val="hybridMultilevel"/>
    <w:tmpl w:val="64A451C4"/>
    <w:lvl w:ilvl="0" w:tplc="2BF6DFB8">
      <w:start w:val="1"/>
      <w:numFmt w:val="bullet"/>
      <w:lvlText w:val=""/>
      <w:lvlJc w:val="left"/>
      <w:pPr>
        <w:tabs>
          <w:tab w:val="num" w:pos="720"/>
        </w:tabs>
        <w:ind w:left="720" w:hanging="360"/>
      </w:pPr>
      <w:rPr>
        <w:rFonts w:ascii="Wingdings 3" w:hAnsi="Wingdings 3" w:hint="default"/>
      </w:rPr>
    </w:lvl>
    <w:lvl w:ilvl="1" w:tplc="58F0403C" w:tentative="1">
      <w:start w:val="1"/>
      <w:numFmt w:val="bullet"/>
      <w:lvlText w:val=""/>
      <w:lvlJc w:val="left"/>
      <w:pPr>
        <w:tabs>
          <w:tab w:val="num" w:pos="1440"/>
        </w:tabs>
        <w:ind w:left="1440" w:hanging="360"/>
      </w:pPr>
      <w:rPr>
        <w:rFonts w:ascii="Wingdings 3" w:hAnsi="Wingdings 3" w:hint="default"/>
      </w:rPr>
    </w:lvl>
    <w:lvl w:ilvl="2" w:tplc="BE44DE7E" w:tentative="1">
      <w:start w:val="1"/>
      <w:numFmt w:val="bullet"/>
      <w:lvlText w:val=""/>
      <w:lvlJc w:val="left"/>
      <w:pPr>
        <w:tabs>
          <w:tab w:val="num" w:pos="2160"/>
        </w:tabs>
        <w:ind w:left="2160" w:hanging="360"/>
      </w:pPr>
      <w:rPr>
        <w:rFonts w:ascii="Wingdings 3" w:hAnsi="Wingdings 3" w:hint="default"/>
      </w:rPr>
    </w:lvl>
    <w:lvl w:ilvl="3" w:tplc="2BA6EBD6" w:tentative="1">
      <w:start w:val="1"/>
      <w:numFmt w:val="bullet"/>
      <w:lvlText w:val=""/>
      <w:lvlJc w:val="left"/>
      <w:pPr>
        <w:tabs>
          <w:tab w:val="num" w:pos="2880"/>
        </w:tabs>
        <w:ind w:left="2880" w:hanging="360"/>
      </w:pPr>
      <w:rPr>
        <w:rFonts w:ascii="Wingdings 3" w:hAnsi="Wingdings 3" w:hint="default"/>
      </w:rPr>
    </w:lvl>
    <w:lvl w:ilvl="4" w:tplc="0AD26B94" w:tentative="1">
      <w:start w:val="1"/>
      <w:numFmt w:val="bullet"/>
      <w:lvlText w:val=""/>
      <w:lvlJc w:val="left"/>
      <w:pPr>
        <w:tabs>
          <w:tab w:val="num" w:pos="3600"/>
        </w:tabs>
        <w:ind w:left="3600" w:hanging="360"/>
      </w:pPr>
      <w:rPr>
        <w:rFonts w:ascii="Wingdings 3" w:hAnsi="Wingdings 3" w:hint="default"/>
      </w:rPr>
    </w:lvl>
    <w:lvl w:ilvl="5" w:tplc="948C333A" w:tentative="1">
      <w:start w:val="1"/>
      <w:numFmt w:val="bullet"/>
      <w:lvlText w:val=""/>
      <w:lvlJc w:val="left"/>
      <w:pPr>
        <w:tabs>
          <w:tab w:val="num" w:pos="4320"/>
        </w:tabs>
        <w:ind w:left="4320" w:hanging="360"/>
      </w:pPr>
      <w:rPr>
        <w:rFonts w:ascii="Wingdings 3" w:hAnsi="Wingdings 3" w:hint="default"/>
      </w:rPr>
    </w:lvl>
    <w:lvl w:ilvl="6" w:tplc="BF300C56" w:tentative="1">
      <w:start w:val="1"/>
      <w:numFmt w:val="bullet"/>
      <w:lvlText w:val=""/>
      <w:lvlJc w:val="left"/>
      <w:pPr>
        <w:tabs>
          <w:tab w:val="num" w:pos="5040"/>
        </w:tabs>
        <w:ind w:left="5040" w:hanging="360"/>
      </w:pPr>
      <w:rPr>
        <w:rFonts w:ascii="Wingdings 3" w:hAnsi="Wingdings 3" w:hint="default"/>
      </w:rPr>
    </w:lvl>
    <w:lvl w:ilvl="7" w:tplc="96CE0820" w:tentative="1">
      <w:start w:val="1"/>
      <w:numFmt w:val="bullet"/>
      <w:lvlText w:val=""/>
      <w:lvlJc w:val="left"/>
      <w:pPr>
        <w:tabs>
          <w:tab w:val="num" w:pos="5760"/>
        </w:tabs>
        <w:ind w:left="5760" w:hanging="360"/>
      </w:pPr>
      <w:rPr>
        <w:rFonts w:ascii="Wingdings 3" w:hAnsi="Wingdings 3" w:hint="default"/>
      </w:rPr>
    </w:lvl>
    <w:lvl w:ilvl="8" w:tplc="F648B686"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7"/>
  </w:num>
  <w:num w:numId="3">
    <w:abstractNumId w:val="3"/>
  </w:num>
  <w:num w:numId="4">
    <w:abstractNumId w:val="0"/>
  </w:num>
  <w:num w:numId="5">
    <w:abstractNumId w:val="8"/>
  </w:num>
  <w:num w:numId="6">
    <w:abstractNumId w:val="5"/>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rdone, Mark (OCD)">
    <w15:presenceInfo w15:providerId="None" w15:userId="Nardone, Mark (O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CF"/>
    <w:rsid w:val="000244A9"/>
    <w:rsid w:val="000A53F8"/>
    <w:rsid w:val="0013569C"/>
    <w:rsid w:val="00153739"/>
    <w:rsid w:val="001C6276"/>
    <w:rsid w:val="0026466F"/>
    <w:rsid w:val="00265830"/>
    <w:rsid w:val="002D39F3"/>
    <w:rsid w:val="002D6155"/>
    <w:rsid w:val="002D6ECF"/>
    <w:rsid w:val="003503BE"/>
    <w:rsid w:val="00390200"/>
    <w:rsid w:val="003E775C"/>
    <w:rsid w:val="004A002D"/>
    <w:rsid w:val="0056516B"/>
    <w:rsid w:val="005870A8"/>
    <w:rsid w:val="00587391"/>
    <w:rsid w:val="00590453"/>
    <w:rsid w:val="006104D7"/>
    <w:rsid w:val="006C2679"/>
    <w:rsid w:val="006D12C2"/>
    <w:rsid w:val="006E15F3"/>
    <w:rsid w:val="006F044F"/>
    <w:rsid w:val="00723B9E"/>
    <w:rsid w:val="0072697E"/>
    <w:rsid w:val="00742F02"/>
    <w:rsid w:val="007F01CC"/>
    <w:rsid w:val="007F55DB"/>
    <w:rsid w:val="0084276A"/>
    <w:rsid w:val="0087697A"/>
    <w:rsid w:val="008B6404"/>
    <w:rsid w:val="008E0209"/>
    <w:rsid w:val="00931863"/>
    <w:rsid w:val="00933BBD"/>
    <w:rsid w:val="009B0C73"/>
    <w:rsid w:val="009F0434"/>
    <w:rsid w:val="00A72DC8"/>
    <w:rsid w:val="00A9379C"/>
    <w:rsid w:val="00AB512F"/>
    <w:rsid w:val="00B604D4"/>
    <w:rsid w:val="00B823AD"/>
    <w:rsid w:val="00B847EF"/>
    <w:rsid w:val="00C1056A"/>
    <w:rsid w:val="00C64C58"/>
    <w:rsid w:val="00D051B0"/>
    <w:rsid w:val="00D26A41"/>
    <w:rsid w:val="00DF0989"/>
    <w:rsid w:val="00EE1761"/>
    <w:rsid w:val="00F5427F"/>
    <w:rsid w:val="00FC03DF"/>
    <w:rsid w:val="00FF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32D991"/>
  <w15:chartTrackingRefBased/>
  <w15:docId w15:val="{44DAA69A-E5E5-449A-893D-EA48F19B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ECF"/>
    <w:pPr>
      <w:ind w:left="720"/>
      <w:contextualSpacing/>
    </w:pPr>
  </w:style>
  <w:style w:type="paragraph" w:customStyle="1" w:styleId="xmsonormal">
    <w:name w:val="x_msonormal"/>
    <w:basedOn w:val="Normal"/>
    <w:uiPriority w:val="99"/>
    <w:rsid w:val="009B0C73"/>
    <w:pPr>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244A9"/>
    <w:rPr>
      <w:color w:val="0563C1" w:themeColor="hyperlink"/>
      <w:u w:val="single"/>
    </w:rPr>
  </w:style>
  <w:style w:type="character" w:customStyle="1" w:styleId="UnresolvedMention1">
    <w:name w:val="Unresolved Mention1"/>
    <w:basedOn w:val="DefaultParagraphFont"/>
    <w:uiPriority w:val="99"/>
    <w:semiHidden/>
    <w:unhideWhenUsed/>
    <w:rsid w:val="000244A9"/>
    <w:rPr>
      <w:color w:val="605E5C"/>
      <w:shd w:val="clear" w:color="auto" w:fill="E1DFDD"/>
    </w:rPr>
  </w:style>
  <w:style w:type="character" w:styleId="CommentReference">
    <w:name w:val="annotation reference"/>
    <w:basedOn w:val="DefaultParagraphFont"/>
    <w:uiPriority w:val="99"/>
    <w:semiHidden/>
    <w:unhideWhenUsed/>
    <w:rsid w:val="008B6404"/>
    <w:rPr>
      <w:sz w:val="16"/>
      <w:szCs w:val="16"/>
    </w:rPr>
  </w:style>
  <w:style w:type="paragraph" w:styleId="CommentText">
    <w:name w:val="annotation text"/>
    <w:basedOn w:val="Normal"/>
    <w:link w:val="CommentTextChar"/>
    <w:uiPriority w:val="99"/>
    <w:semiHidden/>
    <w:unhideWhenUsed/>
    <w:rsid w:val="008B6404"/>
    <w:pPr>
      <w:spacing w:line="240" w:lineRule="auto"/>
    </w:pPr>
    <w:rPr>
      <w:sz w:val="20"/>
      <w:szCs w:val="20"/>
    </w:rPr>
  </w:style>
  <w:style w:type="character" w:customStyle="1" w:styleId="CommentTextChar">
    <w:name w:val="Comment Text Char"/>
    <w:basedOn w:val="DefaultParagraphFont"/>
    <w:link w:val="CommentText"/>
    <w:uiPriority w:val="99"/>
    <w:semiHidden/>
    <w:rsid w:val="008B6404"/>
    <w:rPr>
      <w:sz w:val="20"/>
      <w:szCs w:val="20"/>
    </w:rPr>
  </w:style>
  <w:style w:type="paragraph" w:styleId="CommentSubject">
    <w:name w:val="annotation subject"/>
    <w:basedOn w:val="CommentText"/>
    <w:next w:val="CommentText"/>
    <w:link w:val="CommentSubjectChar"/>
    <w:uiPriority w:val="99"/>
    <w:semiHidden/>
    <w:unhideWhenUsed/>
    <w:rsid w:val="008B6404"/>
    <w:rPr>
      <w:b/>
      <w:bCs/>
    </w:rPr>
  </w:style>
  <w:style w:type="character" w:customStyle="1" w:styleId="CommentSubjectChar">
    <w:name w:val="Comment Subject Char"/>
    <w:basedOn w:val="CommentTextChar"/>
    <w:link w:val="CommentSubject"/>
    <w:uiPriority w:val="99"/>
    <w:semiHidden/>
    <w:rsid w:val="008B6404"/>
    <w:rPr>
      <w:b/>
      <w:bCs/>
      <w:sz w:val="20"/>
      <w:szCs w:val="20"/>
    </w:rPr>
  </w:style>
  <w:style w:type="paragraph" w:styleId="BalloonText">
    <w:name w:val="Balloon Text"/>
    <w:basedOn w:val="Normal"/>
    <w:link w:val="BalloonTextChar"/>
    <w:uiPriority w:val="99"/>
    <w:semiHidden/>
    <w:unhideWhenUsed/>
    <w:rsid w:val="008B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1396">
      <w:bodyDiv w:val="1"/>
      <w:marLeft w:val="0"/>
      <w:marRight w:val="0"/>
      <w:marTop w:val="0"/>
      <w:marBottom w:val="0"/>
      <w:divBdr>
        <w:top w:val="none" w:sz="0" w:space="0" w:color="auto"/>
        <w:left w:val="none" w:sz="0" w:space="0" w:color="auto"/>
        <w:bottom w:val="none" w:sz="0" w:space="0" w:color="auto"/>
        <w:right w:val="none" w:sz="0" w:space="0" w:color="auto"/>
      </w:divBdr>
    </w:div>
    <w:div w:id="1104957925">
      <w:bodyDiv w:val="1"/>
      <w:marLeft w:val="0"/>
      <w:marRight w:val="0"/>
      <w:marTop w:val="0"/>
      <w:marBottom w:val="0"/>
      <w:divBdr>
        <w:top w:val="none" w:sz="0" w:space="0" w:color="auto"/>
        <w:left w:val="none" w:sz="0" w:space="0" w:color="auto"/>
        <w:bottom w:val="none" w:sz="0" w:space="0" w:color="auto"/>
        <w:right w:val="none" w:sz="0" w:space="0" w:color="auto"/>
      </w:divBdr>
      <w:divsChild>
        <w:div w:id="2131316338">
          <w:marLeft w:val="547"/>
          <w:marRight w:val="0"/>
          <w:marTop w:val="200"/>
          <w:marBottom w:val="0"/>
          <w:divBdr>
            <w:top w:val="none" w:sz="0" w:space="0" w:color="auto"/>
            <w:left w:val="none" w:sz="0" w:space="0" w:color="auto"/>
            <w:bottom w:val="none" w:sz="0" w:space="0" w:color="auto"/>
            <w:right w:val="none" w:sz="0" w:space="0" w:color="auto"/>
          </w:divBdr>
        </w:div>
        <w:div w:id="513348861">
          <w:marLeft w:val="547"/>
          <w:marRight w:val="0"/>
          <w:marTop w:val="200"/>
          <w:marBottom w:val="0"/>
          <w:divBdr>
            <w:top w:val="none" w:sz="0" w:space="0" w:color="auto"/>
            <w:left w:val="none" w:sz="0" w:space="0" w:color="auto"/>
            <w:bottom w:val="none" w:sz="0" w:space="0" w:color="auto"/>
            <w:right w:val="none" w:sz="0" w:space="0" w:color="auto"/>
          </w:divBdr>
        </w:div>
      </w:divsChild>
    </w:div>
    <w:div w:id="21012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products.dandb.com/duns-number/?serv=SEMCOSMSN332609&amp;utm_medium=cpc&amp;utm_source=bing&amp;utm_campaign=CRED_US_FY18Q3_brand_duns_application&amp;utm_content=report&amp;term=get_a_duns_number&amp;mt=exact&amp;_bt=79302343069739&amp;msclkid=25c05304ed911cefae160c6c0beca9ea&amp;utm_source=bing&amp;utm_medium=cpc&amp;utm_campaign=Credibility%7CBrand%7CExact%7CUS&amp;utm_term=get%20a%20duns%20number&amp;utm_content=Duns%20-%20Application&amp;gclid=CKi_5r3m-usCFYuVswod8zQEpA&amp;gclsrc=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11/relationships/people" Target="people.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9772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Nardone, Mark (OCD)</dc:creator>
  <cp:keywords/>
  <dc:description/>
  <cp:lastModifiedBy>Roushanaei, Patricia (OCD)</cp:lastModifiedBy>
  <cp:revision>2</cp:revision>
  <dcterms:created xsi:type="dcterms:W3CDTF">2020-10-15T19:29:00Z</dcterms:created>
  <dcterms:modified xsi:type="dcterms:W3CDTF">2020-10-15T19:29:00Z</dcterms:modified>
</cp:coreProperties>
</file>