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1DF" w:rsidRDefault="00FE0665" w:rsidP="006B38F9">
      <w:pPr>
        <w:pStyle w:val="Heading1"/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5943600" cy="8229600"/>
                <wp:effectExtent l="0" t="0" r="0" b="0"/>
                <wp:wrapTopAndBottom/>
                <wp:docPr id="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8229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F0B88" w:rsidRDefault="00FF0B88" w:rsidP="00D171D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FF0B88" w:rsidRDefault="00FF0B88" w:rsidP="00D171D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FF0B88" w:rsidRDefault="00FF0B88" w:rsidP="00D171D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FF0B88" w:rsidRPr="00705149" w:rsidRDefault="00FF0B88" w:rsidP="00D171DF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 w:rsidRPr="00705149">
                              <w:rPr>
                                <w:b/>
                                <w:sz w:val="40"/>
                              </w:rPr>
                              <w:t>I</w:t>
                            </w:r>
                            <w:bookmarkStart w:id="0" w:name="_GoBack"/>
                            <w:bookmarkEnd w:id="0"/>
                            <w:r w:rsidRPr="00705149">
                              <w:rPr>
                                <w:b/>
                                <w:sz w:val="40"/>
                              </w:rPr>
                              <w:t>NDOOR AIR QUALITY</w:t>
                            </w:r>
                          </w:p>
                          <w:p w:rsidR="00FF0B88" w:rsidRPr="00705149" w:rsidRDefault="00FF0B88" w:rsidP="00D171DF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 xml:space="preserve">WATER DAMAGE </w:t>
                            </w:r>
                            <w:r w:rsidR="008418A7">
                              <w:rPr>
                                <w:b/>
                                <w:sz w:val="40"/>
                              </w:rPr>
                              <w:t>RE</w:t>
                            </w:r>
                            <w:r w:rsidRPr="00705149">
                              <w:rPr>
                                <w:b/>
                                <w:sz w:val="40"/>
                              </w:rPr>
                              <w:t>ASSESSMENT</w:t>
                            </w:r>
                          </w:p>
                          <w:p w:rsidR="00FF0B88" w:rsidRPr="00705149" w:rsidRDefault="00FF0B88" w:rsidP="00D171D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FF0B88" w:rsidRPr="00291629" w:rsidRDefault="00FF0B88" w:rsidP="00D171D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  <w:p w:rsidR="00FF0B88" w:rsidRPr="00291629" w:rsidRDefault="00FF0B88" w:rsidP="0029162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Quaboag Regional Middle/High School</w:t>
                            </w:r>
                          </w:p>
                          <w:p w:rsidR="00FF0B88" w:rsidRDefault="00FF0B88" w:rsidP="0052584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 w:rsidRPr="00027CA1">
                              <w:rPr>
                                <w:b/>
                                <w:bCs/>
                                <w:sz w:val="28"/>
                              </w:rPr>
                              <w:t>284 Old West Brookfield Road</w:t>
                            </w:r>
                          </w:p>
                          <w:p w:rsidR="00FF0B88" w:rsidRPr="00705149" w:rsidRDefault="00FF0B88" w:rsidP="0052584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Warren</w:t>
                            </w:r>
                            <w:r w:rsidRPr="00525849">
                              <w:rPr>
                                <w:b/>
                                <w:bCs/>
                                <w:sz w:val="28"/>
                              </w:rPr>
                              <w:t>, Massachusetts</w:t>
                            </w:r>
                          </w:p>
                          <w:p w:rsidR="00FF0B88" w:rsidRDefault="00FF0B88" w:rsidP="00D171D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:rsidR="00FF0B88" w:rsidRPr="00705149" w:rsidRDefault="00FF0B88" w:rsidP="00017F4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:rsidR="00FF0B88" w:rsidRPr="00705149" w:rsidRDefault="00FF0B88" w:rsidP="00D171D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FF0B88" w:rsidRDefault="00FF0B88" w:rsidP="00D171DF">
                            <w:pPr>
                              <w:jc w:val="center"/>
                            </w:pPr>
                          </w:p>
                          <w:p w:rsidR="00FF0B88" w:rsidRDefault="00FF0B88" w:rsidP="00D171D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418825C" wp14:editId="1EE07B2E">
                                  <wp:extent cx="3683085" cy="3800475"/>
                                  <wp:effectExtent l="0" t="0" r="0" b="0"/>
                                  <wp:docPr id="1" name="Picture 1" descr="Aerial view of Quaboag Regional Middle/High School" title="Cover phot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 rotWithShape="1">
                                          <a:blip r:embed="rId7" cstate="screen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92706" cy="38104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F0B88" w:rsidRDefault="00FF0B88" w:rsidP="00D171DF">
                            <w:pPr>
                              <w:jc w:val="center"/>
                            </w:pPr>
                          </w:p>
                          <w:p w:rsidR="00FF0B88" w:rsidRDefault="00FF0B88" w:rsidP="00D171DF">
                            <w:pPr>
                              <w:jc w:val="center"/>
                            </w:pPr>
                          </w:p>
                          <w:p w:rsidR="00FF0B88" w:rsidRPr="00705149" w:rsidRDefault="00FF0B88" w:rsidP="00D171DF">
                            <w:pPr>
                              <w:jc w:val="center"/>
                            </w:pPr>
                            <w:r w:rsidRPr="00705149">
                              <w:t>Prepared by:</w:t>
                            </w:r>
                          </w:p>
                          <w:p w:rsidR="00FF0B88" w:rsidRPr="00705149" w:rsidRDefault="00FF0B88" w:rsidP="00D171DF">
                            <w:pPr>
                              <w:jc w:val="center"/>
                            </w:pPr>
                            <w:r w:rsidRPr="00705149">
                              <w:t>Massachusetts Department of Public Health</w:t>
                            </w:r>
                          </w:p>
                          <w:p w:rsidR="00FF0B88" w:rsidRPr="00705149" w:rsidRDefault="00FF0B88" w:rsidP="00D171DF">
                            <w:pPr>
                              <w:jc w:val="center"/>
                            </w:pPr>
                            <w:r w:rsidRPr="00705149">
                              <w:t>Bureau of Environmental Health</w:t>
                            </w:r>
                          </w:p>
                          <w:p w:rsidR="00FF0B88" w:rsidRPr="00705149" w:rsidRDefault="00FF0B88" w:rsidP="00D171DF">
                            <w:pPr>
                              <w:jc w:val="center"/>
                            </w:pPr>
                            <w:r w:rsidRPr="00705149">
                              <w:t>Indoor Air Quality Program</w:t>
                            </w:r>
                          </w:p>
                          <w:p w:rsidR="00FF0B88" w:rsidRPr="00705149" w:rsidRDefault="00FF0B88" w:rsidP="00D171DF">
                            <w:pPr>
                              <w:jc w:val="center"/>
                            </w:pPr>
                            <w:r>
                              <w:t>February 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6" type="#_x0000_t202" style="position:absolute;margin-left:0;margin-top:0;width:468pt;height:9in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" filled="f">
                <v:textbox>
                  <w:txbxContent>
                    <w:p w:rsidR="00FF0B88" w:rsidRDefault="00FF0B88" w:rsidP="00D171DF">
                      <w:pPr>
                        <w:jc w:val="center"/>
                        <w:rPr>
                          <w:b/>
                        </w:rPr>
                      </w:pPr>
                    </w:p>
                    <w:p w:rsidR="00FF0B88" w:rsidRDefault="00FF0B88" w:rsidP="00D171DF">
                      <w:pPr>
                        <w:jc w:val="center"/>
                        <w:rPr>
                          <w:b/>
                        </w:rPr>
                      </w:pPr>
                    </w:p>
                    <w:p w:rsidR="00FF0B88" w:rsidRDefault="00FF0B88" w:rsidP="00D171DF">
                      <w:pPr>
                        <w:jc w:val="center"/>
                        <w:rPr>
                          <w:b/>
                        </w:rPr>
                      </w:pPr>
                    </w:p>
                    <w:p w:rsidR="00FF0B88" w:rsidRPr="00705149" w:rsidRDefault="00FF0B88" w:rsidP="00D171DF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 w:rsidRPr="00705149">
                        <w:rPr>
                          <w:b/>
                          <w:sz w:val="40"/>
                        </w:rPr>
                        <w:t>I</w:t>
                      </w:r>
                      <w:bookmarkStart w:id="1" w:name="_GoBack"/>
                      <w:bookmarkEnd w:id="1"/>
                      <w:r w:rsidRPr="00705149">
                        <w:rPr>
                          <w:b/>
                          <w:sz w:val="40"/>
                        </w:rPr>
                        <w:t>NDOOR AIR QUALITY</w:t>
                      </w:r>
                    </w:p>
                    <w:p w:rsidR="00FF0B88" w:rsidRPr="00705149" w:rsidRDefault="00FF0B88" w:rsidP="00D171DF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 xml:space="preserve">WATER DAMAGE </w:t>
                      </w:r>
                      <w:r w:rsidR="008418A7">
                        <w:rPr>
                          <w:b/>
                          <w:sz w:val="40"/>
                        </w:rPr>
                        <w:t>RE</w:t>
                      </w:r>
                      <w:r w:rsidRPr="00705149">
                        <w:rPr>
                          <w:b/>
                          <w:sz w:val="40"/>
                        </w:rPr>
                        <w:t>ASSESSMENT</w:t>
                      </w:r>
                    </w:p>
                    <w:p w:rsidR="00FF0B88" w:rsidRPr="00705149" w:rsidRDefault="00FF0B88" w:rsidP="00D171DF">
                      <w:pPr>
                        <w:jc w:val="center"/>
                        <w:rPr>
                          <w:b/>
                        </w:rPr>
                      </w:pPr>
                    </w:p>
                    <w:p w:rsidR="00FF0B88" w:rsidRPr="00291629" w:rsidRDefault="00FF0B88" w:rsidP="00D171DF">
                      <w:pPr>
                        <w:jc w:val="center"/>
                        <w:rPr>
                          <w:b/>
                          <w:bCs/>
                          <w:sz w:val="28"/>
                        </w:rPr>
                      </w:pPr>
                    </w:p>
                    <w:p w:rsidR="00FF0B88" w:rsidRPr="00291629" w:rsidRDefault="00FF0B88" w:rsidP="00291629">
                      <w:pPr>
                        <w:jc w:val="center"/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b/>
                          <w:bCs/>
                          <w:sz w:val="28"/>
                        </w:rPr>
                        <w:t>Quaboag Regional Middle/High School</w:t>
                      </w:r>
                    </w:p>
                    <w:p w:rsidR="00FF0B88" w:rsidRDefault="00FF0B88" w:rsidP="00525849">
                      <w:pPr>
                        <w:jc w:val="center"/>
                        <w:rPr>
                          <w:b/>
                          <w:bCs/>
                          <w:sz w:val="28"/>
                        </w:rPr>
                      </w:pPr>
                      <w:r w:rsidRPr="00027CA1">
                        <w:rPr>
                          <w:b/>
                          <w:bCs/>
                          <w:sz w:val="28"/>
                        </w:rPr>
                        <w:t>284 Old West Brookfield Road</w:t>
                      </w:r>
                    </w:p>
                    <w:p w:rsidR="00FF0B88" w:rsidRPr="00705149" w:rsidRDefault="00FF0B88" w:rsidP="00525849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sz w:val="28"/>
                        </w:rPr>
                        <w:t>Warren</w:t>
                      </w:r>
                      <w:r w:rsidRPr="00525849">
                        <w:rPr>
                          <w:b/>
                          <w:bCs/>
                          <w:sz w:val="28"/>
                        </w:rPr>
                        <w:t>, Massachusetts</w:t>
                      </w:r>
                    </w:p>
                    <w:p w:rsidR="00FF0B88" w:rsidRDefault="00FF0B88" w:rsidP="00D171DF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:rsidR="00FF0B88" w:rsidRPr="00705149" w:rsidRDefault="00FF0B88" w:rsidP="00017F4C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:rsidR="00FF0B88" w:rsidRPr="00705149" w:rsidRDefault="00FF0B88" w:rsidP="00D171DF">
                      <w:pPr>
                        <w:jc w:val="center"/>
                        <w:rPr>
                          <w:b/>
                        </w:rPr>
                      </w:pPr>
                    </w:p>
                    <w:p w:rsidR="00FF0B88" w:rsidRDefault="00FF0B88" w:rsidP="00D171DF">
                      <w:pPr>
                        <w:jc w:val="center"/>
                      </w:pPr>
                    </w:p>
                    <w:p w:rsidR="00FF0B88" w:rsidRDefault="00FF0B88" w:rsidP="00D171DF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418825C" wp14:editId="1EE07B2E">
                            <wp:extent cx="3683085" cy="3800475"/>
                            <wp:effectExtent l="0" t="0" r="0" b="0"/>
                            <wp:docPr id="1" name="Picture 1" descr="Aerial view of Quaboag Regional Middle/High School" title="Cover phot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 rotWithShape="1">
                                    <a:blip r:embed="rId7" cstate="screen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rcRect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692706" cy="3810403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F0B88" w:rsidRDefault="00FF0B88" w:rsidP="00D171DF">
                      <w:pPr>
                        <w:jc w:val="center"/>
                      </w:pPr>
                    </w:p>
                    <w:p w:rsidR="00FF0B88" w:rsidRDefault="00FF0B88" w:rsidP="00D171DF">
                      <w:pPr>
                        <w:jc w:val="center"/>
                      </w:pPr>
                    </w:p>
                    <w:p w:rsidR="00FF0B88" w:rsidRPr="00705149" w:rsidRDefault="00FF0B88" w:rsidP="00D171DF">
                      <w:pPr>
                        <w:jc w:val="center"/>
                      </w:pPr>
                      <w:r w:rsidRPr="00705149">
                        <w:t>Prepared by:</w:t>
                      </w:r>
                    </w:p>
                    <w:p w:rsidR="00FF0B88" w:rsidRPr="00705149" w:rsidRDefault="00FF0B88" w:rsidP="00D171DF">
                      <w:pPr>
                        <w:jc w:val="center"/>
                      </w:pPr>
                      <w:r w:rsidRPr="00705149">
                        <w:t>Massachusetts Department of Public Health</w:t>
                      </w:r>
                    </w:p>
                    <w:p w:rsidR="00FF0B88" w:rsidRPr="00705149" w:rsidRDefault="00FF0B88" w:rsidP="00D171DF">
                      <w:pPr>
                        <w:jc w:val="center"/>
                      </w:pPr>
                      <w:r w:rsidRPr="00705149">
                        <w:t>Bureau of Environmental Health</w:t>
                      </w:r>
                    </w:p>
                    <w:p w:rsidR="00FF0B88" w:rsidRPr="00705149" w:rsidRDefault="00FF0B88" w:rsidP="00D171DF">
                      <w:pPr>
                        <w:jc w:val="center"/>
                      </w:pPr>
                      <w:r w:rsidRPr="00705149">
                        <w:t>Indoor Air Quality Program</w:t>
                      </w:r>
                    </w:p>
                    <w:p w:rsidR="00FF0B88" w:rsidRPr="00705149" w:rsidRDefault="00FF0B88" w:rsidP="00D171DF">
                      <w:pPr>
                        <w:jc w:val="center"/>
                      </w:pPr>
                      <w:r>
                        <w:t>February 2019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D171DF" w:rsidRPr="009B41B1">
        <w:br w:type="page"/>
      </w:r>
      <w:r w:rsidR="00D171DF" w:rsidRPr="009B41B1">
        <w:lastRenderedPageBreak/>
        <w:t>Background</w:t>
      </w:r>
    </w:p>
    <w:tbl>
      <w:tblPr>
        <w:tblW w:w="9738" w:type="dxa"/>
        <w:tblInd w:w="25" w:type="dxa"/>
        <w:tblCellMar>
          <w:top w:w="115" w:type="dxa"/>
          <w:left w:w="115" w:type="dxa"/>
          <w:bottom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500"/>
        <w:gridCol w:w="5238"/>
      </w:tblGrid>
      <w:tr w:rsidR="00D171DF" w:rsidRPr="003818F7" w:rsidTr="00E92599">
        <w:trPr>
          <w:cantSplit/>
        </w:trPr>
        <w:tc>
          <w:tcPr>
            <w:tcW w:w="4500" w:type="dxa"/>
            <w:shd w:val="clear" w:color="auto" w:fill="auto"/>
            <w:vAlign w:val="center"/>
          </w:tcPr>
          <w:p w:rsidR="00D171DF" w:rsidRPr="0004785C" w:rsidRDefault="00D171DF" w:rsidP="006A09F5">
            <w:pPr>
              <w:pStyle w:val="BackgroundTable"/>
            </w:pPr>
            <w:r w:rsidRPr="0004785C">
              <w:t>Building:</w:t>
            </w:r>
          </w:p>
        </w:tc>
        <w:tc>
          <w:tcPr>
            <w:tcW w:w="5238" w:type="dxa"/>
            <w:shd w:val="clear" w:color="auto" w:fill="auto"/>
            <w:vAlign w:val="center"/>
          </w:tcPr>
          <w:p w:rsidR="00D171DF" w:rsidRPr="003818F7" w:rsidRDefault="00027CA1" w:rsidP="006A09F5">
            <w:pPr>
              <w:rPr>
                <w:bCs/>
                <w:szCs w:val="24"/>
              </w:rPr>
            </w:pPr>
            <w:r>
              <w:t>Quaboag Regional</w:t>
            </w:r>
            <w:r w:rsidR="00BF1698">
              <w:t xml:space="preserve"> Middle/</w:t>
            </w:r>
            <w:r>
              <w:t xml:space="preserve"> High</w:t>
            </w:r>
            <w:r w:rsidR="00525849">
              <w:t xml:space="preserve"> School</w:t>
            </w:r>
            <w:r w:rsidR="0079317E">
              <w:t xml:space="preserve"> (</w:t>
            </w:r>
            <w:r w:rsidR="00BF1698">
              <w:t>QRMHS</w:t>
            </w:r>
            <w:r w:rsidR="0079317E">
              <w:t>)</w:t>
            </w:r>
          </w:p>
        </w:tc>
      </w:tr>
      <w:tr w:rsidR="00D171DF" w:rsidRPr="003818F7" w:rsidTr="00E92599">
        <w:trPr>
          <w:cantSplit/>
        </w:trPr>
        <w:tc>
          <w:tcPr>
            <w:tcW w:w="4500" w:type="dxa"/>
            <w:shd w:val="clear" w:color="auto" w:fill="auto"/>
            <w:vAlign w:val="center"/>
          </w:tcPr>
          <w:p w:rsidR="00D171DF" w:rsidRPr="0004785C" w:rsidRDefault="00D171DF" w:rsidP="006A09F5">
            <w:pPr>
              <w:pStyle w:val="BackgroundTable"/>
            </w:pPr>
            <w:r w:rsidRPr="0004785C">
              <w:t>Address:</w:t>
            </w:r>
          </w:p>
        </w:tc>
        <w:tc>
          <w:tcPr>
            <w:tcW w:w="5238" w:type="dxa"/>
            <w:shd w:val="clear" w:color="auto" w:fill="auto"/>
            <w:vAlign w:val="center"/>
          </w:tcPr>
          <w:p w:rsidR="00D171DF" w:rsidRPr="00B63969" w:rsidRDefault="00027CA1" w:rsidP="006A09F5">
            <w:pPr>
              <w:pStyle w:val="BackgroundInfo"/>
            </w:pPr>
            <w:r w:rsidRPr="00027CA1">
              <w:t>284 Old West Brookfield</w:t>
            </w:r>
            <w:r>
              <w:t xml:space="preserve"> Road</w:t>
            </w:r>
            <w:r w:rsidR="00525849">
              <w:t xml:space="preserve">, </w:t>
            </w:r>
            <w:r w:rsidR="00DB29BE">
              <w:t>Warren</w:t>
            </w:r>
            <w:r w:rsidR="00525849">
              <w:t>, Massachusetts</w:t>
            </w:r>
          </w:p>
        </w:tc>
      </w:tr>
      <w:tr w:rsidR="00D171DF" w:rsidRPr="003818F7" w:rsidTr="00E92599">
        <w:trPr>
          <w:cantSplit/>
        </w:trPr>
        <w:tc>
          <w:tcPr>
            <w:tcW w:w="4500" w:type="dxa"/>
            <w:shd w:val="clear" w:color="auto" w:fill="auto"/>
            <w:vAlign w:val="center"/>
          </w:tcPr>
          <w:p w:rsidR="00D171DF" w:rsidRPr="0004785C" w:rsidRDefault="00525849" w:rsidP="006A09F5">
            <w:pPr>
              <w:pStyle w:val="BackgroundTable"/>
            </w:pPr>
            <w:r>
              <w:t>Requestor</w:t>
            </w:r>
            <w:r w:rsidR="00D171DF" w:rsidRPr="0004785C">
              <w:t>:</w:t>
            </w:r>
          </w:p>
        </w:tc>
        <w:tc>
          <w:tcPr>
            <w:tcW w:w="5238" w:type="dxa"/>
            <w:shd w:val="clear" w:color="auto" w:fill="auto"/>
            <w:vAlign w:val="center"/>
          </w:tcPr>
          <w:p w:rsidR="00D171DF" w:rsidRPr="0004785C" w:rsidRDefault="00027CA1" w:rsidP="006A09F5">
            <w:pPr>
              <w:pStyle w:val="BackgroundInfo"/>
            </w:pPr>
            <w:r w:rsidRPr="00027CA1">
              <w:t>Brett Kustigian</w:t>
            </w:r>
            <w:r w:rsidR="00525849">
              <w:t xml:space="preserve">, </w:t>
            </w:r>
            <w:r>
              <w:t>Superintendent</w:t>
            </w:r>
            <w:r w:rsidR="00525849">
              <w:t xml:space="preserve">, </w:t>
            </w:r>
            <w:r>
              <w:t>Quaboag Regional Schools</w:t>
            </w:r>
          </w:p>
        </w:tc>
      </w:tr>
      <w:tr w:rsidR="00D171DF" w:rsidRPr="003818F7" w:rsidTr="00E92599">
        <w:trPr>
          <w:cantSplit/>
        </w:trPr>
        <w:tc>
          <w:tcPr>
            <w:tcW w:w="4500" w:type="dxa"/>
            <w:shd w:val="clear" w:color="auto" w:fill="auto"/>
            <w:vAlign w:val="center"/>
          </w:tcPr>
          <w:p w:rsidR="00D171DF" w:rsidRPr="0004785C" w:rsidRDefault="00D171DF" w:rsidP="006A09F5">
            <w:pPr>
              <w:pStyle w:val="BackgroundTable"/>
            </w:pPr>
            <w:r w:rsidRPr="0004785C">
              <w:t>Date of Pre-Occupancy Assessment:</w:t>
            </w:r>
          </w:p>
        </w:tc>
        <w:tc>
          <w:tcPr>
            <w:tcW w:w="5238" w:type="dxa"/>
            <w:shd w:val="clear" w:color="auto" w:fill="auto"/>
            <w:vAlign w:val="center"/>
          </w:tcPr>
          <w:p w:rsidR="00D171DF" w:rsidRPr="0004785C" w:rsidRDefault="00446830" w:rsidP="00446830">
            <w:pPr>
              <w:pStyle w:val="BackgroundInfo"/>
            </w:pPr>
            <w:r>
              <w:t>February 8</w:t>
            </w:r>
            <w:r w:rsidR="00D171DF">
              <w:t>, 201</w:t>
            </w:r>
            <w:r>
              <w:t>9</w:t>
            </w:r>
          </w:p>
        </w:tc>
      </w:tr>
      <w:tr w:rsidR="00D171DF" w:rsidRPr="003818F7" w:rsidTr="00E92599">
        <w:trPr>
          <w:cantSplit/>
        </w:trPr>
        <w:tc>
          <w:tcPr>
            <w:tcW w:w="4500" w:type="dxa"/>
            <w:shd w:val="clear" w:color="auto" w:fill="auto"/>
            <w:vAlign w:val="center"/>
          </w:tcPr>
          <w:p w:rsidR="00D171DF" w:rsidRPr="00C54577" w:rsidRDefault="00C54577" w:rsidP="006A09F5">
            <w:pPr>
              <w:pStyle w:val="BackgroundTable"/>
              <w:rPr>
                <w:b w:val="0"/>
              </w:rPr>
            </w:pPr>
            <w:r w:rsidRPr="00C54577">
              <w:rPr>
                <w:rStyle w:val="BackgroundBoldedDescriptors"/>
                <w:b/>
              </w:rPr>
              <w:t>Massachusetts Department of Public Health/Bureau of Environmental Health (MDPH/BEH) Staff Conducting Assessment:</w:t>
            </w:r>
          </w:p>
        </w:tc>
        <w:tc>
          <w:tcPr>
            <w:tcW w:w="5238" w:type="dxa"/>
            <w:shd w:val="clear" w:color="auto" w:fill="auto"/>
            <w:vAlign w:val="center"/>
          </w:tcPr>
          <w:p w:rsidR="00D171DF" w:rsidRPr="0004785C" w:rsidRDefault="00BD4935" w:rsidP="006A09F5">
            <w:pPr>
              <w:pStyle w:val="BackgroundInfo"/>
            </w:pPr>
            <w:r>
              <w:t>Mike Feeney</w:t>
            </w:r>
            <w:r w:rsidR="00DD5181">
              <w:t>, Director, Indoor Air Quality (IAQ)</w:t>
            </w:r>
            <w:r w:rsidR="00C845D2">
              <w:t xml:space="preserve"> Program</w:t>
            </w:r>
          </w:p>
        </w:tc>
      </w:tr>
      <w:tr w:rsidR="00D171DF" w:rsidRPr="003818F7" w:rsidTr="00E92599">
        <w:trPr>
          <w:cantSplit/>
        </w:trPr>
        <w:tc>
          <w:tcPr>
            <w:tcW w:w="4500" w:type="dxa"/>
            <w:shd w:val="clear" w:color="auto" w:fill="auto"/>
            <w:vAlign w:val="center"/>
          </w:tcPr>
          <w:p w:rsidR="00D171DF" w:rsidRPr="0004785C" w:rsidRDefault="00D171DF" w:rsidP="006A09F5">
            <w:pPr>
              <w:pStyle w:val="BackgroundTable"/>
            </w:pPr>
            <w:r w:rsidRPr="0004785C">
              <w:t>Date of Buil</w:t>
            </w:r>
            <w:r>
              <w:t>ding Construction:</w:t>
            </w:r>
          </w:p>
        </w:tc>
        <w:tc>
          <w:tcPr>
            <w:tcW w:w="5238" w:type="dxa"/>
            <w:shd w:val="clear" w:color="auto" w:fill="auto"/>
            <w:vAlign w:val="center"/>
          </w:tcPr>
          <w:p w:rsidR="00D171DF" w:rsidRPr="003818F7" w:rsidRDefault="00027CA1" w:rsidP="003476E5">
            <w:pPr>
              <w:pStyle w:val="BackgroundInfo"/>
              <w:rPr>
                <w:szCs w:val="24"/>
              </w:rPr>
            </w:pPr>
            <w:r>
              <w:rPr>
                <w:szCs w:val="24"/>
              </w:rPr>
              <w:t>1969</w:t>
            </w:r>
            <w:r w:rsidR="00417046">
              <w:rPr>
                <w:szCs w:val="24"/>
              </w:rPr>
              <w:t xml:space="preserve"> with an addition in 200</w:t>
            </w:r>
            <w:r>
              <w:rPr>
                <w:szCs w:val="24"/>
              </w:rPr>
              <w:t>1</w:t>
            </w:r>
          </w:p>
        </w:tc>
      </w:tr>
    </w:tbl>
    <w:p w:rsidR="009F5048" w:rsidRPr="009F5048" w:rsidRDefault="009F5048" w:rsidP="009F5048">
      <w:pPr>
        <w:keepNext/>
        <w:spacing w:before="600" w:line="360" w:lineRule="auto"/>
        <w:outlineLvl w:val="0"/>
        <w:rPr>
          <w:b/>
          <w:sz w:val="28"/>
        </w:rPr>
      </w:pPr>
      <w:r w:rsidRPr="009F5048">
        <w:rPr>
          <w:b/>
          <w:sz w:val="28"/>
        </w:rPr>
        <w:t>INTRODUCTION</w:t>
      </w:r>
    </w:p>
    <w:p w:rsidR="003B15C1" w:rsidRDefault="009F5048" w:rsidP="009F5048">
      <w:pPr>
        <w:spacing w:line="360" w:lineRule="auto"/>
        <w:ind w:firstLine="720"/>
      </w:pPr>
      <w:r w:rsidRPr="009F5048">
        <w:t xml:space="preserve">The IAQ program has previously visited the </w:t>
      </w:r>
      <w:r>
        <w:t>QRHS</w:t>
      </w:r>
      <w:r w:rsidRPr="009F5048">
        <w:t xml:space="preserve"> in 2018</w:t>
      </w:r>
      <w:r>
        <w:t xml:space="preserve"> to conduct a full IAQ assessment of the building</w:t>
      </w:r>
      <w:r w:rsidRPr="009F5048">
        <w:t xml:space="preserve">. </w:t>
      </w:r>
      <w:r w:rsidR="003B15C1">
        <w:t xml:space="preserve">A report on that visit can be found at: </w:t>
      </w:r>
      <w:hyperlink r:id="rId8" w:history="1">
        <w:r w:rsidR="003B15C1" w:rsidRPr="00697D84">
          <w:rPr>
            <w:rStyle w:val="Hyperlink"/>
          </w:rPr>
          <w:t>https://www.mass.gov/info-details/indoor-air-quality-reports-cities-and-towns-w</w:t>
        </w:r>
      </w:hyperlink>
    </w:p>
    <w:p w:rsidR="009F5048" w:rsidRDefault="009F5048" w:rsidP="009F5048">
      <w:pPr>
        <w:spacing w:line="360" w:lineRule="auto"/>
        <w:ind w:firstLine="720"/>
      </w:pPr>
      <w:r>
        <w:t xml:space="preserve">The IAQ Program returned to spot check areas where water damage was likely </w:t>
      </w:r>
      <w:r w:rsidR="001F798D">
        <w:t>the</w:t>
      </w:r>
      <w:r>
        <w:t xml:space="preserve"> result of hot, humid weather during the summer of 2018.</w:t>
      </w:r>
    </w:p>
    <w:p w:rsidR="009F5048" w:rsidRPr="009F5048" w:rsidRDefault="009F5048" w:rsidP="009F5048">
      <w:pPr>
        <w:keepNext/>
        <w:spacing w:before="600" w:line="360" w:lineRule="auto"/>
        <w:outlineLvl w:val="0"/>
        <w:rPr>
          <w:b/>
          <w:sz w:val="28"/>
        </w:rPr>
      </w:pPr>
      <w:r w:rsidRPr="009F5048">
        <w:rPr>
          <w:b/>
          <w:sz w:val="28"/>
        </w:rPr>
        <w:t>METHODS</w:t>
      </w:r>
    </w:p>
    <w:p w:rsidR="009F5048" w:rsidRPr="009F5048" w:rsidRDefault="009F5048" w:rsidP="009F5048">
      <w:pPr>
        <w:spacing w:line="360" w:lineRule="auto"/>
        <w:ind w:firstLine="720"/>
      </w:pPr>
      <w:r w:rsidRPr="009F5048">
        <w:t>Please refer to the IAQ Manual for methods, sampling procedures, and interpretation of results (MDPH, 2015).</w:t>
      </w:r>
    </w:p>
    <w:p w:rsidR="009F5048" w:rsidRPr="009F5048" w:rsidRDefault="009F5048" w:rsidP="009F5048">
      <w:pPr>
        <w:keepNext/>
        <w:spacing w:before="600" w:line="360" w:lineRule="auto"/>
        <w:outlineLvl w:val="0"/>
        <w:rPr>
          <w:b/>
          <w:sz w:val="28"/>
        </w:rPr>
      </w:pPr>
      <w:r w:rsidRPr="009F5048">
        <w:rPr>
          <w:b/>
          <w:sz w:val="28"/>
        </w:rPr>
        <w:t>RESULTS and DISCUSSION</w:t>
      </w:r>
    </w:p>
    <w:p w:rsidR="009F5048" w:rsidRPr="009F5048" w:rsidRDefault="009F5048" w:rsidP="009F5048">
      <w:pPr>
        <w:spacing w:line="360" w:lineRule="auto"/>
        <w:ind w:firstLine="720"/>
      </w:pPr>
      <w:r w:rsidRPr="009F5048">
        <w:t>The following is a summary of indoor air testing results (Table 1).</w:t>
      </w:r>
    </w:p>
    <w:p w:rsidR="009F5048" w:rsidRPr="009F5048" w:rsidRDefault="009F5048" w:rsidP="009F5048">
      <w:pPr>
        <w:numPr>
          <w:ilvl w:val="0"/>
          <w:numId w:val="31"/>
        </w:numPr>
        <w:spacing w:line="360" w:lineRule="auto"/>
        <w:rPr>
          <w:b/>
          <w:bCs/>
        </w:rPr>
      </w:pPr>
      <w:r w:rsidRPr="009F5048">
        <w:rPr>
          <w:b/>
          <w:i/>
        </w:rPr>
        <w:t>Carbon dioxide levels</w:t>
      </w:r>
      <w:r w:rsidRPr="009F5048">
        <w:t xml:space="preserve"> were </w:t>
      </w:r>
      <w:r w:rsidR="001223A6">
        <w:t xml:space="preserve">above </w:t>
      </w:r>
      <w:r w:rsidRPr="009F5048">
        <w:t xml:space="preserve">the MDPH guideline of 800 parts per million (ppm) in </w:t>
      </w:r>
      <w:r>
        <w:t xml:space="preserve">high volume locations (e.g., the </w:t>
      </w:r>
      <w:r w:rsidR="001223A6">
        <w:t>cafeterias</w:t>
      </w:r>
      <w:r w:rsidR="00913EE7">
        <w:t xml:space="preserve"> and kitchen)</w:t>
      </w:r>
      <w:r w:rsidRPr="009F5048">
        <w:t>.</w:t>
      </w:r>
      <w:r w:rsidR="00A82773">
        <w:t xml:space="preserve"> </w:t>
      </w:r>
      <w:r w:rsidRPr="009F5048">
        <w:t>It is important to note that carbon dioxide levels would be expected to rise with increased occupancy.</w:t>
      </w:r>
    </w:p>
    <w:p w:rsidR="009F5048" w:rsidRPr="009F5048" w:rsidRDefault="009F5048" w:rsidP="009F5048">
      <w:pPr>
        <w:numPr>
          <w:ilvl w:val="0"/>
          <w:numId w:val="31"/>
        </w:numPr>
        <w:spacing w:line="360" w:lineRule="auto"/>
        <w:rPr>
          <w:b/>
          <w:bCs/>
        </w:rPr>
      </w:pPr>
      <w:r w:rsidRPr="009F5048">
        <w:rPr>
          <w:b/>
          <w:i/>
        </w:rPr>
        <w:lastRenderedPageBreak/>
        <w:t>Temperature</w:t>
      </w:r>
      <w:r w:rsidRPr="009F5048">
        <w:t xml:space="preserve"> was </w:t>
      </w:r>
      <w:r w:rsidR="00913EE7">
        <w:t>mostly within</w:t>
      </w:r>
      <w:r w:rsidRPr="009F5048">
        <w:t xml:space="preserve"> </w:t>
      </w:r>
      <w:r w:rsidR="001833CD">
        <w:t xml:space="preserve">or close to </w:t>
      </w:r>
      <w:r w:rsidRPr="009F5048">
        <w:t xml:space="preserve">the recommended range of </w:t>
      </w:r>
      <w:r w:rsidR="00514DE3">
        <w:t>70</w:t>
      </w:r>
      <w:r w:rsidRPr="009F5048">
        <w:t xml:space="preserve">°F to </w:t>
      </w:r>
      <w:r w:rsidR="00514DE3">
        <w:t>7</w:t>
      </w:r>
      <w:r w:rsidR="00913EE7">
        <w:t>8</w:t>
      </w:r>
      <w:r w:rsidRPr="009F5048">
        <w:t>°F.</w:t>
      </w:r>
    </w:p>
    <w:p w:rsidR="009F5048" w:rsidRPr="009F5048" w:rsidRDefault="009F5048" w:rsidP="009F5048">
      <w:pPr>
        <w:numPr>
          <w:ilvl w:val="0"/>
          <w:numId w:val="31"/>
        </w:numPr>
        <w:spacing w:line="360" w:lineRule="auto"/>
        <w:rPr>
          <w:b/>
          <w:bCs/>
        </w:rPr>
      </w:pPr>
      <w:r w:rsidRPr="009F5048">
        <w:rPr>
          <w:b/>
          <w:i/>
        </w:rPr>
        <w:t>Relative humidity</w:t>
      </w:r>
      <w:r w:rsidRPr="009F5048">
        <w:t xml:space="preserve"> was </w:t>
      </w:r>
      <w:r w:rsidR="00913EE7">
        <w:t xml:space="preserve">mostly within </w:t>
      </w:r>
      <w:r w:rsidRPr="009F5048">
        <w:t>the recommended range of 40 to 60%.</w:t>
      </w:r>
    </w:p>
    <w:p w:rsidR="009F5048" w:rsidRPr="009F5048" w:rsidRDefault="009F5048" w:rsidP="009F5048">
      <w:pPr>
        <w:numPr>
          <w:ilvl w:val="0"/>
          <w:numId w:val="31"/>
        </w:numPr>
        <w:spacing w:line="360" w:lineRule="auto"/>
        <w:rPr>
          <w:b/>
          <w:bCs/>
        </w:rPr>
      </w:pPr>
      <w:r w:rsidRPr="009F5048">
        <w:rPr>
          <w:b/>
          <w:i/>
        </w:rPr>
        <w:t>Carbon monoxide</w:t>
      </w:r>
      <w:r w:rsidRPr="009F5048">
        <w:t xml:space="preserve"> levels were </w:t>
      </w:r>
      <w:r w:rsidR="00913EE7">
        <w:t>measured in a range of 3 to 7 ppm indoors.</w:t>
      </w:r>
      <w:r w:rsidR="00A82773">
        <w:t xml:space="preserve"> </w:t>
      </w:r>
      <w:r w:rsidR="00913EE7">
        <w:t>Outdoor measurements upwind from the QRHS were 9 ppm.</w:t>
      </w:r>
      <w:r w:rsidR="00A82773">
        <w:t xml:space="preserve"> </w:t>
      </w:r>
      <w:r w:rsidR="00913EE7">
        <w:t xml:space="preserve">It is likely the products of combustion held in place </w:t>
      </w:r>
      <w:r w:rsidR="001223A6">
        <w:t xml:space="preserve">low to the ground </w:t>
      </w:r>
      <w:r w:rsidR="00913EE7">
        <w:t xml:space="preserve">by temperature inversion were moving </w:t>
      </w:r>
      <w:r w:rsidR="001223A6">
        <w:t xml:space="preserve">towards the school </w:t>
      </w:r>
      <w:r w:rsidR="00913EE7">
        <w:t xml:space="preserve">along the Quaboag River valley and </w:t>
      </w:r>
      <w:r w:rsidR="001223A6">
        <w:t xml:space="preserve">then </w:t>
      </w:r>
      <w:r w:rsidR="00913EE7">
        <w:t>were entrained by the building HVAC system.</w:t>
      </w:r>
      <w:r w:rsidR="00A82773">
        <w:t xml:space="preserve"> </w:t>
      </w:r>
      <w:r w:rsidR="00913EE7">
        <w:t>This</w:t>
      </w:r>
      <w:r w:rsidR="001223A6">
        <w:t xml:space="preserve"> unusual </w:t>
      </w:r>
      <w:r w:rsidR="00913EE7">
        <w:t>condition would only be present during a temperature inversion event and certain wind conditions.</w:t>
      </w:r>
    </w:p>
    <w:p w:rsidR="009F5048" w:rsidRPr="009F5048" w:rsidRDefault="009F5048" w:rsidP="009F5048">
      <w:pPr>
        <w:numPr>
          <w:ilvl w:val="0"/>
          <w:numId w:val="31"/>
        </w:numPr>
        <w:spacing w:line="360" w:lineRule="auto"/>
      </w:pPr>
      <w:r w:rsidRPr="009F5048">
        <w:rPr>
          <w:b/>
          <w:i/>
        </w:rPr>
        <w:t xml:space="preserve">Fine particulate matter (PM2.5) </w:t>
      </w:r>
      <w:r w:rsidRPr="009F5048">
        <w:t>concentrations measured were below the National Ambient Air Quality Standard (NAAQS) level of 35 μg/m</w:t>
      </w:r>
      <w:r w:rsidRPr="009F5048">
        <w:rPr>
          <w:vertAlign w:val="superscript"/>
        </w:rPr>
        <w:t>3</w:t>
      </w:r>
      <w:r w:rsidRPr="009F5048">
        <w:t xml:space="preserve"> in all areas assessed.</w:t>
      </w:r>
    </w:p>
    <w:p w:rsidR="001223A6" w:rsidRPr="001223A6" w:rsidRDefault="001223A6" w:rsidP="008051C9">
      <w:pPr>
        <w:pStyle w:val="Heading1"/>
      </w:pPr>
      <w:r w:rsidRPr="001223A6">
        <w:t>Ventilation</w:t>
      </w:r>
    </w:p>
    <w:p w:rsidR="009F5048" w:rsidRPr="009F5048" w:rsidRDefault="009F5048" w:rsidP="009F5048">
      <w:pPr>
        <w:spacing w:line="360" w:lineRule="auto"/>
        <w:ind w:firstLine="720"/>
      </w:pPr>
      <w:r w:rsidRPr="009F5048">
        <w:t xml:space="preserve">At the time of assessment, it was noted that mechanical systems were operating. To maximize air exchange, the BEH recommends that mechanical ventilation systems operate </w:t>
      </w:r>
      <w:r w:rsidRPr="009F5048">
        <w:rPr>
          <w:i/>
        </w:rPr>
        <w:t>continuously</w:t>
      </w:r>
      <w:r w:rsidRPr="009F5048">
        <w:t xml:space="preserve"> during periods of occupancy. Without the system operating as designed, normally occurring pollutants cannot be diluted or removed, allowing them to build up and lead to IAQ/comfort complaints.</w:t>
      </w:r>
    </w:p>
    <w:p w:rsidR="00D171DF" w:rsidRPr="002F236E" w:rsidRDefault="00D171DF" w:rsidP="002F236E">
      <w:pPr>
        <w:pStyle w:val="Heading1"/>
      </w:pPr>
      <w:r w:rsidRPr="002F236E">
        <w:t>Observations</w:t>
      </w:r>
    </w:p>
    <w:p w:rsidR="00FC3EF5" w:rsidRDefault="00FC3EF5" w:rsidP="006B38F9">
      <w:pPr>
        <w:pStyle w:val="BodyText"/>
        <w:spacing w:line="360" w:lineRule="auto"/>
      </w:pPr>
      <w:r>
        <w:t xml:space="preserve">The </w:t>
      </w:r>
      <w:r w:rsidR="00B738B8">
        <w:t>H</w:t>
      </w:r>
      <w:r>
        <w:t xml:space="preserve">ome </w:t>
      </w:r>
      <w:r w:rsidR="00B738B8">
        <w:t>E</w:t>
      </w:r>
      <w:r>
        <w:t>conomics room</w:t>
      </w:r>
      <w:r w:rsidR="00FF0B88">
        <w:t xml:space="preserve"> and other locations had no visible mold.</w:t>
      </w:r>
      <w:r w:rsidR="00A82773">
        <w:t xml:space="preserve"> </w:t>
      </w:r>
      <w:r w:rsidR="00FF0B88">
        <w:t>It was noted that the exhaust vent was not drawing air.</w:t>
      </w:r>
      <w:r w:rsidR="00A82773">
        <w:t xml:space="preserve"> </w:t>
      </w:r>
      <w:r w:rsidR="00FF0B88">
        <w:t>No other exhaust vent exists in the home economics room, which means that cooking pollutants are not vented, including products of combustion from the gas stoves.</w:t>
      </w:r>
      <w:r w:rsidR="00A82773">
        <w:t xml:space="preserve"> </w:t>
      </w:r>
      <w:r w:rsidR="00FF0B88">
        <w:t>Direct exhaust ventilation is recommended for large scale cooking operations to remove cooking residue, water vapor and products of combustion.</w:t>
      </w:r>
      <w:r w:rsidR="00A82773">
        <w:t xml:space="preserve"> </w:t>
      </w:r>
      <w:r w:rsidR="00C17226">
        <w:t>Without overhead exhaust ventilation, cooking debris can coat surfaces with carbon-based residues which can serve as a substrate for mold growth.</w:t>
      </w:r>
    </w:p>
    <w:p w:rsidR="00FC3EF5" w:rsidRDefault="00FC3EF5" w:rsidP="006B38F9">
      <w:pPr>
        <w:pStyle w:val="BodyText"/>
        <w:spacing w:line="360" w:lineRule="auto"/>
        <w:rPr>
          <w:szCs w:val="24"/>
        </w:rPr>
      </w:pPr>
      <w:r>
        <w:t xml:space="preserve">Room 402 had an odor which was traced to a pair of upholstered </w:t>
      </w:r>
      <w:r w:rsidR="001223A6">
        <w:t>chairs</w:t>
      </w:r>
      <w:r>
        <w:t xml:space="preserve"> </w:t>
      </w:r>
      <w:r w:rsidR="001223A6">
        <w:t xml:space="preserve">(Picture 1) </w:t>
      </w:r>
      <w:r>
        <w:t>that were identified as not being school property.</w:t>
      </w:r>
      <w:r w:rsidR="00A82773">
        <w:t xml:space="preserve"> </w:t>
      </w:r>
      <w:r w:rsidR="008418A7">
        <w:t>It is likely odors and other pollutants are captured and aerosolized by the fan/waste heat generated by the refrigerator next to this furniture.</w:t>
      </w:r>
      <w:r w:rsidR="00A82773">
        <w:t xml:space="preserve"> </w:t>
      </w:r>
      <w:r w:rsidRPr="00FC3EF5">
        <w:lastRenderedPageBreak/>
        <w:t>Upholstered furniture is covered with fabric that comes in contact with human skin</w:t>
      </w:r>
      <w:r w:rsidR="001223A6">
        <w:t xml:space="preserve">, which </w:t>
      </w:r>
      <w:r w:rsidR="00A82773" w:rsidRPr="00FC3EF5">
        <w:t>leaves</w:t>
      </w:r>
      <w:r w:rsidRPr="00FC3EF5">
        <w:t xml:space="preserve"> oils, perspiration, hair and skin cells.</w:t>
      </w:r>
      <w:r w:rsidR="00A82773">
        <w:t xml:space="preserve"> </w:t>
      </w:r>
      <w:r w:rsidR="001223A6">
        <w:t>This type of furniture can be prone to accumulating dust mites.</w:t>
      </w:r>
      <w:r w:rsidR="00A82773">
        <w:t xml:space="preserve"> </w:t>
      </w:r>
      <w:r w:rsidRPr="00FC3EF5">
        <w:t>Dust</w:t>
      </w:r>
      <w:r w:rsidR="001223A6">
        <w:t xml:space="preserve"> </w:t>
      </w:r>
      <w:r w:rsidRPr="00FC3EF5">
        <w:t xml:space="preserve">mites feed </w:t>
      </w:r>
      <w:r w:rsidR="00A82773">
        <w:t>on</w:t>
      </w:r>
      <w:r w:rsidRPr="00FC3EF5">
        <w:t xml:space="preserve"> human skin cells and excrete waste products that contain allergens.</w:t>
      </w:r>
      <w:r w:rsidR="00A82773">
        <w:t xml:space="preserve"> </w:t>
      </w:r>
      <w:r w:rsidRPr="00FC3EF5">
        <w:t>In addition, if relative humidity levels increase above 60 percent, dust mites tend to proliferate (US EPA, 1992).</w:t>
      </w:r>
      <w:r w:rsidR="00A82773">
        <w:t xml:space="preserve"> </w:t>
      </w:r>
      <w:r w:rsidRPr="00FC3EF5">
        <w:t>In order to remove dust mites and other pollutants, frequent vacuuming of upholstered furniture is recommended (Berry, 1994).</w:t>
      </w:r>
      <w:r w:rsidR="00A82773">
        <w:t xml:space="preserve"> </w:t>
      </w:r>
      <w:r w:rsidRPr="00FC3EF5">
        <w:t>It is also recommended that upholstered furniture (if present in schools), be professionally cleaned on an annual basis.</w:t>
      </w:r>
      <w:r w:rsidR="00A82773">
        <w:t xml:space="preserve"> </w:t>
      </w:r>
      <w:r w:rsidRPr="00FC3EF5">
        <w:t>If an excessively dusty environment exists due to outdoor conditions or indoor activities (e.g. renovations), cleaning frequency should be increased (every six months) (IICR, 2000).</w:t>
      </w:r>
      <w:r w:rsidR="00A82773">
        <w:t xml:space="preserve"> </w:t>
      </w:r>
      <w:r w:rsidRPr="00FC3EF5">
        <w:t>Elevated outdoor levels of airborne particulates can result in increased levels of indoor particulates entering into the building through open windows, doors and filter bypass.</w:t>
      </w:r>
    </w:p>
    <w:p w:rsidR="00D171DF" w:rsidRPr="002F236E" w:rsidRDefault="00D171DF" w:rsidP="002F236E">
      <w:pPr>
        <w:pStyle w:val="Heading1"/>
      </w:pPr>
      <w:r w:rsidRPr="002F236E">
        <w:t>Recommendations</w:t>
      </w:r>
    </w:p>
    <w:p w:rsidR="00DB29BE" w:rsidRDefault="00BF1698" w:rsidP="006B38F9">
      <w:pPr>
        <w:pStyle w:val="BodyText"/>
        <w:spacing w:line="360" w:lineRule="auto"/>
      </w:pPr>
      <w:r>
        <w:t xml:space="preserve">Based on observations and information provided by various QRMHS staff, the building appears to have been cleaned of mold contamination in </w:t>
      </w:r>
      <w:r w:rsidR="006A09F5">
        <w:t xml:space="preserve">the </w:t>
      </w:r>
      <w:r>
        <w:t xml:space="preserve">areas </w:t>
      </w:r>
      <w:r w:rsidR="006A09F5">
        <w:t xml:space="preserve">most </w:t>
      </w:r>
      <w:r>
        <w:t>li</w:t>
      </w:r>
      <w:r w:rsidR="00C54577">
        <w:t xml:space="preserve">kely prone to </w:t>
      </w:r>
      <w:r w:rsidR="0079317E">
        <w:t xml:space="preserve">water damage. </w:t>
      </w:r>
      <w:r>
        <w:t xml:space="preserve">In order to completely </w:t>
      </w:r>
      <w:r w:rsidR="00DB29BE">
        <w:t>examine</w:t>
      </w:r>
      <w:r>
        <w:t xml:space="preserve"> the building complex, the IAQ Program has offered to return to</w:t>
      </w:r>
      <w:r w:rsidR="00DB29BE">
        <w:t xml:space="preserve"> the QRMHS </w:t>
      </w:r>
      <w:r>
        <w:t xml:space="preserve">conduct a full IAQ assessment </w:t>
      </w:r>
      <w:r w:rsidR="00DB29BE">
        <w:t>with</w:t>
      </w:r>
      <w:r w:rsidR="0079317E">
        <w:t>in</w:t>
      </w:r>
      <w:r w:rsidR="00DB29BE">
        <w:t xml:space="preserve"> several weeks</w:t>
      </w:r>
      <w:r>
        <w:t>.</w:t>
      </w:r>
    </w:p>
    <w:p w:rsidR="00D171DF" w:rsidRDefault="00D171DF" w:rsidP="006B38F9">
      <w:pPr>
        <w:pStyle w:val="BodyText"/>
        <w:spacing w:line="360" w:lineRule="auto"/>
      </w:pPr>
      <w:r>
        <w:t>Based on observations and measurements at the time of the visit, the following recommendations are made:</w:t>
      </w:r>
    </w:p>
    <w:p w:rsidR="00755DC5" w:rsidRDefault="00FC3EF5" w:rsidP="00D6183D">
      <w:pPr>
        <w:pStyle w:val="BodyText"/>
        <w:numPr>
          <w:ilvl w:val="0"/>
          <w:numId w:val="29"/>
        </w:numPr>
        <w:spacing w:line="360" w:lineRule="auto"/>
      </w:pPr>
      <w:r>
        <w:t>Remove the upholstered chairs from Room 402.</w:t>
      </w:r>
    </w:p>
    <w:p w:rsidR="00A82773" w:rsidRDefault="00A82773" w:rsidP="00D6183D">
      <w:pPr>
        <w:pStyle w:val="BodyText"/>
        <w:numPr>
          <w:ilvl w:val="0"/>
          <w:numId w:val="29"/>
        </w:numPr>
        <w:spacing w:line="360" w:lineRule="auto"/>
      </w:pPr>
      <w:r>
        <w:t>Clean other upholstered furniture regularly and discard when too worn to clean.</w:t>
      </w:r>
    </w:p>
    <w:p w:rsidR="00755DC5" w:rsidRDefault="00755DC5" w:rsidP="00D6183D">
      <w:pPr>
        <w:pStyle w:val="BodyText"/>
        <w:numPr>
          <w:ilvl w:val="0"/>
          <w:numId w:val="29"/>
        </w:numPr>
        <w:spacing w:line="360" w:lineRule="auto"/>
      </w:pPr>
      <w:r>
        <w:t>Use windows as needed to suppl</w:t>
      </w:r>
      <w:r w:rsidR="00A82773">
        <w:t>ement fresh air supply</w:t>
      </w:r>
      <w:r>
        <w:t>.</w:t>
      </w:r>
      <w:r w:rsidR="00A82773">
        <w:t xml:space="preserve"> Ensure windows are closed tightly at the end of the day.</w:t>
      </w:r>
    </w:p>
    <w:p w:rsidR="005A5E7A" w:rsidRDefault="005A5E7A" w:rsidP="00DB29BE">
      <w:pPr>
        <w:pStyle w:val="BodyText"/>
        <w:numPr>
          <w:ilvl w:val="0"/>
          <w:numId w:val="29"/>
        </w:numPr>
        <w:spacing w:line="360" w:lineRule="auto"/>
      </w:pPr>
      <w:r>
        <w:t xml:space="preserve">Continue to operate </w:t>
      </w:r>
      <w:r w:rsidRPr="009F5048">
        <w:t xml:space="preserve">mechanical ventilation systems </w:t>
      </w:r>
      <w:r w:rsidRPr="009F5048">
        <w:rPr>
          <w:i/>
        </w:rPr>
        <w:t>continuously</w:t>
      </w:r>
      <w:r w:rsidRPr="009F5048">
        <w:t xml:space="preserve"> during periods of occupancy</w:t>
      </w:r>
      <w:r>
        <w:t xml:space="preserve"> to provide air exchange/filtration.</w:t>
      </w:r>
    </w:p>
    <w:p w:rsidR="00B738B8" w:rsidRDefault="00B738B8" w:rsidP="00DB29BE">
      <w:pPr>
        <w:pStyle w:val="BodyText"/>
        <w:numPr>
          <w:ilvl w:val="0"/>
          <w:numId w:val="29"/>
        </w:numPr>
        <w:spacing w:line="360" w:lineRule="auto"/>
      </w:pPr>
      <w:r>
        <w:t>Activate exhaust vent in Home Economics area, make repairs if possible.</w:t>
      </w:r>
    </w:p>
    <w:p w:rsidR="00DB29BE" w:rsidRDefault="00D6183D" w:rsidP="00DB29BE">
      <w:pPr>
        <w:pStyle w:val="BodyText"/>
        <w:numPr>
          <w:ilvl w:val="0"/>
          <w:numId w:val="29"/>
        </w:numPr>
        <w:spacing w:line="360" w:lineRule="auto"/>
      </w:pPr>
      <w:r w:rsidRPr="00D6183D">
        <w:t xml:space="preserve">Refer to resource manual and other related IAQ documents located on the MDPH’s website for further building-wide evaluations and advice on maintaining public buildings. These documents are available at: </w:t>
      </w:r>
      <w:hyperlink r:id="rId9" w:history="1">
        <w:r w:rsidR="00DB29BE" w:rsidRPr="00734734">
          <w:rPr>
            <w:rStyle w:val="Hyperlink"/>
          </w:rPr>
          <w:t>http://mass.gov/dph/iaq</w:t>
        </w:r>
      </w:hyperlink>
      <w:r w:rsidRPr="00D6183D">
        <w:t>.</w:t>
      </w:r>
    </w:p>
    <w:p w:rsidR="004A2283" w:rsidRDefault="004A2283">
      <w:r>
        <w:br w:type="page"/>
      </w:r>
    </w:p>
    <w:p w:rsidR="00DB29BE" w:rsidRPr="00A82773" w:rsidRDefault="00DB29BE" w:rsidP="00A82773">
      <w:pPr>
        <w:pStyle w:val="Heading1"/>
      </w:pPr>
      <w:r w:rsidRPr="00A82773">
        <w:lastRenderedPageBreak/>
        <w:t>References</w:t>
      </w:r>
    </w:p>
    <w:p w:rsidR="00FC3EF5" w:rsidRDefault="00FC3EF5" w:rsidP="003476E5">
      <w:pPr>
        <w:pStyle w:val="References"/>
      </w:pPr>
      <w:smartTag w:uri="urn:schemas-microsoft-com:office:smarttags" w:element="State">
        <w:smartTag w:uri="urn:schemas-microsoft-com:office:smarttags" w:element="place">
          <w:r w:rsidRPr="00FC3EF5">
            <w:t>Berry</w:t>
          </w:r>
        </w:smartTag>
      </w:smartTag>
      <w:r w:rsidRPr="00FC3EF5">
        <w:t>, M.A.</w:t>
      </w:r>
      <w:r w:rsidR="00A82773">
        <w:t xml:space="preserve"> </w:t>
      </w:r>
      <w:r w:rsidRPr="00FC3EF5">
        <w:t>1994.</w:t>
      </w:r>
      <w:r w:rsidR="00A82773">
        <w:t xml:space="preserve"> </w:t>
      </w:r>
      <w:r w:rsidRPr="00FC3EF5">
        <w:t>Protecting the Built Environment: Cleaning for Health, Michael A. Berry, Chapel Hill, NC.</w:t>
      </w:r>
    </w:p>
    <w:p w:rsidR="00FC3EF5" w:rsidRDefault="00FC3EF5" w:rsidP="003476E5">
      <w:pPr>
        <w:pStyle w:val="References"/>
      </w:pPr>
      <w:r w:rsidRPr="00FC3EF5">
        <w:t>IICR.</w:t>
      </w:r>
      <w:r w:rsidR="00A82773">
        <w:t xml:space="preserve"> </w:t>
      </w:r>
      <w:r w:rsidRPr="00FC3EF5">
        <w:t>2000.</w:t>
      </w:r>
      <w:r w:rsidR="00A82773">
        <w:t xml:space="preserve"> </w:t>
      </w:r>
      <w:r w:rsidRPr="00FC3EF5">
        <w:t>IICR S001 Reference Guideline for Professional On-Location Cleaning of Textile Floor Covering Materials Institute of Inspection, Cleaning and Restoration Certification.</w:t>
      </w:r>
      <w:r w:rsidR="00A82773">
        <w:t xml:space="preserve"> </w:t>
      </w:r>
      <w:r w:rsidRPr="00FC3EF5">
        <w:t>Institute of Inspection Cleaning and Restoration, Vancouver, WA.</w:t>
      </w:r>
    </w:p>
    <w:p w:rsidR="00994118" w:rsidRPr="00FA13C1" w:rsidRDefault="00994118" w:rsidP="00994118">
      <w:pPr>
        <w:pStyle w:val="References"/>
      </w:pPr>
      <w:r w:rsidRPr="00FA13C1">
        <w:t xml:space="preserve">MDPH. 2015. Massachusetts Department of Public Health. Indoor Air Quality Manual: Chapters I-III. Available at: </w:t>
      </w:r>
      <w:hyperlink r:id="rId10" w:history="1">
        <w:r w:rsidRPr="00FA13C1">
          <w:rPr>
            <w:rStyle w:val="Hyperlink"/>
          </w:rPr>
          <w:t>http://www.mass.gov/eohhs/gov/departments/dph/programs/environmental-health/exposure-topics/iaq/iaq-manual/</w:t>
        </w:r>
      </w:hyperlink>
      <w:r w:rsidRPr="00FA13C1">
        <w:t>.</w:t>
      </w:r>
    </w:p>
    <w:p w:rsidR="00783F77" w:rsidRDefault="00E82A7B" w:rsidP="003476E5">
      <w:pPr>
        <w:pStyle w:val="BodyText2"/>
        <w:rPr>
          <w:szCs w:val="24"/>
        </w:rPr>
        <w:sectPr w:rsidR="00783F77" w:rsidSect="003124B3">
          <w:footerReference w:type="even" r:id="rId11"/>
          <w:footerReference w:type="default" r:id="rId12"/>
          <w:pgSz w:w="12240" w:h="15840"/>
          <w:pgMar w:top="1440" w:right="1440" w:bottom="1440" w:left="1440" w:header="720" w:footer="720" w:gutter="0"/>
          <w:cols w:space="720"/>
          <w:titlePg/>
          <w:docGrid w:linePitch="326"/>
        </w:sectPr>
      </w:pPr>
      <w:r w:rsidRPr="005A1D50">
        <w:rPr>
          <w:szCs w:val="24"/>
        </w:rPr>
        <w:t>US EPA. 1992. Indoor Biological Pollutants.  US Environmental Protection Agency, Environmental Criteria and Assessment Office, Office of Health and Environmental Assessment, research Triangle Park, NC. EPA 600/8-91/202</w:t>
      </w:r>
      <w:r>
        <w:rPr>
          <w:szCs w:val="24"/>
        </w:rPr>
        <w:t>.</w:t>
      </w:r>
      <w:r w:rsidRPr="005A1D50">
        <w:rPr>
          <w:szCs w:val="24"/>
        </w:rPr>
        <w:t xml:space="preserve"> January 1992.</w:t>
      </w:r>
    </w:p>
    <w:p w:rsidR="00783F77" w:rsidRPr="00783F77" w:rsidRDefault="00783F77" w:rsidP="00783F77">
      <w:pPr>
        <w:spacing w:line="480" w:lineRule="auto"/>
        <w:rPr>
          <w:rFonts w:eastAsiaTheme="minorHAnsi" w:cstheme="minorBidi"/>
          <w:b/>
          <w:sz w:val="22"/>
          <w:szCs w:val="22"/>
        </w:rPr>
      </w:pPr>
      <w:r w:rsidRPr="00783F77">
        <w:rPr>
          <w:rFonts w:eastAsiaTheme="minorHAnsi" w:cstheme="minorBidi"/>
          <w:b/>
          <w:sz w:val="22"/>
          <w:szCs w:val="22"/>
        </w:rPr>
        <w:lastRenderedPageBreak/>
        <w:t>Picture 1</w:t>
      </w:r>
    </w:p>
    <w:p w:rsidR="00783F77" w:rsidRPr="00783F77" w:rsidRDefault="00783F77" w:rsidP="00783F77">
      <w:pPr>
        <w:spacing w:line="480" w:lineRule="auto"/>
        <w:jc w:val="center"/>
        <w:rPr>
          <w:rFonts w:eastAsiaTheme="minorHAnsi" w:cstheme="minorBidi"/>
          <w:b/>
          <w:sz w:val="22"/>
          <w:szCs w:val="22"/>
        </w:rPr>
      </w:pPr>
      <w:r w:rsidRPr="00783F77">
        <w:rPr>
          <w:rFonts w:eastAsiaTheme="minorHAnsi" w:cstheme="minorBidi"/>
          <w:b/>
          <w:noProof/>
          <w:sz w:val="22"/>
          <w:szCs w:val="22"/>
        </w:rPr>
        <w:drawing>
          <wp:inline distT="0" distB="0" distL="0" distR="0" wp14:anchorId="364C7573" wp14:editId="2E428981">
            <wp:extent cx="2468880" cy="3291840"/>
            <wp:effectExtent l="0" t="0" r="7620" b="3810"/>
            <wp:docPr id="3" name="Picture 3" descr="Upholstered furniture and refrigerator in Room 402" titl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Projects\Sharon\Pictures\Warren\IMG_3995.JPG"/>
                    <pic:cNvPicPr>
                      <a:picLocks noChangeAspect="1" noChangeArrowheads="1"/>
                    </pic:cNvPicPr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3F77" w:rsidRPr="00783F77" w:rsidRDefault="00783F77" w:rsidP="00783F77">
      <w:pPr>
        <w:spacing w:line="480" w:lineRule="auto"/>
        <w:jc w:val="center"/>
        <w:rPr>
          <w:rFonts w:eastAsiaTheme="minorHAnsi" w:cstheme="minorBidi"/>
          <w:b/>
          <w:sz w:val="22"/>
          <w:szCs w:val="22"/>
        </w:rPr>
      </w:pPr>
      <w:r w:rsidRPr="00783F77">
        <w:rPr>
          <w:rFonts w:eastAsiaTheme="minorHAnsi" w:cstheme="minorBidi"/>
          <w:b/>
          <w:sz w:val="22"/>
          <w:szCs w:val="22"/>
        </w:rPr>
        <w:t>Upholstered furniture and refrigerator in Room 402</w:t>
      </w:r>
    </w:p>
    <w:p w:rsidR="00783F77" w:rsidRDefault="00783F77" w:rsidP="003476E5">
      <w:pPr>
        <w:pStyle w:val="BodyText2"/>
        <w:sectPr w:rsidR="00783F77">
          <w:footerReference w:type="default" r:id="rId1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1480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95"/>
        <w:gridCol w:w="891"/>
        <w:gridCol w:w="995"/>
        <w:gridCol w:w="994"/>
        <w:gridCol w:w="1152"/>
        <w:gridCol w:w="1037"/>
        <w:gridCol w:w="1267"/>
        <w:gridCol w:w="1152"/>
        <w:gridCol w:w="882"/>
        <w:gridCol w:w="936"/>
        <w:gridCol w:w="3706"/>
      </w:tblGrid>
      <w:tr w:rsidR="00783F77" w:rsidRPr="00783F77" w:rsidTr="00114C3D">
        <w:trPr>
          <w:cantSplit/>
          <w:trHeight w:val="240"/>
          <w:tblHeader/>
          <w:jc w:val="center"/>
        </w:trPr>
        <w:tc>
          <w:tcPr>
            <w:tcW w:w="1795" w:type="dxa"/>
            <w:vMerge w:val="restart"/>
            <w:vAlign w:val="bottom"/>
          </w:tcPr>
          <w:p w:rsidR="00783F77" w:rsidRPr="00783F77" w:rsidRDefault="00783F77" w:rsidP="00783F77">
            <w:pPr>
              <w:keepNext/>
              <w:jc w:val="center"/>
              <w:outlineLvl w:val="0"/>
              <w:rPr>
                <w:b/>
                <w:sz w:val="18"/>
                <w:szCs w:val="18"/>
              </w:rPr>
            </w:pPr>
            <w:r w:rsidRPr="00783F77">
              <w:rPr>
                <w:b/>
                <w:sz w:val="18"/>
                <w:szCs w:val="18"/>
              </w:rPr>
              <w:lastRenderedPageBreak/>
              <w:t>Location</w:t>
            </w:r>
          </w:p>
        </w:tc>
        <w:tc>
          <w:tcPr>
            <w:tcW w:w="891" w:type="dxa"/>
            <w:vMerge w:val="restart"/>
            <w:vAlign w:val="bottom"/>
          </w:tcPr>
          <w:p w:rsidR="00783F77" w:rsidRPr="00783F77" w:rsidRDefault="00783F77" w:rsidP="00783F77">
            <w:pPr>
              <w:jc w:val="center"/>
              <w:rPr>
                <w:b/>
                <w:sz w:val="18"/>
                <w:szCs w:val="18"/>
              </w:rPr>
            </w:pPr>
            <w:r w:rsidRPr="00783F77">
              <w:rPr>
                <w:b/>
                <w:sz w:val="18"/>
                <w:szCs w:val="18"/>
              </w:rPr>
              <w:t>Carbon</w:t>
            </w:r>
          </w:p>
          <w:p w:rsidR="00783F77" w:rsidRPr="00783F77" w:rsidRDefault="00783F77" w:rsidP="00783F77">
            <w:pPr>
              <w:jc w:val="center"/>
              <w:rPr>
                <w:b/>
                <w:sz w:val="18"/>
                <w:szCs w:val="18"/>
              </w:rPr>
            </w:pPr>
            <w:r w:rsidRPr="00783F77">
              <w:rPr>
                <w:b/>
                <w:sz w:val="18"/>
                <w:szCs w:val="18"/>
              </w:rPr>
              <w:t>Dioxide</w:t>
            </w:r>
          </w:p>
          <w:p w:rsidR="00783F77" w:rsidRPr="00783F77" w:rsidRDefault="00783F77" w:rsidP="00783F77">
            <w:pPr>
              <w:jc w:val="center"/>
              <w:rPr>
                <w:b/>
                <w:sz w:val="18"/>
                <w:szCs w:val="18"/>
              </w:rPr>
            </w:pPr>
            <w:r w:rsidRPr="00783F77">
              <w:rPr>
                <w:b/>
                <w:sz w:val="18"/>
                <w:szCs w:val="18"/>
              </w:rPr>
              <w:t>(ppm)</w:t>
            </w:r>
          </w:p>
        </w:tc>
        <w:tc>
          <w:tcPr>
            <w:tcW w:w="995" w:type="dxa"/>
            <w:vMerge w:val="restart"/>
            <w:vAlign w:val="bottom"/>
          </w:tcPr>
          <w:p w:rsidR="00783F77" w:rsidRPr="00783F77" w:rsidRDefault="00783F77" w:rsidP="00783F77">
            <w:pPr>
              <w:jc w:val="center"/>
              <w:rPr>
                <w:b/>
                <w:sz w:val="18"/>
                <w:szCs w:val="18"/>
              </w:rPr>
            </w:pPr>
            <w:r w:rsidRPr="00783F77">
              <w:rPr>
                <w:b/>
                <w:sz w:val="18"/>
                <w:szCs w:val="18"/>
              </w:rPr>
              <w:t>Carbon Monoxide</w:t>
            </w:r>
          </w:p>
          <w:p w:rsidR="00783F77" w:rsidRPr="00783F77" w:rsidRDefault="00783F77" w:rsidP="00783F77">
            <w:pPr>
              <w:jc w:val="center"/>
              <w:rPr>
                <w:b/>
                <w:sz w:val="18"/>
                <w:szCs w:val="18"/>
              </w:rPr>
            </w:pPr>
            <w:r w:rsidRPr="00783F77">
              <w:rPr>
                <w:b/>
                <w:sz w:val="18"/>
                <w:szCs w:val="18"/>
              </w:rPr>
              <w:t>(ppm)</w:t>
            </w:r>
          </w:p>
        </w:tc>
        <w:tc>
          <w:tcPr>
            <w:tcW w:w="994" w:type="dxa"/>
            <w:vMerge w:val="restart"/>
            <w:vAlign w:val="bottom"/>
          </w:tcPr>
          <w:p w:rsidR="00783F77" w:rsidRPr="00783F77" w:rsidRDefault="00783F77" w:rsidP="00783F77">
            <w:pPr>
              <w:jc w:val="center"/>
              <w:rPr>
                <w:b/>
                <w:sz w:val="18"/>
                <w:szCs w:val="18"/>
              </w:rPr>
            </w:pPr>
            <w:r w:rsidRPr="00783F77">
              <w:rPr>
                <w:b/>
                <w:sz w:val="18"/>
                <w:szCs w:val="18"/>
              </w:rPr>
              <w:t>Temp</w:t>
            </w:r>
          </w:p>
          <w:p w:rsidR="00783F77" w:rsidRPr="00783F77" w:rsidRDefault="00783F77" w:rsidP="00783F77">
            <w:pPr>
              <w:jc w:val="center"/>
              <w:rPr>
                <w:b/>
                <w:sz w:val="18"/>
                <w:szCs w:val="18"/>
              </w:rPr>
            </w:pPr>
            <w:r w:rsidRPr="00783F77">
              <w:rPr>
                <w:b/>
                <w:sz w:val="18"/>
                <w:szCs w:val="18"/>
              </w:rPr>
              <w:t>(°F)</w:t>
            </w:r>
          </w:p>
        </w:tc>
        <w:tc>
          <w:tcPr>
            <w:tcW w:w="1152" w:type="dxa"/>
            <w:vMerge w:val="restart"/>
            <w:vAlign w:val="bottom"/>
          </w:tcPr>
          <w:p w:rsidR="00783F77" w:rsidRPr="00783F77" w:rsidRDefault="00783F77" w:rsidP="00783F77">
            <w:pPr>
              <w:jc w:val="center"/>
              <w:rPr>
                <w:b/>
                <w:sz w:val="18"/>
                <w:szCs w:val="18"/>
              </w:rPr>
            </w:pPr>
            <w:r w:rsidRPr="00783F77">
              <w:rPr>
                <w:b/>
                <w:sz w:val="18"/>
                <w:szCs w:val="18"/>
              </w:rPr>
              <w:t>Relative</w:t>
            </w:r>
          </w:p>
          <w:p w:rsidR="00783F77" w:rsidRPr="00783F77" w:rsidRDefault="00783F77" w:rsidP="00783F77">
            <w:pPr>
              <w:jc w:val="center"/>
              <w:rPr>
                <w:b/>
                <w:sz w:val="18"/>
                <w:szCs w:val="18"/>
              </w:rPr>
            </w:pPr>
            <w:r w:rsidRPr="00783F77">
              <w:rPr>
                <w:b/>
                <w:sz w:val="18"/>
                <w:szCs w:val="18"/>
              </w:rPr>
              <w:t>Humidity</w:t>
            </w:r>
          </w:p>
          <w:p w:rsidR="00783F77" w:rsidRPr="00783F77" w:rsidRDefault="00783F77" w:rsidP="00783F77">
            <w:pPr>
              <w:jc w:val="center"/>
              <w:rPr>
                <w:b/>
                <w:sz w:val="18"/>
                <w:szCs w:val="18"/>
              </w:rPr>
            </w:pPr>
            <w:r w:rsidRPr="00783F77">
              <w:rPr>
                <w:b/>
                <w:sz w:val="18"/>
                <w:szCs w:val="18"/>
              </w:rPr>
              <w:t>(%)</w:t>
            </w:r>
          </w:p>
        </w:tc>
        <w:tc>
          <w:tcPr>
            <w:tcW w:w="1037" w:type="dxa"/>
            <w:vMerge w:val="restart"/>
            <w:vAlign w:val="bottom"/>
          </w:tcPr>
          <w:p w:rsidR="00783F77" w:rsidRPr="00783F77" w:rsidRDefault="00783F77" w:rsidP="00783F77">
            <w:pPr>
              <w:jc w:val="center"/>
              <w:rPr>
                <w:b/>
                <w:sz w:val="18"/>
                <w:szCs w:val="18"/>
              </w:rPr>
            </w:pPr>
            <w:r w:rsidRPr="00783F77">
              <w:rPr>
                <w:b/>
                <w:sz w:val="18"/>
                <w:szCs w:val="18"/>
              </w:rPr>
              <w:t>PM2.5</w:t>
            </w:r>
          </w:p>
          <w:p w:rsidR="00783F77" w:rsidRPr="00783F77" w:rsidRDefault="00783F77" w:rsidP="00783F77">
            <w:pPr>
              <w:jc w:val="center"/>
              <w:rPr>
                <w:b/>
                <w:sz w:val="18"/>
                <w:szCs w:val="18"/>
              </w:rPr>
            </w:pPr>
            <w:r w:rsidRPr="00783F77">
              <w:rPr>
                <w:b/>
                <w:sz w:val="18"/>
                <w:szCs w:val="18"/>
              </w:rPr>
              <w:t>(µg/m</w:t>
            </w:r>
            <w:r w:rsidRPr="00783F77">
              <w:rPr>
                <w:b/>
                <w:sz w:val="18"/>
                <w:szCs w:val="18"/>
                <w:vertAlign w:val="superscript"/>
              </w:rPr>
              <w:t>3</w:t>
            </w:r>
            <w:r w:rsidRPr="00783F77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267" w:type="dxa"/>
            <w:vMerge w:val="restart"/>
            <w:vAlign w:val="bottom"/>
          </w:tcPr>
          <w:p w:rsidR="00783F77" w:rsidRPr="00783F77" w:rsidRDefault="00783F77" w:rsidP="00783F77">
            <w:pPr>
              <w:jc w:val="center"/>
              <w:rPr>
                <w:b/>
                <w:sz w:val="18"/>
                <w:szCs w:val="18"/>
              </w:rPr>
            </w:pPr>
            <w:r w:rsidRPr="00783F77">
              <w:rPr>
                <w:b/>
                <w:sz w:val="18"/>
                <w:szCs w:val="18"/>
              </w:rPr>
              <w:t>Occupants</w:t>
            </w:r>
          </w:p>
          <w:p w:rsidR="00783F77" w:rsidRPr="00783F77" w:rsidRDefault="00783F77" w:rsidP="00783F77">
            <w:pPr>
              <w:jc w:val="center"/>
              <w:rPr>
                <w:b/>
                <w:sz w:val="18"/>
                <w:szCs w:val="18"/>
              </w:rPr>
            </w:pPr>
            <w:r w:rsidRPr="00783F77">
              <w:rPr>
                <w:b/>
                <w:sz w:val="18"/>
                <w:szCs w:val="18"/>
              </w:rPr>
              <w:t>in Room</w:t>
            </w:r>
          </w:p>
        </w:tc>
        <w:tc>
          <w:tcPr>
            <w:tcW w:w="1152" w:type="dxa"/>
            <w:vMerge w:val="restart"/>
            <w:vAlign w:val="bottom"/>
          </w:tcPr>
          <w:p w:rsidR="00783F77" w:rsidRPr="00783F77" w:rsidRDefault="00783F77" w:rsidP="00783F77">
            <w:pPr>
              <w:jc w:val="center"/>
              <w:rPr>
                <w:b/>
                <w:sz w:val="18"/>
                <w:szCs w:val="18"/>
              </w:rPr>
            </w:pPr>
            <w:r w:rsidRPr="00783F77">
              <w:rPr>
                <w:b/>
                <w:sz w:val="18"/>
                <w:szCs w:val="18"/>
              </w:rPr>
              <w:t>Windows</w:t>
            </w:r>
          </w:p>
          <w:p w:rsidR="00783F77" w:rsidRPr="00783F77" w:rsidRDefault="00783F77" w:rsidP="00783F77">
            <w:pPr>
              <w:jc w:val="center"/>
              <w:rPr>
                <w:b/>
                <w:sz w:val="18"/>
                <w:szCs w:val="18"/>
              </w:rPr>
            </w:pPr>
            <w:r w:rsidRPr="00783F77">
              <w:rPr>
                <w:b/>
                <w:sz w:val="18"/>
                <w:szCs w:val="18"/>
              </w:rPr>
              <w:t>Openable</w:t>
            </w:r>
          </w:p>
        </w:tc>
        <w:tc>
          <w:tcPr>
            <w:tcW w:w="1818" w:type="dxa"/>
            <w:gridSpan w:val="2"/>
            <w:tcBorders>
              <w:left w:val="nil"/>
              <w:bottom w:val="nil"/>
            </w:tcBorders>
            <w:vAlign w:val="bottom"/>
          </w:tcPr>
          <w:p w:rsidR="00783F77" w:rsidRPr="00783F77" w:rsidRDefault="00783F77" w:rsidP="00783F77">
            <w:pPr>
              <w:ind w:left="-105"/>
              <w:jc w:val="center"/>
              <w:rPr>
                <w:b/>
                <w:sz w:val="18"/>
                <w:szCs w:val="18"/>
              </w:rPr>
            </w:pPr>
            <w:r w:rsidRPr="00783F77">
              <w:rPr>
                <w:b/>
                <w:sz w:val="18"/>
                <w:szCs w:val="18"/>
              </w:rPr>
              <w:t>Ventilation</w:t>
            </w:r>
          </w:p>
        </w:tc>
        <w:tc>
          <w:tcPr>
            <w:tcW w:w="3706" w:type="dxa"/>
            <w:vMerge w:val="restart"/>
            <w:vAlign w:val="bottom"/>
          </w:tcPr>
          <w:p w:rsidR="00783F77" w:rsidRPr="00783F77" w:rsidRDefault="00783F77" w:rsidP="00783F77">
            <w:pPr>
              <w:jc w:val="center"/>
              <w:rPr>
                <w:b/>
                <w:sz w:val="18"/>
                <w:szCs w:val="18"/>
              </w:rPr>
            </w:pPr>
            <w:r w:rsidRPr="00783F77">
              <w:rPr>
                <w:b/>
                <w:sz w:val="18"/>
                <w:szCs w:val="18"/>
              </w:rPr>
              <w:t>Remarks</w:t>
            </w:r>
          </w:p>
        </w:tc>
      </w:tr>
      <w:tr w:rsidR="00783F77" w:rsidRPr="00783F77" w:rsidTr="00114C3D">
        <w:trPr>
          <w:cantSplit/>
          <w:trHeight w:val="240"/>
          <w:tblHeader/>
          <w:jc w:val="center"/>
        </w:trPr>
        <w:tc>
          <w:tcPr>
            <w:tcW w:w="1795" w:type="dxa"/>
            <w:vMerge/>
          </w:tcPr>
          <w:p w:rsidR="00783F77" w:rsidRPr="00783F77" w:rsidRDefault="00783F77" w:rsidP="00783F77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vMerge/>
          </w:tcPr>
          <w:p w:rsidR="00783F77" w:rsidRPr="00783F77" w:rsidRDefault="00783F77" w:rsidP="00783F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783F77" w:rsidRPr="00783F77" w:rsidRDefault="00783F77" w:rsidP="00783F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:rsidR="00783F77" w:rsidRPr="00783F77" w:rsidRDefault="00783F77" w:rsidP="00783F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vMerge/>
          </w:tcPr>
          <w:p w:rsidR="00783F77" w:rsidRPr="00783F77" w:rsidRDefault="00783F77" w:rsidP="00783F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37" w:type="dxa"/>
            <w:vMerge/>
          </w:tcPr>
          <w:p w:rsidR="00783F77" w:rsidRPr="00783F77" w:rsidRDefault="00783F77" w:rsidP="00783F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783F77" w:rsidRPr="00783F77" w:rsidRDefault="00783F77" w:rsidP="00783F77">
            <w:pPr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vMerge/>
          </w:tcPr>
          <w:p w:rsidR="00783F77" w:rsidRPr="00783F77" w:rsidRDefault="00783F77" w:rsidP="00783F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82" w:type="dxa"/>
            <w:tcBorders>
              <w:bottom w:val="nil"/>
            </w:tcBorders>
            <w:vAlign w:val="bottom"/>
          </w:tcPr>
          <w:p w:rsidR="00783F77" w:rsidRPr="00783F77" w:rsidRDefault="00783F77" w:rsidP="00783F77">
            <w:pPr>
              <w:jc w:val="center"/>
              <w:rPr>
                <w:sz w:val="18"/>
                <w:szCs w:val="18"/>
              </w:rPr>
            </w:pPr>
            <w:r w:rsidRPr="00783F77">
              <w:rPr>
                <w:b/>
                <w:sz w:val="18"/>
                <w:szCs w:val="18"/>
              </w:rPr>
              <w:t>Supply</w:t>
            </w:r>
          </w:p>
        </w:tc>
        <w:tc>
          <w:tcPr>
            <w:tcW w:w="936" w:type="dxa"/>
            <w:tcBorders>
              <w:bottom w:val="nil"/>
            </w:tcBorders>
            <w:vAlign w:val="bottom"/>
          </w:tcPr>
          <w:p w:rsidR="00783F77" w:rsidRPr="00783F77" w:rsidRDefault="00783F77" w:rsidP="00783F77">
            <w:pPr>
              <w:jc w:val="center"/>
              <w:rPr>
                <w:sz w:val="18"/>
                <w:szCs w:val="18"/>
              </w:rPr>
            </w:pPr>
            <w:r w:rsidRPr="00783F77">
              <w:rPr>
                <w:b/>
                <w:sz w:val="18"/>
                <w:szCs w:val="18"/>
              </w:rPr>
              <w:t>Exhaust</w:t>
            </w:r>
          </w:p>
        </w:tc>
        <w:tc>
          <w:tcPr>
            <w:tcW w:w="3706" w:type="dxa"/>
            <w:vMerge/>
          </w:tcPr>
          <w:p w:rsidR="00783F77" w:rsidRPr="00783F77" w:rsidRDefault="00783F77" w:rsidP="00783F77">
            <w:pPr>
              <w:rPr>
                <w:sz w:val="18"/>
                <w:szCs w:val="18"/>
              </w:rPr>
            </w:pPr>
          </w:p>
        </w:tc>
      </w:tr>
      <w:tr w:rsidR="00783F77" w:rsidRPr="00783F77" w:rsidTr="00114C3D">
        <w:trPr>
          <w:trHeight w:val="560"/>
          <w:jc w:val="center"/>
        </w:trPr>
        <w:tc>
          <w:tcPr>
            <w:tcW w:w="1795" w:type="dxa"/>
            <w:vAlign w:val="center"/>
          </w:tcPr>
          <w:p w:rsidR="00783F77" w:rsidRPr="00783F77" w:rsidRDefault="00783F77" w:rsidP="00783F77">
            <w:pPr>
              <w:spacing w:before="60" w:after="60"/>
              <w:rPr>
                <w:sz w:val="18"/>
                <w:szCs w:val="18"/>
              </w:rPr>
            </w:pPr>
            <w:r w:rsidRPr="00783F77">
              <w:rPr>
                <w:sz w:val="18"/>
                <w:szCs w:val="18"/>
              </w:rPr>
              <w:t>Background (outside)</w:t>
            </w:r>
          </w:p>
        </w:tc>
        <w:tc>
          <w:tcPr>
            <w:tcW w:w="891" w:type="dxa"/>
            <w:vAlign w:val="center"/>
          </w:tcPr>
          <w:p w:rsidR="00783F77" w:rsidRPr="00783F77" w:rsidRDefault="00783F77" w:rsidP="00783F77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783F77">
              <w:rPr>
                <w:sz w:val="18"/>
                <w:szCs w:val="18"/>
              </w:rPr>
              <w:t>328</w:t>
            </w:r>
          </w:p>
        </w:tc>
        <w:tc>
          <w:tcPr>
            <w:tcW w:w="995" w:type="dxa"/>
            <w:vAlign w:val="center"/>
          </w:tcPr>
          <w:p w:rsidR="00783F77" w:rsidRPr="00783F77" w:rsidRDefault="00783F77" w:rsidP="00783F77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783F77">
              <w:rPr>
                <w:sz w:val="18"/>
                <w:szCs w:val="18"/>
              </w:rPr>
              <w:t>9</w:t>
            </w:r>
          </w:p>
        </w:tc>
        <w:tc>
          <w:tcPr>
            <w:tcW w:w="994" w:type="dxa"/>
            <w:vAlign w:val="center"/>
          </w:tcPr>
          <w:p w:rsidR="00783F77" w:rsidRPr="00783F77" w:rsidRDefault="00783F77" w:rsidP="00783F77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783F77">
              <w:rPr>
                <w:sz w:val="18"/>
                <w:szCs w:val="18"/>
              </w:rPr>
              <w:t>53</w:t>
            </w:r>
          </w:p>
        </w:tc>
        <w:tc>
          <w:tcPr>
            <w:tcW w:w="1152" w:type="dxa"/>
            <w:vAlign w:val="center"/>
          </w:tcPr>
          <w:p w:rsidR="00783F77" w:rsidRPr="00783F77" w:rsidRDefault="00783F77" w:rsidP="00783F77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783F77">
              <w:rPr>
                <w:sz w:val="18"/>
                <w:szCs w:val="18"/>
              </w:rPr>
              <w:t>70</w:t>
            </w:r>
          </w:p>
        </w:tc>
        <w:tc>
          <w:tcPr>
            <w:tcW w:w="1037" w:type="dxa"/>
            <w:vAlign w:val="center"/>
          </w:tcPr>
          <w:p w:rsidR="00783F77" w:rsidRPr="00783F77" w:rsidRDefault="00783F77" w:rsidP="00783F77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783F77">
              <w:rPr>
                <w:sz w:val="18"/>
                <w:szCs w:val="18"/>
              </w:rPr>
              <w:t>2</w:t>
            </w:r>
          </w:p>
        </w:tc>
        <w:tc>
          <w:tcPr>
            <w:tcW w:w="1267" w:type="dxa"/>
            <w:vAlign w:val="center"/>
          </w:tcPr>
          <w:p w:rsidR="00783F77" w:rsidRPr="00783F77" w:rsidRDefault="00783F77" w:rsidP="00783F77">
            <w:pPr>
              <w:jc w:val="center"/>
              <w:rPr>
                <w:sz w:val="18"/>
                <w:szCs w:val="18"/>
              </w:rPr>
            </w:pPr>
            <w:r w:rsidRPr="00783F77">
              <w:rPr>
                <w:sz w:val="18"/>
                <w:szCs w:val="18"/>
              </w:rPr>
              <w:t>-</w:t>
            </w:r>
          </w:p>
        </w:tc>
        <w:tc>
          <w:tcPr>
            <w:tcW w:w="1152" w:type="dxa"/>
            <w:vAlign w:val="center"/>
          </w:tcPr>
          <w:p w:rsidR="00783F77" w:rsidRPr="00783F77" w:rsidRDefault="00783F77" w:rsidP="00783F77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783F77">
              <w:rPr>
                <w:sz w:val="18"/>
                <w:szCs w:val="18"/>
              </w:rPr>
              <w:t>-</w:t>
            </w:r>
          </w:p>
        </w:tc>
        <w:tc>
          <w:tcPr>
            <w:tcW w:w="882" w:type="dxa"/>
            <w:vAlign w:val="center"/>
          </w:tcPr>
          <w:p w:rsidR="00783F77" w:rsidRPr="00783F77" w:rsidRDefault="00783F77" w:rsidP="00783F77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783F77"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vAlign w:val="center"/>
          </w:tcPr>
          <w:p w:rsidR="00783F77" w:rsidRPr="00783F77" w:rsidRDefault="00783F77" w:rsidP="00783F77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783F77">
              <w:rPr>
                <w:sz w:val="18"/>
                <w:szCs w:val="18"/>
              </w:rPr>
              <w:t>-</w:t>
            </w:r>
          </w:p>
        </w:tc>
        <w:tc>
          <w:tcPr>
            <w:tcW w:w="3706" w:type="dxa"/>
            <w:tcBorders>
              <w:left w:val="nil"/>
            </w:tcBorders>
            <w:vAlign w:val="center"/>
          </w:tcPr>
          <w:p w:rsidR="00783F77" w:rsidRPr="00783F77" w:rsidRDefault="00783F77" w:rsidP="00783F77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783F77" w:rsidRPr="00783F77" w:rsidTr="00114C3D">
        <w:trPr>
          <w:trHeight w:val="560"/>
          <w:jc w:val="center"/>
        </w:trPr>
        <w:tc>
          <w:tcPr>
            <w:tcW w:w="1795" w:type="dxa"/>
            <w:vAlign w:val="center"/>
          </w:tcPr>
          <w:p w:rsidR="00783F77" w:rsidRPr="00783F77" w:rsidRDefault="00783F77" w:rsidP="00783F77">
            <w:pPr>
              <w:spacing w:before="60" w:after="60"/>
              <w:rPr>
                <w:sz w:val="18"/>
                <w:szCs w:val="18"/>
              </w:rPr>
            </w:pPr>
            <w:r w:rsidRPr="00783F77">
              <w:rPr>
                <w:sz w:val="18"/>
                <w:szCs w:val="18"/>
              </w:rPr>
              <w:t>Principal’s Office</w:t>
            </w:r>
          </w:p>
        </w:tc>
        <w:tc>
          <w:tcPr>
            <w:tcW w:w="891" w:type="dxa"/>
            <w:vAlign w:val="center"/>
          </w:tcPr>
          <w:p w:rsidR="00783F77" w:rsidRPr="00783F77" w:rsidRDefault="00783F77" w:rsidP="00783F77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783F77">
              <w:rPr>
                <w:sz w:val="18"/>
                <w:szCs w:val="18"/>
              </w:rPr>
              <w:t>523</w:t>
            </w:r>
          </w:p>
        </w:tc>
        <w:tc>
          <w:tcPr>
            <w:tcW w:w="995" w:type="dxa"/>
            <w:vAlign w:val="center"/>
          </w:tcPr>
          <w:p w:rsidR="00783F77" w:rsidRPr="00783F77" w:rsidRDefault="00783F77" w:rsidP="00783F77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783F77">
              <w:rPr>
                <w:sz w:val="18"/>
                <w:szCs w:val="18"/>
              </w:rPr>
              <w:t>ND</w:t>
            </w:r>
          </w:p>
        </w:tc>
        <w:tc>
          <w:tcPr>
            <w:tcW w:w="994" w:type="dxa"/>
            <w:vAlign w:val="center"/>
          </w:tcPr>
          <w:p w:rsidR="00783F77" w:rsidRPr="00783F77" w:rsidRDefault="00783F77" w:rsidP="00783F77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783F77">
              <w:rPr>
                <w:sz w:val="18"/>
                <w:szCs w:val="18"/>
              </w:rPr>
              <w:t>69</w:t>
            </w:r>
          </w:p>
        </w:tc>
        <w:tc>
          <w:tcPr>
            <w:tcW w:w="1152" w:type="dxa"/>
            <w:vAlign w:val="center"/>
          </w:tcPr>
          <w:p w:rsidR="00783F77" w:rsidRPr="00783F77" w:rsidRDefault="00783F77" w:rsidP="00783F77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783F77">
              <w:rPr>
                <w:sz w:val="18"/>
                <w:szCs w:val="18"/>
              </w:rPr>
              <w:t>33</w:t>
            </w:r>
          </w:p>
        </w:tc>
        <w:tc>
          <w:tcPr>
            <w:tcW w:w="1037" w:type="dxa"/>
            <w:vAlign w:val="center"/>
          </w:tcPr>
          <w:p w:rsidR="00783F77" w:rsidRPr="00783F77" w:rsidRDefault="00783F77" w:rsidP="00783F77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783F77">
              <w:rPr>
                <w:sz w:val="18"/>
                <w:szCs w:val="18"/>
              </w:rPr>
              <w:t>2</w:t>
            </w:r>
          </w:p>
        </w:tc>
        <w:tc>
          <w:tcPr>
            <w:tcW w:w="1267" w:type="dxa"/>
            <w:vAlign w:val="center"/>
          </w:tcPr>
          <w:p w:rsidR="00783F77" w:rsidRPr="00783F77" w:rsidRDefault="00783F77" w:rsidP="00783F77">
            <w:pPr>
              <w:jc w:val="center"/>
              <w:rPr>
                <w:sz w:val="18"/>
                <w:szCs w:val="18"/>
              </w:rPr>
            </w:pPr>
            <w:r w:rsidRPr="00783F77">
              <w:rPr>
                <w:sz w:val="18"/>
                <w:szCs w:val="18"/>
              </w:rPr>
              <w:t>6</w:t>
            </w:r>
          </w:p>
        </w:tc>
        <w:tc>
          <w:tcPr>
            <w:tcW w:w="1152" w:type="dxa"/>
            <w:vAlign w:val="center"/>
          </w:tcPr>
          <w:p w:rsidR="00783F77" w:rsidRPr="00783F77" w:rsidRDefault="00783F77" w:rsidP="00783F77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783F77">
              <w:rPr>
                <w:sz w:val="18"/>
                <w:szCs w:val="18"/>
              </w:rPr>
              <w:t>N</w:t>
            </w:r>
          </w:p>
        </w:tc>
        <w:tc>
          <w:tcPr>
            <w:tcW w:w="882" w:type="dxa"/>
            <w:vAlign w:val="center"/>
          </w:tcPr>
          <w:p w:rsidR="00783F77" w:rsidRPr="00783F77" w:rsidRDefault="00783F77" w:rsidP="00783F77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783F77">
              <w:rPr>
                <w:sz w:val="18"/>
                <w:szCs w:val="18"/>
              </w:rPr>
              <w:t>Y</w:t>
            </w:r>
          </w:p>
        </w:tc>
        <w:tc>
          <w:tcPr>
            <w:tcW w:w="936" w:type="dxa"/>
            <w:vAlign w:val="center"/>
          </w:tcPr>
          <w:p w:rsidR="00783F77" w:rsidRPr="00783F77" w:rsidRDefault="00783F77" w:rsidP="00783F77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783F77">
              <w:rPr>
                <w:sz w:val="18"/>
                <w:szCs w:val="18"/>
              </w:rPr>
              <w:t>Y</w:t>
            </w:r>
          </w:p>
        </w:tc>
        <w:tc>
          <w:tcPr>
            <w:tcW w:w="3706" w:type="dxa"/>
            <w:tcBorders>
              <w:left w:val="nil"/>
            </w:tcBorders>
            <w:vAlign w:val="center"/>
          </w:tcPr>
          <w:p w:rsidR="00783F77" w:rsidRPr="00783F77" w:rsidRDefault="00783F77" w:rsidP="00783F77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783F77" w:rsidRPr="00783F77" w:rsidTr="00114C3D">
        <w:trPr>
          <w:trHeight w:val="560"/>
          <w:jc w:val="center"/>
        </w:trPr>
        <w:tc>
          <w:tcPr>
            <w:tcW w:w="1795" w:type="dxa"/>
            <w:vAlign w:val="center"/>
          </w:tcPr>
          <w:p w:rsidR="00783F77" w:rsidRPr="00783F77" w:rsidRDefault="00783F77" w:rsidP="00783F77">
            <w:pPr>
              <w:spacing w:before="60" w:after="60"/>
              <w:rPr>
                <w:sz w:val="18"/>
                <w:szCs w:val="18"/>
              </w:rPr>
            </w:pPr>
            <w:r w:rsidRPr="00783F77">
              <w:rPr>
                <w:sz w:val="18"/>
                <w:szCs w:val="18"/>
              </w:rPr>
              <w:t>Main office</w:t>
            </w:r>
          </w:p>
        </w:tc>
        <w:tc>
          <w:tcPr>
            <w:tcW w:w="891" w:type="dxa"/>
            <w:vAlign w:val="center"/>
          </w:tcPr>
          <w:p w:rsidR="00783F77" w:rsidRPr="00783F77" w:rsidRDefault="00783F77" w:rsidP="00783F77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783F77">
              <w:rPr>
                <w:sz w:val="18"/>
                <w:szCs w:val="18"/>
              </w:rPr>
              <w:t>556</w:t>
            </w:r>
          </w:p>
        </w:tc>
        <w:tc>
          <w:tcPr>
            <w:tcW w:w="995" w:type="dxa"/>
            <w:vAlign w:val="center"/>
          </w:tcPr>
          <w:p w:rsidR="00783F77" w:rsidRPr="00783F77" w:rsidRDefault="00783F77" w:rsidP="00783F77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783F77">
              <w:rPr>
                <w:sz w:val="18"/>
                <w:szCs w:val="18"/>
              </w:rPr>
              <w:t>ND</w:t>
            </w:r>
          </w:p>
        </w:tc>
        <w:tc>
          <w:tcPr>
            <w:tcW w:w="994" w:type="dxa"/>
            <w:vAlign w:val="center"/>
          </w:tcPr>
          <w:p w:rsidR="00783F77" w:rsidRPr="00783F77" w:rsidRDefault="00783F77" w:rsidP="00783F77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783F77">
              <w:rPr>
                <w:sz w:val="18"/>
                <w:szCs w:val="18"/>
              </w:rPr>
              <w:t>71</w:t>
            </w:r>
          </w:p>
        </w:tc>
        <w:tc>
          <w:tcPr>
            <w:tcW w:w="1152" w:type="dxa"/>
            <w:vAlign w:val="center"/>
          </w:tcPr>
          <w:p w:rsidR="00783F77" w:rsidRPr="00783F77" w:rsidRDefault="00783F77" w:rsidP="00783F77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783F77">
              <w:rPr>
                <w:sz w:val="18"/>
                <w:szCs w:val="18"/>
              </w:rPr>
              <w:t>39</w:t>
            </w:r>
          </w:p>
        </w:tc>
        <w:tc>
          <w:tcPr>
            <w:tcW w:w="1037" w:type="dxa"/>
            <w:vAlign w:val="center"/>
          </w:tcPr>
          <w:p w:rsidR="00783F77" w:rsidRPr="00783F77" w:rsidRDefault="00783F77" w:rsidP="00783F77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783F77">
              <w:rPr>
                <w:sz w:val="18"/>
                <w:szCs w:val="18"/>
              </w:rPr>
              <w:t>1</w:t>
            </w:r>
          </w:p>
        </w:tc>
        <w:tc>
          <w:tcPr>
            <w:tcW w:w="1267" w:type="dxa"/>
            <w:vAlign w:val="center"/>
          </w:tcPr>
          <w:p w:rsidR="00783F77" w:rsidRPr="00783F77" w:rsidRDefault="00783F77" w:rsidP="00783F77">
            <w:pPr>
              <w:jc w:val="center"/>
              <w:rPr>
                <w:sz w:val="18"/>
                <w:szCs w:val="18"/>
              </w:rPr>
            </w:pPr>
            <w:r w:rsidRPr="00783F77">
              <w:rPr>
                <w:sz w:val="18"/>
                <w:szCs w:val="18"/>
              </w:rPr>
              <w:t>6</w:t>
            </w:r>
          </w:p>
        </w:tc>
        <w:tc>
          <w:tcPr>
            <w:tcW w:w="1152" w:type="dxa"/>
            <w:vAlign w:val="center"/>
          </w:tcPr>
          <w:p w:rsidR="00783F77" w:rsidRPr="00783F77" w:rsidRDefault="00783F77" w:rsidP="00783F77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783F77">
              <w:rPr>
                <w:sz w:val="18"/>
                <w:szCs w:val="18"/>
              </w:rPr>
              <w:t>Y</w:t>
            </w:r>
          </w:p>
        </w:tc>
        <w:tc>
          <w:tcPr>
            <w:tcW w:w="882" w:type="dxa"/>
            <w:vAlign w:val="center"/>
          </w:tcPr>
          <w:p w:rsidR="00783F77" w:rsidRPr="00783F77" w:rsidRDefault="00783F77" w:rsidP="00783F77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783F77">
              <w:rPr>
                <w:sz w:val="18"/>
                <w:szCs w:val="18"/>
              </w:rPr>
              <w:t>Y</w:t>
            </w:r>
          </w:p>
        </w:tc>
        <w:tc>
          <w:tcPr>
            <w:tcW w:w="936" w:type="dxa"/>
            <w:vAlign w:val="center"/>
          </w:tcPr>
          <w:p w:rsidR="00783F77" w:rsidRPr="00783F77" w:rsidRDefault="00783F77" w:rsidP="00783F77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783F77">
              <w:rPr>
                <w:sz w:val="18"/>
                <w:szCs w:val="18"/>
              </w:rPr>
              <w:t>Y</w:t>
            </w:r>
          </w:p>
        </w:tc>
        <w:tc>
          <w:tcPr>
            <w:tcW w:w="3706" w:type="dxa"/>
            <w:tcBorders>
              <w:left w:val="nil"/>
            </w:tcBorders>
            <w:vAlign w:val="center"/>
          </w:tcPr>
          <w:p w:rsidR="00783F77" w:rsidRPr="00783F77" w:rsidRDefault="00783F77" w:rsidP="00783F77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783F77" w:rsidRPr="00783F77" w:rsidTr="00114C3D">
        <w:trPr>
          <w:trHeight w:val="560"/>
          <w:jc w:val="center"/>
        </w:trPr>
        <w:tc>
          <w:tcPr>
            <w:tcW w:w="1795" w:type="dxa"/>
            <w:vAlign w:val="center"/>
          </w:tcPr>
          <w:p w:rsidR="00783F77" w:rsidRPr="00783F77" w:rsidRDefault="00783F77" w:rsidP="00783F77">
            <w:pPr>
              <w:spacing w:before="60" w:after="60"/>
              <w:rPr>
                <w:sz w:val="18"/>
                <w:szCs w:val="18"/>
              </w:rPr>
            </w:pPr>
            <w:r w:rsidRPr="00783F77">
              <w:rPr>
                <w:sz w:val="18"/>
                <w:szCs w:val="18"/>
              </w:rPr>
              <w:t>Nurse’s office</w:t>
            </w:r>
          </w:p>
        </w:tc>
        <w:tc>
          <w:tcPr>
            <w:tcW w:w="891" w:type="dxa"/>
            <w:vAlign w:val="center"/>
          </w:tcPr>
          <w:p w:rsidR="00783F77" w:rsidRPr="00783F77" w:rsidRDefault="00783F77" w:rsidP="00783F77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783F77">
              <w:rPr>
                <w:sz w:val="18"/>
                <w:szCs w:val="18"/>
              </w:rPr>
              <w:t>472</w:t>
            </w:r>
          </w:p>
        </w:tc>
        <w:tc>
          <w:tcPr>
            <w:tcW w:w="995" w:type="dxa"/>
            <w:vAlign w:val="center"/>
          </w:tcPr>
          <w:p w:rsidR="00783F77" w:rsidRPr="00783F77" w:rsidRDefault="00783F77" w:rsidP="00783F77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783F77">
              <w:rPr>
                <w:sz w:val="18"/>
                <w:szCs w:val="18"/>
              </w:rPr>
              <w:t>3</w:t>
            </w:r>
          </w:p>
        </w:tc>
        <w:tc>
          <w:tcPr>
            <w:tcW w:w="994" w:type="dxa"/>
            <w:vAlign w:val="center"/>
          </w:tcPr>
          <w:p w:rsidR="00783F77" w:rsidRPr="00783F77" w:rsidRDefault="00783F77" w:rsidP="00783F77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783F77">
              <w:rPr>
                <w:sz w:val="18"/>
                <w:szCs w:val="18"/>
              </w:rPr>
              <w:t>69</w:t>
            </w:r>
          </w:p>
        </w:tc>
        <w:tc>
          <w:tcPr>
            <w:tcW w:w="1152" w:type="dxa"/>
            <w:vAlign w:val="center"/>
          </w:tcPr>
          <w:p w:rsidR="00783F77" w:rsidRPr="00783F77" w:rsidRDefault="00783F77" w:rsidP="00783F77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783F77">
              <w:rPr>
                <w:sz w:val="18"/>
                <w:szCs w:val="18"/>
              </w:rPr>
              <w:t>38</w:t>
            </w:r>
          </w:p>
        </w:tc>
        <w:tc>
          <w:tcPr>
            <w:tcW w:w="1037" w:type="dxa"/>
            <w:vAlign w:val="center"/>
          </w:tcPr>
          <w:p w:rsidR="00783F77" w:rsidRPr="00783F77" w:rsidRDefault="00783F77" w:rsidP="00783F77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783F77">
              <w:rPr>
                <w:sz w:val="18"/>
                <w:szCs w:val="18"/>
              </w:rPr>
              <w:t>3</w:t>
            </w:r>
          </w:p>
        </w:tc>
        <w:tc>
          <w:tcPr>
            <w:tcW w:w="1267" w:type="dxa"/>
            <w:vAlign w:val="center"/>
          </w:tcPr>
          <w:p w:rsidR="00783F77" w:rsidRPr="00783F77" w:rsidRDefault="00783F77" w:rsidP="00783F77">
            <w:pPr>
              <w:jc w:val="center"/>
              <w:rPr>
                <w:sz w:val="18"/>
                <w:szCs w:val="18"/>
              </w:rPr>
            </w:pPr>
            <w:r w:rsidRPr="00783F77">
              <w:rPr>
                <w:sz w:val="18"/>
                <w:szCs w:val="18"/>
              </w:rPr>
              <w:t>2</w:t>
            </w:r>
          </w:p>
        </w:tc>
        <w:tc>
          <w:tcPr>
            <w:tcW w:w="1152" w:type="dxa"/>
            <w:vAlign w:val="center"/>
          </w:tcPr>
          <w:p w:rsidR="00783F77" w:rsidRPr="00783F77" w:rsidRDefault="00783F77" w:rsidP="00783F77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783F77">
              <w:rPr>
                <w:sz w:val="18"/>
                <w:szCs w:val="18"/>
              </w:rPr>
              <w:t>Y</w:t>
            </w:r>
          </w:p>
        </w:tc>
        <w:tc>
          <w:tcPr>
            <w:tcW w:w="882" w:type="dxa"/>
            <w:vAlign w:val="center"/>
          </w:tcPr>
          <w:p w:rsidR="00783F77" w:rsidRPr="00783F77" w:rsidRDefault="00783F77" w:rsidP="00783F77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783F77">
              <w:rPr>
                <w:sz w:val="18"/>
                <w:szCs w:val="18"/>
              </w:rPr>
              <w:t>Y</w:t>
            </w:r>
          </w:p>
        </w:tc>
        <w:tc>
          <w:tcPr>
            <w:tcW w:w="936" w:type="dxa"/>
            <w:vAlign w:val="center"/>
          </w:tcPr>
          <w:p w:rsidR="00783F77" w:rsidRPr="00783F77" w:rsidRDefault="00783F77" w:rsidP="00783F77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783F77">
              <w:rPr>
                <w:sz w:val="18"/>
                <w:szCs w:val="18"/>
              </w:rPr>
              <w:t>Y</w:t>
            </w:r>
          </w:p>
        </w:tc>
        <w:tc>
          <w:tcPr>
            <w:tcW w:w="3706" w:type="dxa"/>
            <w:tcBorders>
              <w:left w:val="nil"/>
            </w:tcBorders>
            <w:vAlign w:val="center"/>
          </w:tcPr>
          <w:p w:rsidR="00783F77" w:rsidRPr="00783F77" w:rsidRDefault="00783F77" w:rsidP="00783F77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783F77" w:rsidRPr="00783F77" w:rsidTr="00114C3D">
        <w:trPr>
          <w:trHeight w:val="560"/>
          <w:jc w:val="center"/>
        </w:trPr>
        <w:tc>
          <w:tcPr>
            <w:tcW w:w="1795" w:type="dxa"/>
            <w:vAlign w:val="center"/>
          </w:tcPr>
          <w:p w:rsidR="00783F77" w:rsidRPr="00783F77" w:rsidRDefault="00783F77" w:rsidP="00783F77">
            <w:pPr>
              <w:spacing w:before="60" w:after="60"/>
              <w:rPr>
                <w:sz w:val="18"/>
                <w:szCs w:val="18"/>
              </w:rPr>
            </w:pPr>
            <w:r w:rsidRPr="00783F77">
              <w:rPr>
                <w:sz w:val="18"/>
                <w:szCs w:val="18"/>
              </w:rPr>
              <w:t>Cafeteria A</w:t>
            </w:r>
          </w:p>
        </w:tc>
        <w:tc>
          <w:tcPr>
            <w:tcW w:w="891" w:type="dxa"/>
            <w:vAlign w:val="center"/>
          </w:tcPr>
          <w:p w:rsidR="00783F77" w:rsidRPr="00783F77" w:rsidRDefault="00783F77" w:rsidP="00783F77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783F77">
              <w:rPr>
                <w:sz w:val="18"/>
                <w:szCs w:val="18"/>
              </w:rPr>
              <w:t>1939</w:t>
            </w:r>
          </w:p>
        </w:tc>
        <w:tc>
          <w:tcPr>
            <w:tcW w:w="995" w:type="dxa"/>
            <w:vAlign w:val="center"/>
          </w:tcPr>
          <w:p w:rsidR="00783F77" w:rsidRPr="00783F77" w:rsidRDefault="00783F77" w:rsidP="00783F77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783F77">
              <w:rPr>
                <w:sz w:val="18"/>
                <w:szCs w:val="18"/>
              </w:rPr>
              <w:t>3</w:t>
            </w:r>
          </w:p>
        </w:tc>
        <w:tc>
          <w:tcPr>
            <w:tcW w:w="994" w:type="dxa"/>
            <w:vAlign w:val="center"/>
          </w:tcPr>
          <w:p w:rsidR="00783F77" w:rsidRPr="00783F77" w:rsidRDefault="00783F77" w:rsidP="00783F77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783F77">
              <w:rPr>
                <w:sz w:val="18"/>
                <w:szCs w:val="18"/>
              </w:rPr>
              <w:t>71</w:t>
            </w:r>
          </w:p>
        </w:tc>
        <w:tc>
          <w:tcPr>
            <w:tcW w:w="1152" w:type="dxa"/>
            <w:vAlign w:val="center"/>
          </w:tcPr>
          <w:p w:rsidR="00783F77" w:rsidRPr="00783F77" w:rsidRDefault="00783F77" w:rsidP="00783F77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783F77">
              <w:rPr>
                <w:sz w:val="18"/>
                <w:szCs w:val="18"/>
              </w:rPr>
              <w:t>43</w:t>
            </w:r>
          </w:p>
        </w:tc>
        <w:tc>
          <w:tcPr>
            <w:tcW w:w="1037" w:type="dxa"/>
            <w:vAlign w:val="center"/>
          </w:tcPr>
          <w:p w:rsidR="00783F77" w:rsidRPr="00783F77" w:rsidRDefault="00783F77" w:rsidP="00783F77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783F77">
              <w:rPr>
                <w:sz w:val="18"/>
                <w:szCs w:val="18"/>
              </w:rPr>
              <w:t>7</w:t>
            </w:r>
          </w:p>
        </w:tc>
        <w:tc>
          <w:tcPr>
            <w:tcW w:w="1267" w:type="dxa"/>
            <w:vAlign w:val="center"/>
          </w:tcPr>
          <w:p w:rsidR="00783F77" w:rsidRPr="00783F77" w:rsidRDefault="00783F77" w:rsidP="00783F77">
            <w:pPr>
              <w:jc w:val="center"/>
              <w:rPr>
                <w:sz w:val="18"/>
                <w:szCs w:val="18"/>
              </w:rPr>
            </w:pPr>
            <w:r w:rsidRPr="00783F77">
              <w:rPr>
                <w:sz w:val="18"/>
                <w:szCs w:val="18"/>
              </w:rPr>
              <w:t>100+</w:t>
            </w:r>
          </w:p>
        </w:tc>
        <w:tc>
          <w:tcPr>
            <w:tcW w:w="1152" w:type="dxa"/>
            <w:vAlign w:val="center"/>
          </w:tcPr>
          <w:p w:rsidR="00783F77" w:rsidRPr="00783F77" w:rsidRDefault="00783F77" w:rsidP="00783F77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783F77">
              <w:rPr>
                <w:sz w:val="18"/>
                <w:szCs w:val="18"/>
              </w:rPr>
              <w:t>N</w:t>
            </w:r>
          </w:p>
        </w:tc>
        <w:tc>
          <w:tcPr>
            <w:tcW w:w="882" w:type="dxa"/>
            <w:vAlign w:val="center"/>
          </w:tcPr>
          <w:p w:rsidR="00783F77" w:rsidRPr="00783F77" w:rsidRDefault="00783F77" w:rsidP="00783F77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783F77">
              <w:rPr>
                <w:sz w:val="18"/>
                <w:szCs w:val="18"/>
              </w:rPr>
              <w:t>Y</w:t>
            </w:r>
          </w:p>
        </w:tc>
        <w:tc>
          <w:tcPr>
            <w:tcW w:w="936" w:type="dxa"/>
            <w:vAlign w:val="center"/>
          </w:tcPr>
          <w:p w:rsidR="00783F77" w:rsidRPr="00783F77" w:rsidRDefault="00783F77" w:rsidP="00783F77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783F77">
              <w:rPr>
                <w:sz w:val="18"/>
                <w:szCs w:val="18"/>
              </w:rPr>
              <w:t>Y</w:t>
            </w:r>
          </w:p>
        </w:tc>
        <w:tc>
          <w:tcPr>
            <w:tcW w:w="3706" w:type="dxa"/>
            <w:tcBorders>
              <w:left w:val="nil"/>
            </w:tcBorders>
            <w:vAlign w:val="center"/>
          </w:tcPr>
          <w:p w:rsidR="00783F77" w:rsidRPr="00783F77" w:rsidRDefault="00783F77" w:rsidP="00783F77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783F77" w:rsidRPr="00783F77" w:rsidTr="00114C3D">
        <w:trPr>
          <w:trHeight w:val="560"/>
          <w:jc w:val="center"/>
        </w:trPr>
        <w:tc>
          <w:tcPr>
            <w:tcW w:w="1795" w:type="dxa"/>
            <w:vAlign w:val="center"/>
          </w:tcPr>
          <w:p w:rsidR="00783F77" w:rsidRPr="00783F77" w:rsidRDefault="00783F77" w:rsidP="00783F77">
            <w:pPr>
              <w:spacing w:before="60" w:after="60"/>
              <w:rPr>
                <w:sz w:val="18"/>
                <w:szCs w:val="18"/>
              </w:rPr>
            </w:pPr>
            <w:r w:rsidRPr="00783F77">
              <w:rPr>
                <w:sz w:val="18"/>
                <w:szCs w:val="18"/>
              </w:rPr>
              <w:t>Home economics</w:t>
            </w:r>
          </w:p>
        </w:tc>
        <w:tc>
          <w:tcPr>
            <w:tcW w:w="891" w:type="dxa"/>
            <w:vAlign w:val="center"/>
          </w:tcPr>
          <w:p w:rsidR="00783F77" w:rsidRPr="00783F77" w:rsidRDefault="00783F77" w:rsidP="00783F77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783F77">
              <w:rPr>
                <w:sz w:val="18"/>
                <w:szCs w:val="18"/>
              </w:rPr>
              <w:t>531</w:t>
            </w:r>
          </w:p>
        </w:tc>
        <w:tc>
          <w:tcPr>
            <w:tcW w:w="995" w:type="dxa"/>
            <w:vAlign w:val="center"/>
          </w:tcPr>
          <w:p w:rsidR="00783F77" w:rsidRPr="00783F77" w:rsidRDefault="00783F77" w:rsidP="00783F77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783F77">
              <w:rPr>
                <w:sz w:val="18"/>
                <w:szCs w:val="18"/>
              </w:rPr>
              <w:t>5</w:t>
            </w:r>
          </w:p>
        </w:tc>
        <w:tc>
          <w:tcPr>
            <w:tcW w:w="994" w:type="dxa"/>
            <w:vAlign w:val="center"/>
          </w:tcPr>
          <w:p w:rsidR="00783F77" w:rsidRPr="00783F77" w:rsidRDefault="00783F77" w:rsidP="00783F77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783F77">
              <w:rPr>
                <w:sz w:val="18"/>
                <w:szCs w:val="18"/>
              </w:rPr>
              <w:t>72</w:t>
            </w:r>
          </w:p>
        </w:tc>
        <w:tc>
          <w:tcPr>
            <w:tcW w:w="1152" w:type="dxa"/>
            <w:vAlign w:val="center"/>
          </w:tcPr>
          <w:p w:rsidR="00783F77" w:rsidRPr="00783F77" w:rsidRDefault="00783F77" w:rsidP="00783F77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783F77">
              <w:rPr>
                <w:sz w:val="18"/>
                <w:szCs w:val="18"/>
              </w:rPr>
              <w:t>39</w:t>
            </w:r>
          </w:p>
        </w:tc>
        <w:tc>
          <w:tcPr>
            <w:tcW w:w="1037" w:type="dxa"/>
            <w:vAlign w:val="center"/>
          </w:tcPr>
          <w:p w:rsidR="00783F77" w:rsidRPr="00783F77" w:rsidRDefault="00783F77" w:rsidP="00783F77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783F77">
              <w:rPr>
                <w:sz w:val="18"/>
                <w:szCs w:val="18"/>
              </w:rPr>
              <w:t>5</w:t>
            </w:r>
          </w:p>
        </w:tc>
        <w:tc>
          <w:tcPr>
            <w:tcW w:w="1267" w:type="dxa"/>
            <w:vAlign w:val="center"/>
          </w:tcPr>
          <w:p w:rsidR="00783F77" w:rsidRPr="00783F77" w:rsidRDefault="00783F77" w:rsidP="00783F77">
            <w:pPr>
              <w:jc w:val="center"/>
              <w:rPr>
                <w:sz w:val="18"/>
                <w:szCs w:val="18"/>
              </w:rPr>
            </w:pPr>
            <w:r w:rsidRPr="00783F77">
              <w:rPr>
                <w:sz w:val="18"/>
                <w:szCs w:val="18"/>
              </w:rPr>
              <w:t>4</w:t>
            </w:r>
          </w:p>
        </w:tc>
        <w:tc>
          <w:tcPr>
            <w:tcW w:w="1152" w:type="dxa"/>
            <w:vAlign w:val="center"/>
          </w:tcPr>
          <w:p w:rsidR="00783F77" w:rsidRPr="00783F77" w:rsidRDefault="00783F77" w:rsidP="00783F77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783F77">
              <w:rPr>
                <w:sz w:val="18"/>
                <w:szCs w:val="18"/>
              </w:rPr>
              <w:t>N</w:t>
            </w:r>
          </w:p>
        </w:tc>
        <w:tc>
          <w:tcPr>
            <w:tcW w:w="882" w:type="dxa"/>
            <w:vAlign w:val="center"/>
          </w:tcPr>
          <w:p w:rsidR="00783F77" w:rsidRPr="00783F77" w:rsidRDefault="00783F77" w:rsidP="00783F77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783F77">
              <w:rPr>
                <w:sz w:val="18"/>
                <w:szCs w:val="18"/>
              </w:rPr>
              <w:t>Y</w:t>
            </w:r>
          </w:p>
        </w:tc>
        <w:tc>
          <w:tcPr>
            <w:tcW w:w="936" w:type="dxa"/>
            <w:vAlign w:val="center"/>
          </w:tcPr>
          <w:p w:rsidR="00783F77" w:rsidRPr="00783F77" w:rsidRDefault="00783F77" w:rsidP="00783F77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783F77">
              <w:rPr>
                <w:sz w:val="18"/>
                <w:szCs w:val="18"/>
              </w:rPr>
              <w:t>Y</w:t>
            </w:r>
          </w:p>
        </w:tc>
        <w:tc>
          <w:tcPr>
            <w:tcW w:w="3706" w:type="dxa"/>
            <w:tcBorders>
              <w:left w:val="nil"/>
            </w:tcBorders>
            <w:vAlign w:val="center"/>
          </w:tcPr>
          <w:p w:rsidR="00783F77" w:rsidRPr="00783F77" w:rsidRDefault="00783F77" w:rsidP="00783F77">
            <w:pPr>
              <w:spacing w:before="60" w:after="60"/>
              <w:rPr>
                <w:sz w:val="18"/>
                <w:szCs w:val="18"/>
              </w:rPr>
            </w:pPr>
            <w:r w:rsidRPr="00783F77">
              <w:rPr>
                <w:sz w:val="18"/>
                <w:szCs w:val="18"/>
              </w:rPr>
              <w:t>Exhaust fan off</w:t>
            </w:r>
          </w:p>
        </w:tc>
      </w:tr>
      <w:tr w:rsidR="00783F77" w:rsidRPr="00783F77" w:rsidTr="00114C3D">
        <w:trPr>
          <w:trHeight w:val="560"/>
          <w:jc w:val="center"/>
        </w:trPr>
        <w:tc>
          <w:tcPr>
            <w:tcW w:w="1795" w:type="dxa"/>
            <w:vAlign w:val="center"/>
          </w:tcPr>
          <w:p w:rsidR="00783F77" w:rsidRPr="00783F77" w:rsidRDefault="00783F77" w:rsidP="00783F77">
            <w:pPr>
              <w:spacing w:before="60" w:after="60"/>
              <w:rPr>
                <w:sz w:val="18"/>
                <w:szCs w:val="18"/>
              </w:rPr>
            </w:pPr>
            <w:r w:rsidRPr="00783F77">
              <w:rPr>
                <w:sz w:val="18"/>
                <w:szCs w:val="18"/>
              </w:rPr>
              <w:t>Cafeteria</w:t>
            </w:r>
          </w:p>
        </w:tc>
        <w:tc>
          <w:tcPr>
            <w:tcW w:w="891" w:type="dxa"/>
            <w:vAlign w:val="center"/>
          </w:tcPr>
          <w:p w:rsidR="00783F77" w:rsidRPr="00783F77" w:rsidRDefault="00783F77" w:rsidP="00783F77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783F77">
              <w:rPr>
                <w:sz w:val="18"/>
                <w:szCs w:val="18"/>
              </w:rPr>
              <w:t>873</w:t>
            </w:r>
          </w:p>
        </w:tc>
        <w:tc>
          <w:tcPr>
            <w:tcW w:w="995" w:type="dxa"/>
            <w:vAlign w:val="center"/>
          </w:tcPr>
          <w:p w:rsidR="00783F77" w:rsidRPr="00783F77" w:rsidRDefault="00783F77" w:rsidP="00783F77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783F77">
              <w:rPr>
                <w:sz w:val="18"/>
                <w:szCs w:val="18"/>
              </w:rPr>
              <w:t>7</w:t>
            </w:r>
          </w:p>
        </w:tc>
        <w:tc>
          <w:tcPr>
            <w:tcW w:w="994" w:type="dxa"/>
            <w:vAlign w:val="center"/>
          </w:tcPr>
          <w:p w:rsidR="00783F77" w:rsidRPr="00783F77" w:rsidRDefault="00783F77" w:rsidP="00783F77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783F77">
              <w:rPr>
                <w:sz w:val="18"/>
                <w:szCs w:val="18"/>
              </w:rPr>
              <w:t>76</w:t>
            </w:r>
          </w:p>
        </w:tc>
        <w:tc>
          <w:tcPr>
            <w:tcW w:w="1152" w:type="dxa"/>
            <w:vAlign w:val="center"/>
          </w:tcPr>
          <w:p w:rsidR="00783F77" w:rsidRPr="00783F77" w:rsidRDefault="00783F77" w:rsidP="00783F77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783F77">
              <w:rPr>
                <w:sz w:val="18"/>
                <w:szCs w:val="18"/>
              </w:rPr>
              <w:t>41</w:t>
            </w:r>
          </w:p>
        </w:tc>
        <w:tc>
          <w:tcPr>
            <w:tcW w:w="1037" w:type="dxa"/>
            <w:vAlign w:val="center"/>
          </w:tcPr>
          <w:p w:rsidR="00783F77" w:rsidRPr="00783F77" w:rsidRDefault="00783F77" w:rsidP="00783F77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783F77">
              <w:rPr>
                <w:sz w:val="18"/>
                <w:szCs w:val="18"/>
              </w:rPr>
              <w:t>5</w:t>
            </w:r>
          </w:p>
        </w:tc>
        <w:tc>
          <w:tcPr>
            <w:tcW w:w="1267" w:type="dxa"/>
            <w:vAlign w:val="center"/>
          </w:tcPr>
          <w:p w:rsidR="00783F77" w:rsidRPr="00783F77" w:rsidRDefault="00783F77" w:rsidP="00783F77">
            <w:pPr>
              <w:jc w:val="center"/>
              <w:rPr>
                <w:sz w:val="18"/>
                <w:szCs w:val="18"/>
              </w:rPr>
            </w:pPr>
            <w:r w:rsidRPr="00783F77">
              <w:rPr>
                <w:sz w:val="18"/>
                <w:szCs w:val="18"/>
              </w:rPr>
              <w:t>0</w:t>
            </w:r>
          </w:p>
        </w:tc>
        <w:tc>
          <w:tcPr>
            <w:tcW w:w="1152" w:type="dxa"/>
            <w:vAlign w:val="center"/>
          </w:tcPr>
          <w:p w:rsidR="00783F77" w:rsidRPr="00783F77" w:rsidRDefault="00783F77" w:rsidP="00783F77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783F77">
              <w:rPr>
                <w:sz w:val="18"/>
                <w:szCs w:val="18"/>
              </w:rPr>
              <w:t>N</w:t>
            </w:r>
          </w:p>
        </w:tc>
        <w:tc>
          <w:tcPr>
            <w:tcW w:w="882" w:type="dxa"/>
            <w:vAlign w:val="center"/>
          </w:tcPr>
          <w:p w:rsidR="00783F77" w:rsidRPr="00783F77" w:rsidRDefault="00783F77" w:rsidP="00783F77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783F77">
              <w:rPr>
                <w:sz w:val="18"/>
                <w:szCs w:val="18"/>
              </w:rPr>
              <w:t>Y</w:t>
            </w:r>
          </w:p>
        </w:tc>
        <w:tc>
          <w:tcPr>
            <w:tcW w:w="936" w:type="dxa"/>
            <w:vAlign w:val="center"/>
          </w:tcPr>
          <w:p w:rsidR="00783F77" w:rsidRPr="00783F77" w:rsidRDefault="00783F77" w:rsidP="00783F77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783F77">
              <w:rPr>
                <w:sz w:val="18"/>
                <w:szCs w:val="18"/>
              </w:rPr>
              <w:t>Y</w:t>
            </w:r>
          </w:p>
        </w:tc>
        <w:tc>
          <w:tcPr>
            <w:tcW w:w="3706" w:type="dxa"/>
            <w:tcBorders>
              <w:left w:val="nil"/>
            </w:tcBorders>
            <w:vAlign w:val="center"/>
          </w:tcPr>
          <w:p w:rsidR="00783F77" w:rsidRPr="00783F77" w:rsidRDefault="00783F77" w:rsidP="00783F77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783F77" w:rsidRPr="00783F77" w:rsidTr="00114C3D">
        <w:trPr>
          <w:trHeight w:val="560"/>
          <w:jc w:val="center"/>
        </w:trPr>
        <w:tc>
          <w:tcPr>
            <w:tcW w:w="1795" w:type="dxa"/>
            <w:vAlign w:val="center"/>
          </w:tcPr>
          <w:p w:rsidR="00783F77" w:rsidRPr="00783F77" w:rsidRDefault="00783F77" w:rsidP="00783F77">
            <w:pPr>
              <w:spacing w:before="60" w:after="60"/>
              <w:rPr>
                <w:sz w:val="18"/>
                <w:szCs w:val="18"/>
              </w:rPr>
            </w:pPr>
            <w:r w:rsidRPr="00783F77">
              <w:rPr>
                <w:sz w:val="18"/>
                <w:szCs w:val="18"/>
              </w:rPr>
              <w:t>Kitchen</w:t>
            </w:r>
          </w:p>
        </w:tc>
        <w:tc>
          <w:tcPr>
            <w:tcW w:w="891" w:type="dxa"/>
            <w:vAlign w:val="center"/>
          </w:tcPr>
          <w:p w:rsidR="00783F77" w:rsidRPr="00783F77" w:rsidRDefault="00783F77" w:rsidP="00783F77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783F77">
              <w:rPr>
                <w:sz w:val="18"/>
                <w:szCs w:val="18"/>
              </w:rPr>
              <w:t>887</w:t>
            </w:r>
          </w:p>
        </w:tc>
        <w:tc>
          <w:tcPr>
            <w:tcW w:w="995" w:type="dxa"/>
            <w:vAlign w:val="center"/>
          </w:tcPr>
          <w:p w:rsidR="00783F77" w:rsidRPr="00783F77" w:rsidRDefault="00783F77" w:rsidP="00783F77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783F77">
              <w:rPr>
                <w:sz w:val="18"/>
                <w:szCs w:val="18"/>
              </w:rPr>
              <w:t>7</w:t>
            </w:r>
          </w:p>
        </w:tc>
        <w:tc>
          <w:tcPr>
            <w:tcW w:w="994" w:type="dxa"/>
            <w:vAlign w:val="center"/>
          </w:tcPr>
          <w:p w:rsidR="00783F77" w:rsidRPr="00783F77" w:rsidRDefault="00783F77" w:rsidP="00783F77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783F77">
              <w:rPr>
                <w:sz w:val="18"/>
                <w:szCs w:val="18"/>
              </w:rPr>
              <w:t>80</w:t>
            </w:r>
          </w:p>
        </w:tc>
        <w:tc>
          <w:tcPr>
            <w:tcW w:w="1152" w:type="dxa"/>
            <w:vAlign w:val="center"/>
          </w:tcPr>
          <w:p w:rsidR="00783F77" w:rsidRPr="00783F77" w:rsidRDefault="00783F77" w:rsidP="00783F77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783F77">
              <w:rPr>
                <w:sz w:val="18"/>
                <w:szCs w:val="18"/>
              </w:rPr>
              <w:t>55</w:t>
            </w:r>
          </w:p>
        </w:tc>
        <w:tc>
          <w:tcPr>
            <w:tcW w:w="1037" w:type="dxa"/>
            <w:vAlign w:val="center"/>
          </w:tcPr>
          <w:p w:rsidR="00783F77" w:rsidRPr="00783F77" w:rsidRDefault="00783F77" w:rsidP="00783F77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783F77">
              <w:rPr>
                <w:sz w:val="18"/>
                <w:szCs w:val="18"/>
              </w:rPr>
              <w:t>4</w:t>
            </w:r>
          </w:p>
        </w:tc>
        <w:tc>
          <w:tcPr>
            <w:tcW w:w="1267" w:type="dxa"/>
            <w:vAlign w:val="center"/>
          </w:tcPr>
          <w:p w:rsidR="00783F77" w:rsidRPr="00783F77" w:rsidRDefault="00783F77" w:rsidP="00783F77">
            <w:pPr>
              <w:jc w:val="center"/>
              <w:rPr>
                <w:sz w:val="18"/>
                <w:szCs w:val="18"/>
              </w:rPr>
            </w:pPr>
            <w:r w:rsidRPr="00783F77">
              <w:rPr>
                <w:sz w:val="18"/>
                <w:szCs w:val="18"/>
              </w:rPr>
              <w:t>3</w:t>
            </w:r>
          </w:p>
        </w:tc>
        <w:tc>
          <w:tcPr>
            <w:tcW w:w="1152" w:type="dxa"/>
            <w:vAlign w:val="center"/>
          </w:tcPr>
          <w:p w:rsidR="00783F77" w:rsidRPr="00783F77" w:rsidRDefault="00783F77" w:rsidP="00783F77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783F77">
              <w:rPr>
                <w:sz w:val="18"/>
                <w:szCs w:val="18"/>
              </w:rPr>
              <w:t>N</w:t>
            </w:r>
          </w:p>
        </w:tc>
        <w:tc>
          <w:tcPr>
            <w:tcW w:w="882" w:type="dxa"/>
            <w:vAlign w:val="center"/>
          </w:tcPr>
          <w:p w:rsidR="00783F77" w:rsidRPr="00783F77" w:rsidRDefault="00783F77" w:rsidP="00783F77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783F77">
              <w:rPr>
                <w:sz w:val="18"/>
                <w:szCs w:val="18"/>
              </w:rPr>
              <w:t>Y</w:t>
            </w:r>
          </w:p>
        </w:tc>
        <w:tc>
          <w:tcPr>
            <w:tcW w:w="936" w:type="dxa"/>
            <w:vAlign w:val="center"/>
          </w:tcPr>
          <w:p w:rsidR="00783F77" w:rsidRPr="00783F77" w:rsidRDefault="00783F77" w:rsidP="00783F77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783F77">
              <w:rPr>
                <w:sz w:val="18"/>
                <w:szCs w:val="18"/>
              </w:rPr>
              <w:t>Y</w:t>
            </w:r>
          </w:p>
        </w:tc>
        <w:tc>
          <w:tcPr>
            <w:tcW w:w="3706" w:type="dxa"/>
            <w:tcBorders>
              <w:left w:val="nil"/>
            </w:tcBorders>
            <w:vAlign w:val="center"/>
          </w:tcPr>
          <w:p w:rsidR="00783F77" w:rsidRPr="00783F77" w:rsidRDefault="00783F77" w:rsidP="00783F77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783F77" w:rsidRPr="00783F77" w:rsidTr="00114C3D">
        <w:trPr>
          <w:trHeight w:val="560"/>
          <w:jc w:val="center"/>
        </w:trPr>
        <w:tc>
          <w:tcPr>
            <w:tcW w:w="1795" w:type="dxa"/>
            <w:vAlign w:val="center"/>
          </w:tcPr>
          <w:p w:rsidR="00783F77" w:rsidRPr="00783F77" w:rsidRDefault="00783F77" w:rsidP="00783F77">
            <w:pPr>
              <w:spacing w:before="60" w:after="60"/>
              <w:rPr>
                <w:sz w:val="18"/>
                <w:szCs w:val="18"/>
              </w:rPr>
            </w:pPr>
            <w:r w:rsidRPr="00783F77">
              <w:rPr>
                <w:sz w:val="18"/>
                <w:szCs w:val="18"/>
              </w:rPr>
              <w:t>Library</w:t>
            </w:r>
          </w:p>
        </w:tc>
        <w:tc>
          <w:tcPr>
            <w:tcW w:w="891" w:type="dxa"/>
            <w:vAlign w:val="center"/>
          </w:tcPr>
          <w:p w:rsidR="00783F77" w:rsidRPr="00783F77" w:rsidRDefault="00783F77" w:rsidP="00783F77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783F77">
              <w:rPr>
                <w:sz w:val="18"/>
                <w:szCs w:val="18"/>
              </w:rPr>
              <w:t>677</w:t>
            </w:r>
          </w:p>
        </w:tc>
        <w:tc>
          <w:tcPr>
            <w:tcW w:w="995" w:type="dxa"/>
            <w:vAlign w:val="center"/>
          </w:tcPr>
          <w:p w:rsidR="00783F77" w:rsidRPr="00783F77" w:rsidRDefault="00783F77" w:rsidP="00783F77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783F77">
              <w:rPr>
                <w:sz w:val="18"/>
                <w:szCs w:val="18"/>
              </w:rPr>
              <w:t>7</w:t>
            </w:r>
          </w:p>
        </w:tc>
        <w:tc>
          <w:tcPr>
            <w:tcW w:w="994" w:type="dxa"/>
            <w:vAlign w:val="center"/>
          </w:tcPr>
          <w:p w:rsidR="00783F77" w:rsidRPr="00783F77" w:rsidRDefault="00783F77" w:rsidP="00783F77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783F77">
              <w:rPr>
                <w:sz w:val="18"/>
                <w:szCs w:val="18"/>
              </w:rPr>
              <w:t>76</w:t>
            </w:r>
          </w:p>
        </w:tc>
        <w:tc>
          <w:tcPr>
            <w:tcW w:w="1152" w:type="dxa"/>
            <w:vAlign w:val="center"/>
          </w:tcPr>
          <w:p w:rsidR="00783F77" w:rsidRPr="00783F77" w:rsidRDefault="00783F77" w:rsidP="00783F77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783F77">
              <w:rPr>
                <w:sz w:val="18"/>
                <w:szCs w:val="18"/>
              </w:rPr>
              <w:t>45</w:t>
            </w:r>
          </w:p>
        </w:tc>
        <w:tc>
          <w:tcPr>
            <w:tcW w:w="1037" w:type="dxa"/>
            <w:vAlign w:val="center"/>
          </w:tcPr>
          <w:p w:rsidR="00783F77" w:rsidRPr="00783F77" w:rsidRDefault="00783F77" w:rsidP="00783F77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783F77">
              <w:rPr>
                <w:sz w:val="18"/>
                <w:szCs w:val="18"/>
              </w:rPr>
              <w:t>3</w:t>
            </w:r>
          </w:p>
        </w:tc>
        <w:tc>
          <w:tcPr>
            <w:tcW w:w="1267" w:type="dxa"/>
            <w:vAlign w:val="center"/>
          </w:tcPr>
          <w:p w:rsidR="00783F77" w:rsidRPr="00783F77" w:rsidRDefault="00783F77" w:rsidP="00783F77">
            <w:pPr>
              <w:jc w:val="center"/>
              <w:rPr>
                <w:sz w:val="18"/>
                <w:szCs w:val="18"/>
              </w:rPr>
            </w:pPr>
            <w:r w:rsidRPr="00783F77">
              <w:rPr>
                <w:sz w:val="18"/>
                <w:szCs w:val="18"/>
              </w:rPr>
              <w:t>4</w:t>
            </w:r>
          </w:p>
        </w:tc>
        <w:tc>
          <w:tcPr>
            <w:tcW w:w="1152" w:type="dxa"/>
            <w:vAlign w:val="center"/>
          </w:tcPr>
          <w:p w:rsidR="00783F77" w:rsidRPr="00783F77" w:rsidRDefault="00783F77" w:rsidP="00783F77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783F77">
              <w:rPr>
                <w:sz w:val="18"/>
                <w:szCs w:val="18"/>
              </w:rPr>
              <w:t>N</w:t>
            </w:r>
          </w:p>
        </w:tc>
        <w:tc>
          <w:tcPr>
            <w:tcW w:w="882" w:type="dxa"/>
            <w:vAlign w:val="center"/>
          </w:tcPr>
          <w:p w:rsidR="00783F77" w:rsidRPr="00783F77" w:rsidRDefault="00783F77" w:rsidP="00783F77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783F77">
              <w:rPr>
                <w:sz w:val="18"/>
                <w:szCs w:val="18"/>
              </w:rPr>
              <w:t>Y</w:t>
            </w:r>
          </w:p>
        </w:tc>
        <w:tc>
          <w:tcPr>
            <w:tcW w:w="936" w:type="dxa"/>
            <w:vAlign w:val="center"/>
          </w:tcPr>
          <w:p w:rsidR="00783F77" w:rsidRPr="00783F77" w:rsidRDefault="00783F77" w:rsidP="00783F77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783F77">
              <w:rPr>
                <w:sz w:val="18"/>
                <w:szCs w:val="18"/>
              </w:rPr>
              <w:t>Y</w:t>
            </w:r>
          </w:p>
        </w:tc>
        <w:tc>
          <w:tcPr>
            <w:tcW w:w="3706" w:type="dxa"/>
            <w:tcBorders>
              <w:left w:val="nil"/>
            </w:tcBorders>
            <w:vAlign w:val="center"/>
          </w:tcPr>
          <w:p w:rsidR="00783F77" w:rsidRPr="00783F77" w:rsidRDefault="00783F77" w:rsidP="00783F77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783F77" w:rsidRPr="00783F77" w:rsidTr="00114C3D">
        <w:trPr>
          <w:trHeight w:val="560"/>
          <w:jc w:val="center"/>
        </w:trPr>
        <w:tc>
          <w:tcPr>
            <w:tcW w:w="1795" w:type="dxa"/>
            <w:vAlign w:val="center"/>
          </w:tcPr>
          <w:p w:rsidR="00783F77" w:rsidRPr="00783F77" w:rsidRDefault="00783F77" w:rsidP="00783F77">
            <w:pPr>
              <w:spacing w:before="60" w:after="60"/>
              <w:rPr>
                <w:sz w:val="18"/>
                <w:szCs w:val="18"/>
              </w:rPr>
            </w:pPr>
            <w:r w:rsidRPr="00783F77">
              <w:rPr>
                <w:sz w:val="18"/>
                <w:szCs w:val="18"/>
              </w:rPr>
              <w:t>402</w:t>
            </w:r>
          </w:p>
        </w:tc>
        <w:tc>
          <w:tcPr>
            <w:tcW w:w="891" w:type="dxa"/>
            <w:vAlign w:val="center"/>
          </w:tcPr>
          <w:p w:rsidR="00783F77" w:rsidRPr="00783F77" w:rsidRDefault="00783F77" w:rsidP="00783F77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783F77">
              <w:rPr>
                <w:sz w:val="18"/>
                <w:szCs w:val="18"/>
              </w:rPr>
              <w:t>605</w:t>
            </w:r>
          </w:p>
        </w:tc>
        <w:tc>
          <w:tcPr>
            <w:tcW w:w="995" w:type="dxa"/>
            <w:vAlign w:val="center"/>
          </w:tcPr>
          <w:p w:rsidR="00783F77" w:rsidRPr="00783F77" w:rsidRDefault="00783F77" w:rsidP="00783F77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783F77">
              <w:rPr>
                <w:sz w:val="18"/>
                <w:szCs w:val="18"/>
              </w:rPr>
              <w:t>7</w:t>
            </w:r>
          </w:p>
        </w:tc>
        <w:tc>
          <w:tcPr>
            <w:tcW w:w="994" w:type="dxa"/>
            <w:vAlign w:val="center"/>
          </w:tcPr>
          <w:p w:rsidR="00783F77" w:rsidRPr="00783F77" w:rsidRDefault="00783F77" w:rsidP="00783F77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783F77">
              <w:rPr>
                <w:sz w:val="18"/>
                <w:szCs w:val="18"/>
              </w:rPr>
              <w:t>69</w:t>
            </w:r>
          </w:p>
        </w:tc>
        <w:tc>
          <w:tcPr>
            <w:tcW w:w="1152" w:type="dxa"/>
            <w:vAlign w:val="center"/>
          </w:tcPr>
          <w:p w:rsidR="00783F77" w:rsidRPr="00783F77" w:rsidRDefault="00783F77" w:rsidP="00783F77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783F77">
              <w:rPr>
                <w:sz w:val="18"/>
                <w:szCs w:val="18"/>
              </w:rPr>
              <w:t>44</w:t>
            </w:r>
          </w:p>
        </w:tc>
        <w:tc>
          <w:tcPr>
            <w:tcW w:w="1037" w:type="dxa"/>
            <w:vAlign w:val="center"/>
          </w:tcPr>
          <w:p w:rsidR="00783F77" w:rsidRPr="00783F77" w:rsidRDefault="00783F77" w:rsidP="00783F77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783F77">
              <w:rPr>
                <w:sz w:val="18"/>
                <w:szCs w:val="18"/>
              </w:rPr>
              <w:t>2</w:t>
            </w:r>
          </w:p>
        </w:tc>
        <w:tc>
          <w:tcPr>
            <w:tcW w:w="1267" w:type="dxa"/>
            <w:vAlign w:val="center"/>
          </w:tcPr>
          <w:p w:rsidR="00783F77" w:rsidRPr="00783F77" w:rsidRDefault="00783F77" w:rsidP="00783F77">
            <w:pPr>
              <w:jc w:val="center"/>
              <w:rPr>
                <w:sz w:val="18"/>
                <w:szCs w:val="18"/>
              </w:rPr>
            </w:pPr>
            <w:r w:rsidRPr="00783F77">
              <w:rPr>
                <w:sz w:val="18"/>
                <w:szCs w:val="18"/>
              </w:rPr>
              <w:t>0</w:t>
            </w:r>
          </w:p>
        </w:tc>
        <w:tc>
          <w:tcPr>
            <w:tcW w:w="1152" w:type="dxa"/>
            <w:vAlign w:val="center"/>
          </w:tcPr>
          <w:p w:rsidR="00783F77" w:rsidRPr="00783F77" w:rsidRDefault="00783F77" w:rsidP="00783F77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783F77">
              <w:rPr>
                <w:sz w:val="18"/>
                <w:szCs w:val="18"/>
              </w:rPr>
              <w:t>Y</w:t>
            </w:r>
          </w:p>
        </w:tc>
        <w:tc>
          <w:tcPr>
            <w:tcW w:w="882" w:type="dxa"/>
            <w:vAlign w:val="center"/>
          </w:tcPr>
          <w:p w:rsidR="00783F77" w:rsidRPr="00783F77" w:rsidRDefault="00783F77" w:rsidP="00783F77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783F77">
              <w:rPr>
                <w:sz w:val="18"/>
                <w:szCs w:val="18"/>
              </w:rPr>
              <w:t>Y</w:t>
            </w:r>
          </w:p>
        </w:tc>
        <w:tc>
          <w:tcPr>
            <w:tcW w:w="936" w:type="dxa"/>
            <w:vAlign w:val="center"/>
          </w:tcPr>
          <w:p w:rsidR="00783F77" w:rsidRPr="00783F77" w:rsidRDefault="00783F77" w:rsidP="00783F77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783F77">
              <w:rPr>
                <w:sz w:val="18"/>
                <w:szCs w:val="18"/>
              </w:rPr>
              <w:t>Y</w:t>
            </w:r>
          </w:p>
        </w:tc>
        <w:tc>
          <w:tcPr>
            <w:tcW w:w="3706" w:type="dxa"/>
            <w:tcBorders>
              <w:left w:val="nil"/>
            </w:tcBorders>
            <w:vAlign w:val="center"/>
          </w:tcPr>
          <w:p w:rsidR="00783F77" w:rsidRPr="00783F77" w:rsidRDefault="00783F77" w:rsidP="00783F77">
            <w:pPr>
              <w:spacing w:before="60" w:after="60"/>
              <w:rPr>
                <w:sz w:val="18"/>
                <w:szCs w:val="18"/>
              </w:rPr>
            </w:pPr>
            <w:r w:rsidRPr="00783F77">
              <w:rPr>
                <w:sz w:val="18"/>
                <w:szCs w:val="18"/>
              </w:rPr>
              <w:t>Exhaust fan off</w:t>
            </w:r>
          </w:p>
          <w:p w:rsidR="00783F77" w:rsidRPr="00783F77" w:rsidRDefault="00783F77" w:rsidP="00783F77">
            <w:pPr>
              <w:spacing w:before="60" w:after="60"/>
              <w:rPr>
                <w:sz w:val="18"/>
                <w:szCs w:val="18"/>
              </w:rPr>
            </w:pPr>
            <w:r w:rsidRPr="00783F77">
              <w:rPr>
                <w:sz w:val="18"/>
                <w:szCs w:val="18"/>
              </w:rPr>
              <w:t>Upholstered furniture</w:t>
            </w:r>
          </w:p>
        </w:tc>
      </w:tr>
    </w:tbl>
    <w:p w:rsidR="00783F77" w:rsidRPr="00783F77" w:rsidRDefault="00783F77" w:rsidP="00783F77">
      <w:pPr>
        <w:rPr>
          <w:sz w:val="20"/>
        </w:rPr>
      </w:pPr>
    </w:p>
    <w:p w:rsidR="00884DD0" w:rsidRDefault="00884DD0" w:rsidP="003476E5">
      <w:pPr>
        <w:pStyle w:val="BodyText2"/>
      </w:pPr>
    </w:p>
    <w:sectPr w:rsidR="00884DD0" w:rsidSect="00783F77">
      <w:headerReference w:type="even" r:id="rId15"/>
      <w:headerReference w:type="default" r:id="rId16"/>
      <w:footerReference w:type="default" r:id="rId17"/>
      <w:headerReference w:type="first" r:id="rId18"/>
      <w:footerReference w:type="first" r:id="rId19"/>
      <w:pgSz w:w="15840" w:h="12240" w:orient="landscape" w:code="1"/>
      <w:pgMar w:top="446" w:right="720" w:bottom="806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2CA" w:rsidRDefault="003512CA">
      <w:r>
        <w:separator/>
      </w:r>
    </w:p>
  </w:endnote>
  <w:endnote w:type="continuationSeparator" w:id="0">
    <w:p w:rsidR="003512CA" w:rsidRDefault="00351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B88" w:rsidRDefault="00FF0B8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FF0B88" w:rsidRDefault="00FF0B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B88" w:rsidRDefault="00FF0B8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62818">
      <w:rPr>
        <w:rStyle w:val="PageNumber"/>
        <w:noProof/>
      </w:rPr>
      <w:t>2</w:t>
    </w:r>
    <w:r>
      <w:rPr>
        <w:rStyle w:val="PageNumber"/>
      </w:rPr>
      <w:fldChar w:fldCharType="end"/>
    </w:r>
  </w:p>
  <w:p w:rsidR="00FF0B88" w:rsidRDefault="00FF0B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F77" w:rsidRDefault="00783F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43" w:type="dxa"/>
      <w:jc w:val="center"/>
      <w:tblLayout w:type="fixed"/>
      <w:tblLook w:val="0000" w:firstRow="0" w:lastRow="0" w:firstColumn="0" w:lastColumn="0" w:noHBand="0" w:noVBand="0"/>
    </w:tblPr>
    <w:tblGrid>
      <w:gridCol w:w="2906"/>
      <w:gridCol w:w="2160"/>
      <w:gridCol w:w="2366"/>
      <w:gridCol w:w="2211"/>
    </w:tblGrid>
    <w:tr w:rsidR="0019263D" w:rsidRPr="00A94045" w:rsidTr="00BF6EB1">
      <w:trPr>
        <w:trHeight w:val="313"/>
        <w:jc w:val="center"/>
      </w:trPr>
      <w:tc>
        <w:tcPr>
          <w:tcW w:w="290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19263D" w:rsidRPr="00A94045" w:rsidRDefault="00783F77" w:rsidP="00BF6EB1">
          <w:pPr>
            <w:rPr>
              <w:rFonts w:ascii="Times" w:hAnsi="Times" w:cs="Times"/>
              <w:sz w:val="18"/>
            </w:rPr>
          </w:pPr>
          <w:r w:rsidRPr="00A94045">
            <w:rPr>
              <w:sz w:val="18"/>
              <w:szCs w:val="21"/>
            </w:rPr>
            <w:t>µg/m</w:t>
          </w:r>
          <w:r w:rsidRPr="00A94045">
            <w:rPr>
              <w:sz w:val="18"/>
              <w:szCs w:val="21"/>
              <w:vertAlign w:val="superscript"/>
            </w:rPr>
            <w:t>3</w:t>
          </w:r>
          <w:r w:rsidRPr="00A94045">
            <w:rPr>
              <w:b/>
              <w:sz w:val="18"/>
              <w:szCs w:val="21"/>
              <w:vertAlign w:val="superscript"/>
            </w:rPr>
            <w:t xml:space="preserve"> </w:t>
          </w:r>
          <w:r w:rsidRPr="00A94045">
            <w:rPr>
              <w:rFonts w:ascii="Times" w:hAnsi="Times" w:cs="Times"/>
              <w:sz w:val="18"/>
            </w:rPr>
            <w:t>= micrograms per cubic meter</w:t>
          </w:r>
        </w:p>
      </w:tc>
      <w:tc>
        <w:tcPr>
          <w:tcW w:w="21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19263D" w:rsidRPr="00A94045" w:rsidRDefault="00783F77" w:rsidP="00BF6EB1">
          <w:pPr>
            <w:rPr>
              <w:rFonts w:ascii="Times" w:hAnsi="Times" w:cs="Times"/>
              <w:sz w:val="18"/>
            </w:rPr>
          </w:pPr>
          <w:r>
            <w:rPr>
              <w:rFonts w:ascii="Times" w:hAnsi="Times" w:cs="Times"/>
              <w:sz w:val="18"/>
            </w:rPr>
            <w:t>AI = accumulated items</w:t>
          </w:r>
        </w:p>
      </w:tc>
      <w:tc>
        <w:tcPr>
          <w:tcW w:w="236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19263D" w:rsidRPr="00A94045" w:rsidRDefault="00783F77" w:rsidP="00BF6EB1">
          <w:pPr>
            <w:rPr>
              <w:rFonts w:ascii="Times" w:hAnsi="Times" w:cs="Times"/>
              <w:sz w:val="18"/>
            </w:rPr>
          </w:pPr>
          <w:r w:rsidRPr="00A94045">
            <w:rPr>
              <w:rFonts w:ascii="Times" w:hAnsi="Times" w:cs="Times"/>
              <w:sz w:val="18"/>
            </w:rPr>
            <w:t>CT = ceiling tile</w:t>
          </w:r>
        </w:p>
      </w:tc>
      <w:tc>
        <w:tcPr>
          <w:tcW w:w="2211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19263D" w:rsidRPr="00A94045" w:rsidRDefault="00783F77" w:rsidP="00BF6EB1">
          <w:pPr>
            <w:rPr>
              <w:rFonts w:ascii="Times" w:hAnsi="Times" w:cs="Times"/>
              <w:sz w:val="18"/>
            </w:rPr>
          </w:pPr>
          <w:r>
            <w:rPr>
              <w:rFonts w:ascii="Times" w:hAnsi="Times" w:cs="Times"/>
              <w:sz w:val="18"/>
            </w:rPr>
            <w:t>PF = personal fan</w:t>
          </w:r>
        </w:p>
      </w:tc>
    </w:tr>
    <w:tr w:rsidR="0019263D" w:rsidRPr="00A94045" w:rsidTr="00BF6EB1">
      <w:trPr>
        <w:trHeight w:val="300"/>
        <w:jc w:val="center"/>
      </w:trPr>
      <w:tc>
        <w:tcPr>
          <w:tcW w:w="290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19263D" w:rsidRPr="00A94045" w:rsidRDefault="00783F77" w:rsidP="00BF6EB1">
          <w:pPr>
            <w:rPr>
              <w:rFonts w:ascii="Times" w:hAnsi="Times" w:cs="Times"/>
              <w:sz w:val="18"/>
            </w:rPr>
          </w:pPr>
          <w:r w:rsidRPr="00A94045">
            <w:rPr>
              <w:rFonts w:ascii="Times" w:hAnsi="Times" w:cs="Times"/>
              <w:sz w:val="18"/>
            </w:rPr>
            <w:t>ppm = parts per million</w:t>
          </w:r>
        </w:p>
      </w:tc>
      <w:tc>
        <w:tcPr>
          <w:tcW w:w="21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19263D" w:rsidRPr="00A94045" w:rsidRDefault="00783F77" w:rsidP="00BF6EB1">
          <w:pPr>
            <w:rPr>
              <w:rFonts w:ascii="Times" w:hAnsi="Times" w:cs="Times"/>
              <w:sz w:val="18"/>
            </w:rPr>
          </w:pPr>
          <w:r>
            <w:rPr>
              <w:rFonts w:ascii="Times" w:hAnsi="Times" w:cs="Times"/>
              <w:sz w:val="18"/>
            </w:rPr>
            <w:t>AT = ajar ceiling tile</w:t>
          </w:r>
        </w:p>
      </w:tc>
      <w:tc>
        <w:tcPr>
          <w:tcW w:w="236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19263D" w:rsidRPr="00A94045" w:rsidRDefault="00783F77" w:rsidP="00BF6EB1">
          <w:pPr>
            <w:rPr>
              <w:rFonts w:ascii="Times" w:hAnsi="Times" w:cs="Times"/>
              <w:sz w:val="18"/>
            </w:rPr>
          </w:pPr>
          <w:r>
            <w:rPr>
              <w:rFonts w:ascii="Times" w:hAnsi="Times" w:cs="Times"/>
              <w:sz w:val="18"/>
            </w:rPr>
            <w:t>DEM = dry erase materials</w:t>
          </w:r>
        </w:p>
      </w:tc>
      <w:tc>
        <w:tcPr>
          <w:tcW w:w="2211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19263D" w:rsidRPr="00A94045" w:rsidRDefault="00783F77" w:rsidP="00BF6EB1">
          <w:pPr>
            <w:rPr>
              <w:rFonts w:ascii="Times" w:hAnsi="Times" w:cs="Times"/>
              <w:sz w:val="18"/>
            </w:rPr>
          </w:pPr>
          <w:r w:rsidRPr="00A94045">
            <w:rPr>
              <w:rFonts w:ascii="Times" w:hAnsi="Times" w:cs="Times"/>
              <w:sz w:val="18"/>
            </w:rPr>
            <w:t>WD = water-damaged</w:t>
          </w:r>
        </w:p>
      </w:tc>
    </w:tr>
    <w:tr w:rsidR="0019263D" w:rsidRPr="00A94045" w:rsidTr="00BF6EB1">
      <w:trPr>
        <w:trHeight w:val="300"/>
        <w:jc w:val="center"/>
      </w:trPr>
      <w:tc>
        <w:tcPr>
          <w:tcW w:w="290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19263D" w:rsidRPr="00A94045" w:rsidRDefault="00783F77" w:rsidP="00BF6EB1">
          <w:pPr>
            <w:rPr>
              <w:rFonts w:ascii="Times" w:hAnsi="Times" w:cs="Times"/>
              <w:sz w:val="18"/>
            </w:rPr>
          </w:pPr>
          <w:r w:rsidRPr="00A94045">
            <w:rPr>
              <w:rFonts w:ascii="Times" w:hAnsi="Times" w:cs="Times"/>
              <w:sz w:val="18"/>
            </w:rPr>
            <w:t>ND = non detect</w:t>
          </w:r>
        </w:p>
      </w:tc>
      <w:tc>
        <w:tcPr>
          <w:tcW w:w="21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19263D" w:rsidRDefault="00783F77" w:rsidP="00BF6EB1">
          <w:pPr>
            <w:rPr>
              <w:rFonts w:ascii="Times" w:hAnsi="Times" w:cs="Times"/>
              <w:sz w:val="18"/>
            </w:rPr>
          </w:pPr>
          <w:r>
            <w:rPr>
              <w:rFonts w:ascii="Times" w:hAnsi="Times" w:cs="Times"/>
              <w:sz w:val="18"/>
            </w:rPr>
            <w:t>CP = cleaning products</w:t>
          </w:r>
        </w:p>
      </w:tc>
      <w:tc>
        <w:tcPr>
          <w:tcW w:w="236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19263D" w:rsidRPr="00A94045" w:rsidRDefault="00783F77" w:rsidP="00BF6EB1">
          <w:pPr>
            <w:rPr>
              <w:rFonts w:ascii="Times" w:hAnsi="Times" w:cs="Times"/>
              <w:sz w:val="18"/>
            </w:rPr>
          </w:pPr>
          <w:r>
            <w:rPr>
              <w:rFonts w:ascii="Times" w:hAnsi="Times" w:cs="Times"/>
              <w:sz w:val="18"/>
            </w:rPr>
            <w:t>HS = hand sanitizer</w:t>
          </w:r>
        </w:p>
      </w:tc>
      <w:tc>
        <w:tcPr>
          <w:tcW w:w="2211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19263D" w:rsidRPr="00A94045" w:rsidRDefault="003512CA" w:rsidP="00BF6EB1">
          <w:pPr>
            <w:rPr>
              <w:rFonts w:ascii="Times" w:hAnsi="Times" w:cs="Times"/>
              <w:sz w:val="18"/>
            </w:rPr>
          </w:pPr>
        </w:p>
      </w:tc>
    </w:tr>
  </w:tbl>
  <w:p w:rsidR="00FA1F49" w:rsidRDefault="00783F77" w:rsidP="00F067B1">
    <w:pPr>
      <w:tabs>
        <w:tab w:val="left" w:pos="9180"/>
      </w:tabs>
    </w:pPr>
    <w:r>
      <w:rPr>
        <w:b/>
        <w:sz w:val="20"/>
      </w:rPr>
      <w:t>Comfort Guidelines</w:t>
    </w:r>
  </w:p>
  <w:tbl>
    <w:tblPr>
      <w:tblW w:w="0" w:type="auto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Look w:val="0000" w:firstRow="0" w:lastRow="0" w:firstColumn="0" w:lastColumn="0" w:noHBand="0" w:noVBand="0"/>
    </w:tblPr>
    <w:tblGrid>
      <w:gridCol w:w="2718"/>
      <w:gridCol w:w="4860"/>
      <w:gridCol w:w="3600"/>
      <w:gridCol w:w="3420"/>
    </w:tblGrid>
    <w:tr w:rsidR="00FA1F49" w:rsidTr="00C17E14">
      <w:tc>
        <w:tcPr>
          <w:tcW w:w="2718" w:type="dxa"/>
        </w:tcPr>
        <w:p w:rsidR="00FA1F49" w:rsidRDefault="00783F77" w:rsidP="00C17E14">
          <w:pPr>
            <w:jc w:val="right"/>
            <w:rPr>
              <w:sz w:val="20"/>
              <w:lang w:val="fr-FR"/>
            </w:rPr>
          </w:pPr>
          <w:r>
            <w:rPr>
              <w:sz w:val="20"/>
              <w:lang w:val="fr-FR"/>
            </w:rPr>
            <w:t>Carbon Dioxide:</w:t>
          </w:r>
        </w:p>
      </w:tc>
      <w:tc>
        <w:tcPr>
          <w:tcW w:w="4860" w:type="dxa"/>
        </w:tcPr>
        <w:p w:rsidR="00FA1F49" w:rsidRDefault="00783F77" w:rsidP="00C17E14">
          <w:pPr>
            <w:rPr>
              <w:sz w:val="20"/>
            </w:rPr>
          </w:pPr>
          <w:r>
            <w:rPr>
              <w:sz w:val="20"/>
            </w:rPr>
            <w:t>&lt;800 = preferable</w:t>
          </w:r>
        </w:p>
      </w:tc>
      <w:tc>
        <w:tcPr>
          <w:tcW w:w="3600" w:type="dxa"/>
        </w:tcPr>
        <w:p w:rsidR="00FA1F49" w:rsidRDefault="00783F77" w:rsidP="00C17E14">
          <w:pPr>
            <w:jc w:val="right"/>
            <w:rPr>
              <w:sz w:val="20"/>
            </w:rPr>
          </w:pPr>
          <w:r>
            <w:rPr>
              <w:sz w:val="20"/>
            </w:rPr>
            <w:t>Temperature:</w:t>
          </w:r>
        </w:p>
      </w:tc>
      <w:tc>
        <w:tcPr>
          <w:tcW w:w="3420" w:type="dxa"/>
        </w:tcPr>
        <w:p w:rsidR="00FA1F49" w:rsidRDefault="00783F77" w:rsidP="00C17E14">
          <w:pPr>
            <w:rPr>
              <w:sz w:val="20"/>
            </w:rPr>
          </w:pPr>
          <w:r>
            <w:rPr>
              <w:sz w:val="20"/>
            </w:rPr>
            <w:t>70 - 78 °F</w:t>
          </w:r>
        </w:p>
      </w:tc>
    </w:tr>
    <w:tr w:rsidR="00FA1F49" w:rsidTr="00C17E14">
      <w:tc>
        <w:tcPr>
          <w:tcW w:w="2718" w:type="dxa"/>
        </w:tcPr>
        <w:p w:rsidR="00FA1F49" w:rsidRDefault="003512CA" w:rsidP="00C17E14">
          <w:pPr>
            <w:jc w:val="right"/>
            <w:rPr>
              <w:sz w:val="20"/>
            </w:rPr>
          </w:pPr>
        </w:p>
      </w:tc>
      <w:tc>
        <w:tcPr>
          <w:tcW w:w="4860" w:type="dxa"/>
        </w:tcPr>
        <w:p w:rsidR="00FA1F49" w:rsidRDefault="00783F77" w:rsidP="00C17E14">
          <w:pPr>
            <w:rPr>
              <w:sz w:val="20"/>
            </w:rPr>
          </w:pPr>
          <w:r>
            <w:rPr>
              <w:sz w:val="20"/>
            </w:rPr>
            <w:t>&gt; 800 ppm = indicative of ventilation problems</w:t>
          </w:r>
        </w:p>
      </w:tc>
      <w:tc>
        <w:tcPr>
          <w:tcW w:w="3600" w:type="dxa"/>
        </w:tcPr>
        <w:p w:rsidR="00FA1F49" w:rsidRDefault="00783F77" w:rsidP="00C17E14">
          <w:pPr>
            <w:jc w:val="right"/>
            <w:rPr>
              <w:sz w:val="20"/>
            </w:rPr>
          </w:pPr>
          <w:r>
            <w:rPr>
              <w:sz w:val="20"/>
            </w:rPr>
            <w:t>Relative Humidity:</w:t>
          </w:r>
        </w:p>
      </w:tc>
      <w:tc>
        <w:tcPr>
          <w:tcW w:w="3420" w:type="dxa"/>
        </w:tcPr>
        <w:p w:rsidR="00FA1F49" w:rsidRDefault="00783F77" w:rsidP="00C17E14">
          <w:pPr>
            <w:rPr>
              <w:sz w:val="20"/>
            </w:rPr>
          </w:pPr>
          <w:r>
            <w:rPr>
              <w:sz w:val="20"/>
            </w:rPr>
            <w:t>40 - 60%</w:t>
          </w:r>
        </w:p>
      </w:tc>
    </w:tr>
  </w:tbl>
  <w:p w:rsidR="00FA1F49" w:rsidRDefault="003512CA" w:rsidP="00F067B1">
    <w:pPr>
      <w:pStyle w:val="Footer"/>
      <w:jc w:val="center"/>
    </w:pPr>
  </w:p>
  <w:p w:rsidR="00FA1F49" w:rsidRPr="00A7353A" w:rsidRDefault="00783F77" w:rsidP="00F067B1">
    <w:pPr>
      <w:pStyle w:val="Footer"/>
      <w:jc w:val="center"/>
      <w:rPr>
        <w:sz w:val="22"/>
        <w:szCs w:val="22"/>
      </w:rPr>
    </w:pPr>
    <w:r w:rsidRPr="00A7353A">
      <w:rPr>
        <w:sz w:val="22"/>
        <w:szCs w:val="22"/>
      </w:rPr>
      <w:t xml:space="preserve">Table 1, page </w:t>
    </w:r>
    <w:r w:rsidRPr="00A7353A">
      <w:rPr>
        <w:rStyle w:val="PageNumber"/>
        <w:sz w:val="22"/>
        <w:szCs w:val="22"/>
      </w:rPr>
      <w:fldChar w:fldCharType="begin"/>
    </w:r>
    <w:r w:rsidRPr="00A7353A">
      <w:rPr>
        <w:rStyle w:val="PageNumber"/>
        <w:sz w:val="22"/>
        <w:szCs w:val="22"/>
      </w:rPr>
      <w:instrText xml:space="preserve"> PAGE </w:instrText>
    </w:r>
    <w:r w:rsidRPr="00A7353A">
      <w:rPr>
        <w:rStyle w:val="PageNumber"/>
        <w:sz w:val="22"/>
        <w:szCs w:val="22"/>
      </w:rPr>
      <w:fldChar w:fldCharType="separate"/>
    </w:r>
    <w:r>
      <w:rPr>
        <w:rStyle w:val="PageNumber"/>
        <w:noProof/>
        <w:sz w:val="22"/>
        <w:szCs w:val="22"/>
      </w:rPr>
      <w:t>2</w:t>
    </w:r>
    <w:r w:rsidRPr="00A7353A">
      <w:rPr>
        <w:rStyle w:val="PageNumber"/>
        <w:sz w:val="22"/>
        <w:szCs w:val="22"/>
      </w:rPr>
      <w:fldChar w:fldCharType="end"/>
    </w:r>
  </w:p>
  <w:p w:rsidR="0019263D" w:rsidRDefault="003512CA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702" w:type="dxa"/>
      <w:jc w:val="center"/>
      <w:tblLayout w:type="fixed"/>
      <w:tblLook w:val="0000" w:firstRow="0" w:lastRow="0" w:firstColumn="0" w:lastColumn="0" w:noHBand="0" w:noVBand="0"/>
    </w:tblPr>
    <w:tblGrid>
      <w:gridCol w:w="2951"/>
      <w:gridCol w:w="2115"/>
      <w:gridCol w:w="2366"/>
      <w:gridCol w:w="270"/>
    </w:tblGrid>
    <w:tr w:rsidR="0019263D" w:rsidRPr="00A94045" w:rsidTr="00394270">
      <w:trPr>
        <w:trHeight w:val="313"/>
        <w:jc w:val="center"/>
      </w:trPr>
      <w:tc>
        <w:tcPr>
          <w:tcW w:w="295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19263D" w:rsidRPr="00A94045" w:rsidRDefault="00783F77" w:rsidP="00C34920">
          <w:pPr>
            <w:rPr>
              <w:rFonts w:ascii="Times" w:hAnsi="Times" w:cs="Times"/>
              <w:sz w:val="18"/>
            </w:rPr>
          </w:pPr>
          <w:r w:rsidRPr="00A94045">
            <w:rPr>
              <w:sz w:val="18"/>
              <w:szCs w:val="21"/>
            </w:rPr>
            <w:t>µg/m</w:t>
          </w:r>
          <w:r w:rsidRPr="00A94045">
            <w:rPr>
              <w:sz w:val="18"/>
              <w:szCs w:val="21"/>
              <w:vertAlign w:val="superscript"/>
            </w:rPr>
            <w:t>3</w:t>
          </w:r>
          <w:r w:rsidRPr="00A94045">
            <w:rPr>
              <w:b/>
              <w:sz w:val="18"/>
              <w:szCs w:val="21"/>
              <w:vertAlign w:val="superscript"/>
            </w:rPr>
            <w:t xml:space="preserve"> </w:t>
          </w:r>
          <w:r w:rsidRPr="00A94045">
            <w:rPr>
              <w:rFonts w:ascii="Times" w:hAnsi="Times" w:cs="Times"/>
              <w:sz w:val="18"/>
            </w:rPr>
            <w:t>= micrograms per cubic meter</w:t>
          </w:r>
        </w:p>
      </w:tc>
      <w:tc>
        <w:tcPr>
          <w:tcW w:w="211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19263D" w:rsidRPr="00A94045" w:rsidRDefault="00783F77" w:rsidP="00C34920">
          <w:pPr>
            <w:rPr>
              <w:rFonts w:ascii="Times" w:hAnsi="Times" w:cs="Times"/>
              <w:sz w:val="18"/>
            </w:rPr>
          </w:pPr>
          <w:r w:rsidRPr="00A94045">
            <w:rPr>
              <w:rFonts w:ascii="Times" w:hAnsi="Times" w:cs="Times"/>
              <w:sz w:val="18"/>
            </w:rPr>
            <w:t>ppm = parts per million</w:t>
          </w:r>
        </w:p>
      </w:tc>
      <w:tc>
        <w:tcPr>
          <w:tcW w:w="236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19263D" w:rsidRPr="00A94045" w:rsidRDefault="00783F77" w:rsidP="00C34920">
          <w:pPr>
            <w:rPr>
              <w:rFonts w:ascii="Times" w:hAnsi="Times" w:cs="Times"/>
              <w:sz w:val="18"/>
            </w:rPr>
          </w:pPr>
          <w:r w:rsidRPr="00A94045">
            <w:rPr>
              <w:rFonts w:ascii="Times" w:hAnsi="Times" w:cs="Times"/>
              <w:sz w:val="18"/>
            </w:rPr>
            <w:t>ND = non detect</w:t>
          </w:r>
        </w:p>
      </w:tc>
      <w:tc>
        <w:tcPr>
          <w:tcW w:w="27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19263D" w:rsidRPr="00A94045" w:rsidRDefault="003512CA" w:rsidP="001861A0">
          <w:pPr>
            <w:rPr>
              <w:rFonts w:ascii="Times" w:hAnsi="Times" w:cs="Times"/>
              <w:sz w:val="18"/>
            </w:rPr>
          </w:pPr>
        </w:p>
      </w:tc>
    </w:tr>
  </w:tbl>
  <w:p w:rsidR="00FA1F49" w:rsidRDefault="003512CA" w:rsidP="00EC38EA">
    <w:pPr>
      <w:tabs>
        <w:tab w:val="left" w:pos="9180"/>
      </w:tabs>
      <w:rPr>
        <w:b/>
        <w:sz w:val="20"/>
      </w:rPr>
    </w:pPr>
  </w:p>
  <w:p w:rsidR="00FA1F49" w:rsidRDefault="00783F77" w:rsidP="00EC38EA">
    <w:pPr>
      <w:tabs>
        <w:tab w:val="left" w:pos="9180"/>
      </w:tabs>
    </w:pPr>
    <w:r>
      <w:rPr>
        <w:b/>
        <w:sz w:val="20"/>
      </w:rPr>
      <w:t>Comfort Guidelines</w:t>
    </w:r>
  </w:p>
  <w:tbl>
    <w:tblPr>
      <w:tblW w:w="0" w:type="auto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Look w:val="0000" w:firstRow="0" w:lastRow="0" w:firstColumn="0" w:lastColumn="0" w:noHBand="0" w:noVBand="0"/>
    </w:tblPr>
    <w:tblGrid>
      <w:gridCol w:w="2718"/>
      <w:gridCol w:w="4860"/>
      <w:gridCol w:w="3600"/>
      <w:gridCol w:w="3420"/>
    </w:tblGrid>
    <w:tr w:rsidR="00FA1F49" w:rsidTr="00015F03">
      <w:tc>
        <w:tcPr>
          <w:tcW w:w="2718" w:type="dxa"/>
        </w:tcPr>
        <w:p w:rsidR="00FA1F49" w:rsidRDefault="00783F77" w:rsidP="00015F03">
          <w:pPr>
            <w:jc w:val="right"/>
            <w:rPr>
              <w:sz w:val="20"/>
              <w:lang w:val="fr-FR"/>
            </w:rPr>
          </w:pPr>
          <w:r>
            <w:rPr>
              <w:sz w:val="20"/>
              <w:lang w:val="fr-FR"/>
            </w:rPr>
            <w:t>Carbon Dioxide:</w:t>
          </w:r>
        </w:p>
      </w:tc>
      <w:tc>
        <w:tcPr>
          <w:tcW w:w="4860" w:type="dxa"/>
        </w:tcPr>
        <w:p w:rsidR="00FA1F49" w:rsidRDefault="00783F77" w:rsidP="00CA01DC">
          <w:pPr>
            <w:rPr>
              <w:sz w:val="20"/>
            </w:rPr>
          </w:pPr>
          <w:r>
            <w:rPr>
              <w:sz w:val="20"/>
            </w:rPr>
            <w:t>&lt; 800 = preferable</w:t>
          </w:r>
        </w:p>
      </w:tc>
      <w:tc>
        <w:tcPr>
          <w:tcW w:w="3600" w:type="dxa"/>
        </w:tcPr>
        <w:p w:rsidR="00FA1F49" w:rsidRDefault="00783F77" w:rsidP="00015F03">
          <w:pPr>
            <w:jc w:val="right"/>
            <w:rPr>
              <w:sz w:val="20"/>
            </w:rPr>
          </w:pPr>
          <w:r>
            <w:rPr>
              <w:sz w:val="20"/>
            </w:rPr>
            <w:t>Temperature:</w:t>
          </w:r>
        </w:p>
      </w:tc>
      <w:tc>
        <w:tcPr>
          <w:tcW w:w="3420" w:type="dxa"/>
        </w:tcPr>
        <w:p w:rsidR="00FA1F49" w:rsidRDefault="00783F77" w:rsidP="00015F03">
          <w:pPr>
            <w:rPr>
              <w:sz w:val="20"/>
            </w:rPr>
          </w:pPr>
          <w:r>
            <w:rPr>
              <w:sz w:val="20"/>
            </w:rPr>
            <w:t>70 - 78 °F</w:t>
          </w:r>
        </w:p>
      </w:tc>
    </w:tr>
    <w:tr w:rsidR="00FA1F49" w:rsidTr="00015F03">
      <w:tc>
        <w:tcPr>
          <w:tcW w:w="2718" w:type="dxa"/>
        </w:tcPr>
        <w:p w:rsidR="00FA1F49" w:rsidRDefault="003512CA" w:rsidP="00015F03">
          <w:pPr>
            <w:jc w:val="right"/>
            <w:rPr>
              <w:sz w:val="20"/>
            </w:rPr>
          </w:pPr>
        </w:p>
      </w:tc>
      <w:tc>
        <w:tcPr>
          <w:tcW w:w="4860" w:type="dxa"/>
        </w:tcPr>
        <w:p w:rsidR="00FA1F49" w:rsidRDefault="00783F77" w:rsidP="00CA01DC">
          <w:pPr>
            <w:rPr>
              <w:sz w:val="20"/>
            </w:rPr>
          </w:pPr>
          <w:r>
            <w:rPr>
              <w:sz w:val="20"/>
            </w:rPr>
            <w:t>&gt; 800 ppm = indicative of ventilation problems</w:t>
          </w:r>
        </w:p>
      </w:tc>
      <w:tc>
        <w:tcPr>
          <w:tcW w:w="3600" w:type="dxa"/>
        </w:tcPr>
        <w:p w:rsidR="00FA1F49" w:rsidRDefault="00783F77" w:rsidP="00015F03">
          <w:pPr>
            <w:jc w:val="right"/>
            <w:rPr>
              <w:sz w:val="20"/>
            </w:rPr>
          </w:pPr>
          <w:r>
            <w:rPr>
              <w:sz w:val="20"/>
            </w:rPr>
            <w:t>Relative Humidity:</w:t>
          </w:r>
        </w:p>
      </w:tc>
      <w:tc>
        <w:tcPr>
          <w:tcW w:w="3420" w:type="dxa"/>
        </w:tcPr>
        <w:p w:rsidR="00FA1F49" w:rsidRDefault="00783F77" w:rsidP="00015F03">
          <w:pPr>
            <w:rPr>
              <w:sz w:val="20"/>
            </w:rPr>
          </w:pPr>
          <w:r>
            <w:rPr>
              <w:sz w:val="20"/>
            </w:rPr>
            <w:t>40 - 60%</w:t>
          </w:r>
        </w:p>
      </w:tc>
    </w:tr>
  </w:tbl>
  <w:p w:rsidR="00FA1F49" w:rsidRDefault="003512CA" w:rsidP="00EC38EA">
    <w:pPr>
      <w:pStyle w:val="Footer"/>
      <w:jc w:val="center"/>
    </w:pPr>
  </w:p>
  <w:p w:rsidR="00FA1F49" w:rsidRPr="00A7353A" w:rsidRDefault="00783F77" w:rsidP="00EC38EA">
    <w:pPr>
      <w:pStyle w:val="Footer"/>
      <w:jc w:val="center"/>
      <w:rPr>
        <w:sz w:val="22"/>
        <w:szCs w:val="22"/>
      </w:rPr>
    </w:pPr>
    <w:r w:rsidRPr="00A7353A">
      <w:rPr>
        <w:sz w:val="22"/>
        <w:szCs w:val="22"/>
      </w:rPr>
      <w:t xml:space="preserve">Table 1, </w:t>
    </w:r>
    <w:r>
      <w:rPr>
        <w:sz w:val="22"/>
        <w:szCs w:val="22"/>
      </w:rPr>
      <w:t>P</w:t>
    </w:r>
    <w:r w:rsidRPr="00A7353A">
      <w:rPr>
        <w:sz w:val="22"/>
        <w:szCs w:val="22"/>
      </w:rPr>
      <w:t xml:space="preserve">age </w:t>
    </w:r>
    <w:r w:rsidRPr="00A7353A">
      <w:rPr>
        <w:rStyle w:val="PageNumber"/>
        <w:sz w:val="22"/>
        <w:szCs w:val="22"/>
      </w:rPr>
      <w:fldChar w:fldCharType="begin"/>
    </w:r>
    <w:r w:rsidRPr="00A7353A">
      <w:rPr>
        <w:rStyle w:val="PageNumber"/>
        <w:sz w:val="22"/>
        <w:szCs w:val="22"/>
      </w:rPr>
      <w:instrText xml:space="preserve"> PAGE </w:instrText>
    </w:r>
    <w:r w:rsidRPr="00A7353A">
      <w:rPr>
        <w:rStyle w:val="PageNumber"/>
        <w:sz w:val="22"/>
        <w:szCs w:val="22"/>
      </w:rPr>
      <w:fldChar w:fldCharType="separate"/>
    </w:r>
    <w:r w:rsidR="00862818">
      <w:rPr>
        <w:rStyle w:val="PageNumber"/>
        <w:noProof/>
        <w:sz w:val="22"/>
        <w:szCs w:val="22"/>
      </w:rPr>
      <w:t>1</w:t>
    </w:r>
    <w:r w:rsidRPr="00A7353A">
      <w:rPr>
        <w:rStyle w:val="PageNumber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2CA" w:rsidRDefault="003512CA">
      <w:r>
        <w:separator/>
      </w:r>
    </w:p>
  </w:footnote>
  <w:footnote w:type="continuationSeparator" w:id="0">
    <w:p w:rsidR="003512CA" w:rsidRDefault="00351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F49" w:rsidRDefault="00783F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A1F49" w:rsidRDefault="003512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000" w:firstRow="0" w:lastRow="0" w:firstColumn="0" w:lastColumn="0" w:noHBand="0" w:noVBand="0"/>
    </w:tblPr>
    <w:tblGrid>
      <w:gridCol w:w="5778"/>
      <w:gridCol w:w="3966"/>
      <w:gridCol w:w="2514"/>
      <w:gridCol w:w="2358"/>
    </w:tblGrid>
    <w:tr w:rsidR="00FA1F49" w:rsidTr="00C34920">
      <w:trPr>
        <w:cantSplit/>
      </w:trPr>
      <w:tc>
        <w:tcPr>
          <w:tcW w:w="12258" w:type="dxa"/>
          <w:gridSpan w:val="3"/>
        </w:tcPr>
        <w:p w:rsidR="00FA1F49" w:rsidRPr="00AA0C96" w:rsidRDefault="00783F77" w:rsidP="00C34920">
          <w:pPr>
            <w:pStyle w:val="Header"/>
            <w:spacing w:before="60" w:after="60"/>
            <w:rPr>
              <w:b/>
              <w:sz w:val="22"/>
            </w:rPr>
          </w:pPr>
          <w:r>
            <w:rPr>
              <w:b/>
              <w:sz w:val="22"/>
            </w:rPr>
            <w:t>Location: Quaboag Regional School</w:t>
          </w:r>
        </w:p>
      </w:tc>
      <w:tc>
        <w:tcPr>
          <w:tcW w:w="2358" w:type="dxa"/>
        </w:tcPr>
        <w:p w:rsidR="00FA1F49" w:rsidRPr="00AA0C96" w:rsidRDefault="00783F77" w:rsidP="00C34920">
          <w:pPr>
            <w:pStyle w:val="Header"/>
            <w:tabs>
              <w:tab w:val="clear" w:pos="4320"/>
              <w:tab w:val="clear" w:pos="8640"/>
            </w:tabs>
            <w:spacing w:before="60" w:after="60"/>
            <w:rPr>
              <w:b/>
              <w:sz w:val="22"/>
            </w:rPr>
          </w:pPr>
          <w:r w:rsidRPr="00AA0C96">
            <w:rPr>
              <w:b/>
              <w:sz w:val="22"/>
            </w:rPr>
            <w:t>Indoor Air Results</w:t>
          </w:r>
        </w:p>
      </w:tc>
    </w:tr>
    <w:tr w:rsidR="00FA1F49" w:rsidTr="007338AC">
      <w:trPr>
        <w:cantSplit/>
      </w:trPr>
      <w:tc>
        <w:tcPr>
          <w:tcW w:w="5778" w:type="dxa"/>
        </w:tcPr>
        <w:p w:rsidR="00FA1F49" w:rsidRPr="00AA0C96" w:rsidRDefault="00783F77" w:rsidP="00C34920">
          <w:pPr>
            <w:pStyle w:val="Header"/>
            <w:tabs>
              <w:tab w:val="clear" w:pos="4320"/>
              <w:tab w:val="clear" w:pos="8640"/>
            </w:tabs>
            <w:spacing w:before="60" w:after="60"/>
            <w:rPr>
              <w:b/>
              <w:sz w:val="22"/>
            </w:rPr>
          </w:pPr>
          <w:r w:rsidRPr="00ED50B6">
            <w:rPr>
              <w:b/>
              <w:sz w:val="22"/>
            </w:rPr>
            <w:t xml:space="preserve">Address: </w:t>
          </w:r>
          <w:r>
            <w:rPr>
              <w:b/>
              <w:sz w:val="22"/>
            </w:rPr>
            <w:t xml:space="preserve">284 Old West Brookfield Road </w:t>
          </w:r>
          <w:r w:rsidRPr="007338AC">
            <w:rPr>
              <w:b/>
              <w:sz w:val="22"/>
            </w:rPr>
            <w:t>Warren, MA</w:t>
          </w:r>
        </w:p>
      </w:tc>
      <w:tc>
        <w:tcPr>
          <w:tcW w:w="3966" w:type="dxa"/>
        </w:tcPr>
        <w:p w:rsidR="00FA1F49" w:rsidRPr="00AA0C96" w:rsidRDefault="00783F77" w:rsidP="00C34920">
          <w:pPr>
            <w:pStyle w:val="Header"/>
            <w:tabs>
              <w:tab w:val="clear" w:pos="4320"/>
              <w:tab w:val="clear" w:pos="8640"/>
              <w:tab w:val="left" w:pos="1560"/>
              <w:tab w:val="center" w:pos="2328"/>
            </w:tabs>
            <w:spacing w:before="60" w:after="60"/>
            <w:rPr>
              <w:b/>
              <w:sz w:val="22"/>
            </w:rPr>
          </w:pPr>
          <w:r>
            <w:rPr>
              <w:b/>
              <w:sz w:val="22"/>
            </w:rPr>
            <w:tab/>
          </w:r>
          <w:r>
            <w:rPr>
              <w:b/>
              <w:sz w:val="22"/>
            </w:rPr>
            <w:tab/>
          </w:r>
          <w:r w:rsidRPr="00AA0C96">
            <w:rPr>
              <w:b/>
              <w:sz w:val="22"/>
            </w:rPr>
            <w:t>Table 1</w:t>
          </w:r>
        </w:p>
      </w:tc>
      <w:tc>
        <w:tcPr>
          <w:tcW w:w="2514" w:type="dxa"/>
        </w:tcPr>
        <w:p w:rsidR="00FA1F49" w:rsidRPr="00AA0C96" w:rsidRDefault="003512CA" w:rsidP="00C34920">
          <w:pPr>
            <w:pStyle w:val="Header"/>
            <w:tabs>
              <w:tab w:val="clear" w:pos="4320"/>
              <w:tab w:val="clear" w:pos="8640"/>
            </w:tabs>
            <w:spacing w:before="60" w:after="60"/>
            <w:rPr>
              <w:b/>
              <w:sz w:val="22"/>
            </w:rPr>
          </w:pPr>
        </w:p>
      </w:tc>
      <w:tc>
        <w:tcPr>
          <w:tcW w:w="2358" w:type="dxa"/>
        </w:tcPr>
        <w:p w:rsidR="00FA1F49" w:rsidRPr="00AA0C96" w:rsidRDefault="00783F77" w:rsidP="00C34920">
          <w:pPr>
            <w:pStyle w:val="Header"/>
            <w:tabs>
              <w:tab w:val="clear" w:pos="4320"/>
              <w:tab w:val="clear" w:pos="8640"/>
            </w:tabs>
            <w:spacing w:before="60" w:after="60"/>
            <w:rPr>
              <w:b/>
              <w:sz w:val="22"/>
            </w:rPr>
          </w:pPr>
          <w:r w:rsidRPr="00AA0C96">
            <w:rPr>
              <w:b/>
              <w:sz w:val="22"/>
            </w:rPr>
            <w:t>Date</w:t>
          </w:r>
          <w:r>
            <w:rPr>
              <w:b/>
              <w:sz w:val="22"/>
            </w:rPr>
            <w:t>: 10/25/2018</w:t>
          </w:r>
        </w:p>
      </w:tc>
    </w:tr>
  </w:tbl>
  <w:p w:rsidR="00FA1F49" w:rsidRDefault="003512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000" w:firstRow="0" w:lastRow="0" w:firstColumn="0" w:lastColumn="0" w:noHBand="0" w:noVBand="0"/>
    </w:tblPr>
    <w:tblGrid>
      <w:gridCol w:w="5328"/>
      <w:gridCol w:w="4416"/>
      <w:gridCol w:w="2514"/>
      <w:gridCol w:w="2358"/>
    </w:tblGrid>
    <w:tr w:rsidR="00FA1F49" w:rsidTr="00015F03">
      <w:trPr>
        <w:cantSplit/>
      </w:trPr>
      <w:tc>
        <w:tcPr>
          <w:tcW w:w="12258" w:type="dxa"/>
          <w:gridSpan w:val="3"/>
        </w:tcPr>
        <w:p w:rsidR="00FA1F49" w:rsidRPr="00AA0C96" w:rsidRDefault="00783F77" w:rsidP="00FA1F49">
          <w:pPr>
            <w:pStyle w:val="Header"/>
            <w:spacing w:before="60" w:after="60"/>
            <w:rPr>
              <w:b/>
              <w:sz w:val="22"/>
            </w:rPr>
          </w:pPr>
          <w:r>
            <w:rPr>
              <w:b/>
              <w:sz w:val="22"/>
            </w:rPr>
            <w:t>Location: Quaboag Regional School</w:t>
          </w:r>
        </w:p>
      </w:tc>
      <w:tc>
        <w:tcPr>
          <w:tcW w:w="2358" w:type="dxa"/>
        </w:tcPr>
        <w:p w:rsidR="00FA1F49" w:rsidRPr="00AA0C96" w:rsidRDefault="00783F77" w:rsidP="00015F03">
          <w:pPr>
            <w:pStyle w:val="Header"/>
            <w:tabs>
              <w:tab w:val="clear" w:pos="4320"/>
              <w:tab w:val="clear" w:pos="8640"/>
            </w:tabs>
            <w:spacing w:before="60" w:after="60"/>
            <w:rPr>
              <w:b/>
              <w:sz w:val="22"/>
            </w:rPr>
          </w:pPr>
          <w:r w:rsidRPr="00AA0C96">
            <w:rPr>
              <w:b/>
              <w:sz w:val="22"/>
            </w:rPr>
            <w:t>Indoor Air Results</w:t>
          </w:r>
        </w:p>
      </w:tc>
    </w:tr>
    <w:tr w:rsidR="00FA1F49" w:rsidTr="007338AC">
      <w:trPr>
        <w:cantSplit/>
      </w:trPr>
      <w:tc>
        <w:tcPr>
          <w:tcW w:w="5328" w:type="dxa"/>
        </w:tcPr>
        <w:p w:rsidR="00FA1F49" w:rsidRPr="00AA0C96" w:rsidRDefault="00783F77" w:rsidP="007338AC">
          <w:pPr>
            <w:pStyle w:val="Header"/>
            <w:spacing w:before="60" w:after="60"/>
            <w:rPr>
              <w:b/>
              <w:sz w:val="22"/>
            </w:rPr>
          </w:pPr>
          <w:r w:rsidRPr="00ED50B6">
            <w:rPr>
              <w:b/>
              <w:sz w:val="22"/>
            </w:rPr>
            <w:t xml:space="preserve">Address: </w:t>
          </w:r>
          <w:r>
            <w:rPr>
              <w:b/>
              <w:sz w:val="22"/>
            </w:rPr>
            <w:t xml:space="preserve">284 Old West Brookfield Road </w:t>
          </w:r>
          <w:r w:rsidRPr="007338AC">
            <w:rPr>
              <w:b/>
              <w:sz w:val="22"/>
            </w:rPr>
            <w:t>Warren, MA</w:t>
          </w:r>
        </w:p>
      </w:tc>
      <w:tc>
        <w:tcPr>
          <w:tcW w:w="4416" w:type="dxa"/>
        </w:tcPr>
        <w:p w:rsidR="00FA1F49" w:rsidRPr="00AA0C96" w:rsidRDefault="00783F77" w:rsidP="00AC5E1E">
          <w:pPr>
            <w:pStyle w:val="Header"/>
            <w:tabs>
              <w:tab w:val="clear" w:pos="4320"/>
              <w:tab w:val="clear" w:pos="8640"/>
              <w:tab w:val="left" w:pos="1560"/>
              <w:tab w:val="center" w:pos="2328"/>
            </w:tabs>
            <w:spacing w:before="60" w:after="60"/>
            <w:rPr>
              <w:b/>
              <w:sz w:val="22"/>
            </w:rPr>
          </w:pPr>
          <w:r>
            <w:rPr>
              <w:b/>
              <w:sz w:val="22"/>
            </w:rPr>
            <w:tab/>
          </w:r>
          <w:r>
            <w:rPr>
              <w:b/>
              <w:sz w:val="22"/>
            </w:rPr>
            <w:tab/>
          </w:r>
          <w:r w:rsidRPr="00AA0C96">
            <w:rPr>
              <w:b/>
              <w:sz w:val="22"/>
            </w:rPr>
            <w:t>Table 1</w:t>
          </w:r>
        </w:p>
      </w:tc>
      <w:tc>
        <w:tcPr>
          <w:tcW w:w="2514" w:type="dxa"/>
        </w:tcPr>
        <w:p w:rsidR="00FA1F49" w:rsidRPr="00AA0C96" w:rsidRDefault="003512CA" w:rsidP="00015F03">
          <w:pPr>
            <w:pStyle w:val="Header"/>
            <w:tabs>
              <w:tab w:val="clear" w:pos="4320"/>
              <w:tab w:val="clear" w:pos="8640"/>
            </w:tabs>
            <w:spacing w:before="60" w:after="60"/>
            <w:rPr>
              <w:b/>
              <w:sz w:val="22"/>
            </w:rPr>
          </w:pPr>
        </w:p>
      </w:tc>
      <w:tc>
        <w:tcPr>
          <w:tcW w:w="2358" w:type="dxa"/>
        </w:tcPr>
        <w:p w:rsidR="00FA1F49" w:rsidRPr="00AA0C96" w:rsidRDefault="00783F77" w:rsidP="00DF428B">
          <w:pPr>
            <w:pStyle w:val="Header"/>
            <w:tabs>
              <w:tab w:val="clear" w:pos="4320"/>
              <w:tab w:val="clear" w:pos="8640"/>
            </w:tabs>
            <w:spacing w:before="60" w:after="60"/>
            <w:rPr>
              <w:b/>
              <w:sz w:val="22"/>
            </w:rPr>
          </w:pPr>
          <w:r w:rsidRPr="00AA0C96">
            <w:rPr>
              <w:b/>
              <w:sz w:val="22"/>
            </w:rPr>
            <w:t>Date</w:t>
          </w:r>
          <w:r>
            <w:rPr>
              <w:b/>
              <w:sz w:val="22"/>
            </w:rPr>
            <w:t>: 2/8/2019</w:t>
          </w:r>
        </w:p>
      </w:tc>
    </w:tr>
  </w:tbl>
  <w:p w:rsidR="00FA1F49" w:rsidRDefault="003512CA" w:rsidP="00EC38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lvlText w:val="%1.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1.%2.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pStyle w:val="Heading4"/>
      <w:lvlText w:val="%1.%2.%3.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pStyle w:val="Heading5"/>
      <w:lvlText w:val="%1.%2.%3.%4.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pStyle w:val="Heading6"/>
      <w:lvlText w:val="%1.%2.%3.%4.%5.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pStyle w:val="Heading7"/>
      <w:lvlText w:val="%1.%2.%3.%4.%5.%6.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pStyle w:val="Heading8"/>
      <w:lvlText w:val="%1.%2.%3.%4.%5.%6.%7.%8."/>
      <w:legacy w:legacy="1" w:legacySpace="0" w:legacyIndent="720"/>
      <w:lvlJc w:val="left"/>
      <w:pPr>
        <w:ind w:left="5760" w:hanging="720"/>
      </w:pPr>
    </w:lvl>
    <w:lvl w:ilvl="8">
      <w:start w:val="1"/>
      <w:numFmt w:val="decimal"/>
      <w:pStyle w:val="Heading9"/>
      <w:lvlText w:val="%1.%2.%3.%4.%5.%6.%7.%8.%9.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8E15F83"/>
    <w:multiLevelType w:val="hybridMultilevel"/>
    <w:tmpl w:val="F9C8116C"/>
    <w:lvl w:ilvl="0" w:tplc="C4601EC0">
      <w:start w:val="1"/>
      <w:numFmt w:val="decimal"/>
      <w:pStyle w:val="TOC6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304039"/>
    <w:multiLevelType w:val="multilevel"/>
    <w:tmpl w:val="2460C25C"/>
    <w:styleLink w:val="StyleNumbered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576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hint="default"/>
      </w:rPr>
    </w:lvl>
  </w:abstractNum>
  <w:abstractNum w:abstractNumId="3" w15:restartNumberingAfterBreak="0">
    <w:nsid w:val="16C126B6"/>
    <w:multiLevelType w:val="hybridMultilevel"/>
    <w:tmpl w:val="2C72888C"/>
    <w:lvl w:ilvl="0" w:tplc="4E965D2A">
      <w:start w:val="1"/>
      <w:numFmt w:val="decimal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E346A8F"/>
    <w:multiLevelType w:val="multilevel"/>
    <w:tmpl w:val="10E2FA8C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2001068B"/>
    <w:multiLevelType w:val="hybridMultilevel"/>
    <w:tmpl w:val="6082D91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2210CB7"/>
    <w:multiLevelType w:val="hybridMultilevel"/>
    <w:tmpl w:val="150A610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27313E01"/>
    <w:multiLevelType w:val="hybridMultilevel"/>
    <w:tmpl w:val="DBF035F0"/>
    <w:lvl w:ilvl="0" w:tplc="6AE2BF8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882BF0"/>
    <w:multiLevelType w:val="hybridMultilevel"/>
    <w:tmpl w:val="B126B1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EC5BE2"/>
    <w:multiLevelType w:val="hybridMultilevel"/>
    <w:tmpl w:val="0AA23F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D542E3"/>
    <w:multiLevelType w:val="hybridMultilevel"/>
    <w:tmpl w:val="880217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0306A6"/>
    <w:multiLevelType w:val="singleLevel"/>
    <w:tmpl w:val="6ED8F27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34542612"/>
    <w:multiLevelType w:val="multilevel"/>
    <w:tmpl w:val="FFFFFFFF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lvlText w:val="%1.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1.%2.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lvlText w:val="%1.%2.%3.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%1.%2.%3.%4.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lvlText w:val="%1.%2.%3.%4.%5.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lvlText w:val="%1.%2.%3.%4.%5.%6.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lvlText w:val="%1.%2.%3.%4.%5.%6.%7.%8."/>
      <w:legacy w:legacy="1" w:legacySpace="0" w:legacyIndent="720"/>
      <w:lvlJc w:val="left"/>
      <w:pPr>
        <w:ind w:left="5760" w:hanging="720"/>
      </w:pPr>
    </w:lvl>
    <w:lvl w:ilvl="8">
      <w:start w:val="1"/>
      <w:numFmt w:val="decimal"/>
      <w:lvlText w:val="%1.%2.%3.%4.%5.%6.%7.%8.%9."/>
      <w:legacy w:legacy="1" w:legacySpace="0" w:legacyIndent="720"/>
      <w:lvlJc w:val="left"/>
      <w:pPr>
        <w:ind w:left="6480" w:hanging="720"/>
      </w:pPr>
    </w:lvl>
  </w:abstractNum>
  <w:abstractNum w:abstractNumId="13" w15:restartNumberingAfterBreak="0">
    <w:nsid w:val="356D545D"/>
    <w:multiLevelType w:val="multilevel"/>
    <w:tmpl w:val="FFFFFFFF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lvlText w:val="%1.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1.%2.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lvlText w:val="%1.%2.%3.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%1.%2.%3.%4.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lvlText w:val="%1.%2.%3.%4.%5.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lvlText w:val="%1.%2.%3.%4.%5.%6.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lvlText w:val="%1.%2.%3.%4.%5.%6.%7.%8."/>
      <w:legacy w:legacy="1" w:legacySpace="0" w:legacyIndent="720"/>
      <w:lvlJc w:val="left"/>
      <w:pPr>
        <w:ind w:left="5760" w:hanging="720"/>
      </w:pPr>
    </w:lvl>
    <w:lvl w:ilvl="8">
      <w:start w:val="1"/>
      <w:numFmt w:val="decimal"/>
      <w:lvlText w:val="%1.%2.%3.%4.%5.%6.%7.%8.%9."/>
      <w:legacy w:legacy="1" w:legacySpace="0" w:legacyIndent="720"/>
      <w:lvlJc w:val="left"/>
      <w:pPr>
        <w:ind w:left="6480" w:hanging="720"/>
      </w:pPr>
    </w:lvl>
  </w:abstractNum>
  <w:abstractNum w:abstractNumId="14" w15:restartNumberingAfterBreak="0">
    <w:nsid w:val="3DC5691E"/>
    <w:multiLevelType w:val="hybridMultilevel"/>
    <w:tmpl w:val="B344E1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0C74C09"/>
    <w:multiLevelType w:val="hybridMultilevel"/>
    <w:tmpl w:val="2EE0AAC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48797C8F"/>
    <w:multiLevelType w:val="multilevel"/>
    <w:tmpl w:val="6322693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4A5E34E1"/>
    <w:multiLevelType w:val="hybridMultilevel"/>
    <w:tmpl w:val="9E0A8E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5C6B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56C04F4F"/>
    <w:multiLevelType w:val="multilevel"/>
    <w:tmpl w:val="2460C25C"/>
    <w:numStyleLink w:val="StyleNumbered"/>
  </w:abstractNum>
  <w:abstractNum w:abstractNumId="20" w15:restartNumberingAfterBreak="0">
    <w:nsid w:val="57757E9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5A194CAA"/>
    <w:multiLevelType w:val="hybridMultilevel"/>
    <w:tmpl w:val="A8F4207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AC311A"/>
    <w:multiLevelType w:val="singleLevel"/>
    <w:tmpl w:val="4B0683B0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216"/>
      </w:pPr>
      <w:rPr>
        <w:rFonts w:ascii="Times New Roman" w:hAnsi="Times New Roman" w:hint="default"/>
        <w:b w:val="0"/>
        <w:i w:val="0"/>
        <w:sz w:val="24"/>
        <w:szCs w:val="24"/>
      </w:rPr>
    </w:lvl>
  </w:abstractNum>
  <w:abstractNum w:abstractNumId="23" w15:restartNumberingAfterBreak="0">
    <w:nsid w:val="5CBF43C5"/>
    <w:multiLevelType w:val="hybridMultilevel"/>
    <w:tmpl w:val="364C72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F16A58"/>
    <w:multiLevelType w:val="hybridMultilevel"/>
    <w:tmpl w:val="360CF43E"/>
    <w:lvl w:ilvl="0" w:tplc="7D720DF6">
      <w:start w:val="1"/>
      <w:numFmt w:val="decimal"/>
      <w:lvlText w:val="%1."/>
      <w:lvlJc w:val="right"/>
      <w:pPr>
        <w:tabs>
          <w:tab w:val="num" w:pos="907"/>
        </w:tabs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25" w15:restartNumberingAfterBreak="0">
    <w:nsid w:val="69BD3284"/>
    <w:multiLevelType w:val="hybridMultilevel"/>
    <w:tmpl w:val="4A2A9B0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C414E9A"/>
    <w:multiLevelType w:val="hybridMultilevel"/>
    <w:tmpl w:val="3D901730"/>
    <w:lvl w:ilvl="0" w:tplc="463828AC">
      <w:start w:val="1"/>
      <w:numFmt w:val="decimal"/>
      <w:lvlText w:val="%1."/>
      <w:lvlJc w:val="righ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6D3D14CC"/>
    <w:multiLevelType w:val="hybridMultilevel"/>
    <w:tmpl w:val="00646BEA"/>
    <w:lvl w:ilvl="0" w:tplc="E37A4E8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72CE220D"/>
    <w:multiLevelType w:val="hybridMultilevel"/>
    <w:tmpl w:val="1F0ED23E"/>
    <w:lvl w:ilvl="0" w:tplc="6AE2BF8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9FA4AAC"/>
    <w:multiLevelType w:val="hybridMultilevel"/>
    <w:tmpl w:val="D94481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B7F09EC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  <w:num w:numId="2">
    <w:abstractNumId w:val="24"/>
  </w:num>
  <w:num w:numId="3">
    <w:abstractNumId w:val="11"/>
  </w:num>
  <w:num w:numId="4">
    <w:abstractNumId w:val="4"/>
  </w:num>
  <w:num w:numId="5">
    <w:abstractNumId w:val="22"/>
  </w:num>
  <w:num w:numId="6">
    <w:abstractNumId w:val="2"/>
  </w:num>
  <w:num w:numId="7">
    <w:abstractNumId w:val="19"/>
  </w:num>
  <w:num w:numId="8">
    <w:abstractNumId w:val="30"/>
  </w:num>
  <w:num w:numId="9">
    <w:abstractNumId w:val="13"/>
  </w:num>
  <w:num w:numId="10">
    <w:abstractNumId w:val="15"/>
  </w:num>
  <w:num w:numId="11">
    <w:abstractNumId w:val="6"/>
  </w:num>
  <w:num w:numId="12">
    <w:abstractNumId w:val="27"/>
  </w:num>
  <w:num w:numId="13">
    <w:abstractNumId w:val="20"/>
  </w:num>
  <w:num w:numId="14">
    <w:abstractNumId w:val="12"/>
  </w:num>
  <w:num w:numId="15">
    <w:abstractNumId w:val="1"/>
  </w:num>
  <w:num w:numId="16">
    <w:abstractNumId w:val="26"/>
  </w:num>
  <w:num w:numId="17">
    <w:abstractNumId w:val="3"/>
  </w:num>
  <w:num w:numId="18">
    <w:abstractNumId w:val="16"/>
  </w:num>
  <w:num w:numId="19">
    <w:abstractNumId w:val="29"/>
  </w:num>
  <w:num w:numId="20">
    <w:abstractNumId w:val="18"/>
  </w:num>
  <w:num w:numId="21">
    <w:abstractNumId w:val="9"/>
  </w:num>
  <w:num w:numId="22">
    <w:abstractNumId w:val="28"/>
  </w:num>
  <w:num w:numId="23">
    <w:abstractNumId w:val="7"/>
  </w:num>
  <w:num w:numId="24">
    <w:abstractNumId w:val="21"/>
  </w:num>
  <w:num w:numId="25">
    <w:abstractNumId w:val="10"/>
  </w:num>
  <w:num w:numId="26">
    <w:abstractNumId w:val="5"/>
  </w:num>
  <w:num w:numId="27">
    <w:abstractNumId w:val="25"/>
  </w:num>
  <w:num w:numId="28">
    <w:abstractNumId w:val="23"/>
  </w:num>
  <w:num w:numId="29">
    <w:abstractNumId w:val="8"/>
  </w:num>
  <w:num w:numId="30">
    <w:abstractNumId w:val="17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A18"/>
    <w:rsid w:val="00017F4C"/>
    <w:rsid w:val="00027CA1"/>
    <w:rsid w:val="00035B79"/>
    <w:rsid w:val="00036B7B"/>
    <w:rsid w:val="00061B89"/>
    <w:rsid w:val="000922A9"/>
    <w:rsid w:val="00096927"/>
    <w:rsid w:val="000B2325"/>
    <w:rsid w:val="000C5D9D"/>
    <w:rsid w:val="000D6405"/>
    <w:rsid w:val="000E0528"/>
    <w:rsid w:val="000F0295"/>
    <w:rsid w:val="001223A6"/>
    <w:rsid w:val="00131940"/>
    <w:rsid w:val="001347AD"/>
    <w:rsid w:val="0015267D"/>
    <w:rsid w:val="00153D00"/>
    <w:rsid w:val="00163083"/>
    <w:rsid w:val="001833CD"/>
    <w:rsid w:val="00192D79"/>
    <w:rsid w:val="00193091"/>
    <w:rsid w:val="001A5C38"/>
    <w:rsid w:val="001C4B79"/>
    <w:rsid w:val="001D1808"/>
    <w:rsid w:val="001F798D"/>
    <w:rsid w:val="001F7F55"/>
    <w:rsid w:val="0021411E"/>
    <w:rsid w:val="00231DDC"/>
    <w:rsid w:val="00246869"/>
    <w:rsid w:val="00272727"/>
    <w:rsid w:val="0027282A"/>
    <w:rsid w:val="002732EF"/>
    <w:rsid w:val="00276C7E"/>
    <w:rsid w:val="00291629"/>
    <w:rsid w:val="002B3995"/>
    <w:rsid w:val="002C260C"/>
    <w:rsid w:val="002D1040"/>
    <w:rsid w:val="002F236E"/>
    <w:rsid w:val="002F4FC2"/>
    <w:rsid w:val="003124B3"/>
    <w:rsid w:val="0032379F"/>
    <w:rsid w:val="003476E5"/>
    <w:rsid w:val="003512CA"/>
    <w:rsid w:val="003705B6"/>
    <w:rsid w:val="0037163D"/>
    <w:rsid w:val="00380571"/>
    <w:rsid w:val="003818F7"/>
    <w:rsid w:val="003A6EB2"/>
    <w:rsid w:val="003B15C1"/>
    <w:rsid w:val="003E2E7E"/>
    <w:rsid w:val="00417046"/>
    <w:rsid w:val="00420EC6"/>
    <w:rsid w:val="00446830"/>
    <w:rsid w:val="00446EFE"/>
    <w:rsid w:val="004719E0"/>
    <w:rsid w:val="004726C3"/>
    <w:rsid w:val="0048067D"/>
    <w:rsid w:val="00485350"/>
    <w:rsid w:val="00495482"/>
    <w:rsid w:val="00495B9E"/>
    <w:rsid w:val="004A2283"/>
    <w:rsid w:val="004A3E9B"/>
    <w:rsid w:val="004F5E95"/>
    <w:rsid w:val="005037DF"/>
    <w:rsid w:val="00514DE3"/>
    <w:rsid w:val="00524C54"/>
    <w:rsid w:val="00525849"/>
    <w:rsid w:val="005566D1"/>
    <w:rsid w:val="00561B74"/>
    <w:rsid w:val="00575CE0"/>
    <w:rsid w:val="00581428"/>
    <w:rsid w:val="005A08B7"/>
    <w:rsid w:val="005A5E7A"/>
    <w:rsid w:val="005B2327"/>
    <w:rsid w:val="005C7447"/>
    <w:rsid w:val="005D000B"/>
    <w:rsid w:val="005D30B1"/>
    <w:rsid w:val="005E263B"/>
    <w:rsid w:val="00600AED"/>
    <w:rsid w:val="0064276B"/>
    <w:rsid w:val="00642911"/>
    <w:rsid w:val="00650F67"/>
    <w:rsid w:val="006555B2"/>
    <w:rsid w:val="00656A2A"/>
    <w:rsid w:val="0065781D"/>
    <w:rsid w:val="00665140"/>
    <w:rsid w:val="00690DD0"/>
    <w:rsid w:val="006942AF"/>
    <w:rsid w:val="00697BE5"/>
    <w:rsid w:val="006A09F5"/>
    <w:rsid w:val="006B2CA5"/>
    <w:rsid w:val="006B38F9"/>
    <w:rsid w:val="006B4CFD"/>
    <w:rsid w:val="006F20C0"/>
    <w:rsid w:val="006F68D7"/>
    <w:rsid w:val="006F79BF"/>
    <w:rsid w:val="00711E4F"/>
    <w:rsid w:val="007270CE"/>
    <w:rsid w:val="007515C8"/>
    <w:rsid w:val="00755DC5"/>
    <w:rsid w:val="00783F77"/>
    <w:rsid w:val="0079317E"/>
    <w:rsid w:val="007A434F"/>
    <w:rsid w:val="007A49C8"/>
    <w:rsid w:val="007B7E4A"/>
    <w:rsid w:val="007C4A18"/>
    <w:rsid w:val="007E2A80"/>
    <w:rsid w:val="007E4D46"/>
    <w:rsid w:val="007E7330"/>
    <w:rsid w:val="007E7EFA"/>
    <w:rsid w:val="007F5655"/>
    <w:rsid w:val="00800302"/>
    <w:rsid w:val="00800CFC"/>
    <w:rsid w:val="008018A1"/>
    <w:rsid w:val="008051C9"/>
    <w:rsid w:val="00805A13"/>
    <w:rsid w:val="00813E17"/>
    <w:rsid w:val="008240B4"/>
    <w:rsid w:val="00830694"/>
    <w:rsid w:val="008416F2"/>
    <w:rsid w:val="008418A7"/>
    <w:rsid w:val="00846126"/>
    <w:rsid w:val="00846885"/>
    <w:rsid w:val="00850E9C"/>
    <w:rsid w:val="00862818"/>
    <w:rsid w:val="0086441A"/>
    <w:rsid w:val="008716B9"/>
    <w:rsid w:val="00871B18"/>
    <w:rsid w:val="00884DD0"/>
    <w:rsid w:val="008A4F04"/>
    <w:rsid w:val="008B3A1F"/>
    <w:rsid w:val="008B511C"/>
    <w:rsid w:val="008F3451"/>
    <w:rsid w:val="008F3BC1"/>
    <w:rsid w:val="00901825"/>
    <w:rsid w:val="00913EE7"/>
    <w:rsid w:val="00920828"/>
    <w:rsid w:val="00937B16"/>
    <w:rsid w:val="00945ED5"/>
    <w:rsid w:val="009513CA"/>
    <w:rsid w:val="00957BBE"/>
    <w:rsid w:val="00960597"/>
    <w:rsid w:val="00964169"/>
    <w:rsid w:val="009656A5"/>
    <w:rsid w:val="0098003B"/>
    <w:rsid w:val="00987355"/>
    <w:rsid w:val="00990F44"/>
    <w:rsid w:val="00994118"/>
    <w:rsid w:val="009B62FC"/>
    <w:rsid w:val="009C2731"/>
    <w:rsid w:val="009C3F27"/>
    <w:rsid w:val="009F5048"/>
    <w:rsid w:val="00A3409A"/>
    <w:rsid w:val="00A34BC0"/>
    <w:rsid w:val="00A40078"/>
    <w:rsid w:val="00A46F8E"/>
    <w:rsid w:val="00A62958"/>
    <w:rsid w:val="00A65D09"/>
    <w:rsid w:val="00A82773"/>
    <w:rsid w:val="00AA0490"/>
    <w:rsid w:val="00AA26E7"/>
    <w:rsid w:val="00AA6996"/>
    <w:rsid w:val="00AC306A"/>
    <w:rsid w:val="00AD4951"/>
    <w:rsid w:val="00AF54A0"/>
    <w:rsid w:val="00B0119D"/>
    <w:rsid w:val="00B07013"/>
    <w:rsid w:val="00B30932"/>
    <w:rsid w:val="00B331BC"/>
    <w:rsid w:val="00B419E8"/>
    <w:rsid w:val="00B738B8"/>
    <w:rsid w:val="00B86226"/>
    <w:rsid w:val="00BC0961"/>
    <w:rsid w:val="00BC4DA4"/>
    <w:rsid w:val="00BD4935"/>
    <w:rsid w:val="00BD4CA6"/>
    <w:rsid w:val="00BE5AAD"/>
    <w:rsid w:val="00BF1698"/>
    <w:rsid w:val="00BF3ACE"/>
    <w:rsid w:val="00BF421B"/>
    <w:rsid w:val="00C070C6"/>
    <w:rsid w:val="00C17226"/>
    <w:rsid w:val="00C23C2C"/>
    <w:rsid w:val="00C4144C"/>
    <w:rsid w:val="00C537AE"/>
    <w:rsid w:val="00C541F5"/>
    <w:rsid w:val="00C54577"/>
    <w:rsid w:val="00C62FAA"/>
    <w:rsid w:val="00C8347D"/>
    <w:rsid w:val="00C8351E"/>
    <w:rsid w:val="00C845D2"/>
    <w:rsid w:val="00C84BB6"/>
    <w:rsid w:val="00C869A4"/>
    <w:rsid w:val="00CB0135"/>
    <w:rsid w:val="00CB392F"/>
    <w:rsid w:val="00CF330F"/>
    <w:rsid w:val="00D04784"/>
    <w:rsid w:val="00D171DF"/>
    <w:rsid w:val="00D304EE"/>
    <w:rsid w:val="00D442B7"/>
    <w:rsid w:val="00D4498F"/>
    <w:rsid w:val="00D6183D"/>
    <w:rsid w:val="00D663D6"/>
    <w:rsid w:val="00DB0D2A"/>
    <w:rsid w:val="00DB29BE"/>
    <w:rsid w:val="00DD3CF1"/>
    <w:rsid w:val="00DD5181"/>
    <w:rsid w:val="00DD532C"/>
    <w:rsid w:val="00DD791D"/>
    <w:rsid w:val="00DF136F"/>
    <w:rsid w:val="00E0683A"/>
    <w:rsid w:val="00E24FE6"/>
    <w:rsid w:val="00E27F7F"/>
    <w:rsid w:val="00E4036D"/>
    <w:rsid w:val="00E4762F"/>
    <w:rsid w:val="00E60878"/>
    <w:rsid w:val="00E82A7B"/>
    <w:rsid w:val="00E83314"/>
    <w:rsid w:val="00E92599"/>
    <w:rsid w:val="00EC0B79"/>
    <w:rsid w:val="00F17364"/>
    <w:rsid w:val="00F358F2"/>
    <w:rsid w:val="00F35E35"/>
    <w:rsid w:val="00F81289"/>
    <w:rsid w:val="00FA3D4D"/>
    <w:rsid w:val="00FA7B79"/>
    <w:rsid w:val="00FC1EB4"/>
    <w:rsid w:val="00FC3EF5"/>
    <w:rsid w:val="00FC7B31"/>
    <w:rsid w:val="00FE0665"/>
    <w:rsid w:val="00FF0B88"/>
    <w:rsid w:val="00FF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5:docId w15:val="{D2ED524C-F27F-464B-AF8D-278245302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7F17FF"/>
    <w:pPr>
      <w:keepNext/>
      <w:spacing w:before="600" w:line="480" w:lineRule="auto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04785C"/>
    <w:pPr>
      <w:keepNext/>
      <w:spacing w:before="240" w:line="480" w:lineRule="auto"/>
      <w:ind w:left="36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7E55BA"/>
    <w:pPr>
      <w:keepNext/>
      <w:spacing w:before="480" w:after="60" w:line="480" w:lineRule="auto"/>
      <w:ind w:firstLine="720"/>
      <w:outlineLvl w:val="2"/>
    </w:pPr>
    <w:rPr>
      <w:i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rsid w:val="007F17FF"/>
    <w:pPr>
      <w:spacing w:line="480" w:lineRule="auto"/>
      <w:ind w:firstLine="720"/>
    </w:pPr>
  </w:style>
  <w:style w:type="paragraph" w:styleId="BodyTextIndent">
    <w:name w:val="Body Text Indent"/>
    <w:basedOn w:val="Normal"/>
    <w:pPr>
      <w:spacing w:line="480" w:lineRule="auto"/>
      <w:ind w:firstLine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3">
    <w:name w:val="Body Text 3"/>
    <w:basedOn w:val="Normal"/>
    <w:pPr>
      <w:tabs>
        <w:tab w:val="left" w:pos="-1440"/>
        <w:tab w:val="left" w:pos="720"/>
        <w:tab w:val="left" w:pos="90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960"/>
        <w:tab w:val="left" w:pos="14400"/>
        <w:tab w:val="left" w:pos="15840"/>
        <w:tab w:val="left" w:pos="17280"/>
        <w:tab w:val="left" w:pos="18720"/>
      </w:tabs>
      <w:suppressAutoHyphens/>
      <w:spacing w:line="480" w:lineRule="auto"/>
      <w:ind w:right="720"/>
    </w:pPr>
  </w:style>
  <w:style w:type="paragraph" w:styleId="BodyText2">
    <w:name w:val="Body Text 2"/>
    <w:basedOn w:val="Normal"/>
    <w:link w:val="BodyText2Char"/>
    <w:rsid w:val="00705149"/>
    <w:pPr>
      <w:spacing w:after="240"/>
    </w:pPr>
  </w:style>
  <w:style w:type="paragraph" w:styleId="BodyTextIndent3">
    <w:name w:val="Body Text Indent 3"/>
    <w:basedOn w:val="Normal"/>
    <w:pPr>
      <w:spacing w:line="480" w:lineRule="auto"/>
      <w:ind w:firstLine="720"/>
    </w:pPr>
  </w:style>
  <w:style w:type="paragraph" w:styleId="TOC6">
    <w:name w:val="toc 6"/>
    <w:basedOn w:val="Normal"/>
    <w:next w:val="Normal"/>
    <w:autoRedefine/>
    <w:semiHidden/>
    <w:rsid w:val="00E0429A"/>
    <w:pPr>
      <w:numPr>
        <w:numId w:val="15"/>
      </w:numPr>
      <w:tabs>
        <w:tab w:val="clear" w:pos="720"/>
        <w:tab w:val="num" w:pos="360"/>
      </w:tabs>
      <w:spacing w:line="480" w:lineRule="auto"/>
      <w:ind w:left="0" w:firstLine="0"/>
    </w:pPr>
  </w:style>
  <w:style w:type="character" w:styleId="Hyperlink">
    <w:name w:val="Hyperlink"/>
    <w:rPr>
      <w:color w:val="0000FF"/>
      <w:u w:val="single"/>
    </w:rPr>
  </w:style>
  <w:style w:type="character" w:customStyle="1" w:styleId="tiny1">
    <w:name w:val="tiny1"/>
    <w:rPr>
      <w:rFonts w:ascii="Verdana" w:hAnsi="Verdana" w:hint="default"/>
      <w:sz w:val="15"/>
      <w:szCs w:val="15"/>
    </w:rPr>
  </w:style>
  <w:style w:type="paragraph" w:styleId="BodyTextIndent2">
    <w:name w:val="Body Text Indent 2"/>
    <w:basedOn w:val="Normal"/>
    <w:pPr>
      <w:spacing w:line="480" w:lineRule="auto"/>
      <w:ind w:firstLine="720"/>
    </w:p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OC2">
    <w:name w:val="toc 2"/>
    <w:basedOn w:val="Normal"/>
    <w:next w:val="Normal"/>
    <w:autoRedefine/>
    <w:semiHidden/>
    <w:rsid w:val="00E56EA5"/>
    <w:pPr>
      <w:ind w:left="240"/>
    </w:pPr>
  </w:style>
  <w:style w:type="paragraph" w:styleId="Header">
    <w:name w:val="header"/>
    <w:basedOn w:val="Normal"/>
    <w:rsid w:val="00770CB5"/>
    <w:pPr>
      <w:tabs>
        <w:tab w:val="center" w:pos="4320"/>
        <w:tab w:val="right" w:pos="8640"/>
      </w:tabs>
    </w:pPr>
  </w:style>
  <w:style w:type="paragraph" w:customStyle="1" w:styleId="NormalFirstline05">
    <w:name w:val="Normal + First line:  0.5&quot;"/>
    <w:aliases w:val="Line spacing:  Double"/>
    <w:basedOn w:val="BodyTextIndent2"/>
    <w:rsid w:val="00051744"/>
    <w:pPr>
      <w:ind w:firstLine="0"/>
    </w:pPr>
  </w:style>
  <w:style w:type="numbering" w:customStyle="1" w:styleId="StyleNumbered">
    <w:name w:val="Style Numbered"/>
    <w:basedOn w:val="NoList"/>
    <w:rsid w:val="00051744"/>
    <w:pPr>
      <w:numPr>
        <w:numId w:val="6"/>
      </w:numPr>
    </w:pPr>
  </w:style>
  <w:style w:type="character" w:customStyle="1" w:styleId="BodyTextChar">
    <w:name w:val="Body Text Char"/>
    <w:link w:val="BodyText"/>
    <w:rsid w:val="00E700C3"/>
    <w:rPr>
      <w:sz w:val="24"/>
      <w:lang w:val="en-US" w:eastAsia="en-US" w:bidi="ar-SA"/>
    </w:rPr>
  </w:style>
  <w:style w:type="paragraph" w:customStyle="1" w:styleId="StyleHeading3NotBoldItalicLeft05Firstline0">
    <w:name w:val="Style Heading 3 + Not Bold Italic Left:  0.5&quot; First line:  0&quot;"/>
    <w:basedOn w:val="Heading3"/>
    <w:rsid w:val="007E55BA"/>
    <w:rPr>
      <w:b/>
      <w:i w:val="0"/>
      <w:iCs/>
    </w:rPr>
  </w:style>
  <w:style w:type="paragraph" w:customStyle="1" w:styleId="StyleHeading3NotBoldItalicLeft05Firstline0L">
    <w:name w:val="Style Heading 3 + Not Bold Italic Left:  0.5&quot; First line:  0&quot; L..."/>
    <w:basedOn w:val="Heading3"/>
    <w:rsid w:val="007E55BA"/>
    <w:pPr>
      <w:ind w:left="720"/>
    </w:pPr>
    <w:rPr>
      <w:b/>
      <w:i w:val="0"/>
      <w:iCs/>
    </w:rPr>
  </w:style>
  <w:style w:type="character" w:customStyle="1" w:styleId="CharChar">
    <w:name w:val="Char Char"/>
    <w:rsid w:val="002A3C58"/>
    <w:rPr>
      <w:sz w:val="24"/>
      <w:lang w:val="en-US" w:eastAsia="en-US" w:bidi="ar-SA"/>
    </w:rPr>
  </w:style>
  <w:style w:type="paragraph" w:styleId="FootnoteText">
    <w:name w:val="footnote text"/>
    <w:basedOn w:val="Normal"/>
    <w:link w:val="FootnoteTextChar"/>
    <w:semiHidden/>
    <w:rsid w:val="00ED3599"/>
    <w:rPr>
      <w:sz w:val="20"/>
    </w:rPr>
  </w:style>
  <w:style w:type="character" w:styleId="FootnoteReference">
    <w:name w:val="footnote reference"/>
    <w:semiHidden/>
    <w:rsid w:val="00ED3599"/>
    <w:rPr>
      <w:vertAlign w:val="superscript"/>
    </w:rPr>
  </w:style>
  <w:style w:type="table" w:styleId="TableGrid">
    <w:name w:val="Table Grid"/>
    <w:basedOn w:val="TableNormal"/>
    <w:rsid w:val="00705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Bold">
    <w:name w:val="Body Text + Bold"/>
    <w:basedOn w:val="BodyText"/>
    <w:next w:val="BodyText"/>
    <w:rsid w:val="00705149"/>
    <w:pPr>
      <w:spacing w:line="240" w:lineRule="auto"/>
      <w:ind w:firstLine="0"/>
    </w:pPr>
    <w:rPr>
      <w:b/>
      <w:bCs/>
    </w:rPr>
  </w:style>
  <w:style w:type="paragraph" w:customStyle="1" w:styleId="PictureHeading">
    <w:name w:val="Picture Heading"/>
    <w:basedOn w:val="Normal"/>
    <w:rsid w:val="009B41B1"/>
    <w:pPr>
      <w:spacing w:after="240"/>
    </w:pPr>
    <w:rPr>
      <w:b/>
    </w:rPr>
  </w:style>
  <w:style w:type="paragraph" w:customStyle="1" w:styleId="PictureDescription">
    <w:name w:val="Picture Description"/>
    <w:basedOn w:val="Normal"/>
    <w:rsid w:val="009B41B1"/>
    <w:pPr>
      <w:spacing w:before="240" w:after="240"/>
      <w:jc w:val="center"/>
    </w:pPr>
    <w:rPr>
      <w:b/>
    </w:rPr>
  </w:style>
  <w:style w:type="paragraph" w:customStyle="1" w:styleId="BackgroundTable">
    <w:name w:val="Background Table"/>
    <w:basedOn w:val="BodyTextBold"/>
    <w:rsid w:val="00945ED5"/>
  </w:style>
  <w:style w:type="paragraph" w:customStyle="1" w:styleId="BackgroundInfo">
    <w:name w:val="Background Info"/>
    <w:basedOn w:val="BodyText"/>
    <w:rsid w:val="0004785C"/>
    <w:pPr>
      <w:spacing w:line="240" w:lineRule="auto"/>
      <w:ind w:firstLine="0"/>
    </w:pPr>
  </w:style>
  <w:style w:type="paragraph" w:customStyle="1" w:styleId="TableTextCentered">
    <w:name w:val="Table Text Centered"/>
    <w:basedOn w:val="BodyText"/>
    <w:rsid w:val="00D64430"/>
    <w:pPr>
      <w:spacing w:line="240" w:lineRule="auto"/>
      <w:ind w:firstLine="0"/>
      <w:jc w:val="center"/>
    </w:pPr>
    <w:rPr>
      <w:sz w:val="20"/>
    </w:rPr>
  </w:style>
  <w:style w:type="paragraph" w:customStyle="1" w:styleId="Heading2Left">
    <w:name w:val="Heading 2 + Left"/>
    <w:basedOn w:val="Heading2"/>
    <w:rsid w:val="00286D43"/>
    <w:pPr>
      <w:ind w:left="144"/>
    </w:pPr>
    <w:rPr>
      <w:bCs/>
    </w:rPr>
  </w:style>
  <w:style w:type="paragraph" w:customStyle="1" w:styleId="StyleBodyTextLeft025">
    <w:name w:val="Style Body Text + Left:  0.25&quot;"/>
    <w:basedOn w:val="BodyText"/>
    <w:rsid w:val="0004785C"/>
  </w:style>
  <w:style w:type="paragraph" w:customStyle="1" w:styleId="BodyTextLeft">
    <w:name w:val="Body Text + Left"/>
    <w:basedOn w:val="BodyText"/>
    <w:rsid w:val="0004785C"/>
    <w:pPr>
      <w:ind w:left="144" w:firstLine="0"/>
    </w:pPr>
  </w:style>
  <w:style w:type="character" w:styleId="FollowedHyperlink">
    <w:name w:val="FollowedHyperlink"/>
    <w:rsid w:val="00FA72F3"/>
    <w:rPr>
      <w:color w:val="800080"/>
      <w:u w:val="single"/>
    </w:rPr>
  </w:style>
  <w:style w:type="paragraph" w:customStyle="1" w:styleId="StyleBodyTextLeft011Firstline0">
    <w:name w:val="Style Body Text + Left:  0.11&quot; First line:  0&quot;"/>
    <w:basedOn w:val="BodyText"/>
    <w:rsid w:val="001B524D"/>
    <w:pPr>
      <w:spacing w:before="240"/>
      <w:ind w:left="158" w:firstLine="0"/>
    </w:pPr>
  </w:style>
  <w:style w:type="character" w:customStyle="1" w:styleId="BodyTextChar1">
    <w:name w:val="Body Text Char1"/>
    <w:uiPriority w:val="99"/>
    <w:locked/>
    <w:rsid w:val="00871B18"/>
    <w:rPr>
      <w:rFonts w:cs="Times New Roman"/>
      <w:sz w:val="24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D618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DB29BE"/>
    <w:rPr>
      <w:b/>
      <w:sz w:val="28"/>
    </w:rPr>
  </w:style>
  <w:style w:type="paragraph" w:customStyle="1" w:styleId="References">
    <w:name w:val="References"/>
    <w:basedOn w:val="Normal"/>
    <w:qFormat/>
    <w:rsid w:val="00DB29BE"/>
    <w:pPr>
      <w:spacing w:after="240"/>
    </w:pPr>
  </w:style>
  <w:style w:type="character" w:customStyle="1" w:styleId="BackgroundBoldedDescriptors">
    <w:name w:val="Background Bolded Descriptors"/>
    <w:rsid w:val="00C54577"/>
    <w:rPr>
      <w:b/>
      <w:bCs/>
    </w:rPr>
  </w:style>
  <w:style w:type="character" w:customStyle="1" w:styleId="FootnoteTextChar">
    <w:name w:val="Footnote Text Char"/>
    <w:basedOn w:val="DefaultParagraphFont"/>
    <w:link w:val="FootnoteText"/>
    <w:semiHidden/>
    <w:rsid w:val="009F5048"/>
  </w:style>
  <w:style w:type="character" w:customStyle="1" w:styleId="BodyText2Char">
    <w:name w:val="Body Text 2 Char"/>
    <w:link w:val="BodyText2"/>
    <w:locked/>
    <w:rsid w:val="00E82A7B"/>
    <w:rPr>
      <w:sz w:val="24"/>
    </w:rPr>
  </w:style>
  <w:style w:type="character" w:customStyle="1" w:styleId="FooterChar">
    <w:name w:val="Footer Char"/>
    <w:basedOn w:val="DefaultParagraphFont"/>
    <w:link w:val="Footer"/>
    <w:rsid w:val="00783F7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info-details/indoor-air-quality-reports-cities-and-towns-w" TargetMode="External"/><Relationship Id="rId13" Type="http://schemas.openxmlformats.org/officeDocument/2006/relationships/image" Target="media/image2.jpe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mass.gov/eohhs/gov/departments/dph/programs/environmental-health/exposure-topics/iaq/iaq-manual/" TargetMode="Externa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hyperlink" Target="http://mass.gov/dph/iaq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1075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INDOOR AIR QUALITY ASSESSMENT</vt:lpstr>
    </vt:vector>
  </TitlesOfParts>
  <Company>MDPH</Company>
  <LinksUpToDate>false</LinksUpToDate>
  <CharactersWithSpaces>7194</CharactersWithSpaces>
  <SharedDoc>false</SharedDoc>
  <HLinks>
    <vt:vector size="6" baseType="variant">
      <vt:variant>
        <vt:i4>4259867</vt:i4>
      </vt:variant>
      <vt:variant>
        <vt:i4>0</vt:i4>
      </vt:variant>
      <vt:variant>
        <vt:i4>0</vt:i4>
      </vt:variant>
      <vt:variant>
        <vt:i4>5</vt:i4>
      </vt:variant>
      <vt:variant>
        <vt:lpwstr>http://www.mass.gov/eohhs/gov/departments/dph/programs/environmental-health/exposure-topics/iaq/pollution/renovate/constructionrenovation-pollutants-prevention.html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Warren Quaboag Regional Middle School Water Damage Reassessment (March 2019)</dc:title>
  <dc:subject>Quboag Regional Middle High School</dc:subject>
  <dc:creator>Indoor Air Quality Program</dc:creator>
  <cp:lastModifiedBy>Woo, Karl (EHS)</cp:lastModifiedBy>
  <cp:revision>5</cp:revision>
  <cp:lastPrinted>2019-02-27T14:00:00Z</cp:lastPrinted>
  <dcterms:created xsi:type="dcterms:W3CDTF">2019-03-27T13:11:00Z</dcterms:created>
  <dcterms:modified xsi:type="dcterms:W3CDTF">2019-05-22T13:55:00Z</dcterms:modified>
</cp:coreProperties>
</file>