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73C4C" w:rsidRDefault="00F73C4C" w:rsidP="0036592B">
      <w:pPr>
        <w:pStyle w:val="Heading1"/>
        <w:jc w:val="center"/>
        <w:rPr>
          <w:rFonts w:ascii="Arial Black" w:eastAsiaTheme="minorHAnsi" w:hAnsi="Arial Black" w:cs="Arial"/>
          <w:bCs w:val="0"/>
        </w:rPr>
      </w:pPr>
      <w:r>
        <w:rPr>
          <w:rFonts w:ascii="Times New Roman" w:eastAsia="Times New Roman" w:hAnsi="Times New Roman" w:cs="Times New Roman"/>
          <w:b w:val="0"/>
          <w:bCs w:val="0"/>
          <w:noProof/>
          <w:color w:val="auto"/>
          <w:sz w:val="24"/>
          <w:szCs w:val="24"/>
        </w:rPr>
        <mc:AlternateContent>
          <mc:Choice Requires="wps">
            <w:drawing>
              <wp:anchor distT="0" distB="0" distL="114300" distR="114300" simplePos="0" relativeHeight="251738112" behindDoc="0" locked="0" layoutInCell="1" allowOverlap="1">
                <wp:simplePos x="0" y="0"/>
                <wp:positionH relativeFrom="column">
                  <wp:posOffset>4781550</wp:posOffset>
                </wp:positionH>
                <wp:positionV relativeFrom="paragraph">
                  <wp:posOffset>-352425</wp:posOffset>
                </wp:positionV>
                <wp:extent cx="1724025" cy="14573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724025" cy="1457325"/>
                        </a:xfrm>
                        <a:prstGeom prst="rect">
                          <a:avLst/>
                        </a:prstGeom>
                      </wps:spPr>
                      <wps:style>
                        <a:lnRef idx="2">
                          <a:schemeClr val="dk1"/>
                        </a:lnRef>
                        <a:fillRef idx="1">
                          <a:schemeClr val="lt1"/>
                        </a:fillRef>
                        <a:effectRef idx="0">
                          <a:schemeClr val="dk1"/>
                        </a:effectRef>
                        <a:fontRef idx="minor">
                          <a:schemeClr val="dk1"/>
                        </a:fontRef>
                      </wps:style>
                      <wps:txbx>
                        <w:txbxContent>
                          <w:p w:rsidR="00F73C4C" w:rsidRPr="00291547" w:rsidRDefault="0031384A" w:rsidP="00F73C4C">
                            <w:pPr>
                              <w:contextualSpacing/>
                              <w:jc w:val="center"/>
                              <w:rPr>
                                <w:rFonts w:cs="Arial"/>
                                <w:b/>
                                <w:sz w:val="28"/>
                                <w:szCs w:val="28"/>
                              </w:rPr>
                            </w:pPr>
                            <w:r w:rsidRPr="00291547">
                              <w:rPr>
                                <w:rFonts w:cs="Arial"/>
                                <w:b/>
                                <w:sz w:val="28"/>
                                <w:szCs w:val="28"/>
                                <w:highlight w:val="lightGray"/>
                              </w:rPr>
                              <w:t>Issue Highlight</w:t>
                            </w:r>
                            <w:r w:rsidR="00291547" w:rsidRPr="00291547">
                              <w:rPr>
                                <w:rFonts w:cs="Arial"/>
                                <w:b/>
                                <w:sz w:val="28"/>
                                <w:szCs w:val="28"/>
                                <w:highlight w:val="lightGray"/>
                              </w:rPr>
                              <w:t>s</w:t>
                            </w:r>
                            <w:r w:rsidR="00F73C4C" w:rsidRPr="00291547">
                              <w:rPr>
                                <w:rFonts w:cs="Arial"/>
                                <w:b/>
                                <w:sz w:val="28"/>
                                <w:szCs w:val="28"/>
                                <w:highlight w:val="lightGray"/>
                              </w:rPr>
                              <w:t>:</w:t>
                            </w:r>
                          </w:p>
                          <w:p w:rsidR="00291547" w:rsidRDefault="00291547" w:rsidP="00291547">
                            <w:pPr>
                              <w:contextualSpacing/>
                              <w:rPr>
                                <w:rFonts w:cs="Arial"/>
                                <w:b/>
                                <w:sz w:val="20"/>
                                <w:szCs w:val="20"/>
                              </w:rPr>
                            </w:pPr>
                            <w:r>
                              <w:rPr>
                                <w:rFonts w:cs="Arial"/>
                                <w:b/>
                                <w:sz w:val="20"/>
                                <w:szCs w:val="20"/>
                              </w:rPr>
                              <w:t>Leadership</w:t>
                            </w:r>
                            <w:r w:rsidR="00BC2CBC">
                              <w:rPr>
                                <w:rFonts w:cs="Arial"/>
                                <w:b/>
                                <w:sz w:val="20"/>
                                <w:szCs w:val="20"/>
                              </w:rPr>
                              <w:t xml:space="preserve">               </w:t>
                            </w:r>
                            <w:r>
                              <w:rPr>
                                <w:rFonts w:cs="Arial"/>
                                <w:b/>
                                <w:sz w:val="20"/>
                                <w:szCs w:val="20"/>
                              </w:rPr>
                              <w:t xml:space="preserve"> Page 3</w:t>
                            </w:r>
                          </w:p>
                          <w:p w:rsidR="00291547" w:rsidRPr="00291547" w:rsidRDefault="00291547" w:rsidP="00291547">
                            <w:pPr>
                              <w:contextualSpacing/>
                              <w:rPr>
                                <w:rFonts w:cs="Arial"/>
                                <w:b/>
                                <w:sz w:val="20"/>
                                <w:szCs w:val="20"/>
                              </w:rPr>
                            </w:pPr>
                            <w:r w:rsidRPr="00291547">
                              <w:rPr>
                                <w:rFonts w:cs="Arial"/>
                                <w:b/>
                                <w:sz w:val="20"/>
                                <w:szCs w:val="20"/>
                              </w:rPr>
                              <w:t xml:space="preserve">New Members </w:t>
                            </w:r>
                            <w:r w:rsidR="00BC2CBC">
                              <w:rPr>
                                <w:rFonts w:cs="Arial"/>
                                <w:b/>
                                <w:sz w:val="20"/>
                                <w:szCs w:val="20"/>
                              </w:rPr>
                              <w:t xml:space="preserve">        </w:t>
                            </w:r>
                            <w:r w:rsidRPr="00291547">
                              <w:rPr>
                                <w:rFonts w:cs="Arial"/>
                                <w:b/>
                                <w:sz w:val="20"/>
                                <w:szCs w:val="20"/>
                              </w:rPr>
                              <w:t>Page 4</w:t>
                            </w:r>
                          </w:p>
                          <w:p w:rsidR="00A428DB" w:rsidRPr="00291547" w:rsidRDefault="00F73C4C" w:rsidP="00291547">
                            <w:pPr>
                              <w:contextualSpacing/>
                              <w:rPr>
                                <w:rFonts w:cs="Arial"/>
                                <w:b/>
                                <w:sz w:val="20"/>
                                <w:szCs w:val="20"/>
                              </w:rPr>
                            </w:pPr>
                            <w:r w:rsidRPr="00291547">
                              <w:rPr>
                                <w:rFonts w:cs="Arial"/>
                                <w:b/>
                                <w:sz w:val="20"/>
                                <w:szCs w:val="20"/>
                              </w:rPr>
                              <w:t>Spring Conference</w:t>
                            </w:r>
                            <w:r w:rsidR="00BC2CBC">
                              <w:rPr>
                                <w:rFonts w:cs="Arial"/>
                                <w:b/>
                                <w:sz w:val="20"/>
                                <w:szCs w:val="20"/>
                              </w:rPr>
                              <w:t xml:space="preserve">  </w:t>
                            </w:r>
                            <w:r w:rsidR="00291547" w:rsidRPr="00291547">
                              <w:rPr>
                                <w:rFonts w:cs="Arial"/>
                                <w:b/>
                                <w:sz w:val="20"/>
                                <w:szCs w:val="20"/>
                              </w:rPr>
                              <w:t xml:space="preserve"> </w:t>
                            </w:r>
                            <w:r w:rsidR="0038430A" w:rsidRPr="00291547">
                              <w:rPr>
                                <w:rFonts w:cs="Arial"/>
                                <w:b/>
                                <w:sz w:val="20"/>
                                <w:szCs w:val="20"/>
                              </w:rPr>
                              <w:t>Page 5</w:t>
                            </w:r>
                          </w:p>
                          <w:p w:rsidR="00291547" w:rsidRPr="00291547" w:rsidRDefault="00291547" w:rsidP="00291547">
                            <w:pPr>
                              <w:contextualSpacing/>
                              <w:rPr>
                                <w:rFonts w:cs="Arial"/>
                                <w:b/>
                                <w:sz w:val="20"/>
                                <w:szCs w:val="20"/>
                              </w:rPr>
                            </w:pPr>
                            <w:r>
                              <w:rPr>
                                <w:rFonts w:cs="Arial"/>
                                <w:b/>
                                <w:sz w:val="20"/>
                                <w:szCs w:val="20"/>
                              </w:rPr>
                              <w:t>Self-H</w:t>
                            </w:r>
                            <w:r w:rsidRPr="00291547">
                              <w:rPr>
                                <w:rFonts w:cs="Arial"/>
                                <w:b/>
                                <w:sz w:val="20"/>
                                <w:szCs w:val="20"/>
                              </w:rPr>
                              <w:t xml:space="preserve">arm Events  </w:t>
                            </w:r>
                            <w:r w:rsidR="00BC2CBC">
                              <w:rPr>
                                <w:rFonts w:cs="Arial"/>
                                <w:b/>
                                <w:sz w:val="20"/>
                                <w:szCs w:val="20"/>
                              </w:rPr>
                              <w:t xml:space="preserve">  </w:t>
                            </w:r>
                            <w:r w:rsidRPr="00291547">
                              <w:rPr>
                                <w:rFonts w:cs="Arial"/>
                                <w:b/>
                                <w:sz w:val="20"/>
                                <w:szCs w:val="20"/>
                              </w:rPr>
                              <w:t xml:space="preserve"> Page 6</w:t>
                            </w:r>
                          </w:p>
                          <w:p w:rsidR="00291547" w:rsidRPr="00291547" w:rsidRDefault="00291547" w:rsidP="00291547">
                            <w:pPr>
                              <w:contextualSpacing/>
                              <w:rPr>
                                <w:rFonts w:cs="Arial"/>
                                <w:b/>
                                <w:sz w:val="20"/>
                                <w:szCs w:val="20"/>
                              </w:rPr>
                            </w:pPr>
                            <w:r w:rsidRPr="00291547">
                              <w:rPr>
                                <w:rFonts w:cs="Arial"/>
                                <w:b/>
                                <w:sz w:val="20"/>
                                <w:szCs w:val="20"/>
                              </w:rPr>
                              <w:t xml:space="preserve">Type IV Reporting </w:t>
                            </w:r>
                            <w:r w:rsidR="00BC2CBC">
                              <w:rPr>
                                <w:rFonts w:cs="Arial"/>
                                <w:b/>
                                <w:sz w:val="20"/>
                                <w:szCs w:val="20"/>
                              </w:rPr>
                              <w:t xml:space="preserve">   </w:t>
                            </w:r>
                            <w:r w:rsidRPr="00291547">
                              <w:rPr>
                                <w:rFonts w:cs="Arial"/>
                                <w:b/>
                                <w:sz w:val="20"/>
                                <w:szCs w:val="20"/>
                              </w:rPr>
                              <w:t>Page 7</w:t>
                            </w:r>
                          </w:p>
                          <w:p w:rsidR="00A428DB" w:rsidRPr="000528A8" w:rsidRDefault="0034280D" w:rsidP="00291547">
                            <w:pPr>
                              <w:contextualSpacing/>
                              <w:jc w:val="center"/>
                              <w:rPr>
                                <w:rFonts w:cs="Arial"/>
                                <w:b/>
                                <w:sz w:val="28"/>
                                <w:szCs w:val="28"/>
                              </w:rPr>
                            </w:pPr>
                            <w:r w:rsidRPr="000528A8">
                              <w:rPr>
                                <w:rFonts w:cs="Arial"/>
                                <w:b/>
                                <w:sz w:val="28"/>
                                <w:szCs w:val="28"/>
                                <w:highlight w:val="lightGray"/>
                              </w:rPr>
                              <w:t xml:space="preserve">Spring </w:t>
                            </w:r>
                            <w:r w:rsidR="00A428DB" w:rsidRPr="000528A8">
                              <w:rPr>
                                <w:rFonts w:cs="Arial"/>
                                <w:b/>
                                <w:sz w:val="28"/>
                                <w:szCs w:val="28"/>
                                <w:highlight w:val="lightGray"/>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left:0;text-align:left;margin-left:376.5pt;margin-top:-27.75pt;width:135.75pt;height:11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" fillcolor="white [3201]" strokecolor="black [3200]" strokeweight="2pt">
                <v:textbox>
                  <w:txbxContent>
                    <w:p w:rsidR="00F73C4C" w:rsidRPr="00291547" w:rsidRDefault="0031384A" w:rsidP="00F73C4C">
                      <w:pPr>
                        <w:contextualSpacing/>
                        <w:jc w:val="center"/>
                        <w:rPr>
                          <w:rFonts w:cs="Arial"/>
                          <w:b/>
                          <w:sz w:val="28"/>
                          <w:szCs w:val="28"/>
                        </w:rPr>
                      </w:pPr>
                      <w:r w:rsidRPr="00291547">
                        <w:rPr>
                          <w:rFonts w:cs="Arial"/>
                          <w:b/>
                          <w:sz w:val="28"/>
                          <w:szCs w:val="28"/>
                          <w:highlight w:val="lightGray"/>
                        </w:rPr>
                        <w:t>Issue Highlight</w:t>
                      </w:r>
                      <w:r w:rsidR="00291547" w:rsidRPr="00291547">
                        <w:rPr>
                          <w:rFonts w:cs="Arial"/>
                          <w:b/>
                          <w:sz w:val="28"/>
                          <w:szCs w:val="28"/>
                          <w:highlight w:val="lightGray"/>
                        </w:rPr>
                        <w:t>s</w:t>
                      </w:r>
                      <w:r w:rsidR="00F73C4C" w:rsidRPr="00291547">
                        <w:rPr>
                          <w:rFonts w:cs="Arial"/>
                          <w:b/>
                          <w:sz w:val="28"/>
                          <w:szCs w:val="28"/>
                          <w:highlight w:val="lightGray"/>
                        </w:rPr>
                        <w:t>:</w:t>
                      </w:r>
                    </w:p>
                    <w:p w:rsidR="00291547" w:rsidRDefault="00291547" w:rsidP="00291547">
                      <w:pPr>
                        <w:contextualSpacing/>
                        <w:rPr>
                          <w:rFonts w:cs="Arial"/>
                          <w:b/>
                          <w:sz w:val="20"/>
                          <w:szCs w:val="20"/>
                        </w:rPr>
                      </w:pPr>
                      <w:r>
                        <w:rPr>
                          <w:rFonts w:cs="Arial"/>
                          <w:b/>
                          <w:sz w:val="20"/>
                          <w:szCs w:val="20"/>
                        </w:rPr>
                        <w:t>Leadership</w:t>
                      </w:r>
                      <w:r w:rsidR="00BC2CBC">
                        <w:rPr>
                          <w:rFonts w:cs="Arial"/>
                          <w:b/>
                          <w:sz w:val="20"/>
                          <w:szCs w:val="20"/>
                        </w:rPr>
                        <w:t xml:space="preserve">               </w:t>
                      </w:r>
                      <w:r>
                        <w:rPr>
                          <w:rFonts w:cs="Arial"/>
                          <w:b/>
                          <w:sz w:val="20"/>
                          <w:szCs w:val="20"/>
                        </w:rPr>
                        <w:t xml:space="preserve"> Page 3</w:t>
                      </w:r>
                    </w:p>
                    <w:p w:rsidR="00291547" w:rsidRPr="00291547" w:rsidRDefault="00291547" w:rsidP="00291547">
                      <w:pPr>
                        <w:contextualSpacing/>
                        <w:rPr>
                          <w:rFonts w:cs="Arial"/>
                          <w:b/>
                          <w:sz w:val="20"/>
                          <w:szCs w:val="20"/>
                        </w:rPr>
                      </w:pPr>
                      <w:r w:rsidRPr="00291547">
                        <w:rPr>
                          <w:rFonts w:cs="Arial"/>
                          <w:b/>
                          <w:sz w:val="20"/>
                          <w:szCs w:val="20"/>
                        </w:rPr>
                        <w:t xml:space="preserve">New Members </w:t>
                      </w:r>
                      <w:r w:rsidR="00BC2CBC">
                        <w:rPr>
                          <w:rFonts w:cs="Arial"/>
                          <w:b/>
                          <w:sz w:val="20"/>
                          <w:szCs w:val="20"/>
                        </w:rPr>
                        <w:t xml:space="preserve">        </w:t>
                      </w:r>
                      <w:r w:rsidRPr="00291547">
                        <w:rPr>
                          <w:rFonts w:cs="Arial"/>
                          <w:b/>
                          <w:sz w:val="20"/>
                          <w:szCs w:val="20"/>
                        </w:rPr>
                        <w:t>Page 4</w:t>
                      </w:r>
                    </w:p>
                    <w:p w:rsidR="00A428DB" w:rsidRPr="00291547" w:rsidRDefault="00F73C4C" w:rsidP="00291547">
                      <w:pPr>
                        <w:contextualSpacing/>
                        <w:rPr>
                          <w:rFonts w:cs="Arial"/>
                          <w:b/>
                          <w:sz w:val="20"/>
                          <w:szCs w:val="20"/>
                        </w:rPr>
                      </w:pPr>
                      <w:r w:rsidRPr="00291547">
                        <w:rPr>
                          <w:rFonts w:cs="Arial"/>
                          <w:b/>
                          <w:sz w:val="20"/>
                          <w:szCs w:val="20"/>
                        </w:rPr>
                        <w:t>Spring Conference</w:t>
                      </w:r>
                      <w:r w:rsidR="00BC2CBC">
                        <w:rPr>
                          <w:rFonts w:cs="Arial"/>
                          <w:b/>
                          <w:sz w:val="20"/>
                          <w:szCs w:val="20"/>
                        </w:rPr>
                        <w:t xml:space="preserve">  </w:t>
                      </w:r>
                      <w:r w:rsidR="00291547" w:rsidRPr="00291547">
                        <w:rPr>
                          <w:rFonts w:cs="Arial"/>
                          <w:b/>
                          <w:sz w:val="20"/>
                          <w:szCs w:val="20"/>
                        </w:rPr>
                        <w:t xml:space="preserve"> </w:t>
                      </w:r>
                      <w:r w:rsidR="0038430A" w:rsidRPr="00291547">
                        <w:rPr>
                          <w:rFonts w:cs="Arial"/>
                          <w:b/>
                          <w:sz w:val="20"/>
                          <w:szCs w:val="20"/>
                        </w:rPr>
                        <w:t>Page 5</w:t>
                      </w:r>
                    </w:p>
                    <w:p w:rsidR="00291547" w:rsidRPr="00291547" w:rsidRDefault="00291547" w:rsidP="00291547">
                      <w:pPr>
                        <w:contextualSpacing/>
                        <w:rPr>
                          <w:rFonts w:cs="Arial"/>
                          <w:b/>
                          <w:sz w:val="20"/>
                          <w:szCs w:val="20"/>
                        </w:rPr>
                      </w:pPr>
                      <w:r>
                        <w:rPr>
                          <w:rFonts w:cs="Arial"/>
                          <w:b/>
                          <w:sz w:val="20"/>
                          <w:szCs w:val="20"/>
                        </w:rPr>
                        <w:t>Self-H</w:t>
                      </w:r>
                      <w:r w:rsidRPr="00291547">
                        <w:rPr>
                          <w:rFonts w:cs="Arial"/>
                          <w:b/>
                          <w:sz w:val="20"/>
                          <w:szCs w:val="20"/>
                        </w:rPr>
                        <w:t xml:space="preserve">arm Events  </w:t>
                      </w:r>
                      <w:r w:rsidR="00BC2CBC">
                        <w:rPr>
                          <w:rFonts w:cs="Arial"/>
                          <w:b/>
                          <w:sz w:val="20"/>
                          <w:szCs w:val="20"/>
                        </w:rPr>
                        <w:t xml:space="preserve">  </w:t>
                      </w:r>
                      <w:r w:rsidRPr="00291547">
                        <w:rPr>
                          <w:rFonts w:cs="Arial"/>
                          <w:b/>
                          <w:sz w:val="20"/>
                          <w:szCs w:val="20"/>
                        </w:rPr>
                        <w:t xml:space="preserve"> Page 6</w:t>
                      </w:r>
                    </w:p>
                    <w:p w:rsidR="00291547" w:rsidRPr="00291547" w:rsidRDefault="00291547" w:rsidP="00291547">
                      <w:pPr>
                        <w:contextualSpacing/>
                        <w:rPr>
                          <w:rFonts w:cs="Arial"/>
                          <w:b/>
                          <w:sz w:val="20"/>
                          <w:szCs w:val="20"/>
                        </w:rPr>
                      </w:pPr>
                      <w:r w:rsidRPr="00291547">
                        <w:rPr>
                          <w:rFonts w:cs="Arial"/>
                          <w:b/>
                          <w:sz w:val="20"/>
                          <w:szCs w:val="20"/>
                        </w:rPr>
                        <w:t xml:space="preserve">Type IV Reporting </w:t>
                      </w:r>
                      <w:r w:rsidR="00BC2CBC">
                        <w:rPr>
                          <w:rFonts w:cs="Arial"/>
                          <w:b/>
                          <w:sz w:val="20"/>
                          <w:szCs w:val="20"/>
                        </w:rPr>
                        <w:t xml:space="preserve">   </w:t>
                      </w:r>
                      <w:r w:rsidRPr="00291547">
                        <w:rPr>
                          <w:rFonts w:cs="Arial"/>
                          <w:b/>
                          <w:sz w:val="20"/>
                          <w:szCs w:val="20"/>
                        </w:rPr>
                        <w:t>Page 7</w:t>
                      </w:r>
                    </w:p>
                    <w:p w:rsidR="00A428DB" w:rsidRPr="000528A8" w:rsidRDefault="0034280D" w:rsidP="00291547">
                      <w:pPr>
                        <w:contextualSpacing/>
                        <w:jc w:val="center"/>
                        <w:rPr>
                          <w:rFonts w:cs="Arial"/>
                          <w:b/>
                          <w:sz w:val="28"/>
                          <w:szCs w:val="28"/>
                        </w:rPr>
                      </w:pPr>
                      <w:r w:rsidRPr="000528A8">
                        <w:rPr>
                          <w:rFonts w:cs="Arial"/>
                          <w:b/>
                          <w:sz w:val="28"/>
                          <w:szCs w:val="28"/>
                          <w:highlight w:val="lightGray"/>
                        </w:rPr>
                        <w:t xml:space="preserve">Spring </w:t>
                      </w:r>
                      <w:r w:rsidR="00A428DB" w:rsidRPr="000528A8">
                        <w:rPr>
                          <w:rFonts w:cs="Arial"/>
                          <w:b/>
                          <w:sz w:val="28"/>
                          <w:szCs w:val="28"/>
                          <w:highlight w:val="lightGray"/>
                        </w:rPr>
                        <w:t>2019</w:t>
                      </w:r>
                    </w:p>
                  </w:txbxContent>
                </v:textbox>
              </v:rect>
            </w:pict>
          </mc:Fallback>
        </mc:AlternateContent>
      </w:r>
      <w:r w:rsidRPr="00F73C4C">
        <w:rPr>
          <w:rFonts w:ascii="Times New Roman" w:eastAsia="Times New Roman" w:hAnsi="Times New Roman" w:cs="Times New Roman"/>
          <w:b w:val="0"/>
          <w:bCs w:val="0"/>
          <w:noProof/>
          <w:color w:val="auto"/>
          <w:sz w:val="24"/>
          <w:szCs w:val="24"/>
        </w:rPr>
        <mc:AlternateContent>
          <mc:Choice Requires="wps">
            <w:drawing>
              <wp:anchor distT="36576" distB="36576" distL="36576" distR="36576" simplePos="0" relativeHeight="251734016" behindDoc="0" locked="0" layoutInCell="1" allowOverlap="1" wp14:anchorId="50543B81" wp14:editId="4A7BB4C8">
                <wp:simplePos x="0" y="0"/>
                <wp:positionH relativeFrom="column">
                  <wp:posOffset>962025</wp:posOffset>
                </wp:positionH>
                <wp:positionV relativeFrom="paragraph">
                  <wp:posOffset>-352425</wp:posOffset>
                </wp:positionV>
                <wp:extent cx="3822065" cy="1457325"/>
                <wp:effectExtent l="0" t="0" r="698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822065" cy="1457325"/>
                        </a:xfrm>
                        <a:prstGeom prst="rect">
                          <a:avLst/>
                        </a:prstGeom>
                        <a:solidFill>
                          <a:srgbClr val="99C2D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F73C4C" w:rsidRPr="00F73C4C" w:rsidRDefault="00F73C4C" w:rsidP="00F73C4C">
                            <w:pPr>
                              <w:widowControl w:val="0"/>
                              <w:spacing w:after="0"/>
                              <w:contextualSpacing/>
                              <w:jc w:val="center"/>
                              <w:rPr>
                                <w:rFonts w:ascii="Bodoni MT Black" w:hAnsi="Bodoni MT Black"/>
                                <w:sz w:val="140"/>
                                <w:szCs w:val="140"/>
                              </w:rPr>
                            </w:pPr>
                            <w:r w:rsidRPr="00F73C4C">
                              <w:rPr>
                                <w:rFonts w:ascii="Franklin Gothic Heavy" w:hAnsi="Franklin Gothic Heavy"/>
                                <w:sz w:val="140"/>
                                <w:szCs w:val="1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FIRST</w:t>
                            </w:r>
                          </w:p>
                          <w:p w:rsidR="00F73C4C" w:rsidRPr="00F73C4C" w:rsidRDefault="00F73C4C" w:rsidP="00F73C4C">
                            <w:pPr>
                              <w:widowControl w:val="0"/>
                              <w:spacing w:after="0"/>
                              <w:contextualSpacing/>
                              <w:jc w:val="center"/>
                              <w:rPr>
                                <w:rFonts w:ascii="Franklin Gothic Heavy" w:hAnsi="Franklin Gothic Heavy"/>
                                <w:sz w:val="156"/>
                                <w:szCs w:val="1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73C4C">
                              <w:rPr>
                                <w:rFonts w:ascii="Arial" w:hAnsi="Arial" w:cs="Arial"/>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 No Harm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75.75pt;margin-top:-27.75pt;width:300.95pt;height:114.75pt;z-index:251734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" fillcolor="#99c2d6" stroked="f" strokecolor="black [0]" strokeweight="0" insetpen="t">
                <v:shadow color="#ccc"/>
                <o:lock v:ext="edit" shapetype="t"/>
                <v:textbox inset="2.85pt,2.85pt,2.85pt,2.85pt">
                  <w:txbxContent>
                    <w:p w:rsidR="00F73C4C" w:rsidRPr="00F73C4C" w:rsidRDefault="00F73C4C" w:rsidP="00F73C4C">
                      <w:pPr>
                        <w:widowControl w:val="0"/>
                        <w:spacing w:after="0"/>
                        <w:contextualSpacing/>
                        <w:jc w:val="center"/>
                        <w:rPr>
                          <w:rFonts w:ascii="Bodoni MT Black" w:hAnsi="Bodoni MT Black"/>
                          <w:sz w:val="140"/>
                          <w:szCs w:val="140"/>
                        </w:rPr>
                      </w:pPr>
                      <w:r w:rsidRPr="00F73C4C">
                        <w:rPr>
                          <w:rFonts w:ascii="Franklin Gothic Heavy" w:hAnsi="Franklin Gothic Heavy"/>
                          <w:sz w:val="140"/>
                          <w:szCs w:val="1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FIRST</w:t>
                      </w:r>
                    </w:p>
                    <w:p w:rsidR="00F73C4C" w:rsidRPr="00F73C4C" w:rsidRDefault="00F73C4C" w:rsidP="00F73C4C">
                      <w:pPr>
                        <w:widowControl w:val="0"/>
                        <w:spacing w:after="0"/>
                        <w:contextualSpacing/>
                        <w:jc w:val="center"/>
                        <w:rPr>
                          <w:rFonts w:ascii="Franklin Gothic Heavy" w:hAnsi="Franklin Gothic Heavy"/>
                          <w:sz w:val="156"/>
                          <w:szCs w:val="1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73C4C">
                        <w:rPr>
                          <w:rFonts w:ascii="Arial" w:hAnsi="Arial" w:cs="Arial"/>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 No Harm</w:t>
                      </w:r>
                    </w:p>
                  </w:txbxContent>
                </v:textbox>
              </v:shape>
            </w:pict>
          </mc:Fallback>
        </mc:AlternateContent>
      </w:r>
      <w:r>
        <w:rPr>
          <w:rFonts w:ascii="Times New Roman" w:hAnsi="Times New Roman"/>
          <w:noProof/>
          <w:sz w:val="24"/>
          <w:szCs w:val="24"/>
        </w:rPr>
        <w:drawing>
          <wp:anchor distT="36576" distB="36576" distL="36576" distR="36576" simplePos="0" relativeHeight="251736064" behindDoc="0" locked="0" layoutInCell="1" allowOverlap="1" wp14:anchorId="1ABCCEF1" wp14:editId="585BAEF8">
            <wp:simplePos x="0" y="0"/>
            <wp:positionH relativeFrom="column">
              <wp:posOffset>-542925</wp:posOffset>
            </wp:positionH>
            <wp:positionV relativeFrom="paragraph">
              <wp:posOffset>-352425</wp:posOffset>
            </wp:positionV>
            <wp:extent cx="1509814" cy="1457325"/>
            <wp:effectExtent l="19050" t="19050" r="14605" b="9525"/>
            <wp:wrapNone/>
            <wp:docPr id="9" name="Picture 9" descr="ma_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_sea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3020" cy="1460419"/>
                    </a:xfrm>
                    <a:prstGeom prst="rect">
                      <a:avLst/>
                    </a:prstGeom>
                    <a:noFill/>
                    <a:ln w="12700" algn="in">
                      <a:solidFill>
                        <a:srgbClr val="006699"/>
                      </a:solidFill>
                      <a:miter lim="800000"/>
                      <a:headEnd/>
                      <a:tailEnd/>
                    </a:ln>
                    <a:effectLst/>
                  </pic:spPr>
                </pic:pic>
              </a:graphicData>
            </a:graphic>
            <wp14:sizeRelH relativeFrom="page">
              <wp14:pctWidth>0</wp14:pctWidth>
            </wp14:sizeRelH>
            <wp14:sizeRelV relativeFrom="page">
              <wp14:pctHeight>0</wp14:pctHeight>
            </wp14:sizeRelV>
          </wp:anchor>
        </w:drawing>
      </w:r>
      <w:r>
        <w:rPr>
          <w:rFonts w:ascii="Arial Black" w:eastAsiaTheme="minorHAnsi" w:hAnsi="Arial Black" w:cs="Arial"/>
          <w:bCs w:val="0"/>
          <w:noProof/>
        </w:rPr>
        <mc:AlternateContent>
          <mc:Choice Requires="wps">
            <w:drawing>
              <wp:anchor distT="0" distB="0" distL="114300" distR="114300" simplePos="0" relativeHeight="251737088" behindDoc="1" locked="0" layoutInCell="1" allowOverlap="1" wp14:anchorId="58098DD8" wp14:editId="01938F35">
                <wp:simplePos x="0" y="0"/>
                <wp:positionH relativeFrom="column">
                  <wp:posOffset>-542925</wp:posOffset>
                </wp:positionH>
                <wp:positionV relativeFrom="paragraph">
                  <wp:posOffset>-361950</wp:posOffset>
                </wp:positionV>
                <wp:extent cx="6991350" cy="14668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991350" cy="146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42.75pt;margin-top:-28.5pt;width:550.5pt;height:115.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" fillcolor="white [3201]" strokecolor="black [3200]" strokeweight="2pt"/>
            </w:pict>
          </mc:Fallback>
        </mc:AlternateContent>
      </w:r>
    </w:p>
    <w:p w:rsidR="00F73C4C" w:rsidRDefault="00F73C4C" w:rsidP="0036592B">
      <w:pPr>
        <w:pStyle w:val="Heading1"/>
        <w:jc w:val="center"/>
        <w:rPr>
          <w:rFonts w:ascii="Arial Black" w:eastAsiaTheme="minorHAnsi" w:hAnsi="Arial Black" w:cs="Arial"/>
          <w:bCs w:val="0"/>
        </w:rPr>
      </w:pPr>
    </w:p>
    <w:p w:rsidR="00F73C4C" w:rsidRPr="00F73C4C" w:rsidRDefault="00F73C4C" w:rsidP="00F73C4C">
      <w:pPr>
        <w:widowControl w:val="0"/>
        <w:spacing w:after="0" w:line="240" w:lineRule="auto"/>
        <w:rPr>
          <w:rFonts w:ascii="Franklin Gothic Book" w:eastAsia="Times New Roman" w:hAnsi="Franklin Gothic Book" w:cs="Times New Roman"/>
          <w:color w:val="000000"/>
          <w:kern w:val="28"/>
          <w:sz w:val="24"/>
          <w:szCs w:val="24"/>
          <w14:cntxtAlts/>
        </w:rPr>
      </w:pPr>
      <w:r w:rsidRPr="00F73C4C">
        <w:rPr>
          <w:rFonts w:ascii="Franklin Gothic Book" w:eastAsia="Times New Roman" w:hAnsi="Franklin Gothic Book" w:cs="Times New Roman"/>
          <w:color w:val="000000"/>
          <w:kern w:val="28"/>
          <w:sz w:val="24"/>
          <w:szCs w:val="24"/>
          <w14:cntxtAlts/>
        </w:rPr>
        <w:t>Quality and Patient Safety Division, Massachusetts Board of Registration in Medicine</w:t>
      </w:r>
    </w:p>
    <w:p w:rsidR="00F73C4C" w:rsidRPr="00F73C4C" w:rsidRDefault="00F73C4C" w:rsidP="00F73C4C">
      <w:pPr>
        <w:widowControl w:val="0"/>
        <w:spacing w:after="96" w:line="240" w:lineRule="auto"/>
        <w:rPr>
          <w:rFonts w:ascii="Gill Sans MT" w:eastAsia="Times New Roman" w:hAnsi="Gill Sans MT" w:cs="Times New Roman"/>
          <w:color w:val="000000"/>
          <w:kern w:val="28"/>
          <w:sz w:val="17"/>
          <w:szCs w:val="17"/>
          <w14:cntxtAlts/>
        </w:rPr>
      </w:pPr>
      <w:r w:rsidRPr="00F73C4C">
        <w:rPr>
          <w:rFonts w:ascii="Gill Sans MT" w:eastAsia="Times New Roman" w:hAnsi="Gill Sans MT" w:cs="Times New Roman"/>
          <w:color w:val="000000"/>
          <w:kern w:val="28"/>
          <w:sz w:val="17"/>
          <w:szCs w:val="17"/>
          <w14:cntxtAlts/>
        </w:rPr>
        <w:t> </w:t>
      </w:r>
    </w:p>
    <w:p w:rsidR="0036592B" w:rsidRDefault="0038430A" w:rsidP="0036689C">
      <w:pPr>
        <w:pStyle w:val="Heading1"/>
        <w:jc w:val="center"/>
        <w:rPr>
          <w:rFonts w:ascii="Arial Black" w:eastAsiaTheme="minorHAnsi" w:hAnsi="Arial Black" w:cs="Arial"/>
          <w:bCs w:val="0"/>
        </w:rPr>
      </w:pPr>
      <w:r>
        <w:rPr>
          <w:rFonts w:ascii="Arial Black" w:eastAsiaTheme="minorHAnsi" w:hAnsi="Arial Black" w:cs="Arial"/>
          <w:bCs w:val="0"/>
        </w:rPr>
        <w:t>Quality &amp; Patient Safety Division</w:t>
      </w:r>
    </w:p>
    <w:p w:rsidR="007A0DD4" w:rsidRPr="00F84276" w:rsidRDefault="00DC0036" w:rsidP="0036592B">
      <w:pPr>
        <w:rPr>
          <w:rFonts w:ascii="Arial" w:hAnsi="Arial" w:cs="Arial"/>
          <w:sz w:val="24"/>
          <w:szCs w:val="24"/>
        </w:rPr>
        <w:sectPr w:rsidR="007A0DD4" w:rsidRPr="00F84276" w:rsidSect="00B2271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space="720"/>
          <w:docGrid w:linePitch="360"/>
        </w:sectPr>
      </w:pPr>
      <w:r>
        <w:rPr>
          <w:rFonts w:ascii="Arial" w:hAnsi="Arial" w:cs="Arial"/>
          <w:sz w:val="24"/>
          <w:szCs w:val="24"/>
        </w:rPr>
        <w:t>.</w:t>
      </w:r>
    </w:p>
    <w:p w:rsidR="00AF0187" w:rsidRPr="000528A8" w:rsidRDefault="00B22710" w:rsidP="00AF0187">
      <w:pPr>
        <w:rPr>
          <w:rFonts w:cs="Arial"/>
          <w:sz w:val="24"/>
          <w:szCs w:val="24"/>
        </w:rPr>
      </w:pPr>
      <w:r w:rsidRPr="000528A8">
        <w:rPr>
          <w:rFonts w:cs="Arial"/>
          <w:sz w:val="24"/>
          <w:szCs w:val="24"/>
        </w:rPr>
        <w:lastRenderedPageBreak/>
        <w:t>The Quality and Patient Safety Division (QPSD) of the Massachusetts Board of Registration i</w:t>
      </w:r>
      <w:r w:rsidR="00AF0187" w:rsidRPr="000528A8">
        <w:rPr>
          <w:rFonts w:cs="Arial"/>
          <w:sz w:val="24"/>
          <w:szCs w:val="24"/>
        </w:rPr>
        <w:t>n Medicine (Board) uses a collegial</w:t>
      </w:r>
      <w:r w:rsidRPr="000528A8">
        <w:rPr>
          <w:rFonts w:cs="Arial"/>
          <w:sz w:val="24"/>
          <w:szCs w:val="24"/>
        </w:rPr>
        <w:t xml:space="preserve"> approach to help health care facilities </w:t>
      </w:r>
      <w:r w:rsidR="00AF0187" w:rsidRPr="000528A8">
        <w:rPr>
          <w:rFonts w:cs="Arial"/>
          <w:sz w:val="24"/>
          <w:szCs w:val="24"/>
        </w:rPr>
        <w:t xml:space="preserve">(HCF) </w:t>
      </w:r>
      <w:r w:rsidRPr="000528A8">
        <w:rPr>
          <w:rFonts w:cs="Arial"/>
          <w:sz w:val="24"/>
          <w:szCs w:val="24"/>
        </w:rPr>
        <w:t>maintain the highest levels of health care quality.</w:t>
      </w:r>
    </w:p>
    <w:p w:rsidR="00157F32" w:rsidRPr="000528A8" w:rsidRDefault="00157F32" w:rsidP="00157F32">
      <w:pPr>
        <w:contextualSpacing/>
        <w:rPr>
          <w:rFonts w:cs="Arial"/>
          <w:sz w:val="24"/>
          <w:szCs w:val="24"/>
        </w:rPr>
      </w:pPr>
      <w:r w:rsidRPr="000528A8">
        <w:rPr>
          <w:rFonts w:cs="Arial"/>
          <w:sz w:val="24"/>
          <w:szCs w:val="24"/>
        </w:rPr>
        <w:t>The QPSD oversees institutional systems of quality assurance, risk management,</w:t>
      </w:r>
      <w:r w:rsidR="00A07155" w:rsidRPr="000528A8">
        <w:rPr>
          <w:rFonts w:cs="Arial"/>
          <w:sz w:val="24"/>
          <w:szCs w:val="24"/>
        </w:rPr>
        <w:t xml:space="preserve"> </w:t>
      </w:r>
      <w:r w:rsidRPr="000528A8">
        <w:rPr>
          <w:rFonts w:cs="Arial"/>
          <w:sz w:val="24"/>
          <w:szCs w:val="24"/>
        </w:rPr>
        <w:t>peer review, and credentialing. These activities are known collectively as the</w:t>
      </w:r>
    </w:p>
    <w:p w:rsidR="00157F32" w:rsidRPr="000528A8" w:rsidRDefault="00157F32" w:rsidP="00157F32">
      <w:pPr>
        <w:contextualSpacing/>
        <w:rPr>
          <w:rFonts w:cs="Arial"/>
          <w:sz w:val="24"/>
          <w:szCs w:val="24"/>
        </w:rPr>
      </w:pPr>
      <w:r w:rsidRPr="000528A8">
        <w:rPr>
          <w:rFonts w:cs="Arial"/>
          <w:sz w:val="24"/>
          <w:szCs w:val="24"/>
        </w:rPr>
        <w:t xml:space="preserve">Patient Care Assessment (PCA) Program. </w:t>
      </w:r>
    </w:p>
    <w:p w:rsidR="000528A8" w:rsidRDefault="000528A8" w:rsidP="00157F32">
      <w:pPr>
        <w:contextualSpacing/>
        <w:rPr>
          <w:rFonts w:cs="Arial"/>
          <w:sz w:val="24"/>
          <w:szCs w:val="24"/>
        </w:rPr>
      </w:pPr>
    </w:p>
    <w:p w:rsidR="000528A8" w:rsidRDefault="000528A8" w:rsidP="00157F32">
      <w:pPr>
        <w:contextualSpacing/>
        <w:rPr>
          <w:rFonts w:cs="Arial"/>
          <w:sz w:val="24"/>
          <w:szCs w:val="24"/>
        </w:rPr>
      </w:pPr>
    </w:p>
    <w:p w:rsidR="00157F32" w:rsidRPr="000528A8" w:rsidRDefault="0031384A" w:rsidP="00157F32">
      <w:pPr>
        <w:contextualSpacing/>
        <w:rPr>
          <w:rFonts w:cs="Arial"/>
          <w:sz w:val="24"/>
          <w:szCs w:val="24"/>
        </w:rPr>
      </w:pPr>
      <w:r w:rsidRPr="000528A8">
        <w:rPr>
          <w:noProof/>
        </w:rPr>
        <mc:AlternateContent>
          <mc:Choice Requires="wps">
            <w:drawing>
              <wp:anchor distT="0" distB="0" distL="114300" distR="114300" simplePos="0" relativeHeight="251667456" behindDoc="0" locked="0" layoutInCell="1" allowOverlap="1" wp14:anchorId="3301EE3F" wp14:editId="6C1DB4AA">
                <wp:simplePos x="0" y="0"/>
                <wp:positionH relativeFrom="column">
                  <wp:posOffset>342900</wp:posOffset>
                </wp:positionH>
                <wp:positionV relativeFrom="paragraph">
                  <wp:posOffset>331470</wp:posOffset>
                </wp:positionV>
                <wp:extent cx="5514975" cy="2114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514975" cy="2114550"/>
                        </a:xfrm>
                        <a:prstGeom prst="rect">
                          <a:avLst/>
                        </a:prstGeom>
                      </wps:spPr>
                      <wps:style>
                        <a:lnRef idx="2">
                          <a:schemeClr val="accent1"/>
                        </a:lnRef>
                        <a:fillRef idx="1">
                          <a:schemeClr val="lt1"/>
                        </a:fillRef>
                        <a:effectRef idx="0">
                          <a:schemeClr val="accent1"/>
                        </a:effectRef>
                        <a:fontRef idx="minor">
                          <a:schemeClr val="dk1"/>
                        </a:fontRef>
                      </wps:style>
                      <wps:txbx>
                        <w:txbxContent>
                          <w:p w:rsidR="00A122F9" w:rsidRDefault="00A122F9" w:rsidP="00DB26A8">
                            <w:pPr>
                              <w:contextualSpacing/>
                            </w:pPr>
                          </w:p>
                          <w:p w:rsidR="00A122F9" w:rsidRDefault="00A122F9" w:rsidP="00DB26A8">
                            <w:pPr>
                              <w:contextualSpacing/>
                            </w:pPr>
                          </w:p>
                          <w:p w:rsidR="0038430A" w:rsidRDefault="00D3401C" w:rsidP="00DB26A8">
                            <w:pPr>
                              <w:contextualSpacing/>
                            </w:pPr>
                            <w:r>
                              <w:t>Introduction</w:t>
                            </w:r>
                            <w:r w:rsidR="00206B86">
                              <w:t xml:space="preserve"> </w:t>
                            </w:r>
                            <w:r>
                              <w:t>..………………………………………..</w:t>
                            </w:r>
                            <w:r w:rsidR="00206B86">
                              <w:t>…………………………………………………</w:t>
                            </w:r>
                            <w:r>
                              <w:t>..</w:t>
                            </w:r>
                            <w:r w:rsidR="00206B86">
                              <w:t>……………………….2</w:t>
                            </w:r>
                          </w:p>
                          <w:p w:rsidR="00DB26A8" w:rsidRDefault="00DB26A8" w:rsidP="00DB26A8">
                            <w:pPr>
                              <w:contextualSpacing/>
                            </w:pPr>
                            <w:r>
                              <w:t>QPSD Leadership………………………………………………………………………………………………….…</w:t>
                            </w:r>
                            <w:r w:rsidR="0031384A">
                              <w:t>.</w:t>
                            </w:r>
                            <w:r>
                              <w:t>…………</w:t>
                            </w:r>
                            <w:r w:rsidR="0031384A">
                              <w:t>.</w:t>
                            </w:r>
                            <w:r w:rsidR="00206B86">
                              <w:t>3</w:t>
                            </w:r>
                          </w:p>
                          <w:p w:rsidR="00DB26A8" w:rsidRDefault="00DB26A8" w:rsidP="00DB26A8">
                            <w:pPr>
                              <w:contextualSpacing/>
                            </w:pPr>
                            <w:r>
                              <w:t>QPS Committee……………………………………………………………………………………………………….…………</w:t>
                            </w:r>
                            <w:r w:rsidR="00206B86">
                              <w:t>.4</w:t>
                            </w:r>
                          </w:p>
                          <w:p w:rsidR="00DB26A8" w:rsidRDefault="00DB26A8" w:rsidP="00DB26A8">
                            <w:pPr>
                              <w:contextualSpacing/>
                            </w:pPr>
                            <w:r>
                              <w:t>QPSD Staff…………………………………………………………………………………………………………………………</w:t>
                            </w:r>
                            <w:r w:rsidR="00206B86">
                              <w:t>..4</w:t>
                            </w:r>
                          </w:p>
                          <w:p w:rsidR="00FD144E" w:rsidRDefault="00FD144E" w:rsidP="00DB26A8">
                            <w:pPr>
                              <w:contextualSpacing/>
                            </w:pPr>
                            <w:r>
                              <w:t>QPSD Conference……………………………………………………………………………………………………………</w:t>
                            </w:r>
                            <w:r w:rsidR="0031384A">
                              <w:t>.</w:t>
                            </w:r>
                            <w:r w:rsidR="00206B86">
                              <w:t>….5</w:t>
                            </w:r>
                          </w:p>
                          <w:p w:rsidR="00A122F9" w:rsidRDefault="00D3401C" w:rsidP="00DB26A8">
                            <w:pPr>
                              <w:contextualSpacing/>
                            </w:pPr>
                            <w:r>
                              <w:t>SQR Learnings on Self-Harm……………</w:t>
                            </w:r>
                            <w:r w:rsidR="00A122F9">
                              <w:t>……</w:t>
                            </w:r>
                            <w:r w:rsidR="00206B86">
                              <w:t>……………………………………………………………………………..6</w:t>
                            </w:r>
                          </w:p>
                          <w:p w:rsidR="0031384A" w:rsidRDefault="00D3401C" w:rsidP="00DB26A8">
                            <w:pPr>
                              <w:contextualSpacing/>
                            </w:pPr>
                            <w:r>
                              <w:t>Type IV SQR Guidance……………….……</w:t>
                            </w:r>
                            <w:r w:rsidR="0031384A">
                              <w:t>………………………………………………………………</w:t>
                            </w:r>
                            <w:r w:rsidR="00055E47">
                              <w:t>.</w:t>
                            </w:r>
                            <w:r w:rsidR="00206B86">
                              <w:t>………………….7</w:t>
                            </w:r>
                          </w:p>
                          <w:p w:rsidR="00D3401C" w:rsidRDefault="00D3401C" w:rsidP="00DB26A8">
                            <w:pPr>
                              <w:contextualSpacing/>
                            </w:pPr>
                            <w:r>
                              <w:t>Type IV Examples…………………………………………………………………………………………………………………9</w:t>
                            </w:r>
                          </w:p>
                          <w:p w:rsidR="00DB26A8" w:rsidRDefault="00DB26A8" w:rsidP="00DB26A8">
                            <w:pPr>
                              <w:contextualSpacing/>
                            </w:pPr>
                          </w:p>
                          <w:p w:rsidR="00DB26A8" w:rsidRDefault="00DB26A8" w:rsidP="00DB26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margin-left:27pt;margin-top:26.1pt;width:434.25pt;height:1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" fillcolor="white [3201]" strokecolor="#4f81bd [3204]" strokeweight="2pt">
                <v:textbox>
                  <w:txbxContent>
                    <w:p w:rsidR="00A122F9" w:rsidRDefault="00A122F9" w:rsidP="00DB26A8">
                      <w:pPr>
                        <w:contextualSpacing/>
                      </w:pPr>
                    </w:p>
                    <w:p w:rsidR="00A122F9" w:rsidRDefault="00A122F9" w:rsidP="00DB26A8">
                      <w:pPr>
                        <w:contextualSpacing/>
                      </w:pPr>
                    </w:p>
                    <w:p w:rsidR="0038430A" w:rsidRDefault="00D3401C" w:rsidP="00DB26A8">
                      <w:pPr>
                        <w:contextualSpacing/>
                      </w:pPr>
                      <w:proofErr w:type="gramStart"/>
                      <w:r>
                        <w:t>Introduction</w:t>
                      </w:r>
                      <w:r w:rsidR="00206B86">
                        <w:t xml:space="preserve"> </w:t>
                      </w:r>
                      <w:r>
                        <w:t>..………………………………………..</w:t>
                      </w:r>
                      <w:r w:rsidR="00206B86">
                        <w:t>…………………………………………………</w:t>
                      </w:r>
                      <w:r>
                        <w:t>..</w:t>
                      </w:r>
                      <w:r w:rsidR="00206B86">
                        <w:t>……………………….2</w:t>
                      </w:r>
                      <w:proofErr w:type="gramEnd"/>
                    </w:p>
                    <w:p w:rsidR="00DB26A8" w:rsidRDefault="00DB26A8" w:rsidP="00DB26A8">
                      <w:pPr>
                        <w:contextualSpacing/>
                      </w:pPr>
                      <w:r>
                        <w:t>QPSD Leadership………………………………………………………………………………………………….…</w:t>
                      </w:r>
                      <w:r w:rsidR="0031384A">
                        <w:t>.</w:t>
                      </w:r>
                      <w:r>
                        <w:t>…………</w:t>
                      </w:r>
                      <w:r w:rsidR="0031384A">
                        <w:t>.</w:t>
                      </w:r>
                      <w:r w:rsidR="00206B86">
                        <w:t>3</w:t>
                      </w:r>
                    </w:p>
                    <w:p w:rsidR="00DB26A8" w:rsidRDefault="00DB26A8" w:rsidP="00DB26A8">
                      <w:pPr>
                        <w:contextualSpacing/>
                      </w:pPr>
                      <w:r>
                        <w:t>QPS Committee……………………………………………………………………………………………………….…………</w:t>
                      </w:r>
                      <w:r w:rsidR="00206B86">
                        <w:t>.4</w:t>
                      </w:r>
                    </w:p>
                    <w:p w:rsidR="00DB26A8" w:rsidRDefault="00DB26A8" w:rsidP="00DB26A8">
                      <w:pPr>
                        <w:contextualSpacing/>
                      </w:pPr>
                      <w:r>
                        <w:t>QPSD Staff…………………………………………………………………………………………………………………………</w:t>
                      </w:r>
                      <w:r w:rsidR="00206B86">
                        <w:t>..4</w:t>
                      </w:r>
                    </w:p>
                    <w:p w:rsidR="00FD144E" w:rsidRDefault="00FD144E" w:rsidP="00DB26A8">
                      <w:pPr>
                        <w:contextualSpacing/>
                      </w:pPr>
                      <w:r>
                        <w:t>QPSD Conference……………………………………………………………………………………………………………</w:t>
                      </w:r>
                      <w:r w:rsidR="0031384A">
                        <w:t>.</w:t>
                      </w:r>
                      <w:r w:rsidR="00206B86">
                        <w:t>….5</w:t>
                      </w:r>
                    </w:p>
                    <w:p w:rsidR="00A122F9" w:rsidRDefault="00D3401C" w:rsidP="00DB26A8">
                      <w:pPr>
                        <w:contextualSpacing/>
                      </w:pPr>
                      <w:r>
                        <w:t>SQR Learnings on Self-Harm……………</w:t>
                      </w:r>
                      <w:r w:rsidR="00A122F9">
                        <w:t>……</w:t>
                      </w:r>
                      <w:r w:rsidR="00206B86">
                        <w:t>……………………………………………………………………………..6</w:t>
                      </w:r>
                    </w:p>
                    <w:p w:rsidR="0031384A" w:rsidRDefault="00D3401C" w:rsidP="00DB26A8">
                      <w:pPr>
                        <w:contextualSpacing/>
                      </w:pPr>
                      <w:r>
                        <w:t>Type IV SQR Guidance……………….……</w:t>
                      </w:r>
                      <w:r w:rsidR="0031384A">
                        <w:t>………………………………………………………………</w:t>
                      </w:r>
                      <w:r w:rsidR="00055E47">
                        <w:t>.</w:t>
                      </w:r>
                      <w:r w:rsidR="00206B86">
                        <w:t>………………….7</w:t>
                      </w:r>
                    </w:p>
                    <w:p w:rsidR="00D3401C" w:rsidRDefault="00D3401C" w:rsidP="00DB26A8">
                      <w:pPr>
                        <w:contextualSpacing/>
                      </w:pPr>
                      <w:r>
                        <w:t>Type IV Examples…………………………………………………………………………………………………………………9</w:t>
                      </w:r>
                    </w:p>
                    <w:p w:rsidR="00DB26A8" w:rsidRDefault="00DB26A8" w:rsidP="00DB26A8">
                      <w:pPr>
                        <w:contextualSpacing/>
                      </w:pPr>
                    </w:p>
                    <w:p w:rsidR="00DB26A8" w:rsidRDefault="00DB26A8" w:rsidP="00DB26A8">
                      <w:pPr>
                        <w:jc w:val="center"/>
                      </w:pPr>
                    </w:p>
                  </w:txbxContent>
                </v:textbox>
              </v:rect>
            </w:pict>
          </mc:Fallback>
        </mc:AlternateContent>
      </w:r>
      <w:r w:rsidRPr="000528A8">
        <w:rPr>
          <w:rFonts w:cs="Arial"/>
          <w:noProof/>
          <w:sz w:val="24"/>
          <w:szCs w:val="24"/>
        </w:rPr>
        <mc:AlternateContent>
          <mc:Choice Requires="wps">
            <w:drawing>
              <wp:anchor distT="0" distB="0" distL="114300" distR="114300" simplePos="0" relativeHeight="251668480" behindDoc="0" locked="0" layoutInCell="1" allowOverlap="1" wp14:anchorId="4AA8BD11" wp14:editId="466A10D0">
                <wp:simplePos x="0" y="0"/>
                <wp:positionH relativeFrom="column">
                  <wp:posOffset>961390</wp:posOffset>
                </wp:positionH>
                <wp:positionV relativeFrom="paragraph">
                  <wp:posOffset>215265</wp:posOffset>
                </wp:positionV>
                <wp:extent cx="1724025" cy="4381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724025"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26A8" w:rsidRPr="007A0DD4" w:rsidRDefault="00DB26A8" w:rsidP="00DB26A8">
                            <w:pPr>
                              <w:jc w:val="center"/>
                              <w:rPr>
                                <w:sz w:val="36"/>
                                <w:szCs w:val="36"/>
                              </w:rPr>
                            </w:pPr>
                            <w:r w:rsidRPr="007A0DD4">
                              <w:rPr>
                                <w:sz w:val="36"/>
                                <w:szCs w:val="36"/>
                              </w:rPr>
                              <w:t>In This Issue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margin-left:75.7pt;margin-top:16.95pt;width:135.7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" fillcolor="#4f81bd [3204]" strokecolor="#243f60 [1604]" strokeweight="2pt">
                <v:textbox>
                  <w:txbxContent>
                    <w:p w:rsidR="00DB26A8" w:rsidRPr="007A0DD4" w:rsidRDefault="00DB26A8" w:rsidP="00DB26A8">
                      <w:pPr>
                        <w:jc w:val="center"/>
                        <w:rPr>
                          <w:sz w:val="36"/>
                          <w:szCs w:val="36"/>
                        </w:rPr>
                      </w:pPr>
                      <w:r w:rsidRPr="007A0DD4">
                        <w:rPr>
                          <w:sz w:val="36"/>
                          <w:szCs w:val="36"/>
                        </w:rPr>
                        <w:t>In This Issue</w:t>
                      </w:r>
                    </w:p>
                  </w:txbxContent>
                </v:textbox>
              </v:rect>
            </w:pict>
          </mc:Fallback>
        </mc:AlternateContent>
      </w:r>
    </w:p>
    <w:p w:rsidR="006E3CF9" w:rsidRPr="000528A8" w:rsidRDefault="006E3CF9" w:rsidP="00157F32">
      <w:pPr>
        <w:rPr>
          <w:rFonts w:cs="Arial"/>
          <w:sz w:val="24"/>
          <w:szCs w:val="24"/>
        </w:rPr>
      </w:pPr>
      <w:r w:rsidRPr="000528A8">
        <w:rPr>
          <w:rFonts w:cs="Arial"/>
          <w:sz w:val="24"/>
          <w:szCs w:val="24"/>
        </w:rPr>
        <w:lastRenderedPageBreak/>
        <w:t>PCA information submitted to the QPSD is confidential and not subject to subpoena, discovery or introduction into evidence. The QPSD does not share its information with any of the Board’s other functions or divisions.</w:t>
      </w:r>
    </w:p>
    <w:p w:rsidR="00157F32" w:rsidRPr="000528A8" w:rsidRDefault="00157F32" w:rsidP="00157F32">
      <w:pPr>
        <w:rPr>
          <w:rFonts w:cs="Arial"/>
          <w:sz w:val="24"/>
          <w:szCs w:val="24"/>
        </w:rPr>
        <w:sectPr w:rsidR="00157F32" w:rsidRPr="000528A8" w:rsidSect="00157F32">
          <w:type w:val="continuous"/>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num="2" w:space="720"/>
          <w:docGrid w:linePitch="360"/>
        </w:sectPr>
      </w:pPr>
      <w:r w:rsidRPr="000528A8">
        <w:rPr>
          <w:rFonts w:cs="Arial"/>
          <w:sz w:val="24"/>
          <w:szCs w:val="24"/>
        </w:rPr>
        <w:t>While its ultimate responsibility is public protection, the QPSD operates to be collaborative and educational when working with health care facilities. The QPSD’s purpose is to work with each health care facility to ensure high standards of quality</w:t>
      </w:r>
      <w:r w:rsidR="00656E6C" w:rsidRPr="000528A8">
        <w:rPr>
          <w:rFonts w:cs="Arial"/>
          <w:sz w:val="24"/>
          <w:szCs w:val="24"/>
        </w:rPr>
        <w:t>.</w:t>
      </w:r>
    </w:p>
    <w:p w:rsidR="00DB26A8" w:rsidRDefault="00DB26A8" w:rsidP="00AF0187">
      <w:pPr>
        <w:pStyle w:val="Heading1"/>
      </w:pPr>
    </w:p>
    <w:p w:rsidR="007A0DD4" w:rsidRDefault="007A0DD4" w:rsidP="00AF0187">
      <w:pPr>
        <w:contextualSpacing/>
        <w:rPr>
          <w:rFonts w:asciiTheme="majorHAnsi" w:eastAsiaTheme="majorEastAsia" w:hAnsiTheme="majorHAnsi" w:cstheme="majorBidi"/>
          <w:b/>
          <w:bCs/>
          <w:color w:val="365F91" w:themeColor="accent1" w:themeShade="BF"/>
          <w:sz w:val="28"/>
          <w:szCs w:val="28"/>
        </w:rPr>
      </w:pPr>
    </w:p>
    <w:p w:rsidR="0031384A" w:rsidRDefault="0031384A" w:rsidP="00AF0187">
      <w:pPr>
        <w:contextualSpacing/>
        <w:rPr>
          <w:rFonts w:asciiTheme="majorHAnsi" w:eastAsiaTheme="majorEastAsia" w:hAnsiTheme="majorHAnsi" w:cstheme="majorBidi"/>
          <w:b/>
          <w:bCs/>
          <w:color w:val="365F91" w:themeColor="accent1" w:themeShade="BF"/>
          <w:sz w:val="28"/>
          <w:szCs w:val="28"/>
        </w:rPr>
      </w:pPr>
    </w:p>
    <w:p w:rsidR="0031384A" w:rsidRDefault="0031384A" w:rsidP="00AF0187">
      <w:pPr>
        <w:contextualSpacing/>
        <w:rPr>
          <w:rFonts w:asciiTheme="majorHAnsi" w:eastAsiaTheme="majorEastAsia" w:hAnsiTheme="majorHAnsi" w:cstheme="majorBidi"/>
          <w:b/>
          <w:bCs/>
          <w:color w:val="365F91" w:themeColor="accent1" w:themeShade="BF"/>
          <w:sz w:val="28"/>
          <w:szCs w:val="28"/>
        </w:rPr>
      </w:pPr>
    </w:p>
    <w:p w:rsidR="0031384A" w:rsidRDefault="0031384A" w:rsidP="00AF0187">
      <w:pPr>
        <w:contextualSpacing/>
        <w:rPr>
          <w:rFonts w:asciiTheme="majorHAnsi" w:eastAsiaTheme="majorEastAsia" w:hAnsiTheme="majorHAnsi" w:cstheme="majorBidi"/>
          <w:b/>
          <w:bCs/>
          <w:color w:val="365F91" w:themeColor="accent1" w:themeShade="BF"/>
          <w:sz w:val="28"/>
          <w:szCs w:val="28"/>
        </w:rPr>
      </w:pPr>
    </w:p>
    <w:p w:rsidR="0031384A" w:rsidRDefault="0031384A" w:rsidP="00AF0187">
      <w:pPr>
        <w:contextualSpacing/>
        <w:rPr>
          <w:rFonts w:asciiTheme="majorHAnsi" w:eastAsiaTheme="majorEastAsia" w:hAnsiTheme="majorHAnsi" w:cstheme="majorBidi"/>
          <w:b/>
          <w:bCs/>
          <w:color w:val="365F91" w:themeColor="accent1" w:themeShade="BF"/>
          <w:sz w:val="28"/>
          <w:szCs w:val="28"/>
        </w:rPr>
      </w:pPr>
    </w:p>
    <w:p w:rsidR="0031384A" w:rsidRDefault="0031384A" w:rsidP="00AF0187">
      <w:pPr>
        <w:contextualSpacing/>
        <w:rPr>
          <w:rFonts w:asciiTheme="majorHAnsi" w:eastAsiaTheme="majorEastAsia" w:hAnsiTheme="majorHAnsi" w:cstheme="majorBidi"/>
          <w:b/>
          <w:bCs/>
          <w:color w:val="365F91" w:themeColor="accent1" w:themeShade="BF"/>
          <w:sz w:val="28"/>
          <w:szCs w:val="28"/>
        </w:rPr>
      </w:pPr>
    </w:p>
    <w:p w:rsidR="0031384A" w:rsidRDefault="0031384A" w:rsidP="00AF0187">
      <w:pPr>
        <w:contextualSpacing/>
        <w:rPr>
          <w:rFonts w:asciiTheme="majorHAnsi" w:eastAsiaTheme="majorEastAsia" w:hAnsiTheme="majorHAnsi" w:cstheme="majorBidi"/>
          <w:b/>
          <w:bCs/>
          <w:color w:val="365F91" w:themeColor="accent1" w:themeShade="BF"/>
          <w:sz w:val="28"/>
          <w:szCs w:val="28"/>
        </w:rPr>
      </w:pPr>
    </w:p>
    <w:p w:rsidR="0031384A" w:rsidRDefault="0031384A" w:rsidP="00AF0187">
      <w:pPr>
        <w:contextualSpacing/>
      </w:pPr>
    </w:p>
    <w:p w:rsidR="0036689C" w:rsidRDefault="0036689C" w:rsidP="00AF0187">
      <w:pPr>
        <w:contextualSpacing/>
        <w:rPr>
          <w:rFonts w:ascii="Arial Black" w:hAnsi="Arial Black" w:cs="Arial"/>
          <w:b/>
          <w:color w:val="365F91" w:themeColor="accent1" w:themeShade="BF"/>
          <w:sz w:val="28"/>
          <w:szCs w:val="28"/>
        </w:rPr>
      </w:pPr>
    </w:p>
    <w:p w:rsidR="0038430A" w:rsidRDefault="0038430A" w:rsidP="0038430A">
      <w:pPr>
        <w:pStyle w:val="Heading1"/>
        <w:rPr>
          <w:rFonts w:ascii="Arial Black" w:eastAsiaTheme="minorHAnsi" w:hAnsi="Arial Black" w:cs="Arial"/>
          <w:bCs w:val="0"/>
        </w:rPr>
      </w:pPr>
      <w:r w:rsidRPr="007A0DD4">
        <w:rPr>
          <w:rFonts w:ascii="Arial Black" w:eastAsiaTheme="minorHAnsi" w:hAnsi="Arial Black" w:cs="Arial"/>
          <w:bCs w:val="0"/>
        </w:rPr>
        <w:lastRenderedPageBreak/>
        <w:t xml:space="preserve">Introduction </w:t>
      </w:r>
    </w:p>
    <w:p w:rsidR="0038430A" w:rsidRPr="000528A8" w:rsidRDefault="0038430A" w:rsidP="0038430A">
      <w:pPr>
        <w:contextualSpacing/>
        <w:rPr>
          <w:rFonts w:cs="Arial"/>
          <w:b/>
          <w:sz w:val="24"/>
          <w:szCs w:val="24"/>
        </w:rPr>
      </w:pPr>
      <w:r w:rsidRPr="000528A8">
        <w:rPr>
          <w:rFonts w:cs="Arial"/>
          <w:b/>
          <w:sz w:val="24"/>
          <w:szCs w:val="24"/>
        </w:rPr>
        <w:t>By Julian N. Robinson, MD</w:t>
      </w:r>
    </w:p>
    <w:p w:rsidR="0038430A" w:rsidRPr="000528A8" w:rsidRDefault="0038430A" w:rsidP="0038430A">
      <w:pPr>
        <w:contextualSpacing/>
        <w:rPr>
          <w:rFonts w:cs="Arial"/>
          <w:b/>
          <w:sz w:val="24"/>
          <w:szCs w:val="24"/>
        </w:rPr>
      </w:pPr>
      <w:r w:rsidRPr="000528A8">
        <w:rPr>
          <w:rFonts w:cs="Arial"/>
          <w:b/>
          <w:sz w:val="24"/>
          <w:szCs w:val="24"/>
        </w:rPr>
        <w:t>Chair, Quality &amp; Patient Safety Committee</w:t>
      </w:r>
    </w:p>
    <w:p w:rsidR="0038430A" w:rsidRPr="000528A8" w:rsidRDefault="0038430A" w:rsidP="0038430A">
      <w:pPr>
        <w:rPr>
          <w:rFonts w:cs="Times New Roman"/>
          <w:sz w:val="24"/>
          <w:szCs w:val="24"/>
        </w:rPr>
      </w:pPr>
      <w:r w:rsidRPr="000528A8">
        <w:rPr>
          <w:rFonts w:cs="Times New Roman"/>
          <w:sz w:val="24"/>
          <w:szCs w:val="24"/>
        </w:rPr>
        <w:t>I am happy to have the opportunity to give an update on the Division of Quality and Patient Safety at the Massachusetts Board of Registration in Medicine.  There is a lot happening!  In the last year we have increased our nurse analyst staffing with the addition of leadership our new director, Dr. Deborah Farina-Mulloy.  Deb brings many years of experience in Quality and Safety to our organization and she has many innovative ideas and potential improvements.  Dr. Michael Henry will continue in the QPSC member role as vice chair so we can take advantage of his experience as the most recent past chair.  There has been some turnover in our committee’s membership with t</w:t>
      </w:r>
      <w:r w:rsidR="00F84276">
        <w:rPr>
          <w:rFonts w:cs="Times New Roman"/>
          <w:sz w:val="24"/>
          <w:szCs w:val="24"/>
        </w:rPr>
        <w:t>he addition of Radiology</w:t>
      </w:r>
      <w:r w:rsidR="001975AA" w:rsidRPr="000528A8">
        <w:rPr>
          <w:rFonts w:cs="Times New Roman"/>
          <w:sz w:val="24"/>
          <w:szCs w:val="24"/>
        </w:rPr>
        <w:t xml:space="preserve"> representative</w:t>
      </w:r>
      <w:r w:rsidR="00F84276">
        <w:rPr>
          <w:rFonts w:cs="Times New Roman"/>
          <w:sz w:val="24"/>
          <w:szCs w:val="24"/>
        </w:rPr>
        <w:t>,</w:t>
      </w:r>
      <w:r w:rsidR="007A0CE2" w:rsidRPr="000528A8">
        <w:rPr>
          <w:rFonts w:cs="Times New Roman"/>
          <w:sz w:val="24"/>
          <w:szCs w:val="24"/>
        </w:rPr>
        <w:t xml:space="preserve"> Dr. Jonathan Kruskal;</w:t>
      </w:r>
      <w:r w:rsidRPr="000528A8">
        <w:rPr>
          <w:rFonts w:cs="Times New Roman"/>
          <w:sz w:val="24"/>
          <w:szCs w:val="24"/>
        </w:rPr>
        <w:t xml:space="preserve"> </w:t>
      </w:r>
      <w:r w:rsidR="007A0CE2" w:rsidRPr="000528A8">
        <w:rPr>
          <w:rFonts w:cs="Times New Roman"/>
          <w:sz w:val="24"/>
          <w:szCs w:val="24"/>
        </w:rPr>
        <w:t>Chief Medical Officer and Otolaryngologist representative, Dr. Arthur Lauretano; Hospice</w:t>
      </w:r>
      <w:r w:rsidR="00206B86" w:rsidRPr="000528A8">
        <w:rPr>
          <w:rFonts w:cs="Times New Roman"/>
          <w:sz w:val="24"/>
          <w:szCs w:val="24"/>
        </w:rPr>
        <w:t xml:space="preserve">, </w:t>
      </w:r>
      <w:r w:rsidR="007A0CE2" w:rsidRPr="000528A8">
        <w:rPr>
          <w:rFonts w:cs="Times New Roman"/>
          <w:sz w:val="24"/>
          <w:szCs w:val="24"/>
        </w:rPr>
        <w:t>Palliative Medicine</w:t>
      </w:r>
      <w:r w:rsidR="00206B86" w:rsidRPr="000528A8">
        <w:rPr>
          <w:rFonts w:cs="Times New Roman"/>
          <w:sz w:val="24"/>
          <w:szCs w:val="24"/>
        </w:rPr>
        <w:t>,</w:t>
      </w:r>
      <w:r w:rsidR="007A0CE2" w:rsidRPr="000528A8">
        <w:rPr>
          <w:rFonts w:cs="Times New Roman"/>
          <w:sz w:val="24"/>
          <w:szCs w:val="24"/>
        </w:rPr>
        <w:t xml:space="preserve"> and Internal Medicine representative, Dr. Ziad Alfarah; </w:t>
      </w:r>
      <w:r w:rsidR="001975AA" w:rsidRPr="000528A8">
        <w:rPr>
          <w:rFonts w:cs="Times New Roman"/>
          <w:sz w:val="24"/>
          <w:szCs w:val="24"/>
        </w:rPr>
        <w:t xml:space="preserve">pharmacy representative, </w:t>
      </w:r>
      <w:r w:rsidRPr="000528A8">
        <w:rPr>
          <w:rFonts w:cs="Times New Roman"/>
          <w:sz w:val="24"/>
          <w:szCs w:val="24"/>
        </w:rPr>
        <w:t>Ms. Michelle Chan, and a perspective of patients with our new patient representative</w:t>
      </w:r>
      <w:r w:rsidR="001975AA" w:rsidRPr="000528A8">
        <w:rPr>
          <w:rFonts w:cs="Times New Roman"/>
          <w:sz w:val="24"/>
          <w:szCs w:val="24"/>
        </w:rPr>
        <w:t>,</w:t>
      </w:r>
      <w:r w:rsidRPr="000528A8">
        <w:rPr>
          <w:rFonts w:cs="Times New Roman"/>
          <w:sz w:val="24"/>
          <w:szCs w:val="24"/>
        </w:rPr>
        <w:t xml:space="preserve"> Ms. Zoe Burns.  </w:t>
      </w:r>
    </w:p>
    <w:p w:rsidR="0038430A" w:rsidRPr="000528A8" w:rsidRDefault="0038430A" w:rsidP="0038430A">
      <w:pPr>
        <w:rPr>
          <w:rFonts w:cs="Times New Roman"/>
          <w:sz w:val="24"/>
          <w:szCs w:val="24"/>
        </w:rPr>
      </w:pPr>
      <w:r w:rsidRPr="000528A8">
        <w:rPr>
          <w:rFonts w:cs="Times New Roman"/>
          <w:sz w:val="24"/>
          <w:szCs w:val="24"/>
        </w:rPr>
        <w:t>Change is often an opportunity for both reflection and re-energization and we hope to capitalize on both with these changes.  We continue to do our monitoring work and follow-up on healthcare facility Semi-Annual Reports (SARs) and Safety Quality Reviews (SQRs), as well as producing newsletters and advisories.  We also want to continue to promote the collegial and consultant-type nature of our organization and our ability to work with healthcare facilities in a productive and innovative fashion.  It has been gratifying to have a number of hospitals have reached out to us for support and educational opportunities; we have carried out a number of healthcare facility visits with presentation in this capacity with specialty specific presentation in this role.</w:t>
      </w:r>
    </w:p>
    <w:p w:rsidR="0038430A" w:rsidRPr="000528A8" w:rsidRDefault="0038430A" w:rsidP="0038430A">
      <w:pPr>
        <w:rPr>
          <w:rFonts w:cs="Times New Roman"/>
          <w:sz w:val="24"/>
          <w:szCs w:val="24"/>
        </w:rPr>
      </w:pPr>
      <w:r w:rsidRPr="000528A8">
        <w:rPr>
          <w:rFonts w:cs="Times New Roman"/>
          <w:sz w:val="24"/>
          <w:szCs w:val="24"/>
        </w:rPr>
        <w:t>We would like to continue to build and expand our quality and safety initiatives with the Betsy Lehman Center</w:t>
      </w:r>
      <w:r w:rsidR="00C53B2A" w:rsidRPr="000528A8">
        <w:rPr>
          <w:rFonts w:cs="Times New Roman"/>
          <w:sz w:val="24"/>
          <w:szCs w:val="24"/>
        </w:rPr>
        <w:t>, The Massachusetts Coalition for the Prevention of Medical Errors, and</w:t>
      </w:r>
      <w:r w:rsidRPr="000528A8">
        <w:rPr>
          <w:rFonts w:cs="Times New Roman"/>
          <w:sz w:val="24"/>
          <w:szCs w:val="24"/>
        </w:rPr>
        <w:t xml:space="preserve"> the Department of Public Health.  We hope our collaboration with these agencies expands statewide initiatives.</w:t>
      </w:r>
    </w:p>
    <w:p w:rsidR="0038430A" w:rsidRPr="000528A8" w:rsidRDefault="00E45043" w:rsidP="0038430A">
      <w:pPr>
        <w:rPr>
          <w:rFonts w:cs="Times New Roman"/>
          <w:sz w:val="24"/>
          <w:szCs w:val="24"/>
        </w:rPr>
      </w:pPr>
      <w:r w:rsidRPr="000528A8">
        <w:rPr>
          <w:noProof/>
        </w:rPr>
        <w:drawing>
          <wp:anchor distT="0" distB="0" distL="114300" distR="114300" simplePos="0" relativeHeight="251745280" behindDoc="0" locked="0" layoutInCell="1" allowOverlap="1" wp14:anchorId="03C8CCBD" wp14:editId="496331CC">
            <wp:simplePos x="0" y="0"/>
            <wp:positionH relativeFrom="column">
              <wp:posOffset>2488369</wp:posOffset>
            </wp:positionH>
            <wp:positionV relativeFrom="paragraph">
              <wp:posOffset>1378585</wp:posOffset>
            </wp:positionV>
            <wp:extent cx="3369506" cy="101917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369506" cy="1019175"/>
                    </a:xfrm>
                    <a:prstGeom prst="rect">
                      <a:avLst/>
                    </a:prstGeom>
                  </pic:spPr>
                </pic:pic>
              </a:graphicData>
            </a:graphic>
            <wp14:sizeRelH relativeFrom="page">
              <wp14:pctWidth>0</wp14:pctWidth>
            </wp14:sizeRelH>
            <wp14:sizeRelV relativeFrom="page">
              <wp14:pctHeight>0</wp14:pctHeight>
            </wp14:sizeRelV>
          </wp:anchor>
        </w:drawing>
      </w:r>
      <w:r w:rsidR="0038430A" w:rsidRPr="000528A8">
        <w:rPr>
          <w:rFonts w:cs="Times New Roman"/>
          <w:sz w:val="24"/>
          <w:szCs w:val="24"/>
        </w:rPr>
        <w:t>We are excited about our spring conference coming up on March 29</w:t>
      </w:r>
      <w:r w:rsidR="0038430A" w:rsidRPr="000528A8">
        <w:rPr>
          <w:rFonts w:cs="Times New Roman"/>
          <w:sz w:val="24"/>
          <w:szCs w:val="24"/>
          <w:vertAlign w:val="superscript"/>
        </w:rPr>
        <w:t>th</w:t>
      </w:r>
      <w:r w:rsidR="0038430A" w:rsidRPr="000528A8">
        <w:rPr>
          <w:rFonts w:cs="Times New Roman"/>
          <w:sz w:val="24"/>
          <w:szCs w:val="24"/>
        </w:rPr>
        <w:t xml:space="preserve"> where we can demonstrate our ability to take a lead in being a Quality Improvement Agency.  We are a regulatory, peer</w:t>
      </w:r>
      <w:r w:rsidR="00206B86" w:rsidRPr="000528A8">
        <w:rPr>
          <w:rFonts w:cs="Times New Roman"/>
          <w:sz w:val="24"/>
          <w:szCs w:val="24"/>
        </w:rPr>
        <w:t>-</w:t>
      </w:r>
      <w:r w:rsidR="0038430A" w:rsidRPr="000528A8">
        <w:rPr>
          <w:rFonts w:cs="Times New Roman"/>
          <w:sz w:val="24"/>
          <w:szCs w:val="24"/>
        </w:rPr>
        <w:t xml:space="preserve">review protected, proactive organization that was established to work with healthcare facilities to improve patient care across the Commonwealth.  We will work hard to deliver our agency’s message across the state by our future actions in a manner that is both respectful and collaborative. </w:t>
      </w:r>
    </w:p>
    <w:p w:rsidR="0038430A" w:rsidRDefault="0038430A" w:rsidP="00AF0187">
      <w:pPr>
        <w:contextualSpacing/>
        <w:rPr>
          <w:rFonts w:ascii="Arial Black" w:hAnsi="Arial Black" w:cs="Arial"/>
          <w:b/>
          <w:color w:val="365F91" w:themeColor="accent1" w:themeShade="BF"/>
          <w:sz w:val="28"/>
          <w:szCs w:val="28"/>
        </w:rPr>
      </w:pPr>
    </w:p>
    <w:p w:rsidR="001516C5" w:rsidRDefault="001516C5" w:rsidP="00AF0187">
      <w:pPr>
        <w:contextualSpacing/>
        <w:rPr>
          <w:rFonts w:ascii="Arial Black" w:hAnsi="Arial Black" w:cs="Arial"/>
          <w:b/>
          <w:color w:val="365F91" w:themeColor="accent1" w:themeShade="BF"/>
          <w:sz w:val="28"/>
          <w:szCs w:val="28"/>
        </w:rPr>
      </w:pPr>
    </w:p>
    <w:p w:rsidR="007A0DD4" w:rsidRPr="007A0DD4" w:rsidRDefault="00D1530B" w:rsidP="00AF0187">
      <w:pPr>
        <w:contextualSpacing/>
        <w:rPr>
          <w:rFonts w:ascii="Arial Black" w:hAnsi="Arial Black" w:cs="Arial"/>
          <w:b/>
          <w:color w:val="365F91" w:themeColor="accent1" w:themeShade="BF"/>
          <w:sz w:val="28"/>
          <w:szCs w:val="28"/>
        </w:rPr>
      </w:pPr>
      <w:r>
        <w:rPr>
          <w:rFonts w:ascii="Arial Black" w:hAnsi="Arial Black" w:cs="Arial"/>
          <w:b/>
          <w:color w:val="365F91" w:themeColor="accent1" w:themeShade="BF"/>
          <w:sz w:val="28"/>
          <w:szCs w:val="28"/>
        </w:rPr>
        <w:lastRenderedPageBreak/>
        <w:t>QPSD Leadership</w:t>
      </w:r>
    </w:p>
    <w:p w:rsidR="006E3CF9" w:rsidRDefault="006E3CF9" w:rsidP="00AF0187">
      <w:pPr>
        <w:contextualSpacing/>
        <w:rPr>
          <w:rFonts w:ascii="Arial" w:hAnsi="Arial" w:cs="Arial"/>
          <w:sz w:val="24"/>
          <w:szCs w:val="24"/>
        </w:rPr>
        <w:sectPr w:rsidR="006E3CF9" w:rsidSect="00157F32">
          <w:type w:val="continuous"/>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space="720"/>
          <w:docGrid w:linePitch="360"/>
        </w:sectPr>
      </w:pPr>
    </w:p>
    <w:p w:rsidR="00777EFC" w:rsidRPr="000528A8" w:rsidRDefault="00AF0187" w:rsidP="00AF0187">
      <w:pPr>
        <w:contextualSpacing/>
        <w:rPr>
          <w:rFonts w:cs="Arial"/>
          <w:b/>
          <w:sz w:val="24"/>
          <w:szCs w:val="24"/>
        </w:rPr>
      </w:pPr>
      <w:r w:rsidRPr="000528A8">
        <w:rPr>
          <w:rFonts w:cs="Arial"/>
          <w:b/>
          <w:sz w:val="24"/>
          <w:szCs w:val="24"/>
        </w:rPr>
        <w:t>Julian N. Robinson, MD</w:t>
      </w:r>
    </w:p>
    <w:p w:rsidR="00AF0187" w:rsidRPr="000528A8" w:rsidRDefault="00AF0187" w:rsidP="00AF0187">
      <w:pPr>
        <w:contextualSpacing/>
        <w:rPr>
          <w:rFonts w:cs="Arial"/>
          <w:b/>
          <w:sz w:val="24"/>
          <w:szCs w:val="24"/>
        </w:rPr>
      </w:pPr>
      <w:r w:rsidRPr="000528A8">
        <w:rPr>
          <w:rFonts w:cs="Arial"/>
          <w:b/>
          <w:sz w:val="24"/>
          <w:szCs w:val="24"/>
        </w:rPr>
        <w:t>Chair, Quality &amp; Patient Safety Committee</w:t>
      </w:r>
    </w:p>
    <w:p w:rsidR="00A66AC5" w:rsidRPr="000528A8" w:rsidRDefault="00777EFC" w:rsidP="000651FB">
      <w:pPr>
        <w:spacing w:after="240" w:line="240" w:lineRule="auto"/>
        <w:contextualSpacing/>
        <w:outlineLvl w:val="3"/>
        <w:rPr>
          <w:rFonts w:eastAsia="Times New Roman" w:cs="Arial"/>
          <w:b/>
          <w:spacing w:val="10"/>
          <w:lang w:val="en"/>
        </w:rPr>
      </w:pPr>
      <w:r w:rsidRPr="000528A8">
        <w:rPr>
          <w:noProof/>
        </w:rPr>
        <w:drawing>
          <wp:anchor distT="0" distB="0" distL="114300" distR="114300" simplePos="0" relativeHeight="251744256" behindDoc="0" locked="0" layoutInCell="1" allowOverlap="1" wp14:anchorId="0569A54E" wp14:editId="40F7678B">
            <wp:simplePos x="0" y="0"/>
            <wp:positionH relativeFrom="margin">
              <wp:posOffset>-10160</wp:posOffset>
            </wp:positionH>
            <wp:positionV relativeFrom="margin">
              <wp:posOffset>752475</wp:posOffset>
            </wp:positionV>
            <wp:extent cx="914400" cy="1239721"/>
            <wp:effectExtent l="0" t="0" r="0" b="0"/>
            <wp:wrapSquare wrapText="bothSides"/>
            <wp:docPr id="2" name="Picture 2" descr="Julian N. Robinson,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lian N. Robinson, M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1239721"/>
                    </a:xfrm>
                    <a:prstGeom prst="rect">
                      <a:avLst/>
                    </a:prstGeom>
                    <a:noFill/>
                    <a:ln>
                      <a:noFill/>
                    </a:ln>
                  </pic:spPr>
                </pic:pic>
              </a:graphicData>
            </a:graphic>
            <wp14:sizeRelH relativeFrom="page">
              <wp14:pctWidth>0</wp14:pctWidth>
            </wp14:sizeRelH>
            <wp14:sizeRelV relativeFrom="page">
              <wp14:pctHeight>0</wp14:pctHeight>
            </wp14:sizeRelV>
          </wp:anchor>
        </w:drawing>
      </w:r>
      <w:r w:rsidR="000528A8" w:rsidRPr="000528A8">
        <w:rPr>
          <w:rFonts w:eastAsia="Times New Roman" w:cs="Arial"/>
          <w:bCs/>
          <w:color w:val="000000"/>
          <w:spacing w:val="10"/>
          <w:lang w:val="en"/>
        </w:rPr>
        <w:t xml:space="preserve">Dr. </w:t>
      </w:r>
      <w:r w:rsidR="000651FB" w:rsidRPr="000528A8">
        <w:rPr>
          <w:rFonts w:eastAsia="Times New Roman" w:cs="Arial"/>
          <w:bCs/>
          <w:color w:val="000000"/>
          <w:spacing w:val="10"/>
          <w:lang w:val="en"/>
        </w:rPr>
        <w:t xml:space="preserve">Julian N. Robinson trained at Guy’s Hospital Medical School in London. His post-graduate training, carried out in the United Kingdom and the United States, was in Obstetrics and Gynecology with further specialty training in Maternal Fetal Medicine.  His clinical training was at Guy’s Hospital, John Radcliffe Hospital, Oxford, Eastern Virginia Medical School, </w:t>
      </w:r>
      <w:r w:rsidR="00F26BFC" w:rsidRPr="000528A8">
        <w:rPr>
          <w:rFonts w:eastAsia="Times New Roman" w:cs="Arial"/>
          <w:bCs/>
          <w:color w:val="000000"/>
          <w:spacing w:val="10"/>
          <w:lang w:val="en"/>
        </w:rPr>
        <w:t>and Harvard</w:t>
      </w:r>
      <w:r w:rsidR="000651FB" w:rsidRPr="000528A8">
        <w:rPr>
          <w:rFonts w:eastAsia="Times New Roman" w:cs="Arial"/>
          <w:bCs/>
          <w:color w:val="000000"/>
          <w:spacing w:val="10"/>
          <w:lang w:val="en"/>
        </w:rPr>
        <w:t xml:space="preserve"> Medical School. He integrated three years of combined clinical and basic science research into his training at the Nuffield Department of Obstetrics and Gynaecology in Oxford.  Dr. Robinson is Board Certified in Obstetrics and Gynecology and Maternal Fetal Medicine.  He is a fellow of both the American College of Obstetrics and Gynecology and the Royal Society of Obstetrics and Gynaecology.  He is actively involved in clinical practice and academic activities with his clinical interests being clinical obstetrics and multiple pregnancy.  Julian is Chief of Obstetrics at Brigham and Women’s Hospital, is on the Editorial Board of the British Journal of Obstetrics and Gynecology, and is a member of the Massachusetts Board of Registration in Medicine (where he is the Chair of the Division of Quality and Safety).  Julian’s main professional focus is medical quality and safety: starting from his first attending appointment at Columbia Presbyterian Medical Center in 2000 where he was a member of the Obstetric Quality Assurance Improvement Committee, to his next professional appointment at Newton Wellesley Hospital where he was a member of the Obstetric Quality and Safety Committee, the Peer Review Committee, and the Perinatal Care Committee, to his current appointment at Brigham and Women’s Hospital where he chairs the Obstetric Quality Control and Rapid Review Committee, is a member of the Directors of Quality and Safety Committee, and is a member of the Care Improvement Council.  He also serves outside the hospital as the chair of the Partner’s OBGYN Leaders Committee and on the Case Review Advisory Committee for the Harvard Risk Management Foundation, the CRICO Obstetric Leaders Committee, and the Obstetric Clinical Guideline Committee for the Harvard Risk Management Foundation. Julian is active in Safety and Quality research with manuscripts published on quality improvement, clinical outcomes, and safety benchmarks in journals such as the American Journal of Perinatology, Obstetrics and Gynecology, the British Medical Journal, and the Journal of the American Medical Association.</w:t>
      </w:r>
    </w:p>
    <w:p w:rsidR="0031384A" w:rsidRPr="000528A8" w:rsidRDefault="0031384A" w:rsidP="00BE323F">
      <w:pPr>
        <w:spacing w:after="240" w:line="240" w:lineRule="auto"/>
        <w:contextualSpacing/>
        <w:outlineLvl w:val="3"/>
        <w:rPr>
          <w:rFonts w:eastAsia="Times New Roman" w:cs="Arial"/>
        </w:rPr>
      </w:pPr>
    </w:p>
    <w:p w:rsidR="00777EFC" w:rsidRPr="000528A8" w:rsidRDefault="00DB26A8" w:rsidP="00DB26A8">
      <w:pPr>
        <w:contextualSpacing/>
        <w:rPr>
          <w:rFonts w:cs="Arial"/>
          <w:b/>
          <w:sz w:val="24"/>
          <w:szCs w:val="24"/>
        </w:rPr>
      </w:pPr>
      <w:r w:rsidRPr="000528A8">
        <w:rPr>
          <w:rFonts w:cs="Arial"/>
          <w:b/>
          <w:sz w:val="24"/>
          <w:szCs w:val="24"/>
        </w:rPr>
        <w:t xml:space="preserve">Deborah Farina Mulloy, PhD, RN, </w:t>
      </w:r>
      <w:r w:rsidR="00777EFC" w:rsidRPr="000528A8">
        <w:rPr>
          <w:rFonts w:cs="Arial"/>
          <w:b/>
          <w:sz w:val="24"/>
          <w:szCs w:val="24"/>
        </w:rPr>
        <w:t>CNOR</w:t>
      </w:r>
      <w:r w:rsidR="006C3B7B" w:rsidRPr="000528A8">
        <w:rPr>
          <w:rFonts w:cs="Arial"/>
          <w:b/>
          <w:sz w:val="24"/>
          <w:szCs w:val="24"/>
        </w:rPr>
        <w:t xml:space="preserve"> </w:t>
      </w:r>
    </w:p>
    <w:p w:rsidR="00DB26A8" w:rsidRPr="000528A8" w:rsidRDefault="00DB26A8" w:rsidP="00DB26A8">
      <w:pPr>
        <w:contextualSpacing/>
        <w:rPr>
          <w:rFonts w:cs="Arial"/>
          <w:b/>
          <w:sz w:val="24"/>
          <w:szCs w:val="24"/>
        </w:rPr>
      </w:pPr>
      <w:r w:rsidRPr="000528A8">
        <w:rPr>
          <w:rFonts w:cs="Arial"/>
          <w:b/>
          <w:sz w:val="24"/>
          <w:szCs w:val="24"/>
        </w:rPr>
        <w:t>Director of Quality and Patient Safety</w:t>
      </w:r>
      <w:r w:rsidRPr="000528A8">
        <w:rPr>
          <w:rFonts w:cs="Arial"/>
          <w:sz w:val="24"/>
          <w:szCs w:val="24"/>
        </w:rPr>
        <w:t xml:space="preserve"> </w:t>
      </w:r>
    </w:p>
    <w:p w:rsidR="006C3B7B" w:rsidRPr="000528A8" w:rsidRDefault="000528A8" w:rsidP="006C3B7B">
      <w:pPr>
        <w:spacing w:after="0" w:line="240" w:lineRule="auto"/>
        <w:contextualSpacing/>
        <w:rPr>
          <w:rFonts w:eastAsia="Times New Roman" w:cs="Arial"/>
        </w:rPr>
      </w:pPr>
      <w:r w:rsidRPr="000528A8">
        <w:rPr>
          <w:rFonts w:eastAsia="Times New Roman" w:cs="Arial"/>
          <w:noProof/>
        </w:rPr>
        <w:drawing>
          <wp:anchor distT="0" distB="0" distL="114300" distR="114300" simplePos="0" relativeHeight="251746304" behindDoc="1" locked="0" layoutInCell="1" allowOverlap="1" wp14:anchorId="6E4C20E6" wp14:editId="79971CD9">
            <wp:simplePos x="0" y="0"/>
            <wp:positionH relativeFrom="column">
              <wp:posOffset>-57150</wp:posOffset>
            </wp:positionH>
            <wp:positionV relativeFrom="paragraph">
              <wp:posOffset>53975</wp:posOffset>
            </wp:positionV>
            <wp:extent cx="914400" cy="1217930"/>
            <wp:effectExtent l="0" t="0" r="0" b="1270"/>
            <wp:wrapTight wrapText="bothSides">
              <wp:wrapPolygon edited="0">
                <wp:start x="0" y="0"/>
                <wp:lineTo x="0" y="21285"/>
                <wp:lineTo x="21150" y="21285"/>
                <wp:lineTo x="21150" y="0"/>
                <wp:lineTo x="0" y="0"/>
              </wp:wrapPolygon>
            </wp:wrapTight>
            <wp:docPr id="3" name="Picture 3" descr="C:\Users\dbrown\Downloads\IMG_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rown\Downloads\IMG_007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1217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CBC">
        <w:rPr>
          <w:rFonts w:eastAsia="Times New Roman" w:cs="Arial"/>
        </w:rPr>
        <w:t xml:space="preserve">Deborah </w:t>
      </w:r>
      <w:r w:rsidR="00BC2CBC" w:rsidRPr="000528A8">
        <w:rPr>
          <w:rFonts w:eastAsia="Times New Roman" w:cs="Arial"/>
        </w:rPr>
        <w:t>Farina</w:t>
      </w:r>
      <w:r w:rsidR="00FB68CE" w:rsidRPr="000528A8">
        <w:rPr>
          <w:rFonts w:eastAsia="Times New Roman" w:cs="Arial"/>
        </w:rPr>
        <w:t xml:space="preserve"> Mulloy joined</w:t>
      </w:r>
      <w:r w:rsidR="006C3B7B" w:rsidRPr="000528A8">
        <w:rPr>
          <w:rFonts w:eastAsia="Times New Roman" w:cs="Arial"/>
        </w:rPr>
        <w:t xml:space="preserve"> BORiM Quality and Patient Division in February of 2018. Dr. Mulloy’s focus of research is in quality and patient safety. She has over 15 years working in quality and risk, and over 25 years of experience as a perioperative Registered Nurse.  </w:t>
      </w:r>
    </w:p>
    <w:p w:rsidR="006C3B7B" w:rsidRPr="000528A8" w:rsidRDefault="004D0CC2" w:rsidP="006C3B7B">
      <w:pPr>
        <w:spacing w:after="0" w:line="240" w:lineRule="auto"/>
        <w:contextualSpacing/>
        <w:rPr>
          <w:rFonts w:eastAsia="Times New Roman" w:cs="Arial"/>
        </w:rPr>
      </w:pPr>
      <w:r>
        <w:rPr>
          <w:rFonts w:eastAsia="Times New Roman" w:cs="Arial"/>
        </w:rPr>
        <w:t xml:space="preserve">She </w:t>
      </w:r>
      <w:r w:rsidR="006C3B7B" w:rsidRPr="000528A8">
        <w:rPr>
          <w:rFonts w:eastAsia="Times New Roman" w:cs="Arial"/>
        </w:rPr>
        <w:t xml:space="preserve">is the former Associate Chief Nurse of Quality and the Center for Nursing Excellence (CNE) at the Brigham and Women’s Hospital (BWH).  As the Associate Chief Nurse she had the opportunity to impact patient safety and advance research agenda across the BWH community.  </w:t>
      </w:r>
    </w:p>
    <w:p w:rsidR="006C3B7B" w:rsidRPr="00451FC7" w:rsidRDefault="006C3B7B" w:rsidP="006C3B7B">
      <w:pPr>
        <w:spacing w:after="0" w:line="240" w:lineRule="auto"/>
        <w:contextualSpacing/>
        <w:rPr>
          <w:rFonts w:eastAsia="Times New Roman" w:cs="Arial"/>
        </w:rPr>
      </w:pPr>
      <w:r w:rsidRPr="000528A8">
        <w:rPr>
          <w:rFonts w:eastAsia="Times New Roman" w:cs="Arial"/>
        </w:rPr>
        <w:t>Dr. Mulloy’s work on correct site surgery was supported by grant funding from the AORN, ASHRM Foundations, CRICO and the American College of Surgeons.  She has been the</w:t>
      </w:r>
      <w:r w:rsidRPr="00777EFC">
        <w:rPr>
          <w:rFonts w:ascii="Arial" w:eastAsia="Times New Roman" w:hAnsi="Arial" w:cs="Arial"/>
        </w:rPr>
        <w:t xml:space="preserve"> recipient of recent </w:t>
      </w:r>
      <w:r w:rsidRPr="00451FC7">
        <w:rPr>
          <w:rFonts w:eastAsia="Times New Roman" w:cs="Arial"/>
        </w:rPr>
        <w:t xml:space="preserve">grants from the Commonwealth Corporation and BWH BCRIP, where she implemented a continuous virtual monitoring program for patient safety.  </w:t>
      </w:r>
    </w:p>
    <w:p w:rsidR="006C3B7B" w:rsidRPr="00451FC7" w:rsidRDefault="006C3B7B" w:rsidP="006C3B7B">
      <w:pPr>
        <w:spacing w:after="0" w:line="240" w:lineRule="auto"/>
        <w:contextualSpacing/>
        <w:rPr>
          <w:rFonts w:eastAsia="Times New Roman" w:cs="Arial"/>
        </w:rPr>
      </w:pPr>
      <w:r w:rsidRPr="00451FC7">
        <w:rPr>
          <w:rFonts w:eastAsia="Times New Roman" w:cs="Arial"/>
        </w:rPr>
        <w:t xml:space="preserve">Dr. Mulloy’s recently published article, </w:t>
      </w:r>
      <w:r w:rsidRPr="00451FC7">
        <w:rPr>
          <w:rFonts w:eastAsia="Times New Roman" w:cs="Arial"/>
          <w:i/>
        </w:rPr>
        <w:t>Effect of peripheral IV based blood collection on catheter dwell time, blood collection, and patient response</w:t>
      </w:r>
      <w:r w:rsidRPr="00451FC7">
        <w:rPr>
          <w:rFonts w:eastAsia="Times New Roman" w:cs="Arial"/>
        </w:rPr>
        <w:t xml:space="preserve"> can be found in the April 2018 journal of Applied Nursing Research.   </w:t>
      </w:r>
    </w:p>
    <w:p w:rsidR="006C3B7B" w:rsidRPr="00451FC7" w:rsidRDefault="006C3B7B" w:rsidP="006C3B7B">
      <w:pPr>
        <w:spacing w:after="0" w:line="240" w:lineRule="auto"/>
        <w:contextualSpacing/>
        <w:rPr>
          <w:rFonts w:eastAsia="Times New Roman" w:cs="Arial"/>
        </w:rPr>
      </w:pPr>
      <w:r w:rsidRPr="00451FC7">
        <w:rPr>
          <w:rFonts w:eastAsia="Times New Roman" w:cs="Arial"/>
        </w:rPr>
        <w:t>Dr. Mulloy earned her diploma in nursing from the Peter Bent Brigham Hospital, her BSN from Boston College, and her MSN from the UMass Lowell and holds a PhD degree from the University of Massachusetts Boston.</w:t>
      </w:r>
    </w:p>
    <w:p w:rsidR="00F25BD7" w:rsidRPr="00451FC7" w:rsidRDefault="00F25BD7" w:rsidP="006C3B7B">
      <w:pPr>
        <w:spacing w:after="0" w:line="240" w:lineRule="auto"/>
        <w:rPr>
          <w:rFonts w:cs="Arial"/>
          <w:b/>
          <w:color w:val="365F91" w:themeColor="accent1" w:themeShade="BF"/>
          <w:sz w:val="28"/>
          <w:szCs w:val="28"/>
        </w:rPr>
      </w:pPr>
    </w:p>
    <w:p w:rsidR="00777E7E" w:rsidRPr="00333F46" w:rsidRDefault="007A0DD4" w:rsidP="00333F46">
      <w:pPr>
        <w:spacing w:after="0" w:line="240" w:lineRule="auto"/>
        <w:rPr>
          <w:rFonts w:ascii="Cambria" w:eastAsia="Times New Roman" w:hAnsi="Cambria" w:cs="Times New Roman"/>
        </w:rPr>
        <w:sectPr w:rsidR="00777E7E" w:rsidRPr="00333F46" w:rsidSect="00157F32">
          <w:type w:val="continuous"/>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space="720"/>
          <w:docGrid w:linePitch="360"/>
        </w:sectPr>
      </w:pPr>
      <w:r>
        <w:rPr>
          <w:rFonts w:ascii="Arial Black" w:hAnsi="Arial Black" w:cs="Arial"/>
          <w:b/>
          <w:color w:val="365F91" w:themeColor="accent1" w:themeShade="BF"/>
          <w:sz w:val="28"/>
          <w:szCs w:val="28"/>
        </w:rPr>
        <w:t xml:space="preserve">The </w:t>
      </w:r>
      <w:r w:rsidRPr="007A0DD4">
        <w:rPr>
          <w:rFonts w:ascii="Arial Black" w:hAnsi="Arial Black" w:cs="Arial"/>
          <w:b/>
          <w:color w:val="365F91" w:themeColor="accent1" w:themeShade="BF"/>
          <w:sz w:val="28"/>
          <w:szCs w:val="28"/>
        </w:rPr>
        <w:t xml:space="preserve">Quality and Patient Safety Committee </w:t>
      </w:r>
      <w:r w:rsidR="00333F46" w:rsidRPr="00333F46">
        <w:rPr>
          <w:rFonts w:ascii="Arial Black" w:hAnsi="Arial Black" w:cs="Arial"/>
          <w:b/>
          <w:color w:val="365F91" w:themeColor="accent1" w:themeShade="BF"/>
          <w:sz w:val="28"/>
          <w:szCs w:val="28"/>
        </w:rPr>
        <w:t>(QPSC)</w:t>
      </w:r>
    </w:p>
    <w:p w:rsidR="00777E7E" w:rsidRPr="000528A8" w:rsidRDefault="00C35AB7" w:rsidP="00CD4778">
      <w:pPr>
        <w:contextualSpacing/>
        <w:rPr>
          <w:rFonts w:cs="Arial"/>
          <w:sz w:val="24"/>
          <w:szCs w:val="24"/>
        </w:rPr>
      </w:pPr>
      <w:r w:rsidRPr="000528A8">
        <w:rPr>
          <w:rFonts w:cs="Arial"/>
          <w:sz w:val="24"/>
          <w:szCs w:val="24"/>
        </w:rPr>
        <w:t xml:space="preserve">The Quality and Patient Safety </w:t>
      </w:r>
      <w:r w:rsidR="00CD4778" w:rsidRPr="000528A8">
        <w:rPr>
          <w:rFonts w:cs="Arial"/>
          <w:sz w:val="24"/>
          <w:szCs w:val="24"/>
        </w:rPr>
        <w:t>Committee</w:t>
      </w:r>
      <w:r w:rsidRPr="000528A8">
        <w:rPr>
          <w:rFonts w:cs="Arial"/>
          <w:sz w:val="24"/>
          <w:szCs w:val="24"/>
        </w:rPr>
        <w:t xml:space="preserve"> (QPSC)</w:t>
      </w:r>
      <w:r w:rsidR="00CD4778" w:rsidRPr="000528A8">
        <w:rPr>
          <w:rFonts w:cs="Arial"/>
          <w:sz w:val="24"/>
          <w:szCs w:val="24"/>
        </w:rPr>
        <w:t xml:space="preserve"> supports the work of the QPSD by working to ensure that health care facilities provide </w:t>
      </w:r>
      <w:r w:rsidR="00333F46">
        <w:rPr>
          <w:rFonts w:cs="Arial"/>
          <w:sz w:val="24"/>
          <w:szCs w:val="24"/>
        </w:rPr>
        <w:t xml:space="preserve">evidence-based </w:t>
      </w:r>
      <w:r w:rsidR="00CD4778" w:rsidRPr="000528A8">
        <w:rPr>
          <w:rFonts w:cs="Arial"/>
          <w:sz w:val="24"/>
          <w:szCs w:val="24"/>
        </w:rPr>
        <w:t>quality care and that physicians practicing within the facili</w:t>
      </w:r>
      <w:r w:rsidR="007B430C" w:rsidRPr="000528A8">
        <w:rPr>
          <w:rFonts w:cs="Arial"/>
          <w:sz w:val="24"/>
          <w:szCs w:val="24"/>
        </w:rPr>
        <w:t xml:space="preserve">ty are active participants. </w:t>
      </w:r>
    </w:p>
    <w:p w:rsidR="00777E7E" w:rsidRPr="000528A8" w:rsidRDefault="000537EE" w:rsidP="00CD4778">
      <w:pPr>
        <w:contextualSpacing/>
        <w:rPr>
          <w:rFonts w:cs="Arial"/>
          <w:b/>
          <w:color w:val="365F91" w:themeColor="accent1" w:themeShade="BF"/>
          <w:sz w:val="28"/>
          <w:szCs w:val="28"/>
        </w:rPr>
        <w:sectPr w:rsidR="00777E7E" w:rsidRPr="000528A8" w:rsidSect="00777E7E">
          <w:type w:val="continuous"/>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num="2" w:space="720"/>
          <w:docGrid w:linePitch="360"/>
        </w:sectPr>
      </w:pPr>
      <w:r w:rsidRPr="000528A8">
        <w:rPr>
          <w:rFonts w:cs="Arial"/>
          <w:sz w:val="24"/>
          <w:szCs w:val="24"/>
        </w:rPr>
        <w:t xml:space="preserve">The </w:t>
      </w:r>
      <w:r w:rsidR="00333F46">
        <w:rPr>
          <w:rFonts w:cs="Arial"/>
          <w:sz w:val="24"/>
          <w:szCs w:val="24"/>
        </w:rPr>
        <w:t>QPS</w:t>
      </w:r>
      <w:r w:rsidR="00CD4778" w:rsidRPr="000528A8">
        <w:rPr>
          <w:rFonts w:cs="Arial"/>
          <w:sz w:val="24"/>
          <w:szCs w:val="24"/>
        </w:rPr>
        <w:t xml:space="preserve"> Committee is made up of practicing physicians in various specialties</w:t>
      </w:r>
      <w:r w:rsidR="00592D6A" w:rsidRPr="000528A8">
        <w:rPr>
          <w:rFonts w:cs="Arial"/>
          <w:sz w:val="24"/>
          <w:szCs w:val="24"/>
        </w:rPr>
        <w:t>, a member</w:t>
      </w:r>
      <w:r w:rsidR="00CD4778" w:rsidRPr="000528A8">
        <w:rPr>
          <w:rFonts w:cs="Arial"/>
          <w:sz w:val="24"/>
          <w:szCs w:val="24"/>
        </w:rPr>
        <w:t xml:space="preserve"> of the Board of Registration in Nursing</w:t>
      </w:r>
      <w:r w:rsidR="00592D6A" w:rsidRPr="000528A8">
        <w:rPr>
          <w:rFonts w:cs="Arial"/>
          <w:sz w:val="24"/>
          <w:szCs w:val="24"/>
        </w:rPr>
        <w:t xml:space="preserve">, </w:t>
      </w:r>
      <w:r w:rsidR="00451FC7" w:rsidRPr="000528A8">
        <w:rPr>
          <w:rFonts w:cs="Arial"/>
          <w:sz w:val="24"/>
          <w:szCs w:val="24"/>
        </w:rPr>
        <w:t>a</w:t>
      </w:r>
      <w:r w:rsidR="00451FC7" w:rsidRPr="00451FC7">
        <w:rPr>
          <w:rFonts w:cs="Arial"/>
          <w:sz w:val="24"/>
          <w:szCs w:val="24"/>
        </w:rPr>
        <w:t xml:space="preserve"> </w:t>
      </w:r>
      <w:r w:rsidR="00451FC7" w:rsidRPr="000528A8">
        <w:rPr>
          <w:rFonts w:cs="Arial"/>
          <w:sz w:val="24"/>
          <w:szCs w:val="24"/>
        </w:rPr>
        <w:t xml:space="preserve">member of the </w:t>
      </w:r>
      <w:r w:rsidR="00451FC7">
        <w:rPr>
          <w:rFonts w:cs="Arial"/>
          <w:sz w:val="24"/>
          <w:szCs w:val="24"/>
        </w:rPr>
        <w:t>Board of Registration in Pharmacy</w:t>
      </w:r>
      <w:r w:rsidR="00592D6A" w:rsidRPr="000528A8">
        <w:rPr>
          <w:rFonts w:cs="Arial"/>
          <w:sz w:val="24"/>
          <w:szCs w:val="24"/>
        </w:rPr>
        <w:t xml:space="preserve">, a hospital PCA Coordinator, </w:t>
      </w:r>
      <w:r w:rsidR="000528A8">
        <w:rPr>
          <w:rFonts w:cs="Arial"/>
          <w:sz w:val="24"/>
          <w:szCs w:val="24"/>
        </w:rPr>
        <w:t>and a patient representative.</w:t>
      </w:r>
    </w:p>
    <w:p w:rsidR="007B430C" w:rsidRPr="00A251F8" w:rsidRDefault="007B430C" w:rsidP="00CD4778">
      <w:pPr>
        <w:rPr>
          <w:rFonts w:ascii="Arial Black" w:hAnsi="Arial Black" w:cs="Arial"/>
          <w:b/>
          <w:color w:val="365F91" w:themeColor="accent1" w:themeShade="BF"/>
          <w:sz w:val="28"/>
          <w:szCs w:val="28"/>
        </w:rPr>
        <w:sectPr w:rsidR="007B430C" w:rsidRPr="00A251F8" w:rsidSect="009C7110">
          <w:type w:val="continuous"/>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num="2" w:space="720"/>
          <w:docGrid w:linePitch="360"/>
        </w:sectPr>
      </w:pPr>
    </w:p>
    <w:p w:rsidR="00A251F8" w:rsidRPr="00A251F8" w:rsidRDefault="00373161" w:rsidP="00CD4778">
      <w:pPr>
        <w:rPr>
          <w:rFonts w:ascii="Arial Black" w:hAnsi="Arial Black" w:cs="Arial"/>
          <w:b/>
          <w:color w:val="365F91" w:themeColor="accent1" w:themeShade="BF"/>
          <w:sz w:val="28"/>
          <w:szCs w:val="28"/>
        </w:rPr>
      </w:pPr>
      <w:r w:rsidRPr="00A251F8">
        <w:rPr>
          <w:rFonts w:ascii="Arial Black" w:hAnsi="Arial Black" w:cs="Arial"/>
          <w:b/>
          <w:color w:val="365F91" w:themeColor="accent1" w:themeShade="BF"/>
          <w:sz w:val="28"/>
          <w:szCs w:val="28"/>
        </w:rPr>
        <w:t xml:space="preserve">QPSC </w:t>
      </w:r>
      <w:r w:rsidR="00333F46">
        <w:rPr>
          <w:rFonts w:ascii="Arial Black" w:hAnsi="Arial Black" w:cs="Arial"/>
          <w:b/>
          <w:color w:val="365F91" w:themeColor="accent1" w:themeShade="BF"/>
          <w:sz w:val="28"/>
          <w:szCs w:val="28"/>
        </w:rPr>
        <w:t>M</w:t>
      </w:r>
      <w:r w:rsidR="00D1530B">
        <w:rPr>
          <w:rFonts w:ascii="Arial Black" w:hAnsi="Arial Black" w:cs="Arial"/>
          <w:b/>
          <w:color w:val="365F91" w:themeColor="accent1" w:themeShade="BF"/>
          <w:sz w:val="28"/>
          <w:szCs w:val="28"/>
        </w:rPr>
        <w:t>embers</w:t>
      </w:r>
      <w:r w:rsidR="00333F46">
        <w:rPr>
          <w:rFonts w:ascii="Arial Black" w:hAnsi="Arial Black" w:cs="Arial"/>
          <w:b/>
          <w:color w:val="365F91" w:themeColor="accent1" w:themeShade="BF"/>
          <w:sz w:val="28"/>
          <w:szCs w:val="28"/>
        </w:rPr>
        <w:t>hip</w:t>
      </w:r>
    </w:p>
    <w:p w:rsidR="00C35AB7" w:rsidRDefault="00C35AB7" w:rsidP="00CD4778">
      <w:pPr>
        <w:contextualSpacing/>
        <w:rPr>
          <w:rFonts w:eastAsiaTheme="majorEastAsia" w:cs="Arial"/>
          <w:bCs/>
          <w:sz w:val="24"/>
          <w:szCs w:val="24"/>
        </w:rPr>
      </w:pPr>
      <w:r w:rsidRPr="000528A8">
        <w:rPr>
          <w:rFonts w:eastAsiaTheme="majorEastAsia" w:cs="Arial"/>
          <w:bCs/>
          <w:sz w:val="24"/>
          <w:szCs w:val="24"/>
        </w:rPr>
        <w:t>Julian Robinson, MD, Chair, QPSC, Brigham and Women's Hospital</w:t>
      </w:r>
    </w:p>
    <w:p w:rsidR="000528A8" w:rsidRPr="000528A8" w:rsidRDefault="000528A8" w:rsidP="000528A8">
      <w:pPr>
        <w:contextualSpacing/>
        <w:rPr>
          <w:rFonts w:eastAsiaTheme="majorEastAsia" w:cs="Arial"/>
          <w:bCs/>
          <w:sz w:val="24"/>
          <w:szCs w:val="24"/>
        </w:rPr>
      </w:pPr>
      <w:r w:rsidRPr="000528A8">
        <w:rPr>
          <w:rFonts w:eastAsiaTheme="majorEastAsia" w:cs="Arial"/>
          <w:bCs/>
          <w:sz w:val="24"/>
          <w:szCs w:val="24"/>
        </w:rPr>
        <w:t xml:space="preserve">Michael E. Henry, MD, </w:t>
      </w:r>
      <w:r>
        <w:rPr>
          <w:rFonts w:eastAsiaTheme="majorEastAsia" w:cs="Arial"/>
          <w:bCs/>
          <w:sz w:val="24"/>
          <w:szCs w:val="24"/>
        </w:rPr>
        <w:t xml:space="preserve">Vice-Chair, QPSC, </w:t>
      </w:r>
      <w:r w:rsidRPr="000528A8">
        <w:rPr>
          <w:rFonts w:eastAsiaTheme="majorEastAsia" w:cs="Arial"/>
          <w:bCs/>
          <w:sz w:val="24"/>
          <w:szCs w:val="24"/>
        </w:rPr>
        <w:t>Massachusetts General Hospital</w:t>
      </w:r>
    </w:p>
    <w:p w:rsidR="00955716" w:rsidRPr="000528A8" w:rsidRDefault="00C35AB7" w:rsidP="00955716">
      <w:pPr>
        <w:contextualSpacing/>
        <w:rPr>
          <w:rFonts w:eastAsiaTheme="majorEastAsia" w:cs="Arial"/>
          <w:bCs/>
          <w:sz w:val="24"/>
          <w:szCs w:val="24"/>
        </w:rPr>
      </w:pPr>
      <w:r w:rsidRPr="000528A8">
        <w:rPr>
          <w:rFonts w:eastAsiaTheme="majorEastAsia" w:cs="Arial"/>
          <w:bCs/>
          <w:sz w:val="24"/>
          <w:szCs w:val="24"/>
        </w:rPr>
        <w:t xml:space="preserve">Ziad Alfarah, MD, </w:t>
      </w:r>
      <w:r w:rsidR="00955716" w:rsidRPr="000528A8">
        <w:rPr>
          <w:rFonts w:eastAsiaTheme="majorEastAsia" w:cs="Arial"/>
          <w:bCs/>
          <w:sz w:val="24"/>
          <w:szCs w:val="24"/>
        </w:rPr>
        <w:t>Lawrence General Hospital</w:t>
      </w:r>
    </w:p>
    <w:p w:rsidR="00955716" w:rsidRDefault="00C35AB7" w:rsidP="00955716">
      <w:pPr>
        <w:contextualSpacing/>
        <w:rPr>
          <w:rFonts w:eastAsiaTheme="majorEastAsia" w:cs="Arial"/>
          <w:bCs/>
          <w:sz w:val="24"/>
          <w:szCs w:val="24"/>
        </w:rPr>
      </w:pPr>
      <w:r w:rsidRPr="000528A8">
        <w:rPr>
          <w:rFonts w:eastAsiaTheme="majorEastAsia" w:cs="Arial"/>
          <w:bCs/>
          <w:sz w:val="24"/>
          <w:szCs w:val="24"/>
        </w:rPr>
        <w:t xml:space="preserve">James Bono, MD, </w:t>
      </w:r>
      <w:r w:rsidR="00955716" w:rsidRPr="000528A8">
        <w:rPr>
          <w:rFonts w:eastAsiaTheme="majorEastAsia" w:cs="Arial"/>
          <w:bCs/>
          <w:sz w:val="24"/>
          <w:szCs w:val="24"/>
        </w:rPr>
        <w:t>New England Baptist Hospital</w:t>
      </w:r>
    </w:p>
    <w:p w:rsidR="000528A8" w:rsidRPr="000528A8" w:rsidRDefault="000528A8" w:rsidP="000528A8">
      <w:pPr>
        <w:contextualSpacing/>
        <w:rPr>
          <w:rFonts w:eastAsiaTheme="majorEastAsia" w:cs="Arial"/>
          <w:bCs/>
          <w:sz w:val="24"/>
          <w:szCs w:val="24"/>
        </w:rPr>
      </w:pPr>
      <w:r w:rsidRPr="000528A8">
        <w:rPr>
          <w:rFonts w:eastAsiaTheme="majorEastAsia" w:cs="Arial"/>
          <w:bCs/>
          <w:sz w:val="24"/>
          <w:szCs w:val="24"/>
        </w:rPr>
        <w:t>Zoe Burns, Patient Representative</w:t>
      </w:r>
    </w:p>
    <w:p w:rsidR="000528A8" w:rsidRPr="000528A8" w:rsidRDefault="000528A8" w:rsidP="000528A8">
      <w:pPr>
        <w:contextualSpacing/>
        <w:rPr>
          <w:rFonts w:eastAsiaTheme="majorEastAsia" w:cs="Arial"/>
          <w:bCs/>
          <w:sz w:val="24"/>
          <w:szCs w:val="24"/>
        </w:rPr>
      </w:pPr>
      <w:r w:rsidRPr="000528A8">
        <w:rPr>
          <w:rFonts w:eastAsiaTheme="majorEastAsia" w:cs="Arial"/>
          <w:bCs/>
          <w:sz w:val="24"/>
          <w:szCs w:val="24"/>
        </w:rPr>
        <w:t xml:space="preserve">Michelle Chan, RPh, </w:t>
      </w:r>
      <w:r w:rsidR="0024618C" w:rsidRPr="000528A8">
        <w:rPr>
          <w:rFonts w:eastAsiaTheme="majorEastAsia" w:cs="Arial"/>
          <w:bCs/>
          <w:sz w:val="24"/>
          <w:szCs w:val="24"/>
        </w:rPr>
        <w:t xml:space="preserve">Massachusetts </w:t>
      </w:r>
      <w:r w:rsidR="0024618C">
        <w:rPr>
          <w:rFonts w:eastAsiaTheme="majorEastAsia" w:cs="Arial"/>
          <w:bCs/>
          <w:sz w:val="24"/>
          <w:szCs w:val="24"/>
        </w:rPr>
        <w:t xml:space="preserve">Board of Registration in Pharmacy </w:t>
      </w:r>
    </w:p>
    <w:p w:rsidR="00955716" w:rsidRPr="000528A8" w:rsidRDefault="00C35AB7" w:rsidP="00955716">
      <w:pPr>
        <w:contextualSpacing/>
        <w:rPr>
          <w:rFonts w:eastAsiaTheme="majorEastAsia" w:cs="Arial"/>
          <w:bCs/>
          <w:sz w:val="24"/>
          <w:szCs w:val="24"/>
        </w:rPr>
      </w:pPr>
      <w:r w:rsidRPr="000528A8">
        <w:rPr>
          <w:rFonts w:eastAsiaTheme="majorEastAsia" w:cs="Arial"/>
          <w:bCs/>
          <w:sz w:val="24"/>
          <w:szCs w:val="24"/>
        </w:rPr>
        <w:t xml:space="preserve">Diane Hanley, MS, RN-BC, EJD, </w:t>
      </w:r>
      <w:r w:rsidR="00955716" w:rsidRPr="000528A8">
        <w:rPr>
          <w:rFonts w:eastAsiaTheme="majorEastAsia" w:cs="Arial"/>
          <w:bCs/>
          <w:sz w:val="24"/>
          <w:szCs w:val="24"/>
        </w:rPr>
        <w:t>Massachus</w:t>
      </w:r>
      <w:r w:rsidRPr="000528A8">
        <w:rPr>
          <w:rFonts w:eastAsiaTheme="majorEastAsia" w:cs="Arial"/>
          <w:bCs/>
          <w:sz w:val="24"/>
          <w:szCs w:val="24"/>
        </w:rPr>
        <w:t xml:space="preserve">etts </w:t>
      </w:r>
      <w:r w:rsidR="00955716" w:rsidRPr="000528A8">
        <w:rPr>
          <w:rFonts w:eastAsiaTheme="majorEastAsia" w:cs="Arial"/>
          <w:bCs/>
          <w:sz w:val="24"/>
          <w:szCs w:val="24"/>
        </w:rPr>
        <w:t>Board of Registration in Nursing</w:t>
      </w:r>
    </w:p>
    <w:p w:rsidR="00955716" w:rsidRPr="000528A8" w:rsidRDefault="00C35AB7" w:rsidP="00955716">
      <w:pPr>
        <w:contextualSpacing/>
        <w:rPr>
          <w:rFonts w:eastAsiaTheme="majorEastAsia" w:cs="Arial"/>
          <w:bCs/>
          <w:sz w:val="24"/>
          <w:szCs w:val="24"/>
        </w:rPr>
      </w:pPr>
      <w:r w:rsidRPr="000528A8">
        <w:rPr>
          <w:rFonts w:eastAsiaTheme="majorEastAsia" w:cs="Arial"/>
          <w:bCs/>
          <w:sz w:val="24"/>
          <w:szCs w:val="24"/>
        </w:rPr>
        <w:t xml:space="preserve">Mark D. Hershey, MD, </w:t>
      </w:r>
      <w:r w:rsidR="00955716" w:rsidRPr="000528A8">
        <w:rPr>
          <w:rFonts w:eastAsiaTheme="majorEastAsia" w:cs="Arial"/>
          <w:bCs/>
          <w:sz w:val="24"/>
          <w:szCs w:val="24"/>
        </w:rPr>
        <w:t>South Shore Hospital</w:t>
      </w:r>
    </w:p>
    <w:p w:rsidR="00955716" w:rsidRPr="000528A8" w:rsidRDefault="00C35AB7" w:rsidP="00955716">
      <w:pPr>
        <w:contextualSpacing/>
        <w:rPr>
          <w:rFonts w:eastAsiaTheme="majorEastAsia" w:cs="Arial"/>
          <w:bCs/>
          <w:sz w:val="24"/>
          <w:szCs w:val="24"/>
        </w:rPr>
      </w:pPr>
      <w:r w:rsidRPr="000528A8">
        <w:rPr>
          <w:rFonts w:eastAsiaTheme="majorEastAsia" w:cs="Arial"/>
          <w:bCs/>
          <w:sz w:val="24"/>
          <w:szCs w:val="24"/>
        </w:rPr>
        <w:t xml:space="preserve">Karen Johnson, BSN, RN, </w:t>
      </w:r>
      <w:r w:rsidR="00955716" w:rsidRPr="000528A8">
        <w:rPr>
          <w:rFonts w:eastAsiaTheme="majorEastAsia" w:cs="Arial"/>
          <w:bCs/>
          <w:sz w:val="24"/>
          <w:szCs w:val="24"/>
        </w:rPr>
        <w:t>Baystate Medical Center</w:t>
      </w:r>
    </w:p>
    <w:p w:rsidR="00955716" w:rsidRPr="000528A8" w:rsidRDefault="00C35AB7" w:rsidP="00955716">
      <w:pPr>
        <w:contextualSpacing/>
        <w:rPr>
          <w:rFonts w:eastAsiaTheme="majorEastAsia" w:cs="Arial"/>
          <w:bCs/>
          <w:sz w:val="24"/>
          <w:szCs w:val="24"/>
        </w:rPr>
      </w:pPr>
      <w:r w:rsidRPr="000528A8">
        <w:rPr>
          <w:rFonts w:eastAsiaTheme="majorEastAsia" w:cs="Arial"/>
          <w:bCs/>
          <w:sz w:val="24"/>
          <w:szCs w:val="24"/>
        </w:rPr>
        <w:t xml:space="preserve">Pardon R. Kenney, MD, MMSc, FACS, </w:t>
      </w:r>
      <w:r w:rsidR="00955716" w:rsidRPr="000528A8">
        <w:rPr>
          <w:rFonts w:eastAsiaTheme="majorEastAsia" w:cs="Arial"/>
          <w:bCs/>
          <w:sz w:val="24"/>
          <w:szCs w:val="24"/>
        </w:rPr>
        <w:t>B&amp;W Faulkner Hospital</w:t>
      </w:r>
    </w:p>
    <w:p w:rsidR="00955716" w:rsidRPr="000528A8" w:rsidRDefault="00C35AB7" w:rsidP="00955716">
      <w:pPr>
        <w:contextualSpacing/>
        <w:rPr>
          <w:rFonts w:eastAsiaTheme="majorEastAsia" w:cs="Arial"/>
          <w:bCs/>
          <w:sz w:val="24"/>
          <w:szCs w:val="24"/>
        </w:rPr>
      </w:pPr>
      <w:r w:rsidRPr="000528A8">
        <w:rPr>
          <w:rFonts w:eastAsiaTheme="majorEastAsia" w:cs="Arial"/>
          <w:bCs/>
          <w:sz w:val="24"/>
          <w:szCs w:val="24"/>
        </w:rPr>
        <w:t xml:space="preserve">Jonathan B. Kruskal, </w:t>
      </w:r>
      <w:r w:rsidR="00777E7E" w:rsidRPr="000528A8">
        <w:rPr>
          <w:rFonts w:eastAsiaTheme="majorEastAsia" w:cs="Arial"/>
          <w:bCs/>
          <w:sz w:val="24"/>
          <w:szCs w:val="24"/>
        </w:rPr>
        <w:t xml:space="preserve">MD, </w:t>
      </w:r>
      <w:r w:rsidR="00955716" w:rsidRPr="000528A8">
        <w:rPr>
          <w:rFonts w:eastAsiaTheme="majorEastAsia" w:cs="Arial"/>
          <w:bCs/>
          <w:sz w:val="24"/>
          <w:szCs w:val="24"/>
        </w:rPr>
        <w:t>B</w:t>
      </w:r>
      <w:r w:rsidRPr="000528A8">
        <w:rPr>
          <w:rFonts w:eastAsiaTheme="majorEastAsia" w:cs="Arial"/>
          <w:bCs/>
          <w:sz w:val="24"/>
          <w:szCs w:val="24"/>
        </w:rPr>
        <w:t xml:space="preserve">eth </w:t>
      </w:r>
      <w:r w:rsidR="00955716" w:rsidRPr="000528A8">
        <w:rPr>
          <w:rFonts w:eastAsiaTheme="majorEastAsia" w:cs="Arial"/>
          <w:bCs/>
          <w:sz w:val="24"/>
          <w:szCs w:val="24"/>
        </w:rPr>
        <w:t>I</w:t>
      </w:r>
      <w:r w:rsidRPr="000528A8">
        <w:rPr>
          <w:rFonts w:eastAsiaTheme="majorEastAsia" w:cs="Arial"/>
          <w:bCs/>
          <w:sz w:val="24"/>
          <w:szCs w:val="24"/>
        </w:rPr>
        <w:t xml:space="preserve">srael </w:t>
      </w:r>
      <w:r w:rsidR="00955716" w:rsidRPr="000528A8">
        <w:rPr>
          <w:rFonts w:eastAsiaTheme="majorEastAsia" w:cs="Arial"/>
          <w:bCs/>
          <w:sz w:val="24"/>
          <w:szCs w:val="24"/>
        </w:rPr>
        <w:t>D</w:t>
      </w:r>
      <w:r w:rsidRPr="000528A8">
        <w:rPr>
          <w:rFonts w:eastAsiaTheme="majorEastAsia" w:cs="Arial"/>
          <w:bCs/>
          <w:sz w:val="24"/>
          <w:szCs w:val="24"/>
        </w:rPr>
        <w:t xml:space="preserve">eaconess </w:t>
      </w:r>
      <w:r w:rsidR="00955716" w:rsidRPr="000528A8">
        <w:rPr>
          <w:rFonts w:eastAsiaTheme="majorEastAsia" w:cs="Arial"/>
          <w:bCs/>
          <w:sz w:val="24"/>
          <w:szCs w:val="24"/>
        </w:rPr>
        <w:t>M</w:t>
      </w:r>
      <w:r w:rsidRPr="000528A8">
        <w:rPr>
          <w:rFonts w:eastAsiaTheme="majorEastAsia" w:cs="Arial"/>
          <w:bCs/>
          <w:sz w:val="24"/>
          <w:szCs w:val="24"/>
        </w:rPr>
        <w:t xml:space="preserve">edical </w:t>
      </w:r>
      <w:r w:rsidR="00955716" w:rsidRPr="000528A8">
        <w:rPr>
          <w:rFonts w:eastAsiaTheme="majorEastAsia" w:cs="Arial"/>
          <w:bCs/>
          <w:sz w:val="24"/>
          <w:szCs w:val="24"/>
        </w:rPr>
        <w:t>C</w:t>
      </w:r>
      <w:r w:rsidRPr="000528A8">
        <w:rPr>
          <w:rFonts w:eastAsiaTheme="majorEastAsia" w:cs="Arial"/>
          <w:bCs/>
          <w:sz w:val="24"/>
          <w:szCs w:val="24"/>
        </w:rPr>
        <w:t>enter</w:t>
      </w:r>
    </w:p>
    <w:p w:rsidR="00955716" w:rsidRPr="000528A8" w:rsidRDefault="00C35AB7" w:rsidP="00955716">
      <w:pPr>
        <w:contextualSpacing/>
        <w:rPr>
          <w:rFonts w:eastAsiaTheme="majorEastAsia" w:cs="Arial"/>
          <w:bCs/>
          <w:sz w:val="24"/>
          <w:szCs w:val="24"/>
        </w:rPr>
      </w:pPr>
      <w:r w:rsidRPr="000528A8">
        <w:rPr>
          <w:rFonts w:eastAsiaTheme="majorEastAsia" w:cs="Arial"/>
          <w:bCs/>
          <w:sz w:val="24"/>
          <w:szCs w:val="24"/>
        </w:rPr>
        <w:t xml:space="preserve">Arthur Lauretano, MD, </w:t>
      </w:r>
      <w:r w:rsidR="00955716" w:rsidRPr="000528A8">
        <w:rPr>
          <w:rFonts w:eastAsiaTheme="majorEastAsia" w:cs="Arial"/>
          <w:bCs/>
          <w:sz w:val="24"/>
          <w:szCs w:val="24"/>
        </w:rPr>
        <w:t>Lowell General Hospital</w:t>
      </w:r>
    </w:p>
    <w:p w:rsidR="00955716" w:rsidRPr="000528A8" w:rsidRDefault="00C35AB7" w:rsidP="00955716">
      <w:pPr>
        <w:contextualSpacing/>
        <w:rPr>
          <w:rFonts w:eastAsiaTheme="majorEastAsia" w:cs="Arial"/>
          <w:bCs/>
          <w:sz w:val="24"/>
          <w:szCs w:val="24"/>
        </w:rPr>
      </w:pPr>
      <w:r w:rsidRPr="000528A8">
        <w:rPr>
          <w:rFonts w:eastAsiaTheme="majorEastAsia" w:cs="Arial"/>
          <w:bCs/>
          <w:sz w:val="24"/>
          <w:szCs w:val="24"/>
        </w:rPr>
        <w:t xml:space="preserve">Marc S. Rubin, MD, </w:t>
      </w:r>
      <w:r w:rsidR="00955716" w:rsidRPr="000528A8">
        <w:rPr>
          <w:rFonts w:eastAsiaTheme="majorEastAsia" w:cs="Arial"/>
          <w:bCs/>
          <w:sz w:val="24"/>
          <w:szCs w:val="24"/>
        </w:rPr>
        <w:t>North Shore Medical Center</w:t>
      </w:r>
    </w:p>
    <w:p w:rsidR="00955716" w:rsidRPr="000528A8" w:rsidRDefault="00C35AB7" w:rsidP="00955716">
      <w:pPr>
        <w:contextualSpacing/>
        <w:rPr>
          <w:rFonts w:eastAsiaTheme="majorEastAsia" w:cs="Arial"/>
          <w:bCs/>
          <w:sz w:val="24"/>
          <w:szCs w:val="24"/>
        </w:rPr>
      </w:pPr>
      <w:r w:rsidRPr="000528A8">
        <w:rPr>
          <w:rFonts w:eastAsiaTheme="majorEastAsia" w:cs="Arial"/>
          <w:bCs/>
          <w:sz w:val="24"/>
          <w:szCs w:val="24"/>
        </w:rPr>
        <w:t xml:space="preserve">Melissa Sundberg, MD, </w:t>
      </w:r>
      <w:r w:rsidR="00955716" w:rsidRPr="000528A8">
        <w:rPr>
          <w:rFonts w:eastAsiaTheme="majorEastAsia" w:cs="Arial"/>
          <w:bCs/>
          <w:sz w:val="24"/>
          <w:szCs w:val="24"/>
        </w:rPr>
        <w:t>Boston Children's Hospital</w:t>
      </w:r>
    </w:p>
    <w:p w:rsidR="00D1530B" w:rsidRPr="00D1530B" w:rsidRDefault="007A0DD4" w:rsidP="00BC2CBC">
      <w:pPr>
        <w:pStyle w:val="Heading1"/>
        <w:spacing w:before="240"/>
        <w:rPr>
          <w:rFonts w:ascii="Arial Black" w:eastAsiaTheme="minorHAnsi" w:hAnsi="Arial Black" w:cs="Arial"/>
          <w:bCs w:val="0"/>
        </w:rPr>
      </w:pPr>
      <w:r w:rsidRPr="007A0DD4">
        <w:rPr>
          <w:rFonts w:ascii="Arial Black" w:eastAsiaTheme="minorHAnsi" w:hAnsi="Arial Black" w:cs="Arial"/>
          <w:bCs w:val="0"/>
        </w:rPr>
        <w:t>QPSD Staff</w:t>
      </w:r>
    </w:p>
    <w:p w:rsidR="00BC2CBC" w:rsidRDefault="00BC2CBC" w:rsidP="00A07155">
      <w:pPr>
        <w:contextualSpacing/>
        <w:rPr>
          <w:rFonts w:cs="Arial"/>
          <w:sz w:val="24"/>
          <w:szCs w:val="24"/>
        </w:rPr>
      </w:pPr>
      <w:r>
        <w:rPr>
          <w:rFonts w:cs="Arial"/>
          <w:sz w:val="24"/>
          <w:szCs w:val="24"/>
        </w:rPr>
        <w:t xml:space="preserve">Deborah Farina Mulloy, PhD, RN, CNOR, Director </w:t>
      </w:r>
    </w:p>
    <w:p w:rsidR="00A07155" w:rsidRPr="000528A8" w:rsidRDefault="00A07155" w:rsidP="00A07155">
      <w:pPr>
        <w:contextualSpacing/>
        <w:rPr>
          <w:rFonts w:cs="Arial"/>
          <w:sz w:val="24"/>
          <w:szCs w:val="24"/>
        </w:rPr>
      </w:pPr>
      <w:r w:rsidRPr="000528A8">
        <w:rPr>
          <w:rFonts w:cs="Arial"/>
          <w:sz w:val="24"/>
          <w:szCs w:val="24"/>
        </w:rPr>
        <w:t>Loretta J. Cooke, BSN, RN, LNC, CMBI</w:t>
      </w:r>
      <w:r w:rsidR="001834EB" w:rsidRPr="000528A8">
        <w:rPr>
          <w:rFonts w:cs="Arial"/>
          <w:sz w:val="24"/>
          <w:szCs w:val="24"/>
        </w:rPr>
        <w:t>, Quality Nurse Analyst</w:t>
      </w:r>
      <w:r w:rsidRPr="000528A8">
        <w:rPr>
          <w:rFonts w:cs="Arial"/>
          <w:sz w:val="24"/>
          <w:szCs w:val="24"/>
        </w:rPr>
        <w:tab/>
      </w:r>
      <w:r w:rsidR="00373161" w:rsidRPr="000528A8">
        <w:rPr>
          <w:rFonts w:cs="Arial"/>
          <w:sz w:val="24"/>
          <w:szCs w:val="24"/>
        </w:rPr>
        <w:tab/>
      </w:r>
      <w:r w:rsidR="00373161" w:rsidRPr="000528A8">
        <w:rPr>
          <w:rFonts w:cs="Arial"/>
          <w:sz w:val="24"/>
          <w:szCs w:val="24"/>
        </w:rPr>
        <w:tab/>
      </w:r>
    </w:p>
    <w:p w:rsidR="00A07155" w:rsidRPr="000528A8" w:rsidRDefault="00A07155" w:rsidP="00A07155">
      <w:pPr>
        <w:contextualSpacing/>
        <w:rPr>
          <w:rFonts w:cs="Arial"/>
          <w:sz w:val="24"/>
          <w:szCs w:val="24"/>
        </w:rPr>
      </w:pPr>
      <w:r w:rsidRPr="000528A8">
        <w:rPr>
          <w:rFonts w:cs="Arial"/>
          <w:sz w:val="24"/>
          <w:szCs w:val="24"/>
        </w:rPr>
        <w:t>Daniela Brown, MSN, RN, CIC</w:t>
      </w:r>
      <w:r w:rsidR="001834EB" w:rsidRPr="000528A8">
        <w:rPr>
          <w:rFonts w:cs="Arial"/>
          <w:sz w:val="24"/>
          <w:szCs w:val="24"/>
        </w:rPr>
        <w:t>, Quality Nurse Analyst</w:t>
      </w:r>
      <w:r w:rsidR="001834EB" w:rsidRPr="000528A8">
        <w:rPr>
          <w:rFonts w:cs="Arial"/>
          <w:sz w:val="24"/>
          <w:szCs w:val="24"/>
        </w:rPr>
        <w:tab/>
      </w:r>
      <w:r w:rsidRPr="000528A8">
        <w:rPr>
          <w:rFonts w:cs="Arial"/>
          <w:sz w:val="24"/>
          <w:szCs w:val="24"/>
        </w:rPr>
        <w:tab/>
      </w:r>
      <w:r w:rsidRPr="000528A8">
        <w:rPr>
          <w:rFonts w:cs="Arial"/>
          <w:sz w:val="24"/>
          <w:szCs w:val="24"/>
        </w:rPr>
        <w:tab/>
      </w:r>
      <w:r w:rsidRPr="000528A8">
        <w:rPr>
          <w:rFonts w:cs="Arial"/>
          <w:sz w:val="24"/>
          <w:szCs w:val="24"/>
        </w:rPr>
        <w:tab/>
      </w:r>
      <w:r w:rsidR="00373161" w:rsidRPr="000528A8">
        <w:rPr>
          <w:rFonts w:cs="Arial"/>
          <w:sz w:val="24"/>
          <w:szCs w:val="24"/>
        </w:rPr>
        <w:tab/>
      </w:r>
    </w:p>
    <w:p w:rsidR="007B430C" w:rsidRPr="000528A8" w:rsidRDefault="00A07155" w:rsidP="00A07155">
      <w:pPr>
        <w:spacing w:after="0" w:line="240" w:lineRule="auto"/>
        <w:contextualSpacing/>
        <w:rPr>
          <w:rFonts w:eastAsia="Calibri" w:cs="Arial"/>
          <w:color w:val="1F497D"/>
          <w:sz w:val="24"/>
          <w:szCs w:val="24"/>
        </w:rPr>
        <w:sectPr w:rsidR="007B430C" w:rsidRPr="000528A8" w:rsidSect="007B430C">
          <w:type w:val="continuous"/>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space="720"/>
          <w:docGrid w:linePitch="360"/>
        </w:sectPr>
      </w:pPr>
      <w:r w:rsidRPr="000528A8">
        <w:rPr>
          <w:rFonts w:cs="Arial"/>
          <w:sz w:val="24"/>
          <w:szCs w:val="24"/>
        </w:rPr>
        <w:t>Mali Gunaratne</w:t>
      </w:r>
      <w:r w:rsidR="000528A8">
        <w:rPr>
          <w:rFonts w:cs="Arial"/>
          <w:sz w:val="24"/>
          <w:szCs w:val="24"/>
        </w:rPr>
        <w:t>, Administrative Assistant</w:t>
      </w:r>
    </w:p>
    <w:p w:rsidR="009C7110" w:rsidRPr="00D1530B" w:rsidRDefault="00B7398D" w:rsidP="00D1530B">
      <w:pPr>
        <w:rPr>
          <w:rFonts w:ascii="Arial Black" w:hAnsi="Arial Black" w:cs="Arial"/>
          <w:b/>
          <w:color w:val="365F91" w:themeColor="accent1" w:themeShade="BF"/>
          <w:sz w:val="28"/>
          <w:szCs w:val="28"/>
        </w:rPr>
        <w:sectPr w:rsidR="009C7110" w:rsidRPr="00D1530B" w:rsidSect="009C7110">
          <w:type w:val="continuous"/>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num="2" w:space="720"/>
          <w:docGrid w:linePitch="360"/>
        </w:sectPr>
      </w:pPr>
      <w:r>
        <w:rPr>
          <w:rFonts w:ascii="Arial Black" w:hAnsi="Arial Black" w:cs="Arial"/>
          <w:b/>
          <w:color w:val="365F91" w:themeColor="accent1" w:themeShade="BF"/>
          <w:sz w:val="28"/>
          <w:szCs w:val="28"/>
        </w:rPr>
        <w:t>QPSD Spring Conference</w:t>
      </w:r>
    </w:p>
    <w:p w:rsidR="00F25BD7" w:rsidRPr="00150A7A" w:rsidRDefault="00F25BD7" w:rsidP="007B430C">
      <w:pPr>
        <w:contextualSpacing/>
        <w:jc w:val="center"/>
        <w:rPr>
          <w:rFonts w:cs="Arial"/>
          <w:b/>
          <w:color w:val="365F91" w:themeColor="accent1" w:themeShade="BF"/>
          <w:sz w:val="28"/>
          <w:szCs w:val="28"/>
        </w:rPr>
      </w:pPr>
      <w:r w:rsidRPr="00150A7A">
        <w:rPr>
          <w:rFonts w:cs="Arial"/>
          <w:b/>
          <w:color w:val="365F91" w:themeColor="accent1" w:themeShade="BF"/>
          <w:sz w:val="28"/>
          <w:szCs w:val="28"/>
        </w:rPr>
        <w:t>The Board of Registration in Medicine’s</w:t>
      </w:r>
    </w:p>
    <w:p w:rsidR="00F25BD7" w:rsidRPr="00B7398D" w:rsidRDefault="00F25BD7" w:rsidP="00F25BD7">
      <w:pPr>
        <w:contextualSpacing/>
        <w:jc w:val="center"/>
        <w:rPr>
          <w:rFonts w:cs="Arial"/>
          <w:b/>
          <w:color w:val="365F91" w:themeColor="accent1" w:themeShade="BF"/>
          <w:sz w:val="24"/>
          <w:szCs w:val="24"/>
        </w:rPr>
      </w:pPr>
      <w:r w:rsidRPr="00B7398D">
        <w:rPr>
          <w:rFonts w:cs="Arial"/>
          <w:b/>
          <w:color w:val="365F91" w:themeColor="accent1" w:themeShade="BF"/>
          <w:sz w:val="24"/>
          <w:szCs w:val="24"/>
        </w:rPr>
        <w:t>Quality &amp; Patient Safety Spring Program</w:t>
      </w:r>
    </w:p>
    <w:p w:rsidR="00F25BD7" w:rsidRPr="00B7398D" w:rsidRDefault="00F25BD7" w:rsidP="00F25BD7">
      <w:pPr>
        <w:contextualSpacing/>
        <w:jc w:val="center"/>
        <w:rPr>
          <w:rFonts w:cs="Arial"/>
          <w:b/>
          <w:sz w:val="24"/>
          <w:szCs w:val="24"/>
        </w:rPr>
      </w:pPr>
      <w:r w:rsidRPr="00B7398D">
        <w:rPr>
          <w:rFonts w:cs="Arial"/>
          <w:b/>
          <w:sz w:val="24"/>
          <w:szCs w:val="24"/>
          <w:highlight w:val="lightGray"/>
        </w:rPr>
        <w:t>Collaborating to Promote Safe Practices …expedite the learnings</w:t>
      </w:r>
      <w:r w:rsidRPr="00B7398D">
        <w:rPr>
          <w:rFonts w:cs="Arial"/>
          <w:b/>
          <w:sz w:val="24"/>
          <w:szCs w:val="24"/>
        </w:rPr>
        <w:t xml:space="preserve">  </w:t>
      </w:r>
    </w:p>
    <w:p w:rsidR="00F25BD7" w:rsidRPr="00150A7A" w:rsidRDefault="00F25BD7" w:rsidP="00F25BD7">
      <w:pPr>
        <w:contextualSpacing/>
        <w:jc w:val="center"/>
        <w:rPr>
          <w:rFonts w:cs="Arial"/>
          <w:b/>
          <w:sz w:val="28"/>
          <w:szCs w:val="28"/>
        </w:rPr>
      </w:pPr>
      <w:r w:rsidRPr="00150A7A">
        <w:rPr>
          <w:rFonts w:cs="Arial"/>
          <w:b/>
          <w:sz w:val="28"/>
          <w:szCs w:val="28"/>
        </w:rPr>
        <w:t>March 29, 2019</w:t>
      </w:r>
    </w:p>
    <w:p w:rsidR="00B7398D" w:rsidRDefault="0038430A" w:rsidP="00B7398D">
      <w:pPr>
        <w:contextualSpacing/>
        <w:jc w:val="center"/>
        <w:rPr>
          <w:rFonts w:cs="Arial"/>
        </w:rPr>
      </w:pPr>
      <w:r w:rsidRPr="00AB0349">
        <w:rPr>
          <w:rFonts w:cs="Arial"/>
        </w:rPr>
        <w:t>Physicians: Category I CME- 4.0</w:t>
      </w:r>
      <w:r w:rsidR="00F25BD7" w:rsidRPr="00AB0349">
        <w:rPr>
          <w:rFonts w:cs="Arial"/>
        </w:rPr>
        <w:t xml:space="preserve"> hours </w:t>
      </w:r>
    </w:p>
    <w:p w:rsidR="000651FB" w:rsidRDefault="0038430A" w:rsidP="00B7398D">
      <w:pPr>
        <w:contextualSpacing/>
        <w:jc w:val="center"/>
        <w:rPr>
          <w:rFonts w:cs="Arial"/>
        </w:rPr>
      </w:pPr>
      <w:r w:rsidRPr="00AB0349">
        <w:rPr>
          <w:rFonts w:cs="Arial"/>
        </w:rPr>
        <w:t xml:space="preserve">Nurses: </w:t>
      </w:r>
      <w:r w:rsidR="000651FB" w:rsidRPr="00AB0349">
        <w:rPr>
          <w:rFonts w:cs="Arial"/>
        </w:rPr>
        <w:t>C</w:t>
      </w:r>
      <w:r w:rsidRPr="00AB0349">
        <w:rPr>
          <w:rFonts w:cs="Arial"/>
        </w:rPr>
        <w:t>ontact Hours: 4.0 hours</w:t>
      </w:r>
    </w:p>
    <w:p w:rsidR="00AB0349" w:rsidRPr="00AB0349" w:rsidRDefault="00AB0349" w:rsidP="007310FC">
      <w:pPr>
        <w:contextualSpacing/>
        <w:jc w:val="center"/>
        <w:rPr>
          <w:rFonts w:cs="Arial"/>
        </w:rPr>
      </w:pPr>
    </w:p>
    <w:p w:rsidR="00F25BD7" w:rsidRPr="007310FC" w:rsidRDefault="00F25BD7" w:rsidP="005E119F">
      <w:pPr>
        <w:contextualSpacing/>
        <w:rPr>
          <w:rFonts w:cs="Arial"/>
          <w:sz w:val="24"/>
          <w:szCs w:val="24"/>
        </w:rPr>
      </w:pPr>
      <w:r w:rsidRPr="007310FC">
        <w:rPr>
          <w:rFonts w:cs="Arial"/>
          <w:b/>
          <w:sz w:val="24"/>
          <w:szCs w:val="24"/>
        </w:rPr>
        <w:t>LOCATION:</w:t>
      </w:r>
      <w:r w:rsidRPr="007310FC">
        <w:rPr>
          <w:rFonts w:cs="Arial"/>
          <w:sz w:val="24"/>
          <w:szCs w:val="24"/>
        </w:rPr>
        <w:t xml:space="preserve"> </w:t>
      </w:r>
      <w:r w:rsidRPr="007310FC">
        <w:rPr>
          <w:rFonts w:cs="Arial"/>
          <w:sz w:val="24"/>
          <w:szCs w:val="24"/>
        </w:rPr>
        <w:tab/>
        <w:t xml:space="preserve">UMASS Medical Center, Worcester, </w:t>
      </w:r>
      <w:r w:rsidRPr="007310FC">
        <w:rPr>
          <w:rFonts w:eastAsia="Times New Roman" w:cs="Arial"/>
          <w:bCs/>
          <w:sz w:val="24"/>
          <w:szCs w:val="24"/>
        </w:rPr>
        <w:t>Albert Sherman Center</w:t>
      </w:r>
      <w:r w:rsidR="005E119F" w:rsidRPr="007310FC">
        <w:rPr>
          <w:rFonts w:eastAsia="Times New Roman" w:cs="Arial"/>
          <w:sz w:val="24"/>
          <w:szCs w:val="24"/>
        </w:rPr>
        <w:t>, ASC</w:t>
      </w:r>
      <w:r w:rsidR="005E119F" w:rsidRPr="007310FC">
        <w:rPr>
          <w:rFonts w:eastAsia="Times New Roman" w:cs="Arial"/>
          <w:bCs/>
          <w:sz w:val="24"/>
          <w:szCs w:val="24"/>
        </w:rPr>
        <w:t xml:space="preserve"> Auditorium</w:t>
      </w:r>
    </w:p>
    <w:p w:rsidR="00F25BD7" w:rsidRDefault="00F25BD7" w:rsidP="005E119F">
      <w:pPr>
        <w:contextualSpacing/>
        <w:rPr>
          <w:rFonts w:cs="Arial"/>
          <w:sz w:val="24"/>
          <w:szCs w:val="24"/>
        </w:rPr>
      </w:pPr>
      <w:r w:rsidRPr="007310FC">
        <w:rPr>
          <w:rFonts w:cs="Arial"/>
          <w:b/>
          <w:sz w:val="24"/>
          <w:szCs w:val="24"/>
        </w:rPr>
        <w:t xml:space="preserve">DATE &amp; TIME: </w:t>
      </w:r>
      <w:r w:rsidRPr="007310FC">
        <w:rPr>
          <w:rFonts w:cs="Arial"/>
          <w:sz w:val="24"/>
          <w:szCs w:val="24"/>
        </w:rPr>
        <w:t>Friday March 29</w:t>
      </w:r>
      <w:r w:rsidRPr="007310FC">
        <w:rPr>
          <w:rFonts w:cs="Arial"/>
          <w:sz w:val="24"/>
          <w:szCs w:val="24"/>
          <w:vertAlign w:val="superscript"/>
        </w:rPr>
        <w:t>th</w:t>
      </w:r>
      <w:r w:rsidRPr="007310FC">
        <w:rPr>
          <w:rFonts w:cs="Arial"/>
          <w:sz w:val="24"/>
          <w:szCs w:val="24"/>
        </w:rPr>
        <w:t xml:space="preserve">, 2019  </w:t>
      </w:r>
      <w:r w:rsidR="000537EE" w:rsidRPr="007310FC">
        <w:rPr>
          <w:rFonts w:cs="Arial"/>
          <w:sz w:val="24"/>
          <w:szCs w:val="24"/>
        </w:rPr>
        <w:t xml:space="preserve"> </w:t>
      </w:r>
      <w:r w:rsidRPr="007310FC">
        <w:rPr>
          <w:rFonts w:cs="Arial"/>
          <w:sz w:val="24"/>
          <w:szCs w:val="24"/>
        </w:rPr>
        <w:t xml:space="preserve"> 8:00 a.m. -12:30 p.m. (Registration 7:30-8:00 a.m.)</w:t>
      </w:r>
    </w:p>
    <w:p w:rsidR="00B7398D" w:rsidRPr="007310FC" w:rsidRDefault="00B7398D" w:rsidP="005E119F">
      <w:pPr>
        <w:contextualSpacing/>
        <w:rPr>
          <w:rFonts w:cs="Arial"/>
          <w:b/>
          <w:sz w:val="24"/>
          <w:szCs w:val="24"/>
        </w:rPr>
      </w:pPr>
    </w:p>
    <w:tbl>
      <w:tblPr>
        <w:tblStyle w:val="LightList-Accent1"/>
        <w:tblW w:w="9576" w:type="dxa"/>
        <w:tblLook w:val="04A0" w:firstRow="1" w:lastRow="0" w:firstColumn="1" w:lastColumn="0" w:noHBand="0" w:noVBand="1"/>
      </w:tblPr>
      <w:tblGrid>
        <w:gridCol w:w="4988"/>
        <w:gridCol w:w="4588"/>
      </w:tblGrid>
      <w:tr w:rsidR="005E119F" w:rsidRPr="00B87C14" w:rsidTr="005E1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8" w:type="dxa"/>
          </w:tcPr>
          <w:p w:rsidR="005E119F" w:rsidRPr="00B7398D" w:rsidRDefault="005E119F" w:rsidP="00183382">
            <w:pPr>
              <w:rPr>
                <w:rFonts w:cs="Arial"/>
                <w:sz w:val="24"/>
                <w:szCs w:val="24"/>
              </w:rPr>
            </w:pPr>
            <w:r w:rsidRPr="00B7398D">
              <w:rPr>
                <w:rFonts w:cs="Arial"/>
                <w:sz w:val="24"/>
                <w:szCs w:val="24"/>
              </w:rPr>
              <w:t>PCA Program Overview</w:t>
            </w:r>
          </w:p>
        </w:tc>
        <w:tc>
          <w:tcPr>
            <w:tcW w:w="4588" w:type="dxa"/>
          </w:tcPr>
          <w:p w:rsidR="005E119F" w:rsidRPr="00B7398D" w:rsidRDefault="005E119F" w:rsidP="00183382">
            <w:pPr>
              <w:cnfStyle w:val="100000000000" w:firstRow="1" w:lastRow="0" w:firstColumn="0" w:lastColumn="0" w:oddVBand="0" w:evenVBand="0" w:oddHBand="0" w:evenHBand="0" w:firstRowFirstColumn="0" w:firstRowLastColumn="0" w:lastRowFirstColumn="0" w:lastRowLastColumn="0"/>
              <w:rPr>
                <w:rFonts w:cs="Arial"/>
                <w:sz w:val="24"/>
                <w:szCs w:val="24"/>
              </w:rPr>
            </w:pPr>
          </w:p>
        </w:tc>
      </w:tr>
      <w:tr w:rsidR="005E119F" w:rsidRPr="00B87C14" w:rsidTr="005E1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8" w:type="dxa"/>
          </w:tcPr>
          <w:p w:rsidR="005E119F" w:rsidRPr="00B7398D" w:rsidRDefault="005E119F" w:rsidP="00183382">
            <w:pPr>
              <w:rPr>
                <w:rFonts w:cs="Arial"/>
                <w:b w:val="0"/>
              </w:rPr>
            </w:pPr>
            <w:r w:rsidRPr="00B7398D">
              <w:rPr>
                <w:rFonts w:cs="Arial"/>
                <w:b w:val="0"/>
              </w:rPr>
              <w:t>Treating Sepsis: A Team Effort</w:t>
            </w:r>
          </w:p>
        </w:tc>
        <w:tc>
          <w:tcPr>
            <w:tcW w:w="4588" w:type="dxa"/>
          </w:tcPr>
          <w:p w:rsidR="005E119F" w:rsidRPr="00B7398D" w:rsidRDefault="005E119F" w:rsidP="00183382">
            <w:pPr>
              <w:cnfStyle w:val="000000100000" w:firstRow="0" w:lastRow="0" w:firstColumn="0" w:lastColumn="0" w:oddVBand="0" w:evenVBand="0" w:oddHBand="1" w:evenHBand="0" w:firstRowFirstColumn="0" w:firstRowLastColumn="0" w:lastRowFirstColumn="0" w:lastRowLastColumn="0"/>
              <w:rPr>
                <w:rFonts w:cs="Arial"/>
              </w:rPr>
            </w:pPr>
            <w:r w:rsidRPr="00B7398D">
              <w:rPr>
                <w:rFonts w:cs="Arial"/>
              </w:rPr>
              <w:t>Paul C. Chen, MD, MBA, FACEP</w:t>
            </w:r>
          </w:p>
          <w:p w:rsidR="005E119F" w:rsidRPr="00B7398D" w:rsidRDefault="005E119F" w:rsidP="00183382">
            <w:pPr>
              <w:cnfStyle w:val="000000100000" w:firstRow="0" w:lastRow="0" w:firstColumn="0" w:lastColumn="0" w:oddVBand="0" w:evenVBand="0" w:oddHBand="1" w:evenHBand="0" w:firstRowFirstColumn="0" w:firstRowLastColumn="0" w:lastRowFirstColumn="0" w:lastRowLastColumn="0"/>
              <w:rPr>
                <w:rFonts w:cs="Arial"/>
              </w:rPr>
            </w:pPr>
            <w:r w:rsidRPr="00B7398D">
              <w:rPr>
                <w:rFonts w:cs="Arial"/>
              </w:rPr>
              <w:t>B&amp;W Faulkner Hospital</w:t>
            </w:r>
          </w:p>
          <w:p w:rsidR="009B25AB" w:rsidRPr="00B7398D" w:rsidRDefault="009B25AB" w:rsidP="00183382">
            <w:pPr>
              <w:cnfStyle w:val="000000100000" w:firstRow="0" w:lastRow="0" w:firstColumn="0" w:lastColumn="0" w:oddVBand="0" w:evenVBand="0" w:oddHBand="1" w:evenHBand="0" w:firstRowFirstColumn="0" w:firstRowLastColumn="0" w:lastRowFirstColumn="0" w:lastRowLastColumn="0"/>
              <w:rPr>
                <w:rFonts w:cs="Arial"/>
              </w:rPr>
            </w:pPr>
          </w:p>
        </w:tc>
      </w:tr>
      <w:tr w:rsidR="005E119F" w:rsidRPr="00B87C14" w:rsidTr="005E119F">
        <w:tc>
          <w:tcPr>
            <w:cnfStyle w:val="001000000000" w:firstRow="0" w:lastRow="0" w:firstColumn="1" w:lastColumn="0" w:oddVBand="0" w:evenVBand="0" w:oddHBand="0" w:evenHBand="0" w:firstRowFirstColumn="0" w:firstRowLastColumn="0" w:lastRowFirstColumn="0" w:lastRowLastColumn="0"/>
            <w:tcW w:w="4988" w:type="dxa"/>
          </w:tcPr>
          <w:p w:rsidR="005E119F" w:rsidRPr="00B7398D" w:rsidRDefault="0013309F" w:rsidP="00183382">
            <w:pPr>
              <w:rPr>
                <w:rFonts w:cs="Arial"/>
                <w:b w:val="0"/>
              </w:rPr>
            </w:pPr>
            <w:r w:rsidRPr="00B7398D">
              <w:rPr>
                <w:rFonts w:cs="Arial"/>
                <w:b w:val="0"/>
              </w:rPr>
              <w:t>Converting a “</w:t>
            </w:r>
            <w:r w:rsidR="009B25AB" w:rsidRPr="00B7398D">
              <w:rPr>
                <w:rFonts w:cs="Arial"/>
                <w:b w:val="0"/>
              </w:rPr>
              <w:t>Near Miss” into Systems Improvement in Obstetrics</w:t>
            </w:r>
          </w:p>
        </w:tc>
        <w:tc>
          <w:tcPr>
            <w:tcW w:w="4588" w:type="dxa"/>
          </w:tcPr>
          <w:p w:rsidR="005E119F" w:rsidRPr="00B7398D" w:rsidRDefault="005E119F" w:rsidP="00183382">
            <w:pPr>
              <w:cnfStyle w:val="000000000000" w:firstRow="0" w:lastRow="0" w:firstColumn="0" w:lastColumn="0" w:oddVBand="0" w:evenVBand="0" w:oddHBand="0" w:evenHBand="0" w:firstRowFirstColumn="0" w:firstRowLastColumn="0" w:lastRowFirstColumn="0" w:lastRowLastColumn="0"/>
              <w:rPr>
                <w:rFonts w:cs="Arial"/>
              </w:rPr>
            </w:pPr>
            <w:r w:rsidRPr="00B7398D">
              <w:rPr>
                <w:rFonts w:cs="Arial"/>
              </w:rPr>
              <w:t>Julian Robinson, MD</w:t>
            </w:r>
          </w:p>
          <w:p w:rsidR="005E119F" w:rsidRPr="00B7398D" w:rsidRDefault="005E119F" w:rsidP="00183382">
            <w:pPr>
              <w:cnfStyle w:val="000000000000" w:firstRow="0" w:lastRow="0" w:firstColumn="0" w:lastColumn="0" w:oddVBand="0" w:evenVBand="0" w:oddHBand="0" w:evenHBand="0" w:firstRowFirstColumn="0" w:firstRowLastColumn="0" w:lastRowFirstColumn="0" w:lastRowLastColumn="0"/>
              <w:rPr>
                <w:rFonts w:cs="Arial"/>
              </w:rPr>
            </w:pPr>
            <w:r w:rsidRPr="00B7398D">
              <w:rPr>
                <w:rFonts w:cs="Arial"/>
              </w:rPr>
              <w:t>Brigham &amp; Women’s Hospital</w:t>
            </w:r>
          </w:p>
          <w:p w:rsidR="009B25AB" w:rsidRPr="00B7398D" w:rsidRDefault="009B25AB" w:rsidP="00183382">
            <w:pPr>
              <w:cnfStyle w:val="000000000000" w:firstRow="0" w:lastRow="0" w:firstColumn="0" w:lastColumn="0" w:oddVBand="0" w:evenVBand="0" w:oddHBand="0" w:evenHBand="0" w:firstRowFirstColumn="0" w:firstRowLastColumn="0" w:lastRowFirstColumn="0" w:lastRowLastColumn="0"/>
              <w:rPr>
                <w:rFonts w:cs="Arial"/>
              </w:rPr>
            </w:pPr>
          </w:p>
        </w:tc>
      </w:tr>
      <w:tr w:rsidR="005E119F" w:rsidRPr="00B87C14" w:rsidTr="005E119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988" w:type="dxa"/>
          </w:tcPr>
          <w:p w:rsidR="005E119F" w:rsidRPr="00B7398D" w:rsidRDefault="009B25AB" w:rsidP="00183382">
            <w:pPr>
              <w:rPr>
                <w:rFonts w:cs="Arial"/>
                <w:b w:val="0"/>
              </w:rPr>
            </w:pPr>
            <w:r w:rsidRPr="00B7398D">
              <w:rPr>
                <w:rFonts w:cs="Arial"/>
                <w:b w:val="0"/>
              </w:rPr>
              <w:t>A Case of Delay in Treatment and Postoperative Mortality</w:t>
            </w:r>
          </w:p>
        </w:tc>
        <w:tc>
          <w:tcPr>
            <w:tcW w:w="4588" w:type="dxa"/>
          </w:tcPr>
          <w:p w:rsidR="005E119F" w:rsidRPr="00B7398D" w:rsidRDefault="009D2EF6" w:rsidP="005E119F">
            <w:pPr>
              <w:cnfStyle w:val="000000100000" w:firstRow="0" w:lastRow="0" w:firstColumn="0" w:lastColumn="0" w:oddVBand="0" w:evenVBand="0" w:oddHBand="1" w:evenHBand="0" w:firstRowFirstColumn="0" w:firstRowLastColumn="0" w:lastRowFirstColumn="0" w:lastRowLastColumn="0"/>
              <w:rPr>
                <w:rFonts w:cs="Arial"/>
              </w:rPr>
            </w:pPr>
            <w:r w:rsidRPr="00B7398D">
              <w:rPr>
                <w:rFonts w:cs="Arial"/>
              </w:rPr>
              <w:t>Marc</w:t>
            </w:r>
            <w:r w:rsidR="005E119F" w:rsidRPr="00B7398D">
              <w:rPr>
                <w:rFonts w:cs="Arial"/>
              </w:rPr>
              <w:t xml:space="preserve"> Rubin, MD</w:t>
            </w:r>
          </w:p>
          <w:p w:rsidR="005E119F" w:rsidRPr="00B7398D" w:rsidRDefault="005E119F" w:rsidP="00183382">
            <w:pPr>
              <w:cnfStyle w:val="000000100000" w:firstRow="0" w:lastRow="0" w:firstColumn="0" w:lastColumn="0" w:oddVBand="0" w:evenVBand="0" w:oddHBand="1" w:evenHBand="0" w:firstRowFirstColumn="0" w:firstRowLastColumn="0" w:lastRowFirstColumn="0" w:lastRowLastColumn="0"/>
              <w:rPr>
                <w:rFonts w:cs="Arial"/>
              </w:rPr>
            </w:pPr>
            <w:r w:rsidRPr="00B7398D">
              <w:rPr>
                <w:rFonts w:cs="Arial"/>
              </w:rPr>
              <w:t>North Shore Medical Center</w:t>
            </w:r>
          </w:p>
          <w:p w:rsidR="009B25AB" w:rsidRPr="00B7398D" w:rsidRDefault="009B25AB" w:rsidP="00183382">
            <w:pPr>
              <w:cnfStyle w:val="000000100000" w:firstRow="0" w:lastRow="0" w:firstColumn="0" w:lastColumn="0" w:oddVBand="0" w:evenVBand="0" w:oddHBand="1" w:evenHBand="0" w:firstRowFirstColumn="0" w:firstRowLastColumn="0" w:lastRowFirstColumn="0" w:lastRowLastColumn="0"/>
              <w:rPr>
                <w:rFonts w:cs="Arial"/>
                <w:color w:val="FFFFFF" w:themeColor="background1"/>
              </w:rPr>
            </w:pPr>
          </w:p>
        </w:tc>
      </w:tr>
      <w:tr w:rsidR="005E119F" w:rsidRPr="00B87C14" w:rsidTr="005E119F">
        <w:tc>
          <w:tcPr>
            <w:cnfStyle w:val="001000000000" w:firstRow="0" w:lastRow="0" w:firstColumn="1" w:lastColumn="0" w:oddVBand="0" w:evenVBand="0" w:oddHBand="0" w:evenHBand="0" w:firstRowFirstColumn="0" w:firstRowLastColumn="0" w:lastRowFirstColumn="0" w:lastRowLastColumn="0"/>
            <w:tcW w:w="4988" w:type="dxa"/>
          </w:tcPr>
          <w:p w:rsidR="005E119F" w:rsidRPr="00B7398D" w:rsidRDefault="005E119F" w:rsidP="00183382">
            <w:pPr>
              <w:rPr>
                <w:rFonts w:cs="Arial"/>
                <w:b w:val="0"/>
              </w:rPr>
            </w:pPr>
            <w:r w:rsidRPr="00B7398D">
              <w:rPr>
                <w:rFonts w:cs="Arial"/>
                <w:b w:val="0"/>
              </w:rPr>
              <w:t>Maximizing Patient Safety while Minimizing Provider Risk</w:t>
            </w:r>
          </w:p>
        </w:tc>
        <w:tc>
          <w:tcPr>
            <w:tcW w:w="4588" w:type="dxa"/>
          </w:tcPr>
          <w:p w:rsidR="005E119F" w:rsidRPr="00B7398D" w:rsidRDefault="005E119F" w:rsidP="005E119F">
            <w:pPr>
              <w:cnfStyle w:val="000000000000" w:firstRow="0" w:lastRow="0" w:firstColumn="0" w:lastColumn="0" w:oddVBand="0" w:evenVBand="0" w:oddHBand="0" w:evenHBand="0" w:firstRowFirstColumn="0" w:firstRowLastColumn="0" w:lastRowFirstColumn="0" w:lastRowLastColumn="0"/>
              <w:rPr>
                <w:rFonts w:cs="Arial"/>
              </w:rPr>
            </w:pPr>
            <w:r w:rsidRPr="00B7398D">
              <w:rPr>
                <w:rFonts w:cs="Arial"/>
              </w:rPr>
              <w:t>Ellen Epstein Cohen, Esq</w:t>
            </w:r>
          </w:p>
          <w:p w:rsidR="005E119F" w:rsidRPr="00B7398D" w:rsidRDefault="005E119F" w:rsidP="005E119F">
            <w:pPr>
              <w:cnfStyle w:val="000000000000" w:firstRow="0" w:lastRow="0" w:firstColumn="0" w:lastColumn="0" w:oddVBand="0" w:evenVBand="0" w:oddHBand="0" w:evenHBand="0" w:firstRowFirstColumn="0" w:firstRowLastColumn="0" w:lastRowFirstColumn="0" w:lastRowLastColumn="0"/>
              <w:rPr>
                <w:rFonts w:cs="Arial"/>
              </w:rPr>
            </w:pPr>
            <w:r w:rsidRPr="00B7398D">
              <w:rPr>
                <w:rFonts w:cs="Arial"/>
              </w:rPr>
              <w:t>Partner, Adler, Cohen, Harvey, Wakeman &amp; Guekguezian LLP</w:t>
            </w:r>
          </w:p>
        </w:tc>
      </w:tr>
      <w:tr w:rsidR="005E119F" w:rsidRPr="00B87C14" w:rsidTr="005E1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8" w:type="dxa"/>
          </w:tcPr>
          <w:p w:rsidR="009B25AB" w:rsidRPr="00B7398D" w:rsidRDefault="009B25AB" w:rsidP="009B25AB">
            <w:pPr>
              <w:rPr>
                <w:rFonts w:cs="Arial"/>
                <w:b w:val="0"/>
              </w:rPr>
            </w:pPr>
            <w:r w:rsidRPr="00B7398D">
              <w:rPr>
                <w:rFonts w:cs="Arial"/>
                <w:b w:val="0"/>
              </w:rPr>
              <w:t>Psychiatric Patients in The Emergency Room: A Case Presentation</w:t>
            </w:r>
          </w:p>
          <w:p w:rsidR="005E119F" w:rsidRPr="00B7398D" w:rsidRDefault="005E119F" w:rsidP="00183382">
            <w:pPr>
              <w:rPr>
                <w:rFonts w:cs="Arial"/>
                <w:b w:val="0"/>
              </w:rPr>
            </w:pPr>
          </w:p>
        </w:tc>
        <w:tc>
          <w:tcPr>
            <w:tcW w:w="4588" w:type="dxa"/>
          </w:tcPr>
          <w:p w:rsidR="005E119F" w:rsidRPr="00B7398D" w:rsidRDefault="005E119F" w:rsidP="005E119F">
            <w:pPr>
              <w:cnfStyle w:val="000000100000" w:firstRow="0" w:lastRow="0" w:firstColumn="0" w:lastColumn="0" w:oddVBand="0" w:evenVBand="0" w:oddHBand="1" w:evenHBand="0" w:firstRowFirstColumn="0" w:firstRowLastColumn="0" w:lastRowFirstColumn="0" w:lastRowLastColumn="0"/>
              <w:rPr>
                <w:rFonts w:cs="Arial"/>
              </w:rPr>
            </w:pPr>
            <w:r w:rsidRPr="00B7398D">
              <w:rPr>
                <w:rFonts w:cs="Arial"/>
              </w:rPr>
              <w:t>Michael Henry, MD</w:t>
            </w:r>
          </w:p>
          <w:p w:rsidR="005E119F" w:rsidRPr="00B7398D" w:rsidRDefault="005E119F" w:rsidP="005E119F">
            <w:pPr>
              <w:cnfStyle w:val="000000100000" w:firstRow="0" w:lastRow="0" w:firstColumn="0" w:lastColumn="0" w:oddVBand="0" w:evenVBand="0" w:oddHBand="1" w:evenHBand="0" w:firstRowFirstColumn="0" w:firstRowLastColumn="0" w:lastRowFirstColumn="0" w:lastRowLastColumn="0"/>
              <w:rPr>
                <w:rFonts w:cs="Arial"/>
              </w:rPr>
            </w:pPr>
            <w:r w:rsidRPr="00B7398D">
              <w:rPr>
                <w:rFonts w:cs="Arial"/>
              </w:rPr>
              <w:t>Massachusetts General Hospital</w:t>
            </w:r>
          </w:p>
        </w:tc>
      </w:tr>
    </w:tbl>
    <w:p w:rsidR="00D36C4E" w:rsidRPr="00AB0349" w:rsidRDefault="00D36C4E" w:rsidP="009B25AB">
      <w:pPr>
        <w:pStyle w:val="ListParagraph"/>
        <w:numPr>
          <w:ilvl w:val="0"/>
          <w:numId w:val="1"/>
        </w:numPr>
        <w:spacing w:after="120"/>
      </w:pPr>
      <w:r w:rsidRPr="00AB0349">
        <w:rPr>
          <w:b/>
        </w:rPr>
        <w:t>Registration is free of charge</w:t>
      </w:r>
      <w:r w:rsidRPr="00AB0349">
        <w:t xml:space="preserve">. </w:t>
      </w:r>
      <w:r w:rsidR="005D3E86">
        <w:t>Registration will close when event reaches capacity.</w:t>
      </w:r>
    </w:p>
    <w:p w:rsidR="007B430C" w:rsidRPr="00AB0349" w:rsidRDefault="007B430C" w:rsidP="009B25AB">
      <w:pPr>
        <w:pStyle w:val="ListParagraph"/>
        <w:numPr>
          <w:ilvl w:val="0"/>
          <w:numId w:val="1"/>
        </w:numPr>
        <w:spacing w:after="120"/>
      </w:pPr>
      <w:r w:rsidRPr="00AB0349">
        <w:t xml:space="preserve">To register send email to </w:t>
      </w:r>
      <w:hyperlink r:id="rId19" w:history="1">
        <w:r w:rsidRPr="00AB0349">
          <w:rPr>
            <w:rStyle w:val="Hyperlink"/>
          </w:rPr>
          <w:t>QPSD.Conference@state.ma.us</w:t>
        </w:r>
      </w:hyperlink>
      <w:r w:rsidRPr="00AB0349">
        <w:t>. Please include your name and credentials, organization, and preferred telephone number</w:t>
      </w:r>
    </w:p>
    <w:p w:rsidR="009B25AB" w:rsidRPr="00AB0349" w:rsidRDefault="009B25AB" w:rsidP="009B25AB">
      <w:pPr>
        <w:pStyle w:val="ListParagraph"/>
        <w:numPr>
          <w:ilvl w:val="0"/>
          <w:numId w:val="1"/>
        </w:numPr>
        <w:spacing w:after="120"/>
      </w:pPr>
      <w:r w:rsidRPr="00AB0349">
        <w:t xml:space="preserve">Breakfast /coffee will be on your own.  </w:t>
      </w:r>
    </w:p>
    <w:p w:rsidR="000537EE" w:rsidRDefault="005E119F" w:rsidP="00B7398D">
      <w:pPr>
        <w:pStyle w:val="ListParagraph"/>
        <w:spacing w:after="120"/>
        <w:ind w:left="360"/>
        <w:rPr>
          <w:rFonts w:cs="Arial"/>
          <w:sz w:val="24"/>
          <w:szCs w:val="24"/>
        </w:rPr>
      </w:pPr>
      <w:r w:rsidRPr="007310FC">
        <w:rPr>
          <w:rFonts w:cs="Arial"/>
          <w:noProof/>
          <w:sz w:val="24"/>
          <w:szCs w:val="24"/>
        </w:rPr>
        <mc:AlternateContent>
          <mc:Choice Requires="wps">
            <w:drawing>
              <wp:anchor distT="0" distB="0" distL="114300" distR="114300" simplePos="0" relativeHeight="251743232" behindDoc="0" locked="0" layoutInCell="1" allowOverlap="1" wp14:anchorId="26BD3AA3" wp14:editId="447F577B">
                <wp:simplePos x="0" y="0"/>
                <wp:positionH relativeFrom="column">
                  <wp:posOffset>-200025</wp:posOffset>
                </wp:positionH>
                <wp:positionV relativeFrom="paragraph">
                  <wp:posOffset>75565</wp:posOffset>
                </wp:positionV>
                <wp:extent cx="6372225" cy="0"/>
                <wp:effectExtent l="38100" t="38100" r="66675" b="95250"/>
                <wp:wrapNone/>
                <wp:docPr id="8" name="Straight Connector 8"/>
                <wp:cNvGraphicFramePr/>
                <a:graphic xmlns:a="http://schemas.openxmlformats.org/drawingml/2006/main">
                  <a:graphicData uri="http://schemas.microsoft.com/office/word/2010/wordprocessingShape">
                    <wps:wsp>
                      <wps:cNvCnPr/>
                      <wps:spPr>
                        <a:xfrm>
                          <a:off x="0" y="0"/>
                          <a:ext cx="63722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" strokecolor="#4f81bd [3204]" strokeweight="2pt">
                <v:shadow on="t" color="black" opacity="24903f" origin=",.5" offset="0,.55556mm"/>
              </v:line>
            </w:pict>
          </mc:Fallback>
        </mc:AlternateContent>
      </w:r>
    </w:p>
    <w:p w:rsidR="00B7398D" w:rsidRPr="007310FC" w:rsidRDefault="00B7398D" w:rsidP="00B7398D">
      <w:pPr>
        <w:pStyle w:val="ListParagraph"/>
        <w:spacing w:after="120"/>
        <w:ind w:left="360"/>
        <w:rPr>
          <w:rFonts w:cs="Arial"/>
          <w:sz w:val="24"/>
          <w:szCs w:val="24"/>
        </w:rPr>
        <w:sectPr w:rsidR="00B7398D" w:rsidRPr="007310FC" w:rsidSect="00157F32">
          <w:type w:val="continuous"/>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space="720"/>
          <w:docGrid w:linePitch="360"/>
        </w:sectPr>
      </w:pPr>
    </w:p>
    <w:p w:rsidR="00150A7A" w:rsidRDefault="000537EE" w:rsidP="00B7398D">
      <w:pPr>
        <w:pStyle w:val="ListParagraph"/>
        <w:numPr>
          <w:ilvl w:val="0"/>
          <w:numId w:val="16"/>
        </w:numPr>
        <w:rPr>
          <w:rFonts w:cs="Arial"/>
        </w:rPr>
      </w:pPr>
      <w:r w:rsidRPr="00B7398D">
        <w:rPr>
          <w:rFonts w:cs="Arial"/>
        </w:rPr>
        <w:t>Dr.</w:t>
      </w:r>
      <w:r w:rsidR="00B7398D">
        <w:rPr>
          <w:rFonts w:cs="Arial"/>
        </w:rPr>
        <w:t xml:space="preserve"> Mulloy </w:t>
      </w:r>
      <w:r w:rsidR="00F81E38">
        <w:rPr>
          <w:rFonts w:cs="Arial"/>
        </w:rPr>
        <w:t>presented</w:t>
      </w:r>
      <w:r w:rsidR="00B7398D">
        <w:rPr>
          <w:rFonts w:cs="Arial"/>
        </w:rPr>
        <w:t xml:space="preserve"> at the </w:t>
      </w:r>
      <w:r w:rsidR="005E119F" w:rsidRPr="00B7398D">
        <w:rPr>
          <w:rFonts w:cs="Arial"/>
          <w:bCs/>
        </w:rPr>
        <w:t>Massachusetts</w:t>
      </w:r>
      <w:r w:rsidR="005E119F" w:rsidRPr="00B7398D">
        <w:rPr>
          <w:rFonts w:cs="Arial"/>
        </w:rPr>
        <w:t xml:space="preserve"> Society for Healthcare Risk Management (MSHRM) </w:t>
      </w:r>
      <w:r w:rsidR="003B05EC">
        <w:rPr>
          <w:rFonts w:cs="Arial"/>
        </w:rPr>
        <w:t>F</w:t>
      </w:r>
      <w:r w:rsidR="00F81E38">
        <w:rPr>
          <w:rFonts w:cs="Arial"/>
        </w:rPr>
        <w:t xml:space="preserve">all </w:t>
      </w:r>
      <w:r w:rsidR="003B05EC">
        <w:rPr>
          <w:rFonts w:cs="Arial"/>
        </w:rPr>
        <w:t>C</w:t>
      </w:r>
      <w:r w:rsidR="00F81E38">
        <w:rPr>
          <w:rFonts w:cs="Arial"/>
        </w:rPr>
        <w:t xml:space="preserve">onference. An </w:t>
      </w:r>
      <w:r w:rsidR="005E119F" w:rsidRPr="00B7398D">
        <w:rPr>
          <w:rFonts w:cs="Arial"/>
        </w:rPr>
        <w:t>overview of QPSD</w:t>
      </w:r>
      <w:r w:rsidR="00F81E38">
        <w:rPr>
          <w:rFonts w:cs="Arial"/>
        </w:rPr>
        <w:t xml:space="preserve"> regulations, data trends and current work on sepsis was presented.  </w:t>
      </w:r>
      <w:r w:rsidR="000651FB" w:rsidRPr="00B7398D">
        <w:rPr>
          <w:rFonts w:cs="Arial"/>
        </w:rPr>
        <w:t xml:space="preserve"> </w:t>
      </w:r>
    </w:p>
    <w:p w:rsidR="00B7398D" w:rsidRPr="00B7398D" w:rsidRDefault="00B7398D" w:rsidP="00B7398D">
      <w:pPr>
        <w:pStyle w:val="ListParagraph"/>
        <w:ind w:left="360"/>
        <w:rPr>
          <w:rFonts w:cs="Arial"/>
        </w:rPr>
      </w:pPr>
    </w:p>
    <w:p w:rsidR="000651FB" w:rsidRPr="00D03519" w:rsidRDefault="005E119F" w:rsidP="000537EE">
      <w:pPr>
        <w:pStyle w:val="ListParagraph"/>
        <w:numPr>
          <w:ilvl w:val="0"/>
          <w:numId w:val="16"/>
        </w:numPr>
        <w:spacing w:after="120"/>
        <w:rPr>
          <w:rFonts w:ascii="Arial" w:hAnsi="Arial" w:cs="Arial"/>
          <w:sz w:val="24"/>
          <w:szCs w:val="24"/>
        </w:rPr>
      </w:pPr>
      <w:r w:rsidRPr="00D03519">
        <w:rPr>
          <w:rFonts w:cs="Arial"/>
        </w:rPr>
        <w:t>QPSD is a participating member of the Massachusetts Sepsis Consortium. This</w:t>
      </w:r>
      <w:r w:rsidR="007310FC" w:rsidRPr="00D03519">
        <w:rPr>
          <w:rFonts w:cs="Arial"/>
        </w:rPr>
        <w:t xml:space="preserve"> </w:t>
      </w:r>
      <w:r w:rsidRPr="00D03519">
        <w:rPr>
          <w:rFonts w:cs="Arial"/>
        </w:rPr>
        <w:t>public-private partnership of over 30 organizations represent government, health care, and advocacy to develop guidance for the early identification and treatment of sepsis and to raise public awareness of the signs and symptoms</w:t>
      </w:r>
      <w:r w:rsidR="009B25AB" w:rsidRPr="00D03519">
        <w:rPr>
          <w:rFonts w:cs="Arial"/>
        </w:rPr>
        <w:t xml:space="preserve"> </w:t>
      </w:r>
      <w:r w:rsidRPr="00D03519">
        <w:rPr>
          <w:rFonts w:cs="Arial"/>
        </w:rPr>
        <w:t>of sepsis.</w:t>
      </w:r>
      <w:r w:rsidR="00150A7A" w:rsidRPr="00D03519">
        <w:rPr>
          <w:rFonts w:cs="Arial"/>
        </w:rPr>
        <w:t xml:space="preserve"> </w:t>
      </w:r>
      <w:hyperlink r:id="rId20" w:history="1">
        <w:r w:rsidR="00D03519" w:rsidRPr="00D03519">
          <w:rPr>
            <w:rStyle w:val="Hyperlink"/>
            <w:rFonts w:ascii="Arial" w:hAnsi="Arial" w:cs="Arial"/>
            <w:sz w:val="24"/>
            <w:szCs w:val="24"/>
          </w:rPr>
          <w:t>https://www.betsylehmancenterma.gov/initiatives/sepsis</w:t>
        </w:r>
      </w:hyperlink>
    </w:p>
    <w:p w:rsidR="00F53FBB" w:rsidRPr="00F25BD7" w:rsidRDefault="009C7110" w:rsidP="00F25BD7">
      <w:pPr>
        <w:spacing w:after="120"/>
        <w:rPr>
          <w:rFonts w:ascii="Arial" w:hAnsi="Arial" w:cs="Arial"/>
          <w:sz w:val="24"/>
          <w:szCs w:val="24"/>
        </w:rPr>
      </w:pPr>
      <w:r w:rsidRPr="00F25BD7">
        <w:rPr>
          <w:rFonts w:ascii="Arial Black" w:hAnsi="Arial Black" w:cs="Arial"/>
          <w:b/>
          <w:color w:val="365F91" w:themeColor="accent1" w:themeShade="BF"/>
          <w:sz w:val="28"/>
          <w:szCs w:val="28"/>
        </w:rPr>
        <w:t>SQR Learnings</w:t>
      </w:r>
      <w:r w:rsidR="005D3E86">
        <w:rPr>
          <w:rFonts w:ascii="Arial Black" w:hAnsi="Arial Black" w:cs="Arial"/>
          <w:b/>
          <w:color w:val="365F91" w:themeColor="accent1" w:themeShade="BF"/>
          <w:sz w:val="28"/>
          <w:szCs w:val="28"/>
        </w:rPr>
        <w:t xml:space="preserve"> Related to Self-Harm Events</w:t>
      </w:r>
    </w:p>
    <w:p w:rsidR="009C7110" w:rsidRPr="007310FC" w:rsidRDefault="009C7110" w:rsidP="009C7110">
      <w:pPr>
        <w:spacing w:after="120"/>
        <w:rPr>
          <w:rFonts w:cs="Arial"/>
          <w:sz w:val="24"/>
          <w:szCs w:val="24"/>
        </w:rPr>
      </w:pPr>
      <w:r w:rsidRPr="007310FC">
        <w:rPr>
          <w:rFonts w:cs="Arial"/>
          <w:sz w:val="24"/>
          <w:szCs w:val="24"/>
        </w:rPr>
        <w:t>QPSD has received several SQRs involving patient self-harm. Trends that have been identified include:</w:t>
      </w:r>
    </w:p>
    <w:p w:rsidR="009C7110" w:rsidRPr="007310FC" w:rsidRDefault="00F53FBB" w:rsidP="009C7110">
      <w:pPr>
        <w:pStyle w:val="ListParagraph"/>
        <w:numPr>
          <w:ilvl w:val="0"/>
          <w:numId w:val="2"/>
        </w:numPr>
        <w:spacing w:after="120"/>
        <w:rPr>
          <w:rFonts w:cs="Arial"/>
          <w:sz w:val="24"/>
          <w:szCs w:val="24"/>
        </w:rPr>
      </w:pPr>
      <w:r w:rsidRPr="007310FC">
        <w:rPr>
          <w:rFonts w:cs="Arial"/>
          <w:sz w:val="24"/>
          <w:szCs w:val="24"/>
        </w:rPr>
        <w:t>Employees</w:t>
      </w:r>
      <w:r w:rsidR="009C7110" w:rsidRPr="007310FC">
        <w:rPr>
          <w:rFonts w:cs="Arial"/>
          <w:sz w:val="24"/>
          <w:szCs w:val="24"/>
        </w:rPr>
        <w:t xml:space="preserve"> unaware of institutional policies and procedures regarding one-to-on</w:t>
      </w:r>
      <w:r w:rsidRPr="007310FC">
        <w:rPr>
          <w:rFonts w:cs="Arial"/>
          <w:sz w:val="24"/>
          <w:szCs w:val="24"/>
        </w:rPr>
        <w:t>e</w:t>
      </w:r>
      <w:r w:rsidR="009C7110" w:rsidRPr="007310FC">
        <w:rPr>
          <w:rFonts w:cs="Arial"/>
          <w:sz w:val="24"/>
          <w:szCs w:val="24"/>
        </w:rPr>
        <w:t xml:space="preserve"> observation, patient searches, patient belongings, and visitors</w:t>
      </w:r>
      <w:r w:rsidRPr="007310FC">
        <w:rPr>
          <w:rFonts w:cs="Arial"/>
          <w:sz w:val="24"/>
          <w:szCs w:val="24"/>
        </w:rPr>
        <w:t>, particularly in Emergency</w:t>
      </w:r>
      <w:r w:rsidR="009C7110" w:rsidRPr="007310FC">
        <w:rPr>
          <w:rFonts w:cs="Arial"/>
          <w:sz w:val="24"/>
          <w:szCs w:val="24"/>
        </w:rPr>
        <w:t xml:space="preserve"> Department and Behavioral Health setting.</w:t>
      </w:r>
      <w:r w:rsidRPr="007310FC">
        <w:rPr>
          <w:rFonts w:cs="Arial"/>
          <w:sz w:val="24"/>
          <w:szCs w:val="24"/>
        </w:rPr>
        <w:t xml:space="preserve"> This is despite employees signing annual </w:t>
      </w:r>
      <w:r w:rsidR="004E363E" w:rsidRPr="007310FC">
        <w:rPr>
          <w:rFonts w:cs="Arial"/>
          <w:sz w:val="24"/>
          <w:szCs w:val="24"/>
        </w:rPr>
        <w:t>attestation that</w:t>
      </w:r>
      <w:r w:rsidRPr="007310FC">
        <w:rPr>
          <w:rFonts w:cs="Arial"/>
          <w:sz w:val="24"/>
          <w:szCs w:val="24"/>
        </w:rPr>
        <w:t xml:space="preserve"> policies were reviewed.</w:t>
      </w:r>
    </w:p>
    <w:p w:rsidR="009C7110" w:rsidRPr="007310FC" w:rsidRDefault="009C7110" w:rsidP="009C7110">
      <w:pPr>
        <w:pStyle w:val="ListParagraph"/>
        <w:numPr>
          <w:ilvl w:val="0"/>
          <w:numId w:val="2"/>
        </w:numPr>
        <w:spacing w:after="120"/>
        <w:rPr>
          <w:rFonts w:cs="Arial"/>
          <w:sz w:val="24"/>
          <w:szCs w:val="24"/>
        </w:rPr>
      </w:pPr>
      <w:r w:rsidRPr="007310FC">
        <w:rPr>
          <w:rFonts w:cs="Arial"/>
          <w:sz w:val="24"/>
          <w:szCs w:val="24"/>
        </w:rPr>
        <w:t>One-to-one observations being performed by untrained staff</w:t>
      </w:r>
      <w:r w:rsidR="00F53FBB" w:rsidRPr="007310FC">
        <w:rPr>
          <w:rFonts w:cs="Arial"/>
          <w:sz w:val="24"/>
          <w:szCs w:val="24"/>
        </w:rPr>
        <w:t xml:space="preserve">. </w:t>
      </w:r>
    </w:p>
    <w:p w:rsidR="00F53FBB" w:rsidRPr="007310FC" w:rsidRDefault="00F53FBB" w:rsidP="009C7110">
      <w:pPr>
        <w:pStyle w:val="ListParagraph"/>
        <w:numPr>
          <w:ilvl w:val="0"/>
          <w:numId w:val="2"/>
        </w:numPr>
        <w:spacing w:after="120"/>
        <w:rPr>
          <w:rFonts w:cs="Arial"/>
          <w:sz w:val="24"/>
          <w:szCs w:val="24"/>
        </w:rPr>
      </w:pPr>
      <w:r w:rsidRPr="007310FC">
        <w:rPr>
          <w:rFonts w:cs="Arial"/>
          <w:sz w:val="24"/>
          <w:szCs w:val="24"/>
        </w:rPr>
        <w:t>Face and hands not in view of observer at all times leading to self-injury.</w:t>
      </w:r>
    </w:p>
    <w:p w:rsidR="009C7110" w:rsidRPr="007310FC" w:rsidRDefault="00F53FBB" w:rsidP="009C7110">
      <w:pPr>
        <w:pStyle w:val="ListParagraph"/>
        <w:numPr>
          <w:ilvl w:val="0"/>
          <w:numId w:val="2"/>
        </w:numPr>
        <w:spacing w:after="120"/>
        <w:rPr>
          <w:rFonts w:cs="Arial"/>
          <w:sz w:val="24"/>
          <w:szCs w:val="24"/>
        </w:rPr>
      </w:pPr>
      <w:r w:rsidRPr="007310FC">
        <w:rPr>
          <w:rFonts w:cs="Arial"/>
          <w:sz w:val="24"/>
          <w:szCs w:val="24"/>
        </w:rPr>
        <w:t>Visitors being allowed to bring belongings into unit/room to visit patient.</w:t>
      </w:r>
    </w:p>
    <w:p w:rsidR="00F53FBB" w:rsidRPr="007310FC" w:rsidRDefault="00F53FBB" w:rsidP="009C7110">
      <w:pPr>
        <w:pStyle w:val="ListParagraph"/>
        <w:numPr>
          <w:ilvl w:val="0"/>
          <w:numId w:val="2"/>
        </w:numPr>
        <w:spacing w:after="120"/>
        <w:rPr>
          <w:rFonts w:cs="Arial"/>
          <w:sz w:val="24"/>
          <w:szCs w:val="24"/>
        </w:rPr>
      </w:pPr>
      <w:r w:rsidRPr="007310FC">
        <w:rPr>
          <w:rFonts w:cs="Arial"/>
          <w:sz w:val="24"/>
          <w:szCs w:val="24"/>
        </w:rPr>
        <w:t>Patients not searched after expressing suicidal ideation with subsequent self-harm by ingestion of foreign object/medication and/or laceration with sharp object (sometimes hidden in body cavity).</w:t>
      </w:r>
    </w:p>
    <w:p w:rsidR="00F53FBB" w:rsidRPr="007310FC" w:rsidRDefault="00F53FBB" w:rsidP="009C7110">
      <w:pPr>
        <w:pStyle w:val="ListParagraph"/>
        <w:numPr>
          <w:ilvl w:val="0"/>
          <w:numId w:val="2"/>
        </w:numPr>
        <w:spacing w:after="120"/>
        <w:rPr>
          <w:rFonts w:cs="Arial"/>
          <w:sz w:val="24"/>
          <w:szCs w:val="24"/>
        </w:rPr>
      </w:pPr>
      <w:r w:rsidRPr="007310FC">
        <w:rPr>
          <w:rFonts w:cs="Arial"/>
          <w:sz w:val="24"/>
          <w:szCs w:val="24"/>
        </w:rPr>
        <w:t>Increase in ligature-related self-harm (canvas and leather belts, bedsheets, intravenous tubing</w:t>
      </w:r>
      <w:r w:rsidR="00E53CB3" w:rsidRPr="007310FC">
        <w:rPr>
          <w:rFonts w:cs="Arial"/>
          <w:sz w:val="24"/>
          <w:szCs w:val="24"/>
        </w:rPr>
        <w:t>, shoe laces, window blinds</w:t>
      </w:r>
      <w:r w:rsidRPr="007310FC">
        <w:rPr>
          <w:rFonts w:cs="Arial"/>
          <w:sz w:val="24"/>
          <w:szCs w:val="24"/>
        </w:rPr>
        <w:t>)</w:t>
      </w:r>
      <w:r w:rsidR="004E363E" w:rsidRPr="007310FC">
        <w:rPr>
          <w:rFonts w:cs="Arial"/>
          <w:sz w:val="24"/>
          <w:szCs w:val="24"/>
        </w:rPr>
        <w:t>.</w:t>
      </w:r>
    </w:p>
    <w:p w:rsidR="00F53FBB" w:rsidRDefault="00F53FBB" w:rsidP="009C7110">
      <w:pPr>
        <w:pStyle w:val="ListParagraph"/>
        <w:numPr>
          <w:ilvl w:val="0"/>
          <w:numId w:val="2"/>
        </w:numPr>
        <w:spacing w:after="120"/>
        <w:rPr>
          <w:rFonts w:cs="Arial"/>
          <w:sz w:val="24"/>
          <w:szCs w:val="24"/>
        </w:rPr>
      </w:pPr>
      <w:r w:rsidRPr="007310FC">
        <w:rPr>
          <w:rFonts w:cs="Arial"/>
          <w:sz w:val="24"/>
          <w:szCs w:val="24"/>
        </w:rPr>
        <w:t>Patient left unobserved in bathroom by one-to-one observer to allow for privacy</w:t>
      </w:r>
      <w:r w:rsidR="00E53CB3" w:rsidRPr="007310FC">
        <w:rPr>
          <w:rFonts w:cs="Arial"/>
          <w:sz w:val="24"/>
          <w:szCs w:val="24"/>
        </w:rPr>
        <w:t xml:space="preserve"> despite policy</w:t>
      </w:r>
      <w:r w:rsidRPr="007310FC">
        <w:rPr>
          <w:rFonts w:cs="Arial"/>
          <w:sz w:val="24"/>
          <w:szCs w:val="24"/>
        </w:rPr>
        <w:t xml:space="preserve">. </w:t>
      </w:r>
    </w:p>
    <w:p w:rsidR="005D3E86" w:rsidRPr="007310FC" w:rsidRDefault="005D3E86" w:rsidP="005D3E86">
      <w:pPr>
        <w:pStyle w:val="ListParagraph"/>
        <w:spacing w:after="120"/>
        <w:ind w:left="360"/>
        <w:rPr>
          <w:rFonts w:cs="Arial"/>
          <w:sz w:val="24"/>
          <w:szCs w:val="24"/>
        </w:rPr>
      </w:pPr>
    </w:p>
    <w:p w:rsidR="00F53FBB" w:rsidRPr="007310FC" w:rsidRDefault="005D3E86" w:rsidP="00F53FBB">
      <w:pPr>
        <w:spacing w:after="120"/>
        <w:rPr>
          <w:rFonts w:cs="Arial"/>
          <w:sz w:val="24"/>
          <w:szCs w:val="24"/>
        </w:rPr>
      </w:pPr>
      <w:r>
        <w:rPr>
          <w:rFonts w:cs="Arial"/>
          <w:sz w:val="24"/>
          <w:szCs w:val="24"/>
        </w:rPr>
        <w:t xml:space="preserve">QPSD recommends </w:t>
      </w:r>
      <w:r w:rsidR="003C30EA">
        <w:rPr>
          <w:rFonts w:cs="Arial"/>
          <w:sz w:val="24"/>
          <w:szCs w:val="24"/>
        </w:rPr>
        <w:t xml:space="preserve">leadership </w:t>
      </w:r>
      <w:r>
        <w:rPr>
          <w:rFonts w:cs="Arial"/>
          <w:sz w:val="24"/>
          <w:szCs w:val="24"/>
        </w:rPr>
        <w:t>engag</w:t>
      </w:r>
      <w:r w:rsidR="003C30EA">
        <w:rPr>
          <w:rFonts w:cs="Arial"/>
          <w:sz w:val="24"/>
          <w:szCs w:val="24"/>
        </w:rPr>
        <w:t>es</w:t>
      </w:r>
      <w:r>
        <w:rPr>
          <w:rFonts w:cs="Arial"/>
          <w:sz w:val="24"/>
          <w:szCs w:val="24"/>
        </w:rPr>
        <w:t xml:space="preserve"> with staff in the development of polices. </w:t>
      </w:r>
      <w:r w:rsidR="003C30EA">
        <w:rPr>
          <w:rFonts w:cs="Arial"/>
          <w:sz w:val="24"/>
          <w:szCs w:val="24"/>
        </w:rPr>
        <w:t xml:space="preserve">All policy updates, revisions, or new must have a process in place to </w:t>
      </w:r>
      <w:r>
        <w:rPr>
          <w:rFonts w:cs="Arial"/>
          <w:sz w:val="24"/>
          <w:szCs w:val="24"/>
        </w:rPr>
        <w:t>review with staff on an annual and ongoing basis</w:t>
      </w:r>
      <w:r w:rsidR="003C30EA">
        <w:rPr>
          <w:rFonts w:cs="Arial"/>
          <w:sz w:val="24"/>
          <w:szCs w:val="24"/>
        </w:rPr>
        <w:t xml:space="preserve">.  </w:t>
      </w:r>
      <w:r>
        <w:rPr>
          <w:rFonts w:cs="Arial"/>
          <w:sz w:val="24"/>
          <w:szCs w:val="24"/>
        </w:rPr>
        <w:t xml:space="preserve"> </w:t>
      </w:r>
    </w:p>
    <w:p w:rsidR="006B08D1" w:rsidRDefault="005D3E86" w:rsidP="005B0920">
      <w:pPr>
        <w:pStyle w:val="Heading2"/>
        <w:shd w:val="clear" w:color="auto" w:fill="FFFFFF"/>
        <w:spacing w:before="0" w:after="90"/>
        <w:rPr>
          <w:rFonts w:asciiTheme="minorHAnsi" w:eastAsiaTheme="minorHAnsi" w:hAnsiTheme="minorHAnsi" w:cs="Arial"/>
          <w:b w:val="0"/>
          <w:bCs w:val="0"/>
          <w:color w:val="auto"/>
          <w:sz w:val="24"/>
          <w:szCs w:val="24"/>
        </w:rPr>
      </w:pPr>
      <w:r>
        <w:rPr>
          <w:rFonts w:asciiTheme="minorHAnsi" w:eastAsiaTheme="minorHAnsi" w:hAnsiTheme="minorHAnsi" w:cs="Arial"/>
          <w:b w:val="0"/>
          <w:bCs w:val="0"/>
          <w:color w:val="auto"/>
          <w:sz w:val="24"/>
          <w:szCs w:val="24"/>
        </w:rPr>
        <w:t>Healthcare facilities should e</w:t>
      </w:r>
      <w:r w:rsidR="006B08D1" w:rsidRPr="007310FC">
        <w:rPr>
          <w:rFonts w:asciiTheme="minorHAnsi" w:eastAsiaTheme="minorHAnsi" w:hAnsiTheme="minorHAnsi" w:cs="Arial"/>
          <w:b w:val="0"/>
          <w:bCs w:val="0"/>
          <w:color w:val="auto"/>
          <w:sz w:val="24"/>
          <w:szCs w:val="24"/>
        </w:rPr>
        <w:t xml:space="preserve">nsure that policies have been updated to reflect the </w:t>
      </w:r>
      <w:r w:rsidR="005B0920" w:rsidRPr="007310FC">
        <w:rPr>
          <w:rFonts w:asciiTheme="minorHAnsi" w:eastAsiaTheme="minorHAnsi" w:hAnsiTheme="minorHAnsi" w:cs="Arial"/>
          <w:b w:val="0"/>
          <w:bCs w:val="0"/>
          <w:color w:val="auto"/>
          <w:sz w:val="24"/>
          <w:szCs w:val="24"/>
        </w:rPr>
        <w:t>Joint</w:t>
      </w:r>
      <w:r w:rsidR="006B08D1" w:rsidRPr="007310FC">
        <w:rPr>
          <w:rFonts w:asciiTheme="minorHAnsi" w:eastAsiaTheme="minorHAnsi" w:hAnsiTheme="minorHAnsi" w:cs="Arial"/>
          <w:b w:val="0"/>
          <w:bCs w:val="0"/>
          <w:color w:val="auto"/>
          <w:sz w:val="24"/>
          <w:szCs w:val="24"/>
        </w:rPr>
        <w:t xml:space="preserve"> Commission’s </w:t>
      </w:r>
      <w:r w:rsidR="005B0920" w:rsidRPr="007310FC">
        <w:rPr>
          <w:rFonts w:asciiTheme="minorHAnsi" w:eastAsiaTheme="minorHAnsi" w:hAnsiTheme="minorHAnsi" w:cs="Arial"/>
          <w:b w:val="0"/>
          <w:bCs w:val="0"/>
          <w:color w:val="auto"/>
          <w:sz w:val="24"/>
          <w:szCs w:val="24"/>
        </w:rPr>
        <w:t xml:space="preserve">recommendations noted in the </w:t>
      </w:r>
      <w:r w:rsidR="006B08D1" w:rsidRPr="007310FC">
        <w:rPr>
          <w:rFonts w:asciiTheme="minorHAnsi" w:eastAsiaTheme="minorHAnsi" w:hAnsiTheme="minorHAnsi" w:cs="Arial"/>
          <w:b w:val="0"/>
          <w:bCs w:val="0"/>
          <w:color w:val="auto"/>
          <w:sz w:val="24"/>
          <w:szCs w:val="24"/>
        </w:rPr>
        <w:t xml:space="preserve">November 2017 Perspectives Preview: Special Report: </w:t>
      </w:r>
      <w:r w:rsidR="006B08D1" w:rsidRPr="007310FC">
        <w:rPr>
          <w:rFonts w:asciiTheme="minorHAnsi" w:eastAsiaTheme="minorHAnsi" w:hAnsiTheme="minorHAnsi" w:cs="Arial"/>
          <w:b w:val="0"/>
          <w:bCs w:val="0"/>
          <w:i/>
          <w:color w:val="auto"/>
          <w:sz w:val="24"/>
          <w:szCs w:val="24"/>
        </w:rPr>
        <w:t>Suicide Prevention in Health Care Settings</w:t>
      </w:r>
      <w:r w:rsidR="005B0920" w:rsidRPr="007310FC">
        <w:rPr>
          <w:rFonts w:asciiTheme="minorHAnsi" w:eastAsiaTheme="minorHAnsi" w:hAnsiTheme="minorHAnsi" w:cs="Arial"/>
          <w:b w:val="0"/>
          <w:bCs w:val="0"/>
          <w:color w:val="auto"/>
          <w:sz w:val="24"/>
          <w:szCs w:val="24"/>
        </w:rPr>
        <w:t xml:space="preserve"> and in the January 2018 </w:t>
      </w:r>
      <w:r w:rsidR="005B0920" w:rsidRPr="007310FC">
        <w:rPr>
          <w:rFonts w:asciiTheme="minorHAnsi" w:eastAsiaTheme="minorHAnsi" w:hAnsiTheme="minorHAnsi" w:cs="Arial"/>
          <w:b w:val="0"/>
          <w:bCs w:val="0"/>
          <w:i/>
          <w:color w:val="auto"/>
          <w:sz w:val="24"/>
          <w:szCs w:val="24"/>
        </w:rPr>
        <w:t>Suicide prevention recommendations for non-hospital behavioral health care settings</w:t>
      </w:r>
      <w:r w:rsidR="005B0920" w:rsidRPr="007310FC">
        <w:rPr>
          <w:rFonts w:asciiTheme="minorHAnsi" w:hAnsiTheme="minorHAnsi" w:cs="Arial"/>
          <w:i/>
          <w:color w:val="444444"/>
          <w:sz w:val="24"/>
          <w:szCs w:val="24"/>
        </w:rPr>
        <w:t xml:space="preserve"> </w:t>
      </w:r>
      <w:r w:rsidR="005B0920" w:rsidRPr="007310FC">
        <w:rPr>
          <w:rFonts w:asciiTheme="minorHAnsi" w:eastAsiaTheme="minorHAnsi" w:hAnsiTheme="minorHAnsi" w:cs="Arial"/>
          <w:b w:val="0"/>
          <w:bCs w:val="0"/>
          <w:color w:val="auto"/>
          <w:sz w:val="24"/>
          <w:szCs w:val="24"/>
        </w:rPr>
        <w:t>update.</w:t>
      </w:r>
    </w:p>
    <w:p w:rsidR="007310FC" w:rsidRDefault="007310FC" w:rsidP="002F004A"/>
    <w:p w:rsidR="002F004A" w:rsidRPr="007310FC" w:rsidRDefault="007310FC" w:rsidP="002F004A">
      <w:pPr>
        <w:rPr>
          <w:b/>
        </w:rPr>
      </w:pPr>
      <w:r w:rsidRPr="007310FC">
        <w:rPr>
          <w:b/>
        </w:rPr>
        <w:t>Links:</w:t>
      </w:r>
    </w:p>
    <w:p w:rsidR="004B18E7" w:rsidRPr="007310FC" w:rsidRDefault="002F004A" w:rsidP="002F004A">
      <w:pPr>
        <w:shd w:val="clear" w:color="auto" w:fill="FFFFFF"/>
        <w:spacing w:after="90" w:line="240" w:lineRule="auto"/>
        <w:contextualSpacing/>
        <w:outlineLvl w:val="1"/>
        <w:rPr>
          <w:rFonts w:cs="Arial"/>
          <w:sz w:val="24"/>
          <w:szCs w:val="24"/>
        </w:rPr>
      </w:pPr>
      <w:r w:rsidRPr="007310FC">
        <w:rPr>
          <w:rFonts w:cs="Arial"/>
          <w:sz w:val="24"/>
          <w:szCs w:val="24"/>
        </w:rPr>
        <w:t>Suicide Prevention in Health Care Settings:</w:t>
      </w:r>
    </w:p>
    <w:p w:rsidR="005B0920" w:rsidRPr="000651FB" w:rsidRDefault="00695985" w:rsidP="00F53FBB">
      <w:pPr>
        <w:spacing w:after="120"/>
        <w:contextualSpacing/>
        <w:rPr>
          <w:rStyle w:val="Hyperlink"/>
          <w:rFonts w:ascii="Arial" w:hAnsi="Arial" w:cs="Arial"/>
        </w:rPr>
      </w:pPr>
      <w:hyperlink r:id="rId21" w:history="1">
        <w:r w:rsidR="006B08D1" w:rsidRPr="000651FB">
          <w:rPr>
            <w:rStyle w:val="Hyperlink"/>
            <w:rFonts w:ascii="Arial" w:hAnsi="Arial" w:cs="Arial"/>
          </w:rPr>
          <w:t>https://www.jointcommission.org/issues/article.aspx?Article=GtNpk0ErgGF%2b7J9WOTTkXANZSEPXa1%2bKH0%2f4kGHCiio%3d</w:t>
        </w:r>
      </w:hyperlink>
    </w:p>
    <w:p w:rsidR="002F004A" w:rsidRPr="000651FB" w:rsidRDefault="002F004A" w:rsidP="00F53FBB">
      <w:pPr>
        <w:spacing w:after="120"/>
        <w:contextualSpacing/>
        <w:rPr>
          <w:rFonts w:ascii="Arial" w:hAnsi="Arial" w:cs="Arial"/>
        </w:rPr>
      </w:pPr>
    </w:p>
    <w:p w:rsidR="005B0920" w:rsidRPr="007310FC" w:rsidRDefault="002F004A" w:rsidP="002F004A">
      <w:pPr>
        <w:shd w:val="clear" w:color="auto" w:fill="FFFFFF"/>
        <w:spacing w:after="90" w:line="240" w:lineRule="auto"/>
        <w:contextualSpacing/>
        <w:outlineLvl w:val="1"/>
        <w:rPr>
          <w:rFonts w:cs="Arial"/>
          <w:sz w:val="24"/>
          <w:szCs w:val="24"/>
        </w:rPr>
      </w:pPr>
      <w:r w:rsidRPr="007310FC">
        <w:rPr>
          <w:rFonts w:cs="Arial"/>
          <w:sz w:val="24"/>
          <w:szCs w:val="24"/>
        </w:rPr>
        <w:t>Suicide prevention recommendations for non-hospital behavioral health care settings:</w:t>
      </w:r>
    </w:p>
    <w:p w:rsidR="005B0920" w:rsidRPr="000651FB" w:rsidRDefault="00695985" w:rsidP="00F53FBB">
      <w:pPr>
        <w:spacing w:after="120"/>
        <w:contextualSpacing/>
        <w:rPr>
          <w:rStyle w:val="Hyperlink"/>
          <w:rFonts w:ascii="Arial" w:hAnsi="Arial" w:cs="Arial"/>
        </w:rPr>
      </w:pPr>
      <w:hyperlink r:id="rId22" w:history="1">
        <w:r w:rsidR="005B0920" w:rsidRPr="000651FB">
          <w:rPr>
            <w:rStyle w:val="Hyperlink"/>
            <w:rFonts w:ascii="Arial" w:hAnsi="Arial" w:cs="Arial"/>
          </w:rPr>
          <w:t>https://www.jointcommission.org/issues/article.aspx?Article=22c4BduTsGa0F2SF8SiB29cF6oJ0wJvvGn9Ir1saABk%3D</w:t>
        </w:r>
      </w:hyperlink>
    </w:p>
    <w:p w:rsidR="00974BEC" w:rsidRPr="000651FB" w:rsidRDefault="00974BEC" w:rsidP="00F53FBB">
      <w:pPr>
        <w:spacing w:after="120"/>
        <w:contextualSpacing/>
        <w:rPr>
          <w:rStyle w:val="Hyperlink"/>
          <w:rFonts w:ascii="Arial" w:hAnsi="Arial" w:cs="Arial"/>
        </w:rPr>
      </w:pPr>
    </w:p>
    <w:p w:rsidR="003C30EA" w:rsidRDefault="003C30EA" w:rsidP="003F02BE">
      <w:pPr>
        <w:spacing w:after="120"/>
        <w:rPr>
          <w:rFonts w:ascii="Arial Black" w:hAnsi="Arial Black" w:cs="Arial"/>
          <w:b/>
          <w:color w:val="365F91" w:themeColor="accent1" w:themeShade="BF"/>
          <w:sz w:val="28"/>
          <w:szCs w:val="28"/>
        </w:rPr>
      </w:pPr>
    </w:p>
    <w:p w:rsidR="008A3FB4" w:rsidRPr="003F02BE" w:rsidRDefault="003F02BE" w:rsidP="003F02BE">
      <w:pPr>
        <w:spacing w:after="120"/>
        <w:rPr>
          <w:rFonts w:ascii="Arial Black" w:hAnsi="Arial Black" w:cs="Arial"/>
          <w:b/>
          <w:color w:val="365F91" w:themeColor="accent1" w:themeShade="BF"/>
          <w:sz w:val="28"/>
          <w:szCs w:val="28"/>
        </w:rPr>
        <w:sectPr w:rsidR="008A3FB4" w:rsidRPr="003F02BE" w:rsidSect="00157F32">
          <w:type w:val="continuous"/>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space="720"/>
          <w:docGrid w:linePitch="360"/>
        </w:sectPr>
      </w:pPr>
      <w:r>
        <w:rPr>
          <w:rFonts w:ascii="Arial Black" w:hAnsi="Arial Black" w:cs="Arial"/>
          <w:b/>
          <w:color w:val="365F91" w:themeColor="accent1" w:themeShade="BF"/>
          <w:sz w:val="28"/>
          <w:szCs w:val="28"/>
        </w:rPr>
        <w:t>Type IV SQR Reporting</w:t>
      </w:r>
      <w:r w:rsidR="005D3E86">
        <w:rPr>
          <w:rFonts w:ascii="Arial Black" w:hAnsi="Arial Black" w:cs="Arial"/>
          <w:b/>
          <w:color w:val="365F91" w:themeColor="accent1" w:themeShade="BF"/>
          <w:sz w:val="28"/>
          <w:szCs w:val="28"/>
        </w:rPr>
        <w:t xml:space="preserve"> Guidance</w:t>
      </w:r>
    </w:p>
    <w:p w:rsidR="00801F71" w:rsidRPr="007310FC" w:rsidRDefault="00587B6D" w:rsidP="00587B6D">
      <w:pPr>
        <w:pBdr>
          <w:bottom w:val="dotted" w:sz="24" w:space="0" w:color="auto"/>
        </w:pBdr>
        <w:autoSpaceDE w:val="0"/>
        <w:autoSpaceDN w:val="0"/>
        <w:adjustRightInd w:val="0"/>
        <w:spacing w:before="100" w:after="100" w:line="240" w:lineRule="auto"/>
        <w:rPr>
          <w:rFonts w:eastAsia="Times New Roman" w:cs="Arial"/>
          <w:sz w:val="24"/>
          <w:szCs w:val="24"/>
        </w:rPr>
      </w:pPr>
      <w:r w:rsidRPr="007310FC">
        <w:rPr>
          <w:rFonts w:eastAsia="Times New Roman" w:cs="Arial"/>
          <w:color w:val="000000"/>
          <w:sz w:val="24"/>
          <w:szCs w:val="24"/>
        </w:rPr>
        <w:t>The Quality and Patient Safety Division (QPSD)</w:t>
      </w:r>
      <w:r w:rsidRPr="007310FC">
        <w:rPr>
          <w:rFonts w:eastAsia="Times New Roman" w:cs="Arial"/>
          <w:sz w:val="24"/>
          <w:szCs w:val="24"/>
        </w:rPr>
        <w:t xml:space="preserve"> has received feedback from health care facilities (HCF) regardi</w:t>
      </w:r>
      <w:r w:rsidR="00F350FB" w:rsidRPr="007310FC">
        <w:rPr>
          <w:rFonts w:eastAsia="Times New Roman" w:cs="Arial"/>
          <w:sz w:val="24"/>
          <w:szCs w:val="24"/>
        </w:rPr>
        <w:t>ng Type IV events. This information</w:t>
      </w:r>
      <w:r w:rsidRPr="007310FC">
        <w:rPr>
          <w:rFonts w:eastAsia="Times New Roman" w:cs="Arial"/>
          <w:sz w:val="24"/>
          <w:szCs w:val="24"/>
        </w:rPr>
        <w:t xml:space="preserve"> is intended to provide guidance to PCA Program Coordinators in the interpretation of events that require reporting to QPSD, specifically Type IV events.</w:t>
      </w:r>
    </w:p>
    <w:p w:rsidR="002517FE" w:rsidRPr="007310FC" w:rsidRDefault="002517FE" w:rsidP="00587B6D">
      <w:pPr>
        <w:pBdr>
          <w:bottom w:val="dotted" w:sz="24" w:space="0" w:color="auto"/>
        </w:pBdr>
        <w:autoSpaceDE w:val="0"/>
        <w:autoSpaceDN w:val="0"/>
        <w:adjustRightInd w:val="0"/>
        <w:spacing w:before="100" w:after="100" w:line="240" w:lineRule="auto"/>
        <w:rPr>
          <w:rFonts w:eastAsia="Times New Roman" w:cs="Arial"/>
          <w:sz w:val="24"/>
          <w:szCs w:val="24"/>
        </w:rPr>
      </w:pPr>
    </w:p>
    <w:p w:rsidR="00587B6D" w:rsidRPr="007310FC" w:rsidRDefault="00587B6D" w:rsidP="00801F71">
      <w:pPr>
        <w:autoSpaceDE w:val="0"/>
        <w:autoSpaceDN w:val="0"/>
        <w:adjustRightInd w:val="0"/>
        <w:spacing w:after="0" w:line="240" w:lineRule="auto"/>
        <w:rPr>
          <w:rFonts w:eastAsia="Times New Roman" w:cs="Arial"/>
          <w:color w:val="000000"/>
          <w:sz w:val="24"/>
          <w:szCs w:val="24"/>
        </w:rPr>
      </w:pPr>
    </w:p>
    <w:p w:rsidR="00801F71" w:rsidRPr="007310FC" w:rsidRDefault="00801F71" w:rsidP="00801F71">
      <w:pPr>
        <w:autoSpaceDE w:val="0"/>
        <w:autoSpaceDN w:val="0"/>
        <w:adjustRightInd w:val="0"/>
        <w:spacing w:after="0" w:line="240" w:lineRule="auto"/>
        <w:rPr>
          <w:rFonts w:eastAsia="Times New Roman" w:cs="Arial"/>
          <w:color w:val="000000"/>
          <w:sz w:val="24"/>
          <w:szCs w:val="24"/>
        </w:rPr>
      </w:pPr>
      <w:r w:rsidRPr="007310FC">
        <w:rPr>
          <w:rFonts w:eastAsia="Times New Roman" w:cs="Arial"/>
          <w:color w:val="000000"/>
          <w:sz w:val="24"/>
          <w:szCs w:val="24"/>
        </w:rPr>
        <w:t>HCFs are required to report Major Incidents as defined in 243 CMR 3.08(2)(a) through (d) to the Board of Registration in Medicine (BORiM).</w:t>
      </w:r>
      <w:r w:rsidRPr="007310FC">
        <w:rPr>
          <w:rFonts w:eastAsia="Times New Roman" w:cs="Arial"/>
          <w:color w:val="535353"/>
          <w:sz w:val="24"/>
          <w:szCs w:val="24"/>
        </w:rPr>
        <w:t xml:space="preserve"> </w:t>
      </w:r>
      <w:r w:rsidRPr="007310FC">
        <w:rPr>
          <w:rFonts w:eastAsia="Times New Roman" w:cs="Arial"/>
          <w:color w:val="000000"/>
          <w:sz w:val="24"/>
          <w:szCs w:val="24"/>
        </w:rPr>
        <w:t xml:space="preserve">The following events must be reported on a quarterly basis to the BORiM’s Quality and Patient Safety Division (QPSD): </w:t>
      </w:r>
    </w:p>
    <w:p w:rsidR="00801F71" w:rsidRPr="007310FC" w:rsidRDefault="00801F71" w:rsidP="00801F71">
      <w:pPr>
        <w:autoSpaceDE w:val="0"/>
        <w:autoSpaceDN w:val="0"/>
        <w:adjustRightInd w:val="0"/>
        <w:spacing w:after="0" w:line="240" w:lineRule="auto"/>
        <w:rPr>
          <w:rFonts w:eastAsia="Times New Roman" w:cs="Arial"/>
          <w:color w:val="000000"/>
          <w:sz w:val="24"/>
          <w:szCs w:val="24"/>
        </w:rPr>
      </w:pPr>
    </w:p>
    <w:p w:rsidR="00801F71" w:rsidRPr="007310FC" w:rsidRDefault="00801F71" w:rsidP="00801F71">
      <w:pPr>
        <w:numPr>
          <w:ilvl w:val="0"/>
          <w:numId w:val="3"/>
        </w:numPr>
        <w:autoSpaceDE w:val="0"/>
        <w:autoSpaceDN w:val="0"/>
        <w:adjustRightInd w:val="0"/>
        <w:spacing w:after="0" w:line="240" w:lineRule="auto"/>
        <w:contextualSpacing/>
        <w:rPr>
          <w:rFonts w:cs="Arial"/>
          <w:color w:val="000000"/>
          <w:sz w:val="24"/>
          <w:szCs w:val="24"/>
        </w:rPr>
      </w:pPr>
      <w:r w:rsidRPr="007310FC">
        <w:rPr>
          <w:rFonts w:cs="Arial"/>
          <w:color w:val="000000"/>
          <w:sz w:val="24"/>
          <w:szCs w:val="24"/>
        </w:rPr>
        <w:t xml:space="preserve">Maternal deaths that are related to delivery </w:t>
      </w:r>
    </w:p>
    <w:p w:rsidR="00801F71" w:rsidRPr="007310FC" w:rsidRDefault="00801F71" w:rsidP="00801F71">
      <w:pPr>
        <w:numPr>
          <w:ilvl w:val="0"/>
          <w:numId w:val="3"/>
        </w:numPr>
        <w:autoSpaceDE w:val="0"/>
        <w:autoSpaceDN w:val="0"/>
        <w:adjustRightInd w:val="0"/>
        <w:spacing w:after="0" w:line="240" w:lineRule="auto"/>
        <w:contextualSpacing/>
        <w:rPr>
          <w:rFonts w:cs="Arial"/>
          <w:color w:val="000000"/>
          <w:sz w:val="24"/>
          <w:szCs w:val="24"/>
        </w:rPr>
      </w:pPr>
      <w:r w:rsidRPr="007310FC">
        <w:rPr>
          <w:rFonts w:cs="Arial"/>
          <w:color w:val="000000"/>
          <w:sz w:val="24"/>
          <w:szCs w:val="24"/>
        </w:rPr>
        <w:t xml:space="preserve">Death in the course of, or resulting from, elective ambulatory procedures </w:t>
      </w:r>
    </w:p>
    <w:p w:rsidR="00801F71" w:rsidRPr="007310FC" w:rsidRDefault="00801F71" w:rsidP="00801F71">
      <w:pPr>
        <w:numPr>
          <w:ilvl w:val="0"/>
          <w:numId w:val="3"/>
        </w:numPr>
        <w:autoSpaceDE w:val="0"/>
        <w:autoSpaceDN w:val="0"/>
        <w:adjustRightInd w:val="0"/>
        <w:spacing w:after="0" w:line="240" w:lineRule="auto"/>
        <w:contextualSpacing/>
        <w:rPr>
          <w:rFonts w:cs="Arial"/>
          <w:color w:val="000000"/>
          <w:sz w:val="24"/>
          <w:szCs w:val="24"/>
        </w:rPr>
      </w:pPr>
      <w:r w:rsidRPr="007310FC">
        <w:rPr>
          <w:rFonts w:cs="Arial"/>
          <w:color w:val="000000"/>
          <w:sz w:val="24"/>
          <w:szCs w:val="24"/>
        </w:rPr>
        <w:t>Any invasive diagnostic procedure or surgical intervention performed on the wrong organ, extremity or body part</w:t>
      </w:r>
    </w:p>
    <w:p w:rsidR="00801F71" w:rsidRPr="007310FC" w:rsidRDefault="00801F71" w:rsidP="00801F71">
      <w:pPr>
        <w:numPr>
          <w:ilvl w:val="0"/>
          <w:numId w:val="3"/>
        </w:numPr>
        <w:autoSpaceDE w:val="0"/>
        <w:autoSpaceDN w:val="0"/>
        <w:adjustRightInd w:val="0"/>
        <w:spacing w:after="0" w:line="240" w:lineRule="auto"/>
        <w:contextualSpacing/>
        <w:rPr>
          <w:rFonts w:cs="Arial"/>
          <w:color w:val="000000"/>
          <w:sz w:val="24"/>
          <w:szCs w:val="24"/>
        </w:rPr>
      </w:pPr>
      <w:r w:rsidRPr="007310FC">
        <w:rPr>
          <w:rFonts w:cs="Arial"/>
          <w:color w:val="000000"/>
          <w:sz w:val="24"/>
          <w:szCs w:val="24"/>
        </w:rPr>
        <w:t xml:space="preserve">All deaths </w:t>
      </w:r>
      <w:r w:rsidRPr="007310FC">
        <w:rPr>
          <w:rFonts w:cs="Arial"/>
          <w:b/>
          <w:i/>
          <w:color w:val="000000"/>
          <w:sz w:val="24"/>
          <w:szCs w:val="24"/>
        </w:rPr>
        <w:t>or</w:t>
      </w:r>
      <w:r w:rsidRPr="007310FC">
        <w:rPr>
          <w:rFonts w:cs="Arial"/>
          <w:color w:val="000000"/>
          <w:sz w:val="24"/>
          <w:szCs w:val="24"/>
        </w:rPr>
        <w:t xml:space="preserve"> major </w:t>
      </w:r>
      <w:r w:rsidRPr="007310FC">
        <w:rPr>
          <w:rFonts w:cs="Arial"/>
          <w:b/>
          <w:i/>
          <w:color w:val="000000"/>
          <w:sz w:val="24"/>
          <w:szCs w:val="24"/>
        </w:rPr>
        <w:t>or</w:t>
      </w:r>
      <w:r w:rsidRPr="007310FC">
        <w:rPr>
          <w:rFonts w:cs="Arial"/>
          <w:color w:val="000000"/>
          <w:sz w:val="24"/>
          <w:szCs w:val="24"/>
        </w:rPr>
        <w:t xml:space="preserve"> permanent impairments of bodily functions (other than those reported above) that are not ordinarily expected as a result of the patient's condition on presentation.</w:t>
      </w:r>
    </w:p>
    <w:p w:rsidR="00801F71" w:rsidRPr="007310FC" w:rsidRDefault="00801F71" w:rsidP="00801F71">
      <w:pPr>
        <w:autoSpaceDE w:val="0"/>
        <w:autoSpaceDN w:val="0"/>
        <w:adjustRightInd w:val="0"/>
        <w:spacing w:after="0" w:line="240" w:lineRule="auto"/>
        <w:ind w:left="720"/>
        <w:contextualSpacing/>
        <w:rPr>
          <w:rFonts w:cs="Arial"/>
          <w:sz w:val="24"/>
          <w:szCs w:val="24"/>
        </w:rPr>
      </w:pPr>
    </w:p>
    <w:p w:rsidR="00801F71" w:rsidRPr="007310FC" w:rsidRDefault="00801F71" w:rsidP="00801F71">
      <w:pPr>
        <w:autoSpaceDE w:val="0"/>
        <w:autoSpaceDN w:val="0"/>
        <w:adjustRightInd w:val="0"/>
        <w:spacing w:after="0" w:line="240" w:lineRule="auto"/>
        <w:rPr>
          <w:rFonts w:eastAsia="Times New Roman" w:cs="Arial"/>
          <w:sz w:val="24"/>
          <w:szCs w:val="24"/>
        </w:rPr>
      </w:pPr>
      <w:r w:rsidRPr="007310FC">
        <w:rPr>
          <w:rFonts w:eastAsia="Times New Roman" w:cs="Arial"/>
          <w:sz w:val="24"/>
          <w:szCs w:val="24"/>
        </w:rPr>
        <w:t xml:space="preserve">Preventability of an event is determined after an internal review is conducted. The determination should not impact reporting of the event to QPSD if the event meets the criteria for a major incident as defined by the four types of major incidents listed above.  Identification of an event as any one of the four types of major incidents does not indicate that the outcome was preventable or that it resulted from substandard medical practice. Whether an event is determined to be preventable or non-preventable, opportunities for improvement may be identified and a corrective action plan may be indicated. </w:t>
      </w:r>
    </w:p>
    <w:p w:rsidR="00801F71" w:rsidRPr="007310FC" w:rsidRDefault="00801F71" w:rsidP="00801F71">
      <w:pPr>
        <w:spacing w:after="0" w:line="240" w:lineRule="auto"/>
        <w:rPr>
          <w:rFonts w:eastAsia="Times New Roman" w:cs="Arial"/>
          <w:b/>
          <w:sz w:val="24"/>
          <w:szCs w:val="24"/>
        </w:rPr>
      </w:pPr>
    </w:p>
    <w:p w:rsidR="00801F71" w:rsidRPr="007310FC" w:rsidRDefault="00801F71" w:rsidP="00801F71">
      <w:pPr>
        <w:spacing w:after="0" w:line="240" w:lineRule="auto"/>
        <w:rPr>
          <w:rFonts w:eastAsia="Times New Roman" w:cs="Arial"/>
          <w:b/>
          <w:sz w:val="24"/>
          <w:szCs w:val="24"/>
        </w:rPr>
      </w:pPr>
      <w:r w:rsidRPr="007310FC">
        <w:rPr>
          <w:rFonts w:eastAsia="Times New Roman" w:cs="Arial"/>
          <w:b/>
          <w:sz w:val="24"/>
          <w:szCs w:val="24"/>
        </w:rPr>
        <w:t>Type IV Event Reporting</w:t>
      </w:r>
    </w:p>
    <w:p w:rsidR="00801F71" w:rsidRPr="007310FC" w:rsidRDefault="00801F71" w:rsidP="00801F71">
      <w:pPr>
        <w:spacing w:after="0" w:line="240" w:lineRule="auto"/>
        <w:rPr>
          <w:rFonts w:eastAsia="Times New Roman" w:cs="Arial"/>
          <w:b/>
          <w:sz w:val="24"/>
          <w:szCs w:val="24"/>
        </w:rPr>
      </w:pPr>
    </w:p>
    <w:p w:rsidR="00801F71" w:rsidRPr="007310FC" w:rsidRDefault="00801F71" w:rsidP="00801F71">
      <w:pPr>
        <w:spacing w:after="0" w:line="240" w:lineRule="auto"/>
        <w:rPr>
          <w:rFonts w:eastAsia="Times New Roman" w:cs="Arial"/>
          <w:sz w:val="24"/>
          <w:szCs w:val="24"/>
        </w:rPr>
      </w:pPr>
      <w:r w:rsidRPr="007310FC">
        <w:rPr>
          <w:rFonts w:eastAsia="Times New Roman" w:cs="Arial"/>
          <w:sz w:val="24"/>
          <w:szCs w:val="24"/>
        </w:rPr>
        <w:t>The question of reporting of Type IV events can be challenging. Safety and Quality Review (SQR) reports provide BORiM with reassurance of a HCF’s quality-assurance processes. QPSD may request clarification of the event in order to determine if the internal review and subsequent action plan was comprehensive; however QPSD is primarily focused on a HCF’s review and response to the event rather than the event itself. In determining whether an event meets reporting criteria, it is recommended that the following questions be considered:</w:t>
      </w:r>
    </w:p>
    <w:p w:rsidR="004B18E7" w:rsidRPr="007310FC" w:rsidRDefault="004B18E7" w:rsidP="00E44618">
      <w:pPr>
        <w:spacing w:after="0" w:line="240" w:lineRule="auto"/>
        <w:contextualSpacing/>
        <w:rPr>
          <w:rFonts w:cs="Arial"/>
          <w:b/>
          <w:sz w:val="24"/>
          <w:szCs w:val="24"/>
        </w:rPr>
      </w:pPr>
    </w:p>
    <w:p w:rsidR="00801F71" w:rsidRPr="007310FC" w:rsidRDefault="00801F71" w:rsidP="00E44618">
      <w:pPr>
        <w:spacing w:after="0" w:line="240" w:lineRule="auto"/>
        <w:contextualSpacing/>
        <w:rPr>
          <w:rFonts w:cs="Arial"/>
          <w:sz w:val="24"/>
          <w:szCs w:val="24"/>
        </w:rPr>
      </w:pPr>
      <w:r w:rsidRPr="007310FC">
        <w:rPr>
          <w:rFonts w:cs="Arial"/>
          <w:b/>
          <w:sz w:val="24"/>
          <w:szCs w:val="24"/>
        </w:rPr>
        <w:t>What was the admission plan for this patient? Did it change and why?</w:t>
      </w:r>
    </w:p>
    <w:p w:rsidR="00801F71" w:rsidRPr="007310FC" w:rsidRDefault="00801F71" w:rsidP="00801F71">
      <w:pPr>
        <w:spacing w:after="0" w:line="240" w:lineRule="auto"/>
        <w:ind w:left="720"/>
        <w:contextualSpacing/>
        <w:rPr>
          <w:rFonts w:cs="Arial"/>
          <w:sz w:val="24"/>
          <w:szCs w:val="24"/>
        </w:rPr>
      </w:pPr>
    </w:p>
    <w:p w:rsidR="00801F71" w:rsidRPr="007310FC" w:rsidRDefault="00801F71" w:rsidP="00801F71">
      <w:pPr>
        <w:spacing w:after="0" w:line="240" w:lineRule="auto"/>
        <w:ind w:left="360"/>
        <w:contextualSpacing/>
        <w:rPr>
          <w:rFonts w:cs="Arial"/>
          <w:i/>
          <w:sz w:val="24"/>
          <w:szCs w:val="24"/>
        </w:rPr>
      </w:pPr>
      <w:r w:rsidRPr="007310FC">
        <w:rPr>
          <w:rFonts w:cs="Arial"/>
          <w:i/>
          <w:sz w:val="24"/>
          <w:szCs w:val="24"/>
        </w:rPr>
        <w:t xml:space="preserve">Unexpected events that caused a deviation in the admission and/or discharge plan for the patient likely require reporting if temporary </w:t>
      </w:r>
      <w:r w:rsidR="00695BA1" w:rsidRPr="007310FC">
        <w:rPr>
          <w:rFonts w:cs="Arial"/>
          <w:i/>
          <w:sz w:val="24"/>
          <w:szCs w:val="24"/>
        </w:rPr>
        <w:t xml:space="preserve">patient harm </w:t>
      </w:r>
      <w:r w:rsidRPr="007310FC">
        <w:rPr>
          <w:rFonts w:cs="Arial"/>
          <w:b/>
          <w:i/>
          <w:sz w:val="24"/>
          <w:szCs w:val="24"/>
        </w:rPr>
        <w:t>or</w:t>
      </w:r>
      <w:r w:rsidRPr="007310FC">
        <w:rPr>
          <w:rFonts w:cs="Arial"/>
          <w:i/>
          <w:sz w:val="24"/>
          <w:szCs w:val="24"/>
        </w:rPr>
        <w:t xml:space="preserve"> permanent patient harm </w:t>
      </w:r>
      <w:r w:rsidRPr="007310FC">
        <w:rPr>
          <w:rFonts w:cs="Arial"/>
          <w:b/>
          <w:i/>
          <w:sz w:val="24"/>
          <w:szCs w:val="24"/>
        </w:rPr>
        <w:t>or</w:t>
      </w:r>
      <w:r w:rsidRPr="007310FC">
        <w:rPr>
          <w:rFonts w:cs="Arial"/>
          <w:i/>
          <w:sz w:val="24"/>
          <w:szCs w:val="24"/>
        </w:rPr>
        <w:t xml:space="preserve"> death occurred. </w:t>
      </w:r>
    </w:p>
    <w:p w:rsidR="00801F71" w:rsidRPr="007310FC" w:rsidRDefault="00801F71" w:rsidP="00801F71">
      <w:pPr>
        <w:ind w:left="720"/>
        <w:contextualSpacing/>
        <w:rPr>
          <w:rFonts w:cs="Arial"/>
          <w:b/>
          <w:i/>
          <w:sz w:val="24"/>
          <w:szCs w:val="24"/>
        </w:rPr>
      </w:pPr>
    </w:p>
    <w:p w:rsidR="00801F71" w:rsidRPr="007310FC" w:rsidRDefault="00801F71" w:rsidP="00E44618">
      <w:pPr>
        <w:spacing w:after="0" w:line="240" w:lineRule="auto"/>
        <w:contextualSpacing/>
        <w:rPr>
          <w:rFonts w:cs="Arial"/>
          <w:b/>
          <w:sz w:val="24"/>
          <w:szCs w:val="24"/>
        </w:rPr>
      </w:pPr>
      <w:r w:rsidRPr="007310FC">
        <w:rPr>
          <w:rFonts w:cs="Arial"/>
          <w:b/>
          <w:sz w:val="24"/>
          <w:szCs w:val="24"/>
        </w:rPr>
        <w:t>Are there system changes being redesigned and implemented?</w:t>
      </w:r>
    </w:p>
    <w:p w:rsidR="00801F71" w:rsidRPr="007310FC" w:rsidRDefault="00801F71" w:rsidP="00801F71">
      <w:pPr>
        <w:ind w:left="720"/>
        <w:contextualSpacing/>
        <w:rPr>
          <w:rFonts w:cs="Arial"/>
          <w:i/>
          <w:sz w:val="24"/>
          <w:szCs w:val="24"/>
        </w:rPr>
      </w:pPr>
    </w:p>
    <w:p w:rsidR="00801F71" w:rsidRPr="007310FC" w:rsidRDefault="00801F71" w:rsidP="00801F71">
      <w:pPr>
        <w:ind w:left="720"/>
        <w:contextualSpacing/>
        <w:rPr>
          <w:rFonts w:cs="Arial"/>
          <w:i/>
          <w:sz w:val="24"/>
          <w:szCs w:val="24"/>
        </w:rPr>
      </w:pPr>
      <w:r w:rsidRPr="007310FC">
        <w:rPr>
          <w:rFonts w:cs="Arial"/>
          <w:i/>
          <w:sz w:val="24"/>
          <w:szCs w:val="24"/>
        </w:rPr>
        <w:t>If the event resulted in a change in systems or identified process issues with standard systems, credentialed providers, or employees; it likely requires reporting.</w:t>
      </w:r>
    </w:p>
    <w:p w:rsidR="00801F71" w:rsidRPr="007310FC" w:rsidRDefault="00801F71" w:rsidP="00801F71">
      <w:pPr>
        <w:ind w:left="720"/>
        <w:contextualSpacing/>
        <w:rPr>
          <w:rFonts w:cs="Arial"/>
          <w:b/>
          <w:i/>
          <w:sz w:val="24"/>
          <w:szCs w:val="24"/>
        </w:rPr>
      </w:pPr>
    </w:p>
    <w:p w:rsidR="00801F71" w:rsidRPr="007310FC" w:rsidRDefault="00801F71" w:rsidP="00E44618">
      <w:pPr>
        <w:spacing w:after="0" w:line="240" w:lineRule="auto"/>
        <w:contextualSpacing/>
        <w:rPr>
          <w:rFonts w:cs="Arial"/>
          <w:b/>
          <w:sz w:val="24"/>
          <w:szCs w:val="24"/>
        </w:rPr>
      </w:pPr>
      <w:r w:rsidRPr="007310FC">
        <w:rPr>
          <w:rFonts w:cs="Arial"/>
          <w:b/>
          <w:sz w:val="24"/>
          <w:szCs w:val="24"/>
        </w:rPr>
        <w:t>Is the event likely to be reported upon by the news media?</w:t>
      </w:r>
    </w:p>
    <w:p w:rsidR="00801F71" w:rsidRPr="007310FC" w:rsidRDefault="00801F71" w:rsidP="00801F71">
      <w:pPr>
        <w:spacing w:after="0" w:line="240" w:lineRule="auto"/>
        <w:ind w:left="720"/>
        <w:contextualSpacing/>
        <w:rPr>
          <w:rFonts w:cs="Arial"/>
          <w:sz w:val="24"/>
          <w:szCs w:val="24"/>
        </w:rPr>
      </w:pPr>
    </w:p>
    <w:p w:rsidR="00801F71" w:rsidRPr="007310FC" w:rsidRDefault="00801F71" w:rsidP="00801F71">
      <w:pPr>
        <w:ind w:left="720"/>
        <w:contextualSpacing/>
        <w:rPr>
          <w:rFonts w:cs="Arial"/>
          <w:i/>
          <w:sz w:val="24"/>
          <w:szCs w:val="24"/>
        </w:rPr>
      </w:pPr>
      <w:r w:rsidRPr="007310FC">
        <w:rPr>
          <w:rFonts w:cs="Arial"/>
          <w:i/>
          <w:sz w:val="24"/>
          <w:szCs w:val="24"/>
        </w:rPr>
        <w:t xml:space="preserve">Events that are or will likely be reported upon by the news media will likely require reporting. If an event is reported upon by the news media, BORiM will verify that a SQR regarding the event has been submitted, or it will contact the HCF for additional information. BORiM recommends HCFs be proactive and report events on a timely basis (within 30 days of the calendar quarter that the event occurred). The HCF may also contact QPSD to inform them of the event, and that a SQR is pending. </w:t>
      </w:r>
    </w:p>
    <w:p w:rsidR="00E44618" w:rsidRPr="007310FC" w:rsidRDefault="00E44618" w:rsidP="00801F71">
      <w:pPr>
        <w:ind w:left="720"/>
        <w:contextualSpacing/>
        <w:rPr>
          <w:rFonts w:cs="Arial"/>
          <w:sz w:val="24"/>
          <w:szCs w:val="24"/>
        </w:rPr>
      </w:pPr>
    </w:p>
    <w:p w:rsidR="00E44618" w:rsidRPr="007310FC" w:rsidRDefault="00E44618" w:rsidP="00122B05">
      <w:pPr>
        <w:spacing w:after="160" w:line="256" w:lineRule="auto"/>
        <w:rPr>
          <w:rFonts w:cs="Arial"/>
          <w:b/>
          <w:sz w:val="24"/>
          <w:szCs w:val="24"/>
        </w:rPr>
      </w:pPr>
      <w:r w:rsidRPr="007310FC">
        <w:rPr>
          <w:rFonts w:cs="Arial"/>
          <w:b/>
          <w:sz w:val="24"/>
          <w:szCs w:val="24"/>
        </w:rPr>
        <w:t>Did the event involve clinicians who did not adhere to process, protocol, or evidence-based practice that result in temporary or permanent patient injury or death?</w:t>
      </w:r>
    </w:p>
    <w:p w:rsidR="00E44618" w:rsidRPr="007310FC" w:rsidRDefault="00E44618" w:rsidP="00E44618">
      <w:pPr>
        <w:pStyle w:val="ListParagraph"/>
        <w:numPr>
          <w:ilvl w:val="0"/>
          <w:numId w:val="10"/>
        </w:numPr>
        <w:spacing w:after="160" w:line="256" w:lineRule="auto"/>
        <w:rPr>
          <w:rFonts w:cs="Arial"/>
          <w:i/>
          <w:sz w:val="24"/>
          <w:szCs w:val="24"/>
        </w:rPr>
      </w:pPr>
      <w:r w:rsidRPr="007310FC">
        <w:rPr>
          <w:rFonts w:cs="Arial"/>
          <w:i/>
          <w:sz w:val="24"/>
          <w:szCs w:val="24"/>
        </w:rPr>
        <w:t xml:space="preserve">If peer-review and /or internal review indicate that the standard of care was not met by credentialed or non-credentialed providers or there is a concern regarding the judgement or practice of the clinician, it likely requires reporting. </w:t>
      </w:r>
    </w:p>
    <w:p w:rsidR="00E44618" w:rsidRPr="007310FC" w:rsidRDefault="00E44618" w:rsidP="00E44618">
      <w:pPr>
        <w:pStyle w:val="ListParagraph"/>
        <w:numPr>
          <w:ilvl w:val="0"/>
          <w:numId w:val="10"/>
        </w:numPr>
        <w:spacing w:after="160" w:line="256" w:lineRule="auto"/>
        <w:rPr>
          <w:rFonts w:cs="Arial"/>
          <w:i/>
          <w:sz w:val="24"/>
          <w:szCs w:val="24"/>
        </w:rPr>
      </w:pPr>
      <w:r w:rsidRPr="007310FC">
        <w:rPr>
          <w:rFonts w:cs="Arial"/>
          <w:i/>
          <w:sz w:val="24"/>
          <w:szCs w:val="24"/>
        </w:rPr>
        <w:t xml:space="preserve">Do not provide identifiable clinician information or identified provider-metrics data in the SQR. </w:t>
      </w:r>
    </w:p>
    <w:p w:rsidR="00E44618" w:rsidRPr="007310FC" w:rsidRDefault="00E44618" w:rsidP="00E44618">
      <w:pPr>
        <w:pStyle w:val="ListParagraph"/>
        <w:numPr>
          <w:ilvl w:val="0"/>
          <w:numId w:val="10"/>
        </w:numPr>
        <w:spacing w:after="160" w:line="256" w:lineRule="auto"/>
        <w:rPr>
          <w:rFonts w:cs="Arial"/>
          <w:i/>
          <w:sz w:val="24"/>
          <w:szCs w:val="24"/>
        </w:rPr>
      </w:pPr>
      <w:r w:rsidRPr="007310FC">
        <w:rPr>
          <w:rFonts w:cs="Arial"/>
          <w:i/>
          <w:sz w:val="24"/>
          <w:szCs w:val="24"/>
        </w:rPr>
        <w:t xml:space="preserve">For events that involve a credentialed provider, please include de-identified quality-metrics data and/or a statement indicating that the provider is in good standing, has met all Ongoing Professional Practice Evaluation (OPPE) standards as set by their Department, and compares as expected to peers in the SQR. If this is not the case, a brief statement regarding plan of correction (for example, additional education and/or mentoring, collegial intervention, or Focused Professional Practice Evaluation if applicable) should be included in the SQR. </w:t>
      </w:r>
    </w:p>
    <w:p w:rsidR="00E44618" w:rsidRPr="007310FC" w:rsidRDefault="00E44618" w:rsidP="00E44618">
      <w:pPr>
        <w:pStyle w:val="ListParagraph"/>
        <w:numPr>
          <w:ilvl w:val="0"/>
          <w:numId w:val="10"/>
        </w:numPr>
        <w:spacing w:after="160" w:line="256" w:lineRule="auto"/>
        <w:rPr>
          <w:rFonts w:cs="Arial"/>
          <w:i/>
          <w:sz w:val="24"/>
          <w:szCs w:val="24"/>
        </w:rPr>
      </w:pPr>
      <w:r w:rsidRPr="007310FC">
        <w:rPr>
          <w:rFonts w:cs="Arial"/>
          <w:i/>
          <w:sz w:val="24"/>
          <w:szCs w:val="24"/>
        </w:rPr>
        <w:t xml:space="preserve">QPSD does not share any of this information with other divisions of BORiM. </w:t>
      </w:r>
    </w:p>
    <w:p w:rsidR="00E44618" w:rsidRPr="007310FC" w:rsidRDefault="00E44618" w:rsidP="00E44618">
      <w:pPr>
        <w:pStyle w:val="ListParagraph"/>
        <w:spacing w:after="160" w:line="256" w:lineRule="auto"/>
        <w:rPr>
          <w:rFonts w:cs="Arial"/>
          <w:i/>
          <w:sz w:val="24"/>
          <w:szCs w:val="24"/>
        </w:rPr>
      </w:pPr>
    </w:p>
    <w:p w:rsidR="00E44618" w:rsidRPr="007310FC" w:rsidRDefault="00E44618" w:rsidP="00E44618">
      <w:pPr>
        <w:spacing w:after="160" w:line="256" w:lineRule="auto"/>
        <w:rPr>
          <w:rFonts w:cs="Arial"/>
          <w:i/>
          <w:sz w:val="24"/>
          <w:szCs w:val="24"/>
        </w:rPr>
      </w:pPr>
      <w:r w:rsidRPr="007310FC">
        <w:rPr>
          <w:rFonts w:cs="Arial"/>
          <w:b/>
          <w:sz w:val="24"/>
          <w:szCs w:val="24"/>
        </w:rPr>
        <w:t>Did the event involve multi-disciplinary providers where there was a gap in process, communication, and/or coordination of care that may have led to a delay in diagnosis/treatment or a missed finding?</w:t>
      </w:r>
    </w:p>
    <w:p w:rsidR="00E44618" w:rsidRPr="007310FC" w:rsidRDefault="00E44618" w:rsidP="00122B05">
      <w:pPr>
        <w:spacing w:after="160" w:line="256" w:lineRule="auto"/>
        <w:ind w:left="360"/>
        <w:rPr>
          <w:rFonts w:cs="Arial"/>
          <w:i/>
          <w:sz w:val="24"/>
          <w:szCs w:val="24"/>
        </w:rPr>
      </w:pPr>
      <w:r w:rsidRPr="007310FC">
        <w:rPr>
          <w:rFonts w:cs="Arial"/>
          <w:i/>
          <w:sz w:val="24"/>
          <w:szCs w:val="24"/>
        </w:rPr>
        <w:t xml:space="preserve">Communication or process gaps that contribute to delays in diagnosis and/or treatment and cause temporary or permanent patient harm or death require reporting. </w:t>
      </w:r>
    </w:p>
    <w:p w:rsidR="00E44618" w:rsidRPr="007310FC" w:rsidRDefault="00E44618" w:rsidP="00E44618">
      <w:pPr>
        <w:spacing w:after="160" w:line="256" w:lineRule="auto"/>
        <w:rPr>
          <w:rFonts w:cs="Arial"/>
          <w:i/>
          <w:sz w:val="24"/>
          <w:szCs w:val="24"/>
        </w:rPr>
      </w:pPr>
      <w:r w:rsidRPr="007310FC">
        <w:rPr>
          <w:rFonts w:cs="Arial"/>
          <w:b/>
          <w:sz w:val="24"/>
          <w:szCs w:val="24"/>
        </w:rPr>
        <w:t>Did the event meet the criteria for a Serious Reportable Event (SRE) as defined by the National Quality Forum?</w:t>
      </w:r>
      <w:r w:rsidRPr="007310FC">
        <w:rPr>
          <w:rFonts w:cs="Arial"/>
          <w:i/>
          <w:sz w:val="24"/>
          <w:szCs w:val="24"/>
        </w:rPr>
        <w:t xml:space="preserve"> </w:t>
      </w:r>
    </w:p>
    <w:p w:rsidR="00801F71" w:rsidRPr="007310FC" w:rsidRDefault="00E44618" w:rsidP="00E44618">
      <w:pPr>
        <w:spacing w:after="160" w:line="256" w:lineRule="auto"/>
        <w:rPr>
          <w:rFonts w:cs="Arial"/>
          <w:i/>
          <w:sz w:val="24"/>
          <w:szCs w:val="24"/>
        </w:rPr>
      </w:pPr>
      <w:r w:rsidRPr="007310FC">
        <w:rPr>
          <w:rFonts w:cs="Arial"/>
          <w:i/>
          <w:sz w:val="24"/>
          <w:szCs w:val="24"/>
        </w:rPr>
        <w:tab/>
        <w:t xml:space="preserve">  If yes, the event should be reported to BORIM as an SQR. </w:t>
      </w:r>
    </w:p>
    <w:p w:rsidR="00801F71" w:rsidRPr="007310FC" w:rsidRDefault="00801F71" w:rsidP="00801F71">
      <w:pPr>
        <w:contextualSpacing/>
        <w:rPr>
          <w:rFonts w:cs="Arial"/>
          <w:b/>
          <w:sz w:val="24"/>
          <w:szCs w:val="24"/>
        </w:rPr>
      </w:pPr>
      <w:r w:rsidRPr="007310FC">
        <w:rPr>
          <w:rFonts w:cs="Arial"/>
          <w:b/>
          <w:sz w:val="24"/>
          <w:szCs w:val="24"/>
        </w:rPr>
        <w:t>Near-Miss Events</w:t>
      </w:r>
    </w:p>
    <w:p w:rsidR="00E44618" w:rsidRPr="007310FC" w:rsidRDefault="00E44618" w:rsidP="00E44618">
      <w:pPr>
        <w:widowControl w:val="0"/>
        <w:spacing w:after="0" w:line="273" w:lineRule="auto"/>
        <w:rPr>
          <w:rFonts w:eastAsia="Times New Roman" w:cs="Arial"/>
          <w:sz w:val="24"/>
          <w:szCs w:val="24"/>
        </w:rPr>
      </w:pPr>
      <w:r w:rsidRPr="007310FC">
        <w:rPr>
          <w:rFonts w:eastAsia="Times New Roman" w:cs="Arial"/>
          <w:sz w:val="24"/>
          <w:szCs w:val="24"/>
        </w:rPr>
        <w:t>Near-miss events are not required</w:t>
      </w:r>
      <w:r w:rsidR="005D3E86">
        <w:rPr>
          <w:rFonts w:eastAsia="Times New Roman" w:cs="Arial"/>
          <w:sz w:val="24"/>
          <w:szCs w:val="24"/>
        </w:rPr>
        <w:t xml:space="preserve"> to report</w:t>
      </w:r>
      <w:r w:rsidRPr="007310FC">
        <w:rPr>
          <w:rFonts w:eastAsia="Times New Roman" w:cs="Arial"/>
          <w:sz w:val="24"/>
          <w:szCs w:val="24"/>
        </w:rPr>
        <w:t xml:space="preserve">, however, if the near-miss events resulted in a significant process improvement or initiative, QPSD recommends reporting of the event as a near-miss event. Near-miss events which result in system-wide performance-improvement initiatives are excellent examples to report to the BORiM. Reporting of near-miss events is encouraged but not required. </w:t>
      </w:r>
    </w:p>
    <w:p w:rsidR="00122B05" w:rsidRPr="007310FC" w:rsidRDefault="00122B05" w:rsidP="00801F71">
      <w:pPr>
        <w:spacing w:after="0" w:line="240" w:lineRule="auto"/>
        <w:rPr>
          <w:rFonts w:eastAsia="Times New Roman" w:cs="Arial"/>
          <w:b/>
          <w:sz w:val="24"/>
          <w:szCs w:val="24"/>
        </w:rPr>
      </w:pPr>
    </w:p>
    <w:p w:rsidR="00801F71" w:rsidRPr="007310FC" w:rsidRDefault="00E44618" w:rsidP="00122B05">
      <w:pPr>
        <w:spacing w:after="0" w:line="240" w:lineRule="auto"/>
        <w:rPr>
          <w:rFonts w:eastAsia="Times New Roman" w:cs="Arial"/>
          <w:b/>
          <w:sz w:val="24"/>
          <w:szCs w:val="24"/>
        </w:rPr>
      </w:pPr>
      <w:r w:rsidRPr="007310FC">
        <w:rPr>
          <w:rFonts w:eastAsia="Times New Roman" w:cs="Arial"/>
          <w:b/>
          <w:sz w:val="24"/>
          <w:szCs w:val="24"/>
        </w:rPr>
        <w:t xml:space="preserve">Examples of </w:t>
      </w:r>
      <w:r w:rsidR="00801F71" w:rsidRPr="007310FC">
        <w:rPr>
          <w:rFonts w:eastAsia="Times New Roman" w:cs="Arial"/>
          <w:b/>
          <w:sz w:val="24"/>
          <w:szCs w:val="24"/>
        </w:rPr>
        <w:t>Types of Events Reported in Safety and Quality Reviews</w:t>
      </w:r>
      <w:r w:rsidR="005D3E86">
        <w:rPr>
          <w:rFonts w:eastAsia="Times New Roman" w:cs="Arial"/>
          <w:b/>
          <w:sz w:val="24"/>
          <w:szCs w:val="24"/>
        </w:rPr>
        <w:t xml:space="preserve"> </w:t>
      </w:r>
    </w:p>
    <w:p w:rsidR="00801F71" w:rsidRPr="007310FC" w:rsidRDefault="00801F71" w:rsidP="00801F71">
      <w:pPr>
        <w:spacing w:after="0" w:line="240" w:lineRule="auto"/>
        <w:rPr>
          <w:rFonts w:eastAsia="Times New Roman" w:cs="Arial"/>
          <w:b/>
          <w:sz w:val="24"/>
          <w:szCs w:val="24"/>
        </w:rPr>
      </w:pPr>
    </w:p>
    <w:tbl>
      <w:tblPr>
        <w:tblStyle w:val="TableGrid"/>
        <w:tblW w:w="10260" w:type="dxa"/>
        <w:tblInd w:w="-342" w:type="dxa"/>
        <w:tblLook w:val="04A0" w:firstRow="1" w:lastRow="0" w:firstColumn="1" w:lastColumn="0" w:noHBand="0" w:noVBand="1"/>
      </w:tblPr>
      <w:tblGrid>
        <w:gridCol w:w="10260"/>
      </w:tblGrid>
      <w:tr w:rsidR="00801F71" w:rsidRPr="007310FC" w:rsidTr="00122B05">
        <w:tc>
          <w:tcPr>
            <w:tcW w:w="10260" w:type="dxa"/>
            <w:shd w:val="clear" w:color="auto" w:fill="B8CCE4" w:themeFill="accent1" w:themeFillTint="66"/>
          </w:tcPr>
          <w:p w:rsidR="00E44618" w:rsidRPr="007310FC" w:rsidRDefault="00E44618" w:rsidP="00801F71">
            <w:pPr>
              <w:rPr>
                <w:rFonts w:eastAsia="Times New Roman" w:cs="Arial"/>
                <w:b/>
                <w:sz w:val="24"/>
                <w:szCs w:val="24"/>
              </w:rPr>
            </w:pPr>
          </w:p>
          <w:p w:rsidR="00E44618" w:rsidRPr="007310FC" w:rsidRDefault="00801F71" w:rsidP="00801F71">
            <w:pPr>
              <w:rPr>
                <w:rFonts w:eastAsia="Times New Roman" w:cs="Arial"/>
                <w:b/>
              </w:rPr>
            </w:pPr>
            <w:r w:rsidRPr="007310FC">
              <w:rPr>
                <w:rFonts w:eastAsia="Times New Roman" w:cs="Arial"/>
                <w:b/>
              </w:rPr>
              <w:t>Acute-Care and Non-Acute Care Hospitals</w:t>
            </w:r>
          </w:p>
          <w:p w:rsidR="00801F71" w:rsidRDefault="00801F71" w:rsidP="00122B05">
            <w:pPr>
              <w:numPr>
                <w:ilvl w:val="0"/>
                <w:numId w:val="5"/>
              </w:numPr>
              <w:contextualSpacing/>
              <w:rPr>
                <w:rFonts w:cs="Arial"/>
              </w:rPr>
            </w:pPr>
            <w:r w:rsidRPr="007310FC">
              <w:rPr>
                <w:rFonts w:cs="Arial"/>
              </w:rPr>
              <w:t>Sepsis-delay in early recognition/treatment</w:t>
            </w:r>
            <w:r w:rsidR="000F24AB">
              <w:rPr>
                <w:rFonts w:cs="Arial"/>
              </w:rPr>
              <w:t xml:space="preserve"> in ED and inpatient settings</w:t>
            </w:r>
          </w:p>
          <w:p w:rsidR="00D65509" w:rsidRPr="007310FC" w:rsidRDefault="00D65509" w:rsidP="00122B05">
            <w:pPr>
              <w:numPr>
                <w:ilvl w:val="0"/>
                <w:numId w:val="5"/>
              </w:numPr>
              <w:contextualSpacing/>
              <w:rPr>
                <w:rFonts w:cs="Arial"/>
              </w:rPr>
            </w:pPr>
            <w:r>
              <w:rPr>
                <w:rFonts w:cs="Arial"/>
              </w:rPr>
              <w:t>Lack of pediatric sepsis protocols leading to delay in recognition/treatment</w:t>
            </w:r>
          </w:p>
          <w:p w:rsidR="00801F71" w:rsidRPr="007310FC" w:rsidRDefault="00801F71" w:rsidP="00122B05">
            <w:pPr>
              <w:numPr>
                <w:ilvl w:val="0"/>
                <w:numId w:val="5"/>
              </w:numPr>
              <w:contextualSpacing/>
              <w:rPr>
                <w:rFonts w:cs="Arial"/>
              </w:rPr>
            </w:pPr>
            <w:r w:rsidRPr="007310FC">
              <w:rPr>
                <w:rFonts w:cs="Arial"/>
              </w:rPr>
              <w:t>Electronic Medical Record (EMR) related events during and after transitions in medical record implementation</w:t>
            </w:r>
          </w:p>
          <w:p w:rsidR="00801F71" w:rsidRPr="007310FC" w:rsidRDefault="00801F71" w:rsidP="00122B05">
            <w:pPr>
              <w:numPr>
                <w:ilvl w:val="0"/>
                <w:numId w:val="5"/>
              </w:numPr>
              <w:contextualSpacing/>
              <w:rPr>
                <w:rFonts w:cs="Arial"/>
              </w:rPr>
            </w:pPr>
            <w:r w:rsidRPr="007310FC">
              <w:rPr>
                <w:rFonts w:cs="Arial"/>
              </w:rPr>
              <w:t>Inpatient self-harm</w:t>
            </w:r>
          </w:p>
          <w:p w:rsidR="00801F71" w:rsidRPr="007310FC" w:rsidRDefault="00801F71" w:rsidP="00122B05">
            <w:pPr>
              <w:numPr>
                <w:ilvl w:val="0"/>
                <w:numId w:val="5"/>
              </w:numPr>
              <w:contextualSpacing/>
              <w:rPr>
                <w:rFonts w:cs="Arial"/>
              </w:rPr>
            </w:pPr>
            <w:r w:rsidRPr="007310FC">
              <w:rPr>
                <w:rFonts w:cs="Arial"/>
              </w:rPr>
              <w:t>Focused history and physical in emergency department contributing to unidentified diagnosis (differential diagnosis list not comprehensive)</w:t>
            </w:r>
          </w:p>
          <w:p w:rsidR="00801F71" w:rsidRPr="007310FC" w:rsidRDefault="00801F71" w:rsidP="00122B05">
            <w:pPr>
              <w:numPr>
                <w:ilvl w:val="0"/>
                <w:numId w:val="5"/>
              </w:numPr>
              <w:contextualSpacing/>
              <w:rPr>
                <w:rFonts w:cs="Arial"/>
              </w:rPr>
            </w:pPr>
            <w:r w:rsidRPr="007310FC">
              <w:rPr>
                <w:rFonts w:cs="Arial"/>
              </w:rPr>
              <w:t>Management of emergent events in Labor and Delivery including post-partum hemorrhage, pregnancy-induced hypertension (PIH), maternal-cardiopulmonary events, shoulder dystocia</w:t>
            </w:r>
          </w:p>
          <w:p w:rsidR="00801F71" w:rsidRPr="007310FC" w:rsidRDefault="00801F71" w:rsidP="00122B05">
            <w:pPr>
              <w:numPr>
                <w:ilvl w:val="0"/>
                <w:numId w:val="5"/>
              </w:numPr>
              <w:contextualSpacing/>
              <w:rPr>
                <w:rFonts w:cs="Arial"/>
              </w:rPr>
            </w:pPr>
            <w:r w:rsidRPr="007310FC">
              <w:rPr>
                <w:rFonts w:cs="Arial"/>
              </w:rPr>
              <w:t xml:space="preserve">Unexpected neonatal injury at delivery </w:t>
            </w:r>
          </w:p>
          <w:p w:rsidR="00801F71" w:rsidRPr="007310FC" w:rsidRDefault="00801F71" w:rsidP="00122B05">
            <w:pPr>
              <w:numPr>
                <w:ilvl w:val="0"/>
                <w:numId w:val="5"/>
              </w:numPr>
              <w:contextualSpacing/>
              <w:rPr>
                <w:rFonts w:cs="Arial"/>
              </w:rPr>
            </w:pPr>
            <w:r w:rsidRPr="007310FC">
              <w:rPr>
                <w:rFonts w:cs="Arial"/>
              </w:rPr>
              <w:t>Events occurring on weekend/off shifts with staffing/coverage contributing to event</w:t>
            </w:r>
          </w:p>
          <w:p w:rsidR="00801F71" w:rsidRPr="007310FC" w:rsidRDefault="00801F71" w:rsidP="00122B05">
            <w:pPr>
              <w:numPr>
                <w:ilvl w:val="0"/>
                <w:numId w:val="5"/>
              </w:numPr>
              <w:contextualSpacing/>
              <w:rPr>
                <w:rFonts w:cs="Arial"/>
              </w:rPr>
            </w:pPr>
            <w:r w:rsidRPr="007310FC">
              <w:rPr>
                <w:rFonts w:cs="Arial"/>
              </w:rPr>
              <w:t>Missed diagnoses in patient</w:t>
            </w:r>
            <w:r w:rsidR="00D65509">
              <w:rPr>
                <w:rFonts w:cs="Arial"/>
              </w:rPr>
              <w:t>s</w:t>
            </w:r>
            <w:r w:rsidRPr="007310FC">
              <w:rPr>
                <w:rFonts w:cs="Arial"/>
              </w:rPr>
              <w:t xml:space="preserve"> with substance abuse history</w:t>
            </w:r>
          </w:p>
          <w:p w:rsidR="00801F71" w:rsidRPr="007310FC" w:rsidRDefault="00801F71" w:rsidP="00122B05">
            <w:pPr>
              <w:numPr>
                <w:ilvl w:val="0"/>
                <w:numId w:val="5"/>
              </w:numPr>
              <w:contextualSpacing/>
              <w:rPr>
                <w:rFonts w:cs="Arial"/>
              </w:rPr>
            </w:pPr>
            <w:r w:rsidRPr="007310FC">
              <w:rPr>
                <w:rFonts w:cs="Arial"/>
              </w:rPr>
              <w:t>Radiology/ Virtual Radiology misinterpretation or late confirmation</w:t>
            </w:r>
          </w:p>
          <w:p w:rsidR="00801F71" w:rsidRPr="007310FC" w:rsidRDefault="00801F71" w:rsidP="00122B05">
            <w:pPr>
              <w:numPr>
                <w:ilvl w:val="0"/>
                <w:numId w:val="5"/>
              </w:numPr>
              <w:contextualSpacing/>
              <w:rPr>
                <w:rFonts w:cs="Arial"/>
              </w:rPr>
            </w:pPr>
            <w:r w:rsidRPr="007310FC">
              <w:rPr>
                <w:rFonts w:cs="Arial"/>
              </w:rPr>
              <w:t>Percutaneous Gastrostomy Tubes malposition, often leading to sepsis</w:t>
            </w:r>
          </w:p>
          <w:p w:rsidR="00801F71" w:rsidRPr="007310FC" w:rsidRDefault="00801F71" w:rsidP="00122B05">
            <w:pPr>
              <w:numPr>
                <w:ilvl w:val="0"/>
                <w:numId w:val="5"/>
              </w:numPr>
              <w:contextualSpacing/>
              <w:rPr>
                <w:rFonts w:cs="Arial"/>
              </w:rPr>
            </w:pPr>
            <w:r w:rsidRPr="007310FC">
              <w:rPr>
                <w:rFonts w:cs="Arial"/>
              </w:rPr>
              <w:t>EMR Cut and Paste functionality leading to lack of re-assessing and editing plan of care</w:t>
            </w:r>
          </w:p>
          <w:p w:rsidR="00801F71" w:rsidRPr="007310FC" w:rsidRDefault="00801F71" w:rsidP="00122B05">
            <w:pPr>
              <w:numPr>
                <w:ilvl w:val="0"/>
                <w:numId w:val="5"/>
              </w:numPr>
              <w:contextualSpacing/>
              <w:rPr>
                <w:rFonts w:cs="Arial"/>
              </w:rPr>
            </w:pPr>
            <w:r w:rsidRPr="007310FC">
              <w:rPr>
                <w:rFonts w:cs="Arial"/>
              </w:rPr>
              <w:t>Falls in Geriatric-Psychiatric Units</w:t>
            </w:r>
          </w:p>
          <w:p w:rsidR="00801F71" w:rsidRPr="007310FC" w:rsidRDefault="00801F71" w:rsidP="00D65509">
            <w:pPr>
              <w:ind w:left="720"/>
              <w:contextualSpacing/>
              <w:rPr>
                <w:rFonts w:cs="Arial"/>
              </w:rPr>
            </w:pPr>
          </w:p>
          <w:p w:rsidR="00122B05" w:rsidRPr="007310FC" w:rsidRDefault="00122B05" w:rsidP="00122B05">
            <w:pPr>
              <w:contextualSpacing/>
              <w:rPr>
                <w:rFonts w:cs="Arial"/>
                <w:b/>
              </w:rPr>
            </w:pPr>
            <w:r w:rsidRPr="007310FC">
              <w:rPr>
                <w:rFonts w:cs="Arial"/>
                <w:b/>
              </w:rPr>
              <w:t>Ambulatory/Clinics</w:t>
            </w:r>
          </w:p>
          <w:p w:rsidR="00122B05" w:rsidRPr="007310FC" w:rsidRDefault="00122B05" w:rsidP="00122B05">
            <w:pPr>
              <w:numPr>
                <w:ilvl w:val="0"/>
                <w:numId w:val="5"/>
              </w:numPr>
              <w:contextualSpacing/>
              <w:rPr>
                <w:rFonts w:cs="Arial"/>
              </w:rPr>
            </w:pPr>
            <w:r w:rsidRPr="007310FC">
              <w:rPr>
                <w:rFonts w:cs="Arial"/>
              </w:rPr>
              <w:t>Wrong-site, wrong-patient, wrong-procedure surgery specifically dermatology, ophthalmology, and  radiation oncology</w:t>
            </w:r>
          </w:p>
          <w:p w:rsidR="00122B05" w:rsidRPr="007310FC" w:rsidRDefault="00122B05" w:rsidP="00122B05">
            <w:pPr>
              <w:numPr>
                <w:ilvl w:val="0"/>
                <w:numId w:val="5"/>
              </w:numPr>
              <w:contextualSpacing/>
              <w:rPr>
                <w:rFonts w:cs="Arial"/>
              </w:rPr>
            </w:pPr>
            <w:r w:rsidRPr="007310FC">
              <w:rPr>
                <w:rFonts w:cs="Arial"/>
              </w:rPr>
              <w:t>Insufficient pre-admission testing and work-up, inconsistent with evidenced-based practice</w:t>
            </w:r>
          </w:p>
          <w:p w:rsidR="00122B05" w:rsidRPr="007310FC" w:rsidRDefault="00122B05" w:rsidP="00122B05">
            <w:pPr>
              <w:numPr>
                <w:ilvl w:val="0"/>
                <w:numId w:val="5"/>
              </w:numPr>
              <w:contextualSpacing/>
              <w:rPr>
                <w:rFonts w:cs="Arial"/>
              </w:rPr>
            </w:pPr>
            <w:r w:rsidRPr="007310FC">
              <w:rPr>
                <w:rFonts w:cs="Arial"/>
              </w:rPr>
              <w:t>Not following institutional policies</w:t>
            </w:r>
          </w:p>
          <w:p w:rsidR="00E44618" w:rsidRPr="007310FC" w:rsidRDefault="00E44618" w:rsidP="00122B05">
            <w:pPr>
              <w:contextualSpacing/>
              <w:rPr>
                <w:rFonts w:cs="Arial"/>
                <w:sz w:val="24"/>
                <w:szCs w:val="24"/>
              </w:rPr>
            </w:pPr>
          </w:p>
        </w:tc>
      </w:tr>
    </w:tbl>
    <w:p w:rsidR="00801F71" w:rsidRPr="007310FC" w:rsidRDefault="00801F71" w:rsidP="00801F71">
      <w:pPr>
        <w:spacing w:after="0" w:line="240" w:lineRule="auto"/>
        <w:rPr>
          <w:rFonts w:eastAsia="Times New Roman" w:cs="Arial"/>
          <w:b/>
          <w:sz w:val="24"/>
          <w:szCs w:val="24"/>
        </w:rPr>
      </w:pPr>
    </w:p>
    <w:p w:rsidR="00801F71" w:rsidRPr="007310FC" w:rsidRDefault="00801F71" w:rsidP="00801F71">
      <w:pPr>
        <w:spacing w:after="0" w:line="240" w:lineRule="auto"/>
        <w:rPr>
          <w:rFonts w:eastAsia="Times New Roman" w:cs="Arial"/>
          <w:sz w:val="24"/>
          <w:szCs w:val="24"/>
        </w:rPr>
      </w:pPr>
      <w:r w:rsidRPr="007310FC">
        <w:rPr>
          <w:rFonts w:eastAsia="Times New Roman" w:cs="Arial"/>
          <w:sz w:val="24"/>
          <w:szCs w:val="24"/>
        </w:rPr>
        <w:t xml:space="preserve">QPSD welcomes questions regarding events and criteria for reporting. A HCF will not be penalized for reporting a case, but in fact, will be </w:t>
      </w:r>
      <w:r w:rsidR="00F81E38">
        <w:rPr>
          <w:rFonts w:eastAsia="Times New Roman" w:cs="Arial"/>
          <w:sz w:val="24"/>
          <w:szCs w:val="24"/>
        </w:rPr>
        <w:t xml:space="preserve">acknowledged </w:t>
      </w:r>
      <w:r w:rsidRPr="007310FC">
        <w:rPr>
          <w:rFonts w:eastAsia="Times New Roman" w:cs="Arial"/>
          <w:sz w:val="24"/>
          <w:szCs w:val="24"/>
        </w:rPr>
        <w:t xml:space="preserve">for </w:t>
      </w:r>
      <w:r w:rsidR="00F81E38">
        <w:rPr>
          <w:rFonts w:eastAsia="Times New Roman" w:cs="Arial"/>
          <w:sz w:val="24"/>
          <w:szCs w:val="24"/>
        </w:rPr>
        <w:t>their transparency in reporting</w:t>
      </w:r>
      <w:r w:rsidRPr="007310FC">
        <w:rPr>
          <w:rFonts w:eastAsia="Times New Roman" w:cs="Arial"/>
          <w:sz w:val="24"/>
          <w:szCs w:val="24"/>
        </w:rPr>
        <w:t>.</w:t>
      </w:r>
      <w:r w:rsidR="00F81E38">
        <w:rPr>
          <w:rFonts w:eastAsia="Times New Roman" w:cs="Arial"/>
          <w:sz w:val="24"/>
          <w:szCs w:val="24"/>
        </w:rPr>
        <w:t xml:space="preserve"> </w:t>
      </w:r>
      <w:r w:rsidRPr="007310FC">
        <w:rPr>
          <w:rFonts w:eastAsia="Times New Roman" w:cs="Arial"/>
          <w:sz w:val="24"/>
          <w:szCs w:val="24"/>
        </w:rPr>
        <w:t xml:space="preserve"> SQR reporting</w:t>
      </w:r>
      <w:r w:rsidR="00F77ED4">
        <w:rPr>
          <w:rFonts w:eastAsia="Times New Roman" w:cs="Arial"/>
          <w:sz w:val="24"/>
          <w:szCs w:val="24"/>
        </w:rPr>
        <w:t xml:space="preserve"> provides BORiM with information regarding</w:t>
      </w:r>
      <w:r w:rsidRPr="007310FC">
        <w:rPr>
          <w:rFonts w:eastAsia="Times New Roman" w:cs="Arial"/>
          <w:sz w:val="24"/>
          <w:szCs w:val="24"/>
        </w:rPr>
        <w:t xml:space="preserve"> a facility’s quality assurance and peer-review process. Please contact the Nurse Analysts at BORiM with any questions.</w:t>
      </w:r>
    </w:p>
    <w:p w:rsidR="002766E2" w:rsidRPr="007310FC" w:rsidRDefault="003E6AD2" w:rsidP="00801F71">
      <w:pPr>
        <w:spacing w:after="0" w:line="240" w:lineRule="auto"/>
        <w:rPr>
          <w:rFonts w:eastAsia="Times New Roman" w:cs="Times New Roman"/>
        </w:rPr>
      </w:pPr>
      <w:r>
        <w:rPr>
          <w:rFonts w:ascii="Arial" w:hAnsi="Arial" w:cs="Arial"/>
          <w:noProof/>
          <w:sz w:val="24"/>
          <w:szCs w:val="24"/>
        </w:rPr>
        <mc:AlternateContent>
          <mc:Choice Requires="wps">
            <w:drawing>
              <wp:anchor distT="0" distB="0" distL="114300" distR="114300" simplePos="0" relativeHeight="251704320" behindDoc="0" locked="0" layoutInCell="1" allowOverlap="1" wp14:anchorId="2A29627D" wp14:editId="10B4133B">
                <wp:simplePos x="0" y="0"/>
                <wp:positionH relativeFrom="column">
                  <wp:posOffset>-285750</wp:posOffset>
                </wp:positionH>
                <wp:positionV relativeFrom="paragraph">
                  <wp:posOffset>122556</wp:posOffset>
                </wp:positionV>
                <wp:extent cx="6486525" cy="7048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486525" cy="704850"/>
                        </a:xfrm>
                        <a:prstGeom prst="rect">
                          <a:avLst/>
                        </a:prstGeom>
                      </wps:spPr>
                      <wps:style>
                        <a:lnRef idx="2">
                          <a:schemeClr val="accent1"/>
                        </a:lnRef>
                        <a:fillRef idx="1">
                          <a:schemeClr val="lt1"/>
                        </a:fillRef>
                        <a:effectRef idx="0">
                          <a:schemeClr val="accent1"/>
                        </a:effectRef>
                        <a:fontRef idx="minor">
                          <a:schemeClr val="dk1"/>
                        </a:fontRef>
                      </wps:style>
                      <wps:txbx>
                        <w:txbxContent>
                          <w:p w:rsidR="001834EB" w:rsidRPr="003E6AD2" w:rsidRDefault="001834EB" w:rsidP="001834EB">
                            <w:pPr>
                              <w:widowControl w:val="0"/>
                              <w:spacing w:after="96" w:line="240" w:lineRule="auto"/>
                              <w:rPr>
                                <w:rFonts w:eastAsia="Times New Roman" w:cs="Arial"/>
                                <w:b/>
                                <w:bCs/>
                                <w:color w:val="000000"/>
                                <w:kern w:val="28"/>
                                <w14:cntxtAlts/>
                              </w:rPr>
                            </w:pPr>
                            <w:r w:rsidRPr="003E6AD2">
                              <w:rPr>
                                <w:rFonts w:eastAsia="Times New Roman" w:cs="Arial"/>
                                <w:color w:val="000000"/>
                                <w:kern w:val="28"/>
                                <w14:cntxtAlts/>
                              </w:rPr>
                              <w:t xml:space="preserve">To be added to the QPSD Newsletter and advisory mailing list, update hospital contact information, submit an article, request an SQR form, or obtain additional information, contact QPSD: </w:t>
                            </w:r>
                            <w:hyperlink r:id="rId23" w:history="1">
                              <w:r w:rsidRPr="003E6AD2">
                                <w:rPr>
                                  <w:rFonts w:eastAsia="Times New Roman" w:cs="Arial"/>
                                  <w:color w:val="0066FF"/>
                                  <w:kern w:val="28"/>
                                  <w:u w:val="single"/>
                                  <w14:cntxtAlts/>
                                </w:rPr>
                                <w:t>mali.gunaratne@massmail.state.ma.us</w:t>
                              </w:r>
                            </w:hyperlink>
                            <w:r w:rsidRPr="003E6AD2">
                              <w:rPr>
                                <w:rFonts w:eastAsia="Times New Roman" w:cs="Arial"/>
                                <w:color w:val="000000"/>
                                <w:kern w:val="28"/>
                                <w14:cntxtAlts/>
                              </w:rPr>
                              <w:t xml:space="preserve"> or (781) 876-8243. </w:t>
                            </w:r>
                          </w:p>
                          <w:p w:rsidR="001834EB" w:rsidRPr="001834EB" w:rsidRDefault="001834EB" w:rsidP="001834EB">
                            <w:pPr>
                              <w:widowControl w:val="0"/>
                              <w:spacing w:after="96" w:line="240" w:lineRule="auto"/>
                              <w:rPr>
                                <w:rFonts w:ascii="Gill Sans MT" w:eastAsia="Times New Roman" w:hAnsi="Gill Sans MT" w:cs="Times New Roman"/>
                                <w:color w:val="000000"/>
                                <w:kern w:val="28"/>
                                <w:sz w:val="17"/>
                                <w:szCs w:val="17"/>
                                <w14:cntxtAlts/>
                              </w:rPr>
                            </w:pPr>
                            <w:r w:rsidRPr="001834EB">
                              <w:rPr>
                                <w:rFonts w:ascii="Gill Sans MT" w:eastAsia="Times New Roman" w:hAnsi="Gill Sans MT" w:cs="Times New Roman"/>
                                <w:color w:val="000000"/>
                                <w:kern w:val="28"/>
                                <w:sz w:val="17"/>
                                <w:szCs w:val="17"/>
                                <w14:cntxtAlts/>
                              </w:rPr>
                              <w:t> </w:t>
                            </w:r>
                          </w:p>
                          <w:p w:rsidR="001834EB" w:rsidRDefault="001834EB" w:rsidP="001834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0" style="position:absolute;margin-left:-22.5pt;margin-top:9.65pt;width:510.75pt;height:5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" fillcolor="white [3201]" strokecolor="#4f81bd [3204]" strokeweight="2pt">
                <v:textbox>
                  <w:txbxContent>
                    <w:p w:rsidR="001834EB" w:rsidRPr="003E6AD2" w:rsidRDefault="001834EB" w:rsidP="001834EB">
                      <w:pPr>
                        <w:widowControl w:val="0"/>
                        <w:spacing w:after="96" w:line="240" w:lineRule="auto"/>
                        <w:rPr>
                          <w:rFonts w:eastAsia="Times New Roman" w:cs="Arial"/>
                          <w:b/>
                          <w:bCs/>
                          <w:color w:val="000000"/>
                          <w:kern w:val="28"/>
                          <w14:cntxtAlts/>
                        </w:rPr>
                      </w:pPr>
                      <w:r w:rsidRPr="003E6AD2">
                        <w:rPr>
                          <w:rFonts w:eastAsia="Times New Roman" w:cs="Arial"/>
                          <w:color w:val="000000"/>
                          <w:kern w:val="28"/>
                          <w14:cntxtAlts/>
                        </w:rPr>
                        <w:t xml:space="preserve">To be added to the QPSD Newsletter and advisory mailing list, update hospital contact information, submit an article, request an SQR form, or obtain additional information, contact QPSD: </w:t>
                      </w:r>
                      <w:hyperlink r:id="rId24" w:history="1">
                        <w:r w:rsidRPr="003E6AD2">
                          <w:rPr>
                            <w:rFonts w:eastAsia="Times New Roman" w:cs="Arial"/>
                            <w:color w:val="0066FF"/>
                            <w:kern w:val="28"/>
                            <w:u w:val="single"/>
                            <w14:cntxtAlts/>
                          </w:rPr>
                          <w:t>mali.gunaratne@massmail.state.ma.us</w:t>
                        </w:r>
                      </w:hyperlink>
                      <w:r w:rsidRPr="003E6AD2">
                        <w:rPr>
                          <w:rFonts w:eastAsia="Times New Roman" w:cs="Arial"/>
                          <w:color w:val="000000"/>
                          <w:kern w:val="28"/>
                          <w14:cntxtAlts/>
                        </w:rPr>
                        <w:t xml:space="preserve"> or (781) 876-8243. </w:t>
                      </w:r>
                    </w:p>
                    <w:p w:rsidR="001834EB" w:rsidRPr="001834EB" w:rsidRDefault="001834EB" w:rsidP="001834EB">
                      <w:pPr>
                        <w:widowControl w:val="0"/>
                        <w:spacing w:after="96" w:line="240" w:lineRule="auto"/>
                        <w:rPr>
                          <w:rFonts w:ascii="Gill Sans MT" w:eastAsia="Times New Roman" w:hAnsi="Gill Sans MT" w:cs="Times New Roman"/>
                          <w:color w:val="000000"/>
                          <w:kern w:val="28"/>
                          <w:sz w:val="17"/>
                          <w:szCs w:val="17"/>
                          <w14:cntxtAlts/>
                        </w:rPr>
                      </w:pPr>
                      <w:r w:rsidRPr="001834EB">
                        <w:rPr>
                          <w:rFonts w:ascii="Gill Sans MT" w:eastAsia="Times New Roman" w:hAnsi="Gill Sans MT" w:cs="Times New Roman"/>
                          <w:color w:val="000000"/>
                          <w:kern w:val="28"/>
                          <w:sz w:val="17"/>
                          <w:szCs w:val="17"/>
                          <w14:cntxtAlts/>
                        </w:rPr>
                        <w:t> </w:t>
                      </w:r>
                    </w:p>
                    <w:p w:rsidR="001834EB" w:rsidRDefault="001834EB" w:rsidP="001834EB">
                      <w:pPr>
                        <w:jc w:val="center"/>
                      </w:pPr>
                    </w:p>
                  </w:txbxContent>
                </v:textbox>
              </v:rect>
            </w:pict>
          </mc:Fallback>
        </mc:AlternateContent>
      </w:r>
    </w:p>
    <w:p w:rsidR="00801F71" w:rsidRPr="00801F71" w:rsidRDefault="00801F71" w:rsidP="00801F71">
      <w:pPr>
        <w:spacing w:after="0" w:line="240" w:lineRule="auto"/>
        <w:rPr>
          <w:rFonts w:eastAsia="Times New Roman" w:cs="Times New Roman"/>
        </w:rPr>
      </w:pPr>
      <w:r w:rsidRPr="00801F71">
        <w:rPr>
          <w:rFonts w:eastAsia="Times New Roman" w:cs="Times New Roman"/>
        </w:rPr>
        <w:t xml:space="preserve"> </w:t>
      </w:r>
    </w:p>
    <w:p w:rsidR="00801F71" w:rsidRPr="00801F71" w:rsidRDefault="00801F71" w:rsidP="00801F71">
      <w:pPr>
        <w:spacing w:after="0" w:line="240" w:lineRule="auto"/>
        <w:rPr>
          <w:rFonts w:eastAsia="Times New Roman" w:cs="Times New Roman"/>
        </w:rPr>
      </w:pPr>
    </w:p>
    <w:p w:rsidR="005B0920" w:rsidRDefault="005B0920" w:rsidP="00F53FBB">
      <w:pPr>
        <w:spacing w:after="120"/>
        <w:rPr>
          <w:rFonts w:ascii="Arial" w:hAnsi="Arial" w:cs="Arial"/>
          <w:sz w:val="24"/>
          <w:szCs w:val="24"/>
        </w:rPr>
      </w:pPr>
    </w:p>
    <w:sectPr w:rsidR="005B0920" w:rsidSect="00157F32">
      <w:type w:val="continuous"/>
      <w:pgSz w:w="12240" w:h="15840"/>
      <w:pgMar w:top="1440" w:right="1440" w:bottom="1440" w:left="1440" w:header="720" w:footer="720" w:gutter="0"/>
      <w:pgBorders w:offsetFrom="page">
        <w:top w:val="single" w:sz="24" w:space="24" w:color="365F91" w:themeColor="accent1" w:themeShade="BF" w:shadow="1"/>
        <w:left w:val="single" w:sz="24" w:space="24" w:color="365F91" w:themeColor="accent1" w:themeShade="BF" w:shadow="1"/>
        <w:bottom w:val="single" w:sz="24" w:space="24" w:color="365F91" w:themeColor="accent1" w:themeShade="BF" w:shadow="1"/>
        <w:right w:val="single" w:sz="24" w:space="24" w:color="365F91" w:themeColor="accent1" w:themeShade="BF"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367" w:rsidRDefault="008A7367" w:rsidP="00DB26A8">
      <w:pPr>
        <w:spacing w:after="0" w:line="240" w:lineRule="auto"/>
      </w:pPr>
      <w:r>
        <w:separator/>
      </w:r>
    </w:p>
  </w:endnote>
  <w:endnote w:type="continuationSeparator" w:id="0">
    <w:p w:rsidR="008A7367" w:rsidRDefault="008A7367" w:rsidP="00DB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30B" w:rsidRDefault="00D15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721561"/>
      <w:docPartObj>
        <w:docPartGallery w:val="Page Numbers (Bottom of Page)"/>
        <w:docPartUnique/>
      </w:docPartObj>
    </w:sdtPr>
    <w:sdtEndPr>
      <w:rPr>
        <w:noProof/>
      </w:rPr>
    </w:sdtEndPr>
    <w:sdtContent>
      <w:p w:rsidR="00DB26A8" w:rsidRDefault="00DB26A8">
        <w:pPr>
          <w:pStyle w:val="Footer"/>
          <w:jc w:val="center"/>
        </w:pPr>
        <w:r>
          <w:fldChar w:fldCharType="begin"/>
        </w:r>
        <w:r>
          <w:instrText xml:space="preserve"> PAGE   \* MERGEFORMAT </w:instrText>
        </w:r>
        <w:r>
          <w:fldChar w:fldCharType="separate"/>
        </w:r>
        <w:r w:rsidR="00695985">
          <w:rPr>
            <w:noProof/>
          </w:rPr>
          <w:t>1</w:t>
        </w:r>
        <w:r>
          <w:rPr>
            <w:noProof/>
          </w:rPr>
          <w:fldChar w:fldCharType="end"/>
        </w:r>
      </w:p>
    </w:sdtContent>
  </w:sdt>
  <w:p w:rsidR="00DB26A8" w:rsidRDefault="00DB26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30B" w:rsidRDefault="00D15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367" w:rsidRDefault="008A7367" w:rsidP="00DB26A8">
      <w:pPr>
        <w:spacing w:after="0" w:line="240" w:lineRule="auto"/>
      </w:pPr>
      <w:r>
        <w:separator/>
      </w:r>
    </w:p>
  </w:footnote>
  <w:footnote w:type="continuationSeparator" w:id="0">
    <w:p w:rsidR="008A7367" w:rsidRDefault="008A7367" w:rsidP="00DB2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30B" w:rsidRDefault="00D15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30B" w:rsidRDefault="00D153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30B" w:rsidRDefault="00D15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A8E"/>
    <w:multiLevelType w:val="hybridMultilevel"/>
    <w:tmpl w:val="89286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A80F51"/>
    <w:multiLevelType w:val="hybridMultilevel"/>
    <w:tmpl w:val="0C22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124A9"/>
    <w:multiLevelType w:val="hybridMultilevel"/>
    <w:tmpl w:val="1BC0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E79C1"/>
    <w:multiLevelType w:val="hybridMultilevel"/>
    <w:tmpl w:val="7BCC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92C9E"/>
    <w:multiLevelType w:val="hybridMultilevel"/>
    <w:tmpl w:val="734465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60207D"/>
    <w:multiLevelType w:val="hybridMultilevel"/>
    <w:tmpl w:val="3EEC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240DF"/>
    <w:multiLevelType w:val="hybridMultilevel"/>
    <w:tmpl w:val="D6C4AA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F175F2"/>
    <w:multiLevelType w:val="hybridMultilevel"/>
    <w:tmpl w:val="814CA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0A0CEF"/>
    <w:multiLevelType w:val="hybridMultilevel"/>
    <w:tmpl w:val="A80078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665E95"/>
    <w:multiLevelType w:val="hybridMultilevel"/>
    <w:tmpl w:val="7A06C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411D9"/>
    <w:multiLevelType w:val="hybridMultilevel"/>
    <w:tmpl w:val="D8584F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FE76E1C"/>
    <w:multiLevelType w:val="hybridMultilevel"/>
    <w:tmpl w:val="077E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5E7887"/>
    <w:multiLevelType w:val="hybridMultilevel"/>
    <w:tmpl w:val="D5662FC0"/>
    <w:lvl w:ilvl="0" w:tplc="04090005">
      <w:start w:val="1"/>
      <w:numFmt w:val="bullet"/>
      <w:lvlText w:val=""/>
      <w:lvlJc w:val="left"/>
      <w:pPr>
        <w:ind w:left="360" w:hanging="360"/>
      </w:pPr>
      <w:rPr>
        <w:rFonts w:ascii="Wingdings" w:hAnsi="Wingdings" w:hint="default"/>
      </w:rPr>
    </w:lvl>
    <w:lvl w:ilvl="1" w:tplc="F688656A">
      <w:numFmt w:val="bullet"/>
      <w:lvlText w:val="•"/>
      <w:lvlJc w:val="left"/>
      <w:pPr>
        <w:ind w:left="1440" w:hanging="72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D337E3A"/>
    <w:multiLevelType w:val="hybridMultilevel"/>
    <w:tmpl w:val="5614A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501AFD"/>
    <w:multiLevelType w:val="hybridMultilevel"/>
    <w:tmpl w:val="FDD2ECE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B716D02"/>
    <w:multiLevelType w:val="hybridMultilevel"/>
    <w:tmpl w:val="F1144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9"/>
  </w:num>
  <w:num w:numId="4">
    <w:abstractNumId w:val="13"/>
  </w:num>
  <w:num w:numId="5">
    <w:abstractNumId w:val="11"/>
  </w:num>
  <w:num w:numId="6">
    <w:abstractNumId w:val="5"/>
  </w:num>
  <w:num w:numId="7">
    <w:abstractNumId w:val="14"/>
  </w:num>
  <w:num w:numId="8">
    <w:abstractNumId w:val="8"/>
  </w:num>
  <w:num w:numId="9">
    <w:abstractNumId w:val="1"/>
  </w:num>
  <w:num w:numId="10">
    <w:abstractNumId w:val="4"/>
  </w:num>
  <w:num w:numId="11">
    <w:abstractNumId w:val="2"/>
  </w:num>
  <w:num w:numId="12">
    <w:abstractNumId w:val="3"/>
  </w:num>
  <w:num w:numId="13">
    <w:abstractNumId w:val="12"/>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710"/>
    <w:rsid w:val="000528A8"/>
    <w:rsid w:val="000537EE"/>
    <w:rsid w:val="00055E47"/>
    <w:rsid w:val="000651FB"/>
    <w:rsid w:val="0009780F"/>
    <w:rsid w:val="000C579D"/>
    <w:rsid w:val="000F24AB"/>
    <w:rsid w:val="00122B05"/>
    <w:rsid w:val="0013309F"/>
    <w:rsid w:val="00146459"/>
    <w:rsid w:val="00150A7A"/>
    <w:rsid w:val="001516C5"/>
    <w:rsid w:val="00157F32"/>
    <w:rsid w:val="001834EB"/>
    <w:rsid w:val="00185089"/>
    <w:rsid w:val="001975AA"/>
    <w:rsid w:val="001B2EF5"/>
    <w:rsid w:val="00206B86"/>
    <w:rsid w:val="0022267E"/>
    <w:rsid w:val="0024618C"/>
    <w:rsid w:val="002517FE"/>
    <w:rsid w:val="002766E2"/>
    <w:rsid w:val="00291547"/>
    <w:rsid w:val="002E2FBA"/>
    <w:rsid w:val="002F0028"/>
    <w:rsid w:val="002F004A"/>
    <w:rsid w:val="0031384A"/>
    <w:rsid w:val="00330970"/>
    <w:rsid w:val="00333F46"/>
    <w:rsid w:val="0034280D"/>
    <w:rsid w:val="0036592B"/>
    <w:rsid w:val="0036689C"/>
    <w:rsid w:val="00373161"/>
    <w:rsid w:val="0038430A"/>
    <w:rsid w:val="003B05EC"/>
    <w:rsid w:val="003C30EA"/>
    <w:rsid w:val="003E6AD2"/>
    <w:rsid w:val="003F02BE"/>
    <w:rsid w:val="00451FC7"/>
    <w:rsid w:val="00467522"/>
    <w:rsid w:val="004A39B5"/>
    <w:rsid w:val="004B18E7"/>
    <w:rsid w:val="004C0A79"/>
    <w:rsid w:val="004D0CC2"/>
    <w:rsid w:val="004D723F"/>
    <w:rsid w:val="004E363E"/>
    <w:rsid w:val="0051252E"/>
    <w:rsid w:val="005152EA"/>
    <w:rsid w:val="005500B8"/>
    <w:rsid w:val="00572336"/>
    <w:rsid w:val="00581023"/>
    <w:rsid w:val="00587B6D"/>
    <w:rsid w:val="00592D6A"/>
    <w:rsid w:val="005B0920"/>
    <w:rsid w:val="005C03F5"/>
    <w:rsid w:val="005D3E86"/>
    <w:rsid w:val="005E119F"/>
    <w:rsid w:val="00656E6C"/>
    <w:rsid w:val="00660D45"/>
    <w:rsid w:val="00695959"/>
    <w:rsid w:val="00695985"/>
    <w:rsid w:val="00695BA1"/>
    <w:rsid w:val="006B08D1"/>
    <w:rsid w:val="006C3B7B"/>
    <w:rsid w:val="006E3CF9"/>
    <w:rsid w:val="007240F3"/>
    <w:rsid w:val="0072452C"/>
    <w:rsid w:val="007310FC"/>
    <w:rsid w:val="00747D20"/>
    <w:rsid w:val="00753F64"/>
    <w:rsid w:val="00777E7E"/>
    <w:rsid w:val="00777EFC"/>
    <w:rsid w:val="00786951"/>
    <w:rsid w:val="007A0CE2"/>
    <w:rsid w:val="007A0DD4"/>
    <w:rsid w:val="007B430C"/>
    <w:rsid w:val="00801F71"/>
    <w:rsid w:val="00872A94"/>
    <w:rsid w:val="008A3FB4"/>
    <w:rsid w:val="008A7367"/>
    <w:rsid w:val="00955716"/>
    <w:rsid w:val="00974BEC"/>
    <w:rsid w:val="00981364"/>
    <w:rsid w:val="009B25AB"/>
    <w:rsid w:val="009C7110"/>
    <w:rsid w:val="009D2EF6"/>
    <w:rsid w:val="009D6873"/>
    <w:rsid w:val="00A07155"/>
    <w:rsid w:val="00A11EBA"/>
    <w:rsid w:val="00A122F9"/>
    <w:rsid w:val="00A251F8"/>
    <w:rsid w:val="00A428DB"/>
    <w:rsid w:val="00A66AC5"/>
    <w:rsid w:val="00AB0349"/>
    <w:rsid w:val="00AD1FC3"/>
    <w:rsid w:val="00AF0187"/>
    <w:rsid w:val="00B22710"/>
    <w:rsid w:val="00B25967"/>
    <w:rsid w:val="00B57CEC"/>
    <w:rsid w:val="00B64656"/>
    <w:rsid w:val="00B7398D"/>
    <w:rsid w:val="00BC2CBC"/>
    <w:rsid w:val="00BE323F"/>
    <w:rsid w:val="00C35AB7"/>
    <w:rsid w:val="00C441A9"/>
    <w:rsid w:val="00C53B2A"/>
    <w:rsid w:val="00CD4778"/>
    <w:rsid w:val="00D03519"/>
    <w:rsid w:val="00D1530B"/>
    <w:rsid w:val="00D161C8"/>
    <w:rsid w:val="00D3401C"/>
    <w:rsid w:val="00D36C4E"/>
    <w:rsid w:val="00D65509"/>
    <w:rsid w:val="00DB26A8"/>
    <w:rsid w:val="00DC0036"/>
    <w:rsid w:val="00E44618"/>
    <w:rsid w:val="00E45043"/>
    <w:rsid w:val="00E53CB3"/>
    <w:rsid w:val="00EB3193"/>
    <w:rsid w:val="00EC4BDE"/>
    <w:rsid w:val="00ED3739"/>
    <w:rsid w:val="00F07DE0"/>
    <w:rsid w:val="00F25BD7"/>
    <w:rsid w:val="00F26BFC"/>
    <w:rsid w:val="00F350FB"/>
    <w:rsid w:val="00F53FBB"/>
    <w:rsid w:val="00F73C4C"/>
    <w:rsid w:val="00F77ED4"/>
    <w:rsid w:val="00F81E38"/>
    <w:rsid w:val="00F84276"/>
    <w:rsid w:val="00F871CE"/>
    <w:rsid w:val="00FA25C5"/>
    <w:rsid w:val="00FB68CE"/>
    <w:rsid w:val="00FC0C10"/>
    <w:rsid w:val="00FD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27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08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71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227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2710"/>
    <w:rPr>
      <w:rFonts w:asciiTheme="majorHAnsi" w:eastAsiaTheme="majorEastAsia" w:hAnsiTheme="majorHAnsi" w:cstheme="majorBidi"/>
      <w:color w:val="17365D" w:themeColor="text2" w:themeShade="BF"/>
      <w:spacing w:val="5"/>
      <w:kern w:val="28"/>
      <w:sz w:val="52"/>
      <w:szCs w:val="52"/>
    </w:rPr>
  </w:style>
  <w:style w:type="character" w:customStyle="1" w:styleId="providertitle">
    <w:name w:val="providertitle"/>
    <w:basedOn w:val="DefaultParagraphFont"/>
    <w:rsid w:val="00AF0187"/>
  </w:style>
  <w:style w:type="character" w:customStyle="1" w:styleId="specialty-title">
    <w:name w:val="specialty-title"/>
    <w:basedOn w:val="DefaultParagraphFont"/>
    <w:rsid w:val="00AF0187"/>
  </w:style>
  <w:style w:type="table" w:styleId="TableGrid">
    <w:name w:val="Table Grid"/>
    <w:basedOn w:val="TableNormal"/>
    <w:uiPriority w:val="59"/>
    <w:rsid w:val="009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55"/>
    <w:rPr>
      <w:rFonts w:ascii="Tahoma" w:hAnsi="Tahoma" w:cs="Tahoma"/>
      <w:sz w:val="16"/>
      <w:szCs w:val="16"/>
    </w:rPr>
  </w:style>
  <w:style w:type="character" w:styleId="Hyperlink">
    <w:name w:val="Hyperlink"/>
    <w:basedOn w:val="DefaultParagraphFont"/>
    <w:uiPriority w:val="99"/>
    <w:unhideWhenUsed/>
    <w:rsid w:val="00A07155"/>
    <w:rPr>
      <w:color w:val="0000FF" w:themeColor="hyperlink"/>
      <w:u w:val="single"/>
    </w:rPr>
  </w:style>
  <w:style w:type="paragraph" w:styleId="Header">
    <w:name w:val="header"/>
    <w:basedOn w:val="Normal"/>
    <w:link w:val="HeaderChar"/>
    <w:uiPriority w:val="99"/>
    <w:unhideWhenUsed/>
    <w:rsid w:val="00DB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6A8"/>
  </w:style>
  <w:style w:type="paragraph" w:styleId="Footer">
    <w:name w:val="footer"/>
    <w:basedOn w:val="Normal"/>
    <w:link w:val="FooterChar"/>
    <w:uiPriority w:val="99"/>
    <w:unhideWhenUsed/>
    <w:rsid w:val="00DB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6A8"/>
  </w:style>
  <w:style w:type="character" w:styleId="Strong">
    <w:name w:val="Strong"/>
    <w:basedOn w:val="DefaultParagraphFont"/>
    <w:uiPriority w:val="22"/>
    <w:qFormat/>
    <w:rsid w:val="00373161"/>
    <w:rPr>
      <w:b/>
      <w:bCs/>
    </w:rPr>
  </w:style>
  <w:style w:type="paragraph" w:customStyle="1" w:styleId="Default">
    <w:name w:val="Default"/>
    <w:rsid w:val="00872A9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B2EF5"/>
    <w:pPr>
      <w:ind w:left="720"/>
      <w:contextualSpacing/>
    </w:pPr>
  </w:style>
  <w:style w:type="character" w:customStyle="1" w:styleId="Heading2Char">
    <w:name w:val="Heading 2 Char"/>
    <w:basedOn w:val="DefaultParagraphFont"/>
    <w:link w:val="Heading2"/>
    <w:uiPriority w:val="9"/>
    <w:rsid w:val="006B08D1"/>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F25BD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2F00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27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08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71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227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2710"/>
    <w:rPr>
      <w:rFonts w:asciiTheme="majorHAnsi" w:eastAsiaTheme="majorEastAsia" w:hAnsiTheme="majorHAnsi" w:cstheme="majorBidi"/>
      <w:color w:val="17365D" w:themeColor="text2" w:themeShade="BF"/>
      <w:spacing w:val="5"/>
      <w:kern w:val="28"/>
      <w:sz w:val="52"/>
      <w:szCs w:val="52"/>
    </w:rPr>
  </w:style>
  <w:style w:type="character" w:customStyle="1" w:styleId="providertitle">
    <w:name w:val="providertitle"/>
    <w:basedOn w:val="DefaultParagraphFont"/>
    <w:rsid w:val="00AF0187"/>
  </w:style>
  <w:style w:type="character" w:customStyle="1" w:styleId="specialty-title">
    <w:name w:val="specialty-title"/>
    <w:basedOn w:val="DefaultParagraphFont"/>
    <w:rsid w:val="00AF0187"/>
  </w:style>
  <w:style w:type="table" w:styleId="TableGrid">
    <w:name w:val="Table Grid"/>
    <w:basedOn w:val="TableNormal"/>
    <w:uiPriority w:val="59"/>
    <w:rsid w:val="009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55"/>
    <w:rPr>
      <w:rFonts w:ascii="Tahoma" w:hAnsi="Tahoma" w:cs="Tahoma"/>
      <w:sz w:val="16"/>
      <w:szCs w:val="16"/>
    </w:rPr>
  </w:style>
  <w:style w:type="character" w:styleId="Hyperlink">
    <w:name w:val="Hyperlink"/>
    <w:basedOn w:val="DefaultParagraphFont"/>
    <w:uiPriority w:val="99"/>
    <w:unhideWhenUsed/>
    <w:rsid w:val="00A07155"/>
    <w:rPr>
      <w:color w:val="0000FF" w:themeColor="hyperlink"/>
      <w:u w:val="single"/>
    </w:rPr>
  </w:style>
  <w:style w:type="paragraph" w:styleId="Header">
    <w:name w:val="header"/>
    <w:basedOn w:val="Normal"/>
    <w:link w:val="HeaderChar"/>
    <w:uiPriority w:val="99"/>
    <w:unhideWhenUsed/>
    <w:rsid w:val="00DB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6A8"/>
  </w:style>
  <w:style w:type="paragraph" w:styleId="Footer">
    <w:name w:val="footer"/>
    <w:basedOn w:val="Normal"/>
    <w:link w:val="FooterChar"/>
    <w:uiPriority w:val="99"/>
    <w:unhideWhenUsed/>
    <w:rsid w:val="00DB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6A8"/>
  </w:style>
  <w:style w:type="character" w:styleId="Strong">
    <w:name w:val="Strong"/>
    <w:basedOn w:val="DefaultParagraphFont"/>
    <w:uiPriority w:val="22"/>
    <w:qFormat/>
    <w:rsid w:val="00373161"/>
    <w:rPr>
      <w:b/>
      <w:bCs/>
    </w:rPr>
  </w:style>
  <w:style w:type="paragraph" w:customStyle="1" w:styleId="Default">
    <w:name w:val="Default"/>
    <w:rsid w:val="00872A9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B2EF5"/>
    <w:pPr>
      <w:ind w:left="720"/>
      <w:contextualSpacing/>
    </w:pPr>
  </w:style>
  <w:style w:type="character" w:customStyle="1" w:styleId="Heading2Char">
    <w:name w:val="Heading 2 Char"/>
    <w:basedOn w:val="DefaultParagraphFont"/>
    <w:link w:val="Heading2"/>
    <w:uiPriority w:val="9"/>
    <w:rsid w:val="006B08D1"/>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F25BD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2F00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5732">
      <w:marLeft w:val="0"/>
      <w:marRight w:val="0"/>
      <w:marTop w:val="0"/>
      <w:marBottom w:val="0"/>
      <w:divBdr>
        <w:top w:val="none" w:sz="0" w:space="0" w:color="auto"/>
        <w:left w:val="none" w:sz="0" w:space="0" w:color="auto"/>
        <w:bottom w:val="none" w:sz="0" w:space="0" w:color="auto"/>
        <w:right w:val="none" w:sz="0" w:space="0" w:color="auto"/>
      </w:divBdr>
      <w:divsChild>
        <w:div w:id="1147624158">
          <w:marLeft w:val="0"/>
          <w:marRight w:val="0"/>
          <w:marTop w:val="0"/>
          <w:marBottom w:val="0"/>
          <w:divBdr>
            <w:top w:val="none" w:sz="0" w:space="0" w:color="auto"/>
            <w:left w:val="none" w:sz="0" w:space="0" w:color="auto"/>
            <w:bottom w:val="none" w:sz="0" w:space="0" w:color="auto"/>
            <w:right w:val="none" w:sz="0" w:space="0" w:color="auto"/>
          </w:divBdr>
        </w:div>
      </w:divsChild>
    </w:div>
    <w:div w:id="287511360">
      <w:bodyDiv w:val="1"/>
      <w:marLeft w:val="0"/>
      <w:marRight w:val="0"/>
      <w:marTop w:val="0"/>
      <w:marBottom w:val="0"/>
      <w:divBdr>
        <w:top w:val="none" w:sz="0" w:space="0" w:color="auto"/>
        <w:left w:val="none" w:sz="0" w:space="0" w:color="auto"/>
        <w:bottom w:val="none" w:sz="0" w:space="0" w:color="auto"/>
        <w:right w:val="none" w:sz="0" w:space="0" w:color="auto"/>
      </w:divBdr>
    </w:div>
    <w:div w:id="294062805">
      <w:bodyDiv w:val="1"/>
      <w:marLeft w:val="0"/>
      <w:marRight w:val="0"/>
      <w:marTop w:val="0"/>
      <w:marBottom w:val="0"/>
      <w:divBdr>
        <w:top w:val="none" w:sz="0" w:space="0" w:color="auto"/>
        <w:left w:val="none" w:sz="0" w:space="0" w:color="auto"/>
        <w:bottom w:val="none" w:sz="0" w:space="0" w:color="auto"/>
        <w:right w:val="none" w:sz="0" w:space="0" w:color="auto"/>
      </w:divBdr>
    </w:div>
    <w:div w:id="673265867">
      <w:bodyDiv w:val="1"/>
      <w:marLeft w:val="0"/>
      <w:marRight w:val="0"/>
      <w:marTop w:val="0"/>
      <w:marBottom w:val="0"/>
      <w:divBdr>
        <w:top w:val="none" w:sz="0" w:space="0" w:color="auto"/>
        <w:left w:val="none" w:sz="0" w:space="0" w:color="auto"/>
        <w:bottom w:val="none" w:sz="0" w:space="0" w:color="auto"/>
        <w:right w:val="none" w:sz="0" w:space="0" w:color="auto"/>
      </w:divBdr>
    </w:div>
    <w:div w:id="701175392">
      <w:marLeft w:val="0"/>
      <w:marRight w:val="0"/>
      <w:marTop w:val="0"/>
      <w:marBottom w:val="0"/>
      <w:divBdr>
        <w:top w:val="none" w:sz="0" w:space="0" w:color="auto"/>
        <w:left w:val="none" w:sz="0" w:space="0" w:color="auto"/>
        <w:bottom w:val="none" w:sz="0" w:space="0" w:color="auto"/>
        <w:right w:val="none" w:sz="0" w:space="0" w:color="auto"/>
      </w:divBdr>
      <w:divsChild>
        <w:div w:id="1447888704">
          <w:marLeft w:val="0"/>
          <w:marRight w:val="0"/>
          <w:marTop w:val="0"/>
          <w:marBottom w:val="0"/>
          <w:divBdr>
            <w:top w:val="none" w:sz="0" w:space="0" w:color="auto"/>
            <w:left w:val="none" w:sz="0" w:space="0" w:color="auto"/>
            <w:bottom w:val="none" w:sz="0" w:space="0" w:color="auto"/>
            <w:right w:val="none" w:sz="0" w:space="0" w:color="auto"/>
          </w:divBdr>
        </w:div>
      </w:divsChild>
    </w:div>
    <w:div w:id="989167112">
      <w:marLeft w:val="0"/>
      <w:marRight w:val="0"/>
      <w:marTop w:val="0"/>
      <w:marBottom w:val="0"/>
      <w:divBdr>
        <w:top w:val="none" w:sz="0" w:space="0" w:color="auto"/>
        <w:left w:val="none" w:sz="0" w:space="0" w:color="auto"/>
        <w:bottom w:val="none" w:sz="0" w:space="0" w:color="auto"/>
        <w:right w:val="none" w:sz="0" w:space="0" w:color="auto"/>
      </w:divBdr>
    </w:div>
    <w:div w:id="1001278457">
      <w:bodyDiv w:val="1"/>
      <w:marLeft w:val="0"/>
      <w:marRight w:val="0"/>
      <w:marTop w:val="0"/>
      <w:marBottom w:val="0"/>
      <w:divBdr>
        <w:top w:val="none" w:sz="0" w:space="0" w:color="auto"/>
        <w:left w:val="none" w:sz="0" w:space="0" w:color="auto"/>
        <w:bottom w:val="none" w:sz="0" w:space="0" w:color="auto"/>
        <w:right w:val="none" w:sz="0" w:space="0" w:color="auto"/>
      </w:divBdr>
    </w:div>
    <w:div w:id="1065419907">
      <w:bodyDiv w:val="1"/>
      <w:marLeft w:val="0"/>
      <w:marRight w:val="0"/>
      <w:marTop w:val="0"/>
      <w:marBottom w:val="0"/>
      <w:divBdr>
        <w:top w:val="none" w:sz="0" w:space="0" w:color="auto"/>
        <w:left w:val="none" w:sz="0" w:space="0" w:color="auto"/>
        <w:bottom w:val="none" w:sz="0" w:space="0" w:color="auto"/>
        <w:right w:val="none" w:sz="0" w:space="0" w:color="auto"/>
      </w:divBdr>
    </w:div>
    <w:div w:id="1065640769">
      <w:bodyDiv w:val="1"/>
      <w:marLeft w:val="0"/>
      <w:marRight w:val="0"/>
      <w:marTop w:val="0"/>
      <w:marBottom w:val="0"/>
      <w:divBdr>
        <w:top w:val="none" w:sz="0" w:space="0" w:color="auto"/>
        <w:left w:val="none" w:sz="0" w:space="0" w:color="auto"/>
        <w:bottom w:val="none" w:sz="0" w:space="0" w:color="auto"/>
        <w:right w:val="none" w:sz="0" w:space="0" w:color="auto"/>
      </w:divBdr>
    </w:div>
    <w:div w:id="1250312499">
      <w:marLeft w:val="0"/>
      <w:marRight w:val="0"/>
      <w:marTop w:val="0"/>
      <w:marBottom w:val="0"/>
      <w:divBdr>
        <w:top w:val="none" w:sz="0" w:space="0" w:color="auto"/>
        <w:left w:val="none" w:sz="0" w:space="0" w:color="auto"/>
        <w:bottom w:val="none" w:sz="0" w:space="0" w:color="auto"/>
        <w:right w:val="none" w:sz="0" w:space="0" w:color="auto"/>
      </w:divBdr>
      <w:divsChild>
        <w:div w:id="213079662">
          <w:marLeft w:val="0"/>
          <w:marRight w:val="0"/>
          <w:marTop w:val="0"/>
          <w:marBottom w:val="0"/>
          <w:divBdr>
            <w:top w:val="none" w:sz="0" w:space="0" w:color="auto"/>
            <w:left w:val="none" w:sz="0" w:space="0" w:color="auto"/>
            <w:bottom w:val="none" w:sz="0" w:space="0" w:color="auto"/>
            <w:right w:val="none" w:sz="0" w:space="0" w:color="auto"/>
          </w:divBdr>
        </w:div>
      </w:divsChild>
    </w:div>
    <w:div w:id="1257716575">
      <w:bodyDiv w:val="1"/>
      <w:marLeft w:val="0"/>
      <w:marRight w:val="0"/>
      <w:marTop w:val="0"/>
      <w:marBottom w:val="0"/>
      <w:divBdr>
        <w:top w:val="none" w:sz="0" w:space="0" w:color="auto"/>
        <w:left w:val="none" w:sz="0" w:space="0" w:color="auto"/>
        <w:bottom w:val="none" w:sz="0" w:space="0" w:color="auto"/>
        <w:right w:val="none" w:sz="0" w:space="0" w:color="auto"/>
      </w:divBdr>
    </w:div>
    <w:div w:id="1304847097">
      <w:marLeft w:val="0"/>
      <w:marRight w:val="0"/>
      <w:marTop w:val="0"/>
      <w:marBottom w:val="0"/>
      <w:divBdr>
        <w:top w:val="none" w:sz="0" w:space="0" w:color="auto"/>
        <w:left w:val="none" w:sz="0" w:space="0" w:color="auto"/>
        <w:bottom w:val="none" w:sz="0" w:space="0" w:color="auto"/>
        <w:right w:val="none" w:sz="0" w:space="0" w:color="auto"/>
      </w:divBdr>
    </w:div>
    <w:div w:id="1321349938">
      <w:bodyDiv w:val="1"/>
      <w:marLeft w:val="0"/>
      <w:marRight w:val="0"/>
      <w:marTop w:val="0"/>
      <w:marBottom w:val="0"/>
      <w:divBdr>
        <w:top w:val="none" w:sz="0" w:space="0" w:color="auto"/>
        <w:left w:val="none" w:sz="0" w:space="0" w:color="auto"/>
        <w:bottom w:val="none" w:sz="0" w:space="0" w:color="auto"/>
        <w:right w:val="none" w:sz="0" w:space="0" w:color="auto"/>
      </w:divBdr>
    </w:div>
    <w:div w:id="1340766483">
      <w:bodyDiv w:val="1"/>
      <w:marLeft w:val="0"/>
      <w:marRight w:val="0"/>
      <w:marTop w:val="0"/>
      <w:marBottom w:val="0"/>
      <w:divBdr>
        <w:top w:val="none" w:sz="0" w:space="0" w:color="auto"/>
        <w:left w:val="none" w:sz="0" w:space="0" w:color="auto"/>
        <w:bottom w:val="none" w:sz="0" w:space="0" w:color="auto"/>
        <w:right w:val="none" w:sz="0" w:space="0" w:color="auto"/>
      </w:divBdr>
    </w:div>
    <w:div w:id="1377971332">
      <w:bodyDiv w:val="1"/>
      <w:marLeft w:val="0"/>
      <w:marRight w:val="0"/>
      <w:marTop w:val="0"/>
      <w:marBottom w:val="0"/>
      <w:divBdr>
        <w:top w:val="none" w:sz="0" w:space="0" w:color="auto"/>
        <w:left w:val="none" w:sz="0" w:space="0" w:color="auto"/>
        <w:bottom w:val="none" w:sz="0" w:space="0" w:color="auto"/>
        <w:right w:val="none" w:sz="0" w:space="0" w:color="auto"/>
      </w:divBdr>
    </w:div>
    <w:div w:id="1381132992">
      <w:bodyDiv w:val="1"/>
      <w:marLeft w:val="0"/>
      <w:marRight w:val="0"/>
      <w:marTop w:val="0"/>
      <w:marBottom w:val="0"/>
      <w:divBdr>
        <w:top w:val="none" w:sz="0" w:space="0" w:color="auto"/>
        <w:left w:val="none" w:sz="0" w:space="0" w:color="auto"/>
        <w:bottom w:val="none" w:sz="0" w:space="0" w:color="auto"/>
        <w:right w:val="none" w:sz="0" w:space="0" w:color="auto"/>
      </w:divBdr>
    </w:div>
    <w:div w:id="1382750631">
      <w:marLeft w:val="0"/>
      <w:marRight w:val="0"/>
      <w:marTop w:val="0"/>
      <w:marBottom w:val="0"/>
      <w:divBdr>
        <w:top w:val="none" w:sz="0" w:space="0" w:color="auto"/>
        <w:left w:val="none" w:sz="0" w:space="0" w:color="auto"/>
        <w:bottom w:val="none" w:sz="0" w:space="0" w:color="auto"/>
        <w:right w:val="none" w:sz="0" w:space="0" w:color="auto"/>
      </w:divBdr>
    </w:div>
    <w:div w:id="1873566439">
      <w:bodyDiv w:val="1"/>
      <w:marLeft w:val="0"/>
      <w:marRight w:val="0"/>
      <w:marTop w:val="0"/>
      <w:marBottom w:val="0"/>
      <w:divBdr>
        <w:top w:val="none" w:sz="0" w:space="0" w:color="auto"/>
        <w:left w:val="none" w:sz="0" w:space="0" w:color="auto"/>
        <w:bottom w:val="none" w:sz="0" w:space="0" w:color="auto"/>
        <w:right w:val="none" w:sz="0" w:space="0" w:color="auto"/>
      </w:divBdr>
      <w:divsChild>
        <w:div w:id="1221164577">
          <w:marLeft w:val="0"/>
          <w:marRight w:val="75"/>
          <w:marTop w:val="0"/>
          <w:marBottom w:val="0"/>
          <w:divBdr>
            <w:top w:val="none" w:sz="0" w:space="0" w:color="auto"/>
            <w:left w:val="none" w:sz="0" w:space="0" w:color="auto"/>
            <w:bottom w:val="none" w:sz="0" w:space="0" w:color="auto"/>
            <w:right w:val="none" w:sz="0" w:space="0" w:color="auto"/>
          </w:divBdr>
          <w:divsChild>
            <w:div w:id="559441568">
              <w:marLeft w:val="0"/>
              <w:marRight w:val="0"/>
              <w:marTop w:val="0"/>
              <w:marBottom w:val="0"/>
              <w:divBdr>
                <w:top w:val="none" w:sz="0" w:space="0" w:color="auto"/>
                <w:left w:val="none" w:sz="0" w:space="0" w:color="auto"/>
                <w:bottom w:val="none" w:sz="0" w:space="0" w:color="auto"/>
                <w:right w:val="none" w:sz="0" w:space="0" w:color="auto"/>
              </w:divBdr>
            </w:div>
            <w:div w:id="7276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0525">
      <w:bodyDiv w:val="1"/>
      <w:marLeft w:val="0"/>
      <w:marRight w:val="0"/>
      <w:marTop w:val="0"/>
      <w:marBottom w:val="0"/>
      <w:divBdr>
        <w:top w:val="none" w:sz="0" w:space="0" w:color="auto"/>
        <w:left w:val="none" w:sz="0" w:space="0" w:color="auto"/>
        <w:bottom w:val="none" w:sz="0" w:space="0" w:color="auto"/>
        <w:right w:val="none" w:sz="0" w:space="0" w:color="auto"/>
      </w:divBdr>
    </w:div>
    <w:div w:id="2008434477">
      <w:marLeft w:val="0"/>
      <w:marRight w:val="0"/>
      <w:marTop w:val="0"/>
      <w:marBottom w:val="0"/>
      <w:divBdr>
        <w:top w:val="none" w:sz="0" w:space="0" w:color="auto"/>
        <w:left w:val="none" w:sz="0" w:space="0" w:color="auto"/>
        <w:bottom w:val="none" w:sz="0" w:space="0" w:color="auto"/>
        <w:right w:val="none" w:sz="0" w:space="0" w:color="auto"/>
      </w:divBdr>
      <w:divsChild>
        <w:div w:id="1273785918">
          <w:marLeft w:val="0"/>
          <w:marRight w:val="0"/>
          <w:marTop w:val="0"/>
          <w:marBottom w:val="0"/>
          <w:divBdr>
            <w:top w:val="none" w:sz="0" w:space="0" w:color="auto"/>
            <w:left w:val="none" w:sz="0" w:space="0" w:color="auto"/>
            <w:bottom w:val="none" w:sz="0" w:space="0" w:color="auto"/>
            <w:right w:val="none" w:sz="0" w:space="0" w:color="auto"/>
          </w:divBdr>
        </w:div>
      </w:divsChild>
    </w:div>
    <w:div w:id="2134667748">
      <w:bodyDiv w:val="1"/>
      <w:marLeft w:val="0"/>
      <w:marRight w:val="0"/>
      <w:marTop w:val="0"/>
      <w:marBottom w:val="0"/>
      <w:divBdr>
        <w:top w:val="none" w:sz="0" w:space="0" w:color="auto"/>
        <w:left w:val="none" w:sz="0" w:space="0" w:color="auto"/>
        <w:bottom w:val="none" w:sz="0" w:space="0" w:color="auto"/>
        <w:right w:val="none" w:sz="0" w:space="0" w:color="auto"/>
      </w:divBdr>
    </w:div>
    <w:div w:id="2137869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jointcommission.org/issues/article.aspx?Article=GtNpk0ErgGF%2b7J9WOTTkXANZSEPXa1%2bKH0%2f4kGHCiio%3d"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betsylehmancenterma.gov/initiatives/seps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Mali.Gunaratne@MassMail.State.MA.U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Mali.Gunaratne@MassMail.State.MA.US" TargetMode="External"/><Relationship Id="rId10" Type="http://schemas.openxmlformats.org/officeDocument/2006/relationships/header" Target="header1.xml"/><Relationship Id="rId19" Type="http://schemas.openxmlformats.org/officeDocument/2006/relationships/hyperlink" Target="mailto:QPSD.Conference@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www.jointcommission.org/issues/article.aspx?Article=22c4BduTsGa0F2SF8SiB29cF6oJ0wJvvGn9Ir1saABk%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2B31F-058D-4488-A4D4-9A38A5BE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3051</Words>
  <Characters>17396</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Daniela (MED)</dc:creator>
  <cp:lastModifiedBy> </cp:lastModifiedBy>
  <cp:revision>2</cp:revision>
  <cp:lastPrinted>2019-02-28T21:42:00Z</cp:lastPrinted>
  <dcterms:created xsi:type="dcterms:W3CDTF">2019-03-07T18:41:00Z</dcterms:created>
  <dcterms:modified xsi:type="dcterms:W3CDTF">2019-03-07T18:41:00Z</dcterms:modified>
</cp:coreProperties>
</file>