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7D43" w:rsidRPr="00A83914" w:rsidRDefault="00FA7D43" w:rsidP="00A83914">
      <w:pPr>
        <w:spacing w:after="0"/>
        <w:jc w:val="center"/>
      </w:pPr>
    </w:p>
    <w:p w:rsidR="00FA7D43" w:rsidRPr="00A83914" w:rsidRDefault="00FA7D43" w:rsidP="00A83914">
      <w:pPr>
        <w:spacing w:after="0"/>
        <w:jc w:val="center"/>
      </w:pPr>
    </w:p>
    <w:sdt>
      <w:sdtPr>
        <w:rPr>
          <w:rStyle w:val="TitleChar"/>
          <w:rFonts w:ascii="Palatino Linotype" w:hAnsi="Palatino Linotype"/>
          <w:sz w:val="52"/>
          <w:szCs w:val="52"/>
        </w:rPr>
        <w:alias w:val="Title"/>
        <w:id w:val="4565978"/>
        <w:placeholder>
          <w:docPart w:val="651F1F179E2747DE886FFD48B7C785F1"/>
        </w:placeholder>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EF7DD3" w:rsidRPr="00900D39" w:rsidRDefault="00D06403" w:rsidP="00D90341">
          <w:pPr>
            <w:spacing w:after="0"/>
            <w:jc w:val="center"/>
            <w:rPr>
              <w:rFonts w:cs="Arial"/>
              <w:b/>
              <w:sz w:val="52"/>
              <w:szCs w:val="52"/>
              <w:highlight w:val="yellow"/>
            </w:rPr>
          </w:pPr>
          <w:r>
            <w:rPr>
              <w:rStyle w:val="TitleChar"/>
              <w:rFonts w:ascii="Palatino Linotype" w:hAnsi="Palatino Linotype"/>
              <w:sz w:val="52"/>
              <w:szCs w:val="52"/>
            </w:rPr>
            <w:t xml:space="preserve">Marine </w:t>
          </w:r>
          <w:r w:rsidRPr="006609DD">
            <w:rPr>
              <w:rStyle w:val="TitleChar"/>
              <w:rFonts w:ascii="Palatino Linotype" w:hAnsi="Palatino Linotype"/>
              <w:sz w:val="52"/>
              <w:szCs w:val="52"/>
            </w:rPr>
            <w:t xml:space="preserve">Benthic </w:t>
          </w:r>
          <w:r>
            <w:rPr>
              <w:rStyle w:val="TitleChar"/>
              <w:rFonts w:ascii="Palatino Linotype" w:hAnsi="Palatino Linotype"/>
              <w:sz w:val="52"/>
              <w:szCs w:val="52"/>
            </w:rPr>
            <w:t>Macro</w:t>
          </w:r>
          <w:r w:rsidRPr="006609DD">
            <w:rPr>
              <w:rStyle w:val="TitleChar"/>
              <w:rFonts w:ascii="Palatino Linotype" w:hAnsi="Palatino Linotype"/>
              <w:sz w:val="52"/>
              <w:szCs w:val="52"/>
            </w:rPr>
            <w:t xml:space="preserve">faunal </w:t>
          </w:r>
          <w:r>
            <w:rPr>
              <w:rStyle w:val="TitleChar"/>
              <w:rFonts w:ascii="Palatino Linotype" w:hAnsi="Palatino Linotype"/>
              <w:sz w:val="52"/>
              <w:szCs w:val="52"/>
            </w:rPr>
            <w:t>M</w:t>
          </w:r>
          <w:r w:rsidRPr="006609DD">
            <w:rPr>
              <w:rStyle w:val="TitleChar"/>
              <w:rFonts w:ascii="Palatino Linotype" w:hAnsi="Palatino Linotype"/>
              <w:sz w:val="52"/>
              <w:szCs w:val="52"/>
            </w:rPr>
            <w:t xml:space="preserve">onitoring </w:t>
          </w:r>
          <w:r>
            <w:rPr>
              <w:rStyle w:val="TitleChar"/>
              <w:rFonts w:ascii="Palatino Linotype" w:hAnsi="Palatino Linotype"/>
              <w:sz w:val="52"/>
              <w:szCs w:val="52"/>
            </w:rPr>
            <w:t>G</w:t>
          </w:r>
          <w:r w:rsidRPr="006609DD">
            <w:rPr>
              <w:rStyle w:val="TitleChar"/>
              <w:rFonts w:ascii="Palatino Linotype" w:hAnsi="Palatino Linotype"/>
              <w:sz w:val="52"/>
              <w:szCs w:val="52"/>
            </w:rPr>
            <w:t xml:space="preserve">uidance to </w:t>
          </w:r>
          <w:r>
            <w:rPr>
              <w:rStyle w:val="TitleChar"/>
              <w:rFonts w:ascii="Palatino Linotype" w:hAnsi="Palatino Linotype"/>
              <w:sz w:val="52"/>
              <w:szCs w:val="52"/>
            </w:rPr>
            <w:t>S</w:t>
          </w:r>
          <w:r w:rsidRPr="006609DD">
            <w:rPr>
              <w:rStyle w:val="TitleChar"/>
              <w:rFonts w:ascii="Palatino Linotype" w:hAnsi="Palatino Linotype"/>
              <w:sz w:val="52"/>
              <w:szCs w:val="52"/>
            </w:rPr>
            <w:t xml:space="preserve">upport TMDLs and </w:t>
          </w:r>
          <w:r>
            <w:rPr>
              <w:rStyle w:val="TitleChar"/>
              <w:rFonts w:ascii="Palatino Linotype" w:hAnsi="Palatino Linotype"/>
              <w:sz w:val="52"/>
              <w:szCs w:val="52"/>
            </w:rPr>
            <w:t>H</w:t>
          </w:r>
          <w:r w:rsidRPr="006609DD">
            <w:rPr>
              <w:rStyle w:val="TitleChar"/>
              <w:rFonts w:ascii="Palatino Linotype" w:hAnsi="Palatino Linotype"/>
              <w:sz w:val="52"/>
              <w:szCs w:val="52"/>
            </w:rPr>
            <w:t xml:space="preserve">abitat </w:t>
          </w:r>
          <w:r>
            <w:rPr>
              <w:rStyle w:val="TitleChar"/>
              <w:rFonts w:ascii="Palatino Linotype" w:hAnsi="Palatino Linotype"/>
              <w:sz w:val="52"/>
              <w:szCs w:val="52"/>
            </w:rPr>
            <w:t>C</w:t>
          </w:r>
          <w:r w:rsidRPr="006609DD">
            <w:rPr>
              <w:rStyle w:val="TitleChar"/>
              <w:rFonts w:ascii="Palatino Linotype" w:hAnsi="Palatino Linotype"/>
              <w:sz w:val="52"/>
              <w:szCs w:val="52"/>
            </w:rPr>
            <w:t xml:space="preserve">ondition </w:t>
          </w:r>
          <w:r>
            <w:rPr>
              <w:rStyle w:val="TitleChar"/>
              <w:rFonts w:ascii="Palatino Linotype" w:hAnsi="Palatino Linotype"/>
              <w:sz w:val="52"/>
              <w:szCs w:val="52"/>
            </w:rPr>
            <w:t>A</w:t>
          </w:r>
          <w:r w:rsidRPr="006609DD">
            <w:rPr>
              <w:rStyle w:val="TitleChar"/>
              <w:rFonts w:ascii="Palatino Linotype" w:hAnsi="Palatino Linotype"/>
              <w:sz w:val="52"/>
              <w:szCs w:val="52"/>
            </w:rPr>
            <w:t>ssessments</w:t>
          </w:r>
        </w:p>
      </w:sdtContent>
    </w:sdt>
    <w:p w:rsidR="00FA7D43" w:rsidRPr="0007510A" w:rsidRDefault="00FA7D43" w:rsidP="00A83914">
      <w:pPr>
        <w:spacing w:after="0"/>
        <w:jc w:val="center"/>
      </w:pPr>
    </w:p>
    <w:p w:rsidR="00FA7D43" w:rsidRDefault="00390F69" w:rsidP="00A83914">
      <w:pPr>
        <w:spacing w:after="0"/>
        <w:jc w:val="center"/>
      </w:pPr>
      <w:r>
        <w:t>CN 510.3</w:t>
      </w:r>
      <w:bookmarkStart w:id="0" w:name="_GoBack"/>
      <w:bookmarkEnd w:id="0"/>
    </w:p>
    <w:p w:rsidR="00B10260" w:rsidRDefault="00B10260" w:rsidP="00A83914">
      <w:pPr>
        <w:spacing w:after="0"/>
        <w:jc w:val="center"/>
      </w:pPr>
    </w:p>
    <w:p w:rsidR="00B10260" w:rsidRPr="0007510A" w:rsidRDefault="00B10260" w:rsidP="00A83914">
      <w:pPr>
        <w:spacing w:after="0"/>
        <w:jc w:val="center"/>
      </w:pPr>
    </w:p>
    <w:p w:rsidR="00FA7D43" w:rsidRPr="0007510A" w:rsidRDefault="00FA7D43" w:rsidP="00A83914">
      <w:pPr>
        <w:spacing w:after="0"/>
        <w:jc w:val="center"/>
      </w:pPr>
    </w:p>
    <w:p w:rsidR="00C05A93" w:rsidRPr="00875492" w:rsidRDefault="00D40259" w:rsidP="00A83914">
      <w:pPr>
        <w:spacing w:after="0"/>
        <w:jc w:val="center"/>
        <w:rPr>
          <w:b/>
        </w:rPr>
      </w:pPr>
      <w:r w:rsidRPr="00875492">
        <w:rPr>
          <w:b/>
        </w:rPr>
        <w:t xml:space="preserve">Prepared </w:t>
      </w:r>
      <w:r w:rsidR="00C05A93" w:rsidRPr="00875492">
        <w:rPr>
          <w:b/>
        </w:rPr>
        <w:t>For</w:t>
      </w:r>
    </w:p>
    <w:p w:rsidR="00C05A93" w:rsidRPr="00875492" w:rsidRDefault="00875492" w:rsidP="00A83914">
      <w:pPr>
        <w:spacing w:after="0"/>
        <w:jc w:val="center"/>
      </w:pPr>
      <w:r w:rsidRPr="00875492">
        <w:t>Massachusetts Department of Environmental Protection</w:t>
      </w:r>
    </w:p>
    <w:p w:rsidR="0056057A" w:rsidRDefault="0056057A" w:rsidP="00A83914">
      <w:pPr>
        <w:spacing w:after="0"/>
        <w:jc w:val="center"/>
      </w:pPr>
      <w:r>
        <w:t>Watershed Planning Program</w:t>
      </w:r>
    </w:p>
    <w:p w:rsidR="00875492" w:rsidRDefault="00875492" w:rsidP="00A83914">
      <w:pPr>
        <w:spacing w:after="0"/>
        <w:jc w:val="center"/>
      </w:pPr>
      <w:r w:rsidRPr="00875492">
        <w:t>Central Regional Office</w:t>
      </w:r>
    </w:p>
    <w:p w:rsidR="00875492" w:rsidRDefault="00875492" w:rsidP="00A83914">
      <w:pPr>
        <w:spacing w:after="0"/>
        <w:jc w:val="center"/>
      </w:pPr>
      <w:r>
        <w:t>8 New Bond Street</w:t>
      </w:r>
    </w:p>
    <w:p w:rsidR="00612695" w:rsidRPr="00C70131" w:rsidRDefault="00875492" w:rsidP="00A83914">
      <w:pPr>
        <w:spacing w:after="0"/>
        <w:jc w:val="center"/>
      </w:pPr>
      <w:r w:rsidRPr="00875492">
        <w:t>Worcester MA 01606</w:t>
      </w:r>
    </w:p>
    <w:p w:rsidR="00FA7D43" w:rsidRPr="0007510A" w:rsidRDefault="00FA7D43" w:rsidP="00A83914">
      <w:pPr>
        <w:spacing w:after="0"/>
        <w:jc w:val="center"/>
      </w:pPr>
    </w:p>
    <w:p w:rsidR="00FA7D43" w:rsidRPr="0007510A" w:rsidRDefault="00FA7D43" w:rsidP="00A83914">
      <w:pPr>
        <w:spacing w:after="0"/>
        <w:jc w:val="center"/>
      </w:pPr>
    </w:p>
    <w:p w:rsidR="00C05A93" w:rsidRPr="0007510A" w:rsidRDefault="00C05A93" w:rsidP="00A83914">
      <w:pPr>
        <w:spacing w:after="0"/>
        <w:jc w:val="center"/>
      </w:pPr>
    </w:p>
    <w:p w:rsidR="00C05A93" w:rsidRPr="0007510A" w:rsidRDefault="00C05A93" w:rsidP="00A83914">
      <w:pPr>
        <w:spacing w:after="0"/>
        <w:jc w:val="center"/>
      </w:pPr>
    </w:p>
    <w:p w:rsidR="00C05A93" w:rsidRPr="0007510A" w:rsidRDefault="00C05A93" w:rsidP="00A83914">
      <w:pPr>
        <w:spacing w:after="0"/>
        <w:jc w:val="center"/>
      </w:pPr>
    </w:p>
    <w:p w:rsidR="00C05A93" w:rsidRPr="0007510A" w:rsidRDefault="00C05A93" w:rsidP="00A83914">
      <w:pPr>
        <w:spacing w:after="0"/>
        <w:jc w:val="center"/>
      </w:pPr>
    </w:p>
    <w:p w:rsidR="00C05A93" w:rsidRPr="00875492" w:rsidRDefault="00D40259" w:rsidP="00A83914">
      <w:pPr>
        <w:spacing w:after="0"/>
        <w:jc w:val="center"/>
        <w:rPr>
          <w:b/>
        </w:rPr>
      </w:pPr>
      <w:r w:rsidRPr="00875492">
        <w:rPr>
          <w:b/>
        </w:rPr>
        <w:t xml:space="preserve">Prepared </w:t>
      </w:r>
      <w:r w:rsidR="00FA7D43" w:rsidRPr="00875492">
        <w:rPr>
          <w:b/>
        </w:rPr>
        <w:t xml:space="preserve">By </w:t>
      </w:r>
    </w:p>
    <w:p w:rsidR="00445D16" w:rsidRPr="00875492" w:rsidRDefault="00445D16" w:rsidP="00A83914">
      <w:pPr>
        <w:spacing w:after="0"/>
        <w:jc w:val="center"/>
      </w:pPr>
      <w:r w:rsidRPr="00875492">
        <w:t>Normandeau Associates, Inc.</w:t>
      </w:r>
    </w:p>
    <w:p w:rsidR="00C05A93" w:rsidRPr="00875492" w:rsidRDefault="00875492" w:rsidP="00A83914">
      <w:pPr>
        <w:spacing w:after="0"/>
        <w:jc w:val="center"/>
      </w:pPr>
      <w:r w:rsidRPr="00875492">
        <w:t xml:space="preserve">141 Falmouth Heights </w:t>
      </w:r>
      <w:r w:rsidR="006E33C0">
        <w:t>Road</w:t>
      </w:r>
    </w:p>
    <w:p w:rsidR="00C05A93" w:rsidRPr="00875492" w:rsidRDefault="00875492" w:rsidP="00A83914">
      <w:pPr>
        <w:spacing w:after="0"/>
        <w:jc w:val="center"/>
      </w:pPr>
      <w:r w:rsidRPr="00875492">
        <w:t>Falmouth</w:t>
      </w:r>
      <w:r w:rsidR="00CA6450" w:rsidRPr="00875492">
        <w:t xml:space="preserve">, </w:t>
      </w:r>
      <w:r w:rsidRPr="00875492">
        <w:t>MA</w:t>
      </w:r>
      <w:r w:rsidR="00CA6450" w:rsidRPr="00875492">
        <w:t xml:space="preserve"> </w:t>
      </w:r>
      <w:r w:rsidRPr="00875492">
        <w:t>02540</w:t>
      </w:r>
    </w:p>
    <w:p w:rsidR="00F27457" w:rsidRPr="00C70131" w:rsidRDefault="00F27457" w:rsidP="00A83914">
      <w:pPr>
        <w:spacing w:after="0"/>
        <w:jc w:val="center"/>
      </w:pPr>
      <w:r w:rsidRPr="00875492">
        <w:t>(</w:t>
      </w:r>
      <w:r w:rsidR="00875492" w:rsidRPr="00875492">
        <w:t>508</w:t>
      </w:r>
      <w:r w:rsidRPr="00875492">
        <w:t xml:space="preserve">) </w:t>
      </w:r>
      <w:r w:rsidR="00875492" w:rsidRPr="00875492">
        <w:t>548</w:t>
      </w:r>
      <w:r w:rsidRPr="00875492">
        <w:t>-</w:t>
      </w:r>
      <w:r w:rsidR="00875492" w:rsidRPr="00875492">
        <w:t>0700</w:t>
      </w:r>
    </w:p>
    <w:p w:rsidR="00D40259" w:rsidRPr="00171782" w:rsidRDefault="00390F69" w:rsidP="00A83914">
      <w:pPr>
        <w:spacing w:after="0"/>
        <w:jc w:val="center"/>
        <w:rPr>
          <w:color w:val="2FBAFF" w:themeColor="accent1" w:themeTint="99"/>
        </w:rPr>
      </w:pPr>
      <w:hyperlink r:id="rId12" w:history="1">
        <w:r w:rsidR="009F0C22" w:rsidRPr="009F0C22">
          <w:rPr>
            <w:rStyle w:val="Hyperlink"/>
            <w:color w:val="2FBAFF" w:themeColor="accent1" w:themeTint="99"/>
          </w:rPr>
          <w:t>www.normandeau.com</w:t>
        </w:r>
      </w:hyperlink>
      <w:r w:rsidR="009F0C22" w:rsidRPr="009F0C22">
        <w:rPr>
          <w:color w:val="2FBAFF" w:themeColor="accent1" w:themeTint="99"/>
        </w:rPr>
        <w:t xml:space="preserve"> </w:t>
      </w:r>
    </w:p>
    <w:p w:rsidR="00FA7D43" w:rsidRPr="00A83914" w:rsidRDefault="00FA7D43" w:rsidP="00A83914">
      <w:pPr>
        <w:spacing w:after="0"/>
        <w:jc w:val="center"/>
      </w:pPr>
    </w:p>
    <w:p w:rsidR="00E5014E" w:rsidRPr="00A83914" w:rsidRDefault="00D927B5" w:rsidP="00A83914">
      <w:pPr>
        <w:spacing w:after="0"/>
        <w:jc w:val="center"/>
      </w:pPr>
      <w:r>
        <w:rPr>
          <w:noProof/>
        </w:rPr>
        <w:drawing>
          <wp:inline distT="0" distB="0" distL="0" distR="0" wp14:anchorId="62323782" wp14:editId="3B88602D">
            <wp:extent cx="1993392" cy="602884"/>
            <wp:effectExtent l="0" t="0" r="698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Communications\Logo\Logo_variations\standard\normandeau_logo(LETTERHEAD_1).jp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993392" cy="602884"/>
                    </a:xfrm>
                    <a:prstGeom prst="rect">
                      <a:avLst/>
                    </a:prstGeom>
                    <a:noFill/>
                    <a:ln>
                      <a:noFill/>
                    </a:ln>
                  </pic:spPr>
                </pic:pic>
              </a:graphicData>
            </a:graphic>
          </wp:inline>
        </w:drawing>
      </w:r>
    </w:p>
    <w:p w:rsidR="00E5014E" w:rsidRPr="00A83914" w:rsidRDefault="00E5014E" w:rsidP="00A83914">
      <w:pPr>
        <w:spacing w:after="0"/>
        <w:jc w:val="center"/>
      </w:pPr>
    </w:p>
    <w:p w:rsidR="00E75911" w:rsidRPr="00A83914" w:rsidRDefault="00E75911" w:rsidP="00A83914">
      <w:pPr>
        <w:spacing w:after="0"/>
        <w:jc w:val="center"/>
      </w:pPr>
    </w:p>
    <w:p w:rsidR="00E5014E" w:rsidRPr="00A83914" w:rsidRDefault="00E5014E" w:rsidP="00A83914">
      <w:pPr>
        <w:spacing w:after="0"/>
        <w:jc w:val="center"/>
      </w:pPr>
    </w:p>
    <w:p w:rsidR="00252052" w:rsidRPr="00A83914" w:rsidRDefault="00252052" w:rsidP="00A83914">
      <w:pPr>
        <w:spacing w:after="0"/>
        <w:jc w:val="center"/>
      </w:pPr>
    </w:p>
    <w:p w:rsidR="00252052" w:rsidRPr="00A83914" w:rsidRDefault="00252052" w:rsidP="00A83914">
      <w:pPr>
        <w:spacing w:after="0"/>
        <w:jc w:val="center"/>
      </w:pPr>
    </w:p>
    <w:p w:rsidR="008336AF" w:rsidRDefault="00D06403" w:rsidP="00A83914">
      <w:pPr>
        <w:spacing w:after="0"/>
        <w:jc w:val="center"/>
      </w:pPr>
      <w:r>
        <w:rPr>
          <w:b/>
        </w:rPr>
        <w:t xml:space="preserve">June </w:t>
      </w:r>
      <w:r w:rsidR="005C590C">
        <w:rPr>
          <w:b/>
        </w:rPr>
        <w:t>24</w:t>
      </w:r>
      <w:r>
        <w:rPr>
          <w:b/>
        </w:rPr>
        <w:t>,</w:t>
      </w:r>
      <w:r w:rsidR="00875492">
        <w:rPr>
          <w:b/>
        </w:rPr>
        <w:t xml:space="preserve"> </w:t>
      </w:r>
      <w:r w:rsidR="00966425">
        <w:rPr>
          <w:b/>
        </w:rPr>
        <w:t>2019</w:t>
      </w:r>
    </w:p>
    <w:p w:rsidR="008A6E73" w:rsidRDefault="008A6E73" w:rsidP="008336AF">
      <w:pPr>
        <w:rPr>
          <w:rFonts w:ascii="Arial" w:hAnsi="Arial" w:cs="Arial"/>
        </w:rPr>
        <w:sectPr w:rsidR="008A6E73" w:rsidSect="000E442A">
          <w:footerReference w:type="even" r:id="rId14"/>
          <w:footerReference w:type="default" r:id="rId15"/>
          <w:pgSz w:w="12240" w:h="15840"/>
          <w:pgMar w:top="1440" w:right="1440" w:bottom="1440" w:left="1440" w:header="720" w:footer="720" w:gutter="0"/>
          <w:cols w:space="720"/>
          <w:docGrid w:linePitch="360"/>
        </w:sectPr>
      </w:pPr>
    </w:p>
    <w:p w:rsidR="008A5490" w:rsidRPr="0067257A" w:rsidRDefault="0030214D" w:rsidP="00D90341">
      <w:pPr>
        <w:pStyle w:val="Heading1noTOC"/>
        <w:ind w:left="0" w:firstLine="0"/>
      </w:pPr>
      <w:bookmarkStart w:id="1" w:name="_Toc503340733"/>
      <w:bookmarkStart w:id="2" w:name="_Toc503341425"/>
      <w:r w:rsidRPr="0067257A">
        <w:lastRenderedPageBreak/>
        <w:t>TABLE OF CONTENTS</w:t>
      </w:r>
      <w:bookmarkEnd w:id="1"/>
      <w:bookmarkEnd w:id="2"/>
    </w:p>
    <w:p w:rsidR="00E069AB" w:rsidRDefault="00D349DE" w:rsidP="00E069AB">
      <w:pPr>
        <w:pStyle w:val="TOC1"/>
        <w:rPr>
          <w:rFonts w:asciiTheme="minorHAnsi" w:eastAsiaTheme="minorEastAsia" w:hAnsiTheme="minorHAnsi" w:cstheme="minorBidi"/>
          <w:noProof/>
          <w:szCs w:val="22"/>
        </w:rPr>
      </w:pPr>
      <w:r>
        <w:rPr>
          <w:rFonts w:ascii="Arial" w:hAnsi="Arial" w:cs="Arial"/>
          <w:i/>
        </w:rPr>
        <w:fldChar w:fldCharType="begin"/>
      </w:r>
      <w:r>
        <w:rPr>
          <w:rFonts w:ascii="Arial" w:hAnsi="Arial" w:cs="Arial"/>
          <w:i/>
        </w:rPr>
        <w:instrText xml:space="preserve"> TOC \o "2-3" \h \z \t "Heading 1,1" </w:instrText>
      </w:r>
      <w:r>
        <w:rPr>
          <w:rFonts w:ascii="Arial" w:hAnsi="Arial" w:cs="Arial"/>
          <w:i/>
        </w:rPr>
        <w:fldChar w:fldCharType="separate"/>
      </w:r>
      <w:hyperlink w:anchor="_Toc11407540" w:history="1">
        <w:r w:rsidR="00E069AB" w:rsidRPr="007B658E">
          <w:rPr>
            <w:rStyle w:val="Hyperlink"/>
            <w:noProof/>
          </w:rPr>
          <w:t>List of Tables</w:t>
        </w:r>
        <w:r w:rsidR="00E069AB">
          <w:rPr>
            <w:noProof/>
            <w:webHidden/>
          </w:rPr>
          <w:tab/>
        </w:r>
        <w:r w:rsidR="00E069AB">
          <w:rPr>
            <w:noProof/>
            <w:webHidden/>
          </w:rPr>
          <w:fldChar w:fldCharType="begin"/>
        </w:r>
        <w:r w:rsidR="00E069AB">
          <w:rPr>
            <w:noProof/>
            <w:webHidden/>
          </w:rPr>
          <w:instrText xml:space="preserve"> PAGEREF _Toc11407540 \h </w:instrText>
        </w:r>
        <w:r w:rsidR="00E069AB">
          <w:rPr>
            <w:noProof/>
            <w:webHidden/>
          </w:rPr>
        </w:r>
        <w:r w:rsidR="00E069AB">
          <w:rPr>
            <w:noProof/>
            <w:webHidden/>
          </w:rPr>
          <w:fldChar w:fldCharType="separate"/>
        </w:r>
        <w:r w:rsidR="004C0C45">
          <w:rPr>
            <w:noProof/>
            <w:webHidden/>
          </w:rPr>
          <w:t>iii</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41" w:history="1">
        <w:r w:rsidR="00E069AB" w:rsidRPr="007B658E">
          <w:rPr>
            <w:rStyle w:val="Hyperlink"/>
            <w:noProof/>
          </w:rPr>
          <w:t>List of Figures</w:t>
        </w:r>
        <w:r w:rsidR="00E069AB">
          <w:rPr>
            <w:noProof/>
            <w:webHidden/>
          </w:rPr>
          <w:tab/>
        </w:r>
        <w:r w:rsidR="00E069AB">
          <w:rPr>
            <w:noProof/>
            <w:webHidden/>
          </w:rPr>
          <w:fldChar w:fldCharType="begin"/>
        </w:r>
        <w:r w:rsidR="00E069AB">
          <w:rPr>
            <w:noProof/>
            <w:webHidden/>
          </w:rPr>
          <w:instrText xml:space="preserve"> PAGEREF _Toc11407541 \h </w:instrText>
        </w:r>
        <w:r w:rsidR="00E069AB">
          <w:rPr>
            <w:noProof/>
            <w:webHidden/>
          </w:rPr>
        </w:r>
        <w:r w:rsidR="00E069AB">
          <w:rPr>
            <w:noProof/>
            <w:webHidden/>
          </w:rPr>
          <w:fldChar w:fldCharType="separate"/>
        </w:r>
        <w:r w:rsidR="004C0C45">
          <w:rPr>
            <w:noProof/>
            <w:webHidden/>
          </w:rPr>
          <w:t>iv</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42" w:history="1">
        <w:r w:rsidR="00E069AB" w:rsidRPr="007B658E">
          <w:rPr>
            <w:rStyle w:val="Hyperlink"/>
            <w:noProof/>
          </w:rPr>
          <w:t>Acronyms and Abbreviations</w:t>
        </w:r>
        <w:r w:rsidR="00E069AB">
          <w:rPr>
            <w:noProof/>
            <w:webHidden/>
          </w:rPr>
          <w:tab/>
        </w:r>
        <w:r w:rsidR="00E069AB">
          <w:rPr>
            <w:noProof/>
            <w:webHidden/>
          </w:rPr>
          <w:fldChar w:fldCharType="begin"/>
        </w:r>
        <w:r w:rsidR="00E069AB">
          <w:rPr>
            <w:noProof/>
            <w:webHidden/>
          </w:rPr>
          <w:instrText xml:space="preserve"> PAGEREF _Toc11407542 \h </w:instrText>
        </w:r>
        <w:r w:rsidR="00E069AB">
          <w:rPr>
            <w:noProof/>
            <w:webHidden/>
          </w:rPr>
        </w:r>
        <w:r w:rsidR="00E069AB">
          <w:rPr>
            <w:noProof/>
            <w:webHidden/>
          </w:rPr>
          <w:fldChar w:fldCharType="separate"/>
        </w:r>
        <w:r w:rsidR="004C0C45">
          <w:rPr>
            <w:noProof/>
            <w:webHidden/>
          </w:rPr>
          <w:t>v</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43" w:history="1">
        <w:r w:rsidR="00E069AB" w:rsidRPr="007B658E">
          <w:rPr>
            <w:rStyle w:val="Hyperlink"/>
            <w:noProof/>
          </w:rPr>
          <w:t>1</w:t>
        </w:r>
        <w:r w:rsidR="00E069AB">
          <w:rPr>
            <w:rFonts w:asciiTheme="minorHAnsi" w:eastAsiaTheme="minorEastAsia" w:hAnsiTheme="minorHAnsi" w:cstheme="minorBidi"/>
            <w:noProof/>
            <w:szCs w:val="22"/>
          </w:rPr>
          <w:tab/>
        </w:r>
        <w:r w:rsidR="00E069AB" w:rsidRPr="007B658E">
          <w:rPr>
            <w:rStyle w:val="Hyperlink"/>
            <w:noProof/>
          </w:rPr>
          <w:t>Background</w:t>
        </w:r>
        <w:r w:rsidR="00E069AB">
          <w:rPr>
            <w:noProof/>
            <w:webHidden/>
          </w:rPr>
          <w:tab/>
        </w:r>
        <w:r w:rsidR="00E069AB">
          <w:rPr>
            <w:noProof/>
            <w:webHidden/>
          </w:rPr>
          <w:fldChar w:fldCharType="begin"/>
        </w:r>
        <w:r w:rsidR="00E069AB">
          <w:rPr>
            <w:noProof/>
            <w:webHidden/>
          </w:rPr>
          <w:instrText xml:space="preserve"> PAGEREF _Toc11407543 \h </w:instrText>
        </w:r>
        <w:r w:rsidR="00E069AB">
          <w:rPr>
            <w:noProof/>
            <w:webHidden/>
          </w:rPr>
        </w:r>
        <w:r w:rsidR="00E069AB">
          <w:rPr>
            <w:noProof/>
            <w:webHidden/>
          </w:rPr>
          <w:fldChar w:fldCharType="separate"/>
        </w:r>
        <w:r w:rsidR="004C0C45">
          <w:rPr>
            <w:noProof/>
            <w:webHidden/>
          </w:rPr>
          <w:t>1</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44" w:history="1">
        <w:r w:rsidR="00E069AB" w:rsidRPr="007B658E">
          <w:rPr>
            <w:rStyle w:val="Hyperlink"/>
            <w:noProof/>
          </w:rPr>
          <w:t>2</w:t>
        </w:r>
        <w:r w:rsidR="00E069AB">
          <w:rPr>
            <w:rFonts w:asciiTheme="minorHAnsi" w:eastAsiaTheme="minorEastAsia" w:hAnsiTheme="minorHAnsi" w:cstheme="minorBidi"/>
            <w:noProof/>
            <w:szCs w:val="22"/>
          </w:rPr>
          <w:tab/>
        </w:r>
        <w:r w:rsidR="00E069AB" w:rsidRPr="007B658E">
          <w:rPr>
            <w:rStyle w:val="Hyperlink"/>
            <w:noProof/>
          </w:rPr>
          <w:t>Methodology Used to Review and Update Benthic Macrofauna Monitoring</w:t>
        </w:r>
        <w:r w:rsidR="00E069AB">
          <w:rPr>
            <w:noProof/>
            <w:webHidden/>
          </w:rPr>
          <w:tab/>
        </w:r>
        <w:r w:rsidR="00E069AB">
          <w:rPr>
            <w:noProof/>
            <w:webHidden/>
          </w:rPr>
          <w:fldChar w:fldCharType="begin"/>
        </w:r>
        <w:r w:rsidR="00E069AB">
          <w:rPr>
            <w:noProof/>
            <w:webHidden/>
          </w:rPr>
          <w:instrText xml:space="preserve"> PAGEREF _Toc11407544 \h </w:instrText>
        </w:r>
        <w:r w:rsidR="00E069AB">
          <w:rPr>
            <w:noProof/>
            <w:webHidden/>
          </w:rPr>
        </w:r>
        <w:r w:rsidR="00E069AB">
          <w:rPr>
            <w:noProof/>
            <w:webHidden/>
          </w:rPr>
          <w:fldChar w:fldCharType="separate"/>
        </w:r>
        <w:r w:rsidR="004C0C45">
          <w:rPr>
            <w:noProof/>
            <w:webHidden/>
          </w:rPr>
          <w:t>2</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45" w:history="1">
        <w:r w:rsidR="00E069AB" w:rsidRPr="007B658E">
          <w:rPr>
            <w:rStyle w:val="Hyperlink"/>
            <w:noProof/>
          </w:rPr>
          <w:t>3</w:t>
        </w:r>
        <w:r w:rsidR="00E069AB">
          <w:rPr>
            <w:rFonts w:asciiTheme="minorHAnsi" w:eastAsiaTheme="minorEastAsia" w:hAnsiTheme="minorHAnsi" w:cstheme="minorBidi"/>
            <w:noProof/>
            <w:szCs w:val="22"/>
          </w:rPr>
          <w:tab/>
        </w:r>
        <w:r w:rsidR="00E069AB" w:rsidRPr="007B658E">
          <w:rPr>
            <w:rStyle w:val="Hyperlink"/>
            <w:noProof/>
          </w:rPr>
          <w:t>Findings</w:t>
        </w:r>
        <w:r w:rsidR="00E069AB">
          <w:rPr>
            <w:noProof/>
            <w:webHidden/>
          </w:rPr>
          <w:tab/>
        </w:r>
        <w:r w:rsidR="00E069AB">
          <w:rPr>
            <w:noProof/>
            <w:webHidden/>
          </w:rPr>
          <w:fldChar w:fldCharType="begin"/>
        </w:r>
        <w:r w:rsidR="00E069AB">
          <w:rPr>
            <w:noProof/>
            <w:webHidden/>
          </w:rPr>
          <w:instrText xml:space="preserve"> PAGEREF _Toc11407545 \h </w:instrText>
        </w:r>
        <w:r w:rsidR="00E069AB">
          <w:rPr>
            <w:noProof/>
            <w:webHidden/>
          </w:rPr>
        </w:r>
        <w:r w:rsidR="00E069AB">
          <w:rPr>
            <w:noProof/>
            <w:webHidden/>
          </w:rPr>
          <w:fldChar w:fldCharType="separate"/>
        </w:r>
        <w:r w:rsidR="004C0C45">
          <w:rPr>
            <w:noProof/>
            <w:webHidden/>
          </w:rPr>
          <w:t>4</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46" w:history="1">
        <w:r w:rsidR="00E069AB" w:rsidRPr="007B658E">
          <w:rPr>
            <w:rStyle w:val="Hyperlink"/>
            <w:noProof/>
          </w:rPr>
          <w:t>3.1</w:t>
        </w:r>
        <w:r w:rsidR="00E069AB">
          <w:rPr>
            <w:rFonts w:asciiTheme="minorHAnsi" w:eastAsiaTheme="minorEastAsia" w:hAnsiTheme="minorHAnsi" w:cstheme="minorBidi"/>
            <w:b w:val="0"/>
            <w:bCs w:val="0"/>
            <w:noProof/>
          </w:rPr>
          <w:tab/>
        </w:r>
        <w:r w:rsidR="00E069AB" w:rsidRPr="007B658E">
          <w:rPr>
            <w:rStyle w:val="Hyperlink"/>
            <w:noProof/>
          </w:rPr>
          <w:t>MEP Documents</w:t>
        </w:r>
        <w:r w:rsidR="00E069AB">
          <w:rPr>
            <w:noProof/>
            <w:webHidden/>
          </w:rPr>
          <w:tab/>
        </w:r>
        <w:r w:rsidR="00E069AB">
          <w:rPr>
            <w:noProof/>
            <w:webHidden/>
          </w:rPr>
          <w:fldChar w:fldCharType="begin"/>
        </w:r>
        <w:r w:rsidR="00E069AB">
          <w:rPr>
            <w:noProof/>
            <w:webHidden/>
          </w:rPr>
          <w:instrText xml:space="preserve"> PAGEREF _Toc11407546 \h </w:instrText>
        </w:r>
        <w:r w:rsidR="00E069AB">
          <w:rPr>
            <w:noProof/>
            <w:webHidden/>
          </w:rPr>
        </w:r>
        <w:r w:rsidR="00E069AB">
          <w:rPr>
            <w:noProof/>
            <w:webHidden/>
          </w:rPr>
          <w:fldChar w:fldCharType="separate"/>
        </w:r>
        <w:r w:rsidR="004C0C45">
          <w:rPr>
            <w:noProof/>
            <w:webHidden/>
          </w:rPr>
          <w:t>4</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47" w:history="1">
        <w:r w:rsidR="00E069AB" w:rsidRPr="007B658E">
          <w:rPr>
            <w:rStyle w:val="Hyperlink"/>
            <w:noProof/>
          </w:rPr>
          <w:t>3.1.1</w:t>
        </w:r>
        <w:r w:rsidR="00E069AB">
          <w:rPr>
            <w:rFonts w:asciiTheme="minorHAnsi" w:eastAsiaTheme="minorEastAsia" w:hAnsiTheme="minorHAnsi" w:cstheme="minorBidi"/>
            <w:noProof/>
            <w:sz w:val="22"/>
            <w:szCs w:val="22"/>
          </w:rPr>
          <w:tab/>
        </w:r>
        <w:r w:rsidR="00E069AB" w:rsidRPr="007B658E">
          <w:rPr>
            <w:rStyle w:val="Hyperlink"/>
            <w:noProof/>
          </w:rPr>
          <w:t>MEP Quality Assurance Project Plan</w:t>
        </w:r>
        <w:r w:rsidR="00E069AB">
          <w:rPr>
            <w:noProof/>
            <w:webHidden/>
          </w:rPr>
          <w:tab/>
        </w:r>
        <w:r w:rsidR="00E069AB">
          <w:rPr>
            <w:noProof/>
            <w:webHidden/>
          </w:rPr>
          <w:fldChar w:fldCharType="begin"/>
        </w:r>
        <w:r w:rsidR="00E069AB">
          <w:rPr>
            <w:noProof/>
            <w:webHidden/>
          </w:rPr>
          <w:instrText xml:space="preserve"> PAGEREF _Toc11407547 \h </w:instrText>
        </w:r>
        <w:r w:rsidR="00E069AB">
          <w:rPr>
            <w:noProof/>
            <w:webHidden/>
          </w:rPr>
        </w:r>
        <w:r w:rsidR="00E069AB">
          <w:rPr>
            <w:noProof/>
            <w:webHidden/>
          </w:rPr>
          <w:fldChar w:fldCharType="separate"/>
        </w:r>
        <w:r w:rsidR="004C0C45">
          <w:rPr>
            <w:noProof/>
            <w:webHidden/>
          </w:rPr>
          <w:t>5</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48" w:history="1">
        <w:r w:rsidR="00E069AB" w:rsidRPr="007B658E">
          <w:rPr>
            <w:rStyle w:val="Hyperlink"/>
            <w:noProof/>
          </w:rPr>
          <w:t>3.1.2</w:t>
        </w:r>
        <w:r w:rsidR="00E069AB">
          <w:rPr>
            <w:rFonts w:asciiTheme="minorHAnsi" w:eastAsiaTheme="minorEastAsia" w:hAnsiTheme="minorHAnsi" w:cstheme="minorBidi"/>
            <w:noProof/>
            <w:sz w:val="22"/>
            <w:szCs w:val="22"/>
          </w:rPr>
          <w:tab/>
        </w:r>
        <w:r w:rsidR="00E069AB" w:rsidRPr="007B658E">
          <w:rPr>
            <w:rStyle w:val="Hyperlink"/>
            <w:noProof/>
          </w:rPr>
          <w:t>MEP Technical Reports</w:t>
        </w:r>
        <w:r w:rsidR="00E069AB">
          <w:rPr>
            <w:noProof/>
            <w:webHidden/>
          </w:rPr>
          <w:tab/>
        </w:r>
        <w:r w:rsidR="00E069AB">
          <w:rPr>
            <w:noProof/>
            <w:webHidden/>
          </w:rPr>
          <w:fldChar w:fldCharType="begin"/>
        </w:r>
        <w:r w:rsidR="00E069AB">
          <w:rPr>
            <w:noProof/>
            <w:webHidden/>
          </w:rPr>
          <w:instrText xml:space="preserve"> PAGEREF _Toc11407548 \h </w:instrText>
        </w:r>
        <w:r w:rsidR="00E069AB">
          <w:rPr>
            <w:noProof/>
            <w:webHidden/>
          </w:rPr>
        </w:r>
        <w:r w:rsidR="00E069AB">
          <w:rPr>
            <w:noProof/>
            <w:webHidden/>
          </w:rPr>
          <w:fldChar w:fldCharType="separate"/>
        </w:r>
        <w:r w:rsidR="004C0C45">
          <w:rPr>
            <w:noProof/>
            <w:webHidden/>
          </w:rPr>
          <w:t>7</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49" w:history="1">
        <w:r w:rsidR="00E069AB" w:rsidRPr="007B658E">
          <w:rPr>
            <w:rStyle w:val="Hyperlink"/>
            <w:noProof/>
          </w:rPr>
          <w:t>3.2</w:t>
        </w:r>
        <w:r w:rsidR="00E069AB">
          <w:rPr>
            <w:rFonts w:asciiTheme="minorHAnsi" w:eastAsiaTheme="minorEastAsia" w:hAnsiTheme="minorHAnsi" w:cstheme="minorBidi"/>
            <w:b w:val="0"/>
            <w:bCs w:val="0"/>
            <w:noProof/>
          </w:rPr>
          <w:tab/>
        </w:r>
        <w:r w:rsidR="00E069AB" w:rsidRPr="007B658E">
          <w:rPr>
            <w:rStyle w:val="Hyperlink"/>
            <w:noProof/>
          </w:rPr>
          <w:t>U.S. Environmental Protection Agency National Coastal Condition Assessment</w:t>
        </w:r>
        <w:r w:rsidR="00E069AB">
          <w:rPr>
            <w:noProof/>
            <w:webHidden/>
          </w:rPr>
          <w:tab/>
        </w:r>
        <w:r w:rsidR="00E069AB">
          <w:rPr>
            <w:noProof/>
            <w:webHidden/>
          </w:rPr>
          <w:fldChar w:fldCharType="begin"/>
        </w:r>
        <w:r w:rsidR="00E069AB">
          <w:rPr>
            <w:noProof/>
            <w:webHidden/>
          </w:rPr>
          <w:instrText xml:space="preserve"> PAGEREF _Toc11407549 \h </w:instrText>
        </w:r>
        <w:r w:rsidR="00E069AB">
          <w:rPr>
            <w:noProof/>
            <w:webHidden/>
          </w:rPr>
        </w:r>
        <w:r w:rsidR="00E069AB">
          <w:rPr>
            <w:noProof/>
            <w:webHidden/>
          </w:rPr>
          <w:fldChar w:fldCharType="separate"/>
        </w:r>
        <w:r w:rsidR="004C0C45">
          <w:rPr>
            <w:noProof/>
            <w:webHidden/>
          </w:rPr>
          <w:t>9</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50" w:history="1">
        <w:r w:rsidR="00E069AB" w:rsidRPr="007B658E">
          <w:rPr>
            <w:rStyle w:val="Hyperlink"/>
            <w:noProof/>
          </w:rPr>
          <w:t>3.3</w:t>
        </w:r>
        <w:r w:rsidR="00E069AB">
          <w:rPr>
            <w:rFonts w:asciiTheme="minorHAnsi" w:eastAsiaTheme="minorEastAsia" w:hAnsiTheme="minorHAnsi" w:cstheme="minorBidi"/>
            <w:b w:val="0"/>
            <w:bCs w:val="0"/>
            <w:noProof/>
          </w:rPr>
          <w:tab/>
        </w:r>
        <w:r w:rsidR="00E069AB" w:rsidRPr="007B658E">
          <w:rPr>
            <w:rStyle w:val="Hyperlink"/>
            <w:noProof/>
          </w:rPr>
          <w:t>National Oceanic and Atmospheric Administration National Status and Trends Program</w:t>
        </w:r>
        <w:r w:rsidR="00E069AB">
          <w:rPr>
            <w:noProof/>
            <w:webHidden/>
          </w:rPr>
          <w:tab/>
        </w:r>
        <w:r w:rsidR="00E069AB">
          <w:rPr>
            <w:noProof/>
            <w:webHidden/>
          </w:rPr>
          <w:fldChar w:fldCharType="begin"/>
        </w:r>
        <w:r w:rsidR="00E069AB">
          <w:rPr>
            <w:noProof/>
            <w:webHidden/>
          </w:rPr>
          <w:instrText xml:space="preserve"> PAGEREF _Toc11407550 \h </w:instrText>
        </w:r>
        <w:r w:rsidR="00E069AB">
          <w:rPr>
            <w:noProof/>
            <w:webHidden/>
          </w:rPr>
        </w:r>
        <w:r w:rsidR="00E069AB">
          <w:rPr>
            <w:noProof/>
            <w:webHidden/>
          </w:rPr>
          <w:fldChar w:fldCharType="separate"/>
        </w:r>
        <w:r w:rsidR="004C0C45">
          <w:rPr>
            <w:noProof/>
            <w:webHidden/>
          </w:rPr>
          <w:t>10</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51" w:history="1">
        <w:r w:rsidR="00E069AB" w:rsidRPr="007B658E">
          <w:rPr>
            <w:rStyle w:val="Hyperlink"/>
            <w:noProof/>
          </w:rPr>
          <w:t>3.3.1</w:t>
        </w:r>
        <w:r w:rsidR="00E069AB">
          <w:rPr>
            <w:rFonts w:asciiTheme="minorHAnsi" w:eastAsiaTheme="minorEastAsia" w:hAnsiTheme="minorHAnsi" w:cstheme="minorBidi"/>
            <w:noProof/>
            <w:sz w:val="22"/>
            <w:szCs w:val="22"/>
          </w:rPr>
          <w:tab/>
        </w:r>
        <w:r w:rsidR="00E069AB" w:rsidRPr="007B658E">
          <w:rPr>
            <w:rStyle w:val="Hyperlink"/>
            <w:noProof/>
          </w:rPr>
          <w:t>Benthic Surveillance Project</w:t>
        </w:r>
        <w:r w:rsidR="00E069AB">
          <w:rPr>
            <w:noProof/>
            <w:webHidden/>
          </w:rPr>
          <w:tab/>
        </w:r>
        <w:r w:rsidR="00E069AB">
          <w:rPr>
            <w:noProof/>
            <w:webHidden/>
          </w:rPr>
          <w:fldChar w:fldCharType="begin"/>
        </w:r>
        <w:r w:rsidR="00E069AB">
          <w:rPr>
            <w:noProof/>
            <w:webHidden/>
          </w:rPr>
          <w:instrText xml:space="preserve"> PAGEREF _Toc11407551 \h </w:instrText>
        </w:r>
        <w:r w:rsidR="00E069AB">
          <w:rPr>
            <w:noProof/>
            <w:webHidden/>
          </w:rPr>
        </w:r>
        <w:r w:rsidR="00E069AB">
          <w:rPr>
            <w:noProof/>
            <w:webHidden/>
          </w:rPr>
          <w:fldChar w:fldCharType="separate"/>
        </w:r>
        <w:r w:rsidR="004C0C45">
          <w:rPr>
            <w:noProof/>
            <w:webHidden/>
          </w:rPr>
          <w:t>10</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52" w:history="1">
        <w:r w:rsidR="00E069AB" w:rsidRPr="007B658E">
          <w:rPr>
            <w:rStyle w:val="Hyperlink"/>
            <w:noProof/>
          </w:rPr>
          <w:t>3.3.2</w:t>
        </w:r>
        <w:r w:rsidR="00E069AB">
          <w:rPr>
            <w:rFonts w:asciiTheme="minorHAnsi" w:eastAsiaTheme="minorEastAsia" w:hAnsiTheme="minorHAnsi" w:cstheme="minorBidi"/>
            <w:noProof/>
            <w:sz w:val="22"/>
            <w:szCs w:val="22"/>
          </w:rPr>
          <w:tab/>
        </w:r>
        <w:r w:rsidR="00E069AB" w:rsidRPr="007B658E">
          <w:rPr>
            <w:rStyle w:val="Hyperlink"/>
            <w:noProof/>
          </w:rPr>
          <w:t>Mussel Watch Project</w:t>
        </w:r>
        <w:r w:rsidR="00E069AB">
          <w:rPr>
            <w:noProof/>
            <w:webHidden/>
          </w:rPr>
          <w:tab/>
        </w:r>
        <w:r w:rsidR="00E069AB">
          <w:rPr>
            <w:noProof/>
            <w:webHidden/>
          </w:rPr>
          <w:fldChar w:fldCharType="begin"/>
        </w:r>
        <w:r w:rsidR="00E069AB">
          <w:rPr>
            <w:noProof/>
            <w:webHidden/>
          </w:rPr>
          <w:instrText xml:space="preserve"> PAGEREF _Toc11407552 \h </w:instrText>
        </w:r>
        <w:r w:rsidR="00E069AB">
          <w:rPr>
            <w:noProof/>
            <w:webHidden/>
          </w:rPr>
        </w:r>
        <w:r w:rsidR="00E069AB">
          <w:rPr>
            <w:noProof/>
            <w:webHidden/>
          </w:rPr>
          <w:fldChar w:fldCharType="separate"/>
        </w:r>
        <w:r w:rsidR="004C0C45">
          <w:rPr>
            <w:noProof/>
            <w:webHidden/>
          </w:rPr>
          <w:t>11</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53" w:history="1">
        <w:r w:rsidR="00E069AB" w:rsidRPr="007B658E">
          <w:rPr>
            <w:rStyle w:val="Hyperlink"/>
            <w:noProof/>
          </w:rPr>
          <w:t>3.4</w:t>
        </w:r>
        <w:r w:rsidR="00E069AB">
          <w:rPr>
            <w:rFonts w:asciiTheme="minorHAnsi" w:eastAsiaTheme="minorEastAsia" w:hAnsiTheme="minorHAnsi" w:cstheme="minorBidi"/>
            <w:b w:val="0"/>
            <w:bCs w:val="0"/>
            <w:noProof/>
          </w:rPr>
          <w:tab/>
        </w:r>
        <w:r w:rsidR="00E069AB" w:rsidRPr="007B658E">
          <w:rPr>
            <w:rStyle w:val="Hyperlink"/>
            <w:noProof/>
          </w:rPr>
          <w:t>Massachusetts Office of Coastal Zone Management Seafloor and Habitat Mapping Program</w:t>
        </w:r>
        <w:r w:rsidR="00E069AB">
          <w:rPr>
            <w:noProof/>
            <w:webHidden/>
          </w:rPr>
          <w:tab/>
        </w:r>
        <w:r w:rsidR="00E069AB">
          <w:rPr>
            <w:noProof/>
            <w:webHidden/>
          </w:rPr>
          <w:fldChar w:fldCharType="begin"/>
        </w:r>
        <w:r w:rsidR="00E069AB">
          <w:rPr>
            <w:noProof/>
            <w:webHidden/>
          </w:rPr>
          <w:instrText xml:space="preserve"> PAGEREF _Toc11407553 \h </w:instrText>
        </w:r>
        <w:r w:rsidR="00E069AB">
          <w:rPr>
            <w:noProof/>
            <w:webHidden/>
          </w:rPr>
        </w:r>
        <w:r w:rsidR="00E069AB">
          <w:rPr>
            <w:noProof/>
            <w:webHidden/>
          </w:rPr>
          <w:fldChar w:fldCharType="separate"/>
        </w:r>
        <w:r w:rsidR="004C0C45">
          <w:rPr>
            <w:noProof/>
            <w:webHidden/>
          </w:rPr>
          <w:t>11</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54" w:history="1">
        <w:r w:rsidR="00E069AB" w:rsidRPr="007B658E">
          <w:rPr>
            <w:rStyle w:val="Hyperlink"/>
            <w:noProof/>
          </w:rPr>
          <w:t>3.5</w:t>
        </w:r>
        <w:r w:rsidR="00E069AB">
          <w:rPr>
            <w:rFonts w:asciiTheme="minorHAnsi" w:eastAsiaTheme="minorEastAsia" w:hAnsiTheme="minorHAnsi" w:cstheme="minorBidi"/>
            <w:b w:val="0"/>
            <w:bCs w:val="0"/>
            <w:noProof/>
          </w:rPr>
          <w:tab/>
        </w:r>
        <w:r w:rsidR="00E069AB" w:rsidRPr="007B658E">
          <w:rPr>
            <w:rStyle w:val="Hyperlink"/>
            <w:noProof/>
          </w:rPr>
          <w:t>Massachusetts Water Resources Authority Harbor and Outfall Monitoring Program</w:t>
        </w:r>
        <w:r w:rsidR="00E069AB">
          <w:rPr>
            <w:noProof/>
            <w:webHidden/>
          </w:rPr>
          <w:tab/>
        </w:r>
        <w:r w:rsidR="00E069AB">
          <w:rPr>
            <w:noProof/>
            <w:webHidden/>
          </w:rPr>
          <w:fldChar w:fldCharType="begin"/>
        </w:r>
        <w:r w:rsidR="00E069AB">
          <w:rPr>
            <w:noProof/>
            <w:webHidden/>
          </w:rPr>
          <w:instrText xml:space="preserve"> PAGEREF _Toc11407554 \h </w:instrText>
        </w:r>
        <w:r w:rsidR="00E069AB">
          <w:rPr>
            <w:noProof/>
            <w:webHidden/>
          </w:rPr>
        </w:r>
        <w:r w:rsidR="00E069AB">
          <w:rPr>
            <w:noProof/>
            <w:webHidden/>
          </w:rPr>
          <w:fldChar w:fldCharType="separate"/>
        </w:r>
        <w:r w:rsidR="004C0C45">
          <w:rPr>
            <w:noProof/>
            <w:webHidden/>
          </w:rPr>
          <w:t>13</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55" w:history="1">
        <w:r w:rsidR="00E069AB" w:rsidRPr="007B658E">
          <w:rPr>
            <w:rStyle w:val="Hyperlink"/>
            <w:noProof/>
          </w:rPr>
          <w:t>3.6</w:t>
        </w:r>
        <w:r w:rsidR="00E069AB">
          <w:rPr>
            <w:rFonts w:asciiTheme="minorHAnsi" w:eastAsiaTheme="minorEastAsia" w:hAnsiTheme="minorHAnsi" w:cstheme="minorBidi"/>
            <w:b w:val="0"/>
            <w:bCs w:val="0"/>
            <w:noProof/>
          </w:rPr>
          <w:tab/>
        </w:r>
        <w:r w:rsidR="00E069AB" w:rsidRPr="007B658E">
          <w:rPr>
            <w:rStyle w:val="Hyperlink"/>
            <w:noProof/>
          </w:rPr>
          <w:t>Southern California Coastal Water Research Project</w:t>
        </w:r>
        <w:r w:rsidR="00E069AB">
          <w:rPr>
            <w:noProof/>
            <w:webHidden/>
          </w:rPr>
          <w:tab/>
        </w:r>
        <w:r w:rsidR="00E069AB">
          <w:rPr>
            <w:noProof/>
            <w:webHidden/>
          </w:rPr>
          <w:fldChar w:fldCharType="begin"/>
        </w:r>
        <w:r w:rsidR="00E069AB">
          <w:rPr>
            <w:noProof/>
            <w:webHidden/>
          </w:rPr>
          <w:instrText xml:space="preserve"> PAGEREF _Toc11407555 \h </w:instrText>
        </w:r>
        <w:r w:rsidR="00E069AB">
          <w:rPr>
            <w:noProof/>
            <w:webHidden/>
          </w:rPr>
        </w:r>
        <w:r w:rsidR="00E069AB">
          <w:rPr>
            <w:noProof/>
            <w:webHidden/>
          </w:rPr>
          <w:fldChar w:fldCharType="separate"/>
        </w:r>
        <w:r w:rsidR="004C0C45">
          <w:rPr>
            <w:noProof/>
            <w:webHidden/>
          </w:rPr>
          <w:t>18</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56" w:history="1">
        <w:r w:rsidR="00E069AB" w:rsidRPr="007B658E">
          <w:rPr>
            <w:rStyle w:val="Hyperlink"/>
            <w:noProof/>
          </w:rPr>
          <w:t>3.6.1</w:t>
        </w:r>
        <w:r w:rsidR="00E069AB">
          <w:rPr>
            <w:rFonts w:asciiTheme="minorHAnsi" w:eastAsiaTheme="minorEastAsia" w:hAnsiTheme="minorHAnsi" w:cstheme="minorBidi"/>
            <w:noProof/>
            <w:sz w:val="22"/>
            <w:szCs w:val="22"/>
          </w:rPr>
          <w:tab/>
        </w:r>
        <w:r w:rsidR="00E069AB" w:rsidRPr="007B658E">
          <w:rPr>
            <w:rStyle w:val="Hyperlink"/>
            <w:noProof/>
          </w:rPr>
          <w:t>The Southern California Bight Regional Monitoring Program</w:t>
        </w:r>
        <w:r w:rsidR="00E069AB">
          <w:rPr>
            <w:noProof/>
            <w:webHidden/>
          </w:rPr>
          <w:tab/>
        </w:r>
        <w:r w:rsidR="00E069AB">
          <w:rPr>
            <w:noProof/>
            <w:webHidden/>
          </w:rPr>
          <w:fldChar w:fldCharType="begin"/>
        </w:r>
        <w:r w:rsidR="00E069AB">
          <w:rPr>
            <w:noProof/>
            <w:webHidden/>
          </w:rPr>
          <w:instrText xml:space="preserve"> PAGEREF _Toc11407556 \h </w:instrText>
        </w:r>
        <w:r w:rsidR="00E069AB">
          <w:rPr>
            <w:noProof/>
            <w:webHidden/>
          </w:rPr>
        </w:r>
        <w:r w:rsidR="00E069AB">
          <w:rPr>
            <w:noProof/>
            <w:webHidden/>
          </w:rPr>
          <w:fldChar w:fldCharType="separate"/>
        </w:r>
        <w:r w:rsidR="004C0C45">
          <w:rPr>
            <w:noProof/>
            <w:webHidden/>
          </w:rPr>
          <w:t>18</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57" w:history="1">
        <w:r w:rsidR="00E069AB" w:rsidRPr="007B658E">
          <w:rPr>
            <w:rStyle w:val="Hyperlink"/>
            <w:noProof/>
          </w:rPr>
          <w:t>3.6.2</w:t>
        </w:r>
        <w:r w:rsidR="00E069AB">
          <w:rPr>
            <w:rFonts w:asciiTheme="minorHAnsi" w:eastAsiaTheme="minorEastAsia" w:hAnsiTheme="minorHAnsi" w:cstheme="minorBidi"/>
            <w:noProof/>
            <w:sz w:val="22"/>
            <w:szCs w:val="22"/>
          </w:rPr>
          <w:tab/>
        </w:r>
        <w:r w:rsidR="00E069AB" w:rsidRPr="007B658E">
          <w:rPr>
            <w:rStyle w:val="Hyperlink"/>
            <w:noProof/>
          </w:rPr>
          <w:t>Common Approach to Assess Sediment Quality</w:t>
        </w:r>
        <w:r w:rsidR="00E069AB">
          <w:rPr>
            <w:noProof/>
            <w:webHidden/>
          </w:rPr>
          <w:tab/>
        </w:r>
        <w:r w:rsidR="00E069AB">
          <w:rPr>
            <w:noProof/>
            <w:webHidden/>
          </w:rPr>
          <w:fldChar w:fldCharType="begin"/>
        </w:r>
        <w:r w:rsidR="00E069AB">
          <w:rPr>
            <w:noProof/>
            <w:webHidden/>
          </w:rPr>
          <w:instrText xml:space="preserve"> PAGEREF _Toc11407557 \h </w:instrText>
        </w:r>
        <w:r w:rsidR="00E069AB">
          <w:rPr>
            <w:noProof/>
            <w:webHidden/>
          </w:rPr>
        </w:r>
        <w:r w:rsidR="00E069AB">
          <w:rPr>
            <w:noProof/>
            <w:webHidden/>
          </w:rPr>
          <w:fldChar w:fldCharType="separate"/>
        </w:r>
        <w:r w:rsidR="004C0C45">
          <w:rPr>
            <w:noProof/>
            <w:webHidden/>
          </w:rPr>
          <w:t>20</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58" w:history="1">
        <w:r w:rsidR="00E069AB" w:rsidRPr="007B658E">
          <w:rPr>
            <w:rStyle w:val="Hyperlink"/>
            <w:noProof/>
          </w:rPr>
          <w:t>3.7</w:t>
        </w:r>
        <w:r w:rsidR="00E069AB">
          <w:rPr>
            <w:rFonts w:asciiTheme="minorHAnsi" w:eastAsiaTheme="minorEastAsia" w:hAnsiTheme="minorHAnsi" w:cstheme="minorBidi"/>
            <w:b w:val="0"/>
            <w:bCs w:val="0"/>
            <w:noProof/>
          </w:rPr>
          <w:tab/>
        </w:r>
        <w:r w:rsidR="00E069AB" w:rsidRPr="007B658E">
          <w:rPr>
            <w:rStyle w:val="Hyperlink"/>
            <w:noProof/>
          </w:rPr>
          <w:t>Published Literature</w:t>
        </w:r>
        <w:r w:rsidR="00E069AB">
          <w:rPr>
            <w:noProof/>
            <w:webHidden/>
          </w:rPr>
          <w:tab/>
        </w:r>
        <w:r w:rsidR="00E069AB">
          <w:rPr>
            <w:noProof/>
            <w:webHidden/>
          </w:rPr>
          <w:fldChar w:fldCharType="begin"/>
        </w:r>
        <w:r w:rsidR="00E069AB">
          <w:rPr>
            <w:noProof/>
            <w:webHidden/>
          </w:rPr>
          <w:instrText xml:space="preserve"> PAGEREF _Toc11407558 \h </w:instrText>
        </w:r>
        <w:r w:rsidR="00E069AB">
          <w:rPr>
            <w:noProof/>
            <w:webHidden/>
          </w:rPr>
        </w:r>
        <w:r w:rsidR="00E069AB">
          <w:rPr>
            <w:noProof/>
            <w:webHidden/>
          </w:rPr>
          <w:fldChar w:fldCharType="separate"/>
        </w:r>
        <w:r w:rsidR="004C0C45">
          <w:rPr>
            <w:noProof/>
            <w:webHidden/>
          </w:rPr>
          <w:t>21</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59" w:history="1">
        <w:r w:rsidR="00E069AB" w:rsidRPr="007B658E">
          <w:rPr>
            <w:rStyle w:val="Hyperlink"/>
            <w:noProof/>
          </w:rPr>
          <w:t>3.7.1</w:t>
        </w:r>
        <w:r w:rsidR="00E069AB">
          <w:rPr>
            <w:rFonts w:asciiTheme="minorHAnsi" w:eastAsiaTheme="minorEastAsia" w:hAnsiTheme="minorHAnsi" w:cstheme="minorBidi"/>
            <w:noProof/>
            <w:sz w:val="22"/>
            <w:szCs w:val="22"/>
          </w:rPr>
          <w:tab/>
        </w:r>
        <w:r w:rsidR="00E069AB" w:rsidRPr="007B658E">
          <w:rPr>
            <w:rStyle w:val="Hyperlink"/>
            <w:noProof/>
          </w:rPr>
          <w:t>Sieve Mesh Size</w:t>
        </w:r>
        <w:r w:rsidR="00E069AB">
          <w:rPr>
            <w:noProof/>
            <w:webHidden/>
          </w:rPr>
          <w:tab/>
        </w:r>
        <w:r w:rsidR="00E069AB">
          <w:rPr>
            <w:noProof/>
            <w:webHidden/>
          </w:rPr>
          <w:fldChar w:fldCharType="begin"/>
        </w:r>
        <w:r w:rsidR="00E069AB">
          <w:rPr>
            <w:noProof/>
            <w:webHidden/>
          </w:rPr>
          <w:instrText xml:space="preserve"> PAGEREF _Toc11407559 \h </w:instrText>
        </w:r>
        <w:r w:rsidR="00E069AB">
          <w:rPr>
            <w:noProof/>
            <w:webHidden/>
          </w:rPr>
        </w:r>
        <w:r w:rsidR="00E069AB">
          <w:rPr>
            <w:noProof/>
            <w:webHidden/>
          </w:rPr>
          <w:fldChar w:fldCharType="separate"/>
        </w:r>
        <w:r w:rsidR="004C0C45">
          <w:rPr>
            <w:noProof/>
            <w:webHidden/>
          </w:rPr>
          <w:t>21</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60" w:history="1">
        <w:r w:rsidR="00E069AB" w:rsidRPr="007B658E">
          <w:rPr>
            <w:rStyle w:val="Hyperlink"/>
            <w:noProof/>
          </w:rPr>
          <w:t>3.7.2</w:t>
        </w:r>
        <w:r w:rsidR="00E069AB">
          <w:rPr>
            <w:rFonts w:asciiTheme="minorHAnsi" w:eastAsiaTheme="minorEastAsia" w:hAnsiTheme="minorHAnsi" w:cstheme="minorBidi"/>
            <w:noProof/>
            <w:sz w:val="22"/>
            <w:szCs w:val="22"/>
          </w:rPr>
          <w:tab/>
        </w:r>
        <w:r w:rsidR="00E069AB" w:rsidRPr="007B658E">
          <w:rPr>
            <w:rStyle w:val="Hyperlink"/>
            <w:noProof/>
          </w:rPr>
          <w:t>Preservation</w:t>
        </w:r>
        <w:r w:rsidR="00E069AB">
          <w:rPr>
            <w:noProof/>
            <w:webHidden/>
          </w:rPr>
          <w:tab/>
        </w:r>
        <w:r w:rsidR="00E069AB">
          <w:rPr>
            <w:noProof/>
            <w:webHidden/>
          </w:rPr>
          <w:fldChar w:fldCharType="begin"/>
        </w:r>
        <w:r w:rsidR="00E069AB">
          <w:rPr>
            <w:noProof/>
            <w:webHidden/>
          </w:rPr>
          <w:instrText xml:space="preserve"> PAGEREF _Toc11407560 \h </w:instrText>
        </w:r>
        <w:r w:rsidR="00E069AB">
          <w:rPr>
            <w:noProof/>
            <w:webHidden/>
          </w:rPr>
        </w:r>
        <w:r w:rsidR="00E069AB">
          <w:rPr>
            <w:noProof/>
            <w:webHidden/>
          </w:rPr>
          <w:fldChar w:fldCharType="separate"/>
        </w:r>
        <w:r w:rsidR="004C0C45">
          <w:rPr>
            <w:noProof/>
            <w:webHidden/>
          </w:rPr>
          <w:t>25</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61" w:history="1">
        <w:r w:rsidR="00E069AB" w:rsidRPr="007B658E">
          <w:rPr>
            <w:rStyle w:val="Hyperlink"/>
            <w:noProof/>
          </w:rPr>
          <w:t>3.7.3</w:t>
        </w:r>
        <w:r w:rsidR="00E069AB">
          <w:rPr>
            <w:rFonts w:asciiTheme="minorHAnsi" w:eastAsiaTheme="minorEastAsia" w:hAnsiTheme="minorHAnsi" w:cstheme="minorBidi"/>
            <w:noProof/>
            <w:sz w:val="22"/>
            <w:szCs w:val="22"/>
          </w:rPr>
          <w:tab/>
        </w:r>
        <w:r w:rsidR="00E069AB" w:rsidRPr="007B658E">
          <w:rPr>
            <w:rStyle w:val="Hyperlink"/>
            <w:noProof/>
          </w:rPr>
          <w:t>Benthic Indicators and Indices</w:t>
        </w:r>
        <w:r w:rsidR="00E069AB">
          <w:rPr>
            <w:noProof/>
            <w:webHidden/>
          </w:rPr>
          <w:tab/>
        </w:r>
        <w:r w:rsidR="00E069AB">
          <w:rPr>
            <w:noProof/>
            <w:webHidden/>
          </w:rPr>
          <w:fldChar w:fldCharType="begin"/>
        </w:r>
        <w:r w:rsidR="00E069AB">
          <w:rPr>
            <w:noProof/>
            <w:webHidden/>
          </w:rPr>
          <w:instrText xml:space="preserve"> PAGEREF _Toc11407561 \h </w:instrText>
        </w:r>
        <w:r w:rsidR="00E069AB">
          <w:rPr>
            <w:noProof/>
            <w:webHidden/>
          </w:rPr>
        </w:r>
        <w:r w:rsidR="00E069AB">
          <w:rPr>
            <w:noProof/>
            <w:webHidden/>
          </w:rPr>
          <w:fldChar w:fldCharType="separate"/>
        </w:r>
        <w:r w:rsidR="004C0C45">
          <w:rPr>
            <w:noProof/>
            <w:webHidden/>
          </w:rPr>
          <w:t>26</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62" w:history="1">
        <w:r w:rsidR="00E069AB" w:rsidRPr="007B658E">
          <w:rPr>
            <w:rStyle w:val="Hyperlink"/>
            <w:noProof/>
          </w:rPr>
          <w:t>4</w:t>
        </w:r>
        <w:r w:rsidR="00E069AB">
          <w:rPr>
            <w:rFonts w:asciiTheme="minorHAnsi" w:eastAsiaTheme="minorEastAsia" w:hAnsiTheme="minorHAnsi" w:cstheme="minorBidi"/>
            <w:noProof/>
            <w:szCs w:val="22"/>
          </w:rPr>
          <w:tab/>
        </w:r>
        <w:r w:rsidR="00E069AB" w:rsidRPr="007B658E">
          <w:rPr>
            <w:rStyle w:val="Hyperlink"/>
            <w:noProof/>
          </w:rPr>
          <w:t>Recommendations</w:t>
        </w:r>
        <w:r w:rsidR="00E069AB">
          <w:rPr>
            <w:noProof/>
            <w:webHidden/>
          </w:rPr>
          <w:tab/>
        </w:r>
        <w:r w:rsidR="00E069AB">
          <w:rPr>
            <w:noProof/>
            <w:webHidden/>
          </w:rPr>
          <w:fldChar w:fldCharType="begin"/>
        </w:r>
        <w:r w:rsidR="00E069AB">
          <w:rPr>
            <w:noProof/>
            <w:webHidden/>
          </w:rPr>
          <w:instrText xml:space="preserve"> PAGEREF _Toc11407562 \h </w:instrText>
        </w:r>
        <w:r w:rsidR="00E069AB">
          <w:rPr>
            <w:noProof/>
            <w:webHidden/>
          </w:rPr>
        </w:r>
        <w:r w:rsidR="00E069AB">
          <w:rPr>
            <w:noProof/>
            <w:webHidden/>
          </w:rPr>
          <w:fldChar w:fldCharType="separate"/>
        </w:r>
        <w:r w:rsidR="004C0C45">
          <w:rPr>
            <w:noProof/>
            <w:webHidden/>
          </w:rPr>
          <w:t>40</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63" w:history="1">
        <w:r w:rsidR="00E069AB" w:rsidRPr="007B658E">
          <w:rPr>
            <w:rStyle w:val="Hyperlink"/>
            <w:noProof/>
          </w:rPr>
          <w:t>4.1</w:t>
        </w:r>
        <w:r w:rsidR="00E069AB">
          <w:rPr>
            <w:rFonts w:asciiTheme="minorHAnsi" w:eastAsiaTheme="minorEastAsia" w:hAnsiTheme="minorHAnsi" w:cstheme="minorBidi"/>
            <w:b w:val="0"/>
            <w:bCs w:val="0"/>
            <w:noProof/>
          </w:rPr>
          <w:tab/>
        </w:r>
        <w:r w:rsidR="00E069AB" w:rsidRPr="007B658E">
          <w:rPr>
            <w:rStyle w:val="Hyperlink"/>
            <w:noProof/>
          </w:rPr>
          <w:t>Recommended Sampling Methods</w:t>
        </w:r>
        <w:r w:rsidR="00E069AB">
          <w:rPr>
            <w:noProof/>
            <w:webHidden/>
          </w:rPr>
          <w:tab/>
        </w:r>
        <w:r w:rsidR="00E069AB">
          <w:rPr>
            <w:noProof/>
            <w:webHidden/>
          </w:rPr>
          <w:fldChar w:fldCharType="begin"/>
        </w:r>
        <w:r w:rsidR="00E069AB">
          <w:rPr>
            <w:noProof/>
            <w:webHidden/>
          </w:rPr>
          <w:instrText xml:space="preserve"> PAGEREF _Toc11407563 \h </w:instrText>
        </w:r>
        <w:r w:rsidR="00E069AB">
          <w:rPr>
            <w:noProof/>
            <w:webHidden/>
          </w:rPr>
        </w:r>
        <w:r w:rsidR="00E069AB">
          <w:rPr>
            <w:noProof/>
            <w:webHidden/>
          </w:rPr>
          <w:fldChar w:fldCharType="separate"/>
        </w:r>
        <w:r w:rsidR="004C0C45">
          <w:rPr>
            <w:noProof/>
            <w:webHidden/>
          </w:rPr>
          <w:t>40</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64" w:history="1">
        <w:r w:rsidR="00E069AB" w:rsidRPr="007B658E">
          <w:rPr>
            <w:rStyle w:val="Hyperlink"/>
            <w:noProof/>
          </w:rPr>
          <w:t>4.2</w:t>
        </w:r>
        <w:r w:rsidR="00E069AB">
          <w:rPr>
            <w:rFonts w:asciiTheme="minorHAnsi" w:eastAsiaTheme="minorEastAsia" w:hAnsiTheme="minorHAnsi" w:cstheme="minorBidi"/>
            <w:b w:val="0"/>
            <w:bCs w:val="0"/>
            <w:noProof/>
          </w:rPr>
          <w:tab/>
        </w:r>
        <w:r w:rsidR="00E069AB" w:rsidRPr="007B658E">
          <w:rPr>
            <w:rStyle w:val="Hyperlink"/>
            <w:noProof/>
          </w:rPr>
          <w:t>Recommended Analytical Methods</w:t>
        </w:r>
        <w:r w:rsidR="00E069AB">
          <w:rPr>
            <w:noProof/>
            <w:webHidden/>
          </w:rPr>
          <w:tab/>
        </w:r>
        <w:r w:rsidR="00E069AB">
          <w:rPr>
            <w:noProof/>
            <w:webHidden/>
          </w:rPr>
          <w:fldChar w:fldCharType="begin"/>
        </w:r>
        <w:r w:rsidR="00E069AB">
          <w:rPr>
            <w:noProof/>
            <w:webHidden/>
          </w:rPr>
          <w:instrText xml:space="preserve"> PAGEREF _Toc11407564 \h </w:instrText>
        </w:r>
        <w:r w:rsidR="00E069AB">
          <w:rPr>
            <w:noProof/>
            <w:webHidden/>
          </w:rPr>
        </w:r>
        <w:r w:rsidR="00E069AB">
          <w:rPr>
            <w:noProof/>
            <w:webHidden/>
          </w:rPr>
          <w:fldChar w:fldCharType="separate"/>
        </w:r>
        <w:r w:rsidR="004C0C45">
          <w:rPr>
            <w:noProof/>
            <w:webHidden/>
          </w:rPr>
          <w:t>41</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65" w:history="1">
        <w:r w:rsidR="00E069AB" w:rsidRPr="007B658E">
          <w:rPr>
            <w:rStyle w:val="Hyperlink"/>
            <w:noProof/>
          </w:rPr>
          <w:t>4.3</w:t>
        </w:r>
        <w:r w:rsidR="00E069AB">
          <w:rPr>
            <w:rFonts w:asciiTheme="minorHAnsi" w:eastAsiaTheme="minorEastAsia" w:hAnsiTheme="minorHAnsi" w:cstheme="minorBidi"/>
            <w:b w:val="0"/>
            <w:bCs w:val="0"/>
            <w:noProof/>
          </w:rPr>
          <w:tab/>
        </w:r>
        <w:r w:rsidR="00E069AB" w:rsidRPr="007B658E">
          <w:rPr>
            <w:rStyle w:val="Hyperlink"/>
            <w:noProof/>
          </w:rPr>
          <w:t>Recommended Approach</w:t>
        </w:r>
        <w:r w:rsidR="00E069AB">
          <w:rPr>
            <w:noProof/>
            <w:webHidden/>
          </w:rPr>
          <w:tab/>
        </w:r>
        <w:r w:rsidR="00E069AB">
          <w:rPr>
            <w:noProof/>
            <w:webHidden/>
          </w:rPr>
          <w:fldChar w:fldCharType="begin"/>
        </w:r>
        <w:r w:rsidR="00E069AB">
          <w:rPr>
            <w:noProof/>
            <w:webHidden/>
          </w:rPr>
          <w:instrText xml:space="preserve"> PAGEREF _Toc11407565 \h </w:instrText>
        </w:r>
        <w:r w:rsidR="00E069AB">
          <w:rPr>
            <w:noProof/>
            <w:webHidden/>
          </w:rPr>
        </w:r>
        <w:r w:rsidR="00E069AB">
          <w:rPr>
            <w:noProof/>
            <w:webHidden/>
          </w:rPr>
          <w:fldChar w:fldCharType="separate"/>
        </w:r>
        <w:r w:rsidR="004C0C45">
          <w:rPr>
            <w:noProof/>
            <w:webHidden/>
          </w:rPr>
          <w:t>43</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66" w:history="1">
        <w:r w:rsidR="00E069AB" w:rsidRPr="007B658E">
          <w:rPr>
            <w:rStyle w:val="Hyperlink"/>
            <w:noProof/>
          </w:rPr>
          <w:t>4.3.1</w:t>
        </w:r>
        <w:r w:rsidR="00E069AB">
          <w:rPr>
            <w:rFonts w:asciiTheme="minorHAnsi" w:eastAsiaTheme="minorEastAsia" w:hAnsiTheme="minorHAnsi" w:cstheme="minorBidi"/>
            <w:noProof/>
            <w:sz w:val="22"/>
            <w:szCs w:val="22"/>
          </w:rPr>
          <w:tab/>
        </w:r>
        <w:r w:rsidR="00E069AB" w:rsidRPr="007B658E">
          <w:rPr>
            <w:rStyle w:val="Hyperlink"/>
            <w:noProof/>
          </w:rPr>
          <w:t>Generalized Random Tessellation Stratified Survey Design</w:t>
        </w:r>
        <w:r w:rsidR="00E069AB">
          <w:rPr>
            <w:noProof/>
            <w:webHidden/>
          </w:rPr>
          <w:tab/>
        </w:r>
        <w:r w:rsidR="00E069AB">
          <w:rPr>
            <w:noProof/>
            <w:webHidden/>
          </w:rPr>
          <w:fldChar w:fldCharType="begin"/>
        </w:r>
        <w:r w:rsidR="00E069AB">
          <w:rPr>
            <w:noProof/>
            <w:webHidden/>
          </w:rPr>
          <w:instrText xml:space="preserve"> PAGEREF _Toc11407566 \h </w:instrText>
        </w:r>
        <w:r w:rsidR="00E069AB">
          <w:rPr>
            <w:noProof/>
            <w:webHidden/>
          </w:rPr>
        </w:r>
        <w:r w:rsidR="00E069AB">
          <w:rPr>
            <w:noProof/>
            <w:webHidden/>
          </w:rPr>
          <w:fldChar w:fldCharType="separate"/>
        </w:r>
        <w:r w:rsidR="004C0C45">
          <w:rPr>
            <w:noProof/>
            <w:webHidden/>
          </w:rPr>
          <w:t>45</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67" w:history="1">
        <w:r w:rsidR="00E069AB" w:rsidRPr="007B658E">
          <w:rPr>
            <w:rStyle w:val="Hyperlink"/>
            <w:noProof/>
          </w:rPr>
          <w:t>4.3.2</w:t>
        </w:r>
        <w:r w:rsidR="00E069AB">
          <w:rPr>
            <w:rFonts w:asciiTheme="minorHAnsi" w:eastAsiaTheme="minorEastAsia" w:hAnsiTheme="minorHAnsi" w:cstheme="minorBidi"/>
            <w:noProof/>
            <w:sz w:val="22"/>
            <w:szCs w:val="22"/>
          </w:rPr>
          <w:tab/>
        </w:r>
        <w:r w:rsidR="00E069AB" w:rsidRPr="007B658E">
          <w:rPr>
            <w:rStyle w:val="Hyperlink"/>
            <w:noProof/>
          </w:rPr>
          <w:t>Previously Assessed Embayments</w:t>
        </w:r>
        <w:r w:rsidR="00E069AB">
          <w:rPr>
            <w:noProof/>
            <w:webHidden/>
          </w:rPr>
          <w:tab/>
        </w:r>
        <w:r w:rsidR="00E069AB">
          <w:rPr>
            <w:noProof/>
            <w:webHidden/>
          </w:rPr>
          <w:fldChar w:fldCharType="begin"/>
        </w:r>
        <w:r w:rsidR="00E069AB">
          <w:rPr>
            <w:noProof/>
            <w:webHidden/>
          </w:rPr>
          <w:instrText xml:space="preserve"> PAGEREF _Toc11407567 \h </w:instrText>
        </w:r>
        <w:r w:rsidR="00E069AB">
          <w:rPr>
            <w:noProof/>
            <w:webHidden/>
          </w:rPr>
        </w:r>
        <w:r w:rsidR="00E069AB">
          <w:rPr>
            <w:noProof/>
            <w:webHidden/>
          </w:rPr>
          <w:fldChar w:fldCharType="separate"/>
        </w:r>
        <w:r w:rsidR="004C0C45">
          <w:rPr>
            <w:noProof/>
            <w:webHidden/>
          </w:rPr>
          <w:t>48</w:t>
        </w:r>
        <w:r w:rsidR="00E069AB">
          <w:rPr>
            <w:noProof/>
            <w:webHidden/>
          </w:rPr>
          <w:fldChar w:fldCharType="end"/>
        </w:r>
      </w:hyperlink>
    </w:p>
    <w:p w:rsidR="00E069AB" w:rsidRDefault="00390F69">
      <w:pPr>
        <w:pStyle w:val="TOC3"/>
        <w:rPr>
          <w:rFonts w:asciiTheme="minorHAnsi" w:eastAsiaTheme="minorEastAsia" w:hAnsiTheme="minorHAnsi" w:cstheme="minorBidi"/>
          <w:noProof/>
          <w:sz w:val="22"/>
          <w:szCs w:val="22"/>
        </w:rPr>
      </w:pPr>
      <w:hyperlink w:anchor="_Toc11407568" w:history="1">
        <w:r w:rsidR="00E069AB" w:rsidRPr="007B658E">
          <w:rPr>
            <w:rStyle w:val="Hyperlink"/>
            <w:noProof/>
          </w:rPr>
          <w:t>4.3.3</w:t>
        </w:r>
        <w:r w:rsidR="00E069AB">
          <w:rPr>
            <w:rFonts w:asciiTheme="minorHAnsi" w:eastAsiaTheme="minorEastAsia" w:hAnsiTheme="minorHAnsi" w:cstheme="minorBidi"/>
            <w:noProof/>
            <w:sz w:val="22"/>
            <w:szCs w:val="22"/>
          </w:rPr>
          <w:tab/>
        </w:r>
        <w:r w:rsidR="00E069AB" w:rsidRPr="007B658E">
          <w:rPr>
            <w:rStyle w:val="Hyperlink"/>
            <w:noProof/>
          </w:rPr>
          <w:t>Embayments Not Previously Assessed</w:t>
        </w:r>
        <w:r w:rsidR="00E069AB">
          <w:rPr>
            <w:noProof/>
            <w:webHidden/>
          </w:rPr>
          <w:tab/>
        </w:r>
        <w:r w:rsidR="00E069AB">
          <w:rPr>
            <w:noProof/>
            <w:webHidden/>
          </w:rPr>
          <w:fldChar w:fldCharType="begin"/>
        </w:r>
        <w:r w:rsidR="00E069AB">
          <w:rPr>
            <w:noProof/>
            <w:webHidden/>
          </w:rPr>
          <w:instrText xml:space="preserve"> PAGEREF _Toc11407568 \h </w:instrText>
        </w:r>
        <w:r w:rsidR="00E069AB">
          <w:rPr>
            <w:noProof/>
            <w:webHidden/>
          </w:rPr>
        </w:r>
        <w:r w:rsidR="00E069AB">
          <w:rPr>
            <w:noProof/>
            <w:webHidden/>
          </w:rPr>
          <w:fldChar w:fldCharType="separate"/>
        </w:r>
        <w:r w:rsidR="004C0C45">
          <w:rPr>
            <w:noProof/>
            <w:webHidden/>
          </w:rPr>
          <w:t>51</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69" w:history="1">
        <w:r w:rsidR="00E069AB" w:rsidRPr="007B658E">
          <w:rPr>
            <w:rStyle w:val="Hyperlink"/>
            <w:noProof/>
          </w:rPr>
          <w:t>4.4</w:t>
        </w:r>
        <w:r w:rsidR="00E069AB">
          <w:rPr>
            <w:rFonts w:asciiTheme="minorHAnsi" w:eastAsiaTheme="minorEastAsia" w:hAnsiTheme="minorHAnsi" w:cstheme="minorBidi"/>
            <w:b w:val="0"/>
            <w:bCs w:val="0"/>
            <w:noProof/>
          </w:rPr>
          <w:tab/>
        </w:r>
        <w:r w:rsidR="00E069AB" w:rsidRPr="007B658E">
          <w:rPr>
            <w:rStyle w:val="Hyperlink"/>
            <w:noProof/>
            <w:kern w:val="32"/>
          </w:rPr>
          <w:t>Recommended Program Management</w:t>
        </w:r>
        <w:r w:rsidR="00E069AB">
          <w:rPr>
            <w:noProof/>
            <w:webHidden/>
          </w:rPr>
          <w:tab/>
        </w:r>
        <w:r w:rsidR="00E069AB">
          <w:rPr>
            <w:noProof/>
            <w:webHidden/>
          </w:rPr>
          <w:fldChar w:fldCharType="begin"/>
        </w:r>
        <w:r w:rsidR="00E069AB">
          <w:rPr>
            <w:noProof/>
            <w:webHidden/>
          </w:rPr>
          <w:instrText xml:space="preserve"> PAGEREF _Toc11407569 \h </w:instrText>
        </w:r>
        <w:r w:rsidR="00E069AB">
          <w:rPr>
            <w:noProof/>
            <w:webHidden/>
          </w:rPr>
        </w:r>
        <w:r w:rsidR="00E069AB">
          <w:rPr>
            <w:noProof/>
            <w:webHidden/>
          </w:rPr>
          <w:fldChar w:fldCharType="separate"/>
        </w:r>
        <w:r w:rsidR="004C0C45">
          <w:rPr>
            <w:noProof/>
            <w:webHidden/>
          </w:rPr>
          <w:t>54</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70" w:history="1">
        <w:r w:rsidR="00E069AB" w:rsidRPr="007B658E">
          <w:rPr>
            <w:rStyle w:val="Hyperlink"/>
            <w:noProof/>
          </w:rPr>
          <w:t>5</w:t>
        </w:r>
        <w:r w:rsidR="00E069AB">
          <w:rPr>
            <w:rFonts w:asciiTheme="minorHAnsi" w:eastAsiaTheme="minorEastAsia" w:hAnsiTheme="minorHAnsi" w:cstheme="minorBidi"/>
            <w:noProof/>
            <w:szCs w:val="22"/>
          </w:rPr>
          <w:tab/>
        </w:r>
        <w:r w:rsidR="00E069AB" w:rsidRPr="007B658E">
          <w:rPr>
            <w:rStyle w:val="Hyperlink"/>
            <w:noProof/>
          </w:rPr>
          <w:t>References</w:t>
        </w:r>
        <w:r w:rsidR="00E069AB">
          <w:rPr>
            <w:noProof/>
            <w:webHidden/>
          </w:rPr>
          <w:tab/>
        </w:r>
        <w:r w:rsidR="00E069AB">
          <w:rPr>
            <w:noProof/>
            <w:webHidden/>
          </w:rPr>
          <w:fldChar w:fldCharType="begin"/>
        </w:r>
        <w:r w:rsidR="00E069AB">
          <w:rPr>
            <w:noProof/>
            <w:webHidden/>
          </w:rPr>
          <w:instrText xml:space="preserve"> PAGEREF _Toc11407570 \h </w:instrText>
        </w:r>
        <w:r w:rsidR="00E069AB">
          <w:rPr>
            <w:noProof/>
            <w:webHidden/>
          </w:rPr>
        </w:r>
        <w:r w:rsidR="00E069AB">
          <w:rPr>
            <w:noProof/>
            <w:webHidden/>
          </w:rPr>
          <w:fldChar w:fldCharType="separate"/>
        </w:r>
        <w:r w:rsidR="004C0C45">
          <w:rPr>
            <w:noProof/>
            <w:webHidden/>
          </w:rPr>
          <w:t>55</w:t>
        </w:r>
        <w:r w:rsidR="00E069AB">
          <w:rPr>
            <w:noProof/>
            <w:webHidden/>
          </w:rPr>
          <w:fldChar w:fldCharType="end"/>
        </w:r>
      </w:hyperlink>
    </w:p>
    <w:p w:rsidR="00E069AB" w:rsidRDefault="00390F69" w:rsidP="00E069AB">
      <w:pPr>
        <w:pStyle w:val="TOC1"/>
        <w:rPr>
          <w:rFonts w:asciiTheme="minorHAnsi" w:eastAsiaTheme="minorEastAsia" w:hAnsiTheme="minorHAnsi" w:cstheme="minorBidi"/>
          <w:noProof/>
          <w:szCs w:val="22"/>
        </w:rPr>
      </w:pPr>
      <w:hyperlink w:anchor="_Toc11407571" w:history="1">
        <w:r w:rsidR="00E069AB" w:rsidRPr="007B658E">
          <w:rPr>
            <w:rStyle w:val="Hyperlink"/>
            <w:noProof/>
          </w:rPr>
          <w:t>6</w:t>
        </w:r>
        <w:r w:rsidR="00E069AB">
          <w:rPr>
            <w:rFonts w:asciiTheme="minorHAnsi" w:eastAsiaTheme="minorEastAsia" w:hAnsiTheme="minorHAnsi" w:cstheme="minorBidi"/>
            <w:noProof/>
            <w:szCs w:val="22"/>
          </w:rPr>
          <w:tab/>
        </w:r>
        <w:r w:rsidR="00E069AB" w:rsidRPr="007B658E">
          <w:rPr>
            <w:rStyle w:val="Hyperlink"/>
            <w:noProof/>
          </w:rPr>
          <w:t>Appendices</w:t>
        </w:r>
        <w:r w:rsidR="00E069AB">
          <w:rPr>
            <w:noProof/>
            <w:webHidden/>
          </w:rPr>
          <w:tab/>
        </w:r>
        <w:r w:rsidR="00E069AB">
          <w:rPr>
            <w:noProof/>
            <w:webHidden/>
          </w:rPr>
          <w:fldChar w:fldCharType="begin"/>
        </w:r>
        <w:r w:rsidR="00E069AB">
          <w:rPr>
            <w:noProof/>
            <w:webHidden/>
          </w:rPr>
          <w:instrText xml:space="preserve"> PAGEREF _Toc11407571 \h </w:instrText>
        </w:r>
        <w:r w:rsidR="00E069AB">
          <w:rPr>
            <w:noProof/>
            <w:webHidden/>
          </w:rPr>
        </w:r>
        <w:r w:rsidR="00E069AB">
          <w:rPr>
            <w:noProof/>
            <w:webHidden/>
          </w:rPr>
          <w:fldChar w:fldCharType="separate"/>
        </w:r>
        <w:r w:rsidR="004C0C45">
          <w:rPr>
            <w:noProof/>
            <w:webHidden/>
          </w:rPr>
          <w:t>72</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72" w:history="1">
        <w:r w:rsidR="00E069AB" w:rsidRPr="007B658E">
          <w:rPr>
            <w:rStyle w:val="Hyperlink"/>
            <w:noProof/>
          </w:rPr>
          <w:t>6.1</w:t>
        </w:r>
        <w:r w:rsidR="00E069AB">
          <w:rPr>
            <w:rFonts w:asciiTheme="minorHAnsi" w:eastAsiaTheme="minorEastAsia" w:hAnsiTheme="minorHAnsi" w:cstheme="minorBidi"/>
            <w:b w:val="0"/>
            <w:bCs w:val="0"/>
            <w:noProof/>
          </w:rPr>
          <w:tab/>
        </w:r>
        <w:r w:rsidR="00E069AB" w:rsidRPr="007B658E">
          <w:rPr>
            <w:rStyle w:val="Hyperlink"/>
            <w:noProof/>
          </w:rPr>
          <w:t>Appendix A.  List of publications reviewed discussing existing benthic indices.</w:t>
        </w:r>
        <w:r w:rsidR="00E069AB">
          <w:rPr>
            <w:noProof/>
            <w:webHidden/>
          </w:rPr>
          <w:tab/>
        </w:r>
        <w:r w:rsidR="00E069AB">
          <w:rPr>
            <w:noProof/>
            <w:webHidden/>
          </w:rPr>
          <w:fldChar w:fldCharType="begin"/>
        </w:r>
        <w:r w:rsidR="00E069AB">
          <w:rPr>
            <w:noProof/>
            <w:webHidden/>
          </w:rPr>
          <w:instrText xml:space="preserve"> PAGEREF _Toc11407572 \h </w:instrText>
        </w:r>
        <w:r w:rsidR="00E069AB">
          <w:rPr>
            <w:noProof/>
            <w:webHidden/>
          </w:rPr>
        </w:r>
        <w:r w:rsidR="00E069AB">
          <w:rPr>
            <w:noProof/>
            <w:webHidden/>
          </w:rPr>
          <w:fldChar w:fldCharType="separate"/>
        </w:r>
        <w:r w:rsidR="004C0C45">
          <w:rPr>
            <w:noProof/>
            <w:webHidden/>
          </w:rPr>
          <w:t>72</w:t>
        </w:r>
        <w:r w:rsidR="00E069AB">
          <w:rPr>
            <w:noProof/>
            <w:webHidden/>
          </w:rPr>
          <w:fldChar w:fldCharType="end"/>
        </w:r>
      </w:hyperlink>
    </w:p>
    <w:p w:rsidR="00E069AB" w:rsidRDefault="00390F69">
      <w:pPr>
        <w:pStyle w:val="TOC2"/>
        <w:rPr>
          <w:rFonts w:asciiTheme="minorHAnsi" w:eastAsiaTheme="minorEastAsia" w:hAnsiTheme="minorHAnsi" w:cstheme="minorBidi"/>
          <w:b w:val="0"/>
          <w:bCs w:val="0"/>
          <w:noProof/>
        </w:rPr>
      </w:pPr>
      <w:hyperlink w:anchor="_Toc11407573" w:history="1">
        <w:r w:rsidR="00E069AB" w:rsidRPr="007B658E">
          <w:rPr>
            <w:rStyle w:val="Hyperlink"/>
            <w:noProof/>
          </w:rPr>
          <w:t>6.2</w:t>
        </w:r>
        <w:r w:rsidR="00E069AB">
          <w:rPr>
            <w:rFonts w:asciiTheme="minorHAnsi" w:eastAsiaTheme="minorEastAsia" w:hAnsiTheme="minorHAnsi" w:cstheme="minorBidi"/>
            <w:b w:val="0"/>
            <w:bCs w:val="0"/>
            <w:noProof/>
          </w:rPr>
          <w:tab/>
        </w:r>
        <w:r w:rsidR="00E069AB" w:rsidRPr="007B658E">
          <w:rPr>
            <w:rStyle w:val="Hyperlink"/>
            <w:noProof/>
          </w:rPr>
          <w:t>Appendix B.  Literature Referenced in Figure 6 from Borja et al. 2011 Table 5.</w:t>
        </w:r>
        <w:r w:rsidR="00E069AB">
          <w:rPr>
            <w:noProof/>
            <w:webHidden/>
          </w:rPr>
          <w:tab/>
        </w:r>
        <w:r w:rsidR="00E069AB">
          <w:rPr>
            <w:noProof/>
            <w:webHidden/>
          </w:rPr>
          <w:fldChar w:fldCharType="begin"/>
        </w:r>
        <w:r w:rsidR="00E069AB">
          <w:rPr>
            <w:noProof/>
            <w:webHidden/>
          </w:rPr>
          <w:instrText xml:space="preserve"> PAGEREF _Toc11407573 \h </w:instrText>
        </w:r>
        <w:r w:rsidR="00E069AB">
          <w:rPr>
            <w:noProof/>
            <w:webHidden/>
          </w:rPr>
        </w:r>
        <w:r w:rsidR="00E069AB">
          <w:rPr>
            <w:noProof/>
            <w:webHidden/>
          </w:rPr>
          <w:fldChar w:fldCharType="separate"/>
        </w:r>
        <w:r w:rsidR="004C0C45">
          <w:rPr>
            <w:noProof/>
            <w:webHidden/>
          </w:rPr>
          <w:t>81</w:t>
        </w:r>
        <w:r w:rsidR="00E069AB">
          <w:rPr>
            <w:noProof/>
            <w:webHidden/>
          </w:rPr>
          <w:fldChar w:fldCharType="end"/>
        </w:r>
      </w:hyperlink>
    </w:p>
    <w:p w:rsidR="00726037" w:rsidRDefault="00D349DE" w:rsidP="00726037">
      <w:r>
        <w:fldChar w:fldCharType="end"/>
      </w:r>
    </w:p>
    <w:p w:rsidR="00E069AB" w:rsidRDefault="00E069AB" w:rsidP="00726037"/>
    <w:p w:rsidR="002405DD" w:rsidRDefault="0030214D">
      <w:pPr>
        <w:pStyle w:val="Heading1"/>
        <w:numPr>
          <w:ilvl w:val="0"/>
          <w:numId w:val="0"/>
        </w:numPr>
      </w:pPr>
      <w:bookmarkStart w:id="3" w:name="_Toc11407540"/>
      <w:r w:rsidRPr="002405DD">
        <w:t>LIST OF TABLES</w:t>
      </w:r>
      <w:bookmarkEnd w:id="3"/>
    </w:p>
    <w:p w:rsidR="006E1303" w:rsidRPr="006E1303" w:rsidRDefault="003A6CA3" w:rsidP="00B566D4">
      <w:pPr>
        <w:pStyle w:val="TableofFigures"/>
        <w:ind w:left="900" w:hanging="900"/>
        <w:rPr>
          <w:rFonts w:asciiTheme="minorHAnsi" w:eastAsiaTheme="minorEastAsia" w:hAnsiTheme="minorHAnsi" w:cstheme="minorBidi"/>
          <w:noProof/>
          <w:szCs w:val="22"/>
        </w:rPr>
      </w:pPr>
      <w:r>
        <w:fldChar w:fldCharType="begin"/>
      </w:r>
      <w:r w:rsidR="00943672">
        <w:instrText xml:space="preserve"> TOC \h \z \c "Table" </w:instrText>
      </w:r>
      <w:r>
        <w:fldChar w:fldCharType="separate"/>
      </w:r>
      <w:hyperlink w:anchor="_Toc12012064" w:history="1">
        <w:r w:rsidR="006E1303" w:rsidRPr="006E1303">
          <w:rPr>
            <w:rStyle w:val="Hyperlink"/>
            <w:noProof/>
          </w:rPr>
          <w:t>Table 1.  List of Massachusetts Estuaries Project embayment technical reports for the Cape and South Coast/Buzzard Bay regions that were reviewed.</w:t>
        </w:r>
        <w:r w:rsidR="006E1303" w:rsidRPr="006E1303">
          <w:rPr>
            <w:noProof/>
            <w:webHidden/>
          </w:rPr>
          <w:tab/>
        </w:r>
        <w:r w:rsidR="006E1303" w:rsidRPr="006E1303">
          <w:rPr>
            <w:noProof/>
            <w:webHidden/>
          </w:rPr>
          <w:fldChar w:fldCharType="begin"/>
        </w:r>
        <w:r w:rsidR="006E1303" w:rsidRPr="006E1303">
          <w:rPr>
            <w:noProof/>
            <w:webHidden/>
          </w:rPr>
          <w:instrText xml:space="preserve"> PAGEREF _Toc12012064 \h </w:instrText>
        </w:r>
        <w:r w:rsidR="006E1303" w:rsidRPr="006E1303">
          <w:rPr>
            <w:noProof/>
            <w:webHidden/>
          </w:rPr>
        </w:r>
        <w:r w:rsidR="006E1303" w:rsidRPr="006E1303">
          <w:rPr>
            <w:noProof/>
            <w:webHidden/>
          </w:rPr>
          <w:fldChar w:fldCharType="separate"/>
        </w:r>
        <w:r w:rsidR="004C0C45">
          <w:rPr>
            <w:noProof/>
            <w:webHidden/>
          </w:rPr>
          <w:t>3</w:t>
        </w:r>
        <w:r w:rsidR="006E1303" w:rsidRPr="006E1303">
          <w:rPr>
            <w:noProof/>
            <w:webHidden/>
          </w:rPr>
          <w:fldChar w:fldCharType="end"/>
        </w:r>
      </w:hyperlink>
    </w:p>
    <w:p w:rsidR="006E1303" w:rsidRPr="006E1303" w:rsidRDefault="00390F69" w:rsidP="004911FA">
      <w:pPr>
        <w:pStyle w:val="TableofFigures"/>
        <w:ind w:left="900" w:hanging="900"/>
        <w:rPr>
          <w:rFonts w:asciiTheme="minorHAnsi" w:eastAsiaTheme="minorEastAsia" w:hAnsiTheme="minorHAnsi" w:cstheme="minorBidi"/>
          <w:noProof/>
          <w:szCs w:val="22"/>
        </w:rPr>
      </w:pPr>
      <w:hyperlink w:anchor="_Toc12012065" w:history="1">
        <w:r w:rsidR="006E1303" w:rsidRPr="006E1303">
          <w:rPr>
            <w:rStyle w:val="Hyperlink"/>
            <w:noProof/>
          </w:rPr>
          <w:t>Table 2.  Common collection methods used for assessing benthic habitat quality in intertidal and subtidal waters with hard and soft bottom substrates (Holme and McIntyre 1984, Murphy and Willis 1996,</w:t>
        </w:r>
        <w:r w:rsidR="006E1303" w:rsidRPr="006E1303">
          <w:rPr>
            <w:rStyle w:val="Hyperlink"/>
            <w:rFonts w:ascii="BookAntiqua" w:hAnsi="BookAntiqua" w:cs="BookAntiqua"/>
            <w:noProof/>
          </w:rPr>
          <w:t xml:space="preserve"> Gibson </w:t>
        </w:r>
        <w:r w:rsidR="006E1303" w:rsidRPr="006E1303">
          <w:rPr>
            <w:rStyle w:val="Hyperlink"/>
            <w:noProof/>
          </w:rPr>
          <w:t>2000, Zale et al. 2012, and Somerfield and Warwick 2013).</w:t>
        </w:r>
        <w:r w:rsidR="006E1303" w:rsidRPr="006E1303">
          <w:rPr>
            <w:noProof/>
            <w:webHidden/>
          </w:rPr>
          <w:tab/>
        </w:r>
        <w:r w:rsidR="006E1303" w:rsidRPr="006E1303">
          <w:rPr>
            <w:noProof/>
            <w:webHidden/>
          </w:rPr>
          <w:fldChar w:fldCharType="begin"/>
        </w:r>
        <w:r w:rsidR="006E1303" w:rsidRPr="006E1303">
          <w:rPr>
            <w:noProof/>
            <w:webHidden/>
          </w:rPr>
          <w:instrText xml:space="preserve"> PAGEREF _Toc12012065 \h </w:instrText>
        </w:r>
        <w:r w:rsidR="006E1303" w:rsidRPr="006E1303">
          <w:rPr>
            <w:noProof/>
            <w:webHidden/>
          </w:rPr>
        </w:r>
        <w:r w:rsidR="006E1303" w:rsidRPr="006E1303">
          <w:rPr>
            <w:noProof/>
            <w:webHidden/>
          </w:rPr>
          <w:fldChar w:fldCharType="separate"/>
        </w:r>
        <w:r w:rsidR="004C0C45">
          <w:rPr>
            <w:noProof/>
            <w:webHidden/>
          </w:rPr>
          <w:t>22</w:t>
        </w:r>
        <w:r w:rsidR="006E1303" w:rsidRPr="006E1303">
          <w:rPr>
            <w:noProof/>
            <w:webHidden/>
          </w:rPr>
          <w:fldChar w:fldCharType="end"/>
        </w:r>
      </w:hyperlink>
    </w:p>
    <w:p w:rsidR="006E1303" w:rsidRPr="006E1303" w:rsidRDefault="00390F69" w:rsidP="004911FA">
      <w:pPr>
        <w:pStyle w:val="TableofFigures"/>
        <w:ind w:left="900" w:hanging="900"/>
        <w:rPr>
          <w:rFonts w:asciiTheme="minorHAnsi" w:eastAsiaTheme="minorEastAsia" w:hAnsiTheme="minorHAnsi" w:cstheme="minorBidi"/>
          <w:noProof/>
          <w:szCs w:val="22"/>
        </w:rPr>
      </w:pPr>
      <w:hyperlink w:anchor="_Toc12012066" w:history="1">
        <w:r w:rsidR="006E1303" w:rsidRPr="006E1303">
          <w:rPr>
            <w:rStyle w:val="Hyperlink"/>
            <w:noProof/>
          </w:rPr>
          <w:t>Table 3.  List of indices selected for consideration to determine eutrophication in southeastern Massachusetts estuaries.</w:t>
        </w:r>
        <w:r w:rsidR="006E1303" w:rsidRPr="006E1303">
          <w:rPr>
            <w:noProof/>
            <w:webHidden/>
          </w:rPr>
          <w:tab/>
        </w:r>
        <w:r w:rsidR="006E1303" w:rsidRPr="006E1303">
          <w:rPr>
            <w:noProof/>
            <w:webHidden/>
          </w:rPr>
          <w:fldChar w:fldCharType="begin"/>
        </w:r>
        <w:r w:rsidR="006E1303" w:rsidRPr="006E1303">
          <w:rPr>
            <w:noProof/>
            <w:webHidden/>
          </w:rPr>
          <w:instrText xml:space="preserve"> PAGEREF _Toc12012066 \h </w:instrText>
        </w:r>
        <w:r w:rsidR="006E1303" w:rsidRPr="006E1303">
          <w:rPr>
            <w:noProof/>
            <w:webHidden/>
          </w:rPr>
        </w:r>
        <w:r w:rsidR="006E1303" w:rsidRPr="006E1303">
          <w:rPr>
            <w:noProof/>
            <w:webHidden/>
          </w:rPr>
          <w:fldChar w:fldCharType="separate"/>
        </w:r>
        <w:r w:rsidR="004C0C45">
          <w:rPr>
            <w:noProof/>
            <w:webHidden/>
          </w:rPr>
          <w:t>33</w:t>
        </w:r>
        <w:r w:rsidR="006E1303" w:rsidRPr="006E1303">
          <w:rPr>
            <w:noProof/>
            <w:webHidden/>
          </w:rPr>
          <w:fldChar w:fldCharType="end"/>
        </w:r>
      </w:hyperlink>
    </w:p>
    <w:p w:rsidR="006E1303" w:rsidRPr="006E1303" w:rsidRDefault="00390F69" w:rsidP="00B566D4">
      <w:pPr>
        <w:pStyle w:val="TableofFigures"/>
        <w:rPr>
          <w:rFonts w:asciiTheme="minorHAnsi" w:eastAsiaTheme="minorEastAsia" w:hAnsiTheme="minorHAnsi" w:cstheme="minorBidi"/>
          <w:noProof/>
          <w:szCs w:val="22"/>
        </w:rPr>
      </w:pPr>
      <w:hyperlink w:anchor="_Toc12012067" w:history="1">
        <w:r w:rsidR="006E1303" w:rsidRPr="006E1303">
          <w:rPr>
            <w:rStyle w:val="Hyperlink"/>
            <w:noProof/>
          </w:rPr>
          <w:t xml:space="preserve">Table 4.  </w:t>
        </w:r>
        <w:r w:rsidR="006E1303" w:rsidRPr="006E1303">
          <w:rPr>
            <w:rStyle w:val="Hyperlink"/>
            <w:bCs/>
            <w:noProof/>
          </w:rPr>
          <w:t>Depth zone strata (FGDC 2012).</w:t>
        </w:r>
        <w:r w:rsidR="006E1303" w:rsidRPr="006E1303">
          <w:rPr>
            <w:noProof/>
            <w:webHidden/>
          </w:rPr>
          <w:tab/>
        </w:r>
        <w:r w:rsidR="006E1303" w:rsidRPr="006E1303">
          <w:rPr>
            <w:noProof/>
            <w:webHidden/>
          </w:rPr>
          <w:fldChar w:fldCharType="begin"/>
        </w:r>
        <w:r w:rsidR="006E1303" w:rsidRPr="006E1303">
          <w:rPr>
            <w:noProof/>
            <w:webHidden/>
          </w:rPr>
          <w:instrText xml:space="preserve"> PAGEREF _Toc12012067 \h </w:instrText>
        </w:r>
        <w:r w:rsidR="006E1303" w:rsidRPr="006E1303">
          <w:rPr>
            <w:noProof/>
            <w:webHidden/>
          </w:rPr>
        </w:r>
        <w:r w:rsidR="006E1303" w:rsidRPr="006E1303">
          <w:rPr>
            <w:noProof/>
            <w:webHidden/>
          </w:rPr>
          <w:fldChar w:fldCharType="separate"/>
        </w:r>
        <w:r w:rsidR="004C0C45">
          <w:rPr>
            <w:noProof/>
            <w:webHidden/>
          </w:rPr>
          <w:t>47</w:t>
        </w:r>
        <w:r w:rsidR="006E1303" w:rsidRPr="006E1303">
          <w:rPr>
            <w:noProof/>
            <w:webHidden/>
          </w:rPr>
          <w:fldChar w:fldCharType="end"/>
        </w:r>
      </w:hyperlink>
    </w:p>
    <w:p w:rsidR="006E1303" w:rsidRPr="006E1303" w:rsidRDefault="00390F69" w:rsidP="00B566D4">
      <w:pPr>
        <w:pStyle w:val="TableofFigures"/>
        <w:rPr>
          <w:rFonts w:asciiTheme="minorHAnsi" w:eastAsiaTheme="minorEastAsia" w:hAnsiTheme="minorHAnsi" w:cstheme="minorBidi"/>
          <w:noProof/>
          <w:szCs w:val="22"/>
        </w:rPr>
      </w:pPr>
      <w:hyperlink w:anchor="_Toc12012068" w:history="1">
        <w:r w:rsidR="006E1303" w:rsidRPr="006E1303">
          <w:rPr>
            <w:rStyle w:val="Hyperlink"/>
            <w:noProof/>
          </w:rPr>
          <w:t>Table 5.  Sediment grain size descriptors (FGDC 2012).</w:t>
        </w:r>
        <w:r w:rsidR="006E1303" w:rsidRPr="006E1303">
          <w:rPr>
            <w:noProof/>
            <w:webHidden/>
          </w:rPr>
          <w:tab/>
        </w:r>
        <w:r w:rsidR="006E1303" w:rsidRPr="006E1303">
          <w:rPr>
            <w:noProof/>
            <w:webHidden/>
          </w:rPr>
          <w:fldChar w:fldCharType="begin"/>
        </w:r>
        <w:r w:rsidR="006E1303" w:rsidRPr="006E1303">
          <w:rPr>
            <w:noProof/>
            <w:webHidden/>
          </w:rPr>
          <w:instrText xml:space="preserve"> PAGEREF _Toc12012068 \h </w:instrText>
        </w:r>
        <w:r w:rsidR="006E1303" w:rsidRPr="006E1303">
          <w:rPr>
            <w:noProof/>
            <w:webHidden/>
          </w:rPr>
        </w:r>
        <w:r w:rsidR="006E1303" w:rsidRPr="006E1303">
          <w:rPr>
            <w:noProof/>
            <w:webHidden/>
          </w:rPr>
          <w:fldChar w:fldCharType="separate"/>
        </w:r>
        <w:r w:rsidR="004C0C45">
          <w:rPr>
            <w:noProof/>
            <w:webHidden/>
          </w:rPr>
          <w:t>47</w:t>
        </w:r>
        <w:r w:rsidR="006E1303" w:rsidRPr="006E1303">
          <w:rPr>
            <w:noProof/>
            <w:webHidden/>
          </w:rPr>
          <w:fldChar w:fldCharType="end"/>
        </w:r>
      </w:hyperlink>
    </w:p>
    <w:p w:rsidR="006E1303" w:rsidRDefault="00390F69" w:rsidP="00B566D4">
      <w:pPr>
        <w:pStyle w:val="TableofFigures"/>
        <w:rPr>
          <w:rFonts w:asciiTheme="minorHAnsi" w:eastAsiaTheme="minorEastAsia" w:hAnsiTheme="minorHAnsi" w:cstheme="minorBidi"/>
          <w:noProof/>
          <w:szCs w:val="22"/>
        </w:rPr>
      </w:pPr>
      <w:hyperlink w:anchor="_Toc12012069" w:history="1">
        <w:r w:rsidR="006E1303" w:rsidRPr="006E1303">
          <w:rPr>
            <w:rStyle w:val="Hyperlink"/>
            <w:noProof/>
          </w:rPr>
          <w:t>Table 6</w:t>
        </w:r>
        <w:r w:rsidR="006E1303" w:rsidRPr="006E1303">
          <w:rPr>
            <w:rStyle w:val="Hyperlink"/>
            <w:bCs/>
            <w:noProof/>
          </w:rPr>
          <w:t xml:space="preserve">. </w:t>
        </w:r>
        <w:r w:rsidR="00596BF7">
          <w:rPr>
            <w:rStyle w:val="Hyperlink"/>
            <w:bCs/>
            <w:noProof/>
          </w:rPr>
          <w:t xml:space="preserve"> </w:t>
        </w:r>
        <w:r w:rsidR="006E1303" w:rsidRPr="006E1303">
          <w:rPr>
            <w:rStyle w:val="Hyperlink"/>
            <w:bCs/>
            <w:noProof/>
          </w:rPr>
          <w:t>Salinity strata (FGDC 2012).</w:t>
        </w:r>
        <w:r w:rsidR="006E1303" w:rsidRPr="006E1303">
          <w:rPr>
            <w:noProof/>
            <w:webHidden/>
          </w:rPr>
          <w:tab/>
        </w:r>
        <w:r w:rsidR="006E1303" w:rsidRPr="006E1303">
          <w:rPr>
            <w:noProof/>
            <w:webHidden/>
          </w:rPr>
          <w:fldChar w:fldCharType="begin"/>
        </w:r>
        <w:r w:rsidR="006E1303" w:rsidRPr="006E1303">
          <w:rPr>
            <w:noProof/>
            <w:webHidden/>
          </w:rPr>
          <w:instrText xml:space="preserve"> PAGEREF _Toc12012069 \h </w:instrText>
        </w:r>
        <w:r w:rsidR="006E1303" w:rsidRPr="006E1303">
          <w:rPr>
            <w:noProof/>
            <w:webHidden/>
          </w:rPr>
        </w:r>
        <w:r w:rsidR="006E1303" w:rsidRPr="006E1303">
          <w:rPr>
            <w:noProof/>
            <w:webHidden/>
          </w:rPr>
          <w:fldChar w:fldCharType="separate"/>
        </w:r>
        <w:r w:rsidR="004C0C45">
          <w:rPr>
            <w:noProof/>
            <w:webHidden/>
          </w:rPr>
          <w:t>48</w:t>
        </w:r>
        <w:r w:rsidR="006E1303" w:rsidRPr="006E1303">
          <w:rPr>
            <w:noProof/>
            <w:webHidden/>
          </w:rPr>
          <w:fldChar w:fldCharType="end"/>
        </w:r>
      </w:hyperlink>
    </w:p>
    <w:p w:rsidR="006E1303" w:rsidRDefault="00390F69" w:rsidP="004911FA">
      <w:pPr>
        <w:pStyle w:val="TableofFigures"/>
        <w:ind w:left="900" w:hanging="900"/>
        <w:rPr>
          <w:rFonts w:asciiTheme="minorHAnsi" w:eastAsiaTheme="minorEastAsia" w:hAnsiTheme="minorHAnsi" w:cstheme="minorBidi"/>
          <w:noProof/>
          <w:szCs w:val="22"/>
        </w:rPr>
      </w:pPr>
      <w:hyperlink w:anchor="_Toc12012070" w:history="1">
        <w:r w:rsidR="006E1303" w:rsidRPr="00315446">
          <w:rPr>
            <w:rStyle w:val="Hyperlink"/>
            <w:noProof/>
          </w:rPr>
          <w:t>Table 7.  Summary of recommended sampling and analysis methods for previously assessed embayments in the Massachusetts Estuaries Program.</w:t>
        </w:r>
        <w:r w:rsidR="006E1303">
          <w:rPr>
            <w:noProof/>
            <w:webHidden/>
          </w:rPr>
          <w:tab/>
        </w:r>
        <w:r w:rsidR="006E1303">
          <w:rPr>
            <w:noProof/>
            <w:webHidden/>
          </w:rPr>
          <w:fldChar w:fldCharType="begin"/>
        </w:r>
        <w:r w:rsidR="006E1303">
          <w:rPr>
            <w:noProof/>
            <w:webHidden/>
          </w:rPr>
          <w:instrText xml:space="preserve"> PAGEREF _Toc12012070 \h </w:instrText>
        </w:r>
        <w:r w:rsidR="006E1303">
          <w:rPr>
            <w:noProof/>
            <w:webHidden/>
          </w:rPr>
        </w:r>
        <w:r w:rsidR="006E1303">
          <w:rPr>
            <w:noProof/>
            <w:webHidden/>
          </w:rPr>
          <w:fldChar w:fldCharType="separate"/>
        </w:r>
        <w:r w:rsidR="004C0C45">
          <w:rPr>
            <w:noProof/>
            <w:webHidden/>
          </w:rPr>
          <w:t>51</w:t>
        </w:r>
        <w:r w:rsidR="006E1303">
          <w:rPr>
            <w:noProof/>
            <w:webHidden/>
          </w:rPr>
          <w:fldChar w:fldCharType="end"/>
        </w:r>
      </w:hyperlink>
    </w:p>
    <w:p w:rsidR="006E1303" w:rsidRDefault="00390F69" w:rsidP="004911FA">
      <w:pPr>
        <w:pStyle w:val="TableofFigures"/>
        <w:ind w:left="900" w:hanging="900"/>
        <w:rPr>
          <w:rFonts w:asciiTheme="minorHAnsi" w:eastAsiaTheme="minorEastAsia" w:hAnsiTheme="minorHAnsi" w:cstheme="minorBidi"/>
          <w:noProof/>
          <w:szCs w:val="22"/>
        </w:rPr>
      </w:pPr>
      <w:hyperlink w:anchor="_Toc12012071" w:history="1">
        <w:r w:rsidR="006E1303" w:rsidRPr="00315446">
          <w:rPr>
            <w:rStyle w:val="Hyperlink"/>
            <w:noProof/>
          </w:rPr>
          <w:t>Table 8.  Summary of recommended sampling and analysis methods for southeastern Massachusetts embayments not previously assessed by the Massachusetts Estuaries Program.</w:t>
        </w:r>
        <w:r w:rsidR="006E1303">
          <w:rPr>
            <w:noProof/>
            <w:webHidden/>
          </w:rPr>
          <w:tab/>
        </w:r>
        <w:r w:rsidR="006E1303">
          <w:rPr>
            <w:noProof/>
            <w:webHidden/>
          </w:rPr>
          <w:fldChar w:fldCharType="begin"/>
        </w:r>
        <w:r w:rsidR="006E1303">
          <w:rPr>
            <w:noProof/>
            <w:webHidden/>
          </w:rPr>
          <w:instrText xml:space="preserve"> PAGEREF _Toc12012071 \h </w:instrText>
        </w:r>
        <w:r w:rsidR="006E1303">
          <w:rPr>
            <w:noProof/>
            <w:webHidden/>
          </w:rPr>
        </w:r>
        <w:r w:rsidR="006E1303">
          <w:rPr>
            <w:noProof/>
            <w:webHidden/>
          </w:rPr>
          <w:fldChar w:fldCharType="separate"/>
        </w:r>
        <w:r w:rsidR="004C0C45">
          <w:rPr>
            <w:noProof/>
            <w:webHidden/>
          </w:rPr>
          <w:t>53</w:t>
        </w:r>
        <w:r w:rsidR="006E1303">
          <w:rPr>
            <w:noProof/>
            <w:webHidden/>
          </w:rPr>
          <w:fldChar w:fldCharType="end"/>
        </w:r>
      </w:hyperlink>
    </w:p>
    <w:p w:rsidR="00E069AB" w:rsidRDefault="003A6CA3" w:rsidP="002405DD">
      <w:r>
        <w:fldChar w:fldCharType="end"/>
      </w:r>
    </w:p>
    <w:p w:rsidR="00E069AB" w:rsidRDefault="00E069AB">
      <w:pPr>
        <w:spacing w:after="0"/>
      </w:pPr>
      <w:r>
        <w:br w:type="page"/>
      </w:r>
    </w:p>
    <w:p w:rsidR="002405DD" w:rsidRDefault="0030214D">
      <w:pPr>
        <w:pStyle w:val="Heading1"/>
        <w:numPr>
          <w:ilvl w:val="0"/>
          <w:numId w:val="0"/>
        </w:numPr>
      </w:pPr>
      <w:bookmarkStart w:id="4" w:name="_Toc11407541"/>
      <w:r w:rsidRPr="002405DD">
        <w:lastRenderedPageBreak/>
        <w:t>LIST OF FIGURES</w:t>
      </w:r>
      <w:bookmarkEnd w:id="4"/>
    </w:p>
    <w:p w:rsidR="0059654E" w:rsidRDefault="003A6CA3" w:rsidP="00B566D4">
      <w:pPr>
        <w:pStyle w:val="TableofFigures"/>
        <w:rPr>
          <w:rFonts w:asciiTheme="minorHAnsi" w:eastAsiaTheme="minorEastAsia" w:hAnsiTheme="minorHAnsi" w:cstheme="minorBidi"/>
          <w:noProof/>
          <w:szCs w:val="22"/>
        </w:rPr>
      </w:pPr>
      <w:r w:rsidRPr="00E42658">
        <w:fldChar w:fldCharType="begin"/>
      </w:r>
      <w:r w:rsidR="002405DD" w:rsidRPr="00E42658">
        <w:instrText xml:space="preserve"> TOC \h \z \c "Figure" </w:instrText>
      </w:r>
      <w:r w:rsidRPr="00E42658">
        <w:fldChar w:fldCharType="separate"/>
      </w:r>
      <w:hyperlink w:anchor="_Toc7989920" w:history="1">
        <w:r w:rsidR="0059654E" w:rsidRPr="00C00150">
          <w:rPr>
            <w:rStyle w:val="Hyperlink"/>
            <w:noProof/>
          </w:rPr>
          <w:t xml:space="preserve">Figure 1.  Habitat Assessment Program, field parameters measured and data objectives (Table B.6-1 from </w:t>
        </w:r>
        <w:r w:rsidR="0059654E" w:rsidRPr="00C00150">
          <w:rPr>
            <w:rStyle w:val="Hyperlink"/>
            <w:rFonts w:cs="TimesNewRoman"/>
            <w:noProof/>
          </w:rPr>
          <w:t>Howes and Samimy 2005</w:t>
        </w:r>
        <w:r w:rsidR="0059654E" w:rsidRPr="00C00150">
          <w:rPr>
            <w:rStyle w:val="Hyperlink"/>
            <w:noProof/>
          </w:rPr>
          <w:t>).</w:t>
        </w:r>
        <w:r w:rsidR="0059654E">
          <w:rPr>
            <w:noProof/>
            <w:webHidden/>
          </w:rPr>
          <w:tab/>
        </w:r>
        <w:r w:rsidR="0059654E">
          <w:rPr>
            <w:noProof/>
            <w:webHidden/>
          </w:rPr>
          <w:fldChar w:fldCharType="begin"/>
        </w:r>
        <w:r w:rsidR="0059654E">
          <w:rPr>
            <w:noProof/>
            <w:webHidden/>
          </w:rPr>
          <w:instrText xml:space="preserve"> PAGEREF _Toc7989920 \h </w:instrText>
        </w:r>
        <w:r w:rsidR="0059654E">
          <w:rPr>
            <w:noProof/>
            <w:webHidden/>
          </w:rPr>
        </w:r>
        <w:r w:rsidR="0059654E">
          <w:rPr>
            <w:noProof/>
            <w:webHidden/>
          </w:rPr>
          <w:fldChar w:fldCharType="separate"/>
        </w:r>
        <w:r w:rsidR="004C0C45">
          <w:rPr>
            <w:noProof/>
            <w:webHidden/>
          </w:rPr>
          <w:t>6</w:t>
        </w:r>
        <w:r w:rsidR="0059654E">
          <w:rPr>
            <w:noProof/>
            <w:webHidden/>
          </w:rPr>
          <w:fldChar w:fldCharType="end"/>
        </w:r>
      </w:hyperlink>
    </w:p>
    <w:p w:rsidR="0059654E" w:rsidRDefault="00390F69" w:rsidP="00B566D4">
      <w:pPr>
        <w:pStyle w:val="TableofFigures"/>
        <w:rPr>
          <w:rFonts w:asciiTheme="minorHAnsi" w:eastAsiaTheme="minorEastAsia" w:hAnsiTheme="minorHAnsi" w:cstheme="minorBidi"/>
          <w:noProof/>
          <w:szCs w:val="22"/>
        </w:rPr>
      </w:pPr>
      <w:hyperlink w:anchor="_Toc7989921" w:history="1">
        <w:r w:rsidR="0059654E" w:rsidRPr="00C00150">
          <w:rPr>
            <w:rStyle w:val="Hyperlink"/>
            <w:noProof/>
          </w:rPr>
          <w:t>Figure 2.  Processing and storage of field samples taken on MWRA Boston Harbor Benthic Surveys collection years 2017-2019 (taken from Rutecki et al. 2017, Table 9).</w:t>
        </w:r>
        <w:r w:rsidR="0059654E">
          <w:rPr>
            <w:noProof/>
            <w:webHidden/>
          </w:rPr>
          <w:tab/>
        </w:r>
        <w:r w:rsidR="0059654E">
          <w:rPr>
            <w:noProof/>
            <w:webHidden/>
          </w:rPr>
          <w:fldChar w:fldCharType="begin"/>
        </w:r>
        <w:r w:rsidR="0059654E">
          <w:rPr>
            <w:noProof/>
            <w:webHidden/>
          </w:rPr>
          <w:instrText xml:space="preserve"> PAGEREF _Toc7989921 \h </w:instrText>
        </w:r>
        <w:r w:rsidR="0059654E">
          <w:rPr>
            <w:noProof/>
            <w:webHidden/>
          </w:rPr>
        </w:r>
        <w:r w:rsidR="0059654E">
          <w:rPr>
            <w:noProof/>
            <w:webHidden/>
          </w:rPr>
          <w:fldChar w:fldCharType="separate"/>
        </w:r>
        <w:r w:rsidR="004C0C45">
          <w:rPr>
            <w:noProof/>
            <w:webHidden/>
          </w:rPr>
          <w:t>15</w:t>
        </w:r>
        <w:r w:rsidR="0059654E">
          <w:rPr>
            <w:noProof/>
            <w:webHidden/>
          </w:rPr>
          <w:fldChar w:fldCharType="end"/>
        </w:r>
      </w:hyperlink>
    </w:p>
    <w:p w:rsidR="0059654E" w:rsidRDefault="00390F69" w:rsidP="00B566D4">
      <w:pPr>
        <w:pStyle w:val="TableofFigures"/>
        <w:rPr>
          <w:rFonts w:asciiTheme="minorHAnsi" w:eastAsiaTheme="minorEastAsia" w:hAnsiTheme="minorHAnsi" w:cstheme="minorBidi"/>
          <w:noProof/>
          <w:szCs w:val="22"/>
        </w:rPr>
      </w:pPr>
      <w:hyperlink w:anchor="_Toc7989922" w:history="1">
        <w:r w:rsidR="0059654E" w:rsidRPr="00C00150">
          <w:rPr>
            <w:rStyle w:val="Hyperlink"/>
            <w:noProof/>
          </w:rPr>
          <w:t>Figure 3.  Field processing and storage of samples taken on MWRA Outfall Benthic Surveys for collection years 2017-2019 (taken from Rutecki et al. 2017, Table 10).</w:t>
        </w:r>
        <w:r w:rsidR="0059654E">
          <w:rPr>
            <w:noProof/>
            <w:webHidden/>
          </w:rPr>
          <w:tab/>
        </w:r>
        <w:r w:rsidR="0059654E">
          <w:rPr>
            <w:noProof/>
            <w:webHidden/>
          </w:rPr>
          <w:fldChar w:fldCharType="begin"/>
        </w:r>
        <w:r w:rsidR="0059654E">
          <w:rPr>
            <w:noProof/>
            <w:webHidden/>
          </w:rPr>
          <w:instrText xml:space="preserve"> PAGEREF _Toc7989922 \h </w:instrText>
        </w:r>
        <w:r w:rsidR="0059654E">
          <w:rPr>
            <w:noProof/>
            <w:webHidden/>
          </w:rPr>
        </w:r>
        <w:r w:rsidR="0059654E">
          <w:rPr>
            <w:noProof/>
            <w:webHidden/>
          </w:rPr>
          <w:fldChar w:fldCharType="separate"/>
        </w:r>
        <w:r w:rsidR="004C0C45">
          <w:rPr>
            <w:noProof/>
            <w:webHidden/>
          </w:rPr>
          <w:t>16</w:t>
        </w:r>
        <w:r w:rsidR="0059654E">
          <w:rPr>
            <w:noProof/>
            <w:webHidden/>
          </w:rPr>
          <w:fldChar w:fldCharType="end"/>
        </w:r>
      </w:hyperlink>
    </w:p>
    <w:p w:rsidR="0059654E" w:rsidRDefault="00390F69" w:rsidP="00B566D4">
      <w:pPr>
        <w:pStyle w:val="TableofFigures"/>
        <w:rPr>
          <w:rFonts w:asciiTheme="minorHAnsi" w:eastAsiaTheme="minorEastAsia" w:hAnsiTheme="minorHAnsi" w:cstheme="minorBidi"/>
          <w:noProof/>
          <w:szCs w:val="22"/>
        </w:rPr>
      </w:pPr>
      <w:hyperlink w:anchor="_Toc7989923" w:history="1">
        <w:r w:rsidR="0059654E" w:rsidRPr="00C00150">
          <w:rPr>
            <w:rStyle w:val="Hyperlink"/>
            <w:noProof/>
          </w:rPr>
          <w:t>Figure 4.  The three tiered indirect assessment conceptual framework model developed by SCCWRP (taken from SCCWRP 2015).</w:t>
        </w:r>
        <w:r w:rsidR="0059654E">
          <w:rPr>
            <w:noProof/>
            <w:webHidden/>
          </w:rPr>
          <w:tab/>
        </w:r>
        <w:r w:rsidR="0059654E">
          <w:rPr>
            <w:noProof/>
            <w:webHidden/>
          </w:rPr>
          <w:fldChar w:fldCharType="begin"/>
        </w:r>
        <w:r w:rsidR="0059654E">
          <w:rPr>
            <w:noProof/>
            <w:webHidden/>
          </w:rPr>
          <w:instrText xml:space="preserve"> PAGEREF _Toc7989923 \h </w:instrText>
        </w:r>
        <w:r w:rsidR="0059654E">
          <w:rPr>
            <w:noProof/>
            <w:webHidden/>
          </w:rPr>
        </w:r>
        <w:r w:rsidR="0059654E">
          <w:rPr>
            <w:noProof/>
            <w:webHidden/>
          </w:rPr>
          <w:fldChar w:fldCharType="separate"/>
        </w:r>
        <w:r w:rsidR="004C0C45">
          <w:rPr>
            <w:noProof/>
            <w:webHidden/>
          </w:rPr>
          <w:t>20</w:t>
        </w:r>
        <w:r w:rsidR="0059654E">
          <w:rPr>
            <w:noProof/>
            <w:webHidden/>
          </w:rPr>
          <w:fldChar w:fldCharType="end"/>
        </w:r>
      </w:hyperlink>
    </w:p>
    <w:p w:rsidR="0059654E" w:rsidRDefault="00390F69" w:rsidP="00B566D4">
      <w:pPr>
        <w:pStyle w:val="TableofFigures"/>
        <w:rPr>
          <w:rFonts w:asciiTheme="minorHAnsi" w:eastAsiaTheme="minorEastAsia" w:hAnsiTheme="minorHAnsi" w:cstheme="minorBidi"/>
          <w:noProof/>
          <w:szCs w:val="22"/>
        </w:rPr>
      </w:pPr>
      <w:hyperlink w:anchor="_Toc7989924" w:history="1">
        <w:r w:rsidR="0059654E" w:rsidRPr="00C00150">
          <w:rPr>
            <w:rStyle w:val="Hyperlink"/>
            <w:noProof/>
          </w:rPr>
          <w:t>Figure 5.  List of indices for assessing environmental quality in transitional waters (taken from Borja et al. 2011).</w:t>
        </w:r>
        <w:r w:rsidR="0059654E">
          <w:rPr>
            <w:noProof/>
            <w:webHidden/>
          </w:rPr>
          <w:tab/>
        </w:r>
        <w:r w:rsidR="0059654E">
          <w:rPr>
            <w:noProof/>
            <w:webHidden/>
          </w:rPr>
          <w:fldChar w:fldCharType="begin"/>
        </w:r>
        <w:r w:rsidR="0059654E">
          <w:rPr>
            <w:noProof/>
            <w:webHidden/>
          </w:rPr>
          <w:instrText xml:space="preserve"> PAGEREF _Toc7989924 \h </w:instrText>
        </w:r>
        <w:r w:rsidR="0059654E">
          <w:rPr>
            <w:noProof/>
            <w:webHidden/>
          </w:rPr>
        </w:r>
        <w:r w:rsidR="0059654E">
          <w:rPr>
            <w:noProof/>
            <w:webHidden/>
          </w:rPr>
          <w:fldChar w:fldCharType="separate"/>
        </w:r>
        <w:r w:rsidR="004C0C45">
          <w:rPr>
            <w:noProof/>
            <w:webHidden/>
          </w:rPr>
          <w:t>27</w:t>
        </w:r>
        <w:r w:rsidR="0059654E">
          <w:rPr>
            <w:noProof/>
            <w:webHidden/>
          </w:rPr>
          <w:fldChar w:fldCharType="end"/>
        </w:r>
      </w:hyperlink>
    </w:p>
    <w:p w:rsidR="0059654E" w:rsidRDefault="00390F69" w:rsidP="00B566D4">
      <w:pPr>
        <w:pStyle w:val="TableofFigures"/>
        <w:rPr>
          <w:rFonts w:asciiTheme="minorHAnsi" w:eastAsiaTheme="minorEastAsia" w:hAnsiTheme="minorHAnsi" w:cstheme="minorBidi"/>
          <w:noProof/>
          <w:szCs w:val="22"/>
        </w:rPr>
      </w:pPr>
      <w:hyperlink w:anchor="_Toc7989925" w:history="1">
        <w:r w:rsidR="0059654E" w:rsidRPr="00C00150">
          <w:rPr>
            <w:rStyle w:val="Hyperlink"/>
            <w:noProof/>
          </w:rPr>
          <w:t>Figure 6.  Pollution sensitive taxa identified for the Virginian Biogeographic Province (taken from Pelletier et al. 2010).</w:t>
        </w:r>
        <w:r w:rsidR="0059654E">
          <w:rPr>
            <w:noProof/>
            <w:webHidden/>
          </w:rPr>
          <w:tab/>
        </w:r>
        <w:r w:rsidR="0059654E">
          <w:rPr>
            <w:noProof/>
            <w:webHidden/>
          </w:rPr>
          <w:fldChar w:fldCharType="begin"/>
        </w:r>
        <w:r w:rsidR="0059654E">
          <w:rPr>
            <w:noProof/>
            <w:webHidden/>
          </w:rPr>
          <w:instrText xml:space="preserve"> PAGEREF _Toc7989925 \h </w:instrText>
        </w:r>
        <w:r w:rsidR="0059654E">
          <w:rPr>
            <w:noProof/>
            <w:webHidden/>
          </w:rPr>
        </w:r>
        <w:r w:rsidR="0059654E">
          <w:rPr>
            <w:noProof/>
            <w:webHidden/>
          </w:rPr>
          <w:fldChar w:fldCharType="separate"/>
        </w:r>
        <w:r w:rsidR="004C0C45">
          <w:rPr>
            <w:noProof/>
            <w:webHidden/>
          </w:rPr>
          <w:t>38</w:t>
        </w:r>
        <w:r w:rsidR="0059654E">
          <w:rPr>
            <w:noProof/>
            <w:webHidden/>
          </w:rPr>
          <w:fldChar w:fldCharType="end"/>
        </w:r>
      </w:hyperlink>
    </w:p>
    <w:p w:rsidR="0059654E" w:rsidRDefault="00390F69" w:rsidP="00B566D4">
      <w:pPr>
        <w:pStyle w:val="TableofFigures"/>
        <w:rPr>
          <w:rFonts w:asciiTheme="minorHAnsi" w:eastAsiaTheme="minorEastAsia" w:hAnsiTheme="minorHAnsi" w:cstheme="minorBidi"/>
          <w:noProof/>
          <w:szCs w:val="22"/>
        </w:rPr>
      </w:pPr>
      <w:hyperlink w:anchor="_Toc7989926" w:history="1">
        <w:r w:rsidR="0059654E" w:rsidRPr="00C00150">
          <w:rPr>
            <w:rStyle w:val="Hyperlink"/>
            <w:noProof/>
          </w:rPr>
          <w:t>Figure 7.  Pollution tolerant taxa identified for the Virginian Biogeographic Province (taken from Pelletier et al. 2010).</w:t>
        </w:r>
        <w:r w:rsidR="0059654E">
          <w:rPr>
            <w:noProof/>
            <w:webHidden/>
          </w:rPr>
          <w:tab/>
        </w:r>
        <w:r w:rsidR="0059654E">
          <w:rPr>
            <w:noProof/>
            <w:webHidden/>
          </w:rPr>
          <w:fldChar w:fldCharType="begin"/>
        </w:r>
        <w:r w:rsidR="0059654E">
          <w:rPr>
            <w:noProof/>
            <w:webHidden/>
          </w:rPr>
          <w:instrText xml:space="preserve"> PAGEREF _Toc7989926 \h </w:instrText>
        </w:r>
        <w:r w:rsidR="0059654E">
          <w:rPr>
            <w:noProof/>
            <w:webHidden/>
          </w:rPr>
        </w:r>
        <w:r w:rsidR="0059654E">
          <w:rPr>
            <w:noProof/>
            <w:webHidden/>
          </w:rPr>
          <w:fldChar w:fldCharType="separate"/>
        </w:r>
        <w:r w:rsidR="004C0C45">
          <w:rPr>
            <w:noProof/>
            <w:webHidden/>
          </w:rPr>
          <w:t>39</w:t>
        </w:r>
        <w:r w:rsidR="0059654E">
          <w:rPr>
            <w:noProof/>
            <w:webHidden/>
          </w:rPr>
          <w:fldChar w:fldCharType="end"/>
        </w:r>
      </w:hyperlink>
    </w:p>
    <w:p w:rsidR="0059654E" w:rsidRDefault="00390F69" w:rsidP="00B566D4">
      <w:pPr>
        <w:pStyle w:val="TableofFigures"/>
        <w:rPr>
          <w:rFonts w:asciiTheme="minorHAnsi" w:eastAsiaTheme="minorEastAsia" w:hAnsiTheme="minorHAnsi" w:cstheme="minorBidi"/>
          <w:noProof/>
          <w:szCs w:val="22"/>
        </w:rPr>
      </w:pPr>
      <w:hyperlink w:anchor="_Toc7989927" w:history="1">
        <w:r w:rsidR="0059654E" w:rsidRPr="00C00150">
          <w:rPr>
            <w:rStyle w:val="Hyperlink"/>
            <w:noProof/>
          </w:rPr>
          <w:t>Figure 8.  Conceptual framework for the Massachusetts Estuaries Project benthic monitoring program.</w:t>
        </w:r>
        <w:r w:rsidR="0059654E">
          <w:rPr>
            <w:noProof/>
            <w:webHidden/>
          </w:rPr>
          <w:tab/>
        </w:r>
        <w:r w:rsidR="0059654E">
          <w:rPr>
            <w:noProof/>
            <w:webHidden/>
          </w:rPr>
          <w:fldChar w:fldCharType="begin"/>
        </w:r>
        <w:r w:rsidR="0059654E">
          <w:rPr>
            <w:noProof/>
            <w:webHidden/>
          </w:rPr>
          <w:instrText xml:space="preserve"> PAGEREF _Toc7989927 \h </w:instrText>
        </w:r>
        <w:r w:rsidR="0059654E">
          <w:rPr>
            <w:noProof/>
            <w:webHidden/>
          </w:rPr>
        </w:r>
        <w:r w:rsidR="0059654E">
          <w:rPr>
            <w:noProof/>
            <w:webHidden/>
          </w:rPr>
          <w:fldChar w:fldCharType="separate"/>
        </w:r>
        <w:r w:rsidR="004C0C45">
          <w:rPr>
            <w:noProof/>
            <w:webHidden/>
          </w:rPr>
          <w:t>44</w:t>
        </w:r>
        <w:r w:rsidR="0059654E">
          <w:rPr>
            <w:noProof/>
            <w:webHidden/>
          </w:rPr>
          <w:fldChar w:fldCharType="end"/>
        </w:r>
      </w:hyperlink>
    </w:p>
    <w:p w:rsidR="002405DD" w:rsidRPr="002405DD" w:rsidRDefault="003A6CA3" w:rsidP="0041036B">
      <w:pPr>
        <w:spacing w:before="120" w:after="120"/>
      </w:pPr>
      <w:r w:rsidRPr="00E42658">
        <w:fldChar w:fldCharType="end"/>
      </w:r>
    </w:p>
    <w:p w:rsidR="00D0120F" w:rsidRDefault="00C907C6" w:rsidP="0099087D">
      <w:pPr>
        <w:pStyle w:val="Heading1"/>
        <w:numPr>
          <w:ilvl w:val="0"/>
          <w:numId w:val="0"/>
        </w:numPr>
      </w:pPr>
      <w:r>
        <w:br w:type="page"/>
      </w:r>
      <w:bookmarkStart w:id="5" w:name="_Toc165956997"/>
      <w:bookmarkStart w:id="6" w:name="_Toc188779108"/>
      <w:bookmarkStart w:id="7" w:name="_Toc11407542"/>
      <w:r w:rsidR="00D40259" w:rsidRPr="00132D2D">
        <w:lastRenderedPageBreak/>
        <w:t>Acronyms and Abbreviations</w:t>
      </w:r>
      <w:bookmarkEnd w:id="5"/>
      <w:bookmarkEnd w:id="6"/>
      <w:bookmarkEnd w:id="7"/>
    </w:p>
    <w:tbl>
      <w:tblPr>
        <w:tblW w:w="0" w:type="auto"/>
        <w:tblLook w:val="04A0" w:firstRow="1" w:lastRow="0" w:firstColumn="1" w:lastColumn="0" w:noHBand="0" w:noVBand="1"/>
      </w:tblPr>
      <w:tblGrid>
        <w:gridCol w:w="1522"/>
        <w:gridCol w:w="7838"/>
      </w:tblGrid>
      <w:tr w:rsidR="00D17ABD" w:rsidRPr="00A46AD5" w:rsidTr="00557F99">
        <w:tc>
          <w:tcPr>
            <w:tcW w:w="1522" w:type="dxa"/>
          </w:tcPr>
          <w:p w:rsidR="00D17ABD" w:rsidRPr="00D27881" w:rsidRDefault="00D17ABD" w:rsidP="00557F99">
            <w:pPr>
              <w:pStyle w:val="Tabletext"/>
            </w:pPr>
            <w:r w:rsidRPr="00255369">
              <w:t>AMBI</w:t>
            </w:r>
          </w:p>
        </w:tc>
        <w:tc>
          <w:tcPr>
            <w:tcW w:w="7838" w:type="dxa"/>
          </w:tcPr>
          <w:p w:rsidR="00D17ABD" w:rsidRPr="00D27881" w:rsidRDefault="00D17ABD" w:rsidP="009B067F">
            <w:pPr>
              <w:pStyle w:val="Tabletext"/>
            </w:pPr>
            <w:r w:rsidRPr="00255369">
              <w:t>A</w:t>
            </w:r>
            <w:r w:rsidR="009B067F">
              <w:t>ZTIs</w:t>
            </w:r>
            <w:r w:rsidRPr="00255369">
              <w:t xml:space="preserve"> Marine Biotic Index</w:t>
            </w:r>
          </w:p>
        </w:tc>
      </w:tr>
      <w:tr w:rsidR="00BE7CEE" w:rsidRPr="00A46AD5" w:rsidTr="00557F99">
        <w:tc>
          <w:tcPr>
            <w:tcW w:w="1522" w:type="dxa"/>
          </w:tcPr>
          <w:p w:rsidR="00BE7CEE" w:rsidRDefault="00BE7CEE" w:rsidP="00557F99">
            <w:pPr>
              <w:pStyle w:val="Tabletext"/>
            </w:pPr>
            <w:r>
              <w:t>APBI</w:t>
            </w:r>
          </w:p>
        </w:tc>
        <w:tc>
          <w:tcPr>
            <w:tcW w:w="7838" w:type="dxa"/>
          </w:tcPr>
          <w:p w:rsidR="00BE7CEE" w:rsidRDefault="00BE7CEE" w:rsidP="00BE7CEE">
            <w:pPr>
              <w:pStyle w:val="Tabletext"/>
            </w:pPr>
            <w:r>
              <w:t>Acadian Province Benthic Index</w:t>
            </w:r>
          </w:p>
        </w:tc>
      </w:tr>
      <w:tr w:rsidR="00D17ABD" w:rsidRPr="00A46AD5" w:rsidTr="00557F99">
        <w:tc>
          <w:tcPr>
            <w:tcW w:w="1522" w:type="dxa"/>
          </w:tcPr>
          <w:p w:rsidR="00D17ABD" w:rsidRPr="00B762EF" w:rsidRDefault="00D17ABD" w:rsidP="00557F99">
            <w:pPr>
              <w:pStyle w:val="Tabletext"/>
            </w:pPr>
            <w:r>
              <w:t>AUV</w:t>
            </w:r>
          </w:p>
        </w:tc>
        <w:tc>
          <w:tcPr>
            <w:tcW w:w="7838" w:type="dxa"/>
          </w:tcPr>
          <w:p w:rsidR="00D17ABD" w:rsidRPr="00B762EF" w:rsidRDefault="00D17ABD" w:rsidP="00D17ABD">
            <w:pPr>
              <w:pStyle w:val="Tabletext"/>
            </w:pPr>
            <w:r>
              <w:t>A</w:t>
            </w:r>
            <w:r w:rsidRPr="00D17ABD">
              <w:t xml:space="preserve">utonomous </w:t>
            </w:r>
            <w:r>
              <w:t>U</w:t>
            </w:r>
            <w:r w:rsidRPr="00D17ABD">
              <w:t xml:space="preserve">nderwater </w:t>
            </w:r>
            <w:r>
              <w:t>V</w:t>
            </w:r>
            <w:r w:rsidRPr="00D17ABD">
              <w:t>ehicle</w:t>
            </w:r>
          </w:p>
        </w:tc>
      </w:tr>
      <w:tr w:rsidR="00CC2C68" w:rsidRPr="00A46AD5" w:rsidTr="00557F99">
        <w:tc>
          <w:tcPr>
            <w:tcW w:w="1522" w:type="dxa"/>
          </w:tcPr>
          <w:p w:rsidR="00CC2C68" w:rsidRPr="00B762EF" w:rsidRDefault="00CC2C68" w:rsidP="00557F99">
            <w:pPr>
              <w:pStyle w:val="Tabletext"/>
            </w:pPr>
            <w:r>
              <w:t>BEQ</w:t>
            </w:r>
          </w:p>
        </w:tc>
        <w:tc>
          <w:tcPr>
            <w:tcW w:w="7838" w:type="dxa"/>
          </w:tcPr>
          <w:p w:rsidR="00CC2C68" w:rsidRPr="00B762EF" w:rsidRDefault="00CC2C68" w:rsidP="00CC2C68">
            <w:pPr>
              <w:pStyle w:val="Tabletext"/>
            </w:pPr>
            <w:r>
              <w:t>B</w:t>
            </w:r>
            <w:r w:rsidRPr="00CC2C68">
              <w:t xml:space="preserve">enthic </w:t>
            </w:r>
            <w:r>
              <w:t>E</w:t>
            </w:r>
            <w:r w:rsidRPr="00CC2C68">
              <w:t xml:space="preserve">nvironmental </w:t>
            </w:r>
            <w:r>
              <w:t>Q</w:t>
            </w:r>
            <w:r w:rsidRPr="00CC2C68">
              <w:t>uality</w:t>
            </w:r>
          </w:p>
        </w:tc>
      </w:tr>
      <w:tr w:rsidR="00D17ABD" w:rsidRPr="00A46AD5" w:rsidTr="00557F99">
        <w:tc>
          <w:tcPr>
            <w:tcW w:w="1522" w:type="dxa"/>
          </w:tcPr>
          <w:p w:rsidR="00D17ABD" w:rsidRPr="00D27881" w:rsidRDefault="00D17ABD" w:rsidP="00557F99">
            <w:pPr>
              <w:pStyle w:val="Tabletext"/>
            </w:pPr>
            <w:r w:rsidRPr="00B762EF">
              <w:t>B-IBI</w:t>
            </w:r>
          </w:p>
        </w:tc>
        <w:tc>
          <w:tcPr>
            <w:tcW w:w="7838" w:type="dxa"/>
          </w:tcPr>
          <w:p w:rsidR="00D17ABD" w:rsidRPr="00D27881" w:rsidRDefault="00D17ABD" w:rsidP="00557F99">
            <w:pPr>
              <w:pStyle w:val="Tabletext"/>
            </w:pPr>
            <w:r w:rsidRPr="00B762EF">
              <w:t>Benthic Index of Biotic Integrity</w:t>
            </w:r>
          </w:p>
        </w:tc>
      </w:tr>
      <w:tr w:rsidR="00D17ABD" w:rsidRPr="00A46AD5" w:rsidTr="00557F99">
        <w:tc>
          <w:tcPr>
            <w:tcW w:w="1522" w:type="dxa"/>
          </w:tcPr>
          <w:p w:rsidR="00D17ABD" w:rsidRDefault="00D17ABD" w:rsidP="00557F99">
            <w:pPr>
              <w:pStyle w:val="Tabletext"/>
            </w:pPr>
            <w:r w:rsidRPr="00D27881">
              <w:t>BRI</w:t>
            </w:r>
          </w:p>
        </w:tc>
        <w:tc>
          <w:tcPr>
            <w:tcW w:w="7838" w:type="dxa"/>
          </w:tcPr>
          <w:p w:rsidR="00D17ABD" w:rsidRDefault="00D17ABD" w:rsidP="00557F99">
            <w:pPr>
              <w:pStyle w:val="Tabletext"/>
            </w:pPr>
            <w:r w:rsidRPr="00D27881">
              <w:t>Benthic Response Index</w:t>
            </w:r>
          </w:p>
        </w:tc>
      </w:tr>
      <w:tr w:rsidR="008D3084" w:rsidRPr="00A46AD5" w:rsidTr="00557F99">
        <w:tc>
          <w:tcPr>
            <w:tcW w:w="1522" w:type="dxa"/>
          </w:tcPr>
          <w:p w:rsidR="008D3084" w:rsidRPr="00F20EE6" w:rsidRDefault="008D3084" w:rsidP="00557F99">
            <w:pPr>
              <w:pStyle w:val="Tabletext"/>
            </w:pPr>
            <w:r w:rsidRPr="008D3084">
              <w:t>CMECS</w:t>
            </w:r>
          </w:p>
        </w:tc>
        <w:tc>
          <w:tcPr>
            <w:tcW w:w="7838" w:type="dxa"/>
          </w:tcPr>
          <w:p w:rsidR="008D3084" w:rsidRPr="00F20EE6" w:rsidRDefault="008D3084" w:rsidP="008D3084">
            <w:pPr>
              <w:pStyle w:val="Tabletext"/>
            </w:pPr>
            <w:r w:rsidRPr="008D3084">
              <w:t>Coastal and Marine Ecological Classification Standard</w:t>
            </w:r>
          </w:p>
        </w:tc>
      </w:tr>
      <w:tr w:rsidR="00D17ABD" w:rsidRPr="00A46AD5" w:rsidTr="00557F99">
        <w:tc>
          <w:tcPr>
            <w:tcW w:w="1522" w:type="dxa"/>
          </w:tcPr>
          <w:p w:rsidR="00D17ABD" w:rsidRPr="000D13A7" w:rsidRDefault="00D17ABD" w:rsidP="00557F99">
            <w:pPr>
              <w:pStyle w:val="Tabletext"/>
            </w:pPr>
            <w:r w:rsidRPr="00F20EE6">
              <w:t>CWMP</w:t>
            </w:r>
          </w:p>
        </w:tc>
        <w:tc>
          <w:tcPr>
            <w:tcW w:w="7838" w:type="dxa"/>
          </w:tcPr>
          <w:p w:rsidR="00D17ABD" w:rsidRPr="000D13A7" w:rsidRDefault="00D17ABD" w:rsidP="00557F99">
            <w:pPr>
              <w:pStyle w:val="Tabletext"/>
            </w:pPr>
            <w:r w:rsidRPr="00F20EE6">
              <w:t>Comprehensive Wastewater Management Plan</w:t>
            </w:r>
          </w:p>
        </w:tc>
      </w:tr>
      <w:tr w:rsidR="00D17ABD" w:rsidRPr="00A46AD5" w:rsidTr="00557F99">
        <w:tc>
          <w:tcPr>
            <w:tcW w:w="1522" w:type="dxa"/>
          </w:tcPr>
          <w:p w:rsidR="00D17ABD" w:rsidRPr="00F20EE6" w:rsidRDefault="00D17ABD" w:rsidP="00557F99">
            <w:pPr>
              <w:pStyle w:val="Tabletext"/>
            </w:pPr>
            <w:r>
              <w:t>CZM</w:t>
            </w:r>
          </w:p>
        </w:tc>
        <w:tc>
          <w:tcPr>
            <w:tcW w:w="7838" w:type="dxa"/>
          </w:tcPr>
          <w:p w:rsidR="00D17ABD" w:rsidRPr="00F20EE6" w:rsidRDefault="00EE3F94" w:rsidP="00557F99">
            <w:pPr>
              <w:pStyle w:val="Tabletext"/>
            </w:pPr>
            <w:r w:rsidRPr="00EE3F94">
              <w:t xml:space="preserve">Massachusetts Office of </w:t>
            </w:r>
            <w:r w:rsidR="00D17ABD">
              <w:t>Coastal Zone Management</w:t>
            </w:r>
          </w:p>
        </w:tc>
      </w:tr>
      <w:tr w:rsidR="00D17ABD" w:rsidRPr="00A46AD5" w:rsidTr="00557F99">
        <w:tc>
          <w:tcPr>
            <w:tcW w:w="1522" w:type="dxa"/>
          </w:tcPr>
          <w:p w:rsidR="00D17ABD" w:rsidRPr="00F20EE6" w:rsidRDefault="00D17ABD" w:rsidP="00557F99">
            <w:pPr>
              <w:pStyle w:val="Tabletext"/>
            </w:pPr>
            <w:r>
              <w:t>DDT</w:t>
            </w:r>
          </w:p>
        </w:tc>
        <w:tc>
          <w:tcPr>
            <w:tcW w:w="7838" w:type="dxa"/>
          </w:tcPr>
          <w:p w:rsidR="00D17ABD" w:rsidRPr="00F20EE6" w:rsidRDefault="00D17ABD" w:rsidP="00557F99">
            <w:pPr>
              <w:pStyle w:val="Tabletext"/>
            </w:pPr>
            <w:proofErr w:type="spellStart"/>
            <w:r>
              <w:t>D</w:t>
            </w:r>
            <w:r w:rsidRPr="00AC2D0D">
              <w:t>ichloro</w:t>
            </w:r>
            <w:proofErr w:type="spellEnd"/>
            <w:r w:rsidRPr="00AC2D0D">
              <w:t>-</w:t>
            </w:r>
            <w:r>
              <w:t>D</w:t>
            </w:r>
            <w:r w:rsidRPr="00AC2D0D">
              <w:t>iphenyl-</w:t>
            </w:r>
            <w:proofErr w:type="spellStart"/>
            <w:r>
              <w:t>T</w:t>
            </w:r>
            <w:r w:rsidRPr="00AC2D0D">
              <w:t>richloroethane</w:t>
            </w:r>
            <w:proofErr w:type="spellEnd"/>
          </w:p>
        </w:tc>
      </w:tr>
      <w:tr w:rsidR="00FF3554" w:rsidRPr="00A46AD5" w:rsidTr="00557F99">
        <w:tc>
          <w:tcPr>
            <w:tcW w:w="1522" w:type="dxa"/>
          </w:tcPr>
          <w:p w:rsidR="00FF3554" w:rsidRDefault="00FF3554" w:rsidP="00557F99">
            <w:pPr>
              <w:pStyle w:val="Tabletext"/>
            </w:pPr>
            <w:r>
              <w:t>DMF</w:t>
            </w:r>
          </w:p>
        </w:tc>
        <w:tc>
          <w:tcPr>
            <w:tcW w:w="7838" w:type="dxa"/>
          </w:tcPr>
          <w:p w:rsidR="00FF3554" w:rsidRDefault="00EE3F94" w:rsidP="00557F99">
            <w:pPr>
              <w:pStyle w:val="Tabletext"/>
            </w:pPr>
            <w:r>
              <w:t xml:space="preserve">Massachusetts </w:t>
            </w:r>
            <w:r w:rsidR="00FF3554">
              <w:t>Division of Marine Fisheries</w:t>
            </w:r>
          </w:p>
        </w:tc>
      </w:tr>
      <w:tr w:rsidR="00D17ABD" w:rsidRPr="00A46AD5" w:rsidTr="00557F99">
        <w:tc>
          <w:tcPr>
            <w:tcW w:w="1522" w:type="dxa"/>
          </w:tcPr>
          <w:p w:rsidR="00D17ABD" w:rsidRPr="00F20EE6" w:rsidRDefault="00D17ABD" w:rsidP="00557F99">
            <w:pPr>
              <w:pStyle w:val="Tabletext"/>
            </w:pPr>
            <w:r>
              <w:t>EMAP</w:t>
            </w:r>
          </w:p>
        </w:tc>
        <w:tc>
          <w:tcPr>
            <w:tcW w:w="7838" w:type="dxa"/>
          </w:tcPr>
          <w:p w:rsidR="00D17ABD" w:rsidRPr="00F20EE6" w:rsidRDefault="00D17ABD" w:rsidP="00557F99">
            <w:pPr>
              <w:pStyle w:val="Tabletext"/>
            </w:pPr>
            <w:r>
              <w:t>Environmental Monitoring and Assessment Program</w:t>
            </w:r>
          </w:p>
        </w:tc>
      </w:tr>
      <w:tr w:rsidR="00FF116D" w:rsidRPr="00A46AD5" w:rsidTr="00557F99">
        <w:tc>
          <w:tcPr>
            <w:tcW w:w="1522" w:type="dxa"/>
          </w:tcPr>
          <w:p w:rsidR="00FF116D" w:rsidRPr="00171C9E" w:rsidRDefault="00FF116D" w:rsidP="00557F99">
            <w:pPr>
              <w:pStyle w:val="Tabletext"/>
            </w:pPr>
            <w:r>
              <w:t>EPA</w:t>
            </w:r>
          </w:p>
        </w:tc>
        <w:tc>
          <w:tcPr>
            <w:tcW w:w="7838" w:type="dxa"/>
          </w:tcPr>
          <w:p w:rsidR="00FF116D" w:rsidRDefault="00567F6D" w:rsidP="00557F99">
            <w:pPr>
              <w:pStyle w:val="Tabletext"/>
            </w:pPr>
            <w:r w:rsidRPr="0099087D">
              <w:t xml:space="preserve">U.S. </w:t>
            </w:r>
            <w:r w:rsidR="00FF116D">
              <w:t>Environmental Protection Agency</w:t>
            </w:r>
          </w:p>
        </w:tc>
      </w:tr>
      <w:tr w:rsidR="00D17ABD" w:rsidRPr="00A46AD5" w:rsidTr="00557F99">
        <w:tc>
          <w:tcPr>
            <w:tcW w:w="1522" w:type="dxa"/>
          </w:tcPr>
          <w:p w:rsidR="00D17ABD" w:rsidRPr="00F20EE6" w:rsidRDefault="00D17ABD" w:rsidP="00557F99">
            <w:pPr>
              <w:pStyle w:val="Tabletext"/>
            </w:pPr>
            <w:r w:rsidRPr="00171C9E">
              <w:t>GPS</w:t>
            </w:r>
          </w:p>
        </w:tc>
        <w:tc>
          <w:tcPr>
            <w:tcW w:w="7838" w:type="dxa"/>
          </w:tcPr>
          <w:p w:rsidR="00D17ABD" w:rsidRPr="00F20EE6" w:rsidRDefault="00D17ABD" w:rsidP="00557F99">
            <w:pPr>
              <w:pStyle w:val="Tabletext"/>
            </w:pPr>
            <w:r>
              <w:t>Global Positioning System</w:t>
            </w:r>
          </w:p>
        </w:tc>
      </w:tr>
      <w:tr w:rsidR="00E069AB" w:rsidRPr="00A46AD5" w:rsidTr="00557F99">
        <w:tc>
          <w:tcPr>
            <w:tcW w:w="1522" w:type="dxa"/>
          </w:tcPr>
          <w:p w:rsidR="00E069AB" w:rsidRPr="00171C9E" w:rsidRDefault="00E069AB" w:rsidP="00557F99">
            <w:pPr>
              <w:pStyle w:val="Tabletext"/>
            </w:pPr>
            <w:r>
              <w:t>GRTS</w:t>
            </w:r>
          </w:p>
        </w:tc>
        <w:tc>
          <w:tcPr>
            <w:tcW w:w="7838" w:type="dxa"/>
          </w:tcPr>
          <w:p w:rsidR="00E069AB" w:rsidRDefault="00E069AB" w:rsidP="00557F99">
            <w:pPr>
              <w:pStyle w:val="Tabletext"/>
            </w:pPr>
            <w:r w:rsidRPr="00E069AB">
              <w:t>Generalized Random Tessellation Stratified</w:t>
            </w:r>
          </w:p>
        </w:tc>
      </w:tr>
      <w:tr w:rsidR="00CB23C8" w:rsidRPr="00A46AD5" w:rsidTr="00557F99">
        <w:tc>
          <w:tcPr>
            <w:tcW w:w="1522" w:type="dxa"/>
          </w:tcPr>
          <w:p w:rsidR="00CB23C8" w:rsidRDefault="00CB23C8" w:rsidP="00557F99">
            <w:pPr>
              <w:pStyle w:val="Tabletext"/>
            </w:pPr>
            <w:r>
              <w:t>HD</w:t>
            </w:r>
          </w:p>
        </w:tc>
        <w:tc>
          <w:tcPr>
            <w:tcW w:w="7838" w:type="dxa"/>
          </w:tcPr>
          <w:p w:rsidR="00CB23C8" w:rsidRPr="00A53C42" w:rsidRDefault="00CB23C8" w:rsidP="00557F99">
            <w:pPr>
              <w:pStyle w:val="Tabletext"/>
            </w:pPr>
            <w:r>
              <w:t>High-definition</w:t>
            </w:r>
          </w:p>
        </w:tc>
      </w:tr>
      <w:tr w:rsidR="00D17ABD" w:rsidRPr="00A46AD5" w:rsidTr="00557F99">
        <w:tc>
          <w:tcPr>
            <w:tcW w:w="1522" w:type="dxa"/>
          </w:tcPr>
          <w:p w:rsidR="00D17ABD" w:rsidRPr="00D27881" w:rsidRDefault="00D17ABD" w:rsidP="00557F99">
            <w:pPr>
              <w:pStyle w:val="Tabletext"/>
            </w:pPr>
            <w:r>
              <w:t>IBI</w:t>
            </w:r>
          </w:p>
        </w:tc>
        <w:tc>
          <w:tcPr>
            <w:tcW w:w="7838" w:type="dxa"/>
          </w:tcPr>
          <w:p w:rsidR="00D17ABD" w:rsidRPr="00D27881" w:rsidRDefault="00D17ABD" w:rsidP="00557F99">
            <w:pPr>
              <w:pStyle w:val="Tabletext"/>
            </w:pPr>
            <w:r w:rsidRPr="00A53C42">
              <w:t>Index of Biotic</w:t>
            </w:r>
            <w:r>
              <w:t xml:space="preserve"> </w:t>
            </w:r>
            <w:r w:rsidRPr="00A53C42">
              <w:t>Integrity</w:t>
            </w:r>
          </w:p>
        </w:tc>
      </w:tr>
      <w:tr w:rsidR="00B270D0" w:rsidRPr="00A46AD5" w:rsidTr="00557F99">
        <w:tc>
          <w:tcPr>
            <w:tcW w:w="1522" w:type="dxa"/>
          </w:tcPr>
          <w:p w:rsidR="00B270D0" w:rsidRPr="00CF25DF" w:rsidRDefault="00B270D0" w:rsidP="00557F99">
            <w:pPr>
              <w:pStyle w:val="Tabletext"/>
            </w:pPr>
            <w:r w:rsidRPr="00B270D0">
              <w:t>M-AMBI</w:t>
            </w:r>
          </w:p>
        </w:tc>
        <w:tc>
          <w:tcPr>
            <w:tcW w:w="7838" w:type="dxa"/>
          </w:tcPr>
          <w:p w:rsidR="00B270D0" w:rsidRPr="00CF25DF" w:rsidRDefault="00B270D0" w:rsidP="00557F99">
            <w:pPr>
              <w:pStyle w:val="Tabletext"/>
            </w:pPr>
            <w:r>
              <w:t xml:space="preserve">Multivariate </w:t>
            </w:r>
            <w:r w:rsidRPr="00255369">
              <w:t>A</w:t>
            </w:r>
            <w:r>
              <w:t>ZTIs</w:t>
            </w:r>
            <w:r w:rsidRPr="00255369">
              <w:t xml:space="preserve"> Marine Biotic Index</w:t>
            </w:r>
          </w:p>
        </w:tc>
      </w:tr>
      <w:tr w:rsidR="00D17ABD" w:rsidRPr="00A46AD5" w:rsidTr="00557F99">
        <w:tc>
          <w:tcPr>
            <w:tcW w:w="1522" w:type="dxa"/>
          </w:tcPr>
          <w:p w:rsidR="00D17ABD" w:rsidRPr="00D27881" w:rsidRDefault="00D17ABD" w:rsidP="00557F99">
            <w:pPr>
              <w:pStyle w:val="Tabletext"/>
            </w:pPr>
            <w:r w:rsidRPr="00CF25DF">
              <w:t>MAIA</w:t>
            </w:r>
          </w:p>
        </w:tc>
        <w:tc>
          <w:tcPr>
            <w:tcW w:w="7838" w:type="dxa"/>
          </w:tcPr>
          <w:p w:rsidR="00D17ABD" w:rsidRPr="00D27881" w:rsidRDefault="00D17ABD" w:rsidP="00557F99">
            <w:pPr>
              <w:pStyle w:val="Tabletext"/>
            </w:pPr>
            <w:r w:rsidRPr="00CF25DF">
              <w:t>Mid-Atlantic Integrated Assessment Program</w:t>
            </w:r>
          </w:p>
        </w:tc>
      </w:tr>
      <w:tr w:rsidR="00FF3554" w:rsidRPr="00A46AD5" w:rsidTr="00557F99">
        <w:tc>
          <w:tcPr>
            <w:tcW w:w="1522" w:type="dxa"/>
          </w:tcPr>
          <w:p w:rsidR="00FF3554" w:rsidRDefault="00FF3554" w:rsidP="00557F99">
            <w:pPr>
              <w:pStyle w:val="Tabletext"/>
            </w:pPr>
            <w:r>
              <w:t>MassDEP</w:t>
            </w:r>
          </w:p>
        </w:tc>
        <w:tc>
          <w:tcPr>
            <w:tcW w:w="7838" w:type="dxa"/>
          </w:tcPr>
          <w:p w:rsidR="00FF3554" w:rsidRDefault="00FF3554" w:rsidP="00557F99">
            <w:pPr>
              <w:pStyle w:val="Tabletext"/>
            </w:pPr>
            <w:r w:rsidRPr="00FF3554">
              <w:t>Massachusetts Department of Environmental Protection</w:t>
            </w:r>
          </w:p>
        </w:tc>
      </w:tr>
      <w:tr w:rsidR="00D17ABD" w:rsidRPr="00A46AD5" w:rsidTr="00557F99">
        <w:tc>
          <w:tcPr>
            <w:tcW w:w="1522" w:type="dxa"/>
          </w:tcPr>
          <w:p w:rsidR="00D17ABD" w:rsidRDefault="00D17ABD" w:rsidP="00557F99">
            <w:pPr>
              <w:pStyle w:val="Tabletext"/>
            </w:pPr>
            <w:r>
              <w:t>MDS</w:t>
            </w:r>
          </w:p>
        </w:tc>
        <w:tc>
          <w:tcPr>
            <w:tcW w:w="7838" w:type="dxa"/>
          </w:tcPr>
          <w:p w:rsidR="00D17ABD" w:rsidRDefault="00D17ABD" w:rsidP="00557F99">
            <w:pPr>
              <w:pStyle w:val="Tabletext"/>
            </w:pPr>
            <w:r>
              <w:t>Multidimensional Scaling</w:t>
            </w:r>
          </w:p>
        </w:tc>
      </w:tr>
      <w:tr w:rsidR="00D17ABD" w:rsidRPr="00A46AD5" w:rsidTr="00557F99">
        <w:tc>
          <w:tcPr>
            <w:tcW w:w="1522" w:type="dxa"/>
          </w:tcPr>
          <w:p w:rsidR="00D17ABD" w:rsidRPr="000D13A7" w:rsidRDefault="00D17ABD" w:rsidP="00557F99">
            <w:pPr>
              <w:pStyle w:val="Tabletext"/>
            </w:pPr>
            <w:r>
              <w:t>MEP</w:t>
            </w:r>
          </w:p>
        </w:tc>
        <w:tc>
          <w:tcPr>
            <w:tcW w:w="7838" w:type="dxa"/>
          </w:tcPr>
          <w:p w:rsidR="00D17ABD" w:rsidRPr="000D13A7" w:rsidRDefault="00D17ABD" w:rsidP="00557F99">
            <w:pPr>
              <w:pStyle w:val="Tabletext"/>
            </w:pPr>
            <w:r w:rsidRPr="00FF517B">
              <w:t>Massachusetts Estuaries Project</w:t>
            </w:r>
          </w:p>
        </w:tc>
      </w:tr>
      <w:tr w:rsidR="00D17ABD" w:rsidRPr="00A46AD5" w:rsidTr="00557F99">
        <w:tc>
          <w:tcPr>
            <w:tcW w:w="1522" w:type="dxa"/>
          </w:tcPr>
          <w:p w:rsidR="00D17ABD" w:rsidRPr="00D27881" w:rsidRDefault="00D17ABD" w:rsidP="00557F99">
            <w:pPr>
              <w:pStyle w:val="Tabletext"/>
            </w:pPr>
            <w:r>
              <w:t>MLOE</w:t>
            </w:r>
          </w:p>
        </w:tc>
        <w:tc>
          <w:tcPr>
            <w:tcW w:w="7838" w:type="dxa"/>
          </w:tcPr>
          <w:p w:rsidR="00D17ABD" w:rsidRPr="00D27881" w:rsidRDefault="00D17ABD" w:rsidP="00557F99">
            <w:pPr>
              <w:pStyle w:val="Tabletext"/>
            </w:pPr>
            <w:r>
              <w:t>M</w:t>
            </w:r>
            <w:r w:rsidRPr="00A949C9">
              <w:t xml:space="preserve">ultiple </w:t>
            </w:r>
            <w:r>
              <w:t>L</w:t>
            </w:r>
            <w:r w:rsidRPr="00A949C9">
              <w:t>ine</w:t>
            </w:r>
            <w:r>
              <w:t>s</w:t>
            </w:r>
            <w:r w:rsidRPr="00A949C9">
              <w:t xml:space="preserve"> of </w:t>
            </w:r>
            <w:r>
              <w:t>E</w:t>
            </w:r>
            <w:r w:rsidRPr="00A949C9">
              <w:t>vidence</w:t>
            </w:r>
          </w:p>
        </w:tc>
      </w:tr>
      <w:tr w:rsidR="00F819D7" w:rsidRPr="00A46AD5" w:rsidTr="00557F99">
        <w:tc>
          <w:tcPr>
            <w:tcW w:w="1522" w:type="dxa"/>
          </w:tcPr>
          <w:p w:rsidR="00F819D7" w:rsidRDefault="00F819D7" w:rsidP="00557F99">
            <w:pPr>
              <w:pStyle w:val="Tabletext"/>
            </w:pPr>
            <w:r w:rsidRPr="00F819D7">
              <w:t>MWP</w:t>
            </w:r>
          </w:p>
        </w:tc>
        <w:tc>
          <w:tcPr>
            <w:tcW w:w="7838" w:type="dxa"/>
          </w:tcPr>
          <w:p w:rsidR="00F819D7" w:rsidRPr="00FF517B" w:rsidRDefault="00F819D7" w:rsidP="00F819D7">
            <w:pPr>
              <w:pStyle w:val="Tabletext"/>
            </w:pPr>
            <w:r w:rsidRPr="00F819D7">
              <w:t xml:space="preserve">Mussel Watch Project </w:t>
            </w:r>
          </w:p>
        </w:tc>
      </w:tr>
      <w:tr w:rsidR="00D17ABD" w:rsidRPr="00A46AD5" w:rsidTr="00557F99">
        <w:tc>
          <w:tcPr>
            <w:tcW w:w="1522" w:type="dxa"/>
          </w:tcPr>
          <w:p w:rsidR="00D17ABD" w:rsidRPr="000D13A7" w:rsidRDefault="00D17ABD" w:rsidP="00557F99">
            <w:pPr>
              <w:pStyle w:val="Tabletext"/>
            </w:pPr>
            <w:r>
              <w:t>MWRA</w:t>
            </w:r>
          </w:p>
        </w:tc>
        <w:tc>
          <w:tcPr>
            <w:tcW w:w="7838" w:type="dxa"/>
          </w:tcPr>
          <w:p w:rsidR="00D17ABD" w:rsidRPr="000D13A7" w:rsidRDefault="00D17ABD" w:rsidP="00557F99">
            <w:pPr>
              <w:pStyle w:val="Tabletext"/>
            </w:pPr>
            <w:r w:rsidRPr="00FF517B">
              <w:t xml:space="preserve">Massachusetts </w:t>
            </w:r>
            <w:r>
              <w:t>Water</w:t>
            </w:r>
            <w:r w:rsidRPr="00FF517B">
              <w:t xml:space="preserve"> </w:t>
            </w:r>
            <w:r>
              <w:t>Resources Authority</w:t>
            </w:r>
          </w:p>
        </w:tc>
      </w:tr>
      <w:tr w:rsidR="00D17ABD" w:rsidRPr="00A46AD5" w:rsidTr="00557F99">
        <w:tc>
          <w:tcPr>
            <w:tcW w:w="1522" w:type="dxa"/>
          </w:tcPr>
          <w:p w:rsidR="00D17ABD" w:rsidRPr="000D13A7" w:rsidRDefault="00D17ABD" w:rsidP="00557F99">
            <w:pPr>
              <w:pStyle w:val="Tabletext"/>
            </w:pPr>
            <w:r>
              <w:t>NCCA</w:t>
            </w:r>
          </w:p>
        </w:tc>
        <w:tc>
          <w:tcPr>
            <w:tcW w:w="7838" w:type="dxa"/>
          </w:tcPr>
          <w:p w:rsidR="00D17ABD" w:rsidRPr="000D13A7" w:rsidRDefault="00D17ABD" w:rsidP="00557F99">
            <w:pPr>
              <w:pStyle w:val="Tabletext"/>
            </w:pPr>
            <w:r>
              <w:t>National Coastal Condition Assessment</w:t>
            </w:r>
          </w:p>
        </w:tc>
      </w:tr>
      <w:tr w:rsidR="00D17ABD" w:rsidRPr="00A46AD5" w:rsidTr="00557F99">
        <w:tc>
          <w:tcPr>
            <w:tcW w:w="1522" w:type="dxa"/>
          </w:tcPr>
          <w:p w:rsidR="00D17ABD" w:rsidRPr="00F20EE6" w:rsidRDefault="00D17ABD" w:rsidP="00557F99">
            <w:pPr>
              <w:pStyle w:val="Tabletext"/>
            </w:pPr>
            <w:r w:rsidRPr="00746806">
              <w:t>NPDES</w:t>
            </w:r>
          </w:p>
        </w:tc>
        <w:tc>
          <w:tcPr>
            <w:tcW w:w="7838" w:type="dxa"/>
          </w:tcPr>
          <w:p w:rsidR="00D17ABD" w:rsidRPr="00F20EE6" w:rsidRDefault="00D17ABD" w:rsidP="00557F99">
            <w:pPr>
              <w:pStyle w:val="Tabletext"/>
            </w:pPr>
            <w:r w:rsidRPr="00746806">
              <w:t>National Pollutant Discharge Elimination System</w:t>
            </w:r>
          </w:p>
        </w:tc>
      </w:tr>
      <w:tr w:rsidR="00D17ABD" w:rsidRPr="00A46AD5" w:rsidTr="00557F99">
        <w:tc>
          <w:tcPr>
            <w:tcW w:w="1522" w:type="dxa"/>
          </w:tcPr>
          <w:p w:rsidR="00D17ABD" w:rsidRPr="00F20EE6" w:rsidRDefault="00D17ABD" w:rsidP="00557F99">
            <w:pPr>
              <w:pStyle w:val="Tabletext"/>
            </w:pPr>
            <w:r>
              <w:t>NS&amp;T</w:t>
            </w:r>
          </w:p>
        </w:tc>
        <w:tc>
          <w:tcPr>
            <w:tcW w:w="7838" w:type="dxa"/>
          </w:tcPr>
          <w:p w:rsidR="00D17ABD" w:rsidRPr="00F20EE6" w:rsidRDefault="00D17ABD" w:rsidP="00557F99">
            <w:pPr>
              <w:pStyle w:val="Tabletext"/>
            </w:pPr>
            <w:r w:rsidRPr="00FC5D25">
              <w:t>National Status and Trends</w:t>
            </w:r>
          </w:p>
        </w:tc>
      </w:tr>
      <w:tr w:rsidR="00D17ABD" w:rsidRPr="00A46AD5" w:rsidTr="00557F99">
        <w:tc>
          <w:tcPr>
            <w:tcW w:w="1522" w:type="dxa"/>
          </w:tcPr>
          <w:p w:rsidR="00D17ABD" w:rsidRDefault="00D17ABD" w:rsidP="00557F99">
            <w:pPr>
              <w:pStyle w:val="Tabletext"/>
            </w:pPr>
            <w:r w:rsidRPr="003C5B05">
              <w:t>OSI</w:t>
            </w:r>
          </w:p>
        </w:tc>
        <w:tc>
          <w:tcPr>
            <w:tcW w:w="7838" w:type="dxa"/>
          </w:tcPr>
          <w:p w:rsidR="00D17ABD" w:rsidRDefault="00D17ABD" w:rsidP="00557F99">
            <w:pPr>
              <w:pStyle w:val="Tabletext"/>
            </w:pPr>
            <w:r w:rsidRPr="003C5B05">
              <w:t>Organism Sediment Index</w:t>
            </w:r>
          </w:p>
        </w:tc>
      </w:tr>
      <w:tr w:rsidR="00D17ABD" w:rsidRPr="00A46AD5" w:rsidTr="00557F99">
        <w:tc>
          <w:tcPr>
            <w:tcW w:w="1522" w:type="dxa"/>
          </w:tcPr>
          <w:p w:rsidR="00D17ABD" w:rsidRPr="00F20EE6" w:rsidRDefault="00D17ABD" w:rsidP="00557F99">
            <w:pPr>
              <w:pStyle w:val="Tabletext"/>
            </w:pPr>
            <w:r>
              <w:t>PAH</w:t>
            </w:r>
          </w:p>
        </w:tc>
        <w:tc>
          <w:tcPr>
            <w:tcW w:w="7838" w:type="dxa"/>
          </w:tcPr>
          <w:p w:rsidR="00D17ABD" w:rsidRPr="00F20EE6" w:rsidRDefault="00D17ABD" w:rsidP="00557F99">
            <w:pPr>
              <w:pStyle w:val="Tabletext"/>
            </w:pPr>
            <w:r>
              <w:t>Polycyclic Aromatic Hydrocarbon</w:t>
            </w:r>
          </w:p>
        </w:tc>
      </w:tr>
      <w:tr w:rsidR="00D17ABD" w:rsidRPr="00A46AD5" w:rsidTr="00557F99">
        <w:tc>
          <w:tcPr>
            <w:tcW w:w="1522" w:type="dxa"/>
          </w:tcPr>
          <w:p w:rsidR="00D17ABD" w:rsidRPr="00F20EE6" w:rsidRDefault="00D17ABD" w:rsidP="00557F99">
            <w:pPr>
              <w:pStyle w:val="Tabletext"/>
            </w:pPr>
            <w:r>
              <w:t>PBDE</w:t>
            </w:r>
          </w:p>
        </w:tc>
        <w:tc>
          <w:tcPr>
            <w:tcW w:w="7838" w:type="dxa"/>
          </w:tcPr>
          <w:p w:rsidR="00D17ABD" w:rsidRPr="00F20EE6" w:rsidRDefault="00D17ABD" w:rsidP="00557F99">
            <w:pPr>
              <w:pStyle w:val="Tabletext"/>
            </w:pPr>
            <w:proofErr w:type="spellStart"/>
            <w:r>
              <w:t>Polybrominated</w:t>
            </w:r>
            <w:proofErr w:type="spellEnd"/>
            <w:r>
              <w:t xml:space="preserve"> Diphenyl Ethers</w:t>
            </w:r>
          </w:p>
        </w:tc>
      </w:tr>
      <w:tr w:rsidR="00D17ABD" w:rsidRPr="00A46AD5" w:rsidTr="00557F99">
        <w:tc>
          <w:tcPr>
            <w:tcW w:w="1522" w:type="dxa"/>
          </w:tcPr>
          <w:p w:rsidR="00D17ABD" w:rsidRPr="00F20EE6" w:rsidRDefault="00D17ABD" w:rsidP="00557F99">
            <w:pPr>
              <w:pStyle w:val="Tabletext"/>
            </w:pPr>
            <w:r>
              <w:t>PCB</w:t>
            </w:r>
          </w:p>
        </w:tc>
        <w:tc>
          <w:tcPr>
            <w:tcW w:w="7838" w:type="dxa"/>
          </w:tcPr>
          <w:p w:rsidR="00D17ABD" w:rsidRPr="00F20EE6" w:rsidRDefault="00D17ABD" w:rsidP="00557F99">
            <w:pPr>
              <w:pStyle w:val="Tabletext"/>
            </w:pPr>
            <w:proofErr w:type="spellStart"/>
            <w:r w:rsidRPr="00AC2D0D">
              <w:t>PolyChlorinated</w:t>
            </w:r>
            <w:proofErr w:type="spellEnd"/>
            <w:r w:rsidRPr="00AC2D0D">
              <w:t xml:space="preserve"> Biphenyls</w:t>
            </w:r>
          </w:p>
        </w:tc>
      </w:tr>
      <w:tr w:rsidR="00D17ABD" w:rsidRPr="00A46AD5" w:rsidTr="00557F99">
        <w:tc>
          <w:tcPr>
            <w:tcW w:w="1522" w:type="dxa"/>
          </w:tcPr>
          <w:p w:rsidR="00D17ABD" w:rsidRPr="00F20EE6" w:rsidRDefault="00D17ABD" w:rsidP="00557F99">
            <w:pPr>
              <w:pStyle w:val="Tabletext"/>
            </w:pPr>
            <w:r w:rsidRPr="0099087D">
              <w:lastRenderedPageBreak/>
              <w:t>QAPP</w:t>
            </w:r>
          </w:p>
        </w:tc>
        <w:tc>
          <w:tcPr>
            <w:tcW w:w="7838" w:type="dxa"/>
          </w:tcPr>
          <w:p w:rsidR="00D17ABD" w:rsidRPr="00F20EE6" w:rsidRDefault="00D17ABD" w:rsidP="00557F99">
            <w:pPr>
              <w:pStyle w:val="Tabletext"/>
            </w:pPr>
            <w:r w:rsidRPr="0099087D">
              <w:t>Quality Assurance Project Plan</w:t>
            </w:r>
          </w:p>
        </w:tc>
      </w:tr>
      <w:tr w:rsidR="00D17ABD" w:rsidRPr="00A46AD5" w:rsidTr="00557F99">
        <w:tc>
          <w:tcPr>
            <w:tcW w:w="1522" w:type="dxa"/>
          </w:tcPr>
          <w:p w:rsidR="00D17ABD" w:rsidRPr="00D27881" w:rsidRDefault="00D17ABD" w:rsidP="00557F99">
            <w:pPr>
              <w:pStyle w:val="Tabletext"/>
            </w:pPr>
            <w:r w:rsidRPr="00A53C42">
              <w:t>RBI</w:t>
            </w:r>
          </w:p>
        </w:tc>
        <w:tc>
          <w:tcPr>
            <w:tcW w:w="7838" w:type="dxa"/>
          </w:tcPr>
          <w:p w:rsidR="00D17ABD" w:rsidRPr="00D27881" w:rsidRDefault="00D17ABD" w:rsidP="00557F99">
            <w:pPr>
              <w:pStyle w:val="Tabletext"/>
            </w:pPr>
            <w:r w:rsidRPr="00A53C42">
              <w:t>Relative Benthic Index</w:t>
            </w:r>
          </w:p>
        </w:tc>
      </w:tr>
      <w:tr w:rsidR="00D17ABD" w:rsidRPr="00A46AD5" w:rsidTr="00557F99">
        <w:tc>
          <w:tcPr>
            <w:tcW w:w="1522" w:type="dxa"/>
          </w:tcPr>
          <w:p w:rsidR="00D17ABD" w:rsidRPr="00F20EE6" w:rsidRDefault="00D17ABD" w:rsidP="00557F99">
            <w:pPr>
              <w:pStyle w:val="Tabletext"/>
            </w:pPr>
            <w:r w:rsidRPr="0073422A">
              <w:t>ROV</w:t>
            </w:r>
          </w:p>
        </w:tc>
        <w:tc>
          <w:tcPr>
            <w:tcW w:w="7838" w:type="dxa"/>
          </w:tcPr>
          <w:p w:rsidR="00D17ABD" w:rsidRPr="00F20EE6" w:rsidRDefault="00D17ABD" w:rsidP="00557F99">
            <w:pPr>
              <w:pStyle w:val="Tabletext"/>
            </w:pPr>
            <w:r>
              <w:t>R</w:t>
            </w:r>
            <w:r w:rsidRPr="0073422A">
              <w:t xml:space="preserve">emotely </w:t>
            </w:r>
            <w:r>
              <w:t>O</w:t>
            </w:r>
            <w:r w:rsidRPr="0073422A">
              <w:t xml:space="preserve">perated </w:t>
            </w:r>
            <w:r>
              <w:t>V</w:t>
            </w:r>
            <w:r w:rsidRPr="0073422A">
              <w:t>ehicle</w:t>
            </w:r>
          </w:p>
        </w:tc>
      </w:tr>
      <w:tr w:rsidR="00D17ABD" w:rsidRPr="00A46AD5" w:rsidTr="00557F99">
        <w:tc>
          <w:tcPr>
            <w:tcW w:w="1522" w:type="dxa"/>
          </w:tcPr>
          <w:p w:rsidR="00D17ABD" w:rsidRPr="008D232F" w:rsidRDefault="00D17ABD" w:rsidP="00557F99">
            <w:pPr>
              <w:pStyle w:val="Tabletext"/>
            </w:pPr>
            <w:r w:rsidRPr="009B0F61">
              <w:t>RPD</w:t>
            </w:r>
          </w:p>
        </w:tc>
        <w:tc>
          <w:tcPr>
            <w:tcW w:w="7838" w:type="dxa"/>
          </w:tcPr>
          <w:p w:rsidR="00D17ABD" w:rsidRPr="00D27881" w:rsidRDefault="00D17ABD" w:rsidP="00557F99">
            <w:pPr>
              <w:pStyle w:val="Tabletext"/>
            </w:pPr>
            <w:r>
              <w:t>R</w:t>
            </w:r>
            <w:r w:rsidRPr="009B0F61">
              <w:t xml:space="preserve">edox </w:t>
            </w:r>
            <w:r>
              <w:t>P</w:t>
            </w:r>
            <w:r w:rsidRPr="009B0F61">
              <w:t xml:space="preserve">otential </w:t>
            </w:r>
            <w:r>
              <w:t>D</w:t>
            </w:r>
            <w:r w:rsidRPr="009B0F61">
              <w:t>iscontinuity</w:t>
            </w:r>
          </w:p>
        </w:tc>
      </w:tr>
      <w:tr w:rsidR="00D17ABD" w:rsidRPr="00A46AD5" w:rsidTr="00557F99">
        <w:tc>
          <w:tcPr>
            <w:tcW w:w="1522" w:type="dxa"/>
          </w:tcPr>
          <w:p w:rsidR="00D17ABD" w:rsidRDefault="00D17ABD" w:rsidP="00557F99">
            <w:pPr>
              <w:pStyle w:val="Tabletext"/>
            </w:pPr>
            <w:r w:rsidRPr="00F80C17">
              <w:t>SCCWRP</w:t>
            </w:r>
          </w:p>
        </w:tc>
        <w:tc>
          <w:tcPr>
            <w:tcW w:w="7838" w:type="dxa"/>
          </w:tcPr>
          <w:p w:rsidR="00D17ABD" w:rsidRDefault="00D17ABD" w:rsidP="00557F99">
            <w:pPr>
              <w:pStyle w:val="Tabletext"/>
            </w:pPr>
            <w:r w:rsidRPr="00F80C17">
              <w:t>Southern California Coastal Water Research Project</w:t>
            </w:r>
          </w:p>
        </w:tc>
      </w:tr>
      <w:tr w:rsidR="00A66504" w:rsidRPr="00A46AD5" w:rsidTr="00557F99">
        <w:tc>
          <w:tcPr>
            <w:tcW w:w="1522" w:type="dxa"/>
          </w:tcPr>
          <w:p w:rsidR="00A66504" w:rsidRPr="00746806" w:rsidRDefault="00A66504" w:rsidP="00557F99">
            <w:pPr>
              <w:pStyle w:val="Tabletext"/>
            </w:pPr>
            <w:r w:rsidRPr="002569B6">
              <w:t>SEABOSS</w:t>
            </w:r>
          </w:p>
        </w:tc>
        <w:tc>
          <w:tcPr>
            <w:tcW w:w="7838" w:type="dxa"/>
          </w:tcPr>
          <w:p w:rsidR="00A66504" w:rsidRPr="00746806" w:rsidRDefault="00A66504" w:rsidP="00A66504">
            <w:pPr>
              <w:pStyle w:val="Tabletext"/>
            </w:pPr>
            <w:proofErr w:type="spellStart"/>
            <w:r w:rsidRPr="002569B6">
              <w:t>SEABed</w:t>
            </w:r>
            <w:proofErr w:type="spellEnd"/>
            <w:r w:rsidRPr="002569B6">
              <w:t xml:space="preserve"> Observation and Sampling System</w:t>
            </w:r>
          </w:p>
        </w:tc>
      </w:tr>
      <w:tr w:rsidR="00D17ABD" w:rsidRPr="00A46AD5" w:rsidTr="00557F99">
        <w:tc>
          <w:tcPr>
            <w:tcW w:w="1522" w:type="dxa"/>
          </w:tcPr>
          <w:p w:rsidR="00D17ABD" w:rsidRPr="00F20EE6" w:rsidRDefault="00D17ABD" w:rsidP="00557F99">
            <w:pPr>
              <w:pStyle w:val="Tabletext"/>
            </w:pPr>
            <w:r w:rsidRPr="00746806">
              <w:t>SEIS</w:t>
            </w:r>
          </w:p>
        </w:tc>
        <w:tc>
          <w:tcPr>
            <w:tcW w:w="7838" w:type="dxa"/>
          </w:tcPr>
          <w:p w:rsidR="00D17ABD" w:rsidRPr="00F20EE6" w:rsidRDefault="00D17ABD" w:rsidP="00557F99">
            <w:pPr>
              <w:pStyle w:val="Tabletext"/>
            </w:pPr>
            <w:r w:rsidRPr="00746806">
              <w:t>Supplemental Environmental Impact Study</w:t>
            </w:r>
          </w:p>
        </w:tc>
      </w:tr>
      <w:tr w:rsidR="007761D9" w:rsidRPr="00A46AD5" w:rsidTr="00557F99">
        <w:tc>
          <w:tcPr>
            <w:tcW w:w="1522" w:type="dxa"/>
          </w:tcPr>
          <w:p w:rsidR="007761D9" w:rsidRDefault="007761D9" w:rsidP="00557F99">
            <w:pPr>
              <w:pStyle w:val="Tabletext"/>
            </w:pPr>
            <w:r>
              <w:t>SOP</w:t>
            </w:r>
          </w:p>
        </w:tc>
        <w:tc>
          <w:tcPr>
            <w:tcW w:w="7838" w:type="dxa"/>
          </w:tcPr>
          <w:p w:rsidR="007761D9" w:rsidRDefault="007761D9" w:rsidP="00043DA7">
            <w:pPr>
              <w:pStyle w:val="Tabletext"/>
            </w:pPr>
            <w:r>
              <w:t>Standard Operating Procedure</w:t>
            </w:r>
          </w:p>
        </w:tc>
      </w:tr>
      <w:tr w:rsidR="00D17ABD" w:rsidRPr="00A46AD5" w:rsidTr="00557F99">
        <w:tc>
          <w:tcPr>
            <w:tcW w:w="1522" w:type="dxa"/>
          </w:tcPr>
          <w:p w:rsidR="00D17ABD" w:rsidRPr="00F20EE6" w:rsidRDefault="00D17ABD" w:rsidP="00557F99">
            <w:pPr>
              <w:pStyle w:val="Tabletext"/>
            </w:pPr>
            <w:r>
              <w:t>SPI</w:t>
            </w:r>
          </w:p>
        </w:tc>
        <w:tc>
          <w:tcPr>
            <w:tcW w:w="7838" w:type="dxa"/>
          </w:tcPr>
          <w:p w:rsidR="00D17ABD" w:rsidRPr="00F20EE6" w:rsidRDefault="00D17ABD" w:rsidP="00043DA7">
            <w:pPr>
              <w:pStyle w:val="Tabletext"/>
            </w:pPr>
            <w:r>
              <w:t>Sediment Profile I</w:t>
            </w:r>
            <w:r w:rsidR="00043DA7">
              <w:t>mage</w:t>
            </w:r>
          </w:p>
        </w:tc>
      </w:tr>
      <w:tr w:rsidR="00D17ABD" w:rsidRPr="00A46AD5" w:rsidTr="00557F99">
        <w:tc>
          <w:tcPr>
            <w:tcW w:w="1522" w:type="dxa"/>
          </w:tcPr>
          <w:p w:rsidR="00D17ABD" w:rsidRDefault="00D17ABD" w:rsidP="00557F99">
            <w:pPr>
              <w:pStyle w:val="Tabletext"/>
            </w:pPr>
            <w:r w:rsidRPr="00D27881">
              <w:t>SQO BLOE</w:t>
            </w:r>
          </w:p>
        </w:tc>
        <w:tc>
          <w:tcPr>
            <w:tcW w:w="7838" w:type="dxa"/>
          </w:tcPr>
          <w:p w:rsidR="00D17ABD" w:rsidRDefault="00D17ABD" w:rsidP="00557F99">
            <w:pPr>
              <w:pStyle w:val="Tabletext"/>
            </w:pPr>
            <w:r w:rsidRPr="00D27881">
              <w:t>Sediment Quality Objectives Benthic Line of Evidence</w:t>
            </w:r>
          </w:p>
        </w:tc>
      </w:tr>
      <w:tr w:rsidR="00D17ABD" w:rsidRPr="00A46AD5" w:rsidTr="00557F99">
        <w:tc>
          <w:tcPr>
            <w:tcW w:w="1522" w:type="dxa"/>
          </w:tcPr>
          <w:p w:rsidR="00D17ABD" w:rsidRPr="00D27881" w:rsidRDefault="00D17ABD" w:rsidP="00557F99">
            <w:pPr>
              <w:pStyle w:val="Tabletext"/>
            </w:pPr>
            <w:r w:rsidRPr="008D232F">
              <w:t>TMDL</w:t>
            </w:r>
          </w:p>
        </w:tc>
        <w:tc>
          <w:tcPr>
            <w:tcW w:w="7838" w:type="dxa"/>
          </w:tcPr>
          <w:p w:rsidR="00D17ABD" w:rsidRPr="00D27881" w:rsidRDefault="00D17ABD" w:rsidP="00557F99">
            <w:pPr>
              <w:pStyle w:val="Tabletext"/>
            </w:pPr>
            <w:r w:rsidRPr="00572614">
              <w:t>Total Maximum Daily Load</w:t>
            </w:r>
          </w:p>
        </w:tc>
      </w:tr>
      <w:tr w:rsidR="00D17ABD" w:rsidRPr="00A46AD5" w:rsidTr="00557F99">
        <w:tc>
          <w:tcPr>
            <w:tcW w:w="1522" w:type="dxa"/>
          </w:tcPr>
          <w:p w:rsidR="00D17ABD" w:rsidRPr="00F20EE6" w:rsidRDefault="00D17ABD" w:rsidP="00557F99">
            <w:pPr>
              <w:pStyle w:val="Tabletext"/>
            </w:pPr>
            <w:r>
              <w:t>TOC</w:t>
            </w:r>
          </w:p>
        </w:tc>
        <w:tc>
          <w:tcPr>
            <w:tcW w:w="7838" w:type="dxa"/>
          </w:tcPr>
          <w:p w:rsidR="00D17ABD" w:rsidRPr="00F20EE6" w:rsidRDefault="00D17ABD" w:rsidP="00557F99">
            <w:pPr>
              <w:pStyle w:val="Tabletext"/>
            </w:pPr>
            <w:r>
              <w:t>Total Organic Carbon</w:t>
            </w:r>
          </w:p>
        </w:tc>
      </w:tr>
      <w:tr w:rsidR="00D17ABD" w:rsidRPr="00A46AD5" w:rsidTr="00557F99">
        <w:tc>
          <w:tcPr>
            <w:tcW w:w="1522" w:type="dxa"/>
          </w:tcPr>
          <w:p w:rsidR="00D17ABD" w:rsidRDefault="00D17ABD" w:rsidP="00557F99">
            <w:pPr>
              <w:pStyle w:val="Tabletext"/>
            </w:pPr>
            <w:r>
              <w:t>TON</w:t>
            </w:r>
          </w:p>
        </w:tc>
        <w:tc>
          <w:tcPr>
            <w:tcW w:w="7838" w:type="dxa"/>
          </w:tcPr>
          <w:p w:rsidR="00D17ABD" w:rsidRDefault="00D17ABD" w:rsidP="00557F99">
            <w:pPr>
              <w:pStyle w:val="Tabletext"/>
            </w:pPr>
            <w:r>
              <w:t>T</w:t>
            </w:r>
            <w:r w:rsidRPr="00383B3D">
              <w:t xml:space="preserve">otal </w:t>
            </w:r>
            <w:r>
              <w:t>O</w:t>
            </w:r>
            <w:r w:rsidRPr="00383B3D">
              <w:t xml:space="preserve">rganic </w:t>
            </w:r>
            <w:r>
              <w:t>N</w:t>
            </w:r>
            <w:r w:rsidRPr="00383B3D">
              <w:t>itrogen</w:t>
            </w:r>
          </w:p>
        </w:tc>
      </w:tr>
      <w:tr w:rsidR="00144732" w:rsidRPr="00A46AD5" w:rsidTr="00557F99">
        <w:tc>
          <w:tcPr>
            <w:tcW w:w="1522" w:type="dxa"/>
          </w:tcPr>
          <w:p w:rsidR="00144732" w:rsidRDefault="00144732" w:rsidP="00557F99">
            <w:pPr>
              <w:pStyle w:val="Tabletext"/>
            </w:pPr>
            <w:r>
              <w:t>TTD</w:t>
            </w:r>
          </w:p>
        </w:tc>
        <w:tc>
          <w:tcPr>
            <w:tcW w:w="7838" w:type="dxa"/>
          </w:tcPr>
          <w:p w:rsidR="00144732" w:rsidRDefault="00144732" w:rsidP="00144732">
            <w:pPr>
              <w:pStyle w:val="Tabletext"/>
            </w:pPr>
            <w:r w:rsidRPr="00144732">
              <w:t xml:space="preserve">Total </w:t>
            </w:r>
            <w:r>
              <w:t>T</w:t>
            </w:r>
            <w:r w:rsidRPr="00144732">
              <w:t xml:space="preserve">axonomic </w:t>
            </w:r>
            <w:r>
              <w:t>D</w:t>
            </w:r>
            <w:r w:rsidRPr="00144732">
              <w:t>istinctness</w:t>
            </w:r>
          </w:p>
        </w:tc>
      </w:tr>
      <w:tr w:rsidR="00D17ABD" w:rsidRPr="00A46AD5" w:rsidTr="00557F99">
        <w:tc>
          <w:tcPr>
            <w:tcW w:w="1522" w:type="dxa"/>
          </w:tcPr>
          <w:p w:rsidR="00D17ABD" w:rsidRPr="00F20EE6" w:rsidRDefault="00D17ABD" w:rsidP="00557F99">
            <w:pPr>
              <w:pStyle w:val="Tabletext"/>
            </w:pPr>
            <w:r w:rsidRPr="00171C9E">
              <w:t>USGS</w:t>
            </w:r>
          </w:p>
        </w:tc>
        <w:tc>
          <w:tcPr>
            <w:tcW w:w="7838" w:type="dxa"/>
          </w:tcPr>
          <w:p w:rsidR="00D17ABD" w:rsidRPr="00F20EE6" w:rsidRDefault="00D17ABD" w:rsidP="00557F99">
            <w:pPr>
              <w:pStyle w:val="Tabletext"/>
            </w:pPr>
            <w:r>
              <w:t>United States Geological Survey</w:t>
            </w:r>
          </w:p>
        </w:tc>
      </w:tr>
      <w:tr w:rsidR="00362865" w:rsidRPr="00A46AD5" w:rsidTr="00557F99">
        <w:tc>
          <w:tcPr>
            <w:tcW w:w="1522" w:type="dxa"/>
          </w:tcPr>
          <w:p w:rsidR="00362865" w:rsidRPr="00171C9E" w:rsidRDefault="00362865" w:rsidP="00557F99">
            <w:pPr>
              <w:pStyle w:val="Tabletext"/>
            </w:pPr>
            <w:r>
              <w:t>US-M-AMBI</w:t>
            </w:r>
          </w:p>
        </w:tc>
        <w:tc>
          <w:tcPr>
            <w:tcW w:w="7838" w:type="dxa"/>
          </w:tcPr>
          <w:p w:rsidR="00362865" w:rsidRDefault="00362865" w:rsidP="00362865">
            <w:pPr>
              <w:pStyle w:val="Tabletext"/>
            </w:pPr>
            <w:r w:rsidRPr="00362865">
              <w:t>Multivariate AZTIs Marine Biotic Index</w:t>
            </w:r>
            <w:r>
              <w:t xml:space="preserve"> Developed for US Coastal Waters</w:t>
            </w:r>
          </w:p>
        </w:tc>
      </w:tr>
      <w:tr w:rsidR="00D17ABD" w:rsidRPr="00A46AD5" w:rsidTr="00557F99">
        <w:tc>
          <w:tcPr>
            <w:tcW w:w="1522" w:type="dxa"/>
          </w:tcPr>
          <w:p w:rsidR="00D17ABD" w:rsidRPr="00D27881" w:rsidRDefault="00D17ABD" w:rsidP="00557F99">
            <w:pPr>
              <w:pStyle w:val="Tabletext"/>
            </w:pPr>
            <w:r w:rsidRPr="00CF25DF">
              <w:t>V</w:t>
            </w:r>
            <w:r>
              <w:t>PB</w:t>
            </w:r>
            <w:r w:rsidRPr="00CF25DF">
              <w:t>I</w:t>
            </w:r>
          </w:p>
        </w:tc>
        <w:tc>
          <w:tcPr>
            <w:tcW w:w="7838" w:type="dxa"/>
          </w:tcPr>
          <w:p w:rsidR="00D17ABD" w:rsidRPr="00D27881" w:rsidRDefault="00D17ABD" w:rsidP="00557F99">
            <w:pPr>
              <w:pStyle w:val="Tabletext"/>
            </w:pPr>
            <w:r w:rsidRPr="00CF25DF">
              <w:t xml:space="preserve">Virginian Province </w:t>
            </w:r>
            <w:r>
              <w:t xml:space="preserve">Benthic </w:t>
            </w:r>
            <w:r w:rsidRPr="00CF25DF">
              <w:t>Index</w:t>
            </w:r>
          </w:p>
        </w:tc>
      </w:tr>
      <w:tr w:rsidR="00D90A93" w:rsidRPr="00A46AD5" w:rsidTr="005C46E5">
        <w:tc>
          <w:tcPr>
            <w:tcW w:w="1522" w:type="dxa"/>
          </w:tcPr>
          <w:p w:rsidR="00D90A93" w:rsidRDefault="00D90A93" w:rsidP="0007510A">
            <w:pPr>
              <w:pStyle w:val="Tabletext"/>
            </w:pPr>
          </w:p>
        </w:tc>
        <w:tc>
          <w:tcPr>
            <w:tcW w:w="7838" w:type="dxa"/>
          </w:tcPr>
          <w:p w:rsidR="00D90A93" w:rsidRPr="00FF517B" w:rsidRDefault="00D90A93" w:rsidP="0007510A">
            <w:pPr>
              <w:pStyle w:val="Tabletext"/>
            </w:pPr>
          </w:p>
        </w:tc>
      </w:tr>
      <w:tr w:rsidR="000D13A7" w:rsidRPr="00A46AD5" w:rsidTr="005C46E5">
        <w:tc>
          <w:tcPr>
            <w:tcW w:w="1522" w:type="dxa"/>
          </w:tcPr>
          <w:p w:rsidR="000D13A7" w:rsidRPr="000D13A7" w:rsidRDefault="000D13A7" w:rsidP="0007510A">
            <w:pPr>
              <w:pStyle w:val="Tabletext"/>
            </w:pPr>
          </w:p>
        </w:tc>
        <w:tc>
          <w:tcPr>
            <w:tcW w:w="7838" w:type="dxa"/>
          </w:tcPr>
          <w:p w:rsidR="000D13A7" w:rsidRPr="000D13A7" w:rsidRDefault="000D13A7" w:rsidP="0007510A">
            <w:pPr>
              <w:pStyle w:val="Tabletext"/>
            </w:pPr>
          </w:p>
        </w:tc>
      </w:tr>
      <w:tr w:rsidR="000D13A7" w:rsidRPr="00A46AD5" w:rsidTr="005C46E5">
        <w:tc>
          <w:tcPr>
            <w:tcW w:w="1522" w:type="dxa"/>
          </w:tcPr>
          <w:p w:rsidR="000D13A7" w:rsidRPr="000D13A7" w:rsidRDefault="000D13A7" w:rsidP="0007510A">
            <w:pPr>
              <w:pStyle w:val="Tabletext"/>
            </w:pPr>
          </w:p>
        </w:tc>
        <w:tc>
          <w:tcPr>
            <w:tcW w:w="7838" w:type="dxa"/>
          </w:tcPr>
          <w:p w:rsidR="000D13A7" w:rsidRPr="000D13A7" w:rsidRDefault="000D13A7" w:rsidP="00FF517B">
            <w:pPr>
              <w:pStyle w:val="Tabletext"/>
            </w:pPr>
          </w:p>
        </w:tc>
      </w:tr>
      <w:tr w:rsidR="000D13A7" w:rsidRPr="00A46AD5" w:rsidTr="005C46E5">
        <w:tc>
          <w:tcPr>
            <w:tcW w:w="1522" w:type="dxa"/>
          </w:tcPr>
          <w:p w:rsidR="000D13A7" w:rsidRPr="000D13A7" w:rsidRDefault="000D13A7" w:rsidP="0007510A">
            <w:pPr>
              <w:pStyle w:val="Tabletext"/>
            </w:pPr>
          </w:p>
        </w:tc>
        <w:tc>
          <w:tcPr>
            <w:tcW w:w="7838" w:type="dxa"/>
          </w:tcPr>
          <w:p w:rsidR="000D13A7" w:rsidRPr="000D13A7" w:rsidRDefault="000D13A7" w:rsidP="0007510A">
            <w:pPr>
              <w:pStyle w:val="Tabletext"/>
            </w:pPr>
          </w:p>
        </w:tc>
      </w:tr>
      <w:tr w:rsidR="000D13A7" w:rsidRPr="00A46AD5" w:rsidTr="005C46E5">
        <w:tc>
          <w:tcPr>
            <w:tcW w:w="1522" w:type="dxa"/>
          </w:tcPr>
          <w:p w:rsidR="000D13A7" w:rsidRPr="000D13A7" w:rsidRDefault="000D13A7" w:rsidP="0007510A">
            <w:pPr>
              <w:pStyle w:val="Tabletext"/>
            </w:pPr>
          </w:p>
        </w:tc>
        <w:tc>
          <w:tcPr>
            <w:tcW w:w="7838" w:type="dxa"/>
          </w:tcPr>
          <w:p w:rsidR="000D13A7" w:rsidRPr="000D13A7" w:rsidRDefault="000D13A7" w:rsidP="0007510A">
            <w:pPr>
              <w:pStyle w:val="Tabletext"/>
            </w:pPr>
          </w:p>
        </w:tc>
      </w:tr>
      <w:tr w:rsidR="000D13A7" w:rsidRPr="00A46AD5" w:rsidTr="005C46E5">
        <w:tc>
          <w:tcPr>
            <w:tcW w:w="1522" w:type="dxa"/>
          </w:tcPr>
          <w:p w:rsidR="000D13A7" w:rsidRPr="000D13A7" w:rsidRDefault="000D13A7" w:rsidP="0007510A">
            <w:pPr>
              <w:pStyle w:val="Tabletext"/>
            </w:pPr>
          </w:p>
        </w:tc>
        <w:tc>
          <w:tcPr>
            <w:tcW w:w="7838" w:type="dxa"/>
          </w:tcPr>
          <w:p w:rsidR="000D13A7" w:rsidRPr="000D13A7" w:rsidRDefault="000D13A7" w:rsidP="0007510A">
            <w:pPr>
              <w:pStyle w:val="Tabletext"/>
            </w:pPr>
          </w:p>
        </w:tc>
      </w:tr>
    </w:tbl>
    <w:p w:rsidR="0067257A" w:rsidRDefault="0067257A" w:rsidP="008336AF">
      <w:pPr>
        <w:rPr>
          <w:b/>
        </w:rPr>
      </w:pPr>
    </w:p>
    <w:p w:rsidR="00D0120F" w:rsidRPr="001536C5" w:rsidRDefault="00D0120F" w:rsidP="008336AF">
      <w:pPr>
        <w:rPr>
          <w:b/>
        </w:rPr>
      </w:pPr>
    </w:p>
    <w:p w:rsidR="00DC3308" w:rsidRDefault="00DC3308" w:rsidP="0099087D">
      <w:pPr>
        <w:pStyle w:val="Heading1"/>
        <w:sectPr w:rsidR="00DC3308" w:rsidSect="0030214D">
          <w:headerReference w:type="even" r:id="rId16"/>
          <w:headerReference w:type="default" r:id="rId17"/>
          <w:footerReference w:type="default" r:id="rId18"/>
          <w:headerReference w:type="first" r:id="rId19"/>
          <w:pgSz w:w="12240" w:h="15840" w:code="1"/>
          <w:pgMar w:top="1440" w:right="1440" w:bottom="1440" w:left="1440" w:header="720" w:footer="720" w:gutter="0"/>
          <w:pgNumType w:fmt="lowerRoman"/>
          <w:cols w:space="720"/>
          <w:docGrid w:linePitch="360"/>
        </w:sectPr>
      </w:pPr>
      <w:bookmarkStart w:id="8" w:name="_Toc168454058"/>
    </w:p>
    <w:p w:rsidR="00612695" w:rsidRDefault="00A028D5" w:rsidP="0099087D">
      <w:pPr>
        <w:pStyle w:val="Heading1"/>
      </w:pPr>
      <w:bookmarkStart w:id="9" w:name="_Toc11407543"/>
      <w:r w:rsidRPr="0099087D">
        <w:lastRenderedPageBreak/>
        <w:t>Background</w:t>
      </w:r>
      <w:bookmarkEnd w:id="9"/>
    </w:p>
    <w:p w:rsidR="005E0CEC" w:rsidRDefault="005E0CEC" w:rsidP="00A028D5">
      <w:pPr>
        <w:rPr>
          <w:szCs w:val="22"/>
        </w:rPr>
      </w:pPr>
      <w:r w:rsidRPr="005E0CEC">
        <w:rPr>
          <w:szCs w:val="22"/>
        </w:rPr>
        <w:t xml:space="preserve">The Massachusetts Department of Environmental Protection (MassDEP) established the Massachusetts Estuaries Project (MEP) to monitor and protect estuarine ecosystems in southeastern Massachusetts embayments. </w:t>
      </w:r>
      <w:r w:rsidR="00FD2FA3">
        <w:rPr>
          <w:szCs w:val="22"/>
        </w:rPr>
        <w:t xml:space="preserve"> </w:t>
      </w:r>
      <w:r w:rsidRPr="005E0CEC">
        <w:rPr>
          <w:szCs w:val="22"/>
        </w:rPr>
        <w:t xml:space="preserve">The regulatory basis for the MEP is provided by the “Massachusetts Surface Water Quality Standards” (314 CMR 4.00), which implement provisions of the federal Clean Water Act. </w:t>
      </w:r>
      <w:r w:rsidR="00FD2FA3">
        <w:rPr>
          <w:szCs w:val="22"/>
        </w:rPr>
        <w:t xml:space="preserve"> </w:t>
      </w:r>
      <w:r w:rsidRPr="005E0CEC">
        <w:rPr>
          <w:szCs w:val="22"/>
        </w:rPr>
        <w:t xml:space="preserve">The Water Quality Standards provide criteria for the protection of surface waters in coastal Massachusetts embayments. </w:t>
      </w:r>
      <w:r w:rsidR="00FD2FA3">
        <w:rPr>
          <w:szCs w:val="22"/>
        </w:rPr>
        <w:t xml:space="preserve"> </w:t>
      </w:r>
      <w:r w:rsidRPr="005E0CEC">
        <w:rPr>
          <w:szCs w:val="22"/>
        </w:rPr>
        <w:t xml:space="preserve">Although the Water Quality Standards were designed to control eutrophication by regulating both point and non-point nutrient discharges, they do not include specific thresholds for nitrogen. </w:t>
      </w:r>
      <w:r w:rsidR="00FD2FA3">
        <w:rPr>
          <w:szCs w:val="22"/>
        </w:rPr>
        <w:t xml:space="preserve"> </w:t>
      </w:r>
      <w:r w:rsidRPr="005E0CEC">
        <w:rPr>
          <w:szCs w:val="22"/>
        </w:rPr>
        <w:t>The strategy of the MEP was to develop site-specific nitrogen thresholds based on existing conditions, and then to calibrate and refine those thresholds using the results of follow-up monitoring for selected water quality indicators.</w:t>
      </w:r>
    </w:p>
    <w:p w:rsidR="00A028D5" w:rsidRPr="0099087D" w:rsidRDefault="005E0CEC" w:rsidP="00A028D5">
      <w:pPr>
        <w:rPr>
          <w:szCs w:val="22"/>
        </w:rPr>
      </w:pPr>
      <w:r w:rsidRPr="005E0CEC">
        <w:rPr>
          <w:szCs w:val="22"/>
        </w:rPr>
        <w:t xml:space="preserve">Howes et al. (2003) described the goals and approach of the MEP in a report entitled, </w:t>
      </w:r>
      <w:r w:rsidRPr="006C6527">
        <w:rPr>
          <w:i/>
          <w:szCs w:val="22"/>
        </w:rPr>
        <w:t>Site-Specific Nitrogen Thresholds for Southeastern Massachusetts Embayments: Critical Indicators</w:t>
      </w:r>
      <w:r w:rsidRPr="005E0CEC">
        <w:rPr>
          <w:szCs w:val="22"/>
        </w:rPr>
        <w:t xml:space="preserve">. </w:t>
      </w:r>
      <w:r w:rsidR="00FD2FA3">
        <w:rPr>
          <w:szCs w:val="22"/>
        </w:rPr>
        <w:t xml:space="preserve"> </w:t>
      </w:r>
      <w:r w:rsidRPr="005E0CEC">
        <w:rPr>
          <w:szCs w:val="22"/>
        </w:rPr>
        <w:t>The stated</w:t>
      </w:r>
      <w:r w:rsidR="00A028D5" w:rsidRPr="0099087D">
        <w:rPr>
          <w:szCs w:val="22"/>
        </w:rPr>
        <w:t xml:space="preserve"> goal of the MEP was to assess the current condition of 89 embayments in southeastern Massachusetts and to develop critical site-specific nitrogen thresholds that could be used as a management tool by communities to identify needed corrective and protective measures for both now and in the future (Howes et al</w:t>
      </w:r>
      <w:r>
        <w:rPr>
          <w:szCs w:val="22"/>
        </w:rPr>
        <w:t>.</w:t>
      </w:r>
      <w:r w:rsidR="00A028D5" w:rsidRPr="0099087D">
        <w:rPr>
          <w:szCs w:val="22"/>
        </w:rPr>
        <w:t xml:space="preserve"> 2003). </w:t>
      </w:r>
      <w:r w:rsidR="00FD2FA3">
        <w:rPr>
          <w:szCs w:val="22"/>
        </w:rPr>
        <w:t xml:space="preserve"> </w:t>
      </w:r>
      <w:r w:rsidR="00A028D5" w:rsidRPr="0099087D">
        <w:rPr>
          <w:szCs w:val="22"/>
        </w:rPr>
        <w:t>The essential component of the MEP was the development of site-specific critical thresholds for the coastal embayments within the study region based on specific basin configuration, source water quality, and watershed spatial features for each embayment (Howes et al</w:t>
      </w:r>
      <w:r>
        <w:rPr>
          <w:szCs w:val="22"/>
        </w:rPr>
        <w:t>.</w:t>
      </w:r>
      <w:r w:rsidR="00A028D5" w:rsidRPr="0099087D">
        <w:rPr>
          <w:szCs w:val="22"/>
        </w:rPr>
        <w:t xml:space="preserve"> 2003).  These thresholds were developed using a process that relied on scientifically credible principles and approaches, </w:t>
      </w:r>
      <w:r w:rsidRPr="005E0CEC">
        <w:rPr>
          <w:szCs w:val="22"/>
        </w:rPr>
        <w:t>following</w:t>
      </w:r>
      <w:r w:rsidR="000E028B">
        <w:rPr>
          <w:szCs w:val="22"/>
        </w:rPr>
        <w:t xml:space="preserve"> </w:t>
      </w:r>
      <w:r w:rsidR="00A028D5" w:rsidRPr="0099087D">
        <w:rPr>
          <w:szCs w:val="22"/>
        </w:rPr>
        <w:t xml:space="preserve">the established regulatory framework governing surface water quality management in the </w:t>
      </w:r>
      <w:r w:rsidRPr="005E0CEC">
        <w:rPr>
          <w:szCs w:val="22"/>
        </w:rPr>
        <w:t xml:space="preserve">Commonwealth </w:t>
      </w:r>
      <w:r w:rsidR="00A028D5" w:rsidRPr="0099087D">
        <w:rPr>
          <w:szCs w:val="22"/>
        </w:rPr>
        <w:t xml:space="preserve">of Massachusetts.  </w:t>
      </w:r>
      <w:r w:rsidRPr="005E0CEC">
        <w:rPr>
          <w:szCs w:val="22"/>
        </w:rPr>
        <w:t>Howes et al. (2003) also described the types of indicators that were selected to assess water quality, including dissolved oxygen levels, ecological diversity, and the presence of certain animal and plant species.</w:t>
      </w:r>
      <w:r w:rsidR="000E028B">
        <w:rPr>
          <w:szCs w:val="22"/>
        </w:rPr>
        <w:t xml:space="preserve">  </w:t>
      </w:r>
      <w:r w:rsidR="00A028D5" w:rsidRPr="0099087D">
        <w:rPr>
          <w:szCs w:val="22"/>
        </w:rPr>
        <w:t xml:space="preserve">The water quality indicators were selected based on being either </w:t>
      </w:r>
      <w:r w:rsidR="00EF23A7">
        <w:rPr>
          <w:szCs w:val="22"/>
        </w:rPr>
        <w:t>1</w:t>
      </w:r>
      <w:r w:rsidR="00A028D5" w:rsidRPr="0099087D">
        <w:rPr>
          <w:szCs w:val="22"/>
        </w:rPr>
        <w:t xml:space="preserve">) an essential component of all estuarine habitat health criteria, </w:t>
      </w:r>
      <w:r w:rsidR="00EF23A7">
        <w:rPr>
          <w:szCs w:val="22"/>
        </w:rPr>
        <w:t>2</w:t>
      </w:r>
      <w:r w:rsidR="00A028D5" w:rsidRPr="0099087D">
        <w:rPr>
          <w:szCs w:val="22"/>
        </w:rPr>
        <w:t xml:space="preserve">) of proven utility in southeastern Massachusetts embayments, or </w:t>
      </w:r>
      <w:r w:rsidR="00EF23A7">
        <w:rPr>
          <w:szCs w:val="22"/>
        </w:rPr>
        <w:t>3</w:t>
      </w:r>
      <w:r w:rsidR="00A028D5" w:rsidRPr="0099087D">
        <w:rPr>
          <w:szCs w:val="22"/>
        </w:rPr>
        <w:t>) supported by the Linked Management Model Approach being used by the MEP (Howes et al</w:t>
      </w:r>
      <w:r>
        <w:rPr>
          <w:szCs w:val="22"/>
        </w:rPr>
        <w:t>.</w:t>
      </w:r>
      <w:r w:rsidR="00A028D5" w:rsidRPr="0099087D">
        <w:rPr>
          <w:szCs w:val="22"/>
        </w:rPr>
        <w:t xml:space="preserve"> 2003).</w:t>
      </w:r>
    </w:p>
    <w:p w:rsidR="00A028D5" w:rsidRPr="0099087D" w:rsidRDefault="00A028D5" w:rsidP="00A028D5">
      <w:pPr>
        <w:rPr>
          <w:szCs w:val="22"/>
        </w:rPr>
      </w:pPr>
      <w:r w:rsidRPr="0099087D">
        <w:rPr>
          <w:szCs w:val="22"/>
        </w:rPr>
        <w:t xml:space="preserve">Since the start of the MEP in 2001, approximately 70 estuaries in southeastern Massachusetts have been assessed.  The technical reports for these estuaries document baseline water quality and identify the actions required to restore nutrient (total nitrogen) impaired waters.  Waters that are found to be impaired are listed on the MassDEP 303(d) list and the state is required to develop plans to restore water quality.  Total Maximum Daily Loads (TMDLs) for Total Nitrogen have been established for </w:t>
      </w:r>
      <w:r w:rsidR="00FD2FA3">
        <w:rPr>
          <w:szCs w:val="22"/>
        </w:rPr>
        <w:t>each estuary assessed</w:t>
      </w:r>
      <w:r w:rsidRPr="0099087D">
        <w:rPr>
          <w:szCs w:val="22"/>
        </w:rPr>
        <w:t xml:space="preserve">.  Many communities have begun the process of </w:t>
      </w:r>
      <w:r w:rsidR="000518A1" w:rsidRPr="000518A1">
        <w:rPr>
          <w:szCs w:val="22"/>
        </w:rPr>
        <w:t>integrated water resources management planning</w:t>
      </w:r>
      <w:r w:rsidR="000E028B">
        <w:rPr>
          <w:szCs w:val="22"/>
        </w:rPr>
        <w:t xml:space="preserve"> </w:t>
      </w:r>
      <w:r w:rsidR="000518A1">
        <w:rPr>
          <w:szCs w:val="22"/>
        </w:rPr>
        <w:t>or</w:t>
      </w:r>
      <w:r w:rsidRPr="0099087D">
        <w:rPr>
          <w:szCs w:val="22"/>
        </w:rPr>
        <w:t xml:space="preserve"> </w:t>
      </w:r>
      <w:r w:rsidR="00A97AF7" w:rsidRPr="00A97AF7">
        <w:rPr>
          <w:szCs w:val="22"/>
        </w:rPr>
        <w:t>completed preparation of Comprehensive Water Resources Management Plans (CWRMPs) or Watershed Management Plans (WMPs)</w:t>
      </w:r>
      <w:r w:rsidRPr="0099087D">
        <w:rPr>
          <w:szCs w:val="22"/>
        </w:rPr>
        <w:t xml:space="preserve"> and have committed to on-going water quality monitoring programs.  Additionally, the MassDEP has committed to eelgrass monitoring in coastal estuaries in 3-year periods as part of MassDEP’s Wetlands Conservancy Program.</w:t>
      </w:r>
    </w:p>
    <w:p w:rsidR="00A028D5" w:rsidRPr="0099087D" w:rsidRDefault="00A028D5" w:rsidP="00A028D5">
      <w:pPr>
        <w:rPr>
          <w:szCs w:val="22"/>
        </w:rPr>
      </w:pPr>
      <w:r w:rsidRPr="0099087D">
        <w:rPr>
          <w:szCs w:val="22"/>
        </w:rPr>
        <w:lastRenderedPageBreak/>
        <w:t xml:space="preserve">With implementation of the TMDLs and community measures, MassDEP identified a need to review and update the benthic infauna survey procedures that were created in 2003.  MassDEP is also interested in developing </w:t>
      </w:r>
      <w:r w:rsidR="002D1713">
        <w:rPr>
          <w:szCs w:val="22"/>
        </w:rPr>
        <w:t xml:space="preserve">a </w:t>
      </w:r>
      <w:r w:rsidRPr="0099087D">
        <w:rPr>
          <w:szCs w:val="22"/>
        </w:rPr>
        <w:t xml:space="preserve">tiered approach to conducting benthic surveys that would provide reliable information that is comparable to prior data collection efforts to ensure that judgments can be made between pre- and post- TMDLs conditions while keeping costs to and efforts by communities low.  The goal of this review is to develop guidelines that can be used by parties outside MassDEP to </w:t>
      </w:r>
      <w:r w:rsidR="00746F07">
        <w:rPr>
          <w:szCs w:val="22"/>
        </w:rPr>
        <w:t>collect</w:t>
      </w:r>
      <w:r w:rsidRPr="0099087D">
        <w:rPr>
          <w:szCs w:val="22"/>
        </w:rPr>
        <w:t xml:space="preserve"> benthic data that will be of sufficient quality to be used in management decisions.</w:t>
      </w:r>
    </w:p>
    <w:p w:rsidR="00A028D5" w:rsidRPr="0099087D" w:rsidRDefault="005B1F91" w:rsidP="005B1F91">
      <w:pPr>
        <w:pStyle w:val="Heading1"/>
      </w:pPr>
      <w:bookmarkStart w:id="10" w:name="_Toc11407544"/>
      <w:r>
        <w:t xml:space="preserve">Methodology </w:t>
      </w:r>
      <w:r w:rsidR="00587265">
        <w:t xml:space="preserve">Used to </w:t>
      </w:r>
      <w:r w:rsidR="00A028D5" w:rsidRPr="0099087D">
        <w:t xml:space="preserve">Review </w:t>
      </w:r>
      <w:r>
        <w:t>and U</w:t>
      </w:r>
      <w:r w:rsidRPr="005B1F91">
        <w:t xml:space="preserve">pdate </w:t>
      </w:r>
      <w:r>
        <w:t>B</w:t>
      </w:r>
      <w:r w:rsidRPr="005B1F91">
        <w:t xml:space="preserve">enthic </w:t>
      </w:r>
      <w:r>
        <w:t>Macro</w:t>
      </w:r>
      <w:r w:rsidRPr="005B1F91">
        <w:t xml:space="preserve">fauna </w:t>
      </w:r>
      <w:r>
        <w:t>Monitoring</w:t>
      </w:r>
      <w:bookmarkEnd w:id="10"/>
    </w:p>
    <w:p w:rsidR="006B1EBE" w:rsidRDefault="006B1EBE" w:rsidP="00A028D5">
      <w:pPr>
        <w:rPr>
          <w:szCs w:val="22"/>
        </w:rPr>
      </w:pPr>
      <w:r>
        <w:rPr>
          <w:szCs w:val="22"/>
        </w:rPr>
        <w:t>Sampling m</w:t>
      </w:r>
      <w:r w:rsidRPr="0099087D">
        <w:rPr>
          <w:szCs w:val="22"/>
        </w:rPr>
        <w:t xml:space="preserve">ethods </w:t>
      </w:r>
      <w:r w:rsidR="00A028D5" w:rsidRPr="0099087D">
        <w:rPr>
          <w:szCs w:val="22"/>
        </w:rPr>
        <w:t>and approaches for conducting benthic infaunal monitoring were reviewed from the existing MEP guidance documents, the MEP Technical Reports for the Cape Cod and South Coast/Buzzards Bay regions, existing literature for other federal, state, and regional benthic monit</w:t>
      </w:r>
      <w:r w:rsidR="00A028D5" w:rsidRPr="006B1EBE">
        <w:rPr>
          <w:szCs w:val="22"/>
        </w:rPr>
        <w:t>oring programs, and published literature.</w:t>
      </w:r>
    </w:p>
    <w:p w:rsidR="00A028D5" w:rsidRPr="0099087D" w:rsidRDefault="00A028D5" w:rsidP="00A028D5">
      <w:pPr>
        <w:rPr>
          <w:szCs w:val="22"/>
        </w:rPr>
      </w:pPr>
      <w:r w:rsidRPr="0099087D">
        <w:rPr>
          <w:szCs w:val="22"/>
        </w:rPr>
        <w:t xml:space="preserve">Normandeau reviewed the </w:t>
      </w:r>
      <w:r w:rsidR="00746F07">
        <w:rPr>
          <w:szCs w:val="22"/>
        </w:rPr>
        <w:t>following</w:t>
      </w:r>
      <w:r w:rsidR="00746F07" w:rsidRPr="0099087D">
        <w:rPr>
          <w:szCs w:val="22"/>
        </w:rPr>
        <w:t xml:space="preserve"> </w:t>
      </w:r>
      <w:r w:rsidRPr="0099087D">
        <w:rPr>
          <w:szCs w:val="22"/>
        </w:rPr>
        <w:t xml:space="preserve">MEP guidance documents </w:t>
      </w:r>
      <w:r w:rsidR="00746F07">
        <w:rPr>
          <w:szCs w:val="22"/>
        </w:rPr>
        <w:t>for the existing program:</w:t>
      </w:r>
      <w:r w:rsidRPr="0099087D">
        <w:rPr>
          <w:szCs w:val="22"/>
        </w:rPr>
        <w:t xml:space="preserve"> </w:t>
      </w:r>
      <w:proofErr w:type="gramStart"/>
      <w:r w:rsidRPr="0099087D">
        <w:rPr>
          <w:szCs w:val="22"/>
        </w:rPr>
        <w:t>Howes</w:t>
      </w:r>
      <w:proofErr w:type="gramEnd"/>
      <w:r w:rsidRPr="0099087D">
        <w:rPr>
          <w:szCs w:val="22"/>
        </w:rPr>
        <w:t xml:space="preserve"> et al. (2003), the MEP Quality Assurance Project Plan (QAPP; </w:t>
      </w:r>
      <w:r w:rsidR="00603FEF">
        <w:rPr>
          <w:szCs w:val="22"/>
        </w:rPr>
        <w:t>Howes and Samimy</w:t>
      </w:r>
      <w:r w:rsidRPr="0099087D">
        <w:rPr>
          <w:szCs w:val="22"/>
        </w:rPr>
        <w:t xml:space="preserve"> 2003), UMass Dartmouth (2004), and Howes and Samimy (2005). </w:t>
      </w:r>
      <w:r w:rsidR="00847430">
        <w:rPr>
          <w:szCs w:val="22"/>
        </w:rPr>
        <w:t xml:space="preserve"> </w:t>
      </w:r>
      <w:r w:rsidRPr="0099087D">
        <w:rPr>
          <w:szCs w:val="22"/>
        </w:rPr>
        <w:t xml:space="preserve">These documents contain the methods that have been used to assess the benthic habitat since the start of the MEP.  </w:t>
      </w:r>
      <w:r w:rsidR="0038580E">
        <w:rPr>
          <w:szCs w:val="22"/>
        </w:rPr>
        <w:t>Thirty-three</w:t>
      </w:r>
      <w:r w:rsidRPr="0099087D">
        <w:rPr>
          <w:szCs w:val="22"/>
        </w:rPr>
        <w:t xml:space="preserve"> embayment reports for the Cape Cod and South Coast/Buzzard Bay regions were reviewed for the benthic assessment methods, site specific method deviations, and any method modifications</w:t>
      </w:r>
      <w:r w:rsidR="00F553BA">
        <w:rPr>
          <w:szCs w:val="22"/>
        </w:rPr>
        <w:t xml:space="preserve"> (</w:t>
      </w:r>
      <w:r w:rsidR="00E165AF">
        <w:rPr>
          <w:szCs w:val="22"/>
        </w:rPr>
        <w:fldChar w:fldCharType="begin"/>
      </w:r>
      <w:r w:rsidR="00E165AF">
        <w:rPr>
          <w:szCs w:val="22"/>
        </w:rPr>
        <w:instrText xml:space="preserve"> REF _Ref11340135 \h </w:instrText>
      </w:r>
      <w:r w:rsidR="00E165AF">
        <w:rPr>
          <w:szCs w:val="22"/>
        </w:rPr>
      </w:r>
      <w:r w:rsidR="00E165AF">
        <w:rPr>
          <w:szCs w:val="22"/>
        </w:rPr>
        <w:fldChar w:fldCharType="separate"/>
      </w:r>
      <w:r w:rsidR="0041614F">
        <w:t xml:space="preserve">Table </w:t>
      </w:r>
      <w:r w:rsidR="0041614F">
        <w:rPr>
          <w:noProof/>
        </w:rPr>
        <w:t>1</w:t>
      </w:r>
      <w:r w:rsidR="00E165AF">
        <w:rPr>
          <w:szCs w:val="22"/>
        </w:rPr>
        <w:fldChar w:fldCharType="end"/>
      </w:r>
      <w:r w:rsidR="00F553BA">
        <w:rPr>
          <w:szCs w:val="22"/>
        </w:rPr>
        <w:t>)</w:t>
      </w:r>
      <w:r w:rsidRPr="0099087D">
        <w:rPr>
          <w:szCs w:val="22"/>
        </w:rPr>
        <w:t>.  The Pleasant Bay System (Howes et al. 2006a)</w:t>
      </w:r>
      <w:r w:rsidR="00F8308E">
        <w:rPr>
          <w:szCs w:val="22"/>
        </w:rPr>
        <w:t>,</w:t>
      </w:r>
      <w:r w:rsidRPr="0099087D">
        <w:rPr>
          <w:szCs w:val="22"/>
        </w:rPr>
        <w:t xml:space="preserve"> West Falmouth </w:t>
      </w:r>
      <w:r w:rsidR="005545FE">
        <w:rPr>
          <w:szCs w:val="22"/>
        </w:rPr>
        <w:t xml:space="preserve">Harbor </w:t>
      </w:r>
      <w:r w:rsidRPr="0099087D">
        <w:rPr>
          <w:szCs w:val="22"/>
        </w:rPr>
        <w:t>System (Howes et al. 2006b)</w:t>
      </w:r>
      <w:r w:rsidR="00F8308E">
        <w:rPr>
          <w:szCs w:val="22"/>
        </w:rPr>
        <w:t xml:space="preserve">, and Wellfleet Harbor </w:t>
      </w:r>
      <w:r w:rsidR="00F8308E" w:rsidRPr="00F8308E">
        <w:rPr>
          <w:szCs w:val="22"/>
        </w:rPr>
        <w:t>Embayment System</w:t>
      </w:r>
      <w:r w:rsidR="00F8308E">
        <w:rPr>
          <w:szCs w:val="22"/>
        </w:rPr>
        <w:t xml:space="preserve"> (Howes et al. 2017a)</w:t>
      </w:r>
      <w:r w:rsidRPr="0099087D">
        <w:rPr>
          <w:szCs w:val="22"/>
        </w:rPr>
        <w:t xml:space="preserve"> reports were given priority based on MassDEP’s interest in developing a pilot field program </w:t>
      </w:r>
      <w:r w:rsidR="00410299">
        <w:rPr>
          <w:szCs w:val="22"/>
        </w:rPr>
        <w:t>to test</w:t>
      </w:r>
      <w:r w:rsidR="00410299" w:rsidRPr="0099087D">
        <w:rPr>
          <w:szCs w:val="22"/>
        </w:rPr>
        <w:t xml:space="preserve"> </w:t>
      </w:r>
      <w:r w:rsidRPr="0099087D">
        <w:rPr>
          <w:szCs w:val="22"/>
        </w:rPr>
        <w:t xml:space="preserve">the </w:t>
      </w:r>
      <w:r w:rsidR="00410299">
        <w:rPr>
          <w:szCs w:val="22"/>
        </w:rPr>
        <w:t>approach, procedures, and sampling methods</w:t>
      </w:r>
      <w:r w:rsidR="00410299" w:rsidRPr="0099087D">
        <w:rPr>
          <w:szCs w:val="22"/>
        </w:rPr>
        <w:t xml:space="preserve"> </w:t>
      </w:r>
      <w:r w:rsidRPr="0099087D">
        <w:rPr>
          <w:szCs w:val="22"/>
        </w:rPr>
        <w:t xml:space="preserve">developed </w:t>
      </w:r>
      <w:r w:rsidR="00410299">
        <w:rPr>
          <w:szCs w:val="22"/>
        </w:rPr>
        <w:t xml:space="preserve">and/or recommended </w:t>
      </w:r>
      <w:r w:rsidRPr="0099087D">
        <w:rPr>
          <w:szCs w:val="22"/>
        </w:rPr>
        <w:t>during this review process</w:t>
      </w:r>
      <w:r w:rsidR="00F553BA">
        <w:rPr>
          <w:szCs w:val="22"/>
        </w:rPr>
        <w:t xml:space="preserve">.  </w:t>
      </w:r>
      <w:r w:rsidR="00F553BA" w:rsidRPr="00F553BA">
        <w:rPr>
          <w:szCs w:val="22"/>
        </w:rPr>
        <w:t>The Pleasant Bay</w:t>
      </w:r>
      <w:r w:rsidR="00F553BA">
        <w:rPr>
          <w:szCs w:val="22"/>
        </w:rPr>
        <w:t xml:space="preserve"> and </w:t>
      </w:r>
      <w:r w:rsidR="00F553BA" w:rsidRPr="00F553BA">
        <w:rPr>
          <w:szCs w:val="22"/>
        </w:rPr>
        <w:t>West Falmouth</w:t>
      </w:r>
      <w:r w:rsidRPr="0099087D">
        <w:rPr>
          <w:szCs w:val="22"/>
        </w:rPr>
        <w:t xml:space="preserve"> </w:t>
      </w:r>
      <w:r w:rsidR="005545FE">
        <w:rPr>
          <w:szCs w:val="22"/>
        </w:rPr>
        <w:t xml:space="preserve">Harbor </w:t>
      </w:r>
      <w:r w:rsidRPr="0099087D">
        <w:rPr>
          <w:szCs w:val="22"/>
        </w:rPr>
        <w:t xml:space="preserve">estuarine systems </w:t>
      </w:r>
      <w:r w:rsidR="005545FE">
        <w:rPr>
          <w:szCs w:val="22"/>
        </w:rPr>
        <w:t xml:space="preserve">were selected as they </w:t>
      </w:r>
      <w:r w:rsidRPr="0099087D">
        <w:rPr>
          <w:szCs w:val="22"/>
        </w:rPr>
        <w:t xml:space="preserve">have been </w:t>
      </w:r>
      <w:r w:rsidR="00F553BA">
        <w:rPr>
          <w:szCs w:val="22"/>
        </w:rPr>
        <w:t xml:space="preserve">previously </w:t>
      </w:r>
      <w:r w:rsidRPr="0099087D">
        <w:rPr>
          <w:szCs w:val="22"/>
        </w:rPr>
        <w:t>characterized</w:t>
      </w:r>
      <w:r w:rsidR="00F553BA">
        <w:rPr>
          <w:szCs w:val="22"/>
        </w:rPr>
        <w:t>,</w:t>
      </w:r>
      <w:r w:rsidRPr="0099087D">
        <w:rPr>
          <w:szCs w:val="22"/>
        </w:rPr>
        <w:t xml:space="preserve"> </w:t>
      </w:r>
      <w:r w:rsidR="00F553BA">
        <w:rPr>
          <w:szCs w:val="22"/>
        </w:rPr>
        <w:t>have</w:t>
      </w:r>
      <w:r w:rsidR="00F553BA" w:rsidRPr="00F553BA">
        <w:rPr>
          <w:szCs w:val="22"/>
        </w:rPr>
        <w:t xml:space="preserve"> established TMDLs</w:t>
      </w:r>
      <w:r w:rsidR="00F553BA">
        <w:rPr>
          <w:szCs w:val="22"/>
        </w:rPr>
        <w:t>,</w:t>
      </w:r>
      <w:r w:rsidR="00F553BA" w:rsidRPr="00F553BA">
        <w:rPr>
          <w:szCs w:val="22"/>
        </w:rPr>
        <w:t xml:space="preserve"> </w:t>
      </w:r>
      <w:r w:rsidRPr="0099087D">
        <w:rPr>
          <w:szCs w:val="22"/>
        </w:rPr>
        <w:t xml:space="preserve">and </w:t>
      </w:r>
      <w:r w:rsidR="00F553BA">
        <w:rPr>
          <w:szCs w:val="22"/>
        </w:rPr>
        <w:t xml:space="preserve">the surrounding Towns have </w:t>
      </w:r>
      <w:r w:rsidR="00F553BA" w:rsidRPr="0099087D">
        <w:rPr>
          <w:szCs w:val="22"/>
        </w:rPr>
        <w:t>implemented</w:t>
      </w:r>
      <w:r w:rsidR="00F553BA">
        <w:rPr>
          <w:szCs w:val="22"/>
        </w:rPr>
        <w:t xml:space="preserve"> </w:t>
      </w:r>
      <w:r w:rsidRPr="0099087D">
        <w:rPr>
          <w:szCs w:val="22"/>
        </w:rPr>
        <w:t xml:space="preserve">measures to reduce nitrogen loads.  </w:t>
      </w:r>
      <w:r w:rsidR="005545FE">
        <w:rPr>
          <w:szCs w:val="22"/>
        </w:rPr>
        <w:t xml:space="preserve">The Wellfleet Harbor System was selected as a reference embayment since </w:t>
      </w:r>
      <w:r w:rsidR="00271B58">
        <w:rPr>
          <w:szCs w:val="22"/>
        </w:rPr>
        <w:t>it</w:t>
      </w:r>
      <w:r w:rsidR="005545FE">
        <w:rPr>
          <w:szCs w:val="22"/>
        </w:rPr>
        <w:t xml:space="preserve"> has been </w:t>
      </w:r>
      <w:r w:rsidR="005545FE" w:rsidRPr="005545FE">
        <w:rPr>
          <w:szCs w:val="22"/>
        </w:rPr>
        <w:t>previously assessed</w:t>
      </w:r>
      <w:r w:rsidR="005545FE">
        <w:rPr>
          <w:szCs w:val="22"/>
        </w:rPr>
        <w:t xml:space="preserve"> and is</w:t>
      </w:r>
      <w:r w:rsidR="005545FE" w:rsidRPr="005545FE">
        <w:rPr>
          <w:szCs w:val="22"/>
        </w:rPr>
        <w:t xml:space="preserve"> </w:t>
      </w:r>
      <w:r w:rsidR="0004457E">
        <w:rPr>
          <w:szCs w:val="22"/>
        </w:rPr>
        <w:t>relatively</w:t>
      </w:r>
      <w:r w:rsidR="005545FE" w:rsidRPr="005545FE">
        <w:rPr>
          <w:szCs w:val="22"/>
        </w:rPr>
        <w:t xml:space="preserve"> unimpaired</w:t>
      </w:r>
      <w:r w:rsidR="005545FE">
        <w:rPr>
          <w:szCs w:val="22"/>
        </w:rPr>
        <w:t>.</w:t>
      </w:r>
    </w:p>
    <w:p w:rsidR="007A74AF" w:rsidRDefault="00A028D5" w:rsidP="00207DD4">
      <w:pPr>
        <w:rPr>
          <w:szCs w:val="22"/>
        </w:rPr>
      </w:pPr>
      <w:r w:rsidRPr="0099087D">
        <w:rPr>
          <w:szCs w:val="22"/>
        </w:rPr>
        <w:t>The literature for other existing federal, state, and regional benthic monitoring programs was reviewed for approaches and methodology.  The programs reviewed included: the U.S. Environmental Protection Agency</w:t>
      </w:r>
      <w:r w:rsidR="00C70925">
        <w:rPr>
          <w:szCs w:val="22"/>
        </w:rPr>
        <w:t xml:space="preserve"> (EPA)</w:t>
      </w:r>
      <w:r w:rsidRPr="0099087D">
        <w:rPr>
          <w:szCs w:val="22"/>
        </w:rPr>
        <w:t xml:space="preserve"> National Coastal Condition Assessment (NCCA), the </w:t>
      </w:r>
      <w:r w:rsidR="00752CF0" w:rsidRPr="00685778">
        <w:rPr>
          <w:rFonts w:cs="TimesNewRoman"/>
        </w:rPr>
        <w:t xml:space="preserve">National Oceanic and Atmospheric Administration </w:t>
      </w:r>
      <w:r w:rsidR="00C70925">
        <w:rPr>
          <w:rFonts w:cs="TimesNewRoman"/>
        </w:rPr>
        <w:t xml:space="preserve">(NOAA) </w:t>
      </w:r>
      <w:r w:rsidR="00752CF0" w:rsidRPr="00685778">
        <w:rPr>
          <w:rFonts w:cs="TimesNewRoman"/>
        </w:rPr>
        <w:t>National Status and Trends Program</w:t>
      </w:r>
      <w:r w:rsidRPr="0099087D">
        <w:rPr>
          <w:szCs w:val="22"/>
        </w:rPr>
        <w:t xml:space="preserve">, </w:t>
      </w:r>
      <w:r w:rsidR="00CA57B6">
        <w:rPr>
          <w:szCs w:val="22"/>
        </w:rPr>
        <w:t xml:space="preserve">the </w:t>
      </w:r>
      <w:r w:rsidR="00CA57B6" w:rsidRPr="00CA57B6">
        <w:rPr>
          <w:szCs w:val="22"/>
        </w:rPr>
        <w:t>Massachusetts Office of Coastal Zone Management Seafloor and Habitat Mapping Program</w:t>
      </w:r>
      <w:r w:rsidR="00CA57B6">
        <w:rPr>
          <w:szCs w:val="22"/>
        </w:rPr>
        <w:t>,</w:t>
      </w:r>
      <w:r w:rsidR="00CA57B6" w:rsidRPr="00CA57B6">
        <w:rPr>
          <w:szCs w:val="22"/>
        </w:rPr>
        <w:t xml:space="preserve"> </w:t>
      </w:r>
      <w:r w:rsidRPr="0099087D">
        <w:rPr>
          <w:szCs w:val="22"/>
        </w:rPr>
        <w:t xml:space="preserve">the Massachusetts Water Resources Authority (MWRA) Benthic Monitoring Program and the Southern California Bight Regional Monitoring Program. </w:t>
      </w:r>
      <w:r w:rsidR="007A74AF">
        <w:rPr>
          <w:szCs w:val="22"/>
        </w:rPr>
        <w:br w:type="page"/>
      </w:r>
    </w:p>
    <w:p w:rsidR="007A74AF" w:rsidRDefault="007A74AF" w:rsidP="002064BA">
      <w:pPr>
        <w:pStyle w:val="Caption"/>
        <w:ind w:hanging="900"/>
      </w:pPr>
      <w:bookmarkStart w:id="11" w:name="_Ref11340135"/>
      <w:bookmarkStart w:id="12" w:name="_Toc12012064"/>
      <w:proofErr w:type="gramStart"/>
      <w:r>
        <w:lastRenderedPageBreak/>
        <w:t xml:space="preserve">Table </w:t>
      </w:r>
      <w:fldSimple w:instr=" SEQ Table \* ARABIC ">
        <w:r w:rsidR="0041614F">
          <w:rPr>
            <w:noProof/>
          </w:rPr>
          <w:t>1</w:t>
        </w:r>
      </w:fldSimple>
      <w:bookmarkEnd w:id="11"/>
      <w:r>
        <w:t>.</w:t>
      </w:r>
      <w:proofErr w:type="gramEnd"/>
      <w:r>
        <w:t xml:space="preserve">  </w:t>
      </w:r>
      <w:proofErr w:type="gramStart"/>
      <w:r>
        <w:t xml:space="preserve">List of </w:t>
      </w:r>
      <w:r w:rsidRPr="000B31DD">
        <w:t>Massachusetts Estuaries Project</w:t>
      </w:r>
      <w:r>
        <w:t xml:space="preserve"> embayment technical reports for the Cape and </w:t>
      </w:r>
      <w:r w:rsidRPr="000B31DD">
        <w:t>South Coast/Buzzard Bay regions</w:t>
      </w:r>
      <w:r>
        <w:t xml:space="preserve"> that were reviewed.</w:t>
      </w:r>
      <w:bookmarkEnd w:id="12"/>
      <w:proofErr w:type="gramEnd"/>
    </w:p>
    <w:p w:rsidR="00A028D5" w:rsidRPr="0099087D" w:rsidRDefault="007A74AF" w:rsidP="007A74AF">
      <w:pPr>
        <w:jc w:val="center"/>
        <w:rPr>
          <w:szCs w:val="22"/>
        </w:rPr>
      </w:pPr>
      <w:r w:rsidRPr="00F8308E">
        <w:rPr>
          <w:noProof/>
        </w:rPr>
        <w:drawing>
          <wp:inline distT="0" distB="0" distL="0" distR="0" wp14:anchorId="05309779" wp14:editId="342F9D8D">
            <wp:extent cx="5120640" cy="7744968"/>
            <wp:effectExtent l="0" t="0" r="381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20640" cy="7744968"/>
                    </a:xfrm>
                    <a:prstGeom prst="rect">
                      <a:avLst/>
                    </a:prstGeom>
                    <a:noFill/>
                    <a:ln>
                      <a:noFill/>
                    </a:ln>
                  </pic:spPr>
                </pic:pic>
              </a:graphicData>
            </a:graphic>
          </wp:inline>
        </w:drawing>
      </w:r>
    </w:p>
    <w:p w:rsidR="00A028D5" w:rsidRDefault="00A028D5" w:rsidP="00A028D5">
      <w:pPr>
        <w:rPr>
          <w:szCs w:val="22"/>
        </w:rPr>
      </w:pPr>
      <w:r w:rsidRPr="0099087D">
        <w:rPr>
          <w:szCs w:val="22"/>
        </w:rPr>
        <w:lastRenderedPageBreak/>
        <w:t xml:space="preserve">A literature search that employed online commercial databases, literature search tools, and </w:t>
      </w:r>
      <w:r w:rsidR="00370D80">
        <w:rPr>
          <w:szCs w:val="22"/>
        </w:rPr>
        <w:t>i</w:t>
      </w:r>
      <w:r w:rsidRPr="0099087D">
        <w:rPr>
          <w:szCs w:val="22"/>
        </w:rPr>
        <w:t xml:space="preserve">nternet search tools was conducted to obtain peer-reviewed and other published literature (e.g. government and industry technical reports and manuals, books, book chapters) on methods for studying, characterizing, and monitoring benthic habitat.  Key search terms and phrases were used to conduct methodical queries of databases and the </w:t>
      </w:r>
      <w:r w:rsidR="00746F07">
        <w:rPr>
          <w:szCs w:val="22"/>
        </w:rPr>
        <w:t>i</w:t>
      </w:r>
      <w:r w:rsidR="00746F07" w:rsidRPr="0099087D">
        <w:rPr>
          <w:szCs w:val="22"/>
        </w:rPr>
        <w:t>nternet</w:t>
      </w:r>
      <w:r w:rsidRPr="0099087D">
        <w:rPr>
          <w:szCs w:val="22"/>
        </w:rPr>
        <w:t>.  Examples of terms and phrases used in the search include: “marine benthic sampling methods”, “marine benthic methods”, “marine infaunal sampling methods”, “study marine benthos”, "marine infaunal techniques", “marine macrofauna techniques “, “marine meiofauna techniques”, “marine benthic indicators"</w:t>
      </w:r>
      <w:r w:rsidR="00852F15">
        <w:rPr>
          <w:szCs w:val="22"/>
        </w:rPr>
        <w:t>, “marine benthic index”, “B-IBI”, “VPBI”</w:t>
      </w:r>
      <w:r w:rsidR="00E13997">
        <w:rPr>
          <w:szCs w:val="22"/>
        </w:rPr>
        <w:t>, and “AMBI”</w:t>
      </w:r>
      <w:r w:rsidRPr="0099087D">
        <w:rPr>
          <w:szCs w:val="22"/>
        </w:rPr>
        <w:t>.  Reference listings from relevant documents were also used to identify important earlier work on the same topics.</w:t>
      </w:r>
    </w:p>
    <w:p w:rsidR="0063717E" w:rsidRDefault="005B1F91" w:rsidP="005B1F91">
      <w:r>
        <w:t xml:space="preserve">A </w:t>
      </w:r>
      <w:r w:rsidRPr="003F2C65">
        <w:t>Technical Advisory Committee (TAC) was convened and contributed expertise and input on technical aspects of sampling methodology and approach development.  The TAC was comprised of representatives from Massachusetts Office of Coastal Zone Management, Massachusetts Executive Office of Energy and Environmental Affairs, the Buzzards Bay Coalition, and</w:t>
      </w:r>
      <w:r>
        <w:t xml:space="preserve"> Massachusetts Maritime Academy</w:t>
      </w:r>
      <w:r w:rsidRPr="003F2C65">
        <w:t>.</w:t>
      </w:r>
      <w:r>
        <w:t xml:space="preserve">  </w:t>
      </w:r>
      <w:r w:rsidR="00CE2158">
        <w:t>Sampling methodology and approaches were refined based on comments received from the TAC.</w:t>
      </w:r>
      <w:r w:rsidR="00410299">
        <w:t xml:space="preserve">  </w:t>
      </w:r>
    </w:p>
    <w:p w:rsidR="00A028D5" w:rsidRDefault="00787785" w:rsidP="0099087D">
      <w:pPr>
        <w:pStyle w:val="Heading1"/>
      </w:pPr>
      <w:bookmarkStart w:id="13" w:name="_Toc11407545"/>
      <w:r w:rsidRPr="00787785">
        <w:t>Findings</w:t>
      </w:r>
      <w:bookmarkEnd w:id="13"/>
      <w:r w:rsidRPr="00787785">
        <w:t xml:space="preserve"> </w:t>
      </w:r>
    </w:p>
    <w:p w:rsidR="008441A6" w:rsidRDefault="00C37166" w:rsidP="008441A6">
      <w:r>
        <w:t xml:space="preserve">The literature review of the </w:t>
      </w:r>
      <w:r w:rsidRPr="00C37166">
        <w:t>MEP guidance documents</w:t>
      </w:r>
      <w:r>
        <w:t xml:space="preserve"> and</w:t>
      </w:r>
      <w:r w:rsidRPr="00C37166">
        <w:t xml:space="preserve"> </w:t>
      </w:r>
      <w:r>
        <w:t>t</w:t>
      </w:r>
      <w:r w:rsidRPr="00C37166">
        <w:t xml:space="preserve">echnical </w:t>
      </w:r>
      <w:r>
        <w:t>r</w:t>
      </w:r>
      <w:r w:rsidRPr="00C37166">
        <w:t>eports</w:t>
      </w:r>
      <w:r>
        <w:t xml:space="preserve">, </w:t>
      </w:r>
      <w:r w:rsidRPr="00C37166">
        <w:t xml:space="preserve">other benthic monitoring programs, and published </w:t>
      </w:r>
      <w:r>
        <w:t xml:space="preserve">sources provided a wealth of information on the methods available for updating the MEP </w:t>
      </w:r>
      <w:r w:rsidR="00444A4A">
        <w:t>b</w:t>
      </w:r>
      <w:r w:rsidR="00444A4A" w:rsidRPr="00C37166">
        <w:t xml:space="preserve">enthic </w:t>
      </w:r>
      <w:r w:rsidR="00444A4A">
        <w:t>i</w:t>
      </w:r>
      <w:r w:rsidR="00444A4A" w:rsidRPr="00C37166">
        <w:t xml:space="preserve">nfaunal </w:t>
      </w:r>
      <w:r w:rsidR="00444A4A">
        <w:t>m</w:t>
      </w:r>
      <w:r w:rsidR="00444A4A" w:rsidRPr="00C37166">
        <w:t xml:space="preserve">onitoring </w:t>
      </w:r>
      <w:r w:rsidR="009772AE">
        <w:t xml:space="preserve">and </w:t>
      </w:r>
      <w:r w:rsidR="009772AE" w:rsidRPr="009772AE">
        <w:t>develop</w:t>
      </w:r>
      <w:r w:rsidR="009772AE">
        <w:t>ment of</w:t>
      </w:r>
      <w:r w:rsidR="009772AE" w:rsidRPr="009772AE">
        <w:t xml:space="preserve"> a </w:t>
      </w:r>
      <w:r w:rsidR="00A96387">
        <w:t>revised</w:t>
      </w:r>
      <w:r w:rsidR="009772AE" w:rsidRPr="009772AE">
        <w:t xml:space="preserve"> approach</w:t>
      </w:r>
      <w:r w:rsidR="009772AE">
        <w:t>.  Summarized below are the current MEP methods and program descriptions of the other benthic monitoring programs reviewed</w:t>
      </w:r>
      <w:r w:rsidR="00A96387">
        <w:t>.</w:t>
      </w:r>
      <w:r w:rsidR="009772AE">
        <w:t xml:space="preserve">  </w:t>
      </w:r>
      <w:r w:rsidR="00CB2113">
        <w:t>Documentation for some of the large</w:t>
      </w:r>
      <w:r w:rsidR="00DF7A4E">
        <w:t>r programs</w:t>
      </w:r>
      <w:r w:rsidR="00CB2113">
        <w:t xml:space="preserve"> is extensive</w:t>
      </w:r>
      <w:r w:rsidR="00EE3BCC">
        <w:t>;</w:t>
      </w:r>
      <w:r w:rsidR="00CB2113">
        <w:t xml:space="preserve"> in these instances </w:t>
      </w:r>
      <w:r w:rsidR="00EE3BCC">
        <w:t xml:space="preserve">relevant </w:t>
      </w:r>
      <w:r w:rsidR="00CB2113">
        <w:t xml:space="preserve">documents were </w:t>
      </w:r>
      <w:r w:rsidR="0000305C">
        <w:t xml:space="preserve">referenced </w:t>
      </w:r>
      <w:r w:rsidR="00CB2113">
        <w:t>so</w:t>
      </w:r>
      <w:r w:rsidR="00DF7A4E">
        <w:t xml:space="preserve"> that </w:t>
      </w:r>
      <w:r w:rsidR="0000305C">
        <w:t xml:space="preserve">project material (e.g. standard operating procedures and quality assurance plans) </w:t>
      </w:r>
      <w:r w:rsidR="00DF7A4E">
        <w:t xml:space="preserve">could be examined. </w:t>
      </w:r>
      <w:r w:rsidR="00372CB5">
        <w:t xml:space="preserve"> </w:t>
      </w:r>
      <w:r w:rsidR="008437B2">
        <w:t>The</w:t>
      </w:r>
      <w:r w:rsidR="008437B2" w:rsidRPr="008437B2">
        <w:t xml:space="preserve"> review of the published literature focused on </w:t>
      </w:r>
      <w:r w:rsidR="00444A4A">
        <w:t xml:space="preserve">benthic </w:t>
      </w:r>
      <w:r w:rsidR="008437B2" w:rsidRPr="008437B2">
        <w:t>sample collection methods</w:t>
      </w:r>
      <w:r w:rsidR="00035585">
        <w:t>,</w:t>
      </w:r>
      <w:r w:rsidR="008437B2" w:rsidRPr="008437B2">
        <w:t xml:space="preserve"> </w:t>
      </w:r>
      <w:r w:rsidR="00035585" w:rsidRPr="00035585">
        <w:t xml:space="preserve">sieve mesh size, preservatives, and </w:t>
      </w:r>
      <w:r w:rsidR="008437B2" w:rsidRPr="008437B2">
        <w:t>types of benthic habitat indicators</w:t>
      </w:r>
      <w:r w:rsidR="008437B2">
        <w:t xml:space="preserve"> </w:t>
      </w:r>
      <w:r w:rsidR="00F61BA7">
        <w:t xml:space="preserve">and indices </w:t>
      </w:r>
      <w:r w:rsidR="008437B2">
        <w:t>currently available</w:t>
      </w:r>
      <w:r w:rsidR="008437B2" w:rsidRPr="008437B2">
        <w:t>.</w:t>
      </w:r>
      <w:r w:rsidR="008437B2">
        <w:t xml:space="preserve">  </w:t>
      </w:r>
    </w:p>
    <w:p w:rsidR="00A028D5" w:rsidRDefault="00787785" w:rsidP="00E8440C">
      <w:pPr>
        <w:pStyle w:val="Heading2"/>
      </w:pPr>
      <w:bookmarkStart w:id="14" w:name="_Toc11407546"/>
      <w:r w:rsidRPr="00787785">
        <w:t xml:space="preserve">MEP </w:t>
      </w:r>
      <w:r w:rsidR="000B0014">
        <w:t>Documents</w:t>
      </w:r>
      <w:bookmarkEnd w:id="14"/>
    </w:p>
    <w:p w:rsidR="00787785" w:rsidRPr="00171C9E" w:rsidRDefault="002D127D" w:rsidP="004B6475">
      <w:pPr>
        <w:spacing w:after="120"/>
        <w:rPr>
          <w:szCs w:val="22"/>
        </w:rPr>
      </w:pPr>
      <w:r>
        <w:rPr>
          <w:szCs w:val="22"/>
        </w:rPr>
        <w:t>A QAPP was developed</w:t>
      </w:r>
      <w:r w:rsidR="005139FD">
        <w:rPr>
          <w:szCs w:val="22"/>
        </w:rPr>
        <w:t xml:space="preserve"> in 2003</w:t>
      </w:r>
      <w:r>
        <w:rPr>
          <w:szCs w:val="22"/>
        </w:rPr>
        <w:t xml:space="preserve"> to define the </w:t>
      </w:r>
      <w:r w:rsidRPr="00FB55B9">
        <w:rPr>
          <w:szCs w:val="22"/>
        </w:rPr>
        <w:t>tasks required to fulfill all of the data needs and goals of the</w:t>
      </w:r>
      <w:r>
        <w:rPr>
          <w:szCs w:val="22"/>
        </w:rPr>
        <w:t xml:space="preserve"> MEP and </w:t>
      </w:r>
      <w:r w:rsidRPr="00FB55B9">
        <w:rPr>
          <w:szCs w:val="22"/>
        </w:rPr>
        <w:t>the use of the Linked Watershed-Embayment Management Model Approach</w:t>
      </w:r>
      <w:r>
        <w:rPr>
          <w:szCs w:val="22"/>
        </w:rPr>
        <w:t xml:space="preserve">.  </w:t>
      </w:r>
      <w:r w:rsidR="00D15426">
        <w:rPr>
          <w:szCs w:val="22"/>
        </w:rPr>
        <w:t xml:space="preserve">The </w:t>
      </w:r>
      <w:r w:rsidR="00D15426" w:rsidRPr="00D15426">
        <w:rPr>
          <w:szCs w:val="22"/>
        </w:rPr>
        <w:t>Linked Watershed-Embayment Management Model Approach</w:t>
      </w:r>
      <w:r w:rsidR="00D15426">
        <w:rPr>
          <w:szCs w:val="22"/>
        </w:rPr>
        <w:t xml:space="preserve"> is a </w:t>
      </w:r>
      <w:r w:rsidR="00D15426" w:rsidRPr="00D15426">
        <w:rPr>
          <w:szCs w:val="22"/>
        </w:rPr>
        <w:t xml:space="preserve">quantitative </w:t>
      </w:r>
      <w:r w:rsidR="00D15426">
        <w:rPr>
          <w:szCs w:val="22"/>
        </w:rPr>
        <w:t xml:space="preserve">tool </w:t>
      </w:r>
      <w:r w:rsidR="00222008">
        <w:rPr>
          <w:szCs w:val="22"/>
        </w:rPr>
        <w:t xml:space="preserve">that </w:t>
      </w:r>
      <w:r w:rsidR="00D15426" w:rsidRPr="00D15426">
        <w:rPr>
          <w:szCs w:val="22"/>
        </w:rPr>
        <w:t>links watershed inputs with</w:t>
      </w:r>
      <w:r w:rsidR="00D15426">
        <w:rPr>
          <w:szCs w:val="22"/>
        </w:rPr>
        <w:t xml:space="preserve"> </w:t>
      </w:r>
      <w:r w:rsidR="00D15426" w:rsidRPr="00D15426">
        <w:rPr>
          <w:szCs w:val="22"/>
        </w:rPr>
        <w:t>embayment circulation and nitrogen characteristics</w:t>
      </w:r>
      <w:r w:rsidR="00222008">
        <w:rPr>
          <w:szCs w:val="22"/>
        </w:rPr>
        <w:t xml:space="preserve"> to assess specific areas within embayments.  </w:t>
      </w:r>
      <w:r w:rsidR="008267B1">
        <w:rPr>
          <w:szCs w:val="22"/>
        </w:rPr>
        <w:t xml:space="preserve">The model when </w:t>
      </w:r>
      <w:r w:rsidR="008267B1" w:rsidRPr="008267B1">
        <w:rPr>
          <w:szCs w:val="22"/>
        </w:rPr>
        <w:t>properly parameterized, calibrated and</w:t>
      </w:r>
      <w:r w:rsidR="008267B1">
        <w:rPr>
          <w:szCs w:val="22"/>
        </w:rPr>
        <w:t xml:space="preserve"> </w:t>
      </w:r>
      <w:r w:rsidR="008267B1" w:rsidRPr="008267B1">
        <w:rPr>
          <w:szCs w:val="22"/>
        </w:rPr>
        <w:t>validated for a given embayment becomes a nitrogen management planning tool which supports TMDL analysis</w:t>
      </w:r>
      <w:r w:rsidR="008267B1">
        <w:rPr>
          <w:szCs w:val="22"/>
        </w:rPr>
        <w:t>, suggests “solutions”</w:t>
      </w:r>
      <w:r w:rsidR="008267B1" w:rsidRPr="008267B1">
        <w:t xml:space="preserve"> </w:t>
      </w:r>
      <w:r w:rsidR="008267B1" w:rsidRPr="008267B1">
        <w:rPr>
          <w:szCs w:val="22"/>
        </w:rPr>
        <w:t>for the protection or restoration of</w:t>
      </w:r>
      <w:r w:rsidR="008267B1">
        <w:rPr>
          <w:szCs w:val="22"/>
        </w:rPr>
        <w:t xml:space="preserve"> </w:t>
      </w:r>
      <w:r w:rsidR="008267B1" w:rsidRPr="008267B1">
        <w:rPr>
          <w:szCs w:val="22"/>
        </w:rPr>
        <w:t>nutrient related water quality</w:t>
      </w:r>
      <w:r w:rsidR="008267B1">
        <w:rPr>
          <w:szCs w:val="22"/>
        </w:rPr>
        <w:t>,</w:t>
      </w:r>
      <w:r w:rsidR="008267B1" w:rsidRPr="008267B1">
        <w:rPr>
          <w:szCs w:val="22"/>
        </w:rPr>
        <w:t xml:space="preserve"> and allows testing of management scenarios</w:t>
      </w:r>
      <w:r w:rsidR="005A5BF1">
        <w:rPr>
          <w:szCs w:val="22"/>
        </w:rPr>
        <w:t xml:space="preserve"> (Howes et al. 2001)</w:t>
      </w:r>
      <w:r w:rsidR="008267B1" w:rsidRPr="008267B1">
        <w:rPr>
          <w:szCs w:val="22"/>
        </w:rPr>
        <w:t>.</w:t>
      </w:r>
      <w:r w:rsidR="008267B1">
        <w:rPr>
          <w:szCs w:val="22"/>
        </w:rPr>
        <w:t xml:space="preserve">  </w:t>
      </w:r>
      <w:r>
        <w:rPr>
          <w:szCs w:val="22"/>
        </w:rPr>
        <w:t xml:space="preserve">Technical reports for each of the assessed embayments convey the </w:t>
      </w:r>
      <w:r w:rsidRPr="00FB55B9">
        <w:rPr>
          <w:szCs w:val="22"/>
        </w:rPr>
        <w:t>embayment specific results generated from the implementation of the Linked Watershed-Embayment Approach</w:t>
      </w:r>
      <w:r>
        <w:rPr>
          <w:szCs w:val="22"/>
        </w:rPr>
        <w:t xml:space="preserve">.  </w:t>
      </w:r>
      <w:r w:rsidR="00B1346E">
        <w:rPr>
          <w:szCs w:val="22"/>
        </w:rPr>
        <w:t>The a</w:t>
      </w:r>
      <w:r w:rsidR="00B1346E" w:rsidRPr="00B1346E">
        <w:rPr>
          <w:szCs w:val="22"/>
        </w:rPr>
        <w:t xml:space="preserve">ssessment of embayment health and </w:t>
      </w:r>
      <w:r w:rsidR="0071694A">
        <w:rPr>
          <w:szCs w:val="22"/>
        </w:rPr>
        <w:t xml:space="preserve">the </w:t>
      </w:r>
      <w:r w:rsidR="00B1346E" w:rsidRPr="00B1346E">
        <w:rPr>
          <w:szCs w:val="22"/>
        </w:rPr>
        <w:t>determination of nutrient thresholds</w:t>
      </w:r>
      <w:r w:rsidR="00B1346E">
        <w:rPr>
          <w:szCs w:val="22"/>
        </w:rPr>
        <w:t xml:space="preserve"> </w:t>
      </w:r>
      <w:r w:rsidR="00B1346E" w:rsidRPr="00B1346E">
        <w:rPr>
          <w:szCs w:val="22"/>
        </w:rPr>
        <w:t xml:space="preserve">capable of maintaining or restoring the ecological health for a specific embayment </w:t>
      </w:r>
      <w:r w:rsidR="00606345">
        <w:rPr>
          <w:szCs w:val="22"/>
        </w:rPr>
        <w:t>were</w:t>
      </w:r>
      <w:r w:rsidR="00B1346E">
        <w:rPr>
          <w:szCs w:val="22"/>
        </w:rPr>
        <w:t xml:space="preserve"> </w:t>
      </w:r>
      <w:r w:rsidR="002945C1">
        <w:rPr>
          <w:szCs w:val="22"/>
        </w:rPr>
        <w:t>based</w:t>
      </w:r>
      <w:r w:rsidR="00B1346E" w:rsidRPr="00B1346E">
        <w:rPr>
          <w:szCs w:val="22"/>
        </w:rPr>
        <w:t xml:space="preserve"> on habitat </w:t>
      </w:r>
      <w:r w:rsidR="002945C1">
        <w:rPr>
          <w:szCs w:val="22"/>
        </w:rPr>
        <w:t>indicators</w:t>
      </w:r>
      <w:r w:rsidR="00B1346E" w:rsidRPr="00B1346E">
        <w:rPr>
          <w:szCs w:val="22"/>
        </w:rPr>
        <w:t xml:space="preserve">. </w:t>
      </w:r>
      <w:r w:rsidR="002945C1">
        <w:rPr>
          <w:szCs w:val="22"/>
        </w:rPr>
        <w:t xml:space="preserve"> </w:t>
      </w:r>
      <w:r w:rsidR="00B1346E">
        <w:rPr>
          <w:szCs w:val="22"/>
        </w:rPr>
        <w:t>The p</w:t>
      </w:r>
      <w:r w:rsidR="00214E24">
        <w:rPr>
          <w:szCs w:val="22"/>
        </w:rPr>
        <w:t>rimary h</w:t>
      </w:r>
      <w:r w:rsidR="00787785" w:rsidRPr="00171C9E">
        <w:rPr>
          <w:szCs w:val="22"/>
        </w:rPr>
        <w:t xml:space="preserve">abitat indicators identified by Howes et al. (2003) for the </w:t>
      </w:r>
      <w:r w:rsidR="000539D4">
        <w:rPr>
          <w:szCs w:val="22"/>
        </w:rPr>
        <w:t>purposes of</w:t>
      </w:r>
      <w:r w:rsidR="0071694A">
        <w:rPr>
          <w:szCs w:val="22"/>
        </w:rPr>
        <w:t xml:space="preserve"> </w:t>
      </w:r>
      <w:r w:rsidR="0071694A">
        <w:rPr>
          <w:szCs w:val="22"/>
        </w:rPr>
        <w:lastRenderedPageBreak/>
        <w:t>the</w:t>
      </w:r>
      <w:r w:rsidR="000539D4">
        <w:rPr>
          <w:szCs w:val="22"/>
        </w:rPr>
        <w:t xml:space="preserve"> </w:t>
      </w:r>
      <w:r w:rsidR="00787785" w:rsidRPr="00171C9E">
        <w:rPr>
          <w:szCs w:val="22"/>
        </w:rPr>
        <w:t xml:space="preserve">MEP and the use of the Linked </w:t>
      </w:r>
      <w:r w:rsidR="002E02FA" w:rsidRPr="002E02FA">
        <w:rPr>
          <w:szCs w:val="22"/>
        </w:rPr>
        <w:t>Watershed-Embayment</w:t>
      </w:r>
      <w:r w:rsidR="002E02FA">
        <w:rPr>
          <w:szCs w:val="22"/>
        </w:rPr>
        <w:t xml:space="preserve"> </w:t>
      </w:r>
      <w:r w:rsidR="00787785" w:rsidRPr="00171C9E">
        <w:rPr>
          <w:szCs w:val="22"/>
        </w:rPr>
        <w:t xml:space="preserve">Management Model </w:t>
      </w:r>
      <w:r w:rsidR="000539D4">
        <w:rPr>
          <w:szCs w:val="22"/>
        </w:rPr>
        <w:t xml:space="preserve">Approach </w:t>
      </w:r>
      <w:r w:rsidR="00214E24">
        <w:rPr>
          <w:szCs w:val="22"/>
        </w:rPr>
        <w:t xml:space="preserve">to </w:t>
      </w:r>
      <w:r w:rsidR="008D5681">
        <w:rPr>
          <w:szCs w:val="22"/>
        </w:rPr>
        <w:t>evaluate</w:t>
      </w:r>
      <w:r w:rsidR="008D5681" w:rsidRPr="00171C9E">
        <w:rPr>
          <w:szCs w:val="22"/>
        </w:rPr>
        <w:t xml:space="preserve"> </w:t>
      </w:r>
      <w:r w:rsidR="00787785" w:rsidRPr="00171C9E">
        <w:rPr>
          <w:szCs w:val="22"/>
        </w:rPr>
        <w:t xml:space="preserve">embayment health and nitrogen assimilative capacity </w:t>
      </w:r>
      <w:r w:rsidR="00214E24">
        <w:rPr>
          <w:szCs w:val="22"/>
        </w:rPr>
        <w:t>were</w:t>
      </w:r>
      <w:r w:rsidR="00787785" w:rsidRPr="00171C9E">
        <w:rPr>
          <w:szCs w:val="22"/>
        </w:rPr>
        <w:t>:</w:t>
      </w:r>
    </w:p>
    <w:p w:rsidR="00787785" w:rsidRPr="00171C9E" w:rsidRDefault="00787785" w:rsidP="00787785">
      <w:pPr>
        <w:spacing w:after="60"/>
        <w:ind w:left="720"/>
        <w:rPr>
          <w:szCs w:val="22"/>
        </w:rPr>
      </w:pPr>
      <w:r w:rsidRPr="00171C9E">
        <w:rPr>
          <w:szCs w:val="22"/>
        </w:rPr>
        <w:t xml:space="preserve">• </w:t>
      </w:r>
      <w:proofErr w:type="gramStart"/>
      <w:r w:rsidRPr="00171C9E">
        <w:rPr>
          <w:szCs w:val="22"/>
        </w:rPr>
        <w:t>plant</w:t>
      </w:r>
      <w:proofErr w:type="gramEnd"/>
      <w:r w:rsidRPr="00171C9E">
        <w:rPr>
          <w:szCs w:val="22"/>
        </w:rPr>
        <w:t xml:space="preserve"> presence and diversity (eelgrass, macroalgae, etc.)</w:t>
      </w:r>
    </w:p>
    <w:p w:rsidR="00787785" w:rsidRPr="00171C9E" w:rsidRDefault="00787785" w:rsidP="00787785">
      <w:pPr>
        <w:spacing w:after="60"/>
        <w:ind w:left="720"/>
        <w:rPr>
          <w:szCs w:val="22"/>
        </w:rPr>
      </w:pPr>
      <w:r w:rsidRPr="00171C9E">
        <w:rPr>
          <w:szCs w:val="22"/>
        </w:rPr>
        <w:t xml:space="preserve">• </w:t>
      </w:r>
      <w:proofErr w:type="gramStart"/>
      <w:r w:rsidRPr="00171C9E">
        <w:rPr>
          <w:szCs w:val="22"/>
        </w:rPr>
        <w:t>animal</w:t>
      </w:r>
      <w:proofErr w:type="gramEnd"/>
      <w:r w:rsidRPr="00171C9E">
        <w:rPr>
          <w:szCs w:val="22"/>
        </w:rPr>
        <w:t xml:space="preserve"> species presence and diversity (finfish, shellfish, infauna)</w:t>
      </w:r>
    </w:p>
    <w:p w:rsidR="00787785" w:rsidRPr="00171C9E" w:rsidRDefault="00787785" w:rsidP="00787785">
      <w:pPr>
        <w:spacing w:after="60"/>
        <w:ind w:left="720"/>
        <w:rPr>
          <w:szCs w:val="22"/>
        </w:rPr>
      </w:pPr>
      <w:r w:rsidRPr="00171C9E">
        <w:rPr>
          <w:szCs w:val="22"/>
        </w:rPr>
        <w:t xml:space="preserve">• </w:t>
      </w:r>
      <w:proofErr w:type="gramStart"/>
      <w:r w:rsidRPr="00171C9E">
        <w:rPr>
          <w:szCs w:val="22"/>
        </w:rPr>
        <w:t>nutrient</w:t>
      </w:r>
      <w:proofErr w:type="gramEnd"/>
      <w:r w:rsidRPr="00171C9E">
        <w:rPr>
          <w:szCs w:val="22"/>
        </w:rPr>
        <w:t xml:space="preserve"> concentrations (nitrogen species)</w:t>
      </w:r>
    </w:p>
    <w:p w:rsidR="00787785" w:rsidRPr="00171C9E" w:rsidRDefault="00787785" w:rsidP="00787785">
      <w:pPr>
        <w:spacing w:after="60"/>
        <w:ind w:left="720"/>
        <w:rPr>
          <w:szCs w:val="22"/>
        </w:rPr>
      </w:pPr>
      <w:r w:rsidRPr="00171C9E">
        <w:rPr>
          <w:szCs w:val="22"/>
        </w:rPr>
        <w:t xml:space="preserve">• </w:t>
      </w:r>
      <w:proofErr w:type="gramStart"/>
      <w:r w:rsidRPr="00171C9E">
        <w:rPr>
          <w:szCs w:val="22"/>
        </w:rPr>
        <w:t>chlorophyll</w:t>
      </w:r>
      <w:proofErr w:type="gramEnd"/>
      <w:r w:rsidRPr="00171C9E">
        <w:rPr>
          <w:szCs w:val="22"/>
        </w:rPr>
        <w:t xml:space="preserve"> concentration</w:t>
      </w:r>
      <w:r w:rsidR="00214E24">
        <w:rPr>
          <w:szCs w:val="22"/>
        </w:rPr>
        <w:t>, and</w:t>
      </w:r>
    </w:p>
    <w:p w:rsidR="00787785" w:rsidRDefault="00787785" w:rsidP="00BF3CF2">
      <w:pPr>
        <w:spacing w:after="120"/>
        <w:ind w:left="720"/>
        <w:rPr>
          <w:szCs w:val="22"/>
        </w:rPr>
      </w:pPr>
      <w:r w:rsidRPr="00171C9E">
        <w:rPr>
          <w:szCs w:val="22"/>
        </w:rPr>
        <w:t>• dissolved oxygen levels in the embayment water column</w:t>
      </w:r>
      <w:r w:rsidR="00214E24">
        <w:rPr>
          <w:szCs w:val="22"/>
        </w:rPr>
        <w:t>.</w:t>
      </w:r>
    </w:p>
    <w:p w:rsidR="008D5681" w:rsidRDefault="008D5681" w:rsidP="00BF3CF2">
      <w:pPr>
        <w:rPr>
          <w:szCs w:val="22"/>
        </w:rPr>
      </w:pPr>
      <w:r w:rsidRPr="008D5681">
        <w:rPr>
          <w:szCs w:val="22"/>
        </w:rPr>
        <w:t xml:space="preserve">These indicators </w:t>
      </w:r>
      <w:r w:rsidR="00BF3CF2">
        <w:rPr>
          <w:szCs w:val="22"/>
        </w:rPr>
        <w:t>were then</w:t>
      </w:r>
      <w:r w:rsidRPr="008D5681">
        <w:rPr>
          <w:szCs w:val="22"/>
        </w:rPr>
        <w:t xml:space="preserve"> </w:t>
      </w:r>
      <w:r>
        <w:rPr>
          <w:szCs w:val="22"/>
        </w:rPr>
        <w:t>combined</w:t>
      </w:r>
      <w:r w:rsidRPr="008D5681">
        <w:rPr>
          <w:szCs w:val="22"/>
        </w:rPr>
        <w:t xml:space="preserve"> with a full water quality synthesis and projections of future conditions based upon water quality</w:t>
      </w:r>
      <w:r>
        <w:rPr>
          <w:szCs w:val="22"/>
        </w:rPr>
        <w:t xml:space="preserve"> </w:t>
      </w:r>
      <w:r w:rsidRPr="008D5681">
        <w:rPr>
          <w:szCs w:val="22"/>
        </w:rPr>
        <w:t>modeling</w:t>
      </w:r>
      <w:r>
        <w:rPr>
          <w:szCs w:val="22"/>
        </w:rPr>
        <w:t xml:space="preserve"> to develop</w:t>
      </w:r>
      <w:r w:rsidRPr="008D5681">
        <w:rPr>
          <w:szCs w:val="22"/>
        </w:rPr>
        <w:t xml:space="preserve"> site-specific thresholds for </w:t>
      </w:r>
      <w:r w:rsidR="00BF3CF2">
        <w:rPr>
          <w:szCs w:val="22"/>
        </w:rPr>
        <w:t>assessed</w:t>
      </w:r>
      <w:r>
        <w:rPr>
          <w:szCs w:val="22"/>
        </w:rPr>
        <w:t xml:space="preserve"> embayments</w:t>
      </w:r>
      <w:r w:rsidR="00F628F8">
        <w:rPr>
          <w:szCs w:val="22"/>
        </w:rPr>
        <w:t xml:space="preserve"> (Howes et al. 2003)</w:t>
      </w:r>
      <w:r w:rsidRPr="008D5681">
        <w:rPr>
          <w:szCs w:val="22"/>
        </w:rPr>
        <w:t xml:space="preserve">. </w:t>
      </w:r>
      <w:r w:rsidR="001F7603">
        <w:rPr>
          <w:szCs w:val="22"/>
        </w:rPr>
        <w:t xml:space="preserve"> </w:t>
      </w:r>
    </w:p>
    <w:p w:rsidR="000B0014" w:rsidRDefault="00787785" w:rsidP="00395826">
      <w:pPr>
        <w:pStyle w:val="Heading3"/>
        <w:rPr>
          <w:szCs w:val="22"/>
        </w:rPr>
      </w:pPr>
      <w:bookmarkStart w:id="15" w:name="_Toc11407547"/>
      <w:r w:rsidRPr="000B0014">
        <w:t xml:space="preserve">MEP </w:t>
      </w:r>
      <w:r w:rsidR="000B0014" w:rsidRPr="000B0014">
        <w:t>Quality Assurance Project Plan</w:t>
      </w:r>
      <w:bookmarkEnd w:id="15"/>
    </w:p>
    <w:p w:rsidR="00C70925" w:rsidRDefault="000B0014" w:rsidP="00787785">
      <w:pPr>
        <w:rPr>
          <w:szCs w:val="22"/>
        </w:rPr>
      </w:pPr>
      <w:r w:rsidRPr="000B0014">
        <w:rPr>
          <w:szCs w:val="22"/>
        </w:rPr>
        <w:t xml:space="preserve">The MEP QAPP </w:t>
      </w:r>
      <w:r w:rsidR="00787785" w:rsidRPr="00171C9E">
        <w:rPr>
          <w:szCs w:val="22"/>
        </w:rPr>
        <w:t xml:space="preserve">presents the methods used to assess benthic habitats in the southeastern Massachusetts embayments since 2003.  The indicator program </w:t>
      </w:r>
      <w:r w:rsidR="00552E99">
        <w:rPr>
          <w:szCs w:val="22"/>
        </w:rPr>
        <w:t>consists</w:t>
      </w:r>
      <w:r w:rsidR="00787785" w:rsidRPr="00171C9E">
        <w:rPr>
          <w:szCs w:val="22"/>
        </w:rPr>
        <w:t xml:space="preserve"> of 3 components:  benthic animal surveys, eelgrass and macroalgal surveys, and continuous dissolved oxygen recordings (30 days) from key sites.  The goal </w:t>
      </w:r>
      <w:r w:rsidR="00214E24">
        <w:rPr>
          <w:szCs w:val="22"/>
        </w:rPr>
        <w:t>was</w:t>
      </w:r>
      <w:r w:rsidR="00214E24" w:rsidRPr="00171C9E">
        <w:rPr>
          <w:szCs w:val="22"/>
        </w:rPr>
        <w:t xml:space="preserve"> </w:t>
      </w:r>
      <w:r w:rsidR="00787785" w:rsidRPr="00171C9E">
        <w:rPr>
          <w:szCs w:val="22"/>
        </w:rPr>
        <w:t>to provide data needed to conduct habitat assessments throughout the sub-embayments of each embayment system and to determine long-term changes.  The results from each embayment’s indicator sampling were to be directly comparable to the others within the Estuaries Project</w:t>
      </w:r>
      <w:r w:rsidR="00EE3BCC">
        <w:rPr>
          <w:szCs w:val="22"/>
        </w:rPr>
        <w:t xml:space="preserve"> and</w:t>
      </w:r>
      <w:r w:rsidR="00787785" w:rsidRPr="00171C9E">
        <w:rPr>
          <w:szCs w:val="22"/>
        </w:rPr>
        <w:t xml:space="preserve"> other studies </w:t>
      </w:r>
      <w:r w:rsidR="0071694A">
        <w:rPr>
          <w:szCs w:val="22"/>
        </w:rPr>
        <w:t>conducted by</w:t>
      </w:r>
      <w:r w:rsidR="00787785" w:rsidRPr="00171C9E">
        <w:rPr>
          <w:szCs w:val="22"/>
        </w:rPr>
        <w:t xml:space="preserve"> the EPA </w:t>
      </w:r>
      <w:r w:rsidR="0071694A">
        <w:rPr>
          <w:szCs w:val="22"/>
        </w:rPr>
        <w:t>and NOAA</w:t>
      </w:r>
      <w:r w:rsidR="005D74A4">
        <w:rPr>
          <w:szCs w:val="22"/>
        </w:rPr>
        <w:t xml:space="preserve"> (</w:t>
      </w:r>
      <w:r w:rsidR="00603FEF">
        <w:rPr>
          <w:szCs w:val="22"/>
        </w:rPr>
        <w:t>Howes and Samimy</w:t>
      </w:r>
      <w:r w:rsidR="00603FEF" w:rsidRPr="0099087D">
        <w:rPr>
          <w:szCs w:val="22"/>
        </w:rPr>
        <w:t xml:space="preserve"> </w:t>
      </w:r>
      <w:r w:rsidR="00787785" w:rsidRPr="00171C9E">
        <w:rPr>
          <w:szCs w:val="22"/>
        </w:rPr>
        <w:t xml:space="preserve">2003).  </w:t>
      </w:r>
      <w:r w:rsidR="00ED7E67" w:rsidRPr="00ED7E67">
        <w:rPr>
          <w:szCs w:val="22"/>
        </w:rPr>
        <w:t>The MEP QAPP and its revisions also contain embayment-specific sampling and analysis plans for Embayments 1 through 64 (</w:t>
      </w:r>
      <w:r w:rsidR="00603FEF">
        <w:rPr>
          <w:szCs w:val="22"/>
        </w:rPr>
        <w:t>Howes and Samimy</w:t>
      </w:r>
      <w:r w:rsidR="00603FEF" w:rsidRPr="0099087D">
        <w:rPr>
          <w:szCs w:val="22"/>
        </w:rPr>
        <w:t xml:space="preserve"> </w:t>
      </w:r>
      <w:r w:rsidR="00603FEF">
        <w:rPr>
          <w:szCs w:val="22"/>
        </w:rPr>
        <w:t>2003,</w:t>
      </w:r>
      <w:r w:rsidR="0093225A">
        <w:rPr>
          <w:szCs w:val="22"/>
        </w:rPr>
        <w:t xml:space="preserve"> </w:t>
      </w:r>
      <w:r w:rsidR="00ED7E67" w:rsidRPr="00ED7E67">
        <w:rPr>
          <w:szCs w:val="22"/>
        </w:rPr>
        <w:t>UMass Dartmouth 2004, Howes and Samimy 2005).  The embayment-specific plans contain a brief system description, data collection targets, MEP analysis and goals, and maps of the planned sampling locations (</w:t>
      </w:r>
      <w:r w:rsidR="00603FEF">
        <w:rPr>
          <w:szCs w:val="22"/>
        </w:rPr>
        <w:t>Howes and Samimy</w:t>
      </w:r>
      <w:r w:rsidR="00603FEF" w:rsidRPr="0099087D">
        <w:rPr>
          <w:szCs w:val="22"/>
        </w:rPr>
        <w:t xml:space="preserve"> </w:t>
      </w:r>
      <w:r w:rsidR="00603FEF">
        <w:rPr>
          <w:szCs w:val="22"/>
        </w:rPr>
        <w:t>2003</w:t>
      </w:r>
      <w:r w:rsidR="0093225A">
        <w:rPr>
          <w:szCs w:val="22"/>
        </w:rPr>
        <w:t>,</w:t>
      </w:r>
      <w:r w:rsidR="00603FEF">
        <w:rPr>
          <w:szCs w:val="22"/>
        </w:rPr>
        <w:t xml:space="preserve"> </w:t>
      </w:r>
      <w:r w:rsidR="00ED7E67" w:rsidRPr="00ED7E67">
        <w:rPr>
          <w:szCs w:val="22"/>
        </w:rPr>
        <w:t xml:space="preserve">UMass Dartmouth 2004, Howes and Samimy 2005).  </w:t>
      </w:r>
    </w:p>
    <w:p w:rsidR="00A028D5" w:rsidRDefault="00787785" w:rsidP="00787785">
      <w:pPr>
        <w:rPr>
          <w:szCs w:val="22"/>
        </w:rPr>
      </w:pPr>
      <w:r w:rsidRPr="00171C9E">
        <w:rPr>
          <w:szCs w:val="22"/>
        </w:rPr>
        <w:t xml:space="preserve">The objectives for the habitat indicator measurements </w:t>
      </w:r>
      <w:r w:rsidR="00214E24">
        <w:rPr>
          <w:szCs w:val="22"/>
        </w:rPr>
        <w:t>were</w:t>
      </w:r>
      <w:r w:rsidRPr="00171C9E">
        <w:rPr>
          <w:szCs w:val="22"/>
        </w:rPr>
        <w:t xml:space="preserve"> primarily to identify and count numbers of benthic infauna organisms or map macrophyte distribution/s (</w:t>
      </w:r>
      <w:r w:rsidR="00603FEF">
        <w:rPr>
          <w:szCs w:val="22"/>
        </w:rPr>
        <w:t>Howes and Samimy</w:t>
      </w:r>
      <w:r w:rsidR="00603FEF" w:rsidRPr="0099087D">
        <w:rPr>
          <w:szCs w:val="22"/>
        </w:rPr>
        <w:t xml:space="preserve"> </w:t>
      </w:r>
      <w:r w:rsidRPr="00171C9E">
        <w:rPr>
          <w:szCs w:val="22"/>
        </w:rPr>
        <w:t>2003).  The method and minimum performance criteria for inclusion for each of the relevant parameters into the habitat assessment program database were presented in Table B.6-1 of the MEP QAPP (</w:t>
      </w:r>
      <w:r w:rsidR="00603FEF">
        <w:rPr>
          <w:szCs w:val="22"/>
        </w:rPr>
        <w:t>Howes and Samimy</w:t>
      </w:r>
      <w:r w:rsidR="00603FEF" w:rsidRPr="0099087D">
        <w:rPr>
          <w:szCs w:val="22"/>
        </w:rPr>
        <w:t xml:space="preserve"> </w:t>
      </w:r>
      <w:r w:rsidRPr="00171C9E">
        <w:rPr>
          <w:szCs w:val="22"/>
        </w:rPr>
        <w:t xml:space="preserve">2003) and amended in the Year 2 QAPP (UMass Dartmouth 2004, Howes and Samimy 2005).  </w:t>
      </w:r>
      <w:r w:rsidR="00E165AF">
        <w:rPr>
          <w:szCs w:val="22"/>
        </w:rPr>
        <w:fldChar w:fldCharType="begin"/>
      </w:r>
      <w:r w:rsidR="00E165AF">
        <w:rPr>
          <w:szCs w:val="22"/>
        </w:rPr>
        <w:instrText xml:space="preserve"> REF _Ref11340171 \h </w:instrText>
      </w:r>
      <w:r w:rsidR="00E165AF">
        <w:rPr>
          <w:szCs w:val="22"/>
        </w:rPr>
      </w:r>
      <w:r w:rsidR="00E165AF">
        <w:rPr>
          <w:szCs w:val="22"/>
        </w:rPr>
        <w:fldChar w:fldCharType="separate"/>
      </w:r>
      <w:r w:rsidR="0041614F" w:rsidRPr="00171C9E">
        <w:t xml:space="preserve">Figure </w:t>
      </w:r>
      <w:r w:rsidR="0041614F">
        <w:rPr>
          <w:noProof/>
        </w:rPr>
        <w:t>1</w:t>
      </w:r>
      <w:r w:rsidR="00E165AF">
        <w:rPr>
          <w:szCs w:val="22"/>
        </w:rPr>
        <w:fldChar w:fldCharType="end"/>
      </w:r>
      <w:r w:rsidRPr="00171C9E">
        <w:rPr>
          <w:szCs w:val="22"/>
        </w:rPr>
        <w:t xml:space="preserve"> presents the method and minimum performance criteria for the</w:t>
      </w:r>
      <w:r w:rsidR="00EE6EB6">
        <w:rPr>
          <w:szCs w:val="22"/>
        </w:rPr>
        <w:t xml:space="preserve"> current</w:t>
      </w:r>
      <w:r w:rsidRPr="00171C9E">
        <w:rPr>
          <w:szCs w:val="22"/>
        </w:rPr>
        <w:t xml:space="preserve"> MEP Habitat Assessment Program.</w:t>
      </w:r>
    </w:p>
    <w:p w:rsidR="00A84DAF" w:rsidRDefault="00A84DAF">
      <w:pPr>
        <w:spacing w:after="0"/>
        <w:rPr>
          <w:szCs w:val="22"/>
        </w:rPr>
      </w:pPr>
      <w:r>
        <w:rPr>
          <w:szCs w:val="22"/>
        </w:rPr>
        <w:br w:type="page"/>
      </w:r>
    </w:p>
    <w:p w:rsidR="00BC66BE" w:rsidRPr="00171C9E" w:rsidRDefault="00BC66BE" w:rsidP="002064BA">
      <w:pPr>
        <w:pStyle w:val="Caption"/>
        <w:ind w:left="1080"/>
      </w:pPr>
      <w:bookmarkStart w:id="16" w:name="_Ref11340171"/>
      <w:bookmarkStart w:id="17" w:name="_Toc7989920"/>
      <w:proofErr w:type="gramStart"/>
      <w:r w:rsidRPr="00171C9E">
        <w:lastRenderedPageBreak/>
        <w:t xml:space="preserve">Figure </w:t>
      </w:r>
      <w:fldSimple w:instr=" SEQ Figure \* ARABIC ">
        <w:r w:rsidR="0041614F">
          <w:rPr>
            <w:noProof/>
          </w:rPr>
          <w:t>1</w:t>
        </w:r>
      </w:fldSimple>
      <w:bookmarkEnd w:id="16"/>
      <w:r w:rsidRPr="00171C9E">
        <w:t>.</w:t>
      </w:r>
      <w:proofErr w:type="gramEnd"/>
      <w:r w:rsidRPr="00171C9E">
        <w:t xml:space="preserve">  Habitat Assessment Program, field parameters measured and data objectives (Table B.6-1 from </w:t>
      </w:r>
      <w:r w:rsidRPr="00171C9E">
        <w:rPr>
          <w:rFonts w:cs="TimesNewRoman"/>
        </w:rPr>
        <w:t>Howes and Samimy 2005</w:t>
      </w:r>
      <w:r w:rsidRPr="00171C9E">
        <w:t>).</w:t>
      </w:r>
      <w:bookmarkEnd w:id="17"/>
    </w:p>
    <w:p w:rsidR="00BC66BE" w:rsidRDefault="00BC66BE" w:rsidP="00BC66BE">
      <w:r>
        <w:rPr>
          <w:noProof/>
        </w:rPr>
        <w:drawing>
          <wp:inline distT="0" distB="0" distL="0" distR="0" wp14:anchorId="21BC0497" wp14:editId="4508CA94">
            <wp:extent cx="6062472" cy="383133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62472" cy="3831336"/>
                    </a:xfrm>
                    <a:prstGeom prst="rect">
                      <a:avLst/>
                    </a:prstGeom>
                    <a:noFill/>
                    <a:ln>
                      <a:noFill/>
                    </a:ln>
                  </pic:spPr>
                </pic:pic>
              </a:graphicData>
            </a:graphic>
          </wp:inline>
        </w:drawing>
      </w:r>
    </w:p>
    <w:p w:rsidR="00BC66BE" w:rsidRPr="00171C9E" w:rsidRDefault="00BC66BE" w:rsidP="003644E2">
      <w:r w:rsidRPr="00171C9E">
        <w:t>Below are summaries of the parameter methods for the three benthic habitat indicators presented in the MEP QAPP (</w:t>
      </w:r>
      <w:r w:rsidR="00603FEF">
        <w:rPr>
          <w:szCs w:val="22"/>
        </w:rPr>
        <w:t>Howes and Samimy</w:t>
      </w:r>
      <w:r w:rsidR="00603FEF" w:rsidRPr="0099087D">
        <w:rPr>
          <w:szCs w:val="22"/>
        </w:rPr>
        <w:t xml:space="preserve"> </w:t>
      </w:r>
      <w:r w:rsidRPr="00171C9E">
        <w:t>2003)</w:t>
      </w:r>
      <w:proofErr w:type="gramStart"/>
      <w:r w:rsidRPr="00171C9E">
        <w:t>.</w:t>
      </w:r>
      <w:proofErr w:type="gramEnd"/>
      <w:r w:rsidR="004B6475">
        <w:t xml:space="preserve"> </w:t>
      </w:r>
    </w:p>
    <w:p w:rsidR="003644E2" w:rsidRDefault="003644E2" w:rsidP="000B0014">
      <w:pPr>
        <w:pStyle w:val="Heading4"/>
      </w:pPr>
      <w:r w:rsidRPr="00171C9E">
        <w:t>Benthic</w:t>
      </w:r>
      <w:r>
        <w:t xml:space="preserve"> Animal Surveys </w:t>
      </w:r>
    </w:p>
    <w:p w:rsidR="003644E2" w:rsidRPr="00171C9E" w:rsidRDefault="003644E2" w:rsidP="004B6475">
      <w:r w:rsidRPr="00171C9E">
        <w:t xml:space="preserve">Benthic </w:t>
      </w:r>
      <w:r w:rsidR="004B6475" w:rsidRPr="004B6475">
        <w:t>animal communities</w:t>
      </w:r>
      <w:r w:rsidR="004B6475">
        <w:t xml:space="preserve"> </w:t>
      </w:r>
      <w:r w:rsidRPr="00171C9E">
        <w:t>can be used to assess the level of habitat health from healthy (low organic matter, high D.O.) to highly stressed (high organic matter, low D.O.).  The basic concept is that certain species or species assemblages reflect the quality of their habitat (Howes et al</w:t>
      </w:r>
      <w:r w:rsidR="00746F07">
        <w:t>.</w:t>
      </w:r>
      <w:r w:rsidRPr="00171C9E">
        <w:t xml:space="preserve"> 2006a and b).</w:t>
      </w:r>
      <w:r w:rsidR="004B6475">
        <w:t xml:space="preserve">  </w:t>
      </w:r>
    </w:p>
    <w:p w:rsidR="00F402AC" w:rsidRDefault="003644E2" w:rsidP="00F402AC">
      <w:pPr>
        <w:rPr>
          <w:szCs w:val="22"/>
        </w:rPr>
      </w:pPr>
      <w:r w:rsidRPr="000B0014">
        <w:rPr>
          <w:rStyle w:val="Heading4Char"/>
          <w:b w:val="0"/>
        </w:rPr>
        <w:t>Field Methods</w:t>
      </w:r>
      <w:r>
        <w:t xml:space="preserve"> </w:t>
      </w:r>
      <w:r w:rsidRPr="00171C9E">
        <w:rPr>
          <w:szCs w:val="22"/>
        </w:rPr>
        <w:t>–</w:t>
      </w:r>
      <w:r w:rsidR="00171C9E" w:rsidRPr="00171C9E">
        <w:rPr>
          <w:szCs w:val="22"/>
        </w:rPr>
        <w:t xml:space="preserve"> Benthic infauna sampling </w:t>
      </w:r>
      <w:r w:rsidR="00752CF0" w:rsidRPr="00F24A0A">
        <w:t xml:space="preserve">sites </w:t>
      </w:r>
      <w:r w:rsidRPr="00171C9E">
        <w:rPr>
          <w:szCs w:val="22"/>
        </w:rPr>
        <w:t>were paired to the sediment regeneration sites (</w:t>
      </w:r>
      <w:r w:rsidR="00603FEF">
        <w:rPr>
          <w:szCs w:val="22"/>
        </w:rPr>
        <w:t>Howes and Samimy</w:t>
      </w:r>
      <w:r w:rsidR="00603FEF" w:rsidRPr="0099087D">
        <w:rPr>
          <w:szCs w:val="22"/>
        </w:rPr>
        <w:t xml:space="preserve"> </w:t>
      </w:r>
      <w:r w:rsidRPr="00171C9E">
        <w:rPr>
          <w:szCs w:val="22"/>
        </w:rPr>
        <w:t xml:space="preserve">2003).  At each sampling site within an embayment, triplicate samples </w:t>
      </w:r>
      <w:r w:rsidR="004B7D96">
        <w:rPr>
          <w:szCs w:val="22"/>
        </w:rPr>
        <w:t>were</w:t>
      </w:r>
      <w:r w:rsidR="004B7D96" w:rsidRPr="00171C9E">
        <w:rPr>
          <w:szCs w:val="22"/>
        </w:rPr>
        <w:t xml:space="preserve"> </w:t>
      </w:r>
      <w:r w:rsidRPr="00171C9E">
        <w:rPr>
          <w:szCs w:val="22"/>
        </w:rPr>
        <w:t>collected</w:t>
      </w:r>
      <w:r w:rsidR="00134A19">
        <w:rPr>
          <w:szCs w:val="22"/>
        </w:rPr>
        <w:t xml:space="preserve"> once</w:t>
      </w:r>
      <w:r w:rsidRPr="00171C9E">
        <w:rPr>
          <w:szCs w:val="22"/>
        </w:rPr>
        <w:t xml:space="preserve"> either by </w:t>
      </w:r>
      <w:r w:rsidR="006A3F7D">
        <w:rPr>
          <w:szCs w:val="22"/>
        </w:rPr>
        <w:t>Van Veen</w:t>
      </w:r>
      <w:r w:rsidRPr="00171C9E">
        <w:rPr>
          <w:szCs w:val="22"/>
        </w:rPr>
        <w:t xml:space="preserve"> </w:t>
      </w:r>
      <w:proofErr w:type="gramStart"/>
      <w:r w:rsidR="00CF0068">
        <w:rPr>
          <w:szCs w:val="22"/>
        </w:rPr>
        <w:t>g</w:t>
      </w:r>
      <w:r w:rsidRPr="00171C9E">
        <w:rPr>
          <w:szCs w:val="22"/>
        </w:rPr>
        <w:t>rab</w:t>
      </w:r>
      <w:proofErr w:type="gramEnd"/>
      <w:r w:rsidRPr="00171C9E">
        <w:rPr>
          <w:szCs w:val="22"/>
        </w:rPr>
        <w:t xml:space="preserve"> (25 cm x 25 cm) or diver collected cores (15 cm id) from August through October.  </w:t>
      </w:r>
      <w:r w:rsidR="00134A19">
        <w:rPr>
          <w:szCs w:val="22"/>
        </w:rPr>
        <w:t>S</w:t>
      </w:r>
      <w:r w:rsidRPr="00171C9E">
        <w:rPr>
          <w:szCs w:val="22"/>
        </w:rPr>
        <w:t xml:space="preserve">amples </w:t>
      </w:r>
      <w:r w:rsidR="004B7D96">
        <w:rPr>
          <w:szCs w:val="22"/>
        </w:rPr>
        <w:t>we</w:t>
      </w:r>
      <w:r w:rsidR="004B7D96" w:rsidRPr="00171C9E">
        <w:rPr>
          <w:szCs w:val="22"/>
        </w:rPr>
        <w:t xml:space="preserve">re </w:t>
      </w:r>
      <w:r w:rsidRPr="00171C9E">
        <w:rPr>
          <w:szCs w:val="22"/>
        </w:rPr>
        <w:t xml:space="preserve">washed with seawater </w:t>
      </w:r>
      <w:r w:rsidRPr="00D215C6">
        <w:rPr>
          <w:szCs w:val="22"/>
        </w:rPr>
        <w:t xml:space="preserve">through a </w:t>
      </w:r>
      <w:r w:rsidR="00D215C6" w:rsidRPr="00D215C6">
        <w:rPr>
          <w:szCs w:val="22"/>
        </w:rPr>
        <w:t>0.</w:t>
      </w:r>
      <w:r w:rsidRPr="00D215C6">
        <w:rPr>
          <w:szCs w:val="22"/>
        </w:rPr>
        <w:t xml:space="preserve">300 </w:t>
      </w:r>
      <w:r w:rsidR="00D215C6" w:rsidRPr="00D215C6">
        <w:rPr>
          <w:szCs w:val="22"/>
        </w:rPr>
        <w:t>m</w:t>
      </w:r>
      <w:r w:rsidRPr="00D215C6">
        <w:rPr>
          <w:szCs w:val="22"/>
        </w:rPr>
        <w:t>m sieve</w:t>
      </w:r>
      <w:r w:rsidRPr="00171C9E">
        <w:rPr>
          <w:szCs w:val="22"/>
        </w:rPr>
        <w:t xml:space="preserve"> to separate the animals</w:t>
      </w:r>
      <w:r w:rsidR="00134A19">
        <w:rPr>
          <w:szCs w:val="22"/>
        </w:rPr>
        <w:t xml:space="preserve"> and </w:t>
      </w:r>
      <w:r w:rsidRPr="00171C9E">
        <w:rPr>
          <w:szCs w:val="22"/>
        </w:rPr>
        <w:t xml:space="preserve">then washed with seawater into 1 gallon polyethylene wide mouth jars, dyed with a vital stain, and preserved with buffered ethanol.  </w:t>
      </w:r>
      <w:r w:rsidR="00F402AC" w:rsidRPr="00F402AC">
        <w:rPr>
          <w:szCs w:val="22"/>
        </w:rPr>
        <w:t xml:space="preserve">Field data </w:t>
      </w:r>
      <w:r w:rsidR="00F402AC">
        <w:rPr>
          <w:szCs w:val="22"/>
        </w:rPr>
        <w:t>were</w:t>
      </w:r>
      <w:r w:rsidR="00F402AC" w:rsidRPr="00F402AC">
        <w:rPr>
          <w:szCs w:val="22"/>
        </w:rPr>
        <w:t xml:space="preserve"> recorded in field books or on standardized data sheets on</w:t>
      </w:r>
      <w:r w:rsidR="00F402AC">
        <w:rPr>
          <w:szCs w:val="22"/>
        </w:rPr>
        <w:t>-</w:t>
      </w:r>
      <w:r w:rsidR="00F402AC" w:rsidRPr="00F402AC">
        <w:rPr>
          <w:szCs w:val="22"/>
        </w:rPr>
        <w:t>site</w:t>
      </w:r>
      <w:r w:rsidR="00F402AC">
        <w:rPr>
          <w:szCs w:val="22"/>
        </w:rPr>
        <w:t xml:space="preserve"> </w:t>
      </w:r>
      <w:r w:rsidR="00F402AC" w:rsidRPr="00F402AC">
        <w:rPr>
          <w:szCs w:val="22"/>
        </w:rPr>
        <w:t xml:space="preserve">at the time the measurements </w:t>
      </w:r>
      <w:r w:rsidR="00F402AC">
        <w:rPr>
          <w:szCs w:val="22"/>
        </w:rPr>
        <w:t>were</w:t>
      </w:r>
      <w:r w:rsidR="00F402AC" w:rsidRPr="00F402AC">
        <w:rPr>
          <w:szCs w:val="22"/>
        </w:rPr>
        <w:t xml:space="preserve"> taken.</w:t>
      </w:r>
      <w:r w:rsidR="00F402AC">
        <w:rPr>
          <w:szCs w:val="22"/>
        </w:rPr>
        <w:t xml:space="preserve">  </w:t>
      </w:r>
    </w:p>
    <w:p w:rsidR="00F402AC" w:rsidRPr="00F402AC" w:rsidRDefault="00F402AC" w:rsidP="00F402AC">
      <w:pPr>
        <w:rPr>
          <w:szCs w:val="22"/>
        </w:rPr>
      </w:pPr>
      <w:r w:rsidRPr="000B0014">
        <w:rPr>
          <w:rStyle w:val="Heading4Char"/>
          <w:b w:val="0"/>
        </w:rPr>
        <w:t>Analysis</w:t>
      </w:r>
      <w:r>
        <w:t xml:space="preserve"> – </w:t>
      </w:r>
      <w:r w:rsidR="003644E2" w:rsidRPr="00171C9E">
        <w:rPr>
          <w:szCs w:val="22"/>
        </w:rPr>
        <w:t xml:space="preserve">The jars </w:t>
      </w:r>
      <w:r w:rsidR="004B7D96">
        <w:rPr>
          <w:szCs w:val="22"/>
        </w:rPr>
        <w:t>were</w:t>
      </w:r>
      <w:r w:rsidR="004B7D96" w:rsidRPr="00171C9E">
        <w:rPr>
          <w:szCs w:val="22"/>
        </w:rPr>
        <w:t xml:space="preserve"> </w:t>
      </w:r>
      <w:r w:rsidR="003644E2" w:rsidRPr="00171C9E">
        <w:rPr>
          <w:szCs w:val="22"/>
        </w:rPr>
        <w:t xml:space="preserve">then returned to the laboratory where duplicate samples </w:t>
      </w:r>
      <w:r w:rsidR="004B7D96">
        <w:rPr>
          <w:szCs w:val="22"/>
        </w:rPr>
        <w:t>were</w:t>
      </w:r>
      <w:r w:rsidR="004B7D96" w:rsidRPr="00171C9E">
        <w:rPr>
          <w:szCs w:val="22"/>
        </w:rPr>
        <w:t xml:space="preserve"> </w:t>
      </w:r>
      <w:r w:rsidR="003644E2" w:rsidRPr="00171C9E">
        <w:rPr>
          <w:szCs w:val="22"/>
        </w:rPr>
        <w:t>hand sorted</w:t>
      </w:r>
      <w:r w:rsidR="00134A19">
        <w:rPr>
          <w:szCs w:val="22"/>
        </w:rPr>
        <w:t xml:space="preserve">. </w:t>
      </w:r>
      <w:r w:rsidR="003644E2" w:rsidRPr="00171C9E">
        <w:rPr>
          <w:szCs w:val="22"/>
        </w:rPr>
        <w:t xml:space="preserve">After a sample </w:t>
      </w:r>
      <w:r w:rsidR="004B7D96">
        <w:rPr>
          <w:szCs w:val="22"/>
        </w:rPr>
        <w:t>wa</w:t>
      </w:r>
      <w:r w:rsidR="004B7D96" w:rsidRPr="00171C9E">
        <w:rPr>
          <w:szCs w:val="22"/>
        </w:rPr>
        <w:t xml:space="preserve">s </w:t>
      </w:r>
      <w:r w:rsidR="003644E2" w:rsidRPr="00171C9E">
        <w:rPr>
          <w:szCs w:val="22"/>
        </w:rPr>
        <w:t>sorted, a different technical member check</w:t>
      </w:r>
      <w:r w:rsidR="004B7D96">
        <w:rPr>
          <w:szCs w:val="22"/>
        </w:rPr>
        <w:t>ed</w:t>
      </w:r>
      <w:r w:rsidR="003644E2" w:rsidRPr="00171C9E">
        <w:rPr>
          <w:szCs w:val="22"/>
        </w:rPr>
        <w:t xml:space="preserve"> the sample for “missed” organisms.  The harvested organisms </w:t>
      </w:r>
      <w:r w:rsidR="004B7D96">
        <w:rPr>
          <w:szCs w:val="22"/>
        </w:rPr>
        <w:t>we</w:t>
      </w:r>
      <w:r w:rsidR="004B7D96" w:rsidRPr="00171C9E">
        <w:rPr>
          <w:szCs w:val="22"/>
        </w:rPr>
        <w:t xml:space="preserve">re </w:t>
      </w:r>
      <w:r w:rsidR="003644E2" w:rsidRPr="00171C9E">
        <w:rPr>
          <w:szCs w:val="22"/>
        </w:rPr>
        <w:t xml:space="preserve">then identified based upon standard keys </w:t>
      </w:r>
      <w:r w:rsidR="003644E2" w:rsidRPr="00171C9E">
        <w:rPr>
          <w:szCs w:val="22"/>
        </w:rPr>
        <w:lastRenderedPageBreak/>
        <w:t xml:space="preserve">(e.g. Smith 1964, </w:t>
      </w:r>
      <w:proofErr w:type="spellStart"/>
      <w:r w:rsidR="003644E2" w:rsidRPr="00171C9E">
        <w:rPr>
          <w:szCs w:val="22"/>
        </w:rPr>
        <w:t>Gosner</w:t>
      </w:r>
      <w:proofErr w:type="spellEnd"/>
      <w:r w:rsidR="003644E2" w:rsidRPr="00171C9E">
        <w:rPr>
          <w:szCs w:val="22"/>
        </w:rPr>
        <w:t xml:space="preserve"> 1971) and local museum collections (e.g. Marine Biological Laboratory Museum Collection and the Woods Hole Oceanographic Benthic Collection).  If the duplicate samples differ</w:t>
      </w:r>
      <w:r w:rsidR="004B7D96">
        <w:rPr>
          <w:szCs w:val="22"/>
        </w:rPr>
        <w:t>ed</w:t>
      </w:r>
      <w:r w:rsidR="003644E2" w:rsidRPr="00171C9E">
        <w:rPr>
          <w:szCs w:val="22"/>
        </w:rPr>
        <w:t xml:space="preserve"> by more than 30%, the third replicate sample </w:t>
      </w:r>
      <w:r w:rsidR="004B7D96">
        <w:rPr>
          <w:szCs w:val="22"/>
        </w:rPr>
        <w:t>was</w:t>
      </w:r>
      <w:r w:rsidR="004B7D96" w:rsidRPr="00171C9E">
        <w:rPr>
          <w:szCs w:val="22"/>
        </w:rPr>
        <w:t xml:space="preserve"> </w:t>
      </w:r>
      <w:r w:rsidR="003644E2" w:rsidRPr="00171C9E">
        <w:rPr>
          <w:szCs w:val="22"/>
        </w:rPr>
        <w:t xml:space="preserve">sorted.  Species identification </w:t>
      </w:r>
      <w:r w:rsidR="00AE556A">
        <w:rPr>
          <w:szCs w:val="22"/>
        </w:rPr>
        <w:t>was</w:t>
      </w:r>
      <w:r w:rsidR="003644E2" w:rsidRPr="00171C9E">
        <w:rPr>
          <w:szCs w:val="22"/>
        </w:rPr>
        <w:t xml:space="preserve"> periodically checked by an independent expert on 5% of the samples.  </w:t>
      </w:r>
      <w:r w:rsidR="00DA7470">
        <w:rPr>
          <w:szCs w:val="22"/>
        </w:rPr>
        <w:t>A</w:t>
      </w:r>
      <w:r w:rsidR="00DA7470" w:rsidRPr="00DA7470">
        <w:rPr>
          <w:szCs w:val="22"/>
        </w:rPr>
        <w:t>ll species</w:t>
      </w:r>
      <w:r w:rsidR="00DA7470">
        <w:rPr>
          <w:szCs w:val="22"/>
        </w:rPr>
        <w:t xml:space="preserve"> </w:t>
      </w:r>
      <w:r w:rsidR="00DA7470" w:rsidRPr="00DA7470">
        <w:rPr>
          <w:szCs w:val="22"/>
        </w:rPr>
        <w:t xml:space="preserve">of uncertain identification </w:t>
      </w:r>
      <w:r w:rsidR="00DA7470">
        <w:rPr>
          <w:szCs w:val="22"/>
        </w:rPr>
        <w:t>were</w:t>
      </w:r>
      <w:r w:rsidR="00DA7470" w:rsidRPr="00DA7470">
        <w:rPr>
          <w:szCs w:val="22"/>
        </w:rPr>
        <w:t xml:space="preserve"> confirmed by an independent expert. Cross checks </w:t>
      </w:r>
      <w:r w:rsidR="00DA7470">
        <w:rPr>
          <w:szCs w:val="22"/>
        </w:rPr>
        <w:t xml:space="preserve">were </w:t>
      </w:r>
      <w:r w:rsidR="00DA7470" w:rsidRPr="00DA7470">
        <w:rPr>
          <w:szCs w:val="22"/>
        </w:rPr>
        <w:t>also made using</w:t>
      </w:r>
      <w:r w:rsidR="00DA7470">
        <w:rPr>
          <w:szCs w:val="22"/>
        </w:rPr>
        <w:t xml:space="preserve"> the</w:t>
      </w:r>
      <w:r w:rsidR="00DA7470" w:rsidRPr="00DA7470">
        <w:rPr>
          <w:szCs w:val="22"/>
        </w:rPr>
        <w:t xml:space="preserve"> museum collections</w:t>
      </w:r>
      <w:r w:rsidR="00DA7470">
        <w:rPr>
          <w:szCs w:val="22"/>
        </w:rPr>
        <w:t xml:space="preserve">.  </w:t>
      </w:r>
      <w:r>
        <w:t xml:space="preserve">Historic data was used for comparison to present data to determine trends.  If the historic data was collected using different methods, then qualitative statements were made.  </w:t>
      </w:r>
      <w:r w:rsidRPr="00395826">
        <w:t xml:space="preserve">The benthic animal data </w:t>
      </w:r>
      <w:r>
        <w:t>were</w:t>
      </w:r>
      <w:r w:rsidRPr="00395826">
        <w:t xml:space="preserve"> held in spreadsheet format for each embayment</w:t>
      </w:r>
      <w:r>
        <w:t xml:space="preserve"> on CD-ROM in the SMAST Project Library and with the Technical Coordinator.</w:t>
      </w:r>
    </w:p>
    <w:p w:rsidR="000A5FB8" w:rsidRDefault="000A5FB8" w:rsidP="000A5FB8">
      <w:pPr>
        <w:pStyle w:val="Heading4"/>
      </w:pPr>
      <w:r w:rsidRPr="000A5FB8">
        <w:t>Macrophyte Survey</w:t>
      </w:r>
    </w:p>
    <w:p w:rsidR="003644E2" w:rsidRDefault="003644E2" w:rsidP="003644E2">
      <w:r w:rsidRPr="000B0014">
        <w:rPr>
          <w:rStyle w:val="Heading4Char"/>
          <w:b w:val="0"/>
        </w:rPr>
        <w:t>Field Methods</w:t>
      </w:r>
      <w:r>
        <w:t xml:space="preserve"> - The MEP QAPP </w:t>
      </w:r>
      <w:r w:rsidR="00ED48FA" w:rsidRPr="00ED48FA">
        <w:t>(</w:t>
      </w:r>
      <w:r w:rsidR="00603FEF">
        <w:rPr>
          <w:szCs w:val="22"/>
        </w:rPr>
        <w:t>Howes and Samimy</w:t>
      </w:r>
      <w:r w:rsidR="00603FEF" w:rsidRPr="0099087D">
        <w:rPr>
          <w:szCs w:val="22"/>
        </w:rPr>
        <w:t xml:space="preserve"> </w:t>
      </w:r>
      <w:r w:rsidR="00ED48FA" w:rsidRPr="00ED48FA">
        <w:t>2003)</w:t>
      </w:r>
      <w:r w:rsidR="00ED48FA">
        <w:t xml:space="preserve"> </w:t>
      </w:r>
      <w:r>
        <w:t xml:space="preserve">contains a detailed Eelgrass Surveying Protocol in B-1 Section L.  These methods are a part of the MassDEP Wetlands Conservancy Program that conducts the statewide seagrass mapping effort, for more information on this program </w:t>
      </w:r>
      <w:proofErr w:type="gramStart"/>
      <w:r>
        <w:t>see</w:t>
      </w:r>
      <w:proofErr w:type="gramEnd"/>
      <w:r>
        <w:t xml:space="preserve"> Costello and </w:t>
      </w:r>
      <w:proofErr w:type="spellStart"/>
      <w:r>
        <w:t>Kenworthy</w:t>
      </w:r>
      <w:proofErr w:type="spellEnd"/>
      <w:r>
        <w:t xml:space="preserve"> (2011).  MassDEP has committed to continuing the eelgrass monitoring in coastal estuaries in 3-year periods as part of the Wetlands Conservancy Program.  Therefore, no further discussion of this habitat indicator will be included in this report as any revisions to the methodology used for eelgrass monitoring will be implemented through the Wetlan</w:t>
      </w:r>
      <w:r w:rsidR="00262C2A">
        <w:t xml:space="preserve">ds Conservancy </w:t>
      </w:r>
      <w:r w:rsidR="003858AB" w:rsidRPr="000A3992">
        <w:t>Program</w:t>
      </w:r>
      <w:r>
        <w:t xml:space="preserve">. </w:t>
      </w:r>
    </w:p>
    <w:p w:rsidR="003644E2" w:rsidRDefault="003644E2" w:rsidP="000B0014">
      <w:pPr>
        <w:pStyle w:val="Heading4"/>
      </w:pPr>
      <w:r>
        <w:t>Continuous Dissolved Oxygen Recordings</w:t>
      </w:r>
    </w:p>
    <w:p w:rsidR="003644E2" w:rsidRDefault="003644E2" w:rsidP="00B276D7">
      <w:pPr>
        <w:spacing w:after="220"/>
      </w:pPr>
      <w:r w:rsidRPr="000B0014">
        <w:rPr>
          <w:rStyle w:val="Heading4Char"/>
          <w:b w:val="0"/>
        </w:rPr>
        <w:t>Field Methods</w:t>
      </w:r>
      <w:r>
        <w:t xml:space="preserve"> - The MEP deploys ENDECO/YSI 6600 sensor systems in the target embayments from July 1 to September 15 of the field data collection year/s</w:t>
      </w:r>
      <w:r w:rsidR="00452BE1">
        <w:t xml:space="preserve"> to measure dissolved oxygen, </w:t>
      </w:r>
      <w:r>
        <w:t>temperature, salinity and chlorophyll a.  Sensors are located within “areas of concern” and other areas throughout each system, as indicated from the long-term monitoring baseline.  The</w:t>
      </w:r>
      <w:r w:rsidR="00A32A5E">
        <w:t xml:space="preserve"> sites are selected based upon </w:t>
      </w:r>
      <w:r>
        <w:t xml:space="preserve">measured dissolved oxygen levels of &lt;4mg/L by water </w:t>
      </w:r>
      <w:r w:rsidR="00A32A5E">
        <w:t xml:space="preserve">quality monitoring programs or </w:t>
      </w:r>
      <w:r>
        <w:t xml:space="preserve">indications that a low dissolved oxygen environment may exist. </w:t>
      </w:r>
      <w:r w:rsidR="00ED48FA">
        <w:t xml:space="preserve"> </w:t>
      </w:r>
      <w:r w:rsidR="007915DA">
        <w:t>See the MEP QAPP (</w:t>
      </w:r>
      <w:r w:rsidR="00603FEF">
        <w:rPr>
          <w:szCs w:val="22"/>
        </w:rPr>
        <w:t>Howes and Samimy</w:t>
      </w:r>
      <w:r w:rsidR="00603FEF" w:rsidRPr="0099087D">
        <w:rPr>
          <w:szCs w:val="22"/>
        </w:rPr>
        <w:t xml:space="preserve"> </w:t>
      </w:r>
      <w:r w:rsidR="00ED48FA" w:rsidRPr="00ED48FA">
        <w:t>2003)</w:t>
      </w:r>
      <w:r w:rsidR="00ED48FA">
        <w:t xml:space="preserve"> for </w:t>
      </w:r>
      <w:r w:rsidR="00ED48FA" w:rsidRPr="00ED48FA">
        <w:t xml:space="preserve">more information on this </w:t>
      </w:r>
      <w:r w:rsidR="00ED48FA">
        <w:t xml:space="preserve">project </w:t>
      </w:r>
      <w:r w:rsidR="00ED48FA" w:rsidRPr="00ED48FA">
        <w:t>component</w:t>
      </w:r>
      <w:r w:rsidR="007915DA">
        <w:t>.</w:t>
      </w:r>
      <w:r w:rsidR="00ED48FA">
        <w:t xml:space="preserve">  </w:t>
      </w:r>
      <w:r>
        <w:t xml:space="preserve">Many communities have committed to on-going water quality monitoring programs, as result this habitat indicator will only be discussed in this report in instances where dissolved oxygen data </w:t>
      </w:r>
      <w:r w:rsidR="00ED48FA">
        <w:t>collection is</w:t>
      </w:r>
      <w:r>
        <w:t xml:space="preserve"> directly connected with benthic infaunal surveys.</w:t>
      </w:r>
    </w:p>
    <w:p w:rsidR="00C70925" w:rsidRDefault="001F1822" w:rsidP="000B0014">
      <w:pPr>
        <w:pStyle w:val="Heading3"/>
      </w:pPr>
      <w:bookmarkStart w:id="18" w:name="_Toc11407548"/>
      <w:r>
        <w:t xml:space="preserve">MEP </w:t>
      </w:r>
      <w:r w:rsidR="000B0014">
        <w:t>Technical Reports</w:t>
      </w:r>
      <w:bookmarkEnd w:id="18"/>
    </w:p>
    <w:p w:rsidR="003D78C1" w:rsidRDefault="006812B5" w:rsidP="00B276D7">
      <w:pPr>
        <w:spacing w:after="220"/>
      </w:pPr>
      <w:r>
        <w:t xml:space="preserve">The </w:t>
      </w:r>
      <w:r w:rsidR="001F1822">
        <w:t xml:space="preserve">MEP </w:t>
      </w:r>
      <w:r>
        <w:t xml:space="preserve">technical reports </w:t>
      </w:r>
      <w:r w:rsidR="001F1822">
        <w:t>(</w:t>
      </w:r>
      <w:r w:rsidR="00E165AF">
        <w:fldChar w:fldCharType="begin"/>
      </w:r>
      <w:r w:rsidR="00E165AF">
        <w:instrText xml:space="preserve"> REF _Ref11340135 \h </w:instrText>
      </w:r>
      <w:r w:rsidR="00E165AF">
        <w:fldChar w:fldCharType="separate"/>
      </w:r>
      <w:r w:rsidR="0041614F">
        <w:t xml:space="preserve">Table </w:t>
      </w:r>
      <w:r w:rsidR="0041614F">
        <w:rPr>
          <w:noProof/>
        </w:rPr>
        <w:t>1</w:t>
      </w:r>
      <w:r w:rsidR="00E165AF">
        <w:fldChar w:fldCharType="end"/>
      </w:r>
      <w:r w:rsidR="001F1822">
        <w:t xml:space="preserve">) </w:t>
      </w:r>
      <w:r>
        <w:t xml:space="preserve">present </w:t>
      </w:r>
      <w:r w:rsidR="001F1822">
        <w:t xml:space="preserve">the </w:t>
      </w:r>
      <w:r>
        <w:t xml:space="preserve">embayment specific results generated from the implementation of the MEP Linked Watershed-Embayment Approach.  </w:t>
      </w:r>
      <w:r w:rsidR="003D78C1">
        <w:t>As part of this</w:t>
      </w:r>
      <w:r w:rsidR="00026D1F">
        <w:t xml:space="preserve"> approach,</w:t>
      </w:r>
      <w:r w:rsidR="003D78C1">
        <w:t xml:space="preserve"> </w:t>
      </w:r>
      <w:r w:rsidR="00CE52DD">
        <w:t xml:space="preserve">a </w:t>
      </w:r>
      <w:r w:rsidR="003D78C1">
        <w:t xml:space="preserve">habitat assessment </w:t>
      </w:r>
      <w:r w:rsidR="00CE52DD">
        <w:t>was</w:t>
      </w:r>
      <w:r w:rsidR="003D78C1">
        <w:t xml:space="preserve"> conducted on </w:t>
      </w:r>
      <w:r w:rsidR="00026D1F">
        <w:t xml:space="preserve">each of </w:t>
      </w:r>
      <w:r w:rsidR="003D78C1">
        <w:t>the embayment</w:t>
      </w:r>
      <w:r w:rsidR="00CE52DD">
        <w:t>s</w:t>
      </w:r>
      <w:r w:rsidR="003D78C1">
        <w:t xml:space="preserve"> based upon available water quality monitoring data, historical changes in eelgrass distribution, time-series water column oxygen measurements, and the benthic community structure.  The </w:t>
      </w:r>
      <w:r w:rsidR="001F1822">
        <w:t xml:space="preserve">primary </w:t>
      </w:r>
      <w:r w:rsidR="003D78C1">
        <w:t xml:space="preserve">results </w:t>
      </w:r>
      <w:r w:rsidR="00DF7A13">
        <w:t>in the</w:t>
      </w:r>
      <w:r w:rsidR="00026D1F">
        <w:t>se</w:t>
      </w:r>
      <w:r w:rsidR="00DF7A13">
        <w:t xml:space="preserve"> reports </w:t>
      </w:r>
      <w:r w:rsidR="00026D1F">
        <w:t>were</w:t>
      </w:r>
      <w:r w:rsidR="003D78C1">
        <w:t xml:space="preserve">: 1) a current quantitative assessment of </w:t>
      </w:r>
      <w:r w:rsidR="00A51BFE">
        <w:t xml:space="preserve">embayment </w:t>
      </w:r>
      <w:r w:rsidR="003D78C1">
        <w:t xml:space="preserve">health, 2) identification of all nitrogen sources to embayment waters, 3) nitrogen threshold levels for maintaining Massachusetts Water Quality Standards within embayment waters, 4) analysis of watershed nitrogen loading reduction to achieve the N threshold concentrations in embayment waters, </w:t>
      </w:r>
      <w:r w:rsidR="003D78C1">
        <w:lastRenderedPageBreak/>
        <w:t>and 5) a functional calibrated and validated Linked Watershed-Embayment modeling tool that can be used for evaluation of nitrogen management alternatives (to be developed by the Town) for the restoration of the embayment system (Howes et al. 2006a and b).</w:t>
      </w:r>
      <w:r w:rsidR="001F1822">
        <w:t xml:space="preserve">  </w:t>
      </w:r>
    </w:p>
    <w:p w:rsidR="007809ED" w:rsidRDefault="00452BE1" w:rsidP="00B276D7">
      <w:pPr>
        <w:spacing w:after="220"/>
      </w:pPr>
      <w:r>
        <w:t>Our</w:t>
      </w:r>
      <w:r w:rsidR="001F1822" w:rsidRPr="001F1822">
        <w:t xml:space="preserve"> review of </w:t>
      </w:r>
      <w:r w:rsidR="00AA03A7" w:rsidRPr="00AA03A7">
        <w:t xml:space="preserve">MEP technical reports </w:t>
      </w:r>
      <w:r w:rsidR="00AA03A7">
        <w:t xml:space="preserve">presented in </w:t>
      </w:r>
      <w:r w:rsidR="00E165AF">
        <w:fldChar w:fldCharType="begin"/>
      </w:r>
      <w:r w:rsidR="00E165AF">
        <w:instrText xml:space="preserve"> REF _Ref11340135 \h </w:instrText>
      </w:r>
      <w:r w:rsidR="00E165AF">
        <w:fldChar w:fldCharType="separate"/>
      </w:r>
      <w:r w:rsidR="0041614F">
        <w:t xml:space="preserve">Table </w:t>
      </w:r>
      <w:r w:rsidR="0041614F">
        <w:rPr>
          <w:noProof/>
        </w:rPr>
        <w:t>1</w:t>
      </w:r>
      <w:r w:rsidR="00E165AF">
        <w:fldChar w:fldCharType="end"/>
      </w:r>
      <w:r w:rsidR="00AA03A7" w:rsidRPr="00AA03A7">
        <w:t xml:space="preserve"> </w:t>
      </w:r>
      <w:r w:rsidR="001F1822">
        <w:t xml:space="preserve">focused on the </w:t>
      </w:r>
      <w:r w:rsidR="001F1822" w:rsidRPr="001F1822">
        <w:t>benthic infauna analysis</w:t>
      </w:r>
      <w:r w:rsidR="001F1822">
        <w:t xml:space="preserve"> that was </w:t>
      </w:r>
      <w:r w:rsidR="00CE52DD">
        <w:t>used</w:t>
      </w:r>
      <w:r w:rsidR="00DB7B47">
        <w:t xml:space="preserve"> in part</w:t>
      </w:r>
      <w:r w:rsidR="00CE52DD">
        <w:t xml:space="preserve"> to determine</w:t>
      </w:r>
      <w:r w:rsidR="001F1822">
        <w:t xml:space="preserve"> embayment ecological health</w:t>
      </w:r>
      <w:r w:rsidR="00CE52DD">
        <w:t>.  The assessment</w:t>
      </w:r>
      <w:r w:rsidR="00593AC5">
        <w:t xml:space="preserve"> of </w:t>
      </w:r>
      <w:r w:rsidR="00593AC5" w:rsidRPr="00593AC5">
        <w:t>embayment ecological health</w:t>
      </w:r>
      <w:r w:rsidR="00CE52DD">
        <w:t xml:space="preserve"> </w:t>
      </w:r>
      <w:r w:rsidR="00593AC5">
        <w:t xml:space="preserve">is </w:t>
      </w:r>
      <w:r w:rsidR="001F1822">
        <w:t>present</w:t>
      </w:r>
      <w:r w:rsidR="00CE52DD">
        <w:t>ed</w:t>
      </w:r>
      <w:r w:rsidR="001F1822">
        <w:t xml:space="preserve"> in </w:t>
      </w:r>
      <w:r w:rsidR="001F1822" w:rsidRPr="000B0014">
        <w:t>Section VII</w:t>
      </w:r>
      <w:r w:rsidR="001F1822">
        <w:t xml:space="preserve"> of these </w:t>
      </w:r>
      <w:r w:rsidR="001F1822" w:rsidRPr="000B0014">
        <w:t>technical reports</w:t>
      </w:r>
      <w:r w:rsidR="00121DE3">
        <w:t xml:space="preserve"> and </w:t>
      </w:r>
      <w:r w:rsidR="009470D5">
        <w:t>contains</w:t>
      </w:r>
      <w:r w:rsidR="00481D33">
        <w:t xml:space="preserve"> an overview of the concept of benthic animal indicators</w:t>
      </w:r>
      <w:r w:rsidR="009470D5">
        <w:t xml:space="preserve">, the </w:t>
      </w:r>
      <w:r w:rsidR="009470D5" w:rsidRPr="000B0014">
        <w:t xml:space="preserve">number of </w:t>
      </w:r>
      <w:r w:rsidR="009470D5">
        <w:t xml:space="preserve">benthic infaunal </w:t>
      </w:r>
      <w:r w:rsidR="009470D5" w:rsidRPr="000B0014">
        <w:t>sampl</w:t>
      </w:r>
      <w:r w:rsidR="009470D5">
        <w:t>ing locations</w:t>
      </w:r>
      <w:r w:rsidR="009470D5" w:rsidRPr="000B0014">
        <w:t xml:space="preserve"> collected</w:t>
      </w:r>
      <w:r w:rsidR="004B0DA9">
        <w:t xml:space="preserve"> in the embayment</w:t>
      </w:r>
      <w:r w:rsidR="009470D5">
        <w:t>,</w:t>
      </w:r>
      <w:r w:rsidR="009470D5" w:rsidRPr="000B0014">
        <w:t xml:space="preserve"> </w:t>
      </w:r>
      <w:r w:rsidR="009470D5">
        <w:t xml:space="preserve">a </w:t>
      </w:r>
      <w:r w:rsidR="009470D5" w:rsidRPr="000B0014">
        <w:t xml:space="preserve">map showing the </w:t>
      </w:r>
      <w:r w:rsidR="008B0055">
        <w:t xml:space="preserve">benthic infaunal </w:t>
      </w:r>
      <w:r w:rsidR="009470D5">
        <w:t xml:space="preserve">sampling </w:t>
      </w:r>
      <w:r w:rsidR="009470D5" w:rsidRPr="000B0014">
        <w:t>locations</w:t>
      </w:r>
      <w:r w:rsidR="009E3F9C">
        <w:t xml:space="preserve">, and </w:t>
      </w:r>
      <w:r w:rsidR="007809ED">
        <w:t>the</w:t>
      </w:r>
      <w:r w:rsidR="009E3F9C">
        <w:t xml:space="preserve"> b</w:t>
      </w:r>
      <w:r w:rsidR="009E3F9C" w:rsidRPr="009E3F9C">
        <w:t>enthic infauna analysis</w:t>
      </w:r>
      <w:r w:rsidR="007809ED">
        <w:t xml:space="preserve"> results</w:t>
      </w:r>
      <w:r w:rsidR="00ED6A45">
        <w:t xml:space="preserve">. </w:t>
      </w:r>
      <w:r w:rsidR="00481D33">
        <w:t xml:space="preserve"> </w:t>
      </w:r>
      <w:r w:rsidR="004B0DA9">
        <w:t>The b</w:t>
      </w:r>
      <w:r w:rsidR="00E2320D" w:rsidRPr="00E2320D">
        <w:t xml:space="preserve">enthic infauna </w:t>
      </w:r>
      <w:r w:rsidR="00481D33">
        <w:t>analy</w:t>
      </w:r>
      <w:r w:rsidR="008B0055">
        <w:t>ze</w:t>
      </w:r>
      <w:r w:rsidR="00481D33">
        <w:t>s w</w:t>
      </w:r>
      <w:r w:rsidR="008B0055">
        <w:t>ere</w:t>
      </w:r>
      <w:r w:rsidR="00481D33">
        <w:t xml:space="preserve"> based on species </w:t>
      </w:r>
      <w:r w:rsidR="00481D33" w:rsidRPr="00481D33">
        <w:t>life-history information</w:t>
      </w:r>
      <w:r w:rsidR="00481D33">
        <w:t xml:space="preserve"> </w:t>
      </w:r>
      <w:r w:rsidR="002F3EAE" w:rsidRPr="002F3EAE">
        <w:t xml:space="preserve">and animal-sediment relationships </w:t>
      </w:r>
      <w:r w:rsidR="00ED6A45">
        <w:t xml:space="preserve">(Rhoads and Germano </w:t>
      </w:r>
      <w:r w:rsidR="00395826">
        <w:t xml:space="preserve">1986) </w:t>
      </w:r>
      <w:r w:rsidR="008C6749" w:rsidRPr="008C6749">
        <w:t>and a variety of field studies within southeastern Massachusetts waters including Sanders (1960), Sanders et al. (1980), Tian et al. (2009), Howes and Taylor (1990), and Howes et al. (1997; Howes et al. 2006a and b, Howes et al. 2013d).  Distribution of species (types of species present) and the population density (total number of individuals) were coupled with the level of diversity (H’) and evenness (E) of the benthic community</w:t>
      </w:r>
      <w:r w:rsidR="00EA4215" w:rsidRPr="00EA4215">
        <w:t xml:space="preserve"> </w:t>
      </w:r>
      <w:r w:rsidR="00EA4215" w:rsidRPr="008C6749">
        <w:t>to determine the infaunal habitat quality</w:t>
      </w:r>
      <w:r w:rsidR="00E80BDB">
        <w:t xml:space="preserve"> of each embayment</w:t>
      </w:r>
      <w:r w:rsidR="00EA4215">
        <w:t>.</w:t>
      </w:r>
      <w:r w:rsidR="00ED6A45">
        <w:t xml:space="preserve">  </w:t>
      </w:r>
      <w:r w:rsidR="00E2320D">
        <w:t>H</w:t>
      </w:r>
      <w:r w:rsidR="008C6749" w:rsidRPr="008C6749">
        <w:t xml:space="preserve">abitat quality </w:t>
      </w:r>
      <w:r w:rsidR="00E80BDB">
        <w:t xml:space="preserve">for each embayment </w:t>
      </w:r>
      <w:r w:rsidR="00ED6A45">
        <w:t>w</w:t>
      </w:r>
      <w:r w:rsidR="008C6749" w:rsidRPr="008C6749">
        <w:t xml:space="preserve">as </w:t>
      </w:r>
      <w:r w:rsidR="00ED6A45">
        <w:t xml:space="preserve">classified as </w:t>
      </w:r>
      <w:r w:rsidR="008C6749" w:rsidRPr="008C6749">
        <w:t>representative of healthy, transitional, or stressed conditions (Howes et al. 2006a and b, Howes et al. 2013d).  Four levels of habitat condition were determined: healthy habitat conditions/high quality habitat conditions, moderately impaired, significantly impaired, and severely degraded (Howes et al. 2006a and b, Howes et al. 2013d).</w:t>
      </w:r>
      <w:r w:rsidR="005255A8">
        <w:t xml:space="preserve">  </w:t>
      </w:r>
    </w:p>
    <w:p w:rsidR="00442D46" w:rsidRDefault="007809ED" w:rsidP="00B276D7">
      <w:pPr>
        <w:spacing w:after="220"/>
      </w:pPr>
      <w:r>
        <w:t>T</w:t>
      </w:r>
      <w:r w:rsidRPr="007809ED">
        <w:t xml:space="preserve">he </w:t>
      </w:r>
      <w:r w:rsidR="008574D3" w:rsidRPr="007809ED">
        <w:t xml:space="preserve">results </w:t>
      </w:r>
      <w:r w:rsidR="008574D3">
        <w:t xml:space="preserve">presented in the Section VII </w:t>
      </w:r>
      <w:r w:rsidRPr="007809ED">
        <w:t xml:space="preserve">benthic infauna analysis </w:t>
      </w:r>
      <w:r>
        <w:t xml:space="preserve">provide </w:t>
      </w:r>
      <w:r w:rsidR="008574D3">
        <w:t xml:space="preserve">broad </w:t>
      </w:r>
      <w:r w:rsidR="00442D46">
        <w:t xml:space="preserve">embayment </w:t>
      </w:r>
      <w:r w:rsidR="007549DD">
        <w:t>and</w:t>
      </w:r>
      <w:r w:rsidR="00442D46">
        <w:t>/or sub-embayment</w:t>
      </w:r>
      <w:r w:rsidR="0057145F">
        <w:t>s</w:t>
      </w:r>
      <w:r w:rsidR="00442D46">
        <w:t xml:space="preserve"> characterization of the benthic infaunal community.  Th</w:t>
      </w:r>
      <w:r w:rsidR="008574D3">
        <w:t>e</w:t>
      </w:r>
      <w:r w:rsidR="00442D46">
        <w:t xml:space="preserve"> characterization</w:t>
      </w:r>
      <w:r w:rsidR="008574D3">
        <w:t>s include</w:t>
      </w:r>
      <w:r w:rsidR="00442D46">
        <w:t xml:space="preserve"> discussions on </w:t>
      </w:r>
      <w:r w:rsidR="008574D3">
        <w:t xml:space="preserve">the level of habitat condition, </w:t>
      </w:r>
      <w:r w:rsidR="003930E2">
        <w:t>type</w:t>
      </w:r>
      <w:r w:rsidR="00652C44">
        <w:t>s of</w:t>
      </w:r>
      <w:r w:rsidR="003930E2">
        <w:t xml:space="preserve"> </w:t>
      </w:r>
      <w:r w:rsidR="00442D46">
        <w:t xml:space="preserve">dominant </w:t>
      </w:r>
      <w:r w:rsidR="008574D3">
        <w:t>taxa</w:t>
      </w:r>
      <w:r w:rsidR="00652C44">
        <w:t xml:space="preserve"> present</w:t>
      </w:r>
      <w:r w:rsidR="00442D46">
        <w:t xml:space="preserve">, </w:t>
      </w:r>
      <w:r w:rsidR="008574D3">
        <w:t xml:space="preserve">and </w:t>
      </w:r>
      <w:r w:rsidR="00652C44">
        <w:t xml:space="preserve">the </w:t>
      </w:r>
      <w:r w:rsidR="008574D3">
        <w:t>diversity and evenness values calculated for the sampling stations</w:t>
      </w:r>
      <w:r w:rsidR="00121DE3">
        <w:t xml:space="preserve"> and </w:t>
      </w:r>
      <w:r w:rsidR="008574D3">
        <w:t>a section on the shellfish resource</w:t>
      </w:r>
      <w:r w:rsidR="00EA06AF">
        <w:t xml:space="preserve"> area</w:t>
      </w:r>
      <w:r w:rsidR="008574D3">
        <w:t>s</w:t>
      </w:r>
      <w:r w:rsidR="001F320F">
        <w:t xml:space="preserve"> for some embayments </w:t>
      </w:r>
      <w:r w:rsidR="00EA06AF">
        <w:t xml:space="preserve">(Howes et al. 2013d).  The </w:t>
      </w:r>
      <w:r w:rsidR="00EA06AF" w:rsidRPr="00EA06AF">
        <w:t xml:space="preserve">habitat conditions determined by each habitat health indicator for </w:t>
      </w:r>
      <w:r w:rsidR="00EA06AF">
        <w:t>each</w:t>
      </w:r>
      <w:r w:rsidR="00EA06AF" w:rsidRPr="00EA06AF">
        <w:t xml:space="preserve"> </w:t>
      </w:r>
      <w:r w:rsidR="00EA06AF">
        <w:t xml:space="preserve">overall </w:t>
      </w:r>
      <w:r w:rsidR="00EA06AF" w:rsidRPr="00EA06AF">
        <w:t xml:space="preserve">embayment and </w:t>
      </w:r>
      <w:r w:rsidR="00EA06AF">
        <w:t xml:space="preserve">its </w:t>
      </w:r>
      <w:r w:rsidR="00EA06AF" w:rsidRPr="00EA06AF">
        <w:t>sub-embayments</w:t>
      </w:r>
      <w:r w:rsidR="00EA06AF">
        <w:t xml:space="preserve"> are summarized in Section VIII, Table VIII-1 of these reports.  </w:t>
      </w:r>
      <w:r w:rsidR="0087538F">
        <w:t xml:space="preserve">Lastly, </w:t>
      </w:r>
      <w:r w:rsidR="0087538F" w:rsidRPr="0087538F">
        <w:t xml:space="preserve">embayment specific primary and secondary sentinel </w:t>
      </w:r>
      <w:r w:rsidR="00852CBD">
        <w:t>locations</w:t>
      </w:r>
      <w:r w:rsidR="0087538F">
        <w:t xml:space="preserve"> </w:t>
      </w:r>
      <w:r w:rsidR="00EA06AF">
        <w:t>are</w:t>
      </w:r>
      <w:r w:rsidR="0087538F">
        <w:t xml:space="preserve"> identified in Section VIII</w:t>
      </w:r>
      <w:r w:rsidR="001F320F">
        <w:t xml:space="preserve"> so that </w:t>
      </w:r>
      <w:r w:rsidR="006B4845">
        <w:t>restoration of this one site in an embayment would necessarily bring the other regions of the system to acceptable habitat quality levels</w:t>
      </w:r>
      <w:r w:rsidR="003A234B">
        <w:t xml:space="preserve"> </w:t>
      </w:r>
      <w:r w:rsidR="006B4845">
        <w:t>(Howes et al. 2006a and b</w:t>
      </w:r>
      <w:r w:rsidR="00852CBD">
        <w:t>, Howes et al. 2013d)</w:t>
      </w:r>
      <w:r w:rsidR="006B4845">
        <w:t>.</w:t>
      </w:r>
      <w:r w:rsidR="00852CBD">
        <w:t xml:space="preserve">  </w:t>
      </w:r>
    </w:p>
    <w:p w:rsidR="00140AE1" w:rsidRDefault="00140AE1" w:rsidP="00180588">
      <w:r w:rsidRPr="00173F60">
        <w:rPr>
          <w:rStyle w:val="Heading4Char"/>
        </w:rPr>
        <w:t>Summary</w:t>
      </w:r>
      <w:r w:rsidR="00173F60" w:rsidRPr="00173F60">
        <w:rPr>
          <w:rStyle w:val="Heading4Char"/>
        </w:rPr>
        <w:t xml:space="preserve"> -</w:t>
      </w:r>
      <w:r>
        <w:t xml:space="preserve"> </w:t>
      </w:r>
      <w:r w:rsidR="001F320F">
        <w:t>T</w:t>
      </w:r>
      <w:r w:rsidR="00180588">
        <w:t>he following methods and data can</w:t>
      </w:r>
      <w:r w:rsidR="00207A88">
        <w:t xml:space="preserve"> be</w:t>
      </w:r>
      <w:r w:rsidR="00180588">
        <w:t xml:space="preserve"> used as the program moves forward into </w:t>
      </w:r>
      <w:r w:rsidR="00180588" w:rsidRPr="00180588">
        <w:t>post- TMDLs</w:t>
      </w:r>
      <w:r w:rsidR="00180588">
        <w:t xml:space="preserve"> implementation assessment: 1) embayment specific benthic infaunal sampling stations, </w:t>
      </w:r>
      <w:r w:rsidR="009142DF">
        <w:t xml:space="preserve">2) </w:t>
      </w:r>
      <w:r w:rsidR="00CB2611" w:rsidRPr="00CB2611">
        <w:t xml:space="preserve">embayment specific </w:t>
      </w:r>
      <w:r w:rsidR="009142DF">
        <w:t xml:space="preserve">primary and secondary sentinel </w:t>
      </w:r>
      <w:r w:rsidR="004920A1">
        <w:t>locations</w:t>
      </w:r>
      <w:r w:rsidR="00CB2611">
        <w:t>, 3</w:t>
      </w:r>
      <w:r w:rsidR="00180588">
        <w:t>) us</w:t>
      </w:r>
      <w:r w:rsidR="00467203">
        <w:t>e</w:t>
      </w:r>
      <w:r w:rsidR="00180588">
        <w:t xml:space="preserve"> a </w:t>
      </w:r>
      <w:r w:rsidR="006A3F7D">
        <w:t>Van Veen</w:t>
      </w:r>
      <w:r w:rsidR="00180588">
        <w:t xml:space="preserve"> grab</w:t>
      </w:r>
      <w:r w:rsidR="00467203">
        <w:t xml:space="preserve"> for benthic infaunal sample collection</w:t>
      </w:r>
      <w:r w:rsidR="00180588">
        <w:t xml:space="preserve">, </w:t>
      </w:r>
      <w:r w:rsidR="00D26700">
        <w:t>4) collection time (August – October), 5</w:t>
      </w:r>
      <w:r w:rsidR="00180588">
        <w:t xml:space="preserve">) general organism separation, preservation, and identification methods, </w:t>
      </w:r>
      <w:r w:rsidR="00D26700">
        <w:t>6</w:t>
      </w:r>
      <w:r w:rsidR="00180588">
        <w:t xml:space="preserve">) the use of the </w:t>
      </w:r>
      <w:r w:rsidR="00180588" w:rsidRPr="00180588">
        <w:t>types of species present</w:t>
      </w:r>
      <w:r w:rsidR="00180588">
        <w:t>,</w:t>
      </w:r>
      <w:r w:rsidR="00180588" w:rsidRPr="00180588">
        <w:t xml:space="preserve"> the total number of individuals</w:t>
      </w:r>
      <w:r w:rsidR="00180588">
        <w:t xml:space="preserve">, </w:t>
      </w:r>
      <w:r w:rsidR="00180588" w:rsidRPr="00180588">
        <w:t xml:space="preserve">diversity (H’) and evenness (E) </w:t>
      </w:r>
      <w:r w:rsidR="00E47663" w:rsidRPr="00E47663">
        <w:t xml:space="preserve">to </w:t>
      </w:r>
      <w:r w:rsidR="00831D16">
        <w:t xml:space="preserve">help </w:t>
      </w:r>
      <w:r w:rsidR="00E47663" w:rsidRPr="00E47663">
        <w:t>determine the infaunal habitat quality</w:t>
      </w:r>
      <w:r w:rsidR="00E47663">
        <w:t xml:space="preserve">, and </w:t>
      </w:r>
      <w:r w:rsidR="00D26700">
        <w:t>7</w:t>
      </w:r>
      <w:r w:rsidR="00E47663">
        <w:t xml:space="preserve">) the reported </w:t>
      </w:r>
      <w:r w:rsidR="00B759C3" w:rsidRPr="00B759C3">
        <w:t xml:space="preserve">habitat conditions determined by </w:t>
      </w:r>
      <w:r w:rsidR="00E57E58">
        <w:t>the</w:t>
      </w:r>
      <w:r w:rsidR="00B759C3" w:rsidRPr="00B759C3">
        <w:t xml:space="preserve"> habitat health indicator</w:t>
      </w:r>
      <w:r w:rsidR="00AA4C7E">
        <w:t>s</w:t>
      </w:r>
      <w:r w:rsidR="00E57E58">
        <w:t xml:space="preserve"> for each assessed embayment</w:t>
      </w:r>
      <w:r w:rsidR="00B759C3" w:rsidRPr="00B759C3">
        <w:t xml:space="preserve"> </w:t>
      </w:r>
      <w:r w:rsidR="00CB2611">
        <w:t xml:space="preserve">presented </w:t>
      </w:r>
      <w:r w:rsidR="00E47663">
        <w:t>in Tables VIII-1.</w:t>
      </w:r>
    </w:p>
    <w:p w:rsidR="00BC66BE" w:rsidRDefault="00E8440C" w:rsidP="00E8440C">
      <w:pPr>
        <w:pStyle w:val="Heading2"/>
      </w:pPr>
      <w:bookmarkStart w:id="19" w:name="_Toc11407549"/>
      <w:r w:rsidRPr="00E8440C">
        <w:lastRenderedPageBreak/>
        <w:t>U.S. Environmental Protection Agency National Coastal Condition Assessment</w:t>
      </w:r>
      <w:bookmarkEnd w:id="19"/>
    </w:p>
    <w:p w:rsidR="00BC66BE" w:rsidRDefault="00E8440C" w:rsidP="00B276D7">
      <w:pPr>
        <w:spacing w:after="120"/>
      </w:pPr>
      <w:r w:rsidRPr="00E8440C">
        <w:t xml:space="preserve">The National Coastal Condition Assessment (NCCA) provides a comprehensive assessment for coastal waters </w:t>
      </w:r>
      <w:r w:rsidR="002F3D7F">
        <w:t>of</w:t>
      </w:r>
      <w:r w:rsidR="002F3D7F" w:rsidRPr="00E8440C">
        <w:t xml:space="preserve"> </w:t>
      </w:r>
      <w:r w:rsidRPr="00E8440C">
        <w:t>the United States</w:t>
      </w:r>
      <w:r w:rsidR="002F3D7F">
        <w:t xml:space="preserve">. </w:t>
      </w:r>
      <w:r w:rsidR="00E14CC1">
        <w:t>It</w:t>
      </w:r>
      <w:r w:rsidRPr="00E8440C">
        <w:t xml:space="preserve"> was designed to: </w:t>
      </w:r>
      <w:r w:rsidR="00D42219">
        <w:t>1</w:t>
      </w:r>
      <w:r w:rsidRPr="00E8440C">
        <w:t xml:space="preserve">) assess the condition of the Nation’s coastal and estuarine waters at national and regional scales; </w:t>
      </w:r>
      <w:r w:rsidR="00D42219">
        <w:t>2</w:t>
      </w:r>
      <w:r w:rsidRPr="00E8440C">
        <w:t xml:space="preserve">) identify the relative importance of selected stressors to coastal and estuarine water quality; </w:t>
      </w:r>
      <w:r w:rsidR="00D42219">
        <w:t>3</w:t>
      </w:r>
      <w:r w:rsidRPr="00E8440C">
        <w:t xml:space="preserve">) evaluate changes in condition from previous National Coastal Assessments starting in 2000; and </w:t>
      </w:r>
      <w:r w:rsidR="00D42219">
        <w:t>4</w:t>
      </w:r>
      <w:r w:rsidRPr="00E8440C">
        <w:t xml:space="preserve">) help build State and Tribal capacity for monitoring and assessment and promote collaboration across jurisdictional boundaries (US EPA 2015a).  The NCCA uses 12 indicators (e.g. hydrographic profile, light attenuation, chlorophyll-a, dissolved nutrients, sediment assessment, and benthic macroinvertebrate assemblage) in the marine and Great Lakes coastal surveys.  </w:t>
      </w:r>
      <w:r w:rsidR="002F3D7F">
        <w:t>M</w:t>
      </w:r>
      <w:r w:rsidRPr="00E8440C">
        <w:t>easurements and samples are collected at preselected sampling sites during the index period of June through the end of September (US EPA 2015a).  Complete documentation of overall project management, design, methods, and standards is contained in the following four documents</w:t>
      </w:r>
      <w:r w:rsidR="00CA311C">
        <w:rPr>
          <w:rStyle w:val="FootnoteReference"/>
        </w:rPr>
        <w:footnoteReference w:id="1"/>
      </w:r>
      <w:r w:rsidRPr="00E8440C">
        <w:t>:</w:t>
      </w:r>
    </w:p>
    <w:p w:rsidR="00E8440C" w:rsidRPr="00E8440C" w:rsidRDefault="00E8440C" w:rsidP="00E8440C">
      <w:pPr>
        <w:spacing w:after="60"/>
        <w:ind w:left="720"/>
      </w:pPr>
      <w:r w:rsidRPr="00E8440C">
        <w:t>• NCCA 2015: Quality Assurance Project Plan (EPA-841-R-14-005; US EPA 2016a)</w:t>
      </w:r>
    </w:p>
    <w:p w:rsidR="00E8440C" w:rsidRPr="00E8440C" w:rsidRDefault="00E8440C" w:rsidP="00E8440C">
      <w:pPr>
        <w:spacing w:after="60"/>
        <w:ind w:left="720"/>
      </w:pPr>
      <w:r w:rsidRPr="00E8440C">
        <w:t>• NCCA 2015: Site Evaluation Guidelines (EPA-841-R-14-006; US EPA 2015b)</w:t>
      </w:r>
    </w:p>
    <w:p w:rsidR="00E8440C" w:rsidRPr="00E8440C" w:rsidRDefault="00E8440C" w:rsidP="00E8440C">
      <w:pPr>
        <w:spacing w:after="60"/>
        <w:ind w:left="720"/>
      </w:pPr>
      <w:r w:rsidRPr="00E8440C">
        <w:t>• NCCA 2015: Field Operations Manual (EPA-841-R-14-007; US EPA 2015a)</w:t>
      </w:r>
    </w:p>
    <w:p w:rsidR="00E8440C" w:rsidRPr="00E8440C" w:rsidRDefault="00E8440C" w:rsidP="00A814F0">
      <w:pPr>
        <w:spacing w:after="220"/>
        <w:ind w:left="720"/>
      </w:pPr>
      <w:r w:rsidRPr="00E8440C">
        <w:t>• NCCA 2015: Laboratory Operations Manual (EPA-841-R-14-008; US EPA 2016b)</w:t>
      </w:r>
    </w:p>
    <w:p w:rsidR="0099087D" w:rsidRDefault="001F320F" w:rsidP="0099087D">
      <w:r>
        <w:t>Our</w:t>
      </w:r>
      <w:r w:rsidR="0099087D">
        <w:t xml:space="preserve"> review of these documents focused on the sediment assessment (grain size, total organic carbon </w:t>
      </w:r>
      <w:r w:rsidR="008405BD">
        <w:t>[</w:t>
      </w:r>
      <w:r w:rsidR="0099087D">
        <w:t>TOC</w:t>
      </w:r>
      <w:r w:rsidR="008405BD">
        <w:t xml:space="preserve">], </w:t>
      </w:r>
      <w:r w:rsidR="0099087D">
        <w:t>organics and metals)</w:t>
      </w:r>
      <w:r w:rsidR="00214E24">
        <w:t>,</w:t>
      </w:r>
      <w:r w:rsidR="0099087D">
        <w:t xml:space="preserve"> benthic macroinvertebrate assemblage (composition and abundance) indicators, </w:t>
      </w:r>
      <w:r w:rsidR="00214E24">
        <w:t>and</w:t>
      </w:r>
      <w:r w:rsidR="0099087D">
        <w:t xml:space="preserve"> general project management and design.  Program sampling locations were selected using an unequal probability stratified design (Generalized Random Tessellation Stratified) see Olsen (2010), and US EPA (2015a and b).  The NCCA 2015 Field Operations Manual Section 12 (Sediment Collection) contains the detailed equipment list, sampling procedure, and processing procedure for sample collection of the sediment assessment and benthic macroinvertebrate assemblage indicators.  Sediment samples for these two indicators were collected using a 0.04 m</w:t>
      </w:r>
      <w:r w:rsidR="0099087D" w:rsidRPr="00470D54">
        <w:rPr>
          <w:vertAlign w:val="superscript"/>
        </w:rPr>
        <w:t>2</w:t>
      </w:r>
      <w:r w:rsidR="0099087D">
        <w:t xml:space="preserve"> stainless steel Young-modified </w:t>
      </w:r>
      <w:r w:rsidR="006A3F7D">
        <w:t>Van Veen</w:t>
      </w:r>
      <w:r w:rsidR="0099087D">
        <w:t xml:space="preserve"> </w:t>
      </w:r>
      <w:r w:rsidR="00CF0068">
        <w:t>g</w:t>
      </w:r>
      <w:r w:rsidR="0099087D">
        <w:t xml:space="preserve">rab (or similar) sampler.  A minimum of 3 liters (L) of marine sediment was collected for the sediment assessment analyses (US EPA 2015a).  The NCCA 2015 Laboratory Operations Manual Section 4.0 (Benthic Macroinvertebrates) contains the detailed procedures for benthic macroinvertebrate </w:t>
      </w:r>
      <w:r w:rsidR="00B322CE">
        <w:t xml:space="preserve">sample processing </w:t>
      </w:r>
      <w:r w:rsidR="0099087D">
        <w:t>which include health and safety</w:t>
      </w:r>
      <w:r w:rsidR="00B322CE">
        <w:t>,</w:t>
      </w:r>
      <w:r w:rsidR="0099087D">
        <w:t xml:space="preserve"> </w:t>
      </w:r>
      <w:r w:rsidR="00B322CE">
        <w:t xml:space="preserve">taxonomic </w:t>
      </w:r>
      <w:r w:rsidR="0099087D">
        <w:t>identification</w:t>
      </w:r>
      <w:r w:rsidR="00B322CE">
        <w:t xml:space="preserve">, </w:t>
      </w:r>
      <w:r w:rsidR="0099087D">
        <w:t>data entry, and quality measures (US EPA 2016b).  The NCCA 2015 Laboratory Operations Manual Section 6.0 (Sediment Contaminant, Grain Size, and TOC Analyses) contains the analysis requirements for sediment samples (contaminants, grain size, and TOC) which include health and safety warnings</w:t>
      </w:r>
      <w:r w:rsidR="0028165A">
        <w:t>,</w:t>
      </w:r>
      <w:r w:rsidR="0099087D">
        <w:t xml:space="preserve"> laboratory analysis requirements</w:t>
      </w:r>
      <w:r w:rsidR="0028165A">
        <w:t>,</w:t>
      </w:r>
      <w:r w:rsidR="0099087D">
        <w:t xml:space="preserve"> data entry</w:t>
      </w:r>
      <w:r w:rsidR="0028165A">
        <w:t>,</w:t>
      </w:r>
      <w:r w:rsidR="0099087D">
        <w:t xml:space="preserve"> and quality measures (US EPA 2016b).  </w:t>
      </w:r>
      <w:r w:rsidR="001E4937">
        <w:t xml:space="preserve">Degraded </w:t>
      </w:r>
      <w:r w:rsidR="0092126D">
        <w:t xml:space="preserve">benthic habitats </w:t>
      </w:r>
      <w:r w:rsidR="001E4937">
        <w:t xml:space="preserve">were distinguished </w:t>
      </w:r>
      <w:r w:rsidR="0092126D">
        <w:t xml:space="preserve">from undegraded habitats </w:t>
      </w:r>
      <w:r w:rsidR="001E4937">
        <w:t xml:space="preserve">using the </w:t>
      </w:r>
      <w:r w:rsidR="0092126D">
        <w:t xml:space="preserve">regional benthic indices Engle et al. (1994), Weisberg et al. (1997), Engle and Summers (1999), Van </w:t>
      </w:r>
      <w:proofErr w:type="spellStart"/>
      <w:r w:rsidR="0092126D">
        <w:t>Dolah</w:t>
      </w:r>
      <w:proofErr w:type="spellEnd"/>
      <w:r w:rsidR="0092126D">
        <w:t xml:space="preserve"> </w:t>
      </w:r>
      <w:r w:rsidR="0092126D">
        <w:lastRenderedPageBreak/>
        <w:t xml:space="preserve">et al. (1999), and Hale and </w:t>
      </w:r>
      <w:proofErr w:type="spellStart"/>
      <w:r w:rsidR="0092126D">
        <w:t>Heltshe</w:t>
      </w:r>
      <w:proofErr w:type="spellEnd"/>
      <w:r w:rsidR="0092126D">
        <w:t xml:space="preserve"> (2008) developed by the Environmental Monitoring and Assessment Program (EMAP) National Coastal Assessment (NCA) the precursor to the NCCA</w:t>
      </w:r>
      <w:r w:rsidR="001E4937">
        <w:t xml:space="preserve">(US EPA 2016a).    </w:t>
      </w:r>
    </w:p>
    <w:p w:rsidR="00AC401E" w:rsidRPr="00AC401E" w:rsidRDefault="00AC401E" w:rsidP="002B3F44">
      <w:r w:rsidRPr="00173F60">
        <w:rPr>
          <w:rStyle w:val="Heading4Char"/>
        </w:rPr>
        <w:t>Summary</w:t>
      </w:r>
      <w:r w:rsidR="00173F60" w:rsidRPr="00173F60">
        <w:rPr>
          <w:rStyle w:val="Heading4Char"/>
        </w:rPr>
        <w:t xml:space="preserve"> </w:t>
      </w:r>
      <w:r w:rsidR="00173F60" w:rsidRPr="00467203">
        <w:t xml:space="preserve">- </w:t>
      </w:r>
      <w:r w:rsidR="001A1530">
        <w:t>S</w:t>
      </w:r>
      <w:r w:rsidR="00467203" w:rsidRPr="00467203">
        <w:t xml:space="preserve">ite selection criteria, field collection methods, laboratory methods, and </w:t>
      </w:r>
      <w:r w:rsidR="00865274">
        <w:t xml:space="preserve">the </w:t>
      </w:r>
      <w:r w:rsidR="00467203">
        <w:t>northeast</w:t>
      </w:r>
      <w:r w:rsidR="00467203" w:rsidRPr="00467203">
        <w:t xml:space="preserve"> benthic indices </w:t>
      </w:r>
      <w:r w:rsidR="009D038F">
        <w:t>developed for th</w:t>
      </w:r>
      <w:r w:rsidR="001A1530">
        <w:t xml:space="preserve">e NCCA </w:t>
      </w:r>
      <w:r w:rsidR="009D038F">
        <w:t xml:space="preserve">program </w:t>
      </w:r>
      <w:r w:rsidR="00467203" w:rsidRPr="00467203">
        <w:t xml:space="preserve">could be </w:t>
      </w:r>
      <w:r w:rsidR="00865274">
        <w:t>useful</w:t>
      </w:r>
      <w:r w:rsidR="00865274" w:rsidRPr="00467203">
        <w:t xml:space="preserve"> </w:t>
      </w:r>
      <w:r w:rsidR="00865274">
        <w:t>in</w:t>
      </w:r>
      <w:r w:rsidR="00467203" w:rsidRPr="00467203">
        <w:t xml:space="preserve"> updating the MEP</w:t>
      </w:r>
      <w:r w:rsidRPr="00467203">
        <w:t xml:space="preserve"> </w:t>
      </w:r>
      <w:r w:rsidR="00467203" w:rsidRPr="00467203">
        <w:t>benthic infauna survey procedures</w:t>
      </w:r>
      <w:r w:rsidR="00865274">
        <w:t xml:space="preserve"> and </w:t>
      </w:r>
      <w:r w:rsidR="00865274" w:rsidRPr="00865274">
        <w:t>developing a streamlined or tiered approach</w:t>
      </w:r>
      <w:r w:rsidRPr="00467203">
        <w:t>.</w:t>
      </w:r>
      <w:r w:rsidR="007D5448">
        <w:t xml:space="preserve">  </w:t>
      </w:r>
      <w:r w:rsidR="00A050F0" w:rsidRPr="00A050F0">
        <w:t xml:space="preserve">The continued use of a modified </w:t>
      </w:r>
      <w:r w:rsidR="006A3F7D">
        <w:t>Van Veen</w:t>
      </w:r>
      <w:r w:rsidR="00A050F0" w:rsidRPr="00A050F0">
        <w:t xml:space="preserve"> grab in August and September would be appropriate for an updated MEP benthic sampling procedure.</w:t>
      </w:r>
    </w:p>
    <w:p w:rsidR="00D875C0" w:rsidRDefault="00D875C0" w:rsidP="00D875C0">
      <w:pPr>
        <w:pStyle w:val="Heading2"/>
      </w:pPr>
      <w:bookmarkStart w:id="20" w:name="_Toc11407550"/>
      <w:r w:rsidRPr="00D875C0">
        <w:t>National Oceanic and Atmospheric Administration National Status and Trends</w:t>
      </w:r>
      <w:r w:rsidR="002E2EC3">
        <w:t xml:space="preserve"> Program</w:t>
      </w:r>
      <w:bookmarkEnd w:id="20"/>
    </w:p>
    <w:p w:rsidR="00D875C0" w:rsidRDefault="00FC5D25" w:rsidP="00D875C0">
      <w:pPr>
        <w:spacing w:after="220"/>
      </w:pPr>
      <w:r>
        <w:t xml:space="preserve">The </w:t>
      </w:r>
      <w:r w:rsidRPr="00FC5D25">
        <w:t>National Status and Trends</w:t>
      </w:r>
      <w:r>
        <w:t xml:space="preserve"> </w:t>
      </w:r>
      <w:r w:rsidR="00460880">
        <w:t xml:space="preserve">(NS&amp;T) </w:t>
      </w:r>
      <w:r w:rsidR="003E1E1E">
        <w:t>P</w:t>
      </w:r>
      <w:r w:rsidR="00B322CE">
        <w:t xml:space="preserve">rogram </w:t>
      </w:r>
      <w:r>
        <w:t xml:space="preserve">was </w:t>
      </w:r>
      <w:r w:rsidRPr="00FC5D25">
        <w:t xml:space="preserve">designed to describe the current status of, and detect changes in, the environmental quality of </w:t>
      </w:r>
      <w:r>
        <w:t>the</w:t>
      </w:r>
      <w:r w:rsidRPr="00FC5D25">
        <w:t xml:space="preserve"> nation's estuarine and coastal waters through environmental monitoring, assessment and related research</w:t>
      </w:r>
      <w:r>
        <w:t xml:space="preserve">.  </w:t>
      </w:r>
      <w:r w:rsidR="00B322CE">
        <w:t xml:space="preserve">This program included </w:t>
      </w:r>
      <w:r w:rsidR="00B322CE" w:rsidRPr="00FC5D25">
        <w:t xml:space="preserve">three nationwide </w:t>
      </w:r>
      <w:r w:rsidR="00B322CE">
        <w:t>projects:</w:t>
      </w:r>
      <w:r w:rsidR="00B322CE" w:rsidRPr="00FC5D25">
        <w:t xml:space="preserve"> </w:t>
      </w:r>
      <w:r w:rsidR="00B322CE">
        <w:t xml:space="preserve">(1) </w:t>
      </w:r>
      <w:r w:rsidR="00B322CE" w:rsidRPr="00FC5D25">
        <w:t>Ben</w:t>
      </w:r>
      <w:r w:rsidR="00B322CE">
        <w:t xml:space="preserve">thic Surveillance, (2) Mussel Watch, </w:t>
      </w:r>
      <w:r w:rsidR="00B322CE" w:rsidRPr="00FC5D25">
        <w:t xml:space="preserve">and </w:t>
      </w:r>
      <w:r w:rsidR="00B322CE">
        <w:t xml:space="preserve">(3) </w:t>
      </w:r>
      <w:proofErr w:type="spellStart"/>
      <w:r w:rsidR="00B322CE" w:rsidRPr="00FC5D25">
        <w:t>Bioeffects</w:t>
      </w:r>
      <w:proofErr w:type="spellEnd"/>
      <w:r w:rsidR="00B322CE">
        <w:t>.</w:t>
      </w:r>
      <w:r w:rsidR="00C47A83">
        <w:t xml:space="preserve"> </w:t>
      </w:r>
      <w:r>
        <w:t>T</w:t>
      </w:r>
      <w:r w:rsidRPr="00FC5D25">
        <w:t xml:space="preserve">he Benthic Surveillance </w:t>
      </w:r>
      <w:r w:rsidR="002E2EC3">
        <w:t>Project</w:t>
      </w:r>
      <w:r>
        <w:t xml:space="preserve"> </w:t>
      </w:r>
      <w:r w:rsidRPr="00FC5D25">
        <w:t>was discontinued in 1993</w:t>
      </w:r>
      <w:r>
        <w:t xml:space="preserve">; the </w:t>
      </w:r>
      <w:r w:rsidRPr="00FC5D25">
        <w:t xml:space="preserve">other </w:t>
      </w:r>
      <w:r>
        <w:t xml:space="preserve">two </w:t>
      </w:r>
      <w:r w:rsidRPr="00FC5D25">
        <w:t xml:space="preserve">programs </w:t>
      </w:r>
      <w:r w:rsidR="001A1530">
        <w:t>continue</w:t>
      </w:r>
      <w:r>
        <w:t>.</w:t>
      </w:r>
    </w:p>
    <w:p w:rsidR="000A741B" w:rsidRDefault="000A741B" w:rsidP="000A741B">
      <w:pPr>
        <w:pStyle w:val="Heading3"/>
      </w:pPr>
      <w:bookmarkStart w:id="21" w:name="_Toc11407551"/>
      <w:r w:rsidRPr="00FC5D25">
        <w:t xml:space="preserve">Benthic Surveillance </w:t>
      </w:r>
      <w:r>
        <w:t>Project</w:t>
      </w:r>
      <w:bookmarkEnd w:id="21"/>
    </w:p>
    <w:p w:rsidR="00D875C0" w:rsidRDefault="006C6DF9" w:rsidP="00300C36">
      <w:pPr>
        <w:spacing w:after="120"/>
      </w:pPr>
      <w:r>
        <w:t>T</w:t>
      </w:r>
      <w:r w:rsidRPr="00FC5D25">
        <w:t xml:space="preserve">he Benthic Surveillance </w:t>
      </w:r>
      <w:r w:rsidR="002E2EC3">
        <w:t>Project</w:t>
      </w:r>
      <w:r>
        <w:t xml:space="preserve"> </w:t>
      </w:r>
      <w:r w:rsidR="001A1530">
        <w:t>(</w:t>
      </w:r>
      <w:r w:rsidRPr="006C6DF9">
        <w:t>1984 to 1992</w:t>
      </w:r>
      <w:r w:rsidR="001A1530">
        <w:t xml:space="preserve">) </w:t>
      </w:r>
      <w:r w:rsidRPr="006C6DF9">
        <w:t>defin</w:t>
      </w:r>
      <w:r w:rsidR="001A1530">
        <w:t xml:space="preserve">ed </w:t>
      </w:r>
      <w:r w:rsidRPr="006C6DF9">
        <w:t xml:space="preserve">the geographic distribution of contaminant concentrations in sediments </w:t>
      </w:r>
      <w:r>
        <w:t xml:space="preserve">and the </w:t>
      </w:r>
      <w:r w:rsidRPr="006C6DF9">
        <w:t>tissues of marine organisms</w:t>
      </w:r>
      <w:r w:rsidR="00F819D7">
        <w:t xml:space="preserve"> (e.g. fish)</w:t>
      </w:r>
      <w:r w:rsidRPr="006C6DF9">
        <w:t>, and document</w:t>
      </w:r>
      <w:r w:rsidR="001A1530">
        <w:t>ed</w:t>
      </w:r>
      <w:r w:rsidRPr="006C6DF9">
        <w:t xml:space="preserve"> biological responses to contamination.</w:t>
      </w:r>
      <w:r w:rsidR="002E2EC3">
        <w:t xml:space="preserve">  </w:t>
      </w:r>
      <w:r w:rsidR="002E2EC3" w:rsidRPr="002E2EC3">
        <w:t xml:space="preserve">Surficial sediment samples </w:t>
      </w:r>
      <w:r w:rsidR="002E2EC3">
        <w:t xml:space="preserve">were </w:t>
      </w:r>
      <w:r w:rsidR="002E2EC3" w:rsidRPr="002E2EC3">
        <w:t xml:space="preserve">collected </w:t>
      </w:r>
      <w:r w:rsidR="002E2EC3">
        <w:t>annual</w:t>
      </w:r>
      <w:r w:rsidR="00B322CE">
        <w:t>ly</w:t>
      </w:r>
      <w:r w:rsidR="002E2EC3">
        <w:t xml:space="preserve"> </w:t>
      </w:r>
      <w:r w:rsidR="001A1530" w:rsidRPr="002E2EC3">
        <w:t>from 1984 through 1986</w:t>
      </w:r>
      <w:r w:rsidR="001A1530">
        <w:t xml:space="preserve"> </w:t>
      </w:r>
      <w:r w:rsidR="002E2EC3" w:rsidRPr="002E2EC3">
        <w:t xml:space="preserve">from sites in nearshore United States waters </w:t>
      </w:r>
      <w:r w:rsidR="002E2EC3">
        <w:t>to</w:t>
      </w:r>
      <w:r w:rsidR="002E2EC3" w:rsidRPr="002E2EC3">
        <w:t xml:space="preserve"> monitor contaminant levels</w:t>
      </w:r>
      <w:r w:rsidR="002E2EC3">
        <w:t xml:space="preserve">.  </w:t>
      </w:r>
      <w:r w:rsidR="002E2EC3" w:rsidRPr="002E2EC3">
        <w:t>Starting in 1987, sites were monitored every other year.</w:t>
      </w:r>
      <w:r w:rsidR="002E2EC3">
        <w:t xml:space="preserve">  </w:t>
      </w:r>
      <w:r w:rsidR="002E2EC3" w:rsidRPr="002E2EC3">
        <w:t xml:space="preserve">Collections located in the Northeast </w:t>
      </w:r>
      <w:r w:rsidR="00460880" w:rsidRPr="00460880">
        <w:t>(Chesapeake Bay through Maine)</w:t>
      </w:r>
      <w:r w:rsidR="00460880">
        <w:t xml:space="preserve"> </w:t>
      </w:r>
      <w:r w:rsidR="002E2EC3">
        <w:t>occurred</w:t>
      </w:r>
      <w:r w:rsidR="002E2EC3" w:rsidRPr="002E2EC3">
        <w:t xml:space="preserve"> between April and June</w:t>
      </w:r>
      <w:r w:rsidR="002E2EC3">
        <w:t xml:space="preserve"> </w:t>
      </w:r>
      <w:r w:rsidR="002E2EC3" w:rsidRPr="002E2EC3">
        <w:t xml:space="preserve">using a specially constructed box corer, a standard Smith- </w:t>
      </w:r>
      <w:proofErr w:type="spellStart"/>
      <w:r w:rsidR="002E2EC3" w:rsidRPr="002E2EC3">
        <w:t>MacIntyre</w:t>
      </w:r>
      <w:proofErr w:type="spellEnd"/>
      <w:r w:rsidR="002E2EC3" w:rsidRPr="002E2EC3">
        <w:t xml:space="preserve"> grab, or a </w:t>
      </w:r>
      <w:r w:rsidR="00460880" w:rsidRPr="00460880">
        <w:t>specially constructed</w:t>
      </w:r>
      <w:r w:rsidR="00460880">
        <w:t xml:space="preserve"> </w:t>
      </w:r>
      <w:proofErr w:type="spellStart"/>
      <w:r w:rsidR="002E2EC3" w:rsidRPr="002E2EC3">
        <w:t>Kynar</w:t>
      </w:r>
      <w:proofErr w:type="spellEnd"/>
      <w:r w:rsidR="002E2EC3" w:rsidRPr="002E2EC3">
        <w:t xml:space="preserve">-coated Young-modified </w:t>
      </w:r>
      <w:r w:rsidR="006A3F7D">
        <w:t>Van Veen</w:t>
      </w:r>
      <w:r w:rsidR="002E2EC3" w:rsidRPr="002E2EC3">
        <w:t xml:space="preserve"> grab (</w:t>
      </w:r>
      <w:proofErr w:type="spellStart"/>
      <w:r w:rsidR="00AE53AE" w:rsidRPr="00297640">
        <w:t>Lauenstein</w:t>
      </w:r>
      <w:proofErr w:type="spellEnd"/>
      <w:r w:rsidR="00AE53AE" w:rsidRPr="00297640">
        <w:t xml:space="preserve"> </w:t>
      </w:r>
      <w:r w:rsidR="00AE53AE" w:rsidRPr="00AE53AE">
        <w:t>and Young 1986</w:t>
      </w:r>
      <w:r w:rsidR="00AE53AE">
        <w:t xml:space="preserve">, </w:t>
      </w:r>
      <w:proofErr w:type="spellStart"/>
      <w:r w:rsidR="00297640" w:rsidRPr="00297640">
        <w:t>Lauenstein</w:t>
      </w:r>
      <w:proofErr w:type="spellEnd"/>
      <w:r w:rsidR="00297640" w:rsidRPr="00297640">
        <w:t xml:space="preserve"> and </w:t>
      </w:r>
      <w:proofErr w:type="spellStart"/>
      <w:r w:rsidR="00297640" w:rsidRPr="00297640">
        <w:t>Cantillo</w:t>
      </w:r>
      <w:proofErr w:type="spellEnd"/>
      <w:r w:rsidR="00297640" w:rsidRPr="00297640">
        <w:t xml:space="preserve"> 1993</w:t>
      </w:r>
      <w:r w:rsidR="00AE53AE">
        <w:t xml:space="preserve">, </w:t>
      </w:r>
      <w:proofErr w:type="spellStart"/>
      <w:r w:rsidR="00AE53AE" w:rsidRPr="00AE53AE">
        <w:t>Lauenstein</w:t>
      </w:r>
      <w:proofErr w:type="spellEnd"/>
      <w:r w:rsidR="00AE53AE" w:rsidRPr="00AE53AE">
        <w:t xml:space="preserve"> et al. 1996</w:t>
      </w:r>
      <w:r w:rsidR="002E2EC3" w:rsidRPr="002E2EC3">
        <w:t>).</w:t>
      </w:r>
      <w:r w:rsidR="002E2EC3">
        <w:t xml:space="preserve">  S</w:t>
      </w:r>
      <w:r w:rsidR="002E2EC3" w:rsidRPr="002E2EC3">
        <w:t>ediment samples were analyzed for</w:t>
      </w:r>
      <w:r w:rsidR="00460880">
        <w:t xml:space="preserve"> </w:t>
      </w:r>
      <w:r w:rsidR="00460880" w:rsidRPr="002E2EC3">
        <w:t>major and trace elements</w:t>
      </w:r>
      <w:r w:rsidR="00460880">
        <w:t xml:space="preserve">, </w:t>
      </w:r>
      <w:r w:rsidR="00067121">
        <w:t xml:space="preserve">organic contaminants, </w:t>
      </w:r>
      <w:r w:rsidR="00460880">
        <w:t>total organic carbon,</w:t>
      </w:r>
      <w:r w:rsidR="00460880" w:rsidRPr="00460880">
        <w:t xml:space="preserve"> </w:t>
      </w:r>
      <w:r w:rsidR="00460880">
        <w:t>moisture content, and particle size distribution (</w:t>
      </w:r>
      <w:proofErr w:type="spellStart"/>
      <w:r w:rsidR="00460880" w:rsidRPr="00460880">
        <w:t>Lauenstein</w:t>
      </w:r>
      <w:proofErr w:type="spellEnd"/>
      <w:r w:rsidR="00460880" w:rsidRPr="00460880">
        <w:t xml:space="preserve"> and </w:t>
      </w:r>
      <w:proofErr w:type="spellStart"/>
      <w:r w:rsidR="00460880" w:rsidRPr="00460880">
        <w:t>Cantillo</w:t>
      </w:r>
      <w:proofErr w:type="spellEnd"/>
      <w:r w:rsidR="00460880">
        <w:t xml:space="preserve"> 1993).</w:t>
      </w:r>
      <w:r w:rsidR="00E217CC">
        <w:t xml:space="preserve">  </w:t>
      </w:r>
      <w:r w:rsidR="00460880" w:rsidRPr="00E8440C">
        <w:t xml:space="preserve">Documentation of </w:t>
      </w:r>
      <w:r w:rsidR="00E217CC">
        <w:t xml:space="preserve">the </w:t>
      </w:r>
      <w:r w:rsidR="00460880" w:rsidRPr="00E8440C">
        <w:t xml:space="preserve">overall project, </w:t>
      </w:r>
      <w:r w:rsidR="00E217CC">
        <w:t>sampling</w:t>
      </w:r>
      <w:r w:rsidR="00460880" w:rsidRPr="00E8440C">
        <w:t xml:space="preserve"> </w:t>
      </w:r>
      <w:r w:rsidR="00E217CC">
        <w:t>procedures</w:t>
      </w:r>
      <w:r w:rsidR="00460880" w:rsidRPr="00E8440C">
        <w:t xml:space="preserve">, </w:t>
      </w:r>
      <w:r w:rsidR="00E217CC">
        <w:t>quality assurance program</w:t>
      </w:r>
      <w:r w:rsidR="00297640">
        <w:t>, and specimen bank</w:t>
      </w:r>
      <w:r w:rsidR="00460880" w:rsidRPr="00E8440C">
        <w:t xml:space="preserve"> </w:t>
      </w:r>
      <w:r w:rsidR="003E763A">
        <w:t xml:space="preserve">are </w:t>
      </w:r>
      <w:r w:rsidR="003E763A" w:rsidRPr="003E763A">
        <w:t xml:space="preserve">contained </w:t>
      </w:r>
      <w:r w:rsidR="00460880" w:rsidRPr="00E8440C">
        <w:t>in the following documents:</w:t>
      </w:r>
    </w:p>
    <w:p w:rsidR="00D875C0" w:rsidRDefault="00E217CC" w:rsidP="00300C36">
      <w:pPr>
        <w:spacing w:after="120"/>
        <w:ind w:left="907" w:hanging="187"/>
      </w:pPr>
      <w:r w:rsidRPr="00E8440C">
        <w:t xml:space="preserve">• </w:t>
      </w:r>
      <w:r>
        <w:t>National Status and Trends Program for Environmental Quality Benthic Surveillance Project: Cycle III Field Manual</w:t>
      </w:r>
      <w:r w:rsidR="00CE70C1">
        <w:t xml:space="preserve">.  </w:t>
      </w:r>
      <w:r w:rsidR="00CE70C1" w:rsidRPr="00CE70C1">
        <w:t>NOAA Technical Memorandum NOS OMA 28</w:t>
      </w:r>
      <w:r>
        <w:t xml:space="preserve"> (</w:t>
      </w:r>
      <w:proofErr w:type="spellStart"/>
      <w:r>
        <w:t>Lauenstein</w:t>
      </w:r>
      <w:proofErr w:type="spellEnd"/>
      <w:r>
        <w:t xml:space="preserve"> and Young 1986)</w:t>
      </w:r>
    </w:p>
    <w:p w:rsidR="00E217CC" w:rsidRDefault="00E217CC" w:rsidP="00300C36">
      <w:pPr>
        <w:pStyle w:val="ListParagraph"/>
        <w:spacing w:after="120"/>
        <w:ind w:left="907" w:hanging="187"/>
      </w:pPr>
      <w:r w:rsidRPr="00E8440C">
        <w:t xml:space="preserve">• </w:t>
      </w:r>
      <w:r>
        <w:t xml:space="preserve">Sampling and Analytical Methods of the National Status and Trends Program National Benthic Surveillance and Mussel Watch Projects 1984-1992. </w:t>
      </w:r>
      <w:proofErr w:type="gramStart"/>
      <w:r>
        <w:t>Volume I Overview and Summary of Methods</w:t>
      </w:r>
      <w:r w:rsidR="00297640">
        <w:t>.</w:t>
      </w:r>
      <w:proofErr w:type="gramEnd"/>
      <w:r w:rsidR="00297640">
        <w:t xml:space="preserve">  </w:t>
      </w:r>
      <w:r w:rsidR="00297640" w:rsidRPr="00297640">
        <w:t>NOAA Technical Memorandum NOS ORCA 71</w:t>
      </w:r>
      <w:r>
        <w:t xml:space="preserve"> (</w:t>
      </w:r>
      <w:proofErr w:type="spellStart"/>
      <w:r w:rsidRPr="00E217CC">
        <w:t>Lauenstein</w:t>
      </w:r>
      <w:proofErr w:type="spellEnd"/>
      <w:r w:rsidRPr="00E217CC">
        <w:t xml:space="preserve"> and </w:t>
      </w:r>
      <w:proofErr w:type="spellStart"/>
      <w:r w:rsidRPr="00E217CC">
        <w:t>Cantillo</w:t>
      </w:r>
      <w:proofErr w:type="spellEnd"/>
      <w:r>
        <w:t xml:space="preserve"> 1993)</w:t>
      </w:r>
    </w:p>
    <w:p w:rsidR="00082C5B" w:rsidRDefault="00297640" w:rsidP="00300C36">
      <w:pPr>
        <w:pStyle w:val="ListParagraph"/>
        <w:spacing w:after="220"/>
        <w:ind w:left="907" w:hanging="187"/>
      </w:pPr>
      <w:r w:rsidRPr="00E8440C">
        <w:t xml:space="preserve">• </w:t>
      </w:r>
      <w:r>
        <w:t xml:space="preserve">National Status and Trends Program Specimen Bank: Sampling Protocols, Analytical Methods, Results, and Archive Samples.  </w:t>
      </w:r>
      <w:r w:rsidRPr="00297640">
        <w:t>NOAA Technical Memorandum NOS ORCA 98</w:t>
      </w:r>
      <w:r>
        <w:t xml:space="preserve"> (</w:t>
      </w:r>
      <w:proofErr w:type="spellStart"/>
      <w:r w:rsidR="00082C5B">
        <w:t>Lauenstein</w:t>
      </w:r>
      <w:proofErr w:type="spellEnd"/>
      <w:r w:rsidR="00082C5B">
        <w:t xml:space="preserve"> et al. 1996)</w:t>
      </w:r>
    </w:p>
    <w:p w:rsidR="00297640" w:rsidRDefault="000A741B" w:rsidP="000A741B">
      <w:pPr>
        <w:pStyle w:val="Heading3"/>
      </w:pPr>
      <w:bookmarkStart w:id="22" w:name="_Toc11407552"/>
      <w:r>
        <w:lastRenderedPageBreak/>
        <w:t>Mussel Watch Project</w:t>
      </w:r>
      <w:bookmarkEnd w:id="22"/>
    </w:p>
    <w:p w:rsidR="00CF352A" w:rsidRDefault="000A741B" w:rsidP="00D77EE6">
      <w:pPr>
        <w:spacing w:after="120"/>
      </w:pPr>
      <w:r>
        <w:t>The Mussel Watch Project (MWP</w:t>
      </w:r>
      <w:r w:rsidR="00E61BD7">
        <w:t xml:space="preserve">; </w:t>
      </w:r>
      <w:r>
        <w:t>1986</w:t>
      </w:r>
      <w:r w:rsidR="001A1530">
        <w:t xml:space="preserve"> to present) </w:t>
      </w:r>
      <w:r w:rsidR="00E61BD7" w:rsidRPr="000A741B">
        <w:t>monitor</w:t>
      </w:r>
      <w:r w:rsidR="00E61BD7">
        <w:t>s</w:t>
      </w:r>
      <w:r w:rsidR="00E61BD7" w:rsidRPr="000A741B">
        <w:t xml:space="preserve"> </w:t>
      </w:r>
      <w:r>
        <w:t>the</w:t>
      </w:r>
      <w:r w:rsidRPr="000A741B">
        <w:t xml:space="preserve"> coastal waters for chemical contaminants and biologic</w:t>
      </w:r>
      <w:r>
        <w:t xml:space="preserve">al indicators of water quality through </w:t>
      </w:r>
      <w:r w:rsidRPr="000A741B">
        <w:t>the collection and analysis of indigenous bivalve mollusks (oysters and mussels) and sediment</w:t>
      </w:r>
      <w:r>
        <w:t xml:space="preserve">.  </w:t>
      </w:r>
      <w:r w:rsidRPr="000A741B">
        <w:t>Currently, there are approximately 300 core sites along the coast</w:t>
      </w:r>
      <w:r>
        <w:t xml:space="preserve">.  </w:t>
      </w:r>
      <w:r w:rsidRPr="000A741B">
        <w:t xml:space="preserve">Initially, sites </w:t>
      </w:r>
      <w:r>
        <w:t xml:space="preserve">were </w:t>
      </w:r>
      <w:r w:rsidRPr="000A741B">
        <w:t>established in areas intended to represent general conditions of broad coastal areas</w:t>
      </w:r>
      <w:r>
        <w:t xml:space="preserve">, </w:t>
      </w:r>
      <w:r w:rsidR="00F819D7">
        <w:t>therefore</w:t>
      </w:r>
      <w:r w:rsidRPr="000A741B">
        <w:t xml:space="preserve"> not located near specific pollution outfalls. In recent years however</w:t>
      </w:r>
      <w:r>
        <w:t xml:space="preserve">, </w:t>
      </w:r>
      <w:r w:rsidRPr="000A741B">
        <w:t>the MWP has expanded to meet a broader mission and has included sites in areas known to be directly impacted by outfalls and/or known pollution sources</w:t>
      </w:r>
      <w:r>
        <w:t xml:space="preserve"> (</w:t>
      </w:r>
      <w:proofErr w:type="spellStart"/>
      <w:r w:rsidRPr="000A741B">
        <w:t>Apeti</w:t>
      </w:r>
      <w:proofErr w:type="spellEnd"/>
      <w:r>
        <w:t xml:space="preserve"> et al. 2012).  </w:t>
      </w:r>
      <w:r w:rsidRPr="000A741B">
        <w:t xml:space="preserve">The </w:t>
      </w:r>
      <w:r>
        <w:t>MWP</w:t>
      </w:r>
      <w:r w:rsidRPr="000A741B">
        <w:t xml:space="preserve"> collects fine grained </w:t>
      </w:r>
      <w:r>
        <w:t>surface</w:t>
      </w:r>
      <w:r w:rsidRPr="000A741B">
        <w:t xml:space="preserve"> sediment (&gt; 20% fine material) from non-exposed sub-tidal sites.</w:t>
      </w:r>
      <w:r>
        <w:t xml:space="preserve">  </w:t>
      </w:r>
      <w:r w:rsidRPr="000A741B">
        <w:t>Sediments are collected using a cleaned</w:t>
      </w:r>
      <w:r>
        <w:t xml:space="preserve"> (</w:t>
      </w:r>
      <w:r w:rsidRPr="000A741B">
        <w:t>with acetone</w:t>
      </w:r>
      <w:r>
        <w:t>)</w:t>
      </w:r>
      <w:r w:rsidRPr="000A741B">
        <w:t xml:space="preserve"> </w:t>
      </w:r>
      <w:r w:rsidR="006A3F7D">
        <w:t>Van Veen</w:t>
      </w:r>
      <w:r w:rsidR="00B322CE">
        <w:t xml:space="preserve"> grab</w:t>
      </w:r>
      <w:r w:rsidRPr="000A741B">
        <w:t>, PONAR-grab or hand held box-core</w:t>
      </w:r>
      <w:r w:rsidR="001E0857">
        <w:t>.  T</w:t>
      </w:r>
      <w:r w:rsidR="001E0857" w:rsidRPr="001E0857">
        <w:t>he grab sediments are inspected for disturbance</w:t>
      </w:r>
      <w:r w:rsidR="001E0857">
        <w:t xml:space="preserve"> and </w:t>
      </w:r>
      <w:r w:rsidR="001E0857" w:rsidRPr="001E0857">
        <w:t xml:space="preserve">then a stainless steel scoop is used to </w:t>
      </w:r>
      <w:r w:rsidR="001E0857">
        <w:t>remove</w:t>
      </w:r>
      <w:r w:rsidR="001E0857" w:rsidRPr="001E0857">
        <w:t xml:space="preserve"> the top 2 to 3 cm sediment materials</w:t>
      </w:r>
      <w:r w:rsidR="001E0857">
        <w:t xml:space="preserve">.  Samples are analyzed for </w:t>
      </w:r>
      <w:r w:rsidR="00A54623" w:rsidRPr="00A54623">
        <w:t>organic contaminants and trace metals</w:t>
      </w:r>
      <w:r w:rsidR="00A54623">
        <w:t xml:space="preserve"> along with the secondary</w:t>
      </w:r>
      <w:r w:rsidR="00A54623" w:rsidRPr="001E0857">
        <w:t xml:space="preserve"> </w:t>
      </w:r>
      <w:r w:rsidR="001E0857" w:rsidRPr="001E0857">
        <w:t xml:space="preserve">measurements </w:t>
      </w:r>
      <w:r w:rsidR="00A54623">
        <w:t>of</w:t>
      </w:r>
      <w:r w:rsidR="001E0857" w:rsidRPr="001E0857">
        <w:t xml:space="preserve"> grain size and TOC</w:t>
      </w:r>
      <w:r w:rsidR="001E0857">
        <w:t xml:space="preserve"> (</w:t>
      </w:r>
      <w:proofErr w:type="spellStart"/>
      <w:r w:rsidR="001E0857" w:rsidRPr="000A741B">
        <w:t>Apeti</w:t>
      </w:r>
      <w:proofErr w:type="spellEnd"/>
      <w:r w:rsidR="001E0857">
        <w:t xml:space="preserve"> et al. 2012).  </w:t>
      </w:r>
      <w:r w:rsidR="000C7645">
        <w:t xml:space="preserve">Compounds </w:t>
      </w:r>
      <w:r w:rsidR="000000B9">
        <w:t xml:space="preserve">have been added over </w:t>
      </w:r>
      <w:r w:rsidR="001F0183">
        <w:t>time,</w:t>
      </w:r>
      <w:r w:rsidR="00E61BD7">
        <w:t xml:space="preserve"> </w:t>
      </w:r>
      <w:r w:rsidR="000000B9">
        <w:t xml:space="preserve">approximately 140 </w:t>
      </w:r>
      <w:r w:rsidR="001F0183">
        <w:t>compounds</w:t>
      </w:r>
      <w:r w:rsidR="000000B9">
        <w:t xml:space="preserve"> are </w:t>
      </w:r>
      <w:r w:rsidR="001A1530">
        <w:t xml:space="preserve">now </w:t>
      </w:r>
      <w:r w:rsidR="000000B9">
        <w:t xml:space="preserve">monitored </w:t>
      </w:r>
      <w:r w:rsidR="001F0183">
        <w:t>including</w:t>
      </w:r>
      <w:r w:rsidR="000000B9">
        <w:t xml:space="preserve"> </w:t>
      </w:r>
      <w:proofErr w:type="spellStart"/>
      <w:r w:rsidR="001F0183">
        <w:t>polybrominated</w:t>
      </w:r>
      <w:proofErr w:type="spellEnd"/>
      <w:r w:rsidR="001F0183">
        <w:t xml:space="preserve"> diphenyl ethers (PBDEs) that are being studied using the historic specimen bank samples and current samples to determine their spatial distribution (</w:t>
      </w:r>
      <w:r w:rsidR="001F0183" w:rsidRPr="001F0183">
        <w:t>Kimbrough</w:t>
      </w:r>
      <w:r w:rsidR="001F0183">
        <w:t xml:space="preserve"> et al 2008).  </w:t>
      </w:r>
      <w:r w:rsidR="00B2062F">
        <w:t>R</w:t>
      </w:r>
      <w:r w:rsidR="00947F13">
        <w:t xml:space="preserve">ecent </w:t>
      </w:r>
      <w:r w:rsidR="00CF352A">
        <w:t xml:space="preserve">sampling procedures </w:t>
      </w:r>
      <w:r w:rsidR="00B2062F">
        <w:t>are</w:t>
      </w:r>
      <w:r w:rsidR="00CF352A">
        <w:t xml:space="preserve"> contained </w:t>
      </w:r>
      <w:r w:rsidR="00B2062F">
        <w:t>in the following document</w:t>
      </w:r>
      <w:r w:rsidR="00947D92">
        <w:rPr>
          <w:rStyle w:val="FootnoteReference"/>
        </w:rPr>
        <w:footnoteReference w:id="2"/>
      </w:r>
      <w:r w:rsidR="00CF352A">
        <w:t>:</w:t>
      </w:r>
    </w:p>
    <w:p w:rsidR="00D875C0" w:rsidRDefault="00CF352A" w:rsidP="00D77EE6">
      <w:pPr>
        <w:spacing w:after="220"/>
        <w:ind w:left="907" w:hanging="187"/>
      </w:pPr>
      <w:r>
        <w:t xml:space="preserve">• </w:t>
      </w:r>
      <w:r w:rsidRPr="00CF352A">
        <w:t xml:space="preserve">National Status and Trends Mussel Watch Program: Sampling Methods 2012 Update.  </w:t>
      </w:r>
      <w:proofErr w:type="gramStart"/>
      <w:r w:rsidRPr="00CF352A">
        <w:t>NOAA Technical Memorandum 134</w:t>
      </w:r>
      <w:r>
        <w:t xml:space="preserve"> (</w:t>
      </w:r>
      <w:proofErr w:type="spellStart"/>
      <w:r w:rsidRPr="000A741B">
        <w:t>Apeti</w:t>
      </w:r>
      <w:proofErr w:type="spellEnd"/>
      <w:r>
        <w:t xml:space="preserve"> et al. 2012)</w:t>
      </w:r>
      <w:r w:rsidR="00412992">
        <w:t>.</w:t>
      </w:r>
      <w:proofErr w:type="gramEnd"/>
    </w:p>
    <w:p w:rsidR="005D15E0" w:rsidRDefault="005D15E0" w:rsidP="005D15E0">
      <w:pPr>
        <w:spacing w:after="220"/>
      </w:pPr>
      <w:r w:rsidRPr="00173F60">
        <w:rPr>
          <w:rStyle w:val="Heading4Char"/>
        </w:rPr>
        <w:t>Summary</w:t>
      </w:r>
      <w:r w:rsidR="00173F60" w:rsidRPr="00173F60">
        <w:rPr>
          <w:rStyle w:val="Heading4Char"/>
        </w:rPr>
        <w:t xml:space="preserve"> </w:t>
      </w:r>
      <w:r w:rsidR="00775536">
        <w:rPr>
          <w:rFonts w:cs="Arial"/>
          <w:b/>
          <w:bCs/>
          <w:i/>
          <w:color w:val="006EA4" w:themeColor="text2"/>
          <w:szCs w:val="26"/>
        </w:rPr>
        <w:t>–</w:t>
      </w:r>
      <w:r w:rsidR="00173F60">
        <w:rPr>
          <w:rFonts w:cs="Arial"/>
          <w:b/>
          <w:bCs/>
          <w:i/>
          <w:color w:val="006EA4" w:themeColor="text2"/>
          <w:szCs w:val="26"/>
        </w:rPr>
        <w:t xml:space="preserve"> </w:t>
      </w:r>
      <w:r w:rsidR="001A1530">
        <w:rPr>
          <w:rFonts w:cs="Arial"/>
          <w:bCs/>
          <w:szCs w:val="26"/>
        </w:rPr>
        <w:t>S</w:t>
      </w:r>
      <w:r w:rsidR="00793182">
        <w:rPr>
          <w:rFonts w:cs="Arial"/>
          <w:bCs/>
          <w:szCs w:val="26"/>
        </w:rPr>
        <w:t>urficial sediment</w:t>
      </w:r>
      <w:r w:rsidRPr="005D15E0">
        <w:rPr>
          <w:rFonts w:cs="Arial"/>
          <w:bCs/>
          <w:szCs w:val="26"/>
        </w:rPr>
        <w:t xml:space="preserve"> sample</w:t>
      </w:r>
      <w:r w:rsidR="00793182">
        <w:rPr>
          <w:rFonts w:cs="Arial"/>
          <w:bCs/>
          <w:szCs w:val="26"/>
        </w:rPr>
        <w:t xml:space="preserve"> collection methods </w:t>
      </w:r>
      <w:r w:rsidR="00775536">
        <w:rPr>
          <w:rFonts w:cs="Arial"/>
          <w:bCs/>
          <w:szCs w:val="26"/>
        </w:rPr>
        <w:t>used in</w:t>
      </w:r>
      <w:r w:rsidR="00793182">
        <w:rPr>
          <w:rFonts w:cs="Arial"/>
          <w:bCs/>
          <w:szCs w:val="26"/>
        </w:rPr>
        <w:t xml:space="preserve"> the </w:t>
      </w:r>
      <w:r w:rsidR="004F76D7">
        <w:rPr>
          <w:rFonts w:cs="Arial"/>
          <w:bCs/>
          <w:szCs w:val="26"/>
        </w:rPr>
        <w:t>B</w:t>
      </w:r>
      <w:r w:rsidR="00793182">
        <w:rPr>
          <w:rFonts w:cs="Arial"/>
          <w:bCs/>
          <w:szCs w:val="26"/>
        </w:rPr>
        <w:t xml:space="preserve">enthic </w:t>
      </w:r>
      <w:r w:rsidR="004F76D7">
        <w:rPr>
          <w:rFonts w:cs="Arial"/>
          <w:bCs/>
          <w:szCs w:val="26"/>
        </w:rPr>
        <w:t>S</w:t>
      </w:r>
      <w:r w:rsidR="00793182">
        <w:rPr>
          <w:rFonts w:cs="Arial"/>
          <w:bCs/>
          <w:szCs w:val="26"/>
        </w:rPr>
        <w:t xml:space="preserve">urveillance </w:t>
      </w:r>
      <w:r w:rsidR="004F76D7">
        <w:rPr>
          <w:rFonts w:cs="Arial"/>
          <w:bCs/>
          <w:szCs w:val="26"/>
        </w:rPr>
        <w:t xml:space="preserve">and </w:t>
      </w:r>
      <w:r w:rsidR="004F76D7" w:rsidRPr="00CF352A">
        <w:t xml:space="preserve">Mussel Watch </w:t>
      </w:r>
      <w:r w:rsidR="004F76D7">
        <w:rPr>
          <w:rFonts w:cs="Arial"/>
          <w:bCs/>
          <w:szCs w:val="26"/>
        </w:rPr>
        <w:t xml:space="preserve">projects </w:t>
      </w:r>
      <w:r w:rsidR="00775536">
        <w:t>c</w:t>
      </w:r>
      <w:r w:rsidR="00793182">
        <w:t xml:space="preserve">ould be applicable </w:t>
      </w:r>
      <w:r w:rsidR="00CF5B5F">
        <w:t>in</w:t>
      </w:r>
      <w:r w:rsidR="00793182">
        <w:t xml:space="preserve"> </w:t>
      </w:r>
      <w:r w:rsidR="00775536" w:rsidRPr="00775536">
        <w:t>updating the MEP benthic infauna survey procedures</w:t>
      </w:r>
      <w:r w:rsidR="00793182">
        <w:t>.</w:t>
      </w:r>
      <w:r w:rsidR="00D77EE6">
        <w:t xml:space="preserve">  An inspection </w:t>
      </w:r>
      <w:r w:rsidR="00D77EE6" w:rsidRPr="00D77EE6">
        <w:t>for disturbance</w:t>
      </w:r>
      <w:r w:rsidR="00D77EE6">
        <w:t xml:space="preserve"> of </w:t>
      </w:r>
      <w:r w:rsidR="00D77EE6" w:rsidRPr="00D77EE6">
        <w:t xml:space="preserve">grab sediments </w:t>
      </w:r>
      <w:r w:rsidR="00D77EE6">
        <w:t xml:space="preserve">is a procedure that should be considered for inclusion in an updated MEP benthic method. </w:t>
      </w:r>
      <w:r w:rsidR="00793182">
        <w:t xml:space="preserve"> </w:t>
      </w:r>
      <w:r w:rsidR="00AC401E">
        <w:t>In addition, the site selection criteria</w:t>
      </w:r>
      <w:r w:rsidR="004F76D7">
        <w:t xml:space="preserve"> used</w:t>
      </w:r>
      <w:r w:rsidR="00AC401E">
        <w:t xml:space="preserve"> in the broadened Mussel Watch Pro</w:t>
      </w:r>
      <w:r w:rsidR="0074335C">
        <w:t>ject</w:t>
      </w:r>
      <w:r w:rsidR="00AC401E">
        <w:t xml:space="preserve"> </w:t>
      </w:r>
      <w:r w:rsidR="004F76D7">
        <w:t>could</w:t>
      </w:r>
      <w:r w:rsidR="00AC401E">
        <w:t xml:space="preserve"> </w:t>
      </w:r>
      <w:r w:rsidR="004F76D7">
        <w:t xml:space="preserve">be </w:t>
      </w:r>
      <w:r w:rsidR="00AC401E">
        <w:t>useful</w:t>
      </w:r>
      <w:r w:rsidR="00853189">
        <w:t xml:space="preserve"> in selecting re-</w:t>
      </w:r>
      <w:r w:rsidR="0074335C">
        <w:t>assessment</w:t>
      </w:r>
      <w:r w:rsidR="00853189">
        <w:t xml:space="preserve"> locations</w:t>
      </w:r>
      <w:r w:rsidR="0074335C">
        <w:t xml:space="preserve"> for the MEP embayments</w:t>
      </w:r>
      <w:r w:rsidR="00AC401E">
        <w:t>.</w:t>
      </w:r>
      <w:r w:rsidR="00D77EE6">
        <w:t xml:space="preserve">  </w:t>
      </w:r>
    </w:p>
    <w:p w:rsidR="004825F2" w:rsidRDefault="004825F2" w:rsidP="005D7B97">
      <w:pPr>
        <w:pStyle w:val="Heading2"/>
      </w:pPr>
      <w:bookmarkStart w:id="23" w:name="_Toc11407553"/>
      <w:r w:rsidRPr="00FE1406">
        <w:t>Massachusetts</w:t>
      </w:r>
      <w:r>
        <w:t xml:space="preserve"> Office of Coastal Zone Management Seafloor and Habitat Mapping Program</w:t>
      </w:r>
      <w:bookmarkEnd w:id="23"/>
    </w:p>
    <w:p w:rsidR="0086499E" w:rsidRDefault="00126214" w:rsidP="00126214">
      <w:r>
        <w:t xml:space="preserve">The Massachusetts Office of Coastal Zone Management (CZM) </w:t>
      </w:r>
      <w:r w:rsidR="00557F99">
        <w:t xml:space="preserve">Seafloor and Habitat Mapping Program </w:t>
      </w:r>
      <w:r w:rsidR="00677E6F">
        <w:t xml:space="preserve">has collected </w:t>
      </w:r>
      <w:r w:rsidR="00557F99">
        <w:t>sediment and infaunal benthic samples</w:t>
      </w:r>
      <w:r w:rsidR="00677E6F">
        <w:t xml:space="preserve"> since 2010</w:t>
      </w:r>
      <w:r w:rsidR="00557F99">
        <w:t xml:space="preserve"> to </w:t>
      </w:r>
      <w:r w:rsidR="00677E6F" w:rsidRPr="00752AC6">
        <w:t>categorize</w:t>
      </w:r>
      <w:r w:rsidR="00677E6F">
        <w:t xml:space="preserve"> and</w:t>
      </w:r>
      <w:r w:rsidR="00677E6F" w:rsidRPr="00752AC6">
        <w:t xml:space="preserve"> </w:t>
      </w:r>
      <w:r w:rsidR="00677E6F">
        <w:t xml:space="preserve">map </w:t>
      </w:r>
      <w:r w:rsidR="00677E6F" w:rsidRPr="00752AC6">
        <w:t xml:space="preserve">marine </w:t>
      </w:r>
      <w:r w:rsidR="00677E6F">
        <w:t xml:space="preserve">resources and </w:t>
      </w:r>
      <w:r w:rsidR="00677E6F" w:rsidRPr="00752AC6">
        <w:t>habitats in Commonwealth waters.</w:t>
      </w:r>
      <w:r w:rsidR="00752AC6" w:rsidRPr="00752AC6">
        <w:t xml:space="preserve"> </w:t>
      </w:r>
      <w:r w:rsidR="00752AC6">
        <w:t xml:space="preserve"> </w:t>
      </w:r>
      <w:r w:rsidR="00677E6F" w:rsidRPr="00677E6F">
        <w:t>Th</w:t>
      </w:r>
      <w:r w:rsidR="00677E6F">
        <w:t>e</w:t>
      </w:r>
      <w:r w:rsidR="00677E6F" w:rsidRPr="00677E6F">
        <w:t xml:space="preserve"> information </w:t>
      </w:r>
      <w:r w:rsidR="00677E6F">
        <w:t>is used to</w:t>
      </w:r>
      <w:r w:rsidR="00677E6F" w:rsidRPr="00677E6F">
        <w:t xml:space="preserve"> protect these resources and ensure that development projects in Massachusetts ocean waters avoid and minimize potential impacts.</w:t>
      </w:r>
      <w:r w:rsidR="00446B2E">
        <w:t xml:space="preserve"> </w:t>
      </w:r>
      <w:r w:rsidR="005022B3" w:rsidRPr="005022B3">
        <w:t xml:space="preserve"> </w:t>
      </w:r>
      <w:r w:rsidR="00CF2D0B">
        <w:t>H</w:t>
      </w:r>
      <w:r w:rsidR="00CF2D0B" w:rsidRPr="00752AC6">
        <w:t xml:space="preserve">igh-resolution bathymetry and surficial geology with sediment </w:t>
      </w:r>
      <w:r w:rsidR="00CF2D0B">
        <w:t xml:space="preserve">and organism </w:t>
      </w:r>
      <w:r w:rsidR="00CF2D0B" w:rsidRPr="00752AC6">
        <w:t xml:space="preserve">data </w:t>
      </w:r>
      <w:r w:rsidR="00CF2D0B">
        <w:t xml:space="preserve">were used </w:t>
      </w:r>
      <w:r w:rsidR="005022B3" w:rsidRPr="00752AC6">
        <w:t xml:space="preserve">to map </w:t>
      </w:r>
      <w:r w:rsidR="005022B3">
        <w:t xml:space="preserve">the </w:t>
      </w:r>
      <w:r w:rsidR="005022B3" w:rsidRPr="00752AC6">
        <w:t>seafloor habitats</w:t>
      </w:r>
      <w:r w:rsidR="00CF2D0B">
        <w:t>.</w:t>
      </w:r>
      <w:r w:rsidR="005022B3">
        <w:t xml:space="preserve">  Sediment and </w:t>
      </w:r>
      <w:r w:rsidR="005022B3" w:rsidRPr="005022B3">
        <w:t>infaunal benthic samples</w:t>
      </w:r>
      <w:r w:rsidR="005022B3">
        <w:t xml:space="preserve"> </w:t>
      </w:r>
      <w:r w:rsidR="00CF2D0B">
        <w:t xml:space="preserve">were </w:t>
      </w:r>
      <w:r w:rsidR="005022B3">
        <w:t xml:space="preserve">used to validate the sediment maps.  </w:t>
      </w:r>
      <w:r w:rsidR="000E3B8C">
        <w:t>The CZM and Division of Marine Fisheries (DMF)</w:t>
      </w:r>
      <w:r w:rsidR="000E3B8C" w:rsidRPr="00752AC6">
        <w:t xml:space="preserve"> </w:t>
      </w:r>
      <w:r w:rsidR="000E3B8C">
        <w:t>conducted seafloor sediment surveys for</w:t>
      </w:r>
      <w:r w:rsidR="000E3B8C" w:rsidRPr="007E2462">
        <w:t xml:space="preserve"> the </w:t>
      </w:r>
      <w:r w:rsidR="000E3B8C">
        <w:t xml:space="preserve">following </w:t>
      </w:r>
      <w:r w:rsidR="000E3B8C" w:rsidRPr="007E2462">
        <w:t>target areas</w:t>
      </w:r>
      <w:r w:rsidR="000E3B8C">
        <w:t>: June 2010 - Massachusetts Bay and Cape Cod Bay; September 2011 - southern Cape Cod Bay,</w:t>
      </w:r>
      <w:r w:rsidR="000E3B8C" w:rsidRPr="007E2462">
        <w:t xml:space="preserve"> south of the </w:t>
      </w:r>
      <w:r w:rsidR="000E3B8C" w:rsidRPr="007E2462">
        <w:lastRenderedPageBreak/>
        <w:t>Islands including Vineyard Sound, and Buzzards Bay</w:t>
      </w:r>
      <w:r w:rsidR="000E3B8C">
        <w:t>; and August 2012 - between Boston Harbor and the New Hampshire border (Normandeau 2010, AECOM 2012, 2013</w:t>
      </w:r>
      <w:r w:rsidR="000E3B8C">
        <w:rPr>
          <w:rStyle w:val="FootnoteReference"/>
        </w:rPr>
        <w:footnoteReference w:id="3"/>
      </w:r>
      <w:r w:rsidR="000E3B8C">
        <w:t>).  In 2010, a</w:t>
      </w:r>
      <w:r w:rsidR="000E3B8C" w:rsidRPr="00126214">
        <w:t xml:space="preserve"> 0.04 m</w:t>
      </w:r>
      <w:r w:rsidR="000E3B8C" w:rsidRPr="00126214">
        <w:rPr>
          <w:vertAlign w:val="superscript"/>
        </w:rPr>
        <w:t>2</w:t>
      </w:r>
      <w:r w:rsidR="000E3B8C" w:rsidRPr="00126214">
        <w:t xml:space="preserve"> Ted Young‐modified </w:t>
      </w:r>
      <w:r w:rsidR="006A3F7D">
        <w:t>Van Veen</w:t>
      </w:r>
      <w:r w:rsidR="000E3B8C" w:rsidRPr="00126214">
        <w:t xml:space="preserve"> grab </w:t>
      </w:r>
      <w:r w:rsidR="000E3B8C">
        <w:t xml:space="preserve">was used to collect two grabs at each station; one grab was collected for grain size analysis and the other for infaunal analysis (Normandeau 2010).  </w:t>
      </w:r>
      <w:r w:rsidR="002569B6">
        <w:t>Since</w:t>
      </w:r>
      <w:r w:rsidR="000E3B8C">
        <w:t xml:space="preserve"> 2011</w:t>
      </w:r>
      <w:r w:rsidR="00A66504">
        <w:t xml:space="preserve"> the Program has used</w:t>
      </w:r>
      <w:r w:rsidR="000E3B8C">
        <w:t xml:space="preserve"> a</w:t>
      </w:r>
      <w:r w:rsidR="000E3B8C" w:rsidRPr="005170BD">
        <w:t xml:space="preserve"> 0.1-m</w:t>
      </w:r>
      <w:r w:rsidR="000E3B8C" w:rsidRPr="005170BD">
        <w:rPr>
          <w:vertAlign w:val="superscript"/>
        </w:rPr>
        <w:t>2</w:t>
      </w:r>
      <w:r w:rsidR="000E3B8C" w:rsidRPr="005170BD">
        <w:t xml:space="preserve"> modified </w:t>
      </w:r>
      <w:r w:rsidR="006A3F7D">
        <w:t>Van Veen</w:t>
      </w:r>
      <w:r w:rsidR="000E3B8C" w:rsidRPr="005170BD">
        <w:t xml:space="preserve"> grab</w:t>
      </w:r>
      <w:r w:rsidR="000E3B8C">
        <w:t xml:space="preserve"> </w:t>
      </w:r>
      <w:r w:rsidR="002569B6">
        <w:t>attached to the</w:t>
      </w:r>
      <w:r w:rsidR="00512600">
        <w:t xml:space="preserve"> USGS </w:t>
      </w:r>
      <w:proofErr w:type="spellStart"/>
      <w:r w:rsidR="002569B6" w:rsidRPr="002569B6">
        <w:t>SEABed</w:t>
      </w:r>
      <w:proofErr w:type="spellEnd"/>
      <w:r w:rsidR="002569B6" w:rsidRPr="002569B6">
        <w:t xml:space="preserve"> Observation and Sampling System (SEABOSS)</w:t>
      </w:r>
      <w:r w:rsidR="000E3B8C">
        <w:t xml:space="preserve">.  The resulting sample </w:t>
      </w:r>
      <w:r w:rsidR="000E3B8C" w:rsidRPr="005170BD">
        <w:t xml:space="preserve">was divided using a sheet of </w:t>
      </w:r>
      <w:proofErr w:type="spellStart"/>
      <w:r w:rsidR="000E3B8C" w:rsidRPr="005170BD">
        <w:t>plexiglass</w:t>
      </w:r>
      <w:proofErr w:type="spellEnd"/>
      <w:r w:rsidR="000E3B8C">
        <w:t>; o</w:t>
      </w:r>
      <w:r w:rsidR="000E3B8C" w:rsidRPr="005170BD">
        <w:t xml:space="preserve">ne side (volume </w:t>
      </w:r>
      <w:r w:rsidR="000E3B8C">
        <w:t>approximately</w:t>
      </w:r>
      <w:r w:rsidR="000E3B8C" w:rsidRPr="005170BD">
        <w:t xml:space="preserve"> 0.06 m</w:t>
      </w:r>
      <w:r w:rsidR="000E3B8C" w:rsidRPr="005170BD">
        <w:rPr>
          <w:vertAlign w:val="superscript"/>
        </w:rPr>
        <w:t>2</w:t>
      </w:r>
      <w:r w:rsidR="000E3B8C" w:rsidRPr="005170BD">
        <w:t>) was used for grain size analysis</w:t>
      </w:r>
      <w:r w:rsidR="000E3B8C">
        <w:t xml:space="preserve"> and the other </w:t>
      </w:r>
      <w:r w:rsidR="000E3B8C" w:rsidRPr="005170BD">
        <w:t>side (</w:t>
      </w:r>
      <w:r w:rsidR="000E3B8C">
        <w:t>approximately</w:t>
      </w:r>
      <w:r w:rsidR="000E3B8C" w:rsidRPr="005170BD">
        <w:t xml:space="preserve"> 0.04 m</w:t>
      </w:r>
      <w:r w:rsidR="000E3B8C" w:rsidRPr="005170BD">
        <w:rPr>
          <w:vertAlign w:val="superscript"/>
        </w:rPr>
        <w:t>2</w:t>
      </w:r>
      <w:r w:rsidR="000E3B8C" w:rsidRPr="005170BD">
        <w:t>) was used for infaunal analysis</w:t>
      </w:r>
      <w:r w:rsidR="000E3B8C">
        <w:t xml:space="preserve"> (AECOM 2012, 2013).  </w:t>
      </w:r>
      <w:r w:rsidR="00512600" w:rsidRPr="00512600">
        <w:t xml:space="preserve">SEABOSS </w:t>
      </w:r>
      <w:r w:rsidR="00512600">
        <w:t>consists of</w:t>
      </w:r>
      <w:r w:rsidR="00512600" w:rsidRPr="00512600">
        <w:t xml:space="preserve"> forward- and down-looking video cameras, a digital still camera, and a modified </w:t>
      </w:r>
      <w:r w:rsidR="006A3F7D">
        <w:t>Van Veen</w:t>
      </w:r>
      <w:r w:rsidR="00512600" w:rsidRPr="00512600">
        <w:t xml:space="preserve"> </w:t>
      </w:r>
      <w:r w:rsidR="003278B0">
        <w:t>grab</w:t>
      </w:r>
      <w:r w:rsidR="00512600">
        <w:t xml:space="preserve"> </w:t>
      </w:r>
      <w:r w:rsidR="00512600" w:rsidRPr="00512600">
        <w:t>contained within a stainless steel framework, measuring 110 × 110 centimeters (cm) and 118 cm tall and weighing 167 kilograms (368 pounds) overall</w:t>
      </w:r>
      <w:r w:rsidR="002569B6">
        <w:t xml:space="preserve"> (Ackerman et al. 2015). </w:t>
      </w:r>
    </w:p>
    <w:p w:rsidR="00F71949" w:rsidRDefault="00366141" w:rsidP="0086499E">
      <w:r w:rsidRPr="003B4EBA">
        <w:t>Basic descriptive statistics were calculated for each infaunal sample</w:t>
      </w:r>
      <w:r>
        <w:t xml:space="preserve">.  </w:t>
      </w:r>
      <w:r w:rsidRPr="00E03045">
        <w:t xml:space="preserve">PRIMER </w:t>
      </w:r>
      <w:r w:rsidR="0086499E">
        <w:t>software</w:t>
      </w:r>
      <w:r w:rsidRPr="00E03045">
        <w:t xml:space="preserve"> was used to calculate abundance of each taxon, number of taxa, the diversity index Shannon’s H′ (log</w:t>
      </w:r>
      <w:r w:rsidRPr="00366141">
        <w:rPr>
          <w:vertAlign w:val="subscript"/>
        </w:rPr>
        <w:t>e</w:t>
      </w:r>
      <w:r w:rsidRPr="00E03045">
        <w:t>), and Pielou’s evenness value J</w:t>
      </w:r>
      <w:r>
        <w:t xml:space="preserve">’.  </w:t>
      </w:r>
      <w:r w:rsidR="00855C51" w:rsidRPr="00855C51">
        <w:t>Similarity analyses using the Bray-Curtis algorithm based on 4</w:t>
      </w:r>
      <w:r w:rsidR="00855C51" w:rsidRPr="00855C51">
        <w:rPr>
          <w:vertAlign w:val="superscript"/>
        </w:rPr>
        <w:t>th</w:t>
      </w:r>
      <w:r w:rsidR="00855C51" w:rsidRPr="00855C51">
        <w:t>-root transformed data were performed for each study area</w:t>
      </w:r>
      <w:r w:rsidR="00C66D1D">
        <w:t xml:space="preserve">. </w:t>
      </w:r>
      <w:r w:rsidR="00855C51" w:rsidRPr="00855C51">
        <w:t xml:space="preserve"> </w:t>
      </w:r>
      <w:r w:rsidR="00855C51">
        <w:t>T</w:t>
      </w:r>
      <w:r w:rsidR="00855C51" w:rsidRPr="00855C51">
        <w:t xml:space="preserve">he SIMPROF routine was used to identify faunal assemblages </w:t>
      </w:r>
      <w:r w:rsidR="00855C51">
        <w:t>by detecting</w:t>
      </w:r>
      <w:r w:rsidR="00855C51" w:rsidRPr="00855C51">
        <w:t xml:space="preserve"> internally consistent groups that were significantly different from other groups of stations. SIMPER analysis was performed in order to identify the contribution of individual taxa to the overall dissimilarity among groups</w:t>
      </w:r>
      <w:r w:rsidR="0086499E">
        <w:t>.</w:t>
      </w:r>
      <w:r w:rsidR="00855C51">
        <w:t xml:space="preserve"> </w:t>
      </w:r>
      <w:r w:rsidR="0086499E" w:rsidRPr="00855C51">
        <w:t>Non-metric multi-dimensional scaling (MDS) diagrams were generated to depict the relationship of stations in two-dimensional space in terms of the major cluster groups and environmental factors of interest</w:t>
      </w:r>
      <w:r w:rsidR="0086499E">
        <w:t xml:space="preserve"> </w:t>
      </w:r>
      <w:r w:rsidR="00855C51">
        <w:t>(</w:t>
      </w:r>
      <w:r w:rsidR="0086499E">
        <w:t xml:space="preserve">Normandeau 2010, </w:t>
      </w:r>
      <w:r w:rsidR="00855C51">
        <w:t>AECOM 2012, 2013)</w:t>
      </w:r>
      <w:r w:rsidR="00855C51" w:rsidRPr="00855C51">
        <w:t>.</w:t>
      </w:r>
      <w:r w:rsidR="00F71949">
        <w:t xml:space="preserve">  </w:t>
      </w:r>
    </w:p>
    <w:p w:rsidR="00557F99" w:rsidRDefault="00F71949" w:rsidP="0086499E">
      <w:r>
        <w:t xml:space="preserve">Benthic images </w:t>
      </w:r>
      <w:r w:rsidR="00CF2D0B">
        <w:t>were</w:t>
      </w:r>
      <w:r>
        <w:t xml:space="preserve"> </w:t>
      </w:r>
      <w:r w:rsidRPr="00F71949">
        <w:t>classified according to a modified version of the Coastal and Marine Ecological Classification Standard (CMECS) Version 4.0, Benthic Biotic Component</w:t>
      </w:r>
      <w:r>
        <w:t xml:space="preserve">.  </w:t>
      </w:r>
      <w:r w:rsidRPr="00F71949">
        <w:t>CMECS</w:t>
      </w:r>
      <w:r>
        <w:t xml:space="preserve"> </w:t>
      </w:r>
      <w:r w:rsidRPr="00F71949">
        <w:t>is a hierarchal system that provides a means for classifying ecological units using a standard format</w:t>
      </w:r>
      <w:r>
        <w:t>.  B</w:t>
      </w:r>
      <w:r w:rsidRPr="00F71949">
        <w:t>iotic classification is defined by the dominance of stable, fixed (sessile), or slow moving species visible in the photo</w:t>
      </w:r>
      <w:r>
        <w:t>.  T</w:t>
      </w:r>
      <w:r w:rsidRPr="00F71949">
        <w:t>wo co-occurring biotic groups and two associated taxa are also included in the classification system</w:t>
      </w:r>
      <w:r w:rsidR="006314FD">
        <w:t xml:space="preserve"> (</w:t>
      </w:r>
      <w:r w:rsidR="00510EDA" w:rsidRPr="00510EDA">
        <w:t>FGDC</w:t>
      </w:r>
      <w:r w:rsidR="00510EDA">
        <w:t xml:space="preserve"> </w:t>
      </w:r>
      <w:r w:rsidR="004971F7">
        <w:t xml:space="preserve">2012, </w:t>
      </w:r>
      <w:r w:rsidR="006314FD">
        <w:t xml:space="preserve">Hubbard 2016, </w:t>
      </w:r>
      <w:proofErr w:type="gramStart"/>
      <w:r w:rsidR="006314FD" w:rsidRPr="006314FD">
        <w:t>Commonwealth</w:t>
      </w:r>
      <w:proofErr w:type="gramEnd"/>
      <w:r w:rsidR="006314FD" w:rsidRPr="006314FD">
        <w:t xml:space="preserve"> of Massachusetts</w:t>
      </w:r>
      <w:r w:rsidR="006314FD">
        <w:t xml:space="preserve"> 2018)</w:t>
      </w:r>
      <w:r w:rsidR="007C2430">
        <w:t xml:space="preserve">.  </w:t>
      </w:r>
    </w:p>
    <w:p w:rsidR="00C66D1D" w:rsidRDefault="007B23C8" w:rsidP="0086499E">
      <w:r w:rsidRPr="00173F60">
        <w:rPr>
          <w:rStyle w:val="Heading4Char"/>
        </w:rPr>
        <w:t>Summary</w:t>
      </w:r>
      <w:r w:rsidR="00173F60" w:rsidRPr="00173F60">
        <w:rPr>
          <w:rStyle w:val="Heading4Char"/>
        </w:rPr>
        <w:t xml:space="preserve"> </w:t>
      </w:r>
      <w:r w:rsidR="00C66D1D">
        <w:t>–</w:t>
      </w:r>
      <w:r>
        <w:t xml:space="preserve"> </w:t>
      </w:r>
      <w:r w:rsidR="00CF2D0B">
        <w:t>T</w:t>
      </w:r>
      <w:r w:rsidR="00C66D1D">
        <w:t xml:space="preserve">he </w:t>
      </w:r>
      <w:r w:rsidR="00FC219C">
        <w:t xml:space="preserve">continued </w:t>
      </w:r>
      <w:r w:rsidR="00C66D1D">
        <w:t xml:space="preserve">use of a </w:t>
      </w:r>
      <w:r w:rsidR="00C66D1D" w:rsidRPr="00C66D1D">
        <w:t xml:space="preserve">modified </w:t>
      </w:r>
      <w:r w:rsidR="006A3F7D">
        <w:t>Van Veen</w:t>
      </w:r>
      <w:r w:rsidR="00C66D1D" w:rsidRPr="00C66D1D">
        <w:t xml:space="preserve"> grab</w:t>
      </w:r>
      <w:r w:rsidR="00FC219C">
        <w:t xml:space="preserve"> </w:t>
      </w:r>
      <w:r w:rsidR="00D64547" w:rsidRPr="00D64547">
        <w:t xml:space="preserve">in August and September </w:t>
      </w:r>
      <w:r w:rsidR="007401F9">
        <w:t xml:space="preserve">for </w:t>
      </w:r>
      <w:r w:rsidR="00FC219C">
        <w:t xml:space="preserve">sediment and benthic infaunal collection </w:t>
      </w:r>
      <w:r w:rsidR="007401F9">
        <w:t>would be appropriate in</w:t>
      </w:r>
      <w:r w:rsidR="00FC219C">
        <w:t xml:space="preserve"> an updated MEP benthic sampling procedure.  </w:t>
      </w:r>
      <w:r w:rsidR="007401F9">
        <w:t>The use</w:t>
      </w:r>
      <w:r w:rsidR="007401F9" w:rsidRPr="00FC219C">
        <w:t xml:space="preserve"> </w:t>
      </w:r>
      <w:r w:rsidR="007401F9">
        <w:t xml:space="preserve">of </w:t>
      </w:r>
      <w:r w:rsidR="007401F9" w:rsidRPr="00FC219C">
        <w:t>PRIMER</w:t>
      </w:r>
      <w:r w:rsidR="00292709">
        <w:t xml:space="preserve"> or a similar statistical</w:t>
      </w:r>
      <w:r w:rsidR="007401F9" w:rsidRPr="00FC219C">
        <w:t xml:space="preserve"> software</w:t>
      </w:r>
      <w:r w:rsidR="007401F9">
        <w:t xml:space="preserve"> </w:t>
      </w:r>
      <w:r w:rsidR="00292709">
        <w:t xml:space="preserve">package </w:t>
      </w:r>
      <w:r w:rsidR="007401F9">
        <w:t>for i</w:t>
      </w:r>
      <w:r w:rsidR="00FC219C" w:rsidRPr="00FC219C">
        <w:t xml:space="preserve">nfaunal community analysis </w:t>
      </w:r>
      <w:r w:rsidR="00FC219C">
        <w:t xml:space="preserve">should be considered for </w:t>
      </w:r>
      <w:r w:rsidR="007401F9">
        <w:t>inclusion</w:t>
      </w:r>
      <w:r w:rsidR="00FC219C">
        <w:t xml:space="preserve"> in </w:t>
      </w:r>
      <w:r w:rsidR="007401F9">
        <w:t>an updated benthic survey approach</w:t>
      </w:r>
      <w:r w:rsidR="00FC219C">
        <w:t xml:space="preserve">.  </w:t>
      </w:r>
      <w:r w:rsidR="00D416C3">
        <w:t xml:space="preserve">Lastly, benthic image collection using a </w:t>
      </w:r>
      <w:r w:rsidR="00153083" w:rsidRPr="00153083">
        <w:t xml:space="preserve">high definition </w:t>
      </w:r>
      <w:r w:rsidR="00153083">
        <w:t>(</w:t>
      </w:r>
      <w:r w:rsidR="00D416C3">
        <w:t>HD</w:t>
      </w:r>
      <w:r w:rsidR="00153083">
        <w:t>)</w:t>
      </w:r>
      <w:r w:rsidR="00D416C3">
        <w:t xml:space="preserve"> digital camera with analysis following the CMECS </w:t>
      </w:r>
      <w:r w:rsidR="00D416C3" w:rsidRPr="00D416C3">
        <w:t xml:space="preserve">Version 4.0, Benthic Biotic Component </w:t>
      </w:r>
      <w:r w:rsidR="00317219">
        <w:t xml:space="preserve">or a modified version </w:t>
      </w:r>
      <w:r w:rsidR="00D416C3">
        <w:t>should be considered for inclusion during the development</w:t>
      </w:r>
      <w:r w:rsidR="00D416C3" w:rsidRPr="00D416C3">
        <w:t xml:space="preserve"> </w:t>
      </w:r>
      <w:r w:rsidR="00D416C3">
        <w:t xml:space="preserve">of </w:t>
      </w:r>
      <w:r w:rsidR="00317219">
        <w:t>a</w:t>
      </w:r>
      <w:r w:rsidR="00D416C3" w:rsidRPr="00D416C3">
        <w:t xml:space="preserve"> streamlined or tiered approach</w:t>
      </w:r>
      <w:r w:rsidR="00D416C3">
        <w:t xml:space="preserve">.  </w:t>
      </w:r>
    </w:p>
    <w:p w:rsidR="005D7B97" w:rsidRPr="00FE1406" w:rsidRDefault="005D7B97" w:rsidP="005D7B97">
      <w:pPr>
        <w:pStyle w:val="Heading2"/>
      </w:pPr>
      <w:bookmarkStart w:id="24" w:name="_Toc11407554"/>
      <w:r w:rsidRPr="00FE1406">
        <w:lastRenderedPageBreak/>
        <w:t xml:space="preserve">Massachusetts Water Resources Authority </w:t>
      </w:r>
      <w:r w:rsidRPr="004A2B5A">
        <w:t>Harbor and Outfall Monitoring Program</w:t>
      </w:r>
      <w:bookmarkEnd w:id="24"/>
    </w:p>
    <w:p w:rsidR="005D7B97" w:rsidRPr="00746806" w:rsidRDefault="005D7B97" w:rsidP="005D7B97">
      <w:pPr>
        <w:spacing w:after="220"/>
      </w:pPr>
      <w:r w:rsidRPr="00746806">
        <w:t xml:space="preserve">The Massachusetts Water Resources Authority (MWRA) is a Massachusetts public authority established in 1984 by an act of the Massachusetts Legislature to provide wholesale water and sewer services to metropolitan Boston communities.  MWRA is required </w:t>
      </w:r>
      <w:r w:rsidR="00627E14">
        <w:t xml:space="preserve">to </w:t>
      </w:r>
      <w:r w:rsidR="00627E14" w:rsidRPr="00746806">
        <w:t xml:space="preserve">conduct environmental monitoring in Boston Harbor, Massachusetts Bay, and Cape Cod Bay to control water pollution </w:t>
      </w:r>
      <w:r w:rsidR="00AF2FCA">
        <w:t>from</w:t>
      </w:r>
      <w:r w:rsidR="00AF2FCA" w:rsidRPr="00746806">
        <w:t xml:space="preserve"> </w:t>
      </w:r>
      <w:r w:rsidR="00AF2FCA">
        <w:t xml:space="preserve">of </w:t>
      </w:r>
      <w:r w:rsidR="00AF2FCA" w:rsidRPr="00746806">
        <w:t xml:space="preserve">the Deer Island Wastewater </w:t>
      </w:r>
      <w:r w:rsidR="00AF2FCA">
        <w:t>outfall</w:t>
      </w:r>
      <w:r w:rsidR="00AF2FCA" w:rsidRPr="00746806">
        <w:t xml:space="preserve"> discharge and ensure compliance with the federal Clean Water Act</w:t>
      </w:r>
      <w:r w:rsidR="00AF2FCA">
        <w:t>.</w:t>
      </w:r>
      <w:r w:rsidR="00AF2FCA" w:rsidRPr="00746806" w:rsidDel="00627E14">
        <w:t xml:space="preserve"> </w:t>
      </w:r>
      <w:r w:rsidR="007F0D36">
        <w:t xml:space="preserve"> </w:t>
      </w:r>
      <w:r w:rsidRPr="00746806">
        <w:t>MWRA has been monitoring Boston Harbor and its tributaries since 1989 (MWRA 2017).</w:t>
      </w:r>
    </w:p>
    <w:p w:rsidR="005D7B97" w:rsidRDefault="005D7B97" w:rsidP="005D7B97">
      <w:pPr>
        <w:spacing w:after="220"/>
      </w:pPr>
      <w:r w:rsidRPr="00746806">
        <w:t xml:space="preserve">An initial monitoring plan was developed for baseline monitoring which has been modified over time to </w:t>
      </w:r>
      <w:r>
        <w:t xml:space="preserve">cover post-diversion </w:t>
      </w:r>
      <w:r w:rsidR="00794533">
        <w:t xml:space="preserve">(outfall) </w:t>
      </w:r>
      <w:r>
        <w:t>monitoring</w:t>
      </w:r>
      <w:r w:rsidRPr="00746806">
        <w:t xml:space="preserve"> (</w:t>
      </w:r>
      <w:r>
        <w:t xml:space="preserve">MWRA 2010, Nestler </w:t>
      </w:r>
      <w:r w:rsidRPr="00746806">
        <w:t>et al. 201</w:t>
      </w:r>
      <w:r>
        <w:t>4</w:t>
      </w:r>
      <w:r w:rsidRPr="00746806">
        <w:t>).</w:t>
      </w:r>
      <w:r w:rsidRPr="00B72AE2">
        <w:t xml:space="preserve"> </w:t>
      </w:r>
      <w:r>
        <w:t xml:space="preserve">The MWRA </w:t>
      </w:r>
      <w:r w:rsidRPr="0073422A">
        <w:t xml:space="preserve">Ambient Monitoring </w:t>
      </w:r>
      <w:r>
        <w:t xml:space="preserve">Program consists of four components: </w:t>
      </w:r>
      <w:r w:rsidRPr="00B72AE2">
        <w:t>effluent monitoring</w:t>
      </w:r>
      <w:r>
        <w:t xml:space="preserve">, </w:t>
      </w:r>
      <w:r w:rsidRPr="00B72AE2">
        <w:t>water column monitoring</w:t>
      </w:r>
      <w:r>
        <w:t xml:space="preserve">, </w:t>
      </w:r>
      <w:r w:rsidRPr="00B72AE2">
        <w:t>benthic monitoring</w:t>
      </w:r>
      <w:r>
        <w:t xml:space="preserve">, and </w:t>
      </w:r>
      <w:r w:rsidRPr="00B72AE2">
        <w:t>fish and shellfish monitoring</w:t>
      </w:r>
      <w:r>
        <w:t xml:space="preserve"> (MWRA 2010).  </w:t>
      </w:r>
      <w:r w:rsidRPr="00746806">
        <w:t>In Boston Harbor, the focus is on tracking the potential recovery of the benthic communities after pollution abatement</w:t>
      </w:r>
      <w:r>
        <w:t xml:space="preserve"> (</w:t>
      </w:r>
      <w:r w:rsidRPr="004B1D6B">
        <w:t>Nestler et al. 2014</w:t>
      </w:r>
      <w:r>
        <w:t xml:space="preserve">, Rutecki et al. 2017). </w:t>
      </w:r>
      <w:r w:rsidRPr="0073422A">
        <w:t xml:space="preserve"> Normandeau’s review of the</w:t>
      </w:r>
      <w:r>
        <w:t xml:space="preserve"> MWRA </w:t>
      </w:r>
      <w:r w:rsidRPr="0073422A">
        <w:t xml:space="preserve">Ambient Monitoring </w:t>
      </w:r>
      <w:r>
        <w:t xml:space="preserve">Program </w:t>
      </w:r>
      <w:r w:rsidRPr="0073422A">
        <w:t>focused on the</w:t>
      </w:r>
      <w:r>
        <w:t xml:space="preserve"> benthic monitoring component. </w:t>
      </w:r>
    </w:p>
    <w:p w:rsidR="005D7B97" w:rsidRDefault="005D7B97" w:rsidP="00B276D7">
      <w:pPr>
        <w:spacing w:after="120"/>
      </w:pPr>
      <w:r>
        <w:t>D</w:t>
      </w:r>
      <w:r w:rsidRPr="00C76880">
        <w:t xml:space="preserve">ocumentation of </w:t>
      </w:r>
      <w:r>
        <w:t>s</w:t>
      </w:r>
      <w:r w:rsidRPr="00FB60AA">
        <w:t xml:space="preserve">ediment </w:t>
      </w:r>
      <w:r>
        <w:t>c</w:t>
      </w:r>
      <w:r w:rsidRPr="00FB60AA">
        <w:t xml:space="preserve">hemistry </w:t>
      </w:r>
      <w:r>
        <w:t>a</w:t>
      </w:r>
      <w:r w:rsidRPr="00FB60AA">
        <w:t>nalysis</w:t>
      </w:r>
      <w:r>
        <w:t xml:space="preserve"> and benthic monitoring </w:t>
      </w:r>
      <w:r w:rsidRPr="00C76880">
        <w:t xml:space="preserve">project management, design, and </w:t>
      </w:r>
      <w:r>
        <w:t>methods</w:t>
      </w:r>
      <w:r w:rsidRPr="00C76880">
        <w:t xml:space="preserve"> </w:t>
      </w:r>
      <w:r>
        <w:t xml:space="preserve">is </w:t>
      </w:r>
      <w:r w:rsidRPr="00C76880">
        <w:t xml:space="preserve">contained </w:t>
      </w:r>
      <w:r>
        <w:t>in the following</w:t>
      </w:r>
      <w:r w:rsidRPr="00C76880">
        <w:t xml:space="preserve"> documents</w:t>
      </w:r>
      <w:r w:rsidR="00B04145">
        <w:rPr>
          <w:rStyle w:val="FootnoteReference"/>
        </w:rPr>
        <w:footnoteReference w:id="4"/>
      </w:r>
      <w:r w:rsidRPr="00C76880">
        <w:t>:</w:t>
      </w:r>
    </w:p>
    <w:p w:rsidR="005D7B97" w:rsidRDefault="005D7B97" w:rsidP="005D7B97">
      <w:pPr>
        <w:pStyle w:val="ListParagraph"/>
        <w:spacing w:after="60"/>
        <w:ind w:left="907" w:hanging="187"/>
      </w:pPr>
      <w:r w:rsidRPr="00C76880">
        <w:t>•</w:t>
      </w:r>
      <w:r w:rsidRPr="00860185">
        <w:t xml:space="preserve"> </w:t>
      </w:r>
      <w:r w:rsidRPr="00C76880">
        <w:t>Quality Assurance Project Plan</w:t>
      </w:r>
      <w:r>
        <w:t xml:space="preserve"> – </w:t>
      </w:r>
      <w:r w:rsidRPr="00FD4B6C">
        <w:t>Sediment Chemistry Analyses for</w:t>
      </w:r>
      <w:r>
        <w:t xml:space="preserve"> </w:t>
      </w:r>
      <w:r w:rsidRPr="00FD4B6C">
        <w:t xml:space="preserve">Harbor and Outfall Monitoring </w:t>
      </w:r>
      <w:r w:rsidRPr="00C76880">
        <w:t>(</w:t>
      </w:r>
      <w:r>
        <w:t xml:space="preserve">MWRA 2014-02; </w:t>
      </w:r>
      <w:proofErr w:type="spellStart"/>
      <w:r>
        <w:t>Constantino</w:t>
      </w:r>
      <w:proofErr w:type="spellEnd"/>
      <w:r>
        <w:t xml:space="preserve"> et al. 2014</w:t>
      </w:r>
      <w:r w:rsidRPr="00C76880">
        <w:t>)</w:t>
      </w:r>
    </w:p>
    <w:p w:rsidR="005D7B97" w:rsidRDefault="005D7B97" w:rsidP="005D7B97">
      <w:pPr>
        <w:pStyle w:val="ListParagraph"/>
        <w:spacing w:after="60"/>
        <w:ind w:left="907" w:hanging="187"/>
      </w:pPr>
      <w:r w:rsidRPr="00C76880">
        <w:t>• Quality Assurance Project Plan</w:t>
      </w:r>
      <w:r>
        <w:t xml:space="preserve"> – </w:t>
      </w:r>
      <w:r w:rsidRPr="00FD4B6C">
        <w:t>Benthic Monitoring</w:t>
      </w:r>
      <w:r>
        <w:t xml:space="preserve"> </w:t>
      </w:r>
      <w:r w:rsidRPr="00FD4B6C">
        <w:t xml:space="preserve">2014–2017 </w:t>
      </w:r>
      <w:r>
        <w:t>(MWRA 2014-03; Nestler et al. 2014)</w:t>
      </w:r>
    </w:p>
    <w:p w:rsidR="005D7B97" w:rsidRDefault="005D7B97" w:rsidP="005D7B97">
      <w:pPr>
        <w:pStyle w:val="ListParagraph"/>
        <w:spacing w:after="60"/>
        <w:ind w:left="907" w:hanging="187"/>
      </w:pPr>
      <w:r w:rsidRPr="00C76880">
        <w:t xml:space="preserve">• </w:t>
      </w:r>
      <w:r w:rsidRPr="00FD4B6C">
        <w:t xml:space="preserve">Boston Harbor Benthic Monitoring Report: 2016 Results </w:t>
      </w:r>
      <w:r>
        <w:t>(MWRA 2017-10; Pembroke et al. 2016)</w:t>
      </w:r>
    </w:p>
    <w:p w:rsidR="005D7B97" w:rsidRDefault="005D7B97" w:rsidP="00A814F0">
      <w:pPr>
        <w:pStyle w:val="ListParagraph"/>
        <w:spacing w:after="220"/>
        <w:ind w:left="907" w:hanging="187"/>
      </w:pPr>
      <w:r w:rsidRPr="00C76880">
        <w:t>• Quality Assurance Project Plan</w:t>
      </w:r>
      <w:r>
        <w:t xml:space="preserve"> – </w:t>
      </w:r>
      <w:r w:rsidRPr="00FD4B6C">
        <w:t>Benthic Monitoring</w:t>
      </w:r>
      <w:r>
        <w:t xml:space="preserve"> </w:t>
      </w:r>
      <w:r w:rsidRPr="00FD4B6C">
        <w:t xml:space="preserve">2017–2020 </w:t>
      </w:r>
      <w:r>
        <w:t>(MWRA 2017-06; Rutecki et al. 2017)</w:t>
      </w:r>
      <w:r w:rsidR="00320D60">
        <w:t>.</w:t>
      </w:r>
    </w:p>
    <w:p w:rsidR="005D7B97" w:rsidRDefault="005D7B97" w:rsidP="005D7B97">
      <w:pPr>
        <w:spacing w:after="220"/>
      </w:pPr>
      <w:r w:rsidRPr="00C0302F">
        <w:t>The sediment chemistry analysis</w:t>
      </w:r>
      <w:r>
        <w:t xml:space="preserve"> </w:t>
      </w:r>
      <w:r w:rsidRPr="00746806">
        <w:t xml:space="preserve">samples </w:t>
      </w:r>
      <w:r>
        <w:t xml:space="preserve">are </w:t>
      </w:r>
      <w:r w:rsidRPr="00746806">
        <w:t xml:space="preserve">collected </w:t>
      </w:r>
      <w:r w:rsidR="00F77708">
        <w:t xml:space="preserve">in August </w:t>
      </w:r>
      <w:r w:rsidRPr="00746806">
        <w:t xml:space="preserve">from stations within </w:t>
      </w:r>
      <w:r>
        <w:t>Boston</w:t>
      </w:r>
      <w:r w:rsidRPr="00746806">
        <w:t xml:space="preserve"> Harbor and Massachusetts Bays in the nearfi</w:t>
      </w:r>
      <w:r>
        <w:t xml:space="preserve">eld and farfield of the outfall </w:t>
      </w:r>
      <w:r w:rsidR="00B322CE">
        <w:t xml:space="preserve">using </w:t>
      </w:r>
      <w:r>
        <w:t xml:space="preserve">a </w:t>
      </w:r>
      <w:proofErr w:type="spellStart"/>
      <w:r w:rsidRPr="00746806">
        <w:t>Kynar</w:t>
      </w:r>
      <w:proofErr w:type="spellEnd"/>
      <w:r w:rsidRPr="00746806">
        <w:t xml:space="preserve"> coated Ted Young-modified </w:t>
      </w:r>
      <w:r w:rsidR="006A3F7D">
        <w:t>Van Veen</w:t>
      </w:r>
      <w:r w:rsidRPr="00746806">
        <w:t xml:space="preserve"> grab</w:t>
      </w:r>
      <w:r>
        <w:t xml:space="preserve">.  </w:t>
      </w:r>
      <w:r w:rsidRPr="00053D81">
        <w:t xml:space="preserve">The upper 0-2 cm is subsampled with a </w:t>
      </w:r>
      <w:proofErr w:type="spellStart"/>
      <w:r w:rsidRPr="00053D81">
        <w:t>Kynar</w:t>
      </w:r>
      <w:proofErr w:type="spellEnd"/>
      <w:r>
        <w:t xml:space="preserve"> </w:t>
      </w:r>
      <w:r w:rsidRPr="00053D81">
        <w:t>coated</w:t>
      </w:r>
      <w:r>
        <w:t xml:space="preserve"> </w:t>
      </w:r>
      <w:r w:rsidRPr="00053D81">
        <w:t>scoop</w:t>
      </w:r>
      <w:r>
        <w:t xml:space="preserve">. </w:t>
      </w:r>
      <w:r w:rsidRPr="00053D81">
        <w:t xml:space="preserve"> </w:t>
      </w:r>
      <w:r>
        <w:t>At the start and e</w:t>
      </w:r>
      <w:r w:rsidRPr="00746806">
        <w:t xml:space="preserve">very third year subsequently, samples are analyzed for </w:t>
      </w:r>
      <w:r>
        <w:t>total organic carbon (TOC)</w:t>
      </w:r>
      <w:r w:rsidRPr="00746806">
        <w:t xml:space="preserve">, grain size, </w:t>
      </w:r>
      <w:r w:rsidRPr="00746806">
        <w:rPr>
          <w:i/>
        </w:rPr>
        <w:t>Clostridium perfringens</w:t>
      </w:r>
      <w:r>
        <w:t xml:space="preserve"> and </w:t>
      </w:r>
      <w:r w:rsidRPr="00746806">
        <w:t xml:space="preserve">chemical </w:t>
      </w:r>
      <w:r w:rsidR="006501FE" w:rsidRPr="006501FE">
        <w:t>contaminants</w:t>
      </w:r>
      <w:r w:rsidRPr="00746806">
        <w:t xml:space="preserve">. Samples in other years are analyzed </w:t>
      </w:r>
      <w:r>
        <w:t xml:space="preserve">only </w:t>
      </w:r>
      <w:r w:rsidRPr="00746806">
        <w:t xml:space="preserve">for </w:t>
      </w:r>
      <w:r>
        <w:t>TOC</w:t>
      </w:r>
      <w:r w:rsidRPr="00746806">
        <w:t>, grain si</w:t>
      </w:r>
      <w:r>
        <w:t xml:space="preserve">ze, and </w:t>
      </w:r>
      <w:r w:rsidR="00794533" w:rsidRPr="00746806">
        <w:rPr>
          <w:i/>
        </w:rPr>
        <w:t>C</w:t>
      </w:r>
      <w:r w:rsidR="00794533">
        <w:rPr>
          <w:i/>
        </w:rPr>
        <w:t>.</w:t>
      </w:r>
      <w:r w:rsidR="00794533" w:rsidRPr="00746806">
        <w:rPr>
          <w:i/>
        </w:rPr>
        <w:t xml:space="preserve"> </w:t>
      </w:r>
      <w:r w:rsidRPr="00746806">
        <w:rPr>
          <w:i/>
        </w:rPr>
        <w:t>perfringens</w:t>
      </w:r>
      <w:r>
        <w:rPr>
          <w:i/>
        </w:rPr>
        <w:t xml:space="preserve"> </w:t>
      </w:r>
      <w:r w:rsidRPr="00746806">
        <w:t>(</w:t>
      </w:r>
      <w:proofErr w:type="spellStart"/>
      <w:r w:rsidRPr="00746806">
        <w:t>Constantino</w:t>
      </w:r>
      <w:proofErr w:type="spellEnd"/>
      <w:r w:rsidRPr="00746806">
        <w:t xml:space="preserve"> et al. 2014).</w:t>
      </w:r>
      <w:r>
        <w:t xml:space="preserve">  A</w:t>
      </w:r>
      <w:r w:rsidRPr="00E67EA2">
        <w:t xml:space="preserve"> 0.1-m</w:t>
      </w:r>
      <w:r w:rsidRPr="00E67EA2">
        <w:rPr>
          <w:vertAlign w:val="superscript"/>
        </w:rPr>
        <w:t>2</w:t>
      </w:r>
      <w:r w:rsidRPr="00E67EA2">
        <w:t xml:space="preserve"> grab </w:t>
      </w:r>
      <w:r>
        <w:t>is</w:t>
      </w:r>
      <w:r w:rsidRPr="00E67EA2">
        <w:t xml:space="preserve"> used to collect all soft-bottom sediment samples for chemical a</w:t>
      </w:r>
      <w:r>
        <w:t xml:space="preserve">nalyses (organic and inorganic).  A </w:t>
      </w:r>
      <w:r w:rsidRPr="00E67EA2">
        <w:t>0.04-m</w:t>
      </w:r>
      <w:r w:rsidRPr="00E67EA2">
        <w:rPr>
          <w:vertAlign w:val="superscript"/>
        </w:rPr>
        <w:t>2</w:t>
      </w:r>
      <w:r w:rsidRPr="00E67EA2">
        <w:t xml:space="preserve"> grab may be used to collect samples for TOC, grain size, and </w:t>
      </w:r>
      <w:r w:rsidR="00320D60" w:rsidRPr="00EC71CE">
        <w:rPr>
          <w:i/>
        </w:rPr>
        <w:t>C</w:t>
      </w:r>
      <w:r w:rsidR="00320D60">
        <w:rPr>
          <w:i/>
        </w:rPr>
        <w:t>.</w:t>
      </w:r>
      <w:r w:rsidR="00320D60" w:rsidRPr="00EC71CE">
        <w:rPr>
          <w:i/>
        </w:rPr>
        <w:t xml:space="preserve"> </w:t>
      </w:r>
      <w:r w:rsidRPr="00EC71CE">
        <w:rPr>
          <w:i/>
        </w:rPr>
        <w:t>perfringens</w:t>
      </w:r>
      <w:r w:rsidRPr="00E67EA2">
        <w:t>, as long as sufficient sample volume can be obtained</w:t>
      </w:r>
      <w:r>
        <w:t xml:space="preserve"> </w:t>
      </w:r>
      <w:r w:rsidRPr="00E67EA2">
        <w:t>(Nestler et al. 2014, Rutecki et al. 2017).</w:t>
      </w:r>
      <w:r>
        <w:t xml:space="preserve">  </w:t>
      </w:r>
      <w:r w:rsidRPr="00746806">
        <w:t xml:space="preserve">The </w:t>
      </w:r>
      <w:r>
        <w:t>MWRA QAPP</w:t>
      </w:r>
      <w:r w:rsidRPr="007318B3">
        <w:t xml:space="preserve"> – Sediment Chemistry Analyses</w:t>
      </w:r>
      <w:r>
        <w:t xml:space="preserve"> </w:t>
      </w:r>
      <w:r w:rsidRPr="007318B3">
        <w:t xml:space="preserve">for Harbor and Outfall </w:t>
      </w:r>
      <w:r w:rsidRPr="007318B3">
        <w:lastRenderedPageBreak/>
        <w:t xml:space="preserve">Monitoring </w:t>
      </w:r>
      <w:r w:rsidRPr="00EF61A0">
        <w:t>(MWRA 2014-02)</w:t>
      </w:r>
      <w:r>
        <w:t xml:space="preserve"> contains </w:t>
      </w:r>
      <w:r w:rsidRPr="00746806">
        <w:t>sample handling</w:t>
      </w:r>
      <w:r w:rsidRPr="00EF61A0">
        <w:t xml:space="preserve"> and </w:t>
      </w:r>
      <w:r>
        <w:t>c</w:t>
      </w:r>
      <w:r w:rsidRPr="00EF61A0">
        <w:t xml:space="preserve">ustody </w:t>
      </w:r>
      <w:r>
        <w:t>r</w:t>
      </w:r>
      <w:r w:rsidRPr="00EF61A0">
        <w:t>equirements</w:t>
      </w:r>
      <w:r w:rsidRPr="00746806">
        <w:t xml:space="preserve">, </w:t>
      </w:r>
      <w:r>
        <w:t>a</w:t>
      </w:r>
      <w:r w:rsidRPr="00EF61A0">
        <w:t xml:space="preserve">nalytical </w:t>
      </w:r>
      <w:r>
        <w:t>methods</w:t>
      </w:r>
      <w:r w:rsidRPr="00746806">
        <w:t xml:space="preserve">, data </w:t>
      </w:r>
      <w:r>
        <w:t>m</w:t>
      </w:r>
      <w:r w:rsidRPr="00EF61A0">
        <w:t>anagement</w:t>
      </w:r>
      <w:r>
        <w:t>,</w:t>
      </w:r>
      <w:r w:rsidRPr="00EF61A0">
        <w:t xml:space="preserve"> </w:t>
      </w:r>
      <w:r w:rsidRPr="00746806">
        <w:t>and</w:t>
      </w:r>
      <w:r>
        <w:t xml:space="preserve"> oversight requirements (</w:t>
      </w:r>
      <w:proofErr w:type="spellStart"/>
      <w:r w:rsidRPr="00746806">
        <w:t>Constantino</w:t>
      </w:r>
      <w:proofErr w:type="spellEnd"/>
      <w:r w:rsidRPr="00746806">
        <w:t xml:space="preserve"> et al. 2014)</w:t>
      </w:r>
      <w:r>
        <w:t xml:space="preserve">.  </w:t>
      </w:r>
    </w:p>
    <w:p w:rsidR="005D7B97" w:rsidRDefault="005D7B97" w:rsidP="005D7B97">
      <w:pPr>
        <w:spacing w:after="220"/>
      </w:pPr>
      <w:r>
        <w:t>The b</w:t>
      </w:r>
      <w:r w:rsidRPr="002C75B5">
        <w:t xml:space="preserve">enthic </w:t>
      </w:r>
      <w:r>
        <w:t>m</w:t>
      </w:r>
      <w:r w:rsidRPr="002C75B5">
        <w:t>onitoring</w:t>
      </w:r>
      <w:r>
        <w:t xml:space="preserve"> </w:t>
      </w:r>
      <w:r w:rsidR="00320D60">
        <w:t xml:space="preserve">program </w:t>
      </w:r>
      <w:r w:rsidRPr="0073422A">
        <w:t>include</w:t>
      </w:r>
      <w:r>
        <w:t>s</w:t>
      </w:r>
      <w:r w:rsidRPr="0073422A">
        <w:t xml:space="preserve"> traditional </w:t>
      </w:r>
      <w:r>
        <w:t xml:space="preserve">bottom </w:t>
      </w:r>
      <w:r w:rsidRPr="0073422A">
        <w:t>grab survey</w:t>
      </w:r>
      <w:r>
        <w:t xml:space="preserve">s in Boston Harbor and Outfall </w:t>
      </w:r>
      <w:r w:rsidRPr="0073422A">
        <w:t>nearfield and farfield soft-bottom</w:t>
      </w:r>
      <w:r>
        <w:t xml:space="preserve"> habitats for </w:t>
      </w:r>
      <w:r w:rsidRPr="00DA03F4">
        <w:t>physical, chemical, and biological</w:t>
      </w:r>
      <w:r>
        <w:t xml:space="preserve"> data</w:t>
      </w:r>
      <w:r w:rsidR="00320D60">
        <w:t>.</w:t>
      </w:r>
      <w:r w:rsidRPr="0073422A">
        <w:t xml:space="preserve"> </w:t>
      </w:r>
      <w:r w:rsidRPr="00DA03F4">
        <w:t xml:space="preserve">Boston Harbor and Outfall nearfield </w:t>
      </w:r>
      <w:r w:rsidRPr="0073422A">
        <w:t xml:space="preserve">sediment profile images </w:t>
      </w:r>
      <w:r>
        <w:t>(</w:t>
      </w:r>
      <w:r w:rsidRPr="0073422A">
        <w:t>SPI</w:t>
      </w:r>
      <w:r>
        <w:t>);</w:t>
      </w:r>
      <w:r w:rsidRPr="0073422A">
        <w:t xml:space="preserve"> and </w:t>
      </w:r>
      <w:r>
        <w:t xml:space="preserve">an </w:t>
      </w:r>
      <w:r w:rsidRPr="00DA03F4">
        <w:t xml:space="preserve">Outfall nearfield </w:t>
      </w:r>
      <w:r w:rsidRPr="0073422A">
        <w:t xml:space="preserve">benthic remotely operated vehicle (ROV) survey provide semi-quantitative hard-bottom community </w:t>
      </w:r>
      <w:r>
        <w:t>data (</w:t>
      </w:r>
      <w:r w:rsidRPr="004B1D6B">
        <w:t>Nestler et al. 2014</w:t>
      </w:r>
      <w:r>
        <w:t xml:space="preserve">, Rutecki et al. 2017).  </w:t>
      </w:r>
      <w:r w:rsidR="00076843">
        <w:t xml:space="preserve">Methods and quality assurance are routinely scrutinized by </w:t>
      </w:r>
      <w:r w:rsidR="00076843" w:rsidRPr="006501FE">
        <w:t xml:space="preserve">the MWRA </w:t>
      </w:r>
      <w:r w:rsidR="006501FE" w:rsidRPr="006501FE">
        <w:t>managers</w:t>
      </w:r>
      <w:r w:rsidR="00076843">
        <w:t xml:space="preserve">, ensuring a high level of consistency.  </w:t>
      </w:r>
      <w:r>
        <w:t xml:space="preserve">Grab sampling is conducted </w:t>
      </w:r>
      <w:r w:rsidR="005803EE">
        <w:t xml:space="preserve">in August </w:t>
      </w:r>
      <w:r>
        <w:t xml:space="preserve">using a </w:t>
      </w:r>
      <w:r w:rsidRPr="00442B53">
        <w:t>0.04-m</w:t>
      </w:r>
      <w:r w:rsidRPr="00442B53">
        <w:rPr>
          <w:vertAlign w:val="superscript"/>
        </w:rPr>
        <w:t>2</w:t>
      </w:r>
      <w:r w:rsidRPr="00442B53">
        <w:t xml:space="preserve"> Ted Young-modified </w:t>
      </w:r>
      <w:r w:rsidR="006A3F7D">
        <w:t>Van Veen</w:t>
      </w:r>
      <w:r w:rsidRPr="00442B53">
        <w:t xml:space="preserve"> grab sampler</w:t>
      </w:r>
      <w:r>
        <w:t xml:space="preserve"> </w:t>
      </w:r>
      <w:r w:rsidRPr="00E67EA2">
        <w:t>to collect soft-bottom sediment samples for infaunal analysis</w:t>
      </w:r>
      <w:r>
        <w:t xml:space="preserve">. SPI are collected </w:t>
      </w:r>
      <w:r w:rsidR="005803EE">
        <w:t xml:space="preserve">in August </w:t>
      </w:r>
      <w:r>
        <w:t>using a d</w:t>
      </w:r>
      <w:r w:rsidRPr="001D539D">
        <w:t>igital sediment profile camera</w:t>
      </w:r>
      <w:r>
        <w:t xml:space="preserve"> to evaluate s</w:t>
      </w:r>
      <w:r w:rsidRPr="009A530D">
        <w:t>ediment grain size</w:t>
      </w:r>
      <w:r>
        <w:t>, s</w:t>
      </w:r>
      <w:r w:rsidRPr="009A530D">
        <w:t>ediment layering</w:t>
      </w:r>
      <w:r>
        <w:t>, s</w:t>
      </w:r>
      <w:r w:rsidRPr="009A530D">
        <w:t>urface and subsurface fauna and structures</w:t>
      </w:r>
      <w:r>
        <w:t>,</w:t>
      </w:r>
      <w:r w:rsidRPr="009A530D">
        <w:t xml:space="preserve"> </w:t>
      </w:r>
      <w:r>
        <w:t>a</w:t>
      </w:r>
      <w:r w:rsidRPr="009A530D">
        <w:t>pproximate prism penetration</w:t>
      </w:r>
      <w:r>
        <w:t>, a</w:t>
      </w:r>
      <w:r w:rsidRPr="009A530D">
        <w:t>pproximate surface relief</w:t>
      </w:r>
      <w:r>
        <w:t>, a</w:t>
      </w:r>
      <w:r w:rsidRPr="009A530D">
        <w:t>pproximate aRPD</w:t>
      </w:r>
      <w:r>
        <w:t xml:space="preserve">, and other major </w:t>
      </w:r>
      <w:r w:rsidRPr="009A530D">
        <w:t>discernable patterns</w:t>
      </w:r>
      <w:r>
        <w:t xml:space="preserve">.  Hard-bottom </w:t>
      </w:r>
      <w:r w:rsidRPr="0073422A">
        <w:t xml:space="preserve">community </w:t>
      </w:r>
      <w:r>
        <w:t xml:space="preserve">images are collected </w:t>
      </w:r>
      <w:r w:rsidR="005803EE">
        <w:t xml:space="preserve">in June </w:t>
      </w:r>
      <w:r>
        <w:t xml:space="preserve">using a </w:t>
      </w:r>
      <w:r w:rsidRPr="00C33E5B">
        <w:t>ROV equipped with</w:t>
      </w:r>
      <w:r>
        <w:t xml:space="preserve"> high definition</w:t>
      </w:r>
      <w:r w:rsidRPr="00C33E5B">
        <w:t xml:space="preserve"> video camera</w:t>
      </w:r>
      <w:r>
        <w:t xml:space="preserve"> (</w:t>
      </w:r>
      <w:r w:rsidRPr="004B1D6B">
        <w:t>Nestler et al. 2014</w:t>
      </w:r>
      <w:r>
        <w:t xml:space="preserve">, Rutecki et al. 2017).  </w:t>
      </w:r>
      <w:r w:rsidRPr="00C33E5B">
        <w:t xml:space="preserve">Field </w:t>
      </w:r>
      <w:r>
        <w:t>p</w:t>
      </w:r>
      <w:r w:rsidRPr="00C33E5B">
        <w:t xml:space="preserve">rocessing and </w:t>
      </w:r>
      <w:r>
        <w:t>s</w:t>
      </w:r>
      <w:r w:rsidRPr="00C33E5B">
        <w:t xml:space="preserve">torage of </w:t>
      </w:r>
      <w:r>
        <w:t>s</w:t>
      </w:r>
      <w:r w:rsidRPr="00C33E5B">
        <w:t>amples</w:t>
      </w:r>
      <w:r>
        <w:t xml:space="preserve"> for the MWRA </w:t>
      </w:r>
      <w:r w:rsidRPr="00C33E5B">
        <w:t>Boston Harbor Benthic Surveys</w:t>
      </w:r>
      <w:r>
        <w:t xml:space="preserve"> and </w:t>
      </w:r>
      <w:r w:rsidRPr="00C33E5B">
        <w:t>Outfall Benthic Surveys</w:t>
      </w:r>
      <w:r>
        <w:t xml:space="preserve"> are summarized in Figures 2 and 3.  The </w:t>
      </w:r>
      <w:r w:rsidRPr="00F45236">
        <w:t xml:space="preserve">MWRA QAPP – </w:t>
      </w:r>
      <w:r>
        <w:t xml:space="preserve">Benthic Monitoring </w:t>
      </w:r>
      <w:r w:rsidRPr="00F45236">
        <w:t xml:space="preserve">2014–2017 </w:t>
      </w:r>
      <w:r>
        <w:t xml:space="preserve">and </w:t>
      </w:r>
      <w:r w:rsidRPr="00F45236">
        <w:t xml:space="preserve">2017–2020 </w:t>
      </w:r>
      <w:r>
        <w:t xml:space="preserve">(MWRA 2014-03 and MWRA 2017-06, respectively) contain sampling methods, </w:t>
      </w:r>
      <w:r w:rsidRPr="00746806">
        <w:t>sample handling</w:t>
      </w:r>
      <w:r w:rsidRPr="00EF61A0">
        <w:t xml:space="preserve"> and </w:t>
      </w:r>
      <w:r>
        <w:t>c</w:t>
      </w:r>
      <w:r w:rsidRPr="00EF61A0">
        <w:t xml:space="preserve">ustody </w:t>
      </w:r>
      <w:r>
        <w:t>r</w:t>
      </w:r>
      <w:r w:rsidRPr="00EF61A0">
        <w:t>equirements</w:t>
      </w:r>
      <w:r>
        <w:t>, a</w:t>
      </w:r>
      <w:r w:rsidRPr="00EF61A0">
        <w:t xml:space="preserve">nalytical </w:t>
      </w:r>
      <w:r>
        <w:t>methods</w:t>
      </w:r>
      <w:r w:rsidRPr="00746806">
        <w:t xml:space="preserve">, data </w:t>
      </w:r>
      <w:r>
        <w:t>m</w:t>
      </w:r>
      <w:r w:rsidRPr="00EF61A0">
        <w:t>anagement</w:t>
      </w:r>
      <w:r>
        <w:t>,</w:t>
      </w:r>
      <w:r w:rsidRPr="00EF61A0">
        <w:t xml:space="preserve"> </w:t>
      </w:r>
      <w:r w:rsidRPr="00746806">
        <w:t>and</w:t>
      </w:r>
      <w:r>
        <w:t xml:space="preserve"> oversight requirements (</w:t>
      </w:r>
      <w:r w:rsidRPr="004B1D6B">
        <w:t>Nestler et al. 2014</w:t>
      </w:r>
      <w:r>
        <w:t xml:space="preserve">, Rutecki et al. 2017).  Benthic infaunal data are analyzed using </w:t>
      </w:r>
      <w:r w:rsidRPr="008E5255">
        <w:t>Shannon-Weiner (H’)</w:t>
      </w:r>
      <w:r>
        <w:t xml:space="preserve"> biodiversity index, </w:t>
      </w:r>
      <w:r w:rsidRPr="008E5255">
        <w:t>classification (cluster analysis) by hierarchical agglomerative clustering with group average linking</w:t>
      </w:r>
      <w:r w:rsidR="00320D60">
        <w:t>,</w:t>
      </w:r>
      <w:r w:rsidRPr="008E5255">
        <w:t xml:space="preserve"> and ordination by </w:t>
      </w:r>
      <w:r>
        <w:t xml:space="preserve">MDS and </w:t>
      </w:r>
      <w:r w:rsidRPr="008E5255">
        <w:t>Bray-Curtis similarity</w:t>
      </w:r>
      <w:r>
        <w:t>.  B</w:t>
      </w:r>
      <w:r w:rsidRPr="003C5B05">
        <w:t>enthic habitat conditions in Boston Harbor</w:t>
      </w:r>
      <w:r>
        <w:t xml:space="preserve"> from SPI</w:t>
      </w:r>
      <w:r w:rsidRPr="003C5B05">
        <w:t xml:space="preserve"> </w:t>
      </w:r>
      <w:r>
        <w:t xml:space="preserve">are </w:t>
      </w:r>
      <w:r w:rsidRPr="003C5B05">
        <w:t xml:space="preserve">measured by the Organism Sediment Index (OSI) </w:t>
      </w:r>
      <w:r>
        <w:t>following</w:t>
      </w:r>
      <w:r w:rsidRPr="003C5B05">
        <w:t xml:space="preserve"> Rhoads and Germano </w:t>
      </w:r>
      <w:r w:rsidR="00CF2D0B">
        <w:t>(</w:t>
      </w:r>
      <w:r w:rsidRPr="003C5B05">
        <w:t>1986</w:t>
      </w:r>
      <w:r w:rsidR="00FB2C1F">
        <w:t xml:space="preserve">; </w:t>
      </w:r>
      <w:r>
        <w:t>Pembroke et al. 2016</w:t>
      </w:r>
      <w:r w:rsidRPr="003C5B05">
        <w:t>).</w:t>
      </w:r>
    </w:p>
    <w:p w:rsidR="00CB6175" w:rsidRDefault="00C445BF" w:rsidP="005D7B97">
      <w:pPr>
        <w:spacing w:after="220"/>
      </w:pPr>
      <w:r w:rsidRPr="00C445BF">
        <w:rPr>
          <w:rStyle w:val="Heading4Char"/>
        </w:rPr>
        <w:t>Summary</w:t>
      </w:r>
      <w:r>
        <w:t xml:space="preserve"> </w:t>
      </w:r>
      <w:r w:rsidR="001D5603">
        <w:t>–</w:t>
      </w:r>
      <w:r w:rsidRPr="00C445BF">
        <w:t xml:space="preserve"> </w:t>
      </w:r>
      <w:r w:rsidR="00CF2D0B">
        <w:t>T</w:t>
      </w:r>
      <w:r w:rsidR="001D5603">
        <w:t xml:space="preserve">he </w:t>
      </w:r>
      <w:r w:rsidR="001D5603" w:rsidRPr="001D5603">
        <w:t>MWRA</w:t>
      </w:r>
      <w:r w:rsidR="001D5603">
        <w:t xml:space="preserve"> </w:t>
      </w:r>
      <w:r w:rsidR="001D5603" w:rsidRPr="001D5603">
        <w:t>Ambient Monitoring Program</w:t>
      </w:r>
      <w:r w:rsidR="001D5603">
        <w:t xml:space="preserve"> suggests that the b</w:t>
      </w:r>
      <w:r w:rsidRPr="00C445BF">
        <w:t xml:space="preserve">enthic infaunal sampling methods, laboratory </w:t>
      </w:r>
      <w:r w:rsidR="00CB6175" w:rsidRPr="00C445BF">
        <w:t xml:space="preserve">and analysis </w:t>
      </w:r>
      <w:r w:rsidRPr="00C445BF">
        <w:t xml:space="preserve">methods, </w:t>
      </w:r>
      <w:r w:rsidR="00CB6175">
        <w:t>and program organization</w:t>
      </w:r>
      <w:r w:rsidRPr="00C445BF">
        <w:t xml:space="preserve"> </w:t>
      </w:r>
      <w:r w:rsidR="001D5603">
        <w:t xml:space="preserve">may </w:t>
      </w:r>
      <w:r w:rsidRPr="00C445BF">
        <w:t>provide useful template</w:t>
      </w:r>
      <w:r w:rsidR="00FE5F96">
        <w:t>s</w:t>
      </w:r>
      <w:r w:rsidRPr="00C445BF">
        <w:t xml:space="preserve"> for </w:t>
      </w:r>
      <w:r w:rsidR="001D5603">
        <w:t>updating the MEP benthic infaunal survey procedures</w:t>
      </w:r>
      <w:r w:rsidRPr="00C445BF">
        <w:t>.</w:t>
      </w:r>
      <w:r w:rsidR="001D5603">
        <w:t xml:space="preserve">  The MWRA </w:t>
      </w:r>
      <w:r w:rsidR="007401F9" w:rsidRPr="007401F9">
        <w:t xml:space="preserve">benthic infaunal </w:t>
      </w:r>
      <w:r w:rsidR="001D5603" w:rsidRPr="001D5603">
        <w:t>sampling methods</w:t>
      </w:r>
      <w:r w:rsidR="001D5603">
        <w:t xml:space="preserve"> indicate that </w:t>
      </w:r>
      <w:r w:rsidR="001D5603" w:rsidRPr="001D5603">
        <w:t xml:space="preserve">the continued use of a modified </w:t>
      </w:r>
      <w:r w:rsidR="006A3F7D">
        <w:t>Van Veen</w:t>
      </w:r>
      <w:r w:rsidR="001D5603" w:rsidRPr="001D5603">
        <w:t xml:space="preserve"> grab would be appropriate for an updated MEP benthic sampling procedure</w:t>
      </w:r>
      <w:r w:rsidR="001D5603">
        <w:t xml:space="preserve">.  </w:t>
      </w:r>
      <w:r w:rsidR="00153083">
        <w:t>SPI and HD digital</w:t>
      </w:r>
      <w:r w:rsidR="00153083" w:rsidRPr="00153083">
        <w:t xml:space="preserve"> </w:t>
      </w:r>
      <w:r w:rsidR="00153083">
        <w:t xml:space="preserve">images </w:t>
      </w:r>
      <w:r w:rsidR="00153083" w:rsidRPr="00153083">
        <w:t xml:space="preserve">should be considered for inclusion during the development of </w:t>
      </w:r>
      <w:r w:rsidR="00FE5F96">
        <w:t>a</w:t>
      </w:r>
      <w:r w:rsidR="00153083" w:rsidRPr="00153083">
        <w:t xml:space="preserve"> streamlined or tiered approach.  </w:t>
      </w:r>
    </w:p>
    <w:p w:rsidR="00FE4482" w:rsidRDefault="00FE4482">
      <w:pPr>
        <w:spacing w:after="0"/>
      </w:pPr>
      <w:r>
        <w:br w:type="page"/>
      </w:r>
    </w:p>
    <w:p w:rsidR="002B3F44" w:rsidRDefault="002B3F44" w:rsidP="002064BA">
      <w:pPr>
        <w:pStyle w:val="Caption"/>
      </w:pPr>
      <w:bookmarkStart w:id="25" w:name="_Toc7989921"/>
      <w:proofErr w:type="gramStart"/>
      <w:r>
        <w:lastRenderedPageBreak/>
        <w:t xml:space="preserve">Figure </w:t>
      </w:r>
      <w:fldSimple w:instr=" SEQ Figure \* ARABIC ">
        <w:r w:rsidR="0041614F">
          <w:rPr>
            <w:noProof/>
          </w:rPr>
          <w:t>2</w:t>
        </w:r>
      </w:fldSimple>
      <w:r>
        <w:t>.</w:t>
      </w:r>
      <w:proofErr w:type="gramEnd"/>
      <w:r>
        <w:t xml:space="preserve">  </w:t>
      </w:r>
      <w:proofErr w:type="gramStart"/>
      <w:r w:rsidRPr="00C33E5B">
        <w:t xml:space="preserve">Processing and </w:t>
      </w:r>
      <w:r>
        <w:t>s</w:t>
      </w:r>
      <w:r w:rsidRPr="00C33E5B">
        <w:t xml:space="preserve">torage of </w:t>
      </w:r>
      <w:r>
        <w:t>f</w:t>
      </w:r>
      <w:r w:rsidRPr="00C33E5B">
        <w:t xml:space="preserve">ield </w:t>
      </w:r>
      <w:r>
        <w:t>s</w:t>
      </w:r>
      <w:r w:rsidRPr="00C33E5B">
        <w:t xml:space="preserve">amples taken on </w:t>
      </w:r>
      <w:r>
        <w:t xml:space="preserve">MWRA </w:t>
      </w:r>
      <w:r w:rsidRPr="00C33E5B">
        <w:t>Boston Harbor Benthic Surveys</w:t>
      </w:r>
      <w:r>
        <w:t xml:space="preserve"> </w:t>
      </w:r>
      <w:r w:rsidRPr="00C33E5B">
        <w:t xml:space="preserve">collection years 2017-2019 </w:t>
      </w:r>
      <w:r>
        <w:t>(taken from Rutecki et al. 2017, Table 9).</w:t>
      </w:r>
      <w:bookmarkEnd w:id="25"/>
      <w:proofErr w:type="gramEnd"/>
    </w:p>
    <w:p w:rsidR="002B3F44" w:rsidRDefault="00225A10" w:rsidP="002B3F44">
      <w:pPr>
        <w:jc w:val="center"/>
      </w:pPr>
      <w:r>
        <w:rPr>
          <w:noProof/>
        </w:rPr>
        <w:drawing>
          <wp:inline distT="0" distB="0" distL="0" distR="0" wp14:anchorId="7D5072AB" wp14:editId="124C0156">
            <wp:extent cx="5367528" cy="6949440"/>
            <wp:effectExtent l="0" t="0" r="508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67528" cy="6949440"/>
                    </a:xfrm>
                    <a:prstGeom prst="rect">
                      <a:avLst/>
                    </a:prstGeom>
                    <a:noFill/>
                    <a:ln>
                      <a:noFill/>
                    </a:ln>
                  </pic:spPr>
                </pic:pic>
              </a:graphicData>
            </a:graphic>
          </wp:inline>
        </w:drawing>
      </w:r>
      <w:r w:rsidR="002B3F44">
        <w:br w:type="page"/>
      </w:r>
    </w:p>
    <w:p w:rsidR="002B3F44" w:rsidRDefault="002B3F44" w:rsidP="002064BA">
      <w:pPr>
        <w:pStyle w:val="Caption"/>
      </w:pPr>
      <w:bookmarkStart w:id="26" w:name="_Toc7989922"/>
      <w:proofErr w:type="gramStart"/>
      <w:r>
        <w:lastRenderedPageBreak/>
        <w:t xml:space="preserve">Figure </w:t>
      </w:r>
      <w:fldSimple w:instr=" SEQ Figure \* ARABIC ">
        <w:r w:rsidR="0041614F">
          <w:rPr>
            <w:noProof/>
          </w:rPr>
          <w:t>3</w:t>
        </w:r>
      </w:fldSimple>
      <w:r>
        <w:t>.</w:t>
      </w:r>
      <w:proofErr w:type="gramEnd"/>
      <w:r>
        <w:t xml:space="preserve">  </w:t>
      </w:r>
      <w:proofErr w:type="gramStart"/>
      <w:r w:rsidRPr="00C33E5B">
        <w:t xml:space="preserve">Field </w:t>
      </w:r>
      <w:r>
        <w:t>p</w:t>
      </w:r>
      <w:r w:rsidRPr="00C33E5B">
        <w:t xml:space="preserve">rocessing and </w:t>
      </w:r>
      <w:r>
        <w:t>s</w:t>
      </w:r>
      <w:r w:rsidRPr="00C33E5B">
        <w:t xml:space="preserve">torage of </w:t>
      </w:r>
      <w:r>
        <w:t>s</w:t>
      </w:r>
      <w:r w:rsidRPr="00C33E5B">
        <w:t xml:space="preserve">amples taken on </w:t>
      </w:r>
      <w:r>
        <w:t xml:space="preserve">MWRA </w:t>
      </w:r>
      <w:r w:rsidRPr="00C33E5B">
        <w:t>Outfall Benthic Surveys</w:t>
      </w:r>
      <w:r>
        <w:t xml:space="preserve"> for collection years 2017-2019 (</w:t>
      </w:r>
      <w:r w:rsidRPr="00C33E5B">
        <w:t xml:space="preserve">taken from Rutecki et al. 2017, Table </w:t>
      </w:r>
      <w:r>
        <w:t>10</w:t>
      </w:r>
      <w:r w:rsidRPr="00C33E5B">
        <w:t>).</w:t>
      </w:r>
      <w:bookmarkEnd w:id="26"/>
      <w:proofErr w:type="gramEnd"/>
    </w:p>
    <w:p w:rsidR="002B3F44" w:rsidRDefault="00305438" w:rsidP="002B3F44">
      <w:pPr>
        <w:jc w:val="center"/>
      </w:pPr>
      <w:r>
        <w:rPr>
          <w:noProof/>
        </w:rPr>
        <w:drawing>
          <wp:inline distT="0" distB="0" distL="0" distR="0" wp14:anchorId="08DBF36C" wp14:editId="79162C08">
            <wp:extent cx="5495544" cy="534009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95544" cy="5340096"/>
                    </a:xfrm>
                    <a:prstGeom prst="rect">
                      <a:avLst/>
                    </a:prstGeom>
                    <a:noFill/>
                    <a:ln>
                      <a:noFill/>
                    </a:ln>
                  </pic:spPr>
                </pic:pic>
              </a:graphicData>
            </a:graphic>
          </wp:inline>
        </w:drawing>
      </w:r>
    </w:p>
    <w:p w:rsidR="002B3F44" w:rsidRDefault="002B3F44" w:rsidP="002B3F44">
      <w:r>
        <w:br w:type="page"/>
      </w:r>
    </w:p>
    <w:p w:rsidR="002B3F44" w:rsidRDefault="002B3F44" w:rsidP="002064BA">
      <w:pPr>
        <w:pStyle w:val="Caption"/>
      </w:pPr>
      <w:proofErr w:type="gramStart"/>
      <w:r>
        <w:lastRenderedPageBreak/>
        <w:t>Figure 3.</w:t>
      </w:r>
      <w:proofErr w:type="gramEnd"/>
      <w:r>
        <w:t xml:space="preserve">  </w:t>
      </w:r>
      <w:proofErr w:type="gramStart"/>
      <w:r>
        <w:t xml:space="preserve">Continued </w:t>
      </w:r>
      <w:r w:rsidRPr="00E25696">
        <w:t>(taken from Rutecki et al. 2017, Table 10)</w:t>
      </w:r>
      <w:r>
        <w:t>.</w:t>
      </w:r>
      <w:proofErr w:type="gramEnd"/>
      <w:r>
        <w:t xml:space="preserve">  </w:t>
      </w:r>
    </w:p>
    <w:p w:rsidR="002B3F44" w:rsidRDefault="0042310D" w:rsidP="00067121">
      <w:pPr>
        <w:spacing w:after="360"/>
        <w:jc w:val="center"/>
      </w:pPr>
      <w:r>
        <w:rPr>
          <w:noProof/>
        </w:rPr>
        <w:drawing>
          <wp:inline distT="0" distB="0" distL="0" distR="0" wp14:anchorId="62A418C7" wp14:editId="4C577D75">
            <wp:extent cx="5367528" cy="5971032"/>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67528" cy="5971032"/>
                    </a:xfrm>
                    <a:prstGeom prst="rect">
                      <a:avLst/>
                    </a:prstGeom>
                    <a:noFill/>
                    <a:ln>
                      <a:noFill/>
                    </a:ln>
                  </pic:spPr>
                </pic:pic>
              </a:graphicData>
            </a:graphic>
          </wp:inline>
        </w:drawing>
      </w:r>
    </w:p>
    <w:p w:rsidR="002B3F44" w:rsidRDefault="002B3F44" w:rsidP="002B3F44">
      <w:r>
        <w:br w:type="page"/>
      </w:r>
    </w:p>
    <w:p w:rsidR="002B3F44" w:rsidRPr="00CC45BA" w:rsidRDefault="002B3F44" w:rsidP="002B3F44">
      <w:pPr>
        <w:pStyle w:val="Heading2"/>
      </w:pPr>
      <w:bookmarkStart w:id="27" w:name="_Toc11407555"/>
      <w:r w:rsidRPr="00CC45BA">
        <w:lastRenderedPageBreak/>
        <w:t>Southern California Coastal Water Research Project</w:t>
      </w:r>
      <w:bookmarkEnd w:id="27"/>
      <w:r>
        <w:t xml:space="preserve"> </w:t>
      </w:r>
    </w:p>
    <w:p w:rsidR="002B3F44" w:rsidRDefault="002B3F44" w:rsidP="002B3F44">
      <w:pPr>
        <w:spacing w:after="220"/>
      </w:pPr>
      <w:r w:rsidRPr="00F80C17">
        <w:t>The Southern California Coastal Water Research Project</w:t>
      </w:r>
      <w:r>
        <w:t xml:space="preserve"> (</w:t>
      </w:r>
      <w:r w:rsidRPr="00F80C17">
        <w:t>SCCWRP</w:t>
      </w:r>
      <w:r>
        <w:t xml:space="preserve">) </w:t>
      </w:r>
      <w:r w:rsidRPr="00F80C17">
        <w:t>is a research institute</w:t>
      </w:r>
      <w:r>
        <w:t xml:space="preserve"> founded </w:t>
      </w:r>
      <w:r w:rsidRPr="00F80C17">
        <w:t xml:space="preserve">as a public agency </w:t>
      </w:r>
      <w:r>
        <w:t xml:space="preserve">in </w:t>
      </w:r>
      <w:r w:rsidRPr="00F80C17">
        <w:t>1969</w:t>
      </w:r>
      <w:r>
        <w:t xml:space="preserve"> </w:t>
      </w:r>
      <w:r w:rsidRPr="00F80C17">
        <w:t>to develop a scientific foundation for informed water-quality management in Southern California and beyond.</w:t>
      </w:r>
      <w:r>
        <w:t xml:space="preserve">  </w:t>
      </w:r>
      <w:r w:rsidRPr="005B6E10">
        <w:t xml:space="preserve">SCCWRP </w:t>
      </w:r>
      <w:r w:rsidR="002C0765" w:rsidRPr="002C0765">
        <w:t>organizes and participates in several collaborative regional monitoring programs</w:t>
      </w:r>
      <w:r w:rsidR="00DA0C42" w:rsidRPr="002C0765">
        <w:t xml:space="preserve"> </w:t>
      </w:r>
      <w:r w:rsidR="002C0765" w:rsidRPr="002C0765">
        <w:t xml:space="preserve">including </w:t>
      </w:r>
      <w:r w:rsidRPr="002C0765">
        <w:t>the Southern California Bight Regional Monitoring Program</w:t>
      </w:r>
      <w:r w:rsidR="00DA0C42" w:rsidRPr="002C0765">
        <w:t>.</w:t>
      </w:r>
      <w:r>
        <w:t xml:space="preserve"> </w:t>
      </w:r>
    </w:p>
    <w:p w:rsidR="00B16411" w:rsidRDefault="002B3F44" w:rsidP="00B16411">
      <w:pPr>
        <w:pStyle w:val="Heading3"/>
      </w:pPr>
      <w:bookmarkStart w:id="28" w:name="_Toc11407556"/>
      <w:r w:rsidRPr="00B16411">
        <w:t>The Southern California Bight Regional Monitoring Program</w:t>
      </w:r>
      <w:bookmarkEnd w:id="28"/>
      <w:r>
        <w:t xml:space="preserve"> </w:t>
      </w:r>
    </w:p>
    <w:p w:rsidR="002B3F44" w:rsidRDefault="00B16411" w:rsidP="00A814F0">
      <w:pPr>
        <w:spacing w:after="220"/>
      </w:pPr>
      <w:r w:rsidRPr="006B0D91">
        <w:t>Southern California Bight Regional Monitoring Program</w:t>
      </w:r>
      <w:r>
        <w:t xml:space="preserve"> is an</w:t>
      </w:r>
      <w:r w:rsidR="002B3F44">
        <w:t xml:space="preserve"> </w:t>
      </w:r>
      <w:r w:rsidR="002B3F44" w:rsidRPr="00812D49">
        <w:t>ongoing</w:t>
      </w:r>
      <w:r w:rsidR="002B3F44">
        <w:t xml:space="preserve"> </w:t>
      </w:r>
      <w:r w:rsidR="00A840C0" w:rsidRPr="00A840C0">
        <w:t xml:space="preserve">cooperative </w:t>
      </w:r>
      <w:r w:rsidR="002B3F44">
        <w:t>program</w:t>
      </w:r>
      <w:r w:rsidR="00E601DA">
        <w:t xml:space="preserve">, involving </w:t>
      </w:r>
      <w:r w:rsidR="0036391D">
        <w:t xml:space="preserve">nearly </w:t>
      </w:r>
      <w:r w:rsidR="00E601DA" w:rsidRPr="00E601DA">
        <w:t xml:space="preserve">100 agencies </w:t>
      </w:r>
      <w:r w:rsidR="00E601DA">
        <w:t xml:space="preserve">including </w:t>
      </w:r>
      <w:r w:rsidR="00A840C0">
        <w:t>international and volunteer organizations, that occurs</w:t>
      </w:r>
      <w:r w:rsidR="002B3F44">
        <w:t xml:space="preserve"> on a </w:t>
      </w:r>
      <w:r w:rsidR="002B3F44" w:rsidRPr="00812D49">
        <w:t>five year basis</w:t>
      </w:r>
      <w:r w:rsidR="00E601DA">
        <w:t xml:space="preserve">. </w:t>
      </w:r>
      <w:r w:rsidR="00B322CE">
        <w:t xml:space="preserve"> </w:t>
      </w:r>
      <w:r w:rsidR="00E601DA">
        <w:t>T</w:t>
      </w:r>
      <w:r w:rsidR="002B3F44">
        <w:t xml:space="preserve">he </w:t>
      </w:r>
      <w:r w:rsidR="004646BF">
        <w:t>most recent</w:t>
      </w:r>
      <w:r w:rsidR="002B3F44">
        <w:t xml:space="preserve"> survey</w:t>
      </w:r>
      <w:r w:rsidR="004646BF">
        <w:t>s</w:t>
      </w:r>
      <w:r w:rsidR="002B3F44">
        <w:t xml:space="preserve"> </w:t>
      </w:r>
      <w:r w:rsidR="004646BF">
        <w:t>were</w:t>
      </w:r>
      <w:r w:rsidR="002B3F44">
        <w:t xml:space="preserve"> completed in 2013 </w:t>
      </w:r>
      <w:r w:rsidR="004646BF">
        <w:t xml:space="preserve">and 2018 </w:t>
      </w:r>
      <w:r w:rsidR="002B3F44">
        <w:t>(Bight</w:t>
      </w:r>
      <w:r w:rsidR="004646BF">
        <w:t xml:space="preserve"> </w:t>
      </w:r>
      <w:r w:rsidR="002B3F44">
        <w:t>’13</w:t>
      </w:r>
      <w:r w:rsidR="004646BF">
        <w:t xml:space="preserve"> and Bight ’18</w:t>
      </w:r>
      <w:r w:rsidR="002B3F44">
        <w:t xml:space="preserve">).  </w:t>
      </w:r>
      <w:r w:rsidR="004646BF">
        <w:t xml:space="preserve">At the time of review, only documents from the 2013 survey were publically available.  </w:t>
      </w:r>
      <w:r w:rsidR="002B3F44" w:rsidRPr="00D67C59">
        <w:t>The Bight</w:t>
      </w:r>
      <w:r w:rsidR="004646BF">
        <w:t xml:space="preserve"> </w:t>
      </w:r>
      <w:r w:rsidR="002B3F44" w:rsidRPr="00D67C59">
        <w:t xml:space="preserve">’13 Survey </w:t>
      </w:r>
      <w:r w:rsidR="002B3F44">
        <w:t>was</w:t>
      </w:r>
      <w:r w:rsidR="002B3F44" w:rsidRPr="00D67C59">
        <w:t xml:space="preserve"> organized into </w:t>
      </w:r>
      <w:r w:rsidR="002B3F44">
        <w:t>five</w:t>
      </w:r>
      <w:r w:rsidR="002B3F44" w:rsidRPr="00D67C59">
        <w:t xml:space="preserve"> technical components: 1) Contaminant Impact Assessment; 2) Shoreline microbiology; 3) Water quality; 4) </w:t>
      </w:r>
      <w:r w:rsidR="002B3F44">
        <w:t>De</w:t>
      </w:r>
      <w:r w:rsidR="002B3F44" w:rsidRPr="00D67C59">
        <w:t>bris</w:t>
      </w:r>
      <w:r w:rsidR="002B3F44">
        <w:t>, and 5) Rocky reefs (</w:t>
      </w:r>
      <w:r w:rsidR="002B3F44" w:rsidRPr="00D9153B">
        <w:t>Gillett et al. 2017</w:t>
      </w:r>
      <w:r w:rsidR="002B3F44">
        <w:t>)</w:t>
      </w:r>
      <w:r w:rsidR="002B3F44" w:rsidRPr="00D67C59">
        <w:t>.</w:t>
      </w:r>
      <w:r w:rsidR="002B3F44">
        <w:t xml:space="preserve">  </w:t>
      </w:r>
      <w:r w:rsidR="00A42EFA">
        <w:t>The</w:t>
      </w:r>
      <w:r w:rsidR="00CF2D0B">
        <w:t xml:space="preserve"> </w:t>
      </w:r>
      <w:r w:rsidR="002B3F44" w:rsidRPr="00506314">
        <w:t>review of th</w:t>
      </w:r>
      <w:r w:rsidR="002B3F44">
        <w:t xml:space="preserve">is program </w:t>
      </w:r>
      <w:r w:rsidR="007B480F">
        <w:t>focused</w:t>
      </w:r>
      <w:r w:rsidR="002B3F44">
        <w:t xml:space="preserve"> only on the </w:t>
      </w:r>
      <w:r w:rsidR="002B3F44" w:rsidRPr="00D67C59">
        <w:t>Contaminant Impact Assessment</w:t>
      </w:r>
      <w:r w:rsidR="002B3F44">
        <w:t xml:space="preserve"> that </w:t>
      </w:r>
      <w:r w:rsidR="007B480F">
        <w:t>concentrated</w:t>
      </w:r>
      <w:r w:rsidR="007B480F" w:rsidRPr="00D67C59">
        <w:t xml:space="preserve"> </w:t>
      </w:r>
      <w:r w:rsidR="002B3F44" w:rsidRPr="00D67C59">
        <w:t>on sediment contaminants and associated impacts on benthic infauna and demersal</w:t>
      </w:r>
      <w:r w:rsidR="00B322CE">
        <w:t xml:space="preserve"> fish</w:t>
      </w:r>
      <w:r w:rsidR="002B3F44" w:rsidRPr="00D67C59">
        <w:t>.</w:t>
      </w:r>
      <w:r w:rsidR="002B3F44" w:rsidRPr="000A4571">
        <w:t xml:space="preserve"> </w:t>
      </w:r>
      <w:r w:rsidR="002B3F44">
        <w:t xml:space="preserve"> The </w:t>
      </w:r>
      <w:r w:rsidR="002B3F44" w:rsidRPr="000033D7">
        <w:t>study measure</w:t>
      </w:r>
      <w:r w:rsidR="00CF2D0B">
        <w:t>d</w:t>
      </w:r>
      <w:r w:rsidR="002B3F44" w:rsidRPr="000033D7">
        <w:t xml:space="preserve"> the extent and magnitude of macrobenthic community composition across the Southern California Bight and characterize</w:t>
      </w:r>
      <w:r w:rsidR="00CF2D0B">
        <w:t>d</w:t>
      </w:r>
      <w:r w:rsidR="002B3F44" w:rsidRPr="000033D7">
        <w:t xml:space="preserve"> the trends in that condition over the last 15 years (</w:t>
      </w:r>
      <w:r w:rsidR="002B3F44" w:rsidRPr="00D67C59">
        <w:t>Bight’13 CIAC</w:t>
      </w:r>
      <w:r w:rsidR="002B3F44">
        <w:t xml:space="preserve"> 2013</w:t>
      </w:r>
      <w:r w:rsidR="002B3F44" w:rsidRPr="000033D7">
        <w:t>)</w:t>
      </w:r>
      <w:r w:rsidR="002B3F44">
        <w:t xml:space="preserve">.  </w:t>
      </w:r>
    </w:p>
    <w:p w:rsidR="002B3F44" w:rsidRDefault="002B3F44" w:rsidP="00B276D7">
      <w:pPr>
        <w:spacing w:after="120"/>
      </w:pPr>
      <w:r w:rsidRPr="006B0D91">
        <w:t xml:space="preserve">Documentation of </w:t>
      </w:r>
      <w:r>
        <w:t xml:space="preserve">project </w:t>
      </w:r>
      <w:r w:rsidRPr="000A4571">
        <w:t xml:space="preserve">management, design, and </w:t>
      </w:r>
      <w:r>
        <w:t>methods</w:t>
      </w:r>
      <w:r w:rsidRPr="000A4571">
        <w:t xml:space="preserve"> </w:t>
      </w:r>
      <w:r>
        <w:t xml:space="preserve">for </w:t>
      </w:r>
      <w:r w:rsidRPr="006B0D91">
        <w:t>the Southern California Bight Regional Monitoring Program</w:t>
      </w:r>
      <w:r>
        <w:t xml:space="preserve"> 2013 survey are</w:t>
      </w:r>
      <w:r w:rsidRPr="000A4571">
        <w:t xml:space="preserve"> contained in the following documents</w:t>
      </w:r>
      <w:r w:rsidR="00943B50">
        <w:rPr>
          <w:rStyle w:val="FootnoteReference"/>
        </w:rPr>
        <w:footnoteReference w:id="5"/>
      </w:r>
      <w:r>
        <w:t xml:space="preserve">: </w:t>
      </w:r>
    </w:p>
    <w:p w:rsidR="002B3F44" w:rsidRDefault="002B3F44" w:rsidP="00A814F0">
      <w:pPr>
        <w:spacing w:after="60"/>
        <w:ind w:left="907" w:hanging="187"/>
      </w:pPr>
      <w:r w:rsidRPr="00C76880">
        <w:t xml:space="preserve">• </w:t>
      </w:r>
      <w:r w:rsidRPr="007D4EB4">
        <w:t>Southern California Bight 2013 Regional Marine Monitoring Survey (Bight’13)</w:t>
      </w:r>
      <w:r>
        <w:t>:</w:t>
      </w:r>
      <w:r w:rsidRPr="007D4EB4">
        <w:t xml:space="preserve"> Contaminant Impact Assessment </w:t>
      </w:r>
      <w:proofErr w:type="spellStart"/>
      <w:r w:rsidRPr="007D4EB4">
        <w:t>Workplan</w:t>
      </w:r>
      <w:proofErr w:type="spellEnd"/>
      <w:r>
        <w:t xml:space="preserve"> (</w:t>
      </w:r>
      <w:r w:rsidRPr="00D67C59">
        <w:t>Bight’13 CIAC</w:t>
      </w:r>
      <w:r>
        <w:t xml:space="preserve"> 2013)</w:t>
      </w:r>
    </w:p>
    <w:p w:rsidR="002B3F44" w:rsidRDefault="002B3F44" w:rsidP="00A814F0">
      <w:pPr>
        <w:spacing w:after="60"/>
        <w:ind w:left="907" w:hanging="187"/>
      </w:pPr>
      <w:r w:rsidRPr="00C76880">
        <w:t xml:space="preserve">• </w:t>
      </w:r>
      <w:r w:rsidRPr="00D77778">
        <w:t>Southern California Bight</w:t>
      </w:r>
      <w:r>
        <w:t xml:space="preserve"> </w:t>
      </w:r>
      <w:r w:rsidRPr="00D77778">
        <w:t>2013 Regional Marine Monitoring Survey (Bight’13)</w:t>
      </w:r>
      <w:r>
        <w:t xml:space="preserve">: </w:t>
      </w:r>
      <w:r w:rsidRPr="00D77778">
        <w:t>Contaminant Impact Assessment</w:t>
      </w:r>
      <w:r>
        <w:t xml:space="preserve"> </w:t>
      </w:r>
      <w:r w:rsidRPr="00D77778">
        <w:t>Field Operations Manual</w:t>
      </w:r>
      <w:r>
        <w:t xml:space="preserve"> (</w:t>
      </w:r>
      <w:r w:rsidRPr="00D77778">
        <w:t>Bight’13 FSLC</w:t>
      </w:r>
      <w:r>
        <w:t xml:space="preserve"> 2013)</w:t>
      </w:r>
    </w:p>
    <w:p w:rsidR="002B3F44" w:rsidRDefault="002B3F44" w:rsidP="00A814F0">
      <w:pPr>
        <w:spacing w:after="60"/>
        <w:ind w:left="907" w:hanging="187"/>
      </w:pPr>
      <w:r w:rsidRPr="00C76880">
        <w:t xml:space="preserve">• </w:t>
      </w:r>
      <w:r w:rsidRPr="00D917A1">
        <w:t>Southern California Bight 2013</w:t>
      </w:r>
      <w:r>
        <w:t xml:space="preserve"> </w:t>
      </w:r>
      <w:r w:rsidRPr="00D917A1">
        <w:t>Regional Marine Monitoring Survey (Bight’13)</w:t>
      </w:r>
      <w:r>
        <w:t xml:space="preserve">: </w:t>
      </w:r>
      <w:r w:rsidRPr="00D917A1">
        <w:t xml:space="preserve"> Macrobenthic (Infaunal) Sample Analysis Laboratory Manual</w:t>
      </w:r>
      <w:r>
        <w:t xml:space="preserve"> (</w:t>
      </w:r>
      <w:r w:rsidRPr="00D917A1">
        <w:t>Bight’13 Benthic Committee</w:t>
      </w:r>
      <w:r>
        <w:t xml:space="preserve"> 2013)</w:t>
      </w:r>
    </w:p>
    <w:p w:rsidR="002B3F44" w:rsidRPr="0023736D" w:rsidRDefault="002B3F44" w:rsidP="00A814F0">
      <w:pPr>
        <w:spacing w:after="60"/>
        <w:ind w:left="907" w:hanging="187"/>
      </w:pPr>
      <w:r w:rsidRPr="00C76880">
        <w:t>•</w:t>
      </w:r>
      <w:r>
        <w:t xml:space="preserve"> </w:t>
      </w:r>
      <w:r w:rsidRPr="004771B2">
        <w:t>Southern California Bight 2013 Regional Monitoring Survey (Bight’13)</w:t>
      </w:r>
      <w:r>
        <w:t xml:space="preserve">: </w:t>
      </w:r>
      <w:r w:rsidRPr="004771B2">
        <w:t xml:space="preserve"> Information </w:t>
      </w:r>
      <w:r w:rsidRPr="0023736D">
        <w:t>Management Plan (Bight’13 IMC 2013)</w:t>
      </w:r>
    </w:p>
    <w:p w:rsidR="002B3F44" w:rsidRDefault="002B3F44" w:rsidP="00A814F0">
      <w:pPr>
        <w:spacing w:after="60"/>
        <w:ind w:left="907" w:hanging="187"/>
      </w:pPr>
      <w:r w:rsidRPr="0023736D">
        <w:t>• Southern California Bight 2013 Regional Monitoring Program: Volume VI. Benthic Infauna (Gillett et al. 2017)</w:t>
      </w:r>
      <w:r>
        <w:t xml:space="preserve">  </w:t>
      </w:r>
    </w:p>
    <w:p w:rsidR="002B3F44" w:rsidRDefault="002B3F44" w:rsidP="00A814F0">
      <w:pPr>
        <w:spacing w:after="220"/>
        <w:ind w:left="907" w:hanging="187"/>
      </w:pPr>
      <w:r w:rsidRPr="0023736D">
        <w:t xml:space="preserve">• </w:t>
      </w:r>
      <w:r>
        <w:t>S</w:t>
      </w:r>
      <w:r w:rsidRPr="00A5468D">
        <w:t xml:space="preserve">ediment </w:t>
      </w:r>
      <w:r>
        <w:t>Q</w:t>
      </w:r>
      <w:r w:rsidRPr="00A5468D">
        <w:t xml:space="preserve">uality </w:t>
      </w:r>
      <w:r>
        <w:t>A</w:t>
      </w:r>
      <w:r w:rsidRPr="00A5468D">
        <w:t xml:space="preserve">ssessment </w:t>
      </w:r>
      <w:r>
        <w:t>T</w:t>
      </w:r>
      <w:r w:rsidRPr="00A5468D">
        <w:t xml:space="preserve">echnical </w:t>
      </w:r>
      <w:r>
        <w:t>S</w:t>
      </w:r>
      <w:r w:rsidRPr="00A5468D">
        <w:t xml:space="preserve">upport </w:t>
      </w:r>
      <w:r>
        <w:t>M</w:t>
      </w:r>
      <w:r w:rsidRPr="00A5468D">
        <w:t>anual</w:t>
      </w:r>
      <w:r>
        <w:t xml:space="preserve"> (Bay et al. 2014)</w:t>
      </w:r>
    </w:p>
    <w:p w:rsidR="002B3F44" w:rsidRDefault="002B3F44" w:rsidP="002B3F44">
      <w:pPr>
        <w:spacing w:after="220"/>
      </w:pPr>
      <w:r w:rsidRPr="00FF4BD3">
        <w:t xml:space="preserve">The Bight’13 study </w:t>
      </w:r>
      <w:r>
        <w:t xml:space="preserve">used a </w:t>
      </w:r>
      <w:r w:rsidRPr="00FF4BD3">
        <w:t>Generalized Random Tessellated</w:t>
      </w:r>
      <w:r w:rsidR="00884987">
        <w:t xml:space="preserve"> (</w:t>
      </w:r>
      <w:r w:rsidR="00884987" w:rsidRPr="00884987">
        <w:t xml:space="preserve">hexagonal </w:t>
      </w:r>
      <w:r w:rsidR="00884987">
        <w:t xml:space="preserve">grid) </w:t>
      </w:r>
      <w:r w:rsidRPr="00FF4BD3">
        <w:t>Stratified sampling design</w:t>
      </w:r>
      <w:r>
        <w:t xml:space="preserve"> developed </w:t>
      </w:r>
      <w:r w:rsidRPr="005728F6">
        <w:t>by EMAP</w:t>
      </w:r>
      <w:r>
        <w:t xml:space="preserve">, </w:t>
      </w:r>
      <w:r w:rsidRPr="005728F6">
        <w:t>with the strata corresponding to the subpopulations of interest</w:t>
      </w:r>
      <w:r>
        <w:t xml:space="preserve">.  </w:t>
      </w:r>
      <w:r w:rsidRPr="005728F6">
        <w:t>Sites were selected randomly within strata,</w:t>
      </w:r>
      <w:r>
        <w:t xml:space="preserve"> </w:t>
      </w:r>
      <w:r w:rsidRPr="005728F6">
        <w:t xml:space="preserve">to ensure that they </w:t>
      </w:r>
      <w:r>
        <w:t>were</w:t>
      </w:r>
      <w:r w:rsidRPr="005728F6">
        <w:t xml:space="preserve"> representative and </w:t>
      </w:r>
      <w:r>
        <w:t>could</w:t>
      </w:r>
      <w:r w:rsidRPr="005728F6">
        <w:t xml:space="preserve"> be extrapolated to the response of the entire strata.</w:t>
      </w:r>
      <w:r>
        <w:t xml:space="preserve">  A</w:t>
      </w:r>
      <w:r w:rsidRPr="005728F6">
        <w:t xml:space="preserve"> systematic component was added </w:t>
      </w:r>
      <w:r w:rsidRPr="005728F6">
        <w:lastRenderedPageBreak/>
        <w:t>to the selection process to minimize clustering of sample sites</w:t>
      </w:r>
      <w:r>
        <w:t xml:space="preserve"> (</w:t>
      </w:r>
      <w:r w:rsidRPr="00D67C59">
        <w:t>Bight’13 CIAC</w:t>
      </w:r>
      <w:r>
        <w:t xml:space="preserve"> 2013, </w:t>
      </w:r>
      <w:r w:rsidRPr="00D77778">
        <w:t>Bight’13 FSLC</w:t>
      </w:r>
      <w:r>
        <w:t xml:space="preserve"> 2013)</w:t>
      </w:r>
      <w:r w:rsidRPr="005728F6">
        <w:t>.</w:t>
      </w:r>
      <w:r>
        <w:t xml:space="preserve">  </w:t>
      </w:r>
    </w:p>
    <w:p w:rsidR="00646070" w:rsidRDefault="00646070" w:rsidP="00646070">
      <w:pPr>
        <w:spacing w:after="220"/>
      </w:pPr>
      <w:r>
        <w:t xml:space="preserve">Sediment chemistry </w:t>
      </w:r>
      <w:r w:rsidRPr="00C46A49">
        <w:t>samples</w:t>
      </w:r>
      <w:r>
        <w:t xml:space="preserve"> </w:t>
      </w:r>
      <w:r w:rsidR="00B57017">
        <w:t>including s</w:t>
      </w:r>
      <w:r w:rsidR="00B57017" w:rsidRPr="00383B3D">
        <w:t xml:space="preserve">ediment </w:t>
      </w:r>
      <w:r w:rsidR="00B57017">
        <w:t>g</w:t>
      </w:r>
      <w:r w:rsidR="00B57017" w:rsidRPr="00383B3D">
        <w:t xml:space="preserve">rain </w:t>
      </w:r>
      <w:r w:rsidR="00B57017">
        <w:t>s</w:t>
      </w:r>
      <w:r w:rsidR="00B57017" w:rsidRPr="00383B3D">
        <w:t>ize</w:t>
      </w:r>
      <w:r w:rsidR="00B57017">
        <w:t>, TOC, t</w:t>
      </w:r>
      <w:r w:rsidR="00B57017" w:rsidRPr="00383B3D">
        <w:t xml:space="preserve">otal </w:t>
      </w:r>
      <w:r w:rsidR="00B57017">
        <w:t>o</w:t>
      </w:r>
      <w:r w:rsidR="00B57017" w:rsidRPr="00383B3D">
        <w:t xml:space="preserve">rganic </w:t>
      </w:r>
      <w:r w:rsidR="00B57017">
        <w:t>n</w:t>
      </w:r>
      <w:r w:rsidR="00B57017" w:rsidRPr="00383B3D">
        <w:t>itrogen</w:t>
      </w:r>
      <w:r w:rsidR="00B57017">
        <w:t xml:space="preserve"> (TON), </w:t>
      </w:r>
      <w:r w:rsidR="00695A0A">
        <w:t xml:space="preserve">and </w:t>
      </w:r>
      <w:r w:rsidR="00695A0A" w:rsidRPr="00695A0A">
        <w:t xml:space="preserve">contaminants </w:t>
      </w:r>
      <w:r>
        <w:t xml:space="preserve">were collected with a </w:t>
      </w:r>
      <w:r w:rsidRPr="00C46A49">
        <w:t>0.1- m</w:t>
      </w:r>
      <w:r w:rsidRPr="00C46A49">
        <w:rPr>
          <w:vertAlign w:val="superscript"/>
        </w:rPr>
        <w:t>2</w:t>
      </w:r>
      <w:r w:rsidRPr="00C46A49">
        <w:t xml:space="preserve"> </w:t>
      </w:r>
      <w:r w:rsidR="006A3F7D">
        <w:t>Van Veen</w:t>
      </w:r>
      <w:r w:rsidRPr="00C46A49">
        <w:t xml:space="preserve"> grab</w:t>
      </w:r>
      <w:r>
        <w:t xml:space="preserve">. </w:t>
      </w:r>
      <w:r w:rsidR="00C80E6C">
        <w:t>T</w:t>
      </w:r>
      <w:r w:rsidRPr="00C46A49">
        <w:t>he top 2 cm of the undisturbed surface material at the offshore sites and the top 5 cm at the inner coastal stations (bays, harbors, estuaries, etc.)</w:t>
      </w:r>
      <w:r>
        <w:t xml:space="preserve"> </w:t>
      </w:r>
      <w:r w:rsidR="00C80E6C">
        <w:t xml:space="preserve">were removed </w:t>
      </w:r>
      <w:r>
        <w:t xml:space="preserve">from the grab.  </w:t>
      </w:r>
      <w:r w:rsidRPr="00383B3D">
        <w:t xml:space="preserve">Sediment in contact with or within 1 cm of the metal sides of the grab </w:t>
      </w:r>
      <w:r>
        <w:t>was</w:t>
      </w:r>
      <w:r w:rsidRPr="00383B3D">
        <w:t xml:space="preserve"> avoided to prevent sample contamination</w:t>
      </w:r>
      <w:r>
        <w:t xml:space="preserve"> (</w:t>
      </w:r>
      <w:r w:rsidRPr="00D77778">
        <w:t>Bight’13 FSLC</w:t>
      </w:r>
      <w:r>
        <w:t xml:space="preserve"> 2013)</w:t>
      </w:r>
      <w:r w:rsidRPr="00383B3D">
        <w:t>.</w:t>
      </w:r>
      <w:r>
        <w:t xml:space="preserve">  Section </w:t>
      </w:r>
      <w:r w:rsidRPr="007972F7">
        <w:t>VIII</w:t>
      </w:r>
      <w:r>
        <w:t xml:space="preserve">: </w:t>
      </w:r>
      <w:r w:rsidRPr="00955EAF">
        <w:t xml:space="preserve">Benthic Sampling </w:t>
      </w:r>
      <w:r>
        <w:t>in the Bight’13</w:t>
      </w:r>
      <w:r w:rsidRPr="00062D13">
        <w:t xml:space="preserve"> Contaminant Impact Assessment Field Operations </w:t>
      </w:r>
      <w:r w:rsidRPr="00E90030">
        <w:t>Manual (Bight’13 FSLC 2013)</w:t>
      </w:r>
      <w:r>
        <w:t xml:space="preserve"> and the </w:t>
      </w:r>
      <w:r w:rsidRPr="0012257D">
        <w:t xml:space="preserve">Sediment Quality Assessment </w:t>
      </w:r>
      <w:r w:rsidRPr="00E90030">
        <w:t>Technical Support Manual (Bay et al. 2014)</w:t>
      </w:r>
      <w:r>
        <w:t xml:space="preserve"> contain procedures for sediment chemistry sample collection, processing, quality control, and storage.</w:t>
      </w:r>
    </w:p>
    <w:p w:rsidR="00646070" w:rsidRDefault="00646070" w:rsidP="00646070">
      <w:pPr>
        <w:spacing w:after="220"/>
      </w:pPr>
      <w:r>
        <w:t>B</w:t>
      </w:r>
      <w:r w:rsidRPr="00D27881">
        <w:t xml:space="preserve">enthic macrofauna samples were collected following a random tessellation stratified design </w:t>
      </w:r>
      <w:r>
        <w:t xml:space="preserve">from 12 different strata </w:t>
      </w:r>
      <w:r w:rsidRPr="00D27881">
        <w:t>at 361 sites acros</w:t>
      </w:r>
      <w:r>
        <w:t>s the Southern California Bight</w:t>
      </w:r>
      <w:r w:rsidRPr="00D27881">
        <w:t xml:space="preserve"> ranging from Point Conception in the north to th</w:t>
      </w:r>
      <w:r>
        <w:t>e US-Mexico border in the south.  Samples were collected from July through September</w:t>
      </w:r>
      <w:r w:rsidRPr="0046214F">
        <w:t xml:space="preserve"> </w:t>
      </w:r>
      <w:r w:rsidRPr="00D27881">
        <w:t>with a 0.1- m</w:t>
      </w:r>
      <w:r w:rsidRPr="001F1996">
        <w:rPr>
          <w:vertAlign w:val="superscript"/>
        </w:rPr>
        <w:t>2</w:t>
      </w:r>
      <w:r w:rsidRPr="00D27881">
        <w:t xml:space="preserve"> </w:t>
      </w:r>
      <w:r w:rsidR="006A3F7D">
        <w:t>Van Veen</w:t>
      </w:r>
      <w:r w:rsidRPr="00D27881">
        <w:t xml:space="preserve"> grab</w:t>
      </w:r>
      <w:r>
        <w:t xml:space="preserve">, sieved </w:t>
      </w:r>
      <w:r w:rsidRPr="0046214F">
        <w:t>on a 1-mm screen, and then preserved for identification</w:t>
      </w:r>
      <w:r>
        <w:t xml:space="preserve"> to </w:t>
      </w:r>
      <w:r w:rsidRPr="0046214F">
        <w:t>the lowest possible taxonomic</w:t>
      </w:r>
      <w:r>
        <w:t xml:space="preserve"> level</w:t>
      </w:r>
      <w:r w:rsidRPr="00D27881">
        <w:t xml:space="preserve"> (</w:t>
      </w:r>
      <w:r w:rsidRPr="00D77778">
        <w:t>Bight’13 FSLC</w:t>
      </w:r>
      <w:r>
        <w:t xml:space="preserve"> 2013, </w:t>
      </w:r>
      <w:r w:rsidRPr="00D27881">
        <w:t xml:space="preserve">Gillett et al. 2017). </w:t>
      </w:r>
      <w:r>
        <w:t xml:space="preserve"> Section </w:t>
      </w:r>
      <w:r w:rsidRPr="007972F7">
        <w:t>VIII</w:t>
      </w:r>
      <w:r w:rsidR="007B480F">
        <w:t xml:space="preserve"> within </w:t>
      </w:r>
      <w:r w:rsidRPr="002718DE">
        <w:t xml:space="preserve">Bight’13 FSLC </w:t>
      </w:r>
      <w:r w:rsidR="007B480F">
        <w:t>(</w:t>
      </w:r>
      <w:r w:rsidRPr="002718DE">
        <w:t>2013)</w:t>
      </w:r>
      <w:r>
        <w:t xml:space="preserve"> contains g</w:t>
      </w:r>
      <w:r w:rsidRPr="007972F7">
        <w:t xml:space="preserve">rab </w:t>
      </w:r>
      <w:r>
        <w:t>s</w:t>
      </w:r>
      <w:r w:rsidRPr="007972F7">
        <w:t xml:space="preserve">ampling </w:t>
      </w:r>
      <w:r>
        <w:t>p</w:t>
      </w:r>
      <w:r w:rsidRPr="007972F7">
        <w:t>rocedures</w:t>
      </w:r>
      <w:r>
        <w:t>, c</w:t>
      </w:r>
      <w:r w:rsidRPr="007972F7">
        <w:t xml:space="preserve">riteria for </w:t>
      </w:r>
      <w:r>
        <w:t>a</w:t>
      </w:r>
      <w:r w:rsidRPr="007972F7">
        <w:t xml:space="preserve">cceptable </w:t>
      </w:r>
      <w:r>
        <w:t>g</w:t>
      </w:r>
      <w:r w:rsidRPr="007972F7">
        <w:t xml:space="preserve">rab </w:t>
      </w:r>
      <w:r>
        <w:t>s</w:t>
      </w:r>
      <w:r w:rsidRPr="007972F7">
        <w:t>amples</w:t>
      </w:r>
      <w:r>
        <w:t>, required s</w:t>
      </w:r>
      <w:r w:rsidRPr="007972F7">
        <w:t xml:space="preserve">ampling </w:t>
      </w:r>
      <w:r>
        <w:t>e</w:t>
      </w:r>
      <w:r w:rsidRPr="007972F7">
        <w:t xml:space="preserve">vent </w:t>
      </w:r>
      <w:r>
        <w:t>d</w:t>
      </w:r>
      <w:r w:rsidRPr="007972F7">
        <w:t>ata</w:t>
      </w:r>
      <w:r>
        <w:t xml:space="preserve">, and sample processing.  </w:t>
      </w:r>
      <w:r w:rsidRPr="007972F7">
        <w:t xml:space="preserve">Macrobenthic </w:t>
      </w:r>
      <w:r>
        <w:t>s</w:t>
      </w:r>
      <w:r w:rsidRPr="007972F7">
        <w:t xml:space="preserve">ample </w:t>
      </w:r>
      <w:r>
        <w:t>a</w:t>
      </w:r>
      <w:r w:rsidRPr="007972F7">
        <w:t>nalysis</w:t>
      </w:r>
      <w:r>
        <w:t xml:space="preserve"> procedures are detailed in the </w:t>
      </w:r>
      <w:r w:rsidRPr="00D917A1">
        <w:t>Bight’13</w:t>
      </w:r>
      <w:r>
        <w:t xml:space="preserve"> </w:t>
      </w:r>
      <w:r w:rsidRPr="00D917A1">
        <w:t>Macrobenthic (Infaunal) Sample Analysis Laboratory Manual</w:t>
      </w:r>
      <w:r>
        <w:t xml:space="preserve"> (</w:t>
      </w:r>
      <w:r w:rsidRPr="00D917A1">
        <w:t>Bight’13 Benthic Committee</w:t>
      </w:r>
      <w:r>
        <w:t xml:space="preserve"> 2013) including s</w:t>
      </w:r>
      <w:r w:rsidRPr="002718DE">
        <w:t xml:space="preserve">ample </w:t>
      </w:r>
      <w:r>
        <w:t>t</w:t>
      </w:r>
      <w:r w:rsidRPr="002718DE">
        <w:t xml:space="preserve">reatment and </w:t>
      </w:r>
      <w:r>
        <w:t>s</w:t>
      </w:r>
      <w:r w:rsidRPr="002718DE">
        <w:t>torage</w:t>
      </w:r>
      <w:r>
        <w:t>, s</w:t>
      </w:r>
      <w:r w:rsidRPr="002718DE">
        <w:t xml:space="preserve">ample </w:t>
      </w:r>
      <w:r>
        <w:t>s</w:t>
      </w:r>
      <w:r w:rsidRPr="002718DE">
        <w:t>orting</w:t>
      </w:r>
      <w:r>
        <w:t>, t</w:t>
      </w:r>
      <w:r w:rsidRPr="002718DE">
        <w:t xml:space="preserve">axonomic </w:t>
      </w:r>
      <w:r>
        <w:t>a</w:t>
      </w:r>
      <w:r w:rsidRPr="002718DE">
        <w:t>nalysis</w:t>
      </w:r>
      <w:r>
        <w:t>, d</w:t>
      </w:r>
      <w:r w:rsidRPr="002718DE">
        <w:t xml:space="preserve">ata </w:t>
      </w:r>
      <w:r>
        <w:t>s</w:t>
      </w:r>
      <w:r w:rsidRPr="002718DE">
        <w:t>ubmission</w:t>
      </w:r>
      <w:r>
        <w:t xml:space="preserve">, and quality control.  </w:t>
      </w:r>
    </w:p>
    <w:p w:rsidR="00392D82" w:rsidRDefault="00646070" w:rsidP="00392D82">
      <w:pPr>
        <w:spacing w:after="220"/>
      </w:pPr>
      <w:r w:rsidRPr="00D27881">
        <w:t xml:space="preserve">Macrobenthic community composition among the different strata was evaluated using MDS ordination of Bray-Curtis similarity values of all sites (Gillette et al. 2017). Community analyses were done with the </w:t>
      </w:r>
      <w:proofErr w:type="spellStart"/>
      <w:r w:rsidRPr="00D27881">
        <w:t>metaMDS</w:t>
      </w:r>
      <w:proofErr w:type="spellEnd"/>
      <w:r w:rsidRPr="00D27881">
        <w:t xml:space="preserve"> (similarity and ordination) and </w:t>
      </w:r>
      <w:proofErr w:type="spellStart"/>
      <w:r w:rsidRPr="00D27881">
        <w:t>envFit</w:t>
      </w:r>
      <w:proofErr w:type="spellEnd"/>
      <w:r w:rsidRPr="00D27881">
        <w:t xml:space="preserve"> (species and environmental factor correlations) programs within the R Vegan package (R version 3.2.5) or Primer v6 (SIMPER analysis</w:t>
      </w:r>
      <w:r>
        <w:t xml:space="preserve">; </w:t>
      </w:r>
      <w:r w:rsidRPr="00D27881">
        <w:t>Gillette et al. 2017</w:t>
      </w:r>
      <w:r>
        <w:t xml:space="preserve">).  </w:t>
      </w:r>
      <w:r w:rsidRPr="00D27881">
        <w:t>The California Sediment Quality Objectives Benthic Line of Evidence (SQO BLOE) framework was used to assess samples from embayments (Gillett et al. 2017).</w:t>
      </w:r>
      <w:r>
        <w:t xml:space="preserve">  </w:t>
      </w:r>
      <w:r w:rsidRPr="00A53C42">
        <w:t>The SQO BLOE is a combination of four indices: two multi-metric indices (Index of Biotic</w:t>
      </w:r>
      <w:r>
        <w:t xml:space="preserve"> </w:t>
      </w:r>
      <w:r w:rsidRPr="00A53C42">
        <w:t xml:space="preserve">Integrity [IBI] and Relative Benthic Index [RBI]), a BRI abundance weighted tolerance index, and an </w:t>
      </w:r>
      <w:proofErr w:type="spellStart"/>
      <w:r w:rsidRPr="00A53C42">
        <w:t>Observed</w:t>
      </w:r>
      <w:proofErr w:type="gramStart"/>
      <w:r w:rsidRPr="00A53C42">
        <w:t>:Expected</w:t>
      </w:r>
      <w:proofErr w:type="spellEnd"/>
      <w:proofErr w:type="gramEnd"/>
      <w:r w:rsidRPr="00A53C42">
        <w:t xml:space="preserve"> (O:E) index. The four SQO BLOE are scored and integrated into</w:t>
      </w:r>
      <w:r>
        <w:t xml:space="preserve"> </w:t>
      </w:r>
      <w:r w:rsidRPr="00A53C42">
        <w:t>four condition categories functionally equivalent to those of the Smith et al. (2001) BRI</w:t>
      </w:r>
      <w:r>
        <w:t xml:space="preserve"> following </w:t>
      </w:r>
      <w:proofErr w:type="spellStart"/>
      <w:r w:rsidRPr="00A53C42">
        <w:t>Ranasinghe</w:t>
      </w:r>
      <w:proofErr w:type="spellEnd"/>
      <w:r w:rsidRPr="00A53C42">
        <w:t xml:space="preserve"> et al. </w:t>
      </w:r>
      <w:r>
        <w:t>(</w:t>
      </w:r>
      <w:r w:rsidRPr="00A53C42">
        <w:t>2012</w:t>
      </w:r>
      <w:r w:rsidR="001A2113">
        <w:t>a</w:t>
      </w:r>
      <w:r w:rsidR="00392D82">
        <w:t>;</w:t>
      </w:r>
      <w:r>
        <w:t xml:space="preserve"> </w:t>
      </w:r>
      <w:r w:rsidRPr="00D27881">
        <w:t>Gillett et al. 2017</w:t>
      </w:r>
      <w:r w:rsidRPr="00A53C42">
        <w:t>)</w:t>
      </w:r>
      <w:r>
        <w:t xml:space="preserve">.  </w:t>
      </w:r>
      <w:r w:rsidR="00392D82" w:rsidRPr="00D27881">
        <w:t>Temporal trends in habitat condition were calculated with two complementary techniques: a multi-survey approach and a revisit-site approach. The multi-survey approach is a higher-level approach to temporal analysis that focused on the proportional change in each of the condition categories across the whole of the survey area through time (Gillett et al. 2017).</w:t>
      </w:r>
      <w:r w:rsidR="00392D82">
        <w:t xml:space="preserve">  The revisit sites approach provide</w:t>
      </w:r>
      <w:r w:rsidR="00743E58">
        <w:t>d</w:t>
      </w:r>
      <w:r w:rsidR="00392D82">
        <w:t xml:space="preserve"> a more coarse measure of condition change by focusing solely on the temporal variance </w:t>
      </w:r>
      <w:r w:rsidR="00392D82" w:rsidRPr="00D27881">
        <w:t>(Gillett et al. 2017).</w:t>
      </w:r>
      <w:r w:rsidR="00392D82">
        <w:t xml:space="preserve">  </w:t>
      </w:r>
    </w:p>
    <w:p w:rsidR="00646070" w:rsidRPr="00415B54" w:rsidRDefault="00646070" w:rsidP="00646070">
      <w:pPr>
        <w:spacing w:after="220"/>
      </w:pPr>
      <w:r>
        <w:lastRenderedPageBreak/>
        <w:t xml:space="preserve">Several special studies are also mentioned in the </w:t>
      </w:r>
      <w:r w:rsidRPr="0078398A">
        <w:t xml:space="preserve">Bight’13 Contaminant Impact Assessment Field Operations Manual </w:t>
      </w:r>
      <w:r>
        <w:t xml:space="preserve">including: </w:t>
      </w:r>
      <w:r w:rsidRPr="00415B54">
        <w:t xml:space="preserve">toxicity test on the </w:t>
      </w:r>
      <w:proofErr w:type="spellStart"/>
      <w:r w:rsidRPr="00415B54">
        <w:t>polychaete</w:t>
      </w:r>
      <w:proofErr w:type="spellEnd"/>
      <w:r w:rsidRPr="00415B54">
        <w:t xml:space="preserve"> </w:t>
      </w:r>
      <w:proofErr w:type="spellStart"/>
      <w:r w:rsidRPr="00415B54">
        <w:rPr>
          <w:i/>
        </w:rPr>
        <w:t>Neanthes</w:t>
      </w:r>
      <w:proofErr w:type="spellEnd"/>
      <w:r w:rsidRPr="00415B54">
        <w:t>,</w:t>
      </w:r>
      <w:r>
        <w:t xml:space="preserve"> </w:t>
      </w:r>
      <w:r w:rsidRPr="00415B54">
        <w:t xml:space="preserve">Toxicity Identification Evaluations </w:t>
      </w:r>
      <w:r>
        <w:t>(</w:t>
      </w:r>
      <w:r w:rsidRPr="00415B54">
        <w:t>TIE</w:t>
      </w:r>
      <w:r>
        <w:t>)</w:t>
      </w:r>
      <w:r w:rsidRPr="00415B54">
        <w:t xml:space="preserve"> testing</w:t>
      </w:r>
      <w:r>
        <w:t>, c</w:t>
      </w:r>
      <w:r w:rsidRPr="00415B54">
        <w:t xml:space="preserve">hemicals of </w:t>
      </w:r>
      <w:r>
        <w:t>e</w:t>
      </w:r>
      <w:r w:rsidRPr="00415B54">
        <w:t xml:space="preserve">merging </w:t>
      </w:r>
      <w:r>
        <w:t>c</w:t>
      </w:r>
      <w:r w:rsidRPr="00415B54">
        <w:t>oncern</w:t>
      </w:r>
      <w:r>
        <w:t xml:space="preserve">, </w:t>
      </w:r>
      <w:r w:rsidRPr="00415B54">
        <w:t>DNA preservation of benthic samples</w:t>
      </w:r>
      <w:r>
        <w:t>, and b</w:t>
      </w:r>
      <w:r w:rsidRPr="00BD328F">
        <w:t>ioaccumulation in infauna animals</w:t>
      </w:r>
      <w:r>
        <w:t xml:space="preserve"> (</w:t>
      </w:r>
      <w:r w:rsidRPr="00BD328F">
        <w:t>Bight’13 FSLC 2013)</w:t>
      </w:r>
      <w:r>
        <w:t>.</w:t>
      </w:r>
    </w:p>
    <w:p w:rsidR="00646070" w:rsidRDefault="00646070" w:rsidP="00646070">
      <w:pPr>
        <w:pStyle w:val="Heading3"/>
      </w:pPr>
      <w:bookmarkStart w:id="29" w:name="_Toc11407557"/>
      <w:r w:rsidRPr="00144643">
        <w:t>Common Approach to Assess Sediment Quality</w:t>
      </w:r>
      <w:bookmarkEnd w:id="29"/>
    </w:p>
    <w:p w:rsidR="00646070" w:rsidRDefault="00646070" w:rsidP="00646070">
      <w:pPr>
        <w:spacing w:after="220"/>
      </w:pPr>
      <w:r w:rsidRPr="00A949C9">
        <w:t>SCCWRP is developing a common approach for assessing sediment quality and for assisting managers in translating sediment science into decisions (SCCWRP 2015).</w:t>
      </w:r>
      <w:r>
        <w:t xml:space="preserve">  This approach </w:t>
      </w:r>
      <w:r w:rsidRPr="00350947">
        <w:t>is contained in</w:t>
      </w:r>
      <w:r>
        <w:t xml:space="preserve"> </w:t>
      </w:r>
      <w:r w:rsidRPr="008A39FA">
        <w:t xml:space="preserve">the </w:t>
      </w:r>
      <w:r>
        <w:t xml:space="preserve">Southern California Coastal Water Research Project Authority, Thematic Research Plan for Sediment Quality referenced as SCCWRP (2015).  </w:t>
      </w:r>
      <w:r w:rsidR="00B17BBB">
        <w:t>The plan</w:t>
      </w:r>
      <w:r w:rsidRPr="004109F5">
        <w:t xml:space="preserve"> assess</w:t>
      </w:r>
      <w:r w:rsidR="00B17BBB">
        <w:t>es</w:t>
      </w:r>
      <w:r>
        <w:t xml:space="preserve"> </w:t>
      </w:r>
      <w:r w:rsidR="00B17BBB">
        <w:t xml:space="preserve">impacts from </w:t>
      </w:r>
      <w:r w:rsidRPr="00C80728">
        <w:t>direct exposure</w:t>
      </w:r>
      <w:r>
        <w:t xml:space="preserve"> </w:t>
      </w:r>
      <w:r w:rsidR="00B17BBB">
        <w:t xml:space="preserve">of contaminants to benthic organisms using </w:t>
      </w:r>
      <w:r w:rsidRPr="00A949C9">
        <w:t>multiple line</w:t>
      </w:r>
      <w:r>
        <w:t>s</w:t>
      </w:r>
      <w:r w:rsidRPr="00A949C9">
        <w:t xml:space="preserve"> of evidence </w:t>
      </w:r>
      <w:r>
        <w:t>(MLOE</w:t>
      </w:r>
      <w:r w:rsidR="009E226F">
        <w:t>)</w:t>
      </w:r>
      <w:r w:rsidR="00920CEE">
        <w:t>,</w:t>
      </w:r>
      <w:r>
        <w:t xml:space="preserve"> as n</w:t>
      </w:r>
      <w:r w:rsidRPr="00C80728">
        <w:t>o single line of evidence can definitively measure impacts of sediment contamination</w:t>
      </w:r>
      <w:r w:rsidR="00920CEE">
        <w:t>,</w:t>
      </w:r>
      <w:r>
        <w:t xml:space="preserve"> and e</w:t>
      </w:r>
      <w:r w:rsidRPr="00C80728">
        <w:t>ach line of evidence has limitations</w:t>
      </w:r>
      <w:r>
        <w:t xml:space="preserve">.  The recommended MLOE are </w:t>
      </w:r>
      <w:r w:rsidRPr="00A949C9">
        <w:t>sediment chemistry, sediment toxicity,</w:t>
      </w:r>
      <w:r>
        <w:t xml:space="preserve"> and</w:t>
      </w:r>
      <w:r w:rsidRPr="00A949C9">
        <w:t xml:space="preserve"> biological assessment</w:t>
      </w:r>
      <w:r>
        <w:t xml:space="preserve"> (</w:t>
      </w:r>
      <w:r w:rsidRPr="00C80728">
        <w:t>impacts to benthic macrofauna communities</w:t>
      </w:r>
      <w:r>
        <w:t xml:space="preserve">).  </w:t>
      </w:r>
      <w:r w:rsidRPr="00774AC9">
        <w:t>Th</w:t>
      </w:r>
      <w:r>
        <w:t>e</w:t>
      </w:r>
      <w:r w:rsidRPr="00774AC9">
        <w:t xml:space="preserve"> report also contains potential new </w:t>
      </w:r>
      <w:r>
        <w:t xml:space="preserve">research and </w:t>
      </w:r>
      <w:r w:rsidRPr="00774AC9">
        <w:t>methods</w:t>
      </w:r>
      <w:r>
        <w:t xml:space="preserve"> </w:t>
      </w:r>
      <w:r w:rsidRPr="00774AC9">
        <w:t xml:space="preserve">for habitat quality assessment. </w:t>
      </w:r>
      <w:r>
        <w:t xml:space="preserve"> One </w:t>
      </w:r>
      <w:r w:rsidR="00670B52">
        <w:t xml:space="preserve">important </w:t>
      </w:r>
      <w:r w:rsidRPr="00774AC9">
        <w:t>accomplishment</w:t>
      </w:r>
      <w:r>
        <w:t xml:space="preserve"> </w:t>
      </w:r>
      <w:r w:rsidR="00670B52">
        <w:t>was</w:t>
      </w:r>
      <w:r>
        <w:t xml:space="preserve"> the i</w:t>
      </w:r>
      <w:r w:rsidRPr="00774AC9">
        <w:t xml:space="preserve">ndirect </w:t>
      </w:r>
      <w:r>
        <w:t>a</w:t>
      </w:r>
      <w:r w:rsidRPr="00774AC9">
        <w:t>ssessment</w:t>
      </w:r>
      <w:r>
        <w:t xml:space="preserve"> conceptual framework that consists of </w:t>
      </w:r>
      <w:r w:rsidRPr="00350947">
        <w:t>three tiers of analysis to address variations in site complexity and data availability</w:t>
      </w:r>
      <w:r>
        <w:t xml:space="preserve"> that integrates two independent indicators to produce a categorical output describing the relative degree of impact associated with sediment contamination within a site (</w:t>
      </w:r>
      <w:r w:rsidR="00E165AF">
        <w:fldChar w:fldCharType="begin"/>
      </w:r>
      <w:r w:rsidR="00E165AF">
        <w:instrText xml:space="preserve"> REF _Ref11340332 \h </w:instrText>
      </w:r>
      <w:r w:rsidR="00E165AF">
        <w:fldChar w:fldCharType="separate"/>
      </w:r>
      <w:r w:rsidR="0041614F">
        <w:t xml:space="preserve">Figure </w:t>
      </w:r>
      <w:r w:rsidR="0041614F">
        <w:rPr>
          <w:noProof/>
        </w:rPr>
        <w:t>4</w:t>
      </w:r>
      <w:r w:rsidR="00E165AF">
        <w:fldChar w:fldCharType="end"/>
      </w:r>
      <w:r>
        <w:t xml:space="preserve">; SCCWRP 2015).  </w:t>
      </w:r>
    </w:p>
    <w:p w:rsidR="004809A2" w:rsidRDefault="004809A2" w:rsidP="00646B8B">
      <w:pPr>
        <w:spacing w:after="0"/>
      </w:pPr>
    </w:p>
    <w:p w:rsidR="00646070" w:rsidRDefault="009E226F" w:rsidP="002064BA">
      <w:pPr>
        <w:pStyle w:val="Caption"/>
        <w:ind w:left="1890"/>
      </w:pPr>
      <w:bookmarkStart w:id="30" w:name="_Ref11340332"/>
      <w:bookmarkStart w:id="31" w:name="_Toc7989923"/>
      <w:proofErr w:type="gramStart"/>
      <w:r>
        <w:t xml:space="preserve">Figure </w:t>
      </w:r>
      <w:fldSimple w:instr=" SEQ Figure \* ARABIC ">
        <w:r w:rsidR="0041614F">
          <w:rPr>
            <w:noProof/>
          </w:rPr>
          <w:t>4</w:t>
        </w:r>
      </w:fldSimple>
      <w:bookmarkEnd w:id="30"/>
      <w:r>
        <w:t>.</w:t>
      </w:r>
      <w:proofErr w:type="gramEnd"/>
      <w:r w:rsidR="00646070">
        <w:t xml:space="preserve">  T</w:t>
      </w:r>
      <w:r w:rsidR="00646070" w:rsidRPr="00683D03">
        <w:t xml:space="preserve">he </w:t>
      </w:r>
      <w:r w:rsidR="00646070">
        <w:t xml:space="preserve">three tiered </w:t>
      </w:r>
      <w:r w:rsidR="00646070" w:rsidRPr="00683D03">
        <w:t xml:space="preserve">indirect assessment conceptual framework model </w:t>
      </w:r>
      <w:r w:rsidR="00646070">
        <w:t>developed by SCCWRP (taken from SCCWRP 2015).</w:t>
      </w:r>
      <w:bookmarkEnd w:id="31"/>
    </w:p>
    <w:p w:rsidR="00646070" w:rsidRDefault="00646070" w:rsidP="00646070">
      <w:pPr>
        <w:jc w:val="center"/>
      </w:pPr>
      <w:r>
        <w:rPr>
          <w:noProof/>
        </w:rPr>
        <w:drawing>
          <wp:inline distT="0" distB="0" distL="0" distR="0" wp14:anchorId="5374D24F" wp14:editId="43B5149D">
            <wp:extent cx="4762500" cy="3124200"/>
            <wp:effectExtent l="19050" t="19050" r="1905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0" cy="3124200"/>
                    </a:xfrm>
                    <a:prstGeom prst="rect">
                      <a:avLst/>
                    </a:prstGeom>
                    <a:noFill/>
                    <a:ln>
                      <a:solidFill>
                        <a:schemeClr val="tx1"/>
                      </a:solidFill>
                    </a:ln>
                  </pic:spPr>
                </pic:pic>
              </a:graphicData>
            </a:graphic>
          </wp:inline>
        </w:drawing>
      </w:r>
    </w:p>
    <w:p w:rsidR="00646070" w:rsidRPr="00683D03" w:rsidRDefault="00B17BBB" w:rsidP="00646070">
      <w:r w:rsidRPr="00441305">
        <w:rPr>
          <w:rStyle w:val="Heading4Char"/>
        </w:rPr>
        <w:lastRenderedPageBreak/>
        <w:t>Summary</w:t>
      </w:r>
      <w:r w:rsidR="00441305">
        <w:t xml:space="preserve"> –</w:t>
      </w:r>
      <w:r>
        <w:t xml:space="preserve"> </w:t>
      </w:r>
      <w:r w:rsidR="00670B52">
        <w:t>S</w:t>
      </w:r>
      <w:r w:rsidR="00CA189D">
        <w:t xml:space="preserve">everal aspects </w:t>
      </w:r>
      <w:r w:rsidR="00441305">
        <w:t xml:space="preserve">including: project organization, </w:t>
      </w:r>
      <w:r w:rsidR="00FF15F0">
        <w:t xml:space="preserve">a random </w:t>
      </w:r>
      <w:r w:rsidR="00FF15F0" w:rsidRPr="00D27881">
        <w:t>stratified</w:t>
      </w:r>
      <w:r w:rsidR="00FF15F0">
        <w:t xml:space="preserve"> </w:t>
      </w:r>
      <w:r w:rsidR="00441305">
        <w:t>sample design, the use of PRIMER software for benthic community analysis, the use of a combination of four benthic indices</w:t>
      </w:r>
      <w:r w:rsidR="00FF15F0">
        <w:t>,</w:t>
      </w:r>
      <w:r w:rsidR="00441305">
        <w:t xml:space="preserve"> </w:t>
      </w:r>
      <w:r w:rsidR="00FF15F0">
        <w:t xml:space="preserve">MLOE, and the </w:t>
      </w:r>
      <w:r w:rsidR="00FF15F0" w:rsidRPr="00FF15F0">
        <w:t>three tiered assessment conceptual framework</w:t>
      </w:r>
      <w:r w:rsidR="00FF15F0">
        <w:t xml:space="preserve"> </w:t>
      </w:r>
      <w:r w:rsidR="00441305">
        <w:t>c</w:t>
      </w:r>
      <w:r w:rsidR="00CA189D">
        <w:t xml:space="preserve">ould be useful for </w:t>
      </w:r>
      <w:r w:rsidR="00441305">
        <w:t>updating the MEP benthic infaunal survey.</w:t>
      </w:r>
      <w:r w:rsidR="006423F0">
        <w:t xml:space="preserve"> </w:t>
      </w:r>
      <w:r w:rsidR="00FF15F0" w:rsidRPr="00FF15F0">
        <w:t xml:space="preserve">The SCCWRP benthic macrofauna </w:t>
      </w:r>
      <w:r w:rsidR="00FF15F0">
        <w:t>sampling method</w:t>
      </w:r>
      <w:r w:rsidR="00FF15F0" w:rsidRPr="00FF15F0">
        <w:t xml:space="preserve"> indicate</w:t>
      </w:r>
      <w:r w:rsidR="00FF15F0">
        <w:t>s</w:t>
      </w:r>
      <w:r w:rsidR="00FF15F0" w:rsidRPr="00FF15F0">
        <w:t xml:space="preserve"> that the continued use of a modified </w:t>
      </w:r>
      <w:r w:rsidR="006A3F7D">
        <w:t>Van Veen</w:t>
      </w:r>
      <w:r w:rsidR="00FF15F0" w:rsidRPr="00FF15F0">
        <w:t xml:space="preserve"> grab </w:t>
      </w:r>
      <w:r w:rsidR="00D64547">
        <w:t xml:space="preserve">in August and September </w:t>
      </w:r>
      <w:r w:rsidR="00FF15F0" w:rsidRPr="00FF15F0">
        <w:t>would be appropriate for an updated MEP benthic sampling procedure.</w:t>
      </w:r>
    </w:p>
    <w:p w:rsidR="00646070" w:rsidRDefault="00646070" w:rsidP="00646070">
      <w:pPr>
        <w:pStyle w:val="Heading2"/>
      </w:pPr>
      <w:bookmarkStart w:id="32" w:name="_Toc11407558"/>
      <w:r w:rsidRPr="0013534A">
        <w:t>Published Literature</w:t>
      </w:r>
      <w:bookmarkEnd w:id="32"/>
    </w:p>
    <w:p w:rsidR="00646070" w:rsidRDefault="00670B52" w:rsidP="00646070">
      <w:pPr>
        <w:spacing w:after="220"/>
      </w:pPr>
      <w:r>
        <w:t>Our</w:t>
      </w:r>
      <w:r w:rsidR="00646070">
        <w:t xml:space="preserve"> review of the published literature focused on sample collection methods</w:t>
      </w:r>
      <w:r w:rsidR="00034905">
        <w:t>, sieve mesh size, preservatives,</w:t>
      </w:r>
      <w:r w:rsidR="00646070">
        <w:t xml:space="preserve"> and types of </w:t>
      </w:r>
      <w:r w:rsidR="00646070" w:rsidRPr="00763E93">
        <w:t xml:space="preserve">benthic habitat indicators.  The most common collection methods used for assessing benthic habitat quality in intertidal and subtidal waters consisting of hard and soft bottom substrates are summarized in </w:t>
      </w:r>
      <w:r w:rsidR="00E165AF">
        <w:fldChar w:fldCharType="begin"/>
      </w:r>
      <w:r w:rsidR="00E165AF">
        <w:instrText xml:space="preserve"> REF _Ref11340354 \h </w:instrText>
      </w:r>
      <w:r w:rsidR="00E165AF">
        <w:fldChar w:fldCharType="separate"/>
      </w:r>
      <w:r w:rsidR="0041614F">
        <w:t xml:space="preserve">Table </w:t>
      </w:r>
      <w:r w:rsidR="0041614F">
        <w:rPr>
          <w:noProof/>
        </w:rPr>
        <w:t>2</w:t>
      </w:r>
      <w:r w:rsidR="00E165AF">
        <w:fldChar w:fldCharType="end"/>
      </w:r>
      <w:r w:rsidR="00070A66">
        <w:rPr>
          <w:rStyle w:val="FootnoteReference"/>
        </w:rPr>
        <w:footnoteReference w:id="6"/>
      </w:r>
      <w:r w:rsidR="00646070" w:rsidRPr="00763E93">
        <w:t>.  The table also provides type of species or data collected and whether data results will be qualitative or quantitative along with relative cost and assessment value based on our best professional</w:t>
      </w:r>
      <w:r w:rsidR="00646070" w:rsidRPr="00C514D7">
        <w:t xml:space="preserve"> judgement</w:t>
      </w:r>
      <w:r w:rsidR="00646070">
        <w:t>.</w:t>
      </w:r>
    </w:p>
    <w:p w:rsidR="00034905" w:rsidRDefault="00034905" w:rsidP="00034905">
      <w:pPr>
        <w:pStyle w:val="Heading3"/>
      </w:pPr>
      <w:bookmarkStart w:id="33" w:name="_Toc11407559"/>
      <w:r w:rsidRPr="00034905">
        <w:t>Sieve Mesh Size</w:t>
      </w:r>
      <w:bookmarkEnd w:id="33"/>
    </w:p>
    <w:p w:rsidR="00034905" w:rsidRDefault="00034905" w:rsidP="00034905">
      <w:r>
        <w:t xml:space="preserve">Several different sieve mesh sizes are used for the extraction of benthic infaunal organisms from sediments; for example, 300 µm (0.3 mm), 500 µm (0.5 mm), and 1.0 mm.  The mesh size selected for a study defines the minimum size of the fauna collected.  Benthic invertebrate body size varies with species and with life stage within each species.  Benthic invertebrate species in soft-bottom habitats are grouped based on body size into different sub-components of the benthic community.  Megafauna (greater than 1 cm), macrofauna (greater than 0.5 mm), meiofauna (less than 0.5 mm), and microfauna (less than 0.05 mm) are typically considered separately based on differing ecological roles and sample collection methodologies.  Despite this classification, benthic studies are rarely designed to strictly delineate a particular component of the benthic community.  For example, both epifauna and infauna are captured in grab samplers, and a 0.5-mm-mesh screen retains both megafauna and macrofauna, along with some </w:t>
      </w:r>
      <w:proofErr w:type="spellStart"/>
      <w:r>
        <w:t>meiofaunal</w:t>
      </w:r>
      <w:proofErr w:type="spellEnd"/>
      <w:r>
        <w:t xml:space="preserve"> organisms.  Most surveys of soft-bottom benthos in Atlantic coastal waters have focused on macrofauna (Brooks et al. 2006).</w:t>
      </w:r>
    </w:p>
    <w:p w:rsidR="00BE7CEE" w:rsidRDefault="00034905" w:rsidP="00763E93">
      <w:pPr>
        <w:spacing w:after="220"/>
      </w:pPr>
      <w:r>
        <w:t xml:space="preserve">The choice of the sieve mesh size used for a program depends on the particular aims of the study (e.g., a general characterization of infaunal assemblages or a study of recruitment), coarseness of the sediment (which affects the volume of sediment retained and hence processing time) and the desirability or not of collecting juvenile macrofauna (which can be difficult to identify since taxonomic descriptions are usually based on characteristics of adults; </w:t>
      </w:r>
      <w:proofErr w:type="spellStart"/>
      <w:r>
        <w:t>Maciolek</w:t>
      </w:r>
      <w:proofErr w:type="spellEnd"/>
      <w:r>
        <w:t>-Blake et al. 1985, James et al. 1995, Gibson et al. 2000).  The use of a larger mesh size (1.0 mm) is preferred when sediments contain detritus, as in wetlands or estuarine environments, to prevent clogging of the sieve (</w:t>
      </w:r>
      <w:proofErr w:type="spellStart"/>
      <w:r>
        <w:t>Tagliapietra</w:t>
      </w:r>
      <w:proofErr w:type="spellEnd"/>
      <w:r>
        <w:t xml:space="preserve"> and </w:t>
      </w:r>
      <w:proofErr w:type="spellStart"/>
      <w:r>
        <w:t>Sigovini</w:t>
      </w:r>
      <w:proofErr w:type="spellEnd"/>
      <w:r>
        <w:t xml:space="preserve"> 2010).  A 1.0 mm mesh size is sufficient for descriptive surveys, biomass estimates, or bionomics studies (Bachelet 1990, Rumohr 2009).  The use of a finer mesh size (≤ 0.5 mm) is recommended for special purposes, </w:t>
      </w:r>
      <w:bookmarkStart w:id="34" w:name="_Toc188779145"/>
      <w:bookmarkEnd w:id="8"/>
    </w:p>
    <w:p w:rsidR="005E67CD" w:rsidRDefault="005E67CD" w:rsidP="005E67CD">
      <w:pPr>
        <w:sectPr w:rsidR="005E67CD" w:rsidSect="002648BD">
          <w:pgSz w:w="12240" w:h="15840"/>
          <w:pgMar w:top="1440" w:right="1440" w:bottom="1440" w:left="1440" w:header="720" w:footer="720" w:gutter="0"/>
          <w:pgNumType w:start="1"/>
          <w:cols w:space="720"/>
          <w:docGrid w:linePitch="360"/>
        </w:sectPr>
      </w:pPr>
    </w:p>
    <w:p w:rsidR="00646070" w:rsidRDefault="00646070" w:rsidP="002064BA">
      <w:pPr>
        <w:pStyle w:val="Caption"/>
        <w:ind w:left="900" w:hanging="900"/>
      </w:pPr>
      <w:bookmarkStart w:id="35" w:name="_Ref11340354"/>
      <w:bookmarkStart w:id="36" w:name="_Toc12012065"/>
      <w:proofErr w:type="gramStart"/>
      <w:r>
        <w:lastRenderedPageBreak/>
        <w:t xml:space="preserve">Table </w:t>
      </w:r>
      <w:fldSimple w:instr=" SEQ Table \* ARABIC ">
        <w:r w:rsidR="0041614F">
          <w:rPr>
            <w:noProof/>
          </w:rPr>
          <w:t>2</w:t>
        </w:r>
      </w:fldSimple>
      <w:bookmarkEnd w:id="35"/>
      <w:r>
        <w:t>.</w:t>
      </w:r>
      <w:proofErr w:type="gramEnd"/>
      <w:r>
        <w:t xml:space="preserve">  C</w:t>
      </w:r>
      <w:r w:rsidRPr="00535707">
        <w:t xml:space="preserve">ommon collection methods used for assessing benthic habitat quality in intertidal and subtidal waters </w:t>
      </w:r>
      <w:r>
        <w:t>with</w:t>
      </w:r>
      <w:r w:rsidRPr="00535707">
        <w:t xml:space="preserve"> hard and soft bottom substrates</w:t>
      </w:r>
      <w:r>
        <w:t xml:space="preserve"> (</w:t>
      </w:r>
      <w:proofErr w:type="spellStart"/>
      <w:r>
        <w:t>Holme</w:t>
      </w:r>
      <w:proofErr w:type="spellEnd"/>
      <w:r>
        <w:t xml:space="preserve"> and McIntyre 1984, Murphy and Willis 1996</w:t>
      </w:r>
      <w:r w:rsidR="0028048A">
        <w:t>,</w:t>
      </w:r>
      <w:r w:rsidR="0028048A" w:rsidRPr="0028048A">
        <w:rPr>
          <w:rFonts w:ascii="BookAntiqua" w:hAnsi="BookAntiqua" w:cs="BookAntiqua"/>
        </w:rPr>
        <w:t xml:space="preserve"> </w:t>
      </w:r>
      <w:r w:rsidR="0028048A">
        <w:rPr>
          <w:rFonts w:ascii="BookAntiqua" w:hAnsi="BookAntiqua" w:cs="BookAntiqua"/>
        </w:rPr>
        <w:t xml:space="preserve">Gibson </w:t>
      </w:r>
      <w:r w:rsidR="008F61CF">
        <w:t xml:space="preserve">2000, </w:t>
      </w:r>
      <w:r>
        <w:t>Zale et al. 2012, and Somerfield and Warwick 2013).</w:t>
      </w:r>
      <w:bookmarkEnd w:id="36"/>
    </w:p>
    <w:p w:rsidR="00646070" w:rsidRDefault="006E51B3" w:rsidP="00646070">
      <w:pPr>
        <w:spacing w:after="220"/>
      </w:pPr>
      <w:r w:rsidRPr="006E51B3">
        <w:rPr>
          <w:noProof/>
        </w:rPr>
        <w:drawing>
          <wp:inline distT="0" distB="0" distL="0" distR="0" wp14:anchorId="14E4A4CD" wp14:editId="2293172E">
            <wp:extent cx="8421624" cy="4590288"/>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421624" cy="4590288"/>
                    </a:xfrm>
                    <a:prstGeom prst="rect">
                      <a:avLst/>
                    </a:prstGeom>
                    <a:noFill/>
                    <a:ln>
                      <a:noFill/>
                    </a:ln>
                  </pic:spPr>
                </pic:pic>
              </a:graphicData>
            </a:graphic>
          </wp:inline>
        </w:drawing>
      </w:r>
    </w:p>
    <w:p w:rsidR="006E51B3" w:rsidRDefault="006E51B3" w:rsidP="006E51B3">
      <w:pPr>
        <w:spacing w:after="0"/>
      </w:pPr>
      <w:r>
        <w:br w:type="page"/>
      </w:r>
    </w:p>
    <w:p w:rsidR="00646070" w:rsidRPr="00917F25" w:rsidRDefault="006E51B3" w:rsidP="004A44CC">
      <w:pPr>
        <w:spacing w:after="220"/>
        <w:rPr>
          <w:b/>
        </w:rPr>
      </w:pPr>
      <w:proofErr w:type="gramStart"/>
      <w:r w:rsidRPr="00917F25">
        <w:rPr>
          <w:b/>
        </w:rPr>
        <w:lastRenderedPageBreak/>
        <w:t xml:space="preserve">Table </w:t>
      </w:r>
      <w:r w:rsidR="00606C93">
        <w:rPr>
          <w:b/>
        </w:rPr>
        <w:t>2</w:t>
      </w:r>
      <w:r w:rsidRPr="00917F25">
        <w:rPr>
          <w:b/>
        </w:rPr>
        <w:t>.</w:t>
      </w:r>
      <w:proofErr w:type="gramEnd"/>
      <w:r w:rsidRPr="00917F25">
        <w:rPr>
          <w:b/>
        </w:rPr>
        <w:t xml:space="preserve">  </w:t>
      </w:r>
      <w:proofErr w:type="gramStart"/>
      <w:r w:rsidRPr="00917F25">
        <w:rPr>
          <w:b/>
        </w:rPr>
        <w:t>Continued.</w:t>
      </w:r>
      <w:proofErr w:type="gramEnd"/>
      <w:r w:rsidRPr="00917F25">
        <w:rPr>
          <w:b/>
        </w:rPr>
        <w:t xml:space="preserve"> </w:t>
      </w:r>
    </w:p>
    <w:p w:rsidR="00646070" w:rsidRDefault="006E51B3" w:rsidP="00646070">
      <w:pPr>
        <w:spacing w:after="220"/>
      </w:pPr>
      <w:r w:rsidRPr="006E51B3">
        <w:rPr>
          <w:noProof/>
        </w:rPr>
        <w:drawing>
          <wp:inline distT="0" distB="0" distL="0" distR="0" wp14:anchorId="7FECF6DB" wp14:editId="40C723C6">
            <wp:extent cx="8430768" cy="3840480"/>
            <wp:effectExtent l="0" t="0" r="889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430768" cy="3840480"/>
                    </a:xfrm>
                    <a:prstGeom prst="rect">
                      <a:avLst/>
                    </a:prstGeom>
                    <a:noFill/>
                    <a:ln>
                      <a:noFill/>
                    </a:ln>
                  </pic:spPr>
                </pic:pic>
              </a:graphicData>
            </a:graphic>
          </wp:inline>
        </w:drawing>
      </w:r>
    </w:p>
    <w:p w:rsidR="006E51B3" w:rsidRPr="00976BC6" w:rsidRDefault="006E51B3" w:rsidP="006E51B3">
      <w:pPr>
        <w:spacing w:after="0"/>
        <w:rPr>
          <w:sz w:val="18"/>
          <w:szCs w:val="18"/>
        </w:rPr>
      </w:pPr>
      <w:r w:rsidRPr="00976BC6">
        <w:rPr>
          <w:sz w:val="18"/>
          <w:szCs w:val="18"/>
        </w:rPr>
        <w:t xml:space="preserve">Notes: </w:t>
      </w:r>
    </w:p>
    <w:p w:rsidR="006E51B3" w:rsidRPr="00976BC6" w:rsidRDefault="006E51B3" w:rsidP="004A44CC">
      <w:pPr>
        <w:spacing w:after="0"/>
        <w:ind w:left="90" w:hanging="90"/>
        <w:rPr>
          <w:sz w:val="18"/>
          <w:szCs w:val="18"/>
        </w:rPr>
      </w:pPr>
      <w:r w:rsidRPr="00976BC6">
        <w:rPr>
          <w:sz w:val="18"/>
          <w:szCs w:val="18"/>
          <w:vertAlign w:val="superscript"/>
        </w:rPr>
        <w:t>1</w:t>
      </w:r>
      <w:r w:rsidRPr="00976BC6">
        <w:rPr>
          <w:sz w:val="18"/>
          <w:szCs w:val="18"/>
        </w:rPr>
        <w:t xml:space="preserve">Volunteers could conduct intertidal transects and quadrats for a short list of selected species (e.g. invasive, commercially important, or macroalgae) on which they have been trained.  </w:t>
      </w:r>
    </w:p>
    <w:p w:rsidR="006E51B3" w:rsidRPr="00976BC6" w:rsidRDefault="006E51B3" w:rsidP="006E51B3">
      <w:pPr>
        <w:spacing w:after="0"/>
        <w:rPr>
          <w:sz w:val="18"/>
          <w:szCs w:val="18"/>
        </w:rPr>
      </w:pPr>
      <w:r w:rsidRPr="00976BC6">
        <w:rPr>
          <w:sz w:val="18"/>
          <w:szCs w:val="18"/>
          <w:vertAlign w:val="superscript"/>
        </w:rPr>
        <w:t>2</w:t>
      </w:r>
      <w:r w:rsidRPr="00976BC6">
        <w:rPr>
          <w:sz w:val="18"/>
          <w:szCs w:val="18"/>
        </w:rPr>
        <w:t xml:space="preserve">Volunteers could collect intertidal soft substrate grab or core samples after they have received training. </w:t>
      </w:r>
    </w:p>
    <w:p w:rsidR="006E51B3" w:rsidRPr="00976BC6" w:rsidRDefault="006E51B3" w:rsidP="006E51B3">
      <w:pPr>
        <w:spacing w:after="0"/>
        <w:rPr>
          <w:sz w:val="18"/>
          <w:szCs w:val="18"/>
        </w:rPr>
      </w:pPr>
      <w:r w:rsidRPr="00976BC6">
        <w:rPr>
          <w:sz w:val="18"/>
          <w:szCs w:val="18"/>
          <w:vertAlign w:val="superscript"/>
        </w:rPr>
        <w:t>3</w:t>
      </w:r>
      <w:r w:rsidRPr="00976BC6">
        <w:rPr>
          <w:sz w:val="18"/>
          <w:szCs w:val="18"/>
        </w:rPr>
        <w:t>Observational information of invasive or rare species from citizens or volunteers would provide qualitative data of medium assessment value.</w:t>
      </w:r>
    </w:p>
    <w:p w:rsidR="00DF0A15" w:rsidRDefault="006E51B3" w:rsidP="00C86936">
      <w:pPr>
        <w:ind w:left="90" w:hanging="90"/>
      </w:pPr>
      <w:r w:rsidRPr="00976BC6">
        <w:rPr>
          <w:sz w:val="18"/>
          <w:szCs w:val="18"/>
          <w:vertAlign w:val="superscript"/>
        </w:rPr>
        <w:t>4</w:t>
      </w:r>
      <w:r w:rsidRPr="00976BC6">
        <w:rPr>
          <w:sz w:val="18"/>
          <w:szCs w:val="18"/>
        </w:rPr>
        <w:t>Depending on the type of data collected by the AUV sensor array ground-</w:t>
      </w:r>
      <w:proofErr w:type="spellStart"/>
      <w:r w:rsidRPr="00976BC6">
        <w:rPr>
          <w:sz w:val="18"/>
          <w:szCs w:val="18"/>
        </w:rPr>
        <w:t>truthing</w:t>
      </w:r>
      <w:proofErr w:type="spellEnd"/>
      <w:r w:rsidRPr="00976BC6">
        <w:rPr>
          <w:sz w:val="18"/>
          <w:szCs w:val="18"/>
        </w:rPr>
        <w:t xml:space="preserve"> may be necessary, for example sediment type from sonar, providing qualitative data.</w:t>
      </w:r>
    </w:p>
    <w:p w:rsidR="00DF0A15" w:rsidRPr="009808DD" w:rsidRDefault="00DF0A15" w:rsidP="00DF0A15">
      <w:pPr>
        <w:sectPr w:rsidR="00DF0A15" w:rsidRPr="009808DD" w:rsidSect="009808DD">
          <w:pgSz w:w="15840" w:h="12240" w:orient="landscape"/>
          <w:pgMar w:top="1440" w:right="1440" w:bottom="1440" w:left="1440" w:header="720" w:footer="720" w:gutter="0"/>
          <w:cols w:space="720"/>
          <w:docGrid w:linePitch="360"/>
        </w:sectPr>
      </w:pPr>
    </w:p>
    <w:bookmarkEnd w:id="34"/>
    <w:p w:rsidR="005565AC" w:rsidRDefault="005565AC" w:rsidP="005565AC">
      <w:proofErr w:type="gramStart"/>
      <w:r>
        <w:lastRenderedPageBreak/>
        <w:t>such</w:t>
      </w:r>
      <w:proofErr w:type="gramEnd"/>
      <w:r>
        <w:t xml:space="preserve"> as a detailed production study, in order to cover the entire size or age range of a population of interest (Rumohr 2009).  Finer mesh sizes provide improved estimates of infaunal density and seasonal fluctuations at population and community levels (</w:t>
      </w:r>
      <w:proofErr w:type="spellStart"/>
      <w:r>
        <w:t>Maciolek</w:t>
      </w:r>
      <w:proofErr w:type="spellEnd"/>
      <w:r>
        <w:t>-Blake et al. 1985).  The main advantage of using finer mesh sizes is the retention of both large and small-bodied taxa, and juvenile and adult life stages of an organism (Gibson et al. 2000).  Mesh sizes of 0.1 mm and 0.2 mm are suggested for use in macrofaunal population dynamics studies to provide adequate abundance estimates of individuals in small size classes (Bachelet 1990).  The main disadvantage of using finer mesh sizes is the increased cost of sample processing. For example, using a 0.5-mm mesh rather than a 1.0-mm mesh could increase retention of total macrofaunal organisms by 130 to 180%; however, costs for sample processing may increase from approximately 35% to as much as 200% due primarily to sorting and taxonomic identification (US</w:t>
      </w:r>
      <w:r w:rsidR="007B683B">
        <w:t xml:space="preserve"> </w:t>
      </w:r>
      <w:r>
        <w:t>EPA 1986-1991, Gibson et al. 2000, Hartwell and Fukuyama 2015).  If finer mesh sizes (≤ 0.5 mm) are used in addition to a 1.0 mm or 0.5 mm size, sieves should be nested and the sieve fractions treated separately throughout the laboratory and identification process with results given for the individual and summed fractions (</w:t>
      </w:r>
      <w:proofErr w:type="spellStart"/>
      <w:r>
        <w:t>Maciolek</w:t>
      </w:r>
      <w:proofErr w:type="spellEnd"/>
      <w:r>
        <w:t>-Blake et al. 1985, Rumohr 2009).  The use of different or unique mesh sizes can limit the comparability of results between studies and areas; as a result Gibson et al. (2000) recommended that a standard sieve mesh size be selected for all benthic monitoring programs.  A review of the estuarine monitoring programs from around the nation showed the use of both 0.5 mm and 1.0 mm mesh sizes, with the majority of programs using a 0.5 mm mesh size (Gibson et al. 2000).  In coastal waters, the 0.5 mm mesh size has generally become the standard for macrofaunal sampling (Gage et al. 2002).  Comparisons among studies require careful attention to the details of sampling and processing methodology (Brook et al. 2006).</w:t>
      </w:r>
    </w:p>
    <w:p w:rsidR="005565AC" w:rsidRDefault="005565AC" w:rsidP="005565AC">
      <w:r>
        <w:t>Several studies have examined the influence of different sieve mesh sizes on benthic infaunal collection and monitoring results (</w:t>
      </w:r>
      <w:proofErr w:type="spellStart"/>
      <w:r>
        <w:t>Maciolek</w:t>
      </w:r>
      <w:proofErr w:type="spellEnd"/>
      <w:r>
        <w:t xml:space="preserve">-Blake et al. 1985, Bachelet 1990, James et al. 1995, </w:t>
      </w:r>
      <w:proofErr w:type="spellStart"/>
      <w:r>
        <w:t>Hilbig</w:t>
      </w:r>
      <w:proofErr w:type="spellEnd"/>
      <w:r>
        <w:t xml:space="preserve"> and Blake 2000, Gage et al. 2002, </w:t>
      </w:r>
      <w:proofErr w:type="spellStart"/>
      <w:r>
        <w:t>Hammerstrom</w:t>
      </w:r>
      <w:proofErr w:type="spellEnd"/>
      <w:r>
        <w:t xml:space="preserve"> et al. 2010, Hartwell and Fukuyama 2015).  Generally, these studies found the 1.0 mm mesh had significantly lower sieving efficiency and retention rate compared to a 0.5 mm mesh (Bachelet 1990, </w:t>
      </w:r>
      <w:proofErr w:type="spellStart"/>
      <w:r>
        <w:t>Hammerstom</w:t>
      </w:r>
      <w:proofErr w:type="spellEnd"/>
      <w:r>
        <w:t xml:space="preserve"> et al. 2010, Hartwell and Fukuyama </w:t>
      </w:r>
      <w:r w:rsidRPr="0032090C">
        <w:t>2015</w:t>
      </w:r>
      <w:r>
        <w:t xml:space="preserve">).  The studies showed that sieve mesh size had an effect on benthic descriptors including the number of species, abundance, diversity, evenness, and feeding guilds (Bachelet 1990, James et al. 1995, </w:t>
      </w:r>
      <w:proofErr w:type="spellStart"/>
      <w:r>
        <w:t>Hammerstrom</w:t>
      </w:r>
      <w:proofErr w:type="spellEnd"/>
      <w:r>
        <w:t xml:space="preserve"> et al. 2010, Hartwell and Fukuyama 2015).  Mesh size efficiency, which affects taxonomic composition, shows considerable seasonal variation due to settlement pulses, and differs according to phyla and between species with in a phylum.  Generally, crustacean abundance is the most affected followed by polychaete, and bivalve (Bachelet 1990, </w:t>
      </w:r>
      <w:proofErr w:type="spellStart"/>
      <w:r>
        <w:t>Hammerstom</w:t>
      </w:r>
      <w:proofErr w:type="spellEnd"/>
      <w:r>
        <w:t xml:space="preserve"> et al. 2010, Hartwell and Fukuyama 2015).  The studies indicated variable results and the authors did not entirely agree on the magnitude of the impact of differences in sieving efficiency depending on which parameter was being examined (e.g. abundance, biomass, and diversity) and the statistical approach (Hartwell and Fukuyama 2015).  </w:t>
      </w:r>
    </w:p>
    <w:p w:rsidR="005565AC" w:rsidRDefault="005565AC" w:rsidP="005565AC">
      <w:r>
        <w:t xml:space="preserve">In addition to effects of sieve size, James et al. (1995) examined how the level of taxonomic resolution affects interpretations of spatial patterns in macrofaunal assemblages.  Like sieve size, the taxonomic level of macrofaunal identification should depend on the aim of the study.  </w:t>
      </w:r>
      <w:r>
        <w:lastRenderedPageBreak/>
        <w:t>Several studies (Warwick 1988, Ferraro and Cole 1990, Warwick et al. 1990, Ferraro and Cole 1992) indicate that in some instances species-level taxonomic identification does not yield any more information than family- or even phylum-level identification (Gibson et al. 2000).  Patterns of spatial variation consistent with anthropogenic disturbances are often similar both for species and broader taxonomic classifications of macrofauna and meiofauna (James et al. 1995). The degree of taxonomic resolution required to adequately characterize the community depends on the diversity present in the community. While species level identification is desired for macroinvertebrates surveys, it is often costly and assessment needs can generally be met at the genus level for classifying sites as minimally impaired or impaired (Gibson et al. 2000).  However, species-level identification may be required to assess the sources of impairment (Gibson et al. 2000).  James et al. (1995) suggest that if a choice needs to be made between larger mesh-size (e.g. 1.0 mm) or coarser taxonomic resolution, it is important to consider that if samples are processed at a coarse taxonomic level and stored, further analyses could be done later at a finer taxonomic resolution if necessary (e.g. a particular species is later shown to be environmentally sensitive). It is not possible, however, to go back and redo sampling with a finer sieve mesh.</w:t>
      </w:r>
    </w:p>
    <w:p w:rsidR="005565AC" w:rsidRDefault="005565AC" w:rsidP="005565AC">
      <w:r>
        <w:t xml:space="preserve">Two sieve mesh sizes, 0.5 mm and 0.3 mm, have been used in benthic monitoring programs in Massachusetts and the New England region.  Programs by the Massachusetts Office of Coastal Zone Management and the National Coastal Condition Assessment used the 0.5 mm sieve (Normandeau 2010, AECOM 2012, US EPA 2015a, </w:t>
      </w:r>
      <w:proofErr w:type="gramStart"/>
      <w:r>
        <w:t>Hubbard</w:t>
      </w:r>
      <w:proofErr w:type="gramEnd"/>
      <w:r>
        <w:t xml:space="preserve"> 2016).  The Massachusetts Estuaries Project (MEP) benthic infauna sampling and the Massachusetts Water Resources Authority (MWRA) Benthic Monitoring Program use the 0.3 mm sieve (Howes and Samimy 2003, Rutecki et al. 2017).  The MWRA program selected the unusually fine 0.3 mm mesh sieve in the development of the Secondary Treatment Facilities Plan (1987–1988) and the current long-term benthic monitoring programs in Boston Harbor and Massachusetts Bay to ensure regional consistency in the offshore New England benthic data (</w:t>
      </w:r>
      <w:proofErr w:type="spellStart"/>
      <w:r>
        <w:t>Hilbig</w:t>
      </w:r>
      <w:proofErr w:type="spellEnd"/>
      <w:r>
        <w:t xml:space="preserve"> and Blake 2000).  Consequently, MWRA adopted the same techniques used for the benthic infaunal studies conducted on Georges Bank in 1980–1982 (</w:t>
      </w:r>
      <w:proofErr w:type="spellStart"/>
      <w:r>
        <w:t>Grassle</w:t>
      </w:r>
      <w:proofErr w:type="spellEnd"/>
      <w:r>
        <w:t xml:space="preserve"> et al. 1985) and the Georges Bank Benthic Infauna Monitoring Program (1981–1985; </w:t>
      </w:r>
      <w:proofErr w:type="spellStart"/>
      <w:r>
        <w:t>Maciolek</w:t>
      </w:r>
      <w:proofErr w:type="spellEnd"/>
      <w:r>
        <w:t xml:space="preserve">-Blake et al. 1985; </w:t>
      </w:r>
      <w:proofErr w:type="spellStart"/>
      <w:r>
        <w:t>Hilbig</w:t>
      </w:r>
      <w:proofErr w:type="spellEnd"/>
      <w:r>
        <w:t xml:space="preserve"> and Blake 2000). </w:t>
      </w:r>
      <w:proofErr w:type="spellStart"/>
      <w:r>
        <w:t>Hilbig</w:t>
      </w:r>
      <w:proofErr w:type="spellEnd"/>
      <w:r>
        <w:t xml:space="preserve"> and Blake (2000) note that the comparison of MWRA results to those from other areas where different methodologies were used should be done with caution.  </w:t>
      </w:r>
    </w:p>
    <w:p w:rsidR="005565AC" w:rsidRPr="00034905" w:rsidRDefault="005565AC" w:rsidP="005565AC">
      <w:pPr>
        <w:pStyle w:val="Heading3"/>
      </w:pPr>
      <w:bookmarkStart w:id="37" w:name="_Toc11407560"/>
      <w:r>
        <w:t>Preservation</w:t>
      </w:r>
      <w:bookmarkEnd w:id="37"/>
    </w:p>
    <w:p w:rsidR="004D5CED" w:rsidRDefault="004D5CED" w:rsidP="00CD5E57">
      <w:r>
        <w:t>A</w:t>
      </w:r>
      <w:r w:rsidR="00B45D5E">
        <w:t xml:space="preserve"> number of </w:t>
      </w:r>
      <w:r w:rsidR="00A36D24">
        <w:t>substances</w:t>
      </w:r>
      <w:r w:rsidR="00B45D5E">
        <w:t xml:space="preserve"> </w:t>
      </w:r>
      <w:r>
        <w:t xml:space="preserve">and preservation procedures have been described in the literature for the different taxonomic groups that occur in benthic macrofaunal assemblages (Lincoln and </w:t>
      </w:r>
      <w:proofErr w:type="spellStart"/>
      <w:r>
        <w:t>Sheals</w:t>
      </w:r>
      <w:proofErr w:type="spellEnd"/>
      <w:r>
        <w:t xml:space="preserve"> 1979, </w:t>
      </w:r>
      <w:proofErr w:type="spellStart"/>
      <w:r>
        <w:t>Brusca</w:t>
      </w:r>
      <w:proofErr w:type="spellEnd"/>
      <w:r>
        <w:t xml:space="preserve"> 1980, Pollock 1998).  The most abundant groups in these assemblages are often polychaetes, crustaceans, and mollusks (de Souza and Barros 2017).  </w:t>
      </w:r>
      <w:r w:rsidR="00614E83">
        <w:t>The two most commonly used sample preservation procedures are 1) fixation in 4-10% formalin with subsequent preservation in 70% ethanol, and 2) preservation in 70% ethanol without the use of a fixative substance (</w:t>
      </w:r>
      <w:proofErr w:type="spellStart"/>
      <w:r w:rsidR="00614E83">
        <w:t>Eleftheriou</w:t>
      </w:r>
      <w:proofErr w:type="spellEnd"/>
      <w:r w:rsidR="00614E83">
        <w:t xml:space="preserve"> and </w:t>
      </w:r>
      <w:proofErr w:type="spellStart"/>
      <w:r w:rsidR="00614E83">
        <w:t>Holme</w:t>
      </w:r>
      <w:proofErr w:type="spellEnd"/>
      <w:r w:rsidR="00614E83">
        <w:t xml:space="preserve"> 1984, de Souza and Barros 2017)</w:t>
      </w:r>
      <w:r w:rsidR="001E4951">
        <w:t xml:space="preserve">.  Fixation is the hardening of tissues to retain their original shape, while preservation is the long-term storage of specimens (Pollock 1998).  The most common fixative is 10% </w:t>
      </w:r>
      <w:r w:rsidR="004F67A4">
        <w:t>formalin;</w:t>
      </w:r>
      <w:r w:rsidR="001E4951">
        <w:t xml:space="preserve"> however it</w:t>
      </w:r>
      <w:r w:rsidR="004F67A4">
        <w:t>s</w:t>
      </w:r>
      <w:r w:rsidR="001E4951">
        <w:t xml:space="preserve"> </w:t>
      </w:r>
      <w:r w:rsidR="004F67A4">
        <w:t xml:space="preserve">use requires </w:t>
      </w:r>
      <w:r w:rsidR="004F67A4">
        <w:lastRenderedPageBreak/>
        <w:t>some precautions</w:t>
      </w:r>
      <w:r w:rsidR="005B2FBA">
        <w:t xml:space="preserve"> (Pollock 1998; de Souza and Barros 2017)</w:t>
      </w:r>
      <w:r w:rsidR="004F67A4">
        <w:t>.  Formalin is acidic and requires buffering with borax or hexamine to prevent damage to animals with calcareous parts</w:t>
      </w:r>
      <w:r w:rsidR="005B2FBA">
        <w:t>, therefore f</w:t>
      </w:r>
      <w:r w:rsidR="00AD3812">
        <w:t xml:space="preserve">ormalin </w:t>
      </w:r>
      <w:r w:rsidR="004F67A4">
        <w:t>is not considered a good long</w:t>
      </w:r>
      <w:r w:rsidR="007B6BFC">
        <w:t>-</w:t>
      </w:r>
      <w:r w:rsidR="004F67A4">
        <w:t xml:space="preserve">term storage medium </w:t>
      </w:r>
      <w:r w:rsidR="005B2FBA">
        <w:t>these</w:t>
      </w:r>
      <w:r w:rsidR="007B6BFC">
        <w:t xml:space="preserve"> organisms</w:t>
      </w:r>
      <w:r w:rsidR="005B2FBA">
        <w:t xml:space="preserve"> (Pollock 1998)</w:t>
      </w:r>
      <w:r w:rsidR="007B6BFC">
        <w:t xml:space="preserve">. </w:t>
      </w:r>
      <w:r w:rsidR="001821CC">
        <w:t xml:space="preserve"> </w:t>
      </w:r>
      <w:r w:rsidR="005B2FBA" w:rsidRPr="005B2FBA">
        <w:t xml:space="preserve">Formalin </w:t>
      </w:r>
      <w:r w:rsidR="00AD3812">
        <w:t>generally fixe</w:t>
      </w:r>
      <w:r w:rsidR="005B2FBA">
        <w:t>s organisms</w:t>
      </w:r>
      <w:r w:rsidR="00AD3812">
        <w:t xml:space="preserve"> in 48 hours (Lincoln and </w:t>
      </w:r>
      <w:proofErr w:type="spellStart"/>
      <w:r w:rsidR="00AD3812">
        <w:t>Sheals</w:t>
      </w:r>
      <w:proofErr w:type="spellEnd"/>
      <w:r w:rsidR="00AD3812">
        <w:t xml:space="preserve"> 1979).  </w:t>
      </w:r>
      <w:r w:rsidR="004F67A4">
        <w:t>Secondly</w:t>
      </w:r>
      <w:r w:rsidR="007B6BFC">
        <w:t>,</w:t>
      </w:r>
      <w:r w:rsidR="004F67A4">
        <w:t xml:space="preserve"> formalin is a toxic compound with carcinogenic effects that requires protective equipment for eyes and hands and should be worked with in a well-ventilated area</w:t>
      </w:r>
      <w:r w:rsidR="007B6BFC">
        <w:t xml:space="preserve"> (Pollock 1998, de Souza and Barros 2017).</w:t>
      </w:r>
      <w:r w:rsidR="004F67A4">
        <w:t xml:space="preserve">  </w:t>
      </w:r>
      <w:r w:rsidR="001821CC">
        <w:t>Disposal of this material must follow federal, state, and local regulations.  Due the precautions with formalin mentioned above, some researchers prefer to use only ethanol or reagent alcohol to preserve samples (de Souza and Barros 2017).  However there are some disadvantages to using ethanol in the field</w:t>
      </w:r>
      <w:r w:rsidR="00051A65">
        <w:t xml:space="preserve"> including is volatility, precipitate formation when ethanol is mixed with seawater, shrinkage </w:t>
      </w:r>
      <w:r w:rsidR="00B26EB8">
        <w:t>of soft-bodied organisms (desiccation of tissues),</w:t>
      </w:r>
      <w:r w:rsidR="00051A65">
        <w:t xml:space="preserve"> </w:t>
      </w:r>
      <w:r w:rsidR="00FB4F5B">
        <w:t xml:space="preserve">loss of organism weight (desiccation of tissues), </w:t>
      </w:r>
      <w:r w:rsidR="00051A65">
        <w:t>separation of lamellibranch</w:t>
      </w:r>
      <w:r w:rsidR="00C50963">
        <w:t>s</w:t>
      </w:r>
      <w:r w:rsidR="00051A65">
        <w:t xml:space="preserve"> from their shells</w:t>
      </w:r>
      <w:r w:rsidR="00B26EB8">
        <w:t xml:space="preserve">, and loss of specimen color </w:t>
      </w:r>
      <w:r w:rsidR="00051A65">
        <w:t xml:space="preserve">(Lincoln and </w:t>
      </w:r>
      <w:proofErr w:type="spellStart"/>
      <w:r w:rsidR="00051A65">
        <w:t>Sheals</w:t>
      </w:r>
      <w:proofErr w:type="spellEnd"/>
      <w:r w:rsidR="00051A65">
        <w:t xml:space="preserve"> 1979,</w:t>
      </w:r>
      <w:r w:rsidR="00051A65" w:rsidRPr="00051A65">
        <w:t xml:space="preserve"> </w:t>
      </w:r>
      <w:r w:rsidR="00FB4F5B">
        <w:t xml:space="preserve">Mills et al. 1982, </w:t>
      </w:r>
      <w:proofErr w:type="spellStart"/>
      <w:r w:rsidR="001E5293">
        <w:t>Eleftheriou</w:t>
      </w:r>
      <w:proofErr w:type="spellEnd"/>
      <w:r w:rsidR="001E5293">
        <w:t xml:space="preserve"> and Moore 2013, </w:t>
      </w:r>
      <w:r w:rsidR="00051A65">
        <w:t xml:space="preserve">de Souza and Barros 2017).  </w:t>
      </w:r>
      <w:r w:rsidR="007665F8">
        <w:t xml:space="preserve">Ethanol does not penetrate tissues as well as formalin; as a result organisms preserved without formalin-fixing can become soft.  </w:t>
      </w:r>
      <w:r w:rsidR="00323508">
        <w:t>Polychaetes showed a better degree of conservation (more rigid and intact structures) when fixed in formalin compared to those only preserved with 70% ethanol</w:t>
      </w:r>
      <w:r w:rsidR="00B26EB8">
        <w:t>, and showed a significantly higher abundance with formalin</w:t>
      </w:r>
      <w:r w:rsidR="007665F8">
        <w:t>-</w:t>
      </w:r>
      <w:r w:rsidR="00B26EB8">
        <w:t>fix</w:t>
      </w:r>
      <w:r w:rsidR="007665F8">
        <w:t>ing</w:t>
      </w:r>
      <w:r w:rsidR="00B26EB8">
        <w:t xml:space="preserve"> in sandy sediment</w:t>
      </w:r>
      <w:r w:rsidR="00323508">
        <w:t xml:space="preserve"> (de Souza and Barros 2017).</w:t>
      </w:r>
    </w:p>
    <w:p w:rsidR="005565AC" w:rsidRPr="00034905" w:rsidRDefault="005565AC" w:rsidP="005565AC">
      <w:pPr>
        <w:pStyle w:val="Heading3"/>
      </w:pPr>
      <w:bookmarkStart w:id="38" w:name="_Toc11407561"/>
      <w:r>
        <w:t>B</w:t>
      </w:r>
      <w:r w:rsidRPr="00034905">
        <w:t xml:space="preserve">enthic </w:t>
      </w:r>
      <w:r>
        <w:t>I</w:t>
      </w:r>
      <w:r w:rsidRPr="00034905">
        <w:t xml:space="preserve">ndicators and </w:t>
      </w:r>
      <w:r>
        <w:t>I</w:t>
      </w:r>
      <w:r w:rsidRPr="00034905">
        <w:t>ndices</w:t>
      </w:r>
      <w:bookmarkEnd w:id="38"/>
    </w:p>
    <w:p w:rsidR="005565AC" w:rsidRDefault="005565AC" w:rsidP="005565AC">
      <w:pPr>
        <w:spacing w:after="220"/>
      </w:pPr>
      <w:r w:rsidRPr="006B51BF">
        <w:t xml:space="preserve">There </w:t>
      </w:r>
      <w:r>
        <w:t xml:space="preserve">is </w:t>
      </w:r>
      <w:r w:rsidRPr="006B51BF">
        <w:t xml:space="preserve">a large amount of published literature </w:t>
      </w:r>
      <w:r>
        <w:t>on</w:t>
      </w:r>
      <w:r w:rsidRPr="006B51BF">
        <w:t xml:space="preserve"> benthic indic</w:t>
      </w:r>
      <w:r>
        <w:t>a</w:t>
      </w:r>
      <w:r w:rsidRPr="006B51BF">
        <w:t xml:space="preserve">tors and indices </w:t>
      </w:r>
      <w:r>
        <w:t xml:space="preserve">for determining habitat quality.  Diaz et al. (2004), Salas et al. (2006), and </w:t>
      </w:r>
      <w:proofErr w:type="spellStart"/>
      <w:r>
        <w:t>Spilmont</w:t>
      </w:r>
      <w:proofErr w:type="spellEnd"/>
      <w:r>
        <w:t xml:space="preserve"> (2013) discuss </w:t>
      </w:r>
      <w:r w:rsidRPr="006B51BF">
        <w:t>a variety of existing benthic indic</w:t>
      </w:r>
      <w:r>
        <w:t>a</w:t>
      </w:r>
      <w:r w:rsidRPr="006B51BF">
        <w:t xml:space="preserve">tors and indices </w:t>
      </w:r>
      <w:r>
        <w:t>along with some of the considerations for their use.</w:t>
      </w:r>
      <w:r w:rsidRPr="004E6C21">
        <w:t xml:space="preserve"> </w:t>
      </w:r>
      <w:r>
        <w:t xml:space="preserve"> Our review focused on literature where the </w:t>
      </w:r>
      <w:r w:rsidRPr="006B51BF">
        <w:t xml:space="preserve">authors specified </w:t>
      </w:r>
      <w:r>
        <w:t xml:space="preserve">the indices </w:t>
      </w:r>
      <w:r w:rsidRPr="006B51BF">
        <w:t>were applicable to or modified for estuaries</w:t>
      </w:r>
      <w:r>
        <w:t xml:space="preserve"> which have variable conditions and salinity gradients. </w:t>
      </w:r>
      <w:r w:rsidR="00FB7ADA">
        <w:t xml:space="preserve"> </w:t>
      </w:r>
      <w:r>
        <w:t xml:space="preserve">We focused on </w:t>
      </w:r>
      <w:r w:rsidRPr="008E0A25">
        <w:t xml:space="preserve">studies </w:t>
      </w:r>
      <w:r>
        <w:t xml:space="preserve">and indices </w:t>
      </w:r>
      <w:r w:rsidRPr="008E0A25">
        <w:t xml:space="preserve">that occurred in </w:t>
      </w:r>
      <w:r>
        <w:t xml:space="preserve">or were developed for the Virginian Biogeographic Province, the Gulf of Maine, the United States Atlantic east coast, and other areas of the United States but did not exclude studies from other regions or countries that seemed useful due to </w:t>
      </w:r>
      <w:r w:rsidRPr="006B51BF">
        <w:t>similarities</w:t>
      </w:r>
      <w:r>
        <w:t xml:space="preserve"> in </w:t>
      </w:r>
      <w:r w:rsidRPr="006B51BF">
        <w:t>estuarine habitats and the ability to detect anthropogenic stressors.</w:t>
      </w:r>
      <w:r>
        <w:t xml:space="preserve">  A list of some of the publications reviewed </w:t>
      </w:r>
      <w:r w:rsidRPr="007C09C2">
        <w:t xml:space="preserve">discussing existing benthic indices </w:t>
      </w:r>
      <w:r>
        <w:t>is presented in Appendix A.</w:t>
      </w:r>
    </w:p>
    <w:p w:rsidR="0087609C" w:rsidRDefault="002812F7" w:rsidP="0087609C">
      <w:r w:rsidRPr="009128A2">
        <w:t>Borja et al. (201</w:t>
      </w:r>
      <w:r>
        <w:t xml:space="preserve">1) provides a </w:t>
      </w:r>
      <w:r w:rsidR="003714B6">
        <w:t xml:space="preserve">categorized </w:t>
      </w:r>
      <w:r w:rsidRPr="009128A2">
        <w:t>list of indices for assessing environmental quality based on the structure of macroinvertebrate</w:t>
      </w:r>
      <w:r w:rsidR="009A2FA5">
        <w:t xml:space="preserve"> comm</w:t>
      </w:r>
      <w:r w:rsidR="008405BD">
        <w:t>u</w:t>
      </w:r>
      <w:r w:rsidR="009A2FA5">
        <w:t>nities</w:t>
      </w:r>
      <w:r w:rsidRPr="009128A2">
        <w:t xml:space="preserve"> in estuaries and lagoons (transitional waters</w:t>
      </w:r>
      <w:r w:rsidR="00253F0B">
        <w:t>;</w:t>
      </w:r>
      <w:r w:rsidR="00253F0B" w:rsidRPr="00253F0B">
        <w:t xml:space="preserve"> </w:t>
      </w:r>
      <w:r w:rsidR="00E165AF">
        <w:fldChar w:fldCharType="begin"/>
      </w:r>
      <w:r w:rsidR="00E165AF">
        <w:instrText xml:space="preserve"> REF _Ref11340450 \h </w:instrText>
      </w:r>
      <w:r w:rsidR="00E165AF">
        <w:fldChar w:fldCharType="separate"/>
      </w:r>
      <w:r w:rsidR="0041614F">
        <w:t xml:space="preserve">Figure </w:t>
      </w:r>
      <w:r w:rsidR="0041614F">
        <w:rPr>
          <w:noProof/>
        </w:rPr>
        <w:t>5</w:t>
      </w:r>
      <w:r w:rsidR="00E165AF">
        <w:fldChar w:fldCharType="end"/>
      </w:r>
      <w:r w:rsidR="00253F0B">
        <w:t xml:space="preserve">).  </w:t>
      </w:r>
      <w:r w:rsidR="00791ECE">
        <w:t xml:space="preserve">A </w:t>
      </w:r>
      <w:r w:rsidR="00791ECE" w:rsidRPr="00046B37">
        <w:t xml:space="preserve">number of approaches </w:t>
      </w:r>
      <w:r w:rsidR="00791ECE">
        <w:t>have been used to</w:t>
      </w:r>
      <w:r w:rsidR="00791ECE" w:rsidRPr="00046B37">
        <w:t xml:space="preserve"> creat</w:t>
      </w:r>
      <w:r w:rsidR="00791ECE">
        <w:t>e the existing</w:t>
      </w:r>
      <w:r w:rsidR="00791ECE" w:rsidRPr="00046B37">
        <w:t xml:space="preserve"> benthic</w:t>
      </w:r>
      <w:r w:rsidR="00791ECE">
        <w:t xml:space="preserve"> </w:t>
      </w:r>
      <w:r w:rsidR="00791ECE" w:rsidRPr="00046B37">
        <w:t xml:space="preserve">indices </w:t>
      </w:r>
      <w:r w:rsidR="00791ECE" w:rsidDel="003509AF">
        <w:t xml:space="preserve">(Diaz et al. 2004, Borja and </w:t>
      </w:r>
      <w:proofErr w:type="spellStart"/>
      <w:r w:rsidR="00791ECE" w:rsidDel="003509AF">
        <w:t>Dauer</w:t>
      </w:r>
      <w:proofErr w:type="spellEnd"/>
      <w:r w:rsidR="00791ECE" w:rsidRPr="0072431C" w:rsidDel="003509AF">
        <w:t xml:space="preserve"> 2008</w:t>
      </w:r>
      <w:r w:rsidR="00791ECE" w:rsidDel="003509AF">
        <w:t xml:space="preserve">, </w:t>
      </w:r>
      <w:proofErr w:type="spellStart"/>
      <w:r w:rsidR="00791ECE" w:rsidRPr="0072431C" w:rsidDel="003509AF">
        <w:t>Ranasinghe</w:t>
      </w:r>
      <w:proofErr w:type="spellEnd"/>
      <w:r w:rsidR="00791ECE" w:rsidRPr="0072431C" w:rsidDel="003509AF">
        <w:t xml:space="preserve"> et al.</w:t>
      </w:r>
      <w:r w:rsidR="00791ECE" w:rsidDel="003509AF">
        <w:t xml:space="preserve"> 2009).  </w:t>
      </w:r>
      <w:r w:rsidR="00253F0B">
        <w:t xml:space="preserve">Several of these indices </w:t>
      </w:r>
      <w:r w:rsidR="003509AF">
        <w:t xml:space="preserve">such as </w:t>
      </w:r>
      <w:r w:rsidR="004D1422" w:rsidRPr="004D1422">
        <w:t xml:space="preserve">Weisberg et al. </w:t>
      </w:r>
      <w:r w:rsidR="00FB7ADA">
        <w:t>(</w:t>
      </w:r>
      <w:r w:rsidR="004D1422" w:rsidRPr="004D1422">
        <w:t>1997</w:t>
      </w:r>
      <w:r w:rsidR="00FB7ADA">
        <w:t>)</w:t>
      </w:r>
      <w:r w:rsidR="004D1422">
        <w:t xml:space="preserve">, </w:t>
      </w:r>
      <w:r w:rsidR="004D1422" w:rsidRPr="004D1422">
        <w:t xml:space="preserve">Van </w:t>
      </w:r>
      <w:proofErr w:type="spellStart"/>
      <w:r w:rsidR="004D1422" w:rsidRPr="004D1422">
        <w:t>Dolah</w:t>
      </w:r>
      <w:proofErr w:type="spellEnd"/>
      <w:r w:rsidR="004D1422" w:rsidRPr="004D1422">
        <w:t xml:space="preserve"> et al. </w:t>
      </w:r>
      <w:r w:rsidR="00FB7ADA">
        <w:t>(</w:t>
      </w:r>
      <w:r w:rsidR="004D1422" w:rsidRPr="004D1422">
        <w:t>1999</w:t>
      </w:r>
      <w:r w:rsidR="00FB7ADA">
        <w:t>)</w:t>
      </w:r>
      <w:r w:rsidR="004D1422">
        <w:t xml:space="preserve">, Paul et al. </w:t>
      </w:r>
      <w:r w:rsidR="00FB7ADA">
        <w:t>(</w:t>
      </w:r>
      <w:r w:rsidR="004D1422">
        <w:t>2001</w:t>
      </w:r>
      <w:r w:rsidR="00FB7ADA">
        <w:t>)</w:t>
      </w:r>
      <w:r w:rsidR="004D1422">
        <w:t xml:space="preserve">, </w:t>
      </w:r>
      <w:r w:rsidR="009838F2">
        <w:t>and</w:t>
      </w:r>
      <w:r w:rsidR="009838F2" w:rsidRPr="004D1422">
        <w:t xml:space="preserve"> </w:t>
      </w:r>
      <w:r w:rsidR="004D1422">
        <w:t xml:space="preserve">Smith et al. </w:t>
      </w:r>
      <w:r w:rsidR="00FB7ADA">
        <w:t>(</w:t>
      </w:r>
      <w:r w:rsidR="004D1422">
        <w:t>2001</w:t>
      </w:r>
      <w:r w:rsidR="00FB7ADA">
        <w:t>)</w:t>
      </w:r>
      <w:r w:rsidR="004D1422">
        <w:t xml:space="preserve"> </w:t>
      </w:r>
      <w:r w:rsidR="00253F0B">
        <w:t xml:space="preserve">are </w:t>
      </w:r>
      <w:r w:rsidR="00B2277D">
        <w:t>u</w:t>
      </w:r>
      <w:r w:rsidR="003509AF">
        <w:t xml:space="preserve">sed </w:t>
      </w:r>
      <w:r w:rsidR="00253F0B">
        <w:t xml:space="preserve">in the programs summarized above and </w:t>
      </w:r>
      <w:r w:rsidR="00791ECE">
        <w:t xml:space="preserve">discussed in </w:t>
      </w:r>
      <w:r w:rsidR="00253F0B">
        <w:t xml:space="preserve">the </w:t>
      </w:r>
      <w:r w:rsidR="00253F0B" w:rsidRPr="00253F0B">
        <w:t xml:space="preserve">publications </w:t>
      </w:r>
      <w:r w:rsidR="00253F0B">
        <w:t xml:space="preserve">presented in </w:t>
      </w:r>
      <w:r w:rsidR="00F17A17">
        <w:t>Appendix A</w:t>
      </w:r>
      <w:r w:rsidR="00791ECE">
        <w:t xml:space="preserve">. </w:t>
      </w:r>
      <w:r>
        <w:t xml:space="preserve"> Diaz et al. (2004) evaluated 64 indices </w:t>
      </w:r>
      <w:r w:rsidRPr="00392FF0">
        <w:t>designed for</w:t>
      </w:r>
      <w:r>
        <w:t xml:space="preserve"> </w:t>
      </w:r>
      <w:r w:rsidRPr="00392FF0">
        <w:t xml:space="preserve">use in aquatic habitats </w:t>
      </w:r>
      <w:r w:rsidR="0018281F">
        <w:t>in</w:t>
      </w:r>
      <w:r>
        <w:t xml:space="preserve"> the United States, Europe, and other regions.  </w:t>
      </w:r>
      <w:r w:rsidRPr="001400C6">
        <w:t xml:space="preserve">Salas et al. </w:t>
      </w:r>
      <w:r>
        <w:t>(</w:t>
      </w:r>
      <w:r w:rsidRPr="001400C6">
        <w:t xml:space="preserve">2006) </w:t>
      </w:r>
      <w:r>
        <w:t xml:space="preserve">provides an </w:t>
      </w:r>
      <w:r w:rsidRPr="001400C6">
        <w:t>overview of 33 indices</w:t>
      </w:r>
      <w:r>
        <w:t xml:space="preserve"> and discusses </w:t>
      </w:r>
      <w:r w:rsidRPr="001400C6">
        <w:t>on how to select the most suitable ecological indicators and index taking into account the type of disturbance</w:t>
      </w:r>
      <w:r w:rsidR="00EE0678">
        <w:t>,</w:t>
      </w:r>
      <w:r w:rsidR="00EE0678" w:rsidRPr="00EE0678">
        <w:t xml:space="preserve"> the type of community</w:t>
      </w:r>
      <w:r w:rsidR="00EE0678">
        <w:t xml:space="preserve">, </w:t>
      </w:r>
      <w:r w:rsidRPr="001400C6">
        <w:t>and the data available.</w:t>
      </w:r>
      <w:r>
        <w:t xml:space="preserve">  Current benthic indictors have some drawbacks including expert dependence, methodological dependence, and temporal variability.  Most of the indicators are specific to a habitat or geographical area and are highly </w:t>
      </w:r>
      <w:r w:rsidR="0087609C">
        <w:br w:type="page"/>
      </w:r>
    </w:p>
    <w:p w:rsidR="0087609C" w:rsidRDefault="0087609C" w:rsidP="005C590C">
      <w:pPr>
        <w:pStyle w:val="Caption"/>
      </w:pPr>
      <w:bookmarkStart w:id="39" w:name="_Ref11340450"/>
      <w:bookmarkStart w:id="40" w:name="_Toc7989924"/>
      <w:proofErr w:type="gramStart"/>
      <w:r>
        <w:lastRenderedPageBreak/>
        <w:t xml:space="preserve">Figure </w:t>
      </w:r>
      <w:fldSimple w:instr=" SEQ Figure \* ARABIC ">
        <w:r w:rsidR="0041614F">
          <w:rPr>
            <w:noProof/>
          </w:rPr>
          <w:t>5</w:t>
        </w:r>
      </w:fldSimple>
      <w:bookmarkEnd w:id="39"/>
      <w:r>
        <w:t>.</w:t>
      </w:r>
      <w:proofErr w:type="gramEnd"/>
      <w:r>
        <w:t xml:space="preserve">  L</w:t>
      </w:r>
      <w:r w:rsidRPr="00415B54">
        <w:t>ist of indices for assessing environmental quality</w:t>
      </w:r>
      <w:r>
        <w:t xml:space="preserve"> in </w:t>
      </w:r>
      <w:r w:rsidRPr="00415B54">
        <w:t>transitional waters</w:t>
      </w:r>
      <w:r>
        <w:t xml:space="preserve"> (taken from Borja et al. 2011).</w:t>
      </w:r>
      <w:bookmarkEnd w:id="40"/>
    </w:p>
    <w:p w:rsidR="0087609C" w:rsidRDefault="0087609C" w:rsidP="0087609C">
      <w:pPr>
        <w:spacing w:after="220"/>
        <w:jc w:val="center"/>
      </w:pPr>
      <w:r>
        <w:rPr>
          <w:noProof/>
        </w:rPr>
        <w:drawing>
          <wp:inline distT="0" distB="0" distL="0" distR="0" wp14:anchorId="32B43248" wp14:editId="45F9B558">
            <wp:extent cx="3959352" cy="7726680"/>
            <wp:effectExtent l="0" t="0" r="317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59352" cy="7726680"/>
                    </a:xfrm>
                    <a:prstGeom prst="rect">
                      <a:avLst/>
                    </a:prstGeom>
                    <a:noFill/>
                    <a:ln>
                      <a:noFill/>
                    </a:ln>
                  </pic:spPr>
                </pic:pic>
              </a:graphicData>
            </a:graphic>
          </wp:inline>
        </w:drawing>
      </w:r>
      <w:r>
        <w:br w:type="page"/>
      </w:r>
    </w:p>
    <w:p w:rsidR="002812F7" w:rsidRDefault="002812F7" w:rsidP="002812F7">
      <w:proofErr w:type="gramStart"/>
      <w:r>
        <w:lastRenderedPageBreak/>
        <w:t>variable</w:t>
      </w:r>
      <w:proofErr w:type="gramEnd"/>
      <w:r>
        <w:t xml:space="preserve"> at seasonal and </w:t>
      </w:r>
      <w:proofErr w:type="spellStart"/>
      <w:r>
        <w:t>pluri</w:t>
      </w:r>
      <w:proofErr w:type="spellEnd"/>
      <w:r>
        <w:t>-annual scales (</w:t>
      </w:r>
      <w:proofErr w:type="spellStart"/>
      <w:r>
        <w:t>Spilmont</w:t>
      </w:r>
      <w:proofErr w:type="spellEnd"/>
      <w:r>
        <w:t xml:space="preserve"> 2013).  The use of a </w:t>
      </w:r>
      <w:r w:rsidR="00A26B34">
        <w:t>MLOE</w:t>
      </w:r>
      <w:r>
        <w:t xml:space="preserve"> approach or a suite of</w:t>
      </w:r>
      <w:r w:rsidRPr="000565BE">
        <w:t xml:space="preserve"> </w:t>
      </w:r>
      <w:r>
        <w:t>multiple</w:t>
      </w:r>
      <w:r w:rsidRPr="000565BE">
        <w:t xml:space="preserve"> indices</w:t>
      </w:r>
      <w:r>
        <w:t xml:space="preserve"> in assessing biological impacts </w:t>
      </w:r>
      <w:r w:rsidR="002B7E81">
        <w:t xml:space="preserve">is recommended and </w:t>
      </w:r>
      <w:r>
        <w:t xml:space="preserve">can overcome individual indictor or index </w:t>
      </w:r>
      <w:r w:rsidRPr="005F533F">
        <w:t xml:space="preserve">drawbacks </w:t>
      </w:r>
      <w:r>
        <w:t>and</w:t>
      </w:r>
      <w:r w:rsidRPr="005F533F">
        <w:t xml:space="preserve"> </w:t>
      </w:r>
      <w:r>
        <w:t xml:space="preserve">the </w:t>
      </w:r>
      <w:r w:rsidRPr="005F533F">
        <w:t>conflicting results</w:t>
      </w:r>
      <w:r>
        <w:t xml:space="preserve"> from different</w:t>
      </w:r>
      <w:r w:rsidRPr="00896BA3">
        <w:t xml:space="preserve"> indictors</w:t>
      </w:r>
      <w:r>
        <w:t xml:space="preserve"> or indices</w:t>
      </w:r>
      <w:r w:rsidR="002B7E81">
        <w:t xml:space="preserve"> (</w:t>
      </w:r>
      <w:proofErr w:type="spellStart"/>
      <w:r w:rsidR="002B7E81" w:rsidRPr="002B7E81">
        <w:t>Dauer</w:t>
      </w:r>
      <w:proofErr w:type="spellEnd"/>
      <w:r w:rsidR="002B7E81" w:rsidRPr="002B7E81">
        <w:t xml:space="preserve"> 1993, Salas et al. 2006</w:t>
      </w:r>
      <w:r w:rsidR="002B7E81">
        <w:t xml:space="preserve">, </w:t>
      </w:r>
      <w:proofErr w:type="spellStart"/>
      <w:r w:rsidR="002B7E81" w:rsidRPr="000565BE">
        <w:t>Ranasinghe</w:t>
      </w:r>
      <w:proofErr w:type="spellEnd"/>
      <w:r w:rsidR="002B7E81">
        <w:t xml:space="preserve"> et al. 2009).  </w:t>
      </w:r>
      <w:r>
        <w:t>An example of using this approach</w:t>
      </w:r>
      <w:r w:rsidRPr="00FD7A73">
        <w:t xml:space="preserve"> </w:t>
      </w:r>
      <w:r>
        <w:t>in a large monitoring program is t</w:t>
      </w:r>
      <w:r w:rsidRPr="00FD7A73">
        <w:t xml:space="preserve">he </w:t>
      </w:r>
      <w:r>
        <w:t>SQO BLOE</w:t>
      </w:r>
      <w:r w:rsidRPr="00FD7A73">
        <w:t xml:space="preserve"> framework</w:t>
      </w:r>
      <w:r>
        <w:t xml:space="preserve"> for embayment samples</w:t>
      </w:r>
      <w:r w:rsidRPr="00FD7A73">
        <w:t xml:space="preserve"> </w:t>
      </w:r>
      <w:r>
        <w:t xml:space="preserve">used in the </w:t>
      </w:r>
      <w:r w:rsidRPr="00FD7A73">
        <w:t>Southern California Bight Regional Monitoring Program</w:t>
      </w:r>
      <w:r>
        <w:t xml:space="preserve"> (see above).</w:t>
      </w:r>
      <w:r w:rsidR="000F54DB">
        <w:t xml:space="preserve">  </w:t>
      </w:r>
    </w:p>
    <w:p w:rsidR="00A8483F" w:rsidRDefault="00A26B34" w:rsidP="00A26B34">
      <w:r>
        <w:t xml:space="preserve">Based on the literature reviewed </w:t>
      </w:r>
      <w:r w:rsidRPr="00CF25DF">
        <w:t>the following indices</w:t>
      </w:r>
      <w:r w:rsidR="00A8483F">
        <w:t xml:space="preserve">, summarized in </w:t>
      </w:r>
      <w:r w:rsidR="00E165AF">
        <w:fldChar w:fldCharType="begin"/>
      </w:r>
      <w:r w:rsidR="00E165AF">
        <w:instrText xml:space="preserve"> REF _Ref11340470 \h </w:instrText>
      </w:r>
      <w:r w:rsidR="00E165AF">
        <w:fldChar w:fldCharType="separate"/>
      </w:r>
      <w:r w:rsidR="0041614F">
        <w:t xml:space="preserve">Table </w:t>
      </w:r>
      <w:r w:rsidR="0041614F">
        <w:rPr>
          <w:noProof/>
        </w:rPr>
        <w:t>3</w:t>
      </w:r>
      <w:r w:rsidR="00E165AF">
        <w:fldChar w:fldCharType="end"/>
      </w:r>
      <w:r w:rsidR="00A8483F">
        <w:t>,</w:t>
      </w:r>
      <w:r w:rsidRPr="00CF25DF">
        <w:t xml:space="preserve"> </w:t>
      </w:r>
      <w:r>
        <w:t>could be used</w:t>
      </w:r>
      <w:r w:rsidRPr="00CF25DF">
        <w:t xml:space="preserve"> to determine benthic habitat quality in southeastern Massachusetts estuaries</w:t>
      </w:r>
      <w:r>
        <w:t xml:space="preserve"> and </w:t>
      </w:r>
      <w:r w:rsidRPr="00D55D6C">
        <w:t xml:space="preserve">warrant closer </w:t>
      </w:r>
      <w:r>
        <w:t>examination</w:t>
      </w:r>
      <w:r w:rsidRPr="00CF25DF">
        <w:t>.</w:t>
      </w:r>
      <w:r w:rsidR="00A8483F">
        <w:t xml:space="preserve">  These</w:t>
      </w:r>
      <w:r w:rsidR="00A8483F" w:rsidRPr="00A8483F">
        <w:t xml:space="preserve"> indices were selected for consideration based on 1) the index would perform in an estuary, 2) the index would apply to the southeastern Massachusetts region, and 3) the index tested for eutrophication and was successful at detecting a range of eutrophication levels.  Most of the indices reviewed and summarized used sediment contaminants and/or metals analysis metric to determine ecological health, but did not specifically test for or mention eutrophication.  It is unclear whether the indices that focused on contamination from metals and sediment toxicity would apply as well to eutrophication-based pollution, therefore only those indices that were specifically tested for eutrophication were recommended</w:t>
      </w:r>
      <w:r w:rsidR="00A8483F">
        <w:t xml:space="preserve"> for use in the revised benthic monitoring</w:t>
      </w:r>
      <w:r w:rsidR="00A8483F" w:rsidRPr="00A8483F">
        <w:t xml:space="preserve">.  </w:t>
      </w:r>
    </w:p>
    <w:p w:rsidR="00A71D68" w:rsidRPr="007205E2" w:rsidRDefault="00A71D68" w:rsidP="00303C49">
      <w:pPr>
        <w:pStyle w:val="ListParagraph"/>
        <w:numPr>
          <w:ilvl w:val="0"/>
          <w:numId w:val="5"/>
        </w:numPr>
        <w:spacing w:after="120"/>
      </w:pPr>
      <w:proofErr w:type="spellStart"/>
      <w:r w:rsidRPr="00AA2AC2">
        <w:t>Margalef</w:t>
      </w:r>
      <w:r>
        <w:t>’s</w:t>
      </w:r>
      <w:proofErr w:type="spellEnd"/>
      <w:r w:rsidRPr="00AA2AC2">
        <w:t xml:space="preserve"> Index</w:t>
      </w:r>
      <w:r>
        <w:t xml:space="preserve"> (</w:t>
      </w:r>
      <w:proofErr w:type="spellStart"/>
      <w:r>
        <w:t>D</w:t>
      </w:r>
      <w:r w:rsidRPr="00AA2AC2">
        <w:rPr>
          <w:vertAlign w:val="subscript"/>
        </w:rPr>
        <w:t>mg</w:t>
      </w:r>
      <w:proofErr w:type="spellEnd"/>
      <w:r>
        <w:t xml:space="preserve">) </w:t>
      </w:r>
      <w:r w:rsidRPr="00AA2AC2">
        <w:t xml:space="preserve">is a simple </w:t>
      </w:r>
      <w:r>
        <w:t xml:space="preserve">species richness </w:t>
      </w:r>
      <w:r w:rsidRPr="00AA2AC2">
        <w:t>index that</w:t>
      </w:r>
      <w:r>
        <w:t xml:space="preserve"> </w:t>
      </w:r>
      <w:r w:rsidRPr="00AA2AC2">
        <w:t>has good discriminant ability, and is found in many popular software packages</w:t>
      </w:r>
      <w:r>
        <w:t xml:space="preserve"> (</w:t>
      </w:r>
      <w:proofErr w:type="spellStart"/>
      <w:r>
        <w:t>Magurran</w:t>
      </w:r>
      <w:proofErr w:type="spellEnd"/>
      <w:r>
        <w:t xml:space="preserve"> 2004, </w:t>
      </w:r>
      <w:proofErr w:type="spellStart"/>
      <w:r w:rsidRPr="00E17F07">
        <w:t>Gamito</w:t>
      </w:r>
      <w:proofErr w:type="spellEnd"/>
      <w:r w:rsidRPr="00E17F07">
        <w:t xml:space="preserve"> 2010</w:t>
      </w:r>
      <w:r>
        <w:t xml:space="preserve">). </w:t>
      </w:r>
      <w:r w:rsidRPr="00AA2AC2">
        <w:t xml:space="preserve"> </w:t>
      </w:r>
      <w:r>
        <w:t>I</w:t>
      </w:r>
      <w:r w:rsidRPr="00AA2AC2">
        <w:t>t is strongly dependent on sampling size and effort.</w:t>
      </w:r>
      <w:r>
        <w:t xml:space="preserve">  Total number should be used when calculating Margalef’s index to avoid </w:t>
      </w:r>
      <w:r w:rsidRPr="00020482">
        <w:t>sub</w:t>
      </w:r>
      <w:r>
        <w:t>-</w:t>
      </w:r>
      <w:r w:rsidRPr="00020482">
        <w:t>estimation</w:t>
      </w:r>
      <w:r>
        <w:t xml:space="preserve"> (</w:t>
      </w:r>
      <w:proofErr w:type="spellStart"/>
      <w:r w:rsidRPr="00020482">
        <w:t>Gamito</w:t>
      </w:r>
      <w:proofErr w:type="spellEnd"/>
      <w:r>
        <w:t xml:space="preserve"> 2010).  </w:t>
      </w:r>
      <w:r w:rsidRPr="00880756">
        <w:t xml:space="preserve">Salas et al. (2006) found that </w:t>
      </w:r>
      <w:r>
        <w:t xml:space="preserve">Margalef’s index </w:t>
      </w:r>
      <w:r w:rsidRPr="00880756">
        <w:t xml:space="preserve">was one of the most successful measures in differentiating the diverse disturbance levels in organic enriched areas along the coasts of Portugal and Spain.  </w:t>
      </w:r>
    </w:p>
    <w:p w:rsidR="00A71D68" w:rsidRDefault="00A71D68" w:rsidP="00A71D68">
      <w:pPr>
        <w:pStyle w:val="ListParagraph"/>
        <w:numPr>
          <w:ilvl w:val="0"/>
          <w:numId w:val="5"/>
        </w:numPr>
        <w:spacing w:after="120"/>
      </w:pPr>
      <w:r w:rsidRPr="00360998">
        <w:t xml:space="preserve">Average taxonomic distinctness (Δ+) and variation in taxonomic distinctness (Λ+) – </w:t>
      </w:r>
      <w:r>
        <w:t>are</w:t>
      </w:r>
      <w:r w:rsidRPr="00360998">
        <w:t xml:space="preserve"> indices generated by the PRIMER software package. </w:t>
      </w:r>
      <w:r>
        <w:t xml:space="preserve"> </w:t>
      </w:r>
      <w:proofErr w:type="spellStart"/>
      <w:r w:rsidRPr="00360998">
        <w:t>Tweedley</w:t>
      </w:r>
      <w:proofErr w:type="spellEnd"/>
      <w:r w:rsidRPr="00360998">
        <w:t xml:space="preserve"> et al. (2015) </w:t>
      </w:r>
      <w:r>
        <w:t xml:space="preserve">indicates that these indices have the </w:t>
      </w:r>
      <w:r w:rsidRPr="00976BC6">
        <w:rPr>
          <w:szCs w:val="22"/>
        </w:rPr>
        <w:t xml:space="preserve">potential </w:t>
      </w:r>
      <w:r w:rsidRPr="00976BC6">
        <w:rPr>
          <w:rFonts w:cs="AdvTT5235d5a9"/>
          <w:szCs w:val="22"/>
        </w:rPr>
        <w:t xml:space="preserve">to </w:t>
      </w:r>
      <w:r w:rsidRPr="00976BC6">
        <w:rPr>
          <w:szCs w:val="22"/>
        </w:rPr>
        <w:t>establish a baseline in a region that is entirely impacted to some degree, and where no reference sites are available.</w:t>
      </w:r>
      <w:r>
        <w:rPr>
          <w:szCs w:val="22"/>
        </w:rPr>
        <w:t xml:space="preserve"> </w:t>
      </w:r>
      <w:r w:rsidRPr="00976BC6">
        <w:rPr>
          <w:szCs w:val="22"/>
        </w:rPr>
        <w:t xml:space="preserve"> </w:t>
      </w:r>
      <w:r>
        <w:rPr>
          <w:szCs w:val="22"/>
        </w:rPr>
        <w:t>Additionally,</w:t>
      </w:r>
      <w:r w:rsidRPr="00976BC6">
        <w:rPr>
          <w:szCs w:val="22"/>
        </w:rPr>
        <w:t xml:space="preserve"> the</w:t>
      </w:r>
      <w:r>
        <w:rPr>
          <w:szCs w:val="22"/>
        </w:rPr>
        <w:t>se</w:t>
      </w:r>
      <w:r w:rsidRPr="00976BC6">
        <w:rPr>
          <w:szCs w:val="22"/>
        </w:rPr>
        <w:t xml:space="preserve"> indices can be used for data consisting</w:t>
      </w:r>
      <w:r w:rsidRPr="006D4707">
        <w:t xml:space="preserve"> simply of species lists rather than quantitative measures of abundance.</w:t>
      </w:r>
      <w:r>
        <w:t xml:space="preserve">  </w:t>
      </w:r>
      <w:r w:rsidRPr="00360998">
        <w:t>The authors determined that the taxonomic distinctness indices are considered appropriate indicators of anthropogenic disturbance in estuaries</w:t>
      </w:r>
      <w:r>
        <w:t>.  However,</w:t>
      </w:r>
      <w:r w:rsidRPr="00A33DE5">
        <w:t xml:space="preserve"> </w:t>
      </w:r>
      <w:proofErr w:type="spellStart"/>
      <w:r>
        <w:t>Tweedley</w:t>
      </w:r>
      <w:proofErr w:type="spellEnd"/>
      <w:r>
        <w:t xml:space="preserve"> et al. (2015) used among other parameters, the aluminum</w:t>
      </w:r>
      <w:r w:rsidRPr="002239CF">
        <w:t xml:space="preserve"> </w:t>
      </w:r>
      <w:r>
        <w:t xml:space="preserve">(Al) </w:t>
      </w:r>
      <w:r w:rsidRPr="002239CF">
        <w:t xml:space="preserve">level in </w:t>
      </w:r>
      <w:r>
        <w:t xml:space="preserve">the </w:t>
      </w:r>
      <w:r w:rsidRPr="002239CF">
        <w:t>sediment samples as a reference or baseline to determine the health of the estuary</w:t>
      </w:r>
      <w:r>
        <w:t>, i</w:t>
      </w:r>
      <w:r w:rsidRPr="002239CF">
        <w:t xml:space="preserve">t is </w:t>
      </w:r>
      <w:r>
        <w:t>un</w:t>
      </w:r>
      <w:r w:rsidRPr="002239CF">
        <w:t xml:space="preserve">clear if this method would apply to </w:t>
      </w:r>
      <w:r>
        <w:t>eutrophication</w:t>
      </w:r>
      <w:r w:rsidRPr="00A33DE5">
        <w:t xml:space="preserve"> </w:t>
      </w:r>
      <w:r>
        <w:t>due to its use of Al as a reference point</w:t>
      </w:r>
      <w:r w:rsidRPr="002239CF">
        <w:t xml:space="preserve">.  </w:t>
      </w:r>
    </w:p>
    <w:p w:rsidR="00A71D68" w:rsidRDefault="00A71D68" w:rsidP="00303C49">
      <w:pPr>
        <w:pStyle w:val="ListParagraph"/>
        <w:tabs>
          <w:tab w:val="clear" w:pos="1080"/>
        </w:tabs>
        <w:spacing w:after="120"/>
        <w:ind w:left="720" w:firstLine="0"/>
      </w:pPr>
      <w:r>
        <w:t xml:space="preserve">Total </w:t>
      </w:r>
      <w:r w:rsidRPr="00360998">
        <w:t>taxonomic distinctness</w:t>
      </w:r>
      <w:r>
        <w:t xml:space="preserve"> (TTD) developed by Clarke and Warwick (2001) is the average taxonomic </w:t>
      </w:r>
      <w:r w:rsidRPr="00360998">
        <w:t>distinctness</w:t>
      </w:r>
      <w:r>
        <w:t xml:space="preserve"> summed over all species of a community.  TTD </w:t>
      </w:r>
      <w:r w:rsidRPr="003B0345">
        <w:t>tracks closely to species richness</w:t>
      </w:r>
      <w:r>
        <w:t xml:space="preserve">, therefore it </w:t>
      </w:r>
      <w:r w:rsidRPr="003B0345">
        <w:t>is only useful for tightly controlled designs in which effort is identical for the samples being compared</w:t>
      </w:r>
      <w:r>
        <w:t xml:space="preserve"> or sampling is sufficiently comprehensive for the asymptote of the species-area curve to have been reached (Clarke and Warwick 2001)</w:t>
      </w:r>
      <w:r w:rsidRPr="003B0345">
        <w:t>.</w:t>
      </w:r>
      <w:r>
        <w:t xml:space="preserve">  Salas et al. (2006) found that TTD was one of the most successful </w:t>
      </w:r>
      <w:r>
        <w:lastRenderedPageBreak/>
        <w:t xml:space="preserve">measures in differentiating the diverse disturbance levels in </w:t>
      </w:r>
      <w:r w:rsidRPr="00090A46">
        <w:t>organic enrich</w:t>
      </w:r>
      <w:r>
        <w:t>ed</w:t>
      </w:r>
      <w:r w:rsidRPr="00090A46">
        <w:t xml:space="preserve"> </w:t>
      </w:r>
      <w:r>
        <w:t>areas</w:t>
      </w:r>
      <w:r w:rsidRPr="00090A46">
        <w:t xml:space="preserve"> </w:t>
      </w:r>
      <w:r>
        <w:t xml:space="preserve">along the coasts of Portugal and Spain.  </w:t>
      </w:r>
      <w:proofErr w:type="spellStart"/>
      <w:r>
        <w:t>Schweiger</w:t>
      </w:r>
      <w:proofErr w:type="spellEnd"/>
      <w:r>
        <w:t xml:space="preserve"> et al. (2008) compared several commonly used phylogenetic indices to a set of requirements to provide </w:t>
      </w:r>
      <w:r w:rsidRPr="005F0B28">
        <w:t xml:space="preserve">guidelines </w:t>
      </w:r>
      <w:r>
        <w:t xml:space="preserve">for index selection.  The authors recommended that, depending on the research question, TTD be used in addition to species richness in studies that compare interdependent communities where changes occur more gradually by species extinction or introduction.  </w:t>
      </w:r>
    </w:p>
    <w:p w:rsidR="00A26B34" w:rsidRDefault="00A26B34" w:rsidP="00CE0607">
      <w:pPr>
        <w:pStyle w:val="ListParagraph"/>
        <w:numPr>
          <w:ilvl w:val="3"/>
          <w:numId w:val="5"/>
        </w:numPr>
        <w:autoSpaceDE w:val="0"/>
        <w:autoSpaceDN w:val="0"/>
        <w:adjustRightInd w:val="0"/>
        <w:spacing w:after="0"/>
        <w:ind w:left="720" w:hanging="270"/>
        <w:rPr>
          <w:rFonts w:cs="ACaslonPro-Regular"/>
        </w:rPr>
      </w:pPr>
      <w:r>
        <w:t xml:space="preserve">Acadian </w:t>
      </w:r>
      <w:r w:rsidR="00A86272">
        <w:t>P</w:t>
      </w:r>
      <w:r>
        <w:t xml:space="preserve">rovince </w:t>
      </w:r>
      <w:r w:rsidR="00A86272">
        <w:t>B</w:t>
      </w:r>
      <w:r>
        <w:t xml:space="preserve">enthic </w:t>
      </w:r>
      <w:r w:rsidR="00A86272">
        <w:t>I</w:t>
      </w:r>
      <w:r>
        <w:t>ndex</w:t>
      </w:r>
      <w:r w:rsidR="00BE7CEE">
        <w:t xml:space="preserve"> (APBI</w:t>
      </w:r>
      <w:r>
        <w:t xml:space="preserve">) – Hale and </w:t>
      </w:r>
      <w:proofErr w:type="spellStart"/>
      <w:r w:rsidRPr="00490A2F">
        <w:rPr>
          <w:rFonts w:cs="ACaslonPro-Regular"/>
        </w:rPr>
        <w:t>Heltshe</w:t>
      </w:r>
      <w:proofErr w:type="spellEnd"/>
      <w:r w:rsidRPr="00490A2F">
        <w:rPr>
          <w:rFonts w:cs="ACaslonPro-Regular"/>
        </w:rPr>
        <w:t xml:space="preserve"> (2008) developed a </w:t>
      </w:r>
      <w:r w:rsidRPr="00490A2F">
        <w:rPr>
          <w:rFonts w:cs="ACaslonPro-Regular"/>
          <w:szCs w:val="22"/>
        </w:rPr>
        <w:t>benthic index for the nearshore Gulf of Maine</w:t>
      </w:r>
      <w:r w:rsidR="000D7783">
        <w:rPr>
          <w:rFonts w:cs="ACaslonPro-Regular"/>
          <w:szCs w:val="22"/>
        </w:rPr>
        <w:t xml:space="preserve"> including waters as far south as Cape Cod Bay</w:t>
      </w:r>
      <w:r w:rsidRPr="00490A2F">
        <w:rPr>
          <w:rFonts w:cs="ACaslonPro-Regular"/>
        </w:rPr>
        <w:t>. L</w:t>
      </w:r>
      <w:r w:rsidRPr="00490A2F">
        <w:rPr>
          <w:rFonts w:cs="ACaslonPro-Regular"/>
          <w:szCs w:val="22"/>
        </w:rPr>
        <w:t>ogistic</w:t>
      </w:r>
      <w:r w:rsidRPr="00490A2F">
        <w:rPr>
          <w:rFonts w:cs="ACaslonPro-Regular"/>
        </w:rPr>
        <w:t xml:space="preserve"> </w:t>
      </w:r>
      <w:r w:rsidRPr="00490A2F">
        <w:rPr>
          <w:rFonts w:cs="ACaslonPro-Regular"/>
          <w:szCs w:val="22"/>
        </w:rPr>
        <w:t xml:space="preserve">regression with </w:t>
      </w:r>
      <w:r w:rsidRPr="008722EF">
        <w:rPr>
          <w:rFonts w:cs="ACaslonPro-Regular"/>
          <w:szCs w:val="22"/>
        </w:rPr>
        <w:t>candidate measures of benthic species diversity, pollution sensitivity</w:t>
      </w:r>
      <w:r w:rsidRPr="008722EF">
        <w:rPr>
          <w:rFonts w:cs="ACaslonPro-Regular"/>
        </w:rPr>
        <w:t>/</w:t>
      </w:r>
      <w:r w:rsidRPr="008722EF">
        <w:rPr>
          <w:rFonts w:cs="ACaslonPro-Regular"/>
          <w:szCs w:val="22"/>
        </w:rPr>
        <w:t>tolerance,</w:t>
      </w:r>
      <w:r w:rsidRPr="008722EF">
        <w:rPr>
          <w:rFonts w:cs="ACaslonPro-Regular"/>
        </w:rPr>
        <w:t xml:space="preserve"> </w:t>
      </w:r>
      <w:r w:rsidRPr="008722EF">
        <w:rPr>
          <w:rFonts w:cs="ACaslonPro-Regular"/>
          <w:szCs w:val="22"/>
        </w:rPr>
        <w:t xml:space="preserve">and community composition </w:t>
      </w:r>
      <w:r w:rsidRPr="007915DA">
        <w:rPr>
          <w:rFonts w:cs="ACaslonPro-Regular"/>
        </w:rPr>
        <w:t xml:space="preserve">were used </w:t>
      </w:r>
      <w:r w:rsidRPr="007915DA">
        <w:rPr>
          <w:rFonts w:cs="ACaslonPro-Regular"/>
          <w:szCs w:val="22"/>
        </w:rPr>
        <w:t>to discriminate sites with high and low benthic</w:t>
      </w:r>
      <w:r w:rsidRPr="008405BD">
        <w:rPr>
          <w:rFonts w:cs="ACaslonPro-Regular"/>
        </w:rPr>
        <w:t xml:space="preserve"> </w:t>
      </w:r>
      <w:r w:rsidRPr="008405BD">
        <w:rPr>
          <w:rFonts w:cs="ACaslonPro-Regular"/>
          <w:szCs w:val="22"/>
        </w:rPr>
        <w:t xml:space="preserve">environmental quality (BEQ). </w:t>
      </w:r>
      <w:r w:rsidR="00FB7ADA">
        <w:rPr>
          <w:rFonts w:cs="ACaslonPro-Regular"/>
          <w:szCs w:val="22"/>
        </w:rPr>
        <w:t xml:space="preserve"> </w:t>
      </w:r>
      <w:r w:rsidRPr="008405BD">
        <w:rPr>
          <w:rFonts w:cs="ACaslonPro-Regular"/>
          <w:szCs w:val="22"/>
        </w:rPr>
        <w:t xml:space="preserve">BEQ was based on </w:t>
      </w:r>
      <w:r w:rsidR="000D3564" w:rsidRPr="004B7D96">
        <w:rPr>
          <w:rFonts w:cs="ACaslonPro-Regular"/>
          <w:szCs w:val="22"/>
        </w:rPr>
        <w:t>sediment</w:t>
      </w:r>
      <w:r w:rsidR="000D3564">
        <w:rPr>
          <w:rFonts w:cs="ACaslonPro-Regular"/>
          <w:szCs w:val="22"/>
        </w:rPr>
        <w:t xml:space="preserve"> </w:t>
      </w:r>
      <w:r w:rsidRPr="008405BD">
        <w:rPr>
          <w:rFonts w:cs="ACaslonPro-Regular"/>
          <w:szCs w:val="22"/>
        </w:rPr>
        <w:t>metal and organic</w:t>
      </w:r>
      <w:r w:rsidRPr="008405BD">
        <w:rPr>
          <w:rFonts w:cs="ACaslonPro-Regular"/>
        </w:rPr>
        <w:t xml:space="preserve"> </w:t>
      </w:r>
      <w:r w:rsidRPr="004B7D96">
        <w:rPr>
          <w:rFonts w:cs="ACaslonPro-Regular"/>
          <w:szCs w:val="22"/>
        </w:rPr>
        <w:t xml:space="preserve">contaminant </w:t>
      </w:r>
      <w:r w:rsidR="000D3564" w:rsidRPr="008405BD">
        <w:rPr>
          <w:rFonts w:cs="ACaslonPro-Regular"/>
          <w:szCs w:val="22"/>
        </w:rPr>
        <w:t>concentrations</w:t>
      </w:r>
      <w:r w:rsidRPr="004B7D96">
        <w:rPr>
          <w:rFonts w:cs="ACaslonPro-Regular"/>
          <w:szCs w:val="22"/>
        </w:rPr>
        <w:t xml:space="preserve">, </w:t>
      </w:r>
      <w:r>
        <w:rPr>
          <w:rFonts w:cs="ACaslonPro-Regular"/>
          <w:szCs w:val="22"/>
        </w:rPr>
        <w:t>TOC</w:t>
      </w:r>
      <w:r w:rsidRPr="004B7D96">
        <w:rPr>
          <w:rFonts w:cs="ACaslonPro-Regular"/>
          <w:szCs w:val="22"/>
        </w:rPr>
        <w:t xml:space="preserve">, sediment toxicity, and </w:t>
      </w:r>
      <w:r w:rsidR="000D3564" w:rsidRPr="00920CEE">
        <w:rPr>
          <w:rFonts w:cs="ACaslonPro-Regular"/>
          <w:szCs w:val="22"/>
        </w:rPr>
        <w:t>bottom water</w:t>
      </w:r>
      <w:r w:rsidR="000D3564" w:rsidRPr="004B7D96">
        <w:rPr>
          <w:rFonts w:cs="ACaslonPro-Regular"/>
          <w:szCs w:val="22"/>
        </w:rPr>
        <w:t xml:space="preserve"> </w:t>
      </w:r>
      <w:r w:rsidRPr="004B7D96">
        <w:rPr>
          <w:rFonts w:cs="ACaslonPro-Regular"/>
          <w:szCs w:val="22"/>
        </w:rPr>
        <w:t>dissolved</w:t>
      </w:r>
      <w:r w:rsidRPr="004B7D96">
        <w:rPr>
          <w:rFonts w:cs="ACaslonPro-Regular"/>
        </w:rPr>
        <w:t xml:space="preserve"> </w:t>
      </w:r>
      <w:r w:rsidRPr="00920CEE">
        <w:rPr>
          <w:rFonts w:cs="ACaslonPro-Regular"/>
          <w:szCs w:val="22"/>
        </w:rPr>
        <w:t>oxygen level</w:t>
      </w:r>
      <w:r w:rsidR="000D3564">
        <w:rPr>
          <w:rFonts w:cs="ACaslonPro-Regular"/>
          <w:szCs w:val="22"/>
        </w:rPr>
        <w:t>s</w:t>
      </w:r>
      <w:r w:rsidRPr="00920CEE">
        <w:rPr>
          <w:rFonts w:cs="ACaslonPro-Regular"/>
          <w:szCs w:val="22"/>
        </w:rPr>
        <w:t xml:space="preserve">. </w:t>
      </w:r>
      <w:r w:rsidR="00FB7ADA">
        <w:rPr>
          <w:rFonts w:cs="ACaslonPro-Regular"/>
          <w:szCs w:val="22"/>
        </w:rPr>
        <w:t xml:space="preserve"> </w:t>
      </w:r>
      <w:r w:rsidR="00CE0607" w:rsidRPr="00CE0607">
        <w:rPr>
          <w:rFonts w:cs="ACaslonPro-Regular"/>
          <w:szCs w:val="22"/>
        </w:rPr>
        <w:t xml:space="preserve">Ten of the 49 benthic metrics </w:t>
      </w:r>
      <w:r w:rsidR="00CE0607">
        <w:rPr>
          <w:rFonts w:cs="ACaslonPro-Regular"/>
          <w:szCs w:val="22"/>
        </w:rPr>
        <w:t xml:space="preserve">tested </w:t>
      </w:r>
      <w:r w:rsidR="00CE0607" w:rsidRPr="00CE0607">
        <w:rPr>
          <w:rFonts w:cs="ACaslonPro-Regular"/>
          <w:szCs w:val="22"/>
        </w:rPr>
        <w:t>showed a strong ability to discriminate stations</w:t>
      </w:r>
      <w:r w:rsidR="00CE0607">
        <w:rPr>
          <w:rFonts w:cs="ACaslonPro-Regular"/>
          <w:szCs w:val="22"/>
        </w:rPr>
        <w:t xml:space="preserve">. </w:t>
      </w:r>
      <w:r w:rsidR="00FB7ADA">
        <w:rPr>
          <w:rFonts w:cs="ACaslonPro-Regular"/>
          <w:szCs w:val="22"/>
        </w:rPr>
        <w:t xml:space="preserve"> </w:t>
      </w:r>
      <w:r w:rsidR="00CE0607" w:rsidRPr="00CE0607">
        <w:rPr>
          <w:rFonts w:cs="ACaslonPro-Regular"/>
          <w:szCs w:val="22"/>
        </w:rPr>
        <w:t>A model</w:t>
      </w:r>
      <w:r w:rsidR="00CE0607">
        <w:rPr>
          <w:rFonts w:cs="ACaslonPro-Regular"/>
          <w:szCs w:val="22"/>
        </w:rPr>
        <w:t xml:space="preserve"> </w:t>
      </w:r>
      <w:r w:rsidR="00CE0607" w:rsidRPr="00CE0607">
        <w:rPr>
          <w:rFonts w:cs="ACaslonPro-Regular"/>
          <w:szCs w:val="22"/>
        </w:rPr>
        <w:t>using the Shannon-Wiener diversity measure, Rosenberg’s species pollution tolerance</w:t>
      </w:r>
      <w:r w:rsidR="00CE0607">
        <w:rPr>
          <w:rFonts w:cs="ACaslonPro-Regular"/>
          <w:szCs w:val="22"/>
        </w:rPr>
        <w:t xml:space="preserve"> </w:t>
      </w:r>
      <w:r w:rsidR="00CE0607" w:rsidRPr="00CE0607">
        <w:rPr>
          <w:rFonts w:cs="ACaslonPro-Regular"/>
          <w:szCs w:val="22"/>
        </w:rPr>
        <w:t xml:space="preserve">measure, and the percent capitellid </w:t>
      </w:r>
      <w:proofErr w:type="spellStart"/>
      <w:r w:rsidR="00CE0607" w:rsidRPr="00CE0607">
        <w:rPr>
          <w:rFonts w:cs="ACaslonPro-Regular"/>
          <w:szCs w:val="22"/>
        </w:rPr>
        <w:t>polychaetes</w:t>
      </w:r>
      <w:proofErr w:type="spellEnd"/>
      <w:r w:rsidR="00CE0607" w:rsidRPr="00CE0607">
        <w:rPr>
          <w:rFonts w:cs="ACaslonPro-Regular"/>
          <w:szCs w:val="22"/>
        </w:rPr>
        <w:t xml:space="preserve"> (or percent </w:t>
      </w:r>
      <w:proofErr w:type="spellStart"/>
      <w:r w:rsidR="00CE0607" w:rsidRPr="00A86272">
        <w:rPr>
          <w:rFonts w:cs="ACaslonPro-Regular"/>
          <w:i/>
          <w:szCs w:val="22"/>
        </w:rPr>
        <w:t>Capitella</w:t>
      </w:r>
      <w:proofErr w:type="spellEnd"/>
      <w:r w:rsidR="00CE0607" w:rsidRPr="00CE0607">
        <w:rPr>
          <w:rFonts w:cs="ACaslonPro-Regular"/>
          <w:szCs w:val="22"/>
        </w:rPr>
        <w:t xml:space="preserve"> spp.) strongly discriminated</w:t>
      </w:r>
      <w:r w:rsidR="00CE0607">
        <w:rPr>
          <w:rFonts w:cs="ACaslonPro-Regular"/>
          <w:szCs w:val="22"/>
        </w:rPr>
        <w:t xml:space="preserve"> </w:t>
      </w:r>
      <w:r w:rsidR="00CE0607" w:rsidRPr="00CE0607">
        <w:rPr>
          <w:rFonts w:cs="ACaslonPro-Regular"/>
          <w:szCs w:val="22"/>
        </w:rPr>
        <w:t>stations, with an area under the receiver operating characteristic (ROC) curve of</w:t>
      </w:r>
      <w:r w:rsidR="00CE0607">
        <w:rPr>
          <w:rFonts w:cs="ACaslonPro-Regular"/>
          <w:szCs w:val="22"/>
        </w:rPr>
        <w:t xml:space="preserve"> </w:t>
      </w:r>
      <w:r w:rsidR="00CE0607" w:rsidRPr="00CE0607">
        <w:rPr>
          <w:rFonts w:cs="ACaslonPro-Regular"/>
          <w:szCs w:val="22"/>
        </w:rPr>
        <w:t>0.82 and a classification accuracy of 80%.</w:t>
      </w:r>
      <w:r w:rsidR="00FB7ADA">
        <w:rPr>
          <w:rFonts w:cs="ACaslonPro-Regular"/>
          <w:szCs w:val="22"/>
        </w:rPr>
        <w:t xml:space="preserve"> </w:t>
      </w:r>
      <w:r w:rsidR="003509AF">
        <w:rPr>
          <w:rFonts w:cs="ACaslonPro-Regular"/>
          <w:szCs w:val="22"/>
        </w:rPr>
        <w:t xml:space="preserve"> </w:t>
      </w:r>
      <w:r w:rsidRPr="00920CEE">
        <w:rPr>
          <w:rFonts w:cs="ACaslonPro-Regular"/>
          <w:szCs w:val="22"/>
        </w:rPr>
        <w:t>An analysis of similarity test showed that the community</w:t>
      </w:r>
      <w:r w:rsidRPr="0000305C">
        <w:rPr>
          <w:rFonts w:cs="ACaslonPro-Regular"/>
        </w:rPr>
        <w:t xml:space="preserve"> </w:t>
      </w:r>
      <w:r w:rsidRPr="0000305C">
        <w:rPr>
          <w:rFonts w:cs="ACaslonPro-Regular"/>
          <w:szCs w:val="22"/>
        </w:rPr>
        <w:t>composition of low BEQ stations was significantly different from high BEQ</w:t>
      </w:r>
      <w:r w:rsidRPr="0000305C">
        <w:rPr>
          <w:rFonts w:cs="ACaslonPro-Regular"/>
        </w:rPr>
        <w:t xml:space="preserve"> </w:t>
      </w:r>
      <w:r w:rsidRPr="00552E99">
        <w:rPr>
          <w:rFonts w:cs="ACaslonPro-Regular"/>
          <w:szCs w:val="22"/>
        </w:rPr>
        <w:t xml:space="preserve">stations. </w:t>
      </w:r>
      <w:r w:rsidR="00FB7ADA">
        <w:rPr>
          <w:rFonts w:cs="ACaslonPro-Regular"/>
          <w:szCs w:val="22"/>
        </w:rPr>
        <w:t xml:space="preserve"> </w:t>
      </w:r>
      <w:r w:rsidRPr="00A96387">
        <w:rPr>
          <w:rFonts w:cs="ACaslonPro-Regular"/>
        </w:rPr>
        <w:t xml:space="preserve">The authors also </w:t>
      </w:r>
      <w:r w:rsidRPr="00A96387">
        <w:rPr>
          <w:rFonts w:cs="ACaslonPro-Regular"/>
          <w:szCs w:val="22"/>
        </w:rPr>
        <w:t>developed several candidate benthic indices and tested them with independent data</w:t>
      </w:r>
      <w:r w:rsidRPr="00A96387">
        <w:rPr>
          <w:rFonts w:cs="ACaslonPro-Regular"/>
        </w:rPr>
        <w:t xml:space="preserve"> </w:t>
      </w:r>
      <w:r w:rsidRPr="00A96387">
        <w:rPr>
          <w:rFonts w:cs="ACaslonPro-Regular"/>
          <w:szCs w:val="22"/>
        </w:rPr>
        <w:t>from Massachusetts Bay and Casco Bay to help select and validate the best index.</w:t>
      </w:r>
      <w:r w:rsidRPr="001C6801">
        <w:rPr>
          <w:rFonts w:cs="ACaslonPro-Regular"/>
        </w:rPr>
        <w:t xml:space="preserve"> </w:t>
      </w:r>
    </w:p>
    <w:p w:rsidR="00A26B34" w:rsidRPr="00490A2F" w:rsidRDefault="00A26B34" w:rsidP="00A26B34">
      <w:pPr>
        <w:pStyle w:val="ListParagraph"/>
        <w:tabs>
          <w:tab w:val="clear" w:pos="1080"/>
        </w:tabs>
        <w:autoSpaceDE w:val="0"/>
        <w:autoSpaceDN w:val="0"/>
        <w:adjustRightInd w:val="0"/>
        <w:spacing w:after="0"/>
        <w:ind w:left="720" w:firstLine="0"/>
        <w:rPr>
          <w:rFonts w:cs="ACaslonPro-Regular"/>
        </w:rPr>
      </w:pPr>
    </w:p>
    <w:p w:rsidR="00A26B34" w:rsidRPr="00A05E74" w:rsidRDefault="00A26B34" w:rsidP="00A05E74">
      <w:pPr>
        <w:autoSpaceDE w:val="0"/>
        <w:autoSpaceDN w:val="0"/>
        <w:adjustRightInd w:val="0"/>
        <w:spacing w:after="0"/>
        <w:ind w:left="720"/>
        <w:rPr>
          <w:rFonts w:cs="ACaslonPro-Regular"/>
        </w:rPr>
      </w:pPr>
      <w:r>
        <w:rPr>
          <w:rFonts w:cs="ACaslonPro-Regular"/>
        </w:rPr>
        <w:t>Hale (2012) tested s</w:t>
      </w:r>
      <w:r w:rsidRPr="009C676C">
        <w:rPr>
          <w:rFonts w:cs="ACaslonPro-Regular"/>
          <w:szCs w:val="22"/>
        </w:rPr>
        <w:t>patial patterns of subtidal benthic invertebrates and physical-chemical</w:t>
      </w:r>
      <w:r>
        <w:rPr>
          <w:rFonts w:cs="ACaslonPro-Regular"/>
        </w:rPr>
        <w:t xml:space="preserve"> </w:t>
      </w:r>
      <w:r w:rsidRPr="009C676C">
        <w:rPr>
          <w:rFonts w:cs="ACaslonPro-Regular"/>
          <w:szCs w:val="22"/>
        </w:rPr>
        <w:t xml:space="preserve">variables in the nearshore Gulf of Maine to calibrate </w:t>
      </w:r>
      <w:r w:rsidR="00A84DDE">
        <w:rPr>
          <w:rFonts w:cs="ACaslonPro-Regular"/>
          <w:szCs w:val="22"/>
        </w:rPr>
        <w:t xml:space="preserve">the APBI and to </w:t>
      </w:r>
      <w:r w:rsidR="00A84DDE" w:rsidRPr="00A84DDE">
        <w:rPr>
          <w:rFonts w:cs="ACaslonPro-Regular"/>
          <w:szCs w:val="22"/>
        </w:rPr>
        <w:t>evaluate classical</w:t>
      </w:r>
      <w:r w:rsidR="00A84DDE">
        <w:rPr>
          <w:rFonts w:cs="ACaslonPro-Regular"/>
          <w:szCs w:val="22"/>
        </w:rPr>
        <w:t xml:space="preserve"> </w:t>
      </w:r>
      <w:r w:rsidR="00A84DDE" w:rsidRPr="00A84DDE">
        <w:rPr>
          <w:rFonts w:cs="ACaslonPro-Regular"/>
          <w:szCs w:val="22"/>
        </w:rPr>
        <w:t>biogeographic studies along the Gulf</w:t>
      </w:r>
      <w:r w:rsidR="00A84DDE">
        <w:rPr>
          <w:rFonts w:cs="ACaslonPro-Regular"/>
          <w:szCs w:val="22"/>
        </w:rPr>
        <w:t xml:space="preserve"> </w:t>
      </w:r>
      <w:r w:rsidR="00A84DDE" w:rsidRPr="00A84DDE">
        <w:rPr>
          <w:rFonts w:cs="ACaslonPro-Regular"/>
          <w:szCs w:val="22"/>
        </w:rPr>
        <w:t>of Maine coast to provide information for</w:t>
      </w:r>
      <w:r w:rsidR="00A84DDE">
        <w:rPr>
          <w:rFonts w:cs="ACaslonPro-Regular"/>
          <w:szCs w:val="22"/>
        </w:rPr>
        <w:t xml:space="preserve"> ecosystem-based management</w:t>
      </w:r>
      <w:r w:rsidRPr="009C676C">
        <w:rPr>
          <w:rFonts w:cs="ACaslonPro-Regular"/>
          <w:szCs w:val="22"/>
        </w:rPr>
        <w:t>.</w:t>
      </w:r>
      <w:r>
        <w:rPr>
          <w:rFonts w:cs="ACaslonPro-Regular"/>
        </w:rPr>
        <w:t xml:space="preserve"> </w:t>
      </w:r>
      <w:r w:rsidR="00FB7ADA">
        <w:rPr>
          <w:rFonts w:cs="ACaslonPro-Regular"/>
        </w:rPr>
        <w:t xml:space="preserve"> </w:t>
      </w:r>
      <w:r w:rsidR="00A05E74">
        <w:rPr>
          <w:rFonts w:cs="ACaslonPro-Regular"/>
        </w:rPr>
        <w:t>E</w:t>
      </w:r>
      <w:r w:rsidRPr="009C676C">
        <w:rPr>
          <w:rFonts w:cs="ACaslonPro-Regular"/>
          <w:szCs w:val="22"/>
        </w:rPr>
        <w:t>nvironmental</w:t>
      </w:r>
      <w:r>
        <w:rPr>
          <w:rFonts w:cs="ACaslonPro-Regular"/>
        </w:rPr>
        <w:t xml:space="preserve"> </w:t>
      </w:r>
      <w:r w:rsidRPr="009C676C">
        <w:rPr>
          <w:rFonts w:cs="ACaslonPro-Regular"/>
          <w:szCs w:val="22"/>
        </w:rPr>
        <w:t>data (temperature, salinity, sediment percent silt-clay, depth) correlated well with</w:t>
      </w:r>
      <w:r>
        <w:rPr>
          <w:rFonts w:cs="ACaslonPro-Regular"/>
        </w:rPr>
        <w:t xml:space="preserve"> </w:t>
      </w:r>
      <w:r w:rsidRPr="009C676C">
        <w:rPr>
          <w:rFonts w:cs="ACaslonPro-Regular"/>
          <w:szCs w:val="22"/>
        </w:rPr>
        <w:t xml:space="preserve">the ordination of benthic relative abundance data. </w:t>
      </w:r>
      <w:r w:rsidR="00FB7ADA">
        <w:rPr>
          <w:rFonts w:cs="ACaslonPro-Regular"/>
          <w:szCs w:val="22"/>
        </w:rPr>
        <w:t xml:space="preserve"> </w:t>
      </w:r>
      <w:r w:rsidRPr="009C676C">
        <w:rPr>
          <w:rFonts w:cs="ACaslonPro-Regular"/>
          <w:szCs w:val="22"/>
        </w:rPr>
        <w:t>Temperature</w:t>
      </w:r>
      <w:r>
        <w:rPr>
          <w:rFonts w:cs="ACaslonPro-Regular"/>
        </w:rPr>
        <w:t xml:space="preserve"> </w:t>
      </w:r>
      <w:r w:rsidRPr="009C676C">
        <w:rPr>
          <w:rFonts w:cs="ACaslonPro-Regular"/>
          <w:szCs w:val="22"/>
        </w:rPr>
        <w:t>was the most important factor affecting broad species distribution patterns, followed</w:t>
      </w:r>
      <w:r>
        <w:rPr>
          <w:rFonts w:cs="ACaslonPro-Regular"/>
        </w:rPr>
        <w:t xml:space="preserve"> </w:t>
      </w:r>
      <w:r w:rsidRPr="009C676C">
        <w:rPr>
          <w:rFonts w:cs="ACaslonPro-Regular"/>
          <w:szCs w:val="22"/>
        </w:rPr>
        <w:t xml:space="preserve">by salinity. </w:t>
      </w:r>
      <w:r w:rsidR="00FB7ADA">
        <w:rPr>
          <w:rFonts w:cs="ACaslonPro-Regular"/>
          <w:szCs w:val="22"/>
        </w:rPr>
        <w:t xml:space="preserve"> </w:t>
      </w:r>
      <w:r>
        <w:rPr>
          <w:rFonts w:cs="ACaslonPro-Regular"/>
        </w:rPr>
        <w:t>The study suggested that a</w:t>
      </w:r>
      <w:r w:rsidRPr="009C676C">
        <w:rPr>
          <w:rFonts w:cs="ACaslonPro-Regular"/>
          <w:szCs w:val="22"/>
        </w:rPr>
        <w:t>ccuracy</w:t>
      </w:r>
      <w:r>
        <w:rPr>
          <w:rFonts w:cs="ACaslonPro-Regular"/>
        </w:rPr>
        <w:t xml:space="preserve"> </w:t>
      </w:r>
      <w:r w:rsidRPr="009C676C">
        <w:rPr>
          <w:rFonts w:cs="ACaslonPro-Regular"/>
          <w:szCs w:val="22"/>
        </w:rPr>
        <w:t>of benthic indices for the nearshore Gulf of Maine might be improved by</w:t>
      </w:r>
      <w:r>
        <w:rPr>
          <w:rFonts w:cs="ACaslonPro-Regular"/>
        </w:rPr>
        <w:t xml:space="preserve"> </w:t>
      </w:r>
      <w:r w:rsidRPr="009C676C">
        <w:rPr>
          <w:rFonts w:cs="ACaslonPro-Regular"/>
          <w:szCs w:val="22"/>
        </w:rPr>
        <w:t>taking biogeographical differences among subregions into account.</w:t>
      </w:r>
    </w:p>
    <w:p w:rsidR="00731DE6" w:rsidRDefault="00731DE6" w:rsidP="00A26B34">
      <w:pPr>
        <w:autoSpaceDE w:val="0"/>
        <w:autoSpaceDN w:val="0"/>
        <w:adjustRightInd w:val="0"/>
        <w:spacing w:after="0"/>
        <w:ind w:left="720"/>
        <w:rPr>
          <w:rFonts w:cs="ACaslonPro-Regular"/>
          <w:szCs w:val="22"/>
        </w:rPr>
      </w:pPr>
    </w:p>
    <w:p w:rsidR="00CA5402" w:rsidRDefault="00AB703A" w:rsidP="00CA5402">
      <w:pPr>
        <w:autoSpaceDE w:val="0"/>
        <w:autoSpaceDN w:val="0"/>
        <w:adjustRightInd w:val="0"/>
        <w:spacing w:after="0"/>
        <w:ind w:left="720"/>
        <w:rPr>
          <w:rFonts w:cs="ACaslonPro-Regular"/>
          <w:szCs w:val="22"/>
        </w:rPr>
      </w:pPr>
      <w:r>
        <w:rPr>
          <w:rFonts w:cs="ACaslonPro-Regular"/>
          <w:szCs w:val="22"/>
        </w:rPr>
        <w:t>The APBI</w:t>
      </w:r>
      <w:r w:rsidR="00731DE6">
        <w:rPr>
          <w:rFonts w:cs="ACaslonPro-Regular"/>
          <w:szCs w:val="22"/>
        </w:rPr>
        <w:t xml:space="preserve"> is one of the most relevant </w:t>
      </w:r>
      <w:r>
        <w:rPr>
          <w:rFonts w:cs="ACaslonPro-Regular"/>
          <w:szCs w:val="22"/>
        </w:rPr>
        <w:t xml:space="preserve">indices </w:t>
      </w:r>
      <w:r w:rsidR="00731DE6">
        <w:rPr>
          <w:rFonts w:cs="ACaslonPro-Regular"/>
          <w:szCs w:val="22"/>
        </w:rPr>
        <w:t xml:space="preserve">based on </w:t>
      </w:r>
      <w:r w:rsidR="00BE7CEE" w:rsidRPr="00BE7CEE">
        <w:rPr>
          <w:rFonts w:cs="ACaslonPro-Regular"/>
          <w:szCs w:val="22"/>
        </w:rPr>
        <w:t>geographic area</w:t>
      </w:r>
      <w:r w:rsidR="00731DE6">
        <w:rPr>
          <w:rFonts w:cs="ACaslonPro-Regular"/>
          <w:szCs w:val="22"/>
        </w:rPr>
        <w:t xml:space="preserve">, which could be an important factor if </w:t>
      </w:r>
      <w:r w:rsidR="00BE7CEE">
        <w:rPr>
          <w:rFonts w:cs="ACaslonPro-Regular"/>
          <w:szCs w:val="22"/>
        </w:rPr>
        <w:t xml:space="preserve">specific </w:t>
      </w:r>
      <w:r w:rsidR="00731DE6">
        <w:rPr>
          <w:rFonts w:cs="ACaslonPro-Regular"/>
          <w:szCs w:val="22"/>
        </w:rPr>
        <w:t xml:space="preserve">species </w:t>
      </w:r>
      <w:r w:rsidR="00BE7CEE">
        <w:rPr>
          <w:rFonts w:cs="ACaslonPro-Regular"/>
          <w:szCs w:val="22"/>
        </w:rPr>
        <w:t>are</w:t>
      </w:r>
      <w:r w:rsidR="00731DE6">
        <w:rPr>
          <w:rFonts w:cs="ACaslonPro-Regular"/>
          <w:szCs w:val="22"/>
        </w:rPr>
        <w:t xml:space="preserve"> used as indicators. </w:t>
      </w:r>
      <w:r w:rsidR="00FB7ADA">
        <w:rPr>
          <w:rFonts w:cs="ACaslonPro-Regular"/>
          <w:szCs w:val="22"/>
        </w:rPr>
        <w:t xml:space="preserve"> </w:t>
      </w:r>
      <w:r w:rsidR="00CE0607">
        <w:rPr>
          <w:rFonts w:cs="ACaslonPro-Regular"/>
          <w:szCs w:val="22"/>
        </w:rPr>
        <w:t>The index was able to detect the difference between high and low BEQ,</w:t>
      </w:r>
      <w:r w:rsidR="001611C6">
        <w:rPr>
          <w:rFonts w:cs="ACaslonPro-Regular"/>
          <w:szCs w:val="22"/>
        </w:rPr>
        <w:t xml:space="preserve"> and also performed well at detecting differences between stations indicating that it</w:t>
      </w:r>
      <w:r w:rsidR="00CE0607">
        <w:rPr>
          <w:rFonts w:cs="ACaslonPro-Regular"/>
          <w:szCs w:val="22"/>
        </w:rPr>
        <w:t xml:space="preserve"> </w:t>
      </w:r>
      <w:r w:rsidR="001611C6">
        <w:rPr>
          <w:rFonts w:cs="ACaslonPro-Regular"/>
          <w:szCs w:val="22"/>
        </w:rPr>
        <w:t>can</w:t>
      </w:r>
      <w:r w:rsidR="00CE0607">
        <w:rPr>
          <w:rFonts w:cs="ACaslonPro-Regular"/>
          <w:szCs w:val="22"/>
        </w:rPr>
        <w:t xml:space="preserve"> </w:t>
      </w:r>
      <w:r w:rsidR="00BE7CEE">
        <w:rPr>
          <w:rFonts w:cs="ACaslonPro-Regular"/>
          <w:szCs w:val="22"/>
        </w:rPr>
        <w:t xml:space="preserve">identify </w:t>
      </w:r>
      <w:r w:rsidR="00CE0607">
        <w:rPr>
          <w:rFonts w:cs="ACaslonPro-Regular"/>
          <w:szCs w:val="22"/>
        </w:rPr>
        <w:t xml:space="preserve">differences at a </w:t>
      </w:r>
      <w:r w:rsidR="001611C6">
        <w:rPr>
          <w:rFonts w:cs="ACaslonPro-Regular"/>
          <w:szCs w:val="22"/>
        </w:rPr>
        <w:t xml:space="preserve">relatively </w:t>
      </w:r>
      <w:r w:rsidR="00CE0607">
        <w:rPr>
          <w:rFonts w:cs="ACaslonPro-Regular"/>
          <w:szCs w:val="22"/>
        </w:rPr>
        <w:t>fine scale</w:t>
      </w:r>
      <w:r w:rsidR="001611C6">
        <w:rPr>
          <w:rFonts w:cs="ACaslonPro-Regular"/>
          <w:szCs w:val="22"/>
        </w:rPr>
        <w:t>.</w:t>
      </w:r>
      <w:r w:rsidR="00CE0607">
        <w:rPr>
          <w:rFonts w:cs="ACaslonPro-Regular"/>
          <w:szCs w:val="22"/>
        </w:rPr>
        <w:t xml:space="preserve">  </w:t>
      </w:r>
      <w:r w:rsidR="00FC79F4">
        <w:rPr>
          <w:rFonts w:cs="ACaslonPro-Regular"/>
          <w:szCs w:val="22"/>
        </w:rPr>
        <w:t xml:space="preserve">The APBI was developed to work in the Acadian Province which contains deeper, colder, saltier, and better oxygenated areas than </w:t>
      </w:r>
      <w:r w:rsidR="0047788F">
        <w:rPr>
          <w:rFonts w:cs="ACaslonPro-Regular"/>
          <w:szCs w:val="22"/>
        </w:rPr>
        <w:t xml:space="preserve">the areas used to develop the </w:t>
      </w:r>
      <w:r w:rsidR="0047788F" w:rsidRPr="0047788F">
        <w:rPr>
          <w:rFonts w:cs="ACaslonPro-Regular"/>
          <w:szCs w:val="22"/>
        </w:rPr>
        <w:t>Virginian Province Benthic Index</w:t>
      </w:r>
      <w:r w:rsidR="00FC79F4">
        <w:rPr>
          <w:rFonts w:cs="ACaslonPro-Regular"/>
          <w:szCs w:val="22"/>
        </w:rPr>
        <w:t xml:space="preserve">.  The Virginia Province extends northward to the tip of Cape Cod as a result </w:t>
      </w:r>
      <w:r w:rsidR="00FC79F4" w:rsidRPr="00CA5402">
        <w:rPr>
          <w:rFonts w:cs="ACaslonPro-Regular"/>
          <w:szCs w:val="22"/>
        </w:rPr>
        <w:t>southeast Massachusetts estuaries</w:t>
      </w:r>
      <w:r w:rsidR="00FC79F4">
        <w:rPr>
          <w:rFonts w:cs="ACaslonPro-Regular"/>
          <w:szCs w:val="22"/>
        </w:rPr>
        <w:t xml:space="preserve"> are considered part of this province.  However the </w:t>
      </w:r>
      <w:r w:rsidR="00FC79F4" w:rsidRPr="00CA5402">
        <w:rPr>
          <w:rFonts w:cs="ACaslonPro-Regular"/>
          <w:szCs w:val="22"/>
        </w:rPr>
        <w:t>boundary</w:t>
      </w:r>
      <w:r w:rsidR="00FC79F4">
        <w:rPr>
          <w:rFonts w:cs="ACaslonPro-Regular"/>
          <w:szCs w:val="22"/>
        </w:rPr>
        <w:t xml:space="preserve"> between the two provinces </w:t>
      </w:r>
      <w:r w:rsidR="00FC79F4" w:rsidRPr="00CA5402">
        <w:rPr>
          <w:rFonts w:cs="ACaslonPro-Regular"/>
          <w:szCs w:val="22"/>
        </w:rPr>
        <w:t>is dynamic and leaky</w:t>
      </w:r>
      <w:r w:rsidR="00FC79F4">
        <w:rPr>
          <w:rFonts w:cs="ACaslonPro-Regular"/>
          <w:szCs w:val="22"/>
        </w:rPr>
        <w:t xml:space="preserve"> with </w:t>
      </w:r>
      <w:r w:rsidR="00FC79F4" w:rsidRPr="00CA5402">
        <w:rPr>
          <w:rFonts w:cs="ACaslonPro-Regular"/>
          <w:szCs w:val="22"/>
        </w:rPr>
        <w:t xml:space="preserve">warmwater </w:t>
      </w:r>
      <w:r w:rsidR="00FC79F4">
        <w:rPr>
          <w:rFonts w:cs="ACaslonPro-Regular"/>
          <w:szCs w:val="22"/>
        </w:rPr>
        <w:t>taxa</w:t>
      </w:r>
      <w:r w:rsidR="00FC79F4" w:rsidRPr="00CA5402">
        <w:rPr>
          <w:rFonts w:cs="ACaslonPro-Regular"/>
          <w:szCs w:val="22"/>
        </w:rPr>
        <w:t xml:space="preserve"> extend</w:t>
      </w:r>
      <w:r w:rsidR="00FC79F4">
        <w:rPr>
          <w:rFonts w:cs="ACaslonPro-Regular"/>
          <w:szCs w:val="22"/>
        </w:rPr>
        <w:t>ing</w:t>
      </w:r>
      <w:r w:rsidR="00FC79F4" w:rsidRPr="00CA5402">
        <w:rPr>
          <w:rFonts w:cs="ACaslonPro-Regular"/>
          <w:szCs w:val="22"/>
        </w:rPr>
        <w:t xml:space="preserve"> northward into</w:t>
      </w:r>
      <w:r w:rsidR="00FC79F4">
        <w:rPr>
          <w:rFonts w:cs="ACaslonPro-Regular"/>
          <w:szCs w:val="22"/>
        </w:rPr>
        <w:t xml:space="preserve"> </w:t>
      </w:r>
      <w:r w:rsidR="00FC79F4" w:rsidRPr="00CA5402">
        <w:rPr>
          <w:rFonts w:cs="ACaslonPro-Regular"/>
          <w:szCs w:val="22"/>
        </w:rPr>
        <w:t xml:space="preserve">the Gulf of Maine and coldwater </w:t>
      </w:r>
      <w:r w:rsidR="00FC79F4">
        <w:rPr>
          <w:rFonts w:cs="ACaslonPro-Regular"/>
          <w:szCs w:val="22"/>
        </w:rPr>
        <w:t xml:space="preserve">taxa </w:t>
      </w:r>
      <w:r w:rsidR="00FC79F4" w:rsidRPr="00CA5402">
        <w:rPr>
          <w:rFonts w:cs="ACaslonPro-Regular"/>
          <w:szCs w:val="22"/>
        </w:rPr>
        <w:t>extend</w:t>
      </w:r>
      <w:r w:rsidR="00FC79F4">
        <w:rPr>
          <w:rFonts w:cs="ACaslonPro-Regular"/>
          <w:szCs w:val="22"/>
        </w:rPr>
        <w:t>ing</w:t>
      </w:r>
      <w:r w:rsidR="00FC79F4" w:rsidRPr="00CA5402">
        <w:rPr>
          <w:rFonts w:cs="ACaslonPro-Regular"/>
          <w:szCs w:val="22"/>
        </w:rPr>
        <w:t xml:space="preserve"> south to Long Island Sound</w:t>
      </w:r>
      <w:r w:rsidR="00FC79F4">
        <w:rPr>
          <w:rFonts w:cs="ACaslonPro-Regular"/>
          <w:szCs w:val="22"/>
        </w:rPr>
        <w:t xml:space="preserve">, as </w:t>
      </w:r>
      <w:r w:rsidR="00D5430C">
        <w:rPr>
          <w:rFonts w:cs="ACaslonPro-Regular"/>
          <w:szCs w:val="22"/>
        </w:rPr>
        <w:t xml:space="preserve">a </w:t>
      </w:r>
      <w:r w:rsidR="00FC79F4">
        <w:rPr>
          <w:rFonts w:cs="ACaslonPro-Regular"/>
          <w:szCs w:val="22"/>
        </w:rPr>
        <w:t xml:space="preserve">result </w:t>
      </w:r>
      <w:r w:rsidR="002E101D">
        <w:rPr>
          <w:rFonts w:cs="ACaslonPro-Regular"/>
          <w:szCs w:val="22"/>
        </w:rPr>
        <w:t>APBI</w:t>
      </w:r>
      <w:r w:rsidR="00FC79F4">
        <w:rPr>
          <w:rFonts w:cs="ACaslonPro-Regular"/>
          <w:szCs w:val="22"/>
        </w:rPr>
        <w:t xml:space="preserve"> may be</w:t>
      </w:r>
      <w:r w:rsidR="00FC79F4" w:rsidRPr="003F1641">
        <w:rPr>
          <w:rFonts w:cs="ACaslonPro-Regular"/>
          <w:szCs w:val="22"/>
        </w:rPr>
        <w:t xml:space="preserve"> </w:t>
      </w:r>
      <w:r w:rsidR="00FC79F4">
        <w:rPr>
          <w:rFonts w:cs="ACaslonPro-Regular"/>
          <w:szCs w:val="22"/>
        </w:rPr>
        <w:t xml:space="preserve">appropriate for estuaries </w:t>
      </w:r>
      <w:r w:rsidR="00FC79F4">
        <w:rPr>
          <w:rFonts w:cs="ACaslonPro-Regular"/>
          <w:szCs w:val="22"/>
        </w:rPr>
        <w:lastRenderedPageBreak/>
        <w:t xml:space="preserve">on Cape Cod, Martha’s Vineyard, Nantucket, and for Buzzards Bay. </w:t>
      </w:r>
      <w:r w:rsidR="00FB7ADA">
        <w:rPr>
          <w:rFonts w:cs="ACaslonPro-Regular"/>
          <w:szCs w:val="22"/>
        </w:rPr>
        <w:t xml:space="preserve"> </w:t>
      </w:r>
      <w:r w:rsidR="00CA5402">
        <w:rPr>
          <w:rFonts w:cs="ACaslonPro-Regular"/>
          <w:szCs w:val="22"/>
        </w:rPr>
        <w:t xml:space="preserve">Factors to take into account </w:t>
      </w:r>
      <w:r w:rsidR="006531A0">
        <w:rPr>
          <w:rFonts w:cs="ACaslonPro-Regular"/>
          <w:szCs w:val="22"/>
        </w:rPr>
        <w:t xml:space="preserve">when employing </w:t>
      </w:r>
      <w:r w:rsidR="002E101D">
        <w:rPr>
          <w:rFonts w:cs="ACaslonPro-Regular"/>
          <w:szCs w:val="22"/>
        </w:rPr>
        <w:t xml:space="preserve">this index </w:t>
      </w:r>
      <w:r w:rsidR="006531A0">
        <w:rPr>
          <w:rFonts w:cs="ACaslonPro-Regular"/>
          <w:szCs w:val="22"/>
        </w:rPr>
        <w:t>include: 1) that it</w:t>
      </w:r>
      <w:r w:rsidR="006531A0" w:rsidRPr="006531A0">
        <w:rPr>
          <w:rFonts w:cs="ACaslonPro-Regular"/>
          <w:szCs w:val="22"/>
        </w:rPr>
        <w:t xml:space="preserve"> </w:t>
      </w:r>
      <w:r w:rsidR="006531A0" w:rsidRPr="00AB703A">
        <w:rPr>
          <w:rFonts w:cs="ACaslonPro-Regular"/>
          <w:szCs w:val="22"/>
        </w:rPr>
        <w:t xml:space="preserve">applies </w:t>
      </w:r>
      <w:r w:rsidR="006531A0">
        <w:rPr>
          <w:rFonts w:cs="ACaslonPro-Regular"/>
          <w:szCs w:val="22"/>
        </w:rPr>
        <w:t xml:space="preserve">only </w:t>
      </w:r>
      <w:r w:rsidR="006531A0" w:rsidRPr="00AB703A">
        <w:rPr>
          <w:rFonts w:cs="ACaslonPro-Regular"/>
          <w:szCs w:val="22"/>
        </w:rPr>
        <w:t>to</w:t>
      </w:r>
      <w:r w:rsidR="006531A0">
        <w:rPr>
          <w:rFonts w:cs="ACaslonPro-Regular"/>
          <w:szCs w:val="22"/>
        </w:rPr>
        <w:t xml:space="preserve"> </w:t>
      </w:r>
      <w:r w:rsidR="006531A0" w:rsidRPr="00AB703A">
        <w:rPr>
          <w:rFonts w:cs="ACaslonPro-Regular"/>
          <w:szCs w:val="22"/>
        </w:rPr>
        <w:t>soft-bottom communities</w:t>
      </w:r>
      <w:r w:rsidR="006531A0">
        <w:rPr>
          <w:rFonts w:cs="ACaslonPro-Regular"/>
          <w:szCs w:val="22"/>
        </w:rPr>
        <w:t xml:space="preserve">, 2) the </w:t>
      </w:r>
      <w:r w:rsidR="006531A0" w:rsidRPr="00AB703A">
        <w:rPr>
          <w:rFonts w:cs="ACaslonPro-Regular"/>
          <w:szCs w:val="22"/>
        </w:rPr>
        <w:t xml:space="preserve">applicability of the index in low salinity areas is </w:t>
      </w:r>
      <w:r w:rsidR="006531A0">
        <w:rPr>
          <w:rFonts w:cs="ACaslonPro-Regular"/>
          <w:szCs w:val="22"/>
        </w:rPr>
        <w:t xml:space="preserve">currently </w:t>
      </w:r>
      <w:r w:rsidR="006531A0" w:rsidRPr="00AB703A">
        <w:rPr>
          <w:rFonts w:cs="ACaslonPro-Regular"/>
          <w:szCs w:val="22"/>
        </w:rPr>
        <w:t>unknown</w:t>
      </w:r>
      <w:r w:rsidR="006531A0">
        <w:rPr>
          <w:rFonts w:cs="ACaslonPro-Regular"/>
          <w:szCs w:val="22"/>
        </w:rPr>
        <w:t xml:space="preserve">, and 3) </w:t>
      </w:r>
      <w:r w:rsidR="00CA5402">
        <w:rPr>
          <w:rFonts w:cs="ACaslonPro-Regular"/>
          <w:szCs w:val="22"/>
        </w:rPr>
        <w:t xml:space="preserve">the </w:t>
      </w:r>
      <w:r w:rsidR="006531A0">
        <w:rPr>
          <w:rFonts w:cs="ACaslonPro-Regular"/>
          <w:szCs w:val="22"/>
        </w:rPr>
        <w:t xml:space="preserve">index was developed using summer data and the authors suggest that </w:t>
      </w:r>
      <w:r w:rsidR="006531A0" w:rsidRPr="00AB703A">
        <w:rPr>
          <w:rFonts w:cs="ACaslonPro-Regular"/>
          <w:szCs w:val="22"/>
        </w:rPr>
        <w:t xml:space="preserve">the effect of seasonality should be assessed although </w:t>
      </w:r>
      <w:r w:rsidR="006531A0">
        <w:rPr>
          <w:rFonts w:cs="ACaslonPro-Regular"/>
          <w:szCs w:val="22"/>
        </w:rPr>
        <w:t>that it</w:t>
      </w:r>
      <w:r w:rsidR="006531A0" w:rsidRPr="00AB703A">
        <w:rPr>
          <w:rFonts w:cs="ACaslonPro-Regular"/>
          <w:szCs w:val="22"/>
        </w:rPr>
        <w:t xml:space="preserve"> may not be important when the goal is to look for</w:t>
      </w:r>
      <w:r w:rsidR="006531A0">
        <w:rPr>
          <w:rFonts w:cs="ACaslonPro-Regular"/>
          <w:szCs w:val="22"/>
        </w:rPr>
        <w:t xml:space="preserve"> </w:t>
      </w:r>
      <w:r w:rsidR="006531A0" w:rsidRPr="00AB703A">
        <w:rPr>
          <w:rFonts w:cs="ACaslonPro-Regular"/>
          <w:szCs w:val="22"/>
        </w:rPr>
        <w:t>human-induced changes</w:t>
      </w:r>
      <w:r w:rsidR="006531A0">
        <w:rPr>
          <w:rFonts w:cs="ACaslonPro-Regular"/>
          <w:szCs w:val="22"/>
        </w:rPr>
        <w:t xml:space="preserve">.  </w:t>
      </w:r>
    </w:p>
    <w:p w:rsidR="00976BC6" w:rsidRDefault="00976BC6" w:rsidP="00CA5402">
      <w:pPr>
        <w:autoSpaceDE w:val="0"/>
        <w:autoSpaceDN w:val="0"/>
        <w:adjustRightInd w:val="0"/>
        <w:spacing w:after="0"/>
        <w:ind w:left="720"/>
        <w:rPr>
          <w:rFonts w:cs="ACaslonPro-Regular"/>
          <w:szCs w:val="22"/>
        </w:rPr>
      </w:pPr>
    </w:p>
    <w:p w:rsidR="00927775" w:rsidRPr="002C1DE8" w:rsidRDefault="00927775" w:rsidP="00927775">
      <w:pPr>
        <w:pStyle w:val="ListParagraph"/>
        <w:numPr>
          <w:ilvl w:val="0"/>
          <w:numId w:val="5"/>
        </w:numPr>
        <w:spacing w:after="120"/>
      </w:pPr>
      <w:r w:rsidRPr="00B762EF">
        <w:t>B-IBI (Benthic Index of Biotic Integrity) and the modified B-IBI –is a multi-metric index that re</w:t>
      </w:r>
      <w:r>
        <w:t>fl</w:t>
      </w:r>
      <w:r w:rsidRPr="00B762EF">
        <w:t>ects the degree to which component measures of biological response deviate from values expected in habitats that show no evidence of anthropogenic</w:t>
      </w:r>
      <w:r>
        <w:t xml:space="preserve"> </w:t>
      </w:r>
      <w:r w:rsidRPr="00B762EF">
        <w:t>stress</w:t>
      </w:r>
      <w:r>
        <w:t xml:space="preserve"> (Van </w:t>
      </w:r>
      <w:proofErr w:type="spellStart"/>
      <w:r>
        <w:t>Dolah</w:t>
      </w:r>
      <w:proofErr w:type="spellEnd"/>
      <w:r>
        <w:t xml:space="preserve"> et al. </w:t>
      </w:r>
      <w:r w:rsidRPr="00B762EF">
        <w:t>1999).</w:t>
      </w:r>
      <w:r>
        <w:t xml:space="preserve"> </w:t>
      </w:r>
      <w:r w:rsidRPr="00B762EF">
        <w:t xml:space="preserve"> </w:t>
      </w:r>
      <w:r>
        <w:t>The n</w:t>
      </w:r>
      <w:r w:rsidRPr="002C1DE8">
        <w:t>atural variations in these measures due to various environmental</w:t>
      </w:r>
      <w:r>
        <w:t xml:space="preserve"> </w:t>
      </w:r>
      <w:r w:rsidRPr="002C1DE8">
        <w:t>factors (e.g. salinity, latitude)</w:t>
      </w:r>
      <w:r>
        <w:t xml:space="preserve"> </w:t>
      </w:r>
      <w:r w:rsidRPr="002C1DE8">
        <w:t>are accounted for by</w:t>
      </w:r>
      <w:r>
        <w:t xml:space="preserve"> defining </w:t>
      </w:r>
      <w:r w:rsidRPr="002C1DE8">
        <w:t>habitat-speci</w:t>
      </w:r>
      <w:r>
        <w:t>fic refer</w:t>
      </w:r>
      <w:r w:rsidRPr="002C1DE8">
        <w:t>ence conditions for each metric</w:t>
      </w:r>
      <w:r>
        <w:t xml:space="preserve"> (Van </w:t>
      </w:r>
      <w:proofErr w:type="spellStart"/>
      <w:r>
        <w:t>Dolah</w:t>
      </w:r>
      <w:proofErr w:type="spellEnd"/>
      <w:r>
        <w:t xml:space="preserve"> et al. 1999)</w:t>
      </w:r>
      <w:r w:rsidRPr="002C1DE8">
        <w:t>.</w:t>
      </w:r>
      <w:r>
        <w:t xml:space="preserve">  </w:t>
      </w:r>
      <w:r w:rsidRPr="002C1DE8">
        <w:t xml:space="preserve">Weisberg et al. (1997) developed the B-IBI using data from five Chesapeake Bay sampling programs which included 17 metrics, focusing on salinity and substrate. </w:t>
      </w:r>
      <w:r>
        <w:t xml:space="preserve"> </w:t>
      </w:r>
      <w:r w:rsidRPr="00563D83">
        <w:t>This integrative index correctly distinguished stressed sites from reference sites 93% of the time, with the highest validation rates occurring in high salinity habitats.  This index can be more easily exported to other study areas than some of the other integrative indices</w:t>
      </w:r>
      <w:r w:rsidRPr="002C1DE8">
        <w:t>.</w:t>
      </w:r>
    </w:p>
    <w:p w:rsidR="00927775" w:rsidRDefault="00927775" w:rsidP="00927775">
      <w:pPr>
        <w:pStyle w:val="ListParagraph"/>
        <w:tabs>
          <w:tab w:val="clear" w:pos="1080"/>
        </w:tabs>
        <w:spacing w:after="120"/>
        <w:ind w:left="720" w:firstLine="0"/>
      </w:pPr>
      <w:r w:rsidRPr="00FC077E">
        <w:t xml:space="preserve">Van </w:t>
      </w:r>
      <w:proofErr w:type="spellStart"/>
      <w:r w:rsidRPr="00FC077E">
        <w:t>Dolah</w:t>
      </w:r>
      <w:proofErr w:type="spellEnd"/>
      <w:r w:rsidRPr="00FC077E">
        <w:t xml:space="preserve"> et al. (1999) modif</w:t>
      </w:r>
      <w:r>
        <w:t>ied</w:t>
      </w:r>
      <w:r w:rsidRPr="00FC077E">
        <w:t xml:space="preserve"> the B-IBI for use in southeastern US estuaries </w:t>
      </w:r>
      <w:r>
        <w:t xml:space="preserve">to create an index </w:t>
      </w:r>
      <w:r w:rsidRPr="007205E2">
        <w:t xml:space="preserve">that was effective in discriminating between degraded and non-degraded sites in a variety of habitat types. </w:t>
      </w:r>
      <w:r>
        <w:t xml:space="preserve"> </w:t>
      </w:r>
      <w:r w:rsidRPr="007205E2">
        <w:t>The</w:t>
      </w:r>
      <w:r>
        <w:t>y</w:t>
      </w:r>
      <w:r w:rsidRPr="007205E2">
        <w:t xml:space="preserve"> concluded that the index could be used as a biological tool for detecting signals of degraded sediment quality in southeastern estuaries.</w:t>
      </w:r>
    </w:p>
    <w:p w:rsidR="00927775" w:rsidRDefault="00927775" w:rsidP="00927775">
      <w:pPr>
        <w:pStyle w:val="ListParagraph"/>
        <w:tabs>
          <w:tab w:val="clear" w:pos="1080"/>
        </w:tabs>
        <w:spacing w:after="120"/>
        <w:ind w:left="720" w:firstLine="0"/>
      </w:pPr>
      <w:r>
        <w:t xml:space="preserve">The high percentage rate for detecting stressed sites combined with the ability to be used in areas other than the Chesapeake Bay </w:t>
      </w:r>
      <w:r w:rsidR="005E3598">
        <w:t>makes</w:t>
      </w:r>
      <w:r>
        <w:t xml:space="preserve"> this index a strong candidate for use in an updated MEP method for benthic community analysis.  A potential weakness in this index may be its relatively lower ability to detect stressed sites in waters with salinities of less than 18 parts per thousand. </w:t>
      </w:r>
    </w:p>
    <w:p w:rsidR="00976BC6" w:rsidRDefault="00976BC6" w:rsidP="00927775">
      <w:pPr>
        <w:pStyle w:val="ListParagraph"/>
        <w:numPr>
          <w:ilvl w:val="0"/>
          <w:numId w:val="5"/>
        </w:numPr>
        <w:spacing w:after="120"/>
      </w:pPr>
      <w:r w:rsidRPr="00CF25DF">
        <w:t xml:space="preserve">MAIA (Mid-Atlantic Integrated Assessment Program) – </w:t>
      </w:r>
      <w:proofErr w:type="spellStart"/>
      <w:r w:rsidRPr="00CF25DF">
        <w:t>Llanso</w:t>
      </w:r>
      <w:proofErr w:type="spellEnd"/>
      <w:r w:rsidRPr="00CF25DF">
        <w:t xml:space="preserve"> et al. (2002a and b) developed a</w:t>
      </w:r>
      <w:r w:rsidR="00A4183D">
        <w:t>n</w:t>
      </w:r>
      <w:r w:rsidRPr="00CF25DF">
        <w:t xml:space="preserve"> index </w:t>
      </w:r>
      <w:r w:rsidR="00A4183D">
        <w:t>using the B-IBI approach</w:t>
      </w:r>
      <w:r w:rsidR="00A4183D" w:rsidRPr="00CF25DF">
        <w:t xml:space="preserve"> </w:t>
      </w:r>
      <w:r w:rsidR="00A4183D">
        <w:t>to</w:t>
      </w:r>
      <w:r w:rsidRPr="00CF25DF">
        <w:t xml:space="preserve"> assess </w:t>
      </w:r>
      <w:r w:rsidR="00A4183D" w:rsidRPr="00CF25DF">
        <w:t>mid-Atlantic region</w:t>
      </w:r>
      <w:r w:rsidR="00A4183D">
        <w:t xml:space="preserve"> </w:t>
      </w:r>
      <w:r w:rsidRPr="00CF25DF">
        <w:t xml:space="preserve">benthic community condition in estuaries </w:t>
      </w:r>
      <w:r>
        <w:t>where</w:t>
      </w:r>
      <w:r w:rsidRPr="00CF25DF">
        <w:t xml:space="preserve"> </w:t>
      </w:r>
      <w:r>
        <w:t>s</w:t>
      </w:r>
      <w:r w:rsidRPr="00CF25DF">
        <w:t xml:space="preserve">alinity and sediment composition </w:t>
      </w:r>
      <w:r w:rsidR="00A4183D">
        <w:t>are</w:t>
      </w:r>
      <w:r w:rsidRPr="00CF25DF">
        <w:t xml:space="preserve"> major factors structuring infaunal assemblages. </w:t>
      </w:r>
      <w:r w:rsidR="00B132A1">
        <w:t xml:space="preserve"> </w:t>
      </w:r>
      <w:r w:rsidRPr="00CF25DF">
        <w:t xml:space="preserve">Although application of the index to low salinity habitats should be done with caution, the MAIA index appeared to be reliable with a high likelihood of correctly identifying both degraded and non-degraded conditions. </w:t>
      </w:r>
      <w:r w:rsidR="00B132A1">
        <w:t xml:space="preserve"> </w:t>
      </w:r>
      <w:r w:rsidRPr="00CF25DF">
        <w:t xml:space="preserve">The index </w:t>
      </w:r>
      <w:r>
        <w:t>was</w:t>
      </w:r>
      <w:r w:rsidRPr="00CF25DF">
        <w:t xml:space="preserve"> expected to be of great utility in regional assessments as a tool for evaluating the integrity of benthic assemblages and tracking their condition over time.</w:t>
      </w:r>
    </w:p>
    <w:p w:rsidR="00763E93" w:rsidRDefault="00763E93" w:rsidP="00927775">
      <w:pPr>
        <w:pStyle w:val="ListParagraph"/>
        <w:numPr>
          <w:ilvl w:val="0"/>
          <w:numId w:val="5"/>
        </w:numPr>
        <w:spacing w:after="120"/>
      </w:pPr>
      <w:r w:rsidRPr="00CF25DF">
        <w:t>V</w:t>
      </w:r>
      <w:r>
        <w:t>PB</w:t>
      </w:r>
      <w:r w:rsidRPr="00CF25DF">
        <w:t xml:space="preserve">I (Virginian Province </w:t>
      </w:r>
      <w:r>
        <w:t xml:space="preserve">Benthic </w:t>
      </w:r>
      <w:r w:rsidRPr="00CF25DF">
        <w:t xml:space="preserve">Index) – The Virginian Province encompasses the coastal waters from Cape Cod, Massachusetts to the mouth of Chesapeake Bay, Virginia. </w:t>
      </w:r>
      <w:r w:rsidR="00B132A1">
        <w:t xml:space="preserve"> </w:t>
      </w:r>
      <w:r w:rsidRPr="00CF25DF">
        <w:t>Paul et al (2001) developed the V</w:t>
      </w:r>
      <w:r>
        <w:t>PB</w:t>
      </w:r>
      <w:r w:rsidRPr="00CF25DF">
        <w:t xml:space="preserve">I using 48 metrics including biodiversity, community condition, individual health, functional organization, and taxonomic composition. </w:t>
      </w:r>
      <w:r w:rsidR="00B132A1">
        <w:t xml:space="preserve"> </w:t>
      </w:r>
      <w:r w:rsidRPr="00CF25DF">
        <w:t>It correctly classified sites over the full range of salinity (tidal-fresh to marine waters) and across grain sizes (silt–clay to sand).</w:t>
      </w:r>
    </w:p>
    <w:p w:rsidR="00B47651" w:rsidRDefault="00763E93" w:rsidP="00763E93">
      <w:pPr>
        <w:pStyle w:val="ListParagraph"/>
        <w:tabs>
          <w:tab w:val="clear" w:pos="1080"/>
        </w:tabs>
        <w:spacing w:after="120"/>
        <w:ind w:left="720" w:firstLine="0"/>
      </w:pPr>
      <w:r w:rsidRPr="00CF25DF">
        <w:lastRenderedPageBreak/>
        <w:t xml:space="preserve">Pelletier et al. (2010) identified estuarine benthic invertebrates that could be used as indicator species to detect presence or absence of pollution in the </w:t>
      </w:r>
      <w:r w:rsidRPr="00C95AAE">
        <w:t>Virginian Biogeographic Province</w:t>
      </w:r>
      <w:r w:rsidRPr="00CF25DF">
        <w:t xml:space="preserve">. </w:t>
      </w:r>
      <w:r w:rsidR="00B132A1">
        <w:t xml:space="preserve"> </w:t>
      </w:r>
      <w:r>
        <w:t xml:space="preserve">The study </w:t>
      </w:r>
      <w:r w:rsidRPr="00C95AAE">
        <w:t>identified 37 pollution sensitive and 30 tolerant estuarine macroinvertebrate indicator taxa</w:t>
      </w:r>
      <w:r>
        <w:t xml:space="preserve"> </w:t>
      </w:r>
      <w:r w:rsidRPr="00C95AAE">
        <w:t xml:space="preserve">Province using data from the Environmental Monitoring and Assessment Program (EMAP) following a modified Smith et al. (2001) approach (Figures </w:t>
      </w:r>
      <w:r w:rsidR="00ED3A10">
        <w:t>6</w:t>
      </w:r>
      <w:r w:rsidR="00ED3A10" w:rsidRPr="00C95AAE">
        <w:t xml:space="preserve"> </w:t>
      </w:r>
      <w:r w:rsidRPr="00C95AAE">
        <w:t xml:space="preserve">and </w:t>
      </w:r>
      <w:r w:rsidR="00ED3A10">
        <w:t>7</w:t>
      </w:r>
      <w:r w:rsidRPr="00C95AAE">
        <w:t>).</w:t>
      </w:r>
      <w:r>
        <w:t xml:space="preserve"> </w:t>
      </w:r>
      <w:r w:rsidR="00B132A1">
        <w:t xml:space="preserve"> </w:t>
      </w:r>
      <w:r w:rsidRPr="00C95AAE">
        <w:t xml:space="preserve">They identified species occurring at the extreme ends of the pollution gradient that had low variance to determine species with narrow and specific environmental tolerances.  </w:t>
      </w:r>
    </w:p>
    <w:p w:rsidR="00731DE6" w:rsidRDefault="00731DE6" w:rsidP="00763E93">
      <w:pPr>
        <w:pStyle w:val="ListParagraph"/>
        <w:tabs>
          <w:tab w:val="clear" w:pos="1080"/>
        </w:tabs>
        <w:spacing w:after="120"/>
        <w:ind w:left="720" w:firstLine="0"/>
      </w:pPr>
      <w:r>
        <w:t xml:space="preserve">This index </w:t>
      </w:r>
      <w:r w:rsidR="00E66729">
        <w:t>c</w:t>
      </w:r>
      <w:r>
        <w:t xml:space="preserve">ould be very useful for </w:t>
      </w:r>
      <w:r w:rsidR="00E66729">
        <w:t xml:space="preserve">evaluating the benthic infaunal communities in </w:t>
      </w:r>
      <w:r w:rsidR="00E66729" w:rsidRPr="00E66729">
        <w:t xml:space="preserve">southeast Massachusetts estuaries </w:t>
      </w:r>
      <w:r w:rsidR="00E66729">
        <w:t xml:space="preserve">for </w:t>
      </w:r>
      <w:r>
        <w:t xml:space="preserve">several reasons: </w:t>
      </w:r>
      <w:r w:rsidR="00B70A38">
        <w:t xml:space="preserve">1) </w:t>
      </w:r>
      <w:r w:rsidR="0045061D">
        <w:t>southeast Massachusetts is th</w:t>
      </w:r>
      <w:r w:rsidR="007963E4">
        <w:t>e regional boundar</w:t>
      </w:r>
      <w:r w:rsidR="00E324D4">
        <w:t>y</w:t>
      </w:r>
      <w:r w:rsidR="007963E4">
        <w:t xml:space="preserve"> specified for th</w:t>
      </w:r>
      <w:r w:rsidR="00E66729">
        <w:t>is</w:t>
      </w:r>
      <w:r w:rsidR="007963E4">
        <w:t xml:space="preserve"> index, </w:t>
      </w:r>
      <w:r w:rsidR="00B70A38">
        <w:t xml:space="preserve">2) </w:t>
      </w:r>
      <w:r w:rsidR="00252A23">
        <w:t xml:space="preserve">the ability to classify sites at any point in an estuary </w:t>
      </w:r>
      <w:r w:rsidR="00B47651">
        <w:t xml:space="preserve">and across grain sizes, </w:t>
      </w:r>
      <w:r w:rsidR="007963E4">
        <w:t xml:space="preserve">and </w:t>
      </w:r>
      <w:r w:rsidR="00B70A38">
        <w:t xml:space="preserve">3) </w:t>
      </w:r>
      <w:r w:rsidR="007963E4">
        <w:t xml:space="preserve">the </w:t>
      </w:r>
      <w:r w:rsidR="00B47651">
        <w:t>indicator species reported by Pelletier (2010)</w:t>
      </w:r>
      <w:r w:rsidR="007963E4">
        <w:t xml:space="preserve"> could be directly applied</w:t>
      </w:r>
      <w:r w:rsidR="00E66729">
        <w:t xml:space="preserve"> to this index</w:t>
      </w:r>
      <w:r w:rsidR="00B47651">
        <w:t xml:space="preserve">.  </w:t>
      </w:r>
    </w:p>
    <w:p w:rsidR="009B32FD" w:rsidRDefault="00F23AF0" w:rsidP="004C5132">
      <w:pPr>
        <w:pStyle w:val="ListParagraph"/>
        <w:numPr>
          <w:ilvl w:val="0"/>
          <w:numId w:val="5"/>
        </w:numPr>
        <w:spacing w:after="120"/>
      </w:pPr>
      <w:r w:rsidRPr="00255369">
        <w:t>AMBI (AZTI</w:t>
      </w:r>
      <w:r>
        <w:t>’s</w:t>
      </w:r>
      <w:r w:rsidRPr="00255369">
        <w:t xml:space="preserve"> Marine Biotic Index) </w:t>
      </w:r>
      <w:r>
        <w:t>– is an abundance-weighted, tolerance value index that assesses habitat condition based on the relative abundance of taxa (</w:t>
      </w:r>
      <w:r w:rsidRPr="00104A49">
        <w:t>indicator species</w:t>
      </w:r>
      <w:r>
        <w:t xml:space="preserve">) in different tolerance value groups (ecological groups; Gillett et al. 2015, Pelletier et al. 2018).  AMBI was </w:t>
      </w:r>
      <w:r w:rsidRPr="00D07E3F">
        <w:t>designed to establish the ecological quality of European coasts</w:t>
      </w:r>
      <w:r>
        <w:t xml:space="preserve"> and is one of the most frequently used indices in Europe (Borja et al. 2000, </w:t>
      </w:r>
      <w:proofErr w:type="spellStart"/>
      <w:r w:rsidRPr="00D07E3F">
        <w:t>Muxika</w:t>
      </w:r>
      <w:proofErr w:type="spellEnd"/>
      <w:r w:rsidRPr="00D07E3F">
        <w:t xml:space="preserve"> </w:t>
      </w:r>
      <w:r>
        <w:t xml:space="preserve">et al. 2005, Salas et al. </w:t>
      </w:r>
      <w:r w:rsidRPr="00104A49">
        <w:t>2006</w:t>
      </w:r>
      <w:r>
        <w:t xml:space="preserve">, Hutton et al. </w:t>
      </w:r>
      <w:r w:rsidRPr="00255369">
        <w:t>2015</w:t>
      </w:r>
      <w:r>
        <w:t>, Pelletier et al. 2018</w:t>
      </w:r>
      <w:r w:rsidRPr="00104A49">
        <w:t>)</w:t>
      </w:r>
      <w:r>
        <w:t xml:space="preserve">.  AMBI has been widely incorporated into plans for the implementation of the EU Water Framework Directive. </w:t>
      </w:r>
      <w:r w:rsidRPr="00D07E3F">
        <w:t xml:space="preserve"> The index examine</w:t>
      </w:r>
      <w:r>
        <w:t>s</w:t>
      </w:r>
      <w:r w:rsidRPr="00D07E3F">
        <w:t xml:space="preserve"> the response of soft-bottom benthic communities to natural and </w:t>
      </w:r>
      <w:r>
        <w:t>hu</w:t>
      </w:r>
      <w:r w:rsidRPr="00D07E3F">
        <w:t xml:space="preserve">man-induced disturbances in estuarine </w:t>
      </w:r>
      <w:r>
        <w:t xml:space="preserve">and </w:t>
      </w:r>
      <w:r w:rsidRPr="00D07E3F">
        <w:t>coastal</w:t>
      </w:r>
      <w:r w:rsidRPr="00255369">
        <w:t xml:space="preserve"> </w:t>
      </w:r>
      <w:r w:rsidRPr="00D07E3F">
        <w:t>environments</w:t>
      </w:r>
      <w:r>
        <w:t xml:space="preserve">, </w:t>
      </w:r>
      <w:r w:rsidRPr="008D7198">
        <w:t>integrating long-term environmental conditions</w:t>
      </w:r>
      <w:r>
        <w:t xml:space="preserve"> (Borja et al. 2000). </w:t>
      </w:r>
      <w:r w:rsidRPr="00255369">
        <w:t xml:space="preserve"> </w:t>
      </w:r>
      <w:r>
        <w:t>The ecological group values are treated as pan-global and applicable to any coastal ecosystem (Gillett et al. 2015).  The index is popular because it responds to human pressures, does not require extensive calibration and validation datasets, and uses a generalized conceptual reference definition (</w:t>
      </w:r>
      <w:r w:rsidRPr="008D7198">
        <w:t>Pelletier et al. 2018)</w:t>
      </w:r>
      <w:r>
        <w:t>.  It is supplied as user-friendly freely available software that includes continuously updated species list with approximately 8,400 taxa from all seas (updated June 2017; AMBI v 5; Borja et al. 2012).  Salas et al. (2006) showed that AMBI was able to distinguish between areas with organic enrichment, dredging activities, and less disturbance.  They concluded that AMBI was a good tool for detecting pollution.  Several authors have published variants of AMBI (e.g., BENTIX, MEDOCC) to address discrepancies in tolerance groups assignment and difference in the disturbance gradient compared to the theoretical model (Pelletier et al. 2018).  AMBI has been applied or evaluated in number of regions outside of Europe including the United States, Canada, and South America (</w:t>
      </w:r>
      <w:r w:rsidRPr="00BA4AE8">
        <w:t xml:space="preserve">Muniz </w:t>
      </w:r>
      <w:r>
        <w:t xml:space="preserve">et al. 2005, Teixeira et al. 2012, Gillett et al. 2015, </w:t>
      </w:r>
      <w:proofErr w:type="gramStart"/>
      <w:r>
        <w:t>Hutton</w:t>
      </w:r>
      <w:proofErr w:type="gramEnd"/>
      <w:r>
        <w:t xml:space="preserve"> et al. 2015).  These authors have shown that AMBI performance can be improved by using tolerance values tailored to the local setting (</w:t>
      </w:r>
      <w:r w:rsidRPr="008D7198">
        <w:t>Pelletier et al. 2018)</w:t>
      </w:r>
      <w:r>
        <w:t xml:space="preserve">.  AMBI performance is less robust when there are low numbers of individuals and species present in a sample, as occurs in low salinity areas of an estuary (Gillett et al. 2015, </w:t>
      </w:r>
      <w:r w:rsidRPr="008D7198">
        <w:t>Pelletier et al. 2018)</w:t>
      </w:r>
      <w:r>
        <w:t xml:space="preserve">.  </w:t>
      </w:r>
      <w:proofErr w:type="spellStart"/>
      <w:r>
        <w:t>Muxika</w:t>
      </w:r>
      <w:proofErr w:type="spellEnd"/>
      <w:r>
        <w:t xml:space="preserve"> et al. (2007) addressed this problem by combining AMBI </w:t>
      </w:r>
      <w:r w:rsidR="009B32FD">
        <w:lastRenderedPageBreak/>
        <w:t xml:space="preserve">scores with habitat measurement of species richness and diversity to produce a multivariate AMBI (M-AMBI).  </w:t>
      </w:r>
    </w:p>
    <w:p w:rsidR="009B32FD" w:rsidRDefault="009B32FD" w:rsidP="009B32FD">
      <w:pPr>
        <w:pStyle w:val="ListParagraph"/>
        <w:tabs>
          <w:tab w:val="clear" w:pos="1080"/>
        </w:tabs>
        <w:spacing w:after="120"/>
        <w:ind w:left="720" w:firstLine="0"/>
      </w:pPr>
      <w:r>
        <w:t xml:space="preserve">Initial applications of AMBI in US waters by Borja et al. (2008a) and Teixeira et al. (2012) produced moderate to poor agreement with pre-existing locally calibrated indices, dissatisfaction with index performance, and recommendations of modifications </w:t>
      </w:r>
      <w:r w:rsidRPr="00F77941">
        <w:t xml:space="preserve">to enhance AMBI performance </w:t>
      </w:r>
      <w:r>
        <w:t xml:space="preserve">including the use of a M-AMBI approach (Gillett et al. 2015).  Gillett et al. (2015) modified and expanded the ecological group classifications of AMBI to create an integrated list of benthic species found along the three marine regions of the US coast (US AMBI).  The expanded listed used to calculate AMBI for US waters improved the performance of the index.  It was able to differentiate habitat condition from the three different US regions and correlated well with existing local indices from these areas.  However, US AMBI compressed scores towards a moderate condition and was biased with salinity which resulted in the misclassification of reference sites as degraded in oligohaline and tidal freshwater habitats (Gillett et al. 2015).  </w:t>
      </w:r>
      <w:r w:rsidRPr="008D7198">
        <w:t xml:space="preserve">Pelletier et al. </w:t>
      </w:r>
      <w:r>
        <w:t>(</w:t>
      </w:r>
      <w:r w:rsidRPr="008D7198">
        <w:t>2018</w:t>
      </w:r>
      <w:r>
        <w:t xml:space="preserve">) addressed these issues and developed US-M-AMBI by adapting the M-AMBI framework of </w:t>
      </w:r>
      <w:proofErr w:type="spellStart"/>
      <w:r>
        <w:t>Muxika</w:t>
      </w:r>
      <w:proofErr w:type="spellEnd"/>
      <w:r>
        <w:t xml:space="preserve"> et al. (2007) for the US coast using the Gillett et al. (2015) ecological group species list for the high and bad habitat thresholds needed for the M-AMBI algorithm.  US-M-AMBI removed the compression response relative to local index response and the low salinity bias producing a better performing index that can be used in a wider variety of estuarine habitats.  US-M-AMBI appears to be an appropriate index for comparing condition of US estuarine and coastal waters across a broad continental scale while providing the precision and accuracy of a locally developed index.  It can provide managers with a tool to interpret local conditions in a national context (</w:t>
      </w:r>
      <w:r w:rsidRPr="008D7198">
        <w:t>Pelletier et al. 2018</w:t>
      </w:r>
      <w:r>
        <w:t>).  The index was developed to provide a nationwide indicator for the NCCA.</w:t>
      </w:r>
    </w:p>
    <w:p w:rsidR="009B32FD" w:rsidRDefault="009B32FD" w:rsidP="009B32FD">
      <w:pPr>
        <w:pStyle w:val="ListParagraph"/>
        <w:tabs>
          <w:tab w:val="clear" w:pos="1080"/>
        </w:tabs>
        <w:spacing w:after="120"/>
        <w:ind w:left="720" w:firstLine="0"/>
      </w:pPr>
    </w:p>
    <w:p w:rsidR="009B32FD" w:rsidRDefault="009B32FD" w:rsidP="009B32FD">
      <w:pPr>
        <w:pStyle w:val="ListParagraph"/>
        <w:tabs>
          <w:tab w:val="clear" w:pos="1080"/>
        </w:tabs>
        <w:spacing w:after="120"/>
        <w:ind w:left="720" w:firstLine="0"/>
      </w:pPr>
    </w:p>
    <w:p w:rsidR="00967D27" w:rsidRDefault="00967D27" w:rsidP="00967D27"/>
    <w:p w:rsidR="00967D27" w:rsidRDefault="00967D27" w:rsidP="00967D27">
      <w:pPr>
        <w:sectPr w:rsidR="00967D27" w:rsidSect="009808DD">
          <w:pgSz w:w="12240" w:h="15840"/>
          <w:pgMar w:top="1440" w:right="1440" w:bottom="1440" w:left="1440" w:header="720" w:footer="720" w:gutter="0"/>
          <w:cols w:space="720"/>
          <w:docGrid w:linePitch="360"/>
        </w:sectPr>
      </w:pPr>
    </w:p>
    <w:p w:rsidR="00967D27" w:rsidRDefault="00967D27" w:rsidP="002064BA">
      <w:pPr>
        <w:pStyle w:val="Caption"/>
        <w:ind w:hanging="1620"/>
      </w:pPr>
      <w:bookmarkStart w:id="41" w:name="_Ref11340470"/>
      <w:bookmarkStart w:id="42" w:name="_Toc12012066"/>
      <w:proofErr w:type="gramStart"/>
      <w:r>
        <w:lastRenderedPageBreak/>
        <w:t xml:space="preserve">Table </w:t>
      </w:r>
      <w:fldSimple w:instr=" SEQ Table \* ARABIC ">
        <w:r w:rsidR="0041614F">
          <w:rPr>
            <w:noProof/>
          </w:rPr>
          <w:t>3</w:t>
        </w:r>
      </w:fldSimple>
      <w:bookmarkEnd w:id="41"/>
      <w:r>
        <w:t>.</w:t>
      </w:r>
      <w:proofErr w:type="gramEnd"/>
      <w:r>
        <w:t xml:space="preserve">  List of indices selected for consideration to determine eutrophication in southeastern Massachusetts estuaries.</w:t>
      </w:r>
      <w:bookmarkEnd w:id="42"/>
    </w:p>
    <w:tbl>
      <w:tblPr>
        <w:tblStyle w:val="TableGrid"/>
        <w:tblW w:w="13518" w:type="dxa"/>
        <w:tblLayout w:type="fixed"/>
        <w:tblLook w:val="04A0" w:firstRow="1" w:lastRow="0" w:firstColumn="1" w:lastColumn="0" w:noHBand="0" w:noVBand="1"/>
      </w:tblPr>
      <w:tblGrid>
        <w:gridCol w:w="1368"/>
        <w:gridCol w:w="1281"/>
        <w:gridCol w:w="1599"/>
        <w:gridCol w:w="2340"/>
        <w:gridCol w:w="1350"/>
        <w:gridCol w:w="2448"/>
        <w:gridCol w:w="3132"/>
      </w:tblGrid>
      <w:tr w:rsidR="00967D27" w:rsidRPr="00DB1C3E" w:rsidTr="00123875">
        <w:trPr>
          <w:trHeight w:val="827"/>
          <w:tblHeader/>
        </w:trPr>
        <w:tc>
          <w:tcPr>
            <w:tcW w:w="1368"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Index</w:t>
            </w:r>
          </w:p>
        </w:tc>
        <w:tc>
          <w:tcPr>
            <w:tcW w:w="1281"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Reference</w:t>
            </w:r>
          </w:p>
        </w:tc>
        <w:tc>
          <w:tcPr>
            <w:tcW w:w="1599"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Region</w:t>
            </w:r>
          </w:p>
        </w:tc>
        <w:tc>
          <w:tcPr>
            <w:tcW w:w="2340"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Stressor (Nitrogen/Sewage or Contaminants/Metals</w:t>
            </w:r>
            <w:r>
              <w:rPr>
                <w:rFonts w:cs="AdvTT5235d5a9"/>
                <w:b/>
                <w:sz w:val="20"/>
                <w:szCs w:val="20"/>
              </w:rPr>
              <w:t>)</w:t>
            </w:r>
          </w:p>
        </w:tc>
        <w:tc>
          <w:tcPr>
            <w:tcW w:w="1350"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No. of Stations (Replicates)</w:t>
            </w:r>
          </w:p>
        </w:tc>
        <w:tc>
          <w:tcPr>
            <w:tcW w:w="2448"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 xml:space="preserve">Useful to </w:t>
            </w:r>
            <w:r>
              <w:rPr>
                <w:rFonts w:cs="AdvTT5235d5a9"/>
                <w:b/>
                <w:sz w:val="20"/>
                <w:szCs w:val="20"/>
              </w:rPr>
              <w:t>MEP</w:t>
            </w:r>
          </w:p>
        </w:tc>
        <w:tc>
          <w:tcPr>
            <w:tcW w:w="3132"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 xml:space="preserve">Not Useful to </w:t>
            </w:r>
            <w:r>
              <w:rPr>
                <w:rFonts w:cs="AdvTT5235d5a9"/>
                <w:b/>
                <w:sz w:val="20"/>
                <w:szCs w:val="20"/>
              </w:rPr>
              <w:t>MEP</w:t>
            </w:r>
          </w:p>
        </w:tc>
      </w:tr>
      <w:tr w:rsidR="00303C49" w:rsidRPr="002F741D" w:rsidTr="00303C49">
        <w:trPr>
          <w:trHeight w:val="2060"/>
        </w:trPr>
        <w:tc>
          <w:tcPr>
            <w:tcW w:w="1368" w:type="dxa"/>
          </w:tcPr>
          <w:p w:rsidR="00303C49" w:rsidRPr="002F741D" w:rsidRDefault="00303C49" w:rsidP="00CF3415">
            <w:pPr>
              <w:autoSpaceDE w:val="0"/>
              <w:autoSpaceDN w:val="0"/>
              <w:adjustRightInd w:val="0"/>
              <w:rPr>
                <w:rFonts w:cs="AdvTT5235d5a9"/>
                <w:sz w:val="20"/>
                <w:szCs w:val="20"/>
              </w:rPr>
            </w:pPr>
            <w:r w:rsidRPr="002F741D">
              <w:rPr>
                <w:rFonts w:cs="AdvTT5235d5a9"/>
                <w:sz w:val="20"/>
                <w:szCs w:val="20"/>
              </w:rPr>
              <w:t>Margalef</w:t>
            </w:r>
            <w:r>
              <w:rPr>
                <w:rFonts w:cs="AdvTT5235d5a9"/>
                <w:sz w:val="20"/>
                <w:szCs w:val="20"/>
              </w:rPr>
              <w:t>’s</w:t>
            </w:r>
            <w:r w:rsidRPr="002F741D">
              <w:rPr>
                <w:rFonts w:cs="AdvTT5235d5a9"/>
                <w:sz w:val="20"/>
                <w:szCs w:val="20"/>
              </w:rPr>
              <w:t xml:space="preserve"> Index</w:t>
            </w:r>
          </w:p>
        </w:tc>
        <w:tc>
          <w:tcPr>
            <w:tcW w:w="1281" w:type="dxa"/>
          </w:tcPr>
          <w:p w:rsidR="00303C49" w:rsidRPr="002F741D" w:rsidRDefault="00303C49" w:rsidP="00CF3415">
            <w:pPr>
              <w:autoSpaceDE w:val="0"/>
              <w:autoSpaceDN w:val="0"/>
              <w:adjustRightInd w:val="0"/>
              <w:spacing w:after="0"/>
              <w:rPr>
                <w:rFonts w:cs="AdvTT5235d5a9"/>
                <w:sz w:val="20"/>
                <w:szCs w:val="20"/>
              </w:rPr>
            </w:pPr>
            <w:r w:rsidRPr="002F741D">
              <w:rPr>
                <w:rFonts w:cs="AdvTT5235d5a9"/>
                <w:sz w:val="20"/>
                <w:szCs w:val="20"/>
              </w:rPr>
              <w:t>Salas et al 2006</w:t>
            </w:r>
          </w:p>
        </w:tc>
        <w:tc>
          <w:tcPr>
            <w:tcW w:w="1599" w:type="dxa"/>
          </w:tcPr>
          <w:p w:rsidR="00303C49" w:rsidRDefault="00303C49" w:rsidP="00CB0F85">
            <w:pPr>
              <w:autoSpaceDE w:val="0"/>
              <w:autoSpaceDN w:val="0"/>
              <w:adjustRightInd w:val="0"/>
              <w:spacing w:after="0"/>
              <w:rPr>
                <w:rFonts w:cs="AdvTT5235d5a9"/>
                <w:sz w:val="20"/>
                <w:szCs w:val="20"/>
              </w:rPr>
            </w:pPr>
            <w:r w:rsidRPr="002F741D">
              <w:rPr>
                <w:rFonts w:cs="AdvTT5235d5a9"/>
                <w:sz w:val="20"/>
                <w:szCs w:val="20"/>
              </w:rPr>
              <w:t>Europe/</w:t>
            </w:r>
          </w:p>
          <w:p w:rsidR="00303C49" w:rsidRPr="002F741D" w:rsidRDefault="00303C49" w:rsidP="00CF3415">
            <w:pPr>
              <w:autoSpaceDE w:val="0"/>
              <w:autoSpaceDN w:val="0"/>
              <w:adjustRightInd w:val="0"/>
              <w:spacing w:after="0"/>
              <w:rPr>
                <w:rFonts w:cs="AdvTT5235d5a9"/>
                <w:sz w:val="20"/>
                <w:szCs w:val="20"/>
              </w:rPr>
            </w:pPr>
            <w:r w:rsidRPr="002F741D">
              <w:rPr>
                <w:rFonts w:cs="AdvTT5235d5a9"/>
                <w:sz w:val="20"/>
                <w:szCs w:val="20"/>
              </w:rPr>
              <w:t>Mediterranean</w:t>
            </w:r>
          </w:p>
        </w:tc>
        <w:tc>
          <w:tcPr>
            <w:tcW w:w="2340" w:type="dxa"/>
          </w:tcPr>
          <w:p w:rsidR="00303C49" w:rsidRDefault="00303C49" w:rsidP="00CF3415">
            <w:pPr>
              <w:autoSpaceDE w:val="0"/>
              <w:autoSpaceDN w:val="0"/>
              <w:adjustRightInd w:val="0"/>
              <w:spacing w:after="0"/>
              <w:rPr>
                <w:rFonts w:cs="AdvTT5235d5a9"/>
                <w:sz w:val="20"/>
                <w:szCs w:val="20"/>
              </w:rPr>
            </w:pPr>
            <w:r w:rsidRPr="002F741D">
              <w:rPr>
                <w:rFonts w:cs="AdvTT5235d5a9"/>
                <w:sz w:val="20"/>
                <w:szCs w:val="20"/>
              </w:rPr>
              <w:t>Organic enrichment</w:t>
            </w:r>
          </w:p>
        </w:tc>
        <w:tc>
          <w:tcPr>
            <w:tcW w:w="1350" w:type="dxa"/>
          </w:tcPr>
          <w:p w:rsidR="00303C49" w:rsidRPr="002F741D" w:rsidRDefault="00303C49" w:rsidP="00CF3415">
            <w:pPr>
              <w:autoSpaceDE w:val="0"/>
              <w:autoSpaceDN w:val="0"/>
              <w:adjustRightInd w:val="0"/>
              <w:spacing w:after="0"/>
              <w:rPr>
                <w:rFonts w:cs="AdvTT5235d5a9"/>
                <w:sz w:val="20"/>
                <w:szCs w:val="20"/>
              </w:rPr>
            </w:pPr>
            <w:r w:rsidRPr="002F741D">
              <w:rPr>
                <w:rFonts w:cs="AdvTT5235d5a9"/>
                <w:sz w:val="20"/>
                <w:szCs w:val="20"/>
              </w:rPr>
              <w:t>NA</w:t>
            </w:r>
          </w:p>
        </w:tc>
        <w:tc>
          <w:tcPr>
            <w:tcW w:w="2448" w:type="dxa"/>
          </w:tcPr>
          <w:p w:rsidR="00303C49" w:rsidRDefault="00303C49" w:rsidP="00CB0F85">
            <w:pPr>
              <w:autoSpaceDE w:val="0"/>
              <w:autoSpaceDN w:val="0"/>
              <w:adjustRightInd w:val="0"/>
              <w:spacing w:after="60"/>
              <w:rPr>
                <w:rFonts w:cs="AdvTT5235d5a9"/>
                <w:sz w:val="20"/>
                <w:szCs w:val="20"/>
              </w:rPr>
            </w:pPr>
            <w:r w:rsidRPr="002F741D">
              <w:rPr>
                <w:rFonts w:cs="AdvTT5235d5a9"/>
                <w:sz w:val="20"/>
                <w:szCs w:val="20"/>
              </w:rPr>
              <w:t xml:space="preserve">Effective in detecting organic enrichment </w:t>
            </w:r>
            <w:r>
              <w:rPr>
                <w:rFonts w:cs="AdvTT5235d5a9"/>
                <w:sz w:val="20"/>
                <w:szCs w:val="20"/>
              </w:rPr>
              <w:t>in areas</w:t>
            </w:r>
            <w:r w:rsidRPr="002F741D">
              <w:rPr>
                <w:rFonts w:cs="AdvTT5235d5a9"/>
                <w:sz w:val="20"/>
                <w:szCs w:val="20"/>
              </w:rPr>
              <w:t xml:space="preserve"> </w:t>
            </w:r>
            <w:r>
              <w:rPr>
                <w:rFonts w:cs="AdvTT5235d5a9"/>
                <w:sz w:val="20"/>
                <w:szCs w:val="20"/>
              </w:rPr>
              <w:t>along</w:t>
            </w:r>
            <w:r w:rsidRPr="002F741D">
              <w:rPr>
                <w:rFonts w:cs="AdvTT5235d5a9"/>
                <w:sz w:val="20"/>
                <w:szCs w:val="20"/>
              </w:rPr>
              <w:t xml:space="preserve"> the </w:t>
            </w:r>
            <w:r>
              <w:rPr>
                <w:rFonts w:cs="AdvTT5235d5a9"/>
                <w:sz w:val="20"/>
                <w:szCs w:val="20"/>
              </w:rPr>
              <w:t xml:space="preserve">coasts of Portugal and Spain.  </w:t>
            </w:r>
          </w:p>
          <w:p w:rsidR="00303C49" w:rsidRPr="002F741D" w:rsidRDefault="00303C49" w:rsidP="00CF3415">
            <w:pPr>
              <w:autoSpaceDE w:val="0"/>
              <w:autoSpaceDN w:val="0"/>
              <w:adjustRightInd w:val="0"/>
              <w:spacing w:after="60"/>
              <w:rPr>
                <w:rFonts w:cs="AdvTT5235d5a9"/>
                <w:sz w:val="20"/>
                <w:szCs w:val="20"/>
              </w:rPr>
            </w:pPr>
            <w:r>
              <w:rPr>
                <w:rFonts w:cs="AdvTT5235d5a9"/>
                <w:sz w:val="20"/>
                <w:szCs w:val="20"/>
              </w:rPr>
              <w:t xml:space="preserve">It is </w:t>
            </w:r>
            <w:r w:rsidRPr="00E61A1D">
              <w:rPr>
                <w:rFonts w:cs="AdvTT5235d5a9"/>
                <w:sz w:val="20"/>
                <w:szCs w:val="20"/>
              </w:rPr>
              <w:t>found in many popular software packages</w:t>
            </w:r>
            <w:r>
              <w:rPr>
                <w:rFonts w:cs="AdvTT5235d5a9"/>
                <w:sz w:val="20"/>
                <w:szCs w:val="20"/>
              </w:rPr>
              <w:t>.</w:t>
            </w:r>
          </w:p>
        </w:tc>
        <w:tc>
          <w:tcPr>
            <w:tcW w:w="3132" w:type="dxa"/>
          </w:tcPr>
          <w:p w:rsidR="00303C49" w:rsidRDefault="00303C49" w:rsidP="00CB0F85">
            <w:pPr>
              <w:autoSpaceDE w:val="0"/>
              <w:autoSpaceDN w:val="0"/>
              <w:adjustRightInd w:val="0"/>
              <w:spacing w:after="60"/>
              <w:rPr>
                <w:rFonts w:cs="AdvTT5235d5a9"/>
                <w:sz w:val="20"/>
                <w:szCs w:val="20"/>
              </w:rPr>
            </w:pPr>
            <w:r>
              <w:rPr>
                <w:rFonts w:cs="AdvTT5235d5a9"/>
                <w:sz w:val="20"/>
                <w:szCs w:val="20"/>
              </w:rPr>
              <w:t>The index is</w:t>
            </w:r>
            <w:r w:rsidRPr="00DA3522">
              <w:rPr>
                <w:rFonts w:cs="AdvTT5235d5a9"/>
                <w:sz w:val="20"/>
                <w:szCs w:val="20"/>
              </w:rPr>
              <w:t xml:space="preserve"> strongly dependent on sampling size and effort</w:t>
            </w:r>
            <w:r>
              <w:rPr>
                <w:rFonts w:cs="AdvTT5235d5a9"/>
                <w:sz w:val="20"/>
                <w:szCs w:val="20"/>
              </w:rPr>
              <w:t xml:space="preserve">. </w:t>
            </w:r>
          </w:p>
          <w:p w:rsidR="00303C49" w:rsidRPr="002F741D" w:rsidRDefault="00303C49" w:rsidP="00CF3415">
            <w:pPr>
              <w:autoSpaceDE w:val="0"/>
              <w:autoSpaceDN w:val="0"/>
              <w:adjustRightInd w:val="0"/>
              <w:spacing w:after="0"/>
              <w:rPr>
                <w:rFonts w:cs="AdvTT5235d5a9"/>
                <w:sz w:val="20"/>
                <w:szCs w:val="20"/>
              </w:rPr>
            </w:pPr>
            <w:r>
              <w:rPr>
                <w:rFonts w:cs="AdvTT5235d5a9"/>
                <w:sz w:val="20"/>
                <w:szCs w:val="20"/>
              </w:rPr>
              <w:t>It is not as commonly used as other diversity measures.</w:t>
            </w:r>
          </w:p>
        </w:tc>
      </w:tr>
      <w:tr w:rsidR="00967D27" w:rsidRPr="002F741D" w:rsidTr="00123875">
        <w:trPr>
          <w:trHeight w:val="2807"/>
        </w:trPr>
        <w:tc>
          <w:tcPr>
            <w:tcW w:w="1368" w:type="dxa"/>
            <w:vMerge w:val="restart"/>
          </w:tcPr>
          <w:p w:rsidR="00967D27" w:rsidRPr="002F741D" w:rsidRDefault="00967D27" w:rsidP="00CF3415">
            <w:pPr>
              <w:autoSpaceDE w:val="0"/>
              <w:autoSpaceDN w:val="0"/>
              <w:adjustRightInd w:val="0"/>
              <w:rPr>
                <w:rFonts w:cs="AdvTT5235d5a9"/>
                <w:sz w:val="20"/>
                <w:szCs w:val="20"/>
              </w:rPr>
            </w:pPr>
            <w:r w:rsidRPr="002F741D">
              <w:rPr>
                <w:rFonts w:cs="AdvTT5235d5a9"/>
                <w:sz w:val="20"/>
                <w:szCs w:val="20"/>
              </w:rPr>
              <w:t>Taxonomic distinctness indices (</w:t>
            </w:r>
            <w:r w:rsidRPr="002F741D">
              <w:rPr>
                <w:rFonts w:cs="AdvTT5235d5a9+03"/>
                <w:color w:val="000000"/>
                <w:sz w:val="20"/>
                <w:szCs w:val="20"/>
              </w:rPr>
              <w:t>Δ</w:t>
            </w:r>
            <w:r w:rsidRPr="002F741D">
              <w:rPr>
                <w:rFonts w:cs="AdvTT5235d5a9"/>
                <w:color w:val="000000"/>
                <w:sz w:val="20"/>
                <w:szCs w:val="20"/>
              </w:rPr>
              <w:t xml:space="preserve">+ and </w:t>
            </w:r>
            <w:r w:rsidRPr="002F741D">
              <w:rPr>
                <w:rFonts w:cs="AdvTT5235d5a9+03"/>
                <w:color w:val="000000"/>
                <w:sz w:val="20"/>
                <w:szCs w:val="20"/>
              </w:rPr>
              <w:t>Λ</w:t>
            </w:r>
            <w:r w:rsidRPr="002F741D">
              <w:rPr>
                <w:rFonts w:cs="AdvTT5235d5a9"/>
                <w:color w:val="000000"/>
                <w:sz w:val="20"/>
                <w:szCs w:val="20"/>
              </w:rPr>
              <w:t>+)</w:t>
            </w:r>
          </w:p>
        </w:tc>
        <w:tc>
          <w:tcPr>
            <w:tcW w:w="1281" w:type="dxa"/>
          </w:tcPr>
          <w:p w:rsidR="00967D27" w:rsidRPr="002F741D" w:rsidRDefault="00967D27" w:rsidP="00CF3415">
            <w:pPr>
              <w:autoSpaceDE w:val="0"/>
              <w:autoSpaceDN w:val="0"/>
              <w:adjustRightInd w:val="0"/>
              <w:spacing w:after="0"/>
              <w:rPr>
                <w:rFonts w:cs="AdvTT5235d5a9"/>
                <w:sz w:val="20"/>
                <w:szCs w:val="20"/>
              </w:rPr>
            </w:pPr>
            <w:proofErr w:type="spellStart"/>
            <w:r w:rsidRPr="002F741D">
              <w:rPr>
                <w:rFonts w:cs="AdvTT5235d5a9"/>
                <w:sz w:val="20"/>
                <w:szCs w:val="20"/>
              </w:rPr>
              <w:t>Tweedley</w:t>
            </w:r>
            <w:proofErr w:type="spellEnd"/>
            <w:r w:rsidRPr="002F741D">
              <w:rPr>
                <w:rFonts w:cs="AdvTT5235d5a9"/>
                <w:sz w:val="20"/>
                <w:szCs w:val="20"/>
              </w:rPr>
              <w:t xml:space="preserve"> et al. 2015</w:t>
            </w:r>
          </w:p>
        </w:tc>
        <w:tc>
          <w:tcPr>
            <w:tcW w:w="1599"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Europe</w:t>
            </w:r>
          </w:p>
        </w:tc>
        <w:tc>
          <w:tcPr>
            <w:tcW w:w="2340" w:type="dxa"/>
          </w:tcPr>
          <w:p w:rsidR="00967D27" w:rsidRPr="002F741D" w:rsidRDefault="00967D27" w:rsidP="00CF3415">
            <w:pPr>
              <w:autoSpaceDE w:val="0"/>
              <w:autoSpaceDN w:val="0"/>
              <w:adjustRightInd w:val="0"/>
              <w:spacing w:after="0"/>
              <w:rPr>
                <w:rFonts w:cs="AdvTT5235d5a9"/>
                <w:sz w:val="20"/>
                <w:szCs w:val="20"/>
              </w:rPr>
            </w:pPr>
            <w:r>
              <w:rPr>
                <w:rFonts w:cs="AdvTT5235d5a9"/>
                <w:sz w:val="20"/>
                <w:szCs w:val="20"/>
              </w:rPr>
              <w:t>Metals</w:t>
            </w:r>
          </w:p>
        </w:tc>
        <w:tc>
          <w:tcPr>
            <w:tcW w:w="1350"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67(5)</w:t>
            </w:r>
          </w:p>
        </w:tc>
        <w:tc>
          <w:tcPr>
            <w:tcW w:w="2448" w:type="dxa"/>
          </w:tcPr>
          <w:p w:rsidR="00967D27" w:rsidRDefault="00967D27" w:rsidP="00CF3415">
            <w:pPr>
              <w:autoSpaceDE w:val="0"/>
              <w:autoSpaceDN w:val="0"/>
              <w:adjustRightInd w:val="0"/>
              <w:spacing w:after="60"/>
              <w:rPr>
                <w:rFonts w:cs="AdvTT5235d5a9"/>
                <w:sz w:val="20"/>
                <w:szCs w:val="20"/>
              </w:rPr>
            </w:pPr>
            <w:r w:rsidRPr="002F741D">
              <w:rPr>
                <w:rFonts w:cs="AdvTT5235d5a9"/>
                <w:sz w:val="20"/>
                <w:szCs w:val="20"/>
              </w:rPr>
              <w:t xml:space="preserve">Potential to establish a baseline in a region that is entirely impacted to some degree, and where no reference sites are available. </w:t>
            </w:r>
          </w:p>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Can be used for data consisting simply of species lists rather than quantitative measures of abundance.</w:t>
            </w:r>
          </w:p>
        </w:tc>
        <w:tc>
          <w:tcPr>
            <w:tcW w:w="3132"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 xml:space="preserve">Study measured health of estuary by level of heavy metal. It is not clear if this method would work for </w:t>
            </w:r>
            <w:r>
              <w:rPr>
                <w:rFonts w:cs="AdvTT5235d5a9"/>
                <w:sz w:val="20"/>
                <w:szCs w:val="20"/>
              </w:rPr>
              <w:t>organic</w:t>
            </w:r>
            <w:r w:rsidRPr="002F741D">
              <w:rPr>
                <w:rFonts w:cs="AdvTT5235d5a9"/>
                <w:sz w:val="20"/>
                <w:szCs w:val="20"/>
              </w:rPr>
              <w:t xml:space="preserve"> enrichment since method included use of </w:t>
            </w:r>
            <w:r>
              <w:rPr>
                <w:rFonts w:cs="AdvTT5235d5a9"/>
                <w:sz w:val="20"/>
                <w:szCs w:val="20"/>
              </w:rPr>
              <w:t>a</w:t>
            </w:r>
            <w:r w:rsidRPr="00AD6828">
              <w:rPr>
                <w:rFonts w:cs="AdvTT5235d5a9"/>
                <w:sz w:val="20"/>
                <w:szCs w:val="20"/>
              </w:rPr>
              <w:t xml:space="preserve">luminum </w:t>
            </w:r>
            <w:r w:rsidRPr="002F741D">
              <w:rPr>
                <w:rFonts w:cs="AdvTT5235d5a9"/>
                <w:sz w:val="20"/>
                <w:szCs w:val="20"/>
              </w:rPr>
              <w:t xml:space="preserve">in </w:t>
            </w:r>
            <w:r>
              <w:rPr>
                <w:rFonts w:cs="AdvTT5235d5a9"/>
                <w:sz w:val="20"/>
                <w:szCs w:val="20"/>
              </w:rPr>
              <w:t xml:space="preserve">the </w:t>
            </w:r>
            <w:r w:rsidRPr="002F741D">
              <w:rPr>
                <w:rFonts w:cs="AdvTT5235d5a9"/>
                <w:sz w:val="20"/>
                <w:szCs w:val="20"/>
              </w:rPr>
              <w:t>sediment to provide a reference or baseline.</w:t>
            </w:r>
          </w:p>
        </w:tc>
      </w:tr>
      <w:tr w:rsidR="00967D27" w:rsidRPr="002F741D" w:rsidTr="00123875">
        <w:trPr>
          <w:trHeight w:val="1673"/>
        </w:trPr>
        <w:tc>
          <w:tcPr>
            <w:tcW w:w="1368" w:type="dxa"/>
            <w:vMerge/>
          </w:tcPr>
          <w:p w:rsidR="00967D27" w:rsidRPr="002F741D" w:rsidRDefault="00967D27" w:rsidP="00CF3415">
            <w:pPr>
              <w:autoSpaceDE w:val="0"/>
              <w:autoSpaceDN w:val="0"/>
              <w:adjustRightInd w:val="0"/>
              <w:rPr>
                <w:rFonts w:cs="AdvTT5235d5a9"/>
                <w:sz w:val="20"/>
                <w:szCs w:val="20"/>
              </w:rPr>
            </w:pPr>
          </w:p>
        </w:tc>
        <w:tc>
          <w:tcPr>
            <w:tcW w:w="1281"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Warwick and Clarke (1998</w:t>
            </w:r>
            <w:r w:rsidR="00F670DC">
              <w:rPr>
                <w:rFonts w:cs="AdvTT5235d5a9"/>
                <w:sz w:val="20"/>
                <w:szCs w:val="20"/>
              </w:rPr>
              <w:t>, 2001</w:t>
            </w:r>
            <w:r w:rsidRPr="002F741D">
              <w:rPr>
                <w:rFonts w:cs="AdvTT5235d5a9"/>
                <w:sz w:val="20"/>
                <w:szCs w:val="20"/>
              </w:rPr>
              <w:t xml:space="preserve">) </w:t>
            </w:r>
            <w:r>
              <w:rPr>
                <w:rFonts w:cs="AdvTT5235d5a9"/>
                <w:sz w:val="20"/>
                <w:szCs w:val="20"/>
              </w:rPr>
              <w:t>i</w:t>
            </w:r>
            <w:r w:rsidRPr="002F741D">
              <w:rPr>
                <w:rFonts w:cs="AdvTT5235d5a9"/>
                <w:sz w:val="20"/>
                <w:szCs w:val="20"/>
              </w:rPr>
              <w:t>n Salas et al. 2006</w:t>
            </w:r>
          </w:p>
        </w:tc>
        <w:tc>
          <w:tcPr>
            <w:tcW w:w="1599" w:type="dxa"/>
          </w:tcPr>
          <w:p w:rsidR="00967D27" w:rsidRDefault="00967D27" w:rsidP="00CF3415">
            <w:pPr>
              <w:autoSpaceDE w:val="0"/>
              <w:autoSpaceDN w:val="0"/>
              <w:adjustRightInd w:val="0"/>
              <w:spacing w:after="0"/>
              <w:rPr>
                <w:rFonts w:cs="AdvTT5235d5a9"/>
                <w:sz w:val="20"/>
                <w:szCs w:val="20"/>
              </w:rPr>
            </w:pPr>
            <w:r w:rsidRPr="002F741D">
              <w:rPr>
                <w:rFonts w:cs="AdvTT5235d5a9"/>
                <w:sz w:val="20"/>
                <w:szCs w:val="20"/>
              </w:rPr>
              <w:t>Europe/</w:t>
            </w:r>
          </w:p>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Mediterranean</w:t>
            </w:r>
          </w:p>
        </w:tc>
        <w:tc>
          <w:tcPr>
            <w:tcW w:w="2340"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 xml:space="preserve">Organic enrichment </w:t>
            </w:r>
          </w:p>
        </w:tc>
        <w:tc>
          <w:tcPr>
            <w:tcW w:w="1350"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NA</w:t>
            </w:r>
          </w:p>
        </w:tc>
        <w:tc>
          <w:tcPr>
            <w:tcW w:w="2448" w:type="dxa"/>
          </w:tcPr>
          <w:p w:rsidR="00967D27" w:rsidRPr="002F741D" w:rsidRDefault="00967D27" w:rsidP="00B132A1">
            <w:pPr>
              <w:autoSpaceDE w:val="0"/>
              <w:autoSpaceDN w:val="0"/>
              <w:adjustRightInd w:val="0"/>
              <w:spacing w:after="0"/>
              <w:rPr>
                <w:rFonts w:cs="AdvTT5235d5a9"/>
                <w:sz w:val="20"/>
                <w:szCs w:val="20"/>
              </w:rPr>
            </w:pPr>
            <w:r>
              <w:rPr>
                <w:rFonts w:cs="AdvTT5235d5a9"/>
                <w:sz w:val="20"/>
                <w:szCs w:val="20"/>
              </w:rPr>
              <w:t>Total Taxonomic Distinctness</w:t>
            </w:r>
            <w:r w:rsidRPr="002F741D">
              <w:rPr>
                <w:rFonts w:cs="AdvTT5235d5a9"/>
                <w:sz w:val="20"/>
                <w:szCs w:val="20"/>
              </w:rPr>
              <w:t xml:space="preserve"> </w:t>
            </w:r>
            <w:r>
              <w:rPr>
                <w:rFonts w:cs="AdvTT5235d5a9"/>
                <w:sz w:val="20"/>
                <w:szCs w:val="20"/>
              </w:rPr>
              <w:t>(</w:t>
            </w:r>
            <w:r w:rsidRPr="002F741D">
              <w:rPr>
                <w:rFonts w:cs="AdvTT5235d5a9"/>
                <w:sz w:val="20"/>
                <w:szCs w:val="20"/>
              </w:rPr>
              <w:t>TTD</w:t>
            </w:r>
            <w:r>
              <w:rPr>
                <w:rFonts w:cs="AdvTT5235d5a9"/>
                <w:sz w:val="20"/>
                <w:szCs w:val="20"/>
              </w:rPr>
              <w:t>)</w:t>
            </w:r>
            <w:r w:rsidRPr="002F741D">
              <w:rPr>
                <w:rFonts w:cs="AdvTT5235d5a9"/>
                <w:sz w:val="20"/>
                <w:szCs w:val="20"/>
              </w:rPr>
              <w:t xml:space="preserve"> was able to </w:t>
            </w:r>
            <w:r w:rsidR="00B132A1">
              <w:rPr>
                <w:rFonts w:cs="AdvTT5235d5a9"/>
                <w:sz w:val="20"/>
                <w:szCs w:val="20"/>
              </w:rPr>
              <w:t>distinguish</w:t>
            </w:r>
            <w:r w:rsidR="00B132A1" w:rsidRPr="002F741D" w:rsidDel="00B132A1">
              <w:rPr>
                <w:rFonts w:cs="AdvTT5235d5a9"/>
                <w:sz w:val="20"/>
                <w:szCs w:val="20"/>
              </w:rPr>
              <w:t xml:space="preserve"> </w:t>
            </w:r>
            <w:r w:rsidRPr="002F741D">
              <w:rPr>
                <w:rFonts w:cs="AdvTT5235d5a9"/>
                <w:sz w:val="20"/>
                <w:szCs w:val="20"/>
              </w:rPr>
              <w:t xml:space="preserve">between more and less organically enriched areas. </w:t>
            </w:r>
          </w:p>
        </w:tc>
        <w:tc>
          <w:tcPr>
            <w:tcW w:w="3132" w:type="dxa"/>
          </w:tcPr>
          <w:p w:rsidR="00967D27" w:rsidRPr="002F741D" w:rsidRDefault="00F41C67" w:rsidP="00CF3415">
            <w:pPr>
              <w:autoSpaceDE w:val="0"/>
              <w:autoSpaceDN w:val="0"/>
              <w:adjustRightInd w:val="0"/>
              <w:spacing w:after="0"/>
              <w:rPr>
                <w:rFonts w:cs="AdvTT5235d5a9"/>
                <w:sz w:val="20"/>
                <w:szCs w:val="20"/>
              </w:rPr>
            </w:pPr>
            <w:r>
              <w:rPr>
                <w:rFonts w:cs="AdvTT5235d5a9"/>
                <w:sz w:val="20"/>
                <w:szCs w:val="20"/>
              </w:rPr>
              <w:t>TTD tracks closely to species richness and is only useful for tightly controlled designs in which effort is identical for the samples being compared.</w:t>
            </w:r>
          </w:p>
        </w:tc>
      </w:tr>
    </w:tbl>
    <w:p w:rsidR="00967D27" w:rsidRDefault="00967D27" w:rsidP="00967D27">
      <w:pPr>
        <w:rPr>
          <w:szCs w:val="22"/>
        </w:rPr>
      </w:pPr>
      <w:r>
        <w:br w:type="page"/>
      </w:r>
    </w:p>
    <w:p w:rsidR="00967D27" w:rsidRDefault="00967D27" w:rsidP="004D6D63">
      <w:pPr>
        <w:pStyle w:val="Caption"/>
        <w:ind w:hanging="1530"/>
      </w:pPr>
      <w:proofErr w:type="gramStart"/>
      <w:r>
        <w:lastRenderedPageBreak/>
        <w:t xml:space="preserve">Table </w:t>
      </w:r>
      <w:r w:rsidR="00F17A17">
        <w:t>3</w:t>
      </w:r>
      <w:r>
        <w:t>.</w:t>
      </w:r>
      <w:proofErr w:type="gramEnd"/>
      <w:r>
        <w:t xml:space="preserve">  </w:t>
      </w:r>
      <w:proofErr w:type="gramStart"/>
      <w:r>
        <w:t>Continued.</w:t>
      </w:r>
      <w:proofErr w:type="gramEnd"/>
      <w:r>
        <w:t xml:space="preserve">  </w:t>
      </w:r>
    </w:p>
    <w:tbl>
      <w:tblPr>
        <w:tblStyle w:val="TableGrid"/>
        <w:tblW w:w="13518" w:type="dxa"/>
        <w:tblLayout w:type="fixed"/>
        <w:tblLook w:val="04A0" w:firstRow="1" w:lastRow="0" w:firstColumn="1" w:lastColumn="0" w:noHBand="0" w:noVBand="1"/>
      </w:tblPr>
      <w:tblGrid>
        <w:gridCol w:w="1368"/>
        <w:gridCol w:w="1285"/>
        <w:gridCol w:w="1601"/>
        <w:gridCol w:w="2343"/>
        <w:gridCol w:w="1352"/>
        <w:gridCol w:w="2419"/>
        <w:gridCol w:w="3150"/>
      </w:tblGrid>
      <w:tr w:rsidR="00967D27" w:rsidRPr="002F741D" w:rsidTr="00123875">
        <w:trPr>
          <w:trHeight w:val="827"/>
        </w:trPr>
        <w:tc>
          <w:tcPr>
            <w:tcW w:w="1368"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Index</w:t>
            </w:r>
          </w:p>
        </w:tc>
        <w:tc>
          <w:tcPr>
            <w:tcW w:w="1285"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Reference</w:t>
            </w:r>
          </w:p>
        </w:tc>
        <w:tc>
          <w:tcPr>
            <w:tcW w:w="1601"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Region</w:t>
            </w:r>
          </w:p>
        </w:tc>
        <w:tc>
          <w:tcPr>
            <w:tcW w:w="2343"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Stressor (Nitrogen/Sewage or Contaminants/Metals</w:t>
            </w:r>
            <w:r>
              <w:rPr>
                <w:rFonts w:cs="AdvTT5235d5a9"/>
                <w:b/>
                <w:sz w:val="20"/>
                <w:szCs w:val="20"/>
              </w:rPr>
              <w:t>)</w:t>
            </w:r>
          </w:p>
        </w:tc>
        <w:tc>
          <w:tcPr>
            <w:tcW w:w="1352"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No. of Stations (Replicates)</w:t>
            </w:r>
          </w:p>
        </w:tc>
        <w:tc>
          <w:tcPr>
            <w:tcW w:w="2419"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 xml:space="preserve">Useful to </w:t>
            </w:r>
            <w:r>
              <w:rPr>
                <w:rFonts w:cs="AdvTT5235d5a9"/>
                <w:b/>
                <w:sz w:val="20"/>
                <w:szCs w:val="20"/>
              </w:rPr>
              <w:t>MEP</w:t>
            </w:r>
          </w:p>
        </w:tc>
        <w:tc>
          <w:tcPr>
            <w:tcW w:w="3150"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 xml:space="preserve">Not Useful to </w:t>
            </w:r>
            <w:r>
              <w:rPr>
                <w:rFonts w:cs="AdvTT5235d5a9"/>
                <w:b/>
                <w:sz w:val="20"/>
                <w:szCs w:val="20"/>
              </w:rPr>
              <w:t>MEP</w:t>
            </w:r>
          </w:p>
        </w:tc>
      </w:tr>
      <w:tr w:rsidR="00303C49" w:rsidRPr="002F741D" w:rsidTr="00123875">
        <w:trPr>
          <w:trHeight w:val="1367"/>
        </w:trPr>
        <w:tc>
          <w:tcPr>
            <w:tcW w:w="1368" w:type="dxa"/>
          </w:tcPr>
          <w:p w:rsidR="00303C49" w:rsidRDefault="00303C49" w:rsidP="00CF3415">
            <w:pPr>
              <w:autoSpaceDE w:val="0"/>
              <w:autoSpaceDN w:val="0"/>
              <w:adjustRightInd w:val="0"/>
              <w:spacing w:after="0"/>
              <w:rPr>
                <w:rFonts w:cs="AdvTT5235d5a9"/>
                <w:sz w:val="20"/>
                <w:szCs w:val="20"/>
              </w:rPr>
            </w:pPr>
            <w:r w:rsidRPr="00A70C03">
              <w:rPr>
                <w:rFonts w:cs="AdvTT5235d5a9"/>
                <w:sz w:val="20"/>
                <w:szCs w:val="20"/>
              </w:rPr>
              <w:t>Acadian Province Benthic Index (APBI)</w:t>
            </w:r>
          </w:p>
        </w:tc>
        <w:tc>
          <w:tcPr>
            <w:tcW w:w="1285" w:type="dxa"/>
          </w:tcPr>
          <w:p w:rsidR="00303C49" w:rsidRPr="00123875" w:rsidRDefault="00303C49" w:rsidP="00CF3415">
            <w:pPr>
              <w:autoSpaceDE w:val="0"/>
              <w:autoSpaceDN w:val="0"/>
              <w:adjustRightInd w:val="0"/>
              <w:spacing w:after="0"/>
              <w:rPr>
                <w:rFonts w:cs="AdvTT5235d5a9"/>
                <w:sz w:val="20"/>
                <w:szCs w:val="20"/>
              </w:rPr>
            </w:pPr>
            <w:r w:rsidRPr="002F741D">
              <w:rPr>
                <w:rFonts w:cs="AdvTT5235d5a9"/>
                <w:sz w:val="20"/>
                <w:szCs w:val="20"/>
              </w:rPr>
              <w:t xml:space="preserve">Hale and </w:t>
            </w:r>
            <w:proofErr w:type="spellStart"/>
            <w:r w:rsidRPr="002F741D">
              <w:rPr>
                <w:rFonts w:cs="AdvTT5235d5a9"/>
                <w:sz w:val="20"/>
                <w:szCs w:val="20"/>
              </w:rPr>
              <w:t>Heltshe</w:t>
            </w:r>
            <w:proofErr w:type="spellEnd"/>
            <w:r w:rsidRPr="002F741D">
              <w:rPr>
                <w:rFonts w:cs="AdvTT5235d5a9"/>
                <w:sz w:val="20"/>
                <w:szCs w:val="20"/>
              </w:rPr>
              <w:t xml:space="preserve"> 2008</w:t>
            </w:r>
          </w:p>
        </w:tc>
        <w:tc>
          <w:tcPr>
            <w:tcW w:w="1601" w:type="dxa"/>
          </w:tcPr>
          <w:p w:rsidR="00303C49" w:rsidRDefault="00303C49" w:rsidP="00CF3415">
            <w:pPr>
              <w:autoSpaceDE w:val="0"/>
              <w:autoSpaceDN w:val="0"/>
              <w:adjustRightInd w:val="0"/>
              <w:spacing w:after="0"/>
              <w:rPr>
                <w:rFonts w:cs="AdvTT5235d5a9"/>
                <w:sz w:val="20"/>
                <w:szCs w:val="20"/>
              </w:rPr>
            </w:pPr>
            <w:r w:rsidRPr="002F741D">
              <w:rPr>
                <w:rFonts w:cs="AdvTT5235d5a9"/>
                <w:sz w:val="20"/>
                <w:szCs w:val="20"/>
              </w:rPr>
              <w:t>Gulf of Maine (ME to Cape Cod Bay)</w:t>
            </w:r>
          </w:p>
        </w:tc>
        <w:tc>
          <w:tcPr>
            <w:tcW w:w="2343" w:type="dxa"/>
          </w:tcPr>
          <w:p w:rsidR="00303C49" w:rsidRDefault="00303C49" w:rsidP="00CF3415">
            <w:pPr>
              <w:autoSpaceDE w:val="0"/>
              <w:autoSpaceDN w:val="0"/>
              <w:adjustRightInd w:val="0"/>
              <w:spacing w:after="0"/>
              <w:rPr>
                <w:rFonts w:cs="AdvTT5235d5a9"/>
                <w:sz w:val="20"/>
                <w:szCs w:val="20"/>
              </w:rPr>
            </w:pPr>
            <w:r w:rsidRPr="002F741D">
              <w:rPr>
                <w:rFonts w:cs="AdvTT5235d5a9"/>
                <w:sz w:val="20"/>
                <w:szCs w:val="20"/>
              </w:rPr>
              <w:t>Metals and Organic Contaminants</w:t>
            </w:r>
          </w:p>
        </w:tc>
        <w:tc>
          <w:tcPr>
            <w:tcW w:w="1352" w:type="dxa"/>
          </w:tcPr>
          <w:p w:rsidR="00303C49" w:rsidRDefault="00303C49" w:rsidP="00CF3415">
            <w:pPr>
              <w:autoSpaceDE w:val="0"/>
              <w:autoSpaceDN w:val="0"/>
              <w:adjustRightInd w:val="0"/>
              <w:spacing w:after="0"/>
              <w:rPr>
                <w:rFonts w:cs="AdvTT5235d5a9"/>
                <w:sz w:val="20"/>
                <w:szCs w:val="20"/>
              </w:rPr>
            </w:pPr>
            <w:r w:rsidRPr="002F741D">
              <w:rPr>
                <w:rFonts w:cs="AdvTT5235d5a9"/>
                <w:sz w:val="20"/>
                <w:szCs w:val="20"/>
              </w:rPr>
              <w:t>182</w:t>
            </w:r>
          </w:p>
        </w:tc>
        <w:tc>
          <w:tcPr>
            <w:tcW w:w="2419" w:type="dxa"/>
          </w:tcPr>
          <w:p w:rsidR="00303C49" w:rsidRDefault="00303C49" w:rsidP="009F12EF">
            <w:pPr>
              <w:autoSpaceDE w:val="0"/>
              <w:autoSpaceDN w:val="0"/>
              <w:adjustRightInd w:val="0"/>
              <w:spacing w:after="60"/>
              <w:rPr>
                <w:rFonts w:cs="AdvTT5235d5a9"/>
                <w:sz w:val="20"/>
                <w:szCs w:val="20"/>
              </w:rPr>
            </w:pPr>
            <w:r w:rsidRPr="002F741D">
              <w:rPr>
                <w:rFonts w:cs="AdvTT5235d5a9"/>
                <w:sz w:val="20"/>
                <w:szCs w:val="20"/>
              </w:rPr>
              <w:t>Index Region includes Cape Cod Bay.</w:t>
            </w:r>
          </w:p>
        </w:tc>
        <w:tc>
          <w:tcPr>
            <w:tcW w:w="3150" w:type="dxa"/>
          </w:tcPr>
          <w:p w:rsidR="00303C49" w:rsidRDefault="00303C49" w:rsidP="00CB0F85">
            <w:pPr>
              <w:autoSpaceDE w:val="0"/>
              <w:autoSpaceDN w:val="0"/>
              <w:adjustRightInd w:val="0"/>
              <w:spacing w:after="60"/>
              <w:rPr>
                <w:rFonts w:cs="AdvTT5235d5a9"/>
                <w:sz w:val="20"/>
                <w:szCs w:val="20"/>
              </w:rPr>
            </w:pPr>
            <w:r w:rsidRPr="002F741D">
              <w:rPr>
                <w:rFonts w:cs="AdvTT5235d5a9"/>
                <w:sz w:val="20"/>
                <w:szCs w:val="20"/>
              </w:rPr>
              <w:t xml:space="preserve">Although index region includes Cape Cod Bay, the conditions in the Gulf of Maine may not apply to those on the south side of and south of Cape Cod. </w:t>
            </w:r>
          </w:p>
          <w:p w:rsidR="00303C49" w:rsidRDefault="00303C49" w:rsidP="00CF3415">
            <w:pPr>
              <w:autoSpaceDE w:val="0"/>
              <w:autoSpaceDN w:val="0"/>
              <w:adjustRightInd w:val="0"/>
              <w:spacing w:after="0"/>
              <w:rPr>
                <w:rFonts w:cs="AdvTT5235d5a9"/>
                <w:sz w:val="20"/>
                <w:szCs w:val="20"/>
              </w:rPr>
            </w:pPr>
            <w:r w:rsidRPr="002F741D">
              <w:rPr>
                <w:rFonts w:cs="AdvTT5235d5a9"/>
                <w:sz w:val="20"/>
                <w:szCs w:val="20"/>
              </w:rPr>
              <w:t>It is not clear if the index will be able to detect degrees of eutrophication as part of its ecological status.</w:t>
            </w:r>
          </w:p>
        </w:tc>
      </w:tr>
      <w:tr w:rsidR="005D182E" w:rsidRPr="002F741D" w:rsidTr="00123875">
        <w:trPr>
          <w:trHeight w:val="1367"/>
        </w:trPr>
        <w:tc>
          <w:tcPr>
            <w:tcW w:w="1368" w:type="dxa"/>
            <w:vMerge w:val="restart"/>
          </w:tcPr>
          <w:p w:rsidR="005D182E" w:rsidRDefault="005D182E" w:rsidP="00CF3415">
            <w:pPr>
              <w:autoSpaceDE w:val="0"/>
              <w:autoSpaceDN w:val="0"/>
              <w:adjustRightInd w:val="0"/>
              <w:spacing w:after="0"/>
              <w:rPr>
                <w:rFonts w:cs="AdvTT5235d5a9"/>
                <w:sz w:val="20"/>
                <w:szCs w:val="20"/>
              </w:rPr>
            </w:pPr>
            <w:r w:rsidRPr="002F741D">
              <w:rPr>
                <w:rFonts w:cs="AdvTT5235d5a9"/>
                <w:sz w:val="20"/>
                <w:szCs w:val="20"/>
              </w:rPr>
              <w:t>B-IBI for mid-Atlantic (MAIA)</w:t>
            </w:r>
          </w:p>
        </w:tc>
        <w:tc>
          <w:tcPr>
            <w:tcW w:w="1285"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Weisberg et al. 1997</w:t>
            </w:r>
          </w:p>
        </w:tc>
        <w:tc>
          <w:tcPr>
            <w:tcW w:w="1601"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Chesapeake Bay</w:t>
            </w:r>
          </w:p>
        </w:tc>
        <w:tc>
          <w:tcPr>
            <w:tcW w:w="2343"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Pollution. Includes response to organic enrichment</w:t>
            </w:r>
          </w:p>
        </w:tc>
        <w:tc>
          <w:tcPr>
            <w:tcW w:w="1352"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2,319</w:t>
            </w:r>
          </w:p>
        </w:tc>
        <w:tc>
          <w:tcPr>
            <w:tcW w:w="2419" w:type="dxa"/>
          </w:tcPr>
          <w:p w:rsidR="005D182E" w:rsidRPr="002F741D" w:rsidRDefault="005D182E" w:rsidP="00CB0F85">
            <w:pPr>
              <w:autoSpaceDE w:val="0"/>
              <w:autoSpaceDN w:val="0"/>
              <w:adjustRightInd w:val="0"/>
              <w:spacing w:after="60"/>
              <w:rPr>
                <w:rFonts w:cs="AdvTT5235d5a9"/>
                <w:sz w:val="20"/>
                <w:szCs w:val="20"/>
              </w:rPr>
            </w:pPr>
            <w:r w:rsidRPr="002F741D">
              <w:rPr>
                <w:rFonts w:cs="AdvTT5235d5a9"/>
                <w:sz w:val="20"/>
                <w:szCs w:val="20"/>
              </w:rPr>
              <w:t>The simple additive scaling and equal weighting of metrics in the B-IBI allow users to examine its component parts easily and to identify how each metric contributes to the overall score</w:t>
            </w:r>
            <w:r w:rsidRPr="002F741D">
              <w:rPr>
                <w:rFonts w:cs="Book Antiqua"/>
                <w:bCs/>
                <w:sz w:val="20"/>
                <w:szCs w:val="20"/>
              </w:rPr>
              <w:t>.</w:t>
            </w:r>
          </w:p>
        </w:tc>
        <w:tc>
          <w:tcPr>
            <w:tcW w:w="3150" w:type="dxa"/>
          </w:tcPr>
          <w:p w:rsidR="005D182E" w:rsidRDefault="005D182E" w:rsidP="00CB0F85">
            <w:pPr>
              <w:autoSpaceDE w:val="0"/>
              <w:autoSpaceDN w:val="0"/>
              <w:adjustRightInd w:val="0"/>
              <w:spacing w:after="60"/>
              <w:rPr>
                <w:rFonts w:cs="AdvTimes"/>
                <w:sz w:val="20"/>
                <w:szCs w:val="20"/>
              </w:rPr>
            </w:pPr>
            <w:r w:rsidRPr="002F741D">
              <w:rPr>
                <w:rFonts w:cs="AdvTT5235d5a9"/>
                <w:sz w:val="20"/>
                <w:szCs w:val="20"/>
              </w:rPr>
              <w:t xml:space="preserve">Van </w:t>
            </w:r>
            <w:proofErr w:type="spellStart"/>
            <w:r w:rsidRPr="002F741D">
              <w:rPr>
                <w:rFonts w:cs="AdvTT5235d5a9"/>
                <w:sz w:val="20"/>
                <w:szCs w:val="20"/>
              </w:rPr>
              <w:t>Dolah</w:t>
            </w:r>
            <w:proofErr w:type="spellEnd"/>
            <w:r w:rsidRPr="002F741D">
              <w:rPr>
                <w:rFonts w:cs="AdvTT5235d5a9"/>
                <w:sz w:val="20"/>
                <w:szCs w:val="20"/>
              </w:rPr>
              <w:t xml:space="preserve"> et al. (1999) indicate that the normalization process can be complex and produce results that may not always be consistent with established ecological principals</w:t>
            </w:r>
            <w:r w:rsidRPr="002F741D">
              <w:rPr>
                <w:rFonts w:cs="AdvTimes"/>
                <w:sz w:val="20"/>
                <w:szCs w:val="20"/>
              </w:rPr>
              <w:t xml:space="preserve">. </w:t>
            </w:r>
          </w:p>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Classification efficiency was generally poor in low salinities.</w:t>
            </w:r>
          </w:p>
        </w:tc>
      </w:tr>
      <w:tr w:rsidR="005D182E" w:rsidRPr="002F741D" w:rsidTr="00123875">
        <w:trPr>
          <w:trHeight w:val="1367"/>
        </w:trPr>
        <w:tc>
          <w:tcPr>
            <w:tcW w:w="1368" w:type="dxa"/>
            <w:vMerge/>
          </w:tcPr>
          <w:p w:rsidR="005D182E" w:rsidRPr="002F741D" w:rsidRDefault="005D182E" w:rsidP="00CF3415">
            <w:pPr>
              <w:autoSpaceDE w:val="0"/>
              <w:autoSpaceDN w:val="0"/>
              <w:adjustRightInd w:val="0"/>
              <w:spacing w:after="0"/>
              <w:rPr>
                <w:rFonts w:cs="AdvTT5235d5a9"/>
                <w:sz w:val="20"/>
                <w:szCs w:val="20"/>
              </w:rPr>
            </w:pPr>
          </w:p>
        </w:tc>
        <w:tc>
          <w:tcPr>
            <w:tcW w:w="1285"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 xml:space="preserve">Van </w:t>
            </w:r>
            <w:proofErr w:type="spellStart"/>
            <w:r w:rsidRPr="002F741D">
              <w:rPr>
                <w:rFonts w:cs="AdvTT5235d5a9"/>
                <w:sz w:val="20"/>
                <w:szCs w:val="20"/>
              </w:rPr>
              <w:t>Dolah</w:t>
            </w:r>
            <w:proofErr w:type="spellEnd"/>
            <w:r w:rsidRPr="002F741D">
              <w:rPr>
                <w:rFonts w:cs="AdvTT5235d5a9"/>
                <w:sz w:val="20"/>
                <w:szCs w:val="20"/>
              </w:rPr>
              <w:t xml:space="preserve"> et al. 1999: Modified B-IBI (Weisberg et al 1997 for Chesapeake Bay)</w:t>
            </w:r>
          </w:p>
        </w:tc>
        <w:tc>
          <w:tcPr>
            <w:tcW w:w="1601"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VA, NC, SC, GA, FL</w:t>
            </w:r>
          </w:p>
        </w:tc>
        <w:tc>
          <w:tcPr>
            <w:tcW w:w="2343"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Contaminants/</w:t>
            </w:r>
          </w:p>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sediment toxicity</w:t>
            </w:r>
          </w:p>
        </w:tc>
        <w:tc>
          <w:tcPr>
            <w:tcW w:w="1352"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171 (2-4; mostly 3)</w:t>
            </w:r>
          </w:p>
        </w:tc>
        <w:tc>
          <w:tcPr>
            <w:tcW w:w="2419" w:type="dxa"/>
          </w:tcPr>
          <w:p w:rsidR="005D182E" w:rsidRDefault="005D182E" w:rsidP="00CB0F85">
            <w:pPr>
              <w:autoSpaceDE w:val="0"/>
              <w:autoSpaceDN w:val="0"/>
              <w:adjustRightInd w:val="0"/>
              <w:spacing w:after="60"/>
              <w:rPr>
                <w:rFonts w:cs="AdvTT5235d5a9"/>
                <w:sz w:val="20"/>
                <w:szCs w:val="20"/>
              </w:rPr>
            </w:pPr>
            <w:r w:rsidRPr="002F741D">
              <w:rPr>
                <w:rFonts w:cs="AdvTT5235d5a9"/>
                <w:sz w:val="20"/>
                <w:szCs w:val="20"/>
              </w:rPr>
              <w:t xml:space="preserve">Criteria for classifying stations as reference or degraded. </w:t>
            </w:r>
          </w:p>
          <w:p w:rsidR="005D182E" w:rsidRPr="002F741D" w:rsidRDefault="005D182E" w:rsidP="00CB0F85">
            <w:pPr>
              <w:autoSpaceDE w:val="0"/>
              <w:autoSpaceDN w:val="0"/>
              <w:adjustRightInd w:val="0"/>
              <w:spacing w:after="60"/>
              <w:rPr>
                <w:rFonts w:cs="AdvTT5235d5a9"/>
                <w:sz w:val="20"/>
                <w:szCs w:val="20"/>
              </w:rPr>
            </w:pPr>
            <w:r w:rsidRPr="002F741D">
              <w:rPr>
                <w:rFonts w:cs="AdvTT5235d5a9"/>
                <w:sz w:val="20"/>
                <w:szCs w:val="20"/>
              </w:rPr>
              <w:t>Combining the index with other measures of habitat quality</w:t>
            </w:r>
            <w:r>
              <w:rPr>
                <w:rFonts w:cs="AdvTT5235d5a9"/>
                <w:sz w:val="20"/>
                <w:szCs w:val="20"/>
              </w:rPr>
              <w:t xml:space="preserve"> </w:t>
            </w:r>
            <w:r w:rsidRPr="002F741D">
              <w:rPr>
                <w:rFonts w:cs="AdvTT5235d5a9"/>
                <w:sz w:val="20"/>
                <w:szCs w:val="20"/>
              </w:rPr>
              <w:t>can improve assessment of the overall condition of a site or estuary.</w:t>
            </w:r>
          </w:p>
        </w:tc>
        <w:tc>
          <w:tcPr>
            <w:tcW w:w="3150" w:type="dxa"/>
          </w:tcPr>
          <w:p w:rsidR="005D182E" w:rsidRPr="002F741D" w:rsidRDefault="005D182E" w:rsidP="00CB0F85">
            <w:pPr>
              <w:autoSpaceDE w:val="0"/>
              <w:autoSpaceDN w:val="0"/>
              <w:adjustRightInd w:val="0"/>
              <w:spacing w:after="60"/>
              <w:rPr>
                <w:rFonts w:cs="AdvTT5235d5a9"/>
                <w:sz w:val="20"/>
                <w:szCs w:val="20"/>
              </w:rPr>
            </w:pPr>
            <w:r w:rsidRPr="002F741D">
              <w:rPr>
                <w:rFonts w:cs="AdvTT5235d5a9"/>
                <w:sz w:val="20"/>
                <w:szCs w:val="20"/>
              </w:rPr>
              <w:t xml:space="preserve">The index was effective at the regional scale (Carolinian Province), but it is not clear how it will perform in the </w:t>
            </w:r>
            <w:r w:rsidRPr="00A659C7">
              <w:rPr>
                <w:rFonts w:cs="AdvTT5235d5a9"/>
                <w:sz w:val="20"/>
                <w:szCs w:val="20"/>
              </w:rPr>
              <w:t xml:space="preserve">Virginian </w:t>
            </w:r>
            <w:r>
              <w:rPr>
                <w:rFonts w:cs="AdvTT5235d5a9"/>
                <w:sz w:val="20"/>
                <w:szCs w:val="20"/>
              </w:rPr>
              <w:t xml:space="preserve">Biogeographic </w:t>
            </w:r>
            <w:r w:rsidRPr="00A659C7">
              <w:rPr>
                <w:rFonts w:cs="AdvTT5235d5a9"/>
                <w:sz w:val="20"/>
                <w:szCs w:val="20"/>
              </w:rPr>
              <w:t>Province</w:t>
            </w:r>
            <w:r>
              <w:rPr>
                <w:rFonts w:cs="AdvTT5235d5a9"/>
                <w:sz w:val="20"/>
                <w:szCs w:val="20"/>
              </w:rPr>
              <w:t>.</w:t>
            </w:r>
          </w:p>
        </w:tc>
      </w:tr>
    </w:tbl>
    <w:p w:rsidR="005D182E" w:rsidRDefault="005D182E">
      <w:pPr>
        <w:spacing w:after="0"/>
        <w:rPr>
          <w:b/>
          <w:bCs/>
          <w:szCs w:val="22"/>
        </w:rPr>
      </w:pPr>
      <w:r>
        <w:br w:type="page"/>
      </w:r>
    </w:p>
    <w:p w:rsidR="00967D27" w:rsidRDefault="00967D27" w:rsidP="004D6D63">
      <w:pPr>
        <w:pStyle w:val="Caption"/>
        <w:ind w:hanging="1530"/>
      </w:pPr>
      <w:proofErr w:type="gramStart"/>
      <w:r>
        <w:lastRenderedPageBreak/>
        <w:t xml:space="preserve">Table </w:t>
      </w:r>
      <w:r w:rsidR="00F17A17">
        <w:t>3</w:t>
      </w:r>
      <w:r>
        <w:t>.</w:t>
      </w:r>
      <w:proofErr w:type="gramEnd"/>
      <w:r>
        <w:t xml:space="preserve">  </w:t>
      </w:r>
      <w:proofErr w:type="gramStart"/>
      <w:r>
        <w:t>Continued.</w:t>
      </w:r>
      <w:proofErr w:type="gramEnd"/>
      <w:r>
        <w:t xml:space="preserve">  </w:t>
      </w:r>
    </w:p>
    <w:tbl>
      <w:tblPr>
        <w:tblStyle w:val="TableGrid"/>
        <w:tblW w:w="13518" w:type="dxa"/>
        <w:tblLayout w:type="fixed"/>
        <w:tblLook w:val="04A0" w:firstRow="1" w:lastRow="0" w:firstColumn="1" w:lastColumn="0" w:noHBand="0" w:noVBand="1"/>
      </w:tblPr>
      <w:tblGrid>
        <w:gridCol w:w="1280"/>
        <w:gridCol w:w="1373"/>
        <w:gridCol w:w="1601"/>
        <w:gridCol w:w="2343"/>
        <w:gridCol w:w="1352"/>
        <w:gridCol w:w="2419"/>
        <w:gridCol w:w="3150"/>
      </w:tblGrid>
      <w:tr w:rsidR="00967D27" w:rsidRPr="002F741D" w:rsidTr="001F4E7D">
        <w:trPr>
          <w:trHeight w:val="827"/>
        </w:trPr>
        <w:tc>
          <w:tcPr>
            <w:tcW w:w="1280"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Index</w:t>
            </w:r>
          </w:p>
        </w:tc>
        <w:tc>
          <w:tcPr>
            <w:tcW w:w="1373"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Reference</w:t>
            </w:r>
          </w:p>
        </w:tc>
        <w:tc>
          <w:tcPr>
            <w:tcW w:w="1601"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Region</w:t>
            </w:r>
          </w:p>
        </w:tc>
        <w:tc>
          <w:tcPr>
            <w:tcW w:w="2343"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Stressor (Nitrogen/Sewage or Contaminants/Metals</w:t>
            </w:r>
            <w:r>
              <w:rPr>
                <w:rFonts w:cs="AdvTT5235d5a9"/>
                <w:b/>
                <w:sz w:val="20"/>
                <w:szCs w:val="20"/>
              </w:rPr>
              <w:t>)</w:t>
            </w:r>
          </w:p>
        </w:tc>
        <w:tc>
          <w:tcPr>
            <w:tcW w:w="1352"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No. of Stations (Replicates)</w:t>
            </w:r>
          </w:p>
        </w:tc>
        <w:tc>
          <w:tcPr>
            <w:tcW w:w="2419"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 xml:space="preserve">Useful to </w:t>
            </w:r>
            <w:r>
              <w:rPr>
                <w:rFonts w:cs="AdvTT5235d5a9"/>
                <w:b/>
                <w:sz w:val="20"/>
                <w:szCs w:val="20"/>
              </w:rPr>
              <w:t>MEP</w:t>
            </w:r>
          </w:p>
        </w:tc>
        <w:tc>
          <w:tcPr>
            <w:tcW w:w="3150" w:type="dxa"/>
          </w:tcPr>
          <w:p w:rsidR="00967D27" w:rsidRPr="00DB1C3E" w:rsidRDefault="00967D27" w:rsidP="00CF3415">
            <w:pPr>
              <w:autoSpaceDE w:val="0"/>
              <w:autoSpaceDN w:val="0"/>
              <w:adjustRightInd w:val="0"/>
              <w:spacing w:after="0"/>
              <w:rPr>
                <w:rFonts w:cs="AdvTT5235d5a9"/>
                <w:b/>
                <w:sz w:val="20"/>
                <w:szCs w:val="20"/>
              </w:rPr>
            </w:pPr>
            <w:r w:rsidRPr="00DB1C3E">
              <w:rPr>
                <w:rFonts w:cs="AdvTT5235d5a9"/>
                <w:b/>
                <w:sz w:val="20"/>
                <w:szCs w:val="20"/>
              </w:rPr>
              <w:t xml:space="preserve">Not Useful to </w:t>
            </w:r>
            <w:r>
              <w:rPr>
                <w:rFonts w:cs="AdvTT5235d5a9"/>
                <w:b/>
                <w:sz w:val="20"/>
                <w:szCs w:val="20"/>
              </w:rPr>
              <w:t>MEP</w:t>
            </w:r>
          </w:p>
        </w:tc>
      </w:tr>
      <w:tr w:rsidR="005D182E" w:rsidRPr="002F741D" w:rsidTr="001F4E7D">
        <w:trPr>
          <w:trHeight w:val="1700"/>
        </w:trPr>
        <w:tc>
          <w:tcPr>
            <w:tcW w:w="1280" w:type="dxa"/>
          </w:tcPr>
          <w:p w:rsidR="005D182E" w:rsidRPr="00AA1F02" w:rsidRDefault="005D182E" w:rsidP="00F22741">
            <w:pPr>
              <w:autoSpaceDE w:val="0"/>
              <w:autoSpaceDN w:val="0"/>
              <w:adjustRightInd w:val="0"/>
              <w:spacing w:after="0"/>
              <w:rPr>
                <w:rFonts w:cs="AdvTT5235d5a9"/>
                <w:sz w:val="20"/>
                <w:szCs w:val="20"/>
              </w:rPr>
            </w:pPr>
            <w:r>
              <w:rPr>
                <w:rFonts w:cs="AdvTT5235d5a9"/>
                <w:sz w:val="20"/>
                <w:szCs w:val="20"/>
              </w:rPr>
              <w:t>MAIA Continued</w:t>
            </w:r>
          </w:p>
        </w:tc>
        <w:tc>
          <w:tcPr>
            <w:tcW w:w="1373" w:type="dxa"/>
          </w:tcPr>
          <w:p w:rsidR="005D182E" w:rsidRPr="002F741D" w:rsidRDefault="005D182E" w:rsidP="00CF3415">
            <w:pPr>
              <w:autoSpaceDE w:val="0"/>
              <w:autoSpaceDN w:val="0"/>
              <w:adjustRightInd w:val="0"/>
              <w:spacing w:after="0"/>
              <w:rPr>
                <w:rFonts w:cs="AdvTT5235d5a9"/>
                <w:sz w:val="20"/>
                <w:szCs w:val="20"/>
              </w:rPr>
            </w:pPr>
            <w:proofErr w:type="spellStart"/>
            <w:r w:rsidRPr="002F741D">
              <w:rPr>
                <w:rFonts w:cs="AdvTT5235d5a9"/>
                <w:sz w:val="20"/>
                <w:szCs w:val="20"/>
              </w:rPr>
              <w:t>Llanso</w:t>
            </w:r>
            <w:proofErr w:type="spellEnd"/>
            <w:r w:rsidRPr="002F741D">
              <w:rPr>
                <w:rFonts w:cs="AdvTT5235d5a9"/>
                <w:sz w:val="20"/>
                <w:szCs w:val="20"/>
              </w:rPr>
              <w:t xml:space="preserve"> et al. 2002a,b</w:t>
            </w:r>
          </w:p>
        </w:tc>
        <w:tc>
          <w:tcPr>
            <w:tcW w:w="1601"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Mid-Atlantic US</w:t>
            </w:r>
          </w:p>
        </w:tc>
        <w:tc>
          <w:tcPr>
            <w:tcW w:w="2343"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Contaminants</w:t>
            </w:r>
          </w:p>
        </w:tc>
        <w:tc>
          <w:tcPr>
            <w:tcW w:w="1352" w:type="dxa"/>
          </w:tcPr>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1,999</w:t>
            </w:r>
          </w:p>
        </w:tc>
        <w:tc>
          <w:tcPr>
            <w:tcW w:w="2419" w:type="dxa"/>
          </w:tcPr>
          <w:p w:rsidR="005D182E" w:rsidRDefault="005D182E" w:rsidP="00CB0F85">
            <w:pPr>
              <w:autoSpaceDE w:val="0"/>
              <w:autoSpaceDN w:val="0"/>
              <w:adjustRightInd w:val="0"/>
              <w:spacing w:after="60"/>
              <w:rPr>
                <w:rFonts w:cs="AdvTT5235d5a9"/>
                <w:sz w:val="20"/>
                <w:szCs w:val="20"/>
              </w:rPr>
            </w:pPr>
            <w:r w:rsidRPr="002F741D">
              <w:rPr>
                <w:rFonts w:cs="AdvTT5235d5a9"/>
                <w:sz w:val="20"/>
                <w:szCs w:val="20"/>
              </w:rPr>
              <w:t>Index is reliable with a high likelihood of correctly identifying both degraded and non-degraded conditions</w:t>
            </w:r>
            <w:r>
              <w:rPr>
                <w:rFonts w:cs="AdvTT5235d5a9"/>
                <w:sz w:val="20"/>
                <w:szCs w:val="20"/>
              </w:rPr>
              <w:t xml:space="preserve">. </w:t>
            </w:r>
            <w:r w:rsidRPr="002F741D">
              <w:rPr>
                <w:rFonts w:cs="AdvTT5235d5a9"/>
                <w:sz w:val="20"/>
                <w:szCs w:val="20"/>
              </w:rPr>
              <w:t xml:space="preserve"> </w:t>
            </w:r>
          </w:p>
          <w:p w:rsidR="005D182E" w:rsidRPr="002F741D" w:rsidRDefault="005D182E" w:rsidP="00CF3415">
            <w:pPr>
              <w:autoSpaceDE w:val="0"/>
              <w:autoSpaceDN w:val="0"/>
              <w:adjustRightInd w:val="0"/>
              <w:spacing w:after="60"/>
              <w:rPr>
                <w:rFonts w:cs="AdvTT5235d5a9"/>
                <w:sz w:val="20"/>
                <w:szCs w:val="20"/>
              </w:rPr>
            </w:pPr>
            <w:r>
              <w:rPr>
                <w:rFonts w:cs="AdvTT5235d5a9"/>
                <w:sz w:val="20"/>
                <w:szCs w:val="20"/>
              </w:rPr>
              <w:t>It</w:t>
            </w:r>
            <w:r w:rsidRPr="002F741D">
              <w:rPr>
                <w:rFonts w:cs="AdvTT5235d5a9"/>
                <w:sz w:val="20"/>
                <w:szCs w:val="20"/>
              </w:rPr>
              <w:t xml:space="preserve"> is expected to evaluate the integrity of benthic assemblages and track their condition over time.</w:t>
            </w:r>
          </w:p>
        </w:tc>
        <w:tc>
          <w:tcPr>
            <w:tcW w:w="3150" w:type="dxa"/>
          </w:tcPr>
          <w:p w:rsidR="005D182E" w:rsidRDefault="005D182E" w:rsidP="00CB0F85">
            <w:pPr>
              <w:autoSpaceDE w:val="0"/>
              <w:autoSpaceDN w:val="0"/>
              <w:adjustRightInd w:val="0"/>
              <w:spacing w:after="60"/>
              <w:rPr>
                <w:rFonts w:cs="AdvTT5235d5a9"/>
                <w:sz w:val="20"/>
                <w:szCs w:val="20"/>
              </w:rPr>
            </w:pPr>
            <w:r w:rsidRPr="002F741D">
              <w:rPr>
                <w:rFonts w:cs="AdvTT5235d5a9"/>
                <w:sz w:val="20"/>
                <w:szCs w:val="20"/>
              </w:rPr>
              <w:t xml:space="preserve">It is not clear if the index will be able to detect eutrophication. </w:t>
            </w:r>
          </w:p>
          <w:p w:rsidR="005D182E" w:rsidRPr="002F741D" w:rsidRDefault="005D182E" w:rsidP="00CF3415">
            <w:pPr>
              <w:autoSpaceDE w:val="0"/>
              <w:autoSpaceDN w:val="0"/>
              <w:adjustRightInd w:val="0"/>
              <w:spacing w:after="0"/>
              <w:rPr>
                <w:rFonts w:cs="AdvTT5235d5a9"/>
                <w:sz w:val="20"/>
                <w:szCs w:val="20"/>
              </w:rPr>
            </w:pPr>
            <w:r w:rsidRPr="002F741D">
              <w:rPr>
                <w:rFonts w:cs="AdvTT5235d5a9"/>
                <w:sz w:val="20"/>
                <w:szCs w:val="20"/>
              </w:rPr>
              <w:t>Salas et al. (2004) indicated that B-IBI was designed for very specific geographic areas in North America.</w:t>
            </w:r>
            <w:r>
              <w:rPr>
                <w:rFonts w:cs="AdvTT5235d5a9"/>
                <w:sz w:val="20"/>
                <w:szCs w:val="20"/>
              </w:rPr>
              <w:t xml:space="preserve">  This i</w:t>
            </w:r>
            <w:r w:rsidRPr="002F741D">
              <w:rPr>
                <w:rFonts w:cs="AdvTT5235d5a9"/>
                <w:sz w:val="20"/>
                <w:szCs w:val="20"/>
              </w:rPr>
              <w:t xml:space="preserve">ndex </w:t>
            </w:r>
            <w:r>
              <w:rPr>
                <w:rFonts w:cs="AdvTT5235d5a9"/>
                <w:sz w:val="20"/>
                <w:szCs w:val="20"/>
              </w:rPr>
              <w:t xml:space="preserve">is </w:t>
            </w:r>
            <w:r w:rsidRPr="002F741D">
              <w:rPr>
                <w:rFonts w:cs="AdvTT5235d5a9"/>
                <w:sz w:val="20"/>
                <w:szCs w:val="20"/>
              </w:rPr>
              <w:t xml:space="preserve">adapted for </w:t>
            </w:r>
            <w:r>
              <w:rPr>
                <w:rFonts w:cs="AdvTT5235d5a9"/>
                <w:sz w:val="20"/>
                <w:szCs w:val="20"/>
              </w:rPr>
              <w:t xml:space="preserve">the </w:t>
            </w:r>
            <w:r w:rsidRPr="002F741D">
              <w:rPr>
                <w:rFonts w:cs="AdvTT5235d5a9"/>
                <w:sz w:val="20"/>
                <w:szCs w:val="20"/>
              </w:rPr>
              <w:t xml:space="preserve">mid-Atlantic; </w:t>
            </w:r>
            <w:r>
              <w:rPr>
                <w:rFonts w:cs="AdvTT5235d5a9"/>
                <w:sz w:val="20"/>
                <w:szCs w:val="20"/>
              </w:rPr>
              <w:t xml:space="preserve">the </w:t>
            </w:r>
            <w:r w:rsidRPr="002F741D">
              <w:rPr>
                <w:rFonts w:cs="AdvTT5235d5a9"/>
                <w:sz w:val="20"/>
                <w:szCs w:val="20"/>
              </w:rPr>
              <w:t>species list may not apply</w:t>
            </w:r>
            <w:r>
              <w:rPr>
                <w:rFonts w:cs="AdvTT5235d5a9"/>
                <w:sz w:val="20"/>
                <w:szCs w:val="20"/>
              </w:rPr>
              <w:t xml:space="preserve"> to southeastern Massachusetts</w:t>
            </w:r>
            <w:r w:rsidRPr="002F741D">
              <w:rPr>
                <w:rFonts w:cs="AdvTT5235d5a9"/>
                <w:sz w:val="20"/>
                <w:szCs w:val="20"/>
              </w:rPr>
              <w:t>.</w:t>
            </w:r>
          </w:p>
        </w:tc>
      </w:tr>
      <w:tr w:rsidR="00967D27" w:rsidRPr="002F741D" w:rsidTr="001F4E7D">
        <w:trPr>
          <w:trHeight w:val="1700"/>
        </w:trPr>
        <w:tc>
          <w:tcPr>
            <w:tcW w:w="1280" w:type="dxa"/>
            <w:vMerge w:val="restart"/>
          </w:tcPr>
          <w:p w:rsidR="00967D27" w:rsidRPr="002F741D" w:rsidRDefault="00967D27" w:rsidP="00F22741">
            <w:pPr>
              <w:autoSpaceDE w:val="0"/>
              <w:autoSpaceDN w:val="0"/>
              <w:adjustRightInd w:val="0"/>
              <w:spacing w:after="0"/>
              <w:rPr>
                <w:rFonts w:cs="AdvTT5235d5a9"/>
                <w:sz w:val="20"/>
                <w:szCs w:val="20"/>
              </w:rPr>
            </w:pPr>
            <w:r w:rsidRPr="00AA1F02">
              <w:rPr>
                <w:rFonts w:cs="AdvTT5235d5a9"/>
                <w:sz w:val="20"/>
                <w:szCs w:val="20"/>
              </w:rPr>
              <w:t>V</w:t>
            </w:r>
            <w:r>
              <w:rPr>
                <w:rFonts w:cs="AdvTT5235d5a9"/>
                <w:sz w:val="20"/>
                <w:szCs w:val="20"/>
              </w:rPr>
              <w:t>irginian Province Benthic Index (</w:t>
            </w:r>
            <w:r w:rsidRPr="002F741D">
              <w:rPr>
                <w:rFonts w:cs="AdvTT5235d5a9"/>
                <w:sz w:val="20"/>
                <w:szCs w:val="20"/>
              </w:rPr>
              <w:t>V</w:t>
            </w:r>
            <w:r w:rsidR="00F22741">
              <w:rPr>
                <w:rFonts w:cs="AdvTT5235d5a9"/>
                <w:sz w:val="20"/>
                <w:szCs w:val="20"/>
              </w:rPr>
              <w:t>PB</w:t>
            </w:r>
            <w:r w:rsidRPr="002F741D">
              <w:rPr>
                <w:rFonts w:cs="AdvTT5235d5a9"/>
                <w:sz w:val="20"/>
                <w:szCs w:val="20"/>
              </w:rPr>
              <w:t>I</w:t>
            </w:r>
            <w:r>
              <w:rPr>
                <w:rFonts w:cs="AdvTT5235d5a9"/>
                <w:sz w:val="20"/>
                <w:szCs w:val="20"/>
              </w:rPr>
              <w:t>)</w:t>
            </w:r>
          </w:p>
        </w:tc>
        <w:tc>
          <w:tcPr>
            <w:tcW w:w="1373"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Paul et al. 2001</w:t>
            </w:r>
          </w:p>
        </w:tc>
        <w:tc>
          <w:tcPr>
            <w:tcW w:w="1601"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Cape Cod to the mouth of Chesapeake Bay, VI</w:t>
            </w:r>
          </w:p>
        </w:tc>
        <w:tc>
          <w:tcPr>
            <w:tcW w:w="2343"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Contaminants</w:t>
            </w:r>
          </w:p>
        </w:tc>
        <w:tc>
          <w:tcPr>
            <w:tcW w:w="1352"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Variable studies</w:t>
            </w:r>
          </w:p>
        </w:tc>
        <w:tc>
          <w:tcPr>
            <w:tcW w:w="2419" w:type="dxa"/>
          </w:tcPr>
          <w:p w:rsidR="00967D27" w:rsidRDefault="00967D27" w:rsidP="00CF3415">
            <w:pPr>
              <w:autoSpaceDE w:val="0"/>
              <w:autoSpaceDN w:val="0"/>
              <w:adjustRightInd w:val="0"/>
              <w:spacing w:after="60"/>
              <w:rPr>
                <w:rFonts w:cs="AdvTT5235d5a9"/>
                <w:sz w:val="20"/>
                <w:szCs w:val="20"/>
              </w:rPr>
            </w:pPr>
            <w:r w:rsidRPr="002F741D">
              <w:rPr>
                <w:rFonts w:cs="AdvTT5235d5a9"/>
                <w:sz w:val="20"/>
                <w:szCs w:val="20"/>
              </w:rPr>
              <w:t>Index region includes Cape Cod and Buzzards Bay</w:t>
            </w:r>
            <w:r>
              <w:rPr>
                <w:rFonts w:cs="AdvTT5235d5a9"/>
                <w:sz w:val="20"/>
                <w:szCs w:val="20"/>
              </w:rPr>
              <w:t>.</w:t>
            </w:r>
          </w:p>
          <w:p w:rsidR="00967D27" w:rsidRPr="002F741D" w:rsidRDefault="00967D27" w:rsidP="00CF3415">
            <w:pPr>
              <w:autoSpaceDE w:val="0"/>
              <w:autoSpaceDN w:val="0"/>
              <w:adjustRightInd w:val="0"/>
              <w:spacing w:after="0"/>
              <w:rPr>
                <w:rFonts w:cs="AdvTT5235d5a9"/>
                <w:sz w:val="20"/>
                <w:szCs w:val="20"/>
              </w:rPr>
            </w:pPr>
            <w:r>
              <w:rPr>
                <w:rFonts w:cs="AdvTT5235d5a9"/>
                <w:sz w:val="20"/>
                <w:szCs w:val="20"/>
              </w:rPr>
              <w:t>It is</w:t>
            </w:r>
            <w:r w:rsidRPr="002F741D">
              <w:rPr>
                <w:rFonts w:cs="AdvTT5235d5a9"/>
                <w:sz w:val="20"/>
                <w:szCs w:val="20"/>
              </w:rPr>
              <w:t xml:space="preserve"> </w:t>
            </w:r>
            <w:r>
              <w:rPr>
                <w:rFonts w:cs="AdvTT5235d5a9"/>
                <w:sz w:val="20"/>
                <w:szCs w:val="20"/>
              </w:rPr>
              <w:t>able</w:t>
            </w:r>
            <w:r w:rsidRPr="002F741D">
              <w:rPr>
                <w:rFonts w:cs="AdvTT5235d5a9"/>
                <w:sz w:val="20"/>
                <w:szCs w:val="20"/>
              </w:rPr>
              <w:t xml:space="preserve"> to classify sites at any point in an estuary and across grain sizes. </w:t>
            </w:r>
          </w:p>
        </w:tc>
        <w:tc>
          <w:tcPr>
            <w:tcW w:w="3150"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It is not clear if t</w:t>
            </w:r>
            <w:r>
              <w:rPr>
                <w:rFonts w:cs="AdvTT5235d5a9"/>
                <w:sz w:val="20"/>
                <w:szCs w:val="20"/>
              </w:rPr>
              <w:t xml:space="preserve">he index will be able to detect </w:t>
            </w:r>
            <w:r w:rsidRPr="002F741D">
              <w:rPr>
                <w:rFonts w:cs="AdvTT5235d5a9"/>
                <w:sz w:val="20"/>
                <w:szCs w:val="20"/>
              </w:rPr>
              <w:t>eutrophication.</w:t>
            </w:r>
          </w:p>
        </w:tc>
      </w:tr>
      <w:tr w:rsidR="00967D27" w:rsidRPr="002F741D" w:rsidTr="001F4E7D">
        <w:trPr>
          <w:trHeight w:val="2510"/>
        </w:trPr>
        <w:tc>
          <w:tcPr>
            <w:tcW w:w="1280" w:type="dxa"/>
            <w:vMerge/>
          </w:tcPr>
          <w:p w:rsidR="00967D27" w:rsidRPr="002F741D" w:rsidRDefault="00967D27" w:rsidP="00CF3415">
            <w:pPr>
              <w:autoSpaceDE w:val="0"/>
              <w:autoSpaceDN w:val="0"/>
              <w:adjustRightInd w:val="0"/>
              <w:spacing w:after="0"/>
              <w:rPr>
                <w:rFonts w:cs="AdvTT5235d5a9"/>
                <w:sz w:val="20"/>
                <w:szCs w:val="20"/>
              </w:rPr>
            </w:pPr>
          </w:p>
        </w:tc>
        <w:tc>
          <w:tcPr>
            <w:tcW w:w="1373"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Pelletier et al. 2010</w:t>
            </w:r>
          </w:p>
        </w:tc>
        <w:tc>
          <w:tcPr>
            <w:tcW w:w="1601"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Cape Cod to the mouth of Chesapeake Bay, VI</w:t>
            </w:r>
          </w:p>
        </w:tc>
        <w:tc>
          <w:tcPr>
            <w:tcW w:w="2343"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Pollution</w:t>
            </w:r>
          </w:p>
        </w:tc>
        <w:tc>
          <w:tcPr>
            <w:tcW w:w="1352"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1,856</w:t>
            </w:r>
          </w:p>
        </w:tc>
        <w:tc>
          <w:tcPr>
            <w:tcW w:w="2419" w:type="dxa"/>
          </w:tcPr>
          <w:p w:rsidR="00967D27" w:rsidRDefault="00967D27" w:rsidP="00CF3415">
            <w:pPr>
              <w:autoSpaceDE w:val="0"/>
              <w:autoSpaceDN w:val="0"/>
              <w:adjustRightInd w:val="0"/>
              <w:spacing w:after="60"/>
              <w:rPr>
                <w:rFonts w:cs="AdvTT5235d5a9"/>
                <w:sz w:val="20"/>
                <w:szCs w:val="20"/>
              </w:rPr>
            </w:pPr>
            <w:r w:rsidRPr="002F741D">
              <w:rPr>
                <w:rFonts w:cs="AdvTT5235d5a9"/>
                <w:sz w:val="20"/>
                <w:szCs w:val="20"/>
              </w:rPr>
              <w:t xml:space="preserve">Pollution tolerant and sensitive species apply to </w:t>
            </w:r>
            <w:r>
              <w:rPr>
                <w:rFonts w:cs="AdvTT5235d5a9"/>
                <w:sz w:val="20"/>
                <w:szCs w:val="20"/>
              </w:rPr>
              <w:t xml:space="preserve">southeast </w:t>
            </w:r>
            <w:r w:rsidRPr="002F741D">
              <w:rPr>
                <w:rFonts w:cs="AdvTT5235d5a9"/>
                <w:sz w:val="20"/>
                <w:szCs w:val="20"/>
              </w:rPr>
              <w:t>Massachusetts.</w:t>
            </w:r>
          </w:p>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Can be used on smaller data sets, assuming that there are not major habitat differences among the samples.</w:t>
            </w:r>
          </w:p>
        </w:tc>
        <w:tc>
          <w:tcPr>
            <w:tcW w:w="3150" w:type="dxa"/>
          </w:tcPr>
          <w:p w:rsidR="00967D27" w:rsidRPr="002F741D" w:rsidRDefault="00967D27" w:rsidP="00CF3415">
            <w:pPr>
              <w:autoSpaceDE w:val="0"/>
              <w:autoSpaceDN w:val="0"/>
              <w:adjustRightInd w:val="0"/>
              <w:spacing w:after="0"/>
              <w:rPr>
                <w:rFonts w:cs="AdvTT5235d5a9"/>
                <w:sz w:val="20"/>
                <w:szCs w:val="20"/>
              </w:rPr>
            </w:pPr>
            <w:r w:rsidRPr="002F741D">
              <w:rPr>
                <w:rFonts w:cs="AdvTT5235d5a9"/>
                <w:sz w:val="20"/>
                <w:szCs w:val="20"/>
              </w:rPr>
              <w:t>Organisms in the low mesohaline habitat were likely more influenced by salinity than by pollution. Points out the importance of accounting for habitat variation before attempting to isolate pollution effects.</w:t>
            </w:r>
          </w:p>
        </w:tc>
      </w:tr>
    </w:tbl>
    <w:p w:rsidR="00967D27" w:rsidRDefault="00967D27" w:rsidP="00967D27">
      <w:pPr>
        <w:spacing w:after="0"/>
      </w:pPr>
      <w:r>
        <w:br w:type="page"/>
      </w:r>
    </w:p>
    <w:p w:rsidR="005D182E" w:rsidRDefault="005D182E" w:rsidP="004D6D63">
      <w:pPr>
        <w:pStyle w:val="Caption"/>
        <w:ind w:hanging="1530"/>
      </w:pPr>
      <w:proofErr w:type="gramStart"/>
      <w:r>
        <w:lastRenderedPageBreak/>
        <w:t>Table 3.</w:t>
      </w:r>
      <w:proofErr w:type="gramEnd"/>
      <w:r>
        <w:t xml:space="preserve">  </w:t>
      </w:r>
      <w:proofErr w:type="gramStart"/>
      <w:r>
        <w:t>Continued.</w:t>
      </w:r>
      <w:proofErr w:type="gramEnd"/>
      <w:r>
        <w:t xml:space="preserve">  </w:t>
      </w:r>
    </w:p>
    <w:tbl>
      <w:tblPr>
        <w:tblStyle w:val="TableGrid"/>
        <w:tblW w:w="13518" w:type="dxa"/>
        <w:tblLayout w:type="fixed"/>
        <w:tblLook w:val="04A0" w:firstRow="1" w:lastRow="0" w:firstColumn="1" w:lastColumn="0" w:noHBand="0" w:noVBand="1"/>
      </w:tblPr>
      <w:tblGrid>
        <w:gridCol w:w="1368"/>
        <w:gridCol w:w="1285"/>
        <w:gridCol w:w="1601"/>
        <w:gridCol w:w="2343"/>
        <w:gridCol w:w="1352"/>
        <w:gridCol w:w="2419"/>
        <w:gridCol w:w="3150"/>
      </w:tblGrid>
      <w:tr w:rsidR="005D182E" w:rsidRPr="002F741D" w:rsidTr="00CB0F85">
        <w:trPr>
          <w:trHeight w:val="827"/>
        </w:trPr>
        <w:tc>
          <w:tcPr>
            <w:tcW w:w="1368"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Index</w:t>
            </w:r>
          </w:p>
        </w:tc>
        <w:tc>
          <w:tcPr>
            <w:tcW w:w="1285"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Reference</w:t>
            </w:r>
          </w:p>
        </w:tc>
        <w:tc>
          <w:tcPr>
            <w:tcW w:w="1601"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Region</w:t>
            </w:r>
          </w:p>
        </w:tc>
        <w:tc>
          <w:tcPr>
            <w:tcW w:w="2343"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Stressor (Nitrogen/Sewage or Contaminants/Metals</w:t>
            </w:r>
            <w:r>
              <w:rPr>
                <w:rFonts w:cs="AdvTT5235d5a9"/>
                <w:b/>
                <w:sz w:val="20"/>
                <w:szCs w:val="20"/>
              </w:rPr>
              <w:t>)</w:t>
            </w:r>
          </w:p>
        </w:tc>
        <w:tc>
          <w:tcPr>
            <w:tcW w:w="1352"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No. of Stations (Replicates)</w:t>
            </w:r>
          </w:p>
        </w:tc>
        <w:tc>
          <w:tcPr>
            <w:tcW w:w="2419"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 xml:space="preserve">Useful to </w:t>
            </w:r>
            <w:r>
              <w:rPr>
                <w:rFonts w:cs="AdvTT5235d5a9"/>
                <w:b/>
                <w:sz w:val="20"/>
                <w:szCs w:val="20"/>
              </w:rPr>
              <w:t>MEP</w:t>
            </w:r>
          </w:p>
        </w:tc>
        <w:tc>
          <w:tcPr>
            <w:tcW w:w="3150"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 xml:space="preserve">Not Useful to </w:t>
            </w:r>
            <w:r>
              <w:rPr>
                <w:rFonts w:cs="AdvTT5235d5a9"/>
                <w:b/>
                <w:sz w:val="20"/>
                <w:szCs w:val="20"/>
              </w:rPr>
              <w:t>MEP</w:t>
            </w:r>
          </w:p>
        </w:tc>
      </w:tr>
      <w:tr w:rsidR="005D182E" w:rsidRPr="002F741D" w:rsidTr="00CB0F85">
        <w:trPr>
          <w:trHeight w:val="3005"/>
        </w:trPr>
        <w:tc>
          <w:tcPr>
            <w:tcW w:w="1368" w:type="dxa"/>
            <w:vMerge w:val="restart"/>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 xml:space="preserve">AZTI’s </w:t>
            </w:r>
            <w:r w:rsidRPr="00AA1F02">
              <w:rPr>
                <w:rFonts w:cs="AdvTT5235d5a9"/>
                <w:sz w:val="20"/>
                <w:szCs w:val="20"/>
              </w:rPr>
              <w:t xml:space="preserve">Marine Biotic Index </w:t>
            </w:r>
            <w:r>
              <w:rPr>
                <w:rFonts w:cs="AdvTT5235d5a9"/>
                <w:sz w:val="20"/>
                <w:szCs w:val="20"/>
              </w:rPr>
              <w:t>(</w:t>
            </w:r>
            <w:r w:rsidRPr="002F741D">
              <w:rPr>
                <w:rFonts w:cs="AdvTT5235d5a9"/>
                <w:sz w:val="20"/>
                <w:szCs w:val="20"/>
              </w:rPr>
              <w:t>AMBI</w:t>
            </w:r>
            <w:r>
              <w:rPr>
                <w:rFonts w:cs="AdvTT5235d5a9"/>
                <w:sz w:val="20"/>
                <w:szCs w:val="20"/>
              </w:rPr>
              <w:t>) and multivariate approach (M-AMBI)</w:t>
            </w:r>
          </w:p>
        </w:tc>
        <w:tc>
          <w:tcPr>
            <w:tcW w:w="1285"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Salas et al. 2004</w:t>
            </w:r>
          </w:p>
        </w:tc>
        <w:tc>
          <w:tcPr>
            <w:tcW w:w="1601"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Portugal</w:t>
            </w:r>
          </w:p>
        </w:tc>
        <w:tc>
          <w:tcPr>
            <w:tcW w:w="2343"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Eutrophication</w:t>
            </w:r>
          </w:p>
        </w:tc>
        <w:tc>
          <w:tcPr>
            <w:tcW w:w="1352"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14</w:t>
            </w:r>
          </w:p>
        </w:tc>
        <w:tc>
          <w:tcPr>
            <w:tcW w:w="2419" w:type="dxa"/>
          </w:tcPr>
          <w:p w:rsidR="005D182E" w:rsidRDefault="005D182E" w:rsidP="00CB0F85">
            <w:pPr>
              <w:autoSpaceDE w:val="0"/>
              <w:autoSpaceDN w:val="0"/>
              <w:adjustRightInd w:val="0"/>
              <w:spacing w:after="60"/>
              <w:rPr>
                <w:rFonts w:cs="AdvTT5235d5a9"/>
                <w:sz w:val="20"/>
                <w:szCs w:val="20"/>
              </w:rPr>
            </w:pPr>
            <w:r w:rsidRPr="002F741D">
              <w:rPr>
                <w:rFonts w:cs="AdvTT5235d5a9"/>
                <w:sz w:val="20"/>
                <w:szCs w:val="20"/>
              </w:rPr>
              <w:t xml:space="preserve">Several indicator species referenced are present in </w:t>
            </w:r>
            <w:r>
              <w:rPr>
                <w:rFonts w:cs="AdvTT5235d5a9"/>
                <w:sz w:val="20"/>
                <w:szCs w:val="20"/>
              </w:rPr>
              <w:t xml:space="preserve">southeastern </w:t>
            </w:r>
            <w:r w:rsidRPr="002F741D">
              <w:rPr>
                <w:rFonts w:cs="AdvTT5235d5a9"/>
                <w:sz w:val="20"/>
                <w:szCs w:val="20"/>
              </w:rPr>
              <w:t xml:space="preserve">Massachusetts. </w:t>
            </w:r>
          </w:p>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Index tested specifically on eutrophication and performed well.</w:t>
            </w:r>
          </w:p>
        </w:tc>
        <w:tc>
          <w:tcPr>
            <w:tcW w:w="3150" w:type="dxa"/>
          </w:tcPr>
          <w:p w:rsidR="005D182E" w:rsidRPr="002F741D" w:rsidRDefault="005D182E" w:rsidP="00CB0F85">
            <w:pPr>
              <w:autoSpaceDE w:val="0"/>
              <w:autoSpaceDN w:val="0"/>
              <w:adjustRightInd w:val="0"/>
              <w:spacing w:after="0"/>
              <w:rPr>
                <w:rFonts w:cs="AdvTT5235d5a9"/>
                <w:sz w:val="20"/>
                <w:szCs w:val="20"/>
              </w:rPr>
            </w:pPr>
          </w:p>
        </w:tc>
      </w:tr>
      <w:tr w:rsidR="005D182E" w:rsidRPr="002F741D" w:rsidTr="00CB0F85">
        <w:trPr>
          <w:trHeight w:val="1925"/>
        </w:trPr>
        <w:tc>
          <w:tcPr>
            <w:tcW w:w="1368" w:type="dxa"/>
            <w:vMerge/>
          </w:tcPr>
          <w:p w:rsidR="005D182E" w:rsidRPr="002F741D" w:rsidRDefault="005D182E" w:rsidP="00CB0F85">
            <w:pPr>
              <w:autoSpaceDE w:val="0"/>
              <w:autoSpaceDN w:val="0"/>
              <w:adjustRightInd w:val="0"/>
              <w:rPr>
                <w:rFonts w:cs="AdvTT5235d5a9"/>
                <w:sz w:val="20"/>
                <w:szCs w:val="20"/>
              </w:rPr>
            </w:pPr>
          </w:p>
        </w:tc>
        <w:tc>
          <w:tcPr>
            <w:tcW w:w="1285" w:type="dxa"/>
          </w:tcPr>
          <w:p w:rsidR="005D182E" w:rsidRPr="002F741D" w:rsidRDefault="005D182E" w:rsidP="00CB0F85">
            <w:pPr>
              <w:autoSpaceDE w:val="0"/>
              <w:autoSpaceDN w:val="0"/>
              <w:adjustRightInd w:val="0"/>
              <w:spacing w:after="0"/>
              <w:rPr>
                <w:rFonts w:cs="AdvTT5235d5a9"/>
                <w:sz w:val="20"/>
                <w:szCs w:val="20"/>
              </w:rPr>
            </w:pPr>
            <w:proofErr w:type="spellStart"/>
            <w:r w:rsidRPr="002F741D">
              <w:rPr>
                <w:rFonts w:cs="AdvTT5235d5a9"/>
                <w:sz w:val="20"/>
                <w:szCs w:val="20"/>
              </w:rPr>
              <w:t>Muxika</w:t>
            </w:r>
            <w:proofErr w:type="spellEnd"/>
            <w:r w:rsidRPr="002F741D">
              <w:rPr>
                <w:rFonts w:cs="AdvTT5235d5a9"/>
                <w:sz w:val="20"/>
                <w:szCs w:val="20"/>
              </w:rPr>
              <w:t xml:space="preserve"> et al. 2005</w:t>
            </w:r>
          </w:p>
        </w:tc>
        <w:tc>
          <w:tcPr>
            <w:tcW w:w="1601"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Baltic Sea, North Sea and Bay of Biscay, and the Mediterranean Sea</w:t>
            </w:r>
          </w:p>
        </w:tc>
        <w:tc>
          <w:tcPr>
            <w:tcW w:w="2343"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Pollution and eutrophication</w:t>
            </w:r>
          </w:p>
        </w:tc>
        <w:tc>
          <w:tcPr>
            <w:tcW w:w="1352"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9</w:t>
            </w:r>
          </w:p>
        </w:tc>
        <w:tc>
          <w:tcPr>
            <w:tcW w:w="2419" w:type="dxa"/>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AMBI is able to respond successfully to very different environmental impact sources, including eutrophication processes (see Salas et al. 2004).</w:t>
            </w:r>
          </w:p>
        </w:tc>
        <w:tc>
          <w:tcPr>
            <w:tcW w:w="3150" w:type="dxa"/>
          </w:tcPr>
          <w:p w:rsidR="005D182E" w:rsidRDefault="005D182E" w:rsidP="00CB0F85">
            <w:pPr>
              <w:autoSpaceDE w:val="0"/>
              <w:autoSpaceDN w:val="0"/>
              <w:adjustRightInd w:val="0"/>
              <w:spacing w:after="60"/>
              <w:rPr>
                <w:rFonts w:cs="AdvTT5235d5a9"/>
                <w:sz w:val="20"/>
                <w:szCs w:val="20"/>
              </w:rPr>
            </w:pPr>
            <w:r w:rsidRPr="002F741D">
              <w:rPr>
                <w:rFonts w:cs="AdvTT5235d5a9"/>
                <w:sz w:val="20"/>
                <w:szCs w:val="20"/>
              </w:rPr>
              <w:t xml:space="preserve">The competitive ability of the species classified as opportunistic species in the AMBI is probably not advantageous in organically poor and naturally– physically stressed environments, such as the inner part of estuaries (as outlined by Borja et al., 2004). </w:t>
            </w:r>
          </w:p>
          <w:p w:rsidR="005D182E" w:rsidRPr="002F741D" w:rsidRDefault="005D182E" w:rsidP="00CB0F85">
            <w:pPr>
              <w:autoSpaceDE w:val="0"/>
              <w:autoSpaceDN w:val="0"/>
              <w:adjustRightInd w:val="0"/>
              <w:rPr>
                <w:rFonts w:cs="AdvTT5235d5a9"/>
                <w:sz w:val="20"/>
                <w:szCs w:val="20"/>
              </w:rPr>
            </w:pPr>
            <w:r w:rsidRPr="002F741D">
              <w:rPr>
                <w:rFonts w:cs="AdvTT5235d5a9"/>
                <w:sz w:val="20"/>
                <w:szCs w:val="20"/>
              </w:rPr>
              <w:t>Geographic region may not be applicable.</w:t>
            </w:r>
          </w:p>
        </w:tc>
      </w:tr>
    </w:tbl>
    <w:p w:rsidR="005D182E" w:rsidRDefault="005D182E" w:rsidP="005D182E">
      <w:pPr>
        <w:spacing w:after="0"/>
      </w:pPr>
    </w:p>
    <w:p w:rsidR="005D182E" w:rsidRDefault="005D182E" w:rsidP="005D182E">
      <w:pPr>
        <w:spacing w:after="0"/>
      </w:pPr>
    </w:p>
    <w:p w:rsidR="005D182E" w:rsidRDefault="005D182E" w:rsidP="005D182E">
      <w:pPr>
        <w:spacing w:after="0"/>
      </w:pPr>
    </w:p>
    <w:p w:rsidR="005D182E" w:rsidRDefault="005D182E" w:rsidP="005D182E">
      <w:pPr>
        <w:spacing w:after="0"/>
      </w:pPr>
      <w:r>
        <w:br w:type="page"/>
      </w:r>
    </w:p>
    <w:p w:rsidR="005D182E" w:rsidRDefault="005D182E" w:rsidP="004D6D63">
      <w:pPr>
        <w:pStyle w:val="Caption"/>
        <w:ind w:hanging="1530"/>
      </w:pPr>
      <w:proofErr w:type="gramStart"/>
      <w:r>
        <w:lastRenderedPageBreak/>
        <w:t>Table 3.</w:t>
      </w:r>
      <w:proofErr w:type="gramEnd"/>
      <w:r>
        <w:t xml:space="preserve">  </w:t>
      </w:r>
      <w:proofErr w:type="gramStart"/>
      <w:r>
        <w:t>Continued.</w:t>
      </w:r>
      <w:proofErr w:type="gramEnd"/>
      <w:r>
        <w:t xml:space="preserve">  </w:t>
      </w:r>
    </w:p>
    <w:tbl>
      <w:tblPr>
        <w:tblStyle w:val="TableGrid"/>
        <w:tblW w:w="13518" w:type="dxa"/>
        <w:tblLayout w:type="fixed"/>
        <w:tblLook w:val="04A0" w:firstRow="1" w:lastRow="0" w:firstColumn="1" w:lastColumn="0" w:noHBand="0" w:noVBand="1"/>
      </w:tblPr>
      <w:tblGrid>
        <w:gridCol w:w="1368"/>
        <w:gridCol w:w="1285"/>
        <w:gridCol w:w="1601"/>
        <w:gridCol w:w="2343"/>
        <w:gridCol w:w="1352"/>
        <w:gridCol w:w="2419"/>
        <w:gridCol w:w="3150"/>
      </w:tblGrid>
      <w:tr w:rsidR="005D182E" w:rsidRPr="002F741D" w:rsidTr="00CB0F85">
        <w:trPr>
          <w:trHeight w:val="827"/>
        </w:trPr>
        <w:tc>
          <w:tcPr>
            <w:tcW w:w="1368"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Index</w:t>
            </w:r>
          </w:p>
        </w:tc>
        <w:tc>
          <w:tcPr>
            <w:tcW w:w="1285"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Reference</w:t>
            </w:r>
          </w:p>
        </w:tc>
        <w:tc>
          <w:tcPr>
            <w:tcW w:w="1601"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Region</w:t>
            </w:r>
          </w:p>
        </w:tc>
        <w:tc>
          <w:tcPr>
            <w:tcW w:w="2343"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Stressor (Nitrogen/Sewage or Contaminants/Metals</w:t>
            </w:r>
            <w:r>
              <w:rPr>
                <w:rFonts w:cs="AdvTT5235d5a9"/>
                <w:b/>
                <w:sz w:val="20"/>
                <w:szCs w:val="20"/>
              </w:rPr>
              <w:t>)</w:t>
            </w:r>
          </w:p>
        </w:tc>
        <w:tc>
          <w:tcPr>
            <w:tcW w:w="1352"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No. of Stations (Replicates)</w:t>
            </w:r>
          </w:p>
        </w:tc>
        <w:tc>
          <w:tcPr>
            <w:tcW w:w="2419"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 xml:space="preserve">Useful to </w:t>
            </w:r>
            <w:r>
              <w:rPr>
                <w:rFonts w:cs="AdvTT5235d5a9"/>
                <w:b/>
                <w:sz w:val="20"/>
                <w:szCs w:val="20"/>
              </w:rPr>
              <w:t>MEP</w:t>
            </w:r>
          </w:p>
        </w:tc>
        <w:tc>
          <w:tcPr>
            <w:tcW w:w="3150" w:type="dxa"/>
          </w:tcPr>
          <w:p w:rsidR="005D182E" w:rsidRPr="00DB1C3E" w:rsidRDefault="005D182E" w:rsidP="00CB0F85">
            <w:pPr>
              <w:autoSpaceDE w:val="0"/>
              <w:autoSpaceDN w:val="0"/>
              <w:adjustRightInd w:val="0"/>
              <w:spacing w:after="0"/>
              <w:rPr>
                <w:rFonts w:cs="AdvTT5235d5a9"/>
                <w:b/>
                <w:sz w:val="20"/>
                <w:szCs w:val="20"/>
              </w:rPr>
            </w:pPr>
            <w:r w:rsidRPr="00DB1C3E">
              <w:rPr>
                <w:rFonts w:cs="AdvTT5235d5a9"/>
                <w:b/>
                <w:sz w:val="20"/>
                <w:szCs w:val="20"/>
              </w:rPr>
              <w:t xml:space="preserve">Not Useful to </w:t>
            </w:r>
            <w:r>
              <w:rPr>
                <w:rFonts w:cs="AdvTT5235d5a9"/>
                <w:b/>
                <w:sz w:val="20"/>
                <w:szCs w:val="20"/>
              </w:rPr>
              <w:t>MEP</w:t>
            </w:r>
          </w:p>
        </w:tc>
      </w:tr>
      <w:tr w:rsidR="005D182E" w:rsidRPr="002F741D" w:rsidTr="00CB0F85">
        <w:trPr>
          <w:trHeight w:val="3005"/>
        </w:trPr>
        <w:tc>
          <w:tcPr>
            <w:tcW w:w="1368" w:type="dxa"/>
            <w:vMerge w:val="restart"/>
          </w:tcPr>
          <w:p w:rsidR="005D182E" w:rsidRPr="002F741D" w:rsidRDefault="005D182E" w:rsidP="00CB0F85">
            <w:pPr>
              <w:autoSpaceDE w:val="0"/>
              <w:autoSpaceDN w:val="0"/>
              <w:adjustRightInd w:val="0"/>
              <w:spacing w:after="0"/>
              <w:rPr>
                <w:rFonts w:cs="AdvTT5235d5a9"/>
                <w:sz w:val="20"/>
                <w:szCs w:val="20"/>
              </w:rPr>
            </w:pPr>
            <w:r w:rsidRPr="002F741D">
              <w:rPr>
                <w:rFonts w:cs="AdvTT5235d5a9"/>
                <w:sz w:val="20"/>
                <w:szCs w:val="20"/>
              </w:rPr>
              <w:t>AMBI</w:t>
            </w:r>
            <w:r>
              <w:rPr>
                <w:rFonts w:cs="AdvTT5235d5a9"/>
                <w:sz w:val="20"/>
                <w:szCs w:val="20"/>
              </w:rPr>
              <w:t xml:space="preserve"> and M-AMBI Continued</w:t>
            </w:r>
          </w:p>
        </w:tc>
        <w:tc>
          <w:tcPr>
            <w:tcW w:w="1285" w:type="dxa"/>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Gillett et al. 2015 (US-AMBI)</w:t>
            </w:r>
          </w:p>
        </w:tc>
        <w:tc>
          <w:tcPr>
            <w:tcW w:w="1601" w:type="dxa"/>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US Mid Atlantic (MA), US Southeast estuaries (SE), Southern California Bight bays and estuaries (SC)</w:t>
            </w:r>
          </w:p>
        </w:tc>
        <w:tc>
          <w:tcPr>
            <w:tcW w:w="2343" w:type="dxa"/>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Diagnosing habitat condition</w:t>
            </w:r>
          </w:p>
        </w:tc>
        <w:tc>
          <w:tcPr>
            <w:tcW w:w="1352" w:type="dxa"/>
          </w:tcPr>
          <w:p w:rsidR="005D182E" w:rsidRDefault="005D182E" w:rsidP="00CB0F85">
            <w:pPr>
              <w:autoSpaceDE w:val="0"/>
              <w:autoSpaceDN w:val="0"/>
              <w:adjustRightInd w:val="0"/>
              <w:spacing w:after="0"/>
              <w:rPr>
                <w:rFonts w:cs="AdvTT5235d5a9"/>
                <w:sz w:val="20"/>
                <w:szCs w:val="20"/>
              </w:rPr>
            </w:pPr>
            <w:r>
              <w:rPr>
                <w:rFonts w:cs="AdvTT5235d5a9"/>
                <w:sz w:val="20"/>
                <w:szCs w:val="20"/>
              </w:rPr>
              <w:t>Three regional validation datasets:</w:t>
            </w:r>
          </w:p>
          <w:p w:rsidR="005D182E" w:rsidRDefault="005D182E" w:rsidP="00CB0F85">
            <w:pPr>
              <w:autoSpaceDE w:val="0"/>
              <w:autoSpaceDN w:val="0"/>
              <w:adjustRightInd w:val="0"/>
              <w:spacing w:after="0"/>
              <w:rPr>
                <w:rFonts w:cs="AdvTT5235d5a9"/>
                <w:sz w:val="20"/>
                <w:szCs w:val="20"/>
              </w:rPr>
            </w:pPr>
            <w:r>
              <w:rPr>
                <w:rFonts w:cs="AdvTT5235d5a9"/>
                <w:sz w:val="20"/>
                <w:szCs w:val="20"/>
              </w:rPr>
              <w:t>MA = 568</w:t>
            </w:r>
          </w:p>
          <w:p w:rsidR="005D182E" w:rsidRDefault="005D182E" w:rsidP="00CB0F85">
            <w:pPr>
              <w:autoSpaceDE w:val="0"/>
              <w:autoSpaceDN w:val="0"/>
              <w:adjustRightInd w:val="0"/>
              <w:spacing w:after="0"/>
              <w:rPr>
                <w:rFonts w:cs="AdvTT5235d5a9"/>
                <w:sz w:val="20"/>
                <w:szCs w:val="20"/>
              </w:rPr>
            </w:pPr>
            <w:r>
              <w:rPr>
                <w:rFonts w:cs="AdvTT5235d5a9"/>
                <w:sz w:val="20"/>
                <w:szCs w:val="20"/>
              </w:rPr>
              <w:t>SE = 60</w:t>
            </w:r>
          </w:p>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SC = 685</w:t>
            </w:r>
          </w:p>
        </w:tc>
        <w:tc>
          <w:tcPr>
            <w:tcW w:w="2419" w:type="dxa"/>
          </w:tcPr>
          <w:p w:rsidR="005D182E" w:rsidRDefault="005D182E" w:rsidP="00CB0F85">
            <w:pPr>
              <w:autoSpaceDE w:val="0"/>
              <w:autoSpaceDN w:val="0"/>
              <w:adjustRightInd w:val="0"/>
              <w:spacing w:after="60"/>
              <w:rPr>
                <w:rFonts w:cs="AdvTT5235d5a9"/>
                <w:sz w:val="20"/>
                <w:szCs w:val="20"/>
              </w:rPr>
            </w:pPr>
            <w:r>
              <w:rPr>
                <w:rFonts w:cs="AdvTT5235d5a9"/>
                <w:sz w:val="20"/>
                <w:szCs w:val="20"/>
              </w:rPr>
              <w:t xml:space="preserve">Ecological group species list and value for approximately 1,300 taxa developed from the National Coastal Assessment datasets.  </w:t>
            </w:r>
          </w:p>
          <w:p w:rsidR="005D182E" w:rsidRPr="002F741D" w:rsidRDefault="005D182E" w:rsidP="00CB0F85">
            <w:pPr>
              <w:autoSpaceDE w:val="0"/>
              <w:autoSpaceDN w:val="0"/>
              <w:adjustRightInd w:val="0"/>
              <w:spacing w:after="0"/>
              <w:rPr>
                <w:rFonts w:cs="AdvTT5235d5a9"/>
                <w:sz w:val="20"/>
                <w:szCs w:val="20"/>
              </w:rPr>
            </w:pPr>
            <w:r w:rsidRPr="009F12EF">
              <w:rPr>
                <w:rFonts w:cs="AdvTT5235d5a9"/>
                <w:sz w:val="20"/>
                <w:szCs w:val="20"/>
              </w:rPr>
              <w:t xml:space="preserve">Geographic region </w:t>
            </w:r>
            <w:r>
              <w:rPr>
                <w:rFonts w:cs="AdvTT5235d5a9"/>
                <w:sz w:val="20"/>
                <w:szCs w:val="20"/>
              </w:rPr>
              <w:t>is</w:t>
            </w:r>
            <w:r w:rsidRPr="009F12EF">
              <w:rPr>
                <w:rFonts w:cs="AdvTT5235d5a9"/>
                <w:sz w:val="20"/>
                <w:szCs w:val="20"/>
              </w:rPr>
              <w:t xml:space="preserve"> applicable.</w:t>
            </w:r>
          </w:p>
        </w:tc>
        <w:tc>
          <w:tcPr>
            <w:tcW w:w="3150" w:type="dxa"/>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 xml:space="preserve">The index showed </w:t>
            </w:r>
            <w:r w:rsidRPr="002A53B4">
              <w:rPr>
                <w:rFonts w:cs="AdvTT5235d5a9"/>
                <w:sz w:val="20"/>
                <w:szCs w:val="20"/>
              </w:rPr>
              <w:t xml:space="preserve">compressed scores towards a moderate condition and was biased with salinity which resulted in the misclassification of </w:t>
            </w:r>
            <w:r>
              <w:rPr>
                <w:rFonts w:cs="AdvTT5235d5a9"/>
                <w:sz w:val="20"/>
                <w:szCs w:val="20"/>
              </w:rPr>
              <w:t>high quality</w:t>
            </w:r>
            <w:r w:rsidRPr="002A53B4">
              <w:rPr>
                <w:rFonts w:cs="AdvTT5235d5a9"/>
                <w:sz w:val="20"/>
                <w:szCs w:val="20"/>
              </w:rPr>
              <w:t xml:space="preserve"> sites as degraded in oligohaline and tidal freshwater habitats</w:t>
            </w:r>
            <w:r>
              <w:rPr>
                <w:rFonts w:cs="AdvTT5235d5a9"/>
                <w:sz w:val="20"/>
                <w:szCs w:val="20"/>
              </w:rPr>
              <w:t xml:space="preserve"> compares to locally calibrated indices.</w:t>
            </w:r>
          </w:p>
        </w:tc>
      </w:tr>
      <w:tr w:rsidR="005D182E" w:rsidRPr="002F741D" w:rsidTr="00CB0F85">
        <w:trPr>
          <w:trHeight w:val="1925"/>
        </w:trPr>
        <w:tc>
          <w:tcPr>
            <w:tcW w:w="1368" w:type="dxa"/>
            <w:vMerge/>
          </w:tcPr>
          <w:p w:rsidR="005D182E" w:rsidRPr="002F741D" w:rsidRDefault="005D182E" w:rsidP="00CB0F85">
            <w:pPr>
              <w:autoSpaceDE w:val="0"/>
              <w:autoSpaceDN w:val="0"/>
              <w:adjustRightInd w:val="0"/>
              <w:rPr>
                <w:rFonts w:cs="AdvTT5235d5a9"/>
                <w:sz w:val="20"/>
                <w:szCs w:val="20"/>
              </w:rPr>
            </w:pPr>
          </w:p>
        </w:tc>
        <w:tc>
          <w:tcPr>
            <w:tcW w:w="1285" w:type="dxa"/>
          </w:tcPr>
          <w:p w:rsidR="005D182E" w:rsidRPr="002F741D" w:rsidRDefault="005D182E" w:rsidP="00CB0F85">
            <w:pPr>
              <w:autoSpaceDE w:val="0"/>
              <w:autoSpaceDN w:val="0"/>
              <w:adjustRightInd w:val="0"/>
              <w:spacing w:after="0"/>
              <w:rPr>
                <w:rFonts w:cs="AdvTT5235d5a9"/>
                <w:sz w:val="20"/>
                <w:szCs w:val="20"/>
              </w:rPr>
            </w:pPr>
            <w:r w:rsidRPr="00123875">
              <w:rPr>
                <w:rFonts w:cs="AdvTT5235d5a9"/>
                <w:sz w:val="20"/>
                <w:szCs w:val="20"/>
              </w:rPr>
              <w:t>Pelletier et al. 2018</w:t>
            </w:r>
            <w:r>
              <w:rPr>
                <w:rFonts w:cs="AdvTT5235d5a9"/>
                <w:sz w:val="20"/>
                <w:szCs w:val="20"/>
              </w:rPr>
              <w:t xml:space="preserve"> (US-M-AMBI)</w:t>
            </w:r>
          </w:p>
        </w:tc>
        <w:tc>
          <w:tcPr>
            <w:tcW w:w="1601" w:type="dxa"/>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US Atlantic, Gulf of Mexico, and Pacific coastal waters</w:t>
            </w:r>
          </w:p>
        </w:tc>
        <w:tc>
          <w:tcPr>
            <w:tcW w:w="2343" w:type="dxa"/>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Diagnosing habitat condition</w:t>
            </w:r>
          </w:p>
        </w:tc>
        <w:tc>
          <w:tcPr>
            <w:tcW w:w="1352" w:type="dxa"/>
          </w:tcPr>
          <w:p w:rsidR="005D182E" w:rsidRPr="002F741D" w:rsidRDefault="005D182E" w:rsidP="00CB0F85">
            <w:pPr>
              <w:autoSpaceDE w:val="0"/>
              <w:autoSpaceDN w:val="0"/>
              <w:adjustRightInd w:val="0"/>
              <w:spacing w:after="0"/>
              <w:rPr>
                <w:rFonts w:cs="AdvTT5235d5a9"/>
                <w:sz w:val="20"/>
                <w:szCs w:val="20"/>
              </w:rPr>
            </w:pPr>
            <w:r>
              <w:rPr>
                <w:rFonts w:cs="AdvTT5235d5a9"/>
                <w:sz w:val="20"/>
                <w:szCs w:val="20"/>
              </w:rPr>
              <w:t>4,061</w:t>
            </w:r>
          </w:p>
        </w:tc>
        <w:tc>
          <w:tcPr>
            <w:tcW w:w="2419" w:type="dxa"/>
          </w:tcPr>
          <w:p w:rsidR="005D182E" w:rsidRDefault="005D182E" w:rsidP="00CB0F85">
            <w:pPr>
              <w:autoSpaceDE w:val="0"/>
              <w:autoSpaceDN w:val="0"/>
              <w:adjustRightInd w:val="0"/>
              <w:spacing w:after="60"/>
              <w:rPr>
                <w:rFonts w:cs="AdvTT5235d5a9"/>
                <w:sz w:val="20"/>
                <w:szCs w:val="20"/>
              </w:rPr>
            </w:pPr>
            <w:r>
              <w:rPr>
                <w:rFonts w:cs="AdvTT5235d5a9"/>
                <w:sz w:val="20"/>
                <w:szCs w:val="20"/>
              </w:rPr>
              <w:t xml:space="preserve">US-M-AMBI was developed to assess US coastal waters and can be used in a wide variety of estuarine habitats.  It provides the precision and accuracy of a locally developed index and can help managers to interpret local conditions in a national context. </w:t>
            </w:r>
          </w:p>
          <w:p w:rsidR="005D182E" w:rsidRPr="002F741D" w:rsidRDefault="005D182E" w:rsidP="00CB0F85">
            <w:pPr>
              <w:autoSpaceDE w:val="0"/>
              <w:autoSpaceDN w:val="0"/>
              <w:adjustRightInd w:val="0"/>
              <w:spacing w:after="0"/>
              <w:rPr>
                <w:rFonts w:cs="AdvTT5235d5a9"/>
                <w:sz w:val="20"/>
                <w:szCs w:val="20"/>
              </w:rPr>
            </w:pPr>
            <w:r w:rsidRPr="009F12EF">
              <w:rPr>
                <w:rFonts w:cs="AdvTT5235d5a9"/>
                <w:sz w:val="20"/>
                <w:szCs w:val="20"/>
              </w:rPr>
              <w:t xml:space="preserve">Geographic region </w:t>
            </w:r>
            <w:r>
              <w:rPr>
                <w:rFonts w:cs="AdvTT5235d5a9"/>
                <w:sz w:val="20"/>
                <w:szCs w:val="20"/>
              </w:rPr>
              <w:t>is</w:t>
            </w:r>
            <w:r w:rsidRPr="009F12EF">
              <w:rPr>
                <w:rFonts w:cs="AdvTT5235d5a9"/>
                <w:sz w:val="20"/>
                <w:szCs w:val="20"/>
              </w:rPr>
              <w:t xml:space="preserve"> applicable.</w:t>
            </w:r>
          </w:p>
        </w:tc>
        <w:tc>
          <w:tcPr>
            <w:tcW w:w="3150" w:type="dxa"/>
          </w:tcPr>
          <w:p w:rsidR="005D182E" w:rsidRPr="002F741D" w:rsidRDefault="005D182E" w:rsidP="00CB0F85">
            <w:pPr>
              <w:autoSpaceDE w:val="0"/>
              <w:autoSpaceDN w:val="0"/>
              <w:adjustRightInd w:val="0"/>
              <w:rPr>
                <w:rFonts w:cs="AdvTT5235d5a9"/>
                <w:sz w:val="20"/>
                <w:szCs w:val="20"/>
              </w:rPr>
            </w:pPr>
            <w:r>
              <w:rPr>
                <w:rFonts w:cs="AdvTT5235d5a9"/>
                <w:sz w:val="20"/>
                <w:szCs w:val="20"/>
              </w:rPr>
              <w:t xml:space="preserve">Developed for soft bottom benthos and may not be </w:t>
            </w:r>
            <w:r w:rsidRPr="002D0640">
              <w:rPr>
                <w:rFonts w:cs="AdvTT5235d5a9"/>
                <w:sz w:val="20"/>
                <w:szCs w:val="20"/>
              </w:rPr>
              <w:t xml:space="preserve">applicable </w:t>
            </w:r>
            <w:r>
              <w:rPr>
                <w:rFonts w:cs="AdvTT5235d5a9"/>
                <w:sz w:val="20"/>
                <w:szCs w:val="20"/>
              </w:rPr>
              <w:t>for hard bottom and riprap areas.</w:t>
            </w:r>
          </w:p>
        </w:tc>
      </w:tr>
    </w:tbl>
    <w:p w:rsidR="00967D27" w:rsidRDefault="00967D27" w:rsidP="00763E93"/>
    <w:p w:rsidR="005D182E" w:rsidRDefault="005D182E" w:rsidP="00763E93"/>
    <w:p w:rsidR="00967D27" w:rsidRDefault="00967D27" w:rsidP="00763E93">
      <w:pPr>
        <w:sectPr w:rsidR="00967D27" w:rsidSect="00967D27">
          <w:headerReference w:type="default" r:id="rId29"/>
          <w:pgSz w:w="15840" w:h="12240" w:orient="landscape"/>
          <w:pgMar w:top="1440" w:right="1440" w:bottom="1440" w:left="1440" w:header="720" w:footer="720" w:gutter="0"/>
          <w:cols w:space="720"/>
          <w:docGrid w:linePitch="360"/>
        </w:sectPr>
      </w:pPr>
    </w:p>
    <w:p w:rsidR="004C5132" w:rsidRDefault="004C5132" w:rsidP="002064BA">
      <w:pPr>
        <w:pStyle w:val="Caption"/>
        <w:ind w:left="1080"/>
      </w:pPr>
      <w:bookmarkStart w:id="43" w:name="_Toc7989925"/>
      <w:proofErr w:type="gramStart"/>
      <w:r>
        <w:lastRenderedPageBreak/>
        <w:t xml:space="preserve">Figure </w:t>
      </w:r>
      <w:fldSimple w:instr=" SEQ Figure \* ARABIC ">
        <w:r w:rsidR="0041614F">
          <w:rPr>
            <w:noProof/>
          </w:rPr>
          <w:t>6</w:t>
        </w:r>
      </w:fldSimple>
      <w:r>
        <w:t>.</w:t>
      </w:r>
      <w:proofErr w:type="gramEnd"/>
      <w:r>
        <w:t xml:space="preserve">  Pollution sensitive taxa identified for the </w:t>
      </w:r>
      <w:r w:rsidRPr="00A42357">
        <w:t>Virginian Biogeographic Province</w:t>
      </w:r>
      <w:r>
        <w:t xml:space="preserve"> (taken from </w:t>
      </w:r>
      <w:r w:rsidRPr="00A42357">
        <w:t>Pelletier et al.</w:t>
      </w:r>
      <w:r>
        <w:t xml:space="preserve"> 2010).</w:t>
      </w:r>
      <w:bookmarkEnd w:id="43"/>
    </w:p>
    <w:p w:rsidR="004C5132" w:rsidRDefault="004C5132" w:rsidP="004C5132">
      <w:r>
        <w:rPr>
          <w:noProof/>
        </w:rPr>
        <w:drawing>
          <wp:inline distT="0" distB="0" distL="0" distR="0" wp14:anchorId="17AECBDC" wp14:editId="27CF7710">
            <wp:extent cx="6245352" cy="7571232"/>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45352" cy="7571232"/>
                    </a:xfrm>
                    <a:prstGeom prst="rect">
                      <a:avLst/>
                    </a:prstGeom>
                    <a:noFill/>
                    <a:ln>
                      <a:noFill/>
                    </a:ln>
                  </pic:spPr>
                </pic:pic>
              </a:graphicData>
            </a:graphic>
          </wp:inline>
        </w:drawing>
      </w:r>
    </w:p>
    <w:p w:rsidR="004C5132" w:rsidRDefault="004C5132" w:rsidP="002064BA">
      <w:pPr>
        <w:pStyle w:val="Caption"/>
        <w:ind w:left="1080"/>
      </w:pPr>
      <w:bookmarkStart w:id="44" w:name="_Toc7989926"/>
      <w:proofErr w:type="gramStart"/>
      <w:r>
        <w:lastRenderedPageBreak/>
        <w:t xml:space="preserve">Figure </w:t>
      </w:r>
      <w:fldSimple w:instr=" SEQ Figure \* ARABIC ">
        <w:r w:rsidR="0041614F">
          <w:rPr>
            <w:noProof/>
          </w:rPr>
          <w:t>7</w:t>
        </w:r>
      </w:fldSimple>
      <w:r>
        <w:t>.</w:t>
      </w:r>
      <w:proofErr w:type="gramEnd"/>
      <w:r>
        <w:t xml:space="preserve">  Pollution tolerant taxa identified for the </w:t>
      </w:r>
      <w:r w:rsidRPr="00A42357">
        <w:t>Virginian Biogeographic Province</w:t>
      </w:r>
      <w:r>
        <w:t xml:space="preserve"> (taken from </w:t>
      </w:r>
      <w:r w:rsidRPr="00A42357">
        <w:t>Pelletier et al.</w:t>
      </w:r>
      <w:r>
        <w:t xml:space="preserve"> 2010).</w:t>
      </w:r>
      <w:bookmarkEnd w:id="44"/>
    </w:p>
    <w:p w:rsidR="004C5132" w:rsidRDefault="004C5132" w:rsidP="004C5132">
      <w:r>
        <w:rPr>
          <w:noProof/>
        </w:rPr>
        <w:drawing>
          <wp:inline distT="0" distB="0" distL="0" distR="0" wp14:anchorId="5D1766DE" wp14:editId="65D24C7B">
            <wp:extent cx="6172200" cy="619963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72200" cy="6199632"/>
                    </a:xfrm>
                    <a:prstGeom prst="rect">
                      <a:avLst/>
                    </a:prstGeom>
                    <a:noFill/>
                    <a:ln>
                      <a:noFill/>
                    </a:ln>
                  </pic:spPr>
                </pic:pic>
              </a:graphicData>
            </a:graphic>
          </wp:inline>
        </w:drawing>
      </w:r>
    </w:p>
    <w:p w:rsidR="004C5132" w:rsidRDefault="004C5132" w:rsidP="004C5132"/>
    <w:p w:rsidR="004C5132" w:rsidRDefault="004C5132" w:rsidP="004C5132">
      <w:pPr>
        <w:spacing w:after="0"/>
      </w:pPr>
      <w:r>
        <w:br w:type="page"/>
      </w:r>
    </w:p>
    <w:p w:rsidR="004C5132" w:rsidRPr="004C5132" w:rsidRDefault="007B29CF" w:rsidP="004C5132">
      <w:pPr>
        <w:pStyle w:val="Heading1"/>
      </w:pPr>
      <w:bookmarkStart w:id="45" w:name="_Toc11407562"/>
      <w:r w:rsidRPr="000549EB">
        <w:lastRenderedPageBreak/>
        <w:t>Recommend</w:t>
      </w:r>
      <w:r>
        <w:t>ations</w:t>
      </w:r>
      <w:bookmarkEnd w:id="45"/>
    </w:p>
    <w:p w:rsidR="00AA46CA" w:rsidRPr="00AA46CA" w:rsidRDefault="00AA46CA" w:rsidP="00AA46CA">
      <w:r w:rsidRPr="00AA46CA">
        <w:t xml:space="preserve">The following are the recommendation for updating the </w:t>
      </w:r>
      <w:r w:rsidR="00AA2B71">
        <w:t xml:space="preserve">marine </w:t>
      </w:r>
      <w:r w:rsidRPr="00AA46CA">
        <w:t xml:space="preserve">benthic macrofaunal monitoring approach to support pre- and post TMDLs evaluations and habitat condition assessments.  Overall, it is recommended that sampling and analytical methods for the revised </w:t>
      </w:r>
      <w:r w:rsidR="00AA2B71">
        <w:t xml:space="preserve">marine </w:t>
      </w:r>
      <w:r w:rsidRPr="00AA46CA">
        <w:t xml:space="preserve">benthic macrofaunal monitoring should be consistent with the methods and procedures used in the National Coastal Condition Assessment (NCCA; US EPA 2015a, 2016b) and that ecological classifications follow the Coastal and Marine Ecological Classification Standard (CMECS; FGDC 2012) where appropriate.  Following these established protocols and standards will ensure the revised approach and methods are comparable to other federal and state programs currently being conducted in Massachusetts state waters and the New England region, and reflect the most up-to-date and accurate scientific practices for conducting benthic monitoring.  Specific recommendations are divided into four general sections: sampling methods, analytical methods, approach, and program management.  These sections are presented below.  </w:t>
      </w:r>
    </w:p>
    <w:p w:rsidR="002812F7" w:rsidRDefault="009F3843" w:rsidP="00177F2E">
      <w:pPr>
        <w:pStyle w:val="Heading2"/>
      </w:pPr>
      <w:bookmarkStart w:id="46" w:name="_Toc11407563"/>
      <w:r>
        <w:t xml:space="preserve">Recommended </w:t>
      </w:r>
      <w:r w:rsidR="007B29CF">
        <w:t>Sampling</w:t>
      </w:r>
      <w:r w:rsidR="006948D5">
        <w:t xml:space="preserve"> </w:t>
      </w:r>
      <w:r w:rsidR="007B29CF">
        <w:t>Methods</w:t>
      </w:r>
      <w:bookmarkEnd w:id="46"/>
    </w:p>
    <w:p w:rsidR="00306A34" w:rsidRDefault="00BF3578" w:rsidP="00686DC8">
      <w:r>
        <w:t xml:space="preserve">Specific recommendations for sampling methods </w:t>
      </w:r>
      <w:r w:rsidR="00F42A9C">
        <w:t>are</w:t>
      </w:r>
      <w:r>
        <w:t xml:space="preserve"> made on key topics identified during the literature review and TAC discussions.  The recommendation</w:t>
      </w:r>
      <w:r w:rsidR="00B602AC">
        <w:t>s</w:t>
      </w:r>
      <w:r>
        <w:t xml:space="preserve"> in this section will focus on collection of benthic infauna from soft substrates</w:t>
      </w:r>
      <w:r w:rsidR="005864BB">
        <w:t xml:space="preserve"> since this is the primary method under review and </w:t>
      </w:r>
      <w:r w:rsidR="00E33E68">
        <w:t xml:space="preserve">proposed </w:t>
      </w:r>
      <w:r w:rsidR="005864BB">
        <w:t xml:space="preserve">in the approach described below.  </w:t>
      </w:r>
      <w:r w:rsidR="00B602AC">
        <w:t>T</w:t>
      </w:r>
      <w:r w:rsidR="00306A34">
        <w:t xml:space="preserve">he following sampling equipment is recommended for use in </w:t>
      </w:r>
      <w:r w:rsidR="00306A34" w:rsidRPr="00AC710B">
        <w:t xml:space="preserve">the revised </w:t>
      </w:r>
      <w:r w:rsidR="00AA2B71">
        <w:t xml:space="preserve">marine </w:t>
      </w:r>
      <w:r w:rsidR="00306A34" w:rsidRPr="00AC710B">
        <w:t>benthic macrofaunal monitoring protocol</w:t>
      </w:r>
      <w:r w:rsidR="00306A34">
        <w:t>: a 0.04 m</w:t>
      </w:r>
      <w:r w:rsidR="00306A34" w:rsidRPr="00523709">
        <w:rPr>
          <w:vertAlign w:val="superscript"/>
        </w:rPr>
        <w:t>2</w:t>
      </w:r>
      <w:r w:rsidR="00306A34">
        <w:t xml:space="preserve"> Young-modified Van Veen grab sampler, the 0.5 mm sieve mesh size, and the use of formalin as the initial fixative.  </w:t>
      </w:r>
      <w:r w:rsidR="00C76377">
        <w:t>The recommendations are described in more detail</w:t>
      </w:r>
      <w:r w:rsidR="00C76377" w:rsidRPr="00C76377">
        <w:t xml:space="preserve"> </w:t>
      </w:r>
      <w:r w:rsidR="00C76377">
        <w:t>below.</w:t>
      </w:r>
      <w:r w:rsidR="00B602AC" w:rsidRPr="00B602AC">
        <w:t xml:space="preserve"> </w:t>
      </w:r>
      <w:r w:rsidR="00B602AC">
        <w:t xml:space="preserve"> Specific</w:t>
      </w:r>
      <w:r w:rsidR="00B602AC" w:rsidRPr="00E33E68">
        <w:t xml:space="preserve"> field methods</w:t>
      </w:r>
      <w:r w:rsidR="00B602AC">
        <w:t xml:space="preserve"> </w:t>
      </w:r>
      <w:r w:rsidR="00DA2524">
        <w:t>will be</w:t>
      </w:r>
      <w:r w:rsidR="00B602AC" w:rsidRPr="00E33E68">
        <w:t xml:space="preserve"> described in separate stand-alone </w:t>
      </w:r>
      <w:r w:rsidR="00DA2524">
        <w:t>MEP F</w:t>
      </w:r>
      <w:r w:rsidR="00192D70">
        <w:t xml:space="preserve">ield </w:t>
      </w:r>
      <w:r w:rsidR="00DA2524">
        <w:t>S</w:t>
      </w:r>
      <w:r w:rsidR="00B602AC" w:rsidRPr="00E33E68">
        <w:t xml:space="preserve">tandard </w:t>
      </w:r>
      <w:r w:rsidR="00DA2524">
        <w:t>O</w:t>
      </w:r>
      <w:r w:rsidR="00B602AC" w:rsidRPr="00E33E68">
        <w:t xml:space="preserve">perating </w:t>
      </w:r>
      <w:r w:rsidR="00DA2524">
        <w:t>P</w:t>
      </w:r>
      <w:r w:rsidR="00B602AC" w:rsidRPr="00E33E68">
        <w:t>rocedure (SOP</w:t>
      </w:r>
      <w:r w:rsidR="00686DC8">
        <w:t>; Sweeny and Rutecki 2019a</w:t>
      </w:r>
      <w:r w:rsidR="00B602AC" w:rsidRPr="00E33E68">
        <w:t xml:space="preserve">) and QAPP </w:t>
      </w:r>
      <w:r w:rsidR="00686DC8">
        <w:t>(</w:t>
      </w:r>
      <w:r w:rsidR="00686DC8" w:rsidRPr="00C80DCE">
        <w:rPr>
          <w:lang w:val="en-CA"/>
        </w:rPr>
        <w:t>Rutecki and Nestler</w:t>
      </w:r>
      <w:r w:rsidR="00686DC8">
        <w:rPr>
          <w:lang w:val="en-CA"/>
        </w:rPr>
        <w:t xml:space="preserve"> </w:t>
      </w:r>
      <w:r w:rsidR="00686DC8" w:rsidRPr="00C80DCE">
        <w:rPr>
          <w:lang w:val="en-CA"/>
        </w:rPr>
        <w:t>2019</w:t>
      </w:r>
      <w:r w:rsidR="00686DC8">
        <w:rPr>
          <w:lang w:val="en-CA"/>
        </w:rPr>
        <w:t xml:space="preserve">) </w:t>
      </w:r>
      <w:r w:rsidR="00B602AC" w:rsidRPr="00E33E68">
        <w:t>to establish data quality objectives, data management, and project oversight.</w:t>
      </w:r>
      <w:r w:rsidR="003E31E4">
        <w:t xml:space="preserve"> </w:t>
      </w:r>
      <w:r w:rsidR="00DA2524">
        <w:t xml:space="preserve"> </w:t>
      </w:r>
      <w:r w:rsidR="00FC7187" w:rsidRPr="00053A94">
        <w:rPr>
          <w:szCs w:val="22"/>
        </w:rPr>
        <w:t xml:space="preserve">The level of detail contained in these documents </w:t>
      </w:r>
      <w:r w:rsidR="00D25E94">
        <w:rPr>
          <w:szCs w:val="22"/>
        </w:rPr>
        <w:t xml:space="preserve">is recommended to </w:t>
      </w:r>
      <w:r w:rsidR="00FC7187">
        <w:rPr>
          <w:szCs w:val="22"/>
        </w:rPr>
        <w:t>be</w:t>
      </w:r>
      <w:r w:rsidR="00FC7187" w:rsidRPr="00053A94">
        <w:rPr>
          <w:szCs w:val="22"/>
        </w:rPr>
        <w:t xml:space="preserve"> comparable to </w:t>
      </w:r>
      <w:r w:rsidR="00FC7187">
        <w:rPr>
          <w:szCs w:val="22"/>
        </w:rPr>
        <w:t xml:space="preserve">the </w:t>
      </w:r>
      <w:r w:rsidR="00FC7187" w:rsidRPr="00053A94">
        <w:rPr>
          <w:szCs w:val="22"/>
        </w:rPr>
        <w:t>documents referenced above for the NCCA, MWRA, and SCCWRP programs.</w:t>
      </w:r>
      <w:r w:rsidR="00FC7187">
        <w:rPr>
          <w:szCs w:val="22"/>
        </w:rPr>
        <w:t xml:space="preserve">  </w:t>
      </w:r>
      <w:r w:rsidR="00CB445B">
        <w:rPr>
          <w:szCs w:val="22"/>
        </w:rPr>
        <w:t xml:space="preserve">Field collection methods for </w:t>
      </w:r>
      <w:r w:rsidR="00192D70">
        <w:rPr>
          <w:szCs w:val="22"/>
        </w:rPr>
        <w:t xml:space="preserve">grab sampling and water quality measurements </w:t>
      </w:r>
      <w:r w:rsidR="00B37CC2">
        <w:rPr>
          <w:szCs w:val="22"/>
        </w:rPr>
        <w:t xml:space="preserve">described </w:t>
      </w:r>
      <w:r w:rsidR="00CB445B">
        <w:rPr>
          <w:szCs w:val="22"/>
        </w:rPr>
        <w:t xml:space="preserve">in the </w:t>
      </w:r>
      <w:r w:rsidR="00B37CC2">
        <w:rPr>
          <w:szCs w:val="22"/>
        </w:rPr>
        <w:t xml:space="preserve">MEP </w:t>
      </w:r>
      <w:r w:rsidR="00CB445B">
        <w:rPr>
          <w:szCs w:val="22"/>
        </w:rPr>
        <w:t xml:space="preserve">Field SOP </w:t>
      </w:r>
      <w:r w:rsidR="001E79FE">
        <w:rPr>
          <w:szCs w:val="22"/>
        </w:rPr>
        <w:t xml:space="preserve">and </w:t>
      </w:r>
      <w:r w:rsidR="00DA2524">
        <w:rPr>
          <w:szCs w:val="22"/>
        </w:rPr>
        <w:t xml:space="preserve">revised MEP </w:t>
      </w:r>
      <w:r w:rsidR="001E79FE">
        <w:rPr>
          <w:szCs w:val="22"/>
        </w:rPr>
        <w:t>QAPP</w:t>
      </w:r>
      <w:r w:rsidR="00CB445B" w:rsidRPr="00E33E68">
        <w:t xml:space="preserve"> </w:t>
      </w:r>
      <w:r w:rsidR="00D25E94" w:rsidRPr="00D25E94">
        <w:rPr>
          <w:szCs w:val="22"/>
        </w:rPr>
        <w:t xml:space="preserve">is recommended to be </w:t>
      </w:r>
      <w:r w:rsidR="00CB445B">
        <w:rPr>
          <w:szCs w:val="22"/>
        </w:rPr>
        <w:t xml:space="preserve">consistent with the NCCA </w:t>
      </w:r>
      <w:r w:rsidR="00B37CC2">
        <w:rPr>
          <w:szCs w:val="22"/>
        </w:rPr>
        <w:t>methods described in US EPA (2016a)</w:t>
      </w:r>
      <w:r w:rsidR="00CB445B">
        <w:rPr>
          <w:szCs w:val="22"/>
        </w:rPr>
        <w:t>.</w:t>
      </w:r>
      <w:r w:rsidR="00DA2524">
        <w:rPr>
          <w:szCs w:val="22"/>
        </w:rPr>
        <w:t xml:space="preserve"> </w:t>
      </w:r>
      <w:r w:rsidR="00DA2524" w:rsidRPr="00DA2524">
        <w:rPr>
          <w:szCs w:val="22"/>
        </w:rPr>
        <w:t xml:space="preserve"> </w:t>
      </w:r>
    </w:p>
    <w:p w:rsidR="00AC710B" w:rsidRDefault="00AC710B" w:rsidP="007B29CF">
      <w:r>
        <w:t>A 0.04 m</w:t>
      </w:r>
      <w:r w:rsidRPr="00523709">
        <w:rPr>
          <w:vertAlign w:val="superscript"/>
        </w:rPr>
        <w:t>2</w:t>
      </w:r>
      <w:r>
        <w:t xml:space="preserve"> Young-modified Van Veen grab sampler is the </w:t>
      </w:r>
      <w:r w:rsidR="004A65A7">
        <w:t xml:space="preserve">equipment </w:t>
      </w:r>
      <w:r w:rsidR="005406D5" w:rsidRPr="00523709">
        <w:t>recommend</w:t>
      </w:r>
      <w:r w:rsidR="005406D5">
        <w:t xml:space="preserve">ed </w:t>
      </w:r>
      <w:r w:rsidR="00D24FF0">
        <w:t xml:space="preserve">to be </w:t>
      </w:r>
      <w:r w:rsidR="004A65A7">
        <w:t>used</w:t>
      </w:r>
      <w:r w:rsidR="00953F40">
        <w:t xml:space="preserve"> to collect benthic infauna </w:t>
      </w:r>
      <w:r>
        <w:t>and sedimen</w:t>
      </w:r>
      <w:r w:rsidR="00F7293B">
        <w:t>t</w:t>
      </w:r>
      <w:r w:rsidR="00D24FF0">
        <w:t xml:space="preserve"> samples</w:t>
      </w:r>
      <w:r w:rsidR="00F7293B">
        <w:t>.  The use of this sampler is</w:t>
      </w:r>
      <w:r>
        <w:t xml:space="preserve"> well-established and consistent with </w:t>
      </w:r>
      <w:r w:rsidR="004A65A7">
        <w:t>the NCCA</w:t>
      </w:r>
      <w:r w:rsidR="00C41709">
        <w:t xml:space="preserve"> method</w:t>
      </w:r>
      <w:r w:rsidR="004A65A7">
        <w:t xml:space="preserve">, </w:t>
      </w:r>
      <w:r>
        <w:t xml:space="preserve">the previous MEP benthic infaunal collection method, </w:t>
      </w:r>
      <w:r w:rsidR="004A65A7">
        <w:t xml:space="preserve">and </w:t>
      </w:r>
      <w:r w:rsidR="00953F40">
        <w:t>MA CZM</w:t>
      </w:r>
      <w:r w:rsidR="004A65A7">
        <w:t xml:space="preserve"> and</w:t>
      </w:r>
      <w:r w:rsidR="00953F40">
        <w:t xml:space="preserve"> MWRA </w:t>
      </w:r>
      <w:r w:rsidR="004A65A7">
        <w:t xml:space="preserve">benthic macroinvertebrate </w:t>
      </w:r>
      <w:r w:rsidR="00953F40">
        <w:t xml:space="preserve">sampling </w:t>
      </w:r>
      <w:r w:rsidR="00C41709">
        <w:t>programs</w:t>
      </w:r>
      <w:r w:rsidR="00D24FF0">
        <w:t xml:space="preserve">.  </w:t>
      </w:r>
      <w:r w:rsidR="004A65A7">
        <w:t xml:space="preserve">The </w:t>
      </w:r>
      <w:r w:rsidR="004A65A7" w:rsidRPr="004A65A7">
        <w:t xml:space="preserve">Young-modified Van Veen grab </w:t>
      </w:r>
      <w:r w:rsidR="00953F40">
        <w:t xml:space="preserve">is considered an efficient grab </w:t>
      </w:r>
      <w:r w:rsidR="00953F40" w:rsidRPr="00F7293B">
        <w:t xml:space="preserve">sampler for collecting </w:t>
      </w:r>
      <w:r w:rsidR="00BF5523">
        <w:t xml:space="preserve">soft </w:t>
      </w:r>
      <w:r w:rsidR="00953F40" w:rsidRPr="00F7293B">
        <w:t xml:space="preserve">sediments </w:t>
      </w:r>
      <w:r w:rsidR="00C41709">
        <w:t xml:space="preserve">ranging </w:t>
      </w:r>
      <w:r w:rsidR="00F7293B" w:rsidRPr="00F7293B">
        <w:t>from</w:t>
      </w:r>
      <w:r w:rsidR="00F7293B">
        <w:t xml:space="preserve"> fine silt mud to </w:t>
      </w:r>
      <w:r w:rsidR="00C41709">
        <w:t>firm sand</w:t>
      </w:r>
      <w:r w:rsidR="00F7293B">
        <w:t xml:space="preserve"> </w:t>
      </w:r>
      <w:r w:rsidR="00C41709">
        <w:t>at</w:t>
      </w:r>
      <w:r w:rsidR="00F7293B">
        <w:t xml:space="preserve"> a single point</w:t>
      </w:r>
      <w:r w:rsidR="00C41709">
        <w:t xml:space="preserve"> in shallow (&lt;30 m) to shelf (30 -200 m) waters</w:t>
      </w:r>
      <w:r w:rsidR="00F7293B">
        <w:t xml:space="preserve">.  </w:t>
      </w:r>
      <w:r w:rsidR="00C41709">
        <w:t>The grab is light weight (&lt;100 kg) and deployable from small to medium sized vessels (</w:t>
      </w:r>
      <w:proofErr w:type="spellStart"/>
      <w:r w:rsidR="00C41709">
        <w:t>Eleftheriou</w:t>
      </w:r>
      <w:proofErr w:type="spellEnd"/>
      <w:r w:rsidR="00C41709">
        <w:t xml:space="preserve"> and Moore 2013).  </w:t>
      </w:r>
      <w:r w:rsidR="00D24FF0">
        <w:t>The 0.04 m</w:t>
      </w:r>
      <w:r w:rsidR="00D24FF0" w:rsidRPr="000F6528">
        <w:rPr>
          <w:vertAlign w:val="superscript"/>
        </w:rPr>
        <w:t>2</w:t>
      </w:r>
      <w:r w:rsidR="00D24FF0">
        <w:t xml:space="preserve"> grab is </w:t>
      </w:r>
      <w:r w:rsidR="00D24FF0" w:rsidRPr="00134488">
        <w:t>manufactured by a number of vendors</w:t>
      </w:r>
      <w:r w:rsidR="00D24FF0">
        <w:t xml:space="preserve"> so it is readily available.</w:t>
      </w:r>
    </w:p>
    <w:p w:rsidR="00492140" w:rsidRDefault="0003312D" w:rsidP="007B29CF">
      <w:r>
        <w:t xml:space="preserve">At least two benthic infaunal samples should be collected </w:t>
      </w:r>
      <w:r w:rsidR="00B12EA9">
        <w:t xml:space="preserve">and processed </w:t>
      </w:r>
      <w:r>
        <w:t>from each sampling location to ensure the required precision</w:t>
      </w:r>
      <w:r w:rsidR="00A67BBB">
        <w:t xml:space="preserve"> </w:t>
      </w:r>
      <w:r>
        <w:t xml:space="preserve">for program objectives and for the data to be of </w:t>
      </w:r>
      <w:r>
        <w:lastRenderedPageBreak/>
        <w:t xml:space="preserve">sufficient quality to be used in </w:t>
      </w:r>
      <w:r w:rsidR="00A67BBB" w:rsidRPr="00A67BBB">
        <w:t>management decisions.</w:t>
      </w:r>
      <w:r w:rsidR="00A67BBB">
        <w:t xml:space="preserve">  </w:t>
      </w:r>
      <w:r w:rsidR="00940A5B">
        <w:t xml:space="preserve">A third sample is </w:t>
      </w:r>
      <w:r w:rsidR="005406D5">
        <w:t>suggested</w:t>
      </w:r>
      <w:r w:rsidR="00940A5B">
        <w:t xml:space="preserve"> to be collected and archived in case one of the other two samples is damaged or if a sample fails quality control and assurance guidelines.  </w:t>
      </w:r>
      <w:r w:rsidR="00A67BBB">
        <w:t xml:space="preserve">Three factors affect the number of infaunal samples required for quantitative sampling: desired precision, the </w:t>
      </w:r>
      <w:r w:rsidR="00B16BD5">
        <w:t>mean</w:t>
      </w:r>
      <w:r w:rsidR="00A67BBB">
        <w:t xml:space="preserve"> catch</w:t>
      </w:r>
      <w:r w:rsidR="00B16BD5">
        <w:t xml:space="preserve"> (</w:t>
      </w:r>
      <w:r w:rsidR="00A037A1">
        <w:t xml:space="preserve">mean </w:t>
      </w:r>
      <w:r w:rsidR="00B16BD5">
        <w:t>number of organisms per sample)</w:t>
      </w:r>
      <w:r w:rsidR="00A67BBB">
        <w:t>, and the degree of clumping</w:t>
      </w:r>
      <w:r w:rsidR="00B16BD5">
        <w:t xml:space="preserve"> of</w:t>
      </w:r>
      <w:r w:rsidR="00A67BBB">
        <w:t xml:space="preserve"> the fauna being sampled.</w:t>
      </w:r>
      <w:r w:rsidR="00B16BD5">
        <w:t xml:space="preserve">  </w:t>
      </w:r>
      <w:r w:rsidR="00CB0F85">
        <w:t>The require</w:t>
      </w:r>
      <w:r w:rsidR="00D90341">
        <w:t>d</w:t>
      </w:r>
      <w:r w:rsidR="00CB0F85">
        <w:t xml:space="preserve"> precision is the 95% confidence limits expressed as a fraction of the mean (or </w:t>
      </w:r>
      <w:r w:rsidR="00496363">
        <w:t xml:space="preserve">a </w:t>
      </w:r>
      <w:r w:rsidR="00CB0F85">
        <w:t>%</w:t>
      </w:r>
      <w:r w:rsidR="00496363">
        <w:t>; Holmes and McIntyre 1984)</w:t>
      </w:r>
      <w:r w:rsidR="00CB0F85">
        <w:t xml:space="preserve">.  </w:t>
      </w:r>
      <w:r w:rsidR="00CD39C5">
        <w:t>The program requires a high level of precision</w:t>
      </w:r>
      <w:r w:rsidR="00A41FCE">
        <w:t xml:space="preserve"> (95-100%) which means low variability </w:t>
      </w:r>
      <w:r w:rsidR="00B12EA9">
        <w:t>in</w:t>
      </w:r>
      <w:r w:rsidR="00332B7F">
        <w:t xml:space="preserve"> sample collection </w:t>
      </w:r>
      <w:r w:rsidR="00A41FCE">
        <w:t>and a high level of reproducibility of results</w:t>
      </w:r>
      <w:r w:rsidR="00CD39C5">
        <w:t xml:space="preserve"> for sample sorti</w:t>
      </w:r>
      <w:r w:rsidR="00332B7F">
        <w:t>ng</w:t>
      </w:r>
      <w:r w:rsidR="00CD39C5">
        <w:t xml:space="preserve"> and taxonomic identification.  </w:t>
      </w:r>
      <w:r w:rsidR="0033708C">
        <w:t xml:space="preserve">The </w:t>
      </w:r>
      <w:r w:rsidR="00A037A1">
        <w:t xml:space="preserve">mean </w:t>
      </w:r>
      <w:r w:rsidR="0033708C">
        <w:t xml:space="preserve">number </w:t>
      </w:r>
      <w:r w:rsidR="00B12EA9">
        <w:t xml:space="preserve">of </w:t>
      </w:r>
      <w:r w:rsidR="0033708C">
        <w:t xml:space="preserve">organisms </w:t>
      </w:r>
      <w:r w:rsidR="00B12EA9">
        <w:t xml:space="preserve">per sample </w:t>
      </w:r>
      <w:r w:rsidR="0033708C">
        <w:t>in</w:t>
      </w:r>
      <w:r w:rsidR="00B12EA9">
        <w:t xml:space="preserve"> the</w:t>
      </w:r>
      <w:r w:rsidR="0033708C">
        <w:t xml:space="preserve"> samples previously collected </w:t>
      </w:r>
      <w:r w:rsidR="00B12EA9">
        <w:t>for</w:t>
      </w:r>
      <w:r w:rsidR="0033708C">
        <w:t xml:space="preserve"> </w:t>
      </w:r>
      <w:r w:rsidR="00A037A1">
        <w:t xml:space="preserve">MEP assessments in </w:t>
      </w:r>
      <w:r w:rsidR="0033708C">
        <w:t xml:space="preserve">Pleasant Bay ranged from </w:t>
      </w:r>
      <w:r w:rsidR="00A037A1">
        <w:t>3</w:t>
      </w:r>
      <w:r w:rsidR="0033708C">
        <w:t xml:space="preserve"> to </w:t>
      </w:r>
      <w:r w:rsidR="00A037A1">
        <w:t>2,640</w:t>
      </w:r>
      <w:r w:rsidR="006662F0">
        <w:t>.</w:t>
      </w:r>
      <w:r w:rsidR="00C33A30">
        <w:t xml:space="preserve">  </w:t>
      </w:r>
      <w:r w:rsidR="00B16BD5">
        <w:t>The benthic infauna species present in Massachusetts estuaries are expected to have random to some clumping distributions</w:t>
      </w:r>
      <w:r w:rsidR="00642BC7">
        <w:t xml:space="preserve"> at </w:t>
      </w:r>
      <w:r w:rsidR="00AA2C7F">
        <w:t>most</w:t>
      </w:r>
      <w:r w:rsidR="00642BC7">
        <w:t xml:space="preserve"> sampling location</w:t>
      </w:r>
      <w:r w:rsidR="00AA2C7F">
        <w:t>s</w:t>
      </w:r>
      <w:r w:rsidR="00642BC7">
        <w:t>.</w:t>
      </w:r>
      <w:r w:rsidR="00CB0F85">
        <w:t xml:space="preserve"> </w:t>
      </w:r>
      <w:r w:rsidR="00B12EA9">
        <w:t xml:space="preserve"> Based on this information, 1 sample </w:t>
      </w:r>
      <w:r w:rsidR="00B4536D">
        <w:t xml:space="preserve">per location </w:t>
      </w:r>
      <w:r w:rsidR="00B12EA9">
        <w:t>would be adequate for areas with a high mean number of organisms per sample (50-1,000), however to ensure that areas with low mean number of organisms per sample (~5-10</w:t>
      </w:r>
      <w:r w:rsidR="005A4C4B">
        <w:t>), which could represent impaired or degraded habitats,</w:t>
      </w:r>
      <w:r w:rsidR="00B12EA9">
        <w:t xml:space="preserve"> are </w:t>
      </w:r>
      <w:r w:rsidR="00B4536D">
        <w:t xml:space="preserve">sufficiently </w:t>
      </w:r>
      <w:r w:rsidR="00B12EA9">
        <w:t xml:space="preserve">sampled a second </w:t>
      </w:r>
      <w:r w:rsidR="005A4C4B">
        <w:t>sample is required.  Collecting and processing 2 samples at each location allows for the required precision while keep</w:t>
      </w:r>
      <w:r w:rsidR="00D90341">
        <w:t>ing</w:t>
      </w:r>
      <w:r w:rsidR="005A4C4B">
        <w:t xml:space="preserve"> costs low by not </w:t>
      </w:r>
      <w:r w:rsidR="00D90341">
        <w:t xml:space="preserve">requiring </w:t>
      </w:r>
      <w:r w:rsidR="005A4C4B">
        <w:t xml:space="preserve">additional sampling that may </w:t>
      </w:r>
      <w:r w:rsidR="00D90341">
        <w:t xml:space="preserve">or may </w:t>
      </w:r>
      <w:r w:rsidR="005A4C4B">
        <w:t>not result in a higher precision.  Additionally,</w:t>
      </w:r>
      <w:r w:rsidR="00B4536D">
        <w:t xml:space="preserve"> </w:t>
      </w:r>
      <w:r w:rsidR="00C32C40">
        <w:t>scientific</w:t>
      </w:r>
      <w:r w:rsidR="00492140">
        <w:t xml:space="preserve"> literature </w:t>
      </w:r>
      <w:r w:rsidR="005A4C4B">
        <w:t xml:space="preserve">generally </w:t>
      </w:r>
      <w:r w:rsidR="00492140">
        <w:t xml:space="preserve">recommends </w:t>
      </w:r>
      <w:r w:rsidR="00C32C40">
        <w:t>that</w:t>
      </w:r>
      <w:r w:rsidR="00492140">
        <w:t xml:space="preserve"> replicates </w:t>
      </w:r>
      <w:r w:rsidR="00C32C40">
        <w:t>should always be collected (Holmes and McIntyre 1984).</w:t>
      </w:r>
    </w:p>
    <w:p w:rsidR="00D24FF0" w:rsidRDefault="00D24FF0" w:rsidP="007B29CF">
      <w:r>
        <w:t xml:space="preserve">Benthic infaunal samples </w:t>
      </w:r>
      <w:r w:rsidR="00440B4B">
        <w:t>should</w:t>
      </w:r>
      <w:r>
        <w:t xml:space="preserve"> to be processed using a 0.5 mm mesh size sieve</w:t>
      </w:r>
      <w:r w:rsidR="00AA029A">
        <w:t xml:space="preserve"> (See Section 3.7.1 above)</w:t>
      </w:r>
      <w:r>
        <w:t xml:space="preserve">.  </w:t>
      </w:r>
      <w:r w:rsidR="00DB68D8">
        <w:t xml:space="preserve">This mesh size will capture adult </w:t>
      </w:r>
      <w:r w:rsidR="00D30833">
        <w:t xml:space="preserve">benthic macrofauna </w:t>
      </w:r>
      <w:r w:rsidR="00DB68D8">
        <w:t xml:space="preserve">life stages </w:t>
      </w:r>
      <w:r w:rsidR="00D30833">
        <w:t>resulting in</w:t>
      </w:r>
      <w:r w:rsidR="00DD00A1">
        <w:t xml:space="preserve"> </w:t>
      </w:r>
      <w:r w:rsidR="00AA029A">
        <w:t>the</w:t>
      </w:r>
      <w:r w:rsidR="00DD00A1" w:rsidRPr="00DD00A1">
        <w:t xml:space="preserve"> general characterization </w:t>
      </w:r>
      <w:r w:rsidR="00D30833">
        <w:t>of the</w:t>
      </w:r>
      <w:r w:rsidR="00DD00A1" w:rsidRPr="00DD00A1">
        <w:t xml:space="preserve"> infaunal assemblages </w:t>
      </w:r>
      <w:r w:rsidR="00D30833">
        <w:t>and determination of site-specific and overall embayment health</w:t>
      </w:r>
      <w:r w:rsidR="00DB68D8">
        <w:t xml:space="preserve">.  </w:t>
      </w:r>
      <w:r>
        <w:t xml:space="preserve">The use of the </w:t>
      </w:r>
      <w:r w:rsidRPr="00D24FF0">
        <w:t xml:space="preserve">0.5 mm mesh size </w:t>
      </w:r>
      <w:r>
        <w:t xml:space="preserve">is </w:t>
      </w:r>
      <w:r w:rsidRPr="00D24FF0">
        <w:t>consistent with the</w:t>
      </w:r>
      <w:r>
        <w:t xml:space="preserve"> majority of national and regional studies including the NCCA and MA CZM.  </w:t>
      </w:r>
    </w:p>
    <w:p w:rsidR="000219D6" w:rsidRDefault="000219D6" w:rsidP="007B29CF">
      <w:r>
        <w:t xml:space="preserve">The </w:t>
      </w:r>
      <w:r w:rsidRPr="000219D6">
        <w:t xml:space="preserve">recommended </w:t>
      </w:r>
      <w:r>
        <w:t xml:space="preserve">preservation procedure is 10% buffered formalin for a minimum of 48 hours </w:t>
      </w:r>
      <w:r w:rsidR="0095079D">
        <w:t>with</w:t>
      </w:r>
      <w:r>
        <w:t xml:space="preserve"> </w:t>
      </w:r>
      <w:r w:rsidRPr="000219D6">
        <w:t xml:space="preserve">subsequent preservation in </w:t>
      </w:r>
      <w:r>
        <w:t>reagent alcohol within 7 days of collection</w:t>
      </w:r>
      <w:r w:rsidR="005713E8">
        <w:t xml:space="preserve"> (</w:t>
      </w:r>
      <w:r w:rsidR="005713E8" w:rsidRPr="005713E8">
        <w:t>See Section 3.7.2 above</w:t>
      </w:r>
      <w:r w:rsidR="005713E8">
        <w:t>)</w:t>
      </w:r>
      <w:r>
        <w:t xml:space="preserve">.  Formalin is recommended as the </w:t>
      </w:r>
      <w:r w:rsidRPr="000219D6">
        <w:t>initial fixative</w:t>
      </w:r>
      <w:r w:rsidR="006E4BD1">
        <w:t>,</w:t>
      </w:r>
      <w:r>
        <w:t xml:space="preserve"> even with some of the handling considerations, to ensure that all organisms contained in the infaunal grab samples</w:t>
      </w:r>
      <w:r w:rsidR="006E4BD1">
        <w:t xml:space="preserve"> (</w:t>
      </w:r>
      <w:r>
        <w:t>especially polychaetes</w:t>
      </w:r>
      <w:r w:rsidR="006E4BD1">
        <w:t>)</w:t>
      </w:r>
      <w:r>
        <w:t xml:space="preserve"> are fixed enough to allow </w:t>
      </w:r>
      <w:r w:rsidR="0095079D">
        <w:t>the highest degree of conservation (more rigid and intact structures)</w:t>
      </w:r>
      <w:r w:rsidR="005713E8">
        <w:t>.  A high degree of conservation will</w:t>
      </w:r>
      <w:r w:rsidR="0095079D">
        <w:t xml:space="preserve"> </w:t>
      </w:r>
      <w:r w:rsidR="005713E8">
        <w:t xml:space="preserve">help achieve </w:t>
      </w:r>
      <w:r w:rsidR="0095079D">
        <w:t xml:space="preserve">the most accurate taxonomic </w:t>
      </w:r>
      <w:r w:rsidR="0095079D" w:rsidRPr="000219D6">
        <w:t>identification</w:t>
      </w:r>
      <w:r w:rsidR="0095079D">
        <w:t xml:space="preserve"> (e.g. </w:t>
      </w:r>
      <w:r>
        <w:t xml:space="preserve">species </w:t>
      </w:r>
      <w:r w:rsidRPr="000219D6">
        <w:t>level</w:t>
      </w:r>
      <w:r w:rsidR="0095079D">
        <w:t>)</w:t>
      </w:r>
      <w:r w:rsidR="005713E8">
        <w:t xml:space="preserve"> possible for the samples collected</w:t>
      </w:r>
      <w:r w:rsidR="00F570EF">
        <w:t>.</w:t>
      </w:r>
      <w:r w:rsidR="0095079D">
        <w:t xml:space="preserve">  This </w:t>
      </w:r>
      <w:r w:rsidR="0095079D" w:rsidRPr="0095079D">
        <w:t>preservation procedure</w:t>
      </w:r>
      <w:r w:rsidR="0095079D">
        <w:t xml:space="preserve"> is consistent with the NCCA.</w:t>
      </w:r>
    </w:p>
    <w:p w:rsidR="005B0C31" w:rsidRDefault="005B0C31" w:rsidP="005B0C31">
      <w:pPr>
        <w:pStyle w:val="Heading2"/>
      </w:pPr>
      <w:bookmarkStart w:id="47" w:name="_Toc11407564"/>
      <w:r>
        <w:t>Recommended Analytical Methods</w:t>
      </w:r>
      <w:bookmarkEnd w:id="47"/>
    </w:p>
    <w:p w:rsidR="005B0C31" w:rsidRDefault="006404C8" w:rsidP="007B29CF">
      <w:r>
        <w:t>The s</w:t>
      </w:r>
      <w:r w:rsidR="00F42A9C" w:rsidRPr="00F42A9C">
        <w:t xml:space="preserve">pecific recommendations for </w:t>
      </w:r>
      <w:r w:rsidR="00F42A9C">
        <w:t>a</w:t>
      </w:r>
      <w:r w:rsidR="00F42A9C" w:rsidRPr="00F42A9C">
        <w:t xml:space="preserve">nalytical methods </w:t>
      </w:r>
      <w:r>
        <w:t>based on the</w:t>
      </w:r>
      <w:r w:rsidRPr="00F42A9C">
        <w:t xml:space="preserve"> literature review and TAC discussions</w:t>
      </w:r>
      <w:r>
        <w:t xml:space="preserve"> </w:t>
      </w:r>
      <w:r w:rsidR="00F42A9C">
        <w:t>are</w:t>
      </w:r>
      <w:r w:rsidR="00F42A9C" w:rsidRPr="00F42A9C">
        <w:t xml:space="preserve"> </w:t>
      </w:r>
      <w:r w:rsidR="00F42A9C">
        <w:t>provided below</w:t>
      </w:r>
      <w:r w:rsidR="00F42A9C" w:rsidRPr="00F42A9C">
        <w:t xml:space="preserve">.  </w:t>
      </w:r>
      <w:r w:rsidR="001B2FDE">
        <w:t xml:space="preserve">A number of parameters and indices </w:t>
      </w:r>
      <w:r w:rsidR="00337B52">
        <w:t>have been</w:t>
      </w:r>
      <w:r w:rsidR="001B2FDE">
        <w:t xml:space="preserve"> recommended to analyze the benthic infaunal community data for t</w:t>
      </w:r>
      <w:r w:rsidR="001B2FDE" w:rsidRPr="00B729BA">
        <w:t xml:space="preserve">emporal </w:t>
      </w:r>
      <w:r w:rsidR="001B2FDE">
        <w:t xml:space="preserve">and spatial </w:t>
      </w:r>
      <w:r w:rsidR="001B2FDE" w:rsidRPr="00B729BA">
        <w:t>patterns</w:t>
      </w:r>
      <w:r w:rsidR="001B2FDE">
        <w:t xml:space="preserve"> and to determine overall embayment health.  </w:t>
      </w:r>
      <w:r w:rsidR="0020486C" w:rsidRPr="0020486C">
        <w:t xml:space="preserve">Specific </w:t>
      </w:r>
      <w:r w:rsidR="0020486C">
        <w:t>laboratory</w:t>
      </w:r>
      <w:r w:rsidR="0020486C" w:rsidRPr="0020486C">
        <w:t xml:space="preserve"> methods will be described in </w:t>
      </w:r>
      <w:r w:rsidR="00E65176">
        <w:t xml:space="preserve">a </w:t>
      </w:r>
      <w:r w:rsidR="0020486C" w:rsidRPr="0020486C">
        <w:t xml:space="preserve">separate stand-alone </w:t>
      </w:r>
      <w:r w:rsidR="00FC7187">
        <w:t xml:space="preserve">MEP Laboratory </w:t>
      </w:r>
      <w:r w:rsidR="0020486C">
        <w:t>SOP</w:t>
      </w:r>
      <w:r w:rsidR="0020486C" w:rsidRPr="0020486C">
        <w:t xml:space="preserve"> </w:t>
      </w:r>
      <w:r w:rsidR="00686DC8">
        <w:t>(Sweeny and Rutecki 2019b</w:t>
      </w:r>
      <w:r w:rsidR="00686DC8" w:rsidRPr="00E33E68">
        <w:t xml:space="preserve">) </w:t>
      </w:r>
      <w:r w:rsidR="00686DC8">
        <w:t>and QAPP (</w:t>
      </w:r>
      <w:r w:rsidR="00686DC8" w:rsidRPr="00C80DCE">
        <w:rPr>
          <w:lang w:val="en-CA"/>
        </w:rPr>
        <w:t>Rutecki and Nestler</w:t>
      </w:r>
      <w:r w:rsidR="00686DC8">
        <w:rPr>
          <w:lang w:val="en-CA"/>
        </w:rPr>
        <w:t xml:space="preserve"> </w:t>
      </w:r>
      <w:r w:rsidR="00686DC8" w:rsidRPr="00C80DCE">
        <w:rPr>
          <w:lang w:val="en-CA"/>
        </w:rPr>
        <w:t>2019</w:t>
      </w:r>
      <w:r w:rsidR="00686DC8">
        <w:rPr>
          <w:lang w:val="en-CA"/>
        </w:rPr>
        <w:t xml:space="preserve">) </w:t>
      </w:r>
      <w:r w:rsidR="0020486C" w:rsidRPr="0020486C">
        <w:t>to establish data quality objectives, data management, and project oversight.</w:t>
      </w:r>
      <w:r w:rsidR="00E65176">
        <w:t xml:space="preserve">  </w:t>
      </w:r>
      <w:r w:rsidR="003E31E4" w:rsidRPr="003E31E4">
        <w:t xml:space="preserve">The level of detail contained in these documents </w:t>
      </w:r>
      <w:r w:rsidR="00337B52">
        <w:t>should</w:t>
      </w:r>
      <w:r w:rsidR="00F20EEA" w:rsidRPr="00F20EEA">
        <w:t xml:space="preserve"> be </w:t>
      </w:r>
      <w:r w:rsidR="003E31E4" w:rsidRPr="003E31E4">
        <w:t xml:space="preserve">comparable to the documents referenced </w:t>
      </w:r>
      <w:r w:rsidR="003E31E4" w:rsidRPr="003E31E4">
        <w:lastRenderedPageBreak/>
        <w:t>above for the NCCA, MWRA, and SCCWRP programs.</w:t>
      </w:r>
      <w:r w:rsidR="005F4648">
        <w:t xml:space="preserve">  Taxonomic identification described in the MEP Laboratory SOP and QAPP </w:t>
      </w:r>
      <w:r w:rsidR="00F20EEA">
        <w:t xml:space="preserve">is </w:t>
      </w:r>
      <w:r w:rsidR="001E37B2">
        <w:t xml:space="preserve">recommended </w:t>
      </w:r>
      <w:r w:rsidR="00F20EEA">
        <w:t xml:space="preserve">to be </w:t>
      </w:r>
      <w:r w:rsidR="005F4648">
        <w:t>consistent with the</w:t>
      </w:r>
      <w:r w:rsidR="001E79FE">
        <w:t xml:space="preserve"> NCCA </w:t>
      </w:r>
      <w:r w:rsidR="005F4648">
        <w:t xml:space="preserve">taxonomic identification procedures described in US EPA (2016b). </w:t>
      </w:r>
    </w:p>
    <w:p w:rsidR="007E3372" w:rsidRDefault="00E65176" w:rsidP="007B29CF">
      <w:r>
        <w:t>B</w:t>
      </w:r>
      <w:r w:rsidRPr="00E65176">
        <w:t xml:space="preserve">enthic macrofaunal </w:t>
      </w:r>
      <w:r>
        <w:t>s</w:t>
      </w:r>
      <w:r w:rsidR="007E3372">
        <w:t xml:space="preserve">pecimens collected in the </w:t>
      </w:r>
      <w:r w:rsidR="007E3372" w:rsidRPr="007E3372">
        <w:t>monitoring</w:t>
      </w:r>
      <w:r w:rsidR="007E3372">
        <w:t xml:space="preserve"> </w:t>
      </w:r>
      <w:r>
        <w:t xml:space="preserve">program </w:t>
      </w:r>
      <w:r w:rsidR="007E3372">
        <w:t xml:space="preserve">are recommended to be identified to </w:t>
      </w:r>
      <w:r>
        <w:t xml:space="preserve">the </w:t>
      </w:r>
      <w:r w:rsidR="0076394F" w:rsidRPr="0076394F">
        <w:t>l</w:t>
      </w:r>
      <w:r w:rsidR="0076394F">
        <w:t>owest practical taxonomic level.  S</w:t>
      </w:r>
      <w:r w:rsidR="0076394F" w:rsidRPr="0076394F">
        <w:t xml:space="preserve">pecies is the target </w:t>
      </w:r>
      <w:r w:rsidR="0076394F">
        <w:t xml:space="preserve">level </w:t>
      </w:r>
      <w:r w:rsidR="0076394F" w:rsidRPr="0076394F">
        <w:t>for all organisms</w:t>
      </w:r>
      <w:r w:rsidR="0076394F">
        <w:t xml:space="preserve"> with the following exceptions</w:t>
      </w:r>
      <w:r w:rsidR="00C061D9">
        <w:t>:</w:t>
      </w:r>
      <w:r w:rsidR="0076394F">
        <w:t xml:space="preserve"> </w:t>
      </w:r>
      <w:r w:rsidR="0076394F" w:rsidRPr="0076394F">
        <w:t>meiofauna</w:t>
      </w:r>
      <w:r w:rsidR="0076394F">
        <w:t xml:space="preserve"> </w:t>
      </w:r>
      <w:r w:rsidR="0076394F" w:rsidRPr="0076394F">
        <w:t>(due to being smaller than 0.5 mm)</w:t>
      </w:r>
      <w:r w:rsidR="00EF2E4D">
        <w:t>;</w:t>
      </w:r>
      <w:r w:rsidR="0076394F">
        <w:t xml:space="preserve"> </w:t>
      </w:r>
      <w:r w:rsidR="0076394F" w:rsidRPr="0076394F">
        <w:t>Oligochaeta (Class)</w:t>
      </w:r>
      <w:r w:rsidR="00EF2E4D">
        <w:t>;</w:t>
      </w:r>
      <w:r w:rsidR="0076394F" w:rsidRPr="0076394F">
        <w:t xml:space="preserve"> Chironomidae (Family) in samples from marine, polyhaline and mesohaline regions</w:t>
      </w:r>
      <w:r w:rsidR="00EF2E4D">
        <w:t xml:space="preserve">; </w:t>
      </w:r>
      <w:r w:rsidR="00E72DDC">
        <w:t xml:space="preserve">and </w:t>
      </w:r>
      <w:r w:rsidR="00EF2E4D">
        <w:t>n</w:t>
      </w:r>
      <w:r w:rsidR="00EF2E4D" w:rsidRPr="00EF2E4D">
        <w:t xml:space="preserve">ematodes </w:t>
      </w:r>
      <w:r w:rsidR="00EF2E4D">
        <w:t xml:space="preserve">which </w:t>
      </w:r>
      <w:r w:rsidR="00EF2E4D" w:rsidRPr="00EF2E4D">
        <w:t>will not be counted for infaunal analysis</w:t>
      </w:r>
      <w:r w:rsidR="0076394F" w:rsidRPr="0076394F">
        <w:t>.</w:t>
      </w:r>
      <w:r w:rsidR="007E3372">
        <w:t xml:space="preserve">  The species level identification was recommended to prevent the loss of information regarding negative indicator species, to provide as much data </w:t>
      </w:r>
      <w:r w:rsidR="00CA6A6A">
        <w:t xml:space="preserve">as possible on species present in an embayment, and to meet the required taxonomic criteria for </w:t>
      </w:r>
      <w:r w:rsidR="007E3372">
        <w:t xml:space="preserve">use </w:t>
      </w:r>
      <w:r w:rsidR="00CA6A6A">
        <w:t>of</w:t>
      </w:r>
      <w:r w:rsidR="007E3372">
        <w:t xml:space="preserve"> the recommended benthic index, US-M-AMBI</w:t>
      </w:r>
      <w:r w:rsidR="00BB79AF">
        <w:t xml:space="preserve"> (see below)</w:t>
      </w:r>
      <w:r w:rsidR="007E3372">
        <w:t>.</w:t>
      </w:r>
      <w:r w:rsidR="00CA6A6A">
        <w:t xml:space="preserve">  </w:t>
      </w:r>
      <w:r w:rsidR="006C6B1D">
        <w:t>This</w:t>
      </w:r>
      <w:r w:rsidR="00CA6A6A">
        <w:t xml:space="preserve"> species level identification is consistent with the NCCA </w:t>
      </w:r>
      <w:r w:rsidR="007502CD">
        <w:t>taxonomic</w:t>
      </w:r>
      <w:r w:rsidR="00CA6A6A">
        <w:t xml:space="preserve"> procedures</w:t>
      </w:r>
      <w:r w:rsidR="007502CD">
        <w:t xml:space="preserve"> (</w:t>
      </w:r>
      <w:r w:rsidR="007502CD" w:rsidRPr="007502CD">
        <w:t>US EPA 201</w:t>
      </w:r>
      <w:r w:rsidR="0078775C">
        <w:t>6</w:t>
      </w:r>
      <w:r w:rsidR="007502CD">
        <w:t>b)</w:t>
      </w:r>
      <w:r w:rsidR="00CA6A6A">
        <w:t xml:space="preserve">.  </w:t>
      </w:r>
    </w:p>
    <w:p w:rsidR="00333390" w:rsidRDefault="00B729BA" w:rsidP="00020482">
      <w:r>
        <w:t xml:space="preserve">The community parameters recommended for </w:t>
      </w:r>
      <w:r w:rsidR="00FC73B8">
        <w:t xml:space="preserve">benthic community </w:t>
      </w:r>
      <w:r>
        <w:t>analysis are</w:t>
      </w:r>
      <w:r w:rsidR="00FC73B8">
        <w:t xml:space="preserve"> the</w:t>
      </w:r>
      <w:r>
        <w:t xml:space="preserve"> number of species, total abundance, </w:t>
      </w:r>
      <w:r w:rsidRPr="00BB79AF">
        <w:t xml:space="preserve">Shannon-Wiener diversity index (H'), </w:t>
      </w:r>
      <w:r w:rsidR="00FC73B8">
        <w:t xml:space="preserve">and </w:t>
      </w:r>
      <w:r w:rsidRPr="00BB79AF">
        <w:t>Pielou's evenness (J')</w:t>
      </w:r>
      <w:r w:rsidR="00FC73B8">
        <w:t xml:space="preserve">.  These four parameters are </w:t>
      </w:r>
      <w:r w:rsidR="009A65E6">
        <w:t xml:space="preserve">widely used and </w:t>
      </w:r>
      <w:r w:rsidR="00FC73B8">
        <w:t>consistent with the previous MEP infaunal analyses</w:t>
      </w:r>
      <w:r w:rsidR="009A65E6">
        <w:t>.</w:t>
      </w:r>
      <w:r w:rsidR="00FC73B8">
        <w:t xml:space="preserve"> </w:t>
      </w:r>
      <w:r w:rsidR="009A65E6">
        <w:t xml:space="preserve"> The use of these parameters</w:t>
      </w:r>
      <w:r w:rsidR="00FC73B8">
        <w:t xml:space="preserve"> will allow comparisons to be made between </w:t>
      </w:r>
      <w:r w:rsidR="003E2082">
        <w:t xml:space="preserve">the </w:t>
      </w:r>
      <w:r w:rsidR="00FC73B8">
        <w:t xml:space="preserve">previous </w:t>
      </w:r>
      <w:r w:rsidR="00204B60">
        <w:t xml:space="preserve">and </w:t>
      </w:r>
      <w:r w:rsidR="009A65E6">
        <w:t xml:space="preserve">future MEP benthic infaunal </w:t>
      </w:r>
      <w:r w:rsidR="00FC73B8">
        <w:t>assessments</w:t>
      </w:r>
      <w:r w:rsidR="00204B60">
        <w:t xml:space="preserve">.  </w:t>
      </w:r>
      <w:r w:rsidR="004F7E22">
        <w:t xml:space="preserve">Additionally, </w:t>
      </w:r>
      <w:proofErr w:type="spellStart"/>
      <w:r w:rsidR="004F7E22">
        <w:t>Margalef’s</w:t>
      </w:r>
      <w:proofErr w:type="spellEnd"/>
      <w:r w:rsidR="004F7E22">
        <w:t xml:space="preserve"> index</w:t>
      </w:r>
      <w:r w:rsidR="004F7E22" w:rsidRPr="004F7E22">
        <w:t xml:space="preserve"> </w:t>
      </w:r>
      <w:r w:rsidR="00AA0693">
        <w:t>(</w:t>
      </w:r>
      <w:proofErr w:type="spellStart"/>
      <w:r w:rsidR="008609BD">
        <w:t>D</w:t>
      </w:r>
      <w:r w:rsidR="008609BD" w:rsidRPr="008609BD">
        <w:rPr>
          <w:vertAlign w:val="subscript"/>
        </w:rPr>
        <w:t>mg</w:t>
      </w:r>
      <w:proofErr w:type="spellEnd"/>
      <w:r w:rsidR="00AA0693">
        <w:t xml:space="preserve">) </w:t>
      </w:r>
      <w:r w:rsidR="004F7E22" w:rsidRPr="004F7E22">
        <w:t>and Total Taxonomic Distinctness</w:t>
      </w:r>
      <w:r w:rsidR="004F7E22">
        <w:t xml:space="preserve"> </w:t>
      </w:r>
      <w:r w:rsidR="00043B6A">
        <w:t xml:space="preserve">(TTD) </w:t>
      </w:r>
      <w:r w:rsidR="004F7E22">
        <w:t xml:space="preserve">are being </w:t>
      </w:r>
      <w:r w:rsidR="00450E17">
        <w:t xml:space="preserve">suggested </w:t>
      </w:r>
      <w:r w:rsidR="004F7E22">
        <w:t>to provide additional information on community diversity</w:t>
      </w:r>
      <w:r w:rsidR="003E2082">
        <w:t xml:space="preserve"> and to confirm that </w:t>
      </w:r>
      <w:r w:rsidR="003E2082" w:rsidRPr="003E2082">
        <w:t>areas with organic enrichment have been correctly distinguished</w:t>
      </w:r>
      <w:r w:rsidR="003E2082">
        <w:t xml:space="preserve"> through the four parameters</w:t>
      </w:r>
      <w:r w:rsidR="003E2082" w:rsidRPr="003E2082">
        <w:t xml:space="preserve"> </w:t>
      </w:r>
      <w:r w:rsidR="003E2082">
        <w:t xml:space="preserve">above.  </w:t>
      </w:r>
      <w:r w:rsidR="00B132A1">
        <w:t xml:space="preserve">Both </w:t>
      </w:r>
      <w:r w:rsidR="00B132A1" w:rsidRPr="00B132A1">
        <w:t>Margalef</w:t>
      </w:r>
      <w:r w:rsidR="00B132A1">
        <w:t>’s</w:t>
      </w:r>
      <w:r w:rsidR="00B132A1" w:rsidRPr="00B132A1">
        <w:t xml:space="preserve"> index </w:t>
      </w:r>
      <w:r w:rsidR="00B132A1">
        <w:t>and</w:t>
      </w:r>
      <w:r w:rsidR="00B132A1" w:rsidRPr="00B132A1">
        <w:t xml:space="preserve"> TTD </w:t>
      </w:r>
      <w:r w:rsidR="00B132A1">
        <w:t xml:space="preserve">are being </w:t>
      </w:r>
      <w:r w:rsidR="00B132A1" w:rsidRPr="00B132A1">
        <w:t xml:space="preserve">recommended </w:t>
      </w:r>
      <w:r w:rsidR="00385C3D">
        <w:t>due</w:t>
      </w:r>
      <w:r w:rsidR="00B132A1" w:rsidRPr="00B132A1">
        <w:t xml:space="preserve"> </w:t>
      </w:r>
      <w:r w:rsidR="00267DA7">
        <w:t xml:space="preserve">to </w:t>
      </w:r>
      <w:r w:rsidR="00B132A1">
        <w:t>their</w:t>
      </w:r>
      <w:r w:rsidR="00B132A1" w:rsidRPr="00B132A1">
        <w:t xml:space="preserve"> effective</w:t>
      </w:r>
      <w:r w:rsidR="00B132A1">
        <w:t>ness</w:t>
      </w:r>
      <w:r w:rsidR="00B132A1" w:rsidRPr="00B132A1">
        <w:t xml:space="preserve"> in detecting organic enrichment </w:t>
      </w:r>
      <w:r w:rsidR="00B132A1">
        <w:t xml:space="preserve">and the </w:t>
      </w:r>
      <w:r w:rsidR="00B132A1" w:rsidRPr="00B132A1">
        <w:t>abi</w:t>
      </w:r>
      <w:r w:rsidR="00B132A1">
        <w:t>lity</w:t>
      </w:r>
      <w:r w:rsidR="00B132A1" w:rsidRPr="00B132A1">
        <w:t xml:space="preserve"> to </w:t>
      </w:r>
      <w:r w:rsidR="00B132A1">
        <w:t>differentiate</w:t>
      </w:r>
      <w:r w:rsidR="00B132A1" w:rsidRPr="00B132A1">
        <w:t xml:space="preserve"> between more and less organically enriched areas.</w:t>
      </w:r>
      <w:r w:rsidR="003503A4">
        <w:t xml:space="preserve">  As</w:t>
      </w:r>
      <w:r w:rsidR="003E2082">
        <w:t xml:space="preserve"> Margalef’s index and </w:t>
      </w:r>
      <w:r w:rsidR="003E2082" w:rsidRPr="003E2082">
        <w:t>Total Taxonomic Distinctness have sensitivities to sampling</w:t>
      </w:r>
      <w:r w:rsidR="003E2082">
        <w:t xml:space="preserve"> effort and are </w:t>
      </w:r>
      <w:r w:rsidR="00B132A1">
        <w:t xml:space="preserve">modestly </w:t>
      </w:r>
      <w:r w:rsidR="003E2082">
        <w:t xml:space="preserve">used they should be considered secondary indicators. </w:t>
      </w:r>
      <w:r w:rsidR="00DA3522">
        <w:t xml:space="preserve"> Total number should be used when calculating Margalef’s index to avoid </w:t>
      </w:r>
      <w:r w:rsidR="00DA3522" w:rsidRPr="00020482">
        <w:t>sub</w:t>
      </w:r>
      <w:r w:rsidR="00DA3522">
        <w:t>-</w:t>
      </w:r>
      <w:r w:rsidR="00DA3522" w:rsidRPr="00020482">
        <w:t>estimation</w:t>
      </w:r>
      <w:r w:rsidR="00DA3522">
        <w:t xml:space="preserve"> (</w:t>
      </w:r>
      <w:proofErr w:type="spellStart"/>
      <w:r w:rsidR="00DA3522" w:rsidRPr="00020482">
        <w:t>Gamito</w:t>
      </w:r>
      <w:proofErr w:type="spellEnd"/>
      <w:r w:rsidR="00DA3522">
        <w:t xml:space="preserve"> 2010).</w:t>
      </w:r>
      <w:r w:rsidR="00333390">
        <w:t xml:space="preserve">  </w:t>
      </w:r>
    </w:p>
    <w:p w:rsidR="00DF60B2" w:rsidRDefault="00AE3E4F" w:rsidP="00AE3E4F">
      <w:r>
        <w:t xml:space="preserve">US-M-AMBI </w:t>
      </w:r>
      <w:r w:rsidR="00E55EC1">
        <w:t>is</w:t>
      </w:r>
      <w:r>
        <w:t xml:space="preserve"> </w:t>
      </w:r>
      <w:r w:rsidR="0027576C">
        <w:t xml:space="preserve">the </w:t>
      </w:r>
      <w:r>
        <w:t xml:space="preserve">recommended </w:t>
      </w:r>
      <w:r w:rsidR="0027576C">
        <w:t xml:space="preserve">benthic index </w:t>
      </w:r>
      <w:r w:rsidR="00E55EC1">
        <w:t xml:space="preserve">to determine </w:t>
      </w:r>
      <w:r w:rsidR="00385C3D">
        <w:t xml:space="preserve">site-specific and </w:t>
      </w:r>
      <w:r w:rsidR="00E55EC1">
        <w:t xml:space="preserve">overall </w:t>
      </w:r>
      <w:r w:rsidR="00385C3D">
        <w:t xml:space="preserve">embayment </w:t>
      </w:r>
      <w:r w:rsidR="00E55EC1">
        <w:t>benthic habitat health</w:t>
      </w:r>
      <w:r w:rsidR="00385C3D">
        <w:t xml:space="preserve">.  </w:t>
      </w:r>
      <w:r w:rsidR="0054540B">
        <w:t>M-</w:t>
      </w:r>
      <w:r w:rsidR="00DF60B2">
        <w:t xml:space="preserve">AMBI </w:t>
      </w:r>
      <w:r w:rsidR="00385C3D">
        <w:t>integrates both the structural and functional aspects of the benthic community</w:t>
      </w:r>
      <w:r w:rsidR="00DF60B2">
        <w:t>, and has been shown to have a high sensitivity to environmental variation</w:t>
      </w:r>
      <w:r w:rsidR="0054540B">
        <w:t xml:space="preserve"> from</w:t>
      </w:r>
      <w:r w:rsidR="0054540B" w:rsidRPr="0054540B">
        <w:t xml:space="preserve"> </w:t>
      </w:r>
      <w:r w:rsidR="0054540B">
        <w:t xml:space="preserve">very different environmental impact sources, including eutrophication (Salas et al. 2004, </w:t>
      </w:r>
      <w:proofErr w:type="spellStart"/>
      <w:r w:rsidR="0054540B">
        <w:t>Muxika</w:t>
      </w:r>
      <w:proofErr w:type="spellEnd"/>
      <w:r w:rsidR="0054540B">
        <w:t xml:space="preserve"> et al. 2005, Hutton et al. 2015</w:t>
      </w:r>
      <w:r w:rsidR="002B4784">
        <w:t>; See AMBI in Section 3.7.3 above</w:t>
      </w:r>
      <w:r w:rsidR="005067C8">
        <w:t>).</w:t>
      </w:r>
      <w:r w:rsidR="0054540B">
        <w:t xml:space="preserve"> </w:t>
      </w:r>
      <w:r w:rsidR="005067C8" w:rsidRPr="005067C8">
        <w:t xml:space="preserve"> </w:t>
      </w:r>
      <w:r w:rsidR="005067C8">
        <w:t xml:space="preserve">US-M-AMBI </w:t>
      </w:r>
      <w:r w:rsidR="00CB01C9">
        <w:t>was</w:t>
      </w:r>
      <w:r w:rsidR="005067C8">
        <w:t xml:space="preserve"> developed specifically for the coastal regions of the United States </w:t>
      </w:r>
      <w:r w:rsidR="00CB01C9">
        <w:t>to</w:t>
      </w:r>
      <w:r w:rsidR="005067C8">
        <w:t xml:space="preserve"> use in </w:t>
      </w:r>
      <w:r w:rsidR="00CB01C9">
        <w:t xml:space="preserve">the </w:t>
      </w:r>
      <w:r w:rsidR="005067C8">
        <w:t xml:space="preserve">NCCA.  US-M-AMBI </w:t>
      </w:r>
      <w:r w:rsidR="0027576C">
        <w:t>wa</w:t>
      </w:r>
      <w:r w:rsidR="005067C8">
        <w:t>s design</w:t>
      </w:r>
      <w:r w:rsidR="0027576C">
        <w:t>ed</w:t>
      </w:r>
      <w:r w:rsidR="005067C8">
        <w:t xml:space="preserve"> to meet the need to assess US coastal waters at a continental-scale while providing the precision and accuracy of a locally-developed index.  The use of US-M-AMBI </w:t>
      </w:r>
      <w:r w:rsidR="00CB01C9">
        <w:t>in</w:t>
      </w:r>
      <w:r w:rsidR="005067C8">
        <w:t xml:space="preserve"> the MEP </w:t>
      </w:r>
      <w:r w:rsidR="005067C8" w:rsidRPr="005067C8">
        <w:t>Benthic Monitoring</w:t>
      </w:r>
      <w:r w:rsidR="005067C8">
        <w:t xml:space="preserve"> Program will allow </w:t>
      </w:r>
      <w:r w:rsidR="00CB01C9">
        <w:t xml:space="preserve">managers to interpret local conditions in a regional and national context. </w:t>
      </w:r>
    </w:p>
    <w:p w:rsidR="00D40DFC" w:rsidRDefault="00AE3E4F" w:rsidP="00D40DFC">
      <w:r>
        <w:t>Lastly, t</w:t>
      </w:r>
      <w:r w:rsidR="00333390">
        <w:t>he</w:t>
      </w:r>
      <w:r w:rsidR="00D40DFC" w:rsidRPr="00D40DFC">
        <w:t xml:space="preserve"> complementary</w:t>
      </w:r>
      <w:r w:rsidR="00D40DFC">
        <w:t xml:space="preserve"> </w:t>
      </w:r>
      <w:r w:rsidR="00333390">
        <w:t>m</w:t>
      </w:r>
      <w:r w:rsidR="00333390" w:rsidRPr="00BB79AF">
        <w:t>ultivariate analyses</w:t>
      </w:r>
      <w:r w:rsidR="00333390">
        <w:t xml:space="preserve"> </w:t>
      </w:r>
      <w:r w:rsidR="00D40DFC">
        <w:t xml:space="preserve">of </w:t>
      </w:r>
      <w:r w:rsidR="00D40DFC" w:rsidRPr="00B729BA">
        <w:t xml:space="preserve">Bray-Curtis similarity </w:t>
      </w:r>
      <w:r w:rsidR="00333390" w:rsidRPr="00B729BA">
        <w:t>hierarchical agglomerative clustering (cluster analysis) and non-metric multidimensional scaling (nMDS</w:t>
      </w:r>
      <w:r w:rsidR="00333390">
        <w:t xml:space="preserve">) are recommended to </w:t>
      </w:r>
      <w:r w:rsidR="00333390" w:rsidRPr="00B729BA">
        <w:t>determine the spatial patterns in the overall similarity of benthic assemblages</w:t>
      </w:r>
      <w:r w:rsidR="00333390">
        <w:t xml:space="preserve"> in an embayment.  </w:t>
      </w:r>
      <w:r w:rsidR="008A1CD0">
        <w:t xml:space="preserve">Cluster analysis produces a dendrogram that represents discrete groupings of samples along a scale of similarity.  This representation is useful when </w:t>
      </w:r>
      <w:r w:rsidR="008A1CD0">
        <w:lastRenderedPageBreak/>
        <w:t xml:space="preserve">delineating among sites with distinct community structure.  </w:t>
      </w:r>
      <w:proofErr w:type="gramStart"/>
      <w:r w:rsidR="008A1CD0">
        <w:t>nMDS</w:t>
      </w:r>
      <w:proofErr w:type="gramEnd"/>
      <w:r w:rsidR="008A1CD0">
        <w:t xml:space="preserve"> produces an </w:t>
      </w:r>
      <w:r w:rsidR="008A1CD0" w:rsidRPr="00D40DFC">
        <w:t>ordination</w:t>
      </w:r>
      <w:r w:rsidR="008A1CD0" w:rsidRPr="008A1CD0">
        <w:t xml:space="preserve"> </w:t>
      </w:r>
      <w:r w:rsidR="008A1CD0" w:rsidRPr="00D40DFC">
        <w:t>plot</w:t>
      </w:r>
      <w:r w:rsidR="008A1CD0">
        <w:t xml:space="preserve"> in which the distance between samples represents their rank ordered similarities, with closer proximity in the plot representing higher similarity.  Ordination provides a useful representation of patterns in community structure when assemblages vary along a steady gradation of differences among sites.</w:t>
      </w:r>
      <w:r w:rsidR="008A1CD0" w:rsidRPr="008A1CD0">
        <w:t xml:space="preserve"> </w:t>
      </w:r>
      <w:r w:rsidR="008A1CD0">
        <w:t xml:space="preserve"> The infaunal abundance data should </w:t>
      </w:r>
      <w:r w:rsidR="008A1CD0" w:rsidRPr="00BB79AF">
        <w:t>be fourth-root transformed to ensure that all taxa, not just the numerical dominants, will contribute to similarity measures.</w:t>
      </w:r>
    </w:p>
    <w:p w:rsidR="002C29F4" w:rsidRDefault="002C29F4" w:rsidP="002C29F4">
      <w:pPr>
        <w:pStyle w:val="Heading2"/>
      </w:pPr>
      <w:bookmarkStart w:id="48" w:name="_Toc11407565"/>
      <w:r w:rsidRPr="002C29F4">
        <w:t>Recommended</w:t>
      </w:r>
      <w:r>
        <w:t xml:space="preserve"> </w:t>
      </w:r>
      <w:r w:rsidRPr="002C29F4">
        <w:t>Approach</w:t>
      </w:r>
      <w:bookmarkEnd w:id="48"/>
    </w:p>
    <w:p w:rsidR="00D61EE3" w:rsidRDefault="00EE5F26" w:rsidP="00AC6442">
      <w:r w:rsidRPr="00EE5F26">
        <w:t xml:space="preserve">After a thorough review of the previous MEP </w:t>
      </w:r>
      <w:r>
        <w:t>documents</w:t>
      </w:r>
      <w:r w:rsidRPr="00EE5F26">
        <w:t>, relevant regional</w:t>
      </w:r>
      <w:r>
        <w:t xml:space="preserve"> and federal</w:t>
      </w:r>
      <w:r w:rsidRPr="00EE5F26">
        <w:t xml:space="preserve"> studies, </w:t>
      </w:r>
      <w:r w:rsidR="007D716F">
        <w:t>the</w:t>
      </w:r>
      <w:r w:rsidR="007D716F" w:rsidRPr="00EE5F26">
        <w:t xml:space="preserve"> </w:t>
      </w:r>
      <w:r w:rsidR="007D716F">
        <w:t xml:space="preserve">scientific </w:t>
      </w:r>
      <w:r w:rsidRPr="00EE5F26">
        <w:t>literature</w:t>
      </w:r>
      <w:r w:rsidR="003D1EF1">
        <w:t xml:space="preserve"> </w:t>
      </w:r>
      <w:r w:rsidR="00D55012">
        <w:t xml:space="preserve">and </w:t>
      </w:r>
      <w:r w:rsidR="00056F87">
        <w:t xml:space="preserve">consultation with the TAC </w:t>
      </w:r>
      <w:r w:rsidR="003D1EF1">
        <w:t>the following</w:t>
      </w:r>
      <w:r w:rsidR="003D1EF1" w:rsidRPr="00EE5F26">
        <w:t xml:space="preserve"> approach</w:t>
      </w:r>
      <w:r w:rsidR="00D55012">
        <w:t>es are recommended</w:t>
      </w:r>
      <w:r w:rsidR="003D1EF1" w:rsidRPr="00EE5F26">
        <w:t xml:space="preserve"> </w:t>
      </w:r>
      <w:r w:rsidR="003D1EF1" w:rsidRPr="003D1EF1">
        <w:t xml:space="preserve">for </w:t>
      </w:r>
      <w:r w:rsidR="003D1EF1">
        <w:t xml:space="preserve">future </w:t>
      </w:r>
      <w:r w:rsidR="003D1EF1" w:rsidRPr="003D1EF1">
        <w:t>baseline and post-TMDL implementation benthic monitoring</w:t>
      </w:r>
      <w:r w:rsidRPr="00EE5F26">
        <w:t xml:space="preserve">. </w:t>
      </w:r>
      <w:r w:rsidR="003A3B18">
        <w:t xml:space="preserve"> </w:t>
      </w:r>
      <w:r w:rsidR="00D55012">
        <w:t>T</w:t>
      </w:r>
      <w:r w:rsidR="00D55012" w:rsidRPr="00EE5F26">
        <w:t xml:space="preserve">wo categories of approaches </w:t>
      </w:r>
      <w:r w:rsidR="00D55012">
        <w:t xml:space="preserve">are </w:t>
      </w:r>
      <w:r w:rsidR="00D55012" w:rsidRPr="00EE5F26">
        <w:t>recommended</w:t>
      </w:r>
      <w:r w:rsidR="00D55012">
        <w:t>:</w:t>
      </w:r>
      <w:r w:rsidR="00D55012" w:rsidRPr="00EE5F26">
        <w:t xml:space="preserve"> 1) for embayments that were previously assessed by MEP, and 2) </w:t>
      </w:r>
      <w:r w:rsidR="00D55012">
        <w:t xml:space="preserve">for </w:t>
      </w:r>
      <w:r w:rsidR="00D55012" w:rsidRPr="00EE5F26">
        <w:t xml:space="preserve">embayments </w:t>
      </w:r>
      <w:r w:rsidR="00D55012">
        <w:t xml:space="preserve">that have not been </w:t>
      </w:r>
      <w:r w:rsidR="00D55012" w:rsidRPr="00EE5F26">
        <w:t>assessment</w:t>
      </w:r>
      <w:r w:rsidR="00D55012">
        <w:t xml:space="preserve"> for nutrient enrichment or overall embayment health.</w:t>
      </w:r>
      <w:r w:rsidR="00D55012" w:rsidRPr="00EE5F26">
        <w:t xml:space="preserve">  </w:t>
      </w:r>
      <w:r w:rsidR="00D55012" w:rsidRPr="00D55012">
        <w:t>The previously assessed embayments have</w:t>
      </w:r>
      <w:r w:rsidR="00D55012">
        <w:t xml:space="preserve"> a two-tier approach that will provide </w:t>
      </w:r>
      <w:r w:rsidR="00D55012" w:rsidRPr="00D55012">
        <w:t>useful information to managers and help make future decisions regarding the condition of</w:t>
      </w:r>
      <w:r w:rsidR="00D55012">
        <w:t xml:space="preserve"> the embayments.  </w:t>
      </w:r>
      <w:r w:rsidR="00D55012" w:rsidRPr="00D55012">
        <w:t>The difference in the tiers lies for the most part in</w:t>
      </w:r>
      <w:r w:rsidR="00D55012">
        <w:t xml:space="preserve"> sampling effort to help reduce the costs of long-term monitoring </w:t>
      </w:r>
      <w:r w:rsidR="00D55012" w:rsidRPr="00D55012">
        <w:t>while providing the necessary information</w:t>
      </w:r>
      <w:r w:rsidR="00D55012">
        <w:t xml:space="preserve"> to make </w:t>
      </w:r>
      <w:r w:rsidR="009D5835">
        <w:t xml:space="preserve">accurate </w:t>
      </w:r>
      <w:r w:rsidR="00D55012">
        <w:t>assessments</w:t>
      </w:r>
      <w:r w:rsidR="009D5835">
        <w:t xml:space="preserve"> of embayment health.  </w:t>
      </w:r>
      <w:r w:rsidR="00D55012">
        <w:t>T</w:t>
      </w:r>
      <w:r w:rsidR="00D55012" w:rsidRPr="00EE5F26">
        <w:t>he previously assessed embayments have</w:t>
      </w:r>
      <w:r w:rsidR="00D55012">
        <w:t xml:space="preserve"> existing</w:t>
      </w:r>
      <w:r w:rsidR="00D55012" w:rsidRPr="00EE5F26">
        <w:t xml:space="preserve"> baseline information (</w:t>
      </w:r>
      <w:r w:rsidR="00D55012">
        <w:t>e.g.</w:t>
      </w:r>
      <w:r w:rsidR="00D55012" w:rsidRPr="00EE5F26">
        <w:t xml:space="preserve"> sample location</w:t>
      </w:r>
      <w:r w:rsidR="00D55012">
        <w:t>s and</w:t>
      </w:r>
      <w:r w:rsidR="00D55012" w:rsidRPr="00EE5F26">
        <w:t xml:space="preserve"> </w:t>
      </w:r>
      <w:r w:rsidR="00D55012">
        <w:t>h</w:t>
      </w:r>
      <w:r w:rsidR="00D55012" w:rsidRPr="002A75CD">
        <w:t xml:space="preserve">abitat </w:t>
      </w:r>
      <w:r w:rsidR="00D55012">
        <w:t>h</w:t>
      </w:r>
      <w:r w:rsidR="00D55012" w:rsidRPr="002A75CD">
        <w:t>ealth</w:t>
      </w:r>
      <w:r w:rsidR="00D55012" w:rsidRPr="00EE5F26">
        <w:t xml:space="preserve"> </w:t>
      </w:r>
      <w:r w:rsidR="00D55012">
        <w:t>conditions</w:t>
      </w:r>
      <w:r w:rsidR="00D55012" w:rsidRPr="00EE5F26">
        <w:t>);</w:t>
      </w:r>
      <w:r w:rsidR="00D55012">
        <w:t xml:space="preserve"> </w:t>
      </w:r>
      <w:r w:rsidR="009D5835">
        <w:t>which will be used as appropriate for comparisons to future assessments</w:t>
      </w:r>
      <w:r w:rsidR="00AC4DCA" w:rsidRPr="00AC4DCA">
        <w:t xml:space="preserve"> </w:t>
      </w:r>
      <w:r w:rsidR="00AC4DCA">
        <w:t>with consultation from MassDEP</w:t>
      </w:r>
      <w:r w:rsidR="00D55012" w:rsidRPr="00EE5F26">
        <w:t>.</w:t>
      </w:r>
      <w:r w:rsidR="007D716F">
        <w:t xml:space="preserve">  </w:t>
      </w:r>
      <w:r w:rsidR="009D5835">
        <w:t>Unassessed embayment</w:t>
      </w:r>
      <w:r w:rsidR="007D716F">
        <w:t>s</w:t>
      </w:r>
      <w:r w:rsidR="009D5835">
        <w:t xml:space="preserve"> have a single </w:t>
      </w:r>
      <w:r w:rsidR="007D716F">
        <w:t xml:space="preserve">baseline </w:t>
      </w:r>
      <w:r w:rsidR="009D5835">
        <w:t xml:space="preserve">approach to </w:t>
      </w:r>
      <w:r w:rsidR="007D716F">
        <w:t>collect</w:t>
      </w:r>
      <w:r w:rsidR="009D5835">
        <w:t xml:space="preserve"> the necessary data to make an initial assessment of embayment health</w:t>
      </w:r>
      <w:r w:rsidR="007D716F">
        <w:t>.  The initial</w:t>
      </w:r>
      <w:r w:rsidR="00F76C86">
        <w:t xml:space="preserve"> (baseline)</w:t>
      </w:r>
      <w:r w:rsidR="007D716F">
        <w:t xml:space="preserve"> assessment </w:t>
      </w:r>
      <w:r w:rsidR="009D5835">
        <w:t xml:space="preserve">will be used as </w:t>
      </w:r>
      <w:r w:rsidR="007D716F">
        <w:t>the</w:t>
      </w:r>
      <w:r w:rsidR="009D5835">
        <w:t xml:space="preserve"> starting point for future assessments</w:t>
      </w:r>
      <w:r w:rsidR="00CE30EF">
        <w:t xml:space="preserve">, and is similar to the Tier 2 approach </w:t>
      </w:r>
      <w:r w:rsidR="00CE30EF" w:rsidRPr="00CE30EF">
        <w:t>for previously assessed embayments</w:t>
      </w:r>
      <w:r w:rsidR="009D5835">
        <w:t>.  Once an embayment is assessed future assessments will follow the two-tier approach.</w:t>
      </w:r>
      <w:r w:rsidR="003E31E4">
        <w:t xml:space="preserve">  </w:t>
      </w:r>
      <w:r w:rsidR="00D61EE3" w:rsidRPr="00D61EE3">
        <w:t>The conceptual framework for this benthic monitoring envisions the initial step of complete reassessment of a previously assessed embayment (when data is older than 5 years) or baseline assessment of an unassessed embayment followed by partial reassessment of an embayment every three years (step 2).  The embayment will then be reassessed more completely every sixth year based on the embayment health documented in the prior assessment (step 3), starting the assessment cycle over again</w:t>
      </w:r>
      <w:r w:rsidR="00D61EE3">
        <w:t xml:space="preserve"> (</w:t>
      </w:r>
      <w:r w:rsidR="00650AAE">
        <w:fldChar w:fldCharType="begin"/>
      </w:r>
      <w:r w:rsidR="00650AAE">
        <w:instrText xml:space="preserve"> REF _Ref11340668 \h </w:instrText>
      </w:r>
      <w:r w:rsidR="00650AAE">
        <w:fldChar w:fldCharType="separate"/>
      </w:r>
      <w:r w:rsidR="0041614F">
        <w:t xml:space="preserve">Figure </w:t>
      </w:r>
      <w:r w:rsidR="0041614F">
        <w:rPr>
          <w:noProof/>
        </w:rPr>
        <w:t>8</w:t>
      </w:r>
      <w:r w:rsidR="00650AAE">
        <w:fldChar w:fldCharType="end"/>
      </w:r>
      <w:r w:rsidR="00D61EE3">
        <w:t>).</w:t>
      </w:r>
    </w:p>
    <w:p w:rsidR="00D61EE3" w:rsidRDefault="00171B8F" w:rsidP="00AC6442">
      <w:r w:rsidRPr="00171B8F">
        <w:t xml:space="preserve">The sampling approach selected will be identified in </w:t>
      </w:r>
      <w:r>
        <w:t>an</w:t>
      </w:r>
      <w:r w:rsidRPr="00171B8F">
        <w:t xml:space="preserve"> Embayment Specific Study Plan.  The station locations and number of stations to be sampled will be embayment specific based on the size and complexity of the estuary being assessed, and the approach selected.  Stations in previously assessed embayments will be determined in consultation with MassDEP and re-established using GIS software </w:t>
      </w:r>
      <w:r w:rsidR="00163F7A">
        <w:t xml:space="preserve">with field confirmation </w:t>
      </w:r>
      <w:r w:rsidRPr="00171B8F">
        <w:t xml:space="preserve">to allow for comparison between the initial and future assessments. </w:t>
      </w:r>
      <w:r w:rsidR="00163F7A">
        <w:t xml:space="preserve"> </w:t>
      </w:r>
      <w:r w:rsidR="00163F7A" w:rsidRPr="00163F7A">
        <w:t xml:space="preserve">GPS coordinates of the original benthic sampling locations are currently </w:t>
      </w:r>
      <w:r w:rsidR="003546BE" w:rsidRPr="00163F7A">
        <w:t>unavailable;</w:t>
      </w:r>
      <w:r w:rsidR="00163F7A" w:rsidRPr="00163F7A">
        <w:t xml:space="preserve"> the map </w:t>
      </w:r>
      <w:r w:rsidR="003546BE" w:rsidRPr="00163F7A">
        <w:t xml:space="preserve">in the technical report </w:t>
      </w:r>
      <w:r w:rsidR="00163F7A" w:rsidRPr="00163F7A">
        <w:t xml:space="preserve">showing the benthic sample locations for the </w:t>
      </w:r>
      <w:r w:rsidR="003546BE">
        <w:t xml:space="preserve">last </w:t>
      </w:r>
      <w:r w:rsidR="00163F7A" w:rsidRPr="00163F7A">
        <w:t xml:space="preserve">embayment </w:t>
      </w:r>
      <w:r w:rsidR="003546BE">
        <w:t xml:space="preserve">assessment </w:t>
      </w:r>
      <w:r w:rsidR="00163F7A">
        <w:t>will</w:t>
      </w:r>
      <w:r w:rsidR="00163F7A" w:rsidRPr="00163F7A">
        <w:t xml:space="preserve"> be overlaid into a GIS-software program (e.g. ArcView) to re-establish the locations</w:t>
      </w:r>
      <w:r w:rsidR="00163F7A">
        <w:t xml:space="preserve"> using </w:t>
      </w:r>
      <w:r w:rsidR="00163F7A" w:rsidRPr="00163F7A">
        <w:t xml:space="preserve">georeferencing techniques.  During benthic sample collection, GPS coordinates </w:t>
      </w:r>
      <w:r w:rsidR="00163F7A">
        <w:t>will</w:t>
      </w:r>
      <w:r w:rsidR="00163F7A" w:rsidRPr="00163F7A">
        <w:t xml:space="preserve"> be taken to confirm these locations.  </w:t>
      </w:r>
      <w:r w:rsidRPr="00171B8F">
        <w:t xml:space="preserve">The location and number of stations to be sampled for unassessed embayments will be determined using a Generalized Random </w:t>
      </w:r>
      <w:r w:rsidRPr="00171B8F">
        <w:lastRenderedPageBreak/>
        <w:t>Tessellation Stratified (GRTS) survey design</w:t>
      </w:r>
      <w:r w:rsidR="00282949">
        <w:t xml:space="preserve"> (See Section 4.3.</w:t>
      </w:r>
      <w:r w:rsidR="00DC58B3">
        <w:t xml:space="preserve">1 </w:t>
      </w:r>
      <w:r w:rsidR="00282949">
        <w:t>below</w:t>
      </w:r>
      <w:r w:rsidR="00074D03">
        <w:t xml:space="preserve">) </w:t>
      </w:r>
      <w:r w:rsidR="00DC58B3" w:rsidRPr="00DC58B3">
        <w:t xml:space="preserve">for an area resource </w:t>
      </w:r>
      <w:r w:rsidRPr="00171B8F">
        <w:t>consistent with the NCCA</w:t>
      </w:r>
      <w:r w:rsidR="00074D03">
        <w:t xml:space="preserve">.  The development of the GRTS survey design </w:t>
      </w:r>
      <w:r w:rsidR="00DD3F7F">
        <w:t>will</w:t>
      </w:r>
      <w:r w:rsidR="00074D03">
        <w:t xml:space="preserve"> be done </w:t>
      </w:r>
      <w:r w:rsidR="00D749F8" w:rsidRPr="00D749F8">
        <w:t>in consultation with MassDEP</w:t>
      </w:r>
      <w:r w:rsidR="00074D03">
        <w:t xml:space="preserve"> to ensure that enough samples will be collected to adequately assess the target population</w:t>
      </w:r>
      <w:r w:rsidRPr="00171B8F">
        <w:t xml:space="preserve">.  </w:t>
      </w:r>
    </w:p>
    <w:p w:rsidR="00FC6971" w:rsidRDefault="00FC6971" w:rsidP="00FC6971">
      <w:pPr>
        <w:spacing w:after="0"/>
        <w:rPr>
          <w:szCs w:val="22"/>
        </w:rPr>
      </w:pPr>
    </w:p>
    <w:p w:rsidR="00482695" w:rsidRDefault="00482695" w:rsidP="002064BA">
      <w:pPr>
        <w:pStyle w:val="Caption"/>
        <w:ind w:left="1080"/>
      </w:pPr>
      <w:bookmarkStart w:id="49" w:name="_Ref11340668"/>
      <w:bookmarkStart w:id="50" w:name="_Toc7989927"/>
      <w:proofErr w:type="gramStart"/>
      <w:r>
        <w:t xml:space="preserve">Figure </w:t>
      </w:r>
      <w:fldSimple w:instr=" SEQ Figure \* ARABIC ">
        <w:r w:rsidR="0041614F">
          <w:rPr>
            <w:noProof/>
          </w:rPr>
          <w:t>8</w:t>
        </w:r>
      </w:fldSimple>
      <w:bookmarkEnd w:id="49"/>
      <w:r>
        <w:t>.</w:t>
      </w:r>
      <w:proofErr w:type="gramEnd"/>
      <w:r>
        <w:t xml:space="preserve">  </w:t>
      </w:r>
      <w:proofErr w:type="gramStart"/>
      <w:r w:rsidRPr="00257861">
        <w:t xml:space="preserve">Conceptual framework for the Massachusetts Estuaries Project </w:t>
      </w:r>
      <w:r w:rsidR="00267DA7">
        <w:t>Marine B</w:t>
      </w:r>
      <w:r w:rsidR="00267DA7" w:rsidRPr="00257861">
        <w:t>e</w:t>
      </w:r>
      <w:r w:rsidR="00267DA7">
        <w:t>nthic Monitoring Program</w:t>
      </w:r>
      <w:r w:rsidRPr="00257861">
        <w:t>.</w:t>
      </w:r>
      <w:bookmarkEnd w:id="50"/>
      <w:proofErr w:type="gramEnd"/>
    </w:p>
    <w:p w:rsidR="00FC6971" w:rsidRPr="00460C28" w:rsidRDefault="00FC6971" w:rsidP="00482695">
      <w:pPr>
        <w:rPr>
          <w:szCs w:val="22"/>
        </w:rPr>
      </w:pPr>
      <w:r>
        <w:rPr>
          <w:noProof/>
          <w:szCs w:val="22"/>
        </w:rPr>
        <mc:AlternateContent>
          <mc:Choice Requires="wpg">
            <w:drawing>
              <wp:anchor distT="0" distB="0" distL="114300" distR="114300" simplePos="0" relativeHeight="251661312" behindDoc="0" locked="0" layoutInCell="1" allowOverlap="1" wp14:anchorId="0BB10917" wp14:editId="21B66A16">
                <wp:simplePos x="0" y="0"/>
                <wp:positionH relativeFrom="column">
                  <wp:posOffset>114300</wp:posOffset>
                </wp:positionH>
                <wp:positionV relativeFrom="paragraph">
                  <wp:posOffset>106045</wp:posOffset>
                </wp:positionV>
                <wp:extent cx="5927725" cy="3162300"/>
                <wp:effectExtent l="0" t="0" r="15875" b="19050"/>
                <wp:wrapNone/>
                <wp:docPr id="18" name="Group 18"/>
                <wp:cNvGraphicFramePr/>
                <a:graphic xmlns:a="http://schemas.openxmlformats.org/drawingml/2006/main">
                  <a:graphicData uri="http://schemas.microsoft.com/office/word/2010/wordprocessingGroup">
                    <wpg:wgp>
                      <wpg:cNvGrpSpPr/>
                      <wpg:grpSpPr>
                        <a:xfrm>
                          <a:off x="0" y="0"/>
                          <a:ext cx="5927725" cy="3162300"/>
                          <a:chOff x="0" y="0"/>
                          <a:chExt cx="5927725" cy="3162300"/>
                        </a:xfrm>
                      </wpg:grpSpPr>
                      <pic:pic xmlns:pic="http://schemas.openxmlformats.org/drawingml/2006/picture">
                        <pic:nvPicPr>
                          <pic:cNvPr id="19" name="Picture 19"/>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1971675" y="495300"/>
                            <a:ext cx="504825" cy="190500"/>
                          </a:xfrm>
                          <a:prstGeom prst="rect">
                            <a:avLst/>
                          </a:prstGeom>
                          <a:noFill/>
                        </pic:spPr>
                      </pic:pic>
                      <pic:pic xmlns:pic="http://schemas.openxmlformats.org/drawingml/2006/picture">
                        <pic:nvPicPr>
                          <pic:cNvPr id="20" name="Picture 20"/>
                          <pic:cNvPicPr>
                            <a:picLocks/>
                          </pic:cNvPicPr>
                        </pic:nvPicPr>
                        <pic:blipFill>
                          <a:blip r:embed="rId33">
                            <a:extLst>
                              <a:ext uri="{28A0092B-C50C-407E-A947-70E740481C1C}">
                                <a14:useLocalDpi xmlns:a14="http://schemas.microsoft.com/office/drawing/2010/main" val="0"/>
                              </a:ext>
                            </a:extLst>
                          </a:blip>
                          <a:srcRect/>
                          <a:stretch>
                            <a:fillRect/>
                          </a:stretch>
                        </pic:blipFill>
                        <pic:spPr bwMode="auto">
                          <a:xfrm>
                            <a:off x="3790950" y="1104900"/>
                            <a:ext cx="457200" cy="1209675"/>
                          </a:xfrm>
                          <a:prstGeom prst="rect">
                            <a:avLst/>
                          </a:prstGeom>
                          <a:noFill/>
                        </pic:spPr>
                      </pic:pic>
                      <wps:wsp>
                        <wps:cNvPr id="21" name="Text Box 125"/>
                        <wps:cNvSpPr txBox="1">
                          <a:spLocks noChangeArrowheads="1"/>
                        </wps:cNvSpPr>
                        <wps:spPr bwMode="auto">
                          <a:xfrm>
                            <a:off x="0" y="0"/>
                            <a:ext cx="1952625" cy="2486025"/>
                          </a:xfrm>
                          <a:prstGeom prst="rect">
                            <a:avLst/>
                          </a:prstGeom>
                          <a:solidFill>
                            <a:srgbClr val="FFFFFF"/>
                          </a:solidFill>
                          <a:ln w="9525">
                            <a:solidFill>
                              <a:srgbClr val="000000"/>
                            </a:solidFill>
                            <a:miter lim="800000"/>
                            <a:headEnd/>
                            <a:tailEnd/>
                          </a:ln>
                        </wps:spPr>
                        <wps:txbx>
                          <w:txbxContent>
                            <w:p w:rsidR="00D553F9" w:rsidRPr="00267DA7" w:rsidRDefault="00D553F9" w:rsidP="00267DA7">
                              <w:pPr>
                                <w:spacing w:after="0"/>
                              </w:pPr>
                              <w:r w:rsidRPr="00267DA7">
                                <w:t>Embayment reassessment using Tier 2 approach (for all data older than 5 years) or initial embayment assessment using Baseline approach</w:t>
                              </w:r>
                            </w:p>
                            <w:p w:rsidR="00D553F9" w:rsidRPr="00267DA7" w:rsidRDefault="00D553F9" w:rsidP="00267DA7">
                              <w:pPr>
                                <w:spacing w:after="0"/>
                              </w:pPr>
                            </w:p>
                            <w:p w:rsidR="00D553F9" w:rsidRPr="00460C28" w:rsidRDefault="00D553F9" w:rsidP="00267DA7">
                              <w:pPr>
                                <w:spacing w:after="0"/>
                              </w:pPr>
                              <w:r w:rsidRPr="00267DA7">
                                <w:t xml:space="preserve">MassDEP develops or approves all Sampling &amp; Analysis Plans (SAP) = Embayment Specific Study </w:t>
                              </w:r>
                              <w:r>
                                <w:t>Plan (Task 1)</w:t>
                              </w:r>
                            </w:p>
                          </w:txbxContent>
                        </wps:txbx>
                        <wps:bodyPr rot="0" vert="horz" wrap="square" lIns="91440" tIns="45720" rIns="91440" bIns="45720" anchor="t" anchorCtr="0" upright="1">
                          <a:noAutofit/>
                        </wps:bodyPr>
                      </wps:wsp>
                      <wps:wsp>
                        <wps:cNvPr id="22" name="Text Box 126"/>
                        <wps:cNvSpPr txBox="1">
                          <a:spLocks noChangeArrowheads="1"/>
                        </wps:cNvSpPr>
                        <wps:spPr bwMode="auto">
                          <a:xfrm>
                            <a:off x="2486025" y="95250"/>
                            <a:ext cx="1273810" cy="1255395"/>
                          </a:xfrm>
                          <a:prstGeom prst="rect">
                            <a:avLst/>
                          </a:prstGeom>
                          <a:solidFill>
                            <a:srgbClr val="FFFFFF"/>
                          </a:solidFill>
                          <a:ln w="9525">
                            <a:solidFill>
                              <a:srgbClr val="000000"/>
                            </a:solidFill>
                            <a:miter lim="800000"/>
                            <a:headEnd/>
                            <a:tailEnd/>
                          </a:ln>
                        </wps:spPr>
                        <wps:txbx>
                          <w:txbxContent>
                            <w:p w:rsidR="00D553F9" w:rsidRPr="00460C28" w:rsidRDefault="00D553F9" w:rsidP="00FC6971">
                              <w:r>
                                <w:t>Resample the embayment for trend analysis using Tier 1 approach every 3 years</w:t>
                              </w:r>
                            </w:p>
                          </w:txbxContent>
                        </wps:txbx>
                        <wps:bodyPr rot="0" vert="horz" wrap="square" lIns="91440" tIns="45720" rIns="91440" bIns="45720" anchor="t" anchorCtr="0" upright="1">
                          <a:noAutofit/>
                        </wps:bodyPr>
                      </wps:wsp>
                      <wps:wsp>
                        <wps:cNvPr id="23" name="Text Box 127"/>
                        <wps:cNvSpPr txBox="1">
                          <a:spLocks noChangeArrowheads="1"/>
                        </wps:cNvSpPr>
                        <wps:spPr bwMode="auto">
                          <a:xfrm>
                            <a:off x="4276725" y="1304925"/>
                            <a:ext cx="1651000" cy="1857375"/>
                          </a:xfrm>
                          <a:prstGeom prst="rect">
                            <a:avLst/>
                          </a:prstGeom>
                          <a:solidFill>
                            <a:srgbClr val="FFFFFF"/>
                          </a:solidFill>
                          <a:ln w="9525">
                            <a:solidFill>
                              <a:srgbClr val="000000"/>
                            </a:solidFill>
                            <a:miter lim="800000"/>
                            <a:headEnd/>
                            <a:tailEnd/>
                          </a:ln>
                        </wps:spPr>
                        <wps:txbx>
                          <w:txbxContent>
                            <w:p w:rsidR="00D553F9" w:rsidRPr="00F342C6" w:rsidRDefault="00D553F9" w:rsidP="00267DA7">
                              <w:pPr>
                                <w:spacing w:after="0"/>
                              </w:pPr>
                              <w:r w:rsidRPr="00F342C6">
                                <w:t xml:space="preserve">Reassess </w:t>
                              </w:r>
                              <w:r>
                                <w:t xml:space="preserve">embayment </w:t>
                              </w:r>
                              <w:r w:rsidRPr="00F342C6">
                                <w:t xml:space="preserve">every 6 years following the established embayment specific Tier 2 approach.  </w:t>
                              </w:r>
                            </w:p>
                            <w:p w:rsidR="00D553F9" w:rsidRPr="00F342C6" w:rsidRDefault="00D553F9" w:rsidP="00267DA7">
                              <w:pPr>
                                <w:spacing w:after="0"/>
                              </w:pPr>
                            </w:p>
                            <w:p w:rsidR="00D553F9" w:rsidRPr="00F342C6" w:rsidRDefault="00D553F9" w:rsidP="00267DA7">
                              <w:pPr>
                                <w:spacing w:after="0"/>
                              </w:pPr>
                              <w:r w:rsidRPr="00F342C6">
                                <w:t>MassDEP will approve final sampling locations</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id="Group 18" o:spid="_x0000_s1026" style="position:absolute;margin-left:9pt;margin-top:8.35pt;width:466.75pt;height:249pt;z-index:251661312;mso-height-relative:margin" coordsize="59277,316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style="position:absolute;left:19716;top:4953;width:5049;height:19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IZH/CAAAA2wAAAA8AAABkcnMvZG93bnJldi54bWxET99rwjAQfh/sfwg32NtMHaJdZ5QxEBSZ&#10;sLa416M522Jz6ZJM63+/CIJv9/H9vPlyMJ04kfOtZQXjUQKCuLK65VpBWaxeUhA+IGvsLJOCC3lY&#10;Lh4f5phpe+ZvOuWhFjGEfYYKmhD6TEpfNWTQj2xPHLmDdQZDhK6W2uE5hptOvibJVBpsOTY02NNn&#10;Q9Ux/zMKNmUoJjv06ddvut4fku3+Z4ZGqeen4eMdRKAh3MU391rH+W9w/SUeIB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WSGR/wgAAANsAAAAPAAAAAAAAAAAAAAAAAJ8C&#10;AABkcnMvZG93bnJldi54bWxQSwUGAAAAAAQABAD3AAAAjgMAAAAA&#10;">
                  <v:imagedata r:id="rId34" o:title=""/>
                  <v:path arrowok="t"/>
                  <o:lock v:ext="edit" aspectratio="f"/>
                </v:shape>
                <v:shape id="Picture 20" o:spid="_x0000_s1028" type="#_x0000_t75" style="position:absolute;left:37909;top:11049;width:4572;height:12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4zz7rBAAAA2wAAAA8AAABkcnMvZG93bnJldi54bWxET02LwjAQvS/4H8IIe1lsqgdZqqlIQVxW&#10;FKzieWzGtthMapPV+u/NQdjj433PF71pxJ06V1tWMI5iEMSF1TWXCo6H1egbhPPIGhvLpOBJDhbp&#10;4GOOibYP3tM996UIIewSVFB53yZSuqIigy6yLXHgLrYz6APsSqk7fIRw08hJHE+lwZpDQ4UtZRUV&#10;1/zPKPhd6/3XaneW282yON7WW5tlJ6vU57BfzkB46v2/+O3+0QomYX34En6ATF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4zz7rBAAAA2wAAAA8AAAAAAAAAAAAAAAAAnwIA&#10;AGRycy9kb3ducmV2LnhtbFBLBQYAAAAABAAEAPcAAACNAwAAAAA=&#10;">
                  <v:imagedata r:id="rId35" o:title=""/>
                  <v:path arrowok="t"/>
                  <o:lock v:ext="edit" aspectratio="f"/>
                </v:shape>
                <v:shapetype id="_x0000_t202" coordsize="21600,21600" o:spt="202" path="m,l,21600r21600,l21600,xe">
                  <v:stroke joinstyle="miter"/>
                  <v:path gradientshapeok="t" o:connecttype="rect"/>
                </v:shapetype>
                <v:shape id="Text Box 125" o:spid="_x0000_s1029" type="#_x0000_t202" style="position:absolute;width:19526;height:24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j8MQA&#10;AADbAAAADwAAAGRycy9kb3ducmV2LnhtbESPT2sCMRTE70K/Q3gFL1Kz2mLtahQRWvTmP+z1sXnu&#10;Lm5e1iRd129vhILHYWZ+w0znralEQ86XlhUM+gkI4szqknMFh/332xiED8gaK8uk4EYe5rOXzhRT&#10;ba+8pWYXchEh7FNUUIRQp1L6rCCDvm9r4uidrDMYonS51A6vEW4qOUySkTRYclwosKZlQdl592cU&#10;jD9Wza9fv2+O2ehUfYXeZ/NzcUp1X9vFBESgNjzD/+2VVjAc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4/DEAAAA2wAAAA8AAAAAAAAAAAAAAAAAmAIAAGRycy9k&#10;b3ducmV2LnhtbFBLBQYAAAAABAAEAPUAAACJAwAAAAA=&#10;">
                  <v:textbox>
                    <w:txbxContent>
                      <w:p w:rsidR="00D553F9" w:rsidRPr="00267DA7" w:rsidRDefault="00D553F9" w:rsidP="00267DA7">
                        <w:pPr>
                          <w:spacing w:after="0"/>
                        </w:pPr>
                        <w:r w:rsidRPr="00267DA7">
                          <w:t>Embayment reassessment using Tier 2 approach (for all data older than 5 years) or initial embayment assessment using Baseline approach</w:t>
                        </w:r>
                      </w:p>
                      <w:p w:rsidR="00D553F9" w:rsidRPr="00267DA7" w:rsidRDefault="00D553F9" w:rsidP="00267DA7">
                        <w:pPr>
                          <w:spacing w:after="0"/>
                        </w:pPr>
                      </w:p>
                      <w:p w:rsidR="00D553F9" w:rsidRPr="00460C28" w:rsidRDefault="00D553F9" w:rsidP="00267DA7">
                        <w:pPr>
                          <w:spacing w:after="0"/>
                        </w:pPr>
                        <w:r w:rsidRPr="00267DA7">
                          <w:t xml:space="preserve">MassDEP develops or approves all Sampling &amp; Analysis Plans (SAP) = Embayment Specific Study </w:t>
                        </w:r>
                        <w:r>
                          <w:t>Plan (Task 1)</w:t>
                        </w:r>
                      </w:p>
                    </w:txbxContent>
                  </v:textbox>
                </v:shape>
                <v:shape id="Text Box 126" o:spid="_x0000_s1030" type="#_x0000_t202" style="position:absolute;left:24860;top:952;width:12738;height:12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w:txbxContent>
                      <w:p w:rsidR="00D553F9" w:rsidRPr="00460C28" w:rsidRDefault="00D553F9" w:rsidP="00FC6971">
                        <w:r>
                          <w:t>Resample the embayment for trend analysis using Tier 1 approach every 3 years</w:t>
                        </w:r>
                      </w:p>
                    </w:txbxContent>
                  </v:textbox>
                </v:shape>
                <v:shape id="Text Box 127" o:spid="_x0000_s1031" type="#_x0000_t202" style="position:absolute;left:42767;top:13049;width:16510;height:18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nYHMUA&#10;AADbAAAADwAAAGRycy9kb3ducmV2LnhtbESPS2vDMBCE74X8B7GBXkoj50GaOpZDKbSkt+ZBel2s&#10;jW1irRxJdZx/HxUCPQ4z8w2TrXrTiI6cry0rGI8SEMSF1TWXCva7j+cFCB+QNTaWScGVPKzywUOG&#10;qbYX3lC3DaWIEPYpKqhCaFMpfVGRQT+yLXH0jtYZDFG6UmqHlwg3jZwkyVwarDkuVNjSe0XFaftr&#10;FCxm6+7Hf02/D8X82LyGp5fu8+yUehz2b0sQgfrwH76311rBZAp/X+IPk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ydgcxQAAANsAAAAPAAAAAAAAAAAAAAAAAJgCAABkcnMv&#10;ZG93bnJldi54bWxQSwUGAAAAAAQABAD1AAAAigMAAAAA&#10;">
                  <v:textbox>
                    <w:txbxContent>
                      <w:p w:rsidR="00D553F9" w:rsidRPr="00F342C6" w:rsidRDefault="00D553F9" w:rsidP="00267DA7">
                        <w:pPr>
                          <w:spacing w:after="0"/>
                        </w:pPr>
                        <w:r w:rsidRPr="00F342C6">
                          <w:t xml:space="preserve">Reassess </w:t>
                        </w:r>
                        <w:r>
                          <w:t xml:space="preserve">embayment </w:t>
                        </w:r>
                        <w:r w:rsidRPr="00F342C6">
                          <w:t xml:space="preserve">every 6 years following the established embayment specific Tier 2 approach.  </w:t>
                        </w:r>
                      </w:p>
                      <w:p w:rsidR="00D553F9" w:rsidRPr="00F342C6" w:rsidRDefault="00D553F9" w:rsidP="00267DA7">
                        <w:pPr>
                          <w:spacing w:after="0"/>
                        </w:pPr>
                      </w:p>
                      <w:p w:rsidR="00D553F9" w:rsidRPr="00F342C6" w:rsidRDefault="00D553F9" w:rsidP="00267DA7">
                        <w:pPr>
                          <w:spacing w:after="0"/>
                        </w:pPr>
                        <w:r w:rsidRPr="00F342C6">
                          <w:t>MassDEP will approve final sampling locations</w:t>
                        </w:r>
                      </w:p>
                    </w:txbxContent>
                  </v:textbox>
                </v:shape>
              </v:group>
            </w:pict>
          </mc:Fallback>
        </mc:AlternateContent>
      </w:r>
    </w:p>
    <w:p w:rsidR="00FC6971" w:rsidRPr="00460C28" w:rsidRDefault="00FC6971" w:rsidP="00482695">
      <w:pPr>
        <w:rPr>
          <w:szCs w:val="22"/>
        </w:rPr>
      </w:pPr>
    </w:p>
    <w:p w:rsidR="00FC6971" w:rsidRPr="00460C28" w:rsidRDefault="00FC6971" w:rsidP="00482695">
      <w:pPr>
        <w:rPr>
          <w:szCs w:val="22"/>
        </w:rPr>
      </w:pPr>
    </w:p>
    <w:p w:rsidR="00FC6971" w:rsidRPr="00460C28" w:rsidRDefault="00FC6971" w:rsidP="00482695">
      <w:pPr>
        <w:rPr>
          <w:szCs w:val="22"/>
        </w:rPr>
      </w:pPr>
    </w:p>
    <w:p w:rsidR="00FC6971" w:rsidRDefault="00FC6971" w:rsidP="00482695">
      <w:pPr>
        <w:rPr>
          <w:szCs w:val="22"/>
        </w:rPr>
      </w:pPr>
    </w:p>
    <w:p w:rsidR="00FC6971" w:rsidRDefault="00FC6971" w:rsidP="00482695">
      <w:pPr>
        <w:rPr>
          <w:szCs w:val="22"/>
        </w:rPr>
      </w:pPr>
    </w:p>
    <w:p w:rsidR="00FC6971" w:rsidRDefault="00FC6971" w:rsidP="00482695">
      <w:pPr>
        <w:rPr>
          <w:szCs w:val="22"/>
        </w:rPr>
      </w:pPr>
    </w:p>
    <w:p w:rsidR="00FC6971" w:rsidRPr="00460C28" w:rsidRDefault="00FC6971" w:rsidP="00482695">
      <w:pPr>
        <w:rPr>
          <w:szCs w:val="22"/>
        </w:rPr>
      </w:pPr>
    </w:p>
    <w:p w:rsidR="00FC6971" w:rsidRDefault="00FC6971" w:rsidP="00482695"/>
    <w:p w:rsidR="00FC6971" w:rsidRDefault="00FC6971" w:rsidP="00482695"/>
    <w:p w:rsidR="00482695" w:rsidRDefault="00482695" w:rsidP="00267DA7">
      <w:pPr>
        <w:spacing w:after="0"/>
      </w:pPr>
    </w:p>
    <w:p w:rsidR="00827247" w:rsidRDefault="00827247" w:rsidP="00827247">
      <w:pPr>
        <w:spacing w:after="0"/>
      </w:pPr>
    </w:p>
    <w:p w:rsidR="00827247" w:rsidRDefault="00827247" w:rsidP="00827247">
      <w:r>
        <w:rPr>
          <w:szCs w:val="22"/>
        </w:rPr>
        <w:t xml:space="preserve">The TAC recommended the revised benthic monitoring </w:t>
      </w:r>
      <w:r w:rsidRPr="00EB7DDD">
        <w:rPr>
          <w:szCs w:val="22"/>
        </w:rPr>
        <w:t xml:space="preserve">include </w:t>
      </w:r>
      <w:r>
        <w:rPr>
          <w:szCs w:val="22"/>
        </w:rPr>
        <w:t xml:space="preserve">methods to characterize </w:t>
      </w:r>
      <w:r w:rsidRPr="00EB7DDD">
        <w:rPr>
          <w:szCs w:val="22"/>
        </w:rPr>
        <w:t xml:space="preserve">hard bottom benthic habitat (e.g. riprap) in embayments.  </w:t>
      </w:r>
      <w:r w:rsidRPr="00EB7DDD">
        <w:t>Sampling methods for hard bottom and riprap areas were added to the benthic macrofaunal monitoring approach</w:t>
      </w:r>
      <w:r>
        <w:t>es</w:t>
      </w:r>
      <w:r w:rsidRPr="00EB7DDD">
        <w:t xml:space="preserve"> </w:t>
      </w:r>
      <w:r>
        <w:t xml:space="preserve">along with another method </w:t>
      </w:r>
      <w:r w:rsidRPr="00EB7DDD">
        <w:t xml:space="preserve">as optional components.  </w:t>
      </w:r>
      <w:r>
        <w:rPr>
          <w:szCs w:val="22"/>
        </w:rPr>
        <w:t>The three optional methods are: a stand-alone digital video benthic survey, Sediment Profile Imagery (SPI), and hard bottom /riprap destructive sampling (divers required</w:t>
      </w:r>
      <w:r w:rsidRPr="00AE3850">
        <w:t xml:space="preserve"> </w:t>
      </w:r>
      <w:r w:rsidRPr="00AE3850">
        <w:rPr>
          <w:szCs w:val="22"/>
        </w:rPr>
        <w:t>for sample collection</w:t>
      </w:r>
      <w:r>
        <w:rPr>
          <w:szCs w:val="22"/>
        </w:rPr>
        <w:t xml:space="preserve">).  These methods are recommended as optional components </w:t>
      </w:r>
      <w:r w:rsidRPr="00974386">
        <w:rPr>
          <w:szCs w:val="22"/>
        </w:rPr>
        <w:t xml:space="preserve">due to the relatively small size of the embayments under evaluation for pre- and post- TMDLs conditions, the required expertise to conduct the sampling, and the cost of deployment.  </w:t>
      </w:r>
      <w:r w:rsidRPr="00974386">
        <w:t xml:space="preserve">The recommended </w:t>
      </w:r>
      <w:r w:rsidR="00DD3F7F">
        <w:t xml:space="preserve">marine </w:t>
      </w:r>
      <w:r w:rsidRPr="00974386">
        <w:t>benthic macrofaunal monitoring approach is embayment specific which will allow the use of the optional components in an individual estuary</w:t>
      </w:r>
      <w:r w:rsidR="00F341C4">
        <w:t xml:space="preserve"> to address embayment specific concerns or unique habitats</w:t>
      </w:r>
      <w:r w:rsidRPr="00974386">
        <w:t>.</w:t>
      </w:r>
      <w:r w:rsidR="00B078F6">
        <w:t xml:space="preserve">  The three methods are discussed briefly below.</w:t>
      </w:r>
    </w:p>
    <w:p w:rsidR="00827247" w:rsidRPr="00F8149C" w:rsidRDefault="00827247" w:rsidP="00F8149C">
      <w:pPr>
        <w:pStyle w:val="ListParagraph"/>
        <w:numPr>
          <w:ilvl w:val="0"/>
          <w:numId w:val="5"/>
        </w:numPr>
        <w:rPr>
          <w:szCs w:val="22"/>
        </w:rPr>
      </w:pPr>
      <w:r w:rsidRPr="00B078F6">
        <w:rPr>
          <w:szCs w:val="22"/>
        </w:rPr>
        <w:t xml:space="preserve">Stand-alone digital video benthic survey can be used to document the structure and appearance of embayment surface sediments, especially in areas with hard bottom </w:t>
      </w:r>
      <w:r w:rsidRPr="00B078F6">
        <w:rPr>
          <w:szCs w:val="22"/>
        </w:rPr>
        <w:lastRenderedPageBreak/>
        <w:t>substrates where other types of sampling are difficult.  Th</w:t>
      </w:r>
      <w:r w:rsidR="00A7388A">
        <w:rPr>
          <w:szCs w:val="22"/>
        </w:rPr>
        <w:t>is</w:t>
      </w:r>
      <w:r w:rsidRPr="00B078F6">
        <w:rPr>
          <w:szCs w:val="22"/>
        </w:rPr>
        <w:t xml:space="preserve"> method </w:t>
      </w:r>
      <w:r w:rsidR="00F87DEB">
        <w:rPr>
          <w:szCs w:val="22"/>
        </w:rPr>
        <w:t xml:space="preserve">using a high-definition underwater camera via a diver or ROV </w:t>
      </w:r>
      <w:r w:rsidR="00A7388A">
        <w:rPr>
          <w:szCs w:val="22"/>
        </w:rPr>
        <w:t xml:space="preserve">can </w:t>
      </w:r>
      <w:r w:rsidRPr="00B078F6">
        <w:rPr>
          <w:szCs w:val="22"/>
        </w:rPr>
        <w:t xml:space="preserve">provide a visual record </w:t>
      </w:r>
      <w:r w:rsidR="00A7388A">
        <w:rPr>
          <w:szCs w:val="22"/>
        </w:rPr>
        <w:t>and information on</w:t>
      </w:r>
      <w:r w:rsidRPr="00B078F6">
        <w:rPr>
          <w:szCs w:val="22"/>
        </w:rPr>
        <w:t xml:space="preserve"> the habitats</w:t>
      </w:r>
      <w:r w:rsidR="00A7388A">
        <w:rPr>
          <w:szCs w:val="22"/>
        </w:rPr>
        <w:t xml:space="preserve"> present in the study area,</w:t>
      </w:r>
      <w:r w:rsidRPr="00B078F6">
        <w:rPr>
          <w:szCs w:val="22"/>
        </w:rPr>
        <w:t xml:space="preserve"> species observed at the time of survey</w:t>
      </w:r>
      <w:r w:rsidR="00A7388A">
        <w:rPr>
          <w:szCs w:val="22"/>
        </w:rPr>
        <w:t xml:space="preserve">, evaluations of habitat use, observations of highly specialized behavior, </w:t>
      </w:r>
      <w:r w:rsidR="00A7388A" w:rsidRPr="00A7388A">
        <w:rPr>
          <w:szCs w:val="22"/>
        </w:rPr>
        <w:t>species to species interactions</w:t>
      </w:r>
      <w:r w:rsidR="00A7388A">
        <w:rPr>
          <w:szCs w:val="22"/>
        </w:rPr>
        <w:t>, assessment of gear (e.g. fishing or aquaculture) performance or impact, and estimates of population size structure (e.g. shellfish beds).  Digital video survey can</w:t>
      </w:r>
      <w:r w:rsidRPr="00A7388A">
        <w:rPr>
          <w:szCs w:val="22"/>
        </w:rPr>
        <w:t xml:space="preserve"> provide</w:t>
      </w:r>
      <w:r w:rsidR="00A7388A">
        <w:rPr>
          <w:szCs w:val="22"/>
        </w:rPr>
        <w:t xml:space="preserve"> </w:t>
      </w:r>
      <w:r w:rsidR="00F87DEB">
        <w:rPr>
          <w:szCs w:val="22"/>
        </w:rPr>
        <w:t>data</w:t>
      </w:r>
      <w:r w:rsidR="00A7388A">
        <w:rPr>
          <w:szCs w:val="22"/>
        </w:rPr>
        <w:t xml:space="preserve"> not available through </w:t>
      </w:r>
      <w:r w:rsidR="00A7388A" w:rsidRPr="00A7388A">
        <w:rPr>
          <w:szCs w:val="22"/>
        </w:rPr>
        <w:t>other sampling techniques such as trawling</w:t>
      </w:r>
      <w:r w:rsidR="00954277">
        <w:rPr>
          <w:szCs w:val="22"/>
        </w:rPr>
        <w:t xml:space="preserve"> or benthic grabs and is nonintrusive</w:t>
      </w:r>
      <w:r w:rsidR="00A7388A" w:rsidRPr="00A7388A">
        <w:rPr>
          <w:szCs w:val="22"/>
        </w:rPr>
        <w:t>.</w:t>
      </w:r>
      <w:r w:rsidR="00954277">
        <w:rPr>
          <w:szCs w:val="22"/>
        </w:rPr>
        <w:t xml:space="preserve">  </w:t>
      </w:r>
      <w:r w:rsidR="00F8149C">
        <w:rPr>
          <w:szCs w:val="22"/>
        </w:rPr>
        <w:t xml:space="preserve">The data collected is generally </w:t>
      </w:r>
      <w:r w:rsidR="00F8149C" w:rsidRPr="00A7388A">
        <w:rPr>
          <w:szCs w:val="22"/>
        </w:rPr>
        <w:t>qualitative (descriptive)</w:t>
      </w:r>
      <w:r w:rsidR="00F8149C">
        <w:rPr>
          <w:szCs w:val="22"/>
        </w:rPr>
        <w:t>.</w:t>
      </w:r>
    </w:p>
    <w:p w:rsidR="00827247" w:rsidRPr="00B078F6" w:rsidRDefault="00827247" w:rsidP="00B078F6">
      <w:pPr>
        <w:pStyle w:val="ListParagraph"/>
        <w:numPr>
          <w:ilvl w:val="0"/>
          <w:numId w:val="5"/>
        </w:numPr>
        <w:rPr>
          <w:szCs w:val="22"/>
        </w:rPr>
      </w:pPr>
      <w:r w:rsidRPr="00B078F6">
        <w:rPr>
          <w:szCs w:val="22"/>
        </w:rPr>
        <w:t>SPI is an option for consideration in larger embayments (e.g. all of Buzzards Bay or Cape Cod Bay) or coastwide assessments to provide a rapid evaluation of the structure and appearance of embayment surface sediments.  A sediment profile camera can sample stations arranged in transects or grids in rapid succession, as a result SPI is useful for baseline mapping of seafloor physical and biological characteristics, delineating areas affected by hypoxia or anoxia, identifying organic enrichment gradients, and documenting benthic habitat types across large areas (Germano et al 2011).  SPI can be used on its own or in conjunction with other sampling and mapping techniques including benthic and sediment grab sampling, side</w:t>
      </w:r>
      <w:r w:rsidR="00DD3F7F">
        <w:rPr>
          <w:szCs w:val="22"/>
        </w:rPr>
        <w:t>-</w:t>
      </w:r>
      <w:r w:rsidRPr="00B078F6">
        <w:rPr>
          <w:szCs w:val="22"/>
        </w:rPr>
        <w:t xml:space="preserve">scan sonar, and </w:t>
      </w:r>
      <w:r w:rsidR="00DD3F7F" w:rsidRPr="00B078F6">
        <w:rPr>
          <w:szCs w:val="22"/>
        </w:rPr>
        <w:t>multibea</w:t>
      </w:r>
      <w:r w:rsidR="00DD3F7F">
        <w:rPr>
          <w:szCs w:val="22"/>
        </w:rPr>
        <w:t>m</w:t>
      </w:r>
      <w:r w:rsidR="00DD3F7F" w:rsidRPr="00B078F6">
        <w:rPr>
          <w:szCs w:val="22"/>
        </w:rPr>
        <w:t xml:space="preserve"> </w:t>
      </w:r>
      <w:r w:rsidRPr="00B078F6">
        <w:rPr>
          <w:szCs w:val="22"/>
        </w:rPr>
        <w:t>or swath bathymetry.  SPI is best used as a screening tool to map gradients in physical, biological, and chemical processes (Germano et al 2011).</w:t>
      </w:r>
    </w:p>
    <w:p w:rsidR="00827247" w:rsidRPr="001D09E0" w:rsidRDefault="00827247" w:rsidP="001D09E0">
      <w:pPr>
        <w:pStyle w:val="ListParagraph"/>
        <w:numPr>
          <w:ilvl w:val="0"/>
          <w:numId w:val="5"/>
        </w:numPr>
        <w:rPr>
          <w:szCs w:val="22"/>
        </w:rPr>
      </w:pPr>
      <w:r w:rsidRPr="00B078F6">
        <w:rPr>
          <w:szCs w:val="22"/>
        </w:rPr>
        <w:t xml:space="preserve">Hard bottom /riprap destructive sampling is used to collect benthic macrofauna living on and/or in between rocks, boulders, submerged revetment (e.g. riprap and facility outfalls), and other hard substrates that cannot be sampled using a Van Veen grab sampler.  The technique requires the use of scientific divers and a suction sampler to extract the organisms from the substrate.  </w:t>
      </w:r>
      <w:r w:rsidR="001D09E0">
        <w:rPr>
          <w:szCs w:val="22"/>
        </w:rPr>
        <w:t xml:space="preserve">The </w:t>
      </w:r>
      <w:r w:rsidR="001D09E0" w:rsidRPr="00B078F6">
        <w:rPr>
          <w:szCs w:val="22"/>
        </w:rPr>
        <w:t>collected organisms are identified to the lowest practical taxonomic level</w:t>
      </w:r>
      <w:r w:rsidR="001D09E0">
        <w:rPr>
          <w:szCs w:val="22"/>
        </w:rPr>
        <w:t>, usually species,</w:t>
      </w:r>
      <w:r w:rsidR="001D09E0" w:rsidRPr="00B078F6">
        <w:rPr>
          <w:szCs w:val="22"/>
        </w:rPr>
        <w:t xml:space="preserve"> and analyzed using the recommended community parameters and multivariate analyses</w:t>
      </w:r>
      <w:r w:rsidR="001D09E0">
        <w:rPr>
          <w:szCs w:val="22"/>
        </w:rPr>
        <w:t xml:space="preserve"> (See Section 4.2)</w:t>
      </w:r>
      <w:r w:rsidR="001D09E0" w:rsidRPr="00B078F6">
        <w:rPr>
          <w:szCs w:val="22"/>
        </w:rPr>
        <w:t>.</w:t>
      </w:r>
      <w:r w:rsidR="001D09E0">
        <w:rPr>
          <w:szCs w:val="22"/>
        </w:rPr>
        <w:t xml:space="preserve">  </w:t>
      </w:r>
      <w:r w:rsidR="001D09E0" w:rsidRPr="00B078F6">
        <w:rPr>
          <w:szCs w:val="22"/>
        </w:rPr>
        <w:t>The method provides quantitative data</w:t>
      </w:r>
      <w:r w:rsidR="001D09E0">
        <w:rPr>
          <w:szCs w:val="22"/>
        </w:rPr>
        <w:t xml:space="preserve"> that can be used in management decisions.  </w:t>
      </w:r>
      <w:r w:rsidRPr="001D09E0">
        <w:rPr>
          <w:szCs w:val="22"/>
        </w:rPr>
        <w:t>Hard bottom /riprap destructive sampling is often used in conjunction with digital imaging to visual</w:t>
      </w:r>
      <w:r w:rsidR="001D09E0">
        <w:rPr>
          <w:szCs w:val="22"/>
        </w:rPr>
        <w:t>ly</w:t>
      </w:r>
      <w:r w:rsidRPr="001D09E0">
        <w:rPr>
          <w:szCs w:val="22"/>
        </w:rPr>
        <w:t xml:space="preserve"> record the hard bottom features.</w:t>
      </w:r>
      <w:r w:rsidR="00CD5E57" w:rsidRPr="001D09E0">
        <w:rPr>
          <w:szCs w:val="22"/>
        </w:rPr>
        <w:t xml:space="preserve"> </w:t>
      </w:r>
    </w:p>
    <w:p w:rsidR="00C0613A" w:rsidRDefault="00C0613A" w:rsidP="00C0613A">
      <w:pPr>
        <w:pStyle w:val="Heading3"/>
      </w:pPr>
      <w:bookmarkStart w:id="51" w:name="_Toc11407566"/>
      <w:r w:rsidRPr="00C0613A">
        <w:t xml:space="preserve">Generalized Random Tessellation Stratified </w:t>
      </w:r>
      <w:r>
        <w:t>S</w:t>
      </w:r>
      <w:r w:rsidRPr="00C0613A">
        <w:t xml:space="preserve">urvey </w:t>
      </w:r>
      <w:r>
        <w:t>D</w:t>
      </w:r>
      <w:r w:rsidRPr="00C0613A">
        <w:t>esign</w:t>
      </w:r>
      <w:bookmarkEnd w:id="51"/>
    </w:p>
    <w:p w:rsidR="007B2753" w:rsidRDefault="003547E7" w:rsidP="007B2753">
      <w:r>
        <w:t xml:space="preserve">A </w:t>
      </w:r>
      <w:r w:rsidR="002115E3">
        <w:t xml:space="preserve">GRTS </w:t>
      </w:r>
      <w:r w:rsidR="00DB1804">
        <w:t xml:space="preserve">spatial </w:t>
      </w:r>
      <w:r w:rsidR="002115E3">
        <w:t xml:space="preserve">survey design </w:t>
      </w:r>
      <w:r>
        <w:t>is a representative sampling process that results in representative samples that are likely to be miniatures of the target population</w:t>
      </w:r>
      <w:r w:rsidR="005A462B">
        <w:t xml:space="preserve"> (Olsen et al. 2012)</w:t>
      </w:r>
      <w:r>
        <w:t xml:space="preserve">.  </w:t>
      </w:r>
      <w:r w:rsidR="007B2753">
        <w:t>Natural</w:t>
      </w:r>
      <w:r w:rsidR="00506868">
        <w:t xml:space="preserve"> </w:t>
      </w:r>
      <w:r w:rsidR="007B2753">
        <w:t xml:space="preserve">resources (i.e. target population) </w:t>
      </w:r>
      <w:r w:rsidR="00506868">
        <w:t>occur as discrete objects (e.g. whole lakes), linear networks (e.g. stream), or collections of areas, represented in Geographic Information Systems (GIS) as collections of points</w:t>
      </w:r>
      <w:r w:rsidR="00B742CE">
        <w:t xml:space="preserve"> (zero-dimensional objects)</w:t>
      </w:r>
      <w:r w:rsidR="00506868">
        <w:t>, lines</w:t>
      </w:r>
      <w:r w:rsidR="00B742CE">
        <w:t xml:space="preserve"> (1-dimensional objects)</w:t>
      </w:r>
      <w:r w:rsidR="00506868">
        <w:t>, or polygons (</w:t>
      </w:r>
      <w:r w:rsidR="00B742CE">
        <w:t xml:space="preserve">two-dimensional objects; </w:t>
      </w:r>
      <w:r w:rsidR="00506868">
        <w:t xml:space="preserve">Stevens and Olsen 2004, Olsen et al. 2012).  </w:t>
      </w:r>
      <w:r w:rsidR="007B2753">
        <w:t>GRTS survey design ha</w:t>
      </w:r>
      <w:r w:rsidR="00807E22">
        <w:t>s</w:t>
      </w:r>
      <w:r w:rsidR="007B2753">
        <w:t xml:space="preserve"> options for sampling these three types of populations.  </w:t>
      </w:r>
      <w:r w:rsidR="00436A56">
        <w:t xml:space="preserve">Additionally, the </w:t>
      </w:r>
      <w:r w:rsidR="007B2753">
        <w:t>GRTS design</w:t>
      </w:r>
      <w:r w:rsidR="00807E22">
        <w:t>s</w:t>
      </w:r>
      <w:r w:rsidR="007B2753">
        <w:t xml:space="preserve"> also include stratification, </w:t>
      </w:r>
      <w:r w:rsidR="00436A56">
        <w:t xml:space="preserve">equal and </w:t>
      </w:r>
      <w:r w:rsidR="007B2753">
        <w:t>unequal probability selection</w:t>
      </w:r>
      <w:r w:rsidR="00436A56">
        <w:t>,</w:t>
      </w:r>
      <w:r w:rsidR="007B2753">
        <w:t xml:space="preserve"> and panel</w:t>
      </w:r>
      <w:r w:rsidR="00436A56">
        <w:t xml:space="preserve"> structure</w:t>
      </w:r>
      <w:r w:rsidR="00FB0679">
        <w:t xml:space="preserve"> </w:t>
      </w:r>
      <w:r w:rsidR="007B2753">
        <w:t xml:space="preserve">for surveys over time.  </w:t>
      </w:r>
      <w:r w:rsidR="00FB0679">
        <w:t>A panel is defined as a collection of sites that have the same revisit pattern over time (Olsen et al. 2012)</w:t>
      </w:r>
      <w:r w:rsidR="00F70ECB">
        <w:t xml:space="preserve">. </w:t>
      </w:r>
      <w:r w:rsidR="00436A56" w:rsidRPr="00DC58B3">
        <w:t xml:space="preserve"> </w:t>
      </w:r>
      <w:r w:rsidR="00436A56" w:rsidRPr="00A8391E">
        <w:t xml:space="preserve">Software to implement GRTS survey design is available through the free </w:t>
      </w:r>
      <w:r w:rsidR="00436A56" w:rsidRPr="00A8391E">
        <w:lastRenderedPageBreak/>
        <w:t xml:space="preserve">software environment R project packages </w:t>
      </w:r>
      <w:proofErr w:type="spellStart"/>
      <w:r w:rsidR="00436A56" w:rsidRPr="00A8391E">
        <w:t>spsurvey</w:t>
      </w:r>
      <w:proofErr w:type="spellEnd"/>
      <w:r w:rsidR="00436A56" w:rsidRPr="00A8391E">
        <w:t>.</w:t>
      </w:r>
      <w:r w:rsidR="00436A56">
        <w:t xml:space="preserve"> </w:t>
      </w:r>
      <w:r w:rsidR="00436A56" w:rsidRPr="00A8391E">
        <w:t xml:space="preserve"> </w:t>
      </w:r>
      <w:r w:rsidR="00436A56">
        <w:t xml:space="preserve">It is recommended that the </w:t>
      </w:r>
      <w:r w:rsidR="00436A56" w:rsidRPr="00A8391E">
        <w:t xml:space="preserve">GRTS survey design </w:t>
      </w:r>
      <w:r w:rsidR="00436A56">
        <w:t xml:space="preserve">used for MEP </w:t>
      </w:r>
      <w:r w:rsidR="005C590C">
        <w:t xml:space="preserve">marine </w:t>
      </w:r>
      <w:r w:rsidR="00436A56">
        <w:t xml:space="preserve">benthic monitoring </w:t>
      </w:r>
      <w:r w:rsidR="00436A56" w:rsidRPr="00A8391E">
        <w:t>be determined in consultation with MassDEP.</w:t>
      </w:r>
    </w:p>
    <w:p w:rsidR="00DC58B3" w:rsidRDefault="007B2753" w:rsidP="00DC58B3">
      <w:r>
        <w:t xml:space="preserve">For </w:t>
      </w:r>
      <w:r w:rsidRPr="00506868">
        <w:t xml:space="preserve">MEP </w:t>
      </w:r>
      <w:r w:rsidR="0032276E">
        <w:t xml:space="preserve">marine </w:t>
      </w:r>
      <w:r w:rsidRPr="00506868">
        <w:t xml:space="preserve">benthic </w:t>
      </w:r>
      <w:r w:rsidR="0032276E">
        <w:t xml:space="preserve">macrofaunal </w:t>
      </w:r>
      <w:r w:rsidRPr="00506868">
        <w:t>monitoring</w:t>
      </w:r>
      <w:r>
        <w:t xml:space="preserve"> of a single embayment, the GRTS survey design for an area resource is recommended</w:t>
      </w:r>
      <w:r w:rsidR="00807E22">
        <w:t xml:space="preserve"> to be consistent with NCCA</w:t>
      </w:r>
      <w:r>
        <w:t xml:space="preserve">.  </w:t>
      </w:r>
      <w:r w:rsidR="00B02BCE">
        <w:t xml:space="preserve">An area resource is </w:t>
      </w:r>
      <w:r w:rsidR="00AC777A">
        <w:t xml:space="preserve">a </w:t>
      </w:r>
      <w:r w:rsidR="00B02BCE">
        <w:t>continuous population that is present everywhere with a bounded area and do</w:t>
      </w:r>
      <w:r w:rsidR="00AC777A">
        <w:t>es</w:t>
      </w:r>
      <w:r w:rsidR="00B02BCE">
        <w:t xml:space="preserve"> not have distinct natural </w:t>
      </w:r>
      <w:r w:rsidR="005C13B3">
        <w:t>units;</w:t>
      </w:r>
      <w:r w:rsidR="00AC777A">
        <w:t xml:space="preserve"> therefore it is viewed as an infinite point set </w:t>
      </w:r>
      <w:r w:rsidR="00B02BCE">
        <w:t>(Stevens and Olsen 2004).</w:t>
      </w:r>
      <w:r>
        <w:t xml:space="preserve">  </w:t>
      </w:r>
      <w:r w:rsidR="00DC58B3" w:rsidRPr="00DC58B3">
        <w:t>In general</w:t>
      </w:r>
      <w:r w:rsidR="00DC58B3">
        <w:t>,</w:t>
      </w:r>
      <w:r w:rsidR="00DC58B3" w:rsidRPr="00DC58B3">
        <w:t xml:space="preserve"> a hierarchical square grid that covers the population is created, the grid cells are hierarchically randomly ordered with the area of the population within each cell being used to create a line.  A systematic sample is selected that identifies which cells will be sampled and a random point within the population is selected within each selected cell (</w:t>
      </w:r>
      <w:r w:rsidR="003F6740" w:rsidRPr="00DC58B3">
        <w:t>McDonald 2004,</w:t>
      </w:r>
      <w:r w:rsidR="003F6740">
        <w:t xml:space="preserve"> </w:t>
      </w:r>
      <w:r w:rsidR="00DC58B3" w:rsidRPr="00DC58B3">
        <w:t xml:space="preserve">Olsen et al. 2012, </w:t>
      </w:r>
      <w:proofErr w:type="gramStart"/>
      <w:r w:rsidR="00DC58B3" w:rsidRPr="00DC58B3">
        <w:t>Kincaid</w:t>
      </w:r>
      <w:proofErr w:type="gramEnd"/>
      <w:r w:rsidR="00DC58B3" w:rsidRPr="00DC58B3">
        <w:t xml:space="preserve"> 2018</w:t>
      </w:r>
      <w:r w:rsidR="00436A56">
        <w:t xml:space="preserve">). </w:t>
      </w:r>
      <w:r w:rsidR="00807E22">
        <w:t xml:space="preserve"> </w:t>
      </w:r>
      <w:r w:rsidR="00DC58B3" w:rsidRPr="00DC58B3">
        <w:t xml:space="preserve">For MEP benthic monitoring, the target population </w:t>
      </w:r>
      <w:r w:rsidR="00A17972">
        <w:t>is</w:t>
      </w:r>
      <w:r w:rsidR="00DC58B3" w:rsidRPr="00DC58B3">
        <w:t xml:space="preserve"> the specific embayment selected for study generally following the defined NCCA estuarine resource area.  </w:t>
      </w:r>
      <w:r w:rsidR="008950C6">
        <w:t xml:space="preserve">Sites will be selected from all possible locations within the embayment subtidal benthic surface area.  </w:t>
      </w:r>
      <w:r w:rsidR="00DC58B3" w:rsidRPr="00DC58B3">
        <w:t xml:space="preserve">NCCA estuarine resources consist of all coastal waters from the head-of-salt to confluence with the ocean, including inland waterways, tidal rivers and creeks, and major embayments.  The head-of-salt represents the landward or upstream boundaries.  The seaward boundary extends out to where an imaginary straight-line intersecting two land features would fully enclose a body of coastal water.  All waters within the enclosed area are defined as estuarine, regardless of depth or salinity (Olsen 2010, US EPA 2015b).  </w:t>
      </w:r>
      <w:r w:rsidR="00FF7923">
        <w:t>I</w:t>
      </w:r>
      <w:r w:rsidR="00DC58B3" w:rsidRPr="00DC58B3">
        <w:t>t is recommended that the defined NCCA estuarine resource area be modified to include a depth requirement of 1 meter at mean low water</w:t>
      </w:r>
      <w:r w:rsidR="00FF7923" w:rsidRPr="00FF7923">
        <w:t xml:space="preserve"> </w:t>
      </w:r>
      <w:r w:rsidR="00FF7923">
        <w:t>f</w:t>
      </w:r>
      <w:r w:rsidR="00FF7923" w:rsidRPr="00DC58B3">
        <w:t xml:space="preserve">or </w:t>
      </w:r>
      <w:r w:rsidR="00FF7923">
        <w:t>MEP</w:t>
      </w:r>
      <w:r w:rsidR="00FF7923" w:rsidRPr="00DC58B3">
        <w:t xml:space="preserve"> benthic monitoring</w:t>
      </w:r>
      <w:r w:rsidR="00DC58B3" w:rsidRPr="00DC58B3">
        <w:t xml:space="preserve">.  This depth requirement will help ensure that only subtidal areas are included in the benthic monitoring target population and will excluded salt marshes.  </w:t>
      </w:r>
    </w:p>
    <w:p w:rsidR="000567D2" w:rsidRPr="000A45FD" w:rsidRDefault="003814D7" w:rsidP="00601A7B">
      <w:pPr>
        <w:spacing w:after="0"/>
      </w:pPr>
      <w:r>
        <w:t>T</w:t>
      </w:r>
      <w:r w:rsidR="00841EE1">
        <w:t xml:space="preserve">he type of GRTS survey design selected </w:t>
      </w:r>
      <w:r w:rsidR="002A0DE2">
        <w:t xml:space="preserve">(i.e. </w:t>
      </w:r>
      <w:r w:rsidR="002A0DE2" w:rsidRPr="002A0DE2">
        <w:t>stratified or unstratified</w:t>
      </w:r>
      <w:r w:rsidR="002A0DE2">
        <w:t>,</w:t>
      </w:r>
      <w:r w:rsidR="002A0DE2" w:rsidRPr="002A0DE2">
        <w:t xml:space="preserve"> </w:t>
      </w:r>
      <w:r w:rsidR="002A0DE2">
        <w:t xml:space="preserve">and/or equal or unequal) </w:t>
      </w:r>
      <w:r w:rsidR="000567D2">
        <w:t xml:space="preserve">for an embayment </w:t>
      </w:r>
      <w:r w:rsidR="00271FBA">
        <w:t>or program</w:t>
      </w:r>
      <w:r>
        <w:t xml:space="preserve"> should</w:t>
      </w:r>
      <w:r w:rsidR="00271FBA">
        <w:t xml:space="preserve"> </w:t>
      </w:r>
      <w:r w:rsidR="00841EE1">
        <w:t xml:space="preserve">be determined based on the </w:t>
      </w:r>
      <w:r w:rsidR="000567D2">
        <w:t xml:space="preserve">study </w:t>
      </w:r>
      <w:r w:rsidR="00841EE1">
        <w:t xml:space="preserve">objectives, </w:t>
      </w:r>
      <w:r w:rsidR="00841EE1" w:rsidRPr="000A45FD">
        <w:t>the size and complexity of the embayment being studied</w:t>
      </w:r>
      <w:r w:rsidR="00841EE1">
        <w:t xml:space="preserve">, and whether or not specific </w:t>
      </w:r>
      <w:r w:rsidR="000567D2">
        <w:t xml:space="preserve">areas or </w:t>
      </w:r>
      <w:r w:rsidR="00841EE1">
        <w:t>locations</w:t>
      </w:r>
      <w:r w:rsidR="000567D2">
        <w:t xml:space="preserve"> have sampling priority to address embayment specific questions</w:t>
      </w:r>
      <w:r w:rsidR="000768FD">
        <w:t xml:space="preserve"> (</w:t>
      </w:r>
      <w:r w:rsidR="000768FD" w:rsidRPr="000768FD">
        <w:t>Stevens and Olsen 2003, Stevens and Olsen 2004, Kincaid 2018)</w:t>
      </w:r>
      <w:r w:rsidR="00841EE1" w:rsidRPr="000A45FD">
        <w:t>.</w:t>
      </w:r>
      <w:r w:rsidR="000567D2">
        <w:t xml:space="preserve">  </w:t>
      </w:r>
      <w:r w:rsidR="000567D2" w:rsidRPr="000A45FD">
        <w:t xml:space="preserve">The selection of a stratified or unstratified design will depend on the size and complexity of the embayment being studied. </w:t>
      </w:r>
      <w:r w:rsidR="00601A7B">
        <w:t xml:space="preserve"> </w:t>
      </w:r>
      <w:r w:rsidR="00CD4CF3">
        <w:t xml:space="preserve">Stratification divides the sample frame into smaller separate sample frames that collectively equal the entire sample frame.  </w:t>
      </w:r>
      <w:r w:rsidR="00FF3FF4">
        <w:t xml:space="preserve">Samples are selected from each </w:t>
      </w:r>
      <w:r w:rsidR="00CD4CF3">
        <w:t>stratum independently of the other</w:t>
      </w:r>
      <w:r w:rsidR="00FF3FF4">
        <w:t xml:space="preserve"> </w:t>
      </w:r>
      <w:r w:rsidR="00CD4CF3">
        <w:t>s</w:t>
      </w:r>
      <w:r w:rsidR="00FF3FF4">
        <w:t>tratum</w:t>
      </w:r>
      <w:r w:rsidR="00CD4CF3">
        <w:t>, applying the GRTS algorithm to each stratum (</w:t>
      </w:r>
      <w:r w:rsidR="00CD4CF3" w:rsidRPr="00DC58B3">
        <w:t>Olsen et al. 2012</w:t>
      </w:r>
      <w:r w:rsidR="00FF3FF4">
        <w:t xml:space="preserve">).  </w:t>
      </w:r>
      <w:r w:rsidR="000567D2" w:rsidRPr="000A45FD">
        <w:t xml:space="preserve">For large </w:t>
      </w:r>
      <w:r w:rsidR="000567D2">
        <w:t xml:space="preserve">or major </w:t>
      </w:r>
      <w:r w:rsidR="000567D2" w:rsidRPr="000A45FD">
        <w:t xml:space="preserve">embayments </w:t>
      </w:r>
      <w:r w:rsidR="000567D2">
        <w:t>(</w:t>
      </w:r>
      <w:r w:rsidR="000567D2" w:rsidRPr="000567D2">
        <w:t>e.g. Buzzards Bay, Mount Hope Bay</w:t>
      </w:r>
      <w:r w:rsidR="000567D2">
        <w:t>, Cape Cod Bay, Massachusetts Bay)</w:t>
      </w:r>
      <w:r w:rsidR="000567D2" w:rsidRPr="000567D2">
        <w:t xml:space="preserve"> </w:t>
      </w:r>
      <w:r w:rsidR="000567D2" w:rsidRPr="000A45FD">
        <w:t>a stratified GRTS survey design is recommended.</w:t>
      </w:r>
      <w:r w:rsidR="000567D2">
        <w:t xml:space="preserve">  </w:t>
      </w:r>
      <w:r w:rsidR="00A013A4">
        <w:t>Parameters</w:t>
      </w:r>
      <w:r w:rsidR="000567D2" w:rsidRPr="000A45FD">
        <w:t xml:space="preserve"> that </w:t>
      </w:r>
      <w:r w:rsidR="006F4688">
        <w:t>could</w:t>
      </w:r>
      <w:r w:rsidR="000567D2" w:rsidRPr="000A45FD">
        <w:t xml:space="preserve"> be used </w:t>
      </w:r>
      <w:r w:rsidR="00A013A4">
        <w:t xml:space="preserve">to develop </w:t>
      </w:r>
      <w:r w:rsidR="007176FC">
        <w:t xml:space="preserve">defined </w:t>
      </w:r>
      <w:r w:rsidR="00A013A4" w:rsidRPr="000A45FD">
        <w:t xml:space="preserve">strata </w:t>
      </w:r>
      <w:r w:rsidR="000567D2" w:rsidRPr="000A45FD">
        <w:t xml:space="preserve">in </w:t>
      </w:r>
      <w:r w:rsidR="00A013A4">
        <w:t xml:space="preserve">a </w:t>
      </w:r>
      <w:r w:rsidR="000567D2" w:rsidRPr="000A45FD">
        <w:t xml:space="preserve">GRTS </w:t>
      </w:r>
      <w:r w:rsidR="00A013A4">
        <w:t>survey design</w:t>
      </w:r>
      <w:r w:rsidR="000567D2" w:rsidRPr="000A45FD">
        <w:t xml:space="preserve"> for MEP </w:t>
      </w:r>
      <w:r w:rsidR="00D708E1">
        <w:t xml:space="preserve">marine </w:t>
      </w:r>
      <w:r w:rsidR="000567D2" w:rsidRPr="000A45FD">
        <w:t xml:space="preserve">benthic </w:t>
      </w:r>
      <w:r w:rsidR="00D708E1">
        <w:t>macrofauna</w:t>
      </w:r>
      <w:r w:rsidR="00BC3B65">
        <w:t>l</w:t>
      </w:r>
      <w:r w:rsidR="00D708E1">
        <w:t xml:space="preserve"> </w:t>
      </w:r>
      <w:r w:rsidR="000567D2" w:rsidRPr="000A45FD">
        <w:t xml:space="preserve">monitoring </w:t>
      </w:r>
      <w:r w:rsidR="00601A7B">
        <w:t>include</w:t>
      </w:r>
      <w:r w:rsidR="000567D2" w:rsidRPr="000A45FD">
        <w:t xml:space="preserve">: depth at mean low water, bottom </w:t>
      </w:r>
      <w:r w:rsidR="006F4688">
        <w:t xml:space="preserve">substrate </w:t>
      </w:r>
      <w:r w:rsidR="000567D2" w:rsidRPr="000A45FD">
        <w:t>type</w:t>
      </w:r>
      <w:r w:rsidR="006F4688">
        <w:t xml:space="preserve"> (if </w:t>
      </w:r>
      <w:r w:rsidR="009B5570">
        <w:t xml:space="preserve">data </w:t>
      </w:r>
      <w:r w:rsidR="006F4688" w:rsidRPr="006F4688">
        <w:t>available</w:t>
      </w:r>
      <w:r w:rsidR="006F4688">
        <w:t>)</w:t>
      </w:r>
      <w:r w:rsidR="000567D2" w:rsidRPr="000A45FD">
        <w:t>, salinity</w:t>
      </w:r>
      <w:r w:rsidR="000D0846">
        <w:t>, and named estuary segment size</w:t>
      </w:r>
      <w:r w:rsidR="000567D2" w:rsidRPr="000A45FD">
        <w:t xml:space="preserve">. </w:t>
      </w:r>
      <w:r w:rsidR="00601A7B">
        <w:t xml:space="preserve"> </w:t>
      </w:r>
      <w:r w:rsidR="000567D2" w:rsidRPr="000A45FD">
        <w:t xml:space="preserve">Water depths at mean low water </w:t>
      </w:r>
      <w:r w:rsidR="006F4688">
        <w:t>could</w:t>
      </w:r>
      <w:r w:rsidR="000567D2" w:rsidRPr="000A45FD">
        <w:t xml:space="preserve"> be obtained from NOAA nautical charts or an equivalent GIS </w:t>
      </w:r>
      <w:r w:rsidR="006F4688">
        <w:t xml:space="preserve">data </w:t>
      </w:r>
      <w:r w:rsidR="000567D2" w:rsidRPr="000A45FD">
        <w:t>layer.</w:t>
      </w:r>
      <w:r w:rsidR="00601A7B">
        <w:t xml:space="preserve"> </w:t>
      </w:r>
      <w:r w:rsidR="000567D2" w:rsidRPr="000A45FD">
        <w:t xml:space="preserve"> Depth zones for </w:t>
      </w:r>
      <w:r w:rsidR="00FA6D7D">
        <w:t>a</w:t>
      </w:r>
      <w:r w:rsidR="000567D2" w:rsidRPr="000A45FD">
        <w:t xml:space="preserve"> depth stratum </w:t>
      </w:r>
      <w:r w:rsidR="006F4688">
        <w:t>are recommended to</w:t>
      </w:r>
      <w:r w:rsidR="000567D2" w:rsidRPr="000A45FD">
        <w:t xml:space="preserve"> follow </w:t>
      </w:r>
      <w:r w:rsidR="006F4688">
        <w:t xml:space="preserve">the </w:t>
      </w:r>
      <w:r w:rsidR="000567D2" w:rsidRPr="000A45FD">
        <w:t xml:space="preserve">CMECS benthic depth zone modifiers </w:t>
      </w:r>
      <w:r w:rsidR="000567D2" w:rsidRPr="001A62AD">
        <w:t>(</w:t>
      </w:r>
      <w:r w:rsidR="006F4688" w:rsidRPr="001A62AD">
        <w:fldChar w:fldCharType="begin"/>
      </w:r>
      <w:r w:rsidR="006F4688" w:rsidRPr="001A62AD">
        <w:instrText xml:space="preserve"> REF _Ref11339896 \h </w:instrText>
      </w:r>
      <w:r w:rsidR="001A62AD" w:rsidRPr="001A62AD">
        <w:instrText xml:space="preserve"> \* MERGEFORMAT </w:instrText>
      </w:r>
      <w:r w:rsidR="006F4688" w:rsidRPr="001A62AD">
        <w:fldChar w:fldCharType="separate"/>
      </w:r>
      <w:r w:rsidR="0041614F" w:rsidRPr="0041614F">
        <w:t xml:space="preserve">Table </w:t>
      </w:r>
      <w:r w:rsidR="0041614F" w:rsidRPr="0041614F">
        <w:rPr>
          <w:noProof/>
        </w:rPr>
        <w:t>4</w:t>
      </w:r>
      <w:r w:rsidR="006F4688" w:rsidRPr="001A62AD">
        <w:fldChar w:fldCharType="end"/>
      </w:r>
      <w:r w:rsidR="000567D2" w:rsidRPr="001A62AD">
        <w:t>).</w:t>
      </w:r>
      <w:r w:rsidR="00601A7B">
        <w:t xml:space="preserve"> </w:t>
      </w:r>
      <w:r w:rsidR="000567D2" w:rsidRPr="000A45FD">
        <w:t xml:space="preserve"> The littoral zone is defined as all areas that are episodically exposed to air.</w:t>
      </w:r>
      <w:r w:rsidR="00BC3B65">
        <w:t xml:space="preserve"> </w:t>
      </w:r>
      <w:r w:rsidR="000567D2" w:rsidRPr="000A45FD">
        <w:t xml:space="preserve"> Infralittoral zone is defined as subtidal areas within the photic zone that are often characterized by macroalgae or rooted vascular plants. </w:t>
      </w:r>
      <w:r w:rsidR="00601A7B">
        <w:t xml:space="preserve"> </w:t>
      </w:r>
      <w:r w:rsidR="000567D2" w:rsidRPr="000A45FD">
        <w:t xml:space="preserve">The circalittoral zone is defined as subtidal areas below the photic zone and generally characterized by animal communities </w:t>
      </w:r>
      <w:r w:rsidR="000567D2" w:rsidRPr="000A45FD">
        <w:lastRenderedPageBreak/>
        <w:t xml:space="preserve">(FGDC 2012). </w:t>
      </w:r>
      <w:r w:rsidR="00601A7B">
        <w:t xml:space="preserve"> </w:t>
      </w:r>
      <w:r w:rsidR="006F4688">
        <w:t xml:space="preserve">Bottom type </w:t>
      </w:r>
      <w:r w:rsidR="00FA6D7D">
        <w:t>could</w:t>
      </w:r>
      <w:r w:rsidR="000567D2" w:rsidRPr="000A45FD">
        <w:t xml:space="preserve"> include sediment </w:t>
      </w:r>
      <w:r w:rsidR="005A497A">
        <w:t xml:space="preserve">grain size </w:t>
      </w:r>
      <w:r w:rsidR="000567D2" w:rsidRPr="000A45FD">
        <w:t>and habitat data from previous embayment studies, Massachusetts Shellfish Suitability Areas and DEP Eelgrass for Selected Embayments data layers (DMF 2011, MassDEP 2018)</w:t>
      </w:r>
      <w:r w:rsidR="006F4688">
        <w:t>,</w:t>
      </w:r>
      <w:r w:rsidR="000567D2" w:rsidRPr="000A45FD">
        <w:t xml:space="preserve"> or equivalent GIS layers</w:t>
      </w:r>
      <w:r w:rsidR="006F4688">
        <w:t xml:space="preserve"> from other monitoring programs</w:t>
      </w:r>
      <w:r w:rsidR="000567D2" w:rsidRPr="000A45FD">
        <w:t xml:space="preserve">. </w:t>
      </w:r>
      <w:r w:rsidR="00601A7B">
        <w:t xml:space="preserve"> </w:t>
      </w:r>
      <w:r w:rsidR="005A497A">
        <w:t>S</w:t>
      </w:r>
      <w:r w:rsidR="006D03E9">
        <w:t xml:space="preserve">ediment </w:t>
      </w:r>
      <w:r w:rsidR="005A497A">
        <w:t xml:space="preserve">grain size </w:t>
      </w:r>
      <w:r w:rsidR="005A497A" w:rsidRPr="005A497A">
        <w:t xml:space="preserve">descriptors for a </w:t>
      </w:r>
      <w:r w:rsidR="005A497A">
        <w:t>sediment</w:t>
      </w:r>
      <w:r w:rsidR="005A497A" w:rsidRPr="005A497A">
        <w:t xml:space="preserve"> stratum</w:t>
      </w:r>
      <w:r w:rsidR="005A497A">
        <w:t xml:space="preserve"> are recommended to follow the </w:t>
      </w:r>
      <w:r w:rsidR="005A497A" w:rsidRPr="005A497A">
        <w:t>Wentworth (1922) standard for mineral grain size definitions</w:t>
      </w:r>
      <w:r w:rsidR="005A497A">
        <w:t xml:space="preserve"> as adapted by CMECS (Table 5)</w:t>
      </w:r>
      <w:r w:rsidR="00DC5157">
        <w:t>.</w:t>
      </w:r>
      <w:r w:rsidR="005A497A">
        <w:t xml:space="preserve"> </w:t>
      </w:r>
      <w:r w:rsidR="00DC5157">
        <w:t xml:space="preserve"> </w:t>
      </w:r>
      <w:r w:rsidR="000567D2" w:rsidRPr="000A45FD">
        <w:t xml:space="preserve">Salinity, if available, may include existing data and contour maps from previous studies or appropriate GIS layers. </w:t>
      </w:r>
      <w:r w:rsidR="00601A7B">
        <w:t xml:space="preserve"> </w:t>
      </w:r>
      <w:r w:rsidR="000567D2" w:rsidRPr="000A45FD">
        <w:t xml:space="preserve">Salinity zones for </w:t>
      </w:r>
      <w:r w:rsidR="00FA6D7D">
        <w:t>a</w:t>
      </w:r>
      <w:r w:rsidR="000567D2" w:rsidRPr="000A45FD">
        <w:t xml:space="preserve"> salinity stratum </w:t>
      </w:r>
      <w:r w:rsidR="006F4688" w:rsidRPr="006F4688">
        <w:t>are recommended</w:t>
      </w:r>
      <w:r w:rsidR="006F4688">
        <w:t xml:space="preserve"> to follow the</w:t>
      </w:r>
      <w:r w:rsidR="000567D2" w:rsidRPr="000A45FD">
        <w:t xml:space="preserve"> CMECS salinity modifiers </w:t>
      </w:r>
      <w:r w:rsidR="000567D2" w:rsidRPr="001A62AD">
        <w:t>(</w:t>
      </w:r>
      <w:r w:rsidR="006F4688" w:rsidRPr="00751A19">
        <w:fldChar w:fldCharType="begin"/>
      </w:r>
      <w:r w:rsidR="006F4688" w:rsidRPr="00A867CB">
        <w:instrText xml:space="preserve"> REF _Ref11339944 \h </w:instrText>
      </w:r>
      <w:r w:rsidR="001A62AD" w:rsidRPr="00A867CB">
        <w:instrText xml:space="preserve"> \* MERGEFORMAT </w:instrText>
      </w:r>
      <w:r w:rsidR="006F4688" w:rsidRPr="00751A19">
        <w:fldChar w:fldCharType="separate"/>
      </w:r>
      <w:r w:rsidR="0041614F" w:rsidRPr="0041614F">
        <w:t xml:space="preserve">Table </w:t>
      </w:r>
      <w:r w:rsidR="0041614F" w:rsidRPr="0041614F">
        <w:rPr>
          <w:noProof/>
        </w:rPr>
        <w:t>6</w:t>
      </w:r>
      <w:r w:rsidR="006F4688" w:rsidRPr="00751A19">
        <w:fldChar w:fldCharType="end"/>
      </w:r>
      <w:r w:rsidR="00750E6F">
        <w:t>; FGDC 2012</w:t>
      </w:r>
      <w:r w:rsidR="000567D2" w:rsidRPr="001A62AD">
        <w:t>).</w:t>
      </w:r>
      <w:r w:rsidR="000567D2" w:rsidRPr="000A45FD">
        <w:t xml:space="preserve">  </w:t>
      </w:r>
    </w:p>
    <w:p w:rsidR="000567D2" w:rsidRPr="000567D2" w:rsidRDefault="000567D2" w:rsidP="000567D2">
      <w:pPr>
        <w:spacing w:after="0"/>
      </w:pPr>
    </w:p>
    <w:p w:rsidR="000567D2" w:rsidRPr="005E28F9" w:rsidRDefault="006F4688" w:rsidP="005E28F9">
      <w:pPr>
        <w:tabs>
          <w:tab w:val="left" w:pos="936"/>
        </w:tabs>
        <w:spacing w:before="120" w:after="120"/>
        <w:ind w:left="2160"/>
        <w:rPr>
          <w:b/>
          <w:bCs/>
          <w:szCs w:val="20"/>
        </w:rPr>
      </w:pPr>
      <w:bookmarkStart w:id="52" w:name="_Ref11339896"/>
      <w:bookmarkStart w:id="53" w:name="_Toc2780195"/>
      <w:bookmarkStart w:id="54" w:name="_Toc12012067"/>
      <w:proofErr w:type="gramStart"/>
      <w:r w:rsidRPr="005E28F9">
        <w:rPr>
          <w:b/>
        </w:rPr>
        <w:t xml:space="preserve">Table </w:t>
      </w:r>
      <w:r w:rsidRPr="005E28F9">
        <w:rPr>
          <w:b/>
        </w:rPr>
        <w:fldChar w:fldCharType="begin"/>
      </w:r>
      <w:r w:rsidRPr="005E28F9">
        <w:rPr>
          <w:b/>
        </w:rPr>
        <w:instrText xml:space="preserve"> SEQ Table \* ARABIC </w:instrText>
      </w:r>
      <w:r w:rsidRPr="005E28F9">
        <w:rPr>
          <w:b/>
        </w:rPr>
        <w:fldChar w:fldCharType="separate"/>
      </w:r>
      <w:r w:rsidR="0041614F">
        <w:rPr>
          <w:b/>
          <w:noProof/>
        </w:rPr>
        <w:t>4</w:t>
      </w:r>
      <w:r w:rsidRPr="005E28F9">
        <w:rPr>
          <w:b/>
        </w:rPr>
        <w:fldChar w:fldCharType="end"/>
      </w:r>
      <w:bookmarkEnd w:id="52"/>
      <w:r w:rsidRPr="005E28F9">
        <w:rPr>
          <w:b/>
        </w:rPr>
        <w:t>.</w:t>
      </w:r>
      <w:proofErr w:type="gramEnd"/>
      <w:r w:rsidRPr="005E28F9">
        <w:t xml:space="preserve">  </w:t>
      </w:r>
      <w:proofErr w:type="gramStart"/>
      <w:r w:rsidR="000567D2" w:rsidRPr="005E28F9">
        <w:rPr>
          <w:b/>
          <w:bCs/>
          <w:szCs w:val="20"/>
        </w:rPr>
        <w:t>Depth zone strata (FGDC 2012).</w:t>
      </w:r>
      <w:bookmarkEnd w:id="53"/>
      <w:bookmarkEnd w:id="54"/>
      <w:proofErr w:type="gramEnd"/>
    </w:p>
    <w:tbl>
      <w:tblPr>
        <w:tblStyle w:val="TableGrid"/>
        <w:tblW w:w="0" w:type="auto"/>
        <w:jc w:val="center"/>
        <w:tblLook w:val="04A0" w:firstRow="1" w:lastRow="0" w:firstColumn="1" w:lastColumn="0" w:noHBand="0" w:noVBand="1"/>
      </w:tblPr>
      <w:tblGrid>
        <w:gridCol w:w="2443"/>
        <w:gridCol w:w="2559"/>
      </w:tblGrid>
      <w:tr w:rsidR="000567D2" w:rsidRPr="00A66A43" w:rsidTr="001868B9">
        <w:trPr>
          <w:jc w:val="center"/>
        </w:trPr>
        <w:tc>
          <w:tcPr>
            <w:tcW w:w="2443" w:type="dxa"/>
          </w:tcPr>
          <w:p w:rsidR="000567D2" w:rsidRPr="00A66A43" w:rsidRDefault="000567D2" w:rsidP="000567D2">
            <w:pPr>
              <w:spacing w:after="0"/>
              <w:rPr>
                <w:b/>
              </w:rPr>
            </w:pPr>
            <w:r w:rsidRPr="00A66A43">
              <w:rPr>
                <w:b/>
              </w:rPr>
              <w:t xml:space="preserve">Depth Zone </w:t>
            </w:r>
          </w:p>
        </w:tc>
        <w:tc>
          <w:tcPr>
            <w:tcW w:w="2559" w:type="dxa"/>
          </w:tcPr>
          <w:p w:rsidR="000567D2" w:rsidRPr="00A66A43" w:rsidRDefault="000567D2" w:rsidP="000567D2">
            <w:pPr>
              <w:spacing w:after="0"/>
              <w:rPr>
                <w:b/>
              </w:rPr>
            </w:pPr>
            <w:r w:rsidRPr="00A66A43">
              <w:rPr>
                <w:b/>
              </w:rPr>
              <w:t>Depth Range (meters)</w:t>
            </w:r>
          </w:p>
        </w:tc>
      </w:tr>
      <w:tr w:rsidR="000567D2" w:rsidRPr="00A66A43" w:rsidTr="001868B9">
        <w:trPr>
          <w:jc w:val="center"/>
        </w:trPr>
        <w:tc>
          <w:tcPr>
            <w:tcW w:w="2443" w:type="dxa"/>
          </w:tcPr>
          <w:p w:rsidR="000567D2" w:rsidRPr="00A66A43" w:rsidRDefault="000567D2" w:rsidP="000567D2">
            <w:pPr>
              <w:spacing w:after="0"/>
            </w:pPr>
            <w:r w:rsidRPr="00A66A43">
              <w:t>Littoral</w:t>
            </w:r>
          </w:p>
        </w:tc>
        <w:tc>
          <w:tcPr>
            <w:tcW w:w="2559" w:type="dxa"/>
          </w:tcPr>
          <w:p w:rsidR="000567D2" w:rsidRPr="00A66A43" w:rsidRDefault="000567D2" w:rsidP="000567D2">
            <w:pPr>
              <w:spacing w:after="0"/>
            </w:pPr>
            <w:r w:rsidRPr="00A66A43">
              <w:t>Intertidal</w:t>
            </w:r>
          </w:p>
        </w:tc>
      </w:tr>
      <w:tr w:rsidR="000567D2" w:rsidRPr="00A66A43" w:rsidTr="001868B9">
        <w:trPr>
          <w:jc w:val="center"/>
        </w:trPr>
        <w:tc>
          <w:tcPr>
            <w:tcW w:w="2443" w:type="dxa"/>
          </w:tcPr>
          <w:p w:rsidR="000567D2" w:rsidRPr="00A66A43" w:rsidRDefault="000567D2" w:rsidP="000567D2">
            <w:pPr>
              <w:spacing w:after="0"/>
            </w:pPr>
            <w:r w:rsidRPr="00A66A43">
              <w:t>Shallow Infralittoral</w:t>
            </w:r>
          </w:p>
        </w:tc>
        <w:tc>
          <w:tcPr>
            <w:tcW w:w="2559" w:type="dxa"/>
          </w:tcPr>
          <w:p w:rsidR="000567D2" w:rsidRPr="00A66A43" w:rsidRDefault="000567D2" w:rsidP="000567D2">
            <w:pPr>
              <w:spacing w:after="0"/>
            </w:pPr>
            <w:r w:rsidRPr="00A66A43">
              <w:t>0 to &lt; 5</w:t>
            </w:r>
          </w:p>
        </w:tc>
      </w:tr>
      <w:tr w:rsidR="000567D2" w:rsidRPr="00A66A43" w:rsidTr="001868B9">
        <w:trPr>
          <w:jc w:val="center"/>
        </w:trPr>
        <w:tc>
          <w:tcPr>
            <w:tcW w:w="2443" w:type="dxa"/>
          </w:tcPr>
          <w:p w:rsidR="000567D2" w:rsidRPr="00A66A43" w:rsidRDefault="000567D2" w:rsidP="000567D2">
            <w:pPr>
              <w:spacing w:after="0"/>
            </w:pPr>
            <w:r w:rsidRPr="00A66A43">
              <w:t>Deep Infralittoral</w:t>
            </w:r>
          </w:p>
        </w:tc>
        <w:tc>
          <w:tcPr>
            <w:tcW w:w="2559" w:type="dxa"/>
          </w:tcPr>
          <w:p w:rsidR="000567D2" w:rsidRPr="00A66A43" w:rsidRDefault="000567D2" w:rsidP="000567D2">
            <w:pPr>
              <w:spacing w:after="0"/>
            </w:pPr>
            <w:r w:rsidRPr="00A66A43">
              <w:t>5 to &lt; 30</w:t>
            </w:r>
          </w:p>
        </w:tc>
      </w:tr>
      <w:tr w:rsidR="000567D2" w:rsidRPr="00A66A43" w:rsidTr="001868B9">
        <w:trPr>
          <w:jc w:val="center"/>
        </w:trPr>
        <w:tc>
          <w:tcPr>
            <w:tcW w:w="2443" w:type="dxa"/>
          </w:tcPr>
          <w:p w:rsidR="000567D2" w:rsidRPr="00A66A43" w:rsidRDefault="000567D2" w:rsidP="000567D2">
            <w:pPr>
              <w:spacing w:after="0"/>
            </w:pPr>
            <w:r w:rsidRPr="00A66A43">
              <w:t>Circalittoral</w:t>
            </w:r>
          </w:p>
        </w:tc>
        <w:tc>
          <w:tcPr>
            <w:tcW w:w="2559" w:type="dxa"/>
          </w:tcPr>
          <w:p w:rsidR="000567D2" w:rsidRPr="00A66A43" w:rsidRDefault="000567D2" w:rsidP="000567D2">
            <w:pPr>
              <w:spacing w:after="0"/>
            </w:pPr>
            <w:r w:rsidRPr="00A66A43">
              <w:t>30 to &lt; 200</w:t>
            </w:r>
          </w:p>
        </w:tc>
      </w:tr>
      <w:tr w:rsidR="006D03E9" w:rsidRPr="00A66A43" w:rsidTr="001868B9">
        <w:trPr>
          <w:jc w:val="center"/>
        </w:trPr>
        <w:tc>
          <w:tcPr>
            <w:tcW w:w="2443" w:type="dxa"/>
          </w:tcPr>
          <w:p w:rsidR="006D03E9" w:rsidRPr="00A66A43" w:rsidRDefault="006D03E9" w:rsidP="000567D2">
            <w:pPr>
              <w:spacing w:after="0"/>
            </w:pPr>
            <w:r w:rsidRPr="00A66A43">
              <w:t>Mesobenthic</w:t>
            </w:r>
          </w:p>
        </w:tc>
        <w:tc>
          <w:tcPr>
            <w:tcW w:w="2559" w:type="dxa"/>
          </w:tcPr>
          <w:p w:rsidR="006D03E9" w:rsidRPr="00A66A43" w:rsidRDefault="006D03E9" w:rsidP="000567D2">
            <w:pPr>
              <w:spacing w:after="0"/>
            </w:pPr>
            <w:r w:rsidRPr="00A66A43">
              <w:t>200 to &lt; 1,000</w:t>
            </w:r>
          </w:p>
        </w:tc>
      </w:tr>
    </w:tbl>
    <w:p w:rsidR="002A0DE2" w:rsidRDefault="002A0DE2" w:rsidP="000567D2">
      <w:pPr>
        <w:spacing w:after="0"/>
      </w:pPr>
    </w:p>
    <w:p w:rsidR="005A497A" w:rsidRDefault="005A497A" w:rsidP="000567D2">
      <w:pPr>
        <w:spacing w:after="0"/>
      </w:pPr>
    </w:p>
    <w:p w:rsidR="005A497A" w:rsidRPr="005A497A" w:rsidRDefault="005A497A" w:rsidP="0098777C">
      <w:pPr>
        <w:pStyle w:val="Caption"/>
        <w:ind w:hanging="90"/>
      </w:pPr>
      <w:bookmarkStart w:id="55" w:name="_Toc12012068"/>
      <w:proofErr w:type="gramStart"/>
      <w:r>
        <w:t xml:space="preserve">Table </w:t>
      </w:r>
      <w:fldSimple w:instr=" SEQ Table \* ARABIC ">
        <w:r w:rsidR="0041614F">
          <w:rPr>
            <w:noProof/>
          </w:rPr>
          <w:t>5</w:t>
        </w:r>
      </w:fldSimple>
      <w:r>
        <w:t>.</w:t>
      </w:r>
      <w:proofErr w:type="gramEnd"/>
      <w:r>
        <w:t xml:space="preserve">  </w:t>
      </w:r>
      <w:proofErr w:type="gramStart"/>
      <w:r w:rsidRPr="005A497A">
        <w:t>Sediment grain size descriptors (FGDC 2012).</w:t>
      </w:r>
      <w:bookmarkEnd w:id="55"/>
      <w:proofErr w:type="gramEnd"/>
    </w:p>
    <w:tbl>
      <w:tblPr>
        <w:tblStyle w:val="TableGrid"/>
        <w:tblW w:w="0" w:type="auto"/>
        <w:jc w:val="center"/>
        <w:tblLook w:val="04A0" w:firstRow="1" w:lastRow="0" w:firstColumn="1" w:lastColumn="0" w:noHBand="0" w:noVBand="1"/>
      </w:tblPr>
      <w:tblGrid>
        <w:gridCol w:w="2628"/>
        <w:gridCol w:w="1989"/>
        <w:gridCol w:w="1890"/>
      </w:tblGrid>
      <w:tr w:rsidR="005A497A" w:rsidRPr="005A497A" w:rsidTr="005A497A">
        <w:trPr>
          <w:trHeight w:val="530"/>
          <w:jc w:val="center"/>
        </w:trPr>
        <w:tc>
          <w:tcPr>
            <w:tcW w:w="2628" w:type="dxa"/>
            <w:vAlign w:val="center"/>
          </w:tcPr>
          <w:p w:rsidR="005A497A" w:rsidRPr="005A497A" w:rsidRDefault="005A497A" w:rsidP="005A497A">
            <w:pPr>
              <w:autoSpaceDE w:val="0"/>
              <w:autoSpaceDN w:val="0"/>
              <w:adjustRightInd w:val="0"/>
              <w:spacing w:after="0"/>
              <w:rPr>
                <w:color w:val="000000"/>
                <w:szCs w:val="22"/>
              </w:rPr>
            </w:pPr>
            <w:r w:rsidRPr="005A497A">
              <w:rPr>
                <w:b/>
                <w:bCs/>
                <w:color w:val="000000"/>
                <w:szCs w:val="22"/>
              </w:rPr>
              <w:t xml:space="preserve">Descriptor </w:t>
            </w:r>
          </w:p>
        </w:tc>
        <w:tc>
          <w:tcPr>
            <w:tcW w:w="1989" w:type="dxa"/>
            <w:vAlign w:val="center"/>
          </w:tcPr>
          <w:p w:rsidR="005A497A" w:rsidRPr="005A497A" w:rsidRDefault="005A497A" w:rsidP="005A497A">
            <w:pPr>
              <w:autoSpaceDE w:val="0"/>
              <w:autoSpaceDN w:val="0"/>
              <w:adjustRightInd w:val="0"/>
              <w:spacing w:after="0"/>
              <w:rPr>
                <w:color w:val="000000"/>
                <w:szCs w:val="22"/>
              </w:rPr>
            </w:pPr>
            <w:r w:rsidRPr="005A497A">
              <w:rPr>
                <w:b/>
                <w:bCs/>
                <w:color w:val="000000"/>
                <w:szCs w:val="22"/>
              </w:rPr>
              <w:t xml:space="preserve">Grain Size (millimeters) </w:t>
            </w:r>
          </w:p>
        </w:tc>
        <w:tc>
          <w:tcPr>
            <w:tcW w:w="1890" w:type="dxa"/>
            <w:vAlign w:val="center"/>
          </w:tcPr>
          <w:p w:rsidR="005A497A" w:rsidRPr="005A497A" w:rsidRDefault="005A497A" w:rsidP="005A497A">
            <w:pPr>
              <w:autoSpaceDE w:val="0"/>
              <w:autoSpaceDN w:val="0"/>
              <w:adjustRightInd w:val="0"/>
              <w:spacing w:after="0"/>
              <w:rPr>
                <w:color w:val="000000"/>
                <w:szCs w:val="22"/>
              </w:rPr>
            </w:pPr>
            <w:r w:rsidRPr="005A497A">
              <w:rPr>
                <w:b/>
                <w:bCs/>
                <w:color w:val="000000"/>
                <w:szCs w:val="22"/>
              </w:rPr>
              <w:t xml:space="preserve">Class Sizes (phi) </w:t>
            </w:r>
          </w:p>
        </w:tc>
      </w:tr>
      <w:tr w:rsidR="005A497A" w:rsidRPr="005A497A" w:rsidTr="005A497A">
        <w:trPr>
          <w:jc w:val="center"/>
        </w:trPr>
        <w:tc>
          <w:tcPr>
            <w:tcW w:w="2628" w:type="dxa"/>
          </w:tcPr>
          <w:p w:rsidR="005A497A" w:rsidRPr="005A497A" w:rsidRDefault="005A497A" w:rsidP="005A497A">
            <w:pPr>
              <w:spacing w:after="0"/>
            </w:pPr>
            <w:r w:rsidRPr="005A497A">
              <w:t>Clay</w:t>
            </w:r>
          </w:p>
        </w:tc>
        <w:tc>
          <w:tcPr>
            <w:tcW w:w="1989" w:type="dxa"/>
          </w:tcPr>
          <w:p w:rsidR="005A497A" w:rsidRPr="005A497A" w:rsidRDefault="005A497A" w:rsidP="005A497A">
            <w:pPr>
              <w:spacing w:after="0"/>
            </w:pPr>
            <w:r w:rsidRPr="005A497A">
              <w:t>&lt; 0.004</w:t>
            </w:r>
          </w:p>
        </w:tc>
        <w:tc>
          <w:tcPr>
            <w:tcW w:w="1890" w:type="dxa"/>
          </w:tcPr>
          <w:p w:rsidR="005A497A" w:rsidRPr="005A497A" w:rsidRDefault="005A497A" w:rsidP="005A497A">
            <w:pPr>
              <w:spacing w:after="0"/>
            </w:pPr>
            <w:r w:rsidRPr="005A497A">
              <w:t>&gt; 8</w:t>
            </w:r>
          </w:p>
        </w:tc>
      </w:tr>
      <w:tr w:rsidR="005A497A" w:rsidRPr="005A497A" w:rsidTr="005A497A">
        <w:trPr>
          <w:jc w:val="center"/>
        </w:trPr>
        <w:tc>
          <w:tcPr>
            <w:tcW w:w="2628" w:type="dxa"/>
          </w:tcPr>
          <w:p w:rsidR="005A497A" w:rsidRPr="005A497A" w:rsidRDefault="005A497A" w:rsidP="005A497A">
            <w:pPr>
              <w:spacing w:after="0"/>
            </w:pPr>
            <w:r w:rsidRPr="005A497A">
              <w:t>Silt</w:t>
            </w:r>
          </w:p>
        </w:tc>
        <w:tc>
          <w:tcPr>
            <w:tcW w:w="1989" w:type="dxa"/>
          </w:tcPr>
          <w:p w:rsidR="005A497A" w:rsidRPr="005A497A" w:rsidRDefault="005A497A" w:rsidP="005A497A">
            <w:pPr>
              <w:spacing w:after="0"/>
            </w:pPr>
            <w:r w:rsidRPr="005A497A">
              <w:t>0.004 to &lt; 0.0625</w:t>
            </w:r>
          </w:p>
        </w:tc>
        <w:tc>
          <w:tcPr>
            <w:tcW w:w="1890" w:type="dxa"/>
          </w:tcPr>
          <w:p w:rsidR="005A497A" w:rsidRPr="005A497A" w:rsidRDefault="005A497A" w:rsidP="005A497A">
            <w:pPr>
              <w:spacing w:after="0"/>
            </w:pPr>
            <w:r w:rsidRPr="005A497A">
              <w:t>&gt; 4 to 8</w:t>
            </w:r>
          </w:p>
        </w:tc>
      </w:tr>
      <w:tr w:rsidR="005A497A" w:rsidRPr="005A497A" w:rsidTr="005A497A">
        <w:trPr>
          <w:jc w:val="center"/>
        </w:trPr>
        <w:tc>
          <w:tcPr>
            <w:tcW w:w="2628" w:type="dxa"/>
          </w:tcPr>
          <w:p w:rsidR="005A497A" w:rsidRPr="005A497A" w:rsidRDefault="005A497A" w:rsidP="005A497A">
            <w:pPr>
              <w:spacing w:after="0"/>
            </w:pPr>
            <w:r w:rsidRPr="005A497A">
              <w:t>Mud</w:t>
            </w:r>
          </w:p>
        </w:tc>
        <w:tc>
          <w:tcPr>
            <w:tcW w:w="1989" w:type="dxa"/>
          </w:tcPr>
          <w:p w:rsidR="005A497A" w:rsidRPr="005A497A" w:rsidRDefault="005A497A" w:rsidP="005A497A">
            <w:pPr>
              <w:spacing w:after="0"/>
            </w:pPr>
            <w:r w:rsidRPr="005A497A">
              <w:t>&lt; 0.0625</w:t>
            </w:r>
          </w:p>
        </w:tc>
        <w:tc>
          <w:tcPr>
            <w:tcW w:w="1890" w:type="dxa"/>
          </w:tcPr>
          <w:p w:rsidR="005A497A" w:rsidRPr="005A497A" w:rsidRDefault="005A497A" w:rsidP="005A497A">
            <w:pPr>
              <w:spacing w:after="0"/>
            </w:pPr>
            <w:r w:rsidRPr="005A497A">
              <w:t>&gt; 4</w:t>
            </w:r>
          </w:p>
        </w:tc>
      </w:tr>
      <w:tr w:rsidR="005A497A" w:rsidRPr="005A497A" w:rsidTr="005A497A">
        <w:trPr>
          <w:jc w:val="center"/>
        </w:trPr>
        <w:tc>
          <w:tcPr>
            <w:tcW w:w="2628" w:type="dxa"/>
          </w:tcPr>
          <w:p w:rsidR="005A497A" w:rsidRPr="005A497A" w:rsidRDefault="005A497A" w:rsidP="005A497A">
            <w:pPr>
              <w:spacing w:after="0"/>
            </w:pPr>
            <w:r w:rsidRPr="005A497A">
              <w:t>Sand</w:t>
            </w:r>
          </w:p>
        </w:tc>
        <w:tc>
          <w:tcPr>
            <w:tcW w:w="1989" w:type="dxa"/>
          </w:tcPr>
          <w:p w:rsidR="005A497A" w:rsidRPr="005A497A" w:rsidRDefault="005A497A" w:rsidP="005A497A">
            <w:pPr>
              <w:spacing w:after="0"/>
            </w:pPr>
            <w:r w:rsidRPr="005A497A">
              <w:t>0.0625 to &lt; 2</w:t>
            </w:r>
          </w:p>
        </w:tc>
        <w:tc>
          <w:tcPr>
            <w:tcW w:w="1890" w:type="dxa"/>
          </w:tcPr>
          <w:p w:rsidR="005A497A" w:rsidRPr="005A497A" w:rsidRDefault="005A497A" w:rsidP="005A497A">
            <w:pPr>
              <w:spacing w:after="0"/>
            </w:pPr>
            <w:r w:rsidRPr="005A497A">
              <w:t>4 to &lt; -1</w:t>
            </w:r>
          </w:p>
        </w:tc>
      </w:tr>
      <w:tr w:rsidR="005A497A" w:rsidRPr="005A497A" w:rsidTr="005A497A">
        <w:trPr>
          <w:jc w:val="center"/>
        </w:trPr>
        <w:tc>
          <w:tcPr>
            <w:tcW w:w="2628" w:type="dxa"/>
          </w:tcPr>
          <w:p w:rsidR="005A497A" w:rsidRPr="005A497A" w:rsidRDefault="005A497A" w:rsidP="005A497A">
            <w:pPr>
              <w:spacing w:after="0"/>
              <w:ind w:left="356"/>
            </w:pPr>
            <w:r w:rsidRPr="005A497A">
              <w:t>Very Fine Sand</w:t>
            </w:r>
          </w:p>
        </w:tc>
        <w:tc>
          <w:tcPr>
            <w:tcW w:w="1989" w:type="dxa"/>
          </w:tcPr>
          <w:p w:rsidR="005A497A" w:rsidRPr="005A497A" w:rsidRDefault="005A497A" w:rsidP="005A497A">
            <w:pPr>
              <w:spacing w:after="0"/>
            </w:pPr>
            <w:r w:rsidRPr="005A497A">
              <w:t>0.0625 to &lt; 0.125</w:t>
            </w:r>
          </w:p>
        </w:tc>
        <w:tc>
          <w:tcPr>
            <w:tcW w:w="1890" w:type="dxa"/>
          </w:tcPr>
          <w:p w:rsidR="005A497A" w:rsidRPr="005A497A" w:rsidRDefault="005A497A" w:rsidP="005A497A">
            <w:pPr>
              <w:spacing w:after="0"/>
            </w:pPr>
            <w:r w:rsidRPr="005A497A">
              <w:t>4 to &lt; 3</w:t>
            </w:r>
          </w:p>
        </w:tc>
      </w:tr>
      <w:tr w:rsidR="005A497A" w:rsidRPr="005A497A" w:rsidTr="005A497A">
        <w:trPr>
          <w:jc w:val="center"/>
        </w:trPr>
        <w:tc>
          <w:tcPr>
            <w:tcW w:w="2628" w:type="dxa"/>
          </w:tcPr>
          <w:p w:rsidR="005A497A" w:rsidRPr="005A497A" w:rsidRDefault="005A497A" w:rsidP="005A497A">
            <w:pPr>
              <w:spacing w:after="0"/>
              <w:ind w:left="356"/>
            </w:pPr>
            <w:r w:rsidRPr="005A497A">
              <w:t>Fine Sand</w:t>
            </w:r>
          </w:p>
        </w:tc>
        <w:tc>
          <w:tcPr>
            <w:tcW w:w="1989" w:type="dxa"/>
          </w:tcPr>
          <w:p w:rsidR="005A497A" w:rsidRPr="005A497A" w:rsidRDefault="005A497A" w:rsidP="005A497A">
            <w:pPr>
              <w:spacing w:after="0"/>
            </w:pPr>
            <w:r w:rsidRPr="005A497A">
              <w:t>0.125 to &lt;0.25</w:t>
            </w:r>
          </w:p>
        </w:tc>
        <w:tc>
          <w:tcPr>
            <w:tcW w:w="1890" w:type="dxa"/>
          </w:tcPr>
          <w:p w:rsidR="005A497A" w:rsidRPr="005A497A" w:rsidRDefault="005A497A" w:rsidP="005A497A">
            <w:pPr>
              <w:spacing w:after="0"/>
            </w:pPr>
            <w:r w:rsidRPr="005A497A">
              <w:t>3 to &lt; 2</w:t>
            </w:r>
          </w:p>
        </w:tc>
      </w:tr>
      <w:tr w:rsidR="005A497A" w:rsidRPr="005A497A" w:rsidTr="005A497A">
        <w:trPr>
          <w:jc w:val="center"/>
        </w:trPr>
        <w:tc>
          <w:tcPr>
            <w:tcW w:w="2628" w:type="dxa"/>
          </w:tcPr>
          <w:p w:rsidR="005A497A" w:rsidRPr="005A497A" w:rsidRDefault="005A497A" w:rsidP="005A497A">
            <w:pPr>
              <w:spacing w:after="0"/>
              <w:ind w:left="356"/>
            </w:pPr>
            <w:r w:rsidRPr="005A497A">
              <w:t>Medium Sand</w:t>
            </w:r>
          </w:p>
        </w:tc>
        <w:tc>
          <w:tcPr>
            <w:tcW w:w="1989" w:type="dxa"/>
          </w:tcPr>
          <w:p w:rsidR="005A497A" w:rsidRPr="005A497A" w:rsidRDefault="005A497A" w:rsidP="005A497A">
            <w:pPr>
              <w:spacing w:after="0"/>
            </w:pPr>
            <w:r w:rsidRPr="005A497A">
              <w:t>0.25 to &lt; 0.5</w:t>
            </w:r>
          </w:p>
        </w:tc>
        <w:tc>
          <w:tcPr>
            <w:tcW w:w="1890" w:type="dxa"/>
          </w:tcPr>
          <w:p w:rsidR="005A497A" w:rsidRPr="005A497A" w:rsidRDefault="005A497A" w:rsidP="005A497A">
            <w:pPr>
              <w:spacing w:after="0"/>
            </w:pPr>
            <w:r w:rsidRPr="005A497A">
              <w:t>2 to &lt; 1</w:t>
            </w:r>
          </w:p>
        </w:tc>
      </w:tr>
      <w:tr w:rsidR="005A497A" w:rsidRPr="005A497A" w:rsidTr="005A497A">
        <w:trPr>
          <w:jc w:val="center"/>
        </w:trPr>
        <w:tc>
          <w:tcPr>
            <w:tcW w:w="2628" w:type="dxa"/>
          </w:tcPr>
          <w:p w:rsidR="005A497A" w:rsidRPr="005A497A" w:rsidRDefault="005A497A" w:rsidP="005A497A">
            <w:pPr>
              <w:spacing w:after="0"/>
              <w:ind w:left="356"/>
            </w:pPr>
            <w:r w:rsidRPr="005A497A">
              <w:t>Coarse Sand</w:t>
            </w:r>
          </w:p>
        </w:tc>
        <w:tc>
          <w:tcPr>
            <w:tcW w:w="1989" w:type="dxa"/>
          </w:tcPr>
          <w:p w:rsidR="005A497A" w:rsidRPr="005A497A" w:rsidRDefault="005A497A" w:rsidP="005A497A">
            <w:pPr>
              <w:spacing w:after="0"/>
            </w:pPr>
            <w:r w:rsidRPr="005A497A">
              <w:t>0.5 to &lt; 1</w:t>
            </w:r>
          </w:p>
        </w:tc>
        <w:tc>
          <w:tcPr>
            <w:tcW w:w="1890" w:type="dxa"/>
          </w:tcPr>
          <w:p w:rsidR="005A497A" w:rsidRPr="005A497A" w:rsidRDefault="005A497A" w:rsidP="005A497A">
            <w:pPr>
              <w:spacing w:after="0"/>
            </w:pPr>
            <w:r w:rsidRPr="005A497A">
              <w:t>1 to &lt; 0</w:t>
            </w:r>
          </w:p>
        </w:tc>
      </w:tr>
      <w:tr w:rsidR="005A497A" w:rsidRPr="005A497A" w:rsidTr="005A497A">
        <w:trPr>
          <w:jc w:val="center"/>
        </w:trPr>
        <w:tc>
          <w:tcPr>
            <w:tcW w:w="2628" w:type="dxa"/>
          </w:tcPr>
          <w:p w:rsidR="005A497A" w:rsidRPr="005A497A" w:rsidRDefault="005A497A" w:rsidP="005A497A">
            <w:pPr>
              <w:spacing w:after="0"/>
              <w:ind w:left="356"/>
            </w:pPr>
            <w:r w:rsidRPr="005A497A">
              <w:t>Very Coarse Sand</w:t>
            </w:r>
          </w:p>
        </w:tc>
        <w:tc>
          <w:tcPr>
            <w:tcW w:w="1989" w:type="dxa"/>
          </w:tcPr>
          <w:p w:rsidR="005A497A" w:rsidRPr="005A497A" w:rsidRDefault="005A497A" w:rsidP="005A497A">
            <w:pPr>
              <w:spacing w:after="0"/>
            </w:pPr>
            <w:r w:rsidRPr="005A497A">
              <w:t>1 to &lt; 2</w:t>
            </w:r>
          </w:p>
        </w:tc>
        <w:tc>
          <w:tcPr>
            <w:tcW w:w="1890" w:type="dxa"/>
          </w:tcPr>
          <w:p w:rsidR="005A497A" w:rsidRPr="005A497A" w:rsidRDefault="005A497A" w:rsidP="005A497A">
            <w:pPr>
              <w:spacing w:after="0"/>
            </w:pPr>
            <w:r w:rsidRPr="005A497A">
              <w:t>0 to &lt; -1</w:t>
            </w:r>
          </w:p>
        </w:tc>
      </w:tr>
      <w:tr w:rsidR="005A497A" w:rsidRPr="005A497A" w:rsidTr="005A497A">
        <w:trPr>
          <w:jc w:val="center"/>
        </w:trPr>
        <w:tc>
          <w:tcPr>
            <w:tcW w:w="2628" w:type="dxa"/>
          </w:tcPr>
          <w:p w:rsidR="005A497A" w:rsidRPr="005A497A" w:rsidRDefault="005A497A" w:rsidP="005A497A">
            <w:pPr>
              <w:spacing w:after="0"/>
            </w:pPr>
            <w:r w:rsidRPr="005A497A">
              <w:t>Gravel</w:t>
            </w:r>
          </w:p>
        </w:tc>
        <w:tc>
          <w:tcPr>
            <w:tcW w:w="1989" w:type="dxa"/>
          </w:tcPr>
          <w:p w:rsidR="005A497A" w:rsidRPr="005A497A" w:rsidRDefault="005A497A" w:rsidP="005A497A">
            <w:pPr>
              <w:spacing w:after="0"/>
            </w:pPr>
            <w:r w:rsidRPr="005A497A">
              <w:t>2 to &lt; 4,096</w:t>
            </w:r>
          </w:p>
        </w:tc>
        <w:tc>
          <w:tcPr>
            <w:tcW w:w="1890" w:type="dxa"/>
          </w:tcPr>
          <w:p w:rsidR="005A497A" w:rsidRPr="005A497A" w:rsidRDefault="005A497A" w:rsidP="005A497A">
            <w:pPr>
              <w:spacing w:after="0"/>
            </w:pPr>
            <w:r w:rsidRPr="005A497A">
              <w:t>-1 to &lt; -12</w:t>
            </w:r>
          </w:p>
        </w:tc>
      </w:tr>
      <w:tr w:rsidR="005A497A" w:rsidRPr="005A497A" w:rsidTr="005A497A">
        <w:trPr>
          <w:jc w:val="center"/>
        </w:trPr>
        <w:tc>
          <w:tcPr>
            <w:tcW w:w="2628" w:type="dxa"/>
          </w:tcPr>
          <w:p w:rsidR="005A497A" w:rsidRPr="005A497A" w:rsidRDefault="005A497A" w:rsidP="005A497A">
            <w:pPr>
              <w:spacing w:after="0"/>
              <w:ind w:left="356"/>
            </w:pPr>
            <w:r w:rsidRPr="005A497A">
              <w:t>Granule</w:t>
            </w:r>
          </w:p>
        </w:tc>
        <w:tc>
          <w:tcPr>
            <w:tcW w:w="1989" w:type="dxa"/>
          </w:tcPr>
          <w:p w:rsidR="005A497A" w:rsidRPr="005A497A" w:rsidRDefault="005A497A" w:rsidP="005A497A">
            <w:pPr>
              <w:spacing w:after="0"/>
            </w:pPr>
            <w:r w:rsidRPr="005A497A">
              <w:t>2 to &lt; 4</w:t>
            </w:r>
          </w:p>
        </w:tc>
        <w:tc>
          <w:tcPr>
            <w:tcW w:w="1890" w:type="dxa"/>
          </w:tcPr>
          <w:p w:rsidR="005A497A" w:rsidRPr="005A497A" w:rsidRDefault="005A497A" w:rsidP="005A497A">
            <w:pPr>
              <w:spacing w:after="0"/>
            </w:pPr>
            <w:r w:rsidRPr="005A497A">
              <w:t>-1 to &lt; -2</w:t>
            </w:r>
          </w:p>
        </w:tc>
      </w:tr>
      <w:tr w:rsidR="005A497A" w:rsidRPr="005A497A" w:rsidTr="005A497A">
        <w:trPr>
          <w:jc w:val="center"/>
        </w:trPr>
        <w:tc>
          <w:tcPr>
            <w:tcW w:w="2628" w:type="dxa"/>
          </w:tcPr>
          <w:p w:rsidR="005A497A" w:rsidRPr="005A497A" w:rsidRDefault="005A497A" w:rsidP="005A497A">
            <w:pPr>
              <w:spacing w:after="0"/>
              <w:ind w:left="356"/>
            </w:pPr>
            <w:r w:rsidRPr="005A497A">
              <w:t>Pebble</w:t>
            </w:r>
          </w:p>
        </w:tc>
        <w:tc>
          <w:tcPr>
            <w:tcW w:w="1989" w:type="dxa"/>
          </w:tcPr>
          <w:p w:rsidR="005A497A" w:rsidRPr="005A497A" w:rsidRDefault="005A497A" w:rsidP="005A497A">
            <w:pPr>
              <w:spacing w:after="0"/>
            </w:pPr>
            <w:r w:rsidRPr="005A497A">
              <w:t>4 to &lt; 64</w:t>
            </w:r>
          </w:p>
        </w:tc>
        <w:tc>
          <w:tcPr>
            <w:tcW w:w="1890" w:type="dxa"/>
          </w:tcPr>
          <w:p w:rsidR="005A497A" w:rsidRPr="005A497A" w:rsidRDefault="005A497A" w:rsidP="005A497A">
            <w:pPr>
              <w:spacing w:after="0"/>
            </w:pPr>
            <w:r w:rsidRPr="005A497A">
              <w:t>-1 to &lt; -6</w:t>
            </w:r>
          </w:p>
        </w:tc>
      </w:tr>
      <w:tr w:rsidR="005A497A" w:rsidRPr="005A497A" w:rsidTr="005A497A">
        <w:trPr>
          <w:jc w:val="center"/>
        </w:trPr>
        <w:tc>
          <w:tcPr>
            <w:tcW w:w="2628" w:type="dxa"/>
          </w:tcPr>
          <w:p w:rsidR="005A497A" w:rsidRPr="005A497A" w:rsidRDefault="005A497A" w:rsidP="005A497A">
            <w:pPr>
              <w:spacing w:after="0"/>
              <w:ind w:left="356"/>
            </w:pPr>
            <w:r w:rsidRPr="005A497A">
              <w:t>Cobble</w:t>
            </w:r>
          </w:p>
        </w:tc>
        <w:tc>
          <w:tcPr>
            <w:tcW w:w="1989" w:type="dxa"/>
          </w:tcPr>
          <w:p w:rsidR="005A497A" w:rsidRPr="005A497A" w:rsidRDefault="005A497A" w:rsidP="005A497A">
            <w:pPr>
              <w:spacing w:after="0"/>
            </w:pPr>
            <w:r w:rsidRPr="005A497A">
              <w:t>64 to &lt; 256</w:t>
            </w:r>
          </w:p>
        </w:tc>
        <w:tc>
          <w:tcPr>
            <w:tcW w:w="1890" w:type="dxa"/>
          </w:tcPr>
          <w:p w:rsidR="005A497A" w:rsidRPr="005A497A" w:rsidRDefault="005A497A" w:rsidP="005A497A">
            <w:pPr>
              <w:spacing w:after="0"/>
            </w:pPr>
            <w:r w:rsidRPr="005A497A">
              <w:t>-6 to &lt; -8</w:t>
            </w:r>
          </w:p>
        </w:tc>
      </w:tr>
      <w:tr w:rsidR="005A497A" w:rsidRPr="005A497A" w:rsidTr="005A497A">
        <w:trPr>
          <w:jc w:val="center"/>
        </w:trPr>
        <w:tc>
          <w:tcPr>
            <w:tcW w:w="2628" w:type="dxa"/>
          </w:tcPr>
          <w:p w:rsidR="005A497A" w:rsidRPr="005A497A" w:rsidRDefault="005A497A" w:rsidP="005A497A">
            <w:pPr>
              <w:spacing w:after="0"/>
              <w:ind w:left="356"/>
            </w:pPr>
            <w:r w:rsidRPr="005A497A">
              <w:t>Boulder</w:t>
            </w:r>
          </w:p>
        </w:tc>
        <w:tc>
          <w:tcPr>
            <w:tcW w:w="1989" w:type="dxa"/>
          </w:tcPr>
          <w:p w:rsidR="005A497A" w:rsidRPr="005A497A" w:rsidRDefault="005A497A" w:rsidP="005A497A">
            <w:pPr>
              <w:spacing w:after="0"/>
            </w:pPr>
            <w:r w:rsidRPr="005A497A">
              <w:t>256 to &lt; 4,096</w:t>
            </w:r>
          </w:p>
        </w:tc>
        <w:tc>
          <w:tcPr>
            <w:tcW w:w="1890" w:type="dxa"/>
          </w:tcPr>
          <w:p w:rsidR="005A497A" w:rsidRPr="005A497A" w:rsidRDefault="005A497A" w:rsidP="005A497A">
            <w:pPr>
              <w:spacing w:after="0"/>
            </w:pPr>
            <w:r w:rsidRPr="005A497A">
              <w:t>-8 to &lt; -12</w:t>
            </w:r>
          </w:p>
        </w:tc>
      </w:tr>
    </w:tbl>
    <w:p w:rsidR="005A497A" w:rsidRPr="005A497A" w:rsidRDefault="005A497A" w:rsidP="005A497A">
      <w:pPr>
        <w:spacing w:after="0"/>
      </w:pPr>
    </w:p>
    <w:p w:rsidR="0098777C" w:rsidRDefault="0098777C">
      <w:pPr>
        <w:spacing w:after="0"/>
      </w:pPr>
      <w:r>
        <w:br w:type="page"/>
      </w:r>
    </w:p>
    <w:p w:rsidR="000567D2" w:rsidRPr="005E28F9" w:rsidRDefault="006F4688" w:rsidP="00A66A43">
      <w:pPr>
        <w:tabs>
          <w:tab w:val="left" w:pos="936"/>
        </w:tabs>
        <w:spacing w:before="120" w:after="120"/>
        <w:ind w:left="1620"/>
        <w:rPr>
          <w:b/>
          <w:bCs/>
          <w:szCs w:val="20"/>
        </w:rPr>
      </w:pPr>
      <w:bookmarkStart w:id="56" w:name="_Ref11339944"/>
      <w:bookmarkStart w:id="57" w:name="_Toc2780196"/>
      <w:bookmarkStart w:id="58" w:name="_Toc12012069"/>
      <w:proofErr w:type="gramStart"/>
      <w:r w:rsidRPr="005E28F9">
        <w:rPr>
          <w:b/>
        </w:rPr>
        <w:lastRenderedPageBreak/>
        <w:t xml:space="preserve">Table </w:t>
      </w:r>
      <w:r w:rsidRPr="005E28F9">
        <w:rPr>
          <w:b/>
        </w:rPr>
        <w:fldChar w:fldCharType="begin"/>
      </w:r>
      <w:r w:rsidRPr="005E28F9">
        <w:rPr>
          <w:b/>
        </w:rPr>
        <w:instrText xml:space="preserve"> SEQ Table \* ARABIC </w:instrText>
      </w:r>
      <w:r w:rsidRPr="005E28F9">
        <w:rPr>
          <w:b/>
        </w:rPr>
        <w:fldChar w:fldCharType="separate"/>
      </w:r>
      <w:r w:rsidR="0041614F">
        <w:rPr>
          <w:b/>
          <w:noProof/>
        </w:rPr>
        <w:t>6</w:t>
      </w:r>
      <w:r w:rsidRPr="005E28F9">
        <w:rPr>
          <w:b/>
        </w:rPr>
        <w:fldChar w:fldCharType="end"/>
      </w:r>
      <w:bookmarkEnd w:id="56"/>
      <w:r w:rsidR="000567D2" w:rsidRPr="005E28F9">
        <w:rPr>
          <w:b/>
          <w:bCs/>
          <w:szCs w:val="20"/>
        </w:rPr>
        <w:t>.</w:t>
      </w:r>
      <w:proofErr w:type="gramEnd"/>
      <w:r w:rsidR="000567D2" w:rsidRPr="005E28F9">
        <w:rPr>
          <w:b/>
          <w:bCs/>
          <w:szCs w:val="20"/>
        </w:rPr>
        <w:t xml:space="preserve"> </w:t>
      </w:r>
      <w:proofErr w:type="gramStart"/>
      <w:r w:rsidR="000567D2" w:rsidRPr="005E28F9">
        <w:rPr>
          <w:b/>
          <w:bCs/>
          <w:szCs w:val="20"/>
        </w:rPr>
        <w:t>Salinity strata (FGDC 2012).</w:t>
      </w:r>
      <w:bookmarkEnd w:id="57"/>
      <w:bookmarkEnd w:id="58"/>
      <w:proofErr w:type="gramEnd"/>
    </w:p>
    <w:tbl>
      <w:tblPr>
        <w:tblStyle w:val="TableGrid"/>
        <w:tblW w:w="0" w:type="auto"/>
        <w:jc w:val="center"/>
        <w:tblLook w:val="04A0" w:firstRow="1" w:lastRow="0" w:firstColumn="1" w:lastColumn="0" w:noHBand="0" w:noVBand="1"/>
      </w:tblPr>
      <w:tblGrid>
        <w:gridCol w:w="2214"/>
        <w:gridCol w:w="3908"/>
      </w:tblGrid>
      <w:tr w:rsidR="000567D2" w:rsidRPr="00A66A43" w:rsidTr="00A66A43">
        <w:trPr>
          <w:jc w:val="center"/>
        </w:trPr>
        <w:tc>
          <w:tcPr>
            <w:tcW w:w="2214" w:type="dxa"/>
          </w:tcPr>
          <w:p w:rsidR="000567D2" w:rsidRPr="00A66A43" w:rsidRDefault="000567D2" w:rsidP="000567D2">
            <w:pPr>
              <w:spacing w:after="0"/>
              <w:rPr>
                <w:b/>
              </w:rPr>
            </w:pPr>
            <w:r w:rsidRPr="00A66A43">
              <w:rPr>
                <w:b/>
              </w:rPr>
              <w:t>Salinity Zone</w:t>
            </w:r>
          </w:p>
        </w:tc>
        <w:tc>
          <w:tcPr>
            <w:tcW w:w="3908" w:type="dxa"/>
          </w:tcPr>
          <w:p w:rsidR="000567D2" w:rsidRPr="00A66A43" w:rsidRDefault="000567D2" w:rsidP="000567D2">
            <w:pPr>
              <w:spacing w:after="0"/>
              <w:rPr>
                <w:b/>
              </w:rPr>
            </w:pPr>
            <w:r w:rsidRPr="00A66A43">
              <w:rPr>
                <w:b/>
              </w:rPr>
              <w:t>Salinity Range (parts per thousand)</w:t>
            </w:r>
          </w:p>
        </w:tc>
      </w:tr>
      <w:tr w:rsidR="000567D2" w:rsidRPr="00A66A43" w:rsidTr="00A66A43">
        <w:trPr>
          <w:jc w:val="center"/>
        </w:trPr>
        <w:tc>
          <w:tcPr>
            <w:tcW w:w="2214" w:type="dxa"/>
          </w:tcPr>
          <w:p w:rsidR="000567D2" w:rsidRPr="00A66A43" w:rsidRDefault="000567D2" w:rsidP="000567D2">
            <w:pPr>
              <w:spacing w:after="0"/>
            </w:pPr>
            <w:r w:rsidRPr="00A66A43">
              <w:t>Oligohaline</w:t>
            </w:r>
          </w:p>
        </w:tc>
        <w:tc>
          <w:tcPr>
            <w:tcW w:w="3908" w:type="dxa"/>
          </w:tcPr>
          <w:p w:rsidR="000567D2" w:rsidRPr="00A66A43" w:rsidRDefault="000567D2" w:rsidP="000567D2">
            <w:pPr>
              <w:spacing w:after="0"/>
            </w:pPr>
            <w:r w:rsidRPr="00A66A43">
              <w:t>&lt; 5</w:t>
            </w:r>
          </w:p>
        </w:tc>
      </w:tr>
      <w:tr w:rsidR="000567D2" w:rsidRPr="00A66A43" w:rsidTr="00A66A43">
        <w:trPr>
          <w:jc w:val="center"/>
        </w:trPr>
        <w:tc>
          <w:tcPr>
            <w:tcW w:w="2214" w:type="dxa"/>
          </w:tcPr>
          <w:p w:rsidR="000567D2" w:rsidRPr="00A66A43" w:rsidRDefault="000567D2" w:rsidP="000567D2">
            <w:pPr>
              <w:spacing w:after="0"/>
            </w:pPr>
            <w:r w:rsidRPr="00A66A43">
              <w:t>Mesohaline</w:t>
            </w:r>
          </w:p>
        </w:tc>
        <w:tc>
          <w:tcPr>
            <w:tcW w:w="3908" w:type="dxa"/>
          </w:tcPr>
          <w:p w:rsidR="000567D2" w:rsidRPr="00A66A43" w:rsidRDefault="000567D2" w:rsidP="000567D2">
            <w:pPr>
              <w:spacing w:after="0"/>
            </w:pPr>
            <w:r w:rsidRPr="00A66A43">
              <w:t>5 to &lt; 18</w:t>
            </w:r>
          </w:p>
        </w:tc>
      </w:tr>
      <w:tr w:rsidR="000567D2" w:rsidRPr="00A66A43" w:rsidTr="00A66A43">
        <w:trPr>
          <w:jc w:val="center"/>
        </w:trPr>
        <w:tc>
          <w:tcPr>
            <w:tcW w:w="2214" w:type="dxa"/>
          </w:tcPr>
          <w:p w:rsidR="000567D2" w:rsidRPr="00A66A43" w:rsidRDefault="000567D2" w:rsidP="000567D2">
            <w:pPr>
              <w:spacing w:after="0"/>
            </w:pPr>
            <w:r w:rsidRPr="00A66A43">
              <w:t>Lower Polyhaline</w:t>
            </w:r>
          </w:p>
        </w:tc>
        <w:tc>
          <w:tcPr>
            <w:tcW w:w="3908" w:type="dxa"/>
          </w:tcPr>
          <w:p w:rsidR="000567D2" w:rsidRPr="00A66A43" w:rsidRDefault="000567D2" w:rsidP="000567D2">
            <w:pPr>
              <w:spacing w:after="0"/>
            </w:pPr>
            <w:r w:rsidRPr="00A66A43">
              <w:t>18 to &lt; 25</w:t>
            </w:r>
          </w:p>
        </w:tc>
      </w:tr>
      <w:tr w:rsidR="000567D2" w:rsidRPr="00A66A43" w:rsidTr="00A66A43">
        <w:trPr>
          <w:jc w:val="center"/>
        </w:trPr>
        <w:tc>
          <w:tcPr>
            <w:tcW w:w="2214" w:type="dxa"/>
          </w:tcPr>
          <w:p w:rsidR="000567D2" w:rsidRPr="00A66A43" w:rsidRDefault="000567D2" w:rsidP="000567D2">
            <w:pPr>
              <w:spacing w:after="0"/>
            </w:pPr>
            <w:r w:rsidRPr="00A66A43">
              <w:t>Upper Polyhaline</w:t>
            </w:r>
          </w:p>
        </w:tc>
        <w:tc>
          <w:tcPr>
            <w:tcW w:w="3908" w:type="dxa"/>
          </w:tcPr>
          <w:p w:rsidR="000567D2" w:rsidRPr="00A66A43" w:rsidRDefault="000567D2" w:rsidP="000567D2">
            <w:pPr>
              <w:spacing w:after="0"/>
            </w:pPr>
            <w:r w:rsidRPr="00A66A43">
              <w:t>25 to &lt; 30</w:t>
            </w:r>
          </w:p>
        </w:tc>
      </w:tr>
      <w:tr w:rsidR="000567D2" w:rsidRPr="00A66A43" w:rsidTr="00A66A43">
        <w:trPr>
          <w:jc w:val="center"/>
        </w:trPr>
        <w:tc>
          <w:tcPr>
            <w:tcW w:w="2214" w:type="dxa"/>
          </w:tcPr>
          <w:p w:rsidR="000567D2" w:rsidRPr="00A66A43" w:rsidRDefault="000567D2" w:rsidP="000567D2">
            <w:pPr>
              <w:spacing w:after="0"/>
            </w:pPr>
            <w:r w:rsidRPr="00A66A43">
              <w:t>Euhaline</w:t>
            </w:r>
          </w:p>
        </w:tc>
        <w:tc>
          <w:tcPr>
            <w:tcW w:w="3908" w:type="dxa"/>
          </w:tcPr>
          <w:p w:rsidR="000567D2" w:rsidRPr="00A66A43" w:rsidRDefault="000567D2" w:rsidP="000567D2">
            <w:pPr>
              <w:spacing w:after="0"/>
            </w:pPr>
            <w:r w:rsidRPr="00A66A43">
              <w:t>30 to &lt; 40</w:t>
            </w:r>
          </w:p>
        </w:tc>
      </w:tr>
      <w:tr w:rsidR="000567D2" w:rsidRPr="00A66A43" w:rsidTr="00A66A43">
        <w:trPr>
          <w:jc w:val="center"/>
        </w:trPr>
        <w:tc>
          <w:tcPr>
            <w:tcW w:w="2214" w:type="dxa"/>
          </w:tcPr>
          <w:p w:rsidR="000567D2" w:rsidRPr="00A66A43" w:rsidRDefault="000567D2" w:rsidP="000567D2">
            <w:pPr>
              <w:spacing w:after="0"/>
            </w:pPr>
            <w:r w:rsidRPr="00A66A43">
              <w:t>Hyperhaline</w:t>
            </w:r>
          </w:p>
        </w:tc>
        <w:tc>
          <w:tcPr>
            <w:tcW w:w="3908" w:type="dxa"/>
          </w:tcPr>
          <w:p w:rsidR="000567D2" w:rsidRPr="00A66A43" w:rsidRDefault="000567D2" w:rsidP="000567D2">
            <w:pPr>
              <w:spacing w:after="0"/>
            </w:pPr>
            <w:r w:rsidRPr="00A66A43">
              <w:t>≥ 40</w:t>
            </w:r>
          </w:p>
        </w:tc>
      </w:tr>
    </w:tbl>
    <w:p w:rsidR="00750E6F" w:rsidRPr="000567D2" w:rsidRDefault="00750E6F" w:rsidP="00750E6F">
      <w:pPr>
        <w:spacing w:before="120" w:after="120"/>
      </w:pPr>
    </w:p>
    <w:p w:rsidR="000D0846" w:rsidRDefault="00793731" w:rsidP="00DC58B3">
      <w:r w:rsidRPr="000A45FD">
        <w:t xml:space="preserve">The selection of an equal or unequal GRTS survey design will depend on the objectives of the study and whether specific sites within an embayment will be given </w:t>
      </w:r>
      <w:r w:rsidR="005A295E">
        <w:t xml:space="preserve">sampling </w:t>
      </w:r>
      <w:r w:rsidRPr="000A45FD">
        <w:t xml:space="preserve">priority over other </w:t>
      </w:r>
      <w:r w:rsidR="005A295E">
        <w:t>locations</w:t>
      </w:r>
      <w:r w:rsidRPr="000A45FD">
        <w:t xml:space="preserve"> (Stevens and Olsen 2003, Stevens and Olsen 2004, Kincaid 2018). </w:t>
      </w:r>
      <w:r>
        <w:t xml:space="preserve"> </w:t>
      </w:r>
      <w:r w:rsidR="00695667">
        <w:t>An unequal probability sample survey design is achieved by assigning a probability of selection to each category of the target population.  I</w:t>
      </w:r>
      <w:r w:rsidR="009B56E7">
        <w:t>n GRTS</w:t>
      </w:r>
      <w:r w:rsidR="00695667">
        <w:t xml:space="preserve">, an </w:t>
      </w:r>
      <w:r w:rsidR="00695667" w:rsidRPr="00695667">
        <w:t>unequal probability sampl</w:t>
      </w:r>
      <w:r w:rsidR="00695667">
        <w:t>ing</w:t>
      </w:r>
      <w:r w:rsidR="00695667" w:rsidRPr="00695667">
        <w:t xml:space="preserve"> </w:t>
      </w:r>
      <w:r w:rsidR="009B56E7">
        <w:t>is implemented by giving each point</w:t>
      </w:r>
      <w:r w:rsidR="00BA15F0">
        <w:t xml:space="preserve"> (i.e. line-segment)</w:t>
      </w:r>
      <w:r w:rsidR="009B56E7">
        <w:t xml:space="preserve"> a length proportional to its inclusion probability (</w:t>
      </w:r>
      <w:r w:rsidR="009B56E7" w:rsidRPr="000A45FD">
        <w:t>Stevens and Olsen 2004</w:t>
      </w:r>
      <w:r w:rsidR="00BA15F0">
        <w:t>, Olsen et al. 2012</w:t>
      </w:r>
      <w:r w:rsidR="009B56E7">
        <w:t xml:space="preserve">).  </w:t>
      </w:r>
      <w:r w:rsidR="000D0846">
        <w:t xml:space="preserve">Unlike a stratified sample, </w:t>
      </w:r>
      <w:r w:rsidR="00695667">
        <w:t xml:space="preserve">an </w:t>
      </w:r>
      <w:r w:rsidR="000D0846">
        <w:t xml:space="preserve">unequal probability sample does not guarantee an exact number of sampling locations in each category, only that on average over repeated sample draws </w:t>
      </w:r>
      <w:r w:rsidR="00DA4C65">
        <w:t>the selected probability for sampling locations will occur in each category</w:t>
      </w:r>
      <w:r w:rsidR="00BA15F0">
        <w:t xml:space="preserve"> with the total always being the total sample size</w:t>
      </w:r>
      <w:r w:rsidR="00DA4C65">
        <w:t xml:space="preserve"> (Olsen et al. 2012).</w:t>
      </w:r>
    </w:p>
    <w:p w:rsidR="00FA4166" w:rsidRDefault="00EB475F" w:rsidP="00FA4166">
      <w:r>
        <w:t xml:space="preserve">The GRTS survey design allows for the addition of units in </w:t>
      </w:r>
      <w:r w:rsidR="0006338A">
        <w:t xml:space="preserve">a </w:t>
      </w:r>
      <w:r>
        <w:t xml:space="preserve">way that does not compromise the spatial balance and maximizes </w:t>
      </w:r>
      <w:r w:rsidR="00FA4166">
        <w:t xml:space="preserve">the overlap (co-location) of multiple studies such that all sample sizes are spread up (McDonald 2004).  This flexibility allows GRTS to be combined with other designs in a mixed or hybrid design.  </w:t>
      </w:r>
      <w:r w:rsidR="00F85A39">
        <w:t xml:space="preserve">Hybrid designs combine a fixed set of monitoring locations with additional random sites whose location are optimized to inform </w:t>
      </w:r>
      <w:proofErr w:type="spellStart"/>
      <w:r w:rsidR="00F85A39">
        <w:t>spatio</w:t>
      </w:r>
      <w:proofErr w:type="spellEnd"/>
      <w:r w:rsidR="00F85A39">
        <w:t>-temporal processes (</w:t>
      </w:r>
      <w:proofErr w:type="spellStart"/>
      <w:r w:rsidR="00F85A39">
        <w:t>Lookingbill</w:t>
      </w:r>
      <w:proofErr w:type="spellEnd"/>
      <w:r w:rsidR="00F85A39">
        <w:t xml:space="preserve"> et al. 2012).  Hybrid designs can be useful for either of the following conditions: 1) information is needed at multiple resolutions and/or multiple extents (e.g. inside and outside management unit boundaries), or 2) information is needed to respond to multiple management challenges (</w:t>
      </w:r>
      <w:proofErr w:type="spellStart"/>
      <w:r w:rsidR="00F85A39">
        <w:t>Lookingbill</w:t>
      </w:r>
      <w:proofErr w:type="spellEnd"/>
      <w:r w:rsidR="00F85A39">
        <w:t xml:space="preserve"> et al. 2012).  </w:t>
      </w:r>
      <w:r w:rsidR="00FA4166">
        <w:t>It is recommended that MassDEP consider a mixed or hybrid</w:t>
      </w:r>
      <w:r w:rsidR="009127A0">
        <w:t xml:space="preserve"> </w:t>
      </w:r>
      <w:r w:rsidR="00FA4166">
        <w:t xml:space="preserve">design </w:t>
      </w:r>
      <w:r w:rsidR="009127A0">
        <w:t xml:space="preserve">using GRTS </w:t>
      </w:r>
      <w:r w:rsidR="00FA4166">
        <w:t xml:space="preserve">for embayments or studies that contain multiple </w:t>
      </w:r>
      <w:r w:rsidR="009127A0">
        <w:t xml:space="preserve">study </w:t>
      </w:r>
      <w:r w:rsidR="00FA4166">
        <w:t xml:space="preserve">objectives that cannot be fully attained using the designs discussed above, and for </w:t>
      </w:r>
      <w:r w:rsidR="00FA4166" w:rsidRPr="00FA4166">
        <w:t>incorporat</w:t>
      </w:r>
      <w:r w:rsidR="00FA4166">
        <w:t>ing</w:t>
      </w:r>
      <w:r w:rsidR="00FA4166" w:rsidRPr="00FA4166">
        <w:t xml:space="preserve"> the GRTS survey design </w:t>
      </w:r>
      <w:r w:rsidR="00FA4166">
        <w:t>in</w:t>
      </w:r>
      <w:r w:rsidR="00644B03">
        <w:t>to</w:t>
      </w:r>
      <w:r w:rsidR="00FA4166">
        <w:t xml:space="preserve"> previously assessed embayments that </w:t>
      </w:r>
      <w:r w:rsidR="00644B03">
        <w:t>already have established sampling locations with baseline data</w:t>
      </w:r>
      <w:r w:rsidR="00FA4166">
        <w:t xml:space="preserve">.  </w:t>
      </w:r>
    </w:p>
    <w:p w:rsidR="00EE5F26" w:rsidRDefault="005D1513" w:rsidP="00CD5E57">
      <w:pPr>
        <w:pStyle w:val="Heading3"/>
        <w:spacing w:before="360"/>
      </w:pPr>
      <w:bookmarkStart w:id="59" w:name="_Toc11407567"/>
      <w:r w:rsidRPr="005D1513">
        <w:t>Previously Assessed Embayments</w:t>
      </w:r>
      <w:bookmarkEnd w:id="59"/>
    </w:p>
    <w:p w:rsidR="00EE5F26" w:rsidRDefault="005D1513" w:rsidP="00AC6442">
      <w:pPr>
        <w:rPr>
          <w:szCs w:val="22"/>
        </w:rPr>
      </w:pPr>
      <w:r w:rsidRPr="005D1513">
        <w:rPr>
          <w:szCs w:val="22"/>
        </w:rPr>
        <w:t xml:space="preserve">A summary of </w:t>
      </w:r>
      <w:r w:rsidR="006B4DDD">
        <w:rPr>
          <w:szCs w:val="22"/>
        </w:rPr>
        <w:t xml:space="preserve">the </w:t>
      </w:r>
      <w:r w:rsidR="006B4DDD" w:rsidRPr="005D1513">
        <w:rPr>
          <w:szCs w:val="22"/>
        </w:rPr>
        <w:t xml:space="preserve">sampling and analysis plans for </w:t>
      </w:r>
      <w:r w:rsidR="006B4DDD">
        <w:rPr>
          <w:szCs w:val="22"/>
        </w:rPr>
        <w:t>T</w:t>
      </w:r>
      <w:r w:rsidRPr="005D1513">
        <w:rPr>
          <w:szCs w:val="22"/>
        </w:rPr>
        <w:t>ier</w:t>
      </w:r>
      <w:r w:rsidR="006B4DDD">
        <w:rPr>
          <w:szCs w:val="22"/>
        </w:rPr>
        <w:t>s</w:t>
      </w:r>
      <w:r w:rsidRPr="005D1513">
        <w:rPr>
          <w:szCs w:val="22"/>
        </w:rPr>
        <w:t xml:space="preserve"> 1 </w:t>
      </w:r>
      <w:r w:rsidR="00257861">
        <w:rPr>
          <w:szCs w:val="22"/>
        </w:rPr>
        <w:t>and</w:t>
      </w:r>
      <w:r w:rsidRPr="005D1513">
        <w:rPr>
          <w:szCs w:val="22"/>
        </w:rPr>
        <w:t xml:space="preserve"> </w:t>
      </w:r>
      <w:r w:rsidR="00257861">
        <w:rPr>
          <w:szCs w:val="22"/>
        </w:rPr>
        <w:t>2</w:t>
      </w:r>
      <w:r w:rsidRPr="005D1513">
        <w:rPr>
          <w:szCs w:val="22"/>
        </w:rPr>
        <w:t xml:space="preserve"> </w:t>
      </w:r>
      <w:r w:rsidR="006B4DDD">
        <w:rPr>
          <w:szCs w:val="22"/>
        </w:rPr>
        <w:t xml:space="preserve">for </w:t>
      </w:r>
      <w:r w:rsidR="004D7D02" w:rsidRPr="004D7D02">
        <w:rPr>
          <w:szCs w:val="22"/>
        </w:rPr>
        <w:t xml:space="preserve">southeast Massachusetts </w:t>
      </w:r>
      <w:r w:rsidRPr="005D1513">
        <w:rPr>
          <w:szCs w:val="22"/>
        </w:rPr>
        <w:t xml:space="preserve">embayments that have been previously assessed is provided in </w:t>
      </w:r>
      <w:r w:rsidR="002A0DE2">
        <w:rPr>
          <w:szCs w:val="22"/>
        </w:rPr>
        <w:fldChar w:fldCharType="begin"/>
      </w:r>
      <w:r w:rsidR="002A0DE2">
        <w:rPr>
          <w:szCs w:val="22"/>
        </w:rPr>
        <w:instrText xml:space="preserve"> REF _Ref11341004 \h </w:instrText>
      </w:r>
      <w:r w:rsidR="002A0DE2">
        <w:rPr>
          <w:szCs w:val="22"/>
        </w:rPr>
      </w:r>
      <w:r w:rsidR="002A0DE2">
        <w:rPr>
          <w:szCs w:val="22"/>
        </w:rPr>
        <w:fldChar w:fldCharType="separate"/>
      </w:r>
      <w:r w:rsidR="0041614F">
        <w:t xml:space="preserve">Table </w:t>
      </w:r>
      <w:r w:rsidR="0041614F">
        <w:rPr>
          <w:noProof/>
        </w:rPr>
        <w:t>7</w:t>
      </w:r>
      <w:r w:rsidR="002A0DE2">
        <w:rPr>
          <w:szCs w:val="22"/>
        </w:rPr>
        <w:fldChar w:fldCharType="end"/>
      </w:r>
      <w:r w:rsidRPr="005D1513">
        <w:rPr>
          <w:szCs w:val="22"/>
        </w:rPr>
        <w:t>.</w:t>
      </w:r>
    </w:p>
    <w:p w:rsidR="003D56C0" w:rsidRDefault="003A3B18" w:rsidP="003A3B18">
      <w:pPr>
        <w:rPr>
          <w:szCs w:val="22"/>
        </w:rPr>
      </w:pPr>
      <w:r w:rsidRPr="003A3B18">
        <w:rPr>
          <w:rStyle w:val="Heading4Char"/>
        </w:rPr>
        <w:t>Tier 1:</w:t>
      </w:r>
      <w:r>
        <w:rPr>
          <w:rStyle w:val="Heading4Char"/>
        </w:rPr>
        <w:t xml:space="preserve"> </w:t>
      </w:r>
      <w:r w:rsidRPr="003A3B18">
        <w:rPr>
          <w:szCs w:val="22"/>
        </w:rPr>
        <w:t xml:space="preserve"> The Tier 1 </w:t>
      </w:r>
      <w:r w:rsidR="00FF4C03">
        <w:rPr>
          <w:szCs w:val="22"/>
        </w:rPr>
        <w:t xml:space="preserve">sampling plan </w:t>
      </w:r>
      <w:r w:rsidR="00EE5133">
        <w:rPr>
          <w:szCs w:val="22"/>
        </w:rPr>
        <w:t>is conducted 3 years after a full reassessment (Tier 2) or an initial assessment</w:t>
      </w:r>
      <w:r w:rsidR="00FA34DA">
        <w:rPr>
          <w:szCs w:val="22"/>
        </w:rPr>
        <w:t xml:space="preserve"> (Baseline)</w:t>
      </w:r>
      <w:r w:rsidR="00EE5133">
        <w:rPr>
          <w:szCs w:val="22"/>
        </w:rPr>
        <w:t xml:space="preserve">.  MassDEP will determine the sampling locations based on the results from the previous assessment giving priority to locations with the most impaired benthic habitats.  The number of sampling locations can be up to 50% of the previously sampled </w:t>
      </w:r>
      <w:r w:rsidR="00EE5133">
        <w:rPr>
          <w:szCs w:val="22"/>
        </w:rPr>
        <w:lastRenderedPageBreak/>
        <w:t xml:space="preserve">benthic infaunal stations.  Sampling at each location will consist of </w:t>
      </w:r>
      <w:r w:rsidR="00FF4C03">
        <w:rPr>
          <w:szCs w:val="22"/>
        </w:rPr>
        <w:t xml:space="preserve">sediment </w:t>
      </w:r>
      <w:r w:rsidRPr="003A3B18">
        <w:rPr>
          <w:szCs w:val="22"/>
        </w:rPr>
        <w:t>grain size</w:t>
      </w:r>
      <w:r w:rsidR="00EE5133">
        <w:rPr>
          <w:szCs w:val="22"/>
        </w:rPr>
        <w:t>,</w:t>
      </w:r>
      <w:r w:rsidRPr="003A3B18">
        <w:rPr>
          <w:szCs w:val="22"/>
        </w:rPr>
        <w:t xml:space="preserve"> TOC</w:t>
      </w:r>
      <w:r w:rsidR="00EE5133">
        <w:rPr>
          <w:szCs w:val="22"/>
        </w:rPr>
        <w:t xml:space="preserve">, and benthic infaunal sampling.  Samples will be collected </w:t>
      </w:r>
      <w:r w:rsidR="00412A3D">
        <w:rPr>
          <w:szCs w:val="22"/>
        </w:rPr>
        <w:t xml:space="preserve">in </w:t>
      </w:r>
      <w:r w:rsidR="00412A3D" w:rsidRPr="00412A3D">
        <w:rPr>
          <w:szCs w:val="22"/>
        </w:rPr>
        <w:t xml:space="preserve">August-October </w:t>
      </w:r>
      <w:r w:rsidR="00EE5133">
        <w:rPr>
          <w:szCs w:val="22"/>
        </w:rPr>
        <w:t>using a</w:t>
      </w:r>
      <w:r w:rsidR="00EE5133" w:rsidRPr="00EE5133">
        <w:rPr>
          <w:szCs w:val="22"/>
        </w:rPr>
        <w:t xml:space="preserve"> 0.04 m</w:t>
      </w:r>
      <w:r w:rsidR="00EE5133" w:rsidRPr="00EE5133">
        <w:rPr>
          <w:szCs w:val="22"/>
          <w:vertAlign w:val="superscript"/>
        </w:rPr>
        <w:t>2</w:t>
      </w:r>
      <w:r w:rsidR="00EE5133" w:rsidRPr="00EE5133">
        <w:rPr>
          <w:szCs w:val="22"/>
        </w:rPr>
        <w:t xml:space="preserve"> Young-modified Van Veen grab sampler</w:t>
      </w:r>
      <w:r w:rsidR="00EE5133">
        <w:rPr>
          <w:szCs w:val="22"/>
        </w:rPr>
        <w:t xml:space="preserve"> (See Section 4.1 above).  Prior to grab sampling at least 2 digital images of the bottom surface and water quality measurements for temperature, dissolved oxygen, pH, and salinity </w:t>
      </w:r>
      <w:r w:rsidR="00F13CF7">
        <w:rPr>
          <w:szCs w:val="22"/>
        </w:rPr>
        <w:t>should</w:t>
      </w:r>
      <w:r w:rsidR="00EE5133">
        <w:rPr>
          <w:szCs w:val="22"/>
        </w:rPr>
        <w:t xml:space="preserve"> be recorded.  </w:t>
      </w:r>
      <w:r w:rsidR="00F13CF7">
        <w:rPr>
          <w:szCs w:val="22"/>
        </w:rPr>
        <w:t>D</w:t>
      </w:r>
      <w:r w:rsidR="00F13CF7" w:rsidRPr="00F13CF7">
        <w:rPr>
          <w:szCs w:val="22"/>
        </w:rPr>
        <w:t xml:space="preserve">igital still </w:t>
      </w:r>
      <w:r w:rsidR="00F13CF7">
        <w:rPr>
          <w:szCs w:val="22"/>
        </w:rPr>
        <w:t>images</w:t>
      </w:r>
      <w:r w:rsidR="00F13CF7" w:rsidRPr="00F13CF7">
        <w:rPr>
          <w:szCs w:val="22"/>
        </w:rPr>
        <w:t xml:space="preserve"> of the bottom </w:t>
      </w:r>
      <w:r w:rsidR="00F13CF7">
        <w:rPr>
          <w:szCs w:val="22"/>
        </w:rPr>
        <w:t xml:space="preserve">collected </w:t>
      </w:r>
      <w:r w:rsidR="00F13CF7" w:rsidRPr="00F13CF7">
        <w:rPr>
          <w:szCs w:val="22"/>
        </w:rPr>
        <w:t xml:space="preserve">using an inexpensive </w:t>
      </w:r>
      <w:r w:rsidR="005C42F4">
        <w:rPr>
          <w:szCs w:val="22"/>
        </w:rPr>
        <w:t xml:space="preserve">underwater </w:t>
      </w:r>
      <w:r w:rsidR="00F13CF7" w:rsidRPr="00F13CF7">
        <w:rPr>
          <w:szCs w:val="22"/>
        </w:rPr>
        <w:t>digital camera (e.g. GoPro</w:t>
      </w:r>
      <w:r w:rsidR="00F13CF7">
        <w:rPr>
          <w:szCs w:val="22"/>
        </w:rPr>
        <w:t xml:space="preserve">) </w:t>
      </w:r>
      <w:r w:rsidR="00F13CF7" w:rsidRPr="00F13CF7">
        <w:rPr>
          <w:szCs w:val="22"/>
        </w:rPr>
        <w:t>will add little time or cost</w:t>
      </w:r>
      <w:r w:rsidR="00F13CF7">
        <w:rPr>
          <w:szCs w:val="22"/>
        </w:rPr>
        <w:t xml:space="preserve"> to the assessment</w:t>
      </w:r>
      <w:r w:rsidR="00F13CF7" w:rsidRPr="00F13CF7">
        <w:rPr>
          <w:szCs w:val="22"/>
        </w:rPr>
        <w:t xml:space="preserve">, but provide valuable information regarding bottom </w:t>
      </w:r>
      <w:r w:rsidR="00F13CF7">
        <w:rPr>
          <w:szCs w:val="22"/>
        </w:rPr>
        <w:t xml:space="preserve">sediment </w:t>
      </w:r>
      <w:r w:rsidR="00F13CF7" w:rsidRPr="00F13CF7">
        <w:rPr>
          <w:szCs w:val="22"/>
        </w:rPr>
        <w:t>type</w:t>
      </w:r>
      <w:r w:rsidR="00F13CF7">
        <w:rPr>
          <w:szCs w:val="22"/>
        </w:rPr>
        <w:t>, species interactions,</w:t>
      </w:r>
      <w:r w:rsidR="00F13CF7" w:rsidRPr="00F13CF7">
        <w:rPr>
          <w:szCs w:val="22"/>
        </w:rPr>
        <w:t xml:space="preserve"> and/or macroalgae presence. </w:t>
      </w:r>
      <w:r w:rsidR="00F13CF7">
        <w:rPr>
          <w:szCs w:val="22"/>
        </w:rPr>
        <w:t xml:space="preserve"> </w:t>
      </w:r>
      <w:r w:rsidR="00F13CF7" w:rsidRPr="00F13CF7">
        <w:rPr>
          <w:szCs w:val="22"/>
        </w:rPr>
        <w:t xml:space="preserve">If the budget proves more limited than initially planned, the photos or footage </w:t>
      </w:r>
      <w:r w:rsidR="005C42F4">
        <w:rPr>
          <w:szCs w:val="22"/>
        </w:rPr>
        <w:t>can</w:t>
      </w:r>
      <w:r w:rsidR="00F13CF7" w:rsidRPr="00F13CF7">
        <w:rPr>
          <w:szCs w:val="22"/>
        </w:rPr>
        <w:t xml:space="preserve"> be archived and analyzed at a later date if warranted</w:t>
      </w:r>
      <w:r w:rsidR="00F13CF7">
        <w:rPr>
          <w:szCs w:val="22"/>
        </w:rPr>
        <w:t>.</w:t>
      </w:r>
      <w:r w:rsidR="002F3785">
        <w:rPr>
          <w:szCs w:val="22"/>
        </w:rPr>
        <w:t xml:space="preserve">  Water quality measurements </w:t>
      </w:r>
      <w:r w:rsidR="0084034A">
        <w:rPr>
          <w:szCs w:val="22"/>
        </w:rPr>
        <w:t xml:space="preserve">provide an understanding </w:t>
      </w:r>
      <w:r w:rsidR="002F3785">
        <w:rPr>
          <w:szCs w:val="22"/>
        </w:rPr>
        <w:t xml:space="preserve">of the physical </w:t>
      </w:r>
      <w:r w:rsidR="004701F2">
        <w:rPr>
          <w:szCs w:val="22"/>
        </w:rPr>
        <w:t>and chemical properties</w:t>
      </w:r>
      <w:r w:rsidR="002F3785">
        <w:rPr>
          <w:szCs w:val="22"/>
        </w:rPr>
        <w:t xml:space="preserve"> </w:t>
      </w:r>
      <w:r w:rsidR="000844C9">
        <w:rPr>
          <w:szCs w:val="22"/>
        </w:rPr>
        <w:t xml:space="preserve">of the water column </w:t>
      </w:r>
      <w:r w:rsidR="002F3785">
        <w:rPr>
          <w:szCs w:val="22"/>
        </w:rPr>
        <w:t xml:space="preserve">that affect </w:t>
      </w:r>
      <w:r w:rsidR="00706183">
        <w:rPr>
          <w:szCs w:val="22"/>
        </w:rPr>
        <w:t xml:space="preserve">benthic species and community </w:t>
      </w:r>
      <w:r w:rsidR="005E35FB">
        <w:rPr>
          <w:szCs w:val="22"/>
        </w:rPr>
        <w:t xml:space="preserve">occurrence and distribution </w:t>
      </w:r>
      <w:r w:rsidR="002F3785">
        <w:rPr>
          <w:szCs w:val="22"/>
        </w:rPr>
        <w:t>in an embayment</w:t>
      </w:r>
      <w:r w:rsidR="000844C9">
        <w:rPr>
          <w:szCs w:val="22"/>
        </w:rPr>
        <w:t xml:space="preserve">.  Water quality measurements </w:t>
      </w:r>
      <w:r w:rsidR="002F3785">
        <w:rPr>
          <w:szCs w:val="22"/>
        </w:rPr>
        <w:t xml:space="preserve">should </w:t>
      </w:r>
      <w:r w:rsidR="007843C5">
        <w:rPr>
          <w:szCs w:val="22"/>
        </w:rPr>
        <w:t xml:space="preserve">be </w:t>
      </w:r>
      <w:r w:rsidR="002F3785">
        <w:rPr>
          <w:szCs w:val="22"/>
        </w:rPr>
        <w:t xml:space="preserve">recorded </w:t>
      </w:r>
      <w:r w:rsidR="004701F2">
        <w:rPr>
          <w:szCs w:val="22"/>
        </w:rPr>
        <w:t xml:space="preserve">using a </w:t>
      </w:r>
      <w:r w:rsidR="004701F2" w:rsidRPr="004701F2">
        <w:rPr>
          <w:szCs w:val="22"/>
        </w:rPr>
        <w:t>multi-parameter water quality meter</w:t>
      </w:r>
      <w:r w:rsidR="002F3785">
        <w:rPr>
          <w:szCs w:val="22"/>
        </w:rPr>
        <w:t>.</w:t>
      </w:r>
    </w:p>
    <w:p w:rsidR="00BF578A" w:rsidRDefault="00D305C6" w:rsidP="002F3785">
      <w:pPr>
        <w:rPr>
          <w:szCs w:val="22"/>
        </w:rPr>
      </w:pPr>
      <w:r>
        <w:rPr>
          <w:szCs w:val="22"/>
        </w:rPr>
        <w:t xml:space="preserve">Benthic infaunal organisms collected during sampling will be identified to the </w:t>
      </w:r>
      <w:r w:rsidR="001166F1" w:rsidRPr="001166F1">
        <w:rPr>
          <w:szCs w:val="22"/>
        </w:rPr>
        <w:t>lowest practical taxonomic level, usually species</w:t>
      </w:r>
      <w:r w:rsidR="001166F1">
        <w:rPr>
          <w:szCs w:val="22"/>
        </w:rPr>
        <w:t xml:space="preserve"> (See Section 4.2 above)</w:t>
      </w:r>
      <w:r>
        <w:rPr>
          <w:szCs w:val="22"/>
        </w:rPr>
        <w:t xml:space="preserve">.  </w:t>
      </w:r>
      <w:r w:rsidR="00474B2C">
        <w:rPr>
          <w:szCs w:val="22"/>
        </w:rPr>
        <w:t xml:space="preserve">Benthic infaunal data </w:t>
      </w:r>
      <w:r w:rsidR="00F76C86">
        <w:rPr>
          <w:szCs w:val="22"/>
        </w:rPr>
        <w:t>should</w:t>
      </w:r>
      <w:r w:rsidR="00474B2C">
        <w:rPr>
          <w:szCs w:val="22"/>
        </w:rPr>
        <w:t xml:space="preserve"> be </w:t>
      </w:r>
      <w:r w:rsidR="00B75ABF">
        <w:rPr>
          <w:szCs w:val="22"/>
        </w:rPr>
        <w:t xml:space="preserve">analyzed </w:t>
      </w:r>
      <w:r w:rsidR="00474B2C">
        <w:rPr>
          <w:szCs w:val="22"/>
        </w:rPr>
        <w:t xml:space="preserve">using </w:t>
      </w:r>
      <w:r w:rsidR="00F13CF7">
        <w:rPr>
          <w:szCs w:val="22"/>
        </w:rPr>
        <w:t xml:space="preserve">all </w:t>
      </w:r>
      <w:r w:rsidR="008A596C">
        <w:rPr>
          <w:szCs w:val="22"/>
        </w:rPr>
        <w:t xml:space="preserve">the recommended </w:t>
      </w:r>
      <w:r w:rsidR="00474B2C">
        <w:rPr>
          <w:szCs w:val="22"/>
        </w:rPr>
        <w:t>community parameters</w:t>
      </w:r>
      <w:r w:rsidR="008A596C">
        <w:rPr>
          <w:szCs w:val="22"/>
        </w:rPr>
        <w:t>, multivariate analyses, and US-M-AMBI (See Section 4.2 above)</w:t>
      </w:r>
      <w:r w:rsidR="00474B2C">
        <w:rPr>
          <w:szCs w:val="22"/>
        </w:rPr>
        <w:t xml:space="preserve">. </w:t>
      </w:r>
      <w:r w:rsidR="008A596C">
        <w:rPr>
          <w:szCs w:val="22"/>
        </w:rPr>
        <w:t xml:space="preserve"> Results from benthic infaunal analysis, sediment </w:t>
      </w:r>
      <w:r w:rsidR="008A596C" w:rsidRPr="003A3B18">
        <w:rPr>
          <w:szCs w:val="22"/>
        </w:rPr>
        <w:t>grain size</w:t>
      </w:r>
      <w:r w:rsidR="008A596C">
        <w:rPr>
          <w:szCs w:val="22"/>
        </w:rPr>
        <w:t>,</w:t>
      </w:r>
      <w:r w:rsidR="008A596C" w:rsidRPr="003A3B18">
        <w:rPr>
          <w:szCs w:val="22"/>
        </w:rPr>
        <w:t xml:space="preserve"> and TOC</w:t>
      </w:r>
      <w:r w:rsidR="00E81298">
        <w:rPr>
          <w:szCs w:val="22"/>
        </w:rPr>
        <w:t xml:space="preserve"> will </w:t>
      </w:r>
      <w:r w:rsidR="008A596C">
        <w:rPr>
          <w:szCs w:val="22"/>
        </w:rPr>
        <w:t xml:space="preserve">be used to determine </w:t>
      </w:r>
      <w:r w:rsidR="00285459">
        <w:rPr>
          <w:szCs w:val="22"/>
        </w:rPr>
        <w:t xml:space="preserve">current </w:t>
      </w:r>
      <w:r w:rsidR="00285459" w:rsidRPr="00285459">
        <w:rPr>
          <w:szCs w:val="22"/>
        </w:rPr>
        <w:t>habitat health condition</w:t>
      </w:r>
      <w:r w:rsidR="00285459">
        <w:rPr>
          <w:szCs w:val="22"/>
        </w:rPr>
        <w:t xml:space="preserve">.  </w:t>
      </w:r>
      <w:r w:rsidR="00BF578A">
        <w:rPr>
          <w:szCs w:val="22"/>
        </w:rPr>
        <w:t>It is recommended to maintain the current MEP h</w:t>
      </w:r>
      <w:r w:rsidR="00285459">
        <w:rPr>
          <w:szCs w:val="22"/>
        </w:rPr>
        <w:t xml:space="preserve">abitat health condition </w:t>
      </w:r>
      <w:r w:rsidR="00285459" w:rsidRPr="003A3B18">
        <w:rPr>
          <w:szCs w:val="22"/>
        </w:rPr>
        <w:t>categories</w:t>
      </w:r>
      <w:r w:rsidR="00285459">
        <w:rPr>
          <w:szCs w:val="22"/>
        </w:rPr>
        <w:t xml:space="preserve"> </w:t>
      </w:r>
      <w:r w:rsidR="00285459" w:rsidRPr="00285459">
        <w:rPr>
          <w:szCs w:val="22"/>
        </w:rPr>
        <w:t>(i.e. 1) high quality habitat conditions, 2) moderately impaired, 3) significantly impaired, and 4) severely degraded [Howes et al. 2006a and b, Howes et al. 2013d])</w:t>
      </w:r>
      <w:r w:rsidR="00BF578A">
        <w:rPr>
          <w:szCs w:val="22"/>
        </w:rPr>
        <w:t xml:space="preserve"> </w:t>
      </w:r>
      <w:r w:rsidR="00412241">
        <w:rPr>
          <w:szCs w:val="22"/>
        </w:rPr>
        <w:t>at least initial</w:t>
      </w:r>
      <w:r w:rsidR="005203BE">
        <w:rPr>
          <w:szCs w:val="22"/>
        </w:rPr>
        <w:t>ly</w:t>
      </w:r>
      <w:r w:rsidR="00412241">
        <w:rPr>
          <w:szCs w:val="22"/>
        </w:rPr>
        <w:t xml:space="preserve"> </w:t>
      </w:r>
      <w:r w:rsidR="00BF578A">
        <w:rPr>
          <w:szCs w:val="22"/>
        </w:rPr>
        <w:t xml:space="preserve">to allow </w:t>
      </w:r>
      <w:r w:rsidR="00135D3E">
        <w:rPr>
          <w:szCs w:val="22"/>
        </w:rPr>
        <w:t>comparisons</w:t>
      </w:r>
      <w:r w:rsidR="00BF578A">
        <w:rPr>
          <w:szCs w:val="22"/>
        </w:rPr>
        <w:t xml:space="preserve"> to be made to the </w:t>
      </w:r>
      <w:r w:rsidR="00BF578A" w:rsidRPr="000C3695">
        <w:rPr>
          <w:szCs w:val="22"/>
        </w:rPr>
        <w:t>baseline assessment</w:t>
      </w:r>
      <w:r w:rsidR="00BF578A" w:rsidRPr="00285459">
        <w:rPr>
          <w:szCs w:val="22"/>
        </w:rPr>
        <w:t xml:space="preserve"> health</w:t>
      </w:r>
      <w:r w:rsidR="00BF578A" w:rsidRPr="00BF578A">
        <w:rPr>
          <w:szCs w:val="22"/>
        </w:rPr>
        <w:t xml:space="preserve"> </w:t>
      </w:r>
      <w:r w:rsidR="00BF578A" w:rsidRPr="00285459">
        <w:rPr>
          <w:szCs w:val="22"/>
        </w:rPr>
        <w:t>condition</w:t>
      </w:r>
      <w:r w:rsidR="00BF578A">
        <w:rPr>
          <w:szCs w:val="22"/>
        </w:rPr>
        <w:t>s in order to determine if there has been any change in embayment condition over time</w:t>
      </w:r>
      <w:r w:rsidR="00285459" w:rsidRPr="00285459">
        <w:rPr>
          <w:szCs w:val="22"/>
        </w:rPr>
        <w:t>.</w:t>
      </w:r>
      <w:r w:rsidR="00BF578A">
        <w:rPr>
          <w:szCs w:val="22"/>
        </w:rPr>
        <w:t xml:space="preserve">  It is also recommend that the US-M-AMBI conditions classes be used following Pelletier et al. (2018) to allow the incorporation of this index into the </w:t>
      </w:r>
      <w:r w:rsidR="00135D3E">
        <w:rPr>
          <w:szCs w:val="22"/>
        </w:rPr>
        <w:t xml:space="preserve">MEP </w:t>
      </w:r>
      <w:r w:rsidR="00BF578A">
        <w:rPr>
          <w:szCs w:val="22"/>
        </w:rPr>
        <w:t xml:space="preserve">monitoring program and </w:t>
      </w:r>
      <w:r w:rsidR="005203BE" w:rsidRPr="005203BE">
        <w:rPr>
          <w:szCs w:val="22"/>
        </w:rPr>
        <w:t>to provide man</w:t>
      </w:r>
      <w:r w:rsidR="00B75ABF">
        <w:rPr>
          <w:szCs w:val="22"/>
        </w:rPr>
        <w:t>a</w:t>
      </w:r>
      <w:r w:rsidR="005203BE" w:rsidRPr="005203BE">
        <w:rPr>
          <w:szCs w:val="22"/>
        </w:rPr>
        <w:t xml:space="preserve">gers the ability to compare </w:t>
      </w:r>
      <w:r w:rsidR="005203BE">
        <w:rPr>
          <w:szCs w:val="22"/>
        </w:rPr>
        <w:t xml:space="preserve">the </w:t>
      </w:r>
      <w:r w:rsidR="005203BE" w:rsidRPr="005203BE">
        <w:rPr>
          <w:szCs w:val="22"/>
        </w:rPr>
        <w:t xml:space="preserve">health conditions </w:t>
      </w:r>
      <w:r w:rsidR="005203BE">
        <w:rPr>
          <w:szCs w:val="22"/>
        </w:rPr>
        <w:t>of MEP estuaries</w:t>
      </w:r>
      <w:r w:rsidR="005203BE" w:rsidRPr="005203BE">
        <w:rPr>
          <w:szCs w:val="22"/>
        </w:rPr>
        <w:t xml:space="preserve"> in a regional and national context.    </w:t>
      </w:r>
    </w:p>
    <w:p w:rsidR="00F76C86" w:rsidRDefault="003A3B18" w:rsidP="003A3B18">
      <w:pPr>
        <w:rPr>
          <w:szCs w:val="22"/>
        </w:rPr>
      </w:pPr>
      <w:r w:rsidRPr="003A3B18">
        <w:rPr>
          <w:rStyle w:val="Heading4Char"/>
        </w:rPr>
        <w:t>Tier 2:</w:t>
      </w:r>
      <w:r w:rsidRPr="003A3B18">
        <w:rPr>
          <w:szCs w:val="22"/>
        </w:rPr>
        <w:t xml:space="preserve"> </w:t>
      </w:r>
      <w:r w:rsidR="00467E2B">
        <w:rPr>
          <w:szCs w:val="22"/>
        </w:rPr>
        <w:t xml:space="preserve"> </w:t>
      </w:r>
      <w:r w:rsidRPr="003A3B18">
        <w:rPr>
          <w:szCs w:val="22"/>
        </w:rPr>
        <w:t xml:space="preserve">The </w:t>
      </w:r>
      <w:r w:rsidR="00467E2B">
        <w:rPr>
          <w:szCs w:val="22"/>
        </w:rPr>
        <w:t>T</w:t>
      </w:r>
      <w:r w:rsidRPr="003A3B18">
        <w:rPr>
          <w:szCs w:val="22"/>
        </w:rPr>
        <w:t xml:space="preserve">ier 2 </w:t>
      </w:r>
      <w:r w:rsidR="00467E2B">
        <w:rPr>
          <w:szCs w:val="22"/>
        </w:rPr>
        <w:t xml:space="preserve">sampling plan </w:t>
      </w:r>
      <w:r w:rsidR="00F76C86" w:rsidRPr="00F76C86">
        <w:rPr>
          <w:szCs w:val="22"/>
        </w:rPr>
        <w:t xml:space="preserve">is conducted 3 years after a </w:t>
      </w:r>
      <w:r w:rsidR="00F76C86">
        <w:rPr>
          <w:szCs w:val="22"/>
        </w:rPr>
        <w:t>partial</w:t>
      </w:r>
      <w:r w:rsidR="00F76C86" w:rsidRPr="00F76C86">
        <w:rPr>
          <w:szCs w:val="22"/>
        </w:rPr>
        <w:t xml:space="preserve"> reassessment (Tier </w:t>
      </w:r>
      <w:r w:rsidR="00F76C86">
        <w:rPr>
          <w:szCs w:val="22"/>
        </w:rPr>
        <w:t>1</w:t>
      </w:r>
      <w:r w:rsidR="00F76C86" w:rsidRPr="00F76C86">
        <w:rPr>
          <w:szCs w:val="22"/>
        </w:rPr>
        <w:t xml:space="preserve">) or </w:t>
      </w:r>
      <w:r w:rsidR="00F76C86">
        <w:rPr>
          <w:szCs w:val="22"/>
        </w:rPr>
        <w:t xml:space="preserve">6 </w:t>
      </w:r>
      <w:r w:rsidR="003546BE">
        <w:rPr>
          <w:szCs w:val="22"/>
        </w:rPr>
        <w:t xml:space="preserve">or </w:t>
      </w:r>
      <w:r w:rsidR="00F76C86">
        <w:rPr>
          <w:szCs w:val="22"/>
        </w:rPr>
        <w:t>more years after the</w:t>
      </w:r>
      <w:r w:rsidR="00F76C86" w:rsidRPr="00F76C86">
        <w:rPr>
          <w:szCs w:val="22"/>
        </w:rPr>
        <w:t xml:space="preserve"> initial assessment</w:t>
      </w:r>
      <w:r w:rsidR="002B0851">
        <w:rPr>
          <w:szCs w:val="22"/>
        </w:rPr>
        <w:t xml:space="preserve"> (Baseline).</w:t>
      </w:r>
      <w:r w:rsidR="00FA34DA">
        <w:rPr>
          <w:szCs w:val="22"/>
        </w:rPr>
        <w:t xml:space="preserve">  </w:t>
      </w:r>
      <w:r w:rsidR="006A7B6C" w:rsidRPr="006A7B6C">
        <w:rPr>
          <w:szCs w:val="22"/>
        </w:rPr>
        <w:t>MassDEP will determine the sampling locations based on the results from the previous assessment</w:t>
      </w:r>
      <w:r w:rsidR="006A7B6C">
        <w:rPr>
          <w:szCs w:val="22"/>
        </w:rPr>
        <w:t xml:space="preserve">.  </w:t>
      </w:r>
      <w:r w:rsidR="006A7B6C" w:rsidRPr="006A7B6C">
        <w:rPr>
          <w:szCs w:val="22"/>
        </w:rPr>
        <w:t xml:space="preserve">The number of sampling locations can </w:t>
      </w:r>
      <w:r w:rsidR="006A7B6C">
        <w:rPr>
          <w:szCs w:val="22"/>
        </w:rPr>
        <w:t>include</w:t>
      </w:r>
      <w:r w:rsidR="006A7B6C" w:rsidRPr="006A7B6C">
        <w:rPr>
          <w:szCs w:val="22"/>
        </w:rPr>
        <w:t xml:space="preserve"> </w:t>
      </w:r>
      <w:r w:rsidR="006A7B6C">
        <w:rPr>
          <w:szCs w:val="22"/>
        </w:rPr>
        <w:t>all</w:t>
      </w:r>
      <w:r w:rsidR="006A7B6C" w:rsidRPr="006A7B6C">
        <w:rPr>
          <w:szCs w:val="22"/>
        </w:rPr>
        <w:t xml:space="preserve"> previously sampled benthic infaunal stations. </w:t>
      </w:r>
      <w:r w:rsidR="00091986">
        <w:rPr>
          <w:szCs w:val="22"/>
        </w:rPr>
        <w:t xml:space="preserve"> If </w:t>
      </w:r>
      <w:r w:rsidR="00091986" w:rsidRPr="00091986">
        <w:rPr>
          <w:szCs w:val="22"/>
        </w:rPr>
        <w:t xml:space="preserve">GPS coordinates of the original benthic sampling locations are currently unavailable, the map in the technical report showing the benthic sample locations for the </w:t>
      </w:r>
      <w:r w:rsidR="00091986">
        <w:rPr>
          <w:szCs w:val="22"/>
        </w:rPr>
        <w:t xml:space="preserve">last </w:t>
      </w:r>
      <w:r w:rsidR="00091986" w:rsidRPr="00091986">
        <w:rPr>
          <w:szCs w:val="22"/>
        </w:rPr>
        <w:t xml:space="preserve">embayment </w:t>
      </w:r>
      <w:r w:rsidR="00091986">
        <w:rPr>
          <w:szCs w:val="22"/>
        </w:rPr>
        <w:t xml:space="preserve">assessment </w:t>
      </w:r>
      <w:r w:rsidR="00091986" w:rsidRPr="00091986">
        <w:rPr>
          <w:szCs w:val="22"/>
        </w:rPr>
        <w:t>will be overl</w:t>
      </w:r>
      <w:r w:rsidR="00091986">
        <w:rPr>
          <w:szCs w:val="22"/>
        </w:rPr>
        <w:t>aid into a GIS-software program</w:t>
      </w:r>
      <w:r w:rsidR="00091986" w:rsidRPr="00091986">
        <w:rPr>
          <w:szCs w:val="22"/>
        </w:rPr>
        <w:t xml:space="preserve"> to re-establish the locations using georeferencing techniques.  During benthic sample collection, GPS coordinates will be taken to confirm these locations.</w:t>
      </w:r>
      <w:r w:rsidR="007E7FC9">
        <w:rPr>
          <w:szCs w:val="22"/>
        </w:rPr>
        <w:t xml:space="preserve"> </w:t>
      </w:r>
      <w:r w:rsidR="006A7B6C" w:rsidRPr="006A7B6C">
        <w:rPr>
          <w:szCs w:val="22"/>
        </w:rPr>
        <w:t xml:space="preserve"> Sampling at each location will consist of sediment grain size, TOC, and benthic infaunal sampling.  Samples will be collected </w:t>
      </w:r>
      <w:r w:rsidR="00412A3D">
        <w:rPr>
          <w:szCs w:val="22"/>
        </w:rPr>
        <w:t xml:space="preserve">in </w:t>
      </w:r>
      <w:r w:rsidR="00412A3D" w:rsidRPr="00412A3D">
        <w:rPr>
          <w:szCs w:val="22"/>
        </w:rPr>
        <w:t xml:space="preserve">August-October </w:t>
      </w:r>
      <w:r w:rsidR="006A7B6C" w:rsidRPr="006A7B6C">
        <w:rPr>
          <w:szCs w:val="22"/>
        </w:rPr>
        <w:t>using a 0.04 m</w:t>
      </w:r>
      <w:r w:rsidR="006A7B6C" w:rsidRPr="00F96A70">
        <w:rPr>
          <w:szCs w:val="22"/>
          <w:vertAlign w:val="superscript"/>
        </w:rPr>
        <w:t>2</w:t>
      </w:r>
      <w:r w:rsidR="006A7B6C" w:rsidRPr="006A7B6C">
        <w:rPr>
          <w:szCs w:val="22"/>
        </w:rPr>
        <w:t xml:space="preserve"> Young-modified Van Veen grab sampler (See Section 4.1 above).  </w:t>
      </w:r>
      <w:r w:rsidR="00D305C6" w:rsidRPr="00D305C6">
        <w:rPr>
          <w:szCs w:val="22"/>
        </w:rPr>
        <w:t xml:space="preserve">Prior to grab sampling at least 2 digital images of the bottom surface and water quality measurements for temperature, dissolved oxygen, pH, and salinity should be recorded.  </w:t>
      </w:r>
      <w:r w:rsidR="00F96A70" w:rsidRPr="00F96A70">
        <w:rPr>
          <w:szCs w:val="22"/>
        </w:rPr>
        <w:t xml:space="preserve">Digital still images of the bottom </w:t>
      </w:r>
      <w:r w:rsidR="00F96A70">
        <w:rPr>
          <w:szCs w:val="22"/>
        </w:rPr>
        <w:t xml:space="preserve">can be </w:t>
      </w:r>
      <w:r w:rsidR="00F96A70" w:rsidRPr="00F96A70">
        <w:rPr>
          <w:szCs w:val="22"/>
        </w:rPr>
        <w:t>collected using an inexpensive underwater digital camera</w:t>
      </w:r>
      <w:r w:rsidR="00F96A70">
        <w:rPr>
          <w:szCs w:val="22"/>
        </w:rPr>
        <w:t xml:space="preserve">. </w:t>
      </w:r>
      <w:r w:rsidR="00F96A70" w:rsidRPr="00F96A70">
        <w:rPr>
          <w:szCs w:val="22"/>
        </w:rPr>
        <w:t xml:space="preserve"> </w:t>
      </w:r>
      <w:r w:rsidR="003B06B3" w:rsidRPr="003B06B3">
        <w:rPr>
          <w:szCs w:val="22"/>
        </w:rPr>
        <w:t>If the budget proves more limited than initially planned, the photos or footage can be archived and analyzed at a later date if warranted.</w:t>
      </w:r>
      <w:r w:rsidR="003B06B3">
        <w:rPr>
          <w:szCs w:val="22"/>
        </w:rPr>
        <w:t xml:space="preserve">  </w:t>
      </w:r>
      <w:r w:rsidR="00D305C6" w:rsidRPr="00D305C6">
        <w:rPr>
          <w:szCs w:val="22"/>
        </w:rPr>
        <w:t xml:space="preserve">Water quality measurements should </w:t>
      </w:r>
      <w:r w:rsidR="00F96A70">
        <w:rPr>
          <w:szCs w:val="22"/>
        </w:rPr>
        <w:t xml:space="preserve">be </w:t>
      </w:r>
      <w:r w:rsidR="00D305C6" w:rsidRPr="00D305C6">
        <w:rPr>
          <w:szCs w:val="22"/>
        </w:rPr>
        <w:t>recorded using a multi-parameter water quality meter.</w:t>
      </w:r>
      <w:r w:rsidR="00091986">
        <w:rPr>
          <w:szCs w:val="22"/>
        </w:rPr>
        <w:t xml:space="preserve"> </w:t>
      </w:r>
      <w:r w:rsidR="00211291">
        <w:rPr>
          <w:szCs w:val="22"/>
        </w:rPr>
        <w:t xml:space="preserve"> </w:t>
      </w:r>
    </w:p>
    <w:p w:rsidR="00DC58B3" w:rsidRDefault="00091986" w:rsidP="00282949">
      <w:pPr>
        <w:spacing w:after="280"/>
        <w:rPr>
          <w:szCs w:val="22"/>
        </w:rPr>
      </w:pPr>
      <w:r w:rsidRPr="00091986">
        <w:rPr>
          <w:szCs w:val="22"/>
        </w:rPr>
        <w:lastRenderedPageBreak/>
        <w:t xml:space="preserve">Benthic infaunal organisms collected during sampling will be identified to the lowest practical taxonomic level, usually species (See Section 4.2 above).  Benthic infaunal data should be </w:t>
      </w:r>
      <w:r w:rsidR="00B75ABF" w:rsidRPr="00091986">
        <w:rPr>
          <w:szCs w:val="22"/>
        </w:rPr>
        <w:t>analy</w:t>
      </w:r>
      <w:r w:rsidR="00B75ABF">
        <w:rPr>
          <w:szCs w:val="22"/>
        </w:rPr>
        <w:t>z</w:t>
      </w:r>
      <w:r w:rsidR="0006338A">
        <w:rPr>
          <w:szCs w:val="22"/>
        </w:rPr>
        <w:t>ed</w:t>
      </w:r>
      <w:r w:rsidR="00B75ABF" w:rsidRPr="00091986">
        <w:rPr>
          <w:szCs w:val="22"/>
        </w:rPr>
        <w:t xml:space="preserve"> </w:t>
      </w:r>
      <w:r w:rsidRPr="00091986">
        <w:rPr>
          <w:szCs w:val="22"/>
        </w:rPr>
        <w:t>using all the recommended community parameters, multivariate analyses, and US-M-AMBI (See Section 4.2 above).  Results from benthic infaunal analysis, sediment grain size, and TOC will be used to determine</w:t>
      </w:r>
      <w:r w:rsidR="00211291">
        <w:rPr>
          <w:szCs w:val="22"/>
        </w:rPr>
        <w:t xml:space="preserve"> </w:t>
      </w:r>
      <w:r w:rsidR="00211291" w:rsidRPr="00211291">
        <w:rPr>
          <w:szCs w:val="22"/>
        </w:rPr>
        <w:t>current habitat health condition</w:t>
      </w:r>
      <w:r w:rsidR="00211291">
        <w:rPr>
          <w:szCs w:val="22"/>
        </w:rPr>
        <w:t xml:space="preserve">.  </w:t>
      </w:r>
      <w:r w:rsidR="00135D3E" w:rsidRPr="00135D3E">
        <w:rPr>
          <w:szCs w:val="22"/>
        </w:rPr>
        <w:t xml:space="preserve">It is recommended to maintain the current MEP habitat health condition categories (i.e. 1) high quality habitat conditions, 2) moderately impaired, 3) significantly impaired, and 4) severely degraded [Howes et al. 2006a and b, Howes et al. 2013d]) </w:t>
      </w:r>
      <w:r w:rsidR="005203BE">
        <w:rPr>
          <w:szCs w:val="22"/>
        </w:rPr>
        <w:t xml:space="preserve">at least initially </w:t>
      </w:r>
      <w:r w:rsidR="00135D3E" w:rsidRPr="00135D3E">
        <w:rPr>
          <w:szCs w:val="22"/>
        </w:rPr>
        <w:t xml:space="preserve">to allow comparisons to be made to the baseline assessment health conditions in order to determine if there has been any change in embayment condition over time.  It is also recommend that the US-M-AMBI conditions classes be used following Pelletier et al. (2018) to </w:t>
      </w:r>
      <w:r w:rsidR="002439AE">
        <w:rPr>
          <w:szCs w:val="22"/>
        </w:rPr>
        <w:t xml:space="preserve">allow the incorporation of this index into the MEP monitoring program and </w:t>
      </w:r>
      <w:r w:rsidR="002439AE" w:rsidRPr="005203BE">
        <w:rPr>
          <w:szCs w:val="22"/>
        </w:rPr>
        <w:t>to provide man</w:t>
      </w:r>
      <w:r w:rsidR="00B75ABF">
        <w:rPr>
          <w:szCs w:val="22"/>
        </w:rPr>
        <w:t>a</w:t>
      </w:r>
      <w:r w:rsidR="002439AE" w:rsidRPr="005203BE">
        <w:rPr>
          <w:szCs w:val="22"/>
        </w:rPr>
        <w:t xml:space="preserve">gers the ability to compare </w:t>
      </w:r>
      <w:r w:rsidR="002439AE">
        <w:rPr>
          <w:szCs w:val="22"/>
        </w:rPr>
        <w:t xml:space="preserve">the </w:t>
      </w:r>
      <w:r w:rsidR="002439AE" w:rsidRPr="005203BE">
        <w:rPr>
          <w:szCs w:val="22"/>
        </w:rPr>
        <w:t xml:space="preserve">health conditions </w:t>
      </w:r>
      <w:r w:rsidR="002439AE">
        <w:rPr>
          <w:szCs w:val="22"/>
        </w:rPr>
        <w:t>of MEP estuaries</w:t>
      </w:r>
      <w:r w:rsidR="002439AE" w:rsidRPr="005203BE">
        <w:rPr>
          <w:szCs w:val="22"/>
        </w:rPr>
        <w:t xml:space="preserve"> in a regional and national context</w:t>
      </w:r>
      <w:r w:rsidR="005203BE" w:rsidRPr="005203BE">
        <w:rPr>
          <w:szCs w:val="22"/>
        </w:rPr>
        <w:t xml:space="preserve">.  </w:t>
      </w:r>
      <w:r w:rsidR="005203BE">
        <w:rPr>
          <w:szCs w:val="22"/>
        </w:rPr>
        <w:t xml:space="preserve">  </w:t>
      </w:r>
    </w:p>
    <w:p w:rsidR="00DC58B3" w:rsidRDefault="00DC58B3">
      <w:pPr>
        <w:spacing w:after="0"/>
        <w:rPr>
          <w:szCs w:val="22"/>
        </w:rPr>
      </w:pPr>
      <w:r>
        <w:rPr>
          <w:szCs w:val="22"/>
        </w:rPr>
        <w:br w:type="page"/>
      </w:r>
    </w:p>
    <w:p w:rsidR="005D1513" w:rsidRDefault="002A0DE2" w:rsidP="004D6D63">
      <w:pPr>
        <w:pStyle w:val="Caption"/>
        <w:ind w:left="1440" w:hanging="900"/>
      </w:pPr>
      <w:bookmarkStart w:id="60" w:name="_Ref11341004"/>
      <w:bookmarkStart w:id="61" w:name="_Toc12012070"/>
      <w:proofErr w:type="gramStart"/>
      <w:r>
        <w:lastRenderedPageBreak/>
        <w:t xml:space="preserve">Table </w:t>
      </w:r>
      <w:fldSimple w:instr=" SEQ Table \* ARABIC ">
        <w:r w:rsidR="0041614F">
          <w:rPr>
            <w:noProof/>
          </w:rPr>
          <w:t>7</w:t>
        </w:r>
      </w:fldSimple>
      <w:bookmarkEnd w:id="60"/>
      <w:r w:rsidR="00FC080A">
        <w:t>.</w:t>
      </w:r>
      <w:proofErr w:type="gramEnd"/>
      <w:r w:rsidR="00FC080A">
        <w:t xml:space="preserve">  </w:t>
      </w:r>
      <w:r w:rsidR="00FC080A" w:rsidRPr="00FC080A">
        <w:t>Summary of recommended sampling and analysis methods for previously assessed embayments in the M</w:t>
      </w:r>
      <w:r w:rsidR="00FC080A">
        <w:t>assachusetts</w:t>
      </w:r>
      <w:r w:rsidR="00FC080A" w:rsidRPr="00FC080A">
        <w:t xml:space="preserve"> Estuaries Program</w:t>
      </w:r>
      <w:r w:rsidR="00FC080A">
        <w:t>.</w:t>
      </w:r>
      <w:bookmarkEnd w:id="61"/>
    </w:p>
    <w:p w:rsidR="005D1513" w:rsidRDefault="00474B2C" w:rsidP="00F75DC6">
      <w:pPr>
        <w:spacing w:after="480"/>
        <w:jc w:val="center"/>
        <w:rPr>
          <w:szCs w:val="22"/>
        </w:rPr>
      </w:pPr>
      <w:r w:rsidRPr="00474B2C">
        <w:rPr>
          <w:noProof/>
        </w:rPr>
        <w:drawing>
          <wp:inline distT="0" distB="0" distL="0" distR="0" wp14:anchorId="6E108057" wp14:editId="0A188C36">
            <wp:extent cx="5248656" cy="5513832"/>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48656" cy="5513832"/>
                    </a:xfrm>
                    <a:prstGeom prst="rect">
                      <a:avLst/>
                    </a:prstGeom>
                    <a:noFill/>
                    <a:ln>
                      <a:noFill/>
                    </a:ln>
                  </pic:spPr>
                </pic:pic>
              </a:graphicData>
            </a:graphic>
          </wp:inline>
        </w:drawing>
      </w:r>
    </w:p>
    <w:p w:rsidR="006B4DDD" w:rsidRDefault="006B4DDD" w:rsidP="002C29F4">
      <w:pPr>
        <w:pStyle w:val="Heading3"/>
      </w:pPr>
      <w:bookmarkStart w:id="62" w:name="_Toc11407568"/>
      <w:r w:rsidRPr="006B4DDD">
        <w:t xml:space="preserve">Embayments </w:t>
      </w:r>
      <w:r>
        <w:t>N</w:t>
      </w:r>
      <w:r w:rsidRPr="006B4DDD">
        <w:t>ot Previously Assessed</w:t>
      </w:r>
      <w:bookmarkEnd w:id="62"/>
    </w:p>
    <w:p w:rsidR="00ED5E2E" w:rsidRPr="00207DD4" w:rsidRDefault="00ED5E2E" w:rsidP="00ED5E2E">
      <w:r w:rsidRPr="00207DD4">
        <w:t xml:space="preserve">As mentioned above, </w:t>
      </w:r>
      <w:r w:rsidR="00B75ABF">
        <w:t>t</w:t>
      </w:r>
      <w:r w:rsidR="00B75ABF" w:rsidRPr="00B75ABF">
        <w:t>here are many estuaries in southeastern Massachusetts that have no baseline data and habitat health conditions have not been assessed</w:t>
      </w:r>
      <w:r w:rsidR="006F496B">
        <w:t xml:space="preserve">.  The objective of the initial assessment is to obtain high quality data on the benthic habitat to determine the current health condition of the embayment </w:t>
      </w:r>
      <w:r w:rsidR="00B75ABF">
        <w:t xml:space="preserve">in order </w:t>
      </w:r>
      <w:r w:rsidR="00186FF6">
        <w:t>to</w:t>
      </w:r>
      <w:r w:rsidR="006F496B">
        <w:t xml:space="preserve"> be used in management decisions</w:t>
      </w:r>
      <w:r w:rsidRPr="00207DD4">
        <w:t xml:space="preserve"> (</w:t>
      </w:r>
      <w:r w:rsidR="002A0DE2">
        <w:fldChar w:fldCharType="begin"/>
      </w:r>
      <w:r w:rsidR="002A0DE2">
        <w:instrText xml:space="preserve"> REF _Ref11341116 \h </w:instrText>
      </w:r>
      <w:r w:rsidR="002A0DE2">
        <w:fldChar w:fldCharType="separate"/>
      </w:r>
      <w:r w:rsidR="0041614F">
        <w:t xml:space="preserve">Table </w:t>
      </w:r>
      <w:r w:rsidR="0041614F">
        <w:rPr>
          <w:noProof/>
        </w:rPr>
        <w:t>8</w:t>
      </w:r>
      <w:r w:rsidR="002A0DE2">
        <w:fldChar w:fldCharType="end"/>
      </w:r>
      <w:r w:rsidRPr="00207DD4">
        <w:t xml:space="preserve">). </w:t>
      </w:r>
    </w:p>
    <w:p w:rsidR="006F496B" w:rsidRDefault="00257861" w:rsidP="00ED5E2E">
      <w:r w:rsidRPr="00207DD4">
        <w:rPr>
          <w:rStyle w:val="Heading4Char"/>
        </w:rPr>
        <w:t>Baseline</w:t>
      </w:r>
      <w:r w:rsidR="00ED5E2E" w:rsidRPr="00207DD4">
        <w:rPr>
          <w:rStyle w:val="Heading4Char"/>
        </w:rPr>
        <w:t>:</w:t>
      </w:r>
      <w:r w:rsidR="00ED5E2E" w:rsidRPr="00207DD4">
        <w:t xml:space="preserve">  </w:t>
      </w:r>
      <w:r w:rsidR="00874599" w:rsidRPr="00207DD4">
        <w:t xml:space="preserve">The </w:t>
      </w:r>
      <w:r w:rsidR="006F496B" w:rsidRPr="00207DD4">
        <w:t>Baseline</w:t>
      </w:r>
      <w:r w:rsidR="00ED5E2E" w:rsidRPr="00207DD4">
        <w:t xml:space="preserve"> sampling plan includes </w:t>
      </w:r>
      <w:r w:rsidR="00DB37CC" w:rsidRPr="00207DD4">
        <w:t xml:space="preserve">the </w:t>
      </w:r>
      <w:r w:rsidR="00ED5E2E" w:rsidRPr="00207DD4">
        <w:t>development of a</w:t>
      </w:r>
      <w:r w:rsidR="00DB37CC" w:rsidRPr="00207DD4">
        <w:t xml:space="preserve">n embayment-specific </w:t>
      </w:r>
      <w:r w:rsidR="00ED5E2E" w:rsidRPr="00207DD4">
        <w:t>sampling design (i.e. site selection</w:t>
      </w:r>
      <w:r w:rsidR="00874599" w:rsidRPr="00207DD4">
        <w:t xml:space="preserve"> and number of sites). </w:t>
      </w:r>
      <w:r w:rsidR="006F496B">
        <w:t xml:space="preserve"> The sampling locations will be determined using </w:t>
      </w:r>
      <w:r w:rsidR="00DC58B3">
        <w:t xml:space="preserve">a </w:t>
      </w:r>
      <w:r w:rsidR="006F496B">
        <w:t>GRTS</w:t>
      </w:r>
      <w:r w:rsidR="00DC58B3">
        <w:t xml:space="preserve"> survey design </w:t>
      </w:r>
      <w:r w:rsidR="00DC58B3" w:rsidRPr="00DC58B3">
        <w:t>for an area resource</w:t>
      </w:r>
      <w:r w:rsidR="009D37E6">
        <w:t xml:space="preserve"> (See Section 4.3.1)</w:t>
      </w:r>
      <w:r w:rsidR="006F496B">
        <w:t xml:space="preserve">.  </w:t>
      </w:r>
      <w:r w:rsidR="009D37E6" w:rsidRPr="009D37E6">
        <w:t xml:space="preserve">Software to implement GRTS survey design is available through the free software environment R project </w:t>
      </w:r>
      <w:r w:rsidR="009D37E6" w:rsidRPr="009D37E6">
        <w:lastRenderedPageBreak/>
        <w:t xml:space="preserve">packages </w:t>
      </w:r>
      <w:proofErr w:type="spellStart"/>
      <w:r w:rsidR="009D37E6" w:rsidRPr="009D37E6">
        <w:t>spsurvey</w:t>
      </w:r>
      <w:proofErr w:type="spellEnd"/>
      <w:r w:rsidR="009D37E6" w:rsidRPr="009D37E6">
        <w:t>.  The GRTS survey design used for MEP marine benthic monitoring will be determined</w:t>
      </w:r>
      <w:r w:rsidR="009D37E6">
        <w:t xml:space="preserve"> in consultation with MassDEP.  </w:t>
      </w:r>
      <w:r w:rsidR="00670D19">
        <w:t>MassDEP will approve all selected sampling locations.</w:t>
      </w:r>
    </w:p>
    <w:p w:rsidR="00A577CE" w:rsidRDefault="00A80315" w:rsidP="00ED5E2E">
      <w:r>
        <w:t>S</w:t>
      </w:r>
      <w:r w:rsidRPr="00A80315">
        <w:t>ediment grain size, TOC, and benthic infaunal sampl</w:t>
      </w:r>
      <w:r w:rsidR="001254AF">
        <w:t>es</w:t>
      </w:r>
      <w:r>
        <w:t xml:space="preserve"> will be collected </w:t>
      </w:r>
      <w:r w:rsidR="00412A3D">
        <w:t xml:space="preserve">in </w:t>
      </w:r>
      <w:r w:rsidR="00412A3D" w:rsidRPr="00412A3D">
        <w:t xml:space="preserve">August-October </w:t>
      </w:r>
      <w:r>
        <w:t xml:space="preserve">at all of the sampling location identified in the embayment-specific study plan.  </w:t>
      </w:r>
      <w:r w:rsidRPr="00A80315">
        <w:t>Samples will be collected using a 0.04 m</w:t>
      </w:r>
      <w:r w:rsidRPr="000B4B47">
        <w:rPr>
          <w:vertAlign w:val="superscript"/>
        </w:rPr>
        <w:t>2</w:t>
      </w:r>
      <w:r w:rsidRPr="00A80315">
        <w:t xml:space="preserve"> Young-modified Van Veen grab sampler (See Section 4.1 above).  Prior to grab sampling at least 2 digital images of the bottom surface and water quality measurements for temperature, dissolved oxygen, pH, and salinity should be recorded.  </w:t>
      </w:r>
      <w:r w:rsidR="001254AF" w:rsidRPr="001254AF">
        <w:t xml:space="preserve">Digital still images of the bottom can be collected using an inexpensive underwater digital camera.  If the budget proves more limited than initially planned, the photos or footage can be archived and analyzed at a later date if warranted.  Water quality measurements should be recorded using a multi-parameter water quality meter.  </w:t>
      </w:r>
    </w:p>
    <w:p w:rsidR="00BB0CE3" w:rsidRDefault="003B3E7D" w:rsidP="00412241">
      <w:r w:rsidRPr="003B3E7D">
        <w:t>Benthic infaunal organisms collected during sampling will be identified to the lowest practical taxonomic level, usually species (See Section 4.2 above).  Benthic infaunal data should be analysis using all the recommended community parameters, multivariate analyses, and US-M-AMBI (See Section 4.2 above).  Results from benthic infaunal analysis, sediment grain size, and TOC will be used to determine current habitat health</w:t>
      </w:r>
      <w:r>
        <w:t xml:space="preserve"> conditions</w:t>
      </w:r>
      <w:r w:rsidR="00412241">
        <w:t>.</w:t>
      </w:r>
      <w:r w:rsidR="00412241" w:rsidRPr="00412241">
        <w:t xml:space="preserve">  </w:t>
      </w:r>
      <w:r w:rsidR="00412241" w:rsidRPr="00135D3E">
        <w:t xml:space="preserve">It is recommend that the US-M-AMBI conditions classes be used following Pelletier et al. (2018) </w:t>
      </w:r>
      <w:r w:rsidR="00412241" w:rsidRPr="00B1345A">
        <w:t>to determine if there has been any change in embayment condition over time.</w:t>
      </w:r>
      <w:r w:rsidR="00412241">
        <w:t xml:space="preserve">  This will also provide man</w:t>
      </w:r>
      <w:r w:rsidR="00B75ABF">
        <w:t>a</w:t>
      </w:r>
      <w:r w:rsidR="00412241">
        <w:t xml:space="preserve">gers the ability to </w:t>
      </w:r>
      <w:r w:rsidR="00412241" w:rsidRPr="00135D3E">
        <w:t>compar</w:t>
      </w:r>
      <w:r w:rsidR="00412241">
        <w:t>e</w:t>
      </w:r>
      <w:r w:rsidR="00412241" w:rsidRPr="00135D3E">
        <w:t xml:space="preserve"> </w:t>
      </w:r>
      <w:r w:rsidR="00412241">
        <w:t>MEP estuaries’ health conditions in a</w:t>
      </w:r>
      <w:r w:rsidR="00412241" w:rsidRPr="00135D3E">
        <w:t xml:space="preserve"> regional and national </w:t>
      </w:r>
      <w:r w:rsidR="00412241">
        <w:t>context</w:t>
      </w:r>
      <w:r w:rsidR="00412241" w:rsidRPr="00135D3E">
        <w:t>.</w:t>
      </w:r>
      <w:r w:rsidR="00412241">
        <w:t xml:space="preserve">  </w:t>
      </w:r>
      <w:r w:rsidR="00412241" w:rsidRPr="00412241">
        <w:t xml:space="preserve">It is </w:t>
      </w:r>
      <w:r w:rsidR="00412241">
        <w:t xml:space="preserve">also </w:t>
      </w:r>
      <w:r w:rsidR="00412241" w:rsidRPr="00412241">
        <w:t>recommended to maintain the current MEP habitat health condition categories (i.e. 1) high quality habitat conditions, 2) moderately impaired, 3) significantly impaired, and 4) severely degraded [Howes et al. 2006a and b, Howes et al. 2013d]) at least initial</w:t>
      </w:r>
      <w:r w:rsidR="00412241">
        <w:t>ly</w:t>
      </w:r>
      <w:r w:rsidR="00412241" w:rsidRPr="00412241">
        <w:t xml:space="preserve"> to allow comparisons to be made to </w:t>
      </w:r>
      <w:r w:rsidR="00412241">
        <w:t xml:space="preserve">other MEP estuaries that have not yet been reassessed using the US-M-AMBI index.  </w:t>
      </w:r>
    </w:p>
    <w:p w:rsidR="00DE7133" w:rsidRDefault="00DE7133">
      <w:pPr>
        <w:spacing w:after="0"/>
      </w:pPr>
      <w:r>
        <w:br w:type="page"/>
      </w:r>
    </w:p>
    <w:p w:rsidR="00ED5E2E" w:rsidRDefault="002A0DE2" w:rsidP="002064BA">
      <w:pPr>
        <w:pStyle w:val="Caption"/>
      </w:pPr>
      <w:bookmarkStart w:id="63" w:name="_Ref11341116"/>
      <w:bookmarkStart w:id="64" w:name="_Toc12012071"/>
      <w:proofErr w:type="gramStart"/>
      <w:r>
        <w:lastRenderedPageBreak/>
        <w:t xml:space="preserve">Table </w:t>
      </w:r>
      <w:fldSimple w:instr=" SEQ Table \* ARABIC ">
        <w:r w:rsidR="0041614F">
          <w:rPr>
            <w:noProof/>
          </w:rPr>
          <w:t>8</w:t>
        </w:r>
      </w:fldSimple>
      <w:bookmarkEnd w:id="63"/>
      <w:r>
        <w:t>.</w:t>
      </w:r>
      <w:proofErr w:type="gramEnd"/>
      <w:r>
        <w:t xml:space="preserve">  </w:t>
      </w:r>
      <w:proofErr w:type="gramStart"/>
      <w:r w:rsidR="00ED5E2E" w:rsidRPr="00ED5E2E">
        <w:t xml:space="preserve">Summary of recommended sampling and analysis methods for </w:t>
      </w:r>
      <w:r w:rsidR="00ED5E2E">
        <w:t xml:space="preserve">southeastern Massachusetts </w:t>
      </w:r>
      <w:r w:rsidR="00ED5E2E" w:rsidRPr="00ED5E2E">
        <w:t xml:space="preserve">embayments not previously assessed </w:t>
      </w:r>
      <w:r w:rsidR="00ED5E2E">
        <w:t>by the</w:t>
      </w:r>
      <w:r w:rsidR="00ED5E2E" w:rsidRPr="00ED5E2E">
        <w:t xml:space="preserve"> </w:t>
      </w:r>
      <w:r w:rsidR="00ED5E2E" w:rsidRPr="00FC080A">
        <w:t>M</w:t>
      </w:r>
      <w:r w:rsidR="00ED5E2E">
        <w:t>assachusetts</w:t>
      </w:r>
      <w:r w:rsidR="00ED5E2E" w:rsidRPr="00FC080A">
        <w:t xml:space="preserve"> </w:t>
      </w:r>
      <w:r w:rsidR="00ED5E2E" w:rsidRPr="00ED5E2E">
        <w:t>Estuaries Program.</w:t>
      </w:r>
      <w:bookmarkEnd w:id="64"/>
      <w:proofErr w:type="gramEnd"/>
    </w:p>
    <w:p w:rsidR="00643F93" w:rsidRDefault="00474B2C" w:rsidP="003B3E7D">
      <w:pPr>
        <w:spacing w:after="480"/>
        <w:jc w:val="center"/>
      </w:pPr>
      <w:r w:rsidRPr="00474B2C">
        <w:rPr>
          <w:noProof/>
        </w:rPr>
        <w:drawing>
          <wp:inline distT="0" distB="0" distL="0" distR="0" wp14:anchorId="6AC797CE" wp14:editId="0617AFC7">
            <wp:extent cx="4956048" cy="4379976"/>
            <wp:effectExtent l="0" t="0" r="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56048" cy="4379976"/>
                    </a:xfrm>
                    <a:prstGeom prst="rect">
                      <a:avLst/>
                    </a:prstGeom>
                    <a:noFill/>
                    <a:ln>
                      <a:noFill/>
                    </a:ln>
                  </pic:spPr>
                </pic:pic>
              </a:graphicData>
            </a:graphic>
          </wp:inline>
        </w:drawing>
      </w:r>
    </w:p>
    <w:p w:rsidR="00643F93" w:rsidRDefault="00643F93" w:rsidP="00643F93">
      <w:pPr>
        <w:spacing w:after="480"/>
      </w:pPr>
    </w:p>
    <w:p w:rsidR="00257861" w:rsidRDefault="00257861" w:rsidP="00643F93">
      <w:pPr>
        <w:spacing w:after="480"/>
      </w:pPr>
      <w:r>
        <w:br w:type="page"/>
      </w:r>
    </w:p>
    <w:p w:rsidR="00E35C90" w:rsidRDefault="00E35C90" w:rsidP="00E35C90">
      <w:pPr>
        <w:pStyle w:val="Heading2"/>
      </w:pPr>
      <w:bookmarkStart w:id="65" w:name="_Toc11407569"/>
      <w:r w:rsidRPr="00E35C90">
        <w:rPr>
          <w:rStyle w:val="Heading1Char"/>
        </w:rPr>
        <w:lastRenderedPageBreak/>
        <w:t>Recommend</w:t>
      </w:r>
      <w:r w:rsidR="00A76905">
        <w:rPr>
          <w:rStyle w:val="Heading1Char"/>
        </w:rPr>
        <w:t>ed</w:t>
      </w:r>
      <w:r w:rsidRPr="00E35C90">
        <w:rPr>
          <w:rStyle w:val="Heading1Char"/>
        </w:rPr>
        <w:t xml:space="preserve"> Program Management</w:t>
      </w:r>
      <w:bookmarkEnd w:id="65"/>
    </w:p>
    <w:p w:rsidR="00E35C90" w:rsidRDefault="00A76905" w:rsidP="0098062D">
      <w:pPr>
        <w:spacing w:after="0"/>
      </w:pPr>
      <w:r w:rsidRPr="00A76905">
        <w:t>After review</w:t>
      </w:r>
      <w:r>
        <w:t>ing</w:t>
      </w:r>
      <w:r w:rsidRPr="00A76905">
        <w:t xml:space="preserve"> </w:t>
      </w:r>
      <w:r>
        <w:t xml:space="preserve">documentation for the state, </w:t>
      </w:r>
      <w:r w:rsidRPr="00A76905">
        <w:t>regional</w:t>
      </w:r>
      <w:r>
        <w:t>,</w:t>
      </w:r>
      <w:r w:rsidRPr="00A76905">
        <w:t xml:space="preserve"> and federal </w:t>
      </w:r>
      <w:r>
        <w:t xml:space="preserve">programs, </w:t>
      </w:r>
      <w:r w:rsidR="00643F93">
        <w:t>it is</w:t>
      </w:r>
      <w:r>
        <w:t xml:space="preserve"> recommend</w:t>
      </w:r>
      <w:r w:rsidR="00643F93">
        <w:t>ed</w:t>
      </w:r>
      <w:r>
        <w:t xml:space="preserve"> </w:t>
      </w:r>
      <w:r w:rsidR="00643F93">
        <w:t>that</w:t>
      </w:r>
      <w:r>
        <w:t xml:space="preserve"> the MWRA </w:t>
      </w:r>
      <w:r w:rsidRPr="00A76905">
        <w:t>Ambient Monitoring Program</w:t>
      </w:r>
      <w:r>
        <w:t xml:space="preserve"> </w:t>
      </w:r>
      <w:r w:rsidR="00643F93">
        <w:t xml:space="preserve">be used </w:t>
      </w:r>
      <w:r>
        <w:t xml:space="preserve">as a template </w:t>
      </w:r>
      <w:r w:rsidR="00EE214E">
        <w:t xml:space="preserve">for project and data management </w:t>
      </w:r>
      <w:r>
        <w:t>with some modifications.</w:t>
      </w:r>
      <w:r w:rsidR="00EE214E">
        <w:t xml:space="preserve">  </w:t>
      </w:r>
      <w:r w:rsidR="00D67BE5">
        <w:t xml:space="preserve">This </w:t>
      </w:r>
      <w:r w:rsidR="00D67BE5" w:rsidRPr="00F1482B">
        <w:t>program</w:t>
      </w:r>
      <w:r w:rsidR="00CE5215" w:rsidRPr="00F1482B">
        <w:t>’s level of organization appears to be the most appropriate for the coordination between the towns of southeastern Massachusetts and the MassDEP MEP</w:t>
      </w:r>
      <w:r w:rsidR="001A5B9E">
        <w:t xml:space="preserve">. </w:t>
      </w:r>
      <w:r w:rsidR="00087E27">
        <w:t xml:space="preserve"> </w:t>
      </w:r>
      <w:r w:rsidR="001A5B9E">
        <w:t xml:space="preserve">An important feature of </w:t>
      </w:r>
      <w:r w:rsidR="00E52500">
        <w:t>the MWRA Program is the</w:t>
      </w:r>
      <w:r w:rsidR="00F1482B" w:rsidRPr="00F1482B">
        <w:t xml:space="preserve"> direct oversight by the agency administrating the monitoring program</w:t>
      </w:r>
      <w:r w:rsidR="003A5D3E">
        <w:t xml:space="preserve"> </w:t>
      </w:r>
      <w:r w:rsidR="00F1482B" w:rsidRPr="00F1482B">
        <w:t>ensur</w:t>
      </w:r>
      <w:r w:rsidR="00F1482B">
        <w:t xml:space="preserve">ing </w:t>
      </w:r>
      <w:r w:rsidR="00F1482B" w:rsidRPr="00F1482B">
        <w:t>access to complete data sets</w:t>
      </w:r>
      <w:r w:rsidR="00CE5215" w:rsidRPr="00F1482B">
        <w:t xml:space="preserve">. </w:t>
      </w:r>
      <w:r w:rsidR="00D67BE5" w:rsidRPr="00F1482B">
        <w:t xml:space="preserve"> </w:t>
      </w:r>
      <w:r w:rsidR="00E52500">
        <w:t>Other programs such as t</w:t>
      </w:r>
      <w:r w:rsidR="00CE5215" w:rsidRPr="00F1482B">
        <w:t>he N</w:t>
      </w:r>
      <w:r w:rsidR="00CE5215">
        <w:t xml:space="preserve">CCA and </w:t>
      </w:r>
      <w:r w:rsidR="00CE5215" w:rsidRPr="00CE5215">
        <w:t>SCCWRP</w:t>
      </w:r>
      <w:r w:rsidR="00534A76">
        <w:t xml:space="preserve"> </w:t>
      </w:r>
      <w:r w:rsidR="00FF57C9">
        <w:t xml:space="preserve">were not selected </w:t>
      </w:r>
      <w:r w:rsidR="00F1482B">
        <w:t xml:space="preserve">due to the complexity of their program organization </w:t>
      </w:r>
      <w:r w:rsidR="0098062D">
        <w:t>which</w:t>
      </w:r>
      <w:r w:rsidR="00F1482B">
        <w:t xml:space="preserve"> is based on </w:t>
      </w:r>
      <w:r w:rsidR="00896BCD">
        <w:t>jurisdict</w:t>
      </w:r>
      <w:r w:rsidR="00F1482B">
        <w:t>ional and regulatory agreements</w:t>
      </w:r>
      <w:r w:rsidR="00534A76">
        <w:t>.</w:t>
      </w:r>
      <w:r w:rsidR="00643F93">
        <w:t xml:space="preserve">  </w:t>
      </w:r>
      <w:r w:rsidR="00433AED" w:rsidRPr="00433AED">
        <w:t xml:space="preserve">Specifics for the </w:t>
      </w:r>
      <w:r w:rsidR="00433AED">
        <w:t xml:space="preserve">project oversight and management </w:t>
      </w:r>
      <w:r w:rsidR="00433AED" w:rsidRPr="0098062D">
        <w:t xml:space="preserve">roles </w:t>
      </w:r>
      <w:r w:rsidR="0098062D">
        <w:t>(i.e. project coordination</w:t>
      </w:r>
      <w:r w:rsidR="000C56FF">
        <w:t xml:space="preserve"> and</w:t>
      </w:r>
      <w:r w:rsidR="0098062D">
        <w:t xml:space="preserve"> </w:t>
      </w:r>
      <w:r w:rsidR="00C2546A">
        <w:t xml:space="preserve">interface </w:t>
      </w:r>
      <w:r w:rsidR="0098062D">
        <w:t xml:space="preserve">with local authorities, </w:t>
      </w:r>
      <w:r w:rsidR="000C56FF">
        <w:t>project performance</w:t>
      </w:r>
      <w:r w:rsidR="0098062D">
        <w:t xml:space="preserve">, and data </w:t>
      </w:r>
      <w:r w:rsidR="000C56FF">
        <w:t>management</w:t>
      </w:r>
      <w:r w:rsidR="004C6161" w:rsidRPr="0098062D">
        <w:t xml:space="preserve">) </w:t>
      </w:r>
      <w:r w:rsidR="00643F93">
        <w:t>should</w:t>
      </w:r>
      <w:r w:rsidR="00433AED" w:rsidRPr="0098062D">
        <w:t xml:space="preserve"> </w:t>
      </w:r>
      <w:r w:rsidR="00433AED" w:rsidRPr="00433AED">
        <w:t>be described in separate stand-alone QAPP</w:t>
      </w:r>
      <w:r w:rsidR="00584B1E">
        <w:t xml:space="preserve"> after fu</w:t>
      </w:r>
      <w:r w:rsidR="000C56FF">
        <w:t>rther consultation with MassDEP</w:t>
      </w:r>
      <w:r w:rsidR="00433AED">
        <w:t xml:space="preserve">.                </w:t>
      </w:r>
      <w:r w:rsidR="00D67BE5">
        <w:t xml:space="preserve"> </w:t>
      </w:r>
    </w:p>
    <w:p w:rsidR="00E35C90" w:rsidRDefault="00E35C90">
      <w:pPr>
        <w:spacing w:after="0"/>
      </w:pPr>
    </w:p>
    <w:p w:rsidR="00BD571A" w:rsidRDefault="00CB1194" w:rsidP="00BD571A">
      <w:pPr>
        <w:spacing w:after="0"/>
      </w:pPr>
      <w:r>
        <w:t>Lastly, t</w:t>
      </w:r>
      <w:r w:rsidR="00BA57D4">
        <w:t>he revised and updated</w:t>
      </w:r>
      <w:r w:rsidR="00AA2B71">
        <w:t xml:space="preserve"> marine</w:t>
      </w:r>
      <w:r w:rsidR="00BA57D4">
        <w:t xml:space="preserve"> </w:t>
      </w:r>
      <w:r w:rsidR="00BA57D4" w:rsidRPr="000F2896">
        <w:t xml:space="preserve">benthic macrofaunal monitoring </w:t>
      </w:r>
      <w:r w:rsidR="00BA57D4">
        <w:t xml:space="preserve">approach </w:t>
      </w:r>
      <w:r w:rsidR="00BA57D4" w:rsidRPr="000F2896">
        <w:t xml:space="preserve">described in this document can be </w:t>
      </w:r>
      <w:r w:rsidR="00BA57D4">
        <w:t xml:space="preserve">expanded </w:t>
      </w:r>
      <w:r w:rsidR="00BA57D4" w:rsidRPr="000F2896">
        <w:t xml:space="preserve">from </w:t>
      </w:r>
      <w:r w:rsidR="00BA57D4">
        <w:t xml:space="preserve">the </w:t>
      </w:r>
      <w:r w:rsidR="00BA57D4" w:rsidRPr="00BA57D4">
        <w:t xml:space="preserve">evaluation for pre- and post- TMDLs conditions </w:t>
      </w:r>
      <w:r w:rsidR="00BA57D4">
        <w:t>in MEP embayments</w:t>
      </w:r>
      <w:r w:rsidR="00BA57D4" w:rsidRPr="000F2896">
        <w:t xml:space="preserve"> to </w:t>
      </w:r>
      <w:r w:rsidR="00BA57D4">
        <w:t xml:space="preserve">an </w:t>
      </w:r>
      <w:r w:rsidR="00BA57D4" w:rsidRPr="000F2896">
        <w:t>update</w:t>
      </w:r>
      <w:r w:rsidR="00BA57D4">
        <w:t>d</w:t>
      </w:r>
      <w:r w:rsidR="00BA57D4" w:rsidRPr="000F2896">
        <w:t xml:space="preserve"> </w:t>
      </w:r>
      <w:r w:rsidR="00BA57D4">
        <w:t xml:space="preserve">MassDEP </w:t>
      </w:r>
      <w:r w:rsidR="00AA2B71">
        <w:t xml:space="preserve">marine </w:t>
      </w:r>
      <w:r w:rsidR="00BA57D4" w:rsidRPr="000F2896">
        <w:t xml:space="preserve">benthic macrofaunal monitoring </w:t>
      </w:r>
      <w:r w:rsidR="00BA57D4">
        <w:t>for</w:t>
      </w:r>
      <w:r w:rsidR="00BA57D4" w:rsidRPr="000F2896">
        <w:t xml:space="preserve"> all Massachusetts</w:t>
      </w:r>
      <w:r w:rsidR="00643F93" w:rsidRPr="00643F93">
        <w:t xml:space="preserve"> </w:t>
      </w:r>
      <w:r w:rsidR="00643F93" w:rsidRPr="000F2896">
        <w:t>coastal</w:t>
      </w:r>
      <w:r w:rsidR="00643F93">
        <w:t xml:space="preserve"> waters</w:t>
      </w:r>
      <w:r w:rsidR="00BA57D4" w:rsidRPr="000F2896">
        <w:t>.</w:t>
      </w:r>
      <w:r w:rsidR="00BA57D4">
        <w:t xml:space="preserve">  </w:t>
      </w:r>
      <w:r w:rsidR="00BD571A">
        <w:t xml:space="preserve">The use of a single benthic monitoring approach throughout coastal Massachusetts would ensure consistency and allow more </w:t>
      </w:r>
      <w:r w:rsidR="00096C76">
        <w:t xml:space="preserve">accuracy </w:t>
      </w:r>
      <w:r w:rsidR="00BD571A">
        <w:t xml:space="preserve">within state comparisons of habitat conditions.  The optional sampling methods discussed for rapid habitat assessment and </w:t>
      </w:r>
      <w:r w:rsidR="00BD571A" w:rsidRPr="000F2896">
        <w:t>hard bottom and riprap</w:t>
      </w:r>
      <w:r w:rsidR="00BD571A">
        <w:t xml:space="preserve"> </w:t>
      </w:r>
      <w:r w:rsidR="00BD571A" w:rsidRPr="000F2896">
        <w:t>habitat type</w:t>
      </w:r>
      <w:r w:rsidR="00BD571A">
        <w:t>s will allow the study of b</w:t>
      </w:r>
      <w:r w:rsidR="00096C76">
        <w:t>r</w:t>
      </w:r>
      <w:r w:rsidR="00BD571A">
        <w:t>oader geographical areas and the additional habitat types found throughout Massachusetts coastal waters.</w:t>
      </w:r>
      <w:r w:rsidR="00BD571A" w:rsidRPr="00BD571A">
        <w:t xml:space="preserve"> </w:t>
      </w:r>
      <w:r w:rsidR="00BD571A">
        <w:t xml:space="preserve"> T</w:t>
      </w:r>
      <w:r w:rsidR="00BD571A" w:rsidRPr="00CF2FC5">
        <w:t>he optional components</w:t>
      </w:r>
      <w:r w:rsidR="00BD571A">
        <w:t xml:space="preserve"> also allow for individual embayments or studies to address specific questions or unique concerns while providing guidance to ensure data consistency and quality.</w:t>
      </w:r>
    </w:p>
    <w:p w:rsidR="00BD571A" w:rsidRDefault="00BD571A">
      <w:pPr>
        <w:spacing w:after="0"/>
      </w:pPr>
    </w:p>
    <w:p w:rsidR="00BD571A" w:rsidRDefault="00BD571A">
      <w:pPr>
        <w:spacing w:after="0"/>
      </w:pPr>
    </w:p>
    <w:p w:rsidR="00BA57D4" w:rsidRDefault="00BA57D4">
      <w:pPr>
        <w:spacing w:after="0"/>
      </w:pPr>
    </w:p>
    <w:p w:rsidR="00700AE3" w:rsidRDefault="00700AE3">
      <w:pPr>
        <w:spacing w:after="0"/>
      </w:pPr>
      <w:r>
        <w:br w:type="page"/>
      </w:r>
    </w:p>
    <w:p w:rsidR="00AC6442" w:rsidRDefault="00AC6442" w:rsidP="00AC6442">
      <w:pPr>
        <w:pStyle w:val="Heading1"/>
      </w:pPr>
      <w:bookmarkStart w:id="66" w:name="_Toc11407570"/>
      <w:r w:rsidRPr="00392263">
        <w:lastRenderedPageBreak/>
        <w:t>References</w:t>
      </w:r>
      <w:bookmarkEnd w:id="66"/>
    </w:p>
    <w:p w:rsidR="002569B6" w:rsidRDefault="002569B6" w:rsidP="003E2AA4">
      <w:pPr>
        <w:spacing w:after="120"/>
        <w:ind w:left="720" w:hanging="720"/>
      </w:pPr>
      <w:r w:rsidRPr="002569B6">
        <w:t>Ackerman, S.D., A.L.</w:t>
      </w:r>
      <w:r>
        <w:t xml:space="preserve"> Pappal, E.C.</w:t>
      </w:r>
      <w:r w:rsidRPr="002569B6">
        <w:t xml:space="preserve"> Huntley, </w:t>
      </w:r>
      <w:r>
        <w:t xml:space="preserve">D.S. </w:t>
      </w:r>
      <w:r w:rsidRPr="002569B6">
        <w:t xml:space="preserve">Blackwood, and </w:t>
      </w:r>
      <w:r>
        <w:t xml:space="preserve">W.C. </w:t>
      </w:r>
      <w:r w:rsidRPr="002569B6">
        <w:t>Schw</w:t>
      </w:r>
      <w:r>
        <w:t xml:space="preserve">ab.  </w:t>
      </w:r>
      <w:r w:rsidRPr="002569B6">
        <w:t>2015</w:t>
      </w:r>
      <w:r>
        <w:t xml:space="preserve">. </w:t>
      </w:r>
      <w:r w:rsidRPr="002569B6">
        <w:t xml:space="preserve"> Geological Sampling Data and Benthic Biota Classification—Buzzards Bay and Vineyard Sound, Massachusetts</w:t>
      </w:r>
      <w:r>
        <w:t xml:space="preserve">.  </w:t>
      </w:r>
      <w:r w:rsidRPr="002569B6">
        <w:t>U.S. Geological Survey Open-File Report 2014–1221</w:t>
      </w:r>
      <w:r>
        <w:t>.</w:t>
      </w:r>
      <w:r w:rsidRPr="002569B6">
        <w:t xml:space="preserve"> 30 p</w:t>
      </w:r>
      <w:r>
        <w:t>p</w:t>
      </w:r>
      <w:r w:rsidRPr="002569B6">
        <w:t>.</w:t>
      </w:r>
    </w:p>
    <w:p w:rsidR="003E2AA4" w:rsidRDefault="003E2AA4" w:rsidP="003E2AA4">
      <w:pPr>
        <w:spacing w:after="120"/>
        <w:ind w:left="720" w:hanging="720"/>
      </w:pPr>
      <w:r w:rsidRPr="003E2AA4">
        <w:t>AECOM</w:t>
      </w:r>
      <w:r>
        <w:t>.  2012.  ENV12 CZM 01 Benthic Infaunal Analysis Report</w:t>
      </w:r>
      <w:r w:rsidR="001C5E95">
        <w:t>:</w:t>
      </w:r>
      <w:r>
        <w:t xml:space="preserve"> Final.  Prepared for Massachusetts Office of Coastal Zone Management, Boston, MA.  223 pp.</w:t>
      </w:r>
    </w:p>
    <w:p w:rsidR="009434A8" w:rsidRDefault="001C5E95" w:rsidP="001C5E95">
      <w:pPr>
        <w:spacing w:after="120"/>
        <w:ind w:left="720" w:hanging="720"/>
      </w:pPr>
      <w:r w:rsidRPr="003E2AA4">
        <w:t>AECOM</w:t>
      </w:r>
      <w:r>
        <w:t>.  2013.  ENV13 CZM 01 Benthic Infaunal Analysis Report: Final.  Prepared for Massachusetts Office of Coastal Zone Management, Boston, MA.  180 pp.</w:t>
      </w:r>
    </w:p>
    <w:p w:rsidR="00AC6442" w:rsidRDefault="001E0857" w:rsidP="009C5A1B">
      <w:pPr>
        <w:spacing w:after="120"/>
        <w:ind w:left="720" w:hanging="720"/>
      </w:pPr>
      <w:r w:rsidRPr="001E0857">
        <w:t xml:space="preserve">Apeti, D.A., W.E. Johnson, K.L. Kimbrough, and G.G. Lauenstein. </w:t>
      </w:r>
      <w:r>
        <w:t xml:space="preserve"> </w:t>
      </w:r>
      <w:r w:rsidRPr="001E0857">
        <w:t xml:space="preserve">2012. </w:t>
      </w:r>
      <w:r>
        <w:t xml:space="preserve"> </w:t>
      </w:r>
      <w:r w:rsidRPr="001E0857">
        <w:t>National Status and Trends Mussel Watch Pro</w:t>
      </w:r>
      <w:r>
        <w:t>g</w:t>
      </w:r>
      <w:r w:rsidRPr="001E0857">
        <w:t>ram: Sampling Methods 2012 Update.</w:t>
      </w:r>
      <w:r>
        <w:t xml:space="preserve"> </w:t>
      </w:r>
      <w:r w:rsidRPr="001E0857">
        <w:t xml:space="preserve"> NOAA Technical Memorandum 134. NOAA National Centers for Coastal Ocean Science, Cente</w:t>
      </w:r>
      <w:r>
        <w:t>r for Coastal Monitoring and As</w:t>
      </w:r>
      <w:r w:rsidRPr="001E0857">
        <w:t xml:space="preserve">sessment. Silver Spring, MD. </w:t>
      </w:r>
      <w:r>
        <w:t xml:space="preserve"> </w:t>
      </w:r>
      <w:r w:rsidRPr="001E0857">
        <w:t>39 pp.</w:t>
      </w:r>
    </w:p>
    <w:p w:rsidR="006476A9" w:rsidRDefault="006476A9" w:rsidP="00004CB8">
      <w:pPr>
        <w:spacing w:after="120"/>
        <w:ind w:left="720" w:hanging="720"/>
      </w:pPr>
      <w:r w:rsidRPr="006476A9">
        <w:t>Bachelet, G.  1990.  The choice of a sieving mesh size in the quantitative assessment of marine macrobenthos: a necessary compromise between aims and constraints.  Marine Environmental Research 30: 21-35.</w:t>
      </w:r>
    </w:p>
    <w:p w:rsidR="00AC6442" w:rsidRDefault="00AC6442" w:rsidP="00004CB8">
      <w:pPr>
        <w:spacing w:after="120"/>
        <w:ind w:left="720" w:hanging="720"/>
      </w:pPr>
      <w:r>
        <w:t xml:space="preserve">Bay, S.M., </w:t>
      </w:r>
      <w:r w:rsidRPr="00A5468D">
        <w:t>D</w:t>
      </w:r>
      <w:r>
        <w:t>.</w:t>
      </w:r>
      <w:r w:rsidRPr="00A5468D">
        <w:t>J. Greenstein</w:t>
      </w:r>
      <w:r>
        <w:t>, J.</w:t>
      </w:r>
      <w:r w:rsidRPr="00A5468D">
        <w:t>A</w:t>
      </w:r>
      <w:r>
        <w:t>.</w:t>
      </w:r>
      <w:r w:rsidRPr="00A5468D">
        <w:t xml:space="preserve"> Ranasinghe</w:t>
      </w:r>
      <w:r>
        <w:t xml:space="preserve">, </w:t>
      </w:r>
      <w:r w:rsidRPr="00A5468D">
        <w:t>D</w:t>
      </w:r>
      <w:r>
        <w:t>.</w:t>
      </w:r>
      <w:r w:rsidRPr="00A5468D">
        <w:t>W. Diehl</w:t>
      </w:r>
      <w:r>
        <w:t>, and A.</w:t>
      </w:r>
      <w:r w:rsidRPr="00A5468D">
        <w:t>E</w:t>
      </w:r>
      <w:r>
        <w:t>.</w:t>
      </w:r>
      <w:r w:rsidRPr="00A5468D">
        <w:t xml:space="preserve"> Fetscher</w:t>
      </w:r>
      <w:r>
        <w:t xml:space="preserve">.  2014.  </w:t>
      </w:r>
      <w:r w:rsidRPr="00A5468D">
        <w:t>Sediment Quality Assessment Technical Support Manual</w:t>
      </w:r>
      <w:r>
        <w:t xml:space="preserve">.  </w:t>
      </w:r>
      <w:r w:rsidRPr="00A5468D">
        <w:t>Southern California Coastal Water Research Project</w:t>
      </w:r>
      <w:r>
        <w:t xml:space="preserve">, </w:t>
      </w:r>
      <w:r w:rsidRPr="00A5468D">
        <w:t>Technical Report 777</w:t>
      </w:r>
      <w:r>
        <w:t>.  142 pp.</w:t>
      </w:r>
    </w:p>
    <w:p w:rsidR="008D4B31" w:rsidRDefault="008D4B31" w:rsidP="00004CB8">
      <w:pPr>
        <w:autoSpaceDE w:val="0"/>
        <w:autoSpaceDN w:val="0"/>
        <w:adjustRightInd w:val="0"/>
        <w:spacing w:after="120"/>
        <w:ind w:left="720" w:hanging="720"/>
        <w:rPr>
          <w:rFonts w:eastAsia="GulliverRM" w:cs="GulliverRM"/>
        </w:rPr>
      </w:pPr>
      <w:r w:rsidRPr="00D97D44">
        <w:rPr>
          <w:rFonts w:eastAsia="GulliverRM" w:cs="GulliverRM"/>
        </w:rPr>
        <w:t>Bermejo, R</w:t>
      </w:r>
      <w:r>
        <w:rPr>
          <w:rFonts w:eastAsia="GulliverRM" w:cs="GulliverRM"/>
        </w:rPr>
        <w:t>.</w:t>
      </w:r>
      <w:r w:rsidRPr="00D97D44">
        <w:rPr>
          <w:rFonts w:eastAsia="GulliverRM" w:cs="GulliverRM"/>
        </w:rPr>
        <w:t>, J</w:t>
      </w:r>
      <w:r>
        <w:rPr>
          <w:rFonts w:eastAsia="GulliverRM" w:cs="GulliverRM"/>
        </w:rPr>
        <w:t>.</w:t>
      </w:r>
      <w:r w:rsidRPr="00D97D44">
        <w:rPr>
          <w:rFonts w:eastAsia="GulliverRM" w:cs="GulliverRM"/>
        </w:rPr>
        <w:t>J</w:t>
      </w:r>
      <w:r>
        <w:rPr>
          <w:rFonts w:eastAsia="GulliverRM" w:cs="GulliverRM"/>
        </w:rPr>
        <w:t xml:space="preserve">. </w:t>
      </w:r>
      <w:r w:rsidRPr="00D97D44">
        <w:rPr>
          <w:rFonts w:eastAsia="GulliverRM" w:cs="GulliverRM"/>
        </w:rPr>
        <w:t xml:space="preserve">Vergara, </w:t>
      </w:r>
      <w:r w:rsidR="00932DD8">
        <w:rPr>
          <w:rFonts w:eastAsia="GulliverRM" w:cs="GulliverRM"/>
        </w:rPr>
        <w:t xml:space="preserve">and </w:t>
      </w:r>
      <w:r>
        <w:rPr>
          <w:rFonts w:eastAsia="GulliverRM" w:cs="GulliverRM"/>
        </w:rPr>
        <w:t xml:space="preserve">I. </w:t>
      </w:r>
      <w:r w:rsidRPr="00D97D44">
        <w:rPr>
          <w:rFonts w:eastAsia="GulliverRM" w:cs="GulliverRM"/>
        </w:rPr>
        <w:t>Hernandez. 2012. Application and reassessment of the reduced species list index for macroalgae to assess the ecological status under the Water Framework Directive in the Atlantic coast of Southern Spain. Ecological Indicators 12: 46–57.</w:t>
      </w:r>
    </w:p>
    <w:p w:rsidR="00AF6AE0" w:rsidRDefault="00AF6AE0" w:rsidP="00004CB8">
      <w:pPr>
        <w:autoSpaceDE w:val="0"/>
        <w:autoSpaceDN w:val="0"/>
        <w:adjustRightInd w:val="0"/>
        <w:spacing w:after="120"/>
        <w:ind w:left="720" w:hanging="720"/>
        <w:rPr>
          <w:rFonts w:eastAsia="GulliverRM" w:cs="GulliverRM"/>
        </w:rPr>
      </w:pPr>
      <w:r w:rsidRPr="00D97D44">
        <w:rPr>
          <w:rFonts w:eastAsia="GulliverRM" w:cs="GulliverRM"/>
        </w:rPr>
        <w:t>Bevilacqua, S., S. Fraschetti, L. Musco, G. Guarnieri,</w:t>
      </w:r>
      <w:r w:rsidR="00932DD8">
        <w:rPr>
          <w:rFonts w:eastAsia="GulliverRM" w:cs="GulliverRM"/>
        </w:rPr>
        <w:t xml:space="preserve"> and</w:t>
      </w:r>
      <w:r w:rsidRPr="00D97D44">
        <w:rPr>
          <w:rFonts w:eastAsia="GulliverRM" w:cs="GulliverRM"/>
        </w:rPr>
        <w:t xml:space="preserve"> A. Terlizzi. 2011. Low sensitiveness of taxonomic distinctness indices to human impacts: Evidences across marine benthic organisms and habitat types. Ecological Indicators 11: 448</w:t>
      </w:r>
      <w:r w:rsidRPr="00D97D44">
        <w:rPr>
          <w:rFonts w:eastAsia="GulliverRM" w:cs="GulliverRM" w:hint="eastAsia"/>
        </w:rPr>
        <w:t>–</w:t>
      </w:r>
      <w:r w:rsidRPr="00D97D44">
        <w:rPr>
          <w:rFonts w:eastAsia="GulliverRM" w:cs="GulliverRM"/>
        </w:rPr>
        <w:t>455</w:t>
      </w:r>
      <w:r>
        <w:rPr>
          <w:rFonts w:eastAsia="GulliverRM" w:cs="GulliverRM"/>
        </w:rPr>
        <w:t>.</w:t>
      </w:r>
    </w:p>
    <w:p w:rsidR="00AF6AE0" w:rsidRDefault="00AF6AE0" w:rsidP="00004CB8">
      <w:pPr>
        <w:autoSpaceDE w:val="0"/>
        <w:autoSpaceDN w:val="0"/>
        <w:adjustRightInd w:val="0"/>
        <w:spacing w:after="120"/>
        <w:ind w:left="720" w:hanging="720"/>
        <w:rPr>
          <w:rFonts w:eastAsia="GulliverRM" w:cs="GulliverRM"/>
        </w:rPr>
      </w:pPr>
      <w:r w:rsidRPr="005A0DF5">
        <w:rPr>
          <w:rFonts w:eastAsia="GulliverRM" w:cs="GulliverRM"/>
        </w:rPr>
        <w:t xml:space="preserve">Blanchet, H., N. Lavesque, T. Ruellet, J.C. Dauvin, P.G. Sauriau, N. Desroy, C. Desclaux, M. Leconte, G. Bachelet, A.-L. Janson, C. Bessineton, S. Duhamel, J. Jourde, S. Mayot, S. Simon, </w:t>
      </w:r>
      <w:r w:rsidR="00932DD8">
        <w:rPr>
          <w:rFonts w:eastAsia="GulliverRM" w:cs="GulliverRM"/>
        </w:rPr>
        <w:t xml:space="preserve">and </w:t>
      </w:r>
      <w:r w:rsidRPr="005A0DF5">
        <w:rPr>
          <w:rFonts w:eastAsia="GulliverRM" w:cs="GulliverRM"/>
        </w:rPr>
        <w:t>X. de Montaudouin. 2008. Use of biotic indices in semi-enclosed coastal ecosystems and transitional waters habitats—Implications for the implementation of the European Water Framework Directive</w:t>
      </w:r>
      <w:r>
        <w:rPr>
          <w:rFonts w:eastAsia="GulliverRM" w:cs="GulliverRM"/>
        </w:rPr>
        <w:t xml:space="preserve">. </w:t>
      </w:r>
      <w:r w:rsidRPr="00D97D44">
        <w:rPr>
          <w:rFonts w:eastAsia="GulliverRM" w:cs="GulliverRM"/>
        </w:rPr>
        <w:t xml:space="preserve">Ecological Indicators </w:t>
      </w:r>
      <w:r w:rsidRPr="005A0DF5">
        <w:rPr>
          <w:rFonts w:eastAsia="GulliverRM" w:cs="GulliverRM"/>
        </w:rPr>
        <w:t>8:</w:t>
      </w:r>
      <w:r>
        <w:rPr>
          <w:rFonts w:eastAsia="GulliverRM" w:cs="GulliverRM"/>
        </w:rPr>
        <w:t xml:space="preserve"> 360</w:t>
      </w:r>
      <w:r w:rsidRPr="005A0DF5">
        <w:rPr>
          <w:rFonts w:eastAsia="GulliverRM" w:cs="GulliverRM"/>
        </w:rPr>
        <w:t>–</w:t>
      </w:r>
      <w:r>
        <w:rPr>
          <w:rFonts w:eastAsia="GulliverRM" w:cs="GulliverRM"/>
        </w:rPr>
        <w:t>37</w:t>
      </w:r>
      <w:r w:rsidRPr="005A0DF5">
        <w:rPr>
          <w:rFonts w:eastAsia="GulliverRM" w:cs="GulliverRM"/>
        </w:rPr>
        <w:t>2.</w:t>
      </w:r>
    </w:p>
    <w:p w:rsidR="00AC6442" w:rsidRDefault="00AC6442" w:rsidP="00004CB8">
      <w:pPr>
        <w:spacing w:after="120"/>
        <w:ind w:left="720" w:hanging="720"/>
      </w:pPr>
      <w:r w:rsidRPr="002D67EA">
        <w:t>Bight’13 Benthic Committee</w:t>
      </w:r>
      <w:r>
        <w:t xml:space="preserve">.  2013.  </w:t>
      </w:r>
      <w:r w:rsidRPr="002D67EA">
        <w:t>Southern California Bight 2013 Regional Marine Monitoring Survey (Bight’13):  Macrobenthic (Infaunal) Sample Analysis Laboratory Manual</w:t>
      </w:r>
      <w:r>
        <w:t xml:space="preserve">.  Prepared for the </w:t>
      </w:r>
      <w:r w:rsidRPr="00D3528B">
        <w:t>Commission of Southern California Coastal Water Research Project</w:t>
      </w:r>
      <w:r>
        <w:t xml:space="preserve">, </w:t>
      </w:r>
      <w:r w:rsidRPr="00D77778">
        <w:t>Costa Mesa, CA</w:t>
      </w:r>
      <w:r>
        <w:t>.  46 pp.</w:t>
      </w:r>
    </w:p>
    <w:p w:rsidR="00AC6442" w:rsidRDefault="00AC6442" w:rsidP="00004CB8">
      <w:pPr>
        <w:spacing w:after="120"/>
        <w:ind w:left="720" w:hanging="720"/>
      </w:pPr>
      <w:r w:rsidRPr="00D67C59">
        <w:t xml:space="preserve">Bight’13 </w:t>
      </w:r>
      <w:r>
        <w:t>CIAC (</w:t>
      </w:r>
      <w:r w:rsidRPr="00D67C59">
        <w:t>Contaminant Impact Assessment Committee</w:t>
      </w:r>
      <w:r>
        <w:t xml:space="preserve">).  2013.  </w:t>
      </w:r>
      <w:r w:rsidRPr="00D67C59">
        <w:t>Southern California Bight 2013 Regional Marine Monitoring Survey (Bight’13) Contaminant Impact Assessment Workplan</w:t>
      </w:r>
      <w:r>
        <w:t>.  Prepared for the</w:t>
      </w:r>
      <w:r w:rsidRPr="00D3528B">
        <w:t xml:space="preserve"> Commission of Southern California Coastal Water Research Project</w:t>
      </w:r>
      <w:r>
        <w:t xml:space="preserve">, </w:t>
      </w:r>
      <w:r w:rsidRPr="00D77778">
        <w:t>Costa Mesa, CA</w:t>
      </w:r>
      <w:r>
        <w:t>.  80 pp.</w:t>
      </w:r>
    </w:p>
    <w:p w:rsidR="00AC6442" w:rsidRDefault="00AC6442" w:rsidP="00004CB8">
      <w:pPr>
        <w:spacing w:after="120"/>
        <w:ind w:left="720" w:hanging="720"/>
      </w:pPr>
      <w:r w:rsidRPr="00D77778">
        <w:lastRenderedPageBreak/>
        <w:t xml:space="preserve">Bight’13 </w:t>
      </w:r>
      <w:r>
        <w:t>FSLC (</w:t>
      </w:r>
      <w:r w:rsidRPr="00D77778">
        <w:t>Field Sampling &amp; Logistics Committee</w:t>
      </w:r>
      <w:r>
        <w:t xml:space="preserve">).  2013.  </w:t>
      </w:r>
      <w:r w:rsidRPr="00D77778">
        <w:t>Southern California Bight</w:t>
      </w:r>
      <w:r>
        <w:t xml:space="preserve"> </w:t>
      </w:r>
      <w:r w:rsidRPr="00D77778">
        <w:t>2013 Regional Marine Monitoring Survey (Bight’13) Contaminant Impact Assessment</w:t>
      </w:r>
      <w:r>
        <w:t xml:space="preserve"> </w:t>
      </w:r>
      <w:r w:rsidRPr="00D77778">
        <w:t>Field Operations Manual</w:t>
      </w:r>
      <w:r>
        <w:t>.  Prepared for</w:t>
      </w:r>
      <w:r w:rsidRPr="00D77778">
        <w:t xml:space="preserve"> Commission of Southern California Coastal Water Research Project</w:t>
      </w:r>
      <w:r>
        <w:t xml:space="preserve">, </w:t>
      </w:r>
      <w:r w:rsidRPr="00D77778">
        <w:t>Costa Mesa, CA</w:t>
      </w:r>
      <w:r>
        <w:t>.  56 pp + appendices.</w:t>
      </w:r>
    </w:p>
    <w:p w:rsidR="00AC6442" w:rsidRDefault="00AC6442" w:rsidP="00004CB8">
      <w:pPr>
        <w:spacing w:after="120"/>
        <w:ind w:left="720" w:hanging="720"/>
      </w:pPr>
      <w:r>
        <w:t xml:space="preserve">Bight’13 IMC </w:t>
      </w:r>
      <w:r w:rsidRPr="004771B2">
        <w:t>(Information Management Committee)</w:t>
      </w:r>
      <w:r>
        <w:t xml:space="preserve">.  2013.  </w:t>
      </w:r>
      <w:r w:rsidRPr="004771B2">
        <w:t>Southern California Bight 2013 Regional Monitoring Survey (Bight’13)</w:t>
      </w:r>
      <w:r>
        <w:t xml:space="preserve">: </w:t>
      </w:r>
      <w:r w:rsidRPr="004771B2">
        <w:t xml:space="preserve"> Information Management Plan</w:t>
      </w:r>
      <w:r>
        <w:t>.  Prepared for</w:t>
      </w:r>
      <w:r w:rsidRPr="00D77778">
        <w:t xml:space="preserve"> Commission of Southern California Coastal Water Research Project</w:t>
      </w:r>
      <w:r>
        <w:t xml:space="preserve">, </w:t>
      </w:r>
      <w:r w:rsidRPr="00D77778">
        <w:t>Costa Mesa, CA</w:t>
      </w:r>
      <w:r>
        <w:t>.  295 pp.</w:t>
      </w:r>
    </w:p>
    <w:p w:rsidR="00AF6AE0" w:rsidRDefault="00AF6AE0" w:rsidP="00004CB8">
      <w:pPr>
        <w:autoSpaceDE w:val="0"/>
        <w:autoSpaceDN w:val="0"/>
        <w:adjustRightInd w:val="0"/>
        <w:spacing w:after="120"/>
        <w:ind w:left="720" w:hanging="720"/>
        <w:rPr>
          <w:rFonts w:eastAsia="GulliverRM" w:cs="GulliverRM"/>
        </w:rPr>
      </w:pPr>
      <w:r w:rsidRPr="00675D1E">
        <w:rPr>
          <w:rFonts w:eastAsia="GulliverRM" w:cs="GulliverRM"/>
        </w:rPr>
        <w:t xml:space="preserve">Boon, A.R., A. Gittenberger, </w:t>
      </w:r>
      <w:r w:rsidR="00932DD8">
        <w:rPr>
          <w:rFonts w:eastAsia="GulliverRM" w:cs="GulliverRM"/>
        </w:rPr>
        <w:t xml:space="preserve">and </w:t>
      </w:r>
      <w:r w:rsidRPr="00675D1E">
        <w:rPr>
          <w:rFonts w:eastAsia="GulliverRM" w:cs="GulliverRM"/>
        </w:rPr>
        <w:t>W.M.G.M. van Loon. 2011. Review of Marine Benthic Indicators and Metrics for the WFD and design of an optimized BEQI.</w:t>
      </w:r>
      <w:r>
        <w:rPr>
          <w:rFonts w:eastAsia="GulliverRM" w:cs="GulliverRM"/>
        </w:rPr>
        <w:t xml:space="preserve"> Deltares. 59 pp.</w:t>
      </w:r>
    </w:p>
    <w:p w:rsidR="00AC6442" w:rsidRDefault="00AC6442" w:rsidP="00004CB8">
      <w:pPr>
        <w:spacing w:after="120"/>
        <w:ind w:left="720" w:hanging="720"/>
      </w:pPr>
      <w:r w:rsidRPr="0072431C">
        <w:t xml:space="preserve">Borja, A., </w:t>
      </w:r>
      <w:r>
        <w:t xml:space="preserve">and D.M. </w:t>
      </w:r>
      <w:r w:rsidRPr="0072431C">
        <w:t>Dauer</w:t>
      </w:r>
      <w:r>
        <w:t xml:space="preserve">. </w:t>
      </w:r>
      <w:r w:rsidRPr="0072431C">
        <w:t xml:space="preserve"> 2008. </w:t>
      </w:r>
      <w:r>
        <w:t xml:space="preserve"> </w:t>
      </w:r>
      <w:r w:rsidRPr="0072431C">
        <w:t>Assessing the environmental quality status in estuarine</w:t>
      </w:r>
      <w:r>
        <w:t xml:space="preserve"> </w:t>
      </w:r>
      <w:r w:rsidRPr="0072431C">
        <w:t>and coastal systems: comparing methodologies and indices. Ecological</w:t>
      </w:r>
      <w:r>
        <w:t xml:space="preserve"> </w:t>
      </w:r>
      <w:r w:rsidRPr="0072431C">
        <w:t>Indicators 8</w:t>
      </w:r>
      <w:r>
        <w:t xml:space="preserve">: </w:t>
      </w:r>
      <w:r w:rsidRPr="0072431C">
        <w:t>331–337.</w:t>
      </w:r>
    </w:p>
    <w:p w:rsidR="003B3E42" w:rsidRDefault="003B3E42" w:rsidP="003B3E42">
      <w:pPr>
        <w:spacing w:after="120"/>
        <w:ind w:left="720" w:hanging="720"/>
      </w:pPr>
      <w:proofErr w:type="gramStart"/>
      <w:r w:rsidRPr="005C2EA5">
        <w:t>Borja, A.,</w:t>
      </w:r>
      <w:r>
        <w:t xml:space="preserve"> J. Franco</w:t>
      </w:r>
      <w:r w:rsidRPr="005C2EA5">
        <w:t xml:space="preserve">, </w:t>
      </w:r>
      <w:r>
        <w:t>and V. Pérez.</w:t>
      </w:r>
      <w:proofErr w:type="gramEnd"/>
      <w:r>
        <w:t xml:space="preserve">  </w:t>
      </w:r>
      <w:r w:rsidRPr="005C2EA5">
        <w:t>2000.</w:t>
      </w:r>
      <w:r>
        <w:t xml:space="preserve"> </w:t>
      </w:r>
      <w:r w:rsidRPr="005C2EA5">
        <w:t xml:space="preserve"> A Marine Biotic Index to establish the ecological</w:t>
      </w:r>
      <w:r>
        <w:t xml:space="preserve"> </w:t>
      </w:r>
      <w:r w:rsidRPr="005C2EA5">
        <w:t>quality of soft-bottom benthos within European estuarine and coastal</w:t>
      </w:r>
      <w:r>
        <w:t xml:space="preserve"> </w:t>
      </w:r>
      <w:r w:rsidRPr="005C2EA5">
        <w:t>environments. Marine Pollution Bulletin 40, 1100–1114.</w:t>
      </w:r>
    </w:p>
    <w:p w:rsidR="008A153F" w:rsidRDefault="008A153F" w:rsidP="008A153F">
      <w:pPr>
        <w:autoSpaceDE w:val="0"/>
        <w:autoSpaceDN w:val="0"/>
        <w:adjustRightInd w:val="0"/>
        <w:spacing w:after="120"/>
        <w:ind w:left="720" w:hanging="720"/>
      </w:pPr>
      <w:proofErr w:type="gramStart"/>
      <w:r>
        <w:t>Borja, A., J. Franco</w:t>
      </w:r>
      <w:r w:rsidRPr="005C2EA5">
        <w:t xml:space="preserve">, </w:t>
      </w:r>
      <w:r>
        <w:t xml:space="preserve">and I. </w:t>
      </w:r>
      <w:proofErr w:type="spellStart"/>
      <w:r>
        <w:t>Muxika</w:t>
      </w:r>
      <w:proofErr w:type="spellEnd"/>
      <w:r>
        <w:t>.</w:t>
      </w:r>
      <w:proofErr w:type="gramEnd"/>
      <w:r>
        <w:t xml:space="preserve">  2004.  The biotic indices and the Water Framework Directive: the required consensus in the new benthic monitoring tools (correspondence). Marine Pollution Bulletin 48: 405–408.</w:t>
      </w:r>
      <w:r w:rsidRPr="0072431C">
        <w:t xml:space="preserve"> </w:t>
      </w:r>
    </w:p>
    <w:p w:rsidR="003B3E42" w:rsidRDefault="003B3E42" w:rsidP="00D07D97">
      <w:pPr>
        <w:autoSpaceDE w:val="0"/>
        <w:autoSpaceDN w:val="0"/>
        <w:adjustRightInd w:val="0"/>
        <w:spacing w:after="120"/>
        <w:ind w:left="720" w:hanging="720"/>
      </w:pPr>
      <w:proofErr w:type="gramStart"/>
      <w:r w:rsidRPr="005C2EA5">
        <w:t>Borja, A.,</w:t>
      </w:r>
      <w:r>
        <w:t xml:space="preserve"> J. Mader, and I. Muxika.</w:t>
      </w:r>
      <w:proofErr w:type="gramEnd"/>
      <w:r>
        <w:t xml:space="preserve"> </w:t>
      </w:r>
      <w:r w:rsidR="008A153F">
        <w:t xml:space="preserve"> </w:t>
      </w:r>
      <w:r>
        <w:t xml:space="preserve">2012. </w:t>
      </w:r>
      <w:r w:rsidR="008A153F">
        <w:t xml:space="preserve"> </w:t>
      </w:r>
      <w:r>
        <w:t xml:space="preserve">Instructions for the use of the AMBI index software (Version 5.0). Revista de </w:t>
      </w:r>
      <w:proofErr w:type="spellStart"/>
      <w:r>
        <w:t>Investigación</w:t>
      </w:r>
      <w:proofErr w:type="spellEnd"/>
      <w:r>
        <w:t xml:space="preserve"> Marina, AZTI-</w:t>
      </w:r>
      <w:proofErr w:type="spellStart"/>
      <w:r>
        <w:t>Tecnalia</w:t>
      </w:r>
      <w:proofErr w:type="spellEnd"/>
      <w:r>
        <w:t>, 19(3): 71-82.</w:t>
      </w:r>
    </w:p>
    <w:p w:rsidR="00D07D97" w:rsidRDefault="00D07D97" w:rsidP="008A153F">
      <w:pPr>
        <w:autoSpaceDE w:val="0"/>
        <w:autoSpaceDN w:val="0"/>
        <w:adjustRightInd w:val="0"/>
        <w:spacing w:after="120"/>
        <w:ind w:left="720" w:hanging="720"/>
        <w:rPr>
          <w:rFonts w:eastAsia="GulliverRM" w:cs="GulliverRM"/>
        </w:rPr>
      </w:pPr>
      <w:proofErr w:type="gramStart"/>
      <w:r w:rsidRPr="0072431C">
        <w:t xml:space="preserve">Borja, A., </w:t>
      </w:r>
      <w:r>
        <w:rPr>
          <w:rFonts w:eastAsia="GulliverRM" w:cs="GulliverRM"/>
        </w:rPr>
        <w:t>D.M. Dauer, R. Dí</w:t>
      </w:r>
      <w:r w:rsidRPr="00D07D97">
        <w:rPr>
          <w:rFonts w:eastAsia="GulliverRM" w:cs="GulliverRM"/>
        </w:rPr>
        <w:t>az</w:t>
      </w:r>
      <w:r>
        <w:rPr>
          <w:rFonts w:eastAsia="GulliverRM" w:cs="GulliverRM"/>
        </w:rPr>
        <w:t>, R.J. Llansó</w:t>
      </w:r>
      <w:r w:rsidRPr="00D07D97">
        <w:rPr>
          <w:rFonts w:eastAsia="GulliverRM" w:cs="GulliverRM"/>
        </w:rPr>
        <w:t xml:space="preserve">, I. Muxika, </w:t>
      </w:r>
      <w:r>
        <w:rPr>
          <w:rFonts w:eastAsia="GulliverRM" w:cs="GulliverRM"/>
        </w:rPr>
        <w:t>J.G. Rodríguez</w:t>
      </w:r>
      <w:r w:rsidRPr="00D07D97">
        <w:rPr>
          <w:rFonts w:eastAsia="GulliverRM" w:cs="GulliverRM"/>
        </w:rPr>
        <w:t xml:space="preserve">, </w:t>
      </w:r>
      <w:r>
        <w:rPr>
          <w:rFonts w:eastAsia="GulliverRM" w:cs="GulliverRM"/>
        </w:rPr>
        <w:t xml:space="preserve">and </w:t>
      </w:r>
      <w:r w:rsidRPr="00D07D97">
        <w:rPr>
          <w:rFonts w:eastAsia="GulliverRM" w:cs="GulliverRM"/>
        </w:rPr>
        <w:t>L. Schaffner</w:t>
      </w:r>
      <w:r w:rsidR="00C46004">
        <w:rPr>
          <w:rFonts w:eastAsia="GulliverRM" w:cs="GulliverRM"/>
        </w:rPr>
        <w:t>.</w:t>
      </w:r>
      <w:proofErr w:type="gramEnd"/>
      <w:r w:rsidR="00C46004">
        <w:rPr>
          <w:rFonts w:eastAsia="GulliverRM" w:cs="GulliverRM"/>
        </w:rPr>
        <w:t xml:space="preserve"> </w:t>
      </w:r>
      <w:r w:rsidR="008A153F">
        <w:rPr>
          <w:rFonts w:eastAsia="GulliverRM" w:cs="GulliverRM"/>
        </w:rPr>
        <w:t xml:space="preserve"> </w:t>
      </w:r>
      <w:r w:rsidR="00C46004">
        <w:rPr>
          <w:rFonts w:eastAsia="GulliverRM" w:cs="GulliverRM"/>
        </w:rPr>
        <w:t>2008a</w:t>
      </w:r>
      <w:proofErr w:type="gramStart"/>
      <w:r w:rsidR="00C46004">
        <w:rPr>
          <w:rFonts w:eastAsia="GulliverRM" w:cs="GulliverRM"/>
        </w:rPr>
        <w:t xml:space="preserve">. </w:t>
      </w:r>
      <w:r w:rsidR="008A153F">
        <w:rPr>
          <w:rFonts w:eastAsia="GulliverRM" w:cs="GulliverRM"/>
        </w:rPr>
        <w:t xml:space="preserve"> </w:t>
      </w:r>
      <w:r w:rsidRPr="00D07D97">
        <w:rPr>
          <w:rFonts w:eastAsia="GulliverRM" w:cs="GulliverRM"/>
        </w:rPr>
        <w:t>Assessing</w:t>
      </w:r>
      <w:proofErr w:type="gramEnd"/>
      <w:r w:rsidRPr="00D07D97">
        <w:rPr>
          <w:rFonts w:eastAsia="GulliverRM" w:cs="GulliverRM"/>
        </w:rPr>
        <w:t xml:space="preserve"> estuarine benthic quality conditions in</w:t>
      </w:r>
      <w:r>
        <w:rPr>
          <w:rFonts w:eastAsia="GulliverRM" w:cs="GulliverRM"/>
        </w:rPr>
        <w:t xml:space="preserve"> </w:t>
      </w:r>
      <w:r w:rsidRPr="00D07D97">
        <w:rPr>
          <w:rFonts w:eastAsia="GulliverRM" w:cs="GulliverRM"/>
        </w:rPr>
        <w:t>Chesapeake Bay: A comparison of three indices</w:t>
      </w:r>
      <w:r>
        <w:rPr>
          <w:rFonts w:eastAsia="GulliverRM" w:cs="GulliverRM"/>
        </w:rPr>
        <w:t>.  Ecological Indicators 8: 395 – 40</w:t>
      </w:r>
      <w:r w:rsidRPr="00D07D97">
        <w:rPr>
          <w:rFonts w:eastAsia="GulliverRM" w:cs="GulliverRM"/>
        </w:rPr>
        <w:t>3</w:t>
      </w:r>
      <w:r>
        <w:rPr>
          <w:rFonts w:eastAsia="GulliverRM" w:cs="GulliverRM"/>
        </w:rPr>
        <w:t>.</w:t>
      </w:r>
    </w:p>
    <w:p w:rsidR="00AF6AE0" w:rsidRDefault="00AF6AE0" w:rsidP="00004CB8">
      <w:pPr>
        <w:autoSpaceDE w:val="0"/>
        <w:autoSpaceDN w:val="0"/>
        <w:adjustRightInd w:val="0"/>
        <w:spacing w:after="120"/>
        <w:ind w:left="720" w:hanging="720"/>
        <w:rPr>
          <w:rFonts w:eastAsia="GulliverRM" w:cs="GulliverRM"/>
        </w:rPr>
      </w:pPr>
      <w:r w:rsidRPr="00987F9C">
        <w:rPr>
          <w:rFonts w:eastAsia="GulliverRM" w:cs="GulliverRM"/>
        </w:rPr>
        <w:t>Borja, A., S.B. Bricker, D.M. Dauer, N.T. Demetriades, J.G. Ferreira, A.T. Forbes, P. Hutchings, X. Jia, R. Kenchington, J.C. Marques,</w:t>
      </w:r>
      <w:r w:rsidR="00932DD8">
        <w:rPr>
          <w:rFonts w:eastAsia="GulliverRM" w:cs="GulliverRM"/>
        </w:rPr>
        <w:t xml:space="preserve"> and</w:t>
      </w:r>
      <w:r w:rsidRPr="00987F9C">
        <w:rPr>
          <w:rFonts w:eastAsia="GulliverRM" w:cs="GulliverRM"/>
        </w:rPr>
        <w:t xml:space="preserve"> C. Zhu. 2008</w:t>
      </w:r>
      <w:r>
        <w:rPr>
          <w:rFonts w:eastAsia="GulliverRM" w:cs="GulliverRM"/>
        </w:rPr>
        <w:t>b</w:t>
      </w:r>
      <w:r w:rsidRPr="00987F9C">
        <w:rPr>
          <w:rFonts w:eastAsia="GulliverRM" w:cs="GulliverRM"/>
        </w:rPr>
        <w:t>.</w:t>
      </w:r>
      <w:r w:rsidR="006C6855">
        <w:rPr>
          <w:rFonts w:eastAsia="GulliverRM" w:cs="GulliverRM"/>
        </w:rPr>
        <w:t xml:space="preserve"> </w:t>
      </w:r>
      <w:r w:rsidRPr="00987F9C">
        <w:rPr>
          <w:rFonts w:eastAsia="GulliverRM" w:cs="GulliverRM"/>
        </w:rPr>
        <w:t xml:space="preserve">Overview of integrative tools and methods in assessing ecological integrity in estuarine and coastal systems worldwide. </w:t>
      </w:r>
      <w:r>
        <w:rPr>
          <w:rFonts w:eastAsia="GulliverRM" w:cs="GulliverRM"/>
        </w:rPr>
        <w:t xml:space="preserve">Marine Pollution Bulletin 56: </w:t>
      </w:r>
      <w:r w:rsidRPr="00987F9C">
        <w:rPr>
          <w:rFonts w:eastAsia="GulliverRM" w:cs="GulliverRM"/>
        </w:rPr>
        <w:t>1519–1537.</w:t>
      </w:r>
    </w:p>
    <w:p w:rsidR="003B3E42" w:rsidRDefault="00AC6442" w:rsidP="003B3E42">
      <w:pPr>
        <w:spacing w:after="120"/>
        <w:ind w:left="720" w:hanging="720"/>
      </w:pPr>
      <w:r w:rsidRPr="005C2EA5">
        <w:t>Borja, A.,</w:t>
      </w:r>
      <w:r>
        <w:t xml:space="preserve"> </w:t>
      </w:r>
      <w:r w:rsidRPr="00282E99">
        <w:t>A</w:t>
      </w:r>
      <w:r>
        <w:t>.</w:t>
      </w:r>
      <w:r w:rsidRPr="00282E99">
        <w:t xml:space="preserve"> Basset</w:t>
      </w:r>
      <w:r>
        <w:t xml:space="preserve">, </w:t>
      </w:r>
      <w:r w:rsidRPr="00282E99">
        <w:t>S</w:t>
      </w:r>
      <w:r>
        <w:t>.</w:t>
      </w:r>
      <w:r w:rsidRPr="00282E99">
        <w:t xml:space="preserve"> Bricker</w:t>
      </w:r>
      <w:r>
        <w:t xml:space="preserve">, </w:t>
      </w:r>
      <w:r w:rsidRPr="00282E99">
        <w:t>J</w:t>
      </w:r>
      <w:r>
        <w:t>.</w:t>
      </w:r>
      <w:r w:rsidRPr="00282E99">
        <w:t>C</w:t>
      </w:r>
      <w:r>
        <w:t>.</w:t>
      </w:r>
      <w:r w:rsidRPr="00282E99">
        <w:t xml:space="preserve"> Dauvin</w:t>
      </w:r>
      <w:r>
        <w:t xml:space="preserve">, </w:t>
      </w:r>
      <w:r w:rsidRPr="00282E99">
        <w:t>M</w:t>
      </w:r>
      <w:r>
        <w:t>.</w:t>
      </w:r>
      <w:r w:rsidRPr="00282E99">
        <w:t xml:space="preserve"> Elliott</w:t>
      </w:r>
      <w:r>
        <w:t xml:space="preserve">, </w:t>
      </w:r>
      <w:r w:rsidRPr="00282E99">
        <w:t>T</w:t>
      </w:r>
      <w:r>
        <w:t>.</w:t>
      </w:r>
      <w:r w:rsidRPr="00282E99">
        <w:t xml:space="preserve"> Harrison</w:t>
      </w:r>
      <w:r>
        <w:t xml:space="preserve">, </w:t>
      </w:r>
      <w:r w:rsidRPr="00282E99">
        <w:t>J</w:t>
      </w:r>
      <w:r>
        <w:t>.</w:t>
      </w:r>
      <w:r w:rsidRPr="00282E99">
        <w:t>C</w:t>
      </w:r>
      <w:r>
        <w:t>.</w:t>
      </w:r>
      <w:r w:rsidRPr="00282E99">
        <w:t xml:space="preserve"> Marques</w:t>
      </w:r>
      <w:r>
        <w:t xml:space="preserve">, </w:t>
      </w:r>
      <w:r w:rsidRPr="00282E99">
        <w:t>S</w:t>
      </w:r>
      <w:r>
        <w:t>.</w:t>
      </w:r>
      <w:r w:rsidRPr="00282E99">
        <w:t>B</w:t>
      </w:r>
      <w:r>
        <w:t>.</w:t>
      </w:r>
      <w:r w:rsidRPr="00282E99">
        <w:t xml:space="preserve"> Weisberg,</w:t>
      </w:r>
      <w:r>
        <w:t xml:space="preserve"> and </w:t>
      </w:r>
      <w:r w:rsidRPr="00282E99">
        <w:t>R</w:t>
      </w:r>
      <w:r>
        <w:t>.</w:t>
      </w:r>
      <w:r w:rsidRPr="00282E99">
        <w:t xml:space="preserve"> West</w:t>
      </w:r>
      <w:r>
        <w:t xml:space="preserve">.  2011.  </w:t>
      </w:r>
      <w:r w:rsidRPr="00282E99">
        <w:t>Classifying Ecological Quality and Integrity of</w:t>
      </w:r>
      <w:r>
        <w:t xml:space="preserve"> </w:t>
      </w:r>
      <w:r w:rsidRPr="00282E99">
        <w:t xml:space="preserve">Estuaries. </w:t>
      </w:r>
      <w:r w:rsidRPr="00282E99">
        <w:rPr>
          <w:i/>
        </w:rPr>
        <w:t>In</w:t>
      </w:r>
      <w:r w:rsidRPr="00282E99">
        <w:t>:</w:t>
      </w:r>
      <w:r>
        <w:t xml:space="preserve"> </w:t>
      </w:r>
      <w:r w:rsidRPr="00282E99">
        <w:t xml:space="preserve">Wolanski E and </w:t>
      </w:r>
      <w:r>
        <w:t>D.S. McLusky</w:t>
      </w:r>
      <w:r w:rsidRPr="00282E99">
        <w:t xml:space="preserve"> (eds.) Treatise on Estuarine and Coastal</w:t>
      </w:r>
      <w:r>
        <w:t xml:space="preserve"> </w:t>
      </w:r>
      <w:r w:rsidRPr="00282E99">
        <w:t>Science Vol 1</w:t>
      </w:r>
      <w:r>
        <w:t>.</w:t>
      </w:r>
      <w:r w:rsidRPr="00282E99">
        <w:t xml:space="preserve"> pp. 125–162. Waltham: Academic Press.</w:t>
      </w:r>
    </w:p>
    <w:p w:rsidR="006476A9" w:rsidRDefault="006476A9" w:rsidP="004971F7">
      <w:pPr>
        <w:spacing w:after="120"/>
        <w:ind w:left="720" w:hanging="720"/>
      </w:pPr>
      <w:r w:rsidRPr="006476A9">
        <w:t>Brooks, R.A., C.N. Purdy, S.S. Bell, and K.J. Sulak. 2006. The benthic community of the eastern US continental shelf: A literature synopsis of benthic faunal resources. Continental Shelf Research 26:804-818.</w:t>
      </w:r>
    </w:p>
    <w:p w:rsidR="00173EEA" w:rsidRDefault="00173EEA" w:rsidP="004971F7">
      <w:pPr>
        <w:spacing w:after="120"/>
        <w:ind w:left="720" w:hanging="720"/>
      </w:pPr>
      <w:r>
        <w:t>Brusca, R.C. 1980.  Common Intertidal Invertebrates of the Gulf of California.  The University of Arizona Press, Tucson,</w:t>
      </w:r>
      <w:r w:rsidRPr="00173EEA">
        <w:t xml:space="preserve"> Arizona</w:t>
      </w:r>
      <w:r>
        <w:t xml:space="preserve">. 513 pp.   </w:t>
      </w:r>
    </w:p>
    <w:p w:rsidR="00925D7E" w:rsidRDefault="003B16E3" w:rsidP="003B16E3">
      <w:pPr>
        <w:spacing w:after="120"/>
        <w:ind w:left="720" w:hanging="720"/>
      </w:pPr>
      <w:r w:rsidRPr="00925D7E">
        <w:t>Clarke</w:t>
      </w:r>
      <w:r>
        <w:t xml:space="preserve">, </w:t>
      </w:r>
      <w:r w:rsidRPr="00925D7E">
        <w:t>K.R. and R.M.</w:t>
      </w:r>
      <w:r>
        <w:t xml:space="preserve"> </w:t>
      </w:r>
      <w:r w:rsidR="00925D7E" w:rsidRPr="00925D7E">
        <w:t>Warwick</w:t>
      </w:r>
      <w:r>
        <w:t>.</w:t>
      </w:r>
      <w:r w:rsidR="00925D7E" w:rsidRPr="00925D7E">
        <w:t xml:space="preserve"> 2001.</w:t>
      </w:r>
      <w:r>
        <w:t xml:space="preserve"> Change in marine communities: </w:t>
      </w:r>
      <w:r w:rsidR="00DF735A">
        <w:t>A</w:t>
      </w:r>
      <w:r>
        <w:t xml:space="preserve">n approach to statistical analysis and interpretation. </w:t>
      </w:r>
      <w:r w:rsidR="00DF735A">
        <w:t>2</w:t>
      </w:r>
      <w:r w:rsidR="00DF735A" w:rsidRPr="00207DD4">
        <w:rPr>
          <w:vertAlign w:val="superscript"/>
        </w:rPr>
        <w:t>nd</w:t>
      </w:r>
      <w:r w:rsidR="00DF735A">
        <w:t xml:space="preserve"> Edition. </w:t>
      </w:r>
      <w:r>
        <w:t>Primer-E, Plymouth.</w:t>
      </w:r>
    </w:p>
    <w:p w:rsidR="006314FD" w:rsidRDefault="006314FD" w:rsidP="00004CB8">
      <w:pPr>
        <w:spacing w:after="120"/>
        <w:ind w:left="720" w:hanging="720"/>
      </w:pPr>
      <w:r w:rsidRPr="006314FD">
        <w:lastRenderedPageBreak/>
        <w:t>Commonwealth of Massachusetts</w:t>
      </w:r>
      <w:r>
        <w:t xml:space="preserve">.  2018.  </w:t>
      </w:r>
      <w:r w:rsidRPr="006314FD">
        <w:t>CZM Seafloor and Habitat Mapping - Biological Mapping</w:t>
      </w:r>
      <w:r>
        <w:t xml:space="preserve">, </w:t>
      </w:r>
      <w:r w:rsidRPr="006314FD">
        <w:t>Photo and Video Interpretation</w:t>
      </w:r>
      <w:r>
        <w:t xml:space="preserve">, </w:t>
      </w:r>
      <w:r w:rsidRPr="006314FD">
        <w:t>Biological Classification System</w:t>
      </w:r>
      <w:r>
        <w:t xml:space="preserve">.  Available at </w:t>
      </w:r>
      <w:hyperlink r:id="rId38" w:history="1">
        <w:r w:rsidRPr="00077111">
          <w:rPr>
            <w:rStyle w:val="Hyperlink"/>
          </w:rPr>
          <w:t>https://www.mass.gov/service-details/czm-seafloor-and-habitat-mapping-biological-mapping</w:t>
        </w:r>
      </w:hyperlink>
      <w:r>
        <w:t xml:space="preserve">.  Accessed on February 13, 2018.  </w:t>
      </w:r>
    </w:p>
    <w:p w:rsidR="00AC6442" w:rsidRDefault="00AC6442" w:rsidP="00004CB8">
      <w:pPr>
        <w:spacing w:after="120"/>
        <w:ind w:left="720" w:hanging="720"/>
      </w:pPr>
      <w:r w:rsidRPr="004B1D6B">
        <w:t xml:space="preserve">Constantino J, </w:t>
      </w:r>
      <w:r>
        <w:t xml:space="preserve">W. </w:t>
      </w:r>
      <w:r w:rsidRPr="004B1D6B">
        <w:t xml:space="preserve">Leo, </w:t>
      </w:r>
      <w:r>
        <w:t xml:space="preserve">M.F. </w:t>
      </w:r>
      <w:r w:rsidRPr="004B1D6B">
        <w:t xml:space="preserve">Delaney, </w:t>
      </w:r>
      <w:r>
        <w:t>P. Epelman</w:t>
      </w:r>
      <w:r w:rsidRPr="004B1D6B">
        <w:t xml:space="preserve">, </w:t>
      </w:r>
      <w:r>
        <w:t>and S. Rhode</w:t>
      </w:r>
      <w:r w:rsidRPr="004B1D6B">
        <w:t>. 2014. Quality assurance project plan (QAPP) for sediment chemistry analyses for harbor and outfall monitoring, Revision 4 (February 2014). Boston: Massachusetts Water Resources Authority. Report 2014-02. 53 p.</w:t>
      </w:r>
    </w:p>
    <w:p w:rsidR="00AC6442" w:rsidRDefault="00AC6442" w:rsidP="00004CB8">
      <w:pPr>
        <w:spacing w:after="120"/>
        <w:ind w:left="720" w:hanging="720"/>
      </w:pPr>
      <w:r w:rsidRPr="009644A8">
        <w:t>Costello</w:t>
      </w:r>
      <w:r>
        <w:t xml:space="preserve">, C.T., and W.J. </w:t>
      </w:r>
      <w:r w:rsidRPr="009644A8">
        <w:t>Kenworthy</w:t>
      </w:r>
      <w:r>
        <w:t xml:space="preserve">.  2011.  </w:t>
      </w:r>
      <w:r w:rsidRPr="009644A8">
        <w:t>Twelve-</w:t>
      </w:r>
      <w:r>
        <w:t>y</w:t>
      </w:r>
      <w:r w:rsidRPr="009644A8">
        <w:t xml:space="preserve">ear </w:t>
      </w:r>
      <w:r>
        <w:t>m</w:t>
      </w:r>
      <w:r w:rsidRPr="009644A8">
        <w:t xml:space="preserve">apping and </w:t>
      </w:r>
      <w:r>
        <w:t>c</w:t>
      </w:r>
      <w:r w:rsidRPr="009644A8">
        <w:t xml:space="preserve">hange </w:t>
      </w:r>
      <w:r>
        <w:t>a</w:t>
      </w:r>
      <w:r w:rsidRPr="009644A8">
        <w:t xml:space="preserve">nalysis of </w:t>
      </w:r>
      <w:r>
        <w:t>e</w:t>
      </w:r>
      <w:r w:rsidRPr="009644A8">
        <w:t>elgrass (</w:t>
      </w:r>
      <w:r w:rsidRPr="009644A8">
        <w:rPr>
          <w:i/>
        </w:rPr>
        <w:t>Zostera marina</w:t>
      </w:r>
      <w:r w:rsidRPr="009644A8">
        <w:t xml:space="preserve">) </w:t>
      </w:r>
      <w:r>
        <w:t>a</w:t>
      </w:r>
      <w:r w:rsidRPr="009644A8">
        <w:t xml:space="preserve">real </w:t>
      </w:r>
      <w:r>
        <w:t>a</w:t>
      </w:r>
      <w:r w:rsidRPr="009644A8">
        <w:t xml:space="preserve">bundance in Massachusetts (USA) </w:t>
      </w:r>
      <w:r>
        <w:t>i</w:t>
      </w:r>
      <w:r w:rsidRPr="009644A8">
        <w:t xml:space="preserve">dentifies </w:t>
      </w:r>
      <w:r>
        <w:t>s</w:t>
      </w:r>
      <w:r w:rsidRPr="009644A8">
        <w:t xml:space="preserve">tatewide </w:t>
      </w:r>
      <w:r>
        <w:t>d</w:t>
      </w:r>
      <w:r w:rsidRPr="009644A8">
        <w:t>eclines</w:t>
      </w:r>
      <w:r>
        <w:t xml:space="preserve">.  </w:t>
      </w:r>
      <w:r w:rsidRPr="009644A8">
        <w:t>Estuaries and Coasts</w:t>
      </w:r>
      <w:r>
        <w:t xml:space="preserve"> 34: </w:t>
      </w:r>
      <w:r w:rsidRPr="009644A8">
        <w:t>232-242</w:t>
      </w:r>
      <w:r>
        <w:t>.</w:t>
      </w:r>
    </w:p>
    <w:p w:rsidR="00AF6AE0" w:rsidRDefault="00AF6AE0" w:rsidP="00004CB8">
      <w:pPr>
        <w:autoSpaceDE w:val="0"/>
        <w:autoSpaceDN w:val="0"/>
        <w:adjustRightInd w:val="0"/>
        <w:spacing w:after="120"/>
        <w:ind w:left="720" w:hanging="720"/>
        <w:rPr>
          <w:rFonts w:eastAsia="GulliverRM" w:cs="GulliverRM"/>
        </w:rPr>
      </w:pPr>
      <w:r>
        <w:rPr>
          <w:rFonts w:eastAsia="GulliverRM" w:cs="GulliverRM"/>
        </w:rPr>
        <w:t>Dauer, D. 1993. Biological Criteria, Environmental Health and Estuarine Macrobenthic Community Structure. Marine Pollution Bulletin Vol 26(5): 249-257.</w:t>
      </w:r>
    </w:p>
    <w:p w:rsidR="00AF6AE0" w:rsidRDefault="00AF6AE0" w:rsidP="00004CB8">
      <w:pPr>
        <w:autoSpaceDE w:val="0"/>
        <w:autoSpaceDN w:val="0"/>
        <w:adjustRightInd w:val="0"/>
        <w:spacing w:after="120"/>
        <w:ind w:left="720" w:hanging="720"/>
        <w:rPr>
          <w:rFonts w:eastAsia="GulliverRM" w:cs="GulliverRM"/>
        </w:rPr>
      </w:pPr>
      <w:r w:rsidRPr="00987F9C">
        <w:rPr>
          <w:rFonts w:eastAsia="GulliverRM" w:cs="GulliverRM"/>
        </w:rPr>
        <w:t>Dauvin, J.C. and T. Ruellet. 200</w:t>
      </w:r>
      <w:r w:rsidR="007245BC">
        <w:rPr>
          <w:rFonts w:eastAsia="GulliverRM" w:cs="GulliverRM"/>
        </w:rPr>
        <w:t>9</w:t>
      </w:r>
      <w:r w:rsidRPr="00987F9C">
        <w:rPr>
          <w:rFonts w:eastAsia="GulliverRM" w:cs="GulliverRM"/>
        </w:rPr>
        <w:t>. The estuarine quality paradox: Is it possible to define an ecological quality status for specific modified and naturally stressed estuarine ecosystems? Marine Pollution Bulletin 59: 38–47.</w:t>
      </w:r>
    </w:p>
    <w:p w:rsidR="00AF6AE0" w:rsidRDefault="00AF6AE0" w:rsidP="00004CB8">
      <w:pPr>
        <w:autoSpaceDE w:val="0"/>
        <w:autoSpaceDN w:val="0"/>
        <w:adjustRightInd w:val="0"/>
        <w:spacing w:after="120"/>
        <w:ind w:left="720" w:hanging="720"/>
        <w:rPr>
          <w:rFonts w:eastAsia="GulliverRM" w:cs="GulliverRM"/>
        </w:rPr>
      </w:pPr>
      <w:r w:rsidRPr="007F4024">
        <w:rPr>
          <w:rFonts w:eastAsia="GulliverRM" w:cs="GulliverRM"/>
        </w:rPr>
        <w:t xml:space="preserve">Dauvin, J.C., G. Bellen, </w:t>
      </w:r>
      <w:r w:rsidR="00932DD8">
        <w:rPr>
          <w:rFonts w:eastAsia="GulliverRM" w:cs="GulliverRM"/>
        </w:rPr>
        <w:t xml:space="preserve">and </w:t>
      </w:r>
      <w:r w:rsidRPr="007F4024">
        <w:rPr>
          <w:rFonts w:eastAsia="GulliverRM" w:cs="GulliverRM"/>
        </w:rPr>
        <w:t>D. Bellan-Santini. 2010. Benthic indicators: From subjectivity to objectivity – Where is the line? Marine Pollution Bulletin 60: 947–953.</w:t>
      </w:r>
    </w:p>
    <w:p w:rsidR="00AF6AE0" w:rsidRDefault="00AF6AE0" w:rsidP="00004CB8">
      <w:pPr>
        <w:autoSpaceDE w:val="0"/>
        <w:autoSpaceDN w:val="0"/>
        <w:adjustRightInd w:val="0"/>
        <w:spacing w:after="120"/>
        <w:ind w:left="720" w:hanging="720"/>
        <w:rPr>
          <w:rFonts w:eastAsia="GulliverRM" w:cs="GulliverRM"/>
        </w:rPr>
      </w:pPr>
      <w:r w:rsidRPr="007F4024">
        <w:rPr>
          <w:rFonts w:eastAsia="GulliverRM" w:cs="GulliverRM"/>
        </w:rPr>
        <w:t xml:space="preserve">Dauvin, J.C., S. Alizier, C. Rolet, A. Bakalem, G. Belland, J.L. Gomez Gesteira, S. Grimes, J.A. de-la-Ossa-Carretero, </w:t>
      </w:r>
      <w:r w:rsidR="00932DD8">
        <w:rPr>
          <w:rFonts w:eastAsia="GulliverRM" w:cs="GulliverRM"/>
        </w:rPr>
        <w:t xml:space="preserve">and </w:t>
      </w:r>
      <w:r w:rsidRPr="007F4024">
        <w:rPr>
          <w:rFonts w:eastAsia="GulliverRM" w:cs="GulliverRM"/>
        </w:rPr>
        <w:t>Y. Del-Pilar-Ruso. 2012. Response of different benthic indices to diverse human pressures</w:t>
      </w:r>
      <w:r>
        <w:rPr>
          <w:rFonts w:eastAsia="GulliverRM" w:cs="GulliverRM"/>
        </w:rPr>
        <w:t xml:space="preserve">. </w:t>
      </w:r>
      <w:r w:rsidRPr="007F4024">
        <w:rPr>
          <w:rFonts w:eastAsia="GulliverRM" w:cs="GulliverRM"/>
        </w:rPr>
        <w:t>Ecological Indicators 12: 143</w:t>
      </w:r>
      <w:r w:rsidRPr="007F4024">
        <w:rPr>
          <w:rFonts w:eastAsia="GulliverRM" w:cs="GulliverRM" w:hint="eastAsia"/>
        </w:rPr>
        <w:t>–</w:t>
      </w:r>
      <w:r w:rsidRPr="007F4024">
        <w:rPr>
          <w:rFonts w:eastAsia="GulliverRM" w:cs="GulliverRM"/>
        </w:rPr>
        <w:t>153.</w:t>
      </w:r>
    </w:p>
    <w:p w:rsidR="00AF6AE0" w:rsidRDefault="00AF6AE0" w:rsidP="00004CB8">
      <w:pPr>
        <w:autoSpaceDE w:val="0"/>
        <w:autoSpaceDN w:val="0"/>
        <w:adjustRightInd w:val="0"/>
        <w:spacing w:after="120"/>
        <w:ind w:left="720" w:hanging="720"/>
        <w:rPr>
          <w:rFonts w:eastAsia="GulliverRM" w:cs="GulliverRM"/>
        </w:rPr>
      </w:pPr>
      <w:r w:rsidRPr="007F4024">
        <w:rPr>
          <w:rFonts w:eastAsia="GulliverRM" w:cs="GulliverRM"/>
        </w:rPr>
        <w:t>Dauvin, J.C.</w:t>
      </w:r>
      <w:r>
        <w:rPr>
          <w:rFonts w:eastAsia="GulliverRM" w:cs="GulliverRM"/>
        </w:rPr>
        <w:t xml:space="preserve">, </w:t>
      </w:r>
      <w:r w:rsidRPr="00487B37">
        <w:rPr>
          <w:rFonts w:eastAsia="GulliverRM" w:cs="GulliverRM"/>
        </w:rPr>
        <w:t xml:space="preserve">H. Andrade, J.A. de-la-Ossa-Carretero, Y. Del-Pilar-Ruso, </w:t>
      </w:r>
      <w:r w:rsidR="00932DD8">
        <w:rPr>
          <w:rFonts w:eastAsia="GulliverRM" w:cs="GulliverRM"/>
        </w:rPr>
        <w:t xml:space="preserve">and </w:t>
      </w:r>
      <w:r w:rsidRPr="00487B37">
        <w:rPr>
          <w:rFonts w:eastAsia="GulliverRM" w:cs="GulliverRM"/>
        </w:rPr>
        <w:t>R. Riera. 2016.  Polychaete/amphipod ratios: An approach to validating simple benthic indicators Ecological Indicators 63: 89–99</w:t>
      </w:r>
      <w:r>
        <w:rPr>
          <w:rFonts w:eastAsia="GulliverRM" w:cs="GulliverRM"/>
        </w:rPr>
        <w:t>.</w:t>
      </w:r>
    </w:p>
    <w:p w:rsidR="004D5CED" w:rsidRDefault="004D5CED" w:rsidP="00004CB8">
      <w:pPr>
        <w:spacing w:after="120"/>
        <w:ind w:left="720" w:hanging="720"/>
      </w:pPr>
      <w:r>
        <w:t>De Souza, G.B.G., and F. Barros.  2017.  Cost/benefit and the effect of sample preservation procedures on quantitative patterns in benthic ecology.  Helgoland Marine Res</w:t>
      </w:r>
      <w:r w:rsidR="00870E8F">
        <w:t>earch 71:21.</w:t>
      </w:r>
    </w:p>
    <w:p w:rsidR="00AC6442" w:rsidRDefault="00AC6442" w:rsidP="00004CB8">
      <w:pPr>
        <w:spacing w:after="120"/>
        <w:ind w:left="720" w:hanging="720"/>
      </w:pPr>
      <w:r w:rsidRPr="0072431C">
        <w:t xml:space="preserve">Diaz, R.J., </w:t>
      </w:r>
      <w:r>
        <w:t xml:space="preserve">M. </w:t>
      </w:r>
      <w:r w:rsidRPr="0072431C">
        <w:t xml:space="preserve">Solan, </w:t>
      </w:r>
      <w:r>
        <w:t xml:space="preserve">and R.M. Valente.  </w:t>
      </w:r>
      <w:r w:rsidRPr="0072431C">
        <w:t>2004.</w:t>
      </w:r>
      <w:r>
        <w:t xml:space="preserve"> </w:t>
      </w:r>
      <w:r w:rsidRPr="0072431C">
        <w:t xml:space="preserve"> A review of approaches for classifying</w:t>
      </w:r>
      <w:r>
        <w:t xml:space="preserve"> </w:t>
      </w:r>
      <w:r w:rsidRPr="0072431C">
        <w:t>benthic habitats and evaluating habitat quality. Journal of Environmental</w:t>
      </w:r>
      <w:r>
        <w:t xml:space="preserve"> </w:t>
      </w:r>
      <w:r w:rsidRPr="0072431C">
        <w:t>Management 73</w:t>
      </w:r>
      <w:r>
        <w:t>:</w:t>
      </w:r>
      <w:r w:rsidRPr="0072431C">
        <w:t xml:space="preserve"> 165–181.</w:t>
      </w:r>
    </w:p>
    <w:p w:rsidR="00614E83" w:rsidRDefault="00614E83" w:rsidP="00004CB8">
      <w:pPr>
        <w:spacing w:after="120"/>
        <w:ind w:left="720" w:hanging="720"/>
      </w:pPr>
      <w:r w:rsidRPr="00614E83">
        <w:t>Eleftheriou</w:t>
      </w:r>
      <w:r>
        <w:t>, A.</w:t>
      </w:r>
      <w:r w:rsidRPr="00614E83">
        <w:t xml:space="preserve"> and </w:t>
      </w:r>
      <w:r>
        <w:t xml:space="preserve">N.A. </w:t>
      </w:r>
      <w:r w:rsidRPr="00614E83">
        <w:t>Holme</w:t>
      </w:r>
      <w:r>
        <w:t xml:space="preserve">. </w:t>
      </w:r>
      <w:r w:rsidRPr="00614E83">
        <w:t xml:space="preserve"> 1984</w:t>
      </w:r>
      <w:r>
        <w:t xml:space="preserve">.  Chapter 6. Macrofauna </w:t>
      </w:r>
      <w:r w:rsidR="00562749">
        <w:t>Techniques</w:t>
      </w:r>
      <w:r>
        <w:t xml:space="preserve">.  </w:t>
      </w:r>
      <w:r w:rsidRPr="00614E83">
        <w:rPr>
          <w:i/>
        </w:rPr>
        <w:t>In</w:t>
      </w:r>
      <w:r>
        <w:t>: Holme, N.A. and A.D. McIntyre (eds)</w:t>
      </w:r>
      <w:r w:rsidR="00013958">
        <w:t>.</w:t>
      </w:r>
      <w:r w:rsidR="00562749">
        <w:t xml:space="preserve"> Methods for the Study of Marine Benthos.  2</w:t>
      </w:r>
      <w:r w:rsidR="00562749" w:rsidRPr="00207DD4">
        <w:rPr>
          <w:vertAlign w:val="superscript"/>
        </w:rPr>
        <w:t>nd</w:t>
      </w:r>
      <w:r w:rsidR="00562749">
        <w:t xml:space="preserve"> edition Blackwell Scientific Publications, Oxford</w:t>
      </w:r>
      <w:r w:rsidR="00597BC4">
        <w:t>.</w:t>
      </w:r>
      <w:r w:rsidR="00562749">
        <w:t xml:space="preserve"> p 140-216.</w:t>
      </w:r>
    </w:p>
    <w:p w:rsidR="001E5293" w:rsidRDefault="001E5293" w:rsidP="00004CB8">
      <w:pPr>
        <w:spacing w:after="120"/>
        <w:ind w:left="720" w:hanging="720"/>
      </w:pPr>
      <w:r w:rsidRPr="00614E83">
        <w:t>Eleftheriou</w:t>
      </w:r>
      <w:r>
        <w:t>, A.</w:t>
      </w:r>
      <w:r w:rsidRPr="00614E83">
        <w:t xml:space="preserve"> and</w:t>
      </w:r>
      <w:r>
        <w:t xml:space="preserve"> D.C. Moore.  2013.  Chapter 5. Macrofauna Techniques.  </w:t>
      </w:r>
      <w:r w:rsidRPr="00614E83">
        <w:rPr>
          <w:i/>
        </w:rPr>
        <w:t>In</w:t>
      </w:r>
      <w:r>
        <w:t xml:space="preserve">: </w:t>
      </w:r>
      <w:r w:rsidRPr="001E5293">
        <w:t>Eleftheriou, A</w:t>
      </w:r>
      <w:r>
        <w:t xml:space="preserve"> (ed). Methods for the Study of Marine Benthos.  4</w:t>
      </w:r>
      <w:r>
        <w:rPr>
          <w:vertAlign w:val="superscript"/>
        </w:rPr>
        <w:t>th</w:t>
      </w:r>
      <w:r>
        <w:t xml:space="preserve"> edition.  Wiley-</w:t>
      </w:r>
      <w:r w:rsidRPr="001E5293">
        <w:t>Blackwell</w:t>
      </w:r>
      <w:r w:rsidR="00597BC4">
        <w:t>. P 175-251.</w:t>
      </w:r>
    </w:p>
    <w:p w:rsidR="00AC6442" w:rsidRPr="0059508D" w:rsidRDefault="00AC6442" w:rsidP="00004CB8">
      <w:pPr>
        <w:spacing w:after="120"/>
        <w:ind w:left="720" w:hanging="720"/>
      </w:pPr>
      <w:r w:rsidRPr="0059508D">
        <w:t xml:space="preserve">Engle, V.D., J.K. Summers, and G.R. Gaston. </w:t>
      </w:r>
      <w:r>
        <w:t xml:space="preserve"> </w:t>
      </w:r>
      <w:r w:rsidRPr="0059508D">
        <w:t xml:space="preserve">1994. </w:t>
      </w:r>
      <w:r>
        <w:t xml:space="preserve"> </w:t>
      </w:r>
      <w:r w:rsidRPr="0059508D">
        <w:t>A benthic index of environmental condition of the Gulf of Mexico Estuaries. Estuaries 17:372-384.</w:t>
      </w:r>
    </w:p>
    <w:p w:rsidR="00AC6442" w:rsidRDefault="00AC6442" w:rsidP="00004CB8">
      <w:pPr>
        <w:spacing w:after="120"/>
        <w:ind w:left="720" w:hanging="720"/>
      </w:pPr>
      <w:r w:rsidRPr="0059508D">
        <w:lastRenderedPageBreak/>
        <w:t xml:space="preserve">Engle, V.D., and J.K. Summers. </w:t>
      </w:r>
      <w:r>
        <w:t xml:space="preserve"> </w:t>
      </w:r>
      <w:r w:rsidRPr="0059508D">
        <w:t xml:space="preserve">1999. </w:t>
      </w:r>
      <w:r>
        <w:t xml:space="preserve"> </w:t>
      </w:r>
      <w:r w:rsidRPr="0059508D">
        <w:t>Refinement, validation, and application of a benthic index for northern Gulf of Mexico estuaries. Estuaries 22(3A):624-635.</w:t>
      </w:r>
    </w:p>
    <w:p w:rsidR="006476A9" w:rsidRPr="006476A9" w:rsidRDefault="006476A9" w:rsidP="006476A9">
      <w:pPr>
        <w:autoSpaceDE w:val="0"/>
        <w:autoSpaceDN w:val="0"/>
        <w:adjustRightInd w:val="0"/>
        <w:spacing w:after="120"/>
        <w:ind w:left="720" w:hanging="720"/>
        <w:rPr>
          <w:rFonts w:eastAsia="GulliverRM" w:cs="GulliverRM"/>
        </w:rPr>
      </w:pPr>
      <w:r w:rsidRPr="006476A9">
        <w:rPr>
          <w:rFonts w:eastAsia="GulliverRM" w:cs="GulliverRM"/>
        </w:rPr>
        <w:t>Ferraro, S.P. and F.A. Cole.  1990.  Taxonomic level and sample site sufficient for assessing pollution impacts on the southern California macrobenthos. Marine Ecology Progress Series 67: 251-262.</w:t>
      </w:r>
    </w:p>
    <w:p w:rsidR="006476A9" w:rsidRDefault="006476A9" w:rsidP="006476A9">
      <w:pPr>
        <w:autoSpaceDE w:val="0"/>
        <w:autoSpaceDN w:val="0"/>
        <w:adjustRightInd w:val="0"/>
        <w:spacing w:after="120"/>
        <w:ind w:left="720" w:hanging="720"/>
        <w:rPr>
          <w:rFonts w:eastAsia="GulliverRM" w:cs="GulliverRM"/>
        </w:rPr>
      </w:pPr>
      <w:r w:rsidRPr="006476A9">
        <w:rPr>
          <w:rFonts w:eastAsia="GulliverRM" w:cs="GulliverRM"/>
        </w:rPr>
        <w:t>Ferraro, S.P. and F.A. Cole. 1992.  Taxonomic level sufficient for assessing a moderate impact on macrobenthic communities in Puget Sound, Washington, D.C. Canadian Journal of Fisheries and Aquatic Sciences 49(b):</w:t>
      </w:r>
      <w:r w:rsidR="00013958">
        <w:rPr>
          <w:rFonts w:eastAsia="GulliverRM" w:cs="GulliverRM"/>
        </w:rPr>
        <w:t xml:space="preserve"> </w:t>
      </w:r>
      <w:r w:rsidRPr="006476A9">
        <w:rPr>
          <w:rFonts w:eastAsia="GulliverRM" w:cs="GulliverRM"/>
        </w:rPr>
        <w:t>1184-1188.</w:t>
      </w:r>
    </w:p>
    <w:p w:rsidR="00510EDA" w:rsidRDefault="00510EDA" w:rsidP="00004CB8">
      <w:pPr>
        <w:autoSpaceDE w:val="0"/>
        <w:autoSpaceDN w:val="0"/>
        <w:adjustRightInd w:val="0"/>
        <w:spacing w:after="120"/>
        <w:ind w:left="720" w:hanging="720"/>
        <w:rPr>
          <w:rFonts w:eastAsia="GulliverRM" w:cs="GulliverRM"/>
        </w:rPr>
      </w:pPr>
      <w:r w:rsidRPr="00510EDA">
        <w:rPr>
          <w:rFonts w:eastAsia="GulliverRM" w:cs="GulliverRM"/>
        </w:rPr>
        <w:t>FGDC (Federal Geographic Data Committee).  2012.  Coastal and Marine Ecological Classification Standard.  June 2012.  Marine and Coastal Spatial Data Subcommittee, Federal Geographic Data Committee.  June 2012.  FGDC-STD-018-2012.  343 pp.</w:t>
      </w:r>
    </w:p>
    <w:p w:rsidR="00AF6AE0" w:rsidRDefault="00AF6AE0" w:rsidP="00004CB8">
      <w:pPr>
        <w:autoSpaceDE w:val="0"/>
        <w:autoSpaceDN w:val="0"/>
        <w:adjustRightInd w:val="0"/>
        <w:spacing w:after="120"/>
        <w:ind w:left="720" w:hanging="720"/>
        <w:rPr>
          <w:rFonts w:eastAsia="GulliverRM" w:cs="GulliverRM"/>
        </w:rPr>
      </w:pPr>
      <w:r w:rsidRPr="00487B37">
        <w:rPr>
          <w:rFonts w:eastAsia="GulliverRM" w:cs="GulliverRM"/>
        </w:rPr>
        <w:t>Fitch, J.E. and T.P. Crowe. 2010. Effective methods for assessing ecological quality in intertidal soft-sediment habitats. Marine Pollution Bulletin 60 (2010) 1726–1733</w:t>
      </w:r>
      <w:r>
        <w:rPr>
          <w:rFonts w:eastAsia="GulliverRM" w:cs="GulliverRM"/>
        </w:rPr>
        <w:t>.</w:t>
      </w:r>
    </w:p>
    <w:p w:rsidR="006476A9" w:rsidRDefault="006476A9" w:rsidP="00004CB8">
      <w:pPr>
        <w:spacing w:after="120"/>
        <w:ind w:left="720" w:hanging="720"/>
      </w:pPr>
      <w:r w:rsidRPr="006476A9">
        <w:t>Gage, J.D., D.J. Hughes, and J.L. Gonzalez Vecino.  2002.  Sieve size influence in estimating biomass, abundance and diversity in samples of deep-sea macrobenthos.  Marine Ecology Progress Series 225: 97–107.</w:t>
      </w:r>
    </w:p>
    <w:p w:rsidR="003900B9" w:rsidRDefault="003900B9" w:rsidP="003900B9">
      <w:pPr>
        <w:autoSpaceDE w:val="0"/>
        <w:autoSpaceDN w:val="0"/>
        <w:adjustRightInd w:val="0"/>
        <w:spacing w:after="120"/>
        <w:ind w:left="720" w:hanging="720"/>
        <w:rPr>
          <w:rFonts w:eastAsia="GulliverRM" w:cs="GulliverRM"/>
        </w:rPr>
      </w:pPr>
      <w:r w:rsidRPr="00020482">
        <w:rPr>
          <w:rFonts w:eastAsia="GulliverRM" w:cs="GulliverRM"/>
        </w:rPr>
        <w:t>Gamito</w:t>
      </w:r>
      <w:r>
        <w:rPr>
          <w:rFonts w:eastAsia="GulliverRM" w:cs="GulliverRM"/>
        </w:rPr>
        <w:t xml:space="preserve">, S.  2010.  </w:t>
      </w:r>
      <w:r w:rsidRPr="00020482">
        <w:rPr>
          <w:rFonts w:eastAsia="GulliverRM" w:cs="GulliverRM"/>
        </w:rPr>
        <w:t>Caution is needed when applying Margalef diversity index</w:t>
      </w:r>
      <w:r>
        <w:rPr>
          <w:rFonts w:eastAsia="GulliverRM" w:cs="GulliverRM"/>
        </w:rPr>
        <w:t xml:space="preserve">.  Ecological Indicators 10: </w:t>
      </w:r>
      <w:r w:rsidRPr="00020482">
        <w:rPr>
          <w:rFonts w:eastAsia="GulliverRM" w:cs="GulliverRM"/>
        </w:rPr>
        <w:t>550–551</w:t>
      </w:r>
      <w:r>
        <w:rPr>
          <w:rFonts w:eastAsia="GulliverRM" w:cs="GulliverRM"/>
        </w:rPr>
        <w:t>.</w:t>
      </w:r>
    </w:p>
    <w:p w:rsidR="00B21C8C" w:rsidRDefault="00B21C8C" w:rsidP="00004CB8">
      <w:pPr>
        <w:spacing w:after="120"/>
        <w:ind w:left="720" w:hanging="720"/>
      </w:pPr>
      <w:r w:rsidRPr="00B21C8C">
        <w:t>Germano, J.D., D.C Rhodes, R.M. Valente, D.A. Carey, and M. Solan.  2011.  The use of sediment profile imaging (SPI) for environmental impact assessments and monitoring studies: Lessons learned from the past four decades.  Oceanography and Marine Biology: An Annual Review49: 235–298.</w:t>
      </w:r>
    </w:p>
    <w:p w:rsidR="0028048A" w:rsidRDefault="0028048A" w:rsidP="00004CB8">
      <w:pPr>
        <w:spacing w:after="120"/>
        <w:ind w:left="720" w:hanging="720"/>
      </w:pPr>
      <w:r w:rsidRPr="0028048A">
        <w:t>Gibson, G.R., M.L. Bowman, J. Gerritsen, and B.D. Snyder.  2000.  Estuarine and coastal marine waters: Bioassessment and biocriteria technical guidance. EPA-822-B-00–024. US Environmental Protection Agency, Washington, DC, US.</w:t>
      </w:r>
      <w:r>
        <w:t xml:space="preserve"> 300 pp.</w:t>
      </w:r>
    </w:p>
    <w:p w:rsidR="0098235E" w:rsidRDefault="0098235E" w:rsidP="00004CB8">
      <w:pPr>
        <w:spacing w:after="120"/>
        <w:ind w:left="720" w:hanging="720"/>
      </w:pPr>
      <w:r w:rsidRPr="000A4571">
        <w:t>Gillett, D.J.,</w:t>
      </w:r>
      <w:r>
        <w:t xml:space="preserve"> S.B. Weisberg, T. Grayson, A. Hamilton, and 24 others.  2015.  Effect of ecological group classification schemes on performance of the AMBI benthic index in US coastal waters.  Ecological Indicators 50: 99-107.</w:t>
      </w:r>
    </w:p>
    <w:p w:rsidR="00AC6442" w:rsidRDefault="00AC6442" w:rsidP="00004CB8">
      <w:pPr>
        <w:spacing w:after="120"/>
        <w:ind w:left="720" w:hanging="720"/>
      </w:pPr>
      <w:r w:rsidRPr="000A4571">
        <w:t>Gillett, D.J., L.L. Lovell and K.C. Schiff.</w:t>
      </w:r>
      <w:r>
        <w:t xml:space="preserve">  </w:t>
      </w:r>
      <w:r w:rsidRPr="000A4571">
        <w:t xml:space="preserve">2017. </w:t>
      </w:r>
      <w:r>
        <w:t xml:space="preserve"> </w:t>
      </w:r>
      <w:r w:rsidRPr="000A4571">
        <w:t>Southern California Bight 2013 Regional</w:t>
      </w:r>
      <w:r>
        <w:t xml:space="preserve"> </w:t>
      </w:r>
      <w:r w:rsidRPr="000A4571">
        <w:t>Monitoring Program: Volume VI. Benthic Infauna. Technical Report 971. Southern California</w:t>
      </w:r>
      <w:r>
        <w:t xml:space="preserve"> </w:t>
      </w:r>
      <w:r w:rsidRPr="000A4571">
        <w:t>Coastal Water Research Project. Costa Mesa, CA.</w:t>
      </w:r>
      <w:r>
        <w:t xml:space="preserve">  300 pp.</w:t>
      </w:r>
    </w:p>
    <w:p w:rsidR="00AF6AE0" w:rsidRDefault="00AF6AE0" w:rsidP="00004CB8">
      <w:pPr>
        <w:autoSpaceDE w:val="0"/>
        <w:autoSpaceDN w:val="0"/>
        <w:adjustRightInd w:val="0"/>
        <w:spacing w:after="120"/>
        <w:ind w:left="720" w:hanging="720"/>
        <w:rPr>
          <w:rFonts w:eastAsia="GulliverRM" w:cs="GulliverRM"/>
        </w:rPr>
      </w:pPr>
      <w:r w:rsidRPr="00487B37">
        <w:rPr>
          <w:rFonts w:eastAsia="GulliverRM" w:cs="GulliverRM"/>
        </w:rPr>
        <w:t xml:space="preserve">Goberville, E. G. </w:t>
      </w:r>
      <w:r>
        <w:rPr>
          <w:rFonts w:eastAsia="GulliverRM" w:cs="GulliverRM"/>
        </w:rPr>
        <w:t>B</w:t>
      </w:r>
      <w:r w:rsidRPr="00487B37">
        <w:rPr>
          <w:rFonts w:eastAsia="GulliverRM" w:cs="GulliverRM"/>
        </w:rPr>
        <w:t>eaugrand, B. Sautou</w:t>
      </w:r>
      <w:r>
        <w:rPr>
          <w:rFonts w:eastAsia="GulliverRM" w:cs="GulliverRM"/>
        </w:rPr>
        <w:t>r</w:t>
      </w:r>
      <w:r w:rsidRPr="00487B37">
        <w:rPr>
          <w:rFonts w:eastAsia="GulliverRM" w:cs="GulliverRM"/>
        </w:rPr>
        <w:t>,</w:t>
      </w:r>
      <w:r w:rsidR="00932DD8">
        <w:rPr>
          <w:rFonts w:eastAsia="GulliverRM" w:cs="GulliverRM"/>
        </w:rPr>
        <w:t xml:space="preserve"> and</w:t>
      </w:r>
      <w:r w:rsidRPr="00487B37">
        <w:rPr>
          <w:rFonts w:eastAsia="GulliverRM" w:cs="GulliverRM"/>
        </w:rPr>
        <w:t xml:space="preserve"> P. Treguer. 2011a. Evaluation of coastal perturbations: A new mathematical procedure to detect changes in the reference state of coastal systems. Ecological Indicators 11: 1290</w:t>
      </w:r>
      <w:r w:rsidRPr="00487B37">
        <w:rPr>
          <w:rFonts w:eastAsia="GulliverRM" w:cs="GulliverRM" w:hint="eastAsia"/>
        </w:rPr>
        <w:t>–</w:t>
      </w:r>
      <w:r w:rsidRPr="00487B37">
        <w:rPr>
          <w:rFonts w:eastAsia="GulliverRM" w:cs="GulliverRM"/>
        </w:rPr>
        <w:t>1300.</w:t>
      </w:r>
    </w:p>
    <w:p w:rsidR="00AF6AE0" w:rsidRPr="00487B37" w:rsidRDefault="00AF6AE0" w:rsidP="00004CB8">
      <w:pPr>
        <w:autoSpaceDE w:val="0"/>
        <w:autoSpaceDN w:val="0"/>
        <w:adjustRightInd w:val="0"/>
        <w:spacing w:after="120"/>
        <w:ind w:left="720" w:hanging="720"/>
        <w:rPr>
          <w:rFonts w:eastAsia="GulliverRM" w:cs="GulliverRM"/>
        </w:rPr>
      </w:pPr>
      <w:r w:rsidRPr="00487B37">
        <w:rPr>
          <w:rFonts w:eastAsia="GulliverRM" w:cs="GulliverRM"/>
        </w:rPr>
        <w:t xml:space="preserve">Goberville, E. G. </w:t>
      </w:r>
      <w:r>
        <w:rPr>
          <w:rFonts w:eastAsia="GulliverRM" w:cs="GulliverRM"/>
        </w:rPr>
        <w:t>B</w:t>
      </w:r>
      <w:r w:rsidRPr="00487B37">
        <w:rPr>
          <w:rFonts w:eastAsia="GulliverRM" w:cs="GulliverRM"/>
        </w:rPr>
        <w:t>eaugrand, B. Sautou</w:t>
      </w:r>
      <w:r>
        <w:rPr>
          <w:rFonts w:eastAsia="GulliverRM" w:cs="GulliverRM"/>
        </w:rPr>
        <w:t>r</w:t>
      </w:r>
      <w:r w:rsidRPr="00487B37">
        <w:rPr>
          <w:rFonts w:eastAsia="GulliverRM" w:cs="GulliverRM"/>
        </w:rPr>
        <w:t xml:space="preserve">, </w:t>
      </w:r>
      <w:r w:rsidR="00932DD8">
        <w:rPr>
          <w:rFonts w:eastAsia="GulliverRM" w:cs="GulliverRM"/>
        </w:rPr>
        <w:t xml:space="preserve">and </w:t>
      </w:r>
      <w:r w:rsidRPr="00487B37">
        <w:rPr>
          <w:rFonts w:eastAsia="GulliverRM" w:cs="GulliverRM"/>
        </w:rPr>
        <w:t>P. Treguer. 2011</w:t>
      </w:r>
      <w:r>
        <w:rPr>
          <w:rFonts w:eastAsia="GulliverRM" w:cs="GulliverRM"/>
        </w:rPr>
        <w:t>b.</w:t>
      </w:r>
      <w:r w:rsidRPr="00487B37">
        <w:rPr>
          <w:rFonts w:eastAsia="GulliverRM" w:cs="GulliverRM"/>
        </w:rPr>
        <w:t xml:space="preserve"> Early evaluation of coastal nutrient over-enrichment: New procedures and indicators. Marine Pollution Bulletin 62: 1751–1761.</w:t>
      </w:r>
    </w:p>
    <w:p w:rsidR="00AC6442" w:rsidRDefault="00AC6442" w:rsidP="00004CB8">
      <w:pPr>
        <w:spacing w:after="120"/>
        <w:ind w:left="720" w:hanging="720"/>
      </w:pPr>
      <w:r>
        <w:lastRenderedPageBreak/>
        <w:t xml:space="preserve">Gosner, K.L.  1971.  Guide to Identification of Marine and Estuarine Invertebrates, Cape Hatteras to the Bay of Fundy.  Wiley-Interscience, New York.  693 pp.  </w:t>
      </w:r>
    </w:p>
    <w:p w:rsidR="006476A9" w:rsidRDefault="006476A9" w:rsidP="00004CB8">
      <w:pPr>
        <w:autoSpaceDE w:val="0"/>
        <w:autoSpaceDN w:val="0"/>
        <w:adjustRightInd w:val="0"/>
        <w:spacing w:after="120"/>
        <w:ind w:left="720" w:hanging="720"/>
        <w:rPr>
          <w:rFonts w:eastAsia="GulliverRM" w:cs="GulliverRM"/>
        </w:rPr>
      </w:pPr>
      <w:r w:rsidRPr="006476A9">
        <w:rPr>
          <w:rFonts w:eastAsia="GulliverRM" w:cs="GulliverRM"/>
        </w:rPr>
        <w:t>Grassle, J.F., S. Brown-Leger, L. Morse-Porteous and R. Petrecca. 1985. Benthic fauna at longterm mooring sites. Pages 121–139 in N.J. Maciolek-Blake, J.F. Grassle and J.M. Neff, eds.  Georges Bank benthic infaunal monitoring program: Final report for the third year of sampling.  Prepared for the U.S. Dept. Int., Min. Mgt. Serv., Washington, D.C., under contract No. 14-12-0001-29192.</w:t>
      </w:r>
    </w:p>
    <w:p w:rsidR="00AF6AE0" w:rsidRDefault="00AF6AE0" w:rsidP="00004CB8">
      <w:pPr>
        <w:autoSpaceDE w:val="0"/>
        <w:autoSpaceDN w:val="0"/>
        <w:adjustRightInd w:val="0"/>
        <w:spacing w:after="120"/>
        <w:ind w:left="720" w:hanging="720"/>
        <w:rPr>
          <w:rFonts w:eastAsia="GulliverRM" w:cs="GulliverRM"/>
        </w:rPr>
      </w:pPr>
      <w:r w:rsidRPr="00DF28CA">
        <w:rPr>
          <w:rFonts w:eastAsia="GulliverRM" w:cs="GulliverRM"/>
        </w:rPr>
        <w:t xml:space="preserve">Guinda, X., J.A. Juanes, A. Puente, </w:t>
      </w:r>
      <w:r w:rsidR="00932DD8">
        <w:rPr>
          <w:rFonts w:eastAsia="GulliverRM" w:cs="GulliverRM"/>
        </w:rPr>
        <w:t xml:space="preserve">and </w:t>
      </w:r>
      <w:r w:rsidRPr="00DF28CA">
        <w:rPr>
          <w:rFonts w:eastAsia="GulliverRM" w:cs="GulliverRM"/>
        </w:rPr>
        <w:t>J.A. Revilla. 2008. Comparison of two methods for quality assessment of macroalgae assemblages, under different pollution types. Ecological Indicators 8: 743-753.</w:t>
      </w:r>
    </w:p>
    <w:p w:rsidR="008722EF" w:rsidRDefault="008722EF" w:rsidP="00A72CB4">
      <w:pPr>
        <w:autoSpaceDE w:val="0"/>
        <w:autoSpaceDN w:val="0"/>
        <w:adjustRightInd w:val="0"/>
        <w:spacing w:after="120"/>
        <w:ind w:left="720" w:hanging="720"/>
        <w:rPr>
          <w:rFonts w:cs="Frutiger-Bold"/>
          <w:bCs/>
        </w:rPr>
      </w:pPr>
      <w:r w:rsidRPr="009C676C">
        <w:rPr>
          <w:rFonts w:cs="Frutiger-Roman-SC700"/>
          <w:szCs w:val="22"/>
        </w:rPr>
        <w:t xml:space="preserve">Hale, S. 2012. </w:t>
      </w:r>
      <w:r w:rsidRPr="009C676C">
        <w:rPr>
          <w:rFonts w:cs="Frutiger-Bold"/>
          <w:bCs/>
          <w:szCs w:val="22"/>
        </w:rPr>
        <w:t>Spatial Patterns of Subtidal Benthic Invertebrates and</w:t>
      </w:r>
      <w:r w:rsidRPr="009C676C">
        <w:rPr>
          <w:rFonts w:cs="Frutiger-Bold"/>
          <w:bCs/>
        </w:rPr>
        <w:t xml:space="preserve"> </w:t>
      </w:r>
      <w:r w:rsidRPr="009C676C">
        <w:rPr>
          <w:rFonts w:cs="Frutiger-Bold"/>
          <w:bCs/>
          <w:szCs w:val="22"/>
        </w:rPr>
        <w:t>Environmental Factors in the Nearshore Gulf of Maine</w:t>
      </w:r>
      <w:r w:rsidRPr="009C676C">
        <w:rPr>
          <w:rFonts w:cs="Frutiger-Bold"/>
          <w:bCs/>
        </w:rPr>
        <w:t xml:space="preserve">. </w:t>
      </w:r>
      <w:r w:rsidRPr="009C676C">
        <w:rPr>
          <w:rFonts w:cs="Frutiger-Bold"/>
          <w:bCs/>
          <w:szCs w:val="22"/>
        </w:rPr>
        <w:t>American Fisheries Society Symposium</w:t>
      </w:r>
      <w:r>
        <w:rPr>
          <w:rFonts w:cs="Frutiger-Bold"/>
          <w:bCs/>
        </w:rPr>
        <w:t>.</w:t>
      </w:r>
      <w:r w:rsidRPr="009C676C">
        <w:rPr>
          <w:rFonts w:cs="Frutiger-Bold"/>
          <w:bCs/>
          <w:szCs w:val="22"/>
        </w:rPr>
        <w:t xml:space="preserve"> 79:</w:t>
      </w:r>
      <w:r w:rsidR="00A72CB4">
        <w:rPr>
          <w:rFonts w:cs="Frutiger-Bold"/>
          <w:bCs/>
          <w:szCs w:val="22"/>
        </w:rPr>
        <w:t xml:space="preserve"> </w:t>
      </w:r>
      <w:r>
        <w:rPr>
          <w:rFonts w:cs="Frutiger-Bold"/>
          <w:bCs/>
        </w:rPr>
        <w:t>1</w:t>
      </w:r>
      <w:r w:rsidRPr="009C676C">
        <w:rPr>
          <w:rFonts w:cs="Frutiger-Bold"/>
          <w:bCs/>
          <w:szCs w:val="22"/>
        </w:rPr>
        <w:t>–</w:t>
      </w:r>
      <w:r>
        <w:rPr>
          <w:rFonts w:cs="Frutiger-Bold"/>
          <w:bCs/>
        </w:rPr>
        <w:t>18.</w:t>
      </w:r>
    </w:p>
    <w:p w:rsidR="00AC6442" w:rsidRDefault="00AC6442" w:rsidP="00A72CB4">
      <w:pPr>
        <w:spacing w:after="120"/>
        <w:ind w:left="720" w:hanging="720"/>
      </w:pPr>
      <w:r w:rsidRPr="0059508D">
        <w:t>Hale, S.S., and J.F. Heltshe.</w:t>
      </w:r>
      <w:r>
        <w:t xml:space="preserve"> </w:t>
      </w:r>
      <w:r w:rsidRPr="0059508D">
        <w:t xml:space="preserve"> 2008. </w:t>
      </w:r>
      <w:r>
        <w:t xml:space="preserve"> </w:t>
      </w:r>
      <w:r w:rsidRPr="0059508D">
        <w:t>Signals from the benthos: Development and evaluation</w:t>
      </w:r>
      <w:r>
        <w:t xml:space="preserve"> </w:t>
      </w:r>
      <w:r w:rsidRPr="0059508D">
        <w:t>of a benthic index for the nearshore Gulf of Maine. Ecological Indicators 8: 338-350.</w:t>
      </w:r>
    </w:p>
    <w:p w:rsidR="00AF6AE0" w:rsidRDefault="00AF6AE0" w:rsidP="00004CB8">
      <w:pPr>
        <w:autoSpaceDE w:val="0"/>
        <w:autoSpaceDN w:val="0"/>
        <w:adjustRightInd w:val="0"/>
        <w:spacing w:after="120"/>
        <w:ind w:left="720" w:hanging="720"/>
        <w:rPr>
          <w:rFonts w:eastAsia="GulliverRM" w:cs="GulliverRM"/>
        </w:rPr>
      </w:pPr>
      <w:r w:rsidRPr="00DF28CA">
        <w:rPr>
          <w:rFonts w:eastAsia="GulliverRM" w:cs="GulliverRM"/>
        </w:rPr>
        <w:t>Halpern, B.S., S</w:t>
      </w:r>
      <w:r>
        <w:rPr>
          <w:rFonts w:eastAsia="GulliverRM" w:cs="GulliverRM"/>
        </w:rPr>
        <w:t xml:space="preserve">. </w:t>
      </w:r>
      <w:r w:rsidRPr="00DF28CA">
        <w:rPr>
          <w:rFonts w:eastAsia="GulliverRM" w:cs="GulliverRM"/>
        </w:rPr>
        <w:t>Walbridge, K</w:t>
      </w:r>
      <w:r>
        <w:rPr>
          <w:rFonts w:eastAsia="GulliverRM" w:cs="GulliverRM"/>
        </w:rPr>
        <w:t>.</w:t>
      </w:r>
      <w:r w:rsidRPr="00DF28CA">
        <w:rPr>
          <w:rFonts w:eastAsia="GulliverRM" w:cs="GulliverRM"/>
        </w:rPr>
        <w:t>A. Selkoe, C</w:t>
      </w:r>
      <w:r>
        <w:rPr>
          <w:rFonts w:eastAsia="GulliverRM" w:cs="GulliverRM"/>
        </w:rPr>
        <w:t>.</w:t>
      </w:r>
      <w:r w:rsidRPr="00DF28CA">
        <w:rPr>
          <w:rFonts w:eastAsia="GulliverRM" w:cs="GulliverRM"/>
        </w:rPr>
        <w:t>V. Kappel,</w:t>
      </w:r>
      <w:r>
        <w:rPr>
          <w:rFonts w:eastAsia="GulliverRM" w:cs="GulliverRM"/>
        </w:rPr>
        <w:t xml:space="preserve"> </w:t>
      </w:r>
      <w:r w:rsidRPr="00DF28CA">
        <w:rPr>
          <w:rFonts w:eastAsia="GulliverRM" w:cs="GulliverRM"/>
        </w:rPr>
        <w:t>F</w:t>
      </w:r>
      <w:r>
        <w:rPr>
          <w:rFonts w:eastAsia="GulliverRM" w:cs="GulliverRM"/>
        </w:rPr>
        <w:t>.</w:t>
      </w:r>
      <w:r w:rsidRPr="00DF28CA">
        <w:rPr>
          <w:rFonts w:eastAsia="GulliverRM" w:cs="GulliverRM"/>
        </w:rPr>
        <w:t xml:space="preserve"> Micheli, C</w:t>
      </w:r>
      <w:r>
        <w:rPr>
          <w:rFonts w:eastAsia="GulliverRM" w:cs="GulliverRM"/>
        </w:rPr>
        <w:t xml:space="preserve">. </w:t>
      </w:r>
      <w:r w:rsidRPr="00DF28CA">
        <w:rPr>
          <w:rFonts w:eastAsia="GulliverRM" w:cs="GulliverRM"/>
        </w:rPr>
        <w:t>D’Agrosa,</w:t>
      </w:r>
      <w:r>
        <w:rPr>
          <w:rFonts w:eastAsia="GulliverRM" w:cs="GulliverRM"/>
        </w:rPr>
        <w:t xml:space="preserve"> </w:t>
      </w:r>
      <w:r w:rsidRPr="00DF28CA">
        <w:rPr>
          <w:rFonts w:eastAsia="GulliverRM" w:cs="GulliverRM"/>
        </w:rPr>
        <w:t>J</w:t>
      </w:r>
      <w:r>
        <w:rPr>
          <w:rFonts w:eastAsia="GulliverRM" w:cs="GulliverRM"/>
        </w:rPr>
        <w:t>.</w:t>
      </w:r>
      <w:r w:rsidRPr="00DF28CA">
        <w:rPr>
          <w:rFonts w:eastAsia="GulliverRM" w:cs="GulliverRM"/>
        </w:rPr>
        <w:t>F. Bruno, K</w:t>
      </w:r>
      <w:r>
        <w:rPr>
          <w:rFonts w:eastAsia="GulliverRM" w:cs="GulliverRM"/>
        </w:rPr>
        <w:t>.</w:t>
      </w:r>
      <w:r w:rsidRPr="00DF28CA">
        <w:rPr>
          <w:rFonts w:eastAsia="GulliverRM" w:cs="GulliverRM"/>
        </w:rPr>
        <w:t>S. Casey,</w:t>
      </w:r>
      <w:r>
        <w:rPr>
          <w:rFonts w:eastAsia="GulliverRM" w:cs="GulliverRM"/>
        </w:rPr>
        <w:t xml:space="preserve"> </w:t>
      </w:r>
      <w:r w:rsidRPr="00DF28CA">
        <w:rPr>
          <w:rFonts w:eastAsia="GulliverRM" w:cs="GulliverRM"/>
        </w:rPr>
        <w:t>C</w:t>
      </w:r>
      <w:r>
        <w:rPr>
          <w:rFonts w:eastAsia="GulliverRM" w:cs="GulliverRM"/>
        </w:rPr>
        <w:t>.</w:t>
      </w:r>
      <w:r w:rsidRPr="00DF28CA">
        <w:rPr>
          <w:rFonts w:eastAsia="GulliverRM" w:cs="GulliverRM"/>
        </w:rPr>
        <w:t xml:space="preserve"> Ebert,</w:t>
      </w:r>
      <w:r>
        <w:rPr>
          <w:rFonts w:eastAsia="GulliverRM" w:cs="GulliverRM"/>
        </w:rPr>
        <w:t xml:space="preserve"> </w:t>
      </w:r>
      <w:r w:rsidRPr="00DF28CA">
        <w:rPr>
          <w:rFonts w:eastAsia="GulliverRM" w:cs="GulliverRM"/>
        </w:rPr>
        <w:t>H</w:t>
      </w:r>
      <w:r>
        <w:rPr>
          <w:rFonts w:eastAsia="GulliverRM" w:cs="GulliverRM"/>
        </w:rPr>
        <w:t>.</w:t>
      </w:r>
      <w:r w:rsidRPr="00DF28CA">
        <w:rPr>
          <w:rFonts w:eastAsia="GulliverRM" w:cs="GulliverRM"/>
        </w:rPr>
        <w:t>E. Fox, R</w:t>
      </w:r>
      <w:r>
        <w:rPr>
          <w:rFonts w:eastAsia="GulliverRM" w:cs="GulliverRM"/>
        </w:rPr>
        <w:t>.</w:t>
      </w:r>
      <w:r w:rsidRPr="00DF28CA">
        <w:rPr>
          <w:rFonts w:eastAsia="GulliverRM" w:cs="GulliverRM"/>
        </w:rPr>
        <w:t xml:space="preserve"> Fujita, D</w:t>
      </w:r>
      <w:r>
        <w:rPr>
          <w:rFonts w:eastAsia="GulliverRM" w:cs="GulliverRM"/>
        </w:rPr>
        <w:t>.</w:t>
      </w:r>
      <w:r w:rsidRPr="00DF28CA">
        <w:rPr>
          <w:rFonts w:eastAsia="GulliverRM" w:cs="GulliverRM"/>
        </w:rPr>
        <w:t xml:space="preserve"> Heinemann, H</w:t>
      </w:r>
      <w:r>
        <w:rPr>
          <w:rFonts w:eastAsia="GulliverRM" w:cs="GulliverRM"/>
        </w:rPr>
        <w:t>.</w:t>
      </w:r>
      <w:r w:rsidRPr="00DF28CA">
        <w:rPr>
          <w:rFonts w:eastAsia="GulliverRM" w:cs="GulliverRM"/>
        </w:rPr>
        <w:t>S. Lenihan, E</w:t>
      </w:r>
      <w:r>
        <w:rPr>
          <w:rFonts w:eastAsia="GulliverRM" w:cs="GulliverRM"/>
        </w:rPr>
        <w:t>.</w:t>
      </w:r>
      <w:r w:rsidRPr="00DF28CA">
        <w:rPr>
          <w:rFonts w:eastAsia="GulliverRM" w:cs="GulliverRM"/>
        </w:rPr>
        <w:t>M.P. Madin,</w:t>
      </w:r>
      <w:r>
        <w:rPr>
          <w:rFonts w:eastAsia="GulliverRM" w:cs="GulliverRM"/>
        </w:rPr>
        <w:t xml:space="preserve"> </w:t>
      </w:r>
      <w:r w:rsidRPr="00DF28CA">
        <w:rPr>
          <w:rFonts w:eastAsia="GulliverRM" w:cs="GulliverRM"/>
        </w:rPr>
        <w:t>M</w:t>
      </w:r>
      <w:r>
        <w:rPr>
          <w:rFonts w:eastAsia="GulliverRM" w:cs="GulliverRM"/>
        </w:rPr>
        <w:t>.</w:t>
      </w:r>
      <w:r w:rsidRPr="00DF28CA">
        <w:rPr>
          <w:rFonts w:eastAsia="GulliverRM" w:cs="GulliverRM"/>
        </w:rPr>
        <w:t>T. Perry, E</w:t>
      </w:r>
      <w:r>
        <w:rPr>
          <w:rFonts w:eastAsia="GulliverRM" w:cs="GulliverRM"/>
        </w:rPr>
        <w:t>.</w:t>
      </w:r>
      <w:r w:rsidRPr="00DF28CA">
        <w:rPr>
          <w:rFonts w:eastAsia="GulliverRM" w:cs="GulliverRM"/>
        </w:rPr>
        <w:t>R. Selig, M</w:t>
      </w:r>
      <w:r>
        <w:rPr>
          <w:rFonts w:eastAsia="GulliverRM" w:cs="GulliverRM"/>
        </w:rPr>
        <w:t>.</w:t>
      </w:r>
      <w:r w:rsidRPr="00DF28CA">
        <w:rPr>
          <w:rFonts w:eastAsia="GulliverRM" w:cs="GulliverRM"/>
        </w:rPr>
        <w:t xml:space="preserve"> Spalding, R</w:t>
      </w:r>
      <w:r>
        <w:rPr>
          <w:rFonts w:eastAsia="GulliverRM" w:cs="GulliverRM"/>
        </w:rPr>
        <w:t>.</w:t>
      </w:r>
      <w:r w:rsidRPr="00DF28CA">
        <w:rPr>
          <w:rFonts w:eastAsia="GulliverRM" w:cs="GulliverRM"/>
        </w:rPr>
        <w:t xml:space="preserve"> Steneck, </w:t>
      </w:r>
      <w:r w:rsidR="00932DD8">
        <w:rPr>
          <w:rFonts w:eastAsia="GulliverRM" w:cs="GulliverRM"/>
        </w:rPr>
        <w:t xml:space="preserve">and </w:t>
      </w:r>
      <w:r w:rsidRPr="00DF28CA">
        <w:rPr>
          <w:rFonts w:eastAsia="GulliverRM" w:cs="GulliverRM"/>
        </w:rPr>
        <w:t>R</w:t>
      </w:r>
      <w:r>
        <w:rPr>
          <w:rFonts w:eastAsia="GulliverRM" w:cs="GulliverRM"/>
        </w:rPr>
        <w:t>.</w:t>
      </w:r>
      <w:r w:rsidRPr="00DF28CA">
        <w:rPr>
          <w:rFonts w:eastAsia="GulliverRM" w:cs="GulliverRM"/>
        </w:rPr>
        <w:t xml:space="preserve"> Watson</w:t>
      </w:r>
      <w:r>
        <w:rPr>
          <w:rFonts w:eastAsia="GulliverRM" w:cs="GulliverRM"/>
        </w:rPr>
        <w:t xml:space="preserve">.2008. </w:t>
      </w:r>
      <w:r w:rsidRPr="00DF28CA">
        <w:rPr>
          <w:rFonts w:eastAsia="GulliverRM" w:cs="GulliverRM"/>
        </w:rPr>
        <w:t>A Global Map of Human Impact on</w:t>
      </w:r>
      <w:r>
        <w:rPr>
          <w:rFonts w:eastAsia="GulliverRM" w:cs="GulliverRM"/>
        </w:rPr>
        <w:t xml:space="preserve"> </w:t>
      </w:r>
      <w:r w:rsidRPr="00DF28CA">
        <w:rPr>
          <w:rFonts w:eastAsia="GulliverRM" w:cs="GulliverRM"/>
        </w:rPr>
        <w:t>Marine Ecosystems</w:t>
      </w:r>
      <w:r>
        <w:rPr>
          <w:rFonts w:eastAsia="GulliverRM" w:cs="GulliverRM"/>
        </w:rPr>
        <w:t>. Science. 319:</w:t>
      </w:r>
      <w:r w:rsidR="00A72CB4">
        <w:rPr>
          <w:rFonts w:eastAsia="GulliverRM" w:cs="GulliverRM"/>
        </w:rPr>
        <w:t xml:space="preserve"> </w:t>
      </w:r>
      <w:r>
        <w:rPr>
          <w:rFonts w:eastAsia="GulliverRM" w:cs="GulliverRM"/>
        </w:rPr>
        <w:t>948-952.</w:t>
      </w:r>
    </w:p>
    <w:p w:rsidR="006476A9" w:rsidRDefault="006476A9" w:rsidP="00004CB8">
      <w:pPr>
        <w:spacing w:after="120"/>
        <w:ind w:left="720" w:hanging="720"/>
      </w:pPr>
      <w:r w:rsidRPr="006476A9">
        <w:t>Hammerstrom, K.K, J.A Ranasinghe, S.B. Weisberg, J.S. Oliver, W.R. Fairey, P.N. Slattery, and J.M. Oakden.  2010.  The effect of sample area and sieve size on benthic macrofaunal community condition assessments in California enclosed bays and estuaries.  Integrated Environmental Assessment and Management 8(4): 649-658.</w:t>
      </w:r>
    </w:p>
    <w:p w:rsidR="006476A9" w:rsidRDefault="006476A9" w:rsidP="00004CB8">
      <w:pPr>
        <w:spacing w:after="120"/>
        <w:ind w:left="720" w:hanging="720"/>
      </w:pPr>
      <w:r w:rsidRPr="006476A9">
        <w:t xml:space="preserve">Hartwell, S.I. and A.K. Fukuyama. </w:t>
      </w:r>
      <w:r w:rsidR="00DF6C17">
        <w:t xml:space="preserve"> </w:t>
      </w:r>
      <w:r w:rsidRPr="006476A9">
        <w:t xml:space="preserve">2015. </w:t>
      </w:r>
      <w:r w:rsidR="00DF6C17">
        <w:t xml:space="preserve"> </w:t>
      </w:r>
      <w:r w:rsidRPr="006476A9">
        <w:t>The effects of sieve size on benthic community composition analysis. Journal of Coastal Research 31(6): 1531–1536.</w:t>
      </w:r>
    </w:p>
    <w:p w:rsidR="006476A9" w:rsidRDefault="006476A9" w:rsidP="00004CB8">
      <w:pPr>
        <w:spacing w:after="120"/>
        <w:ind w:left="720" w:hanging="720"/>
      </w:pPr>
      <w:r w:rsidRPr="006476A9">
        <w:t>Hilbig, B. and J.A. Blake. 2000. Long-term analysis of polychaete-dominated benthic infaunal communities in Massachusetts Bay, U.S.A.  Bulletin of Marine Science 67(1): 147–164.</w:t>
      </w:r>
    </w:p>
    <w:p w:rsidR="008B66F2" w:rsidRDefault="00C27C7C" w:rsidP="00004CB8">
      <w:pPr>
        <w:spacing w:after="120"/>
        <w:ind w:left="720" w:hanging="720"/>
      </w:pPr>
      <w:r>
        <w:t xml:space="preserve">Holme, N.A., and A.D. McIntyre (eds).  1984.  Methods for the Study of Marine Benthos.  Second edition.  Blackwell Scientific Publications, Palo Alto, California.  </w:t>
      </w:r>
      <w:r w:rsidR="00F465DB">
        <w:t>387 pp.</w:t>
      </w:r>
    </w:p>
    <w:p w:rsidR="005C13CC" w:rsidRDefault="005C13CC" w:rsidP="00004CB8">
      <w:pPr>
        <w:spacing w:after="120"/>
        <w:ind w:left="720" w:hanging="720"/>
      </w:pPr>
      <w:r w:rsidRPr="005C13CC">
        <w:t>Howes, B.L., and R. Samimy.  200</w:t>
      </w:r>
      <w:r>
        <w:t xml:space="preserve">3.  </w:t>
      </w:r>
      <w:r w:rsidRPr="00392263">
        <w:t>Massachusetts Estuaries Project Quality Assurance Project Plan, Year 1 Final. School of Marine Science and Technology, UMass Dartmouth.  400 pp.</w:t>
      </w:r>
    </w:p>
    <w:p w:rsidR="00AC6442" w:rsidRDefault="00AC6442" w:rsidP="00004CB8">
      <w:pPr>
        <w:spacing w:after="120"/>
        <w:ind w:left="720" w:hanging="720"/>
      </w:pPr>
      <w:r w:rsidRPr="00FC5308">
        <w:t>Howes, B.L.,</w:t>
      </w:r>
      <w:r>
        <w:t xml:space="preserve"> and R. Samimy.  2005.  </w:t>
      </w:r>
      <w:r w:rsidRPr="003E3C76">
        <w:t>QAPP Revisions</w:t>
      </w:r>
      <w:r>
        <w:t xml:space="preserve">: </w:t>
      </w:r>
      <w:r w:rsidRPr="003E3C76">
        <w:t>Round 4 Embayment Prioritization</w:t>
      </w:r>
      <w:r>
        <w:t xml:space="preserve">.  </w:t>
      </w:r>
      <w:r w:rsidRPr="003E3C76">
        <w:t>The DEP/SMAST Massachusetts Estuaries Project</w:t>
      </w:r>
      <w:r>
        <w:t xml:space="preserve">. </w:t>
      </w:r>
      <w:r w:rsidRPr="003E3C76">
        <w:t>Year Three (Final)</w:t>
      </w:r>
      <w:r>
        <w:t>.  117 pp.</w:t>
      </w:r>
    </w:p>
    <w:p w:rsidR="00790AB0" w:rsidRDefault="00AC6442" w:rsidP="00790AB0">
      <w:pPr>
        <w:spacing w:after="120"/>
        <w:ind w:left="720" w:hanging="720"/>
      </w:pPr>
      <w:r w:rsidRPr="00D53E0E">
        <w:t xml:space="preserve">Howes, B.L. and C.T. Taylor. </w:t>
      </w:r>
      <w:r>
        <w:t xml:space="preserve"> 1990.  </w:t>
      </w:r>
      <w:r w:rsidRPr="00D53E0E">
        <w:t>Nutrient Regime of New Bedford Outer Harbor: Infaunal Community Structure and the Significance of Sediment Nutrient Regeneration to Water Column Nutrient Loading. Final Technical Report to Camp, Dresser and McKee, Boston, Mass. for the City of New Bedford, Mass. and EPA.</w:t>
      </w:r>
      <w:r w:rsidR="00790AB0" w:rsidRPr="00790AB0">
        <w:t xml:space="preserve"> </w:t>
      </w:r>
    </w:p>
    <w:p w:rsidR="00790AB0" w:rsidRDefault="00790AB0" w:rsidP="00790AB0">
      <w:pPr>
        <w:spacing w:after="120"/>
        <w:ind w:left="720" w:hanging="720"/>
      </w:pPr>
      <w:r w:rsidRPr="00790AB0">
        <w:lastRenderedPageBreak/>
        <w:t>Howes, B.L., D.D. Goehringer, N.P. Millham, D.R. Schlezinger, G.R. Hampson, C.D. Taylor and D.G. Aubrey.  1997.  Nantucket Harbor Study: A quantitative assessment of the environmental health of Nantucket Harbor for the development of a nutrient management plan. Technical Report to the Town of Nantucket. 110 pp.</w:t>
      </w:r>
    </w:p>
    <w:p w:rsidR="005A5BF1" w:rsidRDefault="005A5BF1" w:rsidP="005A5BF1">
      <w:pPr>
        <w:spacing w:after="120"/>
        <w:ind w:left="720" w:hanging="720"/>
      </w:pPr>
      <w:r w:rsidRPr="00D53E0E">
        <w:t>Howes, B.L.</w:t>
      </w:r>
      <w:r>
        <w:t>, J</w:t>
      </w:r>
      <w:r w:rsidRPr="003A63A0">
        <w:t>. Ramsey,</w:t>
      </w:r>
      <w:r>
        <w:t xml:space="preserve"> and S.W. Kelley.  2001.  Nitrogen Modeling to Support Watershed Management: Comparison of Approaches and Sensitivity Analysis.  Prepared for Massachusetts Department of Environmental Protection Bureau of Resource Protection and U.S. Environmental Protection Agency Region 1.  94 pp.</w:t>
      </w:r>
    </w:p>
    <w:p w:rsidR="00790AB0" w:rsidRDefault="00790AB0" w:rsidP="00790AB0">
      <w:pPr>
        <w:spacing w:after="120"/>
        <w:ind w:left="720" w:hanging="720"/>
      </w:pPr>
      <w:r>
        <w:t>Howes B.,</w:t>
      </w:r>
      <w:r w:rsidRPr="00E23FFD">
        <w:t xml:space="preserve"> R. Samimy, D. Schlezinger</w:t>
      </w:r>
      <w:r>
        <w:t>, S</w:t>
      </w:r>
      <w:r w:rsidRPr="00350015">
        <w:t>. Kelley</w:t>
      </w:r>
      <w:r>
        <w:t>, J.</w:t>
      </w:r>
      <w:r w:rsidRPr="00350015">
        <w:t>S. Ramsey</w:t>
      </w:r>
      <w:r>
        <w:t xml:space="preserve">, and </w:t>
      </w:r>
      <w:r w:rsidRPr="00E23FFD">
        <w:t>E. Eichner</w:t>
      </w:r>
      <w:r>
        <w:t xml:space="preserve">.  </w:t>
      </w:r>
      <w:r w:rsidRPr="00E23FFD">
        <w:t>200</w:t>
      </w:r>
      <w:r>
        <w:t>3</w:t>
      </w:r>
      <w:r w:rsidRPr="00E23FFD">
        <w:t>. Linked Watershed-Embayment Model to Determine Critical Nitrogen Loading</w:t>
      </w:r>
      <w:r>
        <w:t xml:space="preserve"> </w:t>
      </w:r>
      <w:r w:rsidRPr="00E23FFD">
        <w:t>Thresholds for</w:t>
      </w:r>
      <w:r>
        <w:t xml:space="preserve"> </w:t>
      </w:r>
      <w:r w:rsidRPr="00DC0FAC">
        <w:t>Stage Harbor, Sulphur Springs, Taylors Pond, Bassing</w:t>
      </w:r>
      <w:r>
        <w:t xml:space="preserve"> </w:t>
      </w:r>
      <w:r w:rsidRPr="00DC0FAC">
        <w:t>Harbor, and Muddy Creek, Chatham, Massachusetts</w:t>
      </w:r>
      <w:r>
        <w:t xml:space="preserve">.  Final Report. </w:t>
      </w:r>
      <w:r w:rsidRPr="00DC0FAC">
        <w:t>Massachusetts Estuaries Project, Massachusetts Department of Environmental P</w:t>
      </w:r>
      <w:r>
        <w:t>rotection. Boston, MA.  251 pp</w:t>
      </w:r>
      <w:r w:rsidRPr="00DC0FAC">
        <w:t>.</w:t>
      </w:r>
    </w:p>
    <w:p w:rsidR="00790AB0" w:rsidRDefault="00790AB0" w:rsidP="00790AB0">
      <w:pPr>
        <w:spacing w:after="120"/>
        <w:ind w:left="720" w:hanging="720"/>
      </w:pPr>
      <w:r w:rsidRPr="00C82D13">
        <w:t xml:space="preserve">Howes, B., </w:t>
      </w:r>
      <w:r>
        <w:t xml:space="preserve">S. </w:t>
      </w:r>
      <w:r w:rsidRPr="00C82D13">
        <w:t xml:space="preserve">Kelley, </w:t>
      </w:r>
      <w:r>
        <w:t>J.</w:t>
      </w:r>
      <w:r w:rsidRPr="00C82D13">
        <w:t xml:space="preserve"> Ramsey, </w:t>
      </w:r>
      <w:r>
        <w:t>R.</w:t>
      </w:r>
      <w:r w:rsidRPr="00C82D13">
        <w:t xml:space="preserve"> Samimy, </w:t>
      </w:r>
      <w:r>
        <w:t>E</w:t>
      </w:r>
      <w:r w:rsidRPr="00C82D13">
        <w:t xml:space="preserve"> Eichner, </w:t>
      </w:r>
      <w:r>
        <w:t>D</w:t>
      </w:r>
      <w:r w:rsidRPr="00C82D13">
        <w:t xml:space="preserve"> Schlezinger, and </w:t>
      </w:r>
      <w:r>
        <w:t xml:space="preserve">J. </w:t>
      </w:r>
      <w:r w:rsidRPr="00C82D13">
        <w:t>Wood</w:t>
      </w:r>
      <w:r>
        <w:t xml:space="preserve">. </w:t>
      </w:r>
      <w:r w:rsidRPr="00C82D13">
        <w:t xml:space="preserve"> 2004. </w:t>
      </w:r>
      <w:r>
        <w:t xml:space="preserve"> </w:t>
      </w:r>
      <w:r w:rsidRPr="00C82D13">
        <w:t>Linked Watershed-Embayment Model to Determine Critical Nitrogen Loading Thresholds</w:t>
      </w:r>
      <w:r>
        <w:t xml:space="preserve"> </w:t>
      </w:r>
      <w:r w:rsidRPr="00C82D13">
        <w:t xml:space="preserve">for Popponesset Bay, Mashpee and Barnstable, Massachusetts. </w:t>
      </w:r>
      <w:r>
        <w:t xml:space="preserve">Final Report. </w:t>
      </w:r>
      <w:r w:rsidRPr="00C82D13">
        <w:t>Commonwealth of</w:t>
      </w:r>
      <w:r>
        <w:t xml:space="preserve"> </w:t>
      </w:r>
      <w:r w:rsidRPr="00C82D13">
        <w:t>Massachusetts, Department of Environmental Protection, Massachusetts Estuaries Project</w:t>
      </w:r>
      <w:r>
        <w:t>.</w:t>
      </w:r>
      <w:r w:rsidRPr="00C82D13">
        <w:t xml:space="preserve"> 134</w:t>
      </w:r>
      <w:r>
        <w:t xml:space="preserve"> </w:t>
      </w:r>
      <w:r w:rsidRPr="00C82D13">
        <w:t>pp. + Executive Summary, 10 pp.</w:t>
      </w:r>
    </w:p>
    <w:p w:rsidR="00790AB0" w:rsidRDefault="00790AB0" w:rsidP="00790AB0">
      <w:pPr>
        <w:spacing w:after="120"/>
        <w:ind w:left="720" w:hanging="720"/>
      </w:pPr>
      <w:r w:rsidRPr="004C6A73">
        <w:t xml:space="preserve">Howes B., J.S. Ramsey, S.W. Kelley, R. Samimy, D. Schlezinger, </w:t>
      </w:r>
      <w:r>
        <w:t xml:space="preserve">and </w:t>
      </w:r>
      <w:r w:rsidRPr="004C6A73">
        <w:t xml:space="preserve">E. </w:t>
      </w:r>
      <w:r>
        <w:t>Eichner.  2005a</w:t>
      </w:r>
      <w:r w:rsidRPr="004C6A73">
        <w:t>. Linked</w:t>
      </w:r>
      <w:r>
        <w:t xml:space="preserve"> </w:t>
      </w:r>
      <w:r w:rsidRPr="004C6A73">
        <w:t>Watershed-Embayment Model to Determine Critical Nitrogen Loading Thresholds for</w:t>
      </w:r>
      <w:r>
        <w:t xml:space="preserve"> </w:t>
      </w:r>
      <w:r w:rsidRPr="004C6A73">
        <w:t xml:space="preserve">Great/Perch Pond, Green Pond, and Bournes Pond, Falmouth, Massachusetts. </w:t>
      </w:r>
      <w:r>
        <w:t xml:space="preserve">Final Report. </w:t>
      </w:r>
      <w:r w:rsidRPr="004C6A73">
        <w:t>Massachusetts</w:t>
      </w:r>
      <w:r>
        <w:t xml:space="preserve"> </w:t>
      </w:r>
      <w:r w:rsidRPr="004C6A73">
        <w:t>Estuaries Project, Massachusetts Department of Environmental Protection. Boston, MA.</w:t>
      </w:r>
      <w:r>
        <w:t xml:space="preserve"> </w:t>
      </w:r>
      <w:r w:rsidRPr="004C6A73">
        <w:t xml:space="preserve"> 205</w:t>
      </w:r>
      <w:r>
        <w:t xml:space="preserve"> </w:t>
      </w:r>
      <w:r w:rsidRPr="004C6A73">
        <w:t>pp. + Executive Summary, 11 pp.</w:t>
      </w:r>
    </w:p>
    <w:p w:rsidR="00790AB0" w:rsidRDefault="00790AB0" w:rsidP="00790AB0">
      <w:pPr>
        <w:spacing w:after="120"/>
        <w:ind w:left="720" w:hanging="720"/>
      </w:pPr>
      <w:r>
        <w:t>Howes B., S.W. Kelley, J.S. Ramsey, R. Samimy, D. Schlezinger, and E. Eichner.  2005b. Linked Watershed-Embayment Model to Determine Critical Nitrogen Loading Thresholds for Three Bays, Barnstable, Massachusetts. Final Report. Massachusetts Estuaries Project, Massachusetts Department of Environmental Protection. Boston, MA.  167 pp. + Executive Summary, 10 pp.</w:t>
      </w:r>
    </w:p>
    <w:p w:rsidR="00790AB0" w:rsidRDefault="00790AB0" w:rsidP="00790AB0">
      <w:pPr>
        <w:spacing w:after="120"/>
        <w:ind w:left="720" w:hanging="720"/>
      </w:pPr>
      <w:r w:rsidRPr="00FC5308">
        <w:t>Howes, B.L., R. Samimy, D. Schlezinger, S. Kelley, J. Ramsey, and E. Eichner.  2006</w:t>
      </w:r>
      <w:r>
        <w:t xml:space="preserve">a. </w:t>
      </w:r>
      <w:r w:rsidRPr="00FC5308">
        <w:t>Massachusetts Estuaries Project.  Linked Watershed-Embayment Model to Determine Critical Nitrogen Loading Thresholds for the Pleasant Bay System, Massachusetts. Final Report – May 2006.  259 pp.</w:t>
      </w:r>
    </w:p>
    <w:p w:rsidR="00790AB0" w:rsidRDefault="00790AB0" w:rsidP="00790AB0">
      <w:pPr>
        <w:spacing w:after="120"/>
        <w:ind w:left="720" w:hanging="720"/>
      </w:pPr>
      <w:r w:rsidRPr="001D018A">
        <w:t>Howes, B.L., R. Samimy, D. Schlezinger, S. Kelley, J. Ramsey, and E. Eichner.  2006</w:t>
      </w:r>
      <w:r>
        <w:t xml:space="preserve">b. </w:t>
      </w:r>
      <w:r w:rsidRPr="001D018A">
        <w:t xml:space="preserve">Massachusetts Estuaries Project.  Linked Watershed-Embayment Model to Determine Critical Nitrogen Loading Thresholds for West Falmouth, Falmouth, Massachusetts. </w:t>
      </w:r>
      <w:r w:rsidRPr="000E0A64">
        <w:t>Final Report – May 2006.  147+ pp.</w:t>
      </w:r>
    </w:p>
    <w:p w:rsidR="00790AB0" w:rsidRDefault="00790AB0" w:rsidP="00790AB0">
      <w:pPr>
        <w:spacing w:after="120"/>
        <w:ind w:left="720" w:hanging="720"/>
      </w:pPr>
      <w:r w:rsidRPr="00790AB0">
        <w:t xml:space="preserve">Howes B., H.E. Ruthven, J.S. Ramsey, R. Samimy, D. Schlezinger, J. Wood, and E. Eichner.  2006c.  Linked Watershed-Embayment Model to Determine Critical Nitrogen Loading Thresholds for the Centerville River System, Barnstable, Massachusetts. Final Report. </w:t>
      </w:r>
      <w:r w:rsidRPr="00790AB0">
        <w:lastRenderedPageBreak/>
        <w:t>Massachusetts Estuaries Project, Massachusetts Department of Environmental Protection. Boston, MA. 159 pp.</w:t>
      </w:r>
    </w:p>
    <w:p w:rsidR="00790AB0" w:rsidRDefault="00790AB0" w:rsidP="00790AB0">
      <w:pPr>
        <w:spacing w:after="120"/>
        <w:ind w:left="720" w:hanging="720"/>
      </w:pPr>
      <w:r w:rsidRPr="004C6A73">
        <w:t xml:space="preserve">Howes B.L., J. Ramsey, E.M. Eichner, R.I. Samimy, S. W. Kelley, </w:t>
      </w:r>
      <w:r>
        <w:t>and D.R. Schlezinger.  2006d</w:t>
      </w:r>
      <w:r w:rsidRPr="004C6A73">
        <w:t>. Linked Watershed-Embayment Model to Determine Critical Nitrogen Loading Thresholds for the</w:t>
      </w:r>
      <w:r>
        <w:t xml:space="preserve"> </w:t>
      </w:r>
      <w:r w:rsidRPr="004C6A73">
        <w:t xml:space="preserve">Little Pond System, Falmouth, MA. </w:t>
      </w:r>
      <w:r>
        <w:t xml:space="preserve">Final Report. </w:t>
      </w:r>
      <w:r w:rsidRPr="004C6A73">
        <w:t>SMAST/DEP Massachusetts Estuaries Project, Massachusetts Department of Environmental Protection. Boston, MA.</w:t>
      </w:r>
    </w:p>
    <w:p w:rsidR="00790AB0" w:rsidRDefault="00790AB0" w:rsidP="00790AB0">
      <w:pPr>
        <w:spacing w:after="120"/>
        <w:ind w:left="720" w:hanging="720"/>
      </w:pPr>
      <w:r>
        <w:t>Howes, B.L., S.</w:t>
      </w:r>
      <w:r w:rsidRPr="004C6A73">
        <w:t>W. Kelley, J.S. Ramsey, E.M. Eichner, R.I. Samimy,</w:t>
      </w:r>
      <w:r>
        <w:t xml:space="preserve"> and D.R. Schlezinger.  2006e</w:t>
      </w:r>
      <w:r w:rsidRPr="004C6A73">
        <w:t>. Linked Watershed-Embayment Model to Determine Critical Nitrogen Loading Thresholds for the</w:t>
      </w:r>
      <w:r>
        <w:t xml:space="preserve"> </w:t>
      </w:r>
      <w:r w:rsidRPr="004C6A73">
        <w:t xml:space="preserve">Oyster Pond System, Falmouth, MA. </w:t>
      </w:r>
      <w:r>
        <w:t xml:space="preserve">Final Report. </w:t>
      </w:r>
      <w:r w:rsidRPr="004C6A73">
        <w:t>SMAST/DEP Massachusetts Estuaries Project, Massachusetts Department of Environmental Protection. Boston, MA.</w:t>
      </w:r>
    </w:p>
    <w:p w:rsidR="00790AB0" w:rsidRDefault="00790AB0" w:rsidP="00790AB0">
      <w:pPr>
        <w:spacing w:after="120"/>
        <w:ind w:left="720" w:hanging="720"/>
      </w:pPr>
      <w:r>
        <w:t>Howes, B., S.W. Kelley, J.</w:t>
      </w:r>
      <w:r w:rsidRPr="00F66FC7">
        <w:t xml:space="preserve">S. Ramsey, R. Samimy, D. Schlezinger, </w:t>
      </w:r>
      <w:r>
        <w:t>and E. Eichner.  2006f</w:t>
      </w:r>
      <w:r w:rsidRPr="00F66FC7">
        <w:t>.</w:t>
      </w:r>
      <w:r>
        <w:t xml:space="preserve"> </w:t>
      </w:r>
      <w:r w:rsidRPr="00F66FC7">
        <w:t xml:space="preserve"> Linked Watershed-Embayment Model to Determine Critical Nitrogen Loading Thresholds for the</w:t>
      </w:r>
      <w:r>
        <w:t xml:space="preserve"> </w:t>
      </w:r>
      <w:r w:rsidRPr="00F66FC7">
        <w:t xml:space="preserve">Phinneys Harbor – Eel Pond – Back River System, Bourne, Massachusetts. </w:t>
      </w:r>
      <w:r>
        <w:t xml:space="preserve">Final Report. </w:t>
      </w:r>
      <w:r w:rsidRPr="00F66FC7">
        <w:t>Massachusetts</w:t>
      </w:r>
      <w:r>
        <w:t xml:space="preserve"> </w:t>
      </w:r>
      <w:r w:rsidRPr="00F66FC7">
        <w:t>Estuaries Project, Massachusetts Department of Environmental Protection. Boston, MA.</w:t>
      </w:r>
      <w:r>
        <w:t xml:space="preserve">  127 pp </w:t>
      </w:r>
      <w:r w:rsidRPr="004C6A73">
        <w:t>. + Executive Summary, 11 pp.</w:t>
      </w:r>
    </w:p>
    <w:p w:rsidR="00790AB0" w:rsidRDefault="00790AB0" w:rsidP="00790AB0">
      <w:pPr>
        <w:spacing w:after="120"/>
        <w:ind w:left="720" w:hanging="720"/>
      </w:pPr>
      <w:r>
        <w:t>Howes B.L., E.M. Eichner, S.W. Kelley, J.</w:t>
      </w:r>
      <w:r w:rsidRPr="008550E7">
        <w:t xml:space="preserve">S. Ramsey, </w:t>
      </w:r>
      <w:r>
        <w:t xml:space="preserve">and </w:t>
      </w:r>
      <w:r w:rsidRPr="008550E7">
        <w:t>R.I. Samimy</w:t>
      </w:r>
      <w:r>
        <w:t>.  2007</w:t>
      </w:r>
      <w:r w:rsidRPr="008550E7">
        <w:t>.</w:t>
      </w:r>
      <w:r>
        <w:t xml:space="preserve"> </w:t>
      </w:r>
      <w:r w:rsidRPr="008550E7">
        <w:t xml:space="preserve"> Water-Use Update</w:t>
      </w:r>
      <w:r>
        <w:t xml:space="preserve"> </w:t>
      </w:r>
      <w:r w:rsidRPr="008550E7">
        <w:t>to the Linked Watershed-Embayment Model to Evaluate Critical Nitrogen Loading Thresholds</w:t>
      </w:r>
      <w:r>
        <w:t xml:space="preserve"> </w:t>
      </w:r>
      <w:r w:rsidRPr="008550E7">
        <w:t xml:space="preserve">for Stage Harbor/Oyster Pond, Sulphur Springs/Bucks Creek, Taylors Pond/Mill Creek, Chatham, Massachusetts. </w:t>
      </w:r>
      <w:r>
        <w:t xml:space="preserve">Final Report.  </w:t>
      </w:r>
      <w:r w:rsidRPr="008550E7">
        <w:t>Massachusetts Estuaries Project Technical Team Update Report.</w:t>
      </w:r>
      <w:r>
        <w:t xml:space="preserve">  72 pp.</w:t>
      </w:r>
    </w:p>
    <w:p w:rsidR="00790AB0" w:rsidRDefault="00790AB0" w:rsidP="00790AB0">
      <w:pPr>
        <w:spacing w:after="120"/>
        <w:ind w:left="720" w:hanging="720"/>
      </w:pPr>
      <w:r w:rsidRPr="004C6A73">
        <w:t>Howes B.L.,</w:t>
      </w:r>
      <w:r>
        <w:t xml:space="preserve"> H.E. Ruthven, </w:t>
      </w:r>
      <w:r w:rsidRPr="0043526A">
        <w:t>E.</w:t>
      </w:r>
      <w:r>
        <w:t>M.</w:t>
      </w:r>
      <w:r w:rsidRPr="0043526A">
        <w:t xml:space="preserve"> Eichner</w:t>
      </w:r>
      <w:r>
        <w:t>, J.</w:t>
      </w:r>
      <w:r w:rsidRPr="0043526A">
        <w:t>S. Ramsey, R.</w:t>
      </w:r>
      <w:r>
        <w:t>I.</w:t>
      </w:r>
      <w:r w:rsidRPr="0043526A">
        <w:t xml:space="preserve"> Samimy,</w:t>
      </w:r>
      <w:r>
        <w:t xml:space="preserve"> and </w:t>
      </w:r>
      <w:r w:rsidRPr="004C6A73">
        <w:t>D.R. Schlezinger</w:t>
      </w:r>
      <w:r>
        <w:t>.  2008a</w:t>
      </w:r>
      <w:r w:rsidRPr="0043526A">
        <w:t>. Linked</w:t>
      </w:r>
      <w:r>
        <w:t xml:space="preserve"> </w:t>
      </w:r>
      <w:r w:rsidRPr="0043526A">
        <w:t>Watershed-Embayment Model to Determine Critical Nitrogen Loading Thresholds for</w:t>
      </w:r>
      <w:r>
        <w:t xml:space="preserve"> Lewis Bay System, Towns of </w:t>
      </w:r>
      <w:r w:rsidRPr="0043526A">
        <w:t>Barnstable</w:t>
      </w:r>
      <w:r>
        <w:t xml:space="preserve"> and Yarmouth, MA</w:t>
      </w:r>
      <w:r w:rsidRPr="004C6A73">
        <w:t xml:space="preserve">. </w:t>
      </w:r>
      <w:r>
        <w:t xml:space="preserve">Final Report. </w:t>
      </w:r>
      <w:r w:rsidRPr="004C6A73">
        <w:t>SMAST/DEP Massachusetts Estuaries Project, Massachusetts Department of Environmental Protection. Boston, MA.</w:t>
      </w:r>
      <w:r>
        <w:t xml:space="preserve"> 219 pp</w:t>
      </w:r>
      <w:r w:rsidRPr="004C6A73">
        <w:t>. + Executive Summary, 1</w:t>
      </w:r>
      <w:r>
        <w:t>3</w:t>
      </w:r>
      <w:r w:rsidRPr="004C6A73">
        <w:t xml:space="preserve"> pp.</w:t>
      </w:r>
    </w:p>
    <w:p w:rsidR="00790AB0" w:rsidRDefault="00790AB0" w:rsidP="00790AB0">
      <w:pPr>
        <w:spacing w:after="120"/>
        <w:ind w:left="720" w:hanging="720"/>
      </w:pPr>
      <w:r>
        <w:t>Howes B.L., S.W. Kelley, J.S. Ramsey, R.I. Samimy, E.M. Eichner, and D.R. Schlezinger.  2008b. Linked Watershed-Embayment Model to Determine Critical Nitrogen Loading Thresholds for the Namskaket Marsh Estuarine System, Orleans, MA. Final Report. SMAST/DEP Massachusetts Estuaries Project, Massachusetts Department of Environmental Protection. Boston, MA.  114 pp. + Executive Summary, 10 pp.</w:t>
      </w:r>
    </w:p>
    <w:p w:rsidR="00790AB0" w:rsidRDefault="00790AB0" w:rsidP="00790AB0">
      <w:pPr>
        <w:spacing w:after="120"/>
        <w:ind w:left="720" w:hanging="720"/>
      </w:pPr>
      <w:r>
        <w:t>Howes B.L., S.W. Kelley, J.S. Ramsey, R.I. Samimy, E.M. Eichner, and D.R. Schlezinger.  2008c. Linked Watershed-Embayment Model to Determine Critical Nitrogen Loading Thresholds for the Rock Harbor Embayment System, Orleans, MA. Final Report. SMAST/DEP Massachusetts Estuaries Project, Massachusetts Department of Environmental Protection. Boston, MA.  110 pp. + Executive Summary, 10 pp.</w:t>
      </w:r>
    </w:p>
    <w:p w:rsidR="00790AB0" w:rsidRDefault="00790AB0" w:rsidP="00790AB0">
      <w:pPr>
        <w:spacing w:after="120"/>
        <w:ind w:left="720" w:hanging="720"/>
      </w:pPr>
    </w:p>
    <w:p w:rsidR="00790AB0" w:rsidRDefault="00790AB0" w:rsidP="00790AB0">
      <w:pPr>
        <w:spacing w:after="120"/>
        <w:ind w:left="720" w:hanging="720"/>
      </w:pPr>
      <w:r w:rsidRPr="004C6A73">
        <w:t>Howes B.L.,</w:t>
      </w:r>
      <w:r>
        <w:t xml:space="preserve"> H.E. Ruthven,</w:t>
      </w:r>
      <w:r w:rsidRPr="00A6418E">
        <w:t xml:space="preserve"> </w:t>
      </w:r>
      <w:r>
        <w:t>J.</w:t>
      </w:r>
      <w:r w:rsidRPr="00350015">
        <w:t>S. Ramsey, R.I. Samimy, D.R. Schlezinger</w:t>
      </w:r>
      <w:r>
        <w:t>,</w:t>
      </w:r>
      <w:r w:rsidRPr="00350015">
        <w:t xml:space="preserve"> </w:t>
      </w:r>
      <w:r>
        <w:t>and</w:t>
      </w:r>
      <w:r w:rsidRPr="00944DA2">
        <w:t xml:space="preserve"> </w:t>
      </w:r>
      <w:r w:rsidRPr="00350015">
        <w:t>E.M. Eichner</w:t>
      </w:r>
      <w:r>
        <w:t xml:space="preserve">.  </w:t>
      </w:r>
      <w:r w:rsidRPr="00350015">
        <w:t>20</w:t>
      </w:r>
      <w:r>
        <w:t>10a</w:t>
      </w:r>
      <w:r w:rsidRPr="00350015">
        <w:t>.</w:t>
      </w:r>
      <w:r>
        <w:t xml:space="preserve">  </w:t>
      </w:r>
      <w:r w:rsidRPr="00350015">
        <w:t xml:space="preserve">Linked Watershed-Embayment Model to Determine Critical Nitrogen Loading </w:t>
      </w:r>
      <w:r w:rsidRPr="00350015">
        <w:lastRenderedPageBreak/>
        <w:t>Thresholds for the</w:t>
      </w:r>
      <w:r>
        <w:t xml:space="preserve"> Allen, Wychmere, and Saquatucket Harbor Embayment System, Harwich, </w:t>
      </w:r>
      <w:r w:rsidRPr="00350015">
        <w:t>Massachusetts</w:t>
      </w:r>
      <w:r>
        <w:t xml:space="preserve">. Final Report. </w:t>
      </w:r>
      <w:r w:rsidRPr="00350015">
        <w:t>Massachusetts Estuaries</w:t>
      </w:r>
      <w:r>
        <w:t xml:space="preserve"> </w:t>
      </w:r>
      <w:r w:rsidRPr="00350015">
        <w:t>Project, Massachusetts Department of Environmental Protection. Boston, MA.</w:t>
      </w:r>
      <w:r>
        <w:t xml:space="preserve">  165 pp</w:t>
      </w:r>
      <w:r w:rsidRPr="004C6A73">
        <w:t>. + Executive Summary, 1</w:t>
      </w:r>
      <w:r>
        <w:t>1</w:t>
      </w:r>
      <w:r w:rsidRPr="004C6A73">
        <w:t xml:space="preserve"> pp.</w:t>
      </w:r>
    </w:p>
    <w:p w:rsidR="00790AB0" w:rsidRDefault="00790AB0" w:rsidP="00790AB0">
      <w:pPr>
        <w:spacing w:after="120"/>
        <w:ind w:left="720" w:hanging="720"/>
      </w:pPr>
      <w:r>
        <w:t>Howes B</w:t>
      </w:r>
      <w:r w:rsidRPr="00350015">
        <w:t>.,</w:t>
      </w:r>
      <w:r>
        <w:t xml:space="preserve"> S</w:t>
      </w:r>
      <w:r w:rsidRPr="00350015">
        <w:t>. Kelley</w:t>
      </w:r>
      <w:r>
        <w:t>, J.</w:t>
      </w:r>
      <w:r w:rsidRPr="00350015">
        <w:t>S. Ramsey, R.I. Samimy,</w:t>
      </w:r>
      <w:r>
        <w:t xml:space="preserve"> D</w:t>
      </w:r>
      <w:r w:rsidRPr="00350015">
        <w:t>. Schlezinger</w:t>
      </w:r>
      <w:r>
        <w:t>,</w:t>
      </w:r>
      <w:r w:rsidRPr="00350015">
        <w:t xml:space="preserve"> </w:t>
      </w:r>
      <w:r>
        <w:t>and</w:t>
      </w:r>
      <w:r w:rsidRPr="00944DA2">
        <w:t xml:space="preserve"> </w:t>
      </w:r>
      <w:r>
        <w:t>E</w:t>
      </w:r>
      <w:r w:rsidRPr="00350015">
        <w:t>. Eichner</w:t>
      </w:r>
      <w:r>
        <w:t xml:space="preserve">.  </w:t>
      </w:r>
      <w:r w:rsidRPr="00350015">
        <w:t>20</w:t>
      </w:r>
      <w:r>
        <w:t>10b</w:t>
      </w:r>
      <w:r w:rsidRPr="00350015">
        <w:t>.</w:t>
      </w:r>
      <w:r>
        <w:t xml:space="preserve">  </w:t>
      </w:r>
      <w:r w:rsidRPr="00350015">
        <w:t>Linked Watershed-Embayment Model to Determine Critical Nitrogen Loading Thresholds for the</w:t>
      </w:r>
      <w:r>
        <w:t xml:space="preserve"> Parkers River Embayment System, Yarmouth, </w:t>
      </w:r>
      <w:r w:rsidRPr="00350015">
        <w:t>Massachusetts</w:t>
      </w:r>
      <w:r>
        <w:t xml:space="preserve">. Final Report. </w:t>
      </w:r>
      <w:r w:rsidRPr="00350015">
        <w:t>Massachusetts Estuaries</w:t>
      </w:r>
      <w:r>
        <w:t xml:space="preserve"> </w:t>
      </w:r>
      <w:r w:rsidRPr="00350015">
        <w:t>Project, Massachusetts Department of Environmental Protection. Boston, MA.</w:t>
      </w:r>
      <w:r>
        <w:t xml:space="preserve">  172 pp</w:t>
      </w:r>
      <w:r w:rsidRPr="004C6A73">
        <w:t>. + Executive Summary, 1</w:t>
      </w:r>
      <w:r>
        <w:t>2</w:t>
      </w:r>
      <w:r w:rsidRPr="004C6A73">
        <w:t xml:space="preserve"> pp.</w:t>
      </w:r>
    </w:p>
    <w:p w:rsidR="00790AB0" w:rsidRDefault="00790AB0" w:rsidP="00790AB0">
      <w:pPr>
        <w:spacing w:after="120"/>
        <w:ind w:left="720" w:hanging="720"/>
      </w:pPr>
      <w:r>
        <w:t>Howes B</w:t>
      </w:r>
      <w:r w:rsidRPr="003A63A0">
        <w:t xml:space="preserve">., </w:t>
      </w:r>
      <w:r>
        <w:t>S. Kelley, J.</w:t>
      </w:r>
      <w:r w:rsidRPr="003A63A0">
        <w:t xml:space="preserve">S. Ramsey, </w:t>
      </w:r>
      <w:r>
        <w:t>E</w:t>
      </w:r>
      <w:r w:rsidRPr="003A63A0">
        <w:t>. Eichner</w:t>
      </w:r>
      <w:r>
        <w:t xml:space="preserve">, </w:t>
      </w:r>
      <w:r w:rsidRPr="003A63A0">
        <w:t>R.I. Samimy</w:t>
      </w:r>
      <w:r>
        <w:t xml:space="preserve">, </w:t>
      </w:r>
      <w:r w:rsidRPr="003A63A0">
        <w:t>D. Schlezinger</w:t>
      </w:r>
      <w:r>
        <w:t xml:space="preserve">, and P. Detjens.  </w:t>
      </w:r>
      <w:r w:rsidRPr="003A63A0">
        <w:t>20</w:t>
      </w:r>
      <w:r>
        <w:t>11</w:t>
      </w:r>
      <w:r w:rsidRPr="003A63A0">
        <w:t>. Massachusetts Estuaries Project Linked Watershed-Embayment Model to Evaluate Critical Nitrogen Loading Thresholds</w:t>
      </w:r>
      <w:r>
        <w:t xml:space="preserve"> </w:t>
      </w:r>
      <w:r w:rsidRPr="003A63A0">
        <w:t xml:space="preserve">for </w:t>
      </w:r>
      <w:r>
        <w:t xml:space="preserve">the Bass River </w:t>
      </w:r>
      <w:r w:rsidRPr="00D57BE3">
        <w:t>Embayment System,</w:t>
      </w:r>
      <w:r>
        <w:t xml:space="preserve"> Towns of Yarmouth and Dennis, </w:t>
      </w:r>
      <w:r w:rsidRPr="008550E7">
        <w:t xml:space="preserve">Massachusetts. </w:t>
      </w:r>
      <w:r>
        <w:t xml:space="preserve">Final Report.  </w:t>
      </w:r>
      <w:r w:rsidRPr="00DC0FAC">
        <w:t>Massachusetts Department of Environmental P</w:t>
      </w:r>
      <w:r>
        <w:t>rotection. Boston, MA.  189 pp</w:t>
      </w:r>
      <w:r w:rsidRPr="00DC0FAC">
        <w:t>.</w:t>
      </w:r>
      <w:r>
        <w:t xml:space="preserve"> </w:t>
      </w:r>
      <w:r w:rsidRPr="004C6A73">
        <w:t>+ Executive Summary, 1</w:t>
      </w:r>
      <w:r>
        <w:t>2</w:t>
      </w:r>
      <w:r w:rsidRPr="004C6A73">
        <w:t xml:space="preserve"> pp.</w:t>
      </w:r>
    </w:p>
    <w:p w:rsidR="00790AB0" w:rsidRDefault="00790AB0" w:rsidP="00790AB0">
      <w:pPr>
        <w:spacing w:after="120"/>
        <w:ind w:left="720" w:hanging="720"/>
      </w:pPr>
      <w:r>
        <w:t>Howes B., S. Kelley, J.</w:t>
      </w:r>
      <w:r w:rsidRPr="00444FD2">
        <w:t xml:space="preserve">S. Ramsey, E. Eichner, R. Samimy, D. Schlezinger, </w:t>
      </w:r>
      <w:r>
        <w:t>and P. Detjens.  2012a</w:t>
      </w:r>
      <w:r w:rsidRPr="00444FD2">
        <w:t>. Massachusetts Estuaries Project Linked Watershed-Embayment Approach to Determine Critical</w:t>
      </w:r>
      <w:r>
        <w:t xml:space="preserve"> </w:t>
      </w:r>
      <w:r w:rsidRPr="00444FD2">
        <w:t>Nitrogen Loading Thresholds for the Nauset Harbor Embayment System, Towns of Orleans and</w:t>
      </w:r>
      <w:r>
        <w:t xml:space="preserve"> </w:t>
      </w:r>
      <w:r w:rsidRPr="00444FD2">
        <w:t>Eastham, Massachusetts</w:t>
      </w:r>
      <w:r>
        <w:t>. Final Report.</w:t>
      </w:r>
      <w:r w:rsidRPr="00444FD2">
        <w:t xml:space="preserve"> Massachusetts Department of Environmental Protection. Boston, MA.</w:t>
      </w:r>
      <w:r>
        <w:t xml:space="preserve"> 163 pp</w:t>
      </w:r>
      <w:r w:rsidRPr="004C6A73">
        <w:t>. + Executive Summary, 1</w:t>
      </w:r>
      <w:r>
        <w:t>0</w:t>
      </w:r>
      <w:r w:rsidRPr="004C6A73">
        <w:t xml:space="preserve"> pp.</w:t>
      </w:r>
    </w:p>
    <w:p w:rsidR="00790AB0" w:rsidRDefault="00790AB0" w:rsidP="00790AB0">
      <w:pPr>
        <w:spacing w:after="120"/>
        <w:ind w:left="720" w:hanging="720"/>
      </w:pPr>
      <w:r w:rsidRPr="00444FD2">
        <w:t>Howes B.,</w:t>
      </w:r>
      <w:r w:rsidRPr="00AF023F">
        <w:t xml:space="preserve"> </w:t>
      </w:r>
      <w:r w:rsidRPr="0020653B">
        <w:t>E.</w:t>
      </w:r>
      <w:r>
        <w:t>M.</w:t>
      </w:r>
      <w:r w:rsidRPr="0020653B">
        <w:t xml:space="preserve"> Eichner,</w:t>
      </w:r>
      <w:r>
        <w:t xml:space="preserve"> </w:t>
      </w:r>
      <w:r w:rsidRPr="0020653B">
        <w:t>H. Ruthven,</w:t>
      </w:r>
      <w:r w:rsidRPr="00AF023F">
        <w:t xml:space="preserve"> </w:t>
      </w:r>
      <w:r w:rsidRPr="0020653B">
        <w:t>R. Samimy,</w:t>
      </w:r>
      <w:r w:rsidRPr="00AF023F">
        <w:t xml:space="preserve"> </w:t>
      </w:r>
      <w:r w:rsidRPr="0020653B">
        <w:t>D. Schlezinger</w:t>
      </w:r>
      <w:r>
        <w:t xml:space="preserve">, and </w:t>
      </w:r>
      <w:r w:rsidRPr="0020653B">
        <w:t>J.</w:t>
      </w:r>
      <w:r>
        <w:t>S.</w:t>
      </w:r>
      <w:r w:rsidRPr="0020653B">
        <w:t xml:space="preserve"> Ramsey</w:t>
      </w:r>
      <w:r>
        <w:t xml:space="preserve">.  2012b.  </w:t>
      </w:r>
      <w:r w:rsidRPr="00444FD2">
        <w:t>Massachusetts Estuaries Project Linked Watershed-Embayment Approach to Determine Critical</w:t>
      </w:r>
      <w:r>
        <w:t xml:space="preserve"> </w:t>
      </w:r>
      <w:r w:rsidRPr="00444FD2">
        <w:t>Nitrogen Loading Thresholds for the</w:t>
      </w:r>
      <w:r>
        <w:t xml:space="preserve"> Swan Pond River Embayment </w:t>
      </w:r>
      <w:r w:rsidRPr="00444FD2">
        <w:t>System, Town</w:t>
      </w:r>
      <w:r>
        <w:t xml:space="preserve"> of Dennis, </w:t>
      </w:r>
      <w:r w:rsidRPr="00444FD2">
        <w:t>Massachusetts</w:t>
      </w:r>
      <w:r>
        <w:t>. Final Report.</w:t>
      </w:r>
      <w:r w:rsidRPr="00444FD2">
        <w:t xml:space="preserve"> Massachusetts Department of Environmental Protection. Boston, MA.</w:t>
      </w:r>
      <w:r>
        <w:t xml:space="preserve"> 141 pp</w:t>
      </w:r>
      <w:r w:rsidRPr="004C6A73">
        <w:t>. + Executive Summary, 1</w:t>
      </w:r>
      <w:r>
        <w:t>1</w:t>
      </w:r>
      <w:r w:rsidRPr="004C6A73">
        <w:t xml:space="preserve"> pp.</w:t>
      </w:r>
    </w:p>
    <w:p w:rsidR="00790AB0" w:rsidRDefault="00790AB0" w:rsidP="00790AB0">
      <w:pPr>
        <w:spacing w:after="120"/>
        <w:ind w:left="720" w:hanging="720"/>
      </w:pPr>
      <w:r>
        <w:t>Howes B.L., M.P. Millham, S.W. Kelley, J.</w:t>
      </w:r>
      <w:r w:rsidRPr="003A63A0">
        <w:t>S. Ramsey,</w:t>
      </w:r>
      <w:r>
        <w:t xml:space="preserve"> </w:t>
      </w:r>
      <w:r w:rsidRPr="003A63A0">
        <w:t>R.I. Samimy</w:t>
      </w:r>
      <w:r>
        <w:t xml:space="preserve">, </w:t>
      </w:r>
      <w:r w:rsidRPr="003A63A0">
        <w:t>D</w:t>
      </w:r>
      <w:r>
        <w:t>.R</w:t>
      </w:r>
      <w:r w:rsidRPr="003A63A0">
        <w:t>. Schlezinger</w:t>
      </w:r>
      <w:r>
        <w:t xml:space="preserve">, and </w:t>
      </w:r>
      <w:r w:rsidRPr="00E23FFD">
        <w:t>E.</w:t>
      </w:r>
      <w:r>
        <w:t>M.</w:t>
      </w:r>
      <w:r w:rsidRPr="00E23FFD">
        <w:t xml:space="preserve"> Eichner</w:t>
      </w:r>
      <w:r>
        <w:t xml:space="preserve">.  2012c.  </w:t>
      </w:r>
      <w:r w:rsidRPr="003A63A0">
        <w:t>Linked Watershed-Embayment Model to Evaluate Critical Nitrogen Loading Thresholds</w:t>
      </w:r>
      <w:r>
        <w:t xml:space="preserve"> </w:t>
      </w:r>
      <w:r w:rsidRPr="003A63A0">
        <w:t>for</w:t>
      </w:r>
      <w:r>
        <w:t xml:space="preserve"> the Slocum’s and Little River Estuaries, Dartmouth,</w:t>
      </w:r>
      <w:r w:rsidRPr="00342FA9">
        <w:t xml:space="preserve"> </w:t>
      </w:r>
      <w:r w:rsidRPr="008550E7">
        <w:t xml:space="preserve">Massachusetts. </w:t>
      </w:r>
      <w:r>
        <w:t xml:space="preserve">Updated Final Report.  </w:t>
      </w:r>
      <w:r w:rsidRPr="00D57BE3">
        <w:t>SMAST/DEP Massachusetts Estuaries Project, Massachusetts Department of Environmental</w:t>
      </w:r>
      <w:r>
        <w:t xml:space="preserve"> </w:t>
      </w:r>
      <w:r w:rsidRPr="00D57BE3">
        <w:t>Protection. Boston, MA</w:t>
      </w:r>
      <w:r>
        <w:t>.</w:t>
      </w:r>
      <w:r w:rsidRPr="00E23FFD">
        <w:t xml:space="preserve"> </w:t>
      </w:r>
      <w:r>
        <w:t>186 pp</w:t>
      </w:r>
      <w:r w:rsidRPr="004C6A73">
        <w:t>. + Executive Summary, 1</w:t>
      </w:r>
      <w:r>
        <w:t>0</w:t>
      </w:r>
      <w:r w:rsidRPr="004C6A73">
        <w:t xml:space="preserve"> pp.</w:t>
      </w:r>
    </w:p>
    <w:p w:rsidR="00790AB0" w:rsidRDefault="00790AB0" w:rsidP="00790AB0">
      <w:pPr>
        <w:spacing w:after="120"/>
        <w:ind w:left="720" w:hanging="720"/>
      </w:pPr>
      <w:r w:rsidRPr="00D97108">
        <w:t>Howes B.,</w:t>
      </w:r>
      <w:r w:rsidRPr="00AC01CA">
        <w:t xml:space="preserve"> </w:t>
      </w:r>
      <w:r w:rsidRPr="00D97108">
        <w:t>R. Samimy,</w:t>
      </w:r>
      <w:r>
        <w:t xml:space="preserve"> R. Acker, </w:t>
      </w:r>
      <w:r w:rsidRPr="00D97108">
        <w:t>E.M. Eichner,</w:t>
      </w:r>
      <w:r w:rsidRPr="00AC01CA">
        <w:t xml:space="preserve"> </w:t>
      </w:r>
      <w:r>
        <w:t>J.</w:t>
      </w:r>
      <w:r w:rsidRPr="00444FD2">
        <w:t>S. Ramsey</w:t>
      </w:r>
      <w:r>
        <w:t xml:space="preserve">, and </w:t>
      </w:r>
      <w:r w:rsidRPr="00D97108">
        <w:t>D.</w:t>
      </w:r>
      <w:r>
        <w:t xml:space="preserve"> Schlezinger.  2013a.  </w:t>
      </w:r>
      <w:r w:rsidRPr="00D97108">
        <w:t>Massachusetts Estuaries Project Linked Watershed-Embayment</w:t>
      </w:r>
      <w:r>
        <w:t xml:space="preserve"> </w:t>
      </w:r>
      <w:r w:rsidRPr="00D97108">
        <w:t>Approach to Determine</w:t>
      </w:r>
      <w:r>
        <w:t xml:space="preserve"> </w:t>
      </w:r>
      <w:r w:rsidRPr="00D97108">
        <w:t>Critical Nitrogen Loading Threshold</w:t>
      </w:r>
      <w:r>
        <w:t xml:space="preserve"> </w:t>
      </w:r>
      <w:r w:rsidRPr="00D97108">
        <w:t>for</w:t>
      </w:r>
      <w:r>
        <w:t xml:space="preserve"> the Falmouth Inner Harbor Embayment System</w:t>
      </w:r>
      <w:r w:rsidRPr="00D97108">
        <w:t>,</w:t>
      </w:r>
      <w:r>
        <w:t xml:space="preserve"> </w:t>
      </w:r>
      <w:r w:rsidRPr="00D97108">
        <w:t>Town of Falmouth, Massachusetts</w:t>
      </w:r>
      <w:r>
        <w:t>. Final Report.</w:t>
      </w:r>
      <w:r w:rsidRPr="00D97108">
        <w:t xml:space="preserve"> Massachusetts Department of Environmental Protection. Boston, MA.</w:t>
      </w:r>
      <w:r>
        <w:t xml:space="preserve">  113 pp</w:t>
      </w:r>
      <w:r w:rsidRPr="004C6A73">
        <w:t>. + Executive Summary, 1</w:t>
      </w:r>
      <w:r>
        <w:t xml:space="preserve">0 </w:t>
      </w:r>
      <w:r w:rsidRPr="004C6A73">
        <w:t>pp.</w:t>
      </w:r>
    </w:p>
    <w:p w:rsidR="00AC6442" w:rsidRDefault="00AC6442" w:rsidP="00004CB8">
      <w:pPr>
        <w:spacing w:after="120"/>
        <w:ind w:left="720" w:hanging="720"/>
      </w:pPr>
      <w:r>
        <w:t xml:space="preserve">Howes B.L., </w:t>
      </w:r>
      <w:r w:rsidRPr="00D97108">
        <w:t>E.M. Eichner,</w:t>
      </w:r>
      <w:r>
        <w:t xml:space="preserve"> </w:t>
      </w:r>
      <w:r w:rsidRPr="00D97108">
        <w:t>S. Kelley</w:t>
      </w:r>
      <w:r>
        <w:t>,</w:t>
      </w:r>
      <w:r w:rsidRPr="00C027C5">
        <w:t xml:space="preserve"> </w:t>
      </w:r>
      <w:r>
        <w:t>J.</w:t>
      </w:r>
      <w:r w:rsidRPr="00444FD2">
        <w:t>S. Ramsey</w:t>
      </w:r>
      <w:r>
        <w:t xml:space="preserve">, </w:t>
      </w:r>
      <w:r w:rsidRPr="00D97108">
        <w:t>R. Samimy,</w:t>
      </w:r>
      <w:r w:rsidRPr="00C027C5">
        <w:t xml:space="preserve"> </w:t>
      </w:r>
      <w:r>
        <w:t xml:space="preserve">and </w:t>
      </w:r>
      <w:r w:rsidRPr="00D97108">
        <w:t>D.</w:t>
      </w:r>
      <w:r>
        <w:t xml:space="preserve"> Schlezinger.  2013b.  </w:t>
      </w:r>
      <w:r w:rsidRPr="00D97108">
        <w:t>Massachusetts Estuaries Project Linked Watershed-Embayment</w:t>
      </w:r>
      <w:r>
        <w:t xml:space="preserve"> </w:t>
      </w:r>
      <w:r w:rsidRPr="00D97108">
        <w:t>Model to Determine</w:t>
      </w:r>
      <w:r>
        <w:t xml:space="preserve"> </w:t>
      </w:r>
      <w:r w:rsidRPr="00D97108">
        <w:t>Critical Nitrogen Loading</w:t>
      </w:r>
      <w:r w:rsidRPr="00C027C5">
        <w:t xml:space="preserve"> </w:t>
      </w:r>
      <w:r w:rsidRPr="00D97108">
        <w:t>Thresholds</w:t>
      </w:r>
      <w:r>
        <w:t xml:space="preserve"> </w:t>
      </w:r>
      <w:r w:rsidRPr="00D97108">
        <w:t>for</w:t>
      </w:r>
      <w:r>
        <w:t xml:space="preserve"> the Fiddlers Cove and Rands Harbor Embayment Systems</w:t>
      </w:r>
      <w:r w:rsidRPr="00D97108">
        <w:t>,</w:t>
      </w:r>
      <w:r>
        <w:t xml:space="preserve"> </w:t>
      </w:r>
      <w:r w:rsidRPr="00D97108">
        <w:t>Town of Falmouth, Massachusetts</w:t>
      </w:r>
      <w:r>
        <w:t>. Final Report.</w:t>
      </w:r>
      <w:r w:rsidRPr="00D97108">
        <w:t xml:space="preserve"> Massachusetts </w:t>
      </w:r>
      <w:r w:rsidRPr="00D97108">
        <w:lastRenderedPageBreak/>
        <w:t>Department of Environmental Protection. Boston, MA.</w:t>
      </w:r>
      <w:r>
        <w:t xml:space="preserve">  149 pp</w:t>
      </w:r>
      <w:r w:rsidRPr="004C6A73">
        <w:t>. + Executive Summary, 1</w:t>
      </w:r>
      <w:r>
        <w:t xml:space="preserve">1 </w:t>
      </w:r>
      <w:r w:rsidRPr="004C6A73">
        <w:t>pp.</w:t>
      </w:r>
    </w:p>
    <w:p w:rsidR="00790AB0" w:rsidRDefault="00790AB0" w:rsidP="00790AB0">
      <w:pPr>
        <w:spacing w:after="120"/>
        <w:ind w:left="720" w:hanging="720"/>
      </w:pPr>
      <w:r w:rsidRPr="00D97108">
        <w:t>Howes B.,</w:t>
      </w:r>
      <w:r w:rsidRPr="001908ED">
        <w:t xml:space="preserve"> </w:t>
      </w:r>
      <w:r w:rsidRPr="0020653B">
        <w:t>H</w:t>
      </w:r>
      <w:r>
        <w:t>.E</w:t>
      </w:r>
      <w:r w:rsidRPr="0020653B">
        <w:t>. Ruthven,</w:t>
      </w:r>
      <w:r>
        <w:t xml:space="preserve"> J.</w:t>
      </w:r>
      <w:r w:rsidRPr="00444FD2">
        <w:t>S. Ramsey</w:t>
      </w:r>
      <w:r>
        <w:t>,</w:t>
      </w:r>
      <w:r w:rsidRPr="001908ED">
        <w:t xml:space="preserve"> </w:t>
      </w:r>
      <w:r w:rsidRPr="00D97108">
        <w:t>R. Samimy,</w:t>
      </w:r>
      <w:r>
        <w:t xml:space="preserve"> </w:t>
      </w:r>
      <w:r w:rsidRPr="00D97108">
        <w:t xml:space="preserve">D. Schlezinger, </w:t>
      </w:r>
      <w:r>
        <w:t xml:space="preserve">and </w:t>
      </w:r>
      <w:r w:rsidRPr="00D97108">
        <w:t>E. Eichner</w:t>
      </w:r>
      <w:r>
        <w:t xml:space="preserve">.  2013c.  </w:t>
      </w:r>
      <w:r w:rsidRPr="00D97108">
        <w:t>Linked Watershed-Embayment Model to Determine</w:t>
      </w:r>
      <w:r>
        <w:t xml:space="preserve"> </w:t>
      </w:r>
      <w:r w:rsidRPr="00D97108">
        <w:t>Critical Nitrogen Loading Thresholds for</w:t>
      </w:r>
      <w:r>
        <w:t xml:space="preserve"> the Herring River Embayment System</w:t>
      </w:r>
      <w:r w:rsidRPr="00D97108">
        <w:t xml:space="preserve">, </w:t>
      </w:r>
      <w:r>
        <w:t xml:space="preserve">Harwich, </w:t>
      </w:r>
      <w:r w:rsidRPr="00D97108">
        <w:t>Massachusetts</w:t>
      </w:r>
      <w:r>
        <w:t>. Final Report.</w:t>
      </w:r>
      <w:r w:rsidRPr="00D97108">
        <w:t xml:space="preserve"> Massachusetts Estuaries Project</w:t>
      </w:r>
      <w:r>
        <w:t>,</w:t>
      </w:r>
      <w:r w:rsidRPr="00D97108">
        <w:t xml:space="preserve"> Massachusetts Department of Environmental Protection. Boston, MA.</w:t>
      </w:r>
      <w:r>
        <w:t xml:space="preserve">  156 pp</w:t>
      </w:r>
      <w:r w:rsidRPr="004C6A73">
        <w:t>. + Executive Summary, 1</w:t>
      </w:r>
      <w:r>
        <w:t xml:space="preserve">1 </w:t>
      </w:r>
      <w:r w:rsidRPr="004C6A73">
        <w:t>pp.</w:t>
      </w:r>
    </w:p>
    <w:p w:rsidR="00790AB0" w:rsidRDefault="00790AB0" w:rsidP="00790AB0">
      <w:pPr>
        <w:spacing w:after="120"/>
        <w:ind w:left="720" w:hanging="720"/>
      </w:pPr>
      <w:r w:rsidRPr="00790AB0">
        <w:t>Howes B., S. Kelley, J.S. Ramsey, E. Eichner, R. Samimy, D. Schlezinger, and P. Detjens.  2013d.  Massachusetts Estuaries Project Linked Watershed-Embayment Approach to Determine Critical Nitrogen Loading Thresholds for the Quissett Harbor Embayment System, Town of Falmouth, Massachusetts. Final Report. Massachusetts Department of Environmental Protection. Boston, MA. 113 pp. + Executive Summary, 11 pp.</w:t>
      </w:r>
    </w:p>
    <w:p w:rsidR="00790AB0" w:rsidRDefault="00790AB0" w:rsidP="00790AB0">
      <w:pPr>
        <w:spacing w:after="120"/>
        <w:ind w:left="720" w:hanging="720"/>
      </w:pPr>
      <w:r>
        <w:t xml:space="preserve">Howes B., S. Kelley, </w:t>
      </w:r>
      <w:r w:rsidRPr="00444FD2">
        <w:t>E. Eichner, R. Samimy,</w:t>
      </w:r>
      <w:r>
        <w:t xml:space="preserve"> J.</w:t>
      </w:r>
      <w:r w:rsidRPr="00444FD2">
        <w:t>S. Ramsey,</w:t>
      </w:r>
      <w:r w:rsidRPr="0005337D">
        <w:t xml:space="preserve"> </w:t>
      </w:r>
      <w:r w:rsidRPr="00444FD2">
        <w:t>D. Schlezinger</w:t>
      </w:r>
      <w:r>
        <w:t xml:space="preserve">, and P. Detjens.  </w:t>
      </w:r>
      <w:r w:rsidRPr="00444FD2">
        <w:t>201</w:t>
      </w:r>
      <w:r>
        <w:t>3e</w:t>
      </w:r>
      <w:r w:rsidRPr="00444FD2">
        <w:t>.</w:t>
      </w:r>
      <w:r>
        <w:t xml:space="preserve">  </w:t>
      </w:r>
      <w:r w:rsidRPr="00444FD2">
        <w:t>Massachusetts Estuaries Project Linked Watershed-Embayment Approach to Determine Critical</w:t>
      </w:r>
      <w:r>
        <w:t xml:space="preserve"> </w:t>
      </w:r>
      <w:r w:rsidRPr="00444FD2">
        <w:t>Nitrogen Loading Thresholds for</w:t>
      </w:r>
      <w:r>
        <w:t xml:space="preserve"> the Waquoit Bay and Eel Pond Embayment </w:t>
      </w:r>
      <w:r w:rsidRPr="00444FD2">
        <w:t>System, Town</w:t>
      </w:r>
      <w:r>
        <w:t xml:space="preserve">s of Falmouth and Mashpee, </w:t>
      </w:r>
      <w:r w:rsidRPr="00444FD2">
        <w:t>Massachusetts</w:t>
      </w:r>
      <w:r>
        <w:t>. Final Report.</w:t>
      </w:r>
      <w:r w:rsidRPr="00444FD2">
        <w:t xml:space="preserve"> Massachusetts Department of Environmental Protection. Boston, MA.</w:t>
      </w:r>
      <w:r>
        <w:t xml:space="preserve"> 205 pp</w:t>
      </w:r>
      <w:r w:rsidRPr="004C6A73">
        <w:t>. + Executive Summary, 1</w:t>
      </w:r>
      <w:r>
        <w:t>3</w:t>
      </w:r>
      <w:r w:rsidRPr="004C6A73">
        <w:t xml:space="preserve"> pp.</w:t>
      </w:r>
    </w:p>
    <w:p w:rsidR="00AC6442" w:rsidRDefault="00AC6442" w:rsidP="00004CB8">
      <w:pPr>
        <w:spacing w:after="120"/>
        <w:ind w:left="720" w:hanging="720"/>
      </w:pPr>
      <w:r w:rsidRPr="00D97108">
        <w:t xml:space="preserve">Howes B., E.M. Eichner, S. Kelley, R.I. Samimy, J.S. Ramsey, D.R. Schlezinger, </w:t>
      </w:r>
      <w:r>
        <w:t xml:space="preserve">and P. Detjens.  </w:t>
      </w:r>
      <w:r w:rsidRPr="00D97108">
        <w:t>201</w:t>
      </w:r>
      <w:r>
        <w:t>3f</w:t>
      </w:r>
      <w:r w:rsidRPr="00D97108">
        <w:t>.</w:t>
      </w:r>
      <w:r>
        <w:t xml:space="preserve"> </w:t>
      </w:r>
      <w:r w:rsidRPr="00D97108">
        <w:t xml:space="preserve"> Massachusetts Estuaries Project Linked Watershed-Embayment Modeling Approach to Determine</w:t>
      </w:r>
      <w:r>
        <w:t xml:space="preserve"> </w:t>
      </w:r>
      <w:r w:rsidRPr="00D97108">
        <w:t>Critical Nitrogen Loading Thresholds for the Wild Harbor Embayment System, Town of Falmouth, Massachusetts</w:t>
      </w:r>
      <w:r>
        <w:t>. Final Report.</w:t>
      </w:r>
      <w:r w:rsidRPr="00D97108">
        <w:t xml:space="preserve"> Massachusetts Department of Environmental Protection. Boston, MA.</w:t>
      </w:r>
      <w:r>
        <w:t xml:space="preserve">  139 pp</w:t>
      </w:r>
      <w:r w:rsidRPr="004C6A73">
        <w:t>. + Executive Summary, 1</w:t>
      </w:r>
      <w:r>
        <w:t xml:space="preserve">1 </w:t>
      </w:r>
      <w:r w:rsidRPr="004C6A73">
        <w:t>pp.</w:t>
      </w:r>
    </w:p>
    <w:p w:rsidR="00AC6442" w:rsidRDefault="00AC6442" w:rsidP="00004CB8">
      <w:pPr>
        <w:spacing w:after="120"/>
        <w:ind w:left="720" w:hanging="720"/>
      </w:pPr>
      <w:r w:rsidRPr="0020653B">
        <w:t xml:space="preserve">Howes B., E. Eichner, H. Ruthven, R. Samimy, J. Ramsey, </w:t>
      </w:r>
      <w:r>
        <w:t xml:space="preserve">and </w:t>
      </w:r>
      <w:r w:rsidRPr="0020653B">
        <w:t>D. Schlez</w:t>
      </w:r>
      <w:r>
        <w:t>inger.  2013g</w:t>
      </w:r>
      <w:r w:rsidRPr="0020653B">
        <w:t>. Massachusetts</w:t>
      </w:r>
      <w:r>
        <w:t xml:space="preserve"> </w:t>
      </w:r>
      <w:r w:rsidRPr="0020653B">
        <w:t>Estuaries Project Linked Watershed-Embayment Approach for Determination of Critical Nitrogen</w:t>
      </w:r>
      <w:r>
        <w:t xml:space="preserve"> </w:t>
      </w:r>
      <w:r w:rsidRPr="0020653B">
        <w:t>Loading Thresholds for the Nasketucket Bay Embayment System, Town of Fairhaven, Massachusetts</w:t>
      </w:r>
      <w:r>
        <w:t>.  Revised Final Report.</w:t>
      </w:r>
      <w:r w:rsidRPr="0020653B">
        <w:t xml:space="preserve"> Massachusetts Department of Environmental Protection. Boston, MA.</w:t>
      </w:r>
      <w:r>
        <w:t xml:space="preserve">  164 pp</w:t>
      </w:r>
      <w:r w:rsidRPr="004C6A73">
        <w:t>. + Executive Summary, 1</w:t>
      </w:r>
      <w:r>
        <w:t>1</w:t>
      </w:r>
      <w:r w:rsidRPr="004C6A73">
        <w:t xml:space="preserve"> pp.</w:t>
      </w:r>
    </w:p>
    <w:p w:rsidR="00790AB0" w:rsidRDefault="00790AB0" w:rsidP="00004CB8">
      <w:pPr>
        <w:spacing w:after="120"/>
        <w:ind w:left="720" w:hanging="720"/>
      </w:pPr>
      <w:r w:rsidRPr="00790AB0">
        <w:t>Howes B., E. Eichner, R. Acker, R. Samimy, J. Ramsey, and D. Schlezinger.  2013h.  Massachusetts Estuaries Project Linked Watershed-Embayment Model to Determine Critical Nitrogen Loading Thresholds for the Westport River Embayment System, Town of Westport, Massachusetts. Final Report. Massachusetts Department of Environmental Protection. Boston, MA. 188 pp. + Executive Summary, 11 pp.</w:t>
      </w:r>
    </w:p>
    <w:p w:rsidR="004051DF" w:rsidRDefault="004051DF" w:rsidP="00A62EF4">
      <w:pPr>
        <w:spacing w:after="120"/>
        <w:ind w:left="720" w:hanging="720"/>
      </w:pPr>
      <w:r>
        <w:t>Howes B.L.,</w:t>
      </w:r>
      <w:r w:rsidRPr="004051DF">
        <w:t xml:space="preserve"> </w:t>
      </w:r>
      <w:r w:rsidRPr="00D57BE3">
        <w:t>R.I. Samimy,</w:t>
      </w:r>
      <w:r w:rsidRPr="00A62EF4">
        <w:t xml:space="preserve"> </w:t>
      </w:r>
      <w:r w:rsidRPr="00D57BE3">
        <w:t>E. Eichner</w:t>
      </w:r>
      <w:r>
        <w:t>,</w:t>
      </w:r>
      <w:r w:rsidRPr="00A62EF4">
        <w:t xml:space="preserve"> </w:t>
      </w:r>
      <w:r w:rsidRPr="00D57BE3">
        <w:t>D.R. Schlezinger</w:t>
      </w:r>
      <w:r>
        <w:t xml:space="preserve">, T. Ruthven, and J. Ramsey.  20014a.  </w:t>
      </w:r>
      <w:r w:rsidRPr="00D57BE3">
        <w:t xml:space="preserve">Linked Watershed-Embayment </w:t>
      </w:r>
      <w:r>
        <w:t>Approach</w:t>
      </w:r>
      <w:r w:rsidRPr="00D57BE3">
        <w:t xml:space="preserve"> to Determine Critical Nitrogen Loading Thresholds for the</w:t>
      </w:r>
      <w:r>
        <w:t xml:space="preserve"> </w:t>
      </w:r>
      <w:r w:rsidRPr="004051DF">
        <w:t>Salt Pond Embayment System</w:t>
      </w:r>
      <w:r>
        <w:t xml:space="preserve">, Falmouth, Massachusetts.  </w:t>
      </w:r>
      <w:r w:rsidR="00E05563" w:rsidRPr="00790AB0">
        <w:t xml:space="preserve">Final Report. </w:t>
      </w:r>
      <w:r>
        <w:t xml:space="preserve">Massachusetts Department of Environmental Protection. Boston, MA.  </w:t>
      </w:r>
      <w:r w:rsidR="00F6082F">
        <w:t xml:space="preserve">126 </w:t>
      </w:r>
      <w:r w:rsidR="000606B1">
        <w:t>pp.</w:t>
      </w:r>
    </w:p>
    <w:p w:rsidR="00A62EF4" w:rsidRDefault="00A62EF4" w:rsidP="00A62EF4">
      <w:pPr>
        <w:spacing w:after="120"/>
        <w:ind w:left="720" w:hanging="720"/>
      </w:pPr>
      <w:r>
        <w:lastRenderedPageBreak/>
        <w:t>Howes B.L.,</w:t>
      </w:r>
      <w:r w:rsidRPr="00A62EF4">
        <w:t xml:space="preserve"> </w:t>
      </w:r>
      <w:r w:rsidRPr="00D57BE3">
        <w:t>R.I. Samimy,</w:t>
      </w:r>
      <w:r w:rsidRPr="00A62EF4">
        <w:t xml:space="preserve"> </w:t>
      </w:r>
      <w:r w:rsidRPr="00D57BE3">
        <w:t>E. Eichner</w:t>
      </w:r>
      <w:r>
        <w:t>,</w:t>
      </w:r>
      <w:r w:rsidRPr="00A62EF4">
        <w:t xml:space="preserve"> </w:t>
      </w:r>
      <w:r w:rsidRPr="00D57BE3">
        <w:t>D.R. Schlezinger</w:t>
      </w:r>
      <w:r>
        <w:t>, J. Ramsey, and S.W. Kelly.  2014</w:t>
      </w:r>
      <w:r w:rsidR="004051DF">
        <w:t>b</w:t>
      </w:r>
      <w:r>
        <w:t xml:space="preserve">.  </w:t>
      </w:r>
      <w:r w:rsidRPr="00D57BE3">
        <w:t>Linked Watershed-Embayment Model to Determine Critical Nitrogen Loading Thresholds for the</w:t>
      </w:r>
      <w:r>
        <w:t xml:space="preserve"> Wareham River, Broad Marsh and Mark’s Cove Embayment System, Wareham, Massachusetts.  </w:t>
      </w:r>
      <w:r w:rsidR="00E05563" w:rsidRPr="00790AB0">
        <w:t xml:space="preserve">Final </w:t>
      </w:r>
      <w:r w:rsidR="00637183">
        <w:t xml:space="preserve">Updated </w:t>
      </w:r>
      <w:r w:rsidR="00E05563" w:rsidRPr="00790AB0">
        <w:t xml:space="preserve">Report. </w:t>
      </w:r>
      <w:r w:rsidR="00E05563">
        <w:t xml:space="preserve"> </w:t>
      </w:r>
      <w:r>
        <w:t>SMAST/DEP Massachusetts Estuaries Project, Massachusetts Department of Environmental Protection. Boston, MA.  160 pp.</w:t>
      </w:r>
    </w:p>
    <w:p w:rsidR="00202EE1" w:rsidRDefault="00202EE1" w:rsidP="00004CB8">
      <w:pPr>
        <w:spacing w:after="120"/>
        <w:ind w:left="720" w:hanging="720"/>
      </w:pPr>
      <w:r>
        <w:t>Howes B.L.,</w:t>
      </w:r>
      <w:r w:rsidRPr="004051DF">
        <w:t xml:space="preserve"> </w:t>
      </w:r>
      <w:r w:rsidRPr="00D57BE3">
        <w:t>R. Samimy,</w:t>
      </w:r>
      <w:r>
        <w:t xml:space="preserve"> </w:t>
      </w:r>
      <w:r w:rsidRPr="00D57BE3">
        <w:t>D. Schlezinger</w:t>
      </w:r>
      <w:r>
        <w:t xml:space="preserve">, </w:t>
      </w:r>
      <w:r w:rsidRPr="00D57BE3">
        <w:t>E. Eichner</w:t>
      </w:r>
      <w:r>
        <w:t xml:space="preserve">, T. Ruthven, J. Ramsey, and P. </w:t>
      </w:r>
      <w:r w:rsidRPr="00790AB0">
        <w:t>Detjens</w:t>
      </w:r>
      <w:r>
        <w:t xml:space="preserve">.  2015a.  </w:t>
      </w:r>
      <w:r w:rsidRPr="00202EE1">
        <w:t>Linked Watershed-Embayment Model to Determine Critical Nitrogen Loading Thresholds for the</w:t>
      </w:r>
      <w:r>
        <w:t xml:space="preserve"> </w:t>
      </w:r>
      <w:r w:rsidRPr="00202EE1">
        <w:t>Sandwich Harbor Estuary</w:t>
      </w:r>
      <w:r>
        <w:t xml:space="preserve">, Town of Sandwich, Massachusetts.  </w:t>
      </w:r>
      <w:r w:rsidR="00E05563" w:rsidRPr="00790AB0">
        <w:t xml:space="preserve">Final Report. </w:t>
      </w:r>
      <w:r>
        <w:t>Massachusetts Department of Environmental Protection. Boston, MA.  147 pp.</w:t>
      </w:r>
    </w:p>
    <w:p w:rsidR="00AC6442" w:rsidRDefault="00AC6442" w:rsidP="00004CB8">
      <w:pPr>
        <w:spacing w:after="120"/>
        <w:ind w:left="720" w:hanging="720"/>
      </w:pPr>
      <w:r>
        <w:t>Howes B.L., H.E. Ruthven, J.</w:t>
      </w:r>
      <w:r w:rsidRPr="00D57BE3">
        <w:t xml:space="preserve">S. Ramsey, R.I. Samimy, D.R. Schlezinger, </w:t>
      </w:r>
      <w:r>
        <w:t xml:space="preserve">and </w:t>
      </w:r>
      <w:r w:rsidRPr="00D57BE3">
        <w:t>E. Eichner</w:t>
      </w:r>
      <w:r>
        <w:t>.  2015</w:t>
      </w:r>
      <w:r w:rsidR="00202EE1">
        <w:t>b</w:t>
      </w:r>
      <w:r w:rsidRPr="00D57BE3">
        <w:t>.</w:t>
      </w:r>
      <w:r>
        <w:t xml:space="preserve"> </w:t>
      </w:r>
      <w:r w:rsidRPr="00D57BE3">
        <w:t xml:space="preserve"> Linked Watershed-Embayment Model to Determine Critical Nitrogen Loading Thresholds for the</w:t>
      </w:r>
      <w:r>
        <w:t xml:space="preserve"> </w:t>
      </w:r>
      <w:r w:rsidRPr="00D57BE3">
        <w:t>New Bedford Inner Harbor Embayment System, New Bedford, MA (Updated Final Report),</w:t>
      </w:r>
      <w:r>
        <w:t xml:space="preserve"> </w:t>
      </w:r>
      <w:r w:rsidRPr="00D57BE3">
        <w:t xml:space="preserve"> SMAST/DEP Massachusetts Estuaries Project, Massachusetts Department of Environmental</w:t>
      </w:r>
      <w:r>
        <w:t xml:space="preserve"> </w:t>
      </w:r>
      <w:r w:rsidRPr="00D57BE3">
        <w:t>Protection. Boston, MA</w:t>
      </w:r>
      <w:r>
        <w:t>.</w:t>
      </w:r>
      <w:r w:rsidRPr="00E23FFD">
        <w:t xml:space="preserve"> </w:t>
      </w:r>
      <w:r>
        <w:t>194 pp</w:t>
      </w:r>
      <w:r w:rsidRPr="004C6A73">
        <w:t>. + Executive Summary, 1</w:t>
      </w:r>
      <w:r>
        <w:t>7</w:t>
      </w:r>
      <w:r w:rsidRPr="004C6A73">
        <w:t xml:space="preserve"> pp.</w:t>
      </w:r>
    </w:p>
    <w:p w:rsidR="00F8308E" w:rsidRDefault="00F8308E" w:rsidP="007C1F10">
      <w:pPr>
        <w:spacing w:after="120"/>
        <w:ind w:left="720" w:hanging="720"/>
      </w:pPr>
      <w:r>
        <w:t xml:space="preserve">Howes B.L., S. Kelley, J.S. Ramsey, E. Eichner, R.I. Samimy, D.R. Schlezinger, and P. Detjens.  2017a.  Massachusetts Estuaries Project Linked Watershed-Embayment Model to Determine Critical Nitrogen Loading Thresholds for the Wellfleet Harbor Embayment System, Town of Wellfleet, Massachusetts.  </w:t>
      </w:r>
      <w:r w:rsidRPr="00790AB0">
        <w:t xml:space="preserve">Final Report. </w:t>
      </w:r>
      <w:r>
        <w:t xml:space="preserve"> Massachusetts Department of Environmental Protection. Boston, MA.  165 pp.</w:t>
      </w:r>
    </w:p>
    <w:p w:rsidR="007C1F10" w:rsidRDefault="007C1F10" w:rsidP="007C1F10">
      <w:pPr>
        <w:spacing w:after="120"/>
        <w:ind w:left="720" w:hanging="720"/>
      </w:pPr>
      <w:r>
        <w:t>Howes B., E. Eichner, S. Kelley, R. Samimy, J.S. Ramsey, D. Schlezinger, and P. Detjens.  2017</w:t>
      </w:r>
      <w:r w:rsidR="00F8308E">
        <w:t>b</w:t>
      </w:r>
      <w:r>
        <w:t>.  Massachusetts Estuaries Project Linked Watershed-Embayment Model to Determine the Critical Nitrogen Loading Threshold for the Barnstable Great Marshes - Bass Hole Estuarine System, Town of Barnstable and Dennis, Massachusetts</w:t>
      </w:r>
      <w:r w:rsidR="00E05563">
        <w:t xml:space="preserve">. </w:t>
      </w:r>
      <w:r>
        <w:t xml:space="preserve"> </w:t>
      </w:r>
      <w:r w:rsidR="00E05563" w:rsidRPr="00790AB0">
        <w:t xml:space="preserve">Final Report. </w:t>
      </w:r>
      <w:r>
        <w:t>Massachusetts Department of Environmental Protection. Boston, MA.  196 pp.</w:t>
      </w:r>
    </w:p>
    <w:p w:rsidR="00366305" w:rsidRDefault="00366305" w:rsidP="00004CB8">
      <w:pPr>
        <w:autoSpaceDE w:val="0"/>
        <w:autoSpaceDN w:val="0"/>
        <w:adjustRightInd w:val="0"/>
        <w:spacing w:after="120"/>
        <w:ind w:left="720" w:hanging="720"/>
        <w:rPr>
          <w:rFonts w:eastAsia="GulliverRM" w:cs="GulliverRM"/>
        </w:rPr>
      </w:pPr>
      <w:r>
        <w:rPr>
          <w:rFonts w:eastAsia="GulliverRM" w:cs="GulliverRM"/>
        </w:rPr>
        <w:t>Hubbard, W.A.  2016.  Benthic studies in upper Buzzards Bay, Massachusetts: 2011/12 as compared to 1955.  Marine Ecology 37:</w:t>
      </w:r>
      <w:r w:rsidRPr="00366305">
        <w:rPr>
          <w:rFonts w:eastAsia="GulliverRM" w:cs="GulliverRM"/>
        </w:rPr>
        <w:t xml:space="preserve"> 532–542</w:t>
      </w:r>
      <w:r>
        <w:rPr>
          <w:rFonts w:eastAsia="GulliverRM" w:cs="GulliverRM"/>
        </w:rPr>
        <w:t>.</w:t>
      </w:r>
    </w:p>
    <w:p w:rsidR="00AF6AE0" w:rsidRDefault="00AF6AE0" w:rsidP="00004CB8">
      <w:pPr>
        <w:autoSpaceDE w:val="0"/>
        <w:autoSpaceDN w:val="0"/>
        <w:adjustRightInd w:val="0"/>
        <w:spacing w:after="120"/>
        <w:ind w:left="720" w:hanging="720"/>
        <w:rPr>
          <w:rFonts w:eastAsia="GulliverRM" w:cs="GulliverRM"/>
        </w:rPr>
      </w:pPr>
      <w:r w:rsidRPr="00B4789C">
        <w:rPr>
          <w:rFonts w:eastAsia="GulliverRM" w:cs="GulliverRM"/>
        </w:rPr>
        <w:t>Hutton, M., N. Venturini, F.</w:t>
      </w:r>
      <w:r w:rsidR="00932DD8">
        <w:rPr>
          <w:rFonts w:eastAsia="GulliverRM" w:cs="GulliverRM"/>
        </w:rPr>
        <w:t xml:space="preserve"> García-Rodríguez , E. Brugnoli</w:t>
      </w:r>
      <w:r w:rsidRPr="00B4789C">
        <w:rPr>
          <w:rFonts w:eastAsia="GulliverRM" w:cs="GulliverRM"/>
        </w:rPr>
        <w:t>,</w:t>
      </w:r>
      <w:r w:rsidR="00932DD8">
        <w:rPr>
          <w:rFonts w:eastAsia="GulliverRM" w:cs="GulliverRM"/>
        </w:rPr>
        <w:t xml:space="preserve"> and</w:t>
      </w:r>
      <w:r w:rsidRPr="00B4789C">
        <w:rPr>
          <w:rFonts w:eastAsia="GulliverRM" w:cs="GulliverRM"/>
        </w:rPr>
        <w:t xml:space="preserve"> P. Muniz. 2015.  Assessing the ecological quality status of a temperate urban estuary by means of benthic biotic indices. </w:t>
      </w:r>
      <w:r>
        <w:rPr>
          <w:rFonts w:eastAsia="GulliverRM" w:cs="GulliverRM"/>
        </w:rPr>
        <w:t>Marine Pollution Bulletin 91</w:t>
      </w:r>
      <w:r w:rsidRPr="00B4789C">
        <w:rPr>
          <w:rFonts w:eastAsia="GulliverRM" w:cs="GulliverRM"/>
        </w:rPr>
        <w:t>: 441–453</w:t>
      </w:r>
      <w:r>
        <w:rPr>
          <w:rFonts w:eastAsia="GulliverRM" w:cs="GulliverRM"/>
        </w:rPr>
        <w:t>.</w:t>
      </w:r>
    </w:p>
    <w:p w:rsidR="00AF6AE0" w:rsidRDefault="00AF6AE0" w:rsidP="00004CB8">
      <w:pPr>
        <w:autoSpaceDE w:val="0"/>
        <w:autoSpaceDN w:val="0"/>
        <w:adjustRightInd w:val="0"/>
        <w:spacing w:after="120"/>
        <w:ind w:left="720" w:hanging="720"/>
        <w:rPr>
          <w:rFonts w:eastAsia="GulliverRM" w:cs="GulliverRM"/>
        </w:rPr>
      </w:pPr>
      <w:r w:rsidRPr="00B4789C">
        <w:rPr>
          <w:rFonts w:eastAsia="GulliverRM" w:cs="GulliverRM"/>
        </w:rPr>
        <w:t xml:space="preserve">Hyland, J., L. Balthis, I. Karakassis, P. Magni, A. Petrov, J. Shine, O. Vestergaard, </w:t>
      </w:r>
      <w:r w:rsidR="00932DD8">
        <w:rPr>
          <w:rFonts w:eastAsia="GulliverRM" w:cs="GulliverRM"/>
        </w:rPr>
        <w:t xml:space="preserve">and </w:t>
      </w:r>
      <w:r w:rsidRPr="00B4789C">
        <w:rPr>
          <w:rFonts w:eastAsia="GulliverRM" w:cs="GulliverRM"/>
        </w:rPr>
        <w:t>R. Warwick. 2005. Organic carbon content of sediments as an indicator of stress in the marine benthos. Marine Ecological Progress Series Vol. 295: 91–103.</w:t>
      </w:r>
    </w:p>
    <w:p w:rsidR="008E0952" w:rsidRDefault="008E0952" w:rsidP="00004CB8">
      <w:pPr>
        <w:autoSpaceDE w:val="0"/>
        <w:autoSpaceDN w:val="0"/>
        <w:adjustRightInd w:val="0"/>
        <w:spacing w:after="120"/>
        <w:ind w:left="720" w:hanging="720"/>
        <w:rPr>
          <w:rFonts w:eastAsia="GulliverRM" w:cs="GulliverRM"/>
        </w:rPr>
      </w:pPr>
      <w:r w:rsidRPr="00B4789C">
        <w:rPr>
          <w:rFonts w:eastAsia="GulliverRM" w:cs="GulliverRM"/>
        </w:rPr>
        <w:t>James, R.J., M. P. Lincoln Smith,</w:t>
      </w:r>
      <w:r w:rsidR="00932DD8">
        <w:rPr>
          <w:rFonts w:eastAsia="GulliverRM" w:cs="GulliverRM"/>
        </w:rPr>
        <w:t xml:space="preserve"> and</w:t>
      </w:r>
      <w:r w:rsidRPr="00B4789C">
        <w:rPr>
          <w:rFonts w:eastAsia="GulliverRM" w:cs="GulliverRM"/>
        </w:rPr>
        <w:t xml:space="preserve"> P. G. Fairweather. 1995.  Sieve mesh-size and taxonomic resolution</w:t>
      </w:r>
      <w:r>
        <w:rPr>
          <w:rFonts w:eastAsia="GulliverRM" w:cs="GulliverRM"/>
        </w:rPr>
        <w:t xml:space="preserve"> </w:t>
      </w:r>
      <w:r w:rsidRPr="00B4789C">
        <w:rPr>
          <w:rFonts w:eastAsia="GulliverRM" w:cs="GulliverRM"/>
        </w:rPr>
        <w:t>needed to describe natural spatial</w:t>
      </w:r>
      <w:r>
        <w:rPr>
          <w:rFonts w:eastAsia="GulliverRM" w:cs="GulliverRM"/>
        </w:rPr>
        <w:t xml:space="preserve"> </w:t>
      </w:r>
      <w:r w:rsidRPr="00B4789C">
        <w:rPr>
          <w:rFonts w:eastAsia="GulliverRM" w:cs="GulliverRM"/>
        </w:rPr>
        <w:t>variation of marine macrofauna. Marine Ecological Progress Series</w:t>
      </w:r>
      <w:r>
        <w:rPr>
          <w:rFonts w:eastAsia="GulliverRM" w:cs="GulliverRM"/>
        </w:rPr>
        <w:t xml:space="preserve"> </w:t>
      </w:r>
      <w:r w:rsidRPr="00B4789C">
        <w:rPr>
          <w:rFonts w:eastAsia="GulliverRM" w:cs="GulliverRM"/>
        </w:rPr>
        <w:t xml:space="preserve">Vol. 118: 187-198. </w:t>
      </w:r>
    </w:p>
    <w:p w:rsidR="008E0952" w:rsidRDefault="008E0952" w:rsidP="00004CB8">
      <w:pPr>
        <w:autoSpaceDE w:val="0"/>
        <w:autoSpaceDN w:val="0"/>
        <w:adjustRightInd w:val="0"/>
        <w:spacing w:after="120"/>
        <w:ind w:left="720" w:hanging="720"/>
        <w:rPr>
          <w:rFonts w:eastAsia="GulliverRM" w:cs="GulliverRM"/>
        </w:rPr>
      </w:pPr>
      <w:r w:rsidRPr="00F96363">
        <w:rPr>
          <w:rFonts w:eastAsia="GulliverRM" w:cs="GulliverRM"/>
        </w:rPr>
        <w:t xml:space="preserve">Karakassis, I., P D. Dimitriou, N. Papageorgiou, E.T. Apostolaki, N. Lampadariou, </w:t>
      </w:r>
      <w:r w:rsidR="00932DD8">
        <w:rPr>
          <w:rFonts w:eastAsia="GulliverRM" w:cs="GulliverRM"/>
        </w:rPr>
        <w:t xml:space="preserve">and </w:t>
      </w:r>
      <w:r w:rsidRPr="00F96363">
        <w:rPr>
          <w:rFonts w:eastAsia="GulliverRM" w:cs="GulliverRM"/>
        </w:rPr>
        <w:t>K.D. Black. 2013. Methodological considerations on the coastal and transitional benthic indicators proposed for the Water Framework Directive. Ecological Indicators 29: 26</w:t>
      </w:r>
      <w:r w:rsidRPr="00F96363">
        <w:rPr>
          <w:rFonts w:eastAsia="GulliverRM" w:cs="GulliverRM" w:hint="eastAsia"/>
        </w:rPr>
        <w:t>–</w:t>
      </w:r>
      <w:r w:rsidRPr="00F96363">
        <w:rPr>
          <w:rFonts w:eastAsia="GulliverRM" w:cs="GulliverRM"/>
        </w:rPr>
        <w:t>33.</w:t>
      </w:r>
    </w:p>
    <w:p w:rsidR="00F85AC6" w:rsidRDefault="00F85AC6" w:rsidP="00F85AC6">
      <w:pPr>
        <w:spacing w:after="120"/>
        <w:ind w:left="720" w:hanging="720"/>
      </w:pPr>
      <w:r>
        <w:lastRenderedPageBreak/>
        <w:t>Kimbrough, K. L., W. E. Johnson, G. G. Lauenstein, J. D. Christensen and D. A. Apeti.  2008.  An Assessment of Two Decades of Contaminant Monitoring in the Nation’s Coastal Zone. NOAA Technical Memorandum NOS NCCOS 74.  Silver Spring, MD. 105 pp.</w:t>
      </w:r>
    </w:p>
    <w:p w:rsidR="009378A9" w:rsidRDefault="009378A9" w:rsidP="00004CB8">
      <w:pPr>
        <w:autoSpaceDE w:val="0"/>
        <w:autoSpaceDN w:val="0"/>
        <w:adjustRightInd w:val="0"/>
        <w:spacing w:after="120"/>
        <w:ind w:left="720" w:hanging="720"/>
        <w:rPr>
          <w:rFonts w:eastAsia="GulliverRM" w:cs="GulliverRM"/>
        </w:rPr>
      </w:pPr>
      <w:r w:rsidRPr="009378A9">
        <w:rPr>
          <w:rFonts w:eastAsia="GulliverRM" w:cs="GulliverRM"/>
        </w:rPr>
        <w:t>Kincaid, T.  2018.  GRTS Survey designs for an area resource.  15 pp. Available at https://cran.r-project.org/web/packages/spsurvey.  Accessed on March 6, 2019.</w:t>
      </w:r>
    </w:p>
    <w:p w:rsidR="008E0952" w:rsidRDefault="008E0952" w:rsidP="00004CB8">
      <w:pPr>
        <w:autoSpaceDE w:val="0"/>
        <w:autoSpaceDN w:val="0"/>
        <w:adjustRightInd w:val="0"/>
        <w:spacing w:after="120"/>
        <w:ind w:left="720" w:hanging="720"/>
        <w:rPr>
          <w:rFonts w:eastAsia="GulliverRM" w:cs="GulliverRM"/>
        </w:rPr>
      </w:pPr>
      <w:r w:rsidRPr="00F96363">
        <w:rPr>
          <w:rFonts w:eastAsia="GulliverRM" w:cs="GulliverRM"/>
        </w:rPr>
        <w:t>Kroncke, I. and H. Reiss. 2010. Influence of macrofauna long-term natural variability on benthic indices used in ecological quality assessment. Marine Pollution Bulletin 60: 58–68.</w:t>
      </w:r>
    </w:p>
    <w:p w:rsidR="00AC6442" w:rsidRDefault="00AC6442" w:rsidP="00004CB8">
      <w:pPr>
        <w:spacing w:after="120"/>
        <w:ind w:left="720" w:hanging="720"/>
      </w:pPr>
      <w:r w:rsidRPr="008C0563">
        <w:t xml:space="preserve">Labrune, C., </w:t>
      </w:r>
      <w:r>
        <w:t xml:space="preserve">and A. Grémare. </w:t>
      </w:r>
      <w:r w:rsidRPr="008C0563">
        <w:t xml:space="preserve"> 2007. </w:t>
      </w:r>
      <w:r>
        <w:t xml:space="preserve"> </w:t>
      </w:r>
      <w:r w:rsidRPr="008C0563">
        <w:t>Benthic Quality Index Values for European Macrobenthos</w:t>
      </w:r>
      <w:r>
        <w:t xml:space="preserve"> </w:t>
      </w:r>
      <w:r w:rsidRPr="008C0563">
        <w:t xml:space="preserve">Species, Available on-line at: </w:t>
      </w:r>
      <w:hyperlink r:id="rId39" w:history="1">
        <w:r w:rsidR="008E0952" w:rsidRPr="000504CB">
          <w:rPr>
            <w:rStyle w:val="Hyperlink"/>
          </w:rPr>
          <w:t>http://www.marbef.org/data/erms.php. Consulted on 2008-06-24</w:t>
        </w:r>
      </w:hyperlink>
      <w:r w:rsidRPr="008C0563">
        <w:t>.</w:t>
      </w:r>
    </w:p>
    <w:p w:rsidR="00AC6C1F" w:rsidRDefault="00AC6C1F" w:rsidP="00004CB8">
      <w:pPr>
        <w:autoSpaceDE w:val="0"/>
        <w:autoSpaceDN w:val="0"/>
        <w:adjustRightInd w:val="0"/>
        <w:spacing w:after="120"/>
        <w:ind w:left="720" w:hanging="720"/>
        <w:rPr>
          <w:rFonts w:eastAsia="GulliverRM" w:cs="GulliverRM"/>
        </w:rPr>
      </w:pPr>
      <w:r w:rsidRPr="001E4961">
        <w:rPr>
          <w:rFonts w:eastAsia="GulliverRM" w:cs="GulliverRM"/>
        </w:rPr>
        <w:t>Lauenstein, G.G.</w:t>
      </w:r>
      <w:r>
        <w:rPr>
          <w:rFonts w:eastAsia="GulliverRM" w:cs="GulliverRM"/>
        </w:rPr>
        <w:t>,</w:t>
      </w:r>
      <w:r w:rsidRPr="001E4961">
        <w:rPr>
          <w:rFonts w:eastAsia="GulliverRM" w:cs="GulliverRM"/>
        </w:rPr>
        <w:t xml:space="preserve"> </w:t>
      </w:r>
      <w:r w:rsidRPr="00AC6C1F">
        <w:rPr>
          <w:rFonts w:eastAsia="GulliverRM" w:cs="GulliverRM"/>
        </w:rPr>
        <w:t>and A. Y. Cantillo</w:t>
      </w:r>
      <w:r w:rsidR="00EE2267">
        <w:rPr>
          <w:rFonts w:eastAsia="GulliverRM" w:cs="GulliverRM"/>
        </w:rPr>
        <w:t xml:space="preserve"> (eds</w:t>
      </w:r>
      <w:r>
        <w:rPr>
          <w:rFonts w:eastAsia="GulliverRM" w:cs="GulliverRM"/>
        </w:rPr>
        <w:t xml:space="preserve">).  1993.  </w:t>
      </w:r>
      <w:r w:rsidRPr="00AC6C1F">
        <w:rPr>
          <w:rFonts w:eastAsia="GulliverRM" w:cs="GulliverRM"/>
        </w:rPr>
        <w:t>National Status and Trends Program for Marine Environmental Quality Sampling and Analytical Methods of the National Status and Trends Program National Benthic Surveillance and Mussel Watch Projects 1984-1992. Volume I  Overview and Summary of Methods. NOAA Technical Memorandum NOS ORCA 71. Silver Spring, Maryland. 157 pp.</w:t>
      </w:r>
    </w:p>
    <w:p w:rsidR="001E4961" w:rsidRDefault="001E4961" w:rsidP="00004CB8">
      <w:pPr>
        <w:autoSpaceDE w:val="0"/>
        <w:autoSpaceDN w:val="0"/>
        <w:adjustRightInd w:val="0"/>
        <w:spacing w:after="120"/>
        <w:ind w:left="720" w:hanging="720"/>
        <w:rPr>
          <w:rFonts w:eastAsia="GulliverRM" w:cs="GulliverRM"/>
        </w:rPr>
      </w:pPr>
      <w:r w:rsidRPr="001E4961">
        <w:rPr>
          <w:rFonts w:eastAsia="GulliverRM" w:cs="GulliverRM"/>
        </w:rPr>
        <w:t>Lauenstein, G.G.</w:t>
      </w:r>
      <w:r w:rsidR="00AC6C1F">
        <w:rPr>
          <w:rFonts w:eastAsia="GulliverRM" w:cs="GulliverRM"/>
        </w:rPr>
        <w:t>,</w:t>
      </w:r>
      <w:r w:rsidRPr="001E4961">
        <w:rPr>
          <w:rFonts w:eastAsia="GulliverRM" w:cs="GulliverRM"/>
        </w:rPr>
        <w:t xml:space="preserve"> and </w:t>
      </w:r>
      <w:r w:rsidR="00004CB8">
        <w:rPr>
          <w:rFonts w:eastAsia="GulliverRM" w:cs="GulliverRM"/>
        </w:rPr>
        <w:t>D.R. Young</w:t>
      </w:r>
      <w:r w:rsidRPr="001E4961">
        <w:rPr>
          <w:rFonts w:eastAsia="GulliverRM" w:cs="GulliverRM"/>
        </w:rPr>
        <w:t xml:space="preserve">. </w:t>
      </w:r>
      <w:r w:rsidR="00004CB8">
        <w:rPr>
          <w:rFonts w:eastAsia="GulliverRM" w:cs="GulliverRM"/>
        </w:rPr>
        <w:t xml:space="preserve"> </w:t>
      </w:r>
      <w:r w:rsidRPr="001E4961">
        <w:rPr>
          <w:rFonts w:eastAsia="GulliverRM" w:cs="GulliverRM"/>
        </w:rPr>
        <w:t xml:space="preserve">1986. </w:t>
      </w:r>
      <w:r w:rsidR="00004CB8">
        <w:rPr>
          <w:rFonts w:eastAsia="GulliverRM" w:cs="GulliverRM"/>
        </w:rPr>
        <w:t xml:space="preserve"> </w:t>
      </w:r>
      <w:r w:rsidRPr="001E4961">
        <w:rPr>
          <w:rFonts w:eastAsia="GulliverRM" w:cs="GulliverRM"/>
        </w:rPr>
        <w:t>National Status and Trends Program for marine</w:t>
      </w:r>
      <w:r>
        <w:rPr>
          <w:rFonts w:eastAsia="GulliverRM" w:cs="GulliverRM"/>
        </w:rPr>
        <w:t xml:space="preserve"> </w:t>
      </w:r>
      <w:r w:rsidRPr="001E4961">
        <w:rPr>
          <w:rFonts w:eastAsia="GulliverRM" w:cs="GulliverRM"/>
        </w:rPr>
        <w:t>environmental quality Benthic Surveillance Project: Cycle III field manual, NOAA Technical</w:t>
      </w:r>
      <w:r>
        <w:rPr>
          <w:rFonts w:eastAsia="GulliverRM" w:cs="GulliverRM"/>
        </w:rPr>
        <w:t xml:space="preserve"> </w:t>
      </w:r>
      <w:r w:rsidRPr="001E4961">
        <w:rPr>
          <w:rFonts w:eastAsia="GulliverRM" w:cs="GulliverRM"/>
        </w:rPr>
        <w:t>Memorandum NOS OMA 28, 26 pp.</w:t>
      </w:r>
    </w:p>
    <w:p w:rsidR="004638A1" w:rsidRDefault="004638A1" w:rsidP="004638A1">
      <w:pPr>
        <w:autoSpaceDE w:val="0"/>
        <w:autoSpaceDN w:val="0"/>
        <w:adjustRightInd w:val="0"/>
        <w:spacing w:after="120"/>
        <w:ind w:left="720" w:hanging="720"/>
        <w:rPr>
          <w:rFonts w:eastAsia="GulliverRM" w:cs="GulliverRM"/>
        </w:rPr>
      </w:pPr>
      <w:proofErr w:type="spellStart"/>
      <w:r w:rsidRPr="001E4961">
        <w:rPr>
          <w:rFonts w:eastAsia="GulliverRM" w:cs="GulliverRM"/>
        </w:rPr>
        <w:t>Lauenstein</w:t>
      </w:r>
      <w:proofErr w:type="spellEnd"/>
      <w:r w:rsidRPr="001E4961">
        <w:rPr>
          <w:rFonts w:eastAsia="GulliverRM" w:cs="GulliverRM"/>
        </w:rPr>
        <w:t>, G.G.</w:t>
      </w:r>
      <w:r>
        <w:rPr>
          <w:rFonts w:eastAsia="GulliverRM" w:cs="GulliverRM"/>
        </w:rPr>
        <w:t xml:space="preserve">, A.Y. </w:t>
      </w:r>
      <w:proofErr w:type="spellStart"/>
      <w:r>
        <w:rPr>
          <w:rFonts w:eastAsia="GulliverRM" w:cs="GulliverRM"/>
        </w:rPr>
        <w:t>Cantillo</w:t>
      </w:r>
      <w:proofErr w:type="spellEnd"/>
      <w:r>
        <w:rPr>
          <w:rFonts w:eastAsia="GulliverRM" w:cs="GulliverRM"/>
        </w:rPr>
        <w:t xml:space="preserve">, B.J. </w:t>
      </w:r>
      <w:proofErr w:type="spellStart"/>
      <w:r>
        <w:rPr>
          <w:rFonts w:eastAsia="GulliverRM" w:cs="GulliverRM"/>
        </w:rPr>
        <w:t>Koster</w:t>
      </w:r>
      <w:proofErr w:type="spellEnd"/>
      <w:r>
        <w:rPr>
          <w:rFonts w:eastAsia="GulliverRM" w:cs="GulliverRM"/>
        </w:rPr>
        <w:t>, M.M. Schantz, S.</w:t>
      </w:r>
      <w:r w:rsidRPr="004638A1">
        <w:rPr>
          <w:rFonts w:eastAsia="GulliverRM" w:cs="GulliverRM"/>
        </w:rPr>
        <w:t xml:space="preserve">F. Stone, R. </w:t>
      </w:r>
      <w:proofErr w:type="spellStart"/>
      <w:r w:rsidRPr="004638A1">
        <w:rPr>
          <w:rFonts w:eastAsia="GulliverRM" w:cs="GulliverRM"/>
        </w:rPr>
        <w:t>Zeisler</w:t>
      </w:r>
      <w:proofErr w:type="spellEnd"/>
      <w:r>
        <w:rPr>
          <w:rFonts w:eastAsia="GulliverRM" w:cs="GulliverRM"/>
        </w:rPr>
        <w:t>, and S.</w:t>
      </w:r>
      <w:r w:rsidRPr="004638A1">
        <w:rPr>
          <w:rFonts w:eastAsia="GulliverRM" w:cs="GulliverRM"/>
        </w:rPr>
        <w:t>A. Wise</w:t>
      </w:r>
      <w:r>
        <w:rPr>
          <w:rFonts w:eastAsia="GulliverRM" w:cs="GulliverRM"/>
        </w:rPr>
        <w:t xml:space="preserve">.  </w:t>
      </w:r>
      <w:r w:rsidRPr="004638A1">
        <w:rPr>
          <w:rFonts w:eastAsia="GulliverRM" w:cs="GulliverRM"/>
        </w:rPr>
        <w:t>National Status and Trends Program Specimen Bank: Sampling Protocols, Analytical Methods, Results, and Archive</w:t>
      </w:r>
      <w:r>
        <w:rPr>
          <w:rFonts w:eastAsia="GulliverRM" w:cs="GulliverRM"/>
        </w:rPr>
        <w:t xml:space="preserve"> </w:t>
      </w:r>
      <w:r w:rsidRPr="004638A1">
        <w:rPr>
          <w:rFonts w:eastAsia="GulliverRM" w:cs="GulliverRM"/>
        </w:rPr>
        <w:t>Samples</w:t>
      </w:r>
      <w:r>
        <w:rPr>
          <w:rFonts w:eastAsia="GulliverRM" w:cs="GulliverRM"/>
        </w:rPr>
        <w:t xml:space="preserve">.  </w:t>
      </w:r>
      <w:proofErr w:type="gramStart"/>
      <w:r w:rsidRPr="004638A1">
        <w:rPr>
          <w:rFonts w:eastAsia="GulliverRM" w:cs="GulliverRM"/>
        </w:rPr>
        <w:t>NOAA Technical Memorandum NOS ORCA 98</w:t>
      </w:r>
      <w:r>
        <w:rPr>
          <w:rFonts w:eastAsia="GulliverRM" w:cs="GulliverRM"/>
        </w:rPr>
        <w:t>.</w:t>
      </w:r>
      <w:proofErr w:type="gramEnd"/>
      <w:r>
        <w:rPr>
          <w:rFonts w:eastAsia="GulliverRM" w:cs="GulliverRM"/>
        </w:rPr>
        <w:t xml:space="preserve">  </w:t>
      </w:r>
      <w:proofErr w:type="gramStart"/>
      <w:r>
        <w:rPr>
          <w:rFonts w:eastAsia="GulliverRM" w:cs="GulliverRM"/>
        </w:rPr>
        <w:t>41 pp + appendices.</w:t>
      </w:r>
      <w:proofErr w:type="gramEnd"/>
      <w:r>
        <w:rPr>
          <w:rFonts w:eastAsia="GulliverRM" w:cs="GulliverRM"/>
        </w:rPr>
        <w:t xml:space="preserve"> </w:t>
      </w:r>
    </w:p>
    <w:p w:rsidR="00E87196" w:rsidRDefault="00E87196" w:rsidP="00004CB8">
      <w:pPr>
        <w:autoSpaceDE w:val="0"/>
        <w:autoSpaceDN w:val="0"/>
        <w:adjustRightInd w:val="0"/>
        <w:spacing w:after="120"/>
        <w:ind w:left="720" w:hanging="720"/>
        <w:rPr>
          <w:rFonts w:eastAsia="GulliverRM" w:cs="GulliverRM"/>
        </w:rPr>
      </w:pPr>
      <w:proofErr w:type="gramStart"/>
      <w:r>
        <w:rPr>
          <w:rFonts w:eastAsia="GulliverRM" w:cs="GulliverRM"/>
        </w:rPr>
        <w:t>Lincoln, R.J., and J.G. Sheals.</w:t>
      </w:r>
      <w:proofErr w:type="gramEnd"/>
      <w:r>
        <w:rPr>
          <w:rFonts w:eastAsia="GulliverRM" w:cs="GulliverRM"/>
        </w:rPr>
        <w:t xml:space="preserve">  1979.  Invertebrate Animals: Collection and Preservation.  British Museum (Natural History), Cambridge University Press, London, Great Britain. 150 pp.  </w:t>
      </w:r>
    </w:p>
    <w:p w:rsidR="008E0952" w:rsidRDefault="008E0952" w:rsidP="00004CB8">
      <w:pPr>
        <w:autoSpaceDE w:val="0"/>
        <w:autoSpaceDN w:val="0"/>
        <w:adjustRightInd w:val="0"/>
        <w:spacing w:after="120"/>
        <w:ind w:left="720" w:hanging="720"/>
        <w:rPr>
          <w:rFonts w:eastAsia="GulliverRM" w:cs="GulliverRM"/>
        </w:rPr>
      </w:pPr>
      <w:r w:rsidRPr="00F96363">
        <w:rPr>
          <w:rFonts w:eastAsia="GulliverRM" w:cs="GulliverRM"/>
        </w:rPr>
        <w:t xml:space="preserve">Llanso, R.J., L.C. Scott, D.M. Dauer, J.L. Hyland, </w:t>
      </w:r>
      <w:r w:rsidR="00932DD8">
        <w:rPr>
          <w:rFonts w:eastAsia="GulliverRM" w:cs="GulliverRM"/>
        </w:rPr>
        <w:t xml:space="preserve">and </w:t>
      </w:r>
      <w:r w:rsidRPr="00F96363">
        <w:rPr>
          <w:rFonts w:eastAsia="GulliverRM" w:cs="GulliverRM"/>
        </w:rPr>
        <w:t xml:space="preserve">D.E. Russell. </w:t>
      </w:r>
      <w:r w:rsidR="00004CB8">
        <w:rPr>
          <w:rFonts w:eastAsia="GulliverRM" w:cs="GulliverRM"/>
        </w:rPr>
        <w:t xml:space="preserve"> </w:t>
      </w:r>
      <w:r w:rsidRPr="00F96363">
        <w:rPr>
          <w:rFonts w:eastAsia="GulliverRM" w:cs="GulliverRM"/>
        </w:rPr>
        <w:t>2002</w:t>
      </w:r>
      <w:r w:rsidR="0041614F">
        <w:rPr>
          <w:rFonts w:eastAsia="GulliverRM" w:cs="GulliverRM"/>
        </w:rPr>
        <w:t>a</w:t>
      </w:r>
      <w:proofErr w:type="gramStart"/>
      <w:r w:rsidRPr="00F96363">
        <w:rPr>
          <w:rFonts w:eastAsia="GulliverRM" w:cs="GulliverRM"/>
        </w:rPr>
        <w:t xml:space="preserve">. </w:t>
      </w:r>
      <w:r w:rsidR="00004CB8">
        <w:rPr>
          <w:rFonts w:eastAsia="GulliverRM" w:cs="GulliverRM"/>
        </w:rPr>
        <w:t xml:space="preserve"> </w:t>
      </w:r>
      <w:r w:rsidRPr="00F96363">
        <w:rPr>
          <w:rFonts w:eastAsia="GulliverRM" w:cs="GulliverRM"/>
        </w:rPr>
        <w:t>An</w:t>
      </w:r>
      <w:proofErr w:type="gramEnd"/>
      <w:r w:rsidRPr="00F96363">
        <w:rPr>
          <w:rFonts w:eastAsia="GulliverRM" w:cs="GulliverRM"/>
        </w:rPr>
        <w:t xml:space="preserve"> Estuarine Benthic Index of Biotic Integrity for the Mid-Atlantic</w:t>
      </w:r>
      <w:r>
        <w:rPr>
          <w:rFonts w:eastAsia="GulliverRM" w:cs="GulliverRM"/>
        </w:rPr>
        <w:t xml:space="preserve"> </w:t>
      </w:r>
      <w:r w:rsidRPr="00F96363">
        <w:rPr>
          <w:rFonts w:eastAsia="GulliverRM" w:cs="GulliverRM"/>
        </w:rPr>
        <w:t>Region of the United States. I. Classification of Assemblages and</w:t>
      </w:r>
      <w:r>
        <w:rPr>
          <w:rFonts w:eastAsia="GulliverRM" w:cs="GulliverRM"/>
        </w:rPr>
        <w:t xml:space="preserve"> </w:t>
      </w:r>
      <w:r w:rsidRPr="00F96363">
        <w:rPr>
          <w:rFonts w:eastAsia="GulliverRM" w:cs="GulliverRM"/>
        </w:rPr>
        <w:t>Habitat Definition. Estuaries Vol. 25, No. 6A: 1219–1230.</w:t>
      </w:r>
    </w:p>
    <w:p w:rsidR="008E0952" w:rsidRDefault="008E0952" w:rsidP="00004CB8">
      <w:pPr>
        <w:autoSpaceDE w:val="0"/>
        <w:autoSpaceDN w:val="0"/>
        <w:adjustRightInd w:val="0"/>
        <w:spacing w:after="120"/>
        <w:ind w:left="720" w:hanging="720"/>
        <w:rPr>
          <w:rFonts w:eastAsia="GulliverRM" w:cs="GulliverRM"/>
        </w:rPr>
      </w:pPr>
      <w:r w:rsidRPr="00EE1DBF">
        <w:rPr>
          <w:rFonts w:eastAsia="GulliverRM" w:cs="GulliverRM"/>
        </w:rPr>
        <w:t>Llanso, R.J., L.C. Scott, J.L. Hyland, D.M. Dauer, D.E. Russell,</w:t>
      </w:r>
      <w:r w:rsidR="00932DD8">
        <w:rPr>
          <w:rFonts w:eastAsia="GulliverRM" w:cs="GulliverRM"/>
        </w:rPr>
        <w:t xml:space="preserve"> and</w:t>
      </w:r>
      <w:r w:rsidRPr="00EE1DBF">
        <w:rPr>
          <w:rFonts w:eastAsia="GulliverRM" w:cs="GulliverRM"/>
        </w:rPr>
        <w:t xml:space="preserve"> F.W. Kutz. 2002</w:t>
      </w:r>
      <w:r w:rsidR="0041614F">
        <w:rPr>
          <w:rFonts w:eastAsia="GulliverRM" w:cs="GulliverRM"/>
        </w:rPr>
        <w:t>b</w:t>
      </w:r>
      <w:r w:rsidRPr="00EE1DBF">
        <w:rPr>
          <w:rFonts w:eastAsia="GulliverRM" w:cs="GulliverRM"/>
        </w:rPr>
        <w:t xml:space="preserve">. </w:t>
      </w:r>
      <w:proofErr w:type="gramStart"/>
      <w:r w:rsidRPr="00EE1DBF">
        <w:rPr>
          <w:rFonts w:eastAsia="GulliverRM" w:cs="GulliverRM"/>
        </w:rPr>
        <w:t>An</w:t>
      </w:r>
      <w:proofErr w:type="gramEnd"/>
      <w:r w:rsidRPr="00EE1DBF">
        <w:rPr>
          <w:rFonts w:eastAsia="GulliverRM" w:cs="GulliverRM"/>
        </w:rPr>
        <w:t xml:space="preserve"> Estuarine Benthic Index of Biotic Integrity for the Mid-Atlantic Region of the United States. II. Index Development. </w:t>
      </w:r>
      <w:r>
        <w:rPr>
          <w:rFonts w:eastAsia="GulliverRM" w:cs="GulliverRM"/>
        </w:rPr>
        <w:t>Estuaries Vol. 25, No. 6A:</w:t>
      </w:r>
      <w:r w:rsidRPr="00EE1DBF">
        <w:rPr>
          <w:rFonts w:eastAsia="GulliverRM" w:cs="GulliverRM"/>
        </w:rPr>
        <w:t xml:space="preserve"> 1231–</w:t>
      </w:r>
      <w:r>
        <w:rPr>
          <w:rFonts w:eastAsia="GulliverRM" w:cs="GulliverRM"/>
        </w:rPr>
        <w:t>1242.</w:t>
      </w:r>
    </w:p>
    <w:p w:rsidR="0034075B" w:rsidRDefault="0034075B" w:rsidP="008E5146">
      <w:pPr>
        <w:autoSpaceDE w:val="0"/>
        <w:autoSpaceDN w:val="0"/>
        <w:adjustRightInd w:val="0"/>
        <w:spacing w:after="120"/>
        <w:ind w:left="720" w:hanging="720"/>
        <w:rPr>
          <w:rFonts w:eastAsia="GulliverRM" w:cs="GulliverRM"/>
        </w:rPr>
      </w:pPr>
      <w:proofErr w:type="spellStart"/>
      <w:proofErr w:type="gramStart"/>
      <w:r>
        <w:rPr>
          <w:rFonts w:eastAsia="GulliverRM" w:cs="GulliverRM"/>
        </w:rPr>
        <w:t>Lookingbill</w:t>
      </w:r>
      <w:proofErr w:type="spellEnd"/>
      <w:r w:rsidR="008E5146">
        <w:rPr>
          <w:rFonts w:eastAsia="GulliverRM" w:cs="GulliverRM"/>
        </w:rPr>
        <w:t xml:space="preserve">, T.R., J.P. </w:t>
      </w:r>
      <w:proofErr w:type="spellStart"/>
      <w:r w:rsidR="008E5146">
        <w:rPr>
          <w:rFonts w:eastAsia="GulliverRM" w:cs="GulliverRM"/>
        </w:rPr>
        <w:t>Schmit</w:t>
      </w:r>
      <w:proofErr w:type="spellEnd"/>
      <w:r w:rsidR="008E5146">
        <w:rPr>
          <w:rFonts w:eastAsia="GulliverRM" w:cs="GulliverRM"/>
        </w:rPr>
        <w:t>, and S.L. Carter.</w:t>
      </w:r>
      <w:proofErr w:type="gramEnd"/>
      <w:r w:rsidR="008E5146">
        <w:rPr>
          <w:rFonts w:eastAsia="GulliverRM" w:cs="GulliverRM"/>
        </w:rPr>
        <w:t xml:space="preserve">  2012.  </w:t>
      </w:r>
      <w:r w:rsidR="008E5146" w:rsidRPr="008E5146">
        <w:rPr>
          <w:rFonts w:eastAsia="GulliverRM" w:cs="GulliverRM"/>
        </w:rPr>
        <w:t>GRTS and Graphs: Monitoring Natural Resources</w:t>
      </w:r>
      <w:r w:rsidR="008E5146">
        <w:rPr>
          <w:rFonts w:eastAsia="GulliverRM" w:cs="GulliverRM"/>
        </w:rPr>
        <w:t xml:space="preserve"> </w:t>
      </w:r>
      <w:r w:rsidR="008E5146" w:rsidRPr="008E5146">
        <w:rPr>
          <w:rFonts w:eastAsia="GulliverRM" w:cs="GulliverRM"/>
        </w:rPr>
        <w:t>in Urban Landscapes</w:t>
      </w:r>
      <w:r w:rsidR="008E5146">
        <w:rPr>
          <w:rFonts w:eastAsia="GulliverRM" w:cs="GulliverRM"/>
        </w:rPr>
        <w:t xml:space="preserve">.  In: </w:t>
      </w:r>
      <w:r w:rsidR="008E5146" w:rsidRPr="008E5146">
        <w:rPr>
          <w:rFonts w:eastAsia="GulliverRM" w:cs="GulliverRM"/>
        </w:rPr>
        <w:t>Design and Analysis of Long-Term Ec</w:t>
      </w:r>
      <w:r w:rsidR="008E5146">
        <w:rPr>
          <w:rFonts w:eastAsia="GulliverRM" w:cs="GulliverRM"/>
        </w:rPr>
        <w:t xml:space="preserve">ological Monitoring Studies. </w:t>
      </w:r>
      <w:proofErr w:type="spellStart"/>
      <w:r w:rsidR="008E5146">
        <w:rPr>
          <w:rFonts w:eastAsia="GulliverRM" w:cs="GulliverRM"/>
        </w:rPr>
        <w:t>Gitzen</w:t>
      </w:r>
      <w:proofErr w:type="spellEnd"/>
      <w:r w:rsidR="008E5146">
        <w:rPr>
          <w:rFonts w:eastAsia="GulliverRM" w:cs="GulliverRM"/>
        </w:rPr>
        <w:t xml:space="preserve">, R.A., J.J. </w:t>
      </w:r>
      <w:proofErr w:type="spellStart"/>
      <w:r w:rsidR="008E5146">
        <w:rPr>
          <w:rFonts w:eastAsia="GulliverRM" w:cs="GulliverRM"/>
        </w:rPr>
        <w:t>Millspaugh</w:t>
      </w:r>
      <w:proofErr w:type="spellEnd"/>
      <w:r w:rsidR="008E5146">
        <w:rPr>
          <w:rFonts w:eastAsia="GulliverRM" w:cs="GulliverRM"/>
        </w:rPr>
        <w:t>, A.B. Cooper and D.</w:t>
      </w:r>
      <w:r w:rsidR="008E5146" w:rsidRPr="008E5146">
        <w:rPr>
          <w:rFonts w:eastAsia="GulliverRM" w:cs="GulliverRM"/>
        </w:rPr>
        <w:t>S. Licht (</w:t>
      </w:r>
      <w:proofErr w:type="gramStart"/>
      <w:r w:rsidR="008E5146" w:rsidRPr="008E5146">
        <w:rPr>
          <w:rFonts w:eastAsia="GulliverRM" w:cs="GulliverRM"/>
        </w:rPr>
        <w:t>eds</w:t>
      </w:r>
      <w:proofErr w:type="gramEnd"/>
      <w:r w:rsidR="008E5146" w:rsidRPr="008E5146">
        <w:rPr>
          <w:rFonts w:eastAsia="GulliverRM" w:cs="GulliverRM"/>
        </w:rPr>
        <w:t xml:space="preserve">.).  </w:t>
      </w:r>
      <w:proofErr w:type="gramStart"/>
      <w:r w:rsidR="008E5146" w:rsidRPr="008E5146">
        <w:rPr>
          <w:rFonts w:eastAsia="GulliverRM" w:cs="GulliverRM"/>
        </w:rPr>
        <w:t>Cambridge, UK, Cambridge University Press</w:t>
      </w:r>
      <w:r w:rsidR="008E5146">
        <w:rPr>
          <w:rFonts w:eastAsia="GulliverRM" w:cs="GulliverRM"/>
        </w:rPr>
        <w:t>.</w:t>
      </w:r>
      <w:proofErr w:type="gramEnd"/>
      <w:r w:rsidR="008E5146">
        <w:rPr>
          <w:rFonts w:eastAsia="GulliverRM" w:cs="GulliverRM"/>
        </w:rPr>
        <w:t xml:space="preserve"> pp</w:t>
      </w:r>
      <w:r w:rsidR="008E5146" w:rsidRPr="008E5146">
        <w:rPr>
          <w:rFonts w:eastAsia="GulliverRM" w:cs="GulliverRM"/>
        </w:rPr>
        <w:t xml:space="preserve"> </w:t>
      </w:r>
      <w:r w:rsidR="008E5146">
        <w:rPr>
          <w:rFonts w:eastAsia="GulliverRM" w:cs="GulliverRM"/>
        </w:rPr>
        <w:t>361</w:t>
      </w:r>
      <w:r w:rsidR="008E5146" w:rsidRPr="008E5146">
        <w:rPr>
          <w:rFonts w:eastAsia="GulliverRM" w:cs="GulliverRM"/>
        </w:rPr>
        <w:t>-</w:t>
      </w:r>
      <w:r w:rsidR="008E5146">
        <w:rPr>
          <w:rFonts w:eastAsia="GulliverRM" w:cs="GulliverRM"/>
        </w:rPr>
        <w:t>38</w:t>
      </w:r>
      <w:r w:rsidR="008E5146" w:rsidRPr="008E5146">
        <w:rPr>
          <w:rFonts w:eastAsia="GulliverRM" w:cs="GulliverRM"/>
        </w:rPr>
        <w:t>0.</w:t>
      </w:r>
    </w:p>
    <w:p w:rsidR="00DC605B" w:rsidRDefault="00DC605B" w:rsidP="00004CB8">
      <w:pPr>
        <w:autoSpaceDE w:val="0"/>
        <w:autoSpaceDN w:val="0"/>
        <w:adjustRightInd w:val="0"/>
        <w:spacing w:after="120"/>
        <w:ind w:left="720" w:hanging="720"/>
        <w:rPr>
          <w:rFonts w:eastAsia="GulliverRM" w:cs="GulliverRM"/>
        </w:rPr>
      </w:pPr>
      <w:proofErr w:type="spellStart"/>
      <w:proofErr w:type="gramStart"/>
      <w:r w:rsidRPr="00DC605B">
        <w:rPr>
          <w:rFonts w:eastAsia="GulliverRM" w:cs="GulliverRM"/>
        </w:rPr>
        <w:t>Maciolek</w:t>
      </w:r>
      <w:proofErr w:type="spellEnd"/>
      <w:r w:rsidRPr="00DC605B">
        <w:rPr>
          <w:rFonts w:eastAsia="GulliverRM" w:cs="GulliverRM"/>
        </w:rPr>
        <w:t>-Blake, N. J., J. F. Grassle and J. M. Neff.</w:t>
      </w:r>
      <w:proofErr w:type="gramEnd"/>
      <w:r w:rsidRPr="00DC605B">
        <w:rPr>
          <w:rFonts w:eastAsia="GulliverRM" w:cs="GulliverRM"/>
        </w:rPr>
        <w:t xml:space="preserve"> 1985. Georges Bank benthic infaunal monitoring program: Final report for the third year of sampling. Prepared for the U.S. Dept. Int., Min. Mgt. Serv., Washington, D.C., under contract No. 14-12-0001-29192. 333 p.</w:t>
      </w:r>
    </w:p>
    <w:p w:rsidR="003F176E" w:rsidRDefault="003F176E" w:rsidP="003F176E">
      <w:pPr>
        <w:autoSpaceDE w:val="0"/>
        <w:autoSpaceDN w:val="0"/>
        <w:adjustRightInd w:val="0"/>
        <w:spacing w:after="120"/>
        <w:ind w:left="720" w:hanging="720"/>
        <w:rPr>
          <w:rFonts w:eastAsia="GulliverRM" w:cs="GulliverRM"/>
        </w:rPr>
      </w:pPr>
      <w:r>
        <w:rPr>
          <w:rFonts w:eastAsia="GulliverRM" w:cs="GulliverRM"/>
        </w:rPr>
        <w:lastRenderedPageBreak/>
        <w:t xml:space="preserve">Magurran, A.E. 2004. </w:t>
      </w:r>
      <w:r w:rsidRPr="003F176E">
        <w:rPr>
          <w:rFonts w:eastAsia="GulliverRM" w:cs="GulliverRM"/>
        </w:rPr>
        <w:t>Measuring Biological</w:t>
      </w:r>
      <w:r>
        <w:rPr>
          <w:rFonts w:eastAsia="GulliverRM" w:cs="GulliverRM"/>
        </w:rPr>
        <w:t xml:space="preserve"> </w:t>
      </w:r>
      <w:r w:rsidRPr="003F176E">
        <w:rPr>
          <w:rFonts w:eastAsia="GulliverRM" w:cs="GulliverRM"/>
        </w:rPr>
        <w:t>Diversity</w:t>
      </w:r>
      <w:r>
        <w:rPr>
          <w:rFonts w:eastAsia="GulliverRM" w:cs="GulliverRM"/>
        </w:rPr>
        <w:t xml:space="preserve">.  </w:t>
      </w:r>
      <w:r w:rsidRPr="003F176E">
        <w:rPr>
          <w:rFonts w:eastAsia="GulliverRM" w:cs="GulliverRM"/>
        </w:rPr>
        <w:t>Blackwell Publishing, London</w:t>
      </w:r>
      <w:r>
        <w:rPr>
          <w:rFonts w:eastAsia="GulliverRM" w:cs="GulliverRM"/>
        </w:rPr>
        <w:t>.  256 pp.</w:t>
      </w:r>
    </w:p>
    <w:p w:rsidR="009378A9" w:rsidRDefault="009378A9" w:rsidP="00004CB8">
      <w:pPr>
        <w:autoSpaceDE w:val="0"/>
        <w:autoSpaceDN w:val="0"/>
        <w:adjustRightInd w:val="0"/>
        <w:spacing w:after="120"/>
        <w:ind w:left="720" w:hanging="720"/>
        <w:rPr>
          <w:rFonts w:eastAsia="GulliverRM" w:cs="GulliverRM"/>
        </w:rPr>
      </w:pPr>
      <w:r w:rsidRPr="009378A9">
        <w:rPr>
          <w:rFonts w:eastAsia="GulliverRM" w:cs="GulliverRM"/>
        </w:rPr>
        <w:t>McDonald, T.L.  2004.  GRTS for the Average Joe: A GRTS Sampler for Windows.  10pp.  Available at http://www.west-inc.com/ biometrics_reports.php. Accessed on March 6, 2019.</w:t>
      </w:r>
    </w:p>
    <w:p w:rsidR="008E0952" w:rsidRDefault="008E0952" w:rsidP="00004CB8">
      <w:pPr>
        <w:autoSpaceDE w:val="0"/>
        <w:autoSpaceDN w:val="0"/>
        <w:adjustRightInd w:val="0"/>
        <w:spacing w:after="120"/>
        <w:ind w:left="720" w:hanging="720"/>
        <w:rPr>
          <w:rFonts w:eastAsia="GulliverRM" w:cs="GulliverRM"/>
        </w:rPr>
      </w:pPr>
      <w:r>
        <w:rPr>
          <w:rFonts w:eastAsia="GulliverRM" w:cs="GulliverRM"/>
        </w:rPr>
        <w:t>Miere, P.M. and J. Dereu. 1990. Use of the Abundance/Biomass Comparison Method for Detecting Environmental Stress: Some Considerations Based on Intertidal Macrozoobenthos and Bird Communities. J. of Applied Ecology. 27: 210-223.</w:t>
      </w:r>
    </w:p>
    <w:p w:rsidR="005C4AF1" w:rsidRDefault="005C4AF1" w:rsidP="005C4AF1">
      <w:pPr>
        <w:spacing w:after="120"/>
        <w:ind w:left="720" w:hanging="720"/>
      </w:pPr>
      <w:r>
        <w:t>Mills, E.L., K. Pittman, and B. Munroe.  1982.  Effect of preservation on the weight of marine benthic invertebrates.  Canadian Journal of Fisheries and Aquatic Sciences 39: 221-224.</w:t>
      </w:r>
    </w:p>
    <w:p w:rsidR="007F59EC" w:rsidRDefault="007F59EC" w:rsidP="007F59EC">
      <w:pPr>
        <w:spacing w:after="120"/>
        <w:ind w:left="720" w:hanging="720"/>
      </w:pPr>
      <w:r>
        <w:t xml:space="preserve">Muniz, P., N. Venturini, A.M.S. Pires-Vanin, L.R. Tommasi, </w:t>
      </w:r>
      <w:r w:rsidR="00DF6C17">
        <w:t>A</w:t>
      </w:r>
      <w:r>
        <w:t>. Borja.   2005.  Testing the applicability of a Marine Biotic Index (AMBI) to assessing the ecological quality of soft-bottom benthic communities in the South America Atlantic region. Marine. Pollution Bulletin 50: 624–637.</w:t>
      </w:r>
    </w:p>
    <w:p w:rsidR="00C27C7C" w:rsidRDefault="00C27C7C" w:rsidP="00004CB8">
      <w:pPr>
        <w:spacing w:after="120"/>
        <w:ind w:left="720" w:hanging="720"/>
      </w:pPr>
      <w:r>
        <w:t>Murphy, B.R. and D.W. Willis (eds).  1996.  Fisheries Techniques.  Second edition.  American Fisheries Society, Bethesda, Maryland.  732 pp.</w:t>
      </w:r>
    </w:p>
    <w:p w:rsidR="00DB4325" w:rsidRDefault="00DB4325" w:rsidP="00DB4325">
      <w:pPr>
        <w:spacing w:after="120"/>
        <w:ind w:left="720" w:hanging="720"/>
      </w:pPr>
      <w:r w:rsidRPr="00DB4325">
        <w:t>Muxika</w:t>
      </w:r>
      <w:r>
        <w:t>, I.</w:t>
      </w:r>
      <w:r w:rsidRPr="00DB4325">
        <w:t xml:space="preserve">, </w:t>
      </w:r>
      <w:r w:rsidR="00DF6C17">
        <w:t>A.</w:t>
      </w:r>
      <w:r w:rsidRPr="00DB4325">
        <w:t xml:space="preserve"> Borja,</w:t>
      </w:r>
      <w:r>
        <w:t xml:space="preserve"> and</w:t>
      </w:r>
      <w:r w:rsidRPr="00DB4325">
        <w:t xml:space="preserve"> W. Bonne</w:t>
      </w:r>
      <w:r>
        <w:t xml:space="preserve">.  2005.  The suitability of the marine biotic index (AMBI) to new impact sources along European coasts.  Ecological Indicators 5: </w:t>
      </w:r>
      <w:r w:rsidRPr="00DB4325">
        <w:t>19–31</w:t>
      </w:r>
      <w:r>
        <w:t>.</w:t>
      </w:r>
    </w:p>
    <w:p w:rsidR="00DF6C17" w:rsidRDefault="00DF6C17" w:rsidP="00DF6C17">
      <w:pPr>
        <w:spacing w:after="120"/>
        <w:ind w:left="720" w:hanging="720"/>
      </w:pPr>
      <w:r>
        <w:t xml:space="preserve">Muxika, I., A. Borja, and J. Bald.  2007.  Using historical data, expert judgement and multivariate analysis in assessing reference conditions and benthic ecological status, according to the European water framework directive.  Marine Pollution Bulletin 55: 16–29. </w:t>
      </w:r>
    </w:p>
    <w:p w:rsidR="00AC6442" w:rsidRDefault="00AC6442" w:rsidP="00004CB8">
      <w:pPr>
        <w:spacing w:after="120"/>
        <w:ind w:left="720" w:hanging="720"/>
      </w:pPr>
      <w:r w:rsidRPr="001B42B3">
        <w:t>MWRA</w:t>
      </w:r>
      <w:r>
        <w:t xml:space="preserve"> (</w:t>
      </w:r>
      <w:r w:rsidRPr="001B42B3">
        <w:t>Massachusetts Water Resources Authority</w:t>
      </w:r>
      <w:r>
        <w:t>)</w:t>
      </w:r>
      <w:r w:rsidRPr="001B42B3">
        <w:t>.</w:t>
      </w:r>
      <w:r>
        <w:t xml:space="preserve"> </w:t>
      </w:r>
      <w:r w:rsidRPr="001B42B3">
        <w:t xml:space="preserve"> 2010. </w:t>
      </w:r>
      <w:r>
        <w:t xml:space="preserve"> </w:t>
      </w:r>
      <w:r w:rsidRPr="001B42B3">
        <w:t>Ambient monitoring plan for the Massachusetts Water Resources Authority</w:t>
      </w:r>
      <w:r>
        <w:t xml:space="preserve"> </w:t>
      </w:r>
      <w:r w:rsidRPr="001B42B3">
        <w:t>effluent outfall revision 2. July 2010. Boston: Massachusetts Water Resources Authority. Report 2010-04. 107</w:t>
      </w:r>
      <w:r>
        <w:t xml:space="preserve"> </w:t>
      </w:r>
      <w:r w:rsidRPr="001B42B3">
        <w:t>p</w:t>
      </w:r>
      <w:r>
        <w:t>p</w:t>
      </w:r>
      <w:r w:rsidRPr="001B42B3">
        <w:t>.</w:t>
      </w:r>
    </w:p>
    <w:p w:rsidR="00AC6442" w:rsidRDefault="00AC6442" w:rsidP="00004CB8">
      <w:pPr>
        <w:spacing w:after="120"/>
        <w:ind w:left="720" w:hanging="720"/>
      </w:pPr>
      <w:r w:rsidRPr="00A00C20">
        <w:t>MWRA</w:t>
      </w:r>
      <w:r>
        <w:t xml:space="preserve"> (</w:t>
      </w:r>
      <w:r w:rsidRPr="001B42B3">
        <w:t>Massachusetts Water Resources Authority</w:t>
      </w:r>
      <w:r>
        <w:t>)</w:t>
      </w:r>
      <w:r w:rsidRPr="00A00C20">
        <w:t xml:space="preserve">. 2017.  About MWRA Massachusetts Water Resources Authority Website.  http://www.mwra.state.ma.us/02org/html/whatis.htm.  Accessed on January 24, 2018.  </w:t>
      </w:r>
    </w:p>
    <w:p w:rsidR="00AC6442" w:rsidRDefault="00AC6442" w:rsidP="00004CB8">
      <w:pPr>
        <w:spacing w:after="120"/>
        <w:ind w:left="720" w:hanging="720"/>
      </w:pPr>
      <w:r w:rsidRPr="00CB35EF">
        <w:t>Nestler E</w:t>
      </w:r>
      <w:r>
        <w:t>.</w:t>
      </w:r>
      <w:r w:rsidRPr="00CB35EF">
        <w:t xml:space="preserve">, </w:t>
      </w:r>
      <w:r>
        <w:t>A. Pembroke</w:t>
      </w:r>
      <w:r w:rsidRPr="00CB35EF">
        <w:t xml:space="preserve">, and </w:t>
      </w:r>
      <w:r>
        <w:t>R. Hasevlat</w:t>
      </w:r>
      <w:r w:rsidRPr="00CB35EF">
        <w:t xml:space="preserve">. </w:t>
      </w:r>
      <w:r>
        <w:t xml:space="preserve"> </w:t>
      </w:r>
      <w:r w:rsidRPr="00CB35EF">
        <w:t xml:space="preserve">2014. </w:t>
      </w:r>
      <w:r>
        <w:t xml:space="preserve"> </w:t>
      </w:r>
      <w:r w:rsidRPr="00CB35EF">
        <w:t>Quality Assurance Project Plan for Benthic Monitoring 2014–2017. Boston: Massachusetts Water Resources Authority. Report 2014-03</w:t>
      </w:r>
      <w:r>
        <w:t xml:space="preserve">. </w:t>
      </w:r>
      <w:r w:rsidRPr="00CB35EF">
        <w:t xml:space="preserve"> 92 pp. plus Appendices.</w:t>
      </w:r>
    </w:p>
    <w:p w:rsidR="008E0952" w:rsidRPr="008E0952" w:rsidRDefault="008E0952" w:rsidP="00004CB8">
      <w:pPr>
        <w:autoSpaceDE w:val="0"/>
        <w:autoSpaceDN w:val="0"/>
        <w:adjustRightInd w:val="0"/>
        <w:spacing w:after="120"/>
        <w:ind w:left="720" w:hanging="720"/>
        <w:rPr>
          <w:rFonts w:eastAsia="GulliverRM" w:cs="GulliverRM"/>
          <w:szCs w:val="22"/>
        </w:rPr>
      </w:pPr>
      <w:r w:rsidRPr="008E0952">
        <w:rPr>
          <w:rFonts w:eastAsia="GulliverRM" w:cs="GulliverRM"/>
          <w:szCs w:val="22"/>
        </w:rPr>
        <w:t xml:space="preserve">Neto, J.M., R. Gaspar, L. Pereira, </w:t>
      </w:r>
      <w:r w:rsidR="00932DD8">
        <w:rPr>
          <w:rFonts w:eastAsia="GulliverRM" w:cs="GulliverRM"/>
          <w:szCs w:val="22"/>
        </w:rPr>
        <w:t xml:space="preserve">and </w:t>
      </w:r>
      <w:r w:rsidRPr="008E0952">
        <w:rPr>
          <w:rFonts w:eastAsia="GulliverRM" w:cs="GulliverRM"/>
          <w:szCs w:val="22"/>
        </w:rPr>
        <w:t>J.C. Marques. 2012. Marine Macroalgae Assessment Tool (MarMAT) for intertidal rocky shores. Quality assessment under the scope of the European Water Framework Directive. Ecological Indicators 19: 39</w:t>
      </w:r>
      <w:r w:rsidRPr="008E0952">
        <w:rPr>
          <w:rFonts w:eastAsia="GulliverRM" w:cs="GulliverRM" w:hint="eastAsia"/>
          <w:szCs w:val="22"/>
        </w:rPr>
        <w:t>–</w:t>
      </w:r>
      <w:r w:rsidRPr="008E0952">
        <w:rPr>
          <w:rFonts w:eastAsia="GulliverRM" w:cs="GulliverRM"/>
          <w:szCs w:val="22"/>
        </w:rPr>
        <w:t>47.</w:t>
      </w:r>
    </w:p>
    <w:p w:rsidR="006E1A5B" w:rsidRDefault="006E1A5B" w:rsidP="006E1A5B">
      <w:pPr>
        <w:spacing w:after="120"/>
        <w:ind w:left="720" w:hanging="720"/>
      </w:pPr>
      <w:r w:rsidRPr="006E1A5B">
        <w:t>Normandeau</w:t>
      </w:r>
      <w:r>
        <w:t xml:space="preserve"> (</w:t>
      </w:r>
      <w:r w:rsidRPr="006E1A5B">
        <w:t>Normandeau Associates, Inc.</w:t>
      </w:r>
      <w:r>
        <w:t xml:space="preserve">).  2010.  Sediment Grain Size and Benthic Infaunal Analysis in Support of CZM’s Survey On the OSV Bold: “Validation of Seafloor Sediment Maps in Massachusetts Bay and Cape Cod Bay”.  Prepared for </w:t>
      </w:r>
      <w:r w:rsidRPr="006E1A5B">
        <w:t>Massachusetts Office of Coastal Zone Management</w:t>
      </w:r>
      <w:r>
        <w:t xml:space="preserve">, </w:t>
      </w:r>
      <w:r w:rsidRPr="006E1A5B">
        <w:t>Boston, MA</w:t>
      </w:r>
      <w:r>
        <w:t>.  266 pp.</w:t>
      </w:r>
    </w:p>
    <w:p w:rsidR="00AC6442" w:rsidRDefault="00AC6442" w:rsidP="00004CB8">
      <w:pPr>
        <w:spacing w:after="120"/>
        <w:ind w:left="720" w:hanging="720"/>
      </w:pPr>
      <w:r>
        <w:t xml:space="preserve">Olsen, T.  2010.  </w:t>
      </w:r>
      <w:r w:rsidRPr="00B900AE">
        <w:t>National Coastal Assessment</w:t>
      </w:r>
      <w:r w:rsidR="00E672CA">
        <w:t xml:space="preserve">. </w:t>
      </w:r>
      <w:r w:rsidRPr="00B900AE">
        <w:t xml:space="preserve"> 2010</w:t>
      </w:r>
      <w:r w:rsidR="00E672CA">
        <w:t xml:space="preserve">. </w:t>
      </w:r>
      <w:r>
        <w:t xml:space="preserve"> </w:t>
      </w:r>
      <w:r w:rsidRPr="00B900AE">
        <w:t>Survey Design</w:t>
      </w:r>
      <w:r>
        <w:t xml:space="preserve">.  </w:t>
      </w:r>
      <w:r w:rsidRPr="00B900AE">
        <w:t>Office of Research and Development, Office of Water. Washington, DC 20460.</w:t>
      </w:r>
      <w:r>
        <w:t xml:space="preserve">  5 pp.</w:t>
      </w:r>
    </w:p>
    <w:p w:rsidR="009378A9" w:rsidRDefault="009378A9" w:rsidP="00004CB8">
      <w:pPr>
        <w:spacing w:after="120"/>
        <w:ind w:left="720" w:hanging="720"/>
      </w:pPr>
      <w:r w:rsidRPr="009378A9">
        <w:lastRenderedPageBreak/>
        <w:t xml:space="preserve">Olsen, A. R., T. </w:t>
      </w:r>
      <w:r>
        <w:t>M. Kincaid and Q. Payton.  2012</w:t>
      </w:r>
      <w:r w:rsidRPr="009378A9">
        <w:t xml:space="preserve">. </w:t>
      </w:r>
      <w:r>
        <w:t xml:space="preserve"> </w:t>
      </w:r>
      <w:r w:rsidRPr="009378A9">
        <w:t xml:space="preserve">Spatially balanced survey designs for natural resources. </w:t>
      </w:r>
      <w:r w:rsidR="008E5146">
        <w:t xml:space="preserve">In: </w:t>
      </w:r>
      <w:r w:rsidRPr="009378A9">
        <w:t xml:space="preserve">Design and Analysis of Long-Term Ecological Monitoring Studies. </w:t>
      </w:r>
      <w:proofErr w:type="spellStart"/>
      <w:r w:rsidRPr="009378A9">
        <w:t>Gitzen</w:t>
      </w:r>
      <w:proofErr w:type="spellEnd"/>
      <w:r w:rsidRPr="009378A9">
        <w:t xml:space="preserve">, </w:t>
      </w:r>
      <w:r w:rsidR="008E5146" w:rsidRPr="009378A9">
        <w:t>R.A.</w:t>
      </w:r>
      <w:r w:rsidR="008E5146">
        <w:t>,</w:t>
      </w:r>
      <w:r w:rsidR="008E5146" w:rsidRPr="009378A9">
        <w:t xml:space="preserve"> </w:t>
      </w:r>
      <w:r w:rsidRPr="009378A9">
        <w:t xml:space="preserve">J.J. </w:t>
      </w:r>
      <w:proofErr w:type="spellStart"/>
      <w:r w:rsidRPr="009378A9">
        <w:t>Millspaugh</w:t>
      </w:r>
      <w:proofErr w:type="spellEnd"/>
      <w:r w:rsidRPr="009378A9">
        <w:t>, A.B. Cooper and D.S. Licht</w:t>
      </w:r>
      <w:r w:rsidR="008E5146">
        <w:t xml:space="preserve"> (</w:t>
      </w:r>
      <w:proofErr w:type="gramStart"/>
      <w:r w:rsidR="008E5146">
        <w:t>eds</w:t>
      </w:r>
      <w:proofErr w:type="gramEnd"/>
      <w:r w:rsidR="008E5146">
        <w:t>.)</w:t>
      </w:r>
      <w:r w:rsidRPr="009378A9">
        <w:t xml:space="preserve">. </w:t>
      </w:r>
      <w:r w:rsidR="008E5146">
        <w:t xml:space="preserve"> </w:t>
      </w:r>
      <w:proofErr w:type="gramStart"/>
      <w:r w:rsidRPr="009378A9">
        <w:t>Cambridge, UK, Cambridge University Press</w:t>
      </w:r>
      <w:r w:rsidR="008E5146">
        <w:t>.</w:t>
      </w:r>
      <w:proofErr w:type="gramEnd"/>
      <w:r w:rsidR="008E5146">
        <w:t xml:space="preserve">  pp</w:t>
      </w:r>
      <w:r w:rsidR="008E5146" w:rsidRPr="009378A9">
        <w:t xml:space="preserve"> </w:t>
      </w:r>
      <w:r w:rsidRPr="009378A9">
        <w:t>126-150.</w:t>
      </w:r>
    </w:p>
    <w:p w:rsidR="008E0952" w:rsidRDefault="008E0952" w:rsidP="00004CB8">
      <w:pPr>
        <w:autoSpaceDE w:val="0"/>
        <w:autoSpaceDN w:val="0"/>
        <w:adjustRightInd w:val="0"/>
        <w:spacing w:after="120"/>
        <w:ind w:left="720" w:hanging="720"/>
        <w:rPr>
          <w:rFonts w:eastAsia="GulliverRM" w:cs="GulliverRM"/>
          <w:szCs w:val="22"/>
        </w:rPr>
      </w:pPr>
      <w:proofErr w:type="spellStart"/>
      <w:proofErr w:type="gramStart"/>
      <w:r w:rsidRPr="008E0952">
        <w:rPr>
          <w:rFonts w:eastAsia="GulliverRM" w:cs="GulliverRM"/>
          <w:szCs w:val="22"/>
        </w:rPr>
        <w:t>Pagola</w:t>
      </w:r>
      <w:proofErr w:type="spellEnd"/>
      <w:r w:rsidRPr="008E0952">
        <w:rPr>
          <w:rFonts w:eastAsia="GulliverRM" w:cs="GulliverRM"/>
          <w:szCs w:val="22"/>
        </w:rPr>
        <w:t xml:space="preserve">-Carte, S., J. Urkiaga-Alberdi, M. Bustamante, </w:t>
      </w:r>
      <w:r w:rsidR="00932DD8">
        <w:rPr>
          <w:rFonts w:eastAsia="GulliverRM" w:cs="GulliverRM"/>
          <w:szCs w:val="22"/>
        </w:rPr>
        <w:t xml:space="preserve">and </w:t>
      </w:r>
      <w:r w:rsidRPr="008E0952">
        <w:rPr>
          <w:rFonts w:eastAsia="GulliverRM" w:cs="GulliverRM"/>
          <w:szCs w:val="22"/>
        </w:rPr>
        <w:t>J.I. Saiz-Salinas.</w:t>
      </w:r>
      <w:proofErr w:type="gramEnd"/>
      <w:r w:rsidRPr="008E0952">
        <w:rPr>
          <w:rFonts w:eastAsia="GulliverRM" w:cs="GulliverRM"/>
          <w:szCs w:val="22"/>
        </w:rPr>
        <w:t xml:space="preserve"> 2002. Concordance degrees in macrozoobenthic monitoring programmes using different sampling methods and taxonomic resolution levels. Marine Pollution Bulletin 44: 63</w:t>
      </w:r>
      <w:r w:rsidRPr="008E0952">
        <w:rPr>
          <w:rFonts w:eastAsia="GulliverRM" w:cs="GulliverRM" w:hint="eastAsia"/>
          <w:szCs w:val="22"/>
        </w:rPr>
        <w:t>–</w:t>
      </w:r>
      <w:r w:rsidRPr="008E0952">
        <w:rPr>
          <w:rFonts w:eastAsia="GulliverRM" w:cs="GulliverRM"/>
          <w:szCs w:val="22"/>
        </w:rPr>
        <w:t>70.</w:t>
      </w:r>
    </w:p>
    <w:p w:rsidR="008E0952" w:rsidRDefault="008E0952" w:rsidP="00004CB8">
      <w:pPr>
        <w:autoSpaceDE w:val="0"/>
        <w:autoSpaceDN w:val="0"/>
        <w:adjustRightInd w:val="0"/>
        <w:spacing w:after="120"/>
        <w:ind w:left="720" w:hanging="720"/>
        <w:rPr>
          <w:rFonts w:eastAsia="GulliverRM" w:cs="GulliverRM"/>
        </w:rPr>
      </w:pPr>
      <w:r w:rsidRPr="008A6D80">
        <w:rPr>
          <w:rFonts w:eastAsia="GulliverRM" w:cs="GulliverRM"/>
        </w:rPr>
        <w:t>Paul</w:t>
      </w:r>
      <w:r>
        <w:rPr>
          <w:rFonts w:eastAsia="GulliverRM" w:cs="GulliverRM"/>
        </w:rPr>
        <w:t>, J.F., K.</w:t>
      </w:r>
      <w:r w:rsidRPr="008A6D80">
        <w:rPr>
          <w:rFonts w:eastAsia="GulliverRM" w:cs="GulliverRM"/>
        </w:rPr>
        <w:t>J</w:t>
      </w:r>
      <w:r>
        <w:rPr>
          <w:rFonts w:eastAsia="GulliverRM" w:cs="GulliverRM"/>
        </w:rPr>
        <w:t>.</w:t>
      </w:r>
      <w:r w:rsidRPr="008A6D80">
        <w:rPr>
          <w:rFonts w:eastAsia="GulliverRM" w:cs="GulliverRM"/>
        </w:rPr>
        <w:t xml:space="preserve"> Scott, D</w:t>
      </w:r>
      <w:r>
        <w:rPr>
          <w:rFonts w:eastAsia="GulliverRM" w:cs="GulliverRM"/>
        </w:rPr>
        <w:t>.</w:t>
      </w:r>
      <w:r w:rsidRPr="008A6D80">
        <w:rPr>
          <w:rFonts w:eastAsia="GulliverRM" w:cs="GulliverRM"/>
        </w:rPr>
        <w:t>E. Campbell, J</w:t>
      </w:r>
      <w:r>
        <w:rPr>
          <w:rFonts w:eastAsia="GulliverRM" w:cs="GulliverRM"/>
        </w:rPr>
        <w:t>.</w:t>
      </w:r>
      <w:r w:rsidRPr="008A6D80">
        <w:rPr>
          <w:rFonts w:eastAsia="GulliverRM" w:cs="GulliverRM"/>
        </w:rPr>
        <w:t>H. Gentile,</w:t>
      </w:r>
      <w:r>
        <w:rPr>
          <w:rFonts w:eastAsia="GulliverRM" w:cs="GulliverRM"/>
        </w:rPr>
        <w:t xml:space="preserve"> </w:t>
      </w:r>
      <w:r w:rsidRPr="008A6D80">
        <w:rPr>
          <w:rFonts w:eastAsia="GulliverRM" w:cs="GulliverRM"/>
        </w:rPr>
        <w:t>C</w:t>
      </w:r>
      <w:r>
        <w:rPr>
          <w:rFonts w:eastAsia="GulliverRM" w:cs="GulliverRM"/>
        </w:rPr>
        <w:t>.</w:t>
      </w:r>
      <w:r w:rsidRPr="008A6D80">
        <w:rPr>
          <w:rFonts w:eastAsia="GulliverRM" w:cs="GulliverRM"/>
        </w:rPr>
        <w:t>S. Strobel, R</w:t>
      </w:r>
      <w:r>
        <w:rPr>
          <w:rFonts w:eastAsia="GulliverRM" w:cs="GulliverRM"/>
        </w:rPr>
        <w:t>.M. Valente</w:t>
      </w:r>
      <w:r w:rsidRPr="008A6D80">
        <w:rPr>
          <w:rFonts w:eastAsia="GulliverRM" w:cs="GulliverRM"/>
        </w:rPr>
        <w:t>, S</w:t>
      </w:r>
      <w:r>
        <w:rPr>
          <w:rFonts w:eastAsia="GulliverRM" w:cs="GulliverRM"/>
        </w:rPr>
        <w:t>.</w:t>
      </w:r>
      <w:r w:rsidRPr="008A6D80">
        <w:rPr>
          <w:rFonts w:eastAsia="GulliverRM" w:cs="GulliverRM"/>
        </w:rPr>
        <w:t>B. Weisberg,</w:t>
      </w:r>
      <w:r>
        <w:rPr>
          <w:rFonts w:eastAsia="GulliverRM" w:cs="GulliverRM"/>
        </w:rPr>
        <w:t xml:space="preserve"> </w:t>
      </w:r>
      <w:r w:rsidRPr="008A6D80">
        <w:rPr>
          <w:rFonts w:eastAsia="GulliverRM" w:cs="GulliverRM"/>
        </w:rPr>
        <w:t xml:space="preserve">A.F. Holland, </w:t>
      </w:r>
      <w:r w:rsidR="00932DD8">
        <w:rPr>
          <w:rFonts w:eastAsia="GulliverRM" w:cs="GulliverRM"/>
        </w:rPr>
        <w:t xml:space="preserve">and </w:t>
      </w:r>
      <w:r w:rsidRPr="008A6D80">
        <w:rPr>
          <w:rFonts w:eastAsia="GulliverRM" w:cs="GulliverRM"/>
        </w:rPr>
        <w:t>J.A</w:t>
      </w:r>
      <w:r>
        <w:rPr>
          <w:rFonts w:eastAsia="GulliverRM" w:cs="GulliverRM"/>
        </w:rPr>
        <w:t>.</w:t>
      </w:r>
      <w:r w:rsidRPr="008A6D80">
        <w:rPr>
          <w:rFonts w:eastAsia="GulliverRM" w:cs="GulliverRM"/>
        </w:rPr>
        <w:t xml:space="preserve"> Ranasinghe. 2001. Developing and applying a benthic index of estuarine condition for</w:t>
      </w:r>
      <w:r>
        <w:rPr>
          <w:rFonts w:eastAsia="GulliverRM" w:cs="GulliverRM"/>
        </w:rPr>
        <w:t xml:space="preserve"> </w:t>
      </w:r>
      <w:r w:rsidRPr="008A6D80">
        <w:rPr>
          <w:rFonts w:eastAsia="GulliverRM" w:cs="GulliverRM"/>
        </w:rPr>
        <w:t>the Virginian Biogeographic Province</w:t>
      </w:r>
      <w:r>
        <w:rPr>
          <w:rFonts w:eastAsia="GulliverRM" w:cs="GulliverRM"/>
        </w:rPr>
        <w:t xml:space="preserve">. </w:t>
      </w:r>
      <w:r w:rsidRPr="008A6D80">
        <w:rPr>
          <w:rFonts w:eastAsia="GulliverRM" w:cs="GulliverRM"/>
        </w:rPr>
        <w:t>Ecological Indicators 1</w:t>
      </w:r>
      <w:r>
        <w:rPr>
          <w:rFonts w:eastAsia="GulliverRM" w:cs="GulliverRM"/>
        </w:rPr>
        <w:t>:</w:t>
      </w:r>
      <w:r w:rsidRPr="008A6D80">
        <w:rPr>
          <w:rFonts w:eastAsia="GulliverRM" w:cs="GulliverRM"/>
        </w:rPr>
        <w:t xml:space="preserve"> 83–99</w:t>
      </w:r>
      <w:r>
        <w:rPr>
          <w:rFonts w:eastAsia="GulliverRM" w:cs="GulliverRM"/>
        </w:rPr>
        <w:t>.</w:t>
      </w:r>
    </w:p>
    <w:p w:rsidR="008E0952" w:rsidRDefault="008E0952" w:rsidP="00004CB8">
      <w:pPr>
        <w:autoSpaceDE w:val="0"/>
        <w:autoSpaceDN w:val="0"/>
        <w:adjustRightInd w:val="0"/>
        <w:spacing w:after="120"/>
        <w:ind w:left="720" w:hanging="720"/>
        <w:rPr>
          <w:rFonts w:eastAsia="GulliverRM" w:cs="GulliverRM"/>
        </w:rPr>
      </w:pPr>
      <w:proofErr w:type="gramStart"/>
      <w:r w:rsidRPr="000D01CC">
        <w:rPr>
          <w:rFonts w:eastAsia="GulliverRM" w:cs="GulliverRM"/>
        </w:rPr>
        <w:t>Pelletier</w:t>
      </w:r>
      <w:r>
        <w:rPr>
          <w:rFonts w:eastAsia="GulliverRM" w:cs="GulliverRM"/>
        </w:rPr>
        <w:t>, M.C.,</w:t>
      </w:r>
      <w:r w:rsidRPr="000D01CC">
        <w:rPr>
          <w:rFonts w:eastAsia="GulliverRM" w:cs="GulliverRM"/>
        </w:rPr>
        <w:t xml:space="preserve"> A</w:t>
      </w:r>
      <w:r>
        <w:rPr>
          <w:rFonts w:eastAsia="GulliverRM" w:cs="GulliverRM"/>
        </w:rPr>
        <w:t>.</w:t>
      </w:r>
      <w:r w:rsidRPr="000D01CC">
        <w:rPr>
          <w:rFonts w:eastAsia="GulliverRM" w:cs="GulliverRM"/>
        </w:rPr>
        <w:t>J. Gold, J</w:t>
      </w:r>
      <w:r>
        <w:rPr>
          <w:rFonts w:eastAsia="GulliverRM" w:cs="GulliverRM"/>
        </w:rPr>
        <w:t>.</w:t>
      </w:r>
      <w:r w:rsidRPr="000D01CC">
        <w:rPr>
          <w:rFonts w:eastAsia="GulliverRM" w:cs="GulliverRM"/>
        </w:rPr>
        <w:t>F. Heltshe,</w:t>
      </w:r>
      <w:r w:rsidR="00932DD8">
        <w:rPr>
          <w:rFonts w:eastAsia="GulliverRM" w:cs="GulliverRM"/>
        </w:rPr>
        <w:t xml:space="preserve"> and</w:t>
      </w:r>
      <w:r w:rsidRPr="000D01CC">
        <w:rPr>
          <w:rFonts w:eastAsia="GulliverRM" w:cs="GulliverRM"/>
        </w:rPr>
        <w:t xml:space="preserve"> H</w:t>
      </w:r>
      <w:r>
        <w:rPr>
          <w:rFonts w:eastAsia="GulliverRM" w:cs="GulliverRM"/>
        </w:rPr>
        <w:t>.</w:t>
      </w:r>
      <w:r w:rsidRPr="000D01CC">
        <w:rPr>
          <w:rFonts w:eastAsia="GulliverRM" w:cs="GulliverRM"/>
        </w:rPr>
        <w:t>W. Buffum</w:t>
      </w:r>
      <w:r>
        <w:rPr>
          <w:rFonts w:eastAsia="GulliverRM" w:cs="GulliverRM"/>
        </w:rPr>
        <w:t>.</w:t>
      </w:r>
      <w:proofErr w:type="gramEnd"/>
      <w:r>
        <w:rPr>
          <w:rFonts w:eastAsia="GulliverRM" w:cs="GulliverRM"/>
        </w:rPr>
        <w:t xml:space="preserve"> 2010. </w:t>
      </w:r>
      <w:r w:rsidRPr="000D01CC">
        <w:rPr>
          <w:rFonts w:eastAsia="GulliverRM" w:cs="GulliverRM"/>
        </w:rPr>
        <w:t>A method to identify estuarine macroinvertebrate pollution indicator species in</w:t>
      </w:r>
      <w:r>
        <w:rPr>
          <w:rFonts w:eastAsia="GulliverRM" w:cs="GulliverRM"/>
        </w:rPr>
        <w:t xml:space="preserve"> </w:t>
      </w:r>
      <w:r w:rsidRPr="000D01CC">
        <w:rPr>
          <w:rFonts w:eastAsia="GulliverRM" w:cs="GulliverRM"/>
        </w:rPr>
        <w:t>the Virginian Biogeographic Province. Ecological Indicators 10</w:t>
      </w:r>
      <w:r>
        <w:rPr>
          <w:rFonts w:eastAsia="GulliverRM" w:cs="GulliverRM"/>
        </w:rPr>
        <w:t>:</w:t>
      </w:r>
      <w:r w:rsidRPr="000D01CC">
        <w:rPr>
          <w:rFonts w:eastAsia="GulliverRM" w:cs="GulliverRM"/>
        </w:rPr>
        <w:t xml:space="preserve"> 1037</w:t>
      </w:r>
      <w:r w:rsidRPr="000D01CC">
        <w:rPr>
          <w:rFonts w:eastAsia="GulliverRM" w:cs="GulliverRM" w:hint="eastAsia"/>
        </w:rPr>
        <w:t>–</w:t>
      </w:r>
      <w:r w:rsidRPr="000D01CC">
        <w:rPr>
          <w:rFonts w:eastAsia="GulliverRM" w:cs="GulliverRM"/>
        </w:rPr>
        <w:t>1048</w:t>
      </w:r>
      <w:r>
        <w:rPr>
          <w:rFonts w:eastAsia="GulliverRM" w:cs="GulliverRM"/>
        </w:rPr>
        <w:t>.</w:t>
      </w:r>
    </w:p>
    <w:p w:rsidR="00555328" w:rsidRPr="000D01CC" w:rsidRDefault="00555328" w:rsidP="00004CB8">
      <w:pPr>
        <w:autoSpaceDE w:val="0"/>
        <w:autoSpaceDN w:val="0"/>
        <w:adjustRightInd w:val="0"/>
        <w:spacing w:after="120"/>
        <w:ind w:left="720" w:hanging="720"/>
        <w:rPr>
          <w:rFonts w:eastAsia="GulliverRM" w:cs="GulliverRM"/>
        </w:rPr>
      </w:pPr>
      <w:r w:rsidRPr="000D01CC">
        <w:rPr>
          <w:rFonts w:eastAsia="GulliverRM" w:cs="GulliverRM"/>
        </w:rPr>
        <w:t>Pelletier</w:t>
      </w:r>
      <w:r>
        <w:rPr>
          <w:rFonts w:eastAsia="GulliverRM" w:cs="GulliverRM"/>
        </w:rPr>
        <w:t>, M.C., D.J. Gillett, A. Hamilton, T. Grayson, V. Hansen, E.W. Leppo, S.B. Weisberg, and A. Borja.  2018.  Adaption and application of multivariane AMBI (M-AMBI) in US coastal waters.  Ecological Indicators 89: 818-827.</w:t>
      </w:r>
    </w:p>
    <w:p w:rsidR="00AC6442" w:rsidRDefault="00AC6442" w:rsidP="00004CB8">
      <w:pPr>
        <w:spacing w:after="120"/>
        <w:ind w:left="720" w:hanging="720"/>
      </w:pPr>
      <w:r w:rsidRPr="00A00C20">
        <w:t>Pembroke, A</w:t>
      </w:r>
      <w:r>
        <w:t>.</w:t>
      </w:r>
      <w:r w:rsidRPr="00A00C20">
        <w:t>E</w:t>
      </w:r>
      <w:r>
        <w:t>.</w:t>
      </w:r>
      <w:r w:rsidRPr="00A00C20">
        <w:t>,</w:t>
      </w:r>
      <w:r>
        <w:t xml:space="preserve"> R.J.</w:t>
      </w:r>
      <w:r w:rsidRPr="00A00C20">
        <w:t xml:space="preserve"> Diaz,</w:t>
      </w:r>
      <w:r>
        <w:t xml:space="preserve"> and</w:t>
      </w:r>
      <w:r w:rsidRPr="00A00C20">
        <w:t xml:space="preserve"> </w:t>
      </w:r>
      <w:r>
        <w:t xml:space="preserve">E.C. </w:t>
      </w:r>
      <w:r w:rsidRPr="00A00C20">
        <w:t xml:space="preserve">Nestler. </w:t>
      </w:r>
      <w:r>
        <w:t xml:space="preserve"> </w:t>
      </w:r>
      <w:r w:rsidRPr="00A00C20">
        <w:t xml:space="preserve">2016. </w:t>
      </w:r>
      <w:r>
        <w:t xml:space="preserve"> </w:t>
      </w:r>
      <w:r w:rsidRPr="00A00C20">
        <w:t xml:space="preserve">Boston Harbor Benthic Monitoring Report: 2016 Results. Boston: Massachusetts Water Resources Authority. Report 2017-10. </w:t>
      </w:r>
      <w:r>
        <w:t xml:space="preserve"> </w:t>
      </w:r>
      <w:r w:rsidRPr="00A00C20">
        <w:t xml:space="preserve">45 </w:t>
      </w:r>
      <w:r>
        <w:t>pp</w:t>
      </w:r>
      <w:r w:rsidRPr="00A00C20">
        <w:t>.</w:t>
      </w:r>
    </w:p>
    <w:p w:rsidR="00320FA3" w:rsidRDefault="00320FA3" w:rsidP="00004CB8">
      <w:pPr>
        <w:autoSpaceDE w:val="0"/>
        <w:autoSpaceDN w:val="0"/>
        <w:adjustRightInd w:val="0"/>
        <w:spacing w:after="120"/>
        <w:ind w:left="720" w:hanging="720"/>
        <w:rPr>
          <w:rFonts w:eastAsia="GulliverRM" w:cs="GulliverRM"/>
        </w:rPr>
      </w:pPr>
      <w:r w:rsidRPr="000D01CC">
        <w:rPr>
          <w:rFonts w:eastAsia="GulliverRM" w:cs="GulliverRM"/>
        </w:rPr>
        <w:t>Pinto</w:t>
      </w:r>
      <w:r>
        <w:rPr>
          <w:rFonts w:eastAsia="GulliverRM" w:cs="GulliverRM"/>
        </w:rPr>
        <w:t>, R.,</w:t>
      </w:r>
      <w:r w:rsidRPr="000D01CC">
        <w:rPr>
          <w:rFonts w:eastAsia="GulliverRM" w:cs="GulliverRM"/>
        </w:rPr>
        <w:t xml:space="preserve"> J</w:t>
      </w:r>
      <w:r>
        <w:rPr>
          <w:rFonts w:eastAsia="GulliverRM" w:cs="GulliverRM"/>
        </w:rPr>
        <w:t>.</w:t>
      </w:r>
      <w:r w:rsidRPr="000D01CC">
        <w:rPr>
          <w:rFonts w:eastAsia="GulliverRM" w:cs="GulliverRM"/>
        </w:rPr>
        <w:t xml:space="preserve"> Patrıcio, A</w:t>
      </w:r>
      <w:r>
        <w:rPr>
          <w:rFonts w:eastAsia="GulliverRM" w:cs="GulliverRM"/>
        </w:rPr>
        <w:t>.</w:t>
      </w:r>
      <w:r w:rsidRPr="000D01CC">
        <w:rPr>
          <w:rFonts w:eastAsia="GulliverRM" w:cs="GulliverRM"/>
        </w:rPr>
        <w:t xml:space="preserve"> Baeta, B</w:t>
      </w:r>
      <w:r>
        <w:rPr>
          <w:rFonts w:eastAsia="GulliverRM" w:cs="GulliverRM"/>
        </w:rPr>
        <w:t>.</w:t>
      </w:r>
      <w:r w:rsidRPr="000D01CC">
        <w:rPr>
          <w:rFonts w:eastAsia="GulliverRM" w:cs="GulliverRM"/>
        </w:rPr>
        <w:t>D. Fath, J</w:t>
      </w:r>
      <w:r>
        <w:rPr>
          <w:rFonts w:eastAsia="GulliverRM" w:cs="GulliverRM"/>
        </w:rPr>
        <w:t>.</w:t>
      </w:r>
      <w:r w:rsidRPr="000D01CC">
        <w:rPr>
          <w:rFonts w:eastAsia="GulliverRM" w:cs="GulliverRM"/>
        </w:rPr>
        <w:t>M. Neto,</w:t>
      </w:r>
      <w:r>
        <w:rPr>
          <w:rFonts w:eastAsia="GulliverRM" w:cs="GulliverRM"/>
        </w:rPr>
        <w:t xml:space="preserve"> </w:t>
      </w:r>
      <w:r w:rsidR="00932DD8">
        <w:rPr>
          <w:rFonts w:eastAsia="GulliverRM" w:cs="GulliverRM"/>
        </w:rPr>
        <w:t xml:space="preserve">and </w:t>
      </w:r>
      <w:r w:rsidRPr="000D01CC">
        <w:rPr>
          <w:rFonts w:eastAsia="GulliverRM" w:cs="GulliverRM"/>
        </w:rPr>
        <w:t>J</w:t>
      </w:r>
      <w:r>
        <w:rPr>
          <w:rFonts w:eastAsia="GulliverRM" w:cs="GulliverRM"/>
        </w:rPr>
        <w:t>.</w:t>
      </w:r>
      <w:r w:rsidRPr="000D01CC">
        <w:rPr>
          <w:rFonts w:eastAsia="GulliverRM" w:cs="GulliverRM"/>
        </w:rPr>
        <w:t>C</w:t>
      </w:r>
      <w:r>
        <w:rPr>
          <w:rFonts w:eastAsia="GulliverRM" w:cs="GulliverRM"/>
        </w:rPr>
        <w:t>.</w:t>
      </w:r>
      <w:r w:rsidRPr="000D01CC">
        <w:rPr>
          <w:rFonts w:eastAsia="GulliverRM" w:cs="GulliverRM"/>
        </w:rPr>
        <w:t xml:space="preserve"> Marques. 2009. Review and evaluation of estuarine biotic indices to assess</w:t>
      </w:r>
      <w:r>
        <w:rPr>
          <w:rFonts w:eastAsia="GulliverRM" w:cs="GulliverRM"/>
        </w:rPr>
        <w:t xml:space="preserve"> </w:t>
      </w:r>
      <w:r w:rsidRPr="000D01CC">
        <w:rPr>
          <w:rFonts w:eastAsia="GulliverRM" w:cs="GulliverRM"/>
        </w:rPr>
        <w:t xml:space="preserve">benthic condition. </w:t>
      </w:r>
      <w:r>
        <w:rPr>
          <w:rFonts w:eastAsia="GulliverRM" w:cs="GulliverRM"/>
        </w:rPr>
        <w:t>Ecological Indicators</w:t>
      </w:r>
      <w:r w:rsidRPr="000D01CC">
        <w:rPr>
          <w:rFonts w:eastAsia="GulliverRM" w:cs="GulliverRM"/>
        </w:rPr>
        <w:t xml:space="preserve"> 9</w:t>
      </w:r>
      <w:r>
        <w:rPr>
          <w:rFonts w:eastAsia="GulliverRM" w:cs="GulliverRM"/>
        </w:rPr>
        <w:t>:</w:t>
      </w:r>
      <w:r w:rsidRPr="000D01CC">
        <w:rPr>
          <w:rFonts w:eastAsia="GulliverRM" w:cs="GulliverRM"/>
        </w:rPr>
        <w:t xml:space="preserve"> 1 – 25</w:t>
      </w:r>
      <w:r>
        <w:rPr>
          <w:rFonts w:eastAsia="GulliverRM" w:cs="GulliverRM"/>
        </w:rPr>
        <w:t>.</w:t>
      </w:r>
    </w:p>
    <w:p w:rsidR="002259CA" w:rsidRDefault="002259CA" w:rsidP="00004CB8">
      <w:pPr>
        <w:autoSpaceDE w:val="0"/>
        <w:autoSpaceDN w:val="0"/>
        <w:adjustRightInd w:val="0"/>
        <w:spacing w:after="120"/>
        <w:ind w:left="720" w:hanging="720"/>
        <w:rPr>
          <w:rFonts w:eastAsia="GulliverRM" w:cs="GulliverRM"/>
        </w:rPr>
      </w:pPr>
      <w:r>
        <w:rPr>
          <w:rFonts w:eastAsia="GulliverRM" w:cs="GulliverRM"/>
        </w:rPr>
        <w:t>Pollock, L.W.  1998.  A Practical Guide to the Marine Animals of Northeastern North America.  Rutgers University Press, New Brunswick, New Jersey.367 pp.</w:t>
      </w:r>
    </w:p>
    <w:p w:rsidR="00320FA3" w:rsidRDefault="00320FA3" w:rsidP="00004CB8">
      <w:pPr>
        <w:autoSpaceDE w:val="0"/>
        <w:autoSpaceDN w:val="0"/>
        <w:adjustRightInd w:val="0"/>
        <w:spacing w:after="120"/>
        <w:ind w:left="720" w:hanging="720"/>
        <w:rPr>
          <w:rFonts w:eastAsia="GulliverRM" w:cs="GulliverRM"/>
        </w:rPr>
      </w:pPr>
      <w:r w:rsidRPr="000D01CC">
        <w:rPr>
          <w:rFonts w:eastAsia="GulliverRM" w:cs="GulliverRM"/>
        </w:rPr>
        <w:t>Puente, A. and R.J. Diaz. 2008. Is it possible to assess the ecological status of highly stressed natural estuarine environments using macroinvertebrates indices? Marine Pollution Bulletin 56</w:t>
      </w:r>
      <w:r>
        <w:rPr>
          <w:rFonts w:eastAsia="GulliverRM" w:cs="GulliverRM"/>
        </w:rPr>
        <w:t>:</w:t>
      </w:r>
      <w:r w:rsidRPr="000D01CC">
        <w:rPr>
          <w:rFonts w:eastAsia="GulliverRM" w:cs="GulliverRM"/>
        </w:rPr>
        <w:t xml:space="preserve"> 1880–1889</w:t>
      </w:r>
      <w:r>
        <w:rPr>
          <w:rFonts w:eastAsia="GulliverRM" w:cs="GulliverRM"/>
        </w:rPr>
        <w:t>.</w:t>
      </w:r>
    </w:p>
    <w:p w:rsidR="00AC6442" w:rsidRDefault="00AC6442" w:rsidP="00004CB8">
      <w:pPr>
        <w:spacing w:after="120"/>
        <w:ind w:left="720" w:hanging="720"/>
      </w:pPr>
      <w:r w:rsidRPr="008D56D2">
        <w:t>Ranasinghe, J.A</w:t>
      </w:r>
      <w:r>
        <w:t xml:space="preserve">., S.B. </w:t>
      </w:r>
      <w:r w:rsidRPr="00772902">
        <w:t>Weisberg, R</w:t>
      </w:r>
      <w:r>
        <w:t>.</w:t>
      </w:r>
      <w:r w:rsidRPr="00772902">
        <w:t>W. Smith, D</w:t>
      </w:r>
      <w:r>
        <w:t>.E. Montagne</w:t>
      </w:r>
      <w:r w:rsidRPr="00772902">
        <w:t>, B</w:t>
      </w:r>
      <w:r>
        <w:t>.</w:t>
      </w:r>
      <w:r w:rsidRPr="00772902">
        <w:t xml:space="preserve"> Thompson, J</w:t>
      </w:r>
      <w:r>
        <w:t>.</w:t>
      </w:r>
      <w:r w:rsidRPr="00772902">
        <w:t>M. Oakden, D</w:t>
      </w:r>
      <w:r>
        <w:t>.</w:t>
      </w:r>
      <w:r w:rsidRPr="00772902">
        <w:t>D. Huff, D</w:t>
      </w:r>
      <w:r>
        <w:t>.</w:t>
      </w:r>
      <w:r w:rsidRPr="00772902">
        <w:t>B. Cadien, R</w:t>
      </w:r>
      <w:r>
        <w:t>.</w:t>
      </w:r>
      <w:r w:rsidRPr="00772902">
        <w:t xml:space="preserve">G. Velarde, </w:t>
      </w:r>
      <w:r>
        <w:t xml:space="preserve">and </w:t>
      </w:r>
      <w:r w:rsidRPr="00772902">
        <w:t>K</w:t>
      </w:r>
      <w:r>
        <w:t>.</w:t>
      </w:r>
      <w:r w:rsidRPr="00772902">
        <w:t>J. Ritter</w:t>
      </w:r>
      <w:r>
        <w:t xml:space="preserve">.  2009.  </w:t>
      </w:r>
      <w:r w:rsidRPr="00772902">
        <w:t>Calibration and evaluation of five indicators of benthic community condition</w:t>
      </w:r>
      <w:r>
        <w:t xml:space="preserve"> </w:t>
      </w:r>
      <w:r w:rsidRPr="00772902">
        <w:t>in two California bay and estuary habitats</w:t>
      </w:r>
      <w:r>
        <w:t xml:space="preserve">.  Marine Pollution Bulletin 59: </w:t>
      </w:r>
      <w:r w:rsidRPr="00772902">
        <w:t>5–13</w:t>
      </w:r>
      <w:r>
        <w:t>.</w:t>
      </w:r>
    </w:p>
    <w:p w:rsidR="00AC6442" w:rsidRDefault="00AC6442" w:rsidP="00004CB8">
      <w:pPr>
        <w:spacing w:after="120"/>
        <w:ind w:left="720" w:hanging="720"/>
      </w:pPr>
      <w:r w:rsidRPr="008D56D2">
        <w:t>Ranasinghe, J.A., K.C. Schiff, C.A. Brantley, L.L. Lovell, D.B. Cadien, T.K. Mikel, R.G. Velarde, S. Holt</w:t>
      </w:r>
      <w:r w:rsidR="00932DD8">
        <w:t>,</w:t>
      </w:r>
      <w:r w:rsidRPr="008D56D2">
        <w:t xml:space="preserve"> and S.C. Johnson. </w:t>
      </w:r>
      <w:r>
        <w:t xml:space="preserve"> </w:t>
      </w:r>
      <w:r w:rsidRPr="008D56D2">
        <w:t>2012</w:t>
      </w:r>
      <w:r w:rsidR="00320FA3">
        <w:t>a</w:t>
      </w:r>
      <w:r w:rsidRPr="008D56D2">
        <w:t xml:space="preserve">. </w:t>
      </w:r>
      <w:r>
        <w:t xml:space="preserve"> </w:t>
      </w:r>
      <w:r w:rsidRPr="008D56D2">
        <w:t>Southern California Bight 2008 Regional Monitoring</w:t>
      </w:r>
      <w:r>
        <w:t xml:space="preserve"> </w:t>
      </w:r>
      <w:r w:rsidRPr="008D56D2">
        <w:t>Program: VI. Benthic Macrofauna. Southern California Coastal Water Research Project. Costa</w:t>
      </w:r>
      <w:r>
        <w:t xml:space="preserve"> </w:t>
      </w:r>
      <w:r w:rsidRPr="008D56D2">
        <w:t>Mesa, CA. Technical Report 665.</w:t>
      </w:r>
      <w:r>
        <w:t xml:space="preserve">  </w:t>
      </w:r>
    </w:p>
    <w:p w:rsidR="00320FA3" w:rsidRDefault="00320FA3" w:rsidP="00004CB8">
      <w:pPr>
        <w:autoSpaceDE w:val="0"/>
        <w:autoSpaceDN w:val="0"/>
        <w:adjustRightInd w:val="0"/>
        <w:spacing w:after="120"/>
        <w:ind w:left="720" w:hanging="720"/>
        <w:rPr>
          <w:rFonts w:eastAsia="GulliverRM" w:cs="GulliverRM"/>
        </w:rPr>
      </w:pPr>
      <w:r w:rsidRPr="00B312B2">
        <w:rPr>
          <w:rFonts w:eastAsia="GulliverRM" w:cs="GulliverRM"/>
        </w:rPr>
        <w:t>Ranasinghe</w:t>
      </w:r>
      <w:r>
        <w:rPr>
          <w:rFonts w:eastAsia="GulliverRM" w:cs="GulliverRM"/>
        </w:rPr>
        <w:t>,</w:t>
      </w:r>
      <w:r w:rsidRPr="00B312B2">
        <w:rPr>
          <w:rFonts w:eastAsia="GulliverRM" w:cs="GulliverRM"/>
        </w:rPr>
        <w:t xml:space="preserve"> J</w:t>
      </w:r>
      <w:r>
        <w:rPr>
          <w:rFonts w:eastAsia="GulliverRM" w:cs="GulliverRM"/>
        </w:rPr>
        <w:t>.</w:t>
      </w:r>
      <w:r w:rsidRPr="00B312B2">
        <w:rPr>
          <w:rFonts w:eastAsia="GulliverRM" w:cs="GulliverRM"/>
        </w:rPr>
        <w:t>A</w:t>
      </w:r>
      <w:r>
        <w:rPr>
          <w:rFonts w:eastAsia="GulliverRM" w:cs="GulliverRM"/>
        </w:rPr>
        <w:t>.</w:t>
      </w:r>
      <w:r w:rsidRPr="00B312B2">
        <w:rPr>
          <w:rFonts w:eastAsia="GulliverRM" w:cs="GulliverRM"/>
        </w:rPr>
        <w:t>, E</w:t>
      </w:r>
      <w:r>
        <w:rPr>
          <w:rFonts w:eastAsia="GulliverRM" w:cs="GulliverRM"/>
        </w:rPr>
        <w:t>.</w:t>
      </w:r>
      <w:r w:rsidRPr="00B312B2">
        <w:rPr>
          <w:rFonts w:eastAsia="GulliverRM" w:cs="GulliverRM"/>
        </w:rPr>
        <w:t>D</w:t>
      </w:r>
      <w:r>
        <w:rPr>
          <w:rFonts w:eastAsia="GulliverRM" w:cs="GulliverRM"/>
        </w:rPr>
        <w:t>.</w:t>
      </w:r>
      <w:r w:rsidRPr="00B312B2">
        <w:rPr>
          <w:rFonts w:eastAsia="GulliverRM" w:cs="GulliverRM"/>
        </w:rPr>
        <w:t xml:space="preserve"> Stein, P</w:t>
      </w:r>
      <w:r>
        <w:rPr>
          <w:rFonts w:eastAsia="GulliverRM" w:cs="GulliverRM"/>
        </w:rPr>
        <w:t>.</w:t>
      </w:r>
      <w:r w:rsidRPr="00B312B2">
        <w:rPr>
          <w:rFonts w:eastAsia="GulliverRM" w:cs="GulliverRM"/>
        </w:rPr>
        <w:t>E</w:t>
      </w:r>
      <w:r>
        <w:rPr>
          <w:rFonts w:eastAsia="GulliverRM" w:cs="GulliverRM"/>
        </w:rPr>
        <w:t>.</w:t>
      </w:r>
      <w:r w:rsidRPr="00B312B2">
        <w:rPr>
          <w:rFonts w:eastAsia="GulliverRM" w:cs="GulliverRM"/>
        </w:rPr>
        <w:t xml:space="preserve"> Miller, </w:t>
      </w:r>
      <w:r w:rsidR="00932DD8">
        <w:rPr>
          <w:rFonts w:eastAsia="GulliverRM" w:cs="GulliverRM"/>
        </w:rPr>
        <w:t xml:space="preserve">and </w:t>
      </w:r>
      <w:r w:rsidRPr="00B312B2">
        <w:rPr>
          <w:rFonts w:eastAsia="GulliverRM" w:cs="GulliverRM"/>
        </w:rPr>
        <w:t>S</w:t>
      </w:r>
      <w:r>
        <w:rPr>
          <w:rFonts w:eastAsia="GulliverRM" w:cs="GulliverRM"/>
        </w:rPr>
        <w:t>.</w:t>
      </w:r>
      <w:r w:rsidRPr="00B312B2">
        <w:rPr>
          <w:rFonts w:eastAsia="GulliverRM" w:cs="GulliverRM"/>
        </w:rPr>
        <w:t>B</w:t>
      </w:r>
      <w:r>
        <w:rPr>
          <w:rFonts w:eastAsia="GulliverRM" w:cs="GulliverRM"/>
        </w:rPr>
        <w:t>.</w:t>
      </w:r>
      <w:r w:rsidRPr="00B312B2">
        <w:rPr>
          <w:rFonts w:eastAsia="GulliverRM" w:cs="GulliverRM"/>
        </w:rPr>
        <w:t xml:space="preserve"> Weisberg</w:t>
      </w:r>
      <w:r>
        <w:rPr>
          <w:rFonts w:eastAsia="GulliverRM" w:cs="GulliverRM"/>
        </w:rPr>
        <w:t xml:space="preserve">. </w:t>
      </w:r>
      <w:r w:rsidRPr="00B312B2">
        <w:rPr>
          <w:rFonts w:eastAsia="GulliverRM" w:cs="GulliverRM"/>
        </w:rPr>
        <w:t>2012</w:t>
      </w:r>
      <w:r>
        <w:rPr>
          <w:rFonts w:eastAsia="GulliverRM" w:cs="GulliverRM"/>
        </w:rPr>
        <w:t>b.</w:t>
      </w:r>
      <w:r w:rsidRPr="00B312B2">
        <w:rPr>
          <w:rFonts w:eastAsia="GulliverRM" w:cs="GulliverRM"/>
        </w:rPr>
        <w:t xml:space="preserve"> Performance of Two Southern California Benthic Community Condition Indices Using Species</w:t>
      </w:r>
      <w:r>
        <w:rPr>
          <w:rFonts w:eastAsia="GulliverRM" w:cs="GulliverRM"/>
        </w:rPr>
        <w:t xml:space="preserve"> </w:t>
      </w:r>
      <w:r w:rsidRPr="00B312B2">
        <w:rPr>
          <w:rFonts w:eastAsia="GulliverRM" w:cs="GulliverRM"/>
        </w:rPr>
        <w:t xml:space="preserve">Abundance </w:t>
      </w:r>
      <w:r w:rsidRPr="00B312B2">
        <w:rPr>
          <w:rFonts w:eastAsia="GulliverRM" w:cs="GulliverRM"/>
        </w:rPr>
        <w:lastRenderedPageBreak/>
        <w:t>and Presence-Only Data: Relevance to DNA Barcoding. PLoS ONE 7(8): e40875. doi:10.1371/journal.pone.0040875</w:t>
      </w:r>
      <w:r>
        <w:rPr>
          <w:rFonts w:eastAsia="GulliverRM" w:cs="GulliverRM"/>
        </w:rPr>
        <w:t>.</w:t>
      </w:r>
    </w:p>
    <w:p w:rsidR="00320FA3" w:rsidRDefault="00320FA3" w:rsidP="00004CB8">
      <w:pPr>
        <w:autoSpaceDE w:val="0"/>
        <w:autoSpaceDN w:val="0"/>
        <w:adjustRightInd w:val="0"/>
        <w:spacing w:after="120"/>
        <w:ind w:left="720" w:hanging="720"/>
        <w:rPr>
          <w:rFonts w:eastAsia="GulliverRM" w:cs="GulliverRM"/>
        </w:rPr>
      </w:pPr>
      <w:r w:rsidRPr="00B312B2">
        <w:rPr>
          <w:rFonts w:eastAsia="GulliverRM" w:cs="GulliverRM"/>
        </w:rPr>
        <w:t>Reiss</w:t>
      </w:r>
      <w:r>
        <w:rPr>
          <w:rFonts w:eastAsia="GulliverRM" w:cs="GulliverRM"/>
        </w:rPr>
        <w:t>, H. and I.</w:t>
      </w:r>
      <w:r w:rsidRPr="00B312B2">
        <w:rPr>
          <w:rFonts w:eastAsia="GulliverRM" w:cs="GulliverRM"/>
        </w:rPr>
        <w:t xml:space="preserve"> Kroncke</w:t>
      </w:r>
      <w:r>
        <w:rPr>
          <w:rFonts w:eastAsia="GulliverRM" w:cs="GulliverRM"/>
        </w:rPr>
        <w:t xml:space="preserve">. 2005. </w:t>
      </w:r>
      <w:r w:rsidRPr="00B312B2">
        <w:rPr>
          <w:rFonts w:eastAsia="GulliverRM" w:cs="GulliverRM"/>
        </w:rPr>
        <w:t>Seasonal variability of benthic indices: An approach</w:t>
      </w:r>
      <w:r>
        <w:rPr>
          <w:rFonts w:eastAsia="GulliverRM" w:cs="GulliverRM"/>
        </w:rPr>
        <w:t xml:space="preserve"> </w:t>
      </w:r>
      <w:r w:rsidRPr="00B312B2">
        <w:rPr>
          <w:rFonts w:eastAsia="GulliverRM" w:cs="GulliverRM"/>
        </w:rPr>
        <w:t>to test the applicability of different indices</w:t>
      </w:r>
      <w:r>
        <w:rPr>
          <w:rFonts w:eastAsia="GulliverRM" w:cs="GulliverRM"/>
        </w:rPr>
        <w:t xml:space="preserve"> </w:t>
      </w:r>
      <w:r w:rsidRPr="00B312B2">
        <w:rPr>
          <w:rFonts w:eastAsia="GulliverRM" w:cs="GulliverRM"/>
        </w:rPr>
        <w:t>for ecosystem quality assessment. Marine Pollution Bulletin</w:t>
      </w:r>
      <w:r>
        <w:rPr>
          <w:rFonts w:eastAsia="GulliverRM" w:cs="GulliverRM"/>
        </w:rPr>
        <w:t>.</w:t>
      </w:r>
      <w:r w:rsidRPr="00B312B2">
        <w:rPr>
          <w:rFonts w:eastAsia="GulliverRM" w:cs="GulliverRM"/>
        </w:rPr>
        <w:t xml:space="preserve"> 50</w:t>
      </w:r>
      <w:r>
        <w:rPr>
          <w:rFonts w:eastAsia="GulliverRM" w:cs="GulliverRM"/>
        </w:rPr>
        <w:t>:</w:t>
      </w:r>
      <w:r w:rsidRPr="00B312B2">
        <w:rPr>
          <w:rFonts w:eastAsia="GulliverRM" w:cs="GulliverRM"/>
        </w:rPr>
        <w:t xml:space="preserve"> 1490–1499</w:t>
      </w:r>
      <w:r>
        <w:rPr>
          <w:rFonts w:eastAsia="GulliverRM" w:cs="GulliverRM"/>
        </w:rPr>
        <w:t>.</w:t>
      </w:r>
    </w:p>
    <w:p w:rsidR="00AC6442" w:rsidRDefault="00AC6442" w:rsidP="00004CB8">
      <w:pPr>
        <w:spacing w:after="120"/>
        <w:ind w:left="720" w:hanging="720"/>
      </w:pPr>
      <w:r w:rsidRPr="000E0A64">
        <w:t>Rhoads, D.C. and J.D. Germano.  1986.  Interpreting long-term changes in benthic community structure: a new protocol. Hydrobiologia 142</w:t>
      </w:r>
      <w:r>
        <w:t>:</w:t>
      </w:r>
      <w:r w:rsidRPr="000E0A64">
        <w:t xml:space="preserve"> 291–308.</w:t>
      </w:r>
    </w:p>
    <w:p w:rsidR="00320FA3" w:rsidRDefault="00320FA3" w:rsidP="00004CB8">
      <w:pPr>
        <w:spacing w:after="120"/>
        <w:ind w:left="720" w:hanging="720"/>
      </w:pPr>
      <w:r w:rsidRPr="00B312B2">
        <w:rPr>
          <w:rFonts w:eastAsia="GulliverRM" w:cs="GulliverRM"/>
        </w:rPr>
        <w:t>Rosenberg</w:t>
      </w:r>
      <w:r>
        <w:rPr>
          <w:rFonts w:eastAsia="GulliverRM" w:cs="GulliverRM"/>
        </w:rPr>
        <w:t>, R.,</w:t>
      </w:r>
      <w:r w:rsidRPr="00B312B2">
        <w:rPr>
          <w:rFonts w:eastAsia="GulliverRM" w:cs="GulliverRM"/>
        </w:rPr>
        <w:t xml:space="preserve"> M</w:t>
      </w:r>
      <w:r>
        <w:rPr>
          <w:rFonts w:eastAsia="GulliverRM" w:cs="GulliverRM"/>
        </w:rPr>
        <w:t>.</w:t>
      </w:r>
      <w:r w:rsidRPr="00B312B2">
        <w:rPr>
          <w:rFonts w:eastAsia="GulliverRM" w:cs="GulliverRM"/>
        </w:rPr>
        <w:t xml:space="preserve"> Blomqvist, H</w:t>
      </w:r>
      <w:r>
        <w:rPr>
          <w:rFonts w:eastAsia="GulliverRM" w:cs="GulliverRM"/>
        </w:rPr>
        <w:t>.</w:t>
      </w:r>
      <w:r w:rsidRPr="00B312B2">
        <w:rPr>
          <w:rFonts w:eastAsia="GulliverRM" w:cs="GulliverRM"/>
        </w:rPr>
        <w:t>C</w:t>
      </w:r>
      <w:r>
        <w:rPr>
          <w:rFonts w:eastAsia="GulliverRM" w:cs="GulliverRM"/>
        </w:rPr>
        <w:t>.</w:t>
      </w:r>
      <w:r w:rsidRPr="00B312B2">
        <w:rPr>
          <w:rFonts w:eastAsia="GulliverRM" w:cs="GulliverRM"/>
        </w:rPr>
        <w:t xml:space="preserve"> Nilsson, H</w:t>
      </w:r>
      <w:r>
        <w:rPr>
          <w:rFonts w:eastAsia="GulliverRM" w:cs="GulliverRM"/>
        </w:rPr>
        <w:t>.</w:t>
      </w:r>
      <w:r w:rsidRPr="00B312B2">
        <w:rPr>
          <w:rFonts w:eastAsia="GulliverRM" w:cs="GulliverRM"/>
        </w:rPr>
        <w:t xml:space="preserve"> Cederwall,</w:t>
      </w:r>
      <w:r>
        <w:rPr>
          <w:rFonts w:eastAsia="GulliverRM" w:cs="GulliverRM"/>
        </w:rPr>
        <w:t xml:space="preserve"> </w:t>
      </w:r>
      <w:r w:rsidR="00932DD8">
        <w:rPr>
          <w:rFonts w:eastAsia="GulliverRM" w:cs="GulliverRM"/>
        </w:rPr>
        <w:t xml:space="preserve">and </w:t>
      </w:r>
      <w:r w:rsidRPr="00B312B2">
        <w:rPr>
          <w:rFonts w:eastAsia="GulliverRM" w:cs="GulliverRM"/>
        </w:rPr>
        <w:t>A</w:t>
      </w:r>
      <w:r>
        <w:rPr>
          <w:rFonts w:eastAsia="GulliverRM" w:cs="GulliverRM"/>
        </w:rPr>
        <w:t>.</w:t>
      </w:r>
      <w:r w:rsidRPr="00B312B2">
        <w:rPr>
          <w:rFonts w:eastAsia="GulliverRM" w:cs="GulliverRM"/>
        </w:rPr>
        <w:t xml:space="preserve"> Dimming</w:t>
      </w:r>
      <w:r>
        <w:rPr>
          <w:rFonts w:eastAsia="GulliverRM" w:cs="GulliverRM"/>
        </w:rPr>
        <w:t xml:space="preserve">. 2004. </w:t>
      </w:r>
      <w:r w:rsidRPr="00B312B2">
        <w:rPr>
          <w:rFonts w:eastAsia="GulliverRM" w:cs="GulliverRM"/>
        </w:rPr>
        <w:t>Marine quality assessment by use of benthic</w:t>
      </w:r>
      <w:r>
        <w:rPr>
          <w:rFonts w:eastAsia="GulliverRM" w:cs="GulliverRM"/>
        </w:rPr>
        <w:t xml:space="preserve"> </w:t>
      </w:r>
      <w:r w:rsidRPr="00B312B2">
        <w:rPr>
          <w:rFonts w:eastAsia="GulliverRM" w:cs="GulliverRM"/>
        </w:rPr>
        <w:t>species-abundance distributions: a proposed new protocol</w:t>
      </w:r>
      <w:r>
        <w:rPr>
          <w:rFonts w:eastAsia="GulliverRM" w:cs="GulliverRM"/>
        </w:rPr>
        <w:t xml:space="preserve"> </w:t>
      </w:r>
      <w:r w:rsidRPr="00B312B2">
        <w:rPr>
          <w:rFonts w:eastAsia="GulliverRM" w:cs="GulliverRM"/>
        </w:rPr>
        <w:t>within the European Union Water Framework Directive. Marine Pollution Bulletin</w:t>
      </w:r>
      <w:r>
        <w:rPr>
          <w:rFonts w:eastAsia="GulliverRM" w:cs="GulliverRM"/>
        </w:rPr>
        <w:t>.</w:t>
      </w:r>
      <w:r w:rsidRPr="00B312B2">
        <w:rPr>
          <w:rFonts w:eastAsia="GulliverRM" w:cs="GulliverRM"/>
        </w:rPr>
        <w:t xml:space="preserve"> 49</w:t>
      </w:r>
      <w:r>
        <w:rPr>
          <w:rFonts w:eastAsia="GulliverRM" w:cs="GulliverRM"/>
        </w:rPr>
        <w:t>:</w:t>
      </w:r>
      <w:r w:rsidRPr="00B312B2">
        <w:rPr>
          <w:rFonts w:eastAsia="GulliverRM" w:cs="GulliverRM"/>
        </w:rPr>
        <w:t xml:space="preserve"> 728–739</w:t>
      </w:r>
      <w:r>
        <w:rPr>
          <w:rFonts w:eastAsia="GulliverRM" w:cs="GulliverRM"/>
        </w:rPr>
        <w:t>.</w:t>
      </w:r>
    </w:p>
    <w:p w:rsidR="00264766" w:rsidRDefault="00264766" w:rsidP="00004CB8">
      <w:pPr>
        <w:spacing w:after="120"/>
        <w:ind w:left="720" w:hanging="720"/>
      </w:pPr>
      <w:r w:rsidRPr="00264766">
        <w:t>Rumohr, H.  2009.  Soft‐bottom macrofauna: collection, treatment, and quality assurance of samples. ICES Techniques in Marine Environmental Sciences No. 43.  20 pp.</w:t>
      </w:r>
    </w:p>
    <w:p w:rsidR="00322B5B" w:rsidRDefault="00322B5B" w:rsidP="00004CB8">
      <w:pPr>
        <w:spacing w:after="120"/>
        <w:ind w:left="720" w:hanging="720"/>
      </w:pPr>
      <w:proofErr w:type="gramStart"/>
      <w:r w:rsidRPr="00322B5B">
        <w:t>Rutecki, D. and E. Nestler.</w:t>
      </w:r>
      <w:proofErr w:type="gramEnd"/>
      <w:r w:rsidRPr="00322B5B">
        <w:t xml:space="preserve">   2019.  Quality Assurance Project Plan for MassDEP Massachusetts Estuaries Project Benthic Monitoring.  Draft Revision 1. Prepared by Normandeau Associates, Falmouth, MA. </w:t>
      </w:r>
      <w:proofErr w:type="gramStart"/>
      <w:r>
        <w:t>105</w:t>
      </w:r>
      <w:r w:rsidRPr="00322B5B">
        <w:t xml:space="preserve"> pp.</w:t>
      </w:r>
      <w:proofErr w:type="gramEnd"/>
    </w:p>
    <w:p w:rsidR="009B263D" w:rsidRDefault="009B263D" w:rsidP="009B263D">
      <w:pPr>
        <w:spacing w:after="120"/>
        <w:ind w:left="720" w:hanging="720"/>
      </w:pPr>
      <w:proofErr w:type="gramStart"/>
      <w:r w:rsidRPr="00E22571">
        <w:t>Rutecki D</w:t>
      </w:r>
      <w:r>
        <w:t>.</w:t>
      </w:r>
      <w:r w:rsidRPr="00E22571">
        <w:t xml:space="preserve">, </w:t>
      </w:r>
      <w:r>
        <w:t>E. Nestler</w:t>
      </w:r>
      <w:r w:rsidRPr="00E22571">
        <w:t xml:space="preserve">, </w:t>
      </w:r>
      <w:r>
        <w:t>and R. Hasevlat</w:t>
      </w:r>
      <w:r w:rsidRPr="00E22571">
        <w:t>.</w:t>
      </w:r>
      <w:proofErr w:type="gramEnd"/>
      <w:r>
        <w:t xml:space="preserve"> </w:t>
      </w:r>
      <w:r w:rsidRPr="00E22571">
        <w:t xml:space="preserve"> 2017. </w:t>
      </w:r>
      <w:r>
        <w:t xml:space="preserve"> </w:t>
      </w:r>
      <w:r w:rsidRPr="00E22571">
        <w:t>Quality Assurance Project Plan for Benthic Monitoring</w:t>
      </w:r>
      <w:r>
        <w:t xml:space="preserve"> </w:t>
      </w:r>
      <w:r w:rsidRPr="00E22571">
        <w:t xml:space="preserve">2017–2020. Boston: Massachusetts Water Resources Authority. Report 2017-06. </w:t>
      </w:r>
      <w:r>
        <w:t xml:space="preserve"> </w:t>
      </w:r>
      <w:r w:rsidRPr="00E22571">
        <w:t>92 p</w:t>
      </w:r>
      <w:r>
        <w:t>p</w:t>
      </w:r>
      <w:r w:rsidRPr="00E22571">
        <w:t>. plus Appendices.</w:t>
      </w:r>
    </w:p>
    <w:p w:rsidR="00320FA3" w:rsidRDefault="00AC6442" w:rsidP="00004CB8">
      <w:pPr>
        <w:spacing w:after="120"/>
        <w:ind w:left="720" w:hanging="720"/>
      </w:pPr>
      <w:proofErr w:type="spellStart"/>
      <w:r w:rsidRPr="008C0563">
        <w:t>Rygg</w:t>
      </w:r>
      <w:proofErr w:type="spellEnd"/>
      <w:r w:rsidRPr="008C0563">
        <w:t>, B., 2002. Indicator Species Index for Assessing Benthic Ecological Quality in</w:t>
      </w:r>
      <w:r>
        <w:t xml:space="preserve"> </w:t>
      </w:r>
      <w:r w:rsidRPr="008C0563">
        <w:t>Marine Waters of Norway. NIVA Report SNO 4548-2002. Norwegian Institute</w:t>
      </w:r>
      <w:r>
        <w:t xml:space="preserve"> </w:t>
      </w:r>
      <w:r w:rsidRPr="008C0563">
        <w:t>for Water Research, Oslo, Norway.</w:t>
      </w:r>
      <w:r>
        <w:t xml:space="preserve">  32 pp.</w:t>
      </w:r>
    </w:p>
    <w:p w:rsidR="00F531D6" w:rsidRDefault="00F531D6" w:rsidP="00004CB8">
      <w:pPr>
        <w:spacing w:after="120"/>
        <w:ind w:left="720" w:hanging="720"/>
        <w:rPr>
          <w:rFonts w:eastAsia="GulliverRM" w:cs="GulliverRM"/>
        </w:rPr>
      </w:pPr>
      <w:r w:rsidRPr="00F531D6">
        <w:rPr>
          <w:rFonts w:eastAsia="GulliverRM" w:cs="GulliverRM"/>
        </w:rPr>
        <w:t>Salas, F., J.M.</w:t>
      </w:r>
      <w:r>
        <w:rPr>
          <w:rFonts w:eastAsia="GulliverRM" w:cs="GulliverRM"/>
        </w:rPr>
        <w:t xml:space="preserve"> Neto</w:t>
      </w:r>
      <w:r w:rsidRPr="00F531D6">
        <w:rPr>
          <w:rFonts w:eastAsia="GulliverRM" w:cs="GulliverRM"/>
        </w:rPr>
        <w:t>, A.</w:t>
      </w:r>
      <w:r>
        <w:rPr>
          <w:rFonts w:eastAsia="GulliverRM" w:cs="GulliverRM"/>
        </w:rPr>
        <w:t xml:space="preserve"> </w:t>
      </w:r>
      <w:r w:rsidRPr="00F531D6">
        <w:rPr>
          <w:rFonts w:eastAsia="GulliverRM" w:cs="GulliverRM"/>
        </w:rPr>
        <w:t>Borja</w:t>
      </w:r>
      <w:r>
        <w:rPr>
          <w:rFonts w:eastAsia="GulliverRM" w:cs="GulliverRM"/>
        </w:rPr>
        <w:t>,</w:t>
      </w:r>
      <w:r w:rsidRPr="00F531D6">
        <w:rPr>
          <w:rFonts w:eastAsia="GulliverRM" w:cs="GulliverRM"/>
        </w:rPr>
        <w:t xml:space="preserve"> </w:t>
      </w:r>
      <w:r>
        <w:rPr>
          <w:rFonts w:eastAsia="GulliverRM" w:cs="GulliverRM"/>
        </w:rPr>
        <w:t xml:space="preserve">and </w:t>
      </w:r>
      <w:r w:rsidRPr="00F531D6">
        <w:rPr>
          <w:rFonts w:eastAsia="GulliverRM" w:cs="GulliverRM"/>
        </w:rPr>
        <w:t>J.C.</w:t>
      </w:r>
      <w:r>
        <w:rPr>
          <w:rFonts w:eastAsia="GulliverRM" w:cs="GulliverRM"/>
        </w:rPr>
        <w:t xml:space="preserve"> </w:t>
      </w:r>
      <w:r w:rsidRPr="00F531D6">
        <w:rPr>
          <w:rFonts w:eastAsia="GulliverRM" w:cs="GulliverRM"/>
        </w:rPr>
        <w:t>Marques</w:t>
      </w:r>
      <w:r>
        <w:rPr>
          <w:rFonts w:eastAsia="GulliverRM" w:cs="GulliverRM"/>
        </w:rPr>
        <w:t xml:space="preserve">. </w:t>
      </w:r>
      <w:r w:rsidRPr="00F531D6">
        <w:rPr>
          <w:rFonts w:eastAsia="GulliverRM" w:cs="GulliverRM"/>
        </w:rPr>
        <w:t xml:space="preserve"> 2004.</w:t>
      </w:r>
      <w:r>
        <w:rPr>
          <w:rFonts w:eastAsia="GulliverRM" w:cs="GulliverRM"/>
        </w:rPr>
        <w:t xml:space="preserve"> </w:t>
      </w:r>
      <w:r w:rsidRPr="00F531D6">
        <w:rPr>
          <w:rFonts w:eastAsia="GulliverRM" w:cs="GulliverRM"/>
        </w:rPr>
        <w:t xml:space="preserve"> Evaluation of the applicability of a marine biotic index to characterize the status of estuarine ecosystems: the case of Mondego estuary (Portugal). Ecol</w:t>
      </w:r>
      <w:r>
        <w:rPr>
          <w:rFonts w:eastAsia="GulliverRM" w:cs="GulliverRM"/>
        </w:rPr>
        <w:t>ogical</w:t>
      </w:r>
      <w:r w:rsidRPr="00F531D6">
        <w:rPr>
          <w:rFonts w:eastAsia="GulliverRM" w:cs="GulliverRM"/>
        </w:rPr>
        <w:t xml:space="preserve"> Indic</w:t>
      </w:r>
      <w:r>
        <w:rPr>
          <w:rFonts w:eastAsia="GulliverRM" w:cs="GulliverRM"/>
        </w:rPr>
        <w:t>ators</w:t>
      </w:r>
      <w:r w:rsidRPr="00F531D6">
        <w:rPr>
          <w:rFonts w:eastAsia="GulliverRM" w:cs="GulliverRM"/>
        </w:rPr>
        <w:t xml:space="preserve"> 4</w:t>
      </w:r>
      <w:r>
        <w:rPr>
          <w:rFonts w:eastAsia="GulliverRM" w:cs="GulliverRM"/>
        </w:rPr>
        <w:t>:</w:t>
      </w:r>
      <w:r w:rsidRPr="00F531D6">
        <w:rPr>
          <w:rFonts w:eastAsia="GulliverRM" w:cs="GulliverRM"/>
        </w:rPr>
        <w:t xml:space="preserve"> 215–225.</w:t>
      </w:r>
    </w:p>
    <w:p w:rsidR="00320FA3" w:rsidRDefault="00320FA3" w:rsidP="00004CB8">
      <w:pPr>
        <w:spacing w:after="120"/>
        <w:ind w:left="720" w:hanging="720"/>
        <w:rPr>
          <w:rFonts w:eastAsia="GulliverRM" w:cs="GulliverRM"/>
        </w:rPr>
      </w:pPr>
      <w:r w:rsidRPr="00D84586">
        <w:rPr>
          <w:rFonts w:eastAsia="GulliverRM" w:cs="GulliverRM"/>
        </w:rPr>
        <w:t>Salas,</w:t>
      </w:r>
      <w:r>
        <w:rPr>
          <w:rFonts w:eastAsia="GulliverRM" w:cs="GulliverRM"/>
        </w:rPr>
        <w:t xml:space="preserve"> F.,</w:t>
      </w:r>
      <w:r w:rsidRPr="00D84586">
        <w:rPr>
          <w:rFonts w:eastAsia="GulliverRM" w:cs="GulliverRM"/>
        </w:rPr>
        <w:t xml:space="preserve"> C. Marcos, J.M. Neto, J. Patrıcio,</w:t>
      </w:r>
      <w:r>
        <w:rPr>
          <w:rFonts w:eastAsia="GulliverRM" w:cs="GulliverRM"/>
        </w:rPr>
        <w:t xml:space="preserve"> </w:t>
      </w:r>
      <w:r w:rsidRPr="00D84586">
        <w:rPr>
          <w:rFonts w:eastAsia="GulliverRM" w:cs="GulliverRM"/>
        </w:rPr>
        <w:t>A. Perez-Ruzafa,</w:t>
      </w:r>
      <w:r w:rsidR="00932DD8">
        <w:rPr>
          <w:rFonts w:eastAsia="GulliverRM" w:cs="GulliverRM"/>
        </w:rPr>
        <w:t xml:space="preserve"> and</w:t>
      </w:r>
      <w:r w:rsidRPr="00D84586">
        <w:rPr>
          <w:rFonts w:eastAsia="GulliverRM" w:cs="GulliverRM"/>
        </w:rPr>
        <w:t xml:space="preserve"> J.C. Marques. </w:t>
      </w:r>
      <w:r>
        <w:rPr>
          <w:rFonts w:eastAsia="GulliverRM" w:cs="GulliverRM"/>
        </w:rPr>
        <w:t xml:space="preserve"> 2006. </w:t>
      </w:r>
      <w:r w:rsidRPr="00D84586">
        <w:rPr>
          <w:rFonts w:eastAsia="GulliverRM" w:cs="GulliverRM"/>
        </w:rPr>
        <w:t>User-friendly guide for using benthic ecological</w:t>
      </w:r>
      <w:r>
        <w:rPr>
          <w:rFonts w:eastAsia="GulliverRM" w:cs="GulliverRM"/>
        </w:rPr>
        <w:t xml:space="preserve"> </w:t>
      </w:r>
      <w:r w:rsidRPr="00D84586">
        <w:rPr>
          <w:rFonts w:eastAsia="GulliverRM" w:cs="GulliverRM"/>
        </w:rPr>
        <w:t>indicators in coastal and marine quality assessment. Ocean &amp; Coastal Management</w:t>
      </w:r>
      <w:r>
        <w:rPr>
          <w:rFonts w:eastAsia="GulliverRM" w:cs="GulliverRM"/>
        </w:rPr>
        <w:t>.</w:t>
      </w:r>
      <w:r w:rsidRPr="00D84586">
        <w:rPr>
          <w:rFonts w:eastAsia="GulliverRM" w:cs="GulliverRM"/>
        </w:rPr>
        <w:t xml:space="preserve"> 49</w:t>
      </w:r>
      <w:r>
        <w:rPr>
          <w:rFonts w:eastAsia="GulliverRM" w:cs="GulliverRM"/>
        </w:rPr>
        <w:t>:</w:t>
      </w:r>
      <w:r w:rsidRPr="00D84586">
        <w:rPr>
          <w:rFonts w:eastAsia="GulliverRM" w:cs="GulliverRM"/>
        </w:rPr>
        <w:t xml:space="preserve"> 308–331</w:t>
      </w:r>
      <w:r>
        <w:rPr>
          <w:rFonts w:eastAsia="GulliverRM" w:cs="GulliverRM"/>
        </w:rPr>
        <w:t>.</w:t>
      </w:r>
    </w:p>
    <w:p w:rsidR="00320FA3" w:rsidRDefault="00320FA3" w:rsidP="00004CB8">
      <w:pPr>
        <w:autoSpaceDE w:val="0"/>
        <w:autoSpaceDN w:val="0"/>
        <w:adjustRightInd w:val="0"/>
        <w:spacing w:after="120"/>
        <w:ind w:left="720" w:hanging="720"/>
        <w:rPr>
          <w:rFonts w:eastAsia="GulliverRM" w:cs="GulliverRM"/>
        </w:rPr>
      </w:pPr>
      <w:r w:rsidRPr="006A7832">
        <w:rPr>
          <w:rFonts w:eastAsia="GulliverRM" w:cs="GulliverRM"/>
        </w:rPr>
        <w:t>Sanchez-Moyano</w:t>
      </w:r>
      <w:r>
        <w:rPr>
          <w:rFonts w:eastAsia="GulliverRM" w:cs="GulliverRM"/>
        </w:rPr>
        <w:t>, J.E.,</w:t>
      </w:r>
      <w:r w:rsidRPr="006A7832">
        <w:rPr>
          <w:rFonts w:eastAsia="GulliverRM" w:cs="GulliverRM"/>
        </w:rPr>
        <w:t xml:space="preserve"> </w:t>
      </w:r>
      <w:r>
        <w:rPr>
          <w:rFonts w:eastAsia="GulliverRM" w:cs="GulliverRM"/>
        </w:rPr>
        <w:t>D.</w:t>
      </w:r>
      <w:r w:rsidRPr="006A7832">
        <w:rPr>
          <w:rFonts w:eastAsia="GulliverRM" w:cs="GulliverRM"/>
        </w:rPr>
        <w:t>A. Fa</w:t>
      </w:r>
      <w:r>
        <w:rPr>
          <w:rFonts w:eastAsia="GulliverRM" w:cs="GulliverRM"/>
        </w:rPr>
        <w:t>,</w:t>
      </w:r>
      <w:r w:rsidRPr="006A7832">
        <w:rPr>
          <w:rFonts w:eastAsia="GulliverRM" w:cs="GulliverRM"/>
        </w:rPr>
        <w:t xml:space="preserve"> F</w:t>
      </w:r>
      <w:r>
        <w:rPr>
          <w:rFonts w:eastAsia="GulliverRM" w:cs="GulliverRM"/>
        </w:rPr>
        <w:t>.</w:t>
      </w:r>
      <w:r w:rsidRPr="006A7832">
        <w:rPr>
          <w:rFonts w:eastAsia="GulliverRM" w:cs="GulliverRM"/>
        </w:rPr>
        <w:t>J. Estacio</w:t>
      </w:r>
      <w:r>
        <w:rPr>
          <w:rFonts w:eastAsia="GulliverRM" w:cs="GulliverRM"/>
        </w:rPr>
        <w:t xml:space="preserve">, </w:t>
      </w:r>
      <w:r w:rsidR="00932DD8">
        <w:rPr>
          <w:rFonts w:eastAsia="GulliverRM" w:cs="GulliverRM"/>
        </w:rPr>
        <w:t xml:space="preserve">and </w:t>
      </w:r>
      <w:r>
        <w:rPr>
          <w:rFonts w:eastAsia="GulliverRM" w:cs="GulliverRM"/>
        </w:rPr>
        <w:t>J.</w:t>
      </w:r>
      <w:r w:rsidRPr="006A7832">
        <w:rPr>
          <w:rFonts w:eastAsia="GulliverRM" w:cs="GulliverRM"/>
        </w:rPr>
        <w:t>C. Garcıa-Gomez</w:t>
      </w:r>
      <w:r>
        <w:rPr>
          <w:rFonts w:eastAsia="GulliverRM" w:cs="GulliverRM"/>
        </w:rPr>
        <w:t xml:space="preserve">. 2006. </w:t>
      </w:r>
      <w:r w:rsidRPr="006A7832">
        <w:rPr>
          <w:rFonts w:eastAsia="GulliverRM" w:cs="GulliverRM"/>
        </w:rPr>
        <w:t>Monitoring of marine benthic communities and taxonomic resolution:</w:t>
      </w:r>
      <w:r>
        <w:rPr>
          <w:rFonts w:eastAsia="GulliverRM" w:cs="GulliverRM"/>
        </w:rPr>
        <w:t xml:space="preserve"> </w:t>
      </w:r>
      <w:r w:rsidRPr="006A7832">
        <w:rPr>
          <w:rFonts w:eastAsia="GulliverRM" w:cs="GulliverRM"/>
        </w:rPr>
        <w:t>an approach through diverse habitats and substrates along the Southern</w:t>
      </w:r>
      <w:r>
        <w:rPr>
          <w:rFonts w:eastAsia="GulliverRM" w:cs="GulliverRM"/>
        </w:rPr>
        <w:t xml:space="preserve"> </w:t>
      </w:r>
      <w:r w:rsidRPr="006A7832">
        <w:rPr>
          <w:rFonts w:eastAsia="GulliverRM" w:cs="GulliverRM"/>
        </w:rPr>
        <w:t>Iberian coastline. Helgol Mar Res</w:t>
      </w:r>
      <w:r>
        <w:rPr>
          <w:rFonts w:eastAsia="GulliverRM" w:cs="GulliverRM"/>
        </w:rPr>
        <w:t xml:space="preserve">. </w:t>
      </w:r>
      <w:r w:rsidRPr="006A7832">
        <w:rPr>
          <w:rFonts w:eastAsia="GulliverRM" w:cs="GulliverRM"/>
        </w:rPr>
        <w:t>60: 243–255</w:t>
      </w:r>
      <w:r>
        <w:rPr>
          <w:rFonts w:eastAsia="GulliverRM" w:cs="GulliverRM"/>
        </w:rPr>
        <w:t>.</w:t>
      </w:r>
    </w:p>
    <w:p w:rsidR="00AC6442" w:rsidRDefault="00AC6442" w:rsidP="00004CB8">
      <w:pPr>
        <w:spacing w:after="120"/>
        <w:ind w:left="720" w:hanging="720"/>
      </w:pPr>
      <w:r w:rsidRPr="00857726">
        <w:t>Sanders H</w:t>
      </w:r>
      <w:r>
        <w:t>.</w:t>
      </w:r>
      <w:r w:rsidRPr="00857726">
        <w:t>L</w:t>
      </w:r>
      <w:r>
        <w:t xml:space="preserve">.  1960.  </w:t>
      </w:r>
      <w:r w:rsidRPr="00D53E0E">
        <w:t>Benthic studies in Buzzards Bay. III. The structure of the soft-bottom community.</w:t>
      </w:r>
      <w:r>
        <w:t xml:space="preserve">  </w:t>
      </w:r>
      <w:r w:rsidRPr="00D53E0E">
        <w:t>Limnology and Oceanography</w:t>
      </w:r>
      <w:r>
        <w:t xml:space="preserve"> 5: 138-153.</w:t>
      </w:r>
    </w:p>
    <w:p w:rsidR="00AC6442" w:rsidRDefault="00AC6442" w:rsidP="00004CB8">
      <w:pPr>
        <w:spacing w:after="120"/>
        <w:ind w:left="720" w:hanging="720"/>
      </w:pPr>
      <w:r w:rsidRPr="00857726">
        <w:t>Sanders H</w:t>
      </w:r>
      <w:r>
        <w:t>.</w:t>
      </w:r>
      <w:r w:rsidRPr="00857726">
        <w:t>L</w:t>
      </w:r>
      <w:r>
        <w:t>.</w:t>
      </w:r>
      <w:r w:rsidRPr="00857726">
        <w:t>, J</w:t>
      </w:r>
      <w:r>
        <w:t>.</w:t>
      </w:r>
      <w:r w:rsidRPr="00857726">
        <w:t>F</w:t>
      </w:r>
      <w:r>
        <w:t>.</w:t>
      </w:r>
      <w:r w:rsidRPr="00857726">
        <w:t xml:space="preserve"> Grassle, G</w:t>
      </w:r>
      <w:r>
        <w:t>.</w:t>
      </w:r>
      <w:r w:rsidRPr="00857726">
        <w:t>R</w:t>
      </w:r>
      <w:r>
        <w:t>.</w:t>
      </w:r>
      <w:r w:rsidRPr="00857726">
        <w:t xml:space="preserve"> Hampson, L</w:t>
      </w:r>
      <w:r>
        <w:t>.</w:t>
      </w:r>
      <w:r w:rsidRPr="00857726">
        <w:t>S</w:t>
      </w:r>
      <w:r>
        <w:t>.</w:t>
      </w:r>
      <w:r w:rsidRPr="00857726">
        <w:t xml:space="preserve"> Morse, S</w:t>
      </w:r>
      <w:r>
        <w:t>.</w:t>
      </w:r>
      <w:r w:rsidRPr="00857726">
        <w:t xml:space="preserve"> Garner-Price,</w:t>
      </w:r>
      <w:r>
        <w:t xml:space="preserve"> and C.C Jones.  1980.  </w:t>
      </w:r>
      <w:r w:rsidRPr="00857726">
        <w:t>Anatomy of an oil spill long-term effects from the grounding of the barge Florida off West Falmouth Massachusetts USA</w:t>
      </w:r>
      <w:r>
        <w:t xml:space="preserve">.  </w:t>
      </w:r>
      <w:r w:rsidRPr="00857726">
        <w:t>Journal of Marine Research</w:t>
      </w:r>
      <w:r>
        <w:t xml:space="preserve"> 38: 268-380.  </w:t>
      </w:r>
    </w:p>
    <w:p w:rsidR="00AC6442" w:rsidRDefault="00AC6442" w:rsidP="00004CB8">
      <w:pPr>
        <w:spacing w:after="120"/>
        <w:ind w:left="720" w:hanging="720"/>
      </w:pPr>
      <w:r>
        <w:lastRenderedPageBreak/>
        <w:t xml:space="preserve">Smith, R.I.  1964.  </w:t>
      </w:r>
      <w:r w:rsidRPr="00546FCE">
        <w:t>Keys to Marine Invertebrates</w:t>
      </w:r>
      <w:r>
        <w:t xml:space="preserve"> </w:t>
      </w:r>
      <w:r w:rsidRPr="00546FCE">
        <w:t>of the</w:t>
      </w:r>
      <w:r>
        <w:t xml:space="preserve"> </w:t>
      </w:r>
      <w:r w:rsidRPr="00546FCE">
        <w:t>Woods Hole Region</w:t>
      </w:r>
      <w:r>
        <w:t xml:space="preserve">.  </w:t>
      </w:r>
      <w:r w:rsidRPr="00546FCE">
        <w:t>Marine Biological Laboratory</w:t>
      </w:r>
      <w:r>
        <w:t xml:space="preserve">, </w:t>
      </w:r>
      <w:r w:rsidRPr="00546FCE">
        <w:t>Woods Hole, Massachusetts</w:t>
      </w:r>
      <w:r>
        <w:t xml:space="preserve">.  </w:t>
      </w:r>
      <w:r w:rsidRPr="00546FCE">
        <w:t>Systematics-Ecology Program</w:t>
      </w:r>
      <w:r>
        <w:t xml:space="preserve">, </w:t>
      </w:r>
      <w:r w:rsidRPr="00546FCE">
        <w:t>Contribution No. 11</w:t>
      </w:r>
      <w:r>
        <w:t>.  208 pp.</w:t>
      </w:r>
    </w:p>
    <w:p w:rsidR="00AC6442" w:rsidRDefault="00AC6442" w:rsidP="00004CB8">
      <w:pPr>
        <w:spacing w:after="120"/>
        <w:ind w:left="720" w:hanging="720"/>
      </w:pPr>
      <w:r w:rsidRPr="00C2689E">
        <w:t>Smith, R.W., M. Bergen, S.B. Weisberg, D.B. Cadien, A. Dalkey, D.E. Montagne, J.K. Stull and</w:t>
      </w:r>
      <w:r>
        <w:t xml:space="preserve"> </w:t>
      </w:r>
      <w:r w:rsidRPr="00C2689E">
        <w:t xml:space="preserve">R.G. Velarde. </w:t>
      </w:r>
      <w:r>
        <w:t xml:space="preserve"> </w:t>
      </w:r>
      <w:r w:rsidRPr="00C2689E">
        <w:t>2001.</w:t>
      </w:r>
      <w:r>
        <w:t xml:space="preserve"> </w:t>
      </w:r>
      <w:r w:rsidRPr="00C2689E">
        <w:t xml:space="preserve"> Benthic response index for assessing infaunal communities on the southern</w:t>
      </w:r>
      <w:r>
        <w:t xml:space="preserve"> </w:t>
      </w:r>
      <w:r w:rsidRPr="00C2689E">
        <w:t>California mainland shelf. Ecological Applications 11:1073-1087.</w:t>
      </w:r>
    </w:p>
    <w:p w:rsidR="00366C93" w:rsidRDefault="00366C93" w:rsidP="00C619FF">
      <w:pPr>
        <w:spacing w:after="120"/>
        <w:ind w:left="720" w:hanging="720"/>
      </w:pPr>
      <w:r w:rsidRPr="00366C93">
        <w:t>Somerfield</w:t>
      </w:r>
      <w:r>
        <w:t>, P.J.</w:t>
      </w:r>
      <w:r w:rsidRPr="00366C93">
        <w:t xml:space="preserve"> and R</w:t>
      </w:r>
      <w:r>
        <w:t>.</w:t>
      </w:r>
      <w:r w:rsidRPr="00366C93">
        <w:t>M. Warwick</w:t>
      </w:r>
      <w:r>
        <w:t xml:space="preserve">.  </w:t>
      </w:r>
      <w:r w:rsidR="0058419D">
        <w:t xml:space="preserve">2013.  </w:t>
      </w:r>
      <w:r>
        <w:t xml:space="preserve">Chapter 6 Meiofauna Techniques.  </w:t>
      </w:r>
      <w:r w:rsidRPr="00366C93">
        <w:rPr>
          <w:i/>
        </w:rPr>
        <w:t>In:</w:t>
      </w:r>
      <w:r>
        <w:t xml:space="preserve"> </w:t>
      </w:r>
      <w:r w:rsidRPr="00366C93">
        <w:t>El</w:t>
      </w:r>
      <w:r>
        <w:t xml:space="preserve">eftherio, A. (ed). </w:t>
      </w:r>
      <w:r w:rsidRPr="00366C93">
        <w:t>Methods for the Study of Marine Benthos, Fourth Edition</w:t>
      </w:r>
      <w:r>
        <w:t xml:space="preserve">. </w:t>
      </w:r>
      <w:r w:rsidR="00C619FF" w:rsidRPr="00C619FF">
        <w:t>Wiley-Blackwell</w:t>
      </w:r>
      <w:r w:rsidR="00C619FF">
        <w:t xml:space="preserve">, Chichester, West Sussex, UK. </w:t>
      </w:r>
      <w:r>
        <w:t>Pp 253 – 284.</w:t>
      </w:r>
    </w:p>
    <w:p w:rsidR="00AC6442" w:rsidRDefault="00AC6442" w:rsidP="00004CB8">
      <w:pPr>
        <w:spacing w:after="120"/>
        <w:ind w:left="720" w:hanging="720"/>
      </w:pPr>
      <w:r>
        <w:t xml:space="preserve">Spilmont, N.  2013.  </w:t>
      </w:r>
      <w:r w:rsidRPr="00CA15C5">
        <w:t xml:space="preserve">The </w:t>
      </w:r>
      <w:r>
        <w:t>f</w:t>
      </w:r>
      <w:r w:rsidRPr="00CA15C5">
        <w:t xml:space="preserve">uture of </w:t>
      </w:r>
      <w:r>
        <w:t>b</w:t>
      </w:r>
      <w:r w:rsidRPr="00CA15C5">
        <w:t xml:space="preserve">enthic </w:t>
      </w:r>
      <w:r>
        <w:t>i</w:t>
      </w:r>
      <w:r w:rsidRPr="00CA15C5">
        <w:t xml:space="preserve">ndicators: Moving up to the </w:t>
      </w:r>
      <w:r>
        <w:t>i</w:t>
      </w:r>
      <w:r w:rsidRPr="00CA15C5">
        <w:t>ntertidal</w:t>
      </w:r>
      <w:r>
        <w:t xml:space="preserve">.  </w:t>
      </w:r>
      <w:r w:rsidRPr="00330C7C">
        <w:t>Open Journal of Marine Science</w:t>
      </w:r>
      <w:r>
        <w:t xml:space="preserve"> </w:t>
      </w:r>
      <w:r w:rsidRPr="00330C7C">
        <w:t>3</w:t>
      </w:r>
      <w:r>
        <w:t>:</w:t>
      </w:r>
      <w:r w:rsidRPr="00330C7C">
        <w:t xml:space="preserve"> 76-86</w:t>
      </w:r>
      <w:r>
        <w:t>.</w:t>
      </w:r>
    </w:p>
    <w:p w:rsidR="00E672CA" w:rsidRDefault="00E672CA" w:rsidP="00405289">
      <w:pPr>
        <w:spacing w:after="120"/>
        <w:ind w:left="720" w:hanging="720"/>
      </w:pPr>
      <w:proofErr w:type="gramStart"/>
      <w:r>
        <w:t>Stevens, D.L., Jr. and A.R. Olsen.</w:t>
      </w:r>
      <w:proofErr w:type="gramEnd"/>
      <w:r>
        <w:t xml:space="preserve">  2003.  </w:t>
      </w:r>
      <w:r w:rsidRPr="00E672CA">
        <w:t>Variance estimation for spatially balanced samp</w:t>
      </w:r>
      <w:r>
        <w:t>les of environmental resources.</w:t>
      </w:r>
      <w:r w:rsidRPr="00E672CA">
        <w:t xml:space="preserve">  </w:t>
      </w:r>
      <w:proofErr w:type="spellStart"/>
      <w:r w:rsidRPr="00E672CA">
        <w:t>Environmetrics</w:t>
      </w:r>
      <w:proofErr w:type="spellEnd"/>
      <w:r w:rsidRPr="00E672CA">
        <w:t xml:space="preserve"> 14: 593-610.</w:t>
      </w:r>
    </w:p>
    <w:p w:rsidR="00801B88" w:rsidRDefault="00801B88" w:rsidP="00405289">
      <w:pPr>
        <w:spacing w:after="120"/>
        <w:ind w:left="720" w:hanging="720"/>
      </w:pPr>
      <w:proofErr w:type="gramStart"/>
      <w:r w:rsidRPr="00801B88">
        <w:t>Stevens, D.L., and A.R. Olsen.</w:t>
      </w:r>
      <w:proofErr w:type="gramEnd"/>
      <w:r w:rsidRPr="00801B88">
        <w:t xml:space="preserve">  2004.  Spatially balanced sampling of natural resources.  Journal of the American Statistical Association 99 (465): 262-278.</w:t>
      </w:r>
    </w:p>
    <w:p w:rsidR="00405289" w:rsidRDefault="00405289" w:rsidP="00405289">
      <w:pPr>
        <w:spacing w:after="120"/>
        <w:ind w:left="720" w:hanging="720"/>
      </w:pPr>
      <w:proofErr w:type="gramStart"/>
      <w:r>
        <w:t>Sweeny, M. and D. Rutecki.</w:t>
      </w:r>
      <w:proofErr w:type="gramEnd"/>
      <w:r>
        <w:t xml:space="preserve">  2019a.  Massachusetts Estuaries Project Benthic Monitoring Field Sampling Standard Operating Procedures.  Draft Revision 1. Prepared by Normandeau Associates, Falmouth, MA. 36pp.</w:t>
      </w:r>
    </w:p>
    <w:p w:rsidR="00405289" w:rsidRDefault="00405289" w:rsidP="00405289">
      <w:pPr>
        <w:spacing w:after="120"/>
        <w:ind w:left="720" w:hanging="720"/>
      </w:pPr>
      <w:r>
        <w:t>Sweeny, M. and D. Rutecki.  2019b.  Massachusetts Estuaries Project Benthic Monitoring Laboratory Standard Operating Procedures.  Draft Revision 1. Prepared by Normandeau Associates, Falmouth, MA. 40 pp.</w:t>
      </w:r>
    </w:p>
    <w:p w:rsidR="00264766" w:rsidRDefault="00264766" w:rsidP="00004CB8">
      <w:pPr>
        <w:spacing w:after="120"/>
        <w:ind w:left="720" w:hanging="720"/>
      </w:pPr>
      <w:r w:rsidRPr="00264766">
        <w:t>Tagliapietra, D. and M. Sigovini.  2010.  Benthic fauna: collection and identification of macrobenthic invertebrates.  NEAR Curriculum in Natural Environmental Science, 2010, Terre et Environnement 88: 253–261.</w:t>
      </w:r>
    </w:p>
    <w:p w:rsidR="008E09A8" w:rsidRDefault="008E09A8" w:rsidP="008E09A8">
      <w:pPr>
        <w:spacing w:after="120"/>
        <w:ind w:left="720" w:hanging="720"/>
      </w:pPr>
      <w:r>
        <w:t>Teixeira, H., S.B. Weisberg, A. Borja, J.A. Ranasinghe, D.B. Cadien, R.G. Velarde, L.L. Lovell, D. Pasko, C.A. Phillips, D.E. Montagne, K.J. Ritter, F. Salas, and J.C. Marques.  2012.  Calibration and validation of the AZTI’s Marine Biotic Index (AMBI) for Southern California marine bays. Ecological Indicators 12: 84–95.</w:t>
      </w:r>
    </w:p>
    <w:p w:rsidR="00AC6442" w:rsidRDefault="00AC6442" w:rsidP="00004CB8">
      <w:pPr>
        <w:spacing w:after="120"/>
        <w:ind w:left="720" w:hanging="720"/>
      </w:pPr>
      <w:r>
        <w:t>Tian,</w:t>
      </w:r>
      <w:r w:rsidRPr="000D5197">
        <w:t xml:space="preserve"> Y</w:t>
      </w:r>
      <w:r>
        <w:t>.</w:t>
      </w:r>
      <w:r w:rsidRPr="000D5197">
        <w:t>Q</w:t>
      </w:r>
      <w:r>
        <w:t>.</w:t>
      </w:r>
      <w:r w:rsidRPr="000D5197">
        <w:t xml:space="preserve">, </w:t>
      </w:r>
      <w:r>
        <w:t>J. Wang</w:t>
      </w:r>
      <w:r w:rsidRPr="000D5197">
        <w:t>, J</w:t>
      </w:r>
      <w:r>
        <w:t>.</w:t>
      </w:r>
      <w:r w:rsidRPr="000D5197">
        <w:t>A</w:t>
      </w:r>
      <w:r>
        <w:t>.</w:t>
      </w:r>
      <w:r w:rsidRPr="000D5197">
        <w:t xml:space="preserve"> Duff, B</w:t>
      </w:r>
      <w:r>
        <w:t>.</w:t>
      </w:r>
      <w:r w:rsidRPr="000D5197">
        <w:t>L</w:t>
      </w:r>
      <w:r>
        <w:t>.</w:t>
      </w:r>
      <w:r w:rsidRPr="000D5197">
        <w:t xml:space="preserve"> Howes, </w:t>
      </w:r>
      <w:r>
        <w:t xml:space="preserve">and A. Evgenidou.  2009.  </w:t>
      </w:r>
      <w:r w:rsidRPr="000D5197">
        <w:t>Spatial patterns of macrobenthic communities in shallow-water tidal embayments and their association with environmental factors.</w:t>
      </w:r>
      <w:r>
        <w:t xml:space="preserve"> Journal of </w:t>
      </w:r>
      <w:r w:rsidRPr="000D5197">
        <w:t>Environmental Management</w:t>
      </w:r>
      <w:r>
        <w:t xml:space="preserve"> 44: 119-135.</w:t>
      </w:r>
    </w:p>
    <w:p w:rsidR="00320FA3" w:rsidRDefault="00320FA3" w:rsidP="00004CB8">
      <w:pPr>
        <w:autoSpaceDE w:val="0"/>
        <w:autoSpaceDN w:val="0"/>
        <w:adjustRightInd w:val="0"/>
        <w:spacing w:after="120"/>
        <w:ind w:left="720" w:hanging="720"/>
        <w:rPr>
          <w:rFonts w:eastAsia="GulliverRM" w:cs="GulliverRM"/>
        </w:rPr>
      </w:pPr>
      <w:r w:rsidRPr="006A7832">
        <w:rPr>
          <w:rFonts w:eastAsia="GulliverRM" w:cs="GulliverRM"/>
        </w:rPr>
        <w:t>Tweedley, J.R., R.M.Warwick,</w:t>
      </w:r>
      <w:r w:rsidR="00932DD8">
        <w:rPr>
          <w:rFonts w:eastAsia="GulliverRM" w:cs="GulliverRM"/>
        </w:rPr>
        <w:t xml:space="preserve"> and</w:t>
      </w:r>
      <w:r w:rsidRPr="006A7832">
        <w:rPr>
          <w:rFonts w:eastAsia="GulliverRM" w:cs="GulliverRM"/>
        </w:rPr>
        <w:t xml:space="preserve"> I.C. Potter.</w:t>
      </w:r>
      <w:r w:rsidR="00932DD8">
        <w:rPr>
          <w:rFonts w:eastAsia="GulliverRM" w:cs="GulliverRM"/>
        </w:rPr>
        <w:t xml:space="preserve"> </w:t>
      </w:r>
      <w:r w:rsidRPr="006A7832">
        <w:rPr>
          <w:rFonts w:eastAsia="GulliverRM" w:cs="GulliverRM"/>
        </w:rPr>
        <w:t xml:space="preserve"> 2015.  Can biotic indicators distinguish between natural and anthropogenic environmental stress in estuaries?  Journal of Sea Research</w:t>
      </w:r>
      <w:r>
        <w:rPr>
          <w:rFonts w:eastAsia="GulliverRM" w:cs="GulliverRM"/>
        </w:rPr>
        <w:t>.</w:t>
      </w:r>
      <w:r w:rsidRPr="006A7832">
        <w:rPr>
          <w:rFonts w:eastAsia="GulliverRM" w:cs="GulliverRM"/>
        </w:rPr>
        <w:t xml:space="preserve"> 102</w:t>
      </w:r>
      <w:r>
        <w:rPr>
          <w:rFonts w:eastAsia="GulliverRM" w:cs="GulliverRM"/>
        </w:rPr>
        <w:t>:</w:t>
      </w:r>
      <w:r w:rsidRPr="006A7832">
        <w:rPr>
          <w:rFonts w:eastAsia="GulliverRM" w:cs="GulliverRM"/>
        </w:rPr>
        <w:t xml:space="preserve"> 10–21</w:t>
      </w:r>
      <w:r>
        <w:rPr>
          <w:rFonts w:eastAsia="GulliverRM" w:cs="GulliverRM"/>
        </w:rPr>
        <w:t>.</w:t>
      </w:r>
    </w:p>
    <w:p w:rsidR="00AC6442" w:rsidRDefault="00AC6442" w:rsidP="00004CB8">
      <w:pPr>
        <w:spacing w:after="120"/>
        <w:ind w:left="720" w:hanging="720"/>
      </w:pPr>
      <w:r w:rsidRPr="00A04642">
        <w:t>UMass Dartmouth.  2004.  Massachusetts Estuaries Project.  Year 2 QAPP Revisions (Round 3 Embayment Prioritization).  113 pp.</w:t>
      </w:r>
    </w:p>
    <w:p w:rsidR="00264766" w:rsidRDefault="007B683B" w:rsidP="00004CB8">
      <w:pPr>
        <w:spacing w:after="120"/>
        <w:ind w:left="720" w:hanging="720"/>
      </w:pPr>
      <w:proofErr w:type="gramStart"/>
      <w:r w:rsidRPr="00264766">
        <w:lastRenderedPageBreak/>
        <w:t>US</w:t>
      </w:r>
      <w:r>
        <w:t xml:space="preserve"> </w:t>
      </w:r>
      <w:r w:rsidRPr="00264766">
        <w:t xml:space="preserve">EPA </w:t>
      </w:r>
      <w:r>
        <w:t>(</w:t>
      </w:r>
      <w:r w:rsidR="00264766" w:rsidRPr="00264766">
        <w:t>U.S. E</w:t>
      </w:r>
      <w:r>
        <w:t>nvironmental Protection Agency</w:t>
      </w:r>
      <w:r w:rsidR="00264766" w:rsidRPr="00264766">
        <w:t>).</w:t>
      </w:r>
      <w:proofErr w:type="gramEnd"/>
      <w:r w:rsidR="00264766" w:rsidRPr="00264766">
        <w:t xml:space="preserve"> </w:t>
      </w:r>
      <w:r>
        <w:t xml:space="preserve"> </w:t>
      </w:r>
      <w:r w:rsidR="00264766" w:rsidRPr="00264766">
        <w:t>1986-1991</w:t>
      </w:r>
      <w:proofErr w:type="gramStart"/>
      <w:r w:rsidR="00264766" w:rsidRPr="00264766">
        <w:t xml:space="preserve">. </w:t>
      </w:r>
      <w:r>
        <w:t xml:space="preserve"> </w:t>
      </w:r>
      <w:r w:rsidR="00264766" w:rsidRPr="00264766">
        <w:t>Recommended</w:t>
      </w:r>
      <w:proofErr w:type="gramEnd"/>
      <w:r w:rsidR="00264766" w:rsidRPr="00264766">
        <w:t xml:space="preserve"> protocols for measuring selected environmental variables in Puget Sound. Looseleaf. Region 10, Puget Sound Estuary Program, USEPA, Seattle, WA.</w:t>
      </w:r>
    </w:p>
    <w:p w:rsidR="00AC6442" w:rsidRDefault="00AC6442" w:rsidP="00004CB8">
      <w:pPr>
        <w:spacing w:after="120"/>
        <w:ind w:left="720" w:hanging="720"/>
      </w:pPr>
      <w:r w:rsidRPr="007C1728">
        <w:t>US</w:t>
      </w:r>
      <w:r>
        <w:t xml:space="preserve"> </w:t>
      </w:r>
      <w:r w:rsidRPr="007C1728">
        <w:t>EPA</w:t>
      </w:r>
      <w:r>
        <w:t xml:space="preserve"> (</w:t>
      </w:r>
      <w:r w:rsidRPr="007C1728">
        <w:t>U.S. Environmental Protection Agency</w:t>
      </w:r>
      <w:r>
        <w:t>).</w:t>
      </w:r>
      <w:r w:rsidRPr="007C1728">
        <w:t xml:space="preserve"> </w:t>
      </w:r>
      <w:r>
        <w:t xml:space="preserve"> </w:t>
      </w:r>
      <w:r w:rsidRPr="007C1728">
        <w:t>201</w:t>
      </w:r>
      <w:r>
        <w:t>5a</w:t>
      </w:r>
      <w:r w:rsidRPr="007C1728">
        <w:t xml:space="preserve">. </w:t>
      </w:r>
      <w:r>
        <w:t xml:space="preserve"> </w:t>
      </w:r>
      <w:r w:rsidRPr="007C1728">
        <w:t>National Coastal Condition Assessment: Field Operations Manual. Version 1.0</w:t>
      </w:r>
      <w:r>
        <w:t xml:space="preserve">, </w:t>
      </w:r>
      <w:r w:rsidRPr="007C1728">
        <w:t>May 2015</w:t>
      </w:r>
      <w:r>
        <w:t xml:space="preserve">. </w:t>
      </w:r>
      <w:r w:rsidRPr="007C1728">
        <w:t xml:space="preserve"> EPA-841-R-14-007. </w:t>
      </w:r>
      <w:r>
        <w:t xml:space="preserve"> </w:t>
      </w:r>
      <w:r w:rsidRPr="007C1728">
        <w:t xml:space="preserve">U.S. Environmental Protection Agency, </w:t>
      </w:r>
      <w:r w:rsidRPr="00D60161">
        <w:t>Office of Water</w:t>
      </w:r>
      <w:r>
        <w:t>,</w:t>
      </w:r>
      <w:r w:rsidRPr="00D60161">
        <w:t xml:space="preserve"> </w:t>
      </w:r>
      <w:r w:rsidRPr="007C1728">
        <w:t xml:space="preserve">Washington, DC. </w:t>
      </w:r>
      <w:r>
        <w:t xml:space="preserve"> 166 pp.</w:t>
      </w:r>
    </w:p>
    <w:p w:rsidR="00AC6442" w:rsidRDefault="00AC6442" w:rsidP="00004CB8">
      <w:pPr>
        <w:spacing w:after="120"/>
        <w:ind w:left="720" w:hanging="720"/>
      </w:pPr>
      <w:r>
        <w:t>US EPA (</w:t>
      </w:r>
      <w:r w:rsidRPr="007C1728">
        <w:t>U.S. Environmental Protection Agency</w:t>
      </w:r>
      <w:r>
        <w:t xml:space="preserve">). </w:t>
      </w:r>
      <w:r w:rsidRPr="00B35544">
        <w:t xml:space="preserve"> 201</w:t>
      </w:r>
      <w:r>
        <w:t>5b</w:t>
      </w:r>
      <w:r w:rsidRPr="00B35544">
        <w:t>. National Coastal Condition Assessment</w:t>
      </w:r>
      <w:r>
        <w:t xml:space="preserve"> 2015</w:t>
      </w:r>
      <w:r w:rsidRPr="00B35544">
        <w:t xml:space="preserve">: Site Evaluation Guidelines. </w:t>
      </w:r>
      <w:r>
        <w:t xml:space="preserve"> </w:t>
      </w:r>
      <w:r w:rsidRPr="00B35544">
        <w:t>EPA 841-R-14-006</w:t>
      </w:r>
      <w:r>
        <w:t xml:space="preserve">.  </w:t>
      </w:r>
      <w:r w:rsidRPr="00B35544">
        <w:t xml:space="preserve">U.S. Environmental Protection Agency, </w:t>
      </w:r>
      <w:r w:rsidRPr="00D60161">
        <w:t>Office of Water</w:t>
      </w:r>
      <w:r>
        <w:t>,</w:t>
      </w:r>
      <w:r w:rsidRPr="00D60161">
        <w:t xml:space="preserve"> </w:t>
      </w:r>
      <w:r w:rsidRPr="00B35544">
        <w:t>Washington, DC</w:t>
      </w:r>
      <w:r>
        <w:t>.  25 pp.</w:t>
      </w:r>
    </w:p>
    <w:p w:rsidR="00AC6442" w:rsidRDefault="00AC6442" w:rsidP="00004CB8">
      <w:pPr>
        <w:spacing w:after="120"/>
        <w:ind w:left="720" w:hanging="720"/>
      </w:pPr>
      <w:r>
        <w:t>US EPA (</w:t>
      </w:r>
      <w:r w:rsidRPr="007C1728">
        <w:t>U.S. Environmental Protection Agency</w:t>
      </w:r>
      <w:r>
        <w:t>).</w:t>
      </w:r>
      <w:r w:rsidRPr="00D60161">
        <w:t xml:space="preserve"> </w:t>
      </w:r>
      <w:r>
        <w:t xml:space="preserve"> 2016a.  </w:t>
      </w:r>
      <w:r w:rsidRPr="00D60161">
        <w:t xml:space="preserve">National Coastal Condition Assessment </w:t>
      </w:r>
      <w:r>
        <w:t xml:space="preserve">2015: </w:t>
      </w:r>
      <w:r w:rsidRPr="00D60161">
        <w:t>Quality Assurance Project Plan.</w:t>
      </w:r>
      <w:r>
        <w:t xml:space="preserve"> </w:t>
      </w:r>
      <w:r w:rsidRPr="00D60161">
        <w:t>Version 2.1</w:t>
      </w:r>
      <w:r>
        <w:t xml:space="preserve">, May 2016. </w:t>
      </w:r>
      <w:r w:rsidRPr="00D60161">
        <w:t xml:space="preserve"> EPA 841-R-14-005.</w:t>
      </w:r>
      <w:r>
        <w:t xml:space="preserve">  </w:t>
      </w:r>
      <w:r w:rsidRPr="00D60161">
        <w:t>United States Environmental Protection Agency, Office of Water, Office of Wetlands, Oceans and Watersheds. Washington, D.C.</w:t>
      </w:r>
      <w:r>
        <w:t xml:space="preserve"> </w:t>
      </w:r>
      <w:r w:rsidRPr="00D60161">
        <w:t xml:space="preserve"> </w:t>
      </w:r>
      <w:r>
        <w:t>135 pp.</w:t>
      </w:r>
    </w:p>
    <w:p w:rsidR="00AC6442" w:rsidRDefault="00AC6442" w:rsidP="00004CB8">
      <w:pPr>
        <w:spacing w:after="120"/>
        <w:ind w:left="720" w:hanging="720"/>
      </w:pPr>
      <w:r w:rsidRPr="00D6185E">
        <w:t>US</w:t>
      </w:r>
      <w:r>
        <w:t xml:space="preserve"> </w:t>
      </w:r>
      <w:r w:rsidRPr="00D6185E">
        <w:t>EPA</w:t>
      </w:r>
      <w:r>
        <w:t xml:space="preserve"> (</w:t>
      </w:r>
      <w:r w:rsidRPr="007C1728">
        <w:t>U.S. Environmental Protection Agency</w:t>
      </w:r>
      <w:r>
        <w:t>).</w:t>
      </w:r>
      <w:r w:rsidRPr="00D60161">
        <w:t xml:space="preserve"> </w:t>
      </w:r>
      <w:r>
        <w:t xml:space="preserve"> 2016b.  </w:t>
      </w:r>
      <w:r w:rsidRPr="00D6185E">
        <w:t xml:space="preserve"> National Coastal Condition Assessment 2015: Laboratory Operations Manual. Version 2.1</w:t>
      </w:r>
      <w:r>
        <w:t>,</w:t>
      </w:r>
      <w:r w:rsidRPr="00D6185E">
        <w:t xml:space="preserve"> May 2016</w:t>
      </w:r>
      <w:r>
        <w:t xml:space="preserve">.  </w:t>
      </w:r>
      <w:r w:rsidRPr="00D6185E">
        <w:t xml:space="preserve">EPA-841-R-14-008. </w:t>
      </w:r>
      <w:r>
        <w:t xml:space="preserve"> </w:t>
      </w:r>
      <w:r w:rsidRPr="00D6185E">
        <w:t>U.S. Environmental Protection Agency, Office of Water, Washington, DC.</w:t>
      </w:r>
      <w:r>
        <w:t xml:space="preserve">  214 pp.</w:t>
      </w:r>
    </w:p>
    <w:p w:rsidR="00AC6442" w:rsidRDefault="00AC6442" w:rsidP="00004CB8">
      <w:pPr>
        <w:spacing w:after="120"/>
        <w:ind w:left="720" w:hanging="720"/>
      </w:pPr>
      <w:r w:rsidRPr="00B04B31">
        <w:t xml:space="preserve">Van Dolah, R.F., J.L. Hyland, A.F. Holland, J.S. Rosen, and T.T. Snoots. </w:t>
      </w:r>
      <w:r>
        <w:t xml:space="preserve"> </w:t>
      </w:r>
      <w:r w:rsidRPr="00B04B31">
        <w:t xml:space="preserve">1999. </w:t>
      </w:r>
      <w:r>
        <w:t xml:space="preserve"> </w:t>
      </w:r>
      <w:r w:rsidRPr="00B04B31">
        <w:t>A benthic index of biological integrity for assessing habitat quality in estuaries of the southeastern USA. Mar. Environ. Res. 48(4-5):</w:t>
      </w:r>
      <w:r>
        <w:t xml:space="preserve"> </w:t>
      </w:r>
      <w:r w:rsidRPr="00B04B31">
        <w:t>269-283.</w:t>
      </w:r>
    </w:p>
    <w:p w:rsidR="00320FA3" w:rsidRDefault="00320FA3" w:rsidP="00004CB8">
      <w:pPr>
        <w:autoSpaceDE w:val="0"/>
        <w:autoSpaceDN w:val="0"/>
        <w:adjustRightInd w:val="0"/>
        <w:spacing w:after="120"/>
        <w:ind w:left="720" w:hanging="720"/>
        <w:rPr>
          <w:rFonts w:eastAsia="GulliverRM" w:cs="GulliverRM"/>
        </w:rPr>
      </w:pPr>
      <w:proofErr w:type="gramStart"/>
      <w:r w:rsidRPr="000B7B9A">
        <w:rPr>
          <w:rFonts w:eastAsia="GulliverRM" w:cs="GulliverRM"/>
        </w:rPr>
        <w:t>Ware</w:t>
      </w:r>
      <w:r>
        <w:rPr>
          <w:rFonts w:eastAsia="GulliverRM" w:cs="GulliverRM"/>
        </w:rPr>
        <w:t>, S.J.,</w:t>
      </w:r>
      <w:r w:rsidRPr="000B7B9A">
        <w:rPr>
          <w:rFonts w:eastAsia="GulliverRM" w:cs="GulliverRM"/>
        </w:rPr>
        <w:t xml:space="preserve"> H</w:t>
      </w:r>
      <w:r>
        <w:rPr>
          <w:rFonts w:eastAsia="GulliverRM" w:cs="GulliverRM"/>
        </w:rPr>
        <w:t>.</w:t>
      </w:r>
      <w:r w:rsidRPr="000B7B9A">
        <w:rPr>
          <w:rFonts w:eastAsia="GulliverRM" w:cs="GulliverRM"/>
        </w:rPr>
        <w:t>L. Rees, S</w:t>
      </w:r>
      <w:r>
        <w:rPr>
          <w:rFonts w:eastAsia="GulliverRM" w:cs="GulliverRM"/>
        </w:rPr>
        <w:t>.</w:t>
      </w:r>
      <w:r w:rsidRPr="000B7B9A">
        <w:rPr>
          <w:rFonts w:eastAsia="GulliverRM" w:cs="GulliverRM"/>
        </w:rPr>
        <w:t>E. Boyd,</w:t>
      </w:r>
      <w:r w:rsidR="00932DD8">
        <w:rPr>
          <w:rFonts w:eastAsia="GulliverRM" w:cs="GulliverRM"/>
        </w:rPr>
        <w:t xml:space="preserve"> and</w:t>
      </w:r>
      <w:r w:rsidRPr="000B7B9A">
        <w:rPr>
          <w:rFonts w:eastAsia="GulliverRM" w:cs="GulliverRM"/>
        </w:rPr>
        <w:t xml:space="preserve"> S</w:t>
      </w:r>
      <w:r>
        <w:rPr>
          <w:rFonts w:eastAsia="GulliverRM" w:cs="GulliverRM"/>
        </w:rPr>
        <w:t>.</w:t>
      </w:r>
      <w:r w:rsidRPr="000B7B9A">
        <w:rPr>
          <w:rFonts w:eastAsia="GulliverRM" w:cs="GulliverRM"/>
        </w:rPr>
        <w:t>N. Birchenhough</w:t>
      </w:r>
      <w:r>
        <w:rPr>
          <w:rFonts w:eastAsia="GulliverRM" w:cs="GulliverRM"/>
        </w:rPr>
        <w:t>.</w:t>
      </w:r>
      <w:proofErr w:type="gramEnd"/>
      <w:r>
        <w:rPr>
          <w:rFonts w:eastAsia="GulliverRM" w:cs="GulliverRM"/>
        </w:rPr>
        <w:t xml:space="preserve"> 2009. </w:t>
      </w:r>
      <w:r w:rsidRPr="000B7B9A">
        <w:rPr>
          <w:rFonts w:eastAsia="GulliverRM" w:cs="GulliverRM"/>
        </w:rPr>
        <w:t>Performance of selected indicators in evaluating the</w:t>
      </w:r>
      <w:r>
        <w:rPr>
          <w:rFonts w:eastAsia="GulliverRM" w:cs="GulliverRM"/>
        </w:rPr>
        <w:t xml:space="preserve"> </w:t>
      </w:r>
      <w:r w:rsidRPr="000B7B9A">
        <w:rPr>
          <w:rFonts w:eastAsia="GulliverRM" w:cs="GulliverRM"/>
        </w:rPr>
        <w:t>consequences of dredged material relocation and marine</w:t>
      </w:r>
      <w:r>
        <w:rPr>
          <w:rFonts w:eastAsia="GulliverRM" w:cs="GulliverRM"/>
        </w:rPr>
        <w:t xml:space="preserve"> </w:t>
      </w:r>
      <w:r w:rsidRPr="000B7B9A">
        <w:rPr>
          <w:rFonts w:eastAsia="GulliverRM" w:cs="GulliverRM"/>
        </w:rPr>
        <w:t xml:space="preserve">aggregate extraction. </w:t>
      </w:r>
      <w:r>
        <w:rPr>
          <w:rFonts w:eastAsia="GulliverRM" w:cs="GulliverRM"/>
        </w:rPr>
        <w:t>Ecological Indicators.</w:t>
      </w:r>
      <w:r w:rsidRPr="000B7B9A">
        <w:rPr>
          <w:rFonts w:eastAsia="GulliverRM" w:cs="GulliverRM"/>
        </w:rPr>
        <w:t xml:space="preserve"> 9</w:t>
      </w:r>
      <w:r>
        <w:rPr>
          <w:rFonts w:eastAsia="GulliverRM" w:cs="GulliverRM"/>
        </w:rPr>
        <w:t>: 704-718.</w:t>
      </w:r>
    </w:p>
    <w:p w:rsidR="00264766" w:rsidRDefault="00264766" w:rsidP="00264766">
      <w:pPr>
        <w:spacing w:after="120"/>
        <w:ind w:left="720" w:hanging="720"/>
      </w:pPr>
      <w:r>
        <w:t xml:space="preserve">Warwick, R.M. 1988. The level of taxonomic discrimination required to detect pollution effects on marine benthic communities. Marine Pollution Bulletin 19: 259-268. </w:t>
      </w:r>
    </w:p>
    <w:p w:rsidR="00F670DC" w:rsidRDefault="00F670DC" w:rsidP="00F670DC">
      <w:pPr>
        <w:spacing w:after="120"/>
        <w:ind w:left="720" w:hanging="720"/>
      </w:pPr>
      <w:r>
        <w:t>Warwick, R.M., and K.R. Clarke. 1998. Taxonomic distinctness and environmental assessment. Journal of Applied Ecology 35: 532–43.</w:t>
      </w:r>
    </w:p>
    <w:p w:rsidR="002760B0" w:rsidRDefault="002760B0" w:rsidP="00F670DC">
      <w:pPr>
        <w:spacing w:after="120"/>
        <w:ind w:left="720" w:hanging="720"/>
      </w:pPr>
      <w:proofErr w:type="gramStart"/>
      <w:r>
        <w:t>Warwick, R.M., and K.R. Clarke.</w:t>
      </w:r>
      <w:proofErr w:type="gramEnd"/>
      <w:r>
        <w:t xml:space="preserve"> 2001. Practical measures of marine biodiversity based on relatedness of species.  Oceanography and Marine Biology: an Annual Review 38: 207-231.</w:t>
      </w:r>
    </w:p>
    <w:p w:rsidR="00264766" w:rsidRDefault="00264766" w:rsidP="00264766">
      <w:pPr>
        <w:spacing w:after="120"/>
        <w:ind w:left="720" w:hanging="720"/>
      </w:pPr>
      <w:proofErr w:type="gramStart"/>
      <w:r>
        <w:t>Warwick, R.M, H.M. Platt, K.R. Clarke, J. Agard, and G. Gobin.</w:t>
      </w:r>
      <w:proofErr w:type="gramEnd"/>
      <w:r>
        <w:t xml:space="preserve"> 1990. Analysis of macrobenthic and meiobenthic community structure In relation to pollution and disturbance in Hamilton Harbour, Bermuda. J. Exp. Mar Biol. Ecol. 138: 119-142.</w:t>
      </w:r>
    </w:p>
    <w:p w:rsidR="00AC6442" w:rsidRDefault="00AC6442" w:rsidP="00004CB8">
      <w:pPr>
        <w:spacing w:after="120"/>
        <w:ind w:left="720" w:hanging="720"/>
      </w:pPr>
      <w:r w:rsidRPr="00FB5078">
        <w:t>Weisberg, S.B., J.A. Ranasinghe, D.D. Dauer, L.C. Schnaffer, R.J. Diaz, and J.B. Frithsen.</w:t>
      </w:r>
      <w:r>
        <w:t xml:space="preserve"> </w:t>
      </w:r>
      <w:r w:rsidRPr="00FB5078">
        <w:t xml:space="preserve"> 1997. </w:t>
      </w:r>
      <w:r>
        <w:t xml:space="preserve"> </w:t>
      </w:r>
      <w:r w:rsidRPr="00FB5078">
        <w:t xml:space="preserve">An estuarine benthic index of biotic integrity (B-IBI) for Chesapeake Bay. </w:t>
      </w:r>
      <w:r>
        <w:t xml:space="preserve"> </w:t>
      </w:r>
      <w:r w:rsidRPr="00FB5078">
        <w:t>Estuaries 20(1):</w:t>
      </w:r>
      <w:r>
        <w:t xml:space="preserve"> </w:t>
      </w:r>
      <w:r w:rsidRPr="00FB5078">
        <w:t>149-158.</w:t>
      </w:r>
    </w:p>
    <w:p w:rsidR="00975A3B" w:rsidRDefault="00975A3B" w:rsidP="00004CB8">
      <w:pPr>
        <w:spacing w:after="120"/>
        <w:ind w:left="720" w:hanging="720"/>
      </w:pPr>
      <w:r w:rsidRPr="00975A3B">
        <w:t>Wentworth, C.K.  1922.  “A Scale of Grade and Class Terms for Clastic Sediments.” The Journal of Geology 30: 377–392.</w:t>
      </w:r>
    </w:p>
    <w:p w:rsidR="007B7AF2" w:rsidRDefault="007B7AF2" w:rsidP="00004CB8">
      <w:pPr>
        <w:spacing w:after="120"/>
        <w:ind w:left="720" w:hanging="720"/>
      </w:pPr>
      <w:r>
        <w:lastRenderedPageBreak/>
        <w:t>Zale, A.V., D.L. Parrish, and T.M. Sutton (</w:t>
      </w:r>
      <w:proofErr w:type="gramStart"/>
      <w:r>
        <w:t>eds</w:t>
      </w:r>
      <w:proofErr w:type="gramEnd"/>
      <w:r>
        <w:t xml:space="preserve">).  </w:t>
      </w:r>
      <w:r w:rsidR="009F6C69">
        <w:t xml:space="preserve">2012.  </w:t>
      </w:r>
      <w:r>
        <w:t>Fisheries Techniques</w:t>
      </w:r>
      <w:r w:rsidR="00366C93">
        <w:t xml:space="preserve">, </w:t>
      </w:r>
      <w:r>
        <w:t xml:space="preserve">Third </w:t>
      </w:r>
      <w:r w:rsidR="00366C93">
        <w:t>E</w:t>
      </w:r>
      <w:r>
        <w:t xml:space="preserve">dition.  </w:t>
      </w:r>
      <w:r w:rsidRPr="007B7AF2">
        <w:t>American Fisheries Society, Bethesda, Maryland.</w:t>
      </w:r>
      <w:r>
        <w:t xml:space="preserve">  1069 pp.</w:t>
      </w:r>
    </w:p>
    <w:p w:rsidR="000E74F4" w:rsidRDefault="000E74F4">
      <w:pPr>
        <w:spacing w:after="0"/>
      </w:pPr>
      <w:r>
        <w:br w:type="page"/>
      </w:r>
    </w:p>
    <w:p w:rsidR="000E74F4" w:rsidRDefault="000E74F4" w:rsidP="000E74F4">
      <w:pPr>
        <w:pStyle w:val="Heading1"/>
      </w:pPr>
      <w:bookmarkStart w:id="67" w:name="_Toc503431247"/>
      <w:bookmarkStart w:id="68" w:name="_Toc11407571"/>
      <w:r>
        <w:lastRenderedPageBreak/>
        <w:t>Appendices</w:t>
      </w:r>
      <w:bookmarkEnd w:id="67"/>
      <w:bookmarkEnd w:id="68"/>
    </w:p>
    <w:p w:rsidR="00AC6442" w:rsidRDefault="00AC6442" w:rsidP="00AC6442">
      <w:pPr>
        <w:spacing w:after="160"/>
        <w:ind w:left="720" w:hanging="720"/>
      </w:pPr>
    </w:p>
    <w:p w:rsidR="00CF3415" w:rsidRDefault="00CF3415" w:rsidP="00CF3415">
      <w:pPr>
        <w:pStyle w:val="Heading2"/>
      </w:pPr>
      <w:bookmarkStart w:id="69" w:name="_Toc11407572"/>
      <w:r w:rsidRPr="000E74F4">
        <w:t xml:space="preserve">Appendix </w:t>
      </w:r>
      <w:r>
        <w:t>A</w:t>
      </w:r>
      <w:r w:rsidRPr="000E74F4">
        <w:t>.</w:t>
      </w:r>
      <w:r>
        <w:t xml:space="preserve"> </w:t>
      </w:r>
      <w:r w:rsidRPr="000E74F4">
        <w:t xml:space="preserve"> </w:t>
      </w:r>
      <w:r>
        <w:t xml:space="preserve">List of publications </w:t>
      </w:r>
      <w:r w:rsidRPr="004E1ECE">
        <w:t>reviewed discussing existing benthic indices</w:t>
      </w:r>
      <w:r>
        <w:t>.</w:t>
      </w:r>
      <w:bookmarkEnd w:id="69"/>
    </w:p>
    <w:p w:rsidR="00CF3415" w:rsidRDefault="00CF3415" w:rsidP="00AC6442">
      <w:pPr>
        <w:spacing w:after="160"/>
        <w:ind w:left="720" w:hanging="720"/>
      </w:pPr>
    </w:p>
    <w:p w:rsidR="00CF3415" w:rsidRDefault="00CF3415" w:rsidP="00AC6442">
      <w:pPr>
        <w:spacing w:after="160"/>
        <w:ind w:left="720" w:hanging="720"/>
        <w:sectPr w:rsidR="00CF3415" w:rsidSect="009808DD">
          <w:headerReference w:type="default" r:id="rId40"/>
          <w:pgSz w:w="12240" w:h="15840"/>
          <w:pgMar w:top="1440" w:right="1440" w:bottom="1440" w:left="1440" w:header="720" w:footer="720" w:gutter="0"/>
          <w:cols w:space="720"/>
          <w:docGrid w:linePitch="360"/>
        </w:sectPr>
      </w:pPr>
    </w:p>
    <w:p w:rsidR="00CF3415" w:rsidRDefault="00CF3415" w:rsidP="00CF3415">
      <w:pPr>
        <w:spacing w:after="220"/>
      </w:pPr>
      <w:r w:rsidRPr="0069400C">
        <w:rPr>
          <w:noProof/>
        </w:rPr>
        <w:lastRenderedPageBreak/>
        <w:drawing>
          <wp:inline distT="0" distB="0" distL="0" distR="0" wp14:anchorId="1108E7CD" wp14:editId="1DB16629">
            <wp:extent cx="8229600" cy="55320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229600" cy="5532085"/>
                    </a:xfrm>
                    <a:prstGeom prst="rect">
                      <a:avLst/>
                    </a:prstGeom>
                    <a:noFill/>
                    <a:ln>
                      <a:noFill/>
                    </a:ln>
                  </pic:spPr>
                </pic:pic>
              </a:graphicData>
            </a:graphic>
          </wp:inline>
        </w:drawing>
      </w:r>
    </w:p>
    <w:p w:rsidR="00CF3415" w:rsidRDefault="00CF3415" w:rsidP="00CF3415">
      <w:pPr>
        <w:spacing w:after="0"/>
      </w:pPr>
      <w:r w:rsidRPr="002A3BE5">
        <w:rPr>
          <w:noProof/>
        </w:rPr>
        <w:lastRenderedPageBreak/>
        <w:drawing>
          <wp:inline distT="0" distB="0" distL="0" distR="0" wp14:anchorId="39A8FFB2" wp14:editId="23663079">
            <wp:extent cx="8229600" cy="5177686"/>
            <wp:effectExtent l="0" t="0" r="0"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29600" cy="5177686"/>
                    </a:xfrm>
                    <a:prstGeom prst="rect">
                      <a:avLst/>
                    </a:prstGeom>
                    <a:noFill/>
                    <a:ln>
                      <a:noFill/>
                    </a:ln>
                  </pic:spPr>
                </pic:pic>
              </a:graphicData>
            </a:graphic>
          </wp:inline>
        </w:drawing>
      </w:r>
    </w:p>
    <w:p w:rsidR="00CF3415" w:rsidRDefault="00CF3415" w:rsidP="00CF3415">
      <w:pPr>
        <w:spacing w:after="0"/>
      </w:pPr>
    </w:p>
    <w:p w:rsidR="00CF3415" w:rsidRDefault="00CF3415" w:rsidP="00CF3415">
      <w:pPr>
        <w:spacing w:after="0"/>
      </w:pPr>
      <w:r>
        <w:br w:type="page"/>
      </w:r>
    </w:p>
    <w:p w:rsidR="00CF3415" w:rsidRDefault="00CF3415" w:rsidP="00CF3415">
      <w:pPr>
        <w:spacing w:after="220"/>
      </w:pPr>
      <w:r w:rsidRPr="00810722">
        <w:rPr>
          <w:noProof/>
        </w:rPr>
        <w:lastRenderedPageBreak/>
        <w:drawing>
          <wp:inline distT="0" distB="0" distL="0" distR="0" wp14:anchorId="225E5F83" wp14:editId="1982D7FE">
            <wp:extent cx="8229600" cy="568160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229600" cy="5681601"/>
                    </a:xfrm>
                    <a:prstGeom prst="rect">
                      <a:avLst/>
                    </a:prstGeom>
                    <a:noFill/>
                    <a:ln>
                      <a:noFill/>
                    </a:ln>
                  </pic:spPr>
                </pic:pic>
              </a:graphicData>
            </a:graphic>
          </wp:inline>
        </w:drawing>
      </w:r>
    </w:p>
    <w:p w:rsidR="00CF3415" w:rsidRDefault="00CF3415" w:rsidP="00CF3415">
      <w:pPr>
        <w:spacing w:after="220"/>
      </w:pPr>
      <w:r w:rsidRPr="005A49D1">
        <w:rPr>
          <w:noProof/>
        </w:rPr>
        <w:lastRenderedPageBreak/>
        <w:drawing>
          <wp:inline distT="0" distB="0" distL="0" distR="0" wp14:anchorId="4BA4F5FA" wp14:editId="127D5555">
            <wp:extent cx="8229600" cy="5307812"/>
            <wp:effectExtent l="0" t="0" r="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229600" cy="5307812"/>
                    </a:xfrm>
                    <a:prstGeom prst="rect">
                      <a:avLst/>
                    </a:prstGeom>
                    <a:noFill/>
                    <a:ln>
                      <a:noFill/>
                    </a:ln>
                  </pic:spPr>
                </pic:pic>
              </a:graphicData>
            </a:graphic>
          </wp:inline>
        </w:drawing>
      </w:r>
    </w:p>
    <w:p w:rsidR="00CF3415" w:rsidRDefault="00CF3415" w:rsidP="00CF3415">
      <w:pPr>
        <w:spacing w:after="0"/>
      </w:pPr>
      <w:r>
        <w:br w:type="page"/>
      </w:r>
    </w:p>
    <w:p w:rsidR="00CF3415" w:rsidRDefault="00AF01A8" w:rsidP="00CF3415">
      <w:pPr>
        <w:spacing w:after="220"/>
      </w:pPr>
      <w:r w:rsidRPr="00AF01A8">
        <w:rPr>
          <w:noProof/>
        </w:rPr>
        <w:lastRenderedPageBreak/>
        <w:drawing>
          <wp:inline distT="0" distB="0" distL="0" distR="0" wp14:anchorId="39B912F3" wp14:editId="0C18D649">
            <wp:extent cx="8229600" cy="5003647"/>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229600" cy="5003647"/>
                    </a:xfrm>
                    <a:prstGeom prst="rect">
                      <a:avLst/>
                    </a:prstGeom>
                    <a:noFill/>
                    <a:ln>
                      <a:noFill/>
                    </a:ln>
                  </pic:spPr>
                </pic:pic>
              </a:graphicData>
            </a:graphic>
          </wp:inline>
        </w:drawing>
      </w:r>
    </w:p>
    <w:p w:rsidR="00CF3415" w:rsidRDefault="00CF3415" w:rsidP="00CF3415">
      <w:pPr>
        <w:spacing w:after="0"/>
      </w:pPr>
      <w:r>
        <w:br w:type="page"/>
      </w:r>
    </w:p>
    <w:p w:rsidR="00CF3415" w:rsidRDefault="00C75655" w:rsidP="00CF3415">
      <w:r w:rsidRPr="00C75655">
        <w:rPr>
          <w:noProof/>
        </w:rPr>
        <w:lastRenderedPageBreak/>
        <w:drawing>
          <wp:inline distT="0" distB="0" distL="0" distR="0" wp14:anchorId="7898C5DE" wp14:editId="17EBBE07">
            <wp:extent cx="8229600" cy="5389021"/>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29600" cy="5389021"/>
                    </a:xfrm>
                    <a:prstGeom prst="rect">
                      <a:avLst/>
                    </a:prstGeom>
                    <a:noFill/>
                    <a:ln>
                      <a:noFill/>
                    </a:ln>
                  </pic:spPr>
                </pic:pic>
              </a:graphicData>
            </a:graphic>
          </wp:inline>
        </w:drawing>
      </w:r>
    </w:p>
    <w:p w:rsidR="00CF3415" w:rsidRDefault="00CF3415" w:rsidP="00CF3415">
      <w:pPr>
        <w:spacing w:after="0"/>
      </w:pPr>
      <w:r>
        <w:br w:type="page"/>
      </w:r>
    </w:p>
    <w:p w:rsidR="00CF3415" w:rsidRDefault="00CF3415" w:rsidP="00CF3415">
      <w:r w:rsidRPr="0085269B">
        <w:rPr>
          <w:noProof/>
        </w:rPr>
        <w:lastRenderedPageBreak/>
        <w:drawing>
          <wp:inline distT="0" distB="0" distL="0" distR="0" wp14:anchorId="48C978E1" wp14:editId="742F1951">
            <wp:extent cx="8229600" cy="5631763"/>
            <wp:effectExtent l="0" t="0" r="0"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229600" cy="5631763"/>
                    </a:xfrm>
                    <a:prstGeom prst="rect">
                      <a:avLst/>
                    </a:prstGeom>
                    <a:noFill/>
                    <a:ln>
                      <a:noFill/>
                    </a:ln>
                  </pic:spPr>
                </pic:pic>
              </a:graphicData>
            </a:graphic>
          </wp:inline>
        </w:drawing>
      </w:r>
    </w:p>
    <w:p w:rsidR="00CF3415" w:rsidRPr="00646070" w:rsidRDefault="00CF3415" w:rsidP="00CF3415">
      <w:r w:rsidRPr="00E324D4">
        <w:rPr>
          <w:noProof/>
        </w:rPr>
        <w:lastRenderedPageBreak/>
        <w:drawing>
          <wp:inline distT="0" distB="0" distL="0" distR="0" wp14:anchorId="4DEB2080" wp14:editId="504AB3E1">
            <wp:extent cx="8229600" cy="249193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229600" cy="2491930"/>
                    </a:xfrm>
                    <a:prstGeom prst="rect">
                      <a:avLst/>
                    </a:prstGeom>
                    <a:noFill/>
                    <a:ln>
                      <a:noFill/>
                    </a:ln>
                  </pic:spPr>
                </pic:pic>
              </a:graphicData>
            </a:graphic>
          </wp:inline>
        </w:drawing>
      </w:r>
    </w:p>
    <w:p w:rsidR="00CF3415" w:rsidRDefault="00CF3415" w:rsidP="00AC6442">
      <w:pPr>
        <w:spacing w:after="160"/>
        <w:ind w:left="720" w:hanging="720"/>
      </w:pPr>
    </w:p>
    <w:p w:rsidR="00CF3415" w:rsidRDefault="00CF3415" w:rsidP="00AC6442">
      <w:pPr>
        <w:spacing w:after="160"/>
        <w:ind w:left="720" w:hanging="720"/>
      </w:pPr>
    </w:p>
    <w:p w:rsidR="00CF3415" w:rsidRDefault="00CF3415" w:rsidP="00AC6442">
      <w:pPr>
        <w:spacing w:after="160"/>
        <w:ind w:left="720" w:hanging="720"/>
      </w:pPr>
    </w:p>
    <w:p w:rsidR="00CF3415" w:rsidRDefault="00CF3415" w:rsidP="00AC6442">
      <w:pPr>
        <w:spacing w:after="160"/>
        <w:ind w:left="720" w:hanging="720"/>
        <w:sectPr w:rsidR="00CF3415" w:rsidSect="00CF3415">
          <w:pgSz w:w="15840" w:h="12240" w:orient="landscape"/>
          <w:pgMar w:top="1440" w:right="1440" w:bottom="1440" w:left="1440" w:header="720" w:footer="720" w:gutter="0"/>
          <w:cols w:space="720"/>
          <w:docGrid w:linePitch="360"/>
        </w:sectPr>
      </w:pPr>
    </w:p>
    <w:p w:rsidR="000E74F4" w:rsidRDefault="000E74F4" w:rsidP="000E74F4">
      <w:pPr>
        <w:pStyle w:val="Heading2"/>
      </w:pPr>
      <w:bookmarkStart w:id="70" w:name="_Toc11407573"/>
      <w:r w:rsidRPr="000E74F4">
        <w:lastRenderedPageBreak/>
        <w:t xml:space="preserve">Appendix </w:t>
      </w:r>
      <w:r w:rsidR="00CF3415">
        <w:t>B</w:t>
      </w:r>
      <w:r w:rsidRPr="000E74F4">
        <w:t>.</w:t>
      </w:r>
      <w:r>
        <w:t xml:space="preserve"> </w:t>
      </w:r>
      <w:r w:rsidRPr="000E74F4">
        <w:t xml:space="preserve"> </w:t>
      </w:r>
      <w:r>
        <w:t xml:space="preserve">Literature Referenced in Figure 6 from </w:t>
      </w:r>
      <w:r w:rsidRPr="000E74F4">
        <w:t>Borja et al. 2011</w:t>
      </w:r>
      <w:r>
        <w:t xml:space="preserve"> Table 5.</w:t>
      </w:r>
      <w:bookmarkEnd w:id="70"/>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Bellan, G., 1980. Relationships of pollution to rocky substratum polychaetes on the French Mediterranean coast. Marine Pollution Bulletin 11, 318</w:t>
      </w:r>
      <w:r w:rsidRPr="00CF3415">
        <w:rPr>
          <w:rFonts w:cs="AdvOT8202eda3+20"/>
          <w:sz w:val="20"/>
          <w:szCs w:val="20"/>
        </w:rPr>
        <w:t>–</w:t>
      </w:r>
      <w:r w:rsidRPr="00CF3415">
        <w:rPr>
          <w:rFonts w:cs="AdvOT8202eda3"/>
          <w:sz w:val="20"/>
          <w:szCs w:val="20"/>
        </w:rPr>
        <w:t>321.</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Bettencourt, A.M., Bricker, S.B., Ferreira, J.G., Franco, A., Marques, J.C., Melo, J.J., Nobre, A., Ramos, L., Reis, C.S., Salas, F., Silva, M.C., Simas, T., </w:t>
      </w:r>
      <w:r w:rsidR="0062159F">
        <w:rPr>
          <w:rFonts w:cs="AdvOT8202eda3"/>
          <w:sz w:val="20"/>
          <w:szCs w:val="20"/>
        </w:rPr>
        <w:t xml:space="preserve">and </w:t>
      </w:r>
      <w:r w:rsidRPr="00CF3415">
        <w:rPr>
          <w:rFonts w:cs="AdvOT8202eda3"/>
          <w:sz w:val="20"/>
          <w:szCs w:val="20"/>
        </w:rPr>
        <w:t>Wolff, W.J., 2004. Typology and Reference Conditions for Portuguese Transitional and Coastal Waters. Instituto da Agua (INAG) and Institute of Marine Research (IMAR), Lisbon, 98 pp.</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Borja, A., Franco, J., </w:t>
      </w:r>
      <w:r w:rsidR="0062159F">
        <w:rPr>
          <w:rFonts w:cs="AdvOT8202eda3"/>
          <w:sz w:val="20"/>
          <w:szCs w:val="20"/>
        </w:rPr>
        <w:t xml:space="preserve">and </w:t>
      </w:r>
      <w:r w:rsidRPr="00CF3415">
        <w:rPr>
          <w:rFonts w:cs="AdvOT8202eda3"/>
          <w:sz w:val="20"/>
          <w:szCs w:val="20"/>
        </w:rPr>
        <w:t>Pérez, V., 2000. A marine biotic index to establish the ecological quality of soft bottom benthos within European estuarine and coastal environments. Marine Pollution Bulletin 40, 1100</w:t>
      </w:r>
      <w:r w:rsidRPr="00CF3415">
        <w:rPr>
          <w:rFonts w:cs="AdvOT8202eda3+20"/>
          <w:sz w:val="20"/>
          <w:szCs w:val="20"/>
        </w:rPr>
        <w:t>–</w:t>
      </w:r>
      <w:r w:rsidRPr="00CF3415">
        <w:rPr>
          <w:rFonts w:cs="AdvOT8202eda3"/>
          <w:sz w:val="20"/>
          <w:szCs w:val="20"/>
        </w:rPr>
        <w:t>1114.</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Borja, A., Aguirrezabalaga, F., Martínez, J., Sola, J.C., García-Arberas, L., </w:t>
      </w:r>
      <w:r w:rsidR="0062159F">
        <w:rPr>
          <w:rFonts w:cs="AdvOT8202eda3"/>
          <w:sz w:val="20"/>
          <w:szCs w:val="20"/>
        </w:rPr>
        <w:t xml:space="preserve">and </w:t>
      </w:r>
      <w:r w:rsidRPr="00CF3415">
        <w:rPr>
          <w:rFonts w:cs="AdvOT8202eda3"/>
          <w:sz w:val="20"/>
          <w:szCs w:val="20"/>
        </w:rPr>
        <w:t>Gorostiaga, J.M., 2004a. Benthic communities, biogeography and resources management. In: Borja, A., Collins, M. (Eds.), Oceanography and Marine Environment of the Basque Country. Elsevier Oceanography Series. Elsevier, Amsterdam, vol. 70, pp. 455</w:t>
      </w:r>
      <w:r w:rsidRPr="00CF3415">
        <w:rPr>
          <w:rFonts w:cs="AdvOT8202eda3+20"/>
          <w:sz w:val="20"/>
          <w:szCs w:val="20"/>
        </w:rPr>
        <w:t>–</w:t>
      </w:r>
      <w:r w:rsidRPr="00CF3415">
        <w:rPr>
          <w:rFonts w:cs="AdvOT8202eda3"/>
          <w:sz w:val="20"/>
          <w:szCs w:val="20"/>
        </w:rPr>
        <w:t>492.</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Borja, A., Josefson, A.B., Miles, A., Muxika, I., Olsgard, F., Phillips, G., Rodríguez, J.G., </w:t>
      </w:r>
      <w:r w:rsidR="0062159F">
        <w:rPr>
          <w:rFonts w:cs="AdvOT8202eda3"/>
          <w:sz w:val="20"/>
          <w:szCs w:val="20"/>
        </w:rPr>
        <w:t xml:space="preserve">and </w:t>
      </w:r>
      <w:r w:rsidRPr="00CF3415">
        <w:rPr>
          <w:rFonts w:cs="AdvOT8202eda3"/>
          <w:sz w:val="20"/>
          <w:szCs w:val="20"/>
        </w:rPr>
        <w:t>Rygg, B., 2007. An approach to the intercalibration of benthic ecological status assessment in the North Atlantic ecoregion, according to the European Water Framework Directive. Marine Pollution Bulletin 55, 42</w:t>
      </w:r>
      <w:r w:rsidRPr="00CF3415">
        <w:rPr>
          <w:rFonts w:cs="AdvOT8202eda3+20"/>
          <w:sz w:val="20"/>
          <w:szCs w:val="20"/>
        </w:rPr>
        <w:t>–</w:t>
      </w:r>
      <w:r w:rsidRPr="00CF3415">
        <w:rPr>
          <w:rFonts w:cs="AdvOT8202eda3"/>
          <w:sz w:val="20"/>
          <w:szCs w:val="20"/>
        </w:rPr>
        <w:t>52.</w:t>
      </w:r>
    </w:p>
    <w:p w:rsidR="000E74F4" w:rsidRPr="00CF3415" w:rsidRDefault="000E74F4" w:rsidP="000E74F4">
      <w:pPr>
        <w:spacing w:after="120"/>
        <w:rPr>
          <w:rFonts w:cs="AdvOT8202eda3"/>
          <w:sz w:val="20"/>
          <w:szCs w:val="20"/>
        </w:rPr>
      </w:pPr>
      <w:r w:rsidRPr="00CF3415">
        <w:rPr>
          <w:rFonts w:cs="AdvOT8202eda3"/>
          <w:sz w:val="20"/>
          <w:szCs w:val="20"/>
        </w:rPr>
        <w:t>Brillouin, L., 1956. Science and Information Theory. Academic Press, New York.</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Chainho, P., Chaves, M.L., Costa, J.L., Costa, M.J., </w:t>
      </w:r>
      <w:r w:rsidR="0062159F">
        <w:rPr>
          <w:rFonts w:cs="AdvOT8202eda3"/>
          <w:sz w:val="20"/>
          <w:szCs w:val="20"/>
        </w:rPr>
        <w:t xml:space="preserve">and </w:t>
      </w:r>
      <w:r w:rsidRPr="00CF3415">
        <w:rPr>
          <w:rFonts w:cs="AdvOT8202eda3"/>
          <w:sz w:val="20"/>
          <w:szCs w:val="20"/>
        </w:rPr>
        <w:t>Dauer, D.M., 2008. Use of multimetric indices to classify estuaries with different hydromorphological characteristics and different levels of human pressure. Marine Pollution Bulletin 56, 1128</w:t>
      </w:r>
      <w:r w:rsidRPr="00CF3415">
        <w:rPr>
          <w:rFonts w:cs="AdvOT8202eda3+20"/>
          <w:sz w:val="20"/>
          <w:szCs w:val="20"/>
        </w:rPr>
        <w:t>–</w:t>
      </w:r>
      <w:r w:rsidRPr="00CF3415">
        <w:rPr>
          <w:rFonts w:cs="AdvOT8202eda3"/>
          <w:sz w:val="20"/>
          <w:szCs w:val="20"/>
        </w:rPr>
        <w:t>1137.</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Chapman, P.M., Dexter, R.N., </w:t>
      </w:r>
      <w:r w:rsidR="0062159F">
        <w:rPr>
          <w:rFonts w:cs="AdvOT8202eda3"/>
          <w:sz w:val="20"/>
          <w:szCs w:val="20"/>
        </w:rPr>
        <w:t xml:space="preserve">and </w:t>
      </w:r>
      <w:r w:rsidRPr="00CF3415">
        <w:rPr>
          <w:rFonts w:cs="AdvOT8202eda3"/>
          <w:sz w:val="20"/>
          <w:szCs w:val="20"/>
        </w:rPr>
        <w:t>Long, E.R., 1987. Synoptic measures of sediment contamination, toxicity and infauna community composition (the Sediment Quality Triad) in San Francisco Bay. Marine Ecology Progress Series 37, 75</w:t>
      </w:r>
      <w:r w:rsidRPr="00CF3415">
        <w:rPr>
          <w:rFonts w:cs="AdvOT8202eda3+20"/>
          <w:sz w:val="20"/>
          <w:szCs w:val="20"/>
        </w:rPr>
        <w:t>–</w:t>
      </w:r>
      <w:r w:rsidRPr="00CF3415">
        <w:rPr>
          <w:rFonts w:cs="AdvOT8202eda3"/>
          <w:sz w:val="20"/>
          <w:szCs w:val="20"/>
        </w:rPr>
        <w:t>96.</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Dauvin, J.C., </w:t>
      </w:r>
      <w:r w:rsidR="0062159F">
        <w:rPr>
          <w:rFonts w:cs="AdvOT8202eda3"/>
          <w:sz w:val="20"/>
          <w:szCs w:val="20"/>
        </w:rPr>
        <w:t xml:space="preserve">and </w:t>
      </w:r>
      <w:r w:rsidRPr="00CF3415">
        <w:rPr>
          <w:rFonts w:cs="AdvOT8202eda3"/>
          <w:sz w:val="20"/>
          <w:szCs w:val="20"/>
        </w:rPr>
        <w:t>Ruellet, T., 2007. Polychaete/amphipod ratio revisited. Marine Pollution Bulletin 55, 215</w:t>
      </w:r>
      <w:r w:rsidRPr="00CF3415">
        <w:rPr>
          <w:rFonts w:cs="AdvOT8202eda3+20"/>
          <w:sz w:val="20"/>
          <w:szCs w:val="20"/>
        </w:rPr>
        <w:t>–</w:t>
      </w:r>
      <w:r w:rsidRPr="00CF3415">
        <w:rPr>
          <w:rFonts w:cs="AdvOT8202eda3"/>
          <w:sz w:val="20"/>
          <w:szCs w:val="20"/>
        </w:rPr>
        <w:t>224.</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Dauvin, J.C., </w:t>
      </w:r>
      <w:r w:rsidR="0062159F">
        <w:rPr>
          <w:rFonts w:cs="AdvOT8202eda3"/>
          <w:sz w:val="20"/>
          <w:szCs w:val="20"/>
        </w:rPr>
        <w:t xml:space="preserve">and </w:t>
      </w:r>
      <w:r w:rsidRPr="00CF3415">
        <w:rPr>
          <w:rFonts w:cs="AdvOT8202eda3"/>
          <w:sz w:val="20"/>
          <w:szCs w:val="20"/>
        </w:rPr>
        <w:t>Ruellet, T., 2009. The estuarine quality paradox: is it possible to define an ecological quality status for specific modified and naturally stressed estuarine ecosystems? Marine Pollution Bulletin 59, 38</w:t>
      </w:r>
      <w:r w:rsidRPr="00CF3415">
        <w:rPr>
          <w:rFonts w:cs="AdvOT8202eda3+20"/>
          <w:sz w:val="20"/>
          <w:szCs w:val="20"/>
        </w:rPr>
        <w:t>–</w:t>
      </w:r>
      <w:r w:rsidRPr="00CF3415">
        <w:rPr>
          <w:rFonts w:cs="AdvOT8202eda3"/>
          <w:sz w:val="20"/>
          <w:szCs w:val="20"/>
        </w:rPr>
        <w:t>47.</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Engle, V.D., Summers, J.K., </w:t>
      </w:r>
      <w:r w:rsidR="0062159F">
        <w:rPr>
          <w:rFonts w:cs="AdvOT8202eda3"/>
          <w:sz w:val="20"/>
          <w:szCs w:val="20"/>
        </w:rPr>
        <w:t xml:space="preserve">and </w:t>
      </w:r>
      <w:r w:rsidRPr="00CF3415">
        <w:rPr>
          <w:rFonts w:cs="AdvOT8202eda3"/>
          <w:sz w:val="20"/>
          <w:szCs w:val="20"/>
        </w:rPr>
        <w:t>Gaston, G.R., 1994. A benthic index of environmental condition of Gulf of Mexico estuaries. Estuaries 17, 372</w:t>
      </w:r>
      <w:r w:rsidRPr="00CF3415">
        <w:rPr>
          <w:rFonts w:cs="AdvOT8202eda3+20"/>
          <w:sz w:val="20"/>
          <w:szCs w:val="20"/>
        </w:rPr>
        <w:t>–</w:t>
      </w:r>
      <w:r w:rsidRPr="00CF3415">
        <w:rPr>
          <w:rFonts w:cs="AdvOT8202eda3"/>
          <w:sz w:val="20"/>
          <w:szCs w:val="20"/>
        </w:rPr>
        <w:t>384.</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Fano, E.A., Mistri, M., </w:t>
      </w:r>
      <w:r w:rsidR="0062159F">
        <w:rPr>
          <w:rFonts w:cs="AdvOT8202eda3"/>
          <w:sz w:val="20"/>
          <w:szCs w:val="20"/>
        </w:rPr>
        <w:t xml:space="preserve">and </w:t>
      </w:r>
      <w:r w:rsidRPr="00CF3415">
        <w:rPr>
          <w:rFonts w:cs="AdvOT8202eda3"/>
          <w:sz w:val="20"/>
          <w:szCs w:val="20"/>
        </w:rPr>
        <w:t>Rossi, R., 2003. The ecofunctional quality index (EQI): a new tool for assessing lagoonal ecosystem impairment. Estuarine, Coastal and Shelf Science 56, 709</w:t>
      </w:r>
      <w:r w:rsidRPr="00CF3415">
        <w:rPr>
          <w:rFonts w:cs="AdvOT8202eda3+20"/>
          <w:sz w:val="20"/>
          <w:szCs w:val="20"/>
        </w:rPr>
        <w:t>–</w:t>
      </w:r>
      <w:r w:rsidRPr="00CF3415">
        <w:rPr>
          <w:rFonts w:cs="AdvOT8202eda3"/>
          <w:sz w:val="20"/>
          <w:szCs w:val="20"/>
        </w:rPr>
        <w:t>716.</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Forni, G., </w:t>
      </w:r>
      <w:r w:rsidR="0062159F">
        <w:rPr>
          <w:rFonts w:cs="AdvOT8202eda3"/>
          <w:sz w:val="20"/>
          <w:szCs w:val="20"/>
        </w:rPr>
        <w:t xml:space="preserve">and </w:t>
      </w:r>
      <w:r w:rsidRPr="00CF3415">
        <w:rPr>
          <w:rFonts w:cs="AdvOT8202eda3"/>
          <w:sz w:val="20"/>
          <w:szCs w:val="20"/>
        </w:rPr>
        <w:t>Occhipinti-Ambrogi, A., 2007. Daphne: a new multimetric benthic index for the quality assessment of marine coastal environment in the Northern Adriatic Sea. Chemistry and Ecology 23, 427</w:t>
      </w:r>
      <w:r w:rsidRPr="00CF3415">
        <w:rPr>
          <w:rFonts w:cs="AdvOT8202eda3+20"/>
          <w:sz w:val="20"/>
          <w:szCs w:val="20"/>
        </w:rPr>
        <w:t>–</w:t>
      </w:r>
      <w:r w:rsidRPr="00CF3415">
        <w:rPr>
          <w:rFonts w:cs="AdvOT8202eda3"/>
          <w:sz w:val="20"/>
          <w:szCs w:val="20"/>
        </w:rPr>
        <w:t>442.</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Frontier, S., 1977. Utilisation des diagrammes rang-fréquence dans l</w:t>
      </w:r>
      <w:r w:rsidRPr="00CF3415">
        <w:rPr>
          <w:rFonts w:cs="AdvOT8202eda3+20"/>
          <w:sz w:val="20"/>
          <w:szCs w:val="20"/>
        </w:rPr>
        <w:t>’</w:t>
      </w:r>
      <w:r w:rsidRPr="00CF3415">
        <w:rPr>
          <w:rFonts w:cs="AdvOT8202eda3"/>
          <w:sz w:val="20"/>
          <w:szCs w:val="20"/>
        </w:rPr>
        <w:t>analyse des systèmes. Journal de Recherches Océanographiques 1, 33</w:t>
      </w:r>
      <w:r w:rsidRPr="00CF3415">
        <w:rPr>
          <w:rFonts w:cs="AdvOT8202eda3+20"/>
          <w:sz w:val="20"/>
          <w:szCs w:val="20"/>
        </w:rPr>
        <w:t>–</w:t>
      </w:r>
      <w:r w:rsidRPr="00CF3415">
        <w:rPr>
          <w:rFonts w:cs="AdvOT8202eda3"/>
          <w:sz w:val="20"/>
          <w:szCs w:val="20"/>
        </w:rPr>
        <w:t>58.</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lastRenderedPageBreak/>
        <w:t xml:space="preserve">Grall, J., </w:t>
      </w:r>
      <w:r w:rsidR="0062159F">
        <w:rPr>
          <w:rFonts w:cs="AdvOT8202eda3"/>
          <w:sz w:val="20"/>
          <w:szCs w:val="20"/>
        </w:rPr>
        <w:t xml:space="preserve">and </w:t>
      </w:r>
      <w:r w:rsidRPr="00CF3415">
        <w:rPr>
          <w:rFonts w:cs="AdvOT8202eda3"/>
          <w:sz w:val="20"/>
          <w:szCs w:val="20"/>
        </w:rPr>
        <w:t>Glémarec, M., 2003. L</w:t>
      </w:r>
      <w:r w:rsidRPr="00CF3415">
        <w:rPr>
          <w:rFonts w:cs="AdvOT8202eda3+20"/>
          <w:sz w:val="20"/>
          <w:szCs w:val="20"/>
        </w:rPr>
        <w:t>’</w:t>
      </w:r>
      <w:r w:rsidRPr="00CF3415">
        <w:rPr>
          <w:rFonts w:cs="AdvOT8202eda3"/>
          <w:sz w:val="20"/>
          <w:szCs w:val="20"/>
        </w:rPr>
        <w:t>indice d</w:t>
      </w:r>
      <w:r w:rsidRPr="00CF3415">
        <w:rPr>
          <w:rFonts w:cs="AdvOT8202eda3+20"/>
          <w:sz w:val="20"/>
          <w:szCs w:val="20"/>
        </w:rPr>
        <w:t>’</w:t>
      </w:r>
      <w:r w:rsidRPr="00CF3415">
        <w:rPr>
          <w:rFonts w:cs="AdvOT8202eda3"/>
          <w:sz w:val="20"/>
          <w:szCs w:val="20"/>
        </w:rPr>
        <w:t>évaluation de l</w:t>
      </w:r>
      <w:r w:rsidRPr="00CF3415">
        <w:rPr>
          <w:rFonts w:cs="AdvOT8202eda3+20"/>
          <w:sz w:val="20"/>
          <w:szCs w:val="20"/>
        </w:rPr>
        <w:t>’</w:t>
      </w:r>
      <w:r w:rsidRPr="00CF3415">
        <w:rPr>
          <w:rFonts w:cs="AdvOT8202eda3"/>
          <w:sz w:val="20"/>
          <w:szCs w:val="20"/>
        </w:rPr>
        <w:t>endofaune côtière. In: Alzieu, C. (Ed.), Bioévaluation de la qualité environnementale des sédiments portuaires et des zones d</w:t>
      </w:r>
      <w:r w:rsidRPr="00CF3415">
        <w:rPr>
          <w:rFonts w:cs="AdvOT8202eda3+20"/>
          <w:sz w:val="20"/>
          <w:szCs w:val="20"/>
        </w:rPr>
        <w:t>’</w:t>
      </w:r>
      <w:r w:rsidRPr="00CF3415">
        <w:rPr>
          <w:rFonts w:cs="AdvOT8202eda3"/>
          <w:sz w:val="20"/>
          <w:szCs w:val="20"/>
        </w:rPr>
        <w:t>immersion.. Ifremer, Brest, France, pp. 51</w:t>
      </w:r>
      <w:r w:rsidRPr="00CF3415">
        <w:rPr>
          <w:rFonts w:cs="AdvOT8202eda3+20"/>
          <w:sz w:val="20"/>
          <w:szCs w:val="20"/>
        </w:rPr>
        <w:t>–</w:t>
      </w:r>
      <w:r w:rsidRPr="00CF3415">
        <w:rPr>
          <w:rFonts w:cs="AdvOT8202eda3"/>
          <w:sz w:val="20"/>
          <w:szCs w:val="20"/>
        </w:rPr>
        <w:t>85.</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Hale, S.S., </w:t>
      </w:r>
      <w:r w:rsidR="0062159F">
        <w:rPr>
          <w:rFonts w:cs="AdvOT8202eda3"/>
          <w:sz w:val="20"/>
          <w:szCs w:val="20"/>
        </w:rPr>
        <w:t xml:space="preserve">and </w:t>
      </w:r>
      <w:r w:rsidRPr="00CF3415">
        <w:rPr>
          <w:rFonts w:cs="AdvOT8202eda3"/>
          <w:sz w:val="20"/>
          <w:szCs w:val="20"/>
        </w:rPr>
        <w:t>Heltshe, J.F., 2008. Signals from the benthos: development and evaluation of a benthic index for the nearshore Gulf of Maine. Ecological Indicators 8, 338</w:t>
      </w:r>
      <w:r w:rsidRPr="00CF3415">
        <w:rPr>
          <w:rFonts w:cs="AdvOT8202eda3+20"/>
          <w:sz w:val="20"/>
          <w:szCs w:val="20"/>
        </w:rPr>
        <w:t>–</w:t>
      </w:r>
      <w:r w:rsidRPr="00CF3415">
        <w:rPr>
          <w:rFonts w:cs="AdvOT8202eda3"/>
          <w:sz w:val="20"/>
          <w:szCs w:val="20"/>
        </w:rPr>
        <w:t>350.</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Hill, M.O., 1973. Diversity and evenness: a unifying notation and its consequences. Ecology 54, 427</w:t>
      </w:r>
      <w:r w:rsidRPr="00CF3415">
        <w:rPr>
          <w:rFonts w:cs="AdvOT8202eda3+20"/>
          <w:sz w:val="20"/>
          <w:szCs w:val="20"/>
        </w:rPr>
        <w:t>–</w:t>
      </w:r>
      <w:r w:rsidRPr="00CF3415">
        <w:rPr>
          <w:rFonts w:cs="AdvOT8202eda3"/>
          <w:sz w:val="20"/>
          <w:szCs w:val="20"/>
        </w:rPr>
        <w:t>432.</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Hily, C., 1984. Variabilité de la macrofaune benthique dans les milieux hypertrophiques de la Rade de Brest. Thèse de Doctorat d</w:t>
      </w:r>
      <w:r w:rsidRPr="00CF3415">
        <w:rPr>
          <w:rFonts w:cs="AdvOT8202eda3+20"/>
          <w:sz w:val="20"/>
          <w:szCs w:val="20"/>
        </w:rPr>
        <w:t>’</w:t>
      </w:r>
      <w:r w:rsidRPr="00CF3415">
        <w:rPr>
          <w:rFonts w:cs="AdvOT8202eda3"/>
          <w:sz w:val="20"/>
          <w:szCs w:val="20"/>
        </w:rPr>
        <w:t>Etat, Université de Bretagne Occidentale, vol. 1, 359 pp., vol. 2, 337 pp.</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Hurlbert, S.H., 1971. The non-concept of species diversity: a critique and alternative parameters. Ecology 52, 577</w:t>
      </w:r>
      <w:r w:rsidRPr="00CF3415">
        <w:rPr>
          <w:rFonts w:cs="AdvOT8202eda3+20"/>
          <w:sz w:val="20"/>
          <w:szCs w:val="20"/>
        </w:rPr>
        <w:t>–</w:t>
      </w:r>
      <w:r w:rsidRPr="00CF3415">
        <w:rPr>
          <w:rFonts w:cs="AdvOT8202eda3"/>
          <w:sz w:val="20"/>
          <w:szCs w:val="20"/>
        </w:rPr>
        <w:t>586.</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Jeffrey, D.W., Wilson, J.G., Harris, C.R., </w:t>
      </w:r>
      <w:r w:rsidR="0062159F">
        <w:rPr>
          <w:rFonts w:cs="AdvOT8202eda3"/>
          <w:sz w:val="20"/>
          <w:szCs w:val="20"/>
        </w:rPr>
        <w:t xml:space="preserve">and </w:t>
      </w:r>
      <w:r w:rsidRPr="00CF3415">
        <w:rPr>
          <w:rFonts w:cs="AdvOT8202eda3"/>
          <w:sz w:val="20"/>
          <w:szCs w:val="20"/>
        </w:rPr>
        <w:t>Tomlinson, D.L., 1985. The application of two simple indices to Irish estuary pollution status. In: Wilson, J.G. (Ed.), Estuarine Management and Quality Assessment. Plenum, London, pp. 147</w:t>
      </w:r>
      <w:r w:rsidRPr="00CF3415">
        <w:rPr>
          <w:rFonts w:cs="AdvOT8202eda3+20"/>
          <w:sz w:val="20"/>
          <w:szCs w:val="20"/>
        </w:rPr>
        <w:t>–</w:t>
      </w:r>
      <w:r w:rsidRPr="00CF3415">
        <w:rPr>
          <w:rFonts w:cs="AdvOT8202eda3"/>
          <w:sz w:val="20"/>
          <w:szCs w:val="20"/>
        </w:rPr>
        <w:t>165.</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Lambshead, P.J.D., Platt, H.M., </w:t>
      </w:r>
      <w:r w:rsidR="0062159F">
        <w:rPr>
          <w:rFonts w:cs="AdvOT8202eda3"/>
          <w:sz w:val="20"/>
          <w:szCs w:val="20"/>
        </w:rPr>
        <w:t xml:space="preserve">and </w:t>
      </w:r>
      <w:r w:rsidRPr="00CF3415">
        <w:rPr>
          <w:rFonts w:cs="AdvOT8202eda3"/>
          <w:sz w:val="20"/>
          <w:szCs w:val="20"/>
        </w:rPr>
        <w:t>Shaw, K.W., 1983. The detection of differences among assemblages of marine benthic species based on an assessment of dominance and diversity. Journal of Natural History 17, 859</w:t>
      </w:r>
      <w:r w:rsidRPr="00CF3415">
        <w:rPr>
          <w:rFonts w:cs="AdvOT8202eda3+20"/>
          <w:sz w:val="20"/>
          <w:szCs w:val="20"/>
        </w:rPr>
        <w:t>–</w:t>
      </w:r>
      <w:r w:rsidRPr="00CF3415">
        <w:rPr>
          <w:rFonts w:cs="AdvOT8202eda3"/>
          <w:sz w:val="20"/>
          <w:szCs w:val="20"/>
        </w:rPr>
        <w:t>874.</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Lavesque, N., Blanchet, H., </w:t>
      </w:r>
      <w:r w:rsidR="0062159F">
        <w:rPr>
          <w:rFonts w:cs="AdvOT8202eda3"/>
          <w:sz w:val="20"/>
          <w:szCs w:val="20"/>
        </w:rPr>
        <w:t xml:space="preserve">and </w:t>
      </w:r>
      <w:r w:rsidRPr="00CF3415">
        <w:rPr>
          <w:rFonts w:cs="AdvOT8202eda3"/>
          <w:sz w:val="20"/>
          <w:szCs w:val="20"/>
        </w:rPr>
        <w:t xml:space="preserve">de Montaudouin, X., 2009. Development of a multimetric approach to assess perturbation of benthic macrofauna in </w:t>
      </w:r>
      <w:r w:rsidRPr="00CF3415">
        <w:rPr>
          <w:rFonts w:cs="AdvOT7eb0b03f.I"/>
          <w:sz w:val="20"/>
          <w:szCs w:val="20"/>
        </w:rPr>
        <w:t>Zostera noltii</w:t>
      </w:r>
      <w:r w:rsidRPr="00CF3415">
        <w:rPr>
          <w:rFonts w:cs="AdvOT8202eda3"/>
          <w:sz w:val="20"/>
          <w:szCs w:val="20"/>
        </w:rPr>
        <w:t>. Journal of Experimental Marine Biology and Ecology 368, 101</w:t>
      </w:r>
      <w:r w:rsidRPr="00CF3415">
        <w:rPr>
          <w:rFonts w:cs="AdvOT8202eda3+20"/>
          <w:sz w:val="20"/>
          <w:szCs w:val="20"/>
        </w:rPr>
        <w:t>–</w:t>
      </w:r>
      <w:r w:rsidRPr="00CF3415">
        <w:rPr>
          <w:rFonts w:cs="AdvOT8202eda3"/>
          <w:sz w:val="20"/>
          <w:szCs w:val="20"/>
        </w:rPr>
        <w:t>112.</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Leppäkoski, E., 1975. Assessment of degree of pollution on the basis of macrozoobenthos in marine and brackish-water environments. Acta Academiae Aboensis Series B 35, 1</w:t>
      </w:r>
      <w:r w:rsidRPr="00CF3415">
        <w:rPr>
          <w:rFonts w:cs="AdvOT8202eda3+20"/>
          <w:sz w:val="20"/>
          <w:szCs w:val="20"/>
        </w:rPr>
        <w:t>–</w:t>
      </w:r>
      <w:r w:rsidRPr="00CF3415">
        <w:rPr>
          <w:rFonts w:cs="AdvOT8202eda3"/>
          <w:sz w:val="20"/>
          <w:szCs w:val="20"/>
        </w:rPr>
        <w:t>89.</w:t>
      </w:r>
    </w:p>
    <w:p w:rsidR="000E74F4" w:rsidRPr="00CF3415" w:rsidRDefault="000E74F4" w:rsidP="000E74F4">
      <w:pPr>
        <w:spacing w:after="120"/>
        <w:rPr>
          <w:rFonts w:cs="AdvOT8202eda3"/>
          <w:sz w:val="20"/>
          <w:szCs w:val="20"/>
        </w:rPr>
      </w:pPr>
      <w:r w:rsidRPr="00CF3415">
        <w:rPr>
          <w:rFonts w:cs="AdvOT8202eda3"/>
          <w:sz w:val="20"/>
          <w:szCs w:val="20"/>
        </w:rPr>
        <w:t>Margalef, R., 1968. Perspectives in Ecological Theory. University Chicago Press, Chicago.</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Meyer, T., Reincke, T., </w:t>
      </w:r>
      <w:r w:rsidR="0062159F">
        <w:rPr>
          <w:rFonts w:cs="AdvOT8202eda3"/>
          <w:sz w:val="20"/>
          <w:szCs w:val="20"/>
        </w:rPr>
        <w:t xml:space="preserve">and </w:t>
      </w:r>
      <w:r w:rsidRPr="00CF3415">
        <w:rPr>
          <w:rFonts w:cs="AdvOT8202eda3"/>
          <w:sz w:val="20"/>
          <w:szCs w:val="20"/>
        </w:rPr>
        <w:t>Fürhaupter, K., 2006. Ostsee Makrozoobenthos Klassifizie rungssystem für die Wasserrahmenrichtlinie. University of Rostock, Germany.</w:t>
      </w:r>
    </w:p>
    <w:p w:rsidR="000E74F4" w:rsidRPr="00CF3415" w:rsidRDefault="000E74F4" w:rsidP="000E74F4">
      <w:pPr>
        <w:autoSpaceDE w:val="0"/>
        <w:autoSpaceDN w:val="0"/>
        <w:adjustRightInd w:val="0"/>
        <w:spacing w:after="120"/>
        <w:ind w:left="720" w:hanging="720"/>
        <w:rPr>
          <w:rFonts w:cs="AdvOT8202eda3"/>
          <w:color w:val="000000"/>
          <w:sz w:val="20"/>
          <w:szCs w:val="20"/>
        </w:rPr>
      </w:pPr>
      <w:r w:rsidRPr="00CF3415">
        <w:rPr>
          <w:rFonts w:cs="AdvOT8202eda3"/>
          <w:color w:val="000000"/>
          <w:sz w:val="20"/>
          <w:szCs w:val="20"/>
        </w:rPr>
        <w:t xml:space="preserve">Mistri, M., Munari, C., </w:t>
      </w:r>
      <w:r w:rsidR="0062159F">
        <w:rPr>
          <w:rFonts w:cs="AdvOT8202eda3"/>
          <w:color w:val="000000"/>
          <w:sz w:val="20"/>
          <w:szCs w:val="20"/>
        </w:rPr>
        <w:t xml:space="preserve">and </w:t>
      </w:r>
      <w:r w:rsidRPr="00CF3415">
        <w:rPr>
          <w:rFonts w:cs="AdvOT8202eda3"/>
          <w:color w:val="000000"/>
          <w:sz w:val="20"/>
          <w:szCs w:val="20"/>
        </w:rPr>
        <w:t xml:space="preserve">Marchini, A., 2005. INES: a new fuzzy index of environmental integrity for transitional environments. 15th Meeting of the Italian Society of Ecology. </w:t>
      </w:r>
      <w:r w:rsidRPr="00CF3415">
        <w:rPr>
          <w:rFonts w:cs="AdvOT8202eda3"/>
          <w:color w:val="0000FF"/>
          <w:sz w:val="20"/>
          <w:szCs w:val="20"/>
        </w:rPr>
        <w:t xml:space="preserve">http://www.xvcongresso.societaitalianaecologia.org/articles/ </w:t>
      </w:r>
      <w:r w:rsidRPr="00CF3415">
        <w:rPr>
          <w:rFonts w:cs="AdvOT8202eda3"/>
          <w:color w:val="000000"/>
          <w:sz w:val="20"/>
          <w:szCs w:val="20"/>
        </w:rPr>
        <w:t>(accessed July 2010).</w:t>
      </w:r>
    </w:p>
    <w:p w:rsidR="000E74F4" w:rsidRPr="00CF3415" w:rsidRDefault="000E74F4" w:rsidP="000E74F4">
      <w:pPr>
        <w:autoSpaceDE w:val="0"/>
        <w:autoSpaceDN w:val="0"/>
        <w:adjustRightInd w:val="0"/>
        <w:spacing w:after="120"/>
        <w:ind w:left="720" w:hanging="720"/>
        <w:rPr>
          <w:rFonts w:cs="AdvOT8202eda3"/>
          <w:color w:val="000000"/>
          <w:sz w:val="20"/>
          <w:szCs w:val="20"/>
        </w:rPr>
      </w:pPr>
      <w:r w:rsidRPr="00CF3415">
        <w:rPr>
          <w:rFonts w:cs="AdvOT8202eda3"/>
          <w:color w:val="000000"/>
          <w:sz w:val="20"/>
          <w:szCs w:val="20"/>
        </w:rPr>
        <w:t xml:space="preserve">Mistri, M., </w:t>
      </w:r>
      <w:r w:rsidR="0062159F">
        <w:rPr>
          <w:rFonts w:cs="AdvOT8202eda3"/>
          <w:color w:val="000000"/>
          <w:sz w:val="20"/>
          <w:szCs w:val="20"/>
        </w:rPr>
        <w:t xml:space="preserve">and </w:t>
      </w:r>
      <w:r w:rsidRPr="00CF3415">
        <w:rPr>
          <w:rFonts w:cs="AdvOT8202eda3"/>
          <w:color w:val="000000"/>
          <w:sz w:val="20"/>
          <w:szCs w:val="20"/>
        </w:rPr>
        <w:t>Munari, C., 2008. BITS: a SMART indicator for soft-bottom, non-tidal lagoons. Marine Pollution Bulletin 56, 587</w:t>
      </w:r>
      <w:r w:rsidRPr="00CF3415">
        <w:rPr>
          <w:rFonts w:cs="AdvOT8202eda3+20"/>
          <w:color w:val="000000"/>
          <w:sz w:val="20"/>
          <w:szCs w:val="20"/>
        </w:rPr>
        <w:t>–</w:t>
      </w:r>
      <w:r w:rsidRPr="00CF3415">
        <w:rPr>
          <w:rFonts w:cs="AdvOT8202eda3"/>
          <w:color w:val="000000"/>
          <w:sz w:val="20"/>
          <w:szCs w:val="20"/>
        </w:rPr>
        <w:t>599.</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Munari, C., </w:t>
      </w:r>
      <w:r w:rsidR="0062159F">
        <w:rPr>
          <w:rFonts w:cs="AdvOT8202eda3"/>
          <w:sz w:val="20"/>
          <w:szCs w:val="20"/>
        </w:rPr>
        <w:t xml:space="preserve">and </w:t>
      </w:r>
      <w:r w:rsidRPr="00CF3415">
        <w:rPr>
          <w:rFonts w:cs="AdvOT8202eda3"/>
          <w:sz w:val="20"/>
          <w:szCs w:val="20"/>
        </w:rPr>
        <w:t>Mistri, M., 2008. The performance of benthic indicators of ecological change in Adriatic coastal lagoons: Throwing the baby with the water. Marine Pollution Bulletin 56, 95</w:t>
      </w:r>
      <w:r w:rsidRPr="00CF3415">
        <w:rPr>
          <w:rFonts w:cs="AdvOT8202eda3+20"/>
          <w:sz w:val="20"/>
          <w:szCs w:val="20"/>
        </w:rPr>
        <w:t>–</w:t>
      </w:r>
      <w:r w:rsidRPr="00CF3415">
        <w:rPr>
          <w:rFonts w:cs="AdvOT8202eda3"/>
          <w:sz w:val="20"/>
          <w:szCs w:val="20"/>
        </w:rPr>
        <w:t>105.</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Muxika, I., Borja, Á., </w:t>
      </w:r>
      <w:r w:rsidR="0062159F">
        <w:rPr>
          <w:rFonts w:cs="AdvOT8202eda3"/>
          <w:sz w:val="20"/>
          <w:szCs w:val="20"/>
        </w:rPr>
        <w:t xml:space="preserve">and </w:t>
      </w:r>
      <w:r w:rsidRPr="00CF3415">
        <w:rPr>
          <w:rFonts w:cs="AdvOT8202eda3"/>
          <w:sz w:val="20"/>
          <w:szCs w:val="20"/>
        </w:rPr>
        <w:t>Bald, J., 2007. Using historical data, expert judgement and multivariate analysis in assessing reference conditions and benthic ecological status, according to the European Water Framework Directive. Marine Pollution Bulletin 55, 16</w:t>
      </w:r>
      <w:r w:rsidRPr="00CF3415">
        <w:rPr>
          <w:rFonts w:cs="AdvOT8202eda3+20"/>
          <w:sz w:val="20"/>
          <w:szCs w:val="20"/>
        </w:rPr>
        <w:t>–</w:t>
      </w:r>
      <w:r w:rsidRPr="00CF3415">
        <w:rPr>
          <w:rFonts w:cs="AdvOT8202eda3"/>
          <w:sz w:val="20"/>
          <w:szCs w:val="20"/>
        </w:rPr>
        <w:t>29.</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Nilsson, H.C., </w:t>
      </w:r>
      <w:r w:rsidR="0062159F">
        <w:rPr>
          <w:rFonts w:cs="AdvOT8202eda3"/>
          <w:sz w:val="20"/>
          <w:szCs w:val="20"/>
        </w:rPr>
        <w:t xml:space="preserve">and </w:t>
      </w:r>
      <w:r w:rsidRPr="00CF3415">
        <w:rPr>
          <w:rFonts w:cs="AdvOT8202eda3"/>
          <w:sz w:val="20"/>
          <w:szCs w:val="20"/>
        </w:rPr>
        <w:t>Rosenberg, R., 1997. Benthic habitat quality assessment of an oxygen stressed fjord by surface and sediment profile images. Journal of Marine Systems 11, 249</w:t>
      </w:r>
      <w:r w:rsidRPr="00CF3415">
        <w:rPr>
          <w:rFonts w:cs="AdvOT8202eda3+20"/>
          <w:sz w:val="20"/>
          <w:szCs w:val="20"/>
        </w:rPr>
        <w:t>–</w:t>
      </w:r>
      <w:r w:rsidRPr="00CF3415">
        <w:rPr>
          <w:rFonts w:cs="AdvOT8202eda3"/>
          <w:sz w:val="20"/>
          <w:szCs w:val="20"/>
        </w:rPr>
        <w:t>264.</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Pardal, M.A., Cardoso, P.G., Sousa, J.P., Marques, J.C., </w:t>
      </w:r>
      <w:r w:rsidR="0062159F">
        <w:rPr>
          <w:rFonts w:cs="AdvOT8202eda3"/>
          <w:sz w:val="20"/>
          <w:szCs w:val="20"/>
        </w:rPr>
        <w:t xml:space="preserve">and </w:t>
      </w:r>
      <w:r w:rsidRPr="00CF3415">
        <w:rPr>
          <w:rFonts w:cs="AdvOT8202eda3"/>
          <w:sz w:val="20"/>
          <w:szCs w:val="20"/>
        </w:rPr>
        <w:t>Raffaelli, D., 2004. Assessing environmental quality: a novel approach. Marine Ecology Progress Series 267, 1</w:t>
      </w:r>
      <w:r w:rsidRPr="00CF3415">
        <w:rPr>
          <w:rFonts w:cs="AdvOT8202eda3+20"/>
          <w:sz w:val="20"/>
          <w:szCs w:val="20"/>
        </w:rPr>
        <w:t>–</w:t>
      </w:r>
      <w:r w:rsidRPr="00CF3415">
        <w:rPr>
          <w:rFonts w:cs="AdvOT8202eda3"/>
          <w:sz w:val="20"/>
          <w:szCs w:val="20"/>
        </w:rPr>
        <w:t>8.</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Paul, J.F., 2003. Developing and applying an index of environmental integrity for the US Mid-Atlantic region. Journal of Environmental Management 67, 175</w:t>
      </w:r>
      <w:r w:rsidRPr="00CF3415">
        <w:rPr>
          <w:rFonts w:cs="AdvOT8202eda3+20"/>
          <w:sz w:val="20"/>
          <w:szCs w:val="20"/>
        </w:rPr>
        <w:t>–</w:t>
      </w:r>
      <w:r w:rsidRPr="00CF3415">
        <w:rPr>
          <w:rFonts w:cs="AdvOT8202eda3"/>
          <w:sz w:val="20"/>
          <w:szCs w:val="20"/>
        </w:rPr>
        <w:t>185.</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lastRenderedPageBreak/>
        <w:t xml:space="preserve">Paul, J.F., Scott, K.J., Campbell, D.E., Gentile, J.H., Strobel, C.S., Valente, R.M., Weisberg, S.B., Holland, A.F., </w:t>
      </w:r>
      <w:r w:rsidR="0062159F">
        <w:rPr>
          <w:rFonts w:cs="AdvOT8202eda3"/>
          <w:sz w:val="20"/>
          <w:szCs w:val="20"/>
        </w:rPr>
        <w:t xml:space="preserve">and </w:t>
      </w:r>
      <w:r w:rsidRPr="00CF3415">
        <w:rPr>
          <w:rFonts w:cs="AdvOT8202eda3"/>
          <w:sz w:val="20"/>
          <w:szCs w:val="20"/>
        </w:rPr>
        <w:t>Ranasinghe, J.A., 2001. Developing and applying a benthic index of estuarine condition for the Virginian biogeographic province. Ecological Indicators 1, 83</w:t>
      </w:r>
      <w:r w:rsidRPr="00CF3415">
        <w:rPr>
          <w:rFonts w:cs="AdvOT8202eda3+20"/>
          <w:sz w:val="20"/>
          <w:szCs w:val="20"/>
        </w:rPr>
        <w:t>–</w:t>
      </w:r>
      <w:r w:rsidRPr="00CF3415">
        <w:rPr>
          <w:rFonts w:cs="AdvOT8202eda3"/>
          <w:sz w:val="20"/>
          <w:szCs w:val="20"/>
        </w:rPr>
        <w:t>99.</w:t>
      </w:r>
    </w:p>
    <w:p w:rsidR="000E74F4" w:rsidRPr="00CF3415" w:rsidRDefault="000E74F4" w:rsidP="000E74F4">
      <w:pPr>
        <w:spacing w:after="120"/>
        <w:ind w:left="720" w:hanging="720"/>
        <w:rPr>
          <w:rFonts w:cs="AdvOT8202eda3"/>
          <w:sz w:val="20"/>
          <w:szCs w:val="20"/>
        </w:rPr>
      </w:pPr>
      <w:r w:rsidRPr="00CF3415">
        <w:rPr>
          <w:rFonts w:cs="AdvOT8202eda3"/>
          <w:sz w:val="20"/>
          <w:szCs w:val="20"/>
        </w:rPr>
        <w:t>Pielou, E.C., 1966. Species diversity and pattern diversity in the study of ecological succession. Journal of Theoretical Biology 10, 372</w:t>
      </w:r>
      <w:r w:rsidRPr="00CF3415">
        <w:rPr>
          <w:rFonts w:cs="AdvOT8202eda3+20"/>
          <w:sz w:val="20"/>
          <w:szCs w:val="20"/>
        </w:rPr>
        <w:t>–</w:t>
      </w:r>
      <w:r w:rsidRPr="00CF3415">
        <w:rPr>
          <w:rFonts w:cs="AdvOT8202eda3"/>
          <w:sz w:val="20"/>
          <w:szCs w:val="20"/>
        </w:rPr>
        <w:t>383.</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Perus, J., Bonsdorff, E., Bäck, S., Lax, H.G., Villnäs, A., </w:t>
      </w:r>
      <w:r w:rsidR="0062159F">
        <w:rPr>
          <w:rFonts w:cs="AdvOT8202eda3"/>
          <w:sz w:val="20"/>
          <w:szCs w:val="20"/>
        </w:rPr>
        <w:t xml:space="preserve">and </w:t>
      </w:r>
      <w:r w:rsidRPr="00CF3415">
        <w:rPr>
          <w:rFonts w:cs="AdvOT8202eda3"/>
          <w:sz w:val="20"/>
          <w:szCs w:val="20"/>
        </w:rPr>
        <w:t>Westberg, V., 2007. Zoobenthos as indicators of ecological status in coastal brackish waters: a comparative study from the Baltic Sea. AMBIO 36, 250</w:t>
      </w:r>
      <w:r w:rsidRPr="00CF3415">
        <w:rPr>
          <w:rFonts w:cs="AdvOT8202eda3+20"/>
          <w:sz w:val="20"/>
          <w:szCs w:val="20"/>
        </w:rPr>
        <w:t>–</w:t>
      </w:r>
      <w:r w:rsidRPr="00CF3415">
        <w:rPr>
          <w:rFonts w:cs="AdvOT8202eda3"/>
          <w:sz w:val="20"/>
          <w:szCs w:val="20"/>
        </w:rPr>
        <w:t>256.</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Pinto, R., Patricio, J., Baeta, A., Fath, B.D., Neto, J.M., </w:t>
      </w:r>
      <w:r w:rsidR="0062159F">
        <w:rPr>
          <w:rFonts w:cs="AdvOT8202eda3"/>
          <w:sz w:val="20"/>
          <w:szCs w:val="20"/>
        </w:rPr>
        <w:t xml:space="preserve">and </w:t>
      </w:r>
      <w:r w:rsidRPr="00CF3415">
        <w:rPr>
          <w:rFonts w:cs="AdvOT8202eda3"/>
          <w:sz w:val="20"/>
          <w:szCs w:val="20"/>
        </w:rPr>
        <w:t>Marques, J.C., 2009. Review and evaluation of estuarine biotic indices to assess benthic condition. Ecological Indicators 9, 1</w:t>
      </w:r>
      <w:r w:rsidRPr="00CF3415">
        <w:rPr>
          <w:rFonts w:cs="AdvOT8202eda3+20"/>
          <w:sz w:val="20"/>
          <w:szCs w:val="20"/>
        </w:rPr>
        <w:t>–</w:t>
      </w:r>
      <w:r w:rsidRPr="00CF3415">
        <w:rPr>
          <w:rFonts w:cs="AdvOT8202eda3"/>
          <w:sz w:val="20"/>
          <w:szCs w:val="20"/>
        </w:rPr>
        <w:t>25.</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Prior, A., Miles, A.C., Sparrow, A.J., </w:t>
      </w:r>
      <w:r w:rsidR="0062159F">
        <w:rPr>
          <w:rFonts w:cs="AdvOT8202eda3"/>
          <w:sz w:val="20"/>
          <w:szCs w:val="20"/>
        </w:rPr>
        <w:t xml:space="preserve">and </w:t>
      </w:r>
      <w:r w:rsidRPr="00CF3415">
        <w:rPr>
          <w:rFonts w:cs="AdvOT8202eda3"/>
          <w:sz w:val="20"/>
          <w:szCs w:val="20"/>
        </w:rPr>
        <w:t xml:space="preserve">Price, N., 2004. Development of a classification scheme for the marine benthic invertebrate component, Water Framework Directive. Phase I &amp; II </w:t>
      </w:r>
      <w:r w:rsidRPr="00CF3415">
        <w:rPr>
          <w:rFonts w:cs="AdvOT8202eda3+20"/>
          <w:sz w:val="20"/>
          <w:szCs w:val="20"/>
        </w:rPr>
        <w:t xml:space="preserve">– </w:t>
      </w:r>
      <w:r w:rsidRPr="00CF3415">
        <w:rPr>
          <w:rFonts w:cs="AdvOT8202eda3"/>
          <w:sz w:val="20"/>
          <w:szCs w:val="20"/>
        </w:rPr>
        <w:t>transitional and coastal waters. Environment Agency (UK), R&amp;D Interim Technical Report, E1</w:t>
      </w:r>
      <w:r w:rsidRPr="00CF3415">
        <w:rPr>
          <w:rFonts w:cs="AdvOT8202eda3+20"/>
          <w:sz w:val="20"/>
          <w:szCs w:val="20"/>
        </w:rPr>
        <w:t>–</w:t>
      </w:r>
      <w:r w:rsidRPr="00CF3415">
        <w:rPr>
          <w:rFonts w:cs="AdvOT8202eda3"/>
          <w:sz w:val="20"/>
          <w:szCs w:val="20"/>
        </w:rPr>
        <w:t>116, E1</w:t>
      </w:r>
      <w:r w:rsidRPr="00CF3415">
        <w:rPr>
          <w:rFonts w:cs="AdvOT8202eda3+20"/>
          <w:sz w:val="20"/>
          <w:szCs w:val="20"/>
        </w:rPr>
        <w:t>–</w:t>
      </w:r>
      <w:r w:rsidRPr="00CF3415">
        <w:rPr>
          <w:rFonts w:cs="AdvOT8202eda3"/>
          <w:sz w:val="20"/>
          <w:szCs w:val="20"/>
        </w:rPr>
        <w:t>132, 103 pp. (+appendix).</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Ranasinghe, J.A., Weisberg, S.B., Dauer, D.M., Schaffner, L.C., Diaz, R.J., </w:t>
      </w:r>
      <w:r w:rsidR="0062159F">
        <w:rPr>
          <w:rFonts w:cs="AdvOT8202eda3"/>
          <w:sz w:val="20"/>
          <w:szCs w:val="20"/>
        </w:rPr>
        <w:t xml:space="preserve">and </w:t>
      </w:r>
      <w:r w:rsidRPr="00CF3415">
        <w:rPr>
          <w:rFonts w:cs="AdvOT8202eda3"/>
          <w:sz w:val="20"/>
          <w:szCs w:val="20"/>
        </w:rPr>
        <w:t>Frithsen, J.B., 1994. Chesapeake Bay Benthic Community Restoration Goals. CBP/TRS 107/94, Chesapeake Bay Program Office, USEPA, Annapolis, MD, USA, 49 pp.</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Rhoads, D.C., </w:t>
      </w:r>
      <w:r w:rsidR="0062159F">
        <w:rPr>
          <w:rFonts w:cs="AdvOT8202eda3"/>
          <w:sz w:val="20"/>
          <w:szCs w:val="20"/>
        </w:rPr>
        <w:t xml:space="preserve">and </w:t>
      </w:r>
      <w:r w:rsidRPr="00CF3415">
        <w:rPr>
          <w:rFonts w:cs="AdvOT8202eda3"/>
          <w:sz w:val="20"/>
          <w:szCs w:val="20"/>
        </w:rPr>
        <w:t>Germano, J.D., 1986. Interpreting long-term changes in benthic community structure: a new protocol. Hydrobiologia 142, 291</w:t>
      </w:r>
      <w:r w:rsidRPr="00CF3415">
        <w:rPr>
          <w:rFonts w:cs="AdvOT8202eda3+20"/>
          <w:sz w:val="20"/>
          <w:szCs w:val="20"/>
        </w:rPr>
        <w:t>–</w:t>
      </w:r>
      <w:r w:rsidRPr="00CF3415">
        <w:rPr>
          <w:rFonts w:cs="AdvOT8202eda3"/>
          <w:sz w:val="20"/>
          <w:szCs w:val="20"/>
        </w:rPr>
        <w:t>308.</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Roberts, D., Gregory, R., </w:t>
      </w:r>
      <w:r w:rsidR="0062159F">
        <w:rPr>
          <w:rFonts w:cs="AdvOT8202eda3"/>
          <w:sz w:val="20"/>
          <w:szCs w:val="20"/>
        </w:rPr>
        <w:t xml:space="preserve">and </w:t>
      </w:r>
      <w:r w:rsidRPr="00CF3415">
        <w:rPr>
          <w:rFonts w:cs="AdvOT8202eda3"/>
          <w:sz w:val="20"/>
          <w:szCs w:val="20"/>
        </w:rPr>
        <w:t>Foster, A., 1998. Developing an efficient macrofauna monitoring index from an impact study a dredge spoil example. Marine Pollution Bulletin 36, 231</w:t>
      </w:r>
      <w:r w:rsidRPr="00CF3415">
        <w:rPr>
          <w:rFonts w:cs="AdvOT8202eda3+20"/>
          <w:sz w:val="20"/>
          <w:szCs w:val="20"/>
        </w:rPr>
        <w:t>–</w:t>
      </w:r>
      <w:r w:rsidRPr="00CF3415">
        <w:rPr>
          <w:rFonts w:cs="AdvOT8202eda3"/>
          <w:sz w:val="20"/>
          <w:szCs w:val="20"/>
        </w:rPr>
        <w:t>235.</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Rosenberg, R., Blomqvist, M., Nilsson, H.C., Cederwall, H., </w:t>
      </w:r>
      <w:r w:rsidR="0062159F">
        <w:rPr>
          <w:rFonts w:cs="AdvOT8202eda3"/>
          <w:sz w:val="20"/>
          <w:szCs w:val="20"/>
        </w:rPr>
        <w:t xml:space="preserve">and </w:t>
      </w:r>
      <w:r w:rsidRPr="00CF3415">
        <w:rPr>
          <w:rFonts w:cs="AdvOT8202eda3"/>
          <w:sz w:val="20"/>
          <w:szCs w:val="20"/>
        </w:rPr>
        <w:t>Dimming, A., 2004. Marine quality assessment by use of benthic species-abundance distributions: a proposed new protocol within the European Union Water Framework Directive. Marine Pollution Bulletin 49, 728</w:t>
      </w:r>
      <w:r w:rsidRPr="00CF3415">
        <w:rPr>
          <w:rFonts w:cs="AdvOT8202eda3+20"/>
          <w:sz w:val="20"/>
          <w:szCs w:val="20"/>
        </w:rPr>
        <w:t>–</w:t>
      </w:r>
      <w:r w:rsidRPr="00CF3415">
        <w:rPr>
          <w:rFonts w:cs="AdvOT8202eda3"/>
          <w:sz w:val="20"/>
          <w:szCs w:val="20"/>
        </w:rPr>
        <w:t>739.</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Ruellet, T., </w:t>
      </w:r>
      <w:r w:rsidR="0062159F">
        <w:rPr>
          <w:rFonts w:cs="AdvOT8202eda3"/>
          <w:sz w:val="20"/>
          <w:szCs w:val="20"/>
        </w:rPr>
        <w:t xml:space="preserve">and </w:t>
      </w:r>
      <w:r w:rsidRPr="00CF3415">
        <w:rPr>
          <w:rFonts w:cs="AdvOT8202eda3"/>
          <w:sz w:val="20"/>
          <w:szCs w:val="20"/>
        </w:rPr>
        <w:t>Dauvin, J.C., 2008. Biodiversité des invertébrés aquatiques de la partie orientale de la baie et de l’estuaire de Seine: la base de données CISA, deux siècles d’observations. Comptes Rendus Biologie 331, 481–488.</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Rygg, B., 2002. Indicator species index for assessing benthic ecological quality in marine waters of Norway. Norwegian Institute for Water Research, Report No. 40114, pp. 1</w:t>
      </w:r>
      <w:r w:rsidRPr="00CF3415">
        <w:rPr>
          <w:rFonts w:cs="AdvOT8202eda3+20"/>
          <w:sz w:val="20"/>
          <w:szCs w:val="20"/>
        </w:rPr>
        <w:t>–</w:t>
      </w:r>
      <w:r w:rsidRPr="00CF3415">
        <w:rPr>
          <w:rFonts w:cs="AdvOT8202eda3"/>
          <w:sz w:val="20"/>
          <w:szCs w:val="20"/>
        </w:rPr>
        <w:t>32.</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Satsmadjis, J., 1982. Analysis of benthic data and measurement of pollution. Revue internationale d</w:t>
      </w:r>
      <w:r w:rsidRPr="00CF3415">
        <w:rPr>
          <w:rFonts w:cs="AdvOT8202eda3+20"/>
          <w:sz w:val="20"/>
          <w:szCs w:val="20"/>
        </w:rPr>
        <w:t>’</w:t>
      </w:r>
      <w:r w:rsidRPr="00CF3415">
        <w:rPr>
          <w:rFonts w:cs="AdvOT8202eda3"/>
          <w:sz w:val="20"/>
          <w:szCs w:val="20"/>
        </w:rPr>
        <w:t>Océanographie Medicale 66</w:t>
      </w:r>
      <w:r w:rsidRPr="00CF3415">
        <w:rPr>
          <w:rFonts w:cs="AdvOT8202eda3+20"/>
          <w:sz w:val="20"/>
          <w:szCs w:val="20"/>
        </w:rPr>
        <w:t>–</w:t>
      </w:r>
      <w:r w:rsidRPr="00CF3415">
        <w:rPr>
          <w:rFonts w:cs="AdvOT8202eda3"/>
          <w:sz w:val="20"/>
          <w:szCs w:val="20"/>
        </w:rPr>
        <w:t>67, 103</w:t>
      </w:r>
      <w:r w:rsidRPr="00CF3415">
        <w:rPr>
          <w:rFonts w:cs="AdvOT8202eda3+20"/>
          <w:sz w:val="20"/>
          <w:szCs w:val="20"/>
        </w:rPr>
        <w:t>–</w:t>
      </w:r>
      <w:r w:rsidRPr="00CF3415">
        <w:rPr>
          <w:rFonts w:cs="AdvOT8202eda3"/>
          <w:sz w:val="20"/>
          <w:szCs w:val="20"/>
        </w:rPr>
        <w:t>107.</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Shannon, C.E., </w:t>
      </w:r>
      <w:r w:rsidR="0062159F">
        <w:rPr>
          <w:rFonts w:cs="AdvOT8202eda3"/>
          <w:sz w:val="20"/>
          <w:szCs w:val="20"/>
        </w:rPr>
        <w:t xml:space="preserve">and </w:t>
      </w:r>
      <w:r w:rsidRPr="00CF3415">
        <w:rPr>
          <w:rFonts w:cs="AdvOT8202eda3"/>
          <w:sz w:val="20"/>
          <w:szCs w:val="20"/>
        </w:rPr>
        <w:t>Weaver, W., 1949. The Mathematical Theory of Communication. The University of Illinois Press, Urbana, IL, 115 pp.</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Simboura, N., </w:t>
      </w:r>
      <w:r w:rsidR="0062159F">
        <w:rPr>
          <w:rFonts w:cs="AdvOT8202eda3"/>
          <w:sz w:val="20"/>
          <w:szCs w:val="20"/>
        </w:rPr>
        <w:t xml:space="preserve">and </w:t>
      </w:r>
      <w:r w:rsidRPr="00CF3415">
        <w:rPr>
          <w:rFonts w:cs="AdvOT8202eda3"/>
          <w:sz w:val="20"/>
          <w:szCs w:val="20"/>
        </w:rPr>
        <w:t>Zenetos, A., 2002. Benthic indicators to use in ecological quality classification of Mediterranean soft bottoms marine ecosystems, including a new biotic index. Mediterranean Marine Science 3, 77</w:t>
      </w:r>
      <w:r w:rsidRPr="00CF3415">
        <w:rPr>
          <w:rFonts w:cs="AdvOT8202eda3+20"/>
          <w:sz w:val="20"/>
          <w:szCs w:val="20"/>
        </w:rPr>
        <w:t>–</w:t>
      </w:r>
      <w:r w:rsidRPr="00CF3415">
        <w:rPr>
          <w:rFonts w:cs="AdvOT8202eda3"/>
          <w:sz w:val="20"/>
          <w:szCs w:val="20"/>
        </w:rPr>
        <w:t>111.</w:t>
      </w:r>
    </w:p>
    <w:p w:rsidR="000E74F4" w:rsidRPr="00CF3415" w:rsidRDefault="000E74F4" w:rsidP="000E74F4">
      <w:pPr>
        <w:spacing w:after="120"/>
        <w:rPr>
          <w:rFonts w:cs="AdvOT8202eda3"/>
          <w:sz w:val="20"/>
          <w:szCs w:val="20"/>
        </w:rPr>
      </w:pPr>
      <w:r w:rsidRPr="00CF3415">
        <w:rPr>
          <w:rFonts w:cs="AdvOT8202eda3"/>
          <w:sz w:val="20"/>
          <w:szCs w:val="20"/>
        </w:rPr>
        <w:t>Simpson, E.H., 1949. Measurement of diversity. Nature 163, 688.</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Smith, R.W., Bergen, M., Weisberg, S.B., Cadien, D., Dalkey, A., Montagne, D., Stull, J.K., </w:t>
      </w:r>
      <w:r w:rsidR="0062159F">
        <w:rPr>
          <w:rFonts w:cs="AdvOT8202eda3"/>
          <w:sz w:val="20"/>
          <w:szCs w:val="20"/>
        </w:rPr>
        <w:t xml:space="preserve">and </w:t>
      </w:r>
      <w:r w:rsidRPr="00CF3415">
        <w:rPr>
          <w:rFonts w:cs="AdvOT8202eda3"/>
          <w:sz w:val="20"/>
          <w:szCs w:val="20"/>
        </w:rPr>
        <w:t>Velarde, R.G., 2001. Benthic response index for assessing infaunal communities on the southern California mainland shelf. Ecological Applications 11, 1073</w:t>
      </w:r>
      <w:r w:rsidRPr="00CF3415">
        <w:rPr>
          <w:rFonts w:cs="AdvOT8202eda3+20"/>
          <w:sz w:val="20"/>
          <w:szCs w:val="20"/>
        </w:rPr>
        <w:t>–</w:t>
      </w:r>
      <w:r w:rsidRPr="00CF3415">
        <w:rPr>
          <w:rFonts w:cs="AdvOT8202eda3"/>
          <w:sz w:val="20"/>
          <w:szCs w:val="20"/>
        </w:rPr>
        <w:t>1087.</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lastRenderedPageBreak/>
        <w:t xml:space="preserve">Van Hoey, G., Drent, J., Ysebaert, T., </w:t>
      </w:r>
      <w:r w:rsidR="0062159F">
        <w:rPr>
          <w:rFonts w:cs="AdvOT8202eda3"/>
          <w:sz w:val="20"/>
          <w:szCs w:val="20"/>
        </w:rPr>
        <w:t xml:space="preserve">and </w:t>
      </w:r>
      <w:r w:rsidRPr="00CF3415">
        <w:rPr>
          <w:rFonts w:cs="AdvOT8202eda3"/>
          <w:sz w:val="20"/>
          <w:szCs w:val="20"/>
        </w:rPr>
        <w:t xml:space="preserve">Herman, P., 2007. The Benthic Ecosystem Quality Index (BEQI), intercalibration and assessment of Dutch coastal and transitional waters for the Water Framework Directive </w:t>
      </w:r>
      <w:r w:rsidRPr="00CF3415">
        <w:rPr>
          <w:rFonts w:cs="Cambria Math"/>
          <w:sz w:val="20"/>
          <w:szCs w:val="20"/>
        </w:rPr>
        <w:t>‐</w:t>
      </w:r>
      <w:r w:rsidRPr="00CF3415">
        <w:rPr>
          <w:rFonts w:cs="AdvTT2876772e+20"/>
          <w:sz w:val="20"/>
          <w:szCs w:val="20"/>
        </w:rPr>
        <w:t xml:space="preserve"> </w:t>
      </w:r>
      <w:r w:rsidRPr="00CF3415">
        <w:rPr>
          <w:rFonts w:cs="AdvOT8202eda3"/>
          <w:sz w:val="20"/>
          <w:szCs w:val="20"/>
        </w:rPr>
        <w:t>final report.</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Warwick, R.M., </w:t>
      </w:r>
      <w:r w:rsidR="0062159F">
        <w:rPr>
          <w:rFonts w:cs="AdvOT8202eda3"/>
          <w:sz w:val="20"/>
          <w:szCs w:val="20"/>
        </w:rPr>
        <w:t xml:space="preserve">and </w:t>
      </w:r>
      <w:r w:rsidRPr="00CF3415">
        <w:rPr>
          <w:rFonts w:cs="AdvOT8202eda3"/>
          <w:sz w:val="20"/>
          <w:szCs w:val="20"/>
        </w:rPr>
        <w:t xml:space="preserve">Clarke, K.R., 1995. New </w:t>
      </w:r>
      <w:r w:rsidRPr="00CF3415">
        <w:rPr>
          <w:rFonts w:cs="AdvOT8202eda3+20"/>
          <w:sz w:val="20"/>
          <w:szCs w:val="20"/>
        </w:rPr>
        <w:t>“</w:t>
      </w:r>
      <w:r w:rsidRPr="00CF3415">
        <w:rPr>
          <w:rFonts w:cs="AdvOT8202eda3"/>
          <w:sz w:val="20"/>
          <w:szCs w:val="20"/>
        </w:rPr>
        <w:t>biodiversity</w:t>
      </w:r>
      <w:r w:rsidRPr="00CF3415">
        <w:rPr>
          <w:rFonts w:cs="AdvOT8202eda3+20"/>
          <w:sz w:val="20"/>
          <w:szCs w:val="20"/>
        </w:rPr>
        <w:t xml:space="preserve">” </w:t>
      </w:r>
      <w:r w:rsidRPr="00CF3415">
        <w:rPr>
          <w:rFonts w:cs="AdvOT8202eda3"/>
          <w:sz w:val="20"/>
          <w:szCs w:val="20"/>
        </w:rPr>
        <w:t>measures reveal a decrease in taxonomic distinctness with increasing stress. Marine Ecology Progress Series129, 301</w:t>
      </w:r>
      <w:r w:rsidRPr="00CF3415">
        <w:rPr>
          <w:rFonts w:cs="AdvOT8202eda3+20"/>
          <w:sz w:val="20"/>
          <w:szCs w:val="20"/>
        </w:rPr>
        <w:t>–</w:t>
      </w:r>
      <w:r w:rsidRPr="00CF3415">
        <w:rPr>
          <w:rFonts w:cs="AdvOT8202eda3"/>
          <w:sz w:val="20"/>
          <w:szCs w:val="20"/>
        </w:rPr>
        <w:t>305.</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Warwick, R., </w:t>
      </w:r>
      <w:r w:rsidR="0062159F">
        <w:rPr>
          <w:rFonts w:cs="AdvOT8202eda3"/>
          <w:sz w:val="20"/>
          <w:szCs w:val="20"/>
        </w:rPr>
        <w:t xml:space="preserve">and </w:t>
      </w:r>
      <w:r w:rsidRPr="00CF3415">
        <w:rPr>
          <w:rFonts w:cs="AdvOT8202eda3"/>
          <w:sz w:val="20"/>
          <w:szCs w:val="20"/>
        </w:rPr>
        <w:t>Clarke, K.R., 1994. Relating the ABC: taxonomic changes and abundance/biomass relationship in disturbed benthic communities. Marine Biology 118 (4), 739</w:t>
      </w:r>
      <w:r w:rsidRPr="00CF3415">
        <w:rPr>
          <w:rFonts w:cs="AdvOT8202eda3+20"/>
          <w:sz w:val="20"/>
          <w:szCs w:val="20"/>
        </w:rPr>
        <w:t>–</w:t>
      </w:r>
      <w:r w:rsidRPr="00CF3415">
        <w:rPr>
          <w:rFonts w:cs="AdvOT8202eda3"/>
          <w:sz w:val="20"/>
          <w:szCs w:val="20"/>
        </w:rPr>
        <w:t>744.</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 xml:space="preserve">Weisberg, S.B., Frithsen, J.B., Holland, A.F., Paul, J.F., Scott, K.J., Summers, J.K., Wilson, H.T., Heimbuch, D.G., Gerritsen, J., Schimmel, S.C., </w:t>
      </w:r>
      <w:r w:rsidR="0062159F">
        <w:rPr>
          <w:rFonts w:cs="AdvOT8202eda3"/>
          <w:sz w:val="20"/>
          <w:szCs w:val="20"/>
        </w:rPr>
        <w:t xml:space="preserve">and </w:t>
      </w:r>
      <w:r w:rsidRPr="00CF3415">
        <w:rPr>
          <w:rFonts w:cs="AdvOT8202eda3"/>
          <w:sz w:val="20"/>
          <w:szCs w:val="20"/>
        </w:rPr>
        <w:t>Latimer, R.W., 1993. Virginian Province Demonstration Project Report, EMAP-Estuaries, 1990. EPA/ 620/R-93/006, Office of Research and Development, USEPA, Washington, DC, USA.</w:t>
      </w:r>
    </w:p>
    <w:p w:rsidR="000E74F4" w:rsidRPr="00CF3415" w:rsidRDefault="000E74F4" w:rsidP="000E74F4">
      <w:pPr>
        <w:autoSpaceDE w:val="0"/>
        <w:autoSpaceDN w:val="0"/>
        <w:adjustRightInd w:val="0"/>
        <w:spacing w:after="120"/>
        <w:ind w:left="720" w:hanging="720"/>
        <w:rPr>
          <w:rFonts w:cs="AdvOT8202eda3"/>
          <w:sz w:val="20"/>
          <w:szCs w:val="20"/>
        </w:rPr>
      </w:pPr>
      <w:r w:rsidRPr="00CF3415">
        <w:rPr>
          <w:rFonts w:cs="AdvOT8202eda3"/>
          <w:sz w:val="20"/>
          <w:szCs w:val="20"/>
        </w:rPr>
        <w:t>Word, J.Q., 1979. The Infaunal Trophic Index. Annual Report. Southern California Coastal Water Research Project, El Segundo, CA, pp. 19</w:t>
      </w:r>
      <w:r w:rsidRPr="00CF3415">
        <w:rPr>
          <w:rFonts w:cs="AdvOT8202eda3+20"/>
          <w:sz w:val="20"/>
          <w:szCs w:val="20"/>
        </w:rPr>
        <w:t>–</w:t>
      </w:r>
      <w:r w:rsidRPr="00CF3415">
        <w:rPr>
          <w:rFonts w:cs="AdvOT8202eda3"/>
          <w:sz w:val="20"/>
          <w:szCs w:val="20"/>
        </w:rPr>
        <w:t>39.</w:t>
      </w:r>
    </w:p>
    <w:p w:rsidR="000E74F4" w:rsidRPr="00CF3415" w:rsidRDefault="000E74F4" w:rsidP="000E74F4">
      <w:pPr>
        <w:rPr>
          <w:sz w:val="20"/>
          <w:szCs w:val="20"/>
        </w:rPr>
      </w:pPr>
    </w:p>
    <w:sectPr w:rsidR="000E74F4" w:rsidRPr="00CF3415" w:rsidSect="009808D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53F9" w:rsidRDefault="00D553F9">
      <w:r>
        <w:separator/>
      </w:r>
    </w:p>
  </w:endnote>
  <w:endnote w:type="continuationSeparator" w:id="0">
    <w:p w:rsidR="00D553F9" w:rsidRDefault="00D55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ookAntiqua">
    <w:panose1 w:val="00000000000000000000"/>
    <w:charset w:val="00"/>
    <w:family w:val="roman"/>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AdvTT5235d5a9">
    <w:panose1 w:val="00000000000000000000"/>
    <w:charset w:val="00"/>
    <w:family w:val="roman"/>
    <w:notTrueType/>
    <w:pitch w:val="default"/>
    <w:sig w:usb0="00000003" w:usb1="00000000" w:usb2="00000000" w:usb3="00000000" w:csb0="00000001" w:csb1="00000000"/>
  </w:font>
  <w:font w:name="ACaslonPro-Regular">
    <w:panose1 w:val="00000000000000000000"/>
    <w:charset w:val="00"/>
    <w:family w:val="roman"/>
    <w:notTrueType/>
    <w:pitch w:val="default"/>
    <w:sig w:usb0="00000003" w:usb1="08070000" w:usb2="00000010" w:usb3="00000000" w:csb0="00020001" w:csb1="00000000"/>
  </w:font>
  <w:font w:name="AdvTT5235d5a9+03">
    <w:panose1 w:val="00000000000000000000"/>
    <w:charset w:val="00"/>
    <w:family w:val="auto"/>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AdvTimes">
    <w:panose1 w:val="00000000000000000000"/>
    <w:charset w:val="00"/>
    <w:family w:val="auto"/>
    <w:notTrueType/>
    <w:pitch w:val="default"/>
    <w:sig w:usb0="00000003" w:usb1="00000000" w:usb2="00000000" w:usb3="00000000" w:csb0="00000001" w:csb1="00000000"/>
  </w:font>
  <w:font w:name="GulliverRM">
    <w:altName w:val="Arial Unicode MS"/>
    <w:panose1 w:val="00000000000000000000"/>
    <w:charset w:val="81"/>
    <w:family w:val="auto"/>
    <w:notTrueType/>
    <w:pitch w:val="default"/>
    <w:sig w:usb0="00000003" w:usb1="09060000" w:usb2="00000010" w:usb3="00000000" w:csb0="00080001" w:csb1="00000000"/>
  </w:font>
  <w:font w:name="Frutiger-Roman-SC700">
    <w:panose1 w:val="00000000000000000000"/>
    <w:charset w:val="00"/>
    <w:family w:val="swiss"/>
    <w:notTrueType/>
    <w:pitch w:val="default"/>
    <w:sig w:usb0="00000003" w:usb1="00000000" w:usb2="00000000" w:usb3="00000000" w:csb0="00000001" w:csb1="00000000"/>
  </w:font>
  <w:font w:name="Frutiger-Bold">
    <w:panose1 w:val="00000000000000000000"/>
    <w:charset w:val="00"/>
    <w:family w:val="swiss"/>
    <w:notTrueType/>
    <w:pitch w:val="default"/>
    <w:sig w:usb0="00000003" w:usb1="00000000" w:usb2="00000000" w:usb3="00000000" w:csb0="00000001" w:csb1="00000000"/>
  </w:font>
  <w:font w:name="AdvOT8202eda3">
    <w:panose1 w:val="00000000000000000000"/>
    <w:charset w:val="00"/>
    <w:family w:val="swiss"/>
    <w:notTrueType/>
    <w:pitch w:val="default"/>
    <w:sig w:usb0="00000003" w:usb1="00000000" w:usb2="00000000" w:usb3="00000000" w:csb0="00000001" w:csb1="00000000"/>
  </w:font>
  <w:font w:name="AdvOT8202eda3+20">
    <w:panose1 w:val="00000000000000000000"/>
    <w:charset w:val="00"/>
    <w:family w:val="swiss"/>
    <w:notTrueType/>
    <w:pitch w:val="default"/>
    <w:sig w:usb0="00000003" w:usb1="00000000" w:usb2="00000000" w:usb3="00000000" w:csb0="00000001" w:csb1="00000000"/>
  </w:font>
  <w:font w:name="AdvOT7eb0b03f.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dvTT2876772e+2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Default="00D553F9" w:rsidP="006D49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553F9" w:rsidRDefault="00D553F9" w:rsidP="008A549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Default="00D553F9" w:rsidP="00D40259">
    <w:pPr>
      <w:pStyle w:val="Footer"/>
      <w:ind w:right="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Default="00390F69" w:rsidP="00A83914">
    <w:pPr>
      <w:pStyle w:val="Footer"/>
      <w:spacing w:after="0"/>
    </w:pPr>
    <w:r>
      <w:pict>
        <v:rect id="_x0000_i1026" style="width:468pt;height:.5pt" o:hralign="center" o:hrstd="t" o:hrnoshade="t" o:hr="t" fillcolor="black [3213]" stroked="f"/>
      </w:pict>
    </w:r>
  </w:p>
  <w:p w:rsidR="00D553F9" w:rsidRPr="0099087D" w:rsidRDefault="00D553F9" w:rsidP="00A83914">
    <w:pPr>
      <w:pStyle w:val="Footer"/>
      <w:spacing w:after="0"/>
      <w:rPr>
        <w:sz w:val="20"/>
        <w:szCs w:val="20"/>
      </w:rPr>
    </w:pPr>
    <w:r w:rsidRPr="0099087D">
      <w:rPr>
        <w:sz w:val="20"/>
        <w:szCs w:val="20"/>
      </w:rPr>
      <w:t>Normandeau Associates, Inc. 201</w:t>
    </w:r>
    <w:r>
      <w:rPr>
        <w:sz w:val="20"/>
        <w:szCs w:val="20"/>
      </w:rPr>
      <w:t>9</w:t>
    </w:r>
    <w:r w:rsidRPr="0099087D">
      <w:rPr>
        <w:sz w:val="20"/>
        <w:szCs w:val="20"/>
      </w:rPr>
      <w:ptab w:relativeTo="margin" w:alignment="right" w:leader="none"/>
    </w:r>
    <w:r w:rsidRPr="0099087D">
      <w:rPr>
        <w:sz w:val="20"/>
        <w:szCs w:val="20"/>
      </w:rPr>
      <w:fldChar w:fldCharType="begin"/>
    </w:r>
    <w:r w:rsidRPr="0099087D">
      <w:rPr>
        <w:sz w:val="20"/>
        <w:szCs w:val="20"/>
      </w:rPr>
      <w:instrText xml:space="preserve"> PAGE   \* MERGEFORMAT </w:instrText>
    </w:r>
    <w:r w:rsidRPr="0099087D">
      <w:rPr>
        <w:sz w:val="20"/>
        <w:szCs w:val="20"/>
      </w:rPr>
      <w:fldChar w:fldCharType="separate"/>
    </w:r>
    <w:r w:rsidR="00390F69">
      <w:rPr>
        <w:noProof/>
        <w:sz w:val="20"/>
        <w:szCs w:val="20"/>
      </w:rPr>
      <w:t>84</w:t>
    </w:r>
    <w:r w:rsidRPr="0099087D">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53F9" w:rsidRDefault="00D553F9" w:rsidP="004D24CB">
      <w:pPr>
        <w:spacing w:after="0"/>
      </w:pPr>
      <w:r>
        <w:separator/>
      </w:r>
    </w:p>
  </w:footnote>
  <w:footnote w:type="continuationSeparator" w:id="0">
    <w:p w:rsidR="00D553F9" w:rsidRDefault="00D553F9">
      <w:r>
        <w:continuationSeparator/>
      </w:r>
    </w:p>
  </w:footnote>
  <w:footnote w:id="1">
    <w:p w:rsidR="00D553F9" w:rsidRDefault="00D553F9">
      <w:pPr>
        <w:pStyle w:val="FootnoteText"/>
      </w:pPr>
      <w:r>
        <w:rPr>
          <w:rStyle w:val="FootnoteReference"/>
        </w:rPr>
        <w:footnoteRef/>
      </w:r>
      <w:r>
        <w:t xml:space="preserve"> </w:t>
      </w:r>
      <w:proofErr w:type="gramStart"/>
      <w:r>
        <w:t xml:space="preserve">Available at </w:t>
      </w:r>
      <w:r w:rsidRPr="00CA311C">
        <w:t>https://www.epa.gov/national-aquatic-resource-surveys/manuals-used-national-aquatic-resource-surveys#National Coastal Condition Assessment</w:t>
      </w:r>
      <w:r>
        <w:t>.</w:t>
      </w:r>
      <w:proofErr w:type="gramEnd"/>
    </w:p>
  </w:footnote>
  <w:footnote w:id="2">
    <w:p w:rsidR="00D553F9" w:rsidRDefault="00D553F9">
      <w:pPr>
        <w:pStyle w:val="FootnoteText"/>
      </w:pPr>
      <w:r>
        <w:rPr>
          <w:rStyle w:val="FootnoteReference"/>
        </w:rPr>
        <w:footnoteRef/>
      </w:r>
      <w:r>
        <w:t xml:space="preserve"> </w:t>
      </w:r>
      <w:proofErr w:type="gramStart"/>
      <w:r>
        <w:t xml:space="preserve">Available at </w:t>
      </w:r>
      <w:hyperlink r:id="rId1" w:history="1">
        <w:r w:rsidRPr="00077111">
          <w:rPr>
            <w:rStyle w:val="Hyperlink"/>
          </w:rPr>
          <w:t>https://coastalscience.noaa.gov/data_reports/national-status-trends-mussel-watch-program-sampling-methods-2012-update/</w:t>
        </w:r>
      </w:hyperlink>
      <w:r>
        <w:t>.</w:t>
      </w:r>
      <w:proofErr w:type="gramEnd"/>
    </w:p>
  </w:footnote>
  <w:footnote w:id="3">
    <w:p w:rsidR="00D553F9" w:rsidRDefault="00D553F9" w:rsidP="000E3B8C">
      <w:pPr>
        <w:pStyle w:val="FootnoteText"/>
      </w:pPr>
      <w:r>
        <w:rPr>
          <w:rStyle w:val="FootnoteReference"/>
        </w:rPr>
        <w:footnoteRef/>
      </w:r>
      <w:r>
        <w:t xml:space="preserve"> </w:t>
      </w:r>
      <w:proofErr w:type="gramStart"/>
      <w:r>
        <w:t xml:space="preserve">Available at </w:t>
      </w:r>
      <w:hyperlink r:id="rId2" w:history="1">
        <w:r w:rsidRPr="00077111">
          <w:rPr>
            <w:rStyle w:val="Hyperlink"/>
          </w:rPr>
          <w:t>https://www.mass.gov/service-details/czm-seafloor-and-habitat-mapping-publications</w:t>
        </w:r>
      </w:hyperlink>
      <w:r>
        <w:t>.</w:t>
      </w:r>
      <w:proofErr w:type="gramEnd"/>
    </w:p>
  </w:footnote>
  <w:footnote w:id="4">
    <w:p w:rsidR="00D553F9" w:rsidRDefault="00D553F9">
      <w:pPr>
        <w:pStyle w:val="FootnoteText"/>
      </w:pPr>
      <w:r>
        <w:rPr>
          <w:rStyle w:val="FootnoteReference"/>
        </w:rPr>
        <w:footnoteRef/>
      </w:r>
      <w:r>
        <w:t xml:space="preserve"> </w:t>
      </w:r>
      <w:proofErr w:type="gramStart"/>
      <w:r>
        <w:t xml:space="preserve">Available at </w:t>
      </w:r>
      <w:hyperlink r:id="rId3" w:history="1">
        <w:r w:rsidRPr="00077111">
          <w:rPr>
            <w:rStyle w:val="Hyperlink"/>
          </w:rPr>
          <w:t>http://www.mwra.state.ma.us/harbor/enquad/trlist.html</w:t>
        </w:r>
      </w:hyperlink>
      <w:r>
        <w:t>.</w:t>
      </w:r>
      <w:proofErr w:type="gramEnd"/>
    </w:p>
  </w:footnote>
  <w:footnote w:id="5">
    <w:p w:rsidR="00D553F9" w:rsidRDefault="00D553F9">
      <w:pPr>
        <w:pStyle w:val="FootnoteText"/>
      </w:pPr>
      <w:r>
        <w:rPr>
          <w:rStyle w:val="FootnoteReference"/>
        </w:rPr>
        <w:footnoteRef/>
      </w:r>
      <w:r>
        <w:t xml:space="preserve"> </w:t>
      </w:r>
      <w:proofErr w:type="gramStart"/>
      <w:r>
        <w:t xml:space="preserve">Available at </w:t>
      </w:r>
      <w:hyperlink r:id="rId4" w:history="1">
        <w:r w:rsidRPr="00077111">
          <w:rPr>
            <w:rStyle w:val="Hyperlink"/>
          </w:rPr>
          <w:t>http://www.sccwrp.org/Documents/BightDocuments/Bight13Documents.aspx</w:t>
        </w:r>
      </w:hyperlink>
      <w:r>
        <w:t>.</w:t>
      </w:r>
      <w:proofErr w:type="gramEnd"/>
    </w:p>
  </w:footnote>
  <w:footnote w:id="6">
    <w:p w:rsidR="00D553F9" w:rsidRDefault="00D553F9">
      <w:pPr>
        <w:pStyle w:val="FootnoteText"/>
      </w:pPr>
      <w:r>
        <w:rPr>
          <w:rStyle w:val="FootnoteReference"/>
        </w:rPr>
        <w:footnoteRef/>
      </w:r>
      <w:r>
        <w:t xml:space="preserve"> </w:t>
      </w:r>
      <w:r w:rsidRPr="00070A66">
        <w:t xml:space="preserve">References used to generate </w:t>
      </w:r>
      <w:r>
        <w:t>Table 2</w:t>
      </w:r>
      <w:r w:rsidRPr="00070A66">
        <w:t xml:space="preserve"> included </w:t>
      </w:r>
      <w:proofErr w:type="spellStart"/>
      <w:r w:rsidRPr="00070A66">
        <w:t>Holme</w:t>
      </w:r>
      <w:proofErr w:type="spellEnd"/>
      <w:r w:rsidRPr="00070A66">
        <w:t xml:space="preserve"> and McIntyre (1984), Murphy and Willis (1996), Gibson (2000), Zale et al. (2012), a</w:t>
      </w:r>
      <w:r>
        <w:t>nd Somerfield and Warwick (2013</w:t>
      </w:r>
      <w:r w:rsidRPr="00070A66">
        <w:t>)</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Default="00D553F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Pr="00DF2F8E" w:rsidRDefault="00390F69" w:rsidP="00D90341">
    <w:pPr>
      <w:pStyle w:val="Header"/>
      <w:tabs>
        <w:tab w:val="clear" w:pos="4320"/>
        <w:tab w:val="clear" w:pos="8640"/>
      </w:tabs>
      <w:spacing w:after="0"/>
      <w:ind w:right="-187"/>
    </w:pPr>
    <w:sdt>
      <w:sdtPr>
        <w:rPr>
          <w:sz w:val="20"/>
          <w:szCs w:val="20"/>
        </w:rPr>
        <w:alias w:val="Title"/>
        <w:id w:val="-363439877"/>
        <w:dataBinding w:prefixMappings="xmlns:ns0='http://purl.org/dc/elements/1.1/' xmlns:ns1='http://schemas.openxmlformats.org/package/2006/metadata/core-properties' " w:xpath="/ns1:coreProperties[1]/ns0:title[1]" w:storeItemID="{6C3C8BC8-F283-45AE-878A-BAB7291924A1}"/>
        <w:text/>
      </w:sdtPr>
      <w:sdtEndPr/>
      <w:sdtContent>
        <w:r w:rsidR="00D553F9">
          <w:rPr>
            <w:sz w:val="20"/>
            <w:szCs w:val="20"/>
          </w:rPr>
          <w:t>Marine Benthic Macrofaunal Monitoring Guidance to Support TMDLs and Habitat Condition Assessments</w:t>
        </w:r>
      </w:sdtContent>
    </w:sdt>
    <w:r>
      <w:pict>
        <v:rect id="_x0000_i1025" style="width:468pt;height:.5pt" o:hralign="center" o:hrstd="t" o:hrnoshade="t" o:hr="t" fillcolor="black [3213]" stroked="f"/>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Default="00D553F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Pr="00DF2F8E" w:rsidRDefault="00390F69" w:rsidP="00617233">
    <w:pPr>
      <w:pStyle w:val="Header"/>
      <w:tabs>
        <w:tab w:val="clear" w:pos="4320"/>
        <w:tab w:val="clear" w:pos="8640"/>
      </w:tabs>
      <w:spacing w:after="0"/>
    </w:pPr>
    <w:sdt>
      <w:sdtPr>
        <w:rPr>
          <w:sz w:val="20"/>
          <w:szCs w:val="20"/>
        </w:rPr>
        <w:alias w:val="Title"/>
        <w:id w:val="-502892850"/>
        <w:dataBinding w:prefixMappings="xmlns:ns0='http://purl.org/dc/elements/1.1/' xmlns:ns1='http://schemas.openxmlformats.org/package/2006/metadata/core-properties' " w:xpath="/ns1:coreProperties[1]/ns0:title[1]" w:storeItemID="{6C3C8BC8-F283-45AE-878A-BAB7291924A1}"/>
        <w:text/>
      </w:sdtPr>
      <w:sdtEndPr/>
      <w:sdtContent>
        <w:r w:rsidR="00D553F9">
          <w:rPr>
            <w:sz w:val="20"/>
            <w:szCs w:val="20"/>
          </w:rPr>
          <w:t>Marine Benthic Macrofaunal Monitoring Guidance to Support TMDLs and Habitat Condition Assessments</w:t>
        </w:r>
      </w:sdtContent>
    </w:sdt>
    <w:r w:rsidR="00D553F9">
      <w:t xml:space="preserve"> </w:t>
    </w:r>
    <w:r>
      <w:pict>
        <v:rect id="_x0000_i1027" style="width:468pt;height:.5pt" o:hralign="center" o:hrstd="t" o:hrnoshade="t" o:hr="t" fillcolor="black [3213]" stroked="f"/>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F9" w:rsidRPr="00DF2F8E" w:rsidRDefault="00390F69" w:rsidP="00700CDA">
    <w:pPr>
      <w:pStyle w:val="Header"/>
      <w:tabs>
        <w:tab w:val="clear" w:pos="8640"/>
        <w:tab w:val="right" w:pos="9360"/>
      </w:tabs>
      <w:spacing w:after="0"/>
      <w:ind w:right="-180"/>
    </w:pPr>
    <w:sdt>
      <w:sdtPr>
        <w:rPr>
          <w:sz w:val="20"/>
          <w:szCs w:val="20"/>
        </w:rPr>
        <w:alias w:val="Title"/>
        <w:id w:val="-550150390"/>
        <w:dataBinding w:prefixMappings="xmlns:ns0='http://purl.org/dc/elements/1.1/' xmlns:ns1='http://schemas.openxmlformats.org/package/2006/metadata/core-properties' " w:xpath="/ns1:coreProperties[1]/ns0:title[1]" w:storeItemID="{6C3C8BC8-F283-45AE-878A-BAB7291924A1}"/>
        <w:text/>
      </w:sdtPr>
      <w:sdtEndPr/>
      <w:sdtContent>
        <w:r w:rsidR="00D553F9">
          <w:rPr>
            <w:sz w:val="20"/>
            <w:szCs w:val="20"/>
          </w:rPr>
          <w:t>Marine Benthic Macrofaunal Monitoring Guidance to Support TMDLs and Habitat Condition Assessments</w:t>
        </w:r>
      </w:sdtContent>
    </w:sdt>
    <w:r w:rsidR="00D553F9">
      <w:t xml:space="preserve"> </w:t>
    </w:r>
    <w:r>
      <w:pict>
        <v:rect id="_x0000_i1028" style="width:468pt;height:.5pt" o:hralign="center" o:hrstd="t" o:hrnoshade="t" o:hr="t" fillcolor="black [3213]" stroked="f"/>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AB1959"/>
    <w:multiLevelType w:val="hybridMultilevel"/>
    <w:tmpl w:val="888E0F7A"/>
    <w:lvl w:ilvl="0" w:tplc="2188AC06">
      <w:start w:val="1"/>
      <w:numFmt w:val="bullet"/>
      <w:pStyle w:val="Bullet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8C04BC"/>
    <w:multiLevelType w:val="multilevel"/>
    <w:tmpl w:val="97CE4E4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nsid w:val="559631A4"/>
    <w:multiLevelType w:val="multilevel"/>
    <w:tmpl w:val="8474D76A"/>
    <w:lvl w:ilvl="0">
      <w:start w:val="1"/>
      <w:numFmt w:val="decimal"/>
      <w:pStyle w:val="NmbList"/>
      <w:lvlText w:val="%1."/>
      <w:lvlJc w:val="right"/>
      <w:pPr>
        <w:tabs>
          <w:tab w:val="num" w:pos="720"/>
        </w:tabs>
        <w:ind w:left="720" w:hanging="173"/>
      </w:pPr>
      <w:rPr>
        <w:rFonts w:hint="default"/>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
    <w:nsid w:val="5F853315"/>
    <w:multiLevelType w:val="hybridMultilevel"/>
    <w:tmpl w:val="07965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90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0EC5B9A"/>
    <w:multiLevelType w:val="hybridMultilevel"/>
    <w:tmpl w:val="68FAB6F0"/>
    <w:lvl w:ilvl="0" w:tplc="B038C91A">
      <w:start w:val="1"/>
      <w:numFmt w:val="decimal"/>
      <w:pStyle w:val="BulletList0"/>
      <w:lvlText w:val="%1."/>
      <w:lvlJc w:val="right"/>
      <w:pPr>
        <w:tabs>
          <w:tab w:val="num" w:pos="1080"/>
        </w:tabs>
        <w:ind w:left="108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
  </w:num>
  <w:num w:numId="2">
    <w:abstractNumId w:val="4"/>
  </w:num>
  <w:num w:numId="3">
    <w:abstractNumId w:val="0"/>
  </w:num>
  <w:num w:numId="4">
    <w:abstractNumId w:val="2"/>
  </w:num>
  <w:num w:numId="5">
    <w:abstractNumId w:val="3"/>
  </w:num>
  <w:num w:numId="6">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rawingGridVerticalSpacing w:val="20"/>
  <w:displayHorizontalDrawingGridEvery w:val="2"/>
  <w:noPunctuationKerning/>
  <w:characterSpacingControl w:val="doNotCompress"/>
  <w:hdrShapeDefaults>
    <o:shapedefaults v:ext="edit" spidmax="102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jY0NzY1tTAxNTUwMzVR0lEKTi0uzszPAykwrAUAgIjCAiwAAAA="/>
  </w:docVars>
  <w:rsids>
    <w:rsidRoot w:val="008336AF"/>
    <w:rsid w:val="000000B9"/>
    <w:rsid w:val="000010DC"/>
    <w:rsid w:val="00001D55"/>
    <w:rsid w:val="000029A7"/>
    <w:rsid w:val="0000305C"/>
    <w:rsid w:val="000038A7"/>
    <w:rsid w:val="00004CB8"/>
    <w:rsid w:val="00005F75"/>
    <w:rsid w:val="00006520"/>
    <w:rsid w:val="000067E9"/>
    <w:rsid w:val="00006C1B"/>
    <w:rsid w:val="00006F76"/>
    <w:rsid w:val="00006FD9"/>
    <w:rsid w:val="00010512"/>
    <w:rsid w:val="0001115A"/>
    <w:rsid w:val="000128C9"/>
    <w:rsid w:val="00012E9D"/>
    <w:rsid w:val="00013958"/>
    <w:rsid w:val="00013BD9"/>
    <w:rsid w:val="00014278"/>
    <w:rsid w:val="000142DB"/>
    <w:rsid w:val="0001512E"/>
    <w:rsid w:val="00015E68"/>
    <w:rsid w:val="00016F56"/>
    <w:rsid w:val="000203AA"/>
    <w:rsid w:val="00020482"/>
    <w:rsid w:val="000207E5"/>
    <w:rsid w:val="00020ACE"/>
    <w:rsid w:val="0002172E"/>
    <w:rsid w:val="000219C8"/>
    <w:rsid w:val="000219D6"/>
    <w:rsid w:val="00021EFE"/>
    <w:rsid w:val="0002274A"/>
    <w:rsid w:val="00022EFD"/>
    <w:rsid w:val="0002619D"/>
    <w:rsid w:val="000267CB"/>
    <w:rsid w:val="00026A75"/>
    <w:rsid w:val="00026D1F"/>
    <w:rsid w:val="00030C09"/>
    <w:rsid w:val="000315C4"/>
    <w:rsid w:val="000317B2"/>
    <w:rsid w:val="00032217"/>
    <w:rsid w:val="0003312D"/>
    <w:rsid w:val="00033879"/>
    <w:rsid w:val="00033F0A"/>
    <w:rsid w:val="00034765"/>
    <w:rsid w:val="00034905"/>
    <w:rsid w:val="00035585"/>
    <w:rsid w:val="000357F8"/>
    <w:rsid w:val="0003594F"/>
    <w:rsid w:val="000362CB"/>
    <w:rsid w:val="00036E54"/>
    <w:rsid w:val="00036FDF"/>
    <w:rsid w:val="000370F2"/>
    <w:rsid w:val="00041108"/>
    <w:rsid w:val="00041D74"/>
    <w:rsid w:val="0004383F"/>
    <w:rsid w:val="00043B6A"/>
    <w:rsid w:val="00043DA7"/>
    <w:rsid w:val="00043F12"/>
    <w:rsid w:val="0004457E"/>
    <w:rsid w:val="00051064"/>
    <w:rsid w:val="000518A1"/>
    <w:rsid w:val="00051A65"/>
    <w:rsid w:val="0005371E"/>
    <w:rsid w:val="000539D4"/>
    <w:rsid w:val="00053A94"/>
    <w:rsid w:val="000549EB"/>
    <w:rsid w:val="00055453"/>
    <w:rsid w:val="0005627C"/>
    <w:rsid w:val="000567D2"/>
    <w:rsid w:val="000569E3"/>
    <w:rsid w:val="00056AA6"/>
    <w:rsid w:val="00056EA2"/>
    <w:rsid w:val="00056F87"/>
    <w:rsid w:val="0006005F"/>
    <w:rsid w:val="000604D7"/>
    <w:rsid w:val="000606B1"/>
    <w:rsid w:val="00060C7C"/>
    <w:rsid w:val="00061A2A"/>
    <w:rsid w:val="00061D0D"/>
    <w:rsid w:val="00061F75"/>
    <w:rsid w:val="00063187"/>
    <w:rsid w:val="0006338A"/>
    <w:rsid w:val="00063428"/>
    <w:rsid w:val="000634D5"/>
    <w:rsid w:val="00063F4C"/>
    <w:rsid w:val="0006403D"/>
    <w:rsid w:val="00064EC5"/>
    <w:rsid w:val="0006555D"/>
    <w:rsid w:val="000657AD"/>
    <w:rsid w:val="00066C66"/>
    <w:rsid w:val="00067121"/>
    <w:rsid w:val="00067543"/>
    <w:rsid w:val="0007066A"/>
    <w:rsid w:val="000708D2"/>
    <w:rsid w:val="00070A66"/>
    <w:rsid w:val="00071124"/>
    <w:rsid w:val="00072A28"/>
    <w:rsid w:val="00074330"/>
    <w:rsid w:val="00074D03"/>
    <w:rsid w:val="0007510A"/>
    <w:rsid w:val="00075E6F"/>
    <w:rsid w:val="00076843"/>
    <w:rsid w:val="000768FD"/>
    <w:rsid w:val="00080318"/>
    <w:rsid w:val="00082C5B"/>
    <w:rsid w:val="000830D3"/>
    <w:rsid w:val="000844C9"/>
    <w:rsid w:val="0008536E"/>
    <w:rsid w:val="000855B0"/>
    <w:rsid w:val="0008643B"/>
    <w:rsid w:val="00086643"/>
    <w:rsid w:val="00086668"/>
    <w:rsid w:val="0008736C"/>
    <w:rsid w:val="00087E27"/>
    <w:rsid w:val="00090A46"/>
    <w:rsid w:val="00090A7B"/>
    <w:rsid w:val="00090C29"/>
    <w:rsid w:val="000917A8"/>
    <w:rsid w:val="00091858"/>
    <w:rsid w:val="00091986"/>
    <w:rsid w:val="00091F16"/>
    <w:rsid w:val="00093926"/>
    <w:rsid w:val="00093C84"/>
    <w:rsid w:val="00095AD0"/>
    <w:rsid w:val="00095CDD"/>
    <w:rsid w:val="00095FDB"/>
    <w:rsid w:val="00096C76"/>
    <w:rsid w:val="000979E8"/>
    <w:rsid w:val="000A0EBB"/>
    <w:rsid w:val="000A4099"/>
    <w:rsid w:val="000A45FD"/>
    <w:rsid w:val="000A55EF"/>
    <w:rsid w:val="000A5FB8"/>
    <w:rsid w:val="000A70B6"/>
    <w:rsid w:val="000A741B"/>
    <w:rsid w:val="000A791E"/>
    <w:rsid w:val="000B0014"/>
    <w:rsid w:val="000B2676"/>
    <w:rsid w:val="000B4B47"/>
    <w:rsid w:val="000B5069"/>
    <w:rsid w:val="000B5648"/>
    <w:rsid w:val="000B62C6"/>
    <w:rsid w:val="000B7FAF"/>
    <w:rsid w:val="000C0E28"/>
    <w:rsid w:val="000C3695"/>
    <w:rsid w:val="000C56FF"/>
    <w:rsid w:val="000C7645"/>
    <w:rsid w:val="000C7A6E"/>
    <w:rsid w:val="000D0470"/>
    <w:rsid w:val="000D0846"/>
    <w:rsid w:val="000D13A7"/>
    <w:rsid w:val="000D180C"/>
    <w:rsid w:val="000D19EA"/>
    <w:rsid w:val="000D2418"/>
    <w:rsid w:val="000D3564"/>
    <w:rsid w:val="000D3D0D"/>
    <w:rsid w:val="000D6517"/>
    <w:rsid w:val="000D70A3"/>
    <w:rsid w:val="000D7783"/>
    <w:rsid w:val="000D7B72"/>
    <w:rsid w:val="000D7FE8"/>
    <w:rsid w:val="000E028B"/>
    <w:rsid w:val="000E0EB4"/>
    <w:rsid w:val="000E15C8"/>
    <w:rsid w:val="000E2128"/>
    <w:rsid w:val="000E233D"/>
    <w:rsid w:val="000E2F61"/>
    <w:rsid w:val="000E3B8C"/>
    <w:rsid w:val="000E442A"/>
    <w:rsid w:val="000E510C"/>
    <w:rsid w:val="000E53C5"/>
    <w:rsid w:val="000E5B20"/>
    <w:rsid w:val="000E6FF3"/>
    <w:rsid w:val="000E74D5"/>
    <w:rsid w:val="000E74F4"/>
    <w:rsid w:val="000E7C1F"/>
    <w:rsid w:val="000E7D63"/>
    <w:rsid w:val="000F1F91"/>
    <w:rsid w:val="000F2896"/>
    <w:rsid w:val="000F5185"/>
    <w:rsid w:val="000F54DB"/>
    <w:rsid w:val="000F6528"/>
    <w:rsid w:val="000F719E"/>
    <w:rsid w:val="001023A3"/>
    <w:rsid w:val="0010278B"/>
    <w:rsid w:val="00103D2C"/>
    <w:rsid w:val="00104FA1"/>
    <w:rsid w:val="0011088F"/>
    <w:rsid w:val="001136B0"/>
    <w:rsid w:val="00114794"/>
    <w:rsid w:val="00115F05"/>
    <w:rsid w:val="001166F1"/>
    <w:rsid w:val="001167F1"/>
    <w:rsid w:val="001174DD"/>
    <w:rsid w:val="00120477"/>
    <w:rsid w:val="00121DE3"/>
    <w:rsid w:val="00123875"/>
    <w:rsid w:val="001254AF"/>
    <w:rsid w:val="00126214"/>
    <w:rsid w:val="0012700C"/>
    <w:rsid w:val="00127EA5"/>
    <w:rsid w:val="00131C27"/>
    <w:rsid w:val="00131CA0"/>
    <w:rsid w:val="00132D2D"/>
    <w:rsid w:val="0013338F"/>
    <w:rsid w:val="001340BD"/>
    <w:rsid w:val="00134488"/>
    <w:rsid w:val="00134A19"/>
    <w:rsid w:val="00134A80"/>
    <w:rsid w:val="00135D3E"/>
    <w:rsid w:val="001379DD"/>
    <w:rsid w:val="00140AE1"/>
    <w:rsid w:val="00142243"/>
    <w:rsid w:val="00143701"/>
    <w:rsid w:val="00144732"/>
    <w:rsid w:val="001462B4"/>
    <w:rsid w:val="00147AF8"/>
    <w:rsid w:val="00147C04"/>
    <w:rsid w:val="001524D8"/>
    <w:rsid w:val="00152B26"/>
    <w:rsid w:val="00153083"/>
    <w:rsid w:val="001536C5"/>
    <w:rsid w:val="001538C9"/>
    <w:rsid w:val="00153F88"/>
    <w:rsid w:val="00154086"/>
    <w:rsid w:val="00154841"/>
    <w:rsid w:val="0015582C"/>
    <w:rsid w:val="00155FE5"/>
    <w:rsid w:val="00156837"/>
    <w:rsid w:val="00157D1E"/>
    <w:rsid w:val="001611C6"/>
    <w:rsid w:val="0016200F"/>
    <w:rsid w:val="001627E4"/>
    <w:rsid w:val="001633A3"/>
    <w:rsid w:val="00163546"/>
    <w:rsid w:val="00163E83"/>
    <w:rsid w:val="00163F7A"/>
    <w:rsid w:val="001650EE"/>
    <w:rsid w:val="00171078"/>
    <w:rsid w:val="00171782"/>
    <w:rsid w:val="00171B8F"/>
    <w:rsid w:val="00171C9E"/>
    <w:rsid w:val="001724F3"/>
    <w:rsid w:val="00172C2E"/>
    <w:rsid w:val="00172C43"/>
    <w:rsid w:val="00172F18"/>
    <w:rsid w:val="00173EEA"/>
    <w:rsid w:val="00173F60"/>
    <w:rsid w:val="001742E5"/>
    <w:rsid w:val="00174B8E"/>
    <w:rsid w:val="0017507C"/>
    <w:rsid w:val="00176472"/>
    <w:rsid w:val="00177576"/>
    <w:rsid w:val="001776B0"/>
    <w:rsid w:val="00177F11"/>
    <w:rsid w:val="00177F2E"/>
    <w:rsid w:val="00180588"/>
    <w:rsid w:val="001811F8"/>
    <w:rsid w:val="001814FC"/>
    <w:rsid w:val="00181BBB"/>
    <w:rsid w:val="001821CC"/>
    <w:rsid w:val="0018281F"/>
    <w:rsid w:val="00182CAA"/>
    <w:rsid w:val="00183C31"/>
    <w:rsid w:val="001850A2"/>
    <w:rsid w:val="001852C7"/>
    <w:rsid w:val="001868B9"/>
    <w:rsid w:val="00186FF6"/>
    <w:rsid w:val="00190DDA"/>
    <w:rsid w:val="00191715"/>
    <w:rsid w:val="001925E0"/>
    <w:rsid w:val="00192878"/>
    <w:rsid w:val="00192D70"/>
    <w:rsid w:val="00192F8B"/>
    <w:rsid w:val="00194741"/>
    <w:rsid w:val="00194CBF"/>
    <w:rsid w:val="00195EDB"/>
    <w:rsid w:val="00197906"/>
    <w:rsid w:val="001A0BAC"/>
    <w:rsid w:val="001A1530"/>
    <w:rsid w:val="001A1C0B"/>
    <w:rsid w:val="001A2113"/>
    <w:rsid w:val="001A2331"/>
    <w:rsid w:val="001A5B9E"/>
    <w:rsid w:val="001A62AD"/>
    <w:rsid w:val="001A6D10"/>
    <w:rsid w:val="001B01B3"/>
    <w:rsid w:val="001B0E26"/>
    <w:rsid w:val="001B2AD3"/>
    <w:rsid w:val="001B2FDE"/>
    <w:rsid w:val="001B3193"/>
    <w:rsid w:val="001B3C1D"/>
    <w:rsid w:val="001B535A"/>
    <w:rsid w:val="001B5471"/>
    <w:rsid w:val="001B564C"/>
    <w:rsid w:val="001B5968"/>
    <w:rsid w:val="001C0B8B"/>
    <w:rsid w:val="001C0F84"/>
    <w:rsid w:val="001C2341"/>
    <w:rsid w:val="001C2D7D"/>
    <w:rsid w:val="001C2EE6"/>
    <w:rsid w:val="001C467C"/>
    <w:rsid w:val="001C4EC7"/>
    <w:rsid w:val="001C5E95"/>
    <w:rsid w:val="001C6801"/>
    <w:rsid w:val="001D02F0"/>
    <w:rsid w:val="001D09E0"/>
    <w:rsid w:val="001D0ECD"/>
    <w:rsid w:val="001D12A0"/>
    <w:rsid w:val="001D2AF6"/>
    <w:rsid w:val="001D394B"/>
    <w:rsid w:val="001D3BFA"/>
    <w:rsid w:val="001D45CD"/>
    <w:rsid w:val="001D5603"/>
    <w:rsid w:val="001E0857"/>
    <w:rsid w:val="001E1034"/>
    <w:rsid w:val="001E29FB"/>
    <w:rsid w:val="001E326F"/>
    <w:rsid w:val="001E37B2"/>
    <w:rsid w:val="001E4937"/>
    <w:rsid w:val="001E4951"/>
    <w:rsid w:val="001E4961"/>
    <w:rsid w:val="001E5293"/>
    <w:rsid w:val="001E5E21"/>
    <w:rsid w:val="001E619E"/>
    <w:rsid w:val="001E747C"/>
    <w:rsid w:val="001E788D"/>
    <w:rsid w:val="001E79FE"/>
    <w:rsid w:val="001E7E96"/>
    <w:rsid w:val="001F0183"/>
    <w:rsid w:val="001F0B56"/>
    <w:rsid w:val="001F0FF1"/>
    <w:rsid w:val="001F1822"/>
    <w:rsid w:val="001F320F"/>
    <w:rsid w:val="001F4E7D"/>
    <w:rsid w:val="001F549E"/>
    <w:rsid w:val="001F7603"/>
    <w:rsid w:val="001F7DE5"/>
    <w:rsid w:val="0020118F"/>
    <w:rsid w:val="002016DD"/>
    <w:rsid w:val="00202007"/>
    <w:rsid w:val="00202ABE"/>
    <w:rsid w:val="00202EE1"/>
    <w:rsid w:val="002030DB"/>
    <w:rsid w:val="0020486C"/>
    <w:rsid w:val="00204B60"/>
    <w:rsid w:val="002064BA"/>
    <w:rsid w:val="00207A88"/>
    <w:rsid w:val="00207DD4"/>
    <w:rsid w:val="00211291"/>
    <w:rsid w:val="002115E3"/>
    <w:rsid w:val="0021167E"/>
    <w:rsid w:val="00212988"/>
    <w:rsid w:val="0021313F"/>
    <w:rsid w:val="00214346"/>
    <w:rsid w:val="00214740"/>
    <w:rsid w:val="00214E24"/>
    <w:rsid w:val="00217CEA"/>
    <w:rsid w:val="00220164"/>
    <w:rsid w:val="002204BD"/>
    <w:rsid w:val="00221D90"/>
    <w:rsid w:val="00222008"/>
    <w:rsid w:val="00222184"/>
    <w:rsid w:val="00223307"/>
    <w:rsid w:val="0022330F"/>
    <w:rsid w:val="002236C6"/>
    <w:rsid w:val="002239CF"/>
    <w:rsid w:val="00223ED5"/>
    <w:rsid w:val="002243B0"/>
    <w:rsid w:val="00224B4A"/>
    <w:rsid w:val="002259CA"/>
    <w:rsid w:val="00225A10"/>
    <w:rsid w:val="002260BE"/>
    <w:rsid w:val="00226720"/>
    <w:rsid w:val="00226F0D"/>
    <w:rsid w:val="00227022"/>
    <w:rsid w:val="00233733"/>
    <w:rsid w:val="0023436C"/>
    <w:rsid w:val="002346F2"/>
    <w:rsid w:val="00234A7E"/>
    <w:rsid w:val="00235B33"/>
    <w:rsid w:val="00235E91"/>
    <w:rsid w:val="00237321"/>
    <w:rsid w:val="0023752C"/>
    <w:rsid w:val="002405DD"/>
    <w:rsid w:val="002413DB"/>
    <w:rsid w:val="002419D8"/>
    <w:rsid w:val="0024272D"/>
    <w:rsid w:val="002439AE"/>
    <w:rsid w:val="00243CEF"/>
    <w:rsid w:val="002450BB"/>
    <w:rsid w:val="00246955"/>
    <w:rsid w:val="00246D3D"/>
    <w:rsid w:val="002473C2"/>
    <w:rsid w:val="00250D0E"/>
    <w:rsid w:val="00250E8A"/>
    <w:rsid w:val="00251398"/>
    <w:rsid w:val="00251604"/>
    <w:rsid w:val="00251716"/>
    <w:rsid w:val="00251C6B"/>
    <w:rsid w:val="00252052"/>
    <w:rsid w:val="00252A23"/>
    <w:rsid w:val="00252D73"/>
    <w:rsid w:val="00253127"/>
    <w:rsid w:val="00253F0B"/>
    <w:rsid w:val="002540C8"/>
    <w:rsid w:val="00255F71"/>
    <w:rsid w:val="002569B6"/>
    <w:rsid w:val="00257166"/>
    <w:rsid w:val="00257214"/>
    <w:rsid w:val="00257861"/>
    <w:rsid w:val="00257FB8"/>
    <w:rsid w:val="00262C2A"/>
    <w:rsid w:val="0026300C"/>
    <w:rsid w:val="002639A8"/>
    <w:rsid w:val="00264681"/>
    <w:rsid w:val="00264766"/>
    <w:rsid w:val="002648BD"/>
    <w:rsid w:val="0026526C"/>
    <w:rsid w:val="00266467"/>
    <w:rsid w:val="00267614"/>
    <w:rsid w:val="00267D91"/>
    <w:rsid w:val="00267DA7"/>
    <w:rsid w:val="00271ADC"/>
    <w:rsid w:val="00271B58"/>
    <w:rsid w:val="00271FBA"/>
    <w:rsid w:val="0027205B"/>
    <w:rsid w:val="00273DDB"/>
    <w:rsid w:val="00273F76"/>
    <w:rsid w:val="00274DB0"/>
    <w:rsid w:val="002756B9"/>
    <w:rsid w:val="0027576C"/>
    <w:rsid w:val="002757D8"/>
    <w:rsid w:val="002760B0"/>
    <w:rsid w:val="00276748"/>
    <w:rsid w:val="002772F3"/>
    <w:rsid w:val="0028048A"/>
    <w:rsid w:val="002812F7"/>
    <w:rsid w:val="00281386"/>
    <w:rsid w:val="0028165A"/>
    <w:rsid w:val="0028207A"/>
    <w:rsid w:val="00282949"/>
    <w:rsid w:val="00282AA3"/>
    <w:rsid w:val="00282FDE"/>
    <w:rsid w:val="00283275"/>
    <w:rsid w:val="00283C52"/>
    <w:rsid w:val="00283D82"/>
    <w:rsid w:val="0028456B"/>
    <w:rsid w:val="0028487C"/>
    <w:rsid w:val="00285459"/>
    <w:rsid w:val="00290EE7"/>
    <w:rsid w:val="002923D5"/>
    <w:rsid w:val="00292670"/>
    <w:rsid w:val="00292709"/>
    <w:rsid w:val="00292C36"/>
    <w:rsid w:val="00293C06"/>
    <w:rsid w:val="002945C1"/>
    <w:rsid w:val="00294634"/>
    <w:rsid w:val="00295AAB"/>
    <w:rsid w:val="00296B2D"/>
    <w:rsid w:val="00297640"/>
    <w:rsid w:val="002976CF"/>
    <w:rsid w:val="002A0DE2"/>
    <w:rsid w:val="002A1B51"/>
    <w:rsid w:val="002A22C5"/>
    <w:rsid w:val="002A3BE5"/>
    <w:rsid w:val="002A4304"/>
    <w:rsid w:val="002A53B4"/>
    <w:rsid w:val="002A75CD"/>
    <w:rsid w:val="002B081B"/>
    <w:rsid w:val="002B0851"/>
    <w:rsid w:val="002B0E99"/>
    <w:rsid w:val="002B309D"/>
    <w:rsid w:val="002B3F44"/>
    <w:rsid w:val="002B440A"/>
    <w:rsid w:val="002B4784"/>
    <w:rsid w:val="002B5847"/>
    <w:rsid w:val="002B5BFC"/>
    <w:rsid w:val="002B688A"/>
    <w:rsid w:val="002B726C"/>
    <w:rsid w:val="002B7E81"/>
    <w:rsid w:val="002C0006"/>
    <w:rsid w:val="002C0765"/>
    <w:rsid w:val="002C0D92"/>
    <w:rsid w:val="002C1D93"/>
    <w:rsid w:val="002C27AE"/>
    <w:rsid w:val="002C28FC"/>
    <w:rsid w:val="002C29F4"/>
    <w:rsid w:val="002C3442"/>
    <w:rsid w:val="002C3797"/>
    <w:rsid w:val="002C4A29"/>
    <w:rsid w:val="002C61A4"/>
    <w:rsid w:val="002C748C"/>
    <w:rsid w:val="002C7D47"/>
    <w:rsid w:val="002D0640"/>
    <w:rsid w:val="002D0F85"/>
    <w:rsid w:val="002D127D"/>
    <w:rsid w:val="002D1713"/>
    <w:rsid w:val="002D50D8"/>
    <w:rsid w:val="002D5C6D"/>
    <w:rsid w:val="002D7E4D"/>
    <w:rsid w:val="002E02FA"/>
    <w:rsid w:val="002E101D"/>
    <w:rsid w:val="002E1FCA"/>
    <w:rsid w:val="002E23FA"/>
    <w:rsid w:val="002E2EC3"/>
    <w:rsid w:val="002E30AD"/>
    <w:rsid w:val="002E3163"/>
    <w:rsid w:val="002E353C"/>
    <w:rsid w:val="002E4AA2"/>
    <w:rsid w:val="002E63B9"/>
    <w:rsid w:val="002E7358"/>
    <w:rsid w:val="002F07A2"/>
    <w:rsid w:val="002F126F"/>
    <w:rsid w:val="002F3785"/>
    <w:rsid w:val="002F3D7F"/>
    <w:rsid w:val="002F3EAE"/>
    <w:rsid w:val="002F4084"/>
    <w:rsid w:val="002F573D"/>
    <w:rsid w:val="002F611E"/>
    <w:rsid w:val="00300BAB"/>
    <w:rsid w:val="00300C36"/>
    <w:rsid w:val="00300F27"/>
    <w:rsid w:val="0030214D"/>
    <w:rsid w:val="00302BD4"/>
    <w:rsid w:val="00302F0D"/>
    <w:rsid w:val="003034E3"/>
    <w:rsid w:val="00303C49"/>
    <w:rsid w:val="00303CB5"/>
    <w:rsid w:val="00305438"/>
    <w:rsid w:val="00306A34"/>
    <w:rsid w:val="00307000"/>
    <w:rsid w:val="00312B36"/>
    <w:rsid w:val="00315AD3"/>
    <w:rsid w:val="00317219"/>
    <w:rsid w:val="00317E7B"/>
    <w:rsid w:val="00320298"/>
    <w:rsid w:val="0032090C"/>
    <w:rsid w:val="00320D60"/>
    <w:rsid w:val="00320FA3"/>
    <w:rsid w:val="00321559"/>
    <w:rsid w:val="00321BC9"/>
    <w:rsid w:val="003221F3"/>
    <w:rsid w:val="0032276E"/>
    <w:rsid w:val="00322B5B"/>
    <w:rsid w:val="00323508"/>
    <w:rsid w:val="003245F0"/>
    <w:rsid w:val="00326474"/>
    <w:rsid w:val="003278B0"/>
    <w:rsid w:val="003311B6"/>
    <w:rsid w:val="003311C8"/>
    <w:rsid w:val="00331243"/>
    <w:rsid w:val="00331859"/>
    <w:rsid w:val="00331A99"/>
    <w:rsid w:val="00332B7F"/>
    <w:rsid w:val="00332BB2"/>
    <w:rsid w:val="00333390"/>
    <w:rsid w:val="00334012"/>
    <w:rsid w:val="0033429F"/>
    <w:rsid w:val="003342B1"/>
    <w:rsid w:val="00335B39"/>
    <w:rsid w:val="00336560"/>
    <w:rsid w:val="00336DBC"/>
    <w:rsid w:val="0033708C"/>
    <w:rsid w:val="00337B52"/>
    <w:rsid w:val="0034075B"/>
    <w:rsid w:val="003408CD"/>
    <w:rsid w:val="003415D3"/>
    <w:rsid w:val="00341AF5"/>
    <w:rsid w:val="0034247D"/>
    <w:rsid w:val="00342EB6"/>
    <w:rsid w:val="003435DB"/>
    <w:rsid w:val="0034364E"/>
    <w:rsid w:val="003462B5"/>
    <w:rsid w:val="00346D50"/>
    <w:rsid w:val="00346D8E"/>
    <w:rsid w:val="003472AB"/>
    <w:rsid w:val="00347580"/>
    <w:rsid w:val="00347DA8"/>
    <w:rsid w:val="003503A4"/>
    <w:rsid w:val="003509AF"/>
    <w:rsid w:val="00350C8F"/>
    <w:rsid w:val="00350F5B"/>
    <w:rsid w:val="0035290D"/>
    <w:rsid w:val="00352DBE"/>
    <w:rsid w:val="003546BE"/>
    <w:rsid w:val="003547E7"/>
    <w:rsid w:val="003557C8"/>
    <w:rsid w:val="00356508"/>
    <w:rsid w:val="00356A83"/>
    <w:rsid w:val="003573C3"/>
    <w:rsid w:val="003603F7"/>
    <w:rsid w:val="00360DDA"/>
    <w:rsid w:val="00362852"/>
    <w:rsid w:val="00362859"/>
    <w:rsid w:val="00362865"/>
    <w:rsid w:val="00362A4D"/>
    <w:rsid w:val="003633A9"/>
    <w:rsid w:val="0036353C"/>
    <w:rsid w:val="003635C3"/>
    <w:rsid w:val="0036391D"/>
    <w:rsid w:val="00364447"/>
    <w:rsid w:val="003644E2"/>
    <w:rsid w:val="00366141"/>
    <w:rsid w:val="00366305"/>
    <w:rsid w:val="00366883"/>
    <w:rsid w:val="00366C93"/>
    <w:rsid w:val="00366DA2"/>
    <w:rsid w:val="0036757B"/>
    <w:rsid w:val="00370336"/>
    <w:rsid w:val="00370D80"/>
    <w:rsid w:val="003713FE"/>
    <w:rsid w:val="003714B6"/>
    <w:rsid w:val="00371C13"/>
    <w:rsid w:val="00372CB5"/>
    <w:rsid w:val="003744C0"/>
    <w:rsid w:val="00376652"/>
    <w:rsid w:val="00376831"/>
    <w:rsid w:val="003814D7"/>
    <w:rsid w:val="00382A75"/>
    <w:rsid w:val="00382C79"/>
    <w:rsid w:val="00383EB7"/>
    <w:rsid w:val="00383F05"/>
    <w:rsid w:val="00384062"/>
    <w:rsid w:val="003843DB"/>
    <w:rsid w:val="00384836"/>
    <w:rsid w:val="0038580E"/>
    <w:rsid w:val="003858AB"/>
    <w:rsid w:val="003859EA"/>
    <w:rsid w:val="00385B80"/>
    <w:rsid w:val="00385C3D"/>
    <w:rsid w:val="00385D9E"/>
    <w:rsid w:val="00386D75"/>
    <w:rsid w:val="00387635"/>
    <w:rsid w:val="00390063"/>
    <w:rsid w:val="003900B9"/>
    <w:rsid w:val="00390F69"/>
    <w:rsid w:val="00392A5B"/>
    <w:rsid w:val="00392C64"/>
    <w:rsid w:val="00392D82"/>
    <w:rsid w:val="003930E2"/>
    <w:rsid w:val="00395826"/>
    <w:rsid w:val="00395952"/>
    <w:rsid w:val="003A050A"/>
    <w:rsid w:val="003A07DB"/>
    <w:rsid w:val="003A234B"/>
    <w:rsid w:val="003A2D42"/>
    <w:rsid w:val="003A36E7"/>
    <w:rsid w:val="003A3B18"/>
    <w:rsid w:val="003A4738"/>
    <w:rsid w:val="003A526F"/>
    <w:rsid w:val="003A5D3E"/>
    <w:rsid w:val="003A66CB"/>
    <w:rsid w:val="003A6CA3"/>
    <w:rsid w:val="003A766D"/>
    <w:rsid w:val="003A775C"/>
    <w:rsid w:val="003B0345"/>
    <w:rsid w:val="003B06B3"/>
    <w:rsid w:val="003B12C9"/>
    <w:rsid w:val="003B16E3"/>
    <w:rsid w:val="003B1F5B"/>
    <w:rsid w:val="003B3330"/>
    <w:rsid w:val="003B3C9B"/>
    <w:rsid w:val="003B3DF0"/>
    <w:rsid w:val="003B3E42"/>
    <w:rsid w:val="003B3E7D"/>
    <w:rsid w:val="003B4EBA"/>
    <w:rsid w:val="003B7862"/>
    <w:rsid w:val="003B7909"/>
    <w:rsid w:val="003C02BB"/>
    <w:rsid w:val="003C0981"/>
    <w:rsid w:val="003C1B5A"/>
    <w:rsid w:val="003C2A6F"/>
    <w:rsid w:val="003C2B6F"/>
    <w:rsid w:val="003C4C4D"/>
    <w:rsid w:val="003C72AC"/>
    <w:rsid w:val="003C7762"/>
    <w:rsid w:val="003C7885"/>
    <w:rsid w:val="003C78FF"/>
    <w:rsid w:val="003D13AE"/>
    <w:rsid w:val="003D1774"/>
    <w:rsid w:val="003D1EF1"/>
    <w:rsid w:val="003D21EC"/>
    <w:rsid w:val="003D56C0"/>
    <w:rsid w:val="003D78C1"/>
    <w:rsid w:val="003D78DD"/>
    <w:rsid w:val="003E1E1E"/>
    <w:rsid w:val="003E2082"/>
    <w:rsid w:val="003E2154"/>
    <w:rsid w:val="003E2860"/>
    <w:rsid w:val="003E2AA4"/>
    <w:rsid w:val="003E2E3C"/>
    <w:rsid w:val="003E31E4"/>
    <w:rsid w:val="003E37F8"/>
    <w:rsid w:val="003E3F7F"/>
    <w:rsid w:val="003E5980"/>
    <w:rsid w:val="003E5B86"/>
    <w:rsid w:val="003E5E1F"/>
    <w:rsid w:val="003E649E"/>
    <w:rsid w:val="003E763A"/>
    <w:rsid w:val="003E79DB"/>
    <w:rsid w:val="003E7D56"/>
    <w:rsid w:val="003F0616"/>
    <w:rsid w:val="003F0DA9"/>
    <w:rsid w:val="003F126D"/>
    <w:rsid w:val="003F1641"/>
    <w:rsid w:val="003F176E"/>
    <w:rsid w:val="003F2576"/>
    <w:rsid w:val="003F2C65"/>
    <w:rsid w:val="003F4027"/>
    <w:rsid w:val="003F58A8"/>
    <w:rsid w:val="003F6740"/>
    <w:rsid w:val="003F699A"/>
    <w:rsid w:val="003F69F7"/>
    <w:rsid w:val="00400353"/>
    <w:rsid w:val="00401C82"/>
    <w:rsid w:val="00401E2C"/>
    <w:rsid w:val="00403DF9"/>
    <w:rsid w:val="0040420A"/>
    <w:rsid w:val="004051DF"/>
    <w:rsid w:val="00405289"/>
    <w:rsid w:val="004066FC"/>
    <w:rsid w:val="00406D03"/>
    <w:rsid w:val="00407B0A"/>
    <w:rsid w:val="00407FA9"/>
    <w:rsid w:val="00410299"/>
    <w:rsid w:val="0041036B"/>
    <w:rsid w:val="004119B2"/>
    <w:rsid w:val="00411E5E"/>
    <w:rsid w:val="00412241"/>
    <w:rsid w:val="004126DC"/>
    <w:rsid w:val="00412992"/>
    <w:rsid w:val="00412A3D"/>
    <w:rsid w:val="00412BB9"/>
    <w:rsid w:val="00414ABE"/>
    <w:rsid w:val="004155B1"/>
    <w:rsid w:val="00415968"/>
    <w:rsid w:val="00415FE6"/>
    <w:rsid w:val="0041614F"/>
    <w:rsid w:val="004173D2"/>
    <w:rsid w:val="004207BA"/>
    <w:rsid w:val="004220A3"/>
    <w:rsid w:val="0042300C"/>
    <w:rsid w:val="0042310D"/>
    <w:rsid w:val="004236FD"/>
    <w:rsid w:val="00426350"/>
    <w:rsid w:val="004269E8"/>
    <w:rsid w:val="004271EF"/>
    <w:rsid w:val="00427A36"/>
    <w:rsid w:val="00431FFA"/>
    <w:rsid w:val="00433AED"/>
    <w:rsid w:val="004342B0"/>
    <w:rsid w:val="00434C08"/>
    <w:rsid w:val="004354E1"/>
    <w:rsid w:val="004359B3"/>
    <w:rsid w:val="00436A56"/>
    <w:rsid w:val="00436DF8"/>
    <w:rsid w:val="00436FB2"/>
    <w:rsid w:val="004372C9"/>
    <w:rsid w:val="00440B4B"/>
    <w:rsid w:val="00441305"/>
    <w:rsid w:val="00441ABF"/>
    <w:rsid w:val="00441E95"/>
    <w:rsid w:val="00442D46"/>
    <w:rsid w:val="00444048"/>
    <w:rsid w:val="00444A4A"/>
    <w:rsid w:val="00445D16"/>
    <w:rsid w:val="00445DFB"/>
    <w:rsid w:val="004462C5"/>
    <w:rsid w:val="00446B2E"/>
    <w:rsid w:val="0044750B"/>
    <w:rsid w:val="00447877"/>
    <w:rsid w:val="0045061D"/>
    <w:rsid w:val="00450E17"/>
    <w:rsid w:val="004518CA"/>
    <w:rsid w:val="00452AF0"/>
    <w:rsid w:val="00452BE1"/>
    <w:rsid w:val="00453209"/>
    <w:rsid w:val="00453C05"/>
    <w:rsid w:val="00454125"/>
    <w:rsid w:val="00454F5F"/>
    <w:rsid w:val="00455CA8"/>
    <w:rsid w:val="0045615B"/>
    <w:rsid w:val="004561BA"/>
    <w:rsid w:val="00457619"/>
    <w:rsid w:val="00460880"/>
    <w:rsid w:val="00460F87"/>
    <w:rsid w:val="00461400"/>
    <w:rsid w:val="004628B5"/>
    <w:rsid w:val="004638A1"/>
    <w:rsid w:val="004646BF"/>
    <w:rsid w:val="0046527D"/>
    <w:rsid w:val="00467203"/>
    <w:rsid w:val="00467E2B"/>
    <w:rsid w:val="004701F2"/>
    <w:rsid w:val="00470D54"/>
    <w:rsid w:val="004719DD"/>
    <w:rsid w:val="00473DCE"/>
    <w:rsid w:val="00474158"/>
    <w:rsid w:val="00474B2C"/>
    <w:rsid w:val="004756D2"/>
    <w:rsid w:val="00477642"/>
    <w:rsid w:val="00477713"/>
    <w:rsid w:val="0047788F"/>
    <w:rsid w:val="004809A2"/>
    <w:rsid w:val="00481BBB"/>
    <w:rsid w:val="00481D33"/>
    <w:rsid w:val="004825F2"/>
    <w:rsid w:val="00482695"/>
    <w:rsid w:val="00482950"/>
    <w:rsid w:val="004832F0"/>
    <w:rsid w:val="004835CE"/>
    <w:rsid w:val="0048645F"/>
    <w:rsid w:val="004879D5"/>
    <w:rsid w:val="004909A5"/>
    <w:rsid w:val="00490A2F"/>
    <w:rsid w:val="00490C3B"/>
    <w:rsid w:val="004911FA"/>
    <w:rsid w:val="004920A1"/>
    <w:rsid w:val="00492140"/>
    <w:rsid w:val="004929DE"/>
    <w:rsid w:val="00493B7F"/>
    <w:rsid w:val="00494926"/>
    <w:rsid w:val="00496363"/>
    <w:rsid w:val="00496788"/>
    <w:rsid w:val="00496F83"/>
    <w:rsid w:val="004971F7"/>
    <w:rsid w:val="0049787A"/>
    <w:rsid w:val="00497AE1"/>
    <w:rsid w:val="004A2668"/>
    <w:rsid w:val="004A3298"/>
    <w:rsid w:val="004A44CC"/>
    <w:rsid w:val="004A65A7"/>
    <w:rsid w:val="004A67B2"/>
    <w:rsid w:val="004A6C05"/>
    <w:rsid w:val="004A70EC"/>
    <w:rsid w:val="004A779B"/>
    <w:rsid w:val="004B025E"/>
    <w:rsid w:val="004B0DA9"/>
    <w:rsid w:val="004B1E01"/>
    <w:rsid w:val="004B3DF4"/>
    <w:rsid w:val="004B61F3"/>
    <w:rsid w:val="004B6475"/>
    <w:rsid w:val="004B691E"/>
    <w:rsid w:val="004B7837"/>
    <w:rsid w:val="004B7D96"/>
    <w:rsid w:val="004C0102"/>
    <w:rsid w:val="004C0C45"/>
    <w:rsid w:val="004C27BA"/>
    <w:rsid w:val="004C332C"/>
    <w:rsid w:val="004C4157"/>
    <w:rsid w:val="004C4D3B"/>
    <w:rsid w:val="004C5132"/>
    <w:rsid w:val="004C6161"/>
    <w:rsid w:val="004C66F9"/>
    <w:rsid w:val="004D0C57"/>
    <w:rsid w:val="004D0D22"/>
    <w:rsid w:val="004D1422"/>
    <w:rsid w:val="004D24CB"/>
    <w:rsid w:val="004D3524"/>
    <w:rsid w:val="004D4AB3"/>
    <w:rsid w:val="004D4ED3"/>
    <w:rsid w:val="004D5CED"/>
    <w:rsid w:val="004D5D9B"/>
    <w:rsid w:val="004D6D63"/>
    <w:rsid w:val="004D78C0"/>
    <w:rsid w:val="004D7D02"/>
    <w:rsid w:val="004E016F"/>
    <w:rsid w:val="004E09D4"/>
    <w:rsid w:val="004E2204"/>
    <w:rsid w:val="004E2557"/>
    <w:rsid w:val="004E260D"/>
    <w:rsid w:val="004E4116"/>
    <w:rsid w:val="004E48D5"/>
    <w:rsid w:val="004E4926"/>
    <w:rsid w:val="004E64B5"/>
    <w:rsid w:val="004F25BD"/>
    <w:rsid w:val="004F3D85"/>
    <w:rsid w:val="004F4156"/>
    <w:rsid w:val="004F67A4"/>
    <w:rsid w:val="004F6C3D"/>
    <w:rsid w:val="004F76D7"/>
    <w:rsid w:val="004F7D46"/>
    <w:rsid w:val="004F7E22"/>
    <w:rsid w:val="00500D2B"/>
    <w:rsid w:val="005022B3"/>
    <w:rsid w:val="00502539"/>
    <w:rsid w:val="00502DB4"/>
    <w:rsid w:val="005035B5"/>
    <w:rsid w:val="00503809"/>
    <w:rsid w:val="00503F87"/>
    <w:rsid w:val="005061CB"/>
    <w:rsid w:val="005067C8"/>
    <w:rsid w:val="00506868"/>
    <w:rsid w:val="00506C92"/>
    <w:rsid w:val="00506D9A"/>
    <w:rsid w:val="00506E76"/>
    <w:rsid w:val="00510EDA"/>
    <w:rsid w:val="00512600"/>
    <w:rsid w:val="005139FD"/>
    <w:rsid w:val="0051503A"/>
    <w:rsid w:val="005155C5"/>
    <w:rsid w:val="00516338"/>
    <w:rsid w:val="005170BD"/>
    <w:rsid w:val="0051756C"/>
    <w:rsid w:val="00517826"/>
    <w:rsid w:val="005203BE"/>
    <w:rsid w:val="00521C17"/>
    <w:rsid w:val="0052229B"/>
    <w:rsid w:val="00522307"/>
    <w:rsid w:val="00523709"/>
    <w:rsid w:val="00524257"/>
    <w:rsid w:val="00524600"/>
    <w:rsid w:val="00524972"/>
    <w:rsid w:val="00524C43"/>
    <w:rsid w:val="005255A8"/>
    <w:rsid w:val="00526841"/>
    <w:rsid w:val="00527024"/>
    <w:rsid w:val="005273CF"/>
    <w:rsid w:val="00530901"/>
    <w:rsid w:val="00531B25"/>
    <w:rsid w:val="005324BE"/>
    <w:rsid w:val="00534A76"/>
    <w:rsid w:val="00534FEA"/>
    <w:rsid w:val="00537D21"/>
    <w:rsid w:val="005406D5"/>
    <w:rsid w:val="00540EDF"/>
    <w:rsid w:val="00543B61"/>
    <w:rsid w:val="00543D24"/>
    <w:rsid w:val="005445AB"/>
    <w:rsid w:val="00544922"/>
    <w:rsid w:val="0054540B"/>
    <w:rsid w:val="00545D96"/>
    <w:rsid w:val="0055087C"/>
    <w:rsid w:val="00550962"/>
    <w:rsid w:val="00550E41"/>
    <w:rsid w:val="00552C79"/>
    <w:rsid w:val="00552E99"/>
    <w:rsid w:val="005545FE"/>
    <w:rsid w:val="005552A2"/>
    <w:rsid w:val="00555328"/>
    <w:rsid w:val="00555476"/>
    <w:rsid w:val="00556013"/>
    <w:rsid w:val="005565AC"/>
    <w:rsid w:val="00556B25"/>
    <w:rsid w:val="00557F99"/>
    <w:rsid w:val="0056057A"/>
    <w:rsid w:val="005607DF"/>
    <w:rsid w:val="00560870"/>
    <w:rsid w:val="00562145"/>
    <w:rsid w:val="00562749"/>
    <w:rsid w:val="00563C76"/>
    <w:rsid w:val="00563D83"/>
    <w:rsid w:val="00564FAF"/>
    <w:rsid w:val="00565289"/>
    <w:rsid w:val="00565C89"/>
    <w:rsid w:val="005662B7"/>
    <w:rsid w:val="00567F6D"/>
    <w:rsid w:val="005713E8"/>
    <w:rsid w:val="0057145F"/>
    <w:rsid w:val="00571A04"/>
    <w:rsid w:val="00573F40"/>
    <w:rsid w:val="005746B1"/>
    <w:rsid w:val="00574D3A"/>
    <w:rsid w:val="0058025E"/>
    <w:rsid w:val="005803EE"/>
    <w:rsid w:val="00580F96"/>
    <w:rsid w:val="0058138E"/>
    <w:rsid w:val="00582025"/>
    <w:rsid w:val="0058228D"/>
    <w:rsid w:val="0058419D"/>
    <w:rsid w:val="005847F1"/>
    <w:rsid w:val="00584B1E"/>
    <w:rsid w:val="0058523B"/>
    <w:rsid w:val="00585E73"/>
    <w:rsid w:val="005864BB"/>
    <w:rsid w:val="00587265"/>
    <w:rsid w:val="00590545"/>
    <w:rsid w:val="00590A1B"/>
    <w:rsid w:val="00593AC5"/>
    <w:rsid w:val="00594097"/>
    <w:rsid w:val="00594359"/>
    <w:rsid w:val="00594CD0"/>
    <w:rsid w:val="00594CE1"/>
    <w:rsid w:val="00595E22"/>
    <w:rsid w:val="0059654E"/>
    <w:rsid w:val="00596BF7"/>
    <w:rsid w:val="00596E07"/>
    <w:rsid w:val="00597BC4"/>
    <w:rsid w:val="005A0C5E"/>
    <w:rsid w:val="005A295E"/>
    <w:rsid w:val="005A2B16"/>
    <w:rsid w:val="005A3F7E"/>
    <w:rsid w:val="005A405A"/>
    <w:rsid w:val="005A462B"/>
    <w:rsid w:val="005A497A"/>
    <w:rsid w:val="005A49D1"/>
    <w:rsid w:val="005A4C4B"/>
    <w:rsid w:val="005A5BF1"/>
    <w:rsid w:val="005A637F"/>
    <w:rsid w:val="005A75DB"/>
    <w:rsid w:val="005B032C"/>
    <w:rsid w:val="005B0374"/>
    <w:rsid w:val="005B0568"/>
    <w:rsid w:val="005B0C31"/>
    <w:rsid w:val="005B1680"/>
    <w:rsid w:val="005B172C"/>
    <w:rsid w:val="005B1F91"/>
    <w:rsid w:val="005B2FBA"/>
    <w:rsid w:val="005B4F71"/>
    <w:rsid w:val="005B5D3C"/>
    <w:rsid w:val="005B6500"/>
    <w:rsid w:val="005C0346"/>
    <w:rsid w:val="005C13B3"/>
    <w:rsid w:val="005C13CC"/>
    <w:rsid w:val="005C1A5E"/>
    <w:rsid w:val="005C31E0"/>
    <w:rsid w:val="005C3B83"/>
    <w:rsid w:val="005C42F4"/>
    <w:rsid w:val="005C46E5"/>
    <w:rsid w:val="005C4AF1"/>
    <w:rsid w:val="005C4D82"/>
    <w:rsid w:val="005C590C"/>
    <w:rsid w:val="005C5F04"/>
    <w:rsid w:val="005C7AC9"/>
    <w:rsid w:val="005D0460"/>
    <w:rsid w:val="005D0639"/>
    <w:rsid w:val="005D1108"/>
    <w:rsid w:val="005D1513"/>
    <w:rsid w:val="005D15E0"/>
    <w:rsid w:val="005D182E"/>
    <w:rsid w:val="005D1F25"/>
    <w:rsid w:val="005D33A8"/>
    <w:rsid w:val="005D74A4"/>
    <w:rsid w:val="005D7976"/>
    <w:rsid w:val="005D7B97"/>
    <w:rsid w:val="005E0CEC"/>
    <w:rsid w:val="005E15FD"/>
    <w:rsid w:val="005E1AFD"/>
    <w:rsid w:val="005E1BAE"/>
    <w:rsid w:val="005E2612"/>
    <w:rsid w:val="005E28F9"/>
    <w:rsid w:val="005E3598"/>
    <w:rsid w:val="005E35FB"/>
    <w:rsid w:val="005E3679"/>
    <w:rsid w:val="005E67CD"/>
    <w:rsid w:val="005E7C3B"/>
    <w:rsid w:val="005E7DFD"/>
    <w:rsid w:val="005F0B28"/>
    <w:rsid w:val="005F0D67"/>
    <w:rsid w:val="005F36F5"/>
    <w:rsid w:val="005F4648"/>
    <w:rsid w:val="005F5297"/>
    <w:rsid w:val="005F760D"/>
    <w:rsid w:val="005F7E81"/>
    <w:rsid w:val="00600E03"/>
    <w:rsid w:val="006017FB"/>
    <w:rsid w:val="00601A7B"/>
    <w:rsid w:val="00603514"/>
    <w:rsid w:val="0060371A"/>
    <w:rsid w:val="00603FEF"/>
    <w:rsid w:val="00606345"/>
    <w:rsid w:val="00606C93"/>
    <w:rsid w:val="00610D3B"/>
    <w:rsid w:val="00610DF9"/>
    <w:rsid w:val="0061236E"/>
    <w:rsid w:val="00612695"/>
    <w:rsid w:val="006127E2"/>
    <w:rsid w:val="00612E17"/>
    <w:rsid w:val="00613519"/>
    <w:rsid w:val="00613E0D"/>
    <w:rsid w:val="00614E83"/>
    <w:rsid w:val="00616E1B"/>
    <w:rsid w:val="00617233"/>
    <w:rsid w:val="0062085A"/>
    <w:rsid w:val="0062159F"/>
    <w:rsid w:val="00621683"/>
    <w:rsid w:val="00621EDD"/>
    <w:rsid w:val="00622E9D"/>
    <w:rsid w:val="0062596A"/>
    <w:rsid w:val="00625BB0"/>
    <w:rsid w:val="00625BC4"/>
    <w:rsid w:val="00627E14"/>
    <w:rsid w:val="006314FD"/>
    <w:rsid w:val="00632D3C"/>
    <w:rsid w:val="00632E43"/>
    <w:rsid w:val="0063319F"/>
    <w:rsid w:val="00634D97"/>
    <w:rsid w:val="00635A93"/>
    <w:rsid w:val="00635DDC"/>
    <w:rsid w:val="00636059"/>
    <w:rsid w:val="006360ED"/>
    <w:rsid w:val="0063717E"/>
    <w:rsid w:val="00637183"/>
    <w:rsid w:val="006376D3"/>
    <w:rsid w:val="006376D6"/>
    <w:rsid w:val="006404C8"/>
    <w:rsid w:val="00640F56"/>
    <w:rsid w:val="006423F0"/>
    <w:rsid w:val="00642BC7"/>
    <w:rsid w:val="00642CFC"/>
    <w:rsid w:val="00643F93"/>
    <w:rsid w:val="00644212"/>
    <w:rsid w:val="00644A94"/>
    <w:rsid w:val="00644B03"/>
    <w:rsid w:val="00645711"/>
    <w:rsid w:val="00646070"/>
    <w:rsid w:val="006460F7"/>
    <w:rsid w:val="00646B7C"/>
    <w:rsid w:val="00646B8B"/>
    <w:rsid w:val="00646BE1"/>
    <w:rsid w:val="00646FD9"/>
    <w:rsid w:val="006476A9"/>
    <w:rsid w:val="006501FE"/>
    <w:rsid w:val="006506AF"/>
    <w:rsid w:val="00650AAE"/>
    <w:rsid w:val="0065116D"/>
    <w:rsid w:val="006511D9"/>
    <w:rsid w:val="00651363"/>
    <w:rsid w:val="00651B0D"/>
    <w:rsid w:val="00652C44"/>
    <w:rsid w:val="006531A0"/>
    <w:rsid w:val="00654632"/>
    <w:rsid w:val="00655A33"/>
    <w:rsid w:val="006568C4"/>
    <w:rsid w:val="0065789D"/>
    <w:rsid w:val="00657E14"/>
    <w:rsid w:val="006609DD"/>
    <w:rsid w:val="00660F99"/>
    <w:rsid w:val="00662BEF"/>
    <w:rsid w:val="00665281"/>
    <w:rsid w:val="006662F0"/>
    <w:rsid w:val="006668BF"/>
    <w:rsid w:val="00667A59"/>
    <w:rsid w:val="006707ED"/>
    <w:rsid w:val="00670B52"/>
    <w:rsid w:val="00670D19"/>
    <w:rsid w:val="00671C3A"/>
    <w:rsid w:val="0067252B"/>
    <w:rsid w:val="0067257A"/>
    <w:rsid w:val="00672760"/>
    <w:rsid w:val="00672D1A"/>
    <w:rsid w:val="0067322E"/>
    <w:rsid w:val="00674D9C"/>
    <w:rsid w:val="0067507A"/>
    <w:rsid w:val="006755E4"/>
    <w:rsid w:val="006766FE"/>
    <w:rsid w:val="00676927"/>
    <w:rsid w:val="00676B65"/>
    <w:rsid w:val="006776F2"/>
    <w:rsid w:val="00677E6F"/>
    <w:rsid w:val="00680F36"/>
    <w:rsid w:val="006812B5"/>
    <w:rsid w:val="0068286D"/>
    <w:rsid w:val="00682C29"/>
    <w:rsid w:val="00685E15"/>
    <w:rsid w:val="0068604F"/>
    <w:rsid w:val="00686DC8"/>
    <w:rsid w:val="00687447"/>
    <w:rsid w:val="0068798E"/>
    <w:rsid w:val="00690275"/>
    <w:rsid w:val="00690EDD"/>
    <w:rsid w:val="00693AEA"/>
    <w:rsid w:val="0069400C"/>
    <w:rsid w:val="006944C8"/>
    <w:rsid w:val="006948D5"/>
    <w:rsid w:val="00695209"/>
    <w:rsid w:val="00695667"/>
    <w:rsid w:val="00695A0A"/>
    <w:rsid w:val="006970EE"/>
    <w:rsid w:val="006A0EDF"/>
    <w:rsid w:val="006A2B75"/>
    <w:rsid w:val="006A3572"/>
    <w:rsid w:val="006A3F7D"/>
    <w:rsid w:val="006A46F0"/>
    <w:rsid w:val="006A5BAD"/>
    <w:rsid w:val="006A7B6C"/>
    <w:rsid w:val="006B181F"/>
    <w:rsid w:val="006B1DAD"/>
    <w:rsid w:val="006B1EBE"/>
    <w:rsid w:val="006B2C74"/>
    <w:rsid w:val="006B2E38"/>
    <w:rsid w:val="006B3193"/>
    <w:rsid w:val="006B321E"/>
    <w:rsid w:val="006B4845"/>
    <w:rsid w:val="006B4DDD"/>
    <w:rsid w:val="006B5F83"/>
    <w:rsid w:val="006B719F"/>
    <w:rsid w:val="006C0593"/>
    <w:rsid w:val="006C226E"/>
    <w:rsid w:val="006C227B"/>
    <w:rsid w:val="006C5E25"/>
    <w:rsid w:val="006C5E9C"/>
    <w:rsid w:val="006C6527"/>
    <w:rsid w:val="006C6855"/>
    <w:rsid w:val="006C6B1D"/>
    <w:rsid w:val="006C6DF9"/>
    <w:rsid w:val="006D03E9"/>
    <w:rsid w:val="006D07A7"/>
    <w:rsid w:val="006D1345"/>
    <w:rsid w:val="006D1A45"/>
    <w:rsid w:val="006D363E"/>
    <w:rsid w:val="006D3A2E"/>
    <w:rsid w:val="006D4707"/>
    <w:rsid w:val="006D49F5"/>
    <w:rsid w:val="006D53CB"/>
    <w:rsid w:val="006D595E"/>
    <w:rsid w:val="006D5B95"/>
    <w:rsid w:val="006D5C54"/>
    <w:rsid w:val="006D626C"/>
    <w:rsid w:val="006D736C"/>
    <w:rsid w:val="006D7F15"/>
    <w:rsid w:val="006E0589"/>
    <w:rsid w:val="006E09FB"/>
    <w:rsid w:val="006E1303"/>
    <w:rsid w:val="006E1A5B"/>
    <w:rsid w:val="006E33C0"/>
    <w:rsid w:val="006E4BD1"/>
    <w:rsid w:val="006E51B3"/>
    <w:rsid w:val="006E7F12"/>
    <w:rsid w:val="006E7FC4"/>
    <w:rsid w:val="006F1E40"/>
    <w:rsid w:val="006F26F8"/>
    <w:rsid w:val="006F3381"/>
    <w:rsid w:val="006F44F4"/>
    <w:rsid w:val="006F4688"/>
    <w:rsid w:val="006F496B"/>
    <w:rsid w:val="006F49A8"/>
    <w:rsid w:val="006F532E"/>
    <w:rsid w:val="006F57D2"/>
    <w:rsid w:val="006F5D6D"/>
    <w:rsid w:val="006F5ED5"/>
    <w:rsid w:val="006F7166"/>
    <w:rsid w:val="006F7810"/>
    <w:rsid w:val="007000D7"/>
    <w:rsid w:val="0070057B"/>
    <w:rsid w:val="00700AE3"/>
    <w:rsid w:val="00700CDA"/>
    <w:rsid w:val="007023FE"/>
    <w:rsid w:val="00703229"/>
    <w:rsid w:val="007034F8"/>
    <w:rsid w:val="007059D6"/>
    <w:rsid w:val="00706183"/>
    <w:rsid w:val="007069EF"/>
    <w:rsid w:val="00707024"/>
    <w:rsid w:val="007072B9"/>
    <w:rsid w:val="00710B7A"/>
    <w:rsid w:val="0071165F"/>
    <w:rsid w:val="007130DA"/>
    <w:rsid w:val="00714C63"/>
    <w:rsid w:val="0071504F"/>
    <w:rsid w:val="007154BF"/>
    <w:rsid w:val="0071694A"/>
    <w:rsid w:val="007176FC"/>
    <w:rsid w:val="007218C2"/>
    <w:rsid w:val="00722B8A"/>
    <w:rsid w:val="00723007"/>
    <w:rsid w:val="0072395F"/>
    <w:rsid w:val="0072409F"/>
    <w:rsid w:val="007245BC"/>
    <w:rsid w:val="0072480C"/>
    <w:rsid w:val="0072523D"/>
    <w:rsid w:val="00725EA5"/>
    <w:rsid w:val="00726037"/>
    <w:rsid w:val="007266C9"/>
    <w:rsid w:val="007269E1"/>
    <w:rsid w:val="00726B69"/>
    <w:rsid w:val="00727FB9"/>
    <w:rsid w:val="00730252"/>
    <w:rsid w:val="00730EEA"/>
    <w:rsid w:val="00731DE6"/>
    <w:rsid w:val="00731FF9"/>
    <w:rsid w:val="00733519"/>
    <w:rsid w:val="00733940"/>
    <w:rsid w:val="00734304"/>
    <w:rsid w:val="00734515"/>
    <w:rsid w:val="00737F5F"/>
    <w:rsid w:val="007401F9"/>
    <w:rsid w:val="007405F1"/>
    <w:rsid w:val="00740886"/>
    <w:rsid w:val="00742722"/>
    <w:rsid w:val="00742A3B"/>
    <w:rsid w:val="007432E3"/>
    <w:rsid w:val="0074335C"/>
    <w:rsid w:val="00743E58"/>
    <w:rsid w:val="00745353"/>
    <w:rsid w:val="0074641D"/>
    <w:rsid w:val="00746F07"/>
    <w:rsid w:val="007502CD"/>
    <w:rsid w:val="00750A03"/>
    <w:rsid w:val="00750E6F"/>
    <w:rsid w:val="00751A19"/>
    <w:rsid w:val="00752AC6"/>
    <w:rsid w:val="00752CF0"/>
    <w:rsid w:val="00754704"/>
    <w:rsid w:val="007549DD"/>
    <w:rsid w:val="00755A82"/>
    <w:rsid w:val="00760676"/>
    <w:rsid w:val="0076394F"/>
    <w:rsid w:val="00763E93"/>
    <w:rsid w:val="00766524"/>
    <w:rsid w:val="007665F8"/>
    <w:rsid w:val="00772902"/>
    <w:rsid w:val="00773695"/>
    <w:rsid w:val="0077441B"/>
    <w:rsid w:val="0077454A"/>
    <w:rsid w:val="00774BA2"/>
    <w:rsid w:val="00775536"/>
    <w:rsid w:val="00776163"/>
    <w:rsid w:val="007761D9"/>
    <w:rsid w:val="00776A7A"/>
    <w:rsid w:val="00777203"/>
    <w:rsid w:val="00777D80"/>
    <w:rsid w:val="00777E1F"/>
    <w:rsid w:val="00777EBF"/>
    <w:rsid w:val="007809ED"/>
    <w:rsid w:val="00781F39"/>
    <w:rsid w:val="007824E6"/>
    <w:rsid w:val="00782AC6"/>
    <w:rsid w:val="00782FF0"/>
    <w:rsid w:val="00783425"/>
    <w:rsid w:val="007836B1"/>
    <w:rsid w:val="0078375C"/>
    <w:rsid w:val="007843C5"/>
    <w:rsid w:val="00786482"/>
    <w:rsid w:val="0078775C"/>
    <w:rsid w:val="00787785"/>
    <w:rsid w:val="007879DB"/>
    <w:rsid w:val="00790AB0"/>
    <w:rsid w:val="007915DA"/>
    <w:rsid w:val="00791ECE"/>
    <w:rsid w:val="007927E7"/>
    <w:rsid w:val="00793182"/>
    <w:rsid w:val="00793731"/>
    <w:rsid w:val="00793734"/>
    <w:rsid w:val="0079449B"/>
    <w:rsid w:val="00794533"/>
    <w:rsid w:val="007960A9"/>
    <w:rsid w:val="007963E4"/>
    <w:rsid w:val="00797348"/>
    <w:rsid w:val="00797D65"/>
    <w:rsid w:val="007A19CF"/>
    <w:rsid w:val="007A19DB"/>
    <w:rsid w:val="007A1BB4"/>
    <w:rsid w:val="007A2097"/>
    <w:rsid w:val="007A211E"/>
    <w:rsid w:val="007A4D22"/>
    <w:rsid w:val="007A6B99"/>
    <w:rsid w:val="007A74AF"/>
    <w:rsid w:val="007A77F5"/>
    <w:rsid w:val="007B0F5A"/>
    <w:rsid w:val="007B22BE"/>
    <w:rsid w:val="007B23C8"/>
    <w:rsid w:val="007B2753"/>
    <w:rsid w:val="007B29CF"/>
    <w:rsid w:val="007B2A6F"/>
    <w:rsid w:val="007B3A36"/>
    <w:rsid w:val="007B480F"/>
    <w:rsid w:val="007B5C77"/>
    <w:rsid w:val="007B683B"/>
    <w:rsid w:val="007B6BFC"/>
    <w:rsid w:val="007B7185"/>
    <w:rsid w:val="007B7AF2"/>
    <w:rsid w:val="007C1F10"/>
    <w:rsid w:val="007C2430"/>
    <w:rsid w:val="007C30C0"/>
    <w:rsid w:val="007C3BF0"/>
    <w:rsid w:val="007C40A2"/>
    <w:rsid w:val="007C63D4"/>
    <w:rsid w:val="007D03DA"/>
    <w:rsid w:val="007D03E9"/>
    <w:rsid w:val="007D04BE"/>
    <w:rsid w:val="007D2E2C"/>
    <w:rsid w:val="007D3731"/>
    <w:rsid w:val="007D4DD1"/>
    <w:rsid w:val="007D5448"/>
    <w:rsid w:val="007D716F"/>
    <w:rsid w:val="007D7F15"/>
    <w:rsid w:val="007E045F"/>
    <w:rsid w:val="007E0F09"/>
    <w:rsid w:val="007E1271"/>
    <w:rsid w:val="007E132E"/>
    <w:rsid w:val="007E2009"/>
    <w:rsid w:val="007E2462"/>
    <w:rsid w:val="007E3372"/>
    <w:rsid w:val="007E434D"/>
    <w:rsid w:val="007E45E2"/>
    <w:rsid w:val="007E4B62"/>
    <w:rsid w:val="007E5F76"/>
    <w:rsid w:val="007E5F8E"/>
    <w:rsid w:val="007E7AEE"/>
    <w:rsid w:val="007E7FC9"/>
    <w:rsid w:val="007F008D"/>
    <w:rsid w:val="007F0D36"/>
    <w:rsid w:val="007F0FDF"/>
    <w:rsid w:val="007F5528"/>
    <w:rsid w:val="007F5810"/>
    <w:rsid w:val="007F59EC"/>
    <w:rsid w:val="007F647B"/>
    <w:rsid w:val="007F64B6"/>
    <w:rsid w:val="007F64FB"/>
    <w:rsid w:val="007F7006"/>
    <w:rsid w:val="00800698"/>
    <w:rsid w:val="00801B88"/>
    <w:rsid w:val="00802135"/>
    <w:rsid w:val="00802773"/>
    <w:rsid w:val="00802C8B"/>
    <w:rsid w:val="008037E7"/>
    <w:rsid w:val="00805163"/>
    <w:rsid w:val="0080591B"/>
    <w:rsid w:val="008064AE"/>
    <w:rsid w:val="00806797"/>
    <w:rsid w:val="00806931"/>
    <w:rsid w:val="00807D70"/>
    <w:rsid w:val="00807E22"/>
    <w:rsid w:val="00810722"/>
    <w:rsid w:val="008113E6"/>
    <w:rsid w:val="00811811"/>
    <w:rsid w:val="00811F91"/>
    <w:rsid w:val="00812FF2"/>
    <w:rsid w:val="008135BF"/>
    <w:rsid w:val="0081412A"/>
    <w:rsid w:val="00814812"/>
    <w:rsid w:val="0081499E"/>
    <w:rsid w:val="00814BCA"/>
    <w:rsid w:val="00817CEF"/>
    <w:rsid w:val="00820F55"/>
    <w:rsid w:val="00821221"/>
    <w:rsid w:val="00823389"/>
    <w:rsid w:val="00825B0F"/>
    <w:rsid w:val="008267B1"/>
    <w:rsid w:val="00826A09"/>
    <w:rsid w:val="00827247"/>
    <w:rsid w:val="00827EF0"/>
    <w:rsid w:val="008318A9"/>
    <w:rsid w:val="00831D16"/>
    <w:rsid w:val="008336AF"/>
    <w:rsid w:val="00834481"/>
    <w:rsid w:val="00834F8B"/>
    <w:rsid w:val="00835B56"/>
    <w:rsid w:val="0084034A"/>
    <w:rsid w:val="008405BD"/>
    <w:rsid w:val="00840DE7"/>
    <w:rsid w:val="008413AE"/>
    <w:rsid w:val="00841DDA"/>
    <w:rsid w:val="00841EE1"/>
    <w:rsid w:val="008422B6"/>
    <w:rsid w:val="008437B2"/>
    <w:rsid w:val="00843EDB"/>
    <w:rsid w:val="008441A6"/>
    <w:rsid w:val="00844838"/>
    <w:rsid w:val="008448AA"/>
    <w:rsid w:val="00846BDD"/>
    <w:rsid w:val="00847430"/>
    <w:rsid w:val="00850C8A"/>
    <w:rsid w:val="0085269B"/>
    <w:rsid w:val="00852CBD"/>
    <w:rsid w:val="00852F15"/>
    <w:rsid w:val="00853189"/>
    <w:rsid w:val="00854FAD"/>
    <w:rsid w:val="0085579E"/>
    <w:rsid w:val="00855C51"/>
    <w:rsid w:val="008574D3"/>
    <w:rsid w:val="0085761B"/>
    <w:rsid w:val="008603C7"/>
    <w:rsid w:val="00860489"/>
    <w:rsid w:val="008609BD"/>
    <w:rsid w:val="0086263B"/>
    <w:rsid w:val="0086499E"/>
    <w:rsid w:val="00865274"/>
    <w:rsid w:val="00865369"/>
    <w:rsid w:val="00867EE2"/>
    <w:rsid w:val="00867FC9"/>
    <w:rsid w:val="00870E8F"/>
    <w:rsid w:val="00871B08"/>
    <w:rsid w:val="00872253"/>
    <w:rsid w:val="008722EF"/>
    <w:rsid w:val="008725E2"/>
    <w:rsid w:val="00873D0E"/>
    <w:rsid w:val="00874599"/>
    <w:rsid w:val="00875198"/>
    <w:rsid w:val="0087538F"/>
    <w:rsid w:val="00875492"/>
    <w:rsid w:val="00875BF8"/>
    <w:rsid w:val="0087609C"/>
    <w:rsid w:val="00877880"/>
    <w:rsid w:val="00880756"/>
    <w:rsid w:val="008809B8"/>
    <w:rsid w:val="008825F8"/>
    <w:rsid w:val="00882CEF"/>
    <w:rsid w:val="008840F8"/>
    <w:rsid w:val="00884987"/>
    <w:rsid w:val="00885720"/>
    <w:rsid w:val="00885BAD"/>
    <w:rsid w:val="0089078D"/>
    <w:rsid w:val="00891F6B"/>
    <w:rsid w:val="00893345"/>
    <w:rsid w:val="0089344F"/>
    <w:rsid w:val="008944AD"/>
    <w:rsid w:val="0089494C"/>
    <w:rsid w:val="00894F36"/>
    <w:rsid w:val="008950C6"/>
    <w:rsid w:val="008952BD"/>
    <w:rsid w:val="00895974"/>
    <w:rsid w:val="0089649F"/>
    <w:rsid w:val="00896BCD"/>
    <w:rsid w:val="008972BA"/>
    <w:rsid w:val="00897F4C"/>
    <w:rsid w:val="008A0F71"/>
    <w:rsid w:val="008A153F"/>
    <w:rsid w:val="008A1CD0"/>
    <w:rsid w:val="008A2A11"/>
    <w:rsid w:val="008A3812"/>
    <w:rsid w:val="008A4D01"/>
    <w:rsid w:val="008A5490"/>
    <w:rsid w:val="008A596C"/>
    <w:rsid w:val="008A6E73"/>
    <w:rsid w:val="008A7B2A"/>
    <w:rsid w:val="008A7D8D"/>
    <w:rsid w:val="008B0055"/>
    <w:rsid w:val="008B0AE8"/>
    <w:rsid w:val="008B2A54"/>
    <w:rsid w:val="008B2A5D"/>
    <w:rsid w:val="008B2E75"/>
    <w:rsid w:val="008B3186"/>
    <w:rsid w:val="008B4CEA"/>
    <w:rsid w:val="008B6293"/>
    <w:rsid w:val="008B6549"/>
    <w:rsid w:val="008B66F2"/>
    <w:rsid w:val="008B6C0E"/>
    <w:rsid w:val="008B7CA2"/>
    <w:rsid w:val="008B7EB6"/>
    <w:rsid w:val="008C220E"/>
    <w:rsid w:val="008C34BC"/>
    <w:rsid w:val="008C3E54"/>
    <w:rsid w:val="008C659D"/>
    <w:rsid w:val="008C6732"/>
    <w:rsid w:val="008C6749"/>
    <w:rsid w:val="008C6888"/>
    <w:rsid w:val="008C783E"/>
    <w:rsid w:val="008C7E5C"/>
    <w:rsid w:val="008D1079"/>
    <w:rsid w:val="008D199F"/>
    <w:rsid w:val="008D3084"/>
    <w:rsid w:val="008D4266"/>
    <w:rsid w:val="008D4B31"/>
    <w:rsid w:val="008D567C"/>
    <w:rsid w:val="008D5681"/>
    <w:rsid w:val="008D6791"/>
    <w:rsid w:val="008D7198"/>
    <w:rsid w:val="008E0062"/>
    <w:rsid w:val="008E0726"/>
    <w:rsid w:val="008E0952"/>
    <w:rsid w:val="008E09A8"/>
    <w:rsid w:val="008E1355"/>
    <w:rsid w:val="008E1BE0"/>
    <w:rsid w:val="008E2D7B"/>
    <w:rsid w:val="008E35AB"/>
    <w:rsid w:val="008E3FA2"/>
    <w:rsid w:val="008E413B"/>
    <w:rsid w:val="008E5146"/>
    <w:rsid w:val="008E5A79"/>
    <w:rsid w:val="008E5D52"/>
    <w:rsid w:val="008E5FF7"/>
    <w:rsid w:val="008E7CE3"/>
    <w:rsid w:val="008F06CE"/>
    <w:rsid w:val="008F12A5"/>
    <w:rsid w:val="008F13A5"/>
    <w:rsid w:val="008F2411"/>
    <w:rsid w:val="008F49A5"/>
    <w:rsid w:val="008F4FED"/>
    <w:rsid w:val="008F61CF"/>
    <w:rsid w:val="008F74CA"/>
    <w:rsid w:val="00900580"/>
    <w:rsid w:val="00900D39"/>
    <w:rsid w:val="009010C9"/>
    <w:rsid w:val="009018A3"/>
    <w:rsid w:val="00902D01"/>
    <w:rsid w:val="009032D4"/>
    <w:rsid w:val="00903FFC"/>
    <w:rsid w:val="009046C2"/>
    <w:rsid w:val="00906093"/>
    <w:rsid w:val="00910E48"/>
    <w:rsid w:val="009121B1"/>
    <w:rsid w:val="009124A6"/>
    <w:rsid w:val="009127A0"/>
    <w:rsid w:val="009136F7"/>
    <w:rsid w:val="009142DF"/>
    <w:rsid w:val="00916B1B"/>
    <w:rsid w:val="00917932"/>
    <w:rsid w:val="00917EAB"/>
    <w:rsid w:val="00917F25"/>
    <w:rsid w:val="00920CEE"/>
    <w:rsid w:val="0092126D"/>
    <w:rsid w:val="009247C1"/>
    <w:rsid w:val="00924D97"/>
    <w:rsid w:val="00925D7E"/>
    <w:rsid w:val="00926355"/>
    <w:rsid w:val="00926F92"/>
    <w:rsid w:val="00927775"/>
    <w:rsid w:val="0093225A"/>
    <w:rsid w:val="00932DD8"/>
    <w:rsid w:val="00933E4B"/>
    <w:rsid w:val="009346F9"/>
    <w:rsid w:val="009348A0"/>
    <w:rsid w:val="00934D83"/>
    <w:rsid w:val="00935D32"/>
    <w:rsid w:val="00936AEF"/>
    <w:rsid w:val="00936CF0"/>
    <w:rsid w:val="00936E86"/>
    <w:rsid w:val="009374C0"/>
    <w:rsid w:val="00937805"/>
    <w:rsid w:val="00937894"/>
    <w:rsid w:val="009378A9"/>
    <w:rsid w:val="00937F9C"/>
    <w:rsid w:val="009408B7"/>
    <w:rsid w:val="00940A5B"/>
    <w:rsid w:val="009434A8"/>
    <w:rsid w:val="00943672"/>
    <w:rsid w:val="00943B50"/>
    <w:rsid w:val="00943BB0"/>
    <w:rsid w:val="0094509E"/>
    <w:rsid w:val="00945237"/>
    <w:rsid w:val="009468B3"/>
    <w:rsid w:val="009470D5"/>
    <w:rsid w:val="00947D41"/>
    <w:rsid w:val="00947D92"/>
    <w:rsid w:val="00947F13"/>
    <w:rsid w:val="0095069B"/>
    <w:rsid w:val="0095079D"/>
    <w:rsid w:val="009511FC"/>
    <w:rsid w:val="009514DD"/>
    <w:rsid w:val="00952095"/>
    <w:rsid w:val="00953F40"/>
    <w:rsid w:val="00953FC0"/>
    <w:rsid w:val="00954277"/>
    <w:rsid w:val="009559F0"/>
    <w:rsid w:val="00956394"/>
    <w:rsid w:val="00956968"/>
    <w:rsid w:val="00957F13"/>
    <w:rsid w:val="00960F5A"/>
    <w:rsid w:val="0096547A"/>
    <w:rsid w:val="00965EAE"/>
    <w:rsid w:val="00966425"/>
    <w:rsid w:val="00966511"/>
    <w:rsid w:val="00966711"/>
    <w:rsid w:val="00967D27"/>
    <w:rsid w:val="00967F2E"/>
    <w:rsid w:val="0097014F"/>
    <w:rsid w:val="0097058D"/>
    <w:rsid w:val="00971437"/>
    <w:rsid w:val="009739DC"/>
    <w:rsid w:val="00974386"/>
    <w:rsid w:val="009759AC"/>
    <w:rsid w:val="00975A3B"/>
    <w:rsid w:val="00976BC6"/>
    <w:rsid w:val="009772AE"/>
    <w:rsid w:val="0098062D"/>
    <w:rsid w:val="009808DD"/>
    <w:rsid w:val="0098152C"/>
    <w:rsid w:val="00981957"/>
    <w:rsid w:val="00982235"/>
    <w:rsid w:val="0098235E"/>
    <w:rsid w:val="009838F2"/>
    <w:rsid w:val="00984677"/>
    <w:rsid w:val="00984AE3"/>
    <w:rsid w:val="009862F7"/>
    <w:rsid w:val="00987024"/>
    <w:rsid w:val="009871DE"/>
    <w:rsid w:val="0098777C"/>
    <w:rsid w:val="00990048"/>
    <w:rsid w:val="0099038D"/>
    <w:rsid w:val="0099087D"/>
    <w:rsid w:val="00991EE9"/>
    <w:rsid w:val="00994A9F"/>
    <w:rsid w:val="00994DB1"/>
    <w:rsid w:val="00997B94"/>
    <w:rsid w:val="009A2A75"/>
    <w:rsid w:val="009A2FA5"/>
    <w:rsid w:val="009A33DD"/>
    <w:rsid w:val="009A3960"/>
    <w:rsid w:val="009A4DF4"/>
    <w:rsid w:val="009A5BE6"/>
    <w:rsid w:val="009A65E6"/>
    <w:rsid w:val="009A6623"/>
    <w:rsid w:val="009A7FEF"/>
    <w:rsid w:val="009B067F"/>
    <w:rsid w:val="009B1D9C"/>
    <w:rsid w:val="009B263D"/>
    <w:rsid w:val="009B31DC"/>
    <w:rsid w:val="009B32FD"/>
    <w:rsid w:val="009B5570"/>
    <w:rsid w:val="009B56E7"/>
    <w:rsid w:val="009B5A3E"/>
    <w:rsid w:val="009B7A81"/>
    <w:rsid w:val="009B7EEF"/>
    <w:rsid w:val="009C0C1B"/>
    <w:rsid w:val="009C134F"/>
    <w:rsid w:val="009C1902"/>
    <w:rsid w:val="009C1BDB"/>
    <w:rsid w:val="009C3E3D"/>
    <w:rsid w:val="009C4279"/>
    <w:rsid w:val="009C5A1B"/>
    <w:rsid w:val="009C5EFC"/>
    <w:rsid w:val="009C6D56"/>
    <w:rsid w:val="009C6DE4"/>
    <w:rsid w:val="009C714C"/>
    <w:rsid w:val="009C72A9"/>
    <w:rsid w:val="009C7C08"/>
    <w:rsid w:val="009D038F"/>
    <w:rsid w:val="009D37E6"/>
    <w:rsid w:val="009D47E9"/>
    <w:rsid w:val="009D4B07"/>
    <w:rsid w:val="009D5835"/>
    <w:rsid w:val="009D7091"/>
    <w:rsid w:val="009D72CB"/>
    <w:rsid w:val="009E0C29"/>
    <w:rsid w:val="009E226F"/>
    <w:rsid w:val="009E2AAE"/>
    <w:rsid w:val="009E2C9F"/>
    <w:rsid w:val="009E34D4"/>
    <w:rsid w:val="009E34FB"/>
    <w:rsid w:val="009E36C1"/>
    <w:rsid w:val="009E3F9C"/>
    <w:rsid w:val="009E533A"/>
    <w:rsid w:val="009E5A72"/>
    <w:rsid w:val="009F0370"/>
    <w:rsid w:val="009F0C22"/>
    <w:rsid w:val="009F12EF"/>
    <w:rsid w:val="009F23DA"/>
    <w:rsid w:val="009F2640"/>
    <w:rsid w:val="009F3843"/>
    <w:rsid w:val="009F3D52"/>
    <w:rsid w:val="009F403F"/>
    <w:rsid w:val="009F5750"/>
    <w:rsid w:val="009F5CB7"/>
    <w:rsid w:val="009F6C69"/>
    <w:rsid w:val="009F7240"/>
    <w:rsid w:val="009F77CA"/>
    <w:rsid w:val="00A004AB"/>
    <w:rsid w:val="00A0052F"/>
    <w:rsid w:val="00A009AA"/>
    <w:rsid w:val="00A0113D"/>
    <w:rsid w:val="00A013A4"/>
    <w:rsid w:val="00A015AB"/>
    <w:rsid w:val="00A028D5"/>
    <w:rsid w:val="00A037A1"/>
    <w:rsid w:val="00A042BA"/>
    <w:rsid w:val="00A047C0"/>
    <w:rsid w:val="00A04FCD"/>
    <w:rsid w:val="00A050F0"/>
    <w:rsid w:val="00A055CA"/>
    <w:rsid w:val="00A05E74"/>
    <w:rsid w:val="00A077EA"/>
    <w:rsid w:val="00A07CBA"/>
    <w:rsid w:val="00A07E43"/>
    <w:rsid w:val="00A114AA"/>
    <w:rsid w:val="00A11E8D"/>
    <w:rsid w:val="00A13A9C"/>
    <w:rsid w:val="00A142A6"/>
    <w:rsid w:val="00A17972"/>
    <w:rsid w:val="00A21EE4"/>
    <w:rsid w:val="00A22F10"/>
    <w:rsid w:val="00A232A3"/>
    <w:rsid w:val="00A2352D"/>
    <w:rsid w:val="00A23862"/>
    <w:rsid w:val="00A23ACB"/>
    <w:rsid w:val="00A26B34"/>
    <w:rsid w:val="00A27F36"/>
    <w:rsid w:val="00A31246"/>
    <w:rsid w:val="00A31819"/>
    <w:rsid w:val="00A32A5E"/>
    <w:rsid w:val="00A32E4D"/>
    <w:rsid w:val="00A33388"/>
    <w:rsid w:val="00A33DE5"/>
    <w:rsid w:val="00A34FC8"/>
    <w:rsid w:val="00A358E4"/>
    <w:rsid w:val="00A35DC0"/>
    <w:rsid w:val="00A35EEF"/>
    <w:rsid w:val="00A3634E"/>
    <w:rsid w:val="00A36549"/>
    <w:rsid w:val="00A36D24"/>
    <w:rsid w:val="00A37E14"/>
    <w:rsid w:val="00A40480"/>
    <w:rsid w:val="00A410D7"/>
    <w:rsid w:val="00A415D3"/>
    <w:rsid w:val="00A4183D"/>
    <w:rsid w:val="00A41851"/>
    <w:rsid w:val="00A41FCE"/>
    <w:rsid w:val="00A42EF6"/>
    <w:rsid w:val="00A42EFA"/>
    <w:rsid w:val="00A42F0E"/>
    <w:rsid w:val="00A43797"/>
    <w:rsid w:val="00A43F06"/>
    <w:rsid w:val="00A44977"/>
    <w:rsid w:val="00A45A06"/>
    <w:rsid w:val="00A46AD5"/>
    <w:rsid w:val="00A474A6"/>
    <w:rsid w:val="00A51905"/>
    <w:rsid w:val="00A51BFE"/>
    <w:rsid w:val="00A52DD5"/>
    <w:rsid w:val="00A53985"/>
    <w:rsid w:val="00A54623"/>
    <w:rsid w:val="00A5499E"/>
    <w:rsid w:val="00A55291"/>
    <w:rsid w:val="00A5631A"/>
    <w:rsid w:val="00A577CE"/>
    <w:rsid w:val="00A610CC"/>
    <w:rsid w:val="00A61240"/>
    <w:rsid w:val="00A61374"/>
    <w:rsid w:val="00A61599"/>
    <w:rsid w:val="00A625DE"/>
    <w:rsid w:val="00A62EF4"/>
    <w:rsid w:val="00A63E59"/>
    <w:rsid w:val="00A6468F"/>
    <w:rsid w:val="00A659C7"/>
    <w:rsid w:val="00A6617C"/>
    <w:rsid w:val="00A66504"/>
    <w:rsid w:val="00A66888"/>
    <w:rsid w:val="00A66A43"/>
    <w:rsid w:val="00A67BBB"/>
    <w:rsid w:val="00A67C5B"/>
    <w:rsid w:val="00A700A0"/>
    <w:rsid w:val="00A70149"/>
    <w:rsid w:val="00A703D5"/>
    <w:rsid w:val="00A704CA"/>
    <w:rsid w:val="00A70EDA"/>
    <w:rsid w:val="00A71A79"/>
    <w:rsid w:val="00A71D68"/>
    <w:rsid w:val="00A7278E"/>
    <w:rsid w:val="00A72CB4"/>
    <w:rsid w:val="00A72E7B"/>
    <w:rsid w:val="00A7388A"/>
    <w:rsid w:val="00A76905"/>
    <w:rsid w:val="00A77100"/>
    <w:rsid w:val="00A77DE6"/>
    <w:rsid w:val="00A80315"/>
    <w:rsid w:val="00A8064F"/>
    <w:rsid w:val="00A80BED"/>
    <w:rsid w:val="00A80DE7"/>
    <w:rsid w:val="00A814F0"/>
    <w:rsid w:val="00A81F8F"/>
    <w:rsid w:val="00A83914"/>
    <w:rsid w:val="00A8391E"/>
    <w:rsid w:val="00A840C0"/>
    <w:rsid w:val="00A8483F"/>
    <w:rsid w:val="00A84DAF"/>
    <w:rsid w:val="00A84DDE"/>
    <w:rsid w:val="00A8605F"/>
    <w:rsid w:val="00A86272"/>
    <w:rsid w:val="00A863E4"/>
    <w:rsid w:val="00A867CB"/>
    <w:rsid w:val="00A90D59"/>
    <w:rsid w:val="00A9150F"/>
    <w:rsid w:val="00A931EF"/>
    <w:rsid w:val="00A9339F"/>
    <w:rsid w:val="00A93E87"/>
    <w:rsid w:val="00A94B81"/>
    <w:rsid w:val="00A95C76"/>
    <w:rsid w:val="00A96078"/>
    <w:rsid w:val="00A96387"/>
    <w:rsid w:val="00A96BB4"/>
    <w:rsid w:val="00A96CBF"/>
    <w:rsid w:val="00A97AF7"/>
    <w:rsid w:val="00AA029A"/>
    <w:rsid w:val="00AA03A7"/>
    <w:rsid w:val="00AA0693"/>
    <w:rsid w:val="00AA1E78"/>
    <w:rsid w:val="00AA1EFC"/>
    <w:rsid w:val="00AA23AD"/>
    <w:rsid w:val="00AA2AC2"/>
    <w:rsid w:val="00AA2B71"/>
    <w:rsid w:val="00AA2C7F"/>
    <w:rsid w:val="00AA46CA"/>
    <w:rsid w:val="00AA4BC6"/>
    <w:rsid w:val="00AA4C7E"/>
    <w:rsid w:val="00AA574C"/>
    <w:rsid w:val="00AA5E20"/>
    <w:rsid w:val="00AA65D8"/>
    <w:rsid w:val="00AA6AA1"/>
    <w:rsid w:val="00AA7587"/>
    <w:rsid w:val="00AB015B"/>
    <w:rsid w:val="00AB087A"/>
    <w:rsid w:val="00AB14E8"/>
    <w:rsid w:val="00AB32E3"/>
    <w:rsid w:val="00AB3E16"/>
    <w:rsid w:val="00AB4716"/>
    <w:rsid w:val="00AB4DC7"/>
    <w:rsid w:val="00AB5ED4"/>
    <w:rsid w:val="00AB6DF4"/>
    <w:rsid w:val="00AB703A"/>
    <w:rsid w:val="00AB7951"/>
    <w:rsid w:val="00AC089E"/>
    <w:rsid w:val="00AC401E"/>
    <w:rsid w:val="00AC4332"/>
    <w:rsid w:val="00AC4DCA"/>
    <w:rsid w:val="00AC6442"/>
    <w:rsid w:val="00AC6C1F"/>
    <w:rsid w:val="00AC710B"/>
    <w:rsid w:val="00AC777A"/>
    <w:rsid w:val="00AD0528"/>
    <w:rsid w:val="00AD2834"/>
    <w:rsid w:val="00AD3365"/>
    <w:rsid w:val="00AD3812"/>
    <w:rsid w:val="00AD3C18"/>
    <w:rsid w:val="00AD51E9"/>
    <w:rsid w:val="00AD5387"/>
    <w:rsid w:val="00AD6D91"/>
    <w:rsid w:val="00AE03C5"/>
    <w:rsid w:val="00AE178E"/>
    <w:rsid w:val="00AE17E1"/>
    <w:rsid w:val="00AE1EC7"/>
    <w:rsid w:val="00AE348D"/>
    <w:rsid w:val="00AE3850"/>
    <w:rsid w:val="00AE3E4F"/>
    <w:rsid w:val="00AE4A3A"/>
    <w:rsid w:val="00AE509F"/>
    <w:rsid w:val="00AE53AE"/>
    <w:rsid w:val="00AE556A"/>
    <w:rsid w:val="00AF01A8"/>
    <w:rsid w:val="00AF1767"/>
    <w:rsid w:val="00AF1C61"/>
    <w:rsid w:val="00AF1E84"/>
    <w:rsid w:val="00AF2A91"/>
    <w:rsid w:val="00AF2FCA"/>
    <w:rsid w:val="00AF4047"/>
    <w:rsid w:val="00AF42A4"/>
    <w:rsid w:val="00AF673A"/>
    <w:rsid w:val="00AF6AE0"/>
    <w:rsid w:val="00AF71EE"/>
    <w:rsid w:val="00AF7254"/>
    <w:rsid w:val="00AF78A7"/>
    <w:rsid w:val="00B01043"/>
    <w:rsid w:val="00B0201F"/>
    <w:rsid w:val="00B028E8"/>
    <w:rsid w:val="00B02BCE"/>
    <w:rsid w:val="00B03507"/>
    <w:rsid w:val="00B035A9"/>
    <w:rsid w:val="00B03FD7"/>
    <w:rsid w:val="00B04145"/>
    <w:rsid w:val="00B05BA7"/>
    <w:rsid w:val="00B068FE"/>
    <w:rsid w:val="00B078F6"/>
    <w:rsid w:val="00B10260"/>
    <w:rsid w:val="00B11ED5"/>
    <w:rsid w:val="00B1265B"/>
    <w:rsid w:val="00B12EA9"/>
    <w:rsid w:val="00B12ED2"/>
    <w:rsid w:val="00B132A1"/>
    <w:rsid w:val="00B1345A"/>
    <w:rsid w:val="00B1346E"/>
    <w:rsid w:val="00B13AF8"/>
    <w:rsid w:val="00B14850"/>
    <w:rsid w:val="00B16411"/>
    <w:rsid w:val="00B16BD5"/>
    <w:rsid w:val="00B178DB"/>
    <w:rsid w:val="00B17BBB"/>
    <w:rsid w:val="00B2062F"/>
    <w:rsid w:val="00B20680"/>
    <w:rsid w:val="00B211B5"/>
    <w:rsid w:val="00B2169A"/>
    <w:rsid w:val="00B21C8C"/>
    <w:rsid w:val="00B2277D"/>
    <w:rsid w:val="00B26EB8"/>
    <w:rsid w:val="00B270D0"/>
    <w:rsid w:val="00B276D7"/>
    <w:rsid w:val="00B30A5C"/>
    <w:rsid w:val="00B30D6B"/>
    <w:rsid w:val="00B313B6"/>
    <w:rsid w:val="00B322CE"/>
    <w:rsid w:val="00B32FDF"/>
    <w:rsid w:val="00B33BBF"/>
    <w:rsid w:val="00B345AD"/>
    <w:rsid w:val="00B350E3"/>
    <w:rsid w:val="00B361A3"/>
    <w:rsid w:val="00B3656F"/>
    <w:rsid w:val="00B36991"/>
    <w:rsid w:val="00B370F6"/>
    <w:rsid w:val="00B37648"/>
    <w:rsid w:val="00B37CC2"/>
    <w:rsid w:val="00B37D6C"/>
    <w:rsid w:val="00B40D8C"/>
    <w:rsid w:val="00B42019"/>
    <w:rsid w:val="00B43B3C"/>
    <w:rsid w:val="00B43F4A"/>
    <w:rsid w:val="00B4536D"/>
    <w:rsid w:val="00B45D5E"/>
    <w:rsid w:val="00B45E75"/>
    <w:rsid w:val="00B46B01"/>
    <w:rsid w:val="00B47651"/>
    <w:rsid w:val="00B5157A"/>
    <w:rsid w:val="00B51E75"/>
    <w:rsid w:val="00B52561"/>
    <w:rsid w:val="00B52CC3"/>
    <w:rsid w:val="00B54F00"/>
    <w:rsid w:val="00B566D4"/>
    <w:rsid w:val="00B56E7B"/>
    <w:rsid w:val="00B57017"/>
    <w:rsid w:val="00B602AC"/>
    <w:rsid w:val="00B60A9E"/>
    <w:rsid w:val="00B6103D"/>
    <w:rsid w:val="00B616DA"/>
    <w:rsid w:val="00B62988"/>
    <w:rsid w:val="00B62C0C"/>
    <w:rsid w:val="00B63348"/>
    <w:rsid w:val="00B6381B"/>
    <w:rsid w:val="00B64182"/>
    <w:rsid w:val="00B64D5E"/>
    <w:rsid w:val="00B66A05"/>
    <w:rsid w:val="00B67CC9"/>
    <w:rsid w:val="00B70A38"/>
    <w:rsid w:val="00B729BA"/>
    <w:rsid w:val="00B73654"/>
    <w:rsid w:val="00B74032"/>
    <w:rsid w:val="00B742CE"/>
    <w:rsid w:val="00B74BCC"/>
    <w:rsid w:val="00B759C3"/>
    <w:rsid w:val="00B75ABF"/>
    <w:rsid w:val="00B76702"/>
    <w:rsid w:val="00B77A04"/>
    <w:rsid w:val="00B77A62"/>
    <w:rsid w:val="00B80110"/>
    <w:rsid w:val="00B803A4"/>
    <w:rsid w:val="00B82383"/>
    <w:rsid w:val="00B8421B"/>
    <w:rsid w:val="00B842A9"/>
    <w:rsid w:val="00B84F0B"/>
    <w:rsid w:val="00B85AE8"/>
    <w:rsid w:val="00B86B8A"/>
    <w:rsid w:val="00B906FA"/>
    <w:rsid w:val="00B9100E"/>
    <w:rsid w:val="00B91909"/>
    <w:rsid w:val="00B9568E"/>
    <w:rsid w:val="00B97827"/>
    <w:rsid w:val="00B97E2E"/>
    <w:rsid w:val="00BA02BC"/>
    <w:rsid w:val="00BA15F0"/>
    <w:rsid w:val="00BA1E76"/>
    <w:rsid w:val="00BA3798"/>
    <w:rsid w:val="00BA4AE8"/>
    <w:rsid w:val="00BA4C82"/>
    <w:rsid w:val="00BA57D4"/>
    <w:rsid w:val="00BA57EF"/>
    <w:rsid w:val="00BA5D6C"/>
    <w:rsid w:val="00BA6ECB"/>
    <w:rsid w:val="00BB0CE3"/>
    <w:rsid w:val="00BB18F3"/>
    <w:rsid w:val="00BB30B1"/>
    <w:rsid w:val="00BB3882"/>
    <w:rsid w:val="00BB3C9B"/>
    <w:rsid w:val="00BB3CBE"/>
    <w:rsid w:val="00BB4630"/>
    <w:rsid w:val="00BB4AFF"/>
    <w:rsid w:val="00BB4B51"/>
    <w:rsid w:val="00BB79AF"/>
    <w:rsid w:val="00BC08F6"/>
    <w:rsid w:val="00BC0CF0"/>
    <w:rsid w:val="00BC104A"/>
    <w:rsid w:val="00BC3B65"/>
    <w:rsid w:val="00BC444C"/>
    <w:rsid w:val="00BC567C"/>
    <w:rsid w:val="00BC66BE"/>
    <w:rsid w:val="00BC6750"/>
    <w:rsid w:val="00BD1230"/>
    <w:rsid w:val="00BD161C"/>
    <w:rsid w:val="00BD405E"/>
    <w:rsid w:val="00BD415F"/>
    <w:rsid w:val="00BD571A"/>
    <w:rsid w:val="00BD594A"/>
    <w:rsid w:val="00BD758E"/>
    <w:rsid w:val="00BD7FB4"/>
    <w:rsid w:val="00BE0BBA"/>
    <w:rsid w:val="00BE0CA2"/>
    <w:rsid w:val="00BE1FC7"/>
    <w:rsid w:val="00BE2319"/>
    <w:rsid w:val="00BE265E"/>
    <w:rsid w:val="00BE3EA8"/>
    <w:rsid w:val="00BE3EB2"/>
    <w:rsid w:val="00BE574A"/>
    <w:rsid w:val="00BE599E"/>
    <w:rsid w:val="00BE7B54"/>
    <w:rsid w:val="00BE7CEE"/>
    <w:rsid w:val="00BF0CA8"/>
    <w:rsid w:val="00BF1BD1"/>
    <w:rsid w:val="00BF2A6D"/>
    <w:rsid w:val="00BF3578"/>
    <w:rsid w:val="00BF3B94"/>
    <w:rsid w:val="00BF3CF2"/>
    <w:rsid w:val="00BF3EBC"/>
    <w:rsid w:val="00BF4B71"/>
    <w:rsid w:val="00BF4C53"/>
    <w:rsid w:val="00BF4E10"/>
    <w:rsid w:val="00BF542E"/>
    <w:rsid w:val="00BF5523"/>
    <w:rsid w:val="00BF5699"/>
    <w:rsid w:val="00BF578A"/>
    <w:rsid w:val="00BF59A5"/>
    <w:rsid w:val="00BF5FD2"/>
    <w:rsid w:val="00BF6078"/>
    <w:rsid w:val="00BF7001"/>
    <w:rsid w:val="00BF7326"/>
    <w:rsid w:val="00BF7389"/>
    <w:rsid w:val="00BF7D3F"/>
    <w:rsid w:val="00C00B0A"/>
    <w:rsid w:val="00C01716"/>
    <w:rsid w:val="00C026F0"/>
    <w:rsid w:val="00C02D15"/>
    <w:rsid w:val="00C02D5B"/>
    <w:rsid w:val="00C035AD"/>
    <w:rsid w:val="00C03FD1"/>
    <w:rsid w:val="00C04194"/>
    <w:rsid w:val="00C05827"/>
    <w:rsid w:val="00C05A93"/>
    <w:rsid w:val="00C0613A"/>
    <w:rsid w:val="00C061D9"/>
    <w:rsid w:val="00C06372"/>
    <w:rsid w:val="00C130ED"/>
    <w:rsid w:val="00C13989"/>
    <w:rsid w:val="00C150CF"/>
    <w:rsid w:val="00C15164"/>
    <w:rsid w:val="00C16141"/>
    <w:rsid w:val="00C16CB2"/>
    <w:rsid w:val="00C17498"/>
    <w:rsid w:val="00C17FF2"/>
    <w:rsid w:val="00C212E1"/>
    <w:rsid w:val="00C21F1B"/>
    <w:rsid w:val="00C21F5F"/>
    <w:rsid w:val="00C23488"/>
    <w:rsid w:val="00C24AE0"/>
    <w:rsid w:val="00C24EEA"/>
    <w:rsid w:val="00C25121"/>
    <w:rsid w:val="00C2546A"/>
    <w:rsid w:val="00C259DB"/>
    <w:rsid w:val="00C27A14"/>
    <w:rsid w:val="00C27C7C"/>
    <w:rsid w:val="00C32C40"/>
    <w:rsid w:val="00C33A30"/>
    <w:rsid w:val="00C33B86"/>
    <w:rsid w:val="00C343CC"/>
    <w:rsid w:val="00C3458E"/>
    <w:rsid w:val="00C34B1A"/>
    <w:rsid w:val="00C34FF7"/>
    <w:rsid w:val="00C37166"/>
    <w:rsid w:val="00C402DE"/>
    <w:rsid w:val="00C40C9C"/>
    <w:rsid w:val="00C40F7B"/>
    <w:rsid w:val="00C41709"/>
    <w:rsid w:val="00C419CC"/>
    <w:rsid w:val="00C4309A"/>
    <w:rsid w:val="00C43343"/>
    <w:rsid w:val="00C43B4C"/>
    <w:rsid w:val="00C445BF"/>
    <w:rsid w:val="00C44F3E"/>
    <w:rsid w:val="00C46004"/>
    <w:rsid w:val="00C47A83"/>
    <w:rsid w:val="00C50690"/>
    <w:rsid w:val="00C50963"/>
    <w:rsid w:val="00C51B55"/>
    <w:rsid w:val="00C5307D"/>
    <w:rsid w:val="00C53D3D"/>
    <w:rsid w:val="00C53F7F"/>
    <w:rsid w:val="00C54DCD"/>
    <w:rsid w:val="00C55044"/>
    <w:rsid w:val="00C55B0A"/>
    <w:rsid w:val="00C55E82"/>
    <w:rsid w:val="00C56061"/>
    <w:rsid w:val="00C56627"/>
    <w:rsid w:val="00C5716C"/>
    <w:rsid w:val="00C57961"/>
    <w:rsid w:val="00C61132"/>
    <w:rsid w:val="00C619FF"/>
    <w:rsid w:val="00C61DD5"/>
    <w:rsid w:val="00C622AA"/>
    <w:rsid w:val="00C62FD6"/>
    <w:rsid w:val="00C64E44"/>
    <w:rsid w:val="00C6661D"/>
    <w:rsid w:val="00C66D1D"/>
    <w:rsid w:val="00C70131"/>
    <w:rsid w:val="00C70925"/>
    <w:rsid w:val="00C713D7"/>
    <w:rsid w:val="00C71DC6"/>
    <w:rsid w:val="00C729B3"/>
    <w:rsid w:val="00C739B7"/>
    <w:rsid w:val="00C73FB6"/>
    <w:rsid w:val="00C748AB"/>
    <w:rsid w:val="00C75655"/>
    <w:rsid w:val="00C75C36"/>
    <w:rsid w:val="00C76377"/>
    <w:rsid w:val="00C76661"/>
    <w:rsid w:val="00C7742D"/>
    <w:rsid w:val="00C80E6C"/>
    <w:rsid w:val="00C8112D"/>
    <w:rsid w:val="00C82E10"/>
    <w:rsid w:val="00C86936"/>
    <w:rsid w:val="00C86F0E"/>
    <w:rsid w:val="00C87303"/>
    <w:rsid w:val="00C907C6"/>
    <w:rsid w:val="00C91FD5"/>
    <w:rsid w:val="00C92721"/>
    <w:rsid w:val="00C928A8"/>
    <w:rsid w:val="00C9299D"/>
    <w:rsid w:val="00C93AF1"/>
    <w:rsid w:val="00C94318"/>
    <w:rsid w:val="00C94F97"/>
    <w:rsid w:val="00CA064C"/>
    <w:rsid w:val="00CA122F"/>
    <w:rsid w:val="00CA189D"/>
    <w:rsid w:val="00CA311C"/>
    <w:rsid w:val="00CA5402"/>
    <w:rsid w:val="00CA57B6"/>
    <w:rsid w:val="00CA5EE9"/>
    <w:rsid w:val="00CA6450"/>
    <w:rsid w:val="00CA69C3"/>
    <w:rsid w:val="00CA6A6A"/>
    <w:rsid w:val="00CB01C9"/>
    <w:rsid w:val="00CB0A22"/>
    <w:rsid w:val="00CB0F85"/>
    <w:rsid w:val="00CB1194"/>
    <w:rsid w:val="00CB2113"/>
    <w:rsid w:val="00CB23C8"/>
    <w:rsid w:val="00CB23ED"/>
    <w:rsid w:val="00CB2611"/>
    <w:rsid w:val="00CB3116"/>
    <w:rsid w:val="00CB445B"/>
    <w:rsid w:val="00CB52E3"/>
    <w:rsid w:val="00CB60E2"/>
    <w:rsid w:val="00CB6175"/>
    <w:rsid w:val="00CB77E2"/>
    <w:rsid w:val="00CB7B69"/>
    <w:rsid w:val="00CC0F4B"/>
    <w:rsid w:val="00CC249A"/>
    <w:rsid w:val="00CC2C68"/>
    <w:rsid w:val="00CC3653"/>
    <w:rsid w:val="00CC389A"/>
    <w:rsid w:val="00CC3E9E"/>
    <w:rsid w:val="00CC49DC"/>
    <w:rsid w:val="00CD04DE"/>
    <w:rsid w:val="00CD05F3"/>
    <w:rsid w:val="00CD199E"/>
    <w:rsid w:val="00CD2D74"/>
    <w:rsid w:val="00CD2DE1"/>
    <w:rsid w:val="00CD39C5"/>
    <w:rsid w:val="00CD3D11"/>
    <w:rsid w:val="00CD3E5E"/>
    <w:rsid w:val="00CD4CF3"/>
    <w:rsid w:val="00CD56AF"/>
    <w:rsid w:val="00CD5E57"/>
    <w:rsid w:val="00CD62D5"/>
    <w:rsid w:val="00CD77E0"/>
    <w:rsid w:val="00CD7D85"/>
    <w:rsid w:val="00CD7DC0"/>
    <w:rsid w:val="00CE0607"/>
    <w:rsid w:val="00CE194D"/>
    <w:rsid w:val="00CE2158"/>
    <w:rsid w:val="00CE25AE"/>
    <w:rsid w:val="00CE27C9"/>
    <w:rsid w:val="00CE30EF"/>
    <w:rsid w:val="00CE4C6E"/>
    <w:rsid w:val="00CE5215"/>
    <w:rsid w:val="00CE52DD"/>
    <w:rsid w:val="00CE6444"/>
    <w:rsid w:val="00CE6579"/>
    <w:rsid w:val="00CE70C1"/>
    <w:rsid w:val="00CF0068"/>
    <w:rsid w:val="00CF0B77"/>
    <w:rsid w:val="00CF10FD"/>
    <w:rsid w:val="00CF27D4"/>
    <w:rsid w:val="00CF2D0B"/>
    <w:rsid w:val="00CF2FC5"/>
    <w:rsid w:val="00CF3415"/>
    <w:rsid w:val="00CF352A"/>
    <w:rsid w:val="00CF35E2"/>
    <w:rsid w:val="00CF3A7A"/>
    <w:rsid w:val="00CF454B"/>
    <w:rsid w:val="00CF4CF0"/>
    <w:rsid w:val="00CF51AE"/>
    <w:rsid w:val="00CF5B5F"/>
    <w:rsid w:val="00CF71BF"/>
    <w:rsid w:val="00D00165"/>
    <w:rsid w:val="00D0120F"/>
    <w:rsid w:val="00D018DD"/>
    <w:rsid w:val="00D01B03"/>
    <w:rsid w:val="00D02849"/>
    <w:rsid w:val="00D03AD8"/>
    <w:rsid w:val="00D041DD"/>
    <w:rsid w:val="00D05825"/>
    <w:rsid w:val="00D06403"/>
    <w:rsid w:val="00D068DC"/>
    <w:rsid w:val="00D06D3F"/>
    <w:rsid w:val="00D074F1"/>
    <w:rsid w:val="00D07D97"/>
    <w:rsid w:val="00D1041D"/>
    <w:rsid w:val="00D11DF6"/>
    <w:rsid w:val="00D12105"/>
    <w:rsid w:val="00D121AC"/>
    <w:rsid w:val="00D129A1"/>
    <w:rsid w:val="00D12CC7"/>
    <w:rsid w:val="00D131D5"/>
    <w:rsid w:val="00D14710"/>
    <w:rsid w:val="00D15426"/>
    <w:rsid w:val="00D16C6E"/>
    <w:rsid w:val="00D17692"/>
    <w:rsid w:val="00D177BF"/>
    <w:rsid w:val="00D17ABD"/>
    <w:rsid w:val="00D21193"/>
    <w:rsid w:val="00D215C6"/>
    <w:rsid w:val="00D24FF0"/>
    <w:rsid w:val="00D25689"/>
    <w:rsid w:val="00D25E94"/>
    <w:rsid w:val="00D25FD0"/>
    <w:rsid w:val="00D26700"/>
    <w:rsid w:val="00D3041D"/>
    <w:rsid w:val="00D305C6"/>
    <w:rsid w:val="00D30833"/>
    <w:rsid w:val="00D33E94"/>
    <w:rsid w:val="00D349DE"/>
    <w:rsid w:val="00D35060"/>
    <w:rsid w:val="00D35C28"/>
    <w:rsid w:val="00D40259"/>
    <w:rsid w:val="00D40657"/>
    <w:rsid w:val="00D40DFC"/>
    <w:rsid w:val="00D416C3"/>
    <w:rsid w:val="00D41C77"/>
    <w:rsid w:val="00D41F5F"/>
    <w:rsid w:val="00D42219"/>
    <w:rsid w:val="00D42668"/>
    <w:rsid w:val="00D47426"/>
    <w:rsid w:val="00D47D82"/>
    <w:rsid w:val="00D47EBD"/>
    <w:rsid w:val="00D5020E"/>
    <w:rsid w:val="00D516B3"/>
    <w:rsid w:val="00D516DD"/>
    <w:rsid w:val="00D518C4"/>
    <w:rsid w:val="00D5430C"/>
    <w:rsid w:val="00D55012"/>
    <w:rsid w:val="00D553F9"/>
    <w:rsid w:val="00D55908"/>
    <w:rsid w:val="00D567C2"/>
    <w:rsid w:val="00D5766B"/>
    <w:rsid w:val="00D61C36"/>
    <w:rsid w:val="00D61EE3"/>
    <w:rsid w:val="00D62EA9"/>
    <w:rsid w:val="00D6350C"/>
    <w:rsid w:val="00D64547"/>
    <w:rsid w:val="00D65FAC"/>
    <w:rsid w:val="00D67036"/>
    <w:rsid w:val="00D67060"/>
    <w:rsid w:val="00D67BE5"/>
    <w:rsid w:val="00D707D8"/>
    <w:rsid w:val="00D708E1"/>
    <w:rsid w:val="00D716EB"/>
    <w:rsid w:val="00D71E11"/>
    <w:rsid w:val="00D721B5"/>
    <w:rsid w:val="00D729B7"/>
    <w:rsid w:val="00D749F8"/>
    <w:rsid w:val="00D76B5F"/>
    <w:rsid w:val="00D778F6"/>
    <w:rsid w:val="00D77C49"/>
    <w:rsid w:val="00D77EE6"/>
    <w:rsid w:val="00D8089C"/>
    <w:rsid w:val="00D82563"/>
    <w:rsid w:val="00D82C62"/>
    <w:rsid w:val="00D875C0"/>
    <w:rsid w:val="00D90341"/>
    <w:rsid w:val="00D90A93"/>
    <w:rsid w:val="00D9217C"/>
    <w:rsid w:val="00D927B5"/>
    <w:rsid w:val="00D92970"/>
    <w:rsid w:val="00D936BE"/>
    <w:rsid w:val="00D947EA"/>
    <w:rsid w:val="00D9513A"/>
    <w:rsid w:val="00D966A7"/>
    <w:rsid w:val="00D970A0"/>
    <w:rsid w:val="00D977FC"/>
    <w:rsid w:val="00DA034C"/>
    <w:rsid w:val="00DA0C42"/>
    <w:rsid w:val="00DA2524"/>
    <w:rsid w:val="00DA25BA"/>
    <w:rsid w:val="00DA2940"/>
    <w:rsid w:val="00DA2EDF"/>
    <w:rsid w:val="00DA3522"/>
    <w:rsid w:val="00DA385C"/>
    <w:rsid w:val="00DA4626"/>
    <w:rsid w:val="00DA4B41"/>
    <w:rsid w:val="00DA4C65"/>
    <w:rsid w:val="00DA4C6A"/>
    <w:rsid w:val="00DA56A8"/>
    <w:rsid w:val="00DA6657"/>
    <w:rsid w:val="00DA7470"/>
    <w:rsid w:val="00DB1804"/>
    <w:rsid w:val="00DB2C23"/>
    <w:rsid w:val="00DB2FB2"/>
    <w:rsid w:val="00DB37CC"/>
    <w:rsid w:val="00DB4325"/>
    <w:rsid w:val="00DB4391"/>
    <w:rsid w:val="00DB58CA"/>
    <w:rsid w:val="00DB6279"/>
    <w:rsid w:val="00DB68D8"/>
    <w:rsid w:val="00DB7972"/>
    <w:rsid w:val="00DB7B47"/>
    <w:rsid w:val="00DC3308"/>
    <w:rsid w:val="00DC34E6"/>
    <w:rsid w:val="00DC4740"/>
    <w:rsid w:val="00DC4A3E"/>
    <w:rsid w:val="00DC5157"/>
    <w:rsid w:val="00DC57CC"/>
    <w:rsid w:val="00DC58B3"/>
    <w:rsid w:val="00DC5DEA"/>
    <w:rsid w:val="00DC605B"/>
    <w:rsid w:val="00DC62DA"/>
    <w:rsid w:val="00DC6FF1"/>
    <w:rsid w:val="00DC761B"/>
    <w:rsid w:val="00DD00A1"/>
    <w:rsid w:val="00DD00B2"/>
    <w:rsid w:val="00DD0E74"/>
    <w:rsid w:val="00DD2790"/>
    <w:rsid w:val="00DD3346"/>
    <w:rsid w:val="00DD3F7F"/>
    <w:rsid w:val="00DD585D"/>
    <w:rsid w:val="00DD6314"/>
    <w:rsid w:val="00DD67E2"/>
    <w:rsid w:val="00DD6DAF"/>
    <w:rsid w:val="00DD7B4E"/>
    <w:rsid w:val="00DE02FC"/>
    <w:rsid w:val="00DE11CA"/>
    <w:rsid w:val="00DE12C4"/>
    <w:rsid w:val="00DE29F3"/>
    <w:rsid w:val="00DE44A7"/>
    <w:rsid w:val="00DE5A18"/>
    <w:rsid w:val="00DE6FDD"/>
    <w:rsid w:val="00DE7133"/>
    <w:rsid w:val="00DE73FF"/>
    <w:rsid w:val="00DE770E"/>
    <w:rsid w:val="00DE7F09"/>
    <w:rsid w:val="00DF0A15"/>
    <w:rsid w:val="00DF172F"/>
    <w:rsid w:val="00DF1F2B"/>
    <w:rsid w:val="00DF2BF4"/>
    <w:rsid w:val="00DF2F8E"/>
    <w:rsid w:val="00DF3CC1"/>
    <w:rsid w:val="00DF43D1"/>
    <w:rsid w:val="00DF4EC2"/>
    <w:rsid w:val="00DF5329"/>
    <w:rsid w:val="00DF60B2"/>
    <w:rsid w:val="00DF6C17"/>
    <w:rsid w:val="00DF735A"/>
    <w:rsid w:val="00DF7477"/>
    <w:rsid w:val="00DF7A13"/>
    <w:rsid w:val="00DF7A4E"/>
    <w:rsid w:val="00E0029D"/>
    <w:rsid w:val="00E017E5"/>
    <w:rsid w:val="00E026AD"/>
    <w:rsid w:val="00E03045"/>
    <w:rsid w:val="00E041A6"/>
    <w:rsid w:val="00E05563"/>
    <w:rsid w:val="00E058A1"/>
    <w:rsid w:val="00E069AB"/>
    <w:rsid w:val="00E07340"/>
    <w:rsid w:val="00E12671"/>
    <w:rsid w:val="00E13997"/>
    <w:rsid w:val="00E13DA0"/>
    <w:rsid w:val="00E14CC1"/>
    <w:rsid w:val="00E164CB"/>
    <w:rsid w:val="00E165AA"/>
    <w:rsid w:val="00E165AF"/>
    <w:rsid w:val="00E168DA"/>
    <w:rsid w:val="00E17AF9"/>
    <w:rsid w:val="00E17D9C"/>
    <w:rsid w:val="00E17F07"/>
    <w:rsid w:val="00E217CC"/>
    <w:rsid w:val="00E21984"/>
    <w:rsid w:val="00E21EA7"/>
    <w:rsid w:val="00E23166"/>
    <w:rsid w:val="00E2320D"/>
    <w:rsid w:val="00E24423"/>
    <w:rsid w:val="00E2450F"/>
    <w:rsid w:val="00E251BE"/>
    <w:rsid w:val="00E2613B"/>
    <w:rsid w:val="00E26489"/>
    <w:rsid w:val="00E2713E"/>
    <w:rsid w:val="00E27820"/>
    <w:rsid w:val="00E3174B"/>
    <w:rsid w:val="00E324D4"/>
    <w:rsid w:val="00E33E68"/>
    <w:rsid w:val="00E34DCF"/>
    <w:rsid w:val="00E3502C"/>
    <w:rsid w:val="00E35C90"/>
    <w:rsid w:val="00E36D04"/>
    <w:rsid w:val="00E37B47"/>
    <w:rsid w:val="00E40222"/>
    <w:rsid w:val="00E413CB"/>
    <w:rsid w:val="00E42658"/>
    <w:rsid w:val="00E438F6"/>
    <w:rsid w:val="00E43E94"/>
    <w:rsid w:val="00E43E9C"/>
    <w:rsid w:val="00E44873"/>
    <w:rsid w:val="00E4575B"/>
    <w:rsid w:val="00E45940"/>
    <w:rsid w:val="00E46581"/>
    <w:rsid w:val="00E47663"/>
    <w:rsid w:val="00E47D8E"/>
    <w:rsid w:val="00E47E7C"/>
    <w:rsid w:val="00E5014E"/>
    <w:rsid w:val="00E50B8E"/>
    <w:rsid w:val="00E515E0"/>
    <w:rsid w:val="00E51D8C"/>
    <w:rsid w:val="00E52500"/>
    <w:rsid w:val="00E534DA"/>
    <w:rsid w:val="00E55EC1"/>
    <w:rsid w:val="00E560D1"/>
    <w:rsid w:val="00E5613D"/>
    <w:rsid w:val="00E56B46"/>
    <w:rsid w:val="00E56E5D"/>
    <w:rsid w:val="00E57E58"/>
    <w:rsid w:val="00E57F51"/>
    <w:rsid w:val="00E601DA"/>
    <w:rsid w:val="00E609F9"/>
    <w:rsid w:val="00E60FBA"/>
    <w:rsid w:val="00E61239"/>
    <w:rsid w:val="00E61324"/>
    <w:rsid w:val="00E61362"/>
    <w:rsid w:val="00E6172E"/>
    <w:rsid w:val="00E61A1D"/>
    <w:rsid w:val="00E61BD7"/>
    <w:rsid w:val="00E61E56"/>
    <w:rsid w:val="00E632D7"/>
    <w:rsid w:val="00E6395A"/>
    <w:rsid w:val="00E63C79"/>
    <w:rsid w:val="00E63CC5"/>
    <w:rsid w:val="00E63F10"/>
    <w:rsid w:val="00E6429C"/>
    <w:rsid w:val="00E64D5F"/>
    <w:rsid w:val="00E65176"/>
    <w:rsid w:val="00E6535F"/>
    <w:rsid w:val="00E653BD"/>
    <w:rsid w:val="00E65C96"/>
    <w:rsid w:val="00E66729"/>
    <w:rsid w:val="00E672CA"/>
    <w:rsid w:val="00E72DDC"/>
    <w:rsid w:val="00E73E32"/>
    <w:rsid w:val="00E74C07"/>
    <w:rsid w:val="00E75094"/>
    <w:rsid w:val="00E75911"/>
    <w:rsid w:val="00E764EB"/>
    <w:rsid w:val="00E77326"/>
    <w:rsid w:val="00E80BDB"/>
    <w:rsid w:val="00E81021"/>
    <w:rsid w:val="00E81298"/>
    <w:rsid w:val="00E81C02"/>
    <w:rsid w:val="00E834E3"/>
    <w:rsid w:val="00E8440C"/>
    <w:rsid w:val="00E8476C"/>
    <w:rsid w:val="00E86ECB"/>
    <w:rsid w:val="00E87196"/>
    <w:rsid w:val="00E90224"/>
    <w:rsid w:val="00E90B23"/>
    <w:rsid w:val="00E917EC"/>
    <w:rsid w:val="00E93D3E"/>
    <w:rsid w:val="00E93D5E"/>
    <w:rsid w:val="00E942F1"/>
    <w:rsid w:val="00E946EF"/>
    <w:rsid w:val="00E94E24"/>
    <w:rsid w:val="00E95BC2"/>
    <w:rsid w:val="00E96C33"/>
    <w:rsid w:val="00EA03E5"/>
    <w:rsid w:val="00EA06AF"/>
    <w:rsid w:val="00EA0E1F"/>
    <w:rsid w:val="00EA0FAF"/>
    <w:rsid w:val="00EA153A"/>
    <w:rsid w:val="00EA2D1C"/>
    <w:rsid w:val="00EA4106"/>
    <w:rsid w:val="00EA4215"/>
    <w:rsid w:val="00EA6B14"/>
    <w:rsid w:val="00EA7464"/>
    <w:rsid w:val="00EB0624"/>
    <w:rsid w:val="00EB1F97"/>
    <w:rsid w:val="00EB2063"/>
    <w:rsid w:val="00EB475F"/>
    <w:rsid w:val="00EB49E9"/>
    <w:rsid w:val="00EB4BD2"/>
    <w:rsid w:val="00EB5650"/>
    <w:rsid w:val="00EB5A9A"/>
    <w:rsid w:val="00EB5B26"/>
    <w:rsid w:val="00EB7C28"/>
    <w:rsid w:val="00EB7DDD"/>
    <w:rsid w:val="00EB7F0A"/>
    <w:rsid w:val="00EC059B"/>
    <w:rsid w:val="00EC093F"/>
    <w:rsid w:val="00EC105B"/>
    <w:rsid w:val="00EC366A"/>
    <w:rsid w:val="00EC3774"/>
    <w:rsid w:val="00EC3863"/>
    <w:rsid w:val="00EC3F94"/>
    <w:rsid w:val="00EC4F22"/>
    <w:rsid w:val="00EC5E31"/>
    <w:rsid w:val="00EC5FD1"/>
    <w:rsid w:val="00EC6610"/>
    <w:rsid w:val="00EC6AF8"/>
    <w:rsid w:val="00EC76EC"/>
    <w:rsid w:val="00ED1306"/>
    <w:rsid w:val="00ED1C65"/>
    <w:rsid w:val="00ED1E33"/>
    <w:rsid w:val="00ED1FE1"/>
    <w:rsid w:val="00ED3A10"/>
    <w:rsid w:val="00ED48FA"/>
    <w:rsid w:val="00ED5E2E"/>
    <w:rsid w:val="00ED6053"/>
    <w:rsid w:val="00ED6A45"/>
    <w:rsid w:val="00ED7A78"/>
    <w:rsid w:val="00ED7E67"/>
    <w:rsid w:val="00EE05BF"/>
    <w:rsid w:val="00EE0678"/>
    <w:rsid w:val="00EE15CA"/>
    <w:rsid w:val="00EE214E"/>
    <w:rsid w:val="00EE2267"/>
    <w:rsid w:val="00EE28C8"/>
    <w:rsid w:val="00EE3308"/>
    <w:rsid w:val="00EE3BCC"/>
    <w:rsid w:val="00EE3D62"/>
    <w:rsid w:val="00EE3F94"/>
    <w:rsid w:val="00EE3FA8"/>
    <w:rsid w:val="00EE4A06"/>
    <w:rsid w:val="00EE5133"/>
    <w:rsid w:val="00EE5F26"/>
    <w:rsid w:val="00EE6AAA"/>
    <w:rsid w:val="00EE6EB6"/>
    <w:rsid w:val="00EE7BAE"/>
    <w:rsid w:val="00EF0221"/>
    <w:rsid w:val="00EF125E"/>
    <w:rsid w:val="00EF1C3E"/>
    <w:rsid w:val="00EF23A7"/>
    <w:rsid w:val="00EF2E4D"/>
    <w:rsid w:val="00EF31F4"/>
    <w:rsid w:val="00EF3AAF"/>
    <w:rsid w:val="00EF4268"/>
    <w:rsid w:val="00EF46C0"/>
    <w:rsid w:val="00EF4715"/>
    <w:rsid w:val="00EF6628"/>
    <w:rsid w:val="00EF67EF"/>
    <w:rsid w:val="00EF7AC7"/>
    <w:rsid w:val="00EF7DD3"/>
    <w:rsid w:val="00F010C0"/>
    <w:rsid w:val="00F019A4"/>
    <w:rsid w:val="00F0355D"/>
    <w:rsid w:val="00F03EC5"/>
    <w:rsid w:val="00F03FCB"/>
    <w:rsid w:val="00F0518F"/>
    <w:rsid w:val="00F051E2"/>
    <w:rsid w:val="00F05DD6"/>
    <w:rsid w:val="00F06430"/>
    <w:rsid w:val="00F066FC"/>
    <w:rsid w:val="00F06798"/>
    <w:rsid w:val="00F06BD8"/>
    <w:rsid w:val="00F06FDF"/>
    <w:rsid w:val="00F078BE"/>
    <w:rsid w:val="00F106FF"/>
    <w:rsid w:val="00F1158E"/>
    <w:rsid w:val="00F12DBA"/>
    <w:rsid w:val="00F13810"/>
    <w:rsid w:val="00F13CF7"/>
    <w:rsid w:val="00F1482B"/>
    <w:rsid w:val="00F159C7"/>
    <w:rsid w:val="00F1685B"/>
    <w:rsid w:val="00F16AD4"/>
    <w:rsid w:val="00F17A17"/>
    <w:rsid w:val="00F17D6B"/>
    <w:rsid w:val="00F17E50"/>
    <w:rsid w:val="00F17F3C"/>
    <w:rsid w:val="00F20EE6"/>
    <w:rsid w:val="00F20EEA"/>
    <w:rsid w:val="00F21502"/>
    <w:rsid w:val="00F22741"/>
    <w:rsid w:val="00F23115"/>
    <w:rsid w:val="00F23879"/>
    <w:rsid w:val="00F23A0F"/>
    <w:rsid w:val="00F23AF0"/>
    <w:rsid w:val="00F24C3D"/>
    <w:rsid w:val="00F25C7D"/>
    <w:rsid w:val="00F27333"/>
    <w:rsid w:val="00F27457"/>
    <w:rsid w:val="00F27E14"/>
    <w:rsid w:val="00F31F59"/>
    <w:rsid w:val="00F33E7C"/>
    <w:rsid w:val="00F341C4"/>
    <w:rsid w:val="00F34320"/>
    <w:rsid w:val="00F352DF"/>
    <w:rsid w:val="00F36235"/>
    <w:rsid w:val="00F3638F"/>
    <w:rsid w:val="00F37013"/>
    <w:rsid w:val="00F402AC"/>
    <w:rsid w:val="00F41C67"/>
    <w:rsid w:val="00F42A9C"/>
    <w:rsid w:val="00F42C97"/>
    <w:rsid w:val="00F44BF9"/>
    <w:rsid w:val="00F44DAC"/>
    <w:rsid w:val="00F465DB"/>
    <w:rsid w:val="00F46AE3"/>
    <w:rsid w:val="00F47778"/>
    <w:rsid w:val="00F511A3"/>
    <w:rsid w:val="00F51D61"/>
    <w:rsid w:val="00F52765"/>
    <w:rsid w:val="00F52F4B"/>
    <w:rsid w:val="00F531D6"/>
    <w:rsid w:val="00F553BA"/>
    <w:rsid w:val="00F5545D"/>
    <w:rsid w:val="00F55952"/>
    <w:rsid w:val="00F56168"/>
    <w:rsid w:val="00F56FD2"/>
    <w:rsid w:val="00F570EF"/>
    <w:rsid w:val="00F6082F"/>
    <w:rsid w:val="00F60AAE"/>
    <w:rsid w:val="00F61BA7"/>
    <w:rsid w:val="00F61FA8"/>
    <w:rsid w:val="00F62381"/>
    <w:rsid w:val="00F623EC"/>
    <w:rsid w:val="00F628F8"/>
    <w:rsid w:val="00F629C0"/>
    <w:rsid w:val="00F6580B"/>
    <w:rsid w:val="00F670DC"/>
    <w:rsid w:val="00F7058F"/>
    <w:rsid w:val="00F70ECB"/>
    <w:rsid w:val="00F71949"/>
    <w:rsid w:val="00F72007"/>
    <w:rsid w:val="00F7293B"/>
    <w:rsid w:val="00F73641"/>
    <w:rsid w:val="00F74090"/>
    <w:rsid w:val="00F7453D"/>
    <w:rsid w:val="00F74E79"/>
    <w:rsid w:val="00F74FE3"/>
    <w:rsid w:val="00F75214"/>
    <w:rsid w:val="00F759DE"/>
    <w:rsid w:val="00F75D3E"/>
    <w:rsid w:val="00F75DC6"/>
    <w:rsid w:val="00F760D1"/>
    <w:rsid w:val="00F76C86"/>
    <w:rsid w:val="00F76F62"/>
    <w:rsid w:val="00F76F7A"/>
    <w:rsid w:val="00F77708"/>
    <w:rsid w:val="00F7778B"/>
    <w:rsid w:val="00F77941"/>
    <w:rsid w:val="00F77E14"/>
    <w:rsid w:val="00F809A2"/>
    <w:rsid w:val="00F80BA7"/>
    <w:rsid w:val="00F80D4E"/>
    <w:rsid w:val="00F80E60"/>
    <w:rsid w:val="00F8149C"/>
    <w:rsid w:val="00F819D7"/>
    <w:rsid w:val="00F819ED"/>
    <w:rsid w:val="00F828A5"/>
    <w:rsid w:val="00F82B95"/>
    <w:rsid w:val="00F8308E"/>
    <w:rsid w:val="00F85A39"/>
    <w:rsid w:val="00F85AC6"/>
    <w:rsid w:val="00F85B25"/>
    <w:rsid w:val="00F87A22"/>
    <w:rsid w:val="00F87DEB"/>
    <w:rsid w:val="00F910DD"/>
    <w:rsid w:val="00F9197C"/>
    <w:rsid w:val="00F92827"/>
    <w:rsid w:val="00F92A3E"/>
    <w:rsid w:val="00F92D63"/>
    <w:rsid w:val="00F954B8"/>
    <w:rsid w:val="00F95C1F"/>
    <w:rsid w:val="00F95C34"/>
    <w:rsid w:val="00F96A70"/>
    <w:rsid w:val="00F9741E"/>
    <w:rsid w:val="00F9755E"/>
    <w:rsid w:val="00FA0585"/>
    <w:rsid w:val="00FA13BE"/>
    <w:rsid w:val="00FA15DE"/>
    <w:rsid w:val="00FA1A4E"/>
    <w:rsid w:val="00FA1B6E"/>
    <w:rsid w:val="00FA2B4C"/>
    <w:rsid w:val="00FA2FB8"/>
    <w:rsid w:val="00FA34DA"/>
    <w:rsid w:val="00FA3504"/>
    <w:rsid w:val="00FA4166"/>
    <w:rsid w:val="00FA56A9"/>
    <w:rsid w:val="00FA6D7D"/>
    <w:rsid w:val="00FA7D43"/>
    <w:rsid w:val="00FB0679"/>
    <w:rsid w:val="00FB1369"/>
    <w:rsid w:val="00FB1BD5"/>
    <w:rsid w:val="00FB243A"/>
    <w:rsid w:val="00FB2C1F"/>
    <w:rsid w:val="00FB4F5B"/>
    <w:rsid w:val="00FB5333"/>
    <w:rsid w:val="00FB55B9"/>
    <w:rsid w:val="00FB66E8"/>
    <w:rsid w:val="00FB6FE8"/>
    <w:rsid w:val="00FB71A6"/>
    <w:rsid w:val="00FB768D"/>
    <w:rsid w:val="00FB7ADA"/>
    <w:rsid w:val="00FC080A"/>
    <w:rsid w:val="00FC0F49"/>
    <w:rsid w:val="00FC12D6"/>
    <w:rsid w:val="00FC1A98"/>
    <w:rsid w:val="00FC1B9A"/>
    <w:rsid w:val="00FC219C"/>
    <w:rsid w:val="00FC3350"/>
    <w:rsid w:val="00FC3850"/>
    <w:rsid w:val="00FC532F"/>
    <w:rsid w:val="00FC5D25"/>
    <w:rsid w:val="00FC6971"/>
    <w:rsid w:val="00FC7187"/>
    <w:rsid w:val="00FC73B8"/>
    <w:rsid w:val="00FC753B"/>
    <w:rsid w:val="00FC77DF"/>
    <w:rsid w:val="00FC785B"/>
    <w:rsid w:val="00FC79F4"/>
    <w:rsid w:val="00FD2FA3"/>
    <w:rsid w:val="00FD3049"/>
    <w:rsid w:val="00FD4A2E"/>
    <w:rsid w:val="00FD6061"/>
    <w:rsid w:val="00FD7C7A"/>
    <w:rsid w:val="00FE0CC6"/>
    <w:rsid w:val="00FE2563"/>
    <w:rsid w:val="00FE2756"/>
    <w:rsid w:val="00FE2FDA"/>
    <w:rsid w:val="00FE3FC0"/>
    <w:rsid w:val="00FE4482"/>
    <w:rsid w:val="00FE462A"/>
    <w:rsid w:val="00FE5A63"/>
    <w:rsid w:val="00FE5F96"/>
    <w:rsid w:val="00FE6E44"/>
    <w:rsid w:val="00FF083E"/>
    <w:rsid w:val="00FF0ED7"/>
    <w:rsid w:val="00FF116D"/>
    <w:rsid w:val="00FF1366"/>
    <w:rsid w:val="00FF15F0"/>
    <w:rsid w:val="00FF2601"/>
    <w:rsid w:val="00FF27FA"/>
    <w:rsid w:val="00FF3554"/>
    <w:rsid w:val="00FF3938"/>
    <w:rsid w:val="00FF3FF4"/>
    <w:rsid w:val="00FF4C03"/>
    <w:rsid w:val="00FF517B"/>
    <w:rsid w:val="00FF57C9"/>
    <w:rsid w:val="00FF7923"/>
    <w:rsid w:val="00FF7D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table of figures" w:uiPriority="99"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1C9E"/>
    <w:pPr>
      <w:spacing w:after="240"/>
    </w:pPr>
    <w:rPr>
      <w:rFonts w:ascii="Palatino Linotype" w:hAnsi="Palatino Linotype"/>
      <w:sz w:val="22"/>
      <w:szCs w:val="24"/>
    </w:rPr>
  </w:style>
  <w:style w:type="paragraph" w:styleId="Heading1">
    <w:name w:val="heading 1"/>
    <w:basedOn w:val="Normal"/>
    <w:next w:val="Normal"/>
    <w:link w:val="Heading1Char"/>
    <w:autoRedefine/>
    <w:qFormat/>
    <w:rsid w:val="000549EB"/>
    <w:pPr>
      <w:keepNext/>
      <w:numPr>
        <w:numId w:val="1"/>
      </w:numPr>
      <w:spacing w:before="240" w:after="60"/>
      <w:outlineLvl w:val="0"/>
    </w:pPr>
    <w:rPr>
      <w:rFonts w:cs="Arial"/>
      <w:b/>
      <w:bCs/>
      <w:color w:val="006EA4" w:themeColor="text2"/>
      <w:kern w:val="32"/>
      <w:sz w:val="28"/>
      <w:szCs w:val="28"/>
    </w:rPr>
  </w:style>
  <w:style w:type="paragraph" w:styleId="Heading2">
    <w:name w:val="heading 2"/>
    <w:basedOn w:val="Normal"/>
    <w:next w:val="Normal"/>
    <w:link w:val="Heading2Char"/>
    <w:autoRedefine/>
    <w:qFormat/>
    <w:rsid w:val="002C29F4"/>
    <w:pPr>
      <w:keepNext/>
      <w:numPr>
        <w:ilvl w:val="1"/>
        <w:numId w:val="1"/>
      </w:numPr>
      <w:spacing w:before="240" w:after="60"/>
      <w:outlineLvl w:val="1"/>
    </w:pPr>
    <w:rPr>
      <w:rFonts w:cs="Arial"/>
      <w:b/>
      <w:bCs/>
      <w:iCs/>
      <w:color w:val="006EA4" w:themeColor="text2"/>
      <w:sz w:val="26"/>
      <w:szCs w:val="28"/>
    </w:rPr>
  </w:style>
  <w:style w:type="paragraph" w:styleId="Heading3">
    <w:name w:val="heading 3"/>
    <w:basedOn w:val="Normal"/>
    <w:next w:val="Normal"/>
    <w:link w:val="Heading3Char"/>
    <w:autoRedefine/>
    <w:qFormat/>
    <w:rsid w:val="00171C9E"/>
    <w:pPr>
      <w:keepNext/>
      <w:numPr>
        <w:ilvl w:val="2"/>
        <w:numId w:val="1"/>
      </w:numPr>
      <w:spacing w:before="240" w:after="60"/>
      <w:outlineLvl w:val="2"/>
    </w:pPr>
    <w:rPr>
      <w:rFonts w:cs="Arial"/>
      <w:b/>
      <w:bCs/>
      <w:i/>
      <w:color w:val="006EA4" w:themeColor="text2"/>
      <w:szCs w:val="26"/>
    </w:rPr>
  </w:style>
  <w:style w:type="paragraph" w:styleId="Heading4">
    <w:name w:val="heading 4"/>
    <w:basedOn w:val="Normal"/>
    <w:next w:val="Normal"/>
    <w:link w:val="Heading4Char"/>
    <w:qFormat/>
    <w:rsid w:val="00171C9E"/>
    <w:pPr>
      <w:keepNext/>
      <w:spacing w:after="60"/>
      <w:outlineLvl w:val="3"/>
    </w:pPr>
    <w:rPr>
      <w:b/>
      <w:bCs/>
      <w:color w:val="006EA4" w:themeColor="text2"/>
      <w:szCs w:val="28"/>
      <w:u w:val="single"/>
    </w:rPr>
  </w:style>
  <w:style w:type="paragraph" w:styleId="Heading5">
    <w:name w:val="heading 5"/>
    <w:basedOn w:val="Normal"/>
    <w:next w:val="Normal"/>
    <w:autoRedefine/>
    <w:qFormat/>
    <w:rsid w:val="00D41F5F"/>
    <w:pPr>
      <w:spacing w:before="240" w:after="60"/>
      <w:outlineLvl w:val="4"/>
    </w:pPr>
    <w:rPr>
      <w:rFonts w:asciiTheme="majorHAnsi" w:hAnsiTheme="majorHAnsi"/>
      <w:b/>
      <w:bCs/>
      <w:iCs/>
      <w:color w:val="006EA4" w:themeColor="text2"/>
      <w:szCs w:val="26"/>
    </w:rPr>
  </w:style>
  <w:style w:type="paragraph" w:styleId="Heading6">
    <w:name w:val="heading 6"/>
    <w:basedOn w:val="Normal"/>
    <w:next w:val="Normal"/>
    <w:link w:val="Heading6Char"/>
    <w:autoRedefine/>
    <w:qFormat/>
    <w:rsid w:val="00D41F5F"/>
    <w:pPr>
      <w:spacing w:before="240" w:after="60"/>
      <w:outlineLvl w:val="5"/>
    </w:pPr>
    <w:rPr>
      <w:rFonts w:asciiTheme="majorHAnsi" w:hAnsiTheme="majorHAnsi"/>
      <w:b/>
      <w:bCs/>
      <w:i/>
      <w:color w:val="006EA4" w:themeColor="text2"/>
      <w:szCs w:val="22"/>
    </w:rPr>
  </w:style>
  <w:style w:type="paragraph" w:styleId="Heading7">
    <w:name w:val="heading 7"/>
    <w:basedOn w:val="Normal"/>
    <w:next w:val="Normal"/>
    <w:link w:val="Heading7Char"/>
    <w:qFormat/>
    <w:rsid w:val="00B313B6"/>
    <w:pPr>
      <w:numPr>
        <w:ilvl w:val="6"/>
        <w:numId w:val="1"/>
      </w:numPr>
      <w:spacing w:before="240" w:after="60"/>
      <w:outlineLvl w:val="6"/>
    </w:pPr>
    <w:rPr>
      <w:rFonts w:ascii="Calibri" w:hAnsi="Calibri"/>
    </w:rPr>
  </w:style>
  <w:style w:type="paragraph" w:styleId="Heading8">
    <w:name w:val="heading 8"/>
    <w:basedOn w:val="Normal"/>
    <w:next w:val="Normal"/>
    <w:link w:val="Heading8Char"/>
    <w:qFormat/>
    <w:rsid w:val="00B313B6"/>
    <w:pPr>
      <w:numPr>
        <w:ilvl w:val="7"/>
        <w:numId w:val="1"/>
      </w:numPr>
      <w:spacing w:before="240" w:after="60"/>
      <w:outlineLvl w:val="7"/>
    </w:pPr>
    <w:rPr>
      <w:rFonts w:ascii="Calibri" w:hAnsi="Calibri"/>
      <w:i/>
      <w:iCs/>
    </w:rPr>
  </w:style>
  <w:style w:type="paragraph" w:styleId="Heading9">
    <w:name w:val="heading 9"/>
    <w:basedOn w:val="Normal"/>
    <w:next w:val="Normal"/>
    <w:link w:val="Heading9Char"/>
    <w:qFormat/>
    <w:rsid w:val="00B313B6"/>
    <w:pPr>
      <w:numPr>
        <w:ilvl w:val="8"/>
        <w:numId w:val="1"/>
      </w:numPr>
      <w:spacing w:before="240" w:after="60"/>
      <w:outlineLvl w:val="8"/>
    </w:pPr>
    <w:rPr>
      <w:rFonts w:ascii="Cambria" w:hAnsi="Cambria"/>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3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autoRedefine/>
    <w:qFormat/>
    <w:rsid w:val="002064BA"/>
    <w:pPr>
      <w:spacing w:after="120"/>
      <w:ind w:left="1530" w:hanging="990"/>
    </w:pPr>
    <w:rPr>
      <w:b/>
      <w:bCs/>
      <w:szCs w:val="22"/>
    </w:rPr>
  </w:style>
  <w:style w:type="paragraph" w:styleId="Header">
    <w:name w:val="header"/>
    <w:basedOn w:val="Normal"/>
    <w:rsid w:val="00662BEF"/>
    <w:pPr>
      <w:tabs>
        <w:tab w:val="center" w:pos="4320"/>
        <w:tab w:val="right" w:pos="8640"/>
      </w:tabs>
    </w:pPr>
  </w:style>
  <w:style w:type="paragraph" w:styleId="Footer">
    <w:name w:val="footer"/>
    <w:basedOn w:val="Normal"/>
    <w:link w:val="FooterChar"/>
    <w:rsid w:val="00662BEF"/>
    <w:pPr>
      <w:tabs>
        <w:tab w:val="center" w:pos="4320"/>
        <w:tab w:val="right" w:pos="8640"/>
      </w:tabs>
    </w:pPr>
  </w:style>
  <w:style w:type="character" w:customStyle="1" w:styleId="Heading2Char">
    <w:name w:val="Heading 2 Char"/>
    <w:basedOn w:val="DefaultParagraphFont"/>
    <w:link w:val="Heading2"/>
    <w:rsid w:val="002C29F4"/>
    <w:rPr>
      <w:rFonts w:ascii="Palatino Linotype" w:hAnsi="Palatino Linotype" w:cs="Arial"/>
      <w:b/>
      <w:bCs/>
      <w:iCs/>
      <w:color w:val="006EA4" w:themeColor="text2"/>
      <w:sz w:val="26"/>
      <w:szCs w:val="28"/>
    </w:rPr>
  </w:style>
  <w:style w:type="paragraph" w:customStyle="1" w:styleId="xl32">
    <w:name w:val="xl32"/>
    <w:basedOn w:val="Normal"/>
    <w:rsid w:val="004A3298"/>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styleId="TOC1">
    <w:name w:val="toc 1"/>
    <w:basedOn w:val="Normal"/>
    <w:next w:val="Normal"/>
    <w:autoRedefine/>
    <w:uiPriority w:val="39"/>
    <w:rsid w:val="00E069AB"/>
    <w:pPr>
      <w:tabs>
        <w:tab w:val="right" w:leader="dot" w:pos="9350"/>
      </w:tabs>
      <w:spacing w:before="120" w:after="120"/>
      <w:ind w:left="446" w:right="547" w:hanging="446"/>
    </w:pPr>
    <w:rPr>
      <w:b/>
      <w:bCs/>
      <w:iCs/>
    </w:rPr>
  </w:style>
  <w:style w:type="paragraph" w:styleId="TOC2">
    <w:name w:val="toc 2"/>
    <w:basedOn w:val="Normal"/>
    <w:next w:val="Normal"/>
    <w:autoRedefine/>
    <w:uiPriority w:val="39"/>
    <w:rsid w:val="00E069AB"/>
    <w:pPr>
      <w:tabs>
        <w:tab w:val="right" w:leader="dot" w:pos="9350"/>
        <w:tab w:val="left" w:pos="9720"/>
      </w:tabs>
      <w:spacing w:before="120" w:after="120"/>
      <w:ind w:left="1080" w:right="547" w:hanging="634"/>
    </w:pPr>
    <w:rPr>
      <w:b/>
      <w:bCs/>
      <w:szCs w:val="22"/>
    </w:rPr>
  </w:style>
  <w:style w:type="paragraph" w:styleId="TOC3">
    <w:name w:val="toc 3"/>
    <w:basedOn w:val="Normal"/>
    <w:next w:val="Normal"/>
    <w:autoRedefine/>
    <w:uiPriority w:val="39"/>
    <w:rsid w:val="0007510A"/>
    <w:pPr>
      <w:tabs>
        <w:tab w:val="right" w:leader="dot" w:pos="9350"/>
        <w:tab w:val="left" w:pos="10170"/>
      </w:tabs>
      <w:spacing w:after="120"/>
      <w:ind w:left="1800" w:right="540" w:hanging="720"/>
    </w:pPr>
    <w:rPr>
      <w:sz w:val="20"/>
      <w:szCs w:val="20"/>
    </w:rPr>
  </w:style>
  <w:style w:type="character" w:styleId="Hyperlink">
    <w:name w:val="Hyperlink"/>
    <w:basedOn w:val="DefaultParagraphFont"/>
    <w:uiPriority w:val="99"/>
    <w:rsid w:val="008A5490"/>
    <w:rPr>
      <w:color w:val="0000FF"/>
      <w:u w:val="single"/>
    </w:rPr>
  </w:style>
  <w:style w:type="character" w:styleId="PageNumber">
    <w:name w:val="page number"/>
    <w:basedOn w:val="DefaultParagraphFont"/>
    <w:rsid w:val="008A5490"/>
  </w:style>
  <w:style w:type="paragraph" w:styleId="TableofFigures">
    <w:name w:val="table of figures"/>
    <w:basedOn w:val="Normal"/>
    <w:next w:val="Normal"/>
    <w:autoRedefine/>
    <w:uiPriority w:val="99"/>
    <w:qFormat/>
    <w:rsid w:val="00B566D4"/>
    <w:pPr>
      <w:tabs>
        <w:tab w:val="right" w:leader="dot" w:pos="9350"/>
      </w:tabs>
      <w:spacing w:before="120" w:after="120"/>
      <w:ind w:left="990" w:right="720" w:hanging="990"/>
    </w:pPr>
  </w:style>
  <w:style w:type="paragraph" w:customStyle="1" w:styleId="Reference">
    <w:name w:val="Reference"/>
    <w:basedOn w:val="Normal"/>
    <w:rsid w:val="0008536E"/>
    <w:pPr>
      <w:ind w:left="720" w:hanging="720"/>
    </w:pPr>
    <w:rPr>
      <w:szCs w:val="20"/>
    </w:rPr>
  </w:style>
  <w:style w:type="paragraph" w:customStyle="1" w:styleId="StyleHeading2NotItalic">
    <w:name w:val="Style Heading 2 + Not Italic"/>
    <w:basedOn w:val="Heading2"/>
    <w:rsid w:val="00E168DA"/>
    <w:rPr>
      <w:b w:val="0"/>
      <w:i/>
      <w:iCs w:val="0"/>
    </w:rPr>
  </w:style>
  <w:style w:type="paragraph" w:customStyle="1" w:styleId="StyleHeading2NotItalic1">
    <w:name w:val="Style Heading 2 + Not Italic1"/>
    <w:basedOn w:val="Heading2"/>
    <w:rsid w:val="00E168DA"/>
    <w:rPr>
      <w:b w:val="0"/>
      <w:i/>
      <w:iCs w:val="0"/>
    </w:rPr>
  </w:style>
  <w:style w:type="character" w:customStyle="1" w:styleId="Heading3Char">
    <w:name w:val="Heading 3 Char"/>
    <w:basedOn w:val="DefaultParagraphFont"/>
    <w:link w:val="Heading3"/>
    <w:rsid w:val="00171C9E"/>
    <w:rPr>
      <w:rFonts w:ascii="Palatino Linotype" w:hAnsi="Palatino Linotype" w:cs="Arial"/>
      <w:b/>
      <w:bCs/>
      <w:i/>
      <w:color w:val="006EA4" w:themeColor="text2"/>
      <w:sz w:val="22"/>
      <w:szCs w:val="26"/>
    </w:rPr>
  </w:style>
  <w:style w:type="paragraph" w:styleId="TOC4">
    <w:name w:val="toc 4"/>
    <w:basedOn w:val="Normal"/>
    <w:next w:val="Normal"/>
    <w:autoRedefine/>
    <w:semiHidden/>
    <w:rsid w:val="008D1079"/>
    <w:pPr>
      <w:ind w:left="720"/>
    </w:pPr>
    <w:rPr>
      <w:sz w:val="20"/>
      <w:szCs w:val="20"/>
    </w:rPr>
  </w:style>
  <w:style w:type="paragraph" w:styleId="TOC5">
    <w:name w:val="toc 5"/>
    <w:basedOn w:val="Normal"/>
    <w:next w:val="Normal"/>
    <w:autoRedefine/>
    <w:semiHidden/>
    <w:rsid w:val="008D1079"/>
    <w:pPr>
      <w:ind w:left="960"/>
    </w:pPr>
    <w:rPr>
      <w:sz w:val="20"/>
      <w:szCs w:val="20"/>
    </w:rPr>
  </w:style>
  <w:style w:type="paragraph" w:styleId="TOC6">
    <w:name w:val="toc 6"/>
    <w:basedOn w:val="Normal"/>
    <w:next w:val="Normal"/>
    <w:autoRedefine/>
    <w:semiHidden/>
    <w:rsid w:val="008D1079"/>
    <w:pPr>
      <w:ind w:left="1200"/>
    </w:pPr>
    <w:rPr>
      <w:sz w:val="20"/>
      <w:szCs w:val="20"/>
    </w:rPr>
  </w:style>
  <w:style w:type="paragraph" w:styleId="TOC7">
    <w:name w:val="toc 7"/>
    <w:basedOn w:val="Normal"/>
    <w:next w:val="Normal"/>
    <w:autoRedefine/>
    <w:semiHidden/>
    <w:rsid w:val="008D1079"/>
    <w:pPr>
      <w:ind w:left="1440"/>
    </w:pPr>
    <w:rPr>
      <w:sz w:val="20"/>
      <w:szCs w:val="20"/>
    </w:rPr>
  </w:style>
  <w:style w:type="paragraph" w:styleId="TOC8">
    <w:name w:val="toc 8"/>
    <w:basedOn w:val="Normal"/>
    <w:next w:val="Normal"/>
    <w:autoRedefine/>
    <w:semiHidden/>
    <w:rsid w:val="008D1079"/>
    <w:pPr>
      <w:ind w:left="1680"/>
    </w:pPr>
    <w:rPr>
      <w:sz w:val="20"/>
      <w:szCs w:val="20"/>
    </w:rPr>
  </w:style>
  <w:style w:type="paragraph" w:styleId="TOC9">
    <w:name w:val="toc 9"/>
    <w:basedOn w:val="Normal"/>
    <w:next w:val="Normal"/>
    <w:autoRedefine/>
    <w:semiHidden/>
    <w:rsid w:val="008D1079"/>
    <w:pPr>
      <w:ind w:left="1920"/>
    </w:pPr>
    <w:rPr>
      <w:sz w:val="20"/>
      <w:szCs w:val="20"/>
    </w:rPr>
  </w:style>
  <w:style w:type="paragraph" w:styleId="BalloonText">
    <w:name w:val="Balloon Text"/>
    <w:basedOn w:val="Normal"/>
    <w:semiHidden/>
    <w:rsid w:val="00C21F1B"/>
    <w:rPr>
      <w:rFonts w:ascii="Tahoma" w:hAnsi="Tahoma" w:cs="Tahoma"/>
      <w:sz w:val="16"/>
      <w:szCs w:val="16"/>
    </w:rPr>
  </w:style>
  <w:style w:type="paragraph" w:styleId="NormalWeb">
    <w:name w:val="Normal (Web)"/>
    <w:basedOn w:val="Normal"/>
    <w:rsid w:val="009C1902"/>
    <w:pPr>
      <w:spacing w:before="100" w:beforeAutospacing="1" w:after="100" w:afterAutospacing="1"/>
    </w:pPr>
  </w:style>
  <w:style w:type="character" w:styleId="Emphasis">
    <w:name w:val="Emphasis"/>
    <w:basedOn w:val="DefaultParagraphFont"/>
    <w:qFormat/>
    <w:rsid w:val="00B313B6"/>
    <w:rPr>
      <w:i/>
      <w:iCs/>
    </w:rPr>
  </w:style>
  <w:style w:type="character" w:customStyle="1" w:styleId="Heading1Char">
    <w:name w:val="Heading 1 Char"/>
    <w:basedOn w:val="DefaultParagraphFont"/>
    <w:link w:val="Heading1"/>
    <w:rsid w:val="000549EB"/>
    <w:rPr>
      <w:rFonts w:ascii="Palatino Linotype" w:hAnsi="Palatino Linotype" w:cs="Arial"/>
      <w:b/>
      <w:bCs/>
      <w:color w:val="006EA4" w:themeColor="text2"/>
      <w:kern w:val="32"/>
      <w:sz w:val="28"/>
      <w:szCs w:val="28"/>
    </w:rPr>
  </w:style>
  <w:style w:type="character" w:customStyle="1" w:styleId="Heading4Char">
    <w:name w:val="Heading 4 Char"/>
    <w:basedOn w:val="DefaultParagraphFont"/>
    <w:link w:val="Heading4"/>
    <w:rsid w:val="00171C9E"/>
    <w:rPr>
      <w:rFonts w:ascii="Palatino Linotype" w:hAnsi="Palatino Linotype"/>
      <w:b/>
      <w:bCs/>
      <w:color w:val="006EA4" w:themeColor="text2"/>
      <w:sz w:val="22"/>
      <w:szCs w:val="28"/>
      <w:u w:val="single"/>
    </w:rPr>
  </w:style>
  <w:style w:type="paragraph" w:styleId="HTMLPreformatted">
    <w:name w:val="HTML Preformatted"/>
    <w:basedOn w:val="Normal"/>
    <w:rsid w:val="00FC77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Default">
    <w:name w:val="Default"/>
    <w:rsid w:val="00CF51AE"/>
    <w:pPr>
      <w:autoSpaceDE w:val="0"/>
      <w:autoSpaceDN w:val="0"/>
      <w:adjustRightInd w:val="0"/>
    </w:pPr>
    <w:rPr>
      <w:color w:val="000000"/>
      <w:sz w:val="24"/>
      <w:szCs w:val="24"/>
    </w:rPr>
  </w:style>
  <w:style w:type="character" w:customStyle="1" w:styleId="genus">
    <w:name w:val="genus"/>
    <w:basedOn w:val="DefaultParagraphFont"/>
    <w:rsid w:val="00AF7254"/>
  </w:style>
  <w:style w:type="character" w:customStyle="1" w:styleId="species">
    <w:name w:val="species"/>
    <w:basedOn w:val="DefaultParagraphFont"/>
    <w:rsid w:val="00AF7254"/>
  </w:style>
  <w:style w:type="character" w:styleId="FollowedHyperlink">
    <w:name w:val="FollowedHyperlink"/>
    <w:basedOn w:val="DefaultParagraphFont"/>
    <w:rsid w:val="00DA2940"/>
    <w:rPr>
      <w:color w:val="800080"/>
      <w:u w:val="single"/>
    </w:rPr>
  </w:style>
  <w:style w:type="paragraph" w:styleId="DocumentMap">
    <w:name w:val="Document Map"/>
    <w:basedOn w:val="Normal"/>
    <w:link w:val="DocumentMapChar"/>
    <w:rsid w:val="008C6888"/>
    <w:rPr>
      <w:rFonts w:ascii="Tahoma" w:hAnsi="Tahoma" w:cs="Tahoma"/>
      <w:sz w:val="16"/>
      <w:szCs w:val="16"/>
    </w:rPr>
  </w:style>
  <w:style w:type="character" w:customStyle="1" w:styleId="DocumentMapChar">
    <w:name w:val="Document Map Char"/>
    <w:basedOn w:val="DefaultParagraphFont"/>
    <w:link w:val="DocumentMap"/>
    <w:rsid w:val="008C6888"/>
    <w:rPr>
      <w:rFonts w:ascii="Tahoma" w:hAnsi="Tahoma" w:cs="Tahoma"/>
      <w:sz w:val="16"/>
      <w:szCs w:val="16"/>
    </w:rPr>
  </w:style>
  <w:style w:type="character" w:customStyle="1" w:styleId="Heading6Char">
    <w:name w:val="Heading 6 Char"/>
    <w:basedOn w:val="DefaultParagraphFont"/>
    <w:link w:val="Heading6"/>
    <w:rsid w:val="00D41F5F"/>
    <w:rPr>
      <w:rFonts w:asciiTheme="majorHAnsi" w:hAnsiTheme="majorHAnsi"/>
      <w:b/>
      <w:bCs/>
      <w:i/>
      <w:color w:val="006EA4" w:themeColor="text2"/>
      <w:sz w:val="22"/>
      <w:szCs w:val="22"/>
    </w:rPr>
  </w:style>
  <w:style w:type="character" w:customStyle="1" w:styleId="Heading7Char">
    <w:name w:val="Heading 7 Char"/>
    <w:basedOn w:val="DefaultParagraphFont"/>
    <w:link w:val="Heading7"/>
    <w:rsid w:val="00B313B6"/>
    <w:rPr>
      <w:rFonts w:ascii="Calibri" w:hAnsi="Calibri"/>
      <w:sz w:val="22"/>
      <w:szCs w:val="24"/>
    </w:rPr>
  </w:style>
  <w:style w:type="character" w:customStyle="1" w:styleId="Heading8Char">
    <w:name w:val="Heading 8 Char"/>
    <w:basedOn w:val="DefaultParagraphFont"/>
    <w:link w:val="Heading8"/>
    <w:rsid w:val="00B313B6"/>
    <w:rPr>
      <w:rFonts w:ascii="Calibri" w:hAnsi="Calibri"/>
      <w:i/>
      <w:iCs/>
      <w:sz w:val="22"/>
      <w:szCs w:val="24"/>
    </w:rPr>
  </w:style>
  <w:style w:type="character" w:customStyle="1" w:styleId="Heading9Char">
    <w:name w:val="Heading 9 Char"/>
    <w:basedOn w:val="DefaultParagraphFont"/>
    <w:link w:val="Heading9"/>
    <w:rsid w:val="00B313B6"/>
    <w:rPr>
      <w:rFonts w:ascii="Cambria" w:hAnsi="Cambria"/>
      <w:sz w:val="22"/>
      <w:szCs w:val="22"/>
    </w:rPr>
  </w:style>
  <w:style w:type="character" w:customStyle="1" w:styleId="booktitle">
    <w:name w:val="book_title"/>
    <w:basedOn w:val="DefaultParagraphFont"/>
    <w:rsid w:val="00EB4BD2"/>
  </w:style>
  <w:style w:type="paragraph" w:customStyle="1" w:styleId="Standaard">
    <w:name w:val="Standaard"/>
    <w:basedOn w:val="Default"/>
    <w:next w:val="Default"/>
    <w:rsid w:val="00827EF0"/>
    <w:rPr>
      <w:rFonts w:ascii="Arial" w:hAnsi="Arial"/>
      <w:color w:val="auto"/>
    </w:rPr>
  </w:style>
  <w:style w:type="character" w:styleId="PlaceholderText">
    <w:name w:val="Placeholder Text"/>
    <w:basedOn w:val="DefaultParagraphFont"/>
    <w:uiPriority w:val="99"/>
    <w:semiHidden/>
    <w:rsid w:val="00BE574A"/>
    <w:rPr>
      <w:color w:val="808080"/>
    </w:rPr>
  </w:style>
  <w:style w:type="character" w:styleId="CommentReference">
    <w:name w:val="annotation reference"/>
    <w:basedOn w:val="DefaultParagraphFont"/>
    <w:uiPriority w:val="99"/>
    <w:rsid w:val="00F051E2"/>
    <w:rPr>
      <w:sz w:val="16"/>
      <w:szCs w:val="16"/>
    </w:rPr>
  </w:style>
  <w:style w:type="paragraph" w:styleId="CommentText">
    <w:name w:val="annotation text"/>
    <w:basedOn w:val="Normal"/>
    <w:link w:val="CommentTextChar"/>
    <w:uiPriority w:val="99"/>
    <w:rsid w:val="00F051E2"/>
    <w:rPr>
      <w:sz w:val="20"/>
      <w:szCs w:val="20"/>
    </w:rPr>
  </w:style>
  <w:style w:type="character" w:customStyle="1" w:styleId="CommentTextChar">
    <w:name w:val="Comment Text Char"/>
    <w:basedOn w:val="DefaultParagraphFont"/>
    <w:link w:val="CommentText"/>
    <w:uiPriority w:val="99"/>
    <w:rsid w:val="00F051E2"/>
  </w:style>
  <w:style w:type="paragraph" w:styleId="CommentSubject">
    <w:name w:val="annotation subject"/>
    <w:basedOn w:val="CommentText"/>
    <w:next w:val="CommentText"/>
    <w:link w:val="CommentSubjectChar"/>
    <w:rsid w:val="00F051E2"/>
    <w:rPr>
      <w:b/>
      <w:bCs/>
    </w:rPr>
  </w:style>
  <w:style w:type="character" w:customStyle="1" w:styleId="CommentSubjectChar">
    <w:name w:val="Comment Subject Char"/>
    <w:basedOn w:val="CommentTextChar"/>
    <w:link w:val="CommentSubject"/>
    <w:rsid w:val="00F051E2"/>
    <w:rPr>
      <w:b/>
      <w:bCs/>
    </w:rPr>
  </w:style>
  <w:style w:type="paragraph" w:styleId="Revision">
    <w:name w:val="Revision"/>
    <w:hidden/>
    <w:uiPriority w:val="99"/>
    <w:semiHidden/>
    <w:rsid w:val="00565C89"/>
    <w:rPr>
      <w:sz w:val="24"/>
      <w:szCs w:val="24"/>
    </w:rPr>
  </w:style>
  <w:style w:type="character" w:customStyle="1" w:styleId="FooterChar">
    <w:name w:val="Footer Char"/>
    <w:basedOn w:val="DefaultParagraphFont"/>
    <w:link w:val="Footer"/>
    <w:rsid w:val="001E7E96"/>
    <w:rPr>
      <w:sz w:val="24"/>
      <w:szCs w:val="24"/>
    </w:rPr>
  </w:style>
  <w:style w:type="paragraph" w:styleId="ListParagraph">
    <w:name w:val="List Paragraph"/>
    <w:aliases w:val="Numbered List"/>
    <w:basedOn w:val="Normal"/>
    <w:link w:val="ListParagraphChar"/>
    <w:uiPriority w:val="34"/>
    <w:qFormat/>
    <w:rsid w:val="00A077EA"/>
    <w:pPr>
      <w:tabs>
        <w:tab w:val="num" w:pos="1080"/>
      </w:tabs>
      <w:ind w:left="1080" w:hanging="360"/>
    </w:pPr>
  </w:style>
  <w:style w:type="paragraph" w:customStyle="1" w:styleId="BulletList0">
    <w:name w:val="Bullet List"/>
    <w:basedOn w:val="ListParagraph"/>
    <w:link w:val="BulletListChar"/>
    <w:rsid w:val="00A077EA"/>
    <w:pPr>
      <w:numPr>
        <w:numId w:val="2"/>
      </w:numPr>
    </w:pPr>
  </w:style>
  <w:style w:type="character" w:customStyle="1" w:styleId="ListParagraphChar">
    <w:name w:val="List Paragraph Char"/>
    <w:aliases w:val="Numbered List Char"/>
    <w:basedOn w:val="DefaultParagraphFont"/>
    <w:link w:val="ListParagraph"/>
    <w:uiPriority w:val="34"/>
    <w:rsid w:val="00A077EA"/>
    <w:rPr>
      <w:sz w:val="24"/>
      <w:szCs w:val="24"/>
    </w:rPr>
  </w:style>
  <w:style w:type="character" w:customStyle="1" w:styleId="BulletListChar">
    <w:name w:val="Bullet List Char"/>
    <w:basedOn w:val="ListParagraphChar"/>
    <w:link w:val="BulletList0"/>
    <w:rsid w:val="00A077EA"/>
    <w:rPr>
      <w:rFonts w:ascii="Palatino Linotype" w:hAnsi="Palatino Linotype"/>
      <w:sz w:val="22"/>
      <w:szCs w:val="24"/>
    </w:rPr>
  </w:style>
  <w:style w:type="paragraph" w:styleId="FootnoteText">
    <w:name w:val="footnote text"/>
    <w:basedOn w:val="Normal"/>
    <w:link w:val="FootnoteTextChar"/>
    <w:rsid w:val="00A077EA"/>
    <w:rPr>
      <w:sz w:val="20"/>
      <w:szCs w:val="20"/>
    </w:rPr>
  </w:style>
  <w:style w:type="character" w:customStyle="1" w:styleId="FootnoteTextChar">
    <w:name w:val="Footnote Text Char"/>
    <w:basedOn w:val="DefaultParagraphFont"/>
    <w:link w:val="FootnoteText"/>
    <w:rsid w:val="00A077EA"/>
  </w:style>
  <w:style w:type="character" w:styleId="FootnoteReference">
    <w:name w:val="footnote reference"/>
    <w:basedOn w:val="DefaultParagraphFont"/>
    <w:rsid w:val="00A077EA"/>
    <w:rPr>
      <w:vertAlign w:val="superscript"/>
    </w:rPr>
  </w:style>
  <w:style w:type="paragraph" w:styleId="NoSpacing">
    <w:name w:val="No Spacing"/>
    <w:next w:val="Normal"/>
    <w:uiPriority w:val="1"/>
    <w:qFormat/>
    <w:rsid w:val="0007510A"/>
    <w:rPr>
      <w:rFonts w:asciiTheme="minorHAnsi" w:hAnsiTheme="minorHAnsi"/>
      <w:sz w:val="24"/>
      <w:szCs w:val="24"/>
    </w:rPr>
  </w:style>
  <w:style w:type="paragraph" w:customStyle="1" w:styleId="NmbList">
    <w:name w:val="Nmb List"/>
    <w:basedOn w:val="Normal"/>
    <w:next w:val="Normal"/>
    <w:link w:val="NmbListChar"/>
    <w:autoRedefine/>
    <w:qFormat/>
    <w:rsid w:val="004271EF"/>
    <w:pPr>
      <w:numPr>
        <w:numId w:val="4"/>
      </w:numPr>
      <w:tabs>
        <w:tab w:val="left" w:pos="1440"/>
      </w:tabs>
      <w:spacing w:after="120"/>
    </w:pPr>
  </w:style>
  <w:style w:type="paragraph" w:customStyle="1" w:styleId="Tabletext">
    <w:name w:val="Table text"/>
    <w:basedOn w:val="Normal"/>
    <w:link w:val="TabletextChar"/>
    <w:qFormat/>
    <w:rsid w:val="0007510A"/>
    <w:pPr>
      <w:spacing w:before="40" w:after="40"/>
    </w:pPr>
    <w:rPr>
      <w:szCs w:val="22"/>
    </w:rPr>
  </w:style>
  <w:style w:type="character" w:customStyle="1" w:styleId="NmbListChar">
    <w:name w:val="Nmb List Char"/>
    <w:basedOn w:val="DefaultParagraphFont"/>
    <w:link w:val="NmbList"/>
    <w:rsid w:val="004271EF"/>
    <w:rPr>
      <w:rFonts w:ascii="Palatino Linotype" w:hAnsi="Palatino Linotype"/>
      <w:sz w:val="22"/>
      <w:szCs w:val="24"/>
    </w:rPr>
  </w:style>
  <w:style w:type="paragraph" w:customStyle="1" w:styleId="Tablenotes">
    <w:name w:val="Table notes"/>
    <w:basedOn w:val="Normal"/>
    <w:link w:val="TablenotesChar"/>
    <w:qFormat/>
    <w:rsid w:val="0007510A"/>
    <w:pPr>
      <w:spacing w:before="60" w:after="0"/>
    </w:pPr>
    <w:rPr>
      <w:sz w:val="18"/>
      <w:szCs w:val="20"/>
    </w:rPr>
  </w:style>
  <w:style w:type="character" w:customStyle="1" w:styleId="TabletextChar">
    <w:name w:val="Table text Char"/>
    <w:basedOn w:val="DefaultParagraphFont"/>
    <w:link w:val="Tabletext"/>
    <w:rsid w:val="0007510A"/>
    <w:rPr>
      <w:rFonts w:asciiTheme="minorHAnsi" w:hAnsiTheme="minorHAnsi"/>
      <w:sz w:val="22"/>
      <w:szCs w:val="22"/>
    </w:rPr>
  </w:style>
  <w:style w:type="paragraph" w:customStyle="1" w:styleId="Figurenotes">
    <w:name w:val="Figure notes"/>
    <w:basedOn w:val="Normal"/>
    <w:link w:val="FigurenotesChar"/>
    <w:qFormat/>
    <w:rsid w:val="004D24CB"/>
    <w:pPr>
      <w:ind w:left="576" w:firstLine="720"/>
    </w:pPr>
    <w:rPr>
      <w:sz w:val="20"/>
      <w:szCs w:val="20"/>
    </w:rPr>
  </w:style>
  <w:style w:type="character" w:customStyle="1" w:styleId="TablenotesChar">
    <w:name w:val="Table notes Char"/>
    <w:basedOn w:val="DefaultParagraphFont"/>
    <w:link w:val="Tablenotes"/>
    <w:rsid w:val="0007510A"/>
    <w:rPr>
      <w:rFonts w:asciiTheme="minorHAnsi" w:hAnsiTheme="minorHAnsi"/>
      <w:sz w:val="18"/>
    </w:rPr>
  </w:style>
  <w:style w:type="paragraph" w:customStyle="1" w:styleId="Bulletlist">
    <w:name w:val="Bullet list"/>
    <w:basedOn w:val="ListParagraph"/>
    <w:link w:val="BulletlistChar0"/>
    <w:qFormat/>
    <w:rsid w:val="004D24CB"/>
    <w:pPr>
      <w:numPr>
        <w:numId w:val="3"/>
      </w:numPr>
      <w:spacing w:after="60"/>
    </w:pPr>
  </w:style>
  <w:style w:type="character" w:customStyle="1" w:styleId="FigurenotesChar">
    <w:name w:val="Figure notes Char"/>
    <w:basedOn w:val="DefaultParagraphFont"/>
    <w:link w:val="Figurenotes"/>
    <w:rsid w:val="004D24CB"/>
    <w:rPr>
      <w:rFonts w:asciiTheme="minorHAnsi" w:hAnsiTheme="minorHAnsi"/>
    </w:rPr>
  </w:style>
  <w:style w:type="paragraph" w:styleId="Title">
    <w:name w:val="Title"/>
    <w:basedOn w:val="Normal"/>
    <w:next w:val="Normal"/>
    <w:link w:val="TitleChar"/>
    <w:qFormat/>
    <w:rsid w:val="00BC567C"/>
    <w:pPr>
      <w:spacing w:after="0"/>
      <w:contextualSpacing/>
    </w:pPr>
    <w:rPr>
      <w:rFonts w:asciiTheme="majorHAnsi" w:eastAsiaTheme="majorEastAsia" w:hAnsiTheme="majorHAnsi" w:cstheme="majorBidi"/>
      <w:spacing w:val="-10"/>
      <w:kern w:val="28"/>
      <w:sz w:val="56"/>
      <w:szCs w:val="56"/>
    </w:rPr>
  </w:style>
  <w:style w:type="character" w:customStyle="1" w:styleId="BulletlistChar0">
    <w:name w:val="Bullet list Char"/>
    <w:basedOn w:val="ListParagraphChar"/>
    <w:link w:val="Bulletlist"/>
    <w:rsid w:val="004D24CB"/>
    <w:rPr>
      <w:rFonts w:ascii="Palatino Linotype" w:hAnsi="Palatino Linotype"/>
      <w:sz w:val="22"/>
      <w:szCs w:val="24"/>
    </w:rPr>
  </w:style>
  <w:style w:type="character" w:customStyle="1" w:styleId="TitleChar">
    <w:name w:val="Title Char"/>
    <w:basedOn w:val="DefaultParagraphFont"/>
    <w:link w:val="Title"/>
    <w:rsid w:val="00BC567C"/>
    <w:rPr>
      <w:rFonts w:asciiTheme="majorHAnsi" w:eastAsiaTheme="majorEastAsia" w:hAnsiTheme="majorHAnsi" w:cstheme="majorBidi"/>
      <w:spacing w:val="-10"/>
      <w:kern w:val="28"/>
      <w:sz w:val="56"/>
      <w:szCs w:val="56"/>
    </w:rPr>
  </w:style>
  <w:style w:type="paragraph" w:customStyle="1" w:styleId="Subtitle">
    <w:name w:val="Sub title"/>
    <w:basedOn w:val="Normal"/>
    <w:link w:val="SubtitleChar"/>
    <w:qFormat/>
    <w:rsid w:val="00BC567C"/>
    <w:pPr>
      <w:spacing w:before="120" w:after="0"/>
      <w:jc w:val="center"/>
    </w:pPr>
    <w:rPr>
      <w:rFonts w:asciiTheme="majorHAnsi" w:hAnsiTheme="majorHAnsi" w:cs="Arial"/>
      <w:b/>
      <w:sz w:val="28"/>
      <w:szCs w:val="28"/>
    </w:rPr>
  </w:style>
  <w:style w:type="paragraph" w:styleId="Subtitle0">
    <w:name w:val="Subtitle"/>
    <w:basedOn w:val="Normal"/>
    <w:next w:val="Normal"/>
    <w:link w:val="SubtitleChar0"/>
    <w:rsid w:val="00BC567C"/>
    <w:pPr>
      <w:numPr>
        <w:ilvl w:val="1"/>
      </w:numPr>
      <w:spacing w:after="160"/>
    </w:pPr>
    <w:rPr>
      <w:rFonts w:eastAsiaTheme="minorEastAsia" w:cstheme="minorBidi"/>
      <w:color w:val="5A5A5A" w:themeColor="text1" w:themeTint="A5"/>
      <w:spacing w:val="15"/>
      <w:szCs w:val="22"/>
    </w:rPr>
  </w:style>
  <w:style w:type="character" w:customStyle="1" w:styleId="SubtitleChar">
    <w:name w:val="Sub title Char"/>
    <w:basedOn w:val="DefaultParagraphFont"/>
    <w:link w:val="Subtitle"/>
    <w:rsid w:val="00BC567C"/>
    <w:rPr>
      <w:rFonts w:asciiTheme="majorHAnsi" w:hAnsiTheme="majorHAnsi" w:cs="Arial"/>
      <w:b/>
      <w:sz w:val="28"/>
      <w:szCs w:val="28"/>
    </w:rPr>
  </w:style>
  <w:style w:type="character" w:customStyle="1" w:styleId="SubtitleChar0">
    <w:name w:val="Subtitle Char"/>
    <w:basedOn w:val="DefaultParagraphFont"/>
    <w:link w:val="Subtitle0"/>
    <w:rsid w:val="00BC567C"/>
    <w:rPr>
      <w:rFonts w:asciiTheme="minorHAnsi" w:eastAsiaTheme="minorEastAsia" w:hAnsiTheme="minorHAnsi" w:cstheme="minorBidi"/>
      <w:color w:val="5A5A5A" w:themeColor="text1" w:themeTint="A5"/>
      <w:spacing w:val="15"/>
      <w:sz w:val="22"/>
      <w:szCs w:val="22"/>
    </w:rPr>
  </w:style>
  <w:style w:type="paragraph" w:customStyle="1" w:styleId="TableHeading">
    <w:name w:val="Table Heading"/>
    <w:basedOn w:val="Normal"/>
    <w:link w:val="TableHeadingChar"/>
    <w:qFormat/>
    <w:rsid w:val="00D41F5F"/>
    <w:pPr>
      <w:spacing w:before="40" w:after="40"/>
      <w:jc w:val="center"/>
    </w:pPr>
    <w:rPr>
      <w:b/>
      <w:color w:val="FFFFFF" w:themeColor="background1"/>
      <w:szCs w:val="22"/>
    </w:rPr>
  </w:style>
  <w:style w:type="character" w:customStyle="1" w:styleId="TableHeadingChar">
    <w:name w:val="Table Heading Char"/>
    <w:basedOn w:val="DefaultParagraphFont"/>
    <w:link w:val="TableHeading"/>
    <w:rsid w:val="00D41F5F"/>
    <w:rPr>
      <w:rFonts w:asciiTheme="minorHAnsi" w:hAnsiTheme="minorHAnsi"/>
      <w:b/>
      <w:color w:val="FFFFFF" w:themeColor="background1"/>
      <w:sz w:val="22"/>
      <w:szCs w:val="22"/>
    </w:rPr>
  </w:style>
  <w:style w:type="paragraph" w:customStyle="1" w:styleId="Heading1noTOC">
    <w:name w:val="Heading 1 no TOC"/>
    <w:basedOn w:val="Heading1"/>
    <w:link w:val="Heading1noTOCChar"/>
    <w:qFormat/>
    <w:rsid w:val="00D349DE"/>
    <w:pPr>
      <w:numPr>
        <w:numId w:val="0"/>
      </w:numPr>
      <w:ind w:left="432" w:hanging="432"/>
    </w:pPr>
  </w:style>
  <w:style w:type="character" w:customStyle="1" w:styleId="Heading1noTOCChar">
    <w:name w:val="Heading 1 no TOC Char"/>
    <w:basedOn w:val="Heading1Char"/>
    <w:link w:val="Heading1noTOC"/>
    <w:rsid w:val="00D349DE"/>
    <w:rPr>
      <w:rFonts w:asciiTheme="majorHAnsi" w:hAnsiTheme="majorHAnsi" w:cs="Arial"/>
      <w:b/>
      <w:bCs/>
      <w:color w:val="006EA4" w:themeColor="text2"/>
      <w:kern w:val="32"/>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table of figures" w:uiPriority="99"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1C9E"/>
    <w:pPr>
      <w:spacing w:after="240"/>
    </w:pPr>
    <w:rPr>
      <w:rFonts w:ascii="Palatino Linotype" w:hAnsi="Palatino Linotype"/>
      <w:sz w:val="22"/>
      <w:szCs w:val="24"/>
    </w:rPr>
  </w:style>
  <w:style w:type="paragraph" w:styleId="Heading1">
    <w:name w:val="heading 1"/>
    <w:basedOn w:val="Normal"/>
    <w:next w:val="Normal"/>
    <w:link w:val="Heading1Char"/>
    <w:autoRedefine/>
    <w:qFormat/>
    <w:rsid w:val="000549EB"/>
    <w:pPr>
      <w:keepNext/>
      <w:numPr>
        <w:numId w:val="1"/>
      </w:numPr>
      <w:spacing w:before="240" w:after="60"/>
      <w:outlineLvl w:val="0"/>
    </w:pPr>
    <w:rPr>
      <w:rFonts w:cs="Arial"/>
      <w:b/>
      <w:bCs/>
      <w:color w:val="006EA4" w:themeColor="text2"/>
      <w:kern w:val="32"/>
      <w:sz w:val="28"/>
      <w:szCs w:val="28"/>
    </w:rPr>
  </w:style>
  <w:style w:type="paragraph" w:styleId="Heading2">
    <w:name w:val="heading 2"/>
    <w:basedOn w:val="Normal"/>
    <w:next w:val="Normal"/>
    <w:link w:val="Heading2Char"/>
    <w:autoRedefine/>
    <w:qFormat/>
    <w:rsid w:val="002C29F4"/>
    <w:pPr>
      <w:keepNext/>
      <w:numPr>
        <w:ilvl w:val="1"/>
        <w:numId w:val="1"/>
      </w:numPr>
      <w:spacing w:before="240" w:after="60"/>
      <w:outlineLvl w:val="1"/>
    </w:pPr>
    <w:rPr>
      <w:rFonts w:cs="Arial"/>
      <w:b/>
      <w:bCs/>
      <w:iCs/>
      <w:color w:val="006EA4" w:themeColor="text2"/>
      <w:sz w:val="26"/>
      <w:szCs w:val="28"/>
    </w:rPr>
  </w:style>
  <w:style w:type="paragraph" w:styleId="Heading3">
    <w:name w:val="heading 3"/>
    <w:basedOn w:val="Normal"/>
    <w:next w:val="Normal"/>
    <w:link w:val="Heading3Char"/>
    <w:autoRedefine/>
    <w:qFormat/>
    <w:rsid w:val="00171C9E"/>
    <w:pPr>
      <w:keepNext/>
      <w:numPr>
        <w:ilvl w:val="2"/>
        <w:numId w:val="1"/>
      </w:numPr>
      <w:spacing w:before="240" w:after="60"/>
      <w:outlineLvl w:val="2"/>
    </w:pPr>
    <w:rPr>
      <w:rFonts w:cs="Arial"/>
      <w:b/>
      <w:bCs/>
      <w:i/>
      <w:color w:val="006EA4" w:themeColor="text2"/>
      <w:szCs w:val="26"/>
    </w:rPr>
  </w:style>
  <w:style w:type="paragraph" w:styleId="Heading4">
    <w:name w:val="heading 4"/>
    <w:basedOn w:val="Normal"/>
    <w:next w:val="Normal"/>
    <w:link w:val="Heading4Char"/>
    <w:qFormat/>
    <w:rsid w:val="00171C9E"/>
    <w:pPr>
      <w:keepNext/>
      <w:spacing w:after="60"/>
      <w:outlineLvl w:val="3"/>
    </w:pPr>
    <w:rPr>
      <w:b/>
      <w:bCs/>
      <w:color w:val="006EA4" w:themeColor="text2"/>
      <w:szCs w:val="28"/>
      <w:u w:val="single"/>
    </w:rPr>
  </w:style>
  <w:style w:type="paragraph" w:styleId="Heading5">
    <w:name w:val="heading 5"/>
    <w:basedOn w:val="Normal"/>
    <w:next w:val="Normal"/>
    <w:autoRedefine/>
    <w:qFormat/>
    <w:rsid w:val="00D41F5F"/>
    <w:pPr>
      <w:spacing w:before="240" w:after="60"/>
      <w:outlineLvl w:val="4"/>
    </w:pPr>
    <w:rPr>
      <w:rFonts w:asciiTheme="majorHAnsi" w:hAnsiTheme="majorHAnsi"/>
      <w:b/>
      <w:bCs/>
      <w:iCs/>
      <w:color w:val="006EA4" w:themeColor="text2"/>
      <w:szCs w:val="26"/>
    </w:rPr>
  </w:style>
  <w:style w:type="paragraph" w:styleId="Heading6">
    <w:name w:val="heading 6"/>
    <w:basedOn w:val="Normal"/>
    <w:next w:val="Normal"/>
    <w:link w:val="Heading6Char"/>
    <w:autoRedefine/>
    <w:qFormat/>
    <w:rsid w:val="00D41F5F"/>
    <w:pPr>
      <w:spacing w:before="240" w:after="60"/>
      <w:outlineLvl w:val="5"/>
    </w:pPr>
    <w:rPr>
      <w:rFonts w:asciiTheme="majorHAnsi" w:hAnsiTheme="majorHAnsi"/>
      <w:b/>
      <w:bCs/>
      <w:i/>
      <w:color w:val="006EA4" w:themeColor="text2"/>
      <w:szCs w:val="22"/>
    </w:rPr>
  </w:style>
  <w:style w:type="paragraph" w:styleId="Heading7">
    <w:name w:val="heading 7"/>
    <w:basedOn w:val="Normal"/>
    <w:next w:val="Normal"/>
    <w:link w:val="Heading7Char"/>
    <w:qFormat/>
    <w:rsid w:val="00B313B6"/>
    <w:pPr>
      <w:numPr>
        <w:ilvl w:val="6"/>
        <w:numId w:val="1"/>
      </w:numPr>
      <w:spacing w:before="240" w:after="60"/>
      <w:outlineLvl w:val="6"/>
    </w:pPr>
    <w:rPr>
      <w:rFonts w:ascii="Calibri" w:hAnsi="Calibri"/>
    </w:rPr>
  </w:style>
  <w:style w:type="paragraph" w:styleId="Heading8">
    <w:name w:val="heading 8"/>
    <w:basedOn w:val="Normal"/>
    <w:next w:val="Normal"/>
    <w:link w:val="Heading8Char"/>
    <w:qFormat/>
    <w:rsid w:val="00B313B6"/>
    <w:pPr>
      <w:numPr>
        <w:ilvl w:val="7"/>
        <w:numId w:val="1"/>
      </w:numPr>
      <w:spacing w:before="240" w:after="60"/>
      <w:outlineLvl w:val="7"/>
    </w:pPr>
    <w:rPr>
      <w:rFonts w:ascii="Calibri" w:hAnsi="Calibri"/>
      <w:i/>
      <w:iCs/>
    </w:rPr>
  </w:style>
  <w:style w:type="paragraph" w:styleId="Heading9">
    <w:name w:val="heading 9"/>
    <w:basedOn w:val="Normal"/>
    <w:next w:val="Normal"/>
    <w:link w:val="Heading9Char"/>
    <w:qFormat/>
    <w:rsid w:val="00B313B6"/>
    <w:pPr>
      <w:numPr>
        <w:ilvl w:val="8"/>
        <w:numId w:val="1"/>
      </w:numPr>
      <w:spacing w:before="240" w:after="60"/>
      <w:outlineLvl w:val="8"/>
    </w:pPr>
    <w:rPr>
      <w:rFonts w:ascii="Cambria" w:hAnsi="Cambria"/>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3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autoRedefine/>
    <w:qFormat/>
    <w:rsid w:val="002064BA"/>
    <w:pPr>
      <w:spacing w:after="120"/>
      <w:ind w:left="1530" w:hanging="990"/>
    </w:pPr>
    <w:rPr>
      <w:b/>
      <w:bCs/>
      <w:szCs w:val="22"/>
    </w:rPr>
  </w:style>
  <w:style w:type="paragraph" w:styleId="Header">
    <w:name w:val="header"/>
    <w:basedOn w:val="Normal"/>
    <w:rsid w:val="00662BEF"/>
    <w:pPr>
      <w:tabs>
        <w:tab w:val="center" w:pos="4320"/>
        <w:tab w:val="right" w:pos="8640"/>
      </w:tabs>
    </w:pPr>
  </w:style>
  <w:style w:type="paragraph" w:styleId="Footer">
    <w:name w:val="footer"/>
    <w:basedOn w:val="Normal"/>
    <w:link w:val="FooterChar"/>
    <w:rsid w:val="00662BEF"/>
    <w:pPr>
      <w:tabs>
        <w:tab w:val="center" w:pos="4320"/>
        <w:tab w:val="right" w:pos="8640"/>
      </w:tabs>
    </w:pPr>
  </w:style>
  <w:style w:type="character" w:customStyle="1" w:styleId="Heading2Char">
    <w:name w:val="Heading 2 Char"/>
    <w:basedOn w:val="DefaultParagraphFont"/>
    <w:link w:val="Heading2"/>
    <w:rsid w:val="002C29F4"/>
    <w:rPr>
      <w:rFonts w:ascii="Palatino Linotype" w:hAnsi="Palatino Linotype" w:cs="Arial"/>
      <w:b/>
      <w:bCs/>
      <w:iCs/>
      <w:color w:val="006EA4" w:themeColor="text2"/>
      <w:sz w:val="26"/>
      <w:szCs w:val="28"/>
    </w:rPr>
  </w:style>
  <w:style w:type="paragraph" w:customStyle="1" w:styleId="xl32">
    <w:name w:val="xl32"/>
    <w:basedOn w:val="Normal"/>
    <w:rsid w:val="004A3298"/>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styleId="TOC1">
    <w:name w:val="toc 1"/>
    <w:basedOn w:val="Normal"/>
    <w:next w:val="Normal"/>
    <w:autoRedefine/>
    <w:uiPriority w:val="39"/>
    <w:rsid w:val="00E069AB"/>
    <w:pPr>
      <w:tabs>
        <w:tab w:val="right" w:leader="dot" w:pos="9350"/>
      </w:tabs>
      <w:spacing w:before="120" w:after="120"/>
      <w:ind w:left="446" w:right="547" w:hanging="446"/>
    </w:pPr>
    <w:rPr>
      <w:b/>
      <w:bCs/>
      <w:iCs/>
    </w:rPr>
  </w:style>
  <w:style w:type="paragraph" w:styleId="TOC2">
    <w:name w:val="toc 2"/>
    <w:basedOn w:val="Normal"/>
    <w:next w:val="Normal"/>
    <w:autoRedefine/>
    <w:uiPriority w:val="39"/>
    <w:rsid w:val="00E069AB"/>
    <w:pPr>
      <w:tabs>
        <w:tab w:val="right" w:leader="dot" w:pos="9350"/>
        <w:tab w:val="left" w:pos="9720"/>
      </w:tabs>
      <w:spacing w:before="120" w:after="120"/>
      <w:ind w:left="1080" w:right="547" w:hanging="634"/>
    </w:pPr>
    <w:rPr>
      <w:b/>
      <w:bCs/>
      <w:szCs w:val="22"/>
    </w:rPr>
  </w:style>
  <w:style w:type="paragraph" w:styleId="TOC3">
    <w:name w:val="toc 3"/>
    <w:basedOn w:val="Normal"/>
    <w:next w:val="Normal"/>
    <w:autoRedefine/>
    <w:uiPriority w:val="39"/>
    <w:rsid w:val="0007510A"/>
    <w:pPr>
      <w:tabs>
        <w:tab w:val="right" w:leader="dot" w:pos="9350"/>
        <w:tab w:val="left" w:pos="10170"/>
      </w:tabs>
      <w:spacing w:after="120"/>
      <w:ind w:left="1800" w:right="540" w:hanging="720"/>
    </w:pPr>
    <w:rPr>
      <w:sz w:val="20"/>
      <w:szCs w:val="20"/>
    </w:rPr>
  </w:style>
  <w:style w:type="character" w:styleId="Hyperlink">
    <w:name w:val="Hyperlink"/>
    <w:basedOn w:val="DefaultParagraphFont"/>
    <w:uiPriority w:val="99"/>
    <w:rsid w:val="008A5490"/>
    <w:rPr>
      <w:color w:val="0000FF"/>
      <w:u w:val="single"/>
    </w:rPr>
  </w:style>
  <w:style w:type="character" w:styleId="PageNumber">
    <w:name w:val="page number"/>
    <w:basedOn w:val="DefaultParagraphFont"/>
    <w:rsid w:val="008A5490"/>
  </w:style>
  <w:style w:type="paragraph" w:styleId="TableofFigures">
    <w:name w:val="table of figures"/>
    <w:basedOn w:val="Normal"/>
    <w:next w:val="Normal"/>
    <w:autoRedefine/>
    <w:uiPriority w:val="99"/>
    <w:qFormat/>
    <w:rsid w:val="00B566D4"/>
    <w:pPr>
      <w:tabs>
        <w:tab w:val="right" w:leader="dot" w:pos="9350"/>
      </w:tabs>
      <w:spacing w:before="120" w:after="120"/>
      <w:ind w:left="990" w:right="720" w:hanging="990"/>
    </w:pPr>
  </w:style>
  <w:style w:type="paragraph" w:customStyle="1" w:styleId="Reference">
    <w:name w:val="Reference"/>
    <w:basedOn w:val="Normal"/>
    <w:rsid w:val="0008536E"/>
    <w:pPr>
      <w:ind w:left="720" w:hanging="720"/>
    </w:pPr>
    <w:rPr>
      <w:szCs w:val="20"/>
    </w:rPr>
  </w:style>
  <w:style w:type="paragraph" w:customStyle="1" w:styleId="StyleHeading2NotItalic">
    <w:name w:val="Style Heading 2 + Not Italic"/>
    <w:basedOn w:val="Heading2"/>
    <w:rsid w:val="00E168DA"/>
    <w:rPr>
      <w:b w:val="0"/>
      <w:i/>
      <w:iCs w:val="0"/>
    </w:rPr>
  </w:style>
  <w:style w:type="paragraph" w:customStyle="1" w:styleId="StyleHeading2NotItalic1">
    <w:name w:val="Style Heading 2 + Not Italic1"/>
    <w:basedOn w:val="Heading2"/>
    <w:rsid w:val="00E168DA"/>
    <w:rPr>
      <w:b w:val="0"/>
      <w:i/>
      <w:iCs w:val="0"/>
    </w:rPr>
  </w:style>
  <w:style w:type="character" w:customStyle="1" w:styleId="Heading3Char">
    <w:name w:val="Heading 3 Char"/>
    <w:basedOn w:val="DefaultParagraphFont"/>
    <w:link w:val="Heading3"/>
    <w:rsid w:val="00171C9E"/>
    <w:rPr>
      <w:rFonts w:ascii="Palatino Linotype" w:hAnsi="Palatino Linotype" w:cs="Arial"/>
      <w:b/>
      <w:bCs/>
      <w:i/>
      <w:color w:val="006EA4" w:themeColor="text2"/>
      <w:sz w:val="22"/>
      <w:szCs w:val="26"/>
    </w:rPr>
  </w:style>
  <w:style w:type="paragraph" w:styleId="TOC4">
    <w:name w:val="toc 4"/>
    <w:basedOn w:val="Normal"/>
    <w:next w:val="Normal"/>
    <w:autoRedefine/>
    <w:semiHidden/>
    <w:rsid w:val="008D1079"/>
    <w:pPr>
      <w:ind w:left="720"/>
    </w:pPr>
    <w:rPr>
      <w:sz w:val="20"/>
      <w:szCs w:val="20"/>
    </w:rPr>
  </w:style>
  <w:style w:type="paragraph" w:styleId="TOC5">
    <w:name w:val="toc 5"/>
    <w:basedOn w:val="Normal"/>
    <w:next w:val="Normal"/>
    <w:autoRedefine/>
    <w:semiHidden/>
    <w:rsid w:val="008D1079"/>
    <w:pPr>
      <w:ind w:left="960"/>
    </w:pPr>
    <w:rPr>
      <w:sz w:val="20"/>
      <w:szCs w:val="20"/>
    </w:rPr>
  </w:style>
  <w:style w:type="paragraph" w:styleId="TOC6">
    <w:name w:val="toc 6"/>
    <w:basedOn w:val="Normal"/>
    <w:next w:val="Normal"/>
    <w:autoRedefine/>
    <w:semiHidden/>
    <w:rsid w:val="008D1079"/>
    <w:pPr>
      <w:ind w:left="1200"/>
    </w:pPr>
    <w:rPr>
      <w:sz w:val="20"/>
      <w:szCs w:val="20"/>
    </w:rPr>
  </w:style>
  <w:style w:type="paragraph" w:styleId="TOC7">
    <w:name w:val="toc 7"/>
    <w:basedOn w:val="Normal"/>
    <w:next w:val="Normal"/>
    <w:autoRedefine/>
    <w:semiHidden/>
    <w:rsid w:val="008D1079"/>
    <w:pPr>
      <w:ind w:left="1440"/>
    </w:pPr>
    <w:rPr>
      <w:sz w:val="20"/>
      <w:szCs w:val="20"/>
    </w:rPr>
  </w:style>
  <w:style w:type="paragraph" w:styleId="TOC8">
    <w:name w:val="toc 8"/>
    <w:basedOn w:val="Normal"/>
    <w:next w:val="Normal"/>
    <w:autoRedefine/>
    <w:semiHidden/>
    <w:rsid w:val="008D1079"/>
    <w:pPr>
      <w:ind w:left="1680"/>
    </w:pPr>
    <w:rPr>
      <w:sz w:val="20"/>
      <w:szCs w:val="20"/>
    </w:rPr>
  </w:style>
  <w:style w:type="paragraph" w:styleId="TOC9">
    <w:name w:val="toc 9"/>
    <w:basedOn w:val="Normal"/>
    <w:next w:val="Normal"/>
    <w:autoRedefine/>
    <w:semiHidden/>
    <w:rsid w:val="008D1079"/>
    <w:pPr>
      <w:ind w:left="1920"/>
    </w:pPr>
    <w:rPr>
      <w:sz w:val="20"/>
      <w:szCs w:val="20"/>
    </w:rPr>
  </w:style>
  <w:style w:type="paragraph" w:styleId="BalloonText">
    <w:name w:val="Balloon Text"/>
    <w:basedOn w:val="Normal"/>
    <w:semiHidden/>
    <w:rsid w:val="00C21F1B"/>
    <w:rPr>
      <w:rFonts w:ascii="Tahoma" w:hAnsi="Tahoma" w:cs="Tahoma"/>
      <w:sz w:val="16"/>
      <w:szCs w:val="16"/>
    </w:rPr>
  </w:style>
  <w:style w:type="paragraph" w:styleId="NormalWeb">
    <w:name w:val="Normal (Web)"/>
    <w:basedOn w:val="Normal"/>
    <w:rsid w:val="009C1902"/>
    <w:pPr>
      <w:spacing w:before="100" w:beforeAutospacing="1" w:after="100" w:afterAutospacing="1"/>
    </w:pPr>
  </w:style>
  <w:style w:type="character" w:styleId="Emphasis">
    <w:name w:val="Emphasis"/>
    <w:basedOn w:val="DefaultParagraphFont"/>
    <w:qFormat/>
    <w:rsid w:val="00B313B6"/>
    <w:rPr>
      <w:i/>
      <w:iCs/>
    </w:rPr>
  </w:style>
  <w:style w:type="character" w:customStyle="1" w:styleId="Heading1Char">
    <w:name w:val="Heading 1 Char"/>
    <w:basedOn w:val="DefaultParagraphFont"/>
    <w:link w:val="Heading1"/>
    <w:rsid w:val="000549EB"/>
    <w:rPr>
      <w:rFonts w:ascii="Palatino Linotype" w:hAnsi="Palatino Linotype" w:cs="Arial"/>
      <w:b/>
      <w:bCs/>
      <w:color w:val="006EA4" w:themeColor="text2"/>
      <w:kern w:val="32"/>
      <w:sz w:val="28"/>
      <w:szCs w:val="28"/>
    </w:rPr>
  </w:style>
  <w:style w:type="character" w:customStyle="1" w:styleId="Heading4Char">
    <w:name w:val="Heading 4 Char"/>
    <w:basedOn w:val="DefaultParagraphFont"/>
    <w:link w:val="Heading4"/>
    <w:rsid w:val="00171C9E"/>
    <w:rPr>
      <w:rFonts w:ascii="Palatino Linotype" w:hAnsi="Palatino Linotype"/>
      <w:b/>
      <w:bCs/>
      <w:color w:val="006EA4" w:themeColor="text2"/>
      <w:sz w:val="22"/>
      <w:szCs w:val="28"/>
      <w:u w:val="single"/>
    </w:rPr>
  </w:style>
  <w:style w:type="paragraph" w:styleId="HTMLPreformatted">
    <w:name w:val="HTML Preformatted"/>
    <w:basedOn w:val="Normal"/>
    <w:rsid w:val="00FC77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Default">
    <w:name w:val="Default"/>
    <w:rsid w:val="00CF51AE"/>
    <w:pPr>
      <w:autoSpaceDE w:val="0"/>
      <w:autoSpaceDN w:val="0"/>
      <w:adjustRightInd w:val="0"/>
    </w:pPr>
    <w:rPr>
      <w:color w:val="000000"/>
      <w:sz w:val="24"/>
      <w:szCs w:val="24"/>
    </w:rPr>
  </w:style>
  <w:style w:type="character" w:customStyle="1" w:styleId="genus">
    <w:name w:val="genus"/>
    <w:basedOn w:val="DefaultParagraphFont"/>
    <w:rsid w:val="00AF7254"/>
  </w:style>
  <w:style w:type="character" w:customStyle="1" w:styleId="species">
    <w:name w:val="species"/>
    <w:basedOn w:val="DefaultParagraphFont"/>
    <w:rsid w:val="00AF7254"/>
  </w:style>
  <w:style w:type="character" w:styleId="FollowedHyperlink">
    <w:name w:val="FollowedHyperlink"/>
    <w:basedOn w:val="DefaultParagraphFont"/>
    <w:rsid w:val="00DA2940"/>
    <w:rPr>
      <w:color w:val="800080"/>
      <w:u w:val="single"/>
    </w:rPr>
  </w:style>
  <w:style w:type="paragraph" w:styleId="DocumentMap">
    <w:name w:val="Document Map"/>
    <w:basedOn w:val="Normal"/>
    <w:link w:val="DocumentMapChar"/>
    <w:rsid w:val="008C6888"/>
    <w:rPr>
      <w:rFonts w:ascii="Tahoma" w:hAnsi="Tahoma" w:cs="Tahoma"/>
      <w:sz w:val="16"/>
      <w:szCs w:val="16"/>
    </w:rPr>
  </w:style>
  <w:style w:type="character" w:customStyle="1" w:styleId="DocumentMapChar">
    <w:name w:val="Document Map Char"/>
    <w:basedOn w:val="DefaultParagraphFont"/>
    <w:link w:val="DocumentMap"/>
    <w:rsid w:val="008C6888"/>
    <w:rPr>
      <w:rFonts w:ascii="Tahoma" w:hAnsi="Tahoma" w:cs="Tahoma"/>
      <w:sz w:val="16"/>
      <w:szCs w:val="16"/>
    </w:rPr>
  </w:style>
  <w:style w:type="character" w:customStyle="1" w:styleId="Heading6Char">
    <w:name w:val="Heading 6 Char"/>
    <w:basedOn w:val="DefaultParagraphFont"/>
    <w:link w:val="Heading6"/>
    <w:rsid w:val="00D41F5F"/>
    <w:rPr>
      <w:rFonts w:asciiTheme="majorHAnsi" w:hAnsiTheme="majorHAnsi"/>
      <w:b/>
      <w:bCs/>
      <w:i/>
      <w:color w:val="006EA4" w:themeColor="text2"/>
      <w:sz w:val="22"/>
      <w:szCs w:val="22"/>
    </w:rPr>
  </w:style>
  <w:style w:type="character" w:customStyle="1" w:styleId="Heading7Char">
    <w:name w:val="Heading 7 Char"/>
    <w:basedOn w:val="DefaultParagraphFont"/>
    <w:link w:val="Heading7"/>
    <w:rsid w:val="00B313B6"/>
    <w:rPr>
      <w:rFonts w:ascii="Calibri" w:hAnsi="Calibri"/>
      <w:sz w:val="22"/>
      <w:szCs w:val="24"/>
    </w:rPr>
  </w:style>
  <w:style w:type="character" w:customStyle="1" w:styleId="Heading8Char">
    <w:name w:val="Heading 8 Char"/>
    <w:basedOn w:val="DefaultParagraphFont"/>
    <w:link w:val="Heading8"/>
    <w:rsid w:val="00B313B6"/>
    <w:rPr>
      <w:rFonts w:ascii="Calibri" w:hAnsi="Calibri"/>
      <w:i/>
      <w:iCs/>
      <w:sz w:val="22"/>
      <w:szCs w:val="24"/>
    </w:rPr>
  </w:style>
  <w:style w:type="character" w:customStyle="1" w:styleId="Heading9Char">
    <w:name w:val="Heading 9 Char"/>
    <w:basedOn w:val="DefaultParagraphFont"/>
    <w:link w:val="Heading9"/>
    <w:rsid w:val="00B313B6"/>
    <w:rPr>
      <w:rFonts w:ascii="Cambria" w:hAnsi="Cambria"/>
      <w:sz w:val="22"/>
      <w:szCs w:val="22"/>
    </w:rPr>
  </w:style>
  <w:style w:type="character" w:customStyle="1" w:styleId="booktitle">
    <w:name w:val="book_title"/>
    <w:basedOn w:val="DefaultParagraphFont"/>
    <w:rsid w:val="00EB4BD2"/>
  </w:style>
  <w:style w:type="paragraph" w:customStyle="1" w:styleId="Standaard">
    <w:name w:val="Standaard"/>
    <w:basedOn w:val="Default"/>
    <w:next w:val="Default"/>
    <w:rsid w:val="00827EF0"/>
    <w:rPr>
      <w:rFonts w:ascii="Arial" w:hAnsi="Arial"/>
      <w:color w:val="auto"/>
    </w:rPr>
  </w:style>
  <w:style w:type="character" w:styleId="PlaceholderText">
    <w:name w:val="Placeholder Text"/>
    <w:basedOn w:val="DefaultParagraphFont"/>
    <w:uiPriority w:val="99"/>
    <w:semiHidden/>
    <w:rsid w:val="00BE574A"/>
    <w:rPr>
      <w:color w:val="808080"/>
    </w:rPr>
  </w:style>
  <w:style w:type="character" w:styleId="CommentReference">
    <w:name w:val="annotation reference"/>
    <w:basedOn w:val="DefaultParagraphFont"/>
    <w:uiPriority w:val="99"/>
    <w:rsid w:val="00F051E2"/>
    <w:rPr>
      <w:sz w:val="16"/>
      <w:szCs w:val="16"/>
    </w:rPr>
  </w:style>
  <w:style w:type="paragraph" w:styleId="CommentText">
    <w:name w:val="annotation text"/>
    <w:basedOn w:val="Normal"/>
    <w:link w:val="CommentTextChar"/>
    <w:uiPriority w:val="99"/>
    <w:rsid w:val="00F051E2"/>
    <w:rPr>
      <w:sz w:val="20"/>
      <w:szCs w:val="20"/>
    </w:rPr>
  </w:style>
  <w:style w:type="character" w:customStyle="1" w:styleId="CommentTextChar">
    <w:name w:val="Comment Text Char"/>
    <w:basedOn w:val="DefaultParagraphFont"/>
    <w:link w:val="CommentText"/>
    <w:uiPriority w:val="99"/>
    <w:rsid w:val="00F051E2"/>
  </w:style>
  <w:style w:type="paragraph" w:styleId="CommentSubject">
    <w:name w:val="annotation subject"/>
    <w:basedOn w:val="CommentText"/>
    <w:next w:val="CommentText"/>
    <w:link w:val="CommentSubjectChar"/>
    <w:rsid w:val="00F051E2"/>
    <w:rPr>
      <w:b/>
      <w:bCs/>
    </w:rPr>
  </w:style>
  <w:style w:type="character" w:customStyle="1" w:styleId="CommentSubjectChar">
    <w:name w:val="Comment Subject Char"/>
    <w:basedOn w:val="CommentTextChar"/>
    <w:link w:val="CommentSubject"/>
    <w:rsid w:val="00F051E2"/>
    <w:rPr>
      <w:b/>
      <w:bCs/>
    </w:rPr>
  </w:style>
  <w:style w:type="paragraph" w:styleId="Revision">
    <w:name w:val="Revision"/>
    <w:hidden/>
    <w:uiPriority w:val="99"/>
    <w:semiHidden/>
    <w:rsid w:val="00565C89"/>
    <w:rPr>
      <w:sz w:val="24"/>
      <w:szCs w:val="24"/>
    </w:rPr>
  </w:style>
  <w:style w:type="character" w:customStyle="1" w:styleId="FooterChar">
    <w:name w:val="Footer Char"/>
    <w:basedOn w:val="DefaultParagraphFont"/>
    <w:link w:val="Footer"/>
    <w:rsid w:val="001E7E96"/>
    <w:rPr>
      <w:sz w:val="24"/>
      <w:szCs w:val="24"/>
    </w:rPr>
  </w:style>
  <w:style w:type="paragraph" w:styleId="ListParagraph">
    <w:name w:val="List Paragraph"/>
    <w:aliases w:val="Numbered List"/>
    <w:basedOn w:val="Normal"/>
    <w:link w:val="ListParagraphChar"/>
    <w:uiPriority w:val="34"/>
    <w:qFormat/>
    <w:rsid w:val="00A077EA"/>
    <w:pPr>
      <w:tabs>
        <w:tab w:val="num" w:pos="1080"/>
      </w:tabs>
      <w:ind w:left="1080" w:hanging="360"/>
    </w:pPr>
  </w:style>
  <w:style w:type="paragraph" w:customStyle="1" w:styleId="BulletList0">
    <w:name w:val="Bullet List"/>
    <w:basedOn w:val="ListParagraph"/>
    <w:link w:val="BulletListChar"/>
    <w:rsid w:val="00A077EA"/>
    <w:pPr>
      <w:numPr>
        <w:numId w:val="2"/>
      </w:numPr>
    </w:pPr>
  </w:style>
  <w:style w:type="character" w:customStyle="1" w:styleId="ListParagraphChar">
    <w:name w:val="List Paragraph Char"/>
    <w:aliases w:val="Numbered List Char"/>
    <w:basedOn w:val="DefaultParagraphFont"/>
    <w:link w:val="ListParagraph"/>
    <w:uiPriority w:val="34"/>
    <w:rsid w:val="00A077EA"/>
    <w:rPr>
      <w:sz w:val="24"/>
      <w:szCs w:val="24"/>
    </w:rPr>
  </w:style>
  <w:style w:type="character" w:customStyle="1" w:styleId="BulletListChar">
    <w:name w:val="Bullet List Char"/>
    <w:basedOn w:val="ListParagraphChar"/>
    <w:link w:val="BulletList0"/>
    <w:rsid w:val="00A077EA"/>
    <w:rPr>
      <w:rFonts w:ascii="Palatino Linotype" w:hAnsi="Palatino Linotype"/>
      <w:sz w:val="22"/>
      <w:szCs w:val="24"/>
    </w:rPr>
  </w:style>
  <w:style w:type="paragraph" w:styleId="FootnoteText">
    <w:name w:val="footnote text"/>
    <w:basedOn w:val="Normal"/>
    <w:link w:val="FootnoteTextChar"/>
    <w:rsid w:val="00A077EA"/>
    <w:rPr>
      <w:sz w:val="20"/>
      <w:szCs w:val="20"/>
    </w:rPr>
  </w:style>
  <w:style w:type="character" w:customStyle="1" w:styleId="FootnoteTextChar">
    <w:name w:val="Footnote Text Char"/>
    <w:basedOn w:val="DefaultParagraphFont"/>
    <w:link w:val="FootnoteText"/>
    <w:rsid w:val="00A077EA"/>
  </w:style>
  <w:style w:type="character" w:styleId="FootnoteReference">
    <w:name w:val="footnote reference"/>
    <w:basedOn w:val="DefaultParagraphFont"/>
    <w:rsid w:val="00A077EA"/>
    <w:rPr>
      <w:vertAlign w:val="superscript"/>
    </w:rPr>
  </w:style>
  <w:style w:type="paragraph" w:styleId="NoSpacing">
    <w:name w:val="No Spacing"/>
    <w:next w:val="Normal"/>
    <w:uiPriority w:val="1"/>
    <w:qFormat/>
    <w:rsid w:val="0007510A"/>
    <w:rPr>
      <w:rFonts w:asciiTheme="minorHAnsi" w:hAnsiTheme="minorHAnsi"/>
      <w:sz w:val="24"/>
      <w:szCs w:val="24"/>
    </w:rPr>
  </w:style>
  <w:style w:type="paragraph" w:customStyle="1" w:styleId="NmbList">
    <w:name w:val="Nmb List"/>
    <w:basedOn w:val="Normal"/>
    <w:next w:val="Normal"/>
    <w:link w:val="NmbListChar"/>
    <w:autoRedefine/>
    <w:qFormat/>
    <w:rsid w:val="004271EF"/>
    <w:pPr>
      <w:numPr>
        <w:numId w:val="4"/>
      </w:numPr>
      <w:tabs>
        <w:tab w:val="left" w:pos="1440"/>
      </w:tabs>
      <w:spacing w:after="120"/>
    </w:pPr>
  </w:style>
  <w:style w:type="paragraph" w:customStyle="1" w:styleId="Tabletext">
    <w:name w:val="Table text"/>
    <w:basedOn w:val="Normal"/>
    <w:link w:val="TabletextChar"/>
    <w:qFormat/>
    <w:rsid w:val="0007510A"/>
    <w:pPr>
      <w:spacing w:before="40" w:after="40"/>
    </w:pPr>
    <w:rPr>
      <w:szCs w:val="22"/>
    </w:rPr>
  </w:style>
  <w:style w:type="character" w:customStyle="1" w:styleId="NmbListChar">
    <w:name w:val="Nmb List Char"/>
    <w:basedOn w:val="DefaultParagraphFont"/>
    <w:link w:val="NmbList"/>
    <w:rsid w:val="004271EF"/>
    <w:rPr>
      <w:rFonts w:ascii="Palatino Linotype" w:hAnsi="Palatino Linotype"/>
      <w:sz w:val="22"/>
      <w:szCs w:val="24"/>
    </w:rPr>
  </w:style>
  <w:style w:type="paragraph" w:customStyle="1" w:styleId="Tablenotes">
    <w:name w:val="Table notes"/>
    <w:basedOn w:val="Normal"/>
    <w:link w:val="TablenotesChar"/>
    <w:qFormat/>
    <w:rsid w:val="0007510A"/>
    <w:pPr>
      <w:spacing w:before="60" w:after="0"/>
    </w:pPr>
    <w:rPr>
      <w:sz w:val="18"/>
      <w:szCs w:val="20"/>
    </w:rPr>
  </w:style>
  <w:style w:type="character" w:customStyle="1" w:styleId="TabletextChar">
    <w:name w:val="Table text Char"/>
    <w:basedOn w:val="DefaultParagraphFont"/>
    <w:link w:val="Tabletext"/>
    <w:rsid w:val="0007510A"/>
    <w:rPr>
      <w:rFonts w:asciiTheme="minorHAnsi" w:hAnsiTheme="minorHAnsi"/>
      <w:sz w:val="22"/>
      <w:szCs w:val="22"/>
    </w:rPr>
  </w:style>
  <w:style w:type="paragraph" w:customStyle="1" w:styleId="Figurenotes">
    <w:name w:val="Figure notes"/>
    <w:basedOn w:val="Normal"/>
    <w:link w:val="FigurenotesChar"/>
    <w:qFormat/>
    <w:rsid w:val="004D24CB"/>
    <w:pPr>
      <w:ind w:left="576" w:firstLine="720"/>
    </w:pPr>
    <w:rPr>
      <w:sz w:val="20"/>
      <w:szCs w:val="20"/>
    </w:rPr>
  </w:style>
  <w:style w:type="character" w:customStyle="1" w:styleId="TablenotesChar">
    <w:name w:val="Table notes Char"/>
    <w:basedOn w:val="DefaultParagraphFont"/>
    <w:link w:val="Tablenotes"/>
    <w:rsid w:val="0007510A"/>
    <w:rPr>
      <w:rFonts w:asciiTheme="minorHAnsi" w:hAnsiTheme="minorHAnsi"/>
      <w:sz w:val="18"/>
    </w:rPr>
  </w:style>
  <w:style w:type="paragraph" w:customStyle="1" w:styleId="Bulletlist">
    <w:name w:val="Bullet list"/>
    <w:basedOn w:val="ListParagraph"/>
    <w:link w:val="BulletlistChar0"/>
    <w:qFormat/>
    <w:rsid w:val="004D24CB"/>
    <w:pPr>
      <w:numPr>
        <w:numId w:val="3"/>
      </w:numPr>
      <w:spacing w:after="60"/>
    </w:pPr>
  </w:style>
  <w:style w:type="character" w:customStyle="1" w:styleId="FigurenotesChar">
    <w:name w:val="Figure notes Char"/>
    <w:basedOn w:val="DefaultParagraphFont"/>
    <w:link w:val="Figurenotes"/>
    <w:rsid w:val="004D24CB"/>
    <w:rPr>
      <w:rFonts w:asciiTheme="minorHAnsi" w:hAnsiTheme="minorHAnsi"/>
    </w:rPr>
  </w:style>
  <w:style w:type="paragraph" w:styleId="Title">
    <w:name w:val="Title"/>
    <w:basedOn w:val="Normal"/>
    <w:next w:val="Normal"/>
    <w:link w:val="TitleChar"/>
    <w:qFormat/>
    <w:rsid w:val="00BC567C"/>
    <w:pPr>
      <w:spacing w:after="0"/>
      <w:contextualSpacing/>
    </w:pPr>
    <w:rPr>
      <w:rFonts w:asciiTheme="majorHAnsi" w:eastAsiaTheme="majorEastAsia" w:hAnsiTheme="majorHAnsi" w:cstheme="majorBidi"/>
      <w:spacing w:val="-10"/>
      <w:kern w:val="28"/>
      <w:sz w:val="56"/>
      <w:szCs w:val="56"/>
    </w:rPr>
  </w:style>
  <w:style w:type="character" w:customStyle="1" w:styleId="BulletlistChar0">
    <w:name w:val="Bullet list Char"/>
    <w:basedOn w:val="ListParagraphChar"/>
    <w:link w:val="Bulletlist"/>
    <w:rsid w:val="004D24CB"/>
    <w:rPr>
      <w:rFonts w:ascii="Palatino Linotype" w:hAnsi="Palatino Linotype"/>
      <w:sz w:val="22"/>
      <w:szCs w:val="24"/>
    </w:rPr>
  </w:style>
  <w:style w:type="character" w:customStyle="1" w:styleId="TitleChar">
    <w:name w:val="Title Char"/>
    <w:basedOn w:val="DefaultParagraphFont"/>
    <w:link w:val="Title"/>
    <w:rsid w:val="00BC567C"/>
    <w:rPr>
      <w:rFonts w:asciiTheme="majorHAnsi" w:eastAsiaTheme="majorEastAsia" w:hAnsiTheme="majorHAnsi" w:cstheme="majorBidi"/>
      <w:spacing w:val="-10"/>
      <w:kern w:val="28"/>
      <w:sz w:val="56"/>
      <w:szCs w:val="56"/>
    </w:rPr>
  </w:style>
  <w:style w:type="paragraph" w:customStyle="1" w:styleId="Subtitle">
    <w:name w:val="Sub title"/>
    <w:basedOn w:val="Normal"/>
    <w:link w:val="SubtitleChar"/>
    <w:qFormat/>
    <w:rsid w:val="00BC567C"/>
    <w:pPr>
      <w:spacing w:before="120" w:after="0"/>
      <w:jc w:val="center"/>
    </w:pPr>
    <w:rPr>
      <w:rFonts w:asciiTheme="majorHAnsi" w:hAnsiTheme="majorHAnsi" w:cs="Arial"/>
      <w:b/>
      <w:sz w:val="28"/>
      <w:szCs w:val="28"/>
    </w:rPr>
  </w:style>
  <w:style w:type="paragraph" w:styleId="Subtitle0">
    <w:name w:val="Subtitle"/>
    <w:basedOn w:val="Normal"/>
    <w:next w:val="Normal"/>
    <w:link w:val="SubtitleChar0"/>
    <w:rsid w:val="00BC567C"/>
    <w:pPr>
      <w:numPr>
        <w:ilvl w:val="1"/>
      </w:numPr>
      <w:spacing w:after="160"/>
    </w:pPr>
    <w:rPr>
      <w:rFonts w:eastAsiaTheme="minorEastAsia" w:cstheme="minorBidi"/>
      <w:color w:val="5A5A5A" w:themeColor="text1" w:themeTint="A5"/>
      <w:spacing w:val="15"/>
      <w:szCs w:val="22"/>
    </w:rPr>
  </w:style>
  <w:style w:type="character" w:customStyle="1" w:styleId="SubtitleChar">
    <w:name w:val="Sub title Char"/>
    <w:basedOn w:val="DefaultParagraphFont"/>
    <w:link w:val="Subtitle"/>
    <w:rsid w:val="00BC567C"/>
    <w:rPr>
      <w:rFonts w:asciiTheme="majorHAnsi" w:hAnsiTheme="majorHAnsi" w:cs="Arial"/>
      <w:b/>
      <w:sz w:val="28"/>
      <w:szCs w:val="28"/>
    </w:rPr>
  </w:style>
  <w:style w:type="character" w:customStyle="1" w:styleId="SubtitleChar0">
    <w:name w:val="Subtitle Char"/>
    <w:basedOn w:val="DefaultParagraphFont"/>
    <w:link w:val="Subtitle0"/>
    <w:rsid w:val="00BC567C"/>
    <w:rPr>
      <w:rFonts w:asciiTheme="minorHAnsi" w:eastAsiaTheme="minorEastAsia" w:hAnsiTheme="minorHAnsi" w:cstheme="minorBidi"/>
      <w:color w:val="5A5A5A" w:themeColor="text1" w:themeTint="A5"/>
      <w:spacing w:val="15"/>
      <w:sz w:val="22"/>
      <w:szCs w:val="22"/>
    </w:rPr>
  </w:style>
  <w:style w:type="paragraph" w:customStyle="1" w:styleId="TableHeading">
    <w:name w:val="Table Heading"/>
    <w:basedOn w:val="Normal"/>
    <w:link w:val="TableHeadingChar"/>
    <w:qFormat/>
    <w:rsid w:val="00D41F5F"/>
    <w:pPr>
      <w:spacing w:before="40" w:after="40"/>
      <w:jc w:val="center"/>
    </w:pPr>
    <w:rPr>
      <w:b/>
      <w:color w:val="FFFFFF" w:themeColor="background1"/>
      <w:szCs w:val="22"/>
    </w:rPr>
  </w:style>
  <w:style w:type="character" w:customStyle="1" w:styleId="TableHeadingChar">
    <w:name w:val="Table Heading Char"/>
    <w:basedOn w:val="DefaultParagraphFont"/>
    <w:link w:val="TableHeading"/>
    <w:rsid w:val="00D41F5F"/>
    <w:rPr>
      <w:rFonts w:asciiTheme="minorHAnsi" w:hAnsiTheme="minorHAnsi"/>
      <w:b/>
      <w:color w:val="FFFFFF" w:themeColor="background1"/>
      <w:sz w:val="22"/>
      <w:szCs w:val="22"/>
    </w:rPr>
  </w:style>
  <w:style w:type="paragraph" w:customStyle="1" w:styleId="Heading1noTOC">
    <w:name w:val="Heading 1 no TOC"/>
    <w:basedOn w:val="Heading1"/>
    <w:link w:val="Heading1noTOCChar"/>
    <w:qFormat/>
    <w:rsid w:val="00D349DE"/>
    <w:pPr>
      <w:numPr>
        <w:numId w:val="0"/>
      </w:numPr>
      <w:ind w:left="432" w:hanging="432"/>
    </w:pPr>
  </w:style>
  <w:style w:type="character" w:customStyle="1" w:styleId="Heading1noTOCChar">
    <w:name w:val="Heading 1 no TOC Char"/>
    <w:basedOn w:val="Heading1Char"/>
    <w:link w:val="Heading1noTOC"/>
    <w:rsid w:val="00D349DE"/>
    <w:rPr>
      <w:rFonts w:asciiTheme="majorHAnsi" w:hAnsiTheme="majorHAnsi" w:cs="Arial"/>
      <w:b/>
      <w:bCs/>
      <w:color w:val="006EA4" w:themeColor="text2"/>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66152">
      <w:bodyDiv w:val="1"/>
      <w:marLeft w:val="0"/>
      <w:marRight w:val="0"/>
      <w:marTop w:val="0"/>
      <w:marBottom w:val="0"/>
      <w:divBdr>
        <w:top w:val="none" w:sz="0" w:space="0" w:color="auto"/>
        <w:left w:val="none" w:sz="0" w:space="0" w:color="auto"/>
        <w:bottom w:val="none" w:sz="0" w:space="0" w:color="auto"/>
        <w:right w:val="none" w:sz="0" w:space="0" w:color="auto"/>
      </w:divBdr>
    </w:div>
    <w:div w:id="583564701">
      <w:bodyDiv w:val="1"/>
      <w:marLeft w:val="0"/>
      <w:marRight w:val="0"/>
      <w:marTop w:val="0"/>
      <w:marBottom w:val="0"/>
      <w:divBdr>
        <w:top w:val="none" w:sz="0" w:space="0" w:color="auto"/>
        <w:left w:val="none" w:sz="0" w:space="0" w:color="auto"/>
        <w:bottom w:val="none" w:sz="0" w:space="0" w:color="auto"/>
        <w:right w:val="none" w:sz="0" w:space="0" w:color="auto"/>
      </w:divBdr>
    </w:div>
    <w:div w:id="1048381396">
      <w:bodyDiv w:val="1"/>
      <w:marLeft w:val="144"/>
      <w:marRight w:val="144"/>
      <w:marTop w:val="144"/>
      <w:marBottom w:val="144"/>
      <w:divBdr>
        <w:top w:val="none" w:sz="0" w:space="0" w:color="auto"/>
        <w:left w:val="none" w:sz="0" w:space="0" w:color="auto"/>
        <w:bottom w:val="none" w:sz="0" w:space="0" w:color="auto"/>
        <w:right w:val="none" w:sz="0" w:space="0" w:color="auto"/>
      </w:divBdr>
      <w:divsChild>
        <w:div w:id="246037186">
          <w:marLeft w:val="0"/>
          <w:marRight w:val="0"/>
          <w:marTop w:val="0"/>
          <w:marBottom w:val="0"/>
          <w:divBdr>
            <w:top w:val="single" w:sz="8" w:space="0" w:color="FFFFFF"/>
            <w:left w:val="none" w:sz="0" w:space="0" w:color="auto"/>
            <w:bottom w:val="single" w:sz="8" w:space="0" w:color="FFFFFF"/>
            <w:right w:val="none" w:sz="0" w:space="0" w:color="auto"/>
          </w:divBdr>
        </w:div>
        <w:div w:id="1017848381">
          <w:marLeft w:val="0"/>
          <w:marRight w:val="0"/>
          <w:marTop w:val="0"/>
          <w:marBottom w:val="0"/>
          <w:divBdr>
            <w:top w:val="none" w:sz="0" w:space="0" w:color="auto"/>
            <w:left w:val="none" w:sz="0" w:space="0" w:color="auto"/>
            <w:bottom w:val="none" w:sz="0" w:space="0" w:color="auto"/>
            <w:right w:val="none" w:sz="0" w:space="0" w:color="auto"/>
          </w:divBdr>
          <w:divsChild>
            <w:div w:id="1651976243">
              <w:marLeft w:val="0"/>
              <w:marRight w:val="0"/>
              <w:marTop w:val="0"/>
              <w:marBottom w:val="0"/>
              <w:divBdr>
                <w:top w:val="none" w:sz="0" w:space="0" w:color="auto"/>
                <w:left w:val="none" w:sz="0" w:space="0" w:color="auto"/>
                <w:bottom w:val="none" w:sz="0" w:space="0" w:color="auto"/>
                <w:right w:val="none" w:sz="0" w:space="0" w:color="auto"/>
              </w:divBdr>
              <w:divsChild>
                <w:div w:id="88696585">
                  <w:marLeft w:val="0"/>
                  <w:marRight w:val="0"/>
                  <w:marTop w:val="0"/>
                  <w:marBottom w:val="0"/>
                  <w:divBdr>
                    <w:top w:val="none" w:sz="0" w:space="0" w:color="auto"/>
                    <w:left w:val="none" w:sz="0" w:space="0" w:color="auto"/>
                    <w:bottom w:val="none" w:sz="0" w:space="0" w:color="auto"/>
                    <w:right w:val="none" w:sz="0" w:space="0" w:color="auto"/>
                  </w:divBdr>
                  <w:divsChild>
                    <w:div w:id="1588997490">
                      <w:marLeft w:val="0"/>
                      <w:marRight w:val="0"/>
                      <w:marTop w:val="0"/>
                      <w:marBottom w:val="0"/>
                      <w:divBdr>
                        <w:top w:val="none" w:sz="0" w:space="0" w:color="auto"/>
                        <w:left w:val="none" w:sz="0" w:space="0" w:color="auto"/>
                        <w:bottom w:val="none" w:sz="0" w:space="0" w:color="auto"/>
                        <w:right w:val="none" w:sz="0" w:space="0" w:color="auto"/>
                      </w:divBdr>
                    </w:div>
                  </w:divsChild>
                </w:div>
                <w:div w:id="1094282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277737">
          <w:marLeft w:val="0"/>
          <w:marRight w:val="0"/>
          <w:marTop w:val="0"/>
          <w:marBottom w:val="0"/>
          <w:divBdr>
            <w:top w:val="none" w:sz="0" w:space="0" w:color="auto"/>
            <w:left w:val="none" w:sz="0" w:space="0" w:color="auto"/>
            <w:bottom w:val="none" w:sz="0" w:space="0" w:color="auto"/>
            <w:right w:val="none" w:sz="0" w:space="0" w:color="auto"/>
          </w:divBdr>
        </w:div>
        <w:div w:id="1954942448">
          <w:marLeft w:val="0"/>
          <w:marRight w:val="0"/>
          <w:marTop w:val="240"/>
          <w:marBottom w:val="0"/>
          <w:divBdr>
            <w:top w:val="none" w:sz="0" w:space="0" w:color="auto"/>
            <w:left w:val="none" w:sz="0" w:space="0" w:color="auto"/>
            <w:bottom w:val="none" w:sz="0" w:space="0" w:color="auto"/>
            <w:right w:val="none" w:sz="0" w:space="0" w:color="auto"/>
          </w:divBdr>
        </w:div>
      </w:divsChild>
    </w:div>
    <w:div w:id="1069957791">
      <w:bodyDiv w:val="1"/>
      <w:marLeft w:val="0"/>
      <w:marRight w:val="0"/>
      <w:marTop w:val="0"/>
      <w:marBottom w:val="0"/>
      <w:divBdr>
        <w:top w:val="none" w:sz="0" w:space="0" w:color="auto"/>
        <w:left w:val="none" w:sz="0" w:space="0" w:color="auto"/>
        <w:bottom w:val="none" w:sz="0" w:space="0" w:color="auto"/>
        <w:right w:val="none" w:sz="0" w:space="0" w:color="auto"/>
      </w:divBdr>
    </w:div>
    <w:div w:id="1870951890">
      <w:bodyDiv w:val="1"/>
      <w:marLeft w:val="0"/>
      <w:marRight w:val="0"/>
      <w:marTop w:val="0"/>
      <w:marBottom w:val="0"/>
      <w:divBdr>
        <w:top w:val="none" w:sz="0" w:space="0" w:color="auto"/>
        <w:left w:val="none" w:sz="0" w:space="0" w:color="auto"/>
        <w:bottom w:val="none" w:sz="0" w:space="0" w:color="auto"/>
        <w:right w:val="none" w:sz="0" w:space="0" w:color="auto"/>
      </w:divBdr>
    </w:div>
    <w:div w:id="1953170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footer" Target="footer3.xml"/><Relationship Id="rId26" Type="http://schemas.openxmlformats.org/officeDocument/2006/relationships/image" Target="media/image8.emf"/><Relationship Id="rId39" Type="http://schemas.openxmlformats.org/officeDocument/2006/relationships/hyperlink" Target="http://www.marbef.org/data/erms.php.%20Consulted%20on%202008-06-24" TargetMode="External"/><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image" Target="media/image15.png"/><Relationship Id="rId42" Type="http://schemas.openxmlformats.org/officeDocument/2006/relationships/image" Target="media/image18.emf"/><Relationship Id="rId47" Type="http://schemas.openxmlformats.org/officeDocument/2006/relationships/image" Target="media/image23.emf"/><Relationship Id="rId50" Type="http://schemas.openxmlformats.org/officeDocument/2006/relationships/glossaryDocument" Target="glossary/document.xml"/><Relationship Id="rId7" Type="http://schemas.microsoft.com/office/2007/relationships/stylesWithEffects" Target="stylesWithEffects.xml"/><Relationship Id="rId12" Type="http://schemas.openxmlformats.org/officeDocument/2006/relationships/hyperlink" Target="http://www.normandeau.com" TargetMode="External"/><Relationship Id="rId17" Type="http://schemas.openxmlformats.org/officeDocument/2006/relationships/header" Target="header2.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hyperlink" Target="https://www.mass.gov/service-details/czm-seafloor-and-habitat-mapping-biological-mapping" TargetMode="External"/><Relationship Id="rId46" Type="http://schemas.openxmlformats.org/officeDocument/2006/relationships/image" Target="media/image22.emf"/><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2.emf"/><Relationship Id="rId29" Type="http://schemas.openxmlformats.org/officeDocument/2006/relationships/header" Target="header4.xml"/><Relationship Id="rId41"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6.png"/><Relationship Id="rId32" Type="http://schemas.openxmlformats.org/officeDocument/2006/relationships/image" Target="media/image13.png"/><Relationship Id="rId37" Type="http://schemas.openxmlformats.org/officeDocument/2006/relationships/image" Target="media/image16.emf"/><Relationship Id="rId40" Type="http://schemas.openxmlformats.org/officeDocument/2006/relationships/header" Target="header5.xml"/><Relationship Id="rId45" Type="http://schemas.openxmlformats.org/officeDocument/2006/relationships/image" Target="media/image21.emf"/><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5.emf"/><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image" Target="media/image12.png"/><Relationship Id="rId44" Type="http://schemas.openxmlformats.org/officeDocument/2006/relationships/image" Target="media/image20.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4.png"/><Relationship Id="rId27" Type="http://schemas.openxmlformats.org/officeDocument/2006/relationships/image" Target="media/image9.emf"/><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19.emf"/><Relationship Id="rId48" Type="http://schemas.openxmlformats.org/officeDocument/2006/relationships/image" Target="media/image24.emf"/><Relationship Id="rId8" Type="http://schemas.openxmlformats.org/officeDocument/2006/relationships/settings" Target="settings.xml"/><Relationship Id="rId51"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mwra.state.ma.us/harbor/enquad/trlist.html" TargetMode="External"/><Relationship Id="rId2" Type="http://schemas.openxmlformats.org/officeDocument/2006/relationships/hyperlink" Target="https://www.mass.gov/service-details/czm-seafloor-and-habitat-mapping-publications" TargetMode="External"/><Relationship Id="rId1" Type="http://schemas.openxmlformats.org/officeDocument/2006/relationships/hyperlink" Target="https://coastalscience.noaa.gov/data_reports/national-status-trends-mussel-watch-program-sampling-methods-2012-update/" TargetMode="External"/><Relationship Id="rId4" Type="http://schemas.openxmlformats.org/officeDocument/2006/relationships/hyperlink" Target="http://www.sccwrp.org/Documents/BightDocuments/Bight13Documents.asp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51F1F179E2747DE886FFD48B7C785F1"/>
        <w:category>
          <w:name w:val="General"/>
          <w:gallery w:val="placeholder"/>
        </w:category>
        <w:types>
          <w:type w:val="bbPlcHdr"/>
        </w:types>
        <w:behaviors>
          <w:behavior w:val="content"/>
        </w:behaviors>
        <w:guid w:val="{AB7422A4-8A3C-4D2B-9DB1-E0925B6DE47A}"/>
      </w:docPartPr>
      <w:docPartBody>
        <w:p w:rsidR="0059620A" w:rsidRDefault="0059620A">
          <w:r w:rsidRPr="00A56DE3">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ookAntiqua">
    <w:panose1 w:val="00000000000000000000"/>
    <w:charset w:val="00"/>
    <w:family w:val="roman"/>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AdvTT5235d5a9">
    <w:panose1 w:val="00000000000000000000"/>
    <w:charset w:val="00"/>
    <w:family w:val="roman"/>
    <w:notTrueType/>
    <w:pitch w:val="default"/>
    <w:sig w:usb0="00000003" w:usb1="00000000" w:usb2="00000000" w:usb3="00000000" w:csb0="00000001" w:csb1="00000000"/>
  </w:font>
  <w:font w:name="ACaslonPro-Regular">
    <w:panose1 w:val="00000000000000000000"/>
    <w:charset w:val="00"/>
    <w:family w:val="roman"/>
    <w:notTrueType/>
    <w:pitch w:val="default"/>
    <w:sig w:usb0="00000003" w:usb1="08070000" w:usb2="00000010" w:usb3="00000000" w:csb0="00020001" w:csb1="00000000"/>
  </w:font>
  <w:font w:name="AdvTT5235d5a9+03">
    <w:panose1 w:val="00000000000000000000"/>
    <w:charset w:val="00"/>
    <w:family w:val="auto"/>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AdvTimes">
    <w:panose1 w:val="00000000000000000000"/>
    <w:charset w:val="00"/>
    <w:family w:val="auto"/>
    <w:notTrueType/>
    <w:pitch w:val="default"/>
    <w:sig w:usb0="00000003" w:usb1="00000000" w:usb2="00000000" w:usb3="00000000" w:csb0="00000001" w:csb1="00000000"/>
  </w:font>
  <w:font w:name="GulliverRM">
    <w:altName w:val="Arial Unicode MS"/>
    <w:panose1 w:val="00000000000000000000"/>
    <w:charset w:val="81"/>
    <w:family w:val="auto"/>
    <w:notTrueType/>
    <w:pitch w:val="default"/>
    <w:sig w:usb0="00000003" w:usb1="09060000" w:usb2="00000010" w:usb3="00000000" w:csb0="00080001" w:csb1="00000000"/>
  </w:font>
  <w:font w:name="Frutiger-Roman-SC700">
    <w:panose1 w:val="00000000000000000000"/>
    <w:charset w:val="00"/>
    <w:family w:val="swiss"/>
    <w:notTrueType/>
    <w:pitch w:val="default"/>
    <w:sig w:usb0="00000003" w:usb1="00000000" w:usb2="00000000" w:usb3="00000000" w:csb0="00000001" w:csb1="00000000"/>
  </w:font>
  <w:font w:name="Frutiger-Bold">
    <w:panose1 w:val="00000000000000000000"/>
    <w:charset w:val="00"/>
    <w:family w:val="swiss"/>
    <w:notTrueType/>
    <w:pitch w:val="default"/>
    <w:sig w:usb0="00000003" w:usb1="00000000" w:usb2="00000000" w:usb3="00000000" w:csb0="00000001" w:csb1="00000000"/>
  </w:font>
  <w:font w:name="AdvOT8202eda3">
    <w:panose1 w:val="00000000000000000000"/>
    <w:charset w:val="00"/>
    <w:family w:val="swiss"/>
    <w:notTrueType/>
    <w:pitch w:val="default"/>
    <w:sig w:usb0="00000003" w:usb1="00000000" w:usb2="00000000" w:usb3="00000000" w:csb0="00000001" w:csb1="00000000"/>
  </w:font>
  <w:font w:name="AdvOT8202eda3+20">
    <w:panose1 w:val="00000000000000000000"/>
    <w:charset w:val="00"/>
    <w:family w:val="swiss"/>
    <w:notTrueType/>
    <w:pitch w:val="default"/>
    <w:sig w:usb0="00000003" w:usb1="00000000" w:usb2="00000000" w:usb3="00000000" w:csb0="00000001" w:csb1="00000000"/>
  </w:font>
  <w:font w:name="AdvOT7eb0b03f.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dvTT2876772e+20">
    <w:panose1 w:val="00000000000000000000"/>
    <w:charset w:val="00"/>
    <w:family w:val="auto"/>
    <w:notTrueType/>
    <w:pitch w:val="default"/>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formatting="0"/>
  <w:defaultTabStop w:val="720"/>
  <w:characterSpacingControl w:val="doNotCompress"/>
  <w:compat>
    <w:useFELayout/>
    <w:compatSetting w:name="compatibilityMode" w:uri="http://schemas.microsoft.com/office/word" w:val="12"/>
  </w:compat>
  <w:rsids>
    <w:rsidRoot w:val="0059620A"/>
    <w:rsid w:val="00006731"/>
    <w:rsid w:val="00013BF1"/>
    <w:rsid w:val="00030EB6"/>
    <w:rsid w:val="00041CF0"/>
    <w:rsid w:val="000A6357"/>
    <w:rsid w:val="000B479A"/>
    <w:rsid w:val="0013050F"/>
    <w:rsid w:val="00135AE6"/>
    <w:rsid w:val="00147DA9"/>
    <w:rsid w:val="00150C8A"/>
    <w:rsid w:val="00153979"/>
    <w:rsid w:val="00172D10"/>
    <w:rsid w:val="00230D1C"/>
    <w:rsid w:val="002424DA"/>
    <w:rsid w:val="002D1741"/>
    <w:rsid w:val="0035689D"/>
    <w:rsid w:val="003A091B"/>
    <w:rsid w:val="003C271A"/>
    <w:rsid w:val="00413B93"/>
    <w:rsid w:val="00425F6B"/>
    <w:rsid w:val="0048099B"/>
    <w:rsid w:val="00495D20"/>
    <w:rsid w:val="004C5E78"/>
    <w:rsid w:val="004D7F26"/>
    <w:rsid w:val="004E02FC"/>
    <w:rsid w:val="00510BD5"/>
    <w:rsid w:val="005862EC"/>
    <w:rsid w:val="0059620A"/>
    <w:rsid w:val="005A53C1"/>
    <w:rsid w:val="005E3C81"/>
    <w:rsid w:val="00735068"/>
    <w:rsid w:val="007B7386"/>
    <w:rsid w:val="007F5ACB"/>
    <w:rsid w:val="008102BC"/>
    <w:rsid w:val="00841631"/>
    <w:rsid w:val="008D46B2"/>
    <w:rsid w:val="00966589"/>
    <w:rsid w:val="009C743D"/>
    <w:rsid w:val="00A04113"/>
    <w:rsid w:val="00A10E5F"/>
    <w:rsid w:val="00A17EAC"/>
    <w:rsid w:val="00A86327"/>
    <w:rsid w:val="00AA1438"/>
    <w:rsid w:val="00AC4808"/>
    <w:rsid w:val="00AE1263"/>
    <w:rsid w:val="00AF0638"/>
    <w:rsid w:val="00AF4E23"/>
    <w:rsid w:val="00B405E4"/>
    <w:rsid w:val="00B61BC6"/>
    <w:rsid w:val="00B945C7"/>
    <w:rsid w:val="00BB24A6"/>
    <w:rsid w:val="00BB281D"/>
    <w:rsid w:val="00BD7F0B"/>
    <w:rsid w:val="00C42BD1"/>
    <w:rsid w:val="00C533EC"/>
    <w:rsid w:val="00C86434"/>
    <w:rsid w:val="00CD4129"/>
    <w:rsid w:val="00CF75B1"/>
    <w:rsid w:val="00D145DB"/>
    <w:rsid w:val="00D25667"/>
    <w:rsid w:val="00D7299F"/>
    <w:rsid w:val="00D735F6"/>
    <w:rsid w:val="00DB4C1D"/>
    <w:rsid w:val="00E94E97"/>
    <w:rsid w:val="00EC433D"/>
    <w:rsid w:val="00F01212"/>
    <w:rsid w:val="00F70DD8"/>
    <w:rsid w:val="00F753E8"/>
    <w:rsid w:val="00F906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635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F5ACB"/>
    <w:rPr>
      <w:color w:val="808080"/>
    </w:rPr>
  </w:style>
  <w:style w:type="paragraph" w:customStyle="1" w:styleId="08CF4EA276A243B7862A03806728CEDB">
    <w:name w:val="08CF4EA276A243B7862A03806728CEDB"/>
    <w:rsid w:val="007F5AC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Office Theme">
  <a:themeElements>
    <a:clrScheme name="Normandeau">
      <a:dk1>
        <a:sysClr val="windowText" lastClr="000000"/>
      </a:dk1>
      <a:lt1>
        <a:sysClr val="window" lastClr="FFFFFF"/>
      </a:lt1>
      <a:dk2>
        <a:srgbClr val="006EA4"/>
      </a:dk2>
      <a:lt2>
        <a:srgbClr val="6ACAD7"/>
      </a:lt2>
      <a:accent1>
        <a:srgbClr val="006EA4"/>
      </a:accent1>
      <a:accent2>
        <a:srgbClr val="6ACAD7"/>
      </a:accent2>
      <a:accent3>
        <a:srgbClr val="FCB134"/>
      </a:accent3>
      <a:accent4>
        <a:srgbClr val="AEC12D"/>
      </a:accent4>
      <a:accent5>
        <a:srgbClr val="C9DC53"/>
      </a:accent5>
      <a:accent6>
        <a:srgbClr val="FFFFFF"/>
      </a:accent6>
      <a:hlink>
        <a:srgbClr val="006EA4"/>
      </a:hlink>
      <a:folHlink>
        <a:srgbClr val="6ACAD7"/>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expNotes xmlns="db1a0eb8-c6b8-453f-9568-b77183afc87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C505E8D15E3374EAC29AE10E2AA35DB" ma:contentTypeVersion="1" ma:contentTypeDescription="Create a new document." ma:contentTypeScope="" ma:versionID="6c5935dab630b44c0f69ac8ae372e598">
  <xsd:schema xmlns:xsd="http://www.w3.org/2001/XMLSchema" xmlns:p="http://schemas.microsoft.com/office/2006/metadata/properties" xmlns:ns2="db1a0eb8-c6b8-453f-9568-b77183afc87e" targetNamespace="http://schemas.microsoft.com/office/2006/metadata/properties" ma:root="true" ma:fieldsID="a331932376de4ee4cfda1aeb3cfba2fa" ns2:_="">
    <xsd:import namespace="db1a0eb8-c6b8-453f-9568-b77183afc87e"/>
    <xsd:element name="properties">
      <xsd:complexType>
        <xsd:sequence>
          <xsd:element name="documentManagement">
            <xsd:complexType>
              <xsd:all>
                <xsd:element ref="ns2:expNotes" minOccurs="0"/>
              </xsd:all>
            </xsd:complexType>
          </xsd:element>
        </xsd:sequence>
      </xsd:complexType>
    </xsd:element>
  </xsd:schema>
  <xsd:schema xmlns:xsd="http://www.w3.org/2001/XMLSchema" xmlns:dms="http://schemas.microsoft.com/office/2006/documentManagement/types" targetNamespace="db1a0eb8-c6b8-453f-9568-b77183afc87e" elementFormDefault="qualified">
    <xsd:import namespace="http://schemas.microsoft.com/office/2006/documentManagement/types"/>
    <xsd:element name="expNotes" ma:index="8" nillable="true" ma:displayName="Notes" ma:internalName="expNotes">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23C0B4-0447-4229-9D9C-AD2A96C053E3}">
  <ds:schemaRefs>
    <ds:schemaRef ds:uri="http://purl.org/dc/elements/1.1/"/>
    <ds:schemaRef ds:uri="http://schemas.microsoft.com/office/2006/documentManagement/types"/>
    <ds:schemaRef ds:uri="http://purl.org/dc/dcmitype/"/>
    <ds:schemaRef ds:uri="db1a0eb8-c6b8-453f-9568-b77183afc87e"/>
    <ds:schemaRef ds:uri="http://schemas.microsoft.com/office/2006/metadata/properties"/>
    <ds:schemaRef ds:uri="http://purl.org/dc/term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0C0325A2-800A-4640-821E-93FAD67711DE}">
  <ds:schemaRefs>
    <ds:schemaRef ds:uri="http://schemas.microsoft.com/sharepoint/v3/contenttype/forms"/>
  </ds:schemaRefs>
</ds:datastoreItem>
</file>

<file path=customXml/itemProps3.xml><?xml version="1.0" encoding="utf-8"?>
<ds:datastoreItem xmlns:ds="http://schemas.openxmlformats.org/officeDocument/2006/customXml" ds:itemID="{99E81EBF-0383-45F8-AF2B-14721427CB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1a0eb8-c6b8-453f-9568-b77183afc87e"/>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F928F388-EF9F-41E2-BCDA-4CEEA816E9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481</TotalTime>
  <Pages>90</Pages>
  <Words>26626</Words>
  <Characters>161481</Characters>
  <Application>Microsoft Office Word</Application>
  <DocSecurity>0</DocSecurity>
  <Lines>1345</Lines>
  <Paragraphs>375</Paragraphs>
  <ScaleCrop>false</ScaleCrop>
  <HeadingPairs>
    <vt:vector size="2" baseType="variant">
      <vt:variant>
        <vt:lpstr>Title</vt:lpstr>
      </vt:variant>
      <vt:variant>
        <vt:i4>1</vt:i4>
      </vt:variant>
    </vt:vector>
  </HeadingPairs>
  <TitlesOfParts>
    <vt:vector size="1" baseType="lpstr">
      <vt:lpstr>Marine Benthic Macrofaunal Monitoring Guidance to Support TMDLs and Habitat Condition Assessments</vt:lpstr>
    </vt:vector>
  </TitlesOfParts>
  <Company>Pandion Systems</Company>
  <LinksUpToDate>false</LinksUpToDate>
  <CharactersWithSpaces>187732</CharactersWithSpaces>
  <SharedDoc>false</SharedDoc>
  <HLinks>
    <vt:vector size="54" baseType="variant">
      <vt:variant>
        <vt:i4>1245240</vt:i4>
      </vt:variant>
      <vt:variant>
        <vt:i4>53</vt:i4>
      </vt:variant>
      <vt:variant>
        <vt:i4>0</vt:i4>
      </vt:variant>
      <vt:variant>
        <vt:i4>5</vt:i4>
      </vt:variant>
      <vt:variant>
        <vt:lpwstr/>
      </vt:variant>
      <vt:variant>
        <vt:lpwstr>_Toc223516854</vt:lpwstr>
      </vt:variant>
      <vt:variant>
        <vt:i4>1441843</vt:i4>
      </vt:variant>
      <vt:variant>
        <vt:i4>44</vt:i4>
      </vt:variant>
      <vt:variant>
        <vt:i4>0</vt:i4>
      </vt:variant>
      <vt:variant>
        <vt:i4>5</vt:i4>
      </vt:variant>
      <vt:variant>
        <vt:lpwstr/>
      </vt:variant>
      <vt:variant>
        <vt:lpwstr>_Toc223516302</vt:lpwstr>
      </vt:variant>
      <vt:variant>
        <vt:i4>1835065</vt:i4>
      </vt:variant>
      <vt:variant>
        <vt:i4>35</vt:i4>
      </vt:variant>
      <vt:variant>
        <vt:i4>0</vt:i4>
      </vt:variant>
      <vt:variant>
        <vt:i4>5</vt:i4>
      </vt:variant>
      <vt:variant>
        <vt:lpwstr/>
      </vt:variant>
      <vt:variant>
        <vt:lpwstr>_Toc223515995</vt:lpwstr>
      </vt:variant>
      <vt:variant>
        <vt:i4>1835065</vt:i4>
      </vt:variant>
      <vt:variant>
        <vt:i4>29</vt:i4>
      </vt:variant>
      <vt:variant>
        <vt:i4>0</vt:i4>
      </vt:variant>
      <vt:variant>
        <vt:i4>5</vt:i4>
      </vt:variant>
      <vt:variant>
        <vt:lpwstr/>
      </vt:variant>
      <vt:variant>
        <vt:lpwstr>_Toc223515994</vt:lpwstr>
      </vt:variant>
      <vt:variant>
        <vt:i4>1835065</vt:i4>
      </vt:variant>
      <vt:variant>
        <vt:i4>23</vt:i4>
      </vt:variant>
      <vt:variant>
        <vt:i4>0</vt:i4>
      </vt:variant>
      <vt:variant>
        <vt:i4>5</vt:i4>
      </vt:variant>
      <vt:variant>
        <vt:lpwstr/>
      </vt:variant>
      <vt:variant>
        <vt:lpwstr>_Toc223515993</vt:lpwstr>
      </vt:variant>
      <vt:variant>
        <vt:i4>1835065</vt:i4>
      </vt:variant>
      <vt:variant>
        <vt:i4>17</vt:i4>
      </vt:variant>
      <vt:variant>
        <vt:i4>0</vt:i4>
      </vt:variant>
      <vt:variant>
        <vt:i4>5</vt:i4>
      </vt:variant>
      <vt:variant>
        <vt:lpwstr/>
      </vt:variant>
      <vt:variant>
        <vt:lpwstr>_Toc223515992</vt:lpwstr>
      </vt:variant>
      <vt:variant>
        <vt:i4>1835065</vt:i4>
      </vt:variant>
      <vt:variant>
        <vt:i4>11</vt:i4>
      </vt:variant>
      <vt:variant>
        <vt:i4>0</vt:i4>
      </vt:variant>
      <vt:variant>
        <vt:i4>5</vt:i4>
      </vt:variant>
      <vt:variant>
        <vt:lpwstr/>
      </vt:variant>
      <vt:variant>
        <vt:lpwstr>_Toc223515991</vt:lpwstr>
      </vt:variant>
      <vt:variant>
        <vt:i4>1835065</vt:i4>
      </vt:variant>
      <vt:variant>
        <vt:i4>5</vt:i4>
      </vt:variant>
      <vt:variant>
        <vt:i4>0</vt:i4>
      </vt:variant>
      <vt:variant>
        <vt:i4>5</vt:i4>
      </vt:variant>
      <vt:variant>
        <vt:lpwstr/>
      </vt:variant>
      <vt:variant>
        <vt:lpwstr>_Toc223515990</vt:lpwstr>
      </vt:variant>
      <vt:variant>
        <vt:i4>3932194</vt:i4>
      </vt:variant>
      <vt:variant>
        <vt:i4>0</vt:i4>
      </vt:variant>
      <vt:variant>
        <vt:i4>0</vt:i4>
      </vt:variant>
      <vt:variant>
        <vt:i4>5</vt:i4>
      </vt:variant>
      <vt:variant>
        <vt:lpwstr>http://www.pandionsystems.com/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Marine Benthic Macrofaunal Monitoring Guidance to Support TMDLs and Habitat Condition Assessments</dc:title>
  <dc:subject/>
  <dc:creator>Karen Hill</dc:creator>
  <cp:lastModifiedBy>Kickham, Barbara (DEP)</cp:lastModifiedBy>
  <cp:revision>73</cp:revision>
  <cp:lastPrinted>2019-06-25T16:02:00Z</cp:lastPrinted>
  <dcterms:created xsi:type="dcterms:W3CDTF">2019-06-20T20:07:00Z</dcterms:created>
  <dcterms:modified xsi:type="dcterms:W3CDTF">2019-09-24T19:58:00Z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0x010100CC505E8D15E3374EAC29AE10E2AA35DB</vt:lpwstr>
  </property>
</Properties>
</file>