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1FE70" w14:textId="77777777" w:rsidR="004F1A68" w:rsidRDefault="004F1A68">
      <w:pPr>
        <w:rPr>
          <w:rFonts w:ascii="Arial" w:hAnsi="Arial" w:cs="Arial"/>
          <w:sz w:val="22"/>
        </w:rPr>
      </w:pPr>
    </w:p>
    <w:p w14:paraId="55DAC8C2" w14:textId="77777777" w:rsidR="004F1A68" w:rsidRDefault="004F1A68">
      <w:pPr>
        <w:rPr>
          <w:rFonts w:ascii="Arial" w:hAnsi="Arial" w:cs="Arial"/>
          <w:b/>
          <w:bCs/>
          <w:sz w:val="28"/>
        </w:rPr>
      </w:pPr>
    </w:p>
    <w:p w14:paraId="45548B8D" w14:textId="77777777" w:rsidR="004F1A68" w:rsidRDefault="004F1A68" w:rsidP="006072C1">
      <w:pPr>
        <w:jc w:val="center"/>
      </w:pPr>
      <w:r>
        <w:rPr>
          <w:rFonts w:ascii="Arial" w:hAnsi="Arial" w:cs="Arial"/>
          <w:b/>
          <w:bCs/>
          <w:sz w:val="28"/>
        </w:rPr>
        <w:t>BACTERIA SOURCE TRACKING IN THE SOUTHEAST REGION</w:t>
      </w:r>
    </w:p>
    <w:p w14:paraId="577A683A" w14:textId="77777777" w:rsidR="004F1A68" w:rsidRDefault="004F1A68">
      <w:pPr>
        <w:rPr>
          <w:rFonts w:ascii="Arial" w:hAnsi="Arial" w:cs="Arial"/>
          <w:sz w:val="22"/>
        </w:rPr>
      </w:pPr>
    </w:p>
    <w:p w14:paraId="0DFD6844" w14:textId="77777777" w:rsidR="004F1A68" w:rsidRPr="00460CEC" w:rsidRDefault="004F1A68">
      <w:pPr>
        <w:pStyle w:val="Heading4"/>
        <w:rPr>
          <w:rFonts w:ascii="Arial" w:hAnsi="Arial" w:cs="Arial"/>
        </w:rPr>
      </w:pPr>
      <w:bookmarkStart w:id="0" w:name="_Toc193880264"/>
      <w:r w:rsidRPr="00460CEC">
        <w:rPr>
          <w:rFonts w:ascii="Arial" w:hAnsi="Arial" w:cs="Arial"/>
        </w:rPr>
        <w:t>SAMPLING ANALYSIS PLAN</w:t>
      </w:r>
      <w:bookmarkEnd w:id="0"/>
    </w:p>
    <w:p w14:paraId="4D95C175" w14:textId="77777777" w:rsidR="004F1A68" w:rsidRPr="00460CEC" w:rsidRDefault="00AE5034">
      <w:pPr>
        <w:jc w:val="center"/>
        <w:rPr>
          <w:rFonts w:ascii="Arial" w:hAnsi="Arial" w:cs="Arial"/>
          <w:b/>
          <w:bCs/>
        </w:rPr>
      </w:pPr>
      <w:r w:rsidRPr="00460CEC">
        <w:rPr>
          <w:rFonts w:ascii="Arial" w:hAnsi="Arial" w:cs="Arial"/>
          <w:b/>
          <w:bCs/>
        </w:rPr>
        <w:t>20</w:t>
      </w:r>
      <w:r w:rsidR="006072C1">
        <w:rPr>
          <w:rFonts w:ascii="Arial" w:hAnsi="Arial" w:cs="Arial"/>
          <w:b/>
          <w:bCs/>
        </w:rPr>
        <w:t>20</w:t>
      </w:r>
    </w:p>
    <w:p w14:paraId="052B8DA8" w14:textId="77777777" w:rsidR="004F1A68" w:rsidRDefault="004F1A68">
      <w:pPr>
        <w:rPr>
          <w:rFonts w:ascii="Arial" w:hAnsi="Arial" w:cs="Arial"/>
          <w:sz w:val="22"/>
        </w:rPr>
      </w:pPr>
    </w:p>
    <w:p w14:paraId="72E62BF0" w14:textId="77777777" w:rsidR="004F1A68" w:rsidRDefault="004F1A68">
      <w:pPr>
        <w:rPr>
          <w:rFonts w:ascii="Arial" w:hAnsi="Arial" w:cs="Arial"/>
          <w:sz w:val="22"/>
        </w:rPr>
      </w:pPr>
    </w:p>
    <w:p w14:paraId="03308217" w14:textId="00830DE9" w:rsidR="004F1A68" w:rsidRPr="003343C5" w:rsidRDefault="003343C5">
      <w:pPr>
        <w:jc w:val="center"/>
        <w:rPr>
          <w:rFonts w:ascii="Arial" w:hAnsi="Arial" w:cs="Arial"/>
          <w:b/>
          <w:sz w:val="22"/>
          <w:szCs w:val="22"/>
        </w:rPr>
      </w:pPr>
      <w:r w:rsidRPr="003343C5">
        <w:rPr>
          <w:rFonts w:ascii="Arial" w:hAnsi="Arial" w:cs="Arial"/>
          <w:b/>
          <w:sz w:val="22"/>
          <w:szCs w:val="22"/>
        </w:rPr>
        <w:t xml:space="preserve">CN </w:t>
      </w:r>
      <w:r w:rsidR="00716147">
        <w:rPr>
          <w:rFonts w:ascii="Arial" w:hAnsi="Arial" w:cs="Arial"/>
          <w:b/>
          <w:sz w:val="22"/>
          <w:szCs w:val="22"/>
        </w:rPr>
        <w:t>523.0</w:t>
      </w:r>
    </w:p>
    <w:p w14:paraId="76FB4F0B" w14:textId="3EB95207" w:rsidR="004F1A68" w:rsidRDefault="00716147">
      <w:pPr>
        <w:jc w:val="center"/>
        <w:rPr>
          <w:rFonts w:ascii="Arial" w:hAnsi="Arial" w:cs="Arial"/>
          <w:sz w:val="22"/>
        </w:rPr>
      </w:pPr>
      <w:r w:rsidRPr="00716147">
        <w:rPr>
          <w:rFonts w:ascii="Arial" w:hAnsi="Arial" w:cs="Arial"/>
          <w:b/>
          <w:sz w:val="22"/>
          <w:szCs w:val="22"/>
        </w:rPr>
        <w:t>DRAFT</w:t>
      </w:r>
    </w:p>
    <w:p w14:paraId="22145D06" w14:textId="77777777" w:rsidR="004F1A68" w:rsidRDefault="004F1A68">
      <w:pPr>
        <w:jc w:val="center"/>
        <w:rPr>
          <w:rFonts w:ascii="Arial" w:hAnsi="Arial" w:cs="Arial"/>
          <w:sz w:val="22"/>
        </w:rPr>
      </w:pPr>
    </w:p>
    <w:p w14:paraId="02417BB0" w14:textId="77777777" w:rsidR="00624973" w:rsidRPr="00624973" w:rsidRDefault="00624973" w:rsidP="00624973">
      <w:pPr>
        <w:jc w:val="center"/>
        <w:rPr>
          <w:rFonts w:ascii="Arial" w:hAnsi="Arial" w:cs="Arial"/>
          <w:b/>
          <w:bCs/>
        </w:rPr>
      </w:pPr>
      <w:r w:rsidRPr="00624973">
        <w:rPr>
          <w:rFonts w:ascii="Arial" w:hAnsi="Arial" w:cs="Arial"/>
          <w:b/>
          <w:bCs/>
        </w:rPr>
        <w:t>Executive Office of Energy &amp; Environmental Affairs</w:t>
      </w:r>
    </w:p>
    <w:p w14:paraId="2532AD83" w14:textId="77777777" w:rsidR="00624973" w:rsidRPr="00624973" w:rsidRDefault="007B5321" w:rsidP="00624973">
      <w:pPr>
        <w:jc w:val="center"/>
        <w:rPr>
          <w:rFonts w:ascii="Arial" w:hAnsi="Arial" w:cs="Arial"/>
        </w:rPr>
      </w:pPr>
      <w:r>
        <w:rPr>
          <w:rStyle w:val="st1"/>
          <w:rFonts w:ascii="Arial" w:hAnsi="Arial" w:cs="Arial"/>
          <w:color w:val="222222"/>
          <w:sz w:val="22"/>
          <w:szCs w:val="22"/>
        </w:rPr>
        <w:t>Matthew A. Beaton</w:t>
      </w:r>
      <w:r w:rsidR="00624973" w:rsidRPr="00E60B5F">
        <w:rPr>
          <w:rFonts w:ascii="Arial" w:hAnsi="Arial" w:cs="Arial"/>
          <w:sz w:val="22"/>
          <w:szCs w:val="22"/>
        </w:rPr>
        <w:t xml:space="preserve">, </w:t>
      </w:r>
      <w:r w:rsidR="00624973" w:rsidRPr="00624973">
        <w:rPr>
          <w:rFonts w:ascii="Arial" w:hAnsi="Arial" w:cs="Arial"/>
          <w:sz w:val="22"/>
        </w:rPr>
        <w:t>SECRETARY</w:t>
      </w:r>
    </w:p>
    <w:p w14:paraId="24373244" w14:textId="77777777" w:rsidR="00624973" w:rsidRPr="00624973" w:rsidRDefault="00624973" w:rsidP="00624973">
      <w:pPr>
        <w:jc w:val="center"/>
        <w:rPr>
          <w:rFonts w:ascii="Arial" w:hAnsi="Arial" w:cs="Arial"/>
          <w:b/>
          <w:bCs/>
        </w:rPr>
      </w:pPr>
      <w:r w:rsidRPr="00624973">
        <w:rPr>
          <w:rFonts w:ascii="Arial" w:hAnsi="Arial" w:cs="Arial"/>
          <w:b/>
          <w:bCs/>
        </w:rPr>
        <w:t>Massachusetts Department of Environmental Protection</w:t>
      </w:r>
    </w:p>
    <w:p w14:paraId="7490239B" w14:textId="77777777" w:rsidR="00624973" w:rsidRPr="00624973" w:rsidRDefault="007B5321" w:rsidP="00624973">
      <w:pPr>
        <w:jc w:val="center"/>
        <w:rPr>
          <w:rFonts w:ascii="Arial" w:hAnsi="Arial" w:cs="Arial"/>
        </w:rPr>
      </w:pPr>
      <w:r>
        <w:rPr>
          <w:rFonts w:ascii="Arial" w:hAnsi="Arial" w:cs="Arial"/>
          <w:sz w:val="22"/>
        </w:rPr>
        <w:t xml:space="preserve">Martin </w:t>
      </w:r>
      <w:proofErr w:type="spellStart"/>
      <w:r>
        <w:rPr>
          <w:rFonts w:ascii="Arial" w:hAnsi="Arial" w:cs="Arial"/>
          <w:sz w:val="22"/>
        </w:rPr>
        <w:t>Suuberg</w:t>
      </w:r>
      <w:proofErr w:type="spellEnd"/>
      <w:r w:rsidR="00624973" w:rsidRPr="00624973">
        <w:rPr>
          <w:rFonts w:ascii="Arial" w:hAnsi="Arial" w:cs="Arial"/>
          <w:sz w:val="22"/>
        </w:rPr>
        <w:t>, COMMISSIONER</w:t>
      </w:r>
    </w:p>
    <w:p w14:paraId="58B2E765" w14:textId="77777777" w:rsidR="00624973" w:rsidRPr="00624973" w:rsidRDefault="00624973" w:rsidP="00624973">
      <w:pPr>
        <w:jc w:val="center"/>
        <w:rPr>
          <w:rFonts w:ascii="Arial" w:hAnsi="Arial" w:cs="Arial"/>
          <w:b/>
          <w:bCs/>
        </w:rPr>
      </w:pPr>
      <w:r w:rsidRPr="00624973">
        <w:rPr>
          <w:rFonts w:ascii="Arial" w:hAnsi="Arial" w:cs="Arial"/>
          <w:b/>
          <w:bCs/>
        </w:rPr>
        <w:t xml:space="preserve">Bureau of </w:t>
      </w:r>
      <w:r w:rsidR="007B5321">
        <w:rPr>
          <w:rFonts w:ascii="Arial" w:hAnsi="Arial" w:cs="Arial"/>
          <w:b/>
          <w:bCs/>
        </w:rPr>
        <w:t>Water Resources</w:t>
      </w:r>
    </w:p>
    <w:p w14:paraId="6263F1B8" w14:textId="77777777" w:rsidR="00624973" w:rsidRPr="00624973" w:rsidRDefault="00624973" w:rsidP="00624973">
      <w:pPr>
        <w:jc w:val="center"/>
        <w:rPr>
          <w:rFonts w:ascii="Arial" w:hAnsi="Arial" w:cs="Arial"/>
          <w:b/>
          <w:bCs/>
        </w:rPr>
      </w:pPr>
      <w:r w:rsidRPr="00624973">
        <w:rPr>
          <w:rFonts w:ascii="Arial" w:hAnsi="Arial" w:cs="Arial"/>
          <w:b/>
          <w:bCs/>
        </w:rPr>
        <w:t>Division of Watershed Management</w:t>
      </w:r>
    </w:p>
    <w:p w14:paraId="2F3D0C7E" w14:textId="77777777" w:rsidR="004F1A68" w:rsidRDefault="004F1A68">
      <w:pPr>
        <w:pStyle w:val="Heading4"/>
      </w:pPr>
    </w:p>
    <w:p w14:paraId="5414FFC9" w14:textId="77777777" w:rsidR="004F1A68" w:rsidRDefault="004F1A68">
      <w:pPr>
        <w:rPr>
          <w:rFonts w:ascii="Arial" w:hAnsi="Arial" w:cs="Arial"/>
          <w:sz w:val="22"/>
        </w:rPr>
      </w:pPr>
      <w:r>
        <w:rPr>
          <w:rFonts w:ascii="Arial" w:hAnsi="Arial" w:cs="Arial"/>
          <w:sz w:val="22"/>
        </w:rPr>
        <w:t xml:space="preserve"> </w:t>
      </w:r>
    </w:p>
    <w:p w14:paraId="44A59CD5" w14:textId="77777777" w:rsidR="004F1A68" w:rsidRDefault="004F1A68">
      <w:pPr>
        <w:rPr>
          <w:rFonts w:ascii="Arial" w:hAnsi="Arial" w:cs="Arial"/>
          <w:sz w:val="22"/>
        </w:rPr>
      </w:pPr>
      <w:r>
        <w:rPr>
          <w:rFonts w:ascii="Arial" w:hAnsi="Arial" w:cs="Arial"/>
          <w:sz w:val="22"/>
        </w:rPr>
        <w:tab/>
      </w:r>
    </w:p>
    <w:p w14:paraId="207E76EA" w14:textId="77777777" w:rsidR="004F1A68" w:rsidRDefault="004F1A68">
      <w:pPr>
        <w:jc w:val="center"/>
        <w:rPr>
          <w:rFonts w:ascii="Arial" w:hAnsi="Arial" w:cs="Arial"/>
          <w:b/>
          <w:bCs/>
        </w:rPr>
      </w:pPr>
      <w:r>
        <w:rPr>
          <w:rFonts w:ascii="Arial" w:hAnsi="Arial" w:cs="Arial"/>
          <w:sz w:val="22"/>
        </w:rPr>
        <w:br w:type="page"/>
      </w:r>
      <w:r>
        <w:rPr>
          <w:rFonts w:ascii="Arial" w:hAnsi="Arial" w:cs="Arial"/>
          <w:b/>
          <w:bCs/>
        </w:rPr>
        <w:lastRenderedPageBreak/>
        <w:t>Table of Contents</w:t>
      </w:r>
    </w:p>
    <w:p w14:paraId="2EA4B930" w14:textId="77777777" w:rsidR="004A6735" w:rsidRDefault="00DD2362">
      <w:pPr>
        <w:pStyle w:val="TOC1"/>
        <w:tabs>
          <w:tab w:val="right" w:leader="dot" w:pos="9350"/>
        </w:tabs>
        <w:rPr>
          <w:rFonts w:asciiTheme="minorHAnsi" w:eastAsiaTheme="minorEastAsia" w:hAnsiTheme="minorHAnsi" w:cstheme="minorBidi"/>
          <w:b w:val="0"/>
          <w:bCs w:val="0"/>
          <w:caps w:val="0"/>
          <w:noProof/>
          <w:sz w:val="22"/>
          <w:szCs w:val="22"/>
        </w:rPr>
      </w:pPr>
      <w:r w:rsidRPr="00796E45">
        <w:rPr>
          <w:b w:val="0"/>
        </w:rPr>
        <w:fldChar w:fldCharType="begin"/>
      </w:r>
      <w:r w:rsidR="004F1A68" w:rsidRPr="00796E45">
        <w:rPr>
          <w:b w:val="0"/>
        </w:rPr>
        <w:instrText xml:space="preserve"> TOC \o "1-2" \h \z </w:instrText>
      </w:r>
      <w:r w:rsidRPr="00796E45">
        <w:rPr>
          <w:b w:val="0"/>
        </w:rPr>
        <w:fldChar w:fldCharType="separate"/>
      </w:r>
      <w:hyperlink w:anchor="_Toc411948656" w:history="1">
        <w:r w:rsidR="004A6735" w:rsidRPr="00A41EA6">
          <w:rPr>
            <w:rStyle w:val="Hyperlink"/>
            <w:noProof/>
          </w:rPr>
          <w:t>List of Tables</w:t>
        </w:r>
        <w:r w:rsidR="004A6735">
          <w:rPr>
            <w:noProof/>
            <w:webHidden/>
          </w:rPr>
          <w:tab/>
        </w:r>
        <w:r>
          <w:rPr>
            <w:noProof/>
            <w:webHidden/>
          </w:rPr>
          <w:fldChar w:fldCharType="begin"/>
        </w:r>
        <w:r w:rsidR="004A6735">
          <w:rPr>
            <w:noProof/>
            <w:webHidden/>
          </w:rPr>
          <w:instrText xml:space="preserve"> PAGEREF _Toc411948656 \h </w:instrText>
        </w:r>
        <w:r>
          <w:rPr>
            <w:noProof/>
            <w:webHidden/>
          </w:rPr>
        </w:r>
        <w:r>
          <w:rPr>
            <w:noProof/>
            <w:webHidden/>
          </w:rPr>
          <w:fldChar w:fldCharType="separate"/>
        </w:r>
        <w:r w:rsidR="000249BD">
          <w:rPr>
            <w:noProof/>
            <w:webHidden/>
          </w:rPr>
          <w:t>2</w:t>
        </w:r>
        <w:r>
          <w:rPr>
            <w:noProof/>
            <w:webHidden/>
          </w:rPr>
          <w:fldChar w:fldCharType="end"/>
        </w:r>
      </w:hyperlink>
    </w:p>
    <w:p w14:paraId="0061398A" w14:textId="77777777" w:rsidR="004A6735" w:rsidRDefault="001C6C08">
      <w:pPr>
        <w:pStyle w:val="TOC1"/>
        <w:tabs>
          <w:tab w:val="left" w:pos="720"/>
          <w:tab w:val="right" w:leader="dot" w:pos="9350"/>
        </w:tabs>
        <w:rPr>
          <w:rFonts w:asciiTheme="minorHAnsi" w:eastAsiaTheme="minorEastAsia" w:hAnsiTheme="minorHAnsi" w:cstheme="minorBidi"/>
          <w:b w:val="0"/>
          <w:bCs w:val="0"/>
          <w:caps w:val="0"/>
          <w:noProof/>
          <w:sz w:val="22"/>
          <w:szCs w:val="22"/>
        </w:rPr>
      </w:pPr>
      <w:hyperlink w:anchor="_Toc411948657" w:history="1">
        <w:r w:rsidR="004A6735" w:rsidRPr="00A41EA6">
          <w:rPr>
            <w:rStyle w:val="Hyperlink"/>
            <w:noProof/>
          </w:rPr>
          <w:t>A1</w:t>
        </w:r>
        <w:r w:rsidR="004A6735">
          <w:rPr>
            <w:rFonts w:asciiTheme="minorHAnsi" w:eastAsiaTheme="minorEastAsia" w:hAnsiTheme="minorHAnsi" w:cstheme="minorBidi"/>
            <w:b w:val="0"/>
            <w:bCs w:val="0"/>
            <w:caps w:val="0"/>
            <w:noProof/>
            <w:sz w:val="22"/>
            <w:szCs w:val="22"/>
          </w:rPr>
          <w:tab/>
        </w:r>
        <w:r w:rsidR="004A6735" w:rsidRPr="00A41EA6">
          <w:rPr>
            <w:rStyle w:val="Hyperlink"/>
            <w:noProof/>
          </w:rPr>
          <w:t>Program/Task Organization</w:t>
        </w:r>
        <w:r w:rsidR="004A6735">
          <w:rPr>
            <w:noProof/>
            <w:webHidden/>
          </w:rPr>
          <w:tab/>
        </w:r>
        <w:r w:rsidR="00DD2362">
          <w:rPr>
            <w:noProof/>
            <w:webHidden/>
          </w:rPr>
          <w:fldChar w:fldCharType="begin"/>
        </w:r>
        <w:r w:rsidR="004A6735">
          <w:rPr>
            <w:noProof/>
            <w:webHidden/>
          </w:rPr>
          <w:instrText xml:space="preserve"> PAGEREF _Toc411948657 \h </w:instrText>
        </w:r>
        <w:r w:rsidR="00DD2362">
          <w:rPr>
            <w:noProof/>
            <w:webHidden/>
          </w:rPr>
        </w:r>
        <w:r w:rsidR="00DD2362">
          <w:rPr>
            <w:noProof/>
            <w:webHidden/>
          </w:rPr>
          <w:fldChar w:fldCharType="separate"/>
        </w:r>
        <w:r w:rsidR="000249BD">
          <w:rPr>
            <w:noProof/>
            <w:webHidden/>
          </w:rPr>
          <w:t>3</w:t>
        </w:r>
        <w:r w:rsidR="00DD2362">
          <w:rPr>
            <w:noProof/>
            <w:webHidden/>
          </w:rPr>
          <w:fldChar w:fldCharType="end"/>
        </w:r>
      </w:hyperlink>
    </w:p>
    <w:p w14:paraId="2CE9011B" w14:textId="77777777" w:rsidR="004A6735" w:rsidRDefault="001C6C08">
      <w:pPr>
        <w:pStyle w:val="TOC1"/>
        <w:tabs>
          <w:tab w:val="left" w:pos="720"/>
          <w:tab w:val="right" w:leader="dot" w:pos="9350"/>
        </w:tabs>
        <w:rPr>
          <w:rFonts w:asciiTheme="minorHAnsi" w:eastAsiaTheme="minorEastAsia" w:hAnsiTheme="minorHAnsi" w:cstheme="minorBidi"/>
          <w:b w:val="0"/>
          <w:bCs w:val="0"/>
          <w:caps w:val="0"/>
          <w:noProof/>
          <w:sz w:val="22"/>
          <w:szCs w:val="22"/>
        </w:rPr>
      </w:pPr>
      <w:hyperlink w:anchor="_Toc411948658" w:history="1">
        <w:r w:rsidR="004A6735" w:rsidRPr="00A41EA6">
          <w:rPr>
            <w:rStyle w:val="Hyperlink"/>
            <w:noProof/>
          </w:rPr>
          <w:t>A2</w:t>
        </w:r>
        <w:r w:rsidR="004A6735">
          <w:rPr>
            <w:rFonts w:asciiTheme="minorHAnsi" w:eastAsiaTheme="minorEastAsia" w:hAnsiTheme="minorHAnsi" w:cstheme="minorBidi"/>
            <w:b w:val="0"/>
            <w:bCs w:val="0"/>
            <w:caps w:val="0"/>
            <w:noProof/>
            <w:sz w:val="22"/>
            <w:szCs w:val="22"/>
          </w:rPr>
          <w:tab/>
        </w:r>
        <w:r w:rsidR="004A6735" w:rsidRPr="00A41EA6">
          <w:rPr>
            <w:rStyle w:val="Hyperlink"/>
            <w:noProof/>
          </w:rPr>
          <w:t>Problem Definition and Background Information</w:t>
        </w:r>
        <w:r w:rsidR="004A6735">
          <w:rPr>
            <w:noProof/>
            <w:webHidden/>
          </w:rPr>
          <w:tab/>
        </w:r>
        <w:r w:rsidR="00DD2362">
          <w:rPr>
            <w:noProof/>
            <w:webHidden/>
          </w:rPr>
          <w:fldChar w:fldCharType="begin"/>
        </w:r>
        <w:r w:rsidR="004A6735">
          <w:rPr>
            <w:noProof/>
            <w:webHidden/>
          </w:rPr>
          <w:instrText xml:space="preserve"> PAGEREF _Toc411948658 \h </w:instrText>
        </w:r>
        <w:r w:rsidR="00DD2362">
          <w:rPr>
            <w:noProof/>
            <w:webHidden/>
          </w:rPr>
        </w:r>
        <w:r w:rsidR="00DD2362">
          <w:rPr>
            <w:noProof/>
            <w:webHidden/>
          </w:rPr>
          <w:fldChar w:fldCharType="separate"/>
        </w:r>
        <w:r w:rsidR="000249BD">
          <w:rPr>
            <w:noProof/>
            <w:webHidden/>
          </w:rPr>
          <w:t>3</w:t>
        </w:r>
        <w:r w:rsidR="00DD2362">
          <w:rPr>
            <w:noProof/>
            <w:webHidden/>
          </w:rPr>
          <w:fldChar w:fldCharType="end"/>
        </w:r>
      </w:hyperlink>
    </w:p>
    <w:p w14:paraId="01DC3577" w14:textId="77777777" w:rsidR="004A6735" w:rsidRDefault="001C6C08">
      <w:pPr>
        <w:pStyle w:val="TOC2"/>
        <w:tabs>
          <w:tab w:val="right" w:leader="dot" w:pos="9350"/>
        </w:tabs>
        <w:rPr>
          <w:rFonts w:asciiTheme="minorHAnsi" w:eastAsiaTheme="minorEastAsia" w:hAnsiTheme="minorHAnsi" w:cstheme="minorBidi"/>
          <w:smallCaps w:val="0"/>
          <w:noProof/>
          <w:sz w:val="22"/>
          <w:szCs w:val="22"/>
        </w:rPr>
      </w:pPr>
      <w:hyperlink w:anchor="_Toc411948659" w:history="1">
        <w:r w:rsidR="004A6735" w:rsidRPr="00A41EA6">
          <w:rPr>
            <w:rStyle w:val="Hyperlink"/>
            <w:rFonts w:ascii="Arial" w:hAnsi="Arial" w:cs="Arial"/>
            <w:b/>
            <w:bCs/>
            <w:noProof/>
          </w:rPr>
          <w:t>A2.1 Overview of Issues</w:t>
        </w:r>
        <w:r w:rsidR="004A6735">
          <w:rPr>
            <w:noProof/>
            <w:webHidden/>
          </w:rPr>
          <w:tab/>
        </w:r>
        <w:r w:rsidR="00DD2362">
          <w:rPr>
            <w:noProof/>
            <w:webHidden/>
          </w:rPr>
          <w:fldChar w:fldCharType="begin"/>
        </w:r>
        <w:r w:rsidR="004A6735">
          <w:rPr>
            <w:noProof/>
            <w:webHidden/>
          </w:rPr>
          <w:instrText xml:space="preserve"> PAGEREF _Toc411948659 \h </w:instrText>
        </w:r>
        <w:r w:rsidR="00DD2362">
          <w:rPr>
            <w:noProof/>
            <w:webHidden/>
          </w:rPr>
        </w:r>
        <w:r w:rsidR="00DD2362">
          <w:rPr>
            <w:noProof/>
            <w:webHidden/>
          </w:rPr>
          <w:fldChar w:fldCharType="separate"/>
        </w:r>
        <w:r w:rsidR="000249BD">
          <w:rPr>
            <w:noProof/>
            <w:webHidden/>
          </w:rPr>
          <w:t>3</w:t>
        </w:r>
        <w:r w:rsidR="00DD2362">
          <w:rPr>
            <w:noProof/>
            <w:webHidden/>
          </w:rPr>
          <w:fldChar w:fldCharType="end"/>
        </w:r>
      </w:hyperlink>
    </w:p>
    <w:p w14:paraId="77FBD11F" w14:textId="77777777" w:rsidR="004A6735" w:rsidRDefault="001C6C08">
      <w:pPr>
        <w:pStyle w:val="TOC2"/>
        <w:tabs>
          <w:tab w:val="right" w:leader="dot" w:pos="9350"/>
        </w:tabs>
        <w:rPr>
          <w:rFonts w:asciiTheme="minorHAnsi" w:eastAsiaTheme="minorEastAsia" w:hAnsiTheme="minorHAnsi" w:cstheme="minorBidi"/>
          <w:smallCaps w:val="0"/>
          <w:noProof/>
          <w:sz w:val="22"/>
          <w:szCs w:val="22"/>
        </w:rPr>
      </w:pPr>
      <w:hyperlink w:anchor="_Toc411948660" w:history="1">
        <w:r w:rsidR="004A6735" w:rsidRPr="00A41EA6">
          <w:rPr>
            <w:rStyle w:val="Hyperlink"/>
            <w:rFonts w:ascii="Arial" w:hAnsi="Arial" w:cs="Arial"/>
            <w:b/>
            <w:bCs/>
            <w:noProof/>
          </w:rPr>
          <w:t>A2.2 Goals, Objectives and Intended Use of the Data</w:t>
        </w:r>
        <w:r w:rsidR="004A6735">
          <w:rPr>
            <w:noProof/>
            <w:webHidden/>
          </w:rPr>
          <w:tab/>
        </w:r>
        <w:r w:rsidR="00DD2362">
          <w:rPr>
            <w:noProof/>
            <w:webHidden/>
          </w:rPr>
          <w:fldChar w:fldCharType="begin"/>
        </w:r>
        <w:r w:rsidR="004A6735">
          <w:rPr>
            <w:noProof/>
            <w:webHidden/>
          </w:rPr>
          <w:instrText xml:space="preserve"> PAGEREF _Toc411948660 \h </w:instrText>
        </w:r>
        <w:r w:rsidR="00DD2362">
          <w:rPr>
            <w:noProof/>
            <w:webHidden/>
          </w:rPr>
        </w:r>
        <w:r w:rsidR="00DD2362">
          <w:rPr>
            <w:noProof/>
            <w:webHidden/>
          </w:rPr>
          <w:fldChar w:fldCharType="separate"/>
        </w:r>
        <w:r w:rsidR="000249BD">
          <w:rPr>
            <w:noProof/>
            <w:webHidden/>
          </w:rPr>
          <w:t>4</w:t>
        </w:r>
        <w:r w:rsidR="00DD2362">
          <w:rPr>
            <w:noProof/>
            <w:webHidden/>
          </w:rPr>
          <w:fldChar w:fldCharType="end"/>
        </w:r>
      </w:hyperlink>
    </w:p>
    <w:p w14:paraId="129289A1" w14:textId="77777777" w:rsidR="004A6735" w:rsidRDefault="001C6C08">
      <w:pPr>
        <w:pStyle w:val="TOC1"/>
        <w:tabs>
          <w:tab w:val="left" w:pos="720"/>
          <w:tab w:val="right" w:leader="dot" w:pos="9350"/>
        </w:tabs>
        <w:rPr>
          <w:rFonts w:asciiTheme="minorHAnsi" w:eastAsiaTheme="minorEastAsia" w:hAnsiTheme="minorHAnsi" w:cstheme="minorBidi"/>
          <w:b w:val="0"/>
          <w:bCs w:val="0"/>
          <w:caps w:val="0"/>
          <w:noProof/>
          <w:sz w:val="22"/>
          <w:szCs w:val="22"/>
        </w:rPr>
      </w:pPr>
      <w:hyperlink w:anchor="_Toc411948661" w:history="1">
        <w:r w:rsidR="004A6735" w:rsidRPr="00A41EA6">
          <w:rPr>
            <w:rStyle w:val="Hyperlink"/>
            <w:noProof/>
          </w:rPr>
          <w:t>A3</w:t>
        </w:r>
        <w:r w:rsidR="004A6735">
          <w:rPr>
            <w:rFonts w:asciiTheme="minorHAnsi" w:eastAsiaTheme="minorEastAsia" w:hAnsiTheme="minorHAnsi" w:cstheme="minorBidi"/>
            <w:b w:val="0"/>
            <w:bCs w:val="0"/>
            <w:caps w:val="0"/>
            <w:noProof/>
            <w:sz w:val="22"/>
            <w:szCs w:val="22"/>
          </w:rPr>
          <w:tab/>
        </w:r>
        <w:r w:rsidR="004A6735" w:rsidRPr="00A41EA6">
          <w:rPr>
            <w:rStyle w:val="Hyperlink"/>
            <w:noProof/>
          </w:rPr>
          <w:t>Program Scheduling and Coordination</w:t>
        </w:r>
        <w:r w:rsidR="004A6735">
          <w:rPr>
            <w:noProof/>
            <w:webHidden/>
          </w:rPr>
          <w:tab/>
        </w:r>
        <w:r w:rsidR="00DD2362">
          <w:rPr>
            <w:noProof/>
            <w:webHidden/>
          </w:rPr>
          <w:fldChar w:fldCharType="begin"/>
        </w:r>
        <w:r w:rsidR="004A6735">
          <w:rPr>
            <w:noProof/>
            <w:webHidden/>
          </w:rPr>
          <w:instrText xml:space="preserve"> PAGEREF _Toc411948661 \h </w:instrText>
        </w:r>
        <w:r w:rsidR="00DD2362">
          <w:rPr>
            <w:noProof/>
            <w:webHidden/>
          </w:rPr>
        </w:r>
        <w:r w:rsidR="00DD2362">
          <w:rPr>
            <w:noProof/>
            <w:webHidden/>
          </w:rPr>
          <w:fldChar w:fldCharType="separate"/>
        </w:r>
        <w:r w:rsidR="000249BD">
          <w:rPr>
            <w:noProof/>
            <w:webHidden/>
          </w:rPr>
          <w:t>4</w:t>
        </w:r>
        <w:r w:rsidR="00DD2362">
          <w:rPr>
            <w:noProof/>
            <w:webHidden/>
          </w:rPr>
          <w:fldChar w:fldCharType="end"/>
        </w:r>
      </w:hyperlink>
    </w:p>
    <w:p w14:paraId="1AB6972B" w14:textId="77777777" w:rsidR="004A6735" w:rsidRDefault="001C6C08">
      <w:pPr>
        <w:pStyle w:val="TOC1"/>
        <w:tabs>
          <w:tab w:val="left" w:pos="720"/>
          <w:tab w:val="right" w:leader="dot" w:pos="9350"/>
        </w:tabs>
        <w:rPr>
          <w:rFonts w:asciiTheme="minorHAnsi" w:eastAsiaTheme="minorEastAsia" w:hAnsiTheme="minorHAnsi" w:cstheme="minorBidi"/>
          <w:b w:val="0"/>
          <w:bCs w:val="0"/>
          <w:caps w:val="0"/>
          <w:noProof/>
          <w:sz w:val="22"/>
          <w:szCs w:val="22"/>
        </w:rPr>
      </w:pPr>
      <w:hyperlink w:anchor="_Toc411948662" w:history="1">
        <w:r w:rsidR="004A6735" w:rsidRPr="00A41EA6">
          <w:rPr>
            <w:rStyle w:val="Hyperlink"/>
            <w:noProof/>
          </w:rPr>
          <w:t>B1</w:t>
        </w:r>
        <w:r w:rsidR="004A6735">
          <w:rPr>
            <w:rFonts w:asciiTheme="minorHAnsi" w:eastAsiaTheme="minorEastAsia" w:hAnsiTheme="minorHAnsi" w:cstheme="minorBidi"/>
            <w:b w:val="0"/>
            <w:bCs w:val="0"/>
            <w:caps w:val="0"/>
            <w:noProof/>
            <w:sz w:val="22"/>
            <w:szCs w:val="22"/>
          </w:rPr>
          <w:tab/>
        </w:r>
        <w:r w:rsidR="004A6735" w:rsidRPr="00A41EA6">
          <w:rPr>
            <w:rStyle w:val="Hyperlink"/>
            <w:noProof/>
          </w:rPr>
          <w:t>Sampling Process Design</w:t>
        </w:r>
        <w:r w:rsidR="004A6735">
          <w:rPr>
            <w:noProof/>
            <w:webHidden/>
          </w:rPr>
          <w:tab/>
        </w:r>
        <w:r w:rsidR="00DD2362">
          <w:rPr>
            <w:noProof/>
            <w:webHidden/>
          </w:rPr>
          <w:fldChar w:fldCharType="begin"/>
        </w:r>
        <w:r w:rsidR="004A6735">
          <w:rPr>
            <w:noProof/>
            <w:webHidden/>
          </w:rPr>
          <w:instrText xml:space="preserve"> PAGEREF _Toc411948662 \h </w:instrText>
        </w:r>
        <w:r w:rsidR="00DD2362">
          <w:rPr>
            <w:noProof/>
            <w:webHidden/>
          </w:rPr>
        </w:r>
        <w:r w:rsidR="00DD2362">
          <w:rPr>
            <w:noProof/>
            <w:webHidden/>
          </w:rPr>
          <w:fldChar w:fldCharType="separate"/>
        </w:r>
        <w:r w:rsidR="000249BD">
          <w:rPr>
            <w:noProof/>
            <w:webHidden/>
          </w:rPr>
          <w:t>5</w:t>
        </w:r>
        <w:r w:rsidR="00DD2362">
          <w:rPr>
            <w:noProof/>
            <w:webHidden/>
          </w:rPr>
          <w:fldChar w:fldCharType="end"/>
        </w:r>
      </w:hyperlink>
    </w:p>
    <w:p w14:paraId="69D21081" w14:textId="77777777" w:rsidR="004A6735" w:rsidRDefault="001C6C08">
      <w:pPr>
        <w:pStyle w:val="TOC2"/>
        <w:tabs>
          <w:tab w:val="right" w:leader="dot" w:pos="9350"/>
        </w:tabs>
        <w:rPr>
          <w:rFonts w:asciiTheme="minorHAnsi" w:eastAsiaTheme="minorEastAsia" w:hAnsiTheme="minorHAnsi" w:cstheme="minorBidi"/>
          <w:smallCaps w:val="0"/>
          <w:noProof/>
          <w:sz w:val="22"/>
          <w:szCs w:val="22"/>
        </w:rPr>
      </w:pPr>
      <w:hyperlink w:anchor="_Toc411948663" w:history="1">
        <w:r w:rsidR="004A6735" w:rsidRPr="00A41EA6">
          <w:rPr>
            <w:rStyle w:val="Hyperlink"/>
            <w:rFonts w:ascii="Arial" w:hAnsi="Arial" w:cs="Arial"/>
            <w:b/>
            <w:bCs/>
            <w:noProof/>
          </w:rPr>
          <w:t>1) Identification, Characterization and Prioritization of Contaminated Sub-watersheds</w:t>
        </w:r>
        <w:r w:rsidR="004A6735">
          <w:rPr>
            <w:noProof/>
            <w:webHidden/>
          </w:rPr>
          <w:tab/>
        </w:r>
        <w:r w:rsidR="00DD2362">
          <w:rPr>
            <w:noProof/>
            <w:webHidden/>
          </w:rPr>
          <w:fldChar w:fldCharType="begin"/>
        </w:r>
        <w:r w:rsidR="004A6735">
          <w:rPr>
            <w:noProof/>
            <w:webHidden/>
          </w:rPr>
          <w:instrText xml:space="preserve"> PAGEREF _Toc411948663 \h </w:instrText>
        </w:r>
        <w:r w:rsidR="00DD2362">
          <w:rPr>
            <w:noProof/>
            <w:webHidden/>
          </w:rPr>
        </w:r>
        <w:r w:rsidR="00DD2362">
          <w:rPr>
            <w:noProof/>
            <w:webHidden/>
          </w:rPr>
          <w:fldChar w:fldCharType="separate"/>
        </w:r>
        <w:r w:rsidR="000249BD">
          <w:rPr>
            <w:noProof/>
            <w:webHidden/>
          </w:rPr>
          <w:t>5</w:t>
        </w:r>
        <w:r w:rsidR="00DD2362">
          <w:rPr>
            <w:noProof/>
            <w:webHidden/>
          </w:rPr>
          <w:fldChar w:fldCharType="end"/>
        </w:r>
      </w:hyperlink>
    </w:p>
    <w:p w14:paraId="3AD0146F" w14:textId="77777777" w:rsidR="004A6735" w:rsidRDefault="001C6C08">
      <w:pPr>
        <w:pStyle w:val="TOC2"/>
        <w:tabs>
          <w:tab w:val="right" w:leader="dot" w:pos="9350"/>
        </w:tabs>
        <w:rPr>
          <w:rFonts w:asciiTheme="minorHAnsi" w:eastAsiaTheme="minorEastAsia" w:hAnsiTheme="minorHAnsi" w:cstheme="minorBidi"/>
          <w:smallCaps w:val="0"/>
          <w:noProof/>
          <w:sz w:val="22"/>
          <w:szCs w:val="22"/>
        </w:rPr>
      </w:pPr>
      <w:hyperlink w:anchor="_Toc411948664" w:history="1">
        <w:r w:rsidR="004A6735" w:rsidRPr="00A41EA6">
          <w:rPr>
            <w:rStyle w:val="Hyperlink"/>
            <w:rFonts w:ascii="Arial" w:hAnsi="Arial" w:cs="Arial"/>
            <w:b/>
            <w:bCs/>
            <w:noProof/>
          </w:rPr>
          <w:t>2) Preliminary Sampling</w:t>
        </w:r>
        <w:r w:rsidR="004A6735">
          <w:rPr>
            <w:noProof/>
            <w:webHidden/>
          </w:rPr>
          <w:tab/>
        </w:r>
        <w:r w:rsidR="00DD2362">
          <w:rPr>
            <w:noProof/>
            <w:webHidden/>
          </w:rPr>
          <w:fldChar w:fldCharType="begin"/>
        </w:r>
        <w:r w:rsidR="004A6735">
          <w:rPr>
            <w:noProof/>
            <w:webHidden/>
          </w:rPr>
          <w:instrText xml:space="preserve"> PAGEREF _Toc411948664 \h </w:instrText>
        </w:r>
        <w:r w:rsidR="00DD2362">
          <w:rPr>
            <w:noProof/>
            <w:webHidden/>
          </w:rPr>
        </w:r>
        <w:r w:rsidR="00DD2362">
          <w:rPr>
            <w:noProof/>
            <w:webHidden/>
          </w:rPr>
          <w:fldChar w:fldCharType="separate"/>
        </w:r>
        <w:r w:rsidR="000249BD">
          <w:rPr>
            <w:noProof/>
            <w:webHidden/>
          </w:rPr>
          <w:t>9</w:t>
        </w:r>
        <w:r w:rsidR="00DD2362">
          <w:rPr>
            <w:noProof/>
            <w:webHidden/>
          </w:rPr>
          <w:fldChar w:fldCharType="end"/>
        </w:r>
      </w:hyperlink>
    </w:p>
    <w:p w14:paraId="5BACAB8E" w14:textId="77777777" w:rsidR="004A6735" w:rsidRDefault="001C6C08">
      <w:pPr>
        <w:pStyle w:val="TOC2"/>
        <w:tabs>
          <w:tab w:val="right" w:leader="dot" w:pos="9350"/>
        </w:tabs>
        <w:rPr>
          <w:rFonts w:asciiTheme="minorHAnsi" w:eastAsiaTheme="minorEastAsia" w:hAnsiTheme="minorHAnsi" w:cstheme="minorBidi"/>
          <w:smallCaps w:val="0"/>
          <w:noProof/>
          <w:sz w:val="22"/>
          <w:szCs w:val="22"/>
        </w:rPr>
      </w:pPr>
      <w:hyperlink w:anchor="_Toc411948665" w:history="1">
        <w:r w:rsidR="004A6735" w:rsidRPr="00A41EA6">
          <w:rPr>
            <w:rStyle w:val="Hyperlink"/>
            <w:rFonts w:ascii="Arial" w:hAnsi="Arial" w:cs="Arial"/>
            <w:b/>
            <w:bCs/>
            <w:noProof/>
          </w:rPr>
          <w:t>3) Source Tracking Monitoring</w:t>
        </w:r>
        <w:r w:rsidR="004A6735">
          <w:rPr>
            <w:noProof/>
            <w:webHidden/>
          </w:rPr>
          <w:tab/>
        </w:r>
        <w:r w:rsidR="00DD2362">
          <w:rPr>
            <w:noProof/>
            <w:webHidden/>
          </w:rPr>
          <w:fldChar w:fldCharType="begin"/>
        </w:r>
        <w:r w:rsidR="004A6735">
          <w:rPr>
            <w:noProof/>
            <w:webHidden/>
          </w:rPr>
          <w:instrText xml:space="preserve"> PAGEREF _Toc411948665 \h </w:instrText>
        </w:r>
        <w:r w:rsidR="00DD2362">
          <w:rPr>
            <w:noProof/>
            <w:webHidden/>
          </w:rPr>
        </w:r>
        <w:r w:rsidR="00DD2362">
          <w:rPr>
            <w:noProof/>
            <w:webHidden/>
          </w:rPr>
          <w:fldChar w:fldCharType="separate"/>
        </w:r>
        <w:r w:rsidR="000249BD">
          <w:rPr>
            <w:noProof/>
            <w:webHidden/>
          </w:rPr>
          <w:t>10</w:t>
        </w:r>
        <w:r w:rsidR="00DD2362">
          <w:rPr>
            <w:noProof/>
            <w:webHidden/>
          </w:rPr>
          <w:fldChar w:fldCharType="end"/>
        </w:r>
      </w:hyperlink>
    </w:p>
    <w:p w14:paraId="0A3E607F" w14:textId="77777777" w:rsidR="004A6735" w:rsidRDefault="001C6C08">
      <w:pPr>
        <w:pStyle w:val="TOC1"/>
        <w:tabs>
          <w:tab w:val="right" w:leader="dot" w:pos="9350"/>
        </w:tabs>
        <w:rPr>
          <w:rFonts w:asciiTheme="minorHAnsi" w:eastAsiaTheme="minorEastAsia" w:hAnsiTheme="minorHAnsi" w:cstheme="minorBidi"/>
          <w:b w:val="0"/>
          <w:bCs w:val="0"/>
          <w:caps w:val="0"/>
          <w:noProof/>
          <w:sz w:val="22"/>
          <w:szCs w:val="22"/>
        </w:rPr>
      </w:pPr>
      <w:hyperlink w:anchor="_Toc411948666" w:history="1">
        <w:r w:rsidR="004A6735" w:rsidRPr="00A41EA6">
          <w:rPr>
            <w:rStyle w:val="Hyperlink"/>
            <w:noProof/>
          </w:rPr>
          <w:t>B2 Non-direct Measurements</w:t>
        </w:r>
        <w:r w:rsidR="004A6735">
          <w:rPr>
            <w:noProof/>
            <w:webHidden/>
          </w:rPr>
          <w:tab/>
        </w:r>
        <w:r w:rsidR="00DD2362">
          <w:rPr>
            <w:noProof/>
            <w:webHidden/>
          </w:rPr>
          <w:fldChar w:fldCharType="begin"/>
        </w:r>
        <w:r w:rsidR="004A6735">
          <w:rPr>
            <w:noProof/>
            <w:webHidden/>
          </w:rPr>
          <w:instrText xml:space="preserve"> PAGEREF _Toc411948666 \h </w:instrText>
        </w:r>
        <w:r w:rsidR="00DD2362">
          <w:rPr>
            <w:noProof/>
            <w:webHidden/>
          </w:rPr>
        </w:r>
        <w:r w:rsidR="00DD2362">
          <w:rPr>
            <w:noProof/>
            <w:webHidden/>
          </w:rPr>
          <w:fldChar w:fldCharType="separate"/>
        </w:r>
        <w:r w:rsidR="000249BD">
          <w:rPr>
            <w:noProof/>
            <w:webHidden/>
          </w:rPr>
          <w:t>15</w:t>
        </w:r>
        <w:r w:rsidR="00DD2362">
          <w:rPr>
            <w:noProof/>
            <w:webHidden/>
          </w:rPr>
          <w:fldChar w:fldCharType="end"/>
        </w:r>
      </w:hyperlink>
    </w:p>
    <w:p w14:paraId="1608AFEC" w14:textId="77777777" w:rsidR="004F1A68" w:rsidRDefault="00DD2362" w:rsidP="00683271">
      <w:pPr>
        <w:pStyle w:val="InsideAddress"/>
        <w:rPr>
          <w:sz w:val="22"/>
        </w:rPr>
      </w:pPr>
      <w:r w:rsidRPr="00796E45">
        <w:rPr>
          <w:rFonts w:ascii="Arial" w:hAnsi="Arial"/>
          <w:bCs w:val="0"/>
        </w:rPr>
        <w:fldChar w:fldCharType="end"/>
      </w:r>
    </w:p>
    <w:p w14:paraId="6651A4A8" w14:textId="77777777" w:rsidR="004F1A68" w:rsidRDefault="004F1A68">
      <w:pPr>
        <w:pStyle w:val="Heading1"/>
        <w:rPr>
          <w:b/>
          <w:bCs/>
          <w:sz w:val="20"/>
          <w:u w:val="none"/>
        </w:rPr>
      </w:pPr>
      <w:bookmarkStart w:id="1" w:name="_Toc162254082"/>
      <w:bookmarkStart w:id="2" w:name="_Toc193880271"/>
      <w:bookmarkStart w:id="3" w:name="_Toc411948656"/>
      <w:r>
        <w:rPr>
          <w:b/>
          <w:bCs/>
          <w:sz w:val="20"/>
          <w:u w:val="none"/>
        </w:rPr>
        <w:t>List of Tables</w:t>
      </w:r>
      <w:bookmarkEnd w:id="1"/>
      <w:bookmarkEnd w:id="2"/>
      <w:bookmarkEnd w:id="3"/>
    </w:p>
    <w:p w14:paraId="6526BC83" w14:textId="77777777" w:rsidR="004F1A68" w:rsidRDefault="004F1A68">
      <w:pPr>
        <w:rPr>
          <w:rFonts w:ascii="Arial" w:hAnsi="Arial" w:cs="Arial"/>
          <w:sz w:val="20"/>
        </w:rPr>
      </w:pPr>
    </w:p>
    <w:p w14:paraId="1A1AD49E" w14:textId="77777777" w:rsidR="004F1A68" w:rsidRPr="00516F36" w:rsidRDefault="004F1A68">
      <w:pPr>
        <w:rPr>
          <w:rFonts w:ascii="Arial" w:hAnsi="Arial" w:cs="Arial"/>
          <w:sz w:val="20"/>
        </w:rPr>
      </w:pPr>
      <w:r w:rsidRPr="00516F36">
        <w:rPr>
          <w:rFonts w:ascii="Arial" w:hAnsi="Arial" w:cs="Arial"/>
          <w:sz w:val="20"/>
        </w:rPr>
        <w:t>Table 1. Priority Sub-Watersheds in the Southeast Region</w:t>
      </w:r>
    </w:p>
    <w:p w14:paraId="125B81E0" w14:textId="77777777" w:rsidR="004F1A68" w:rsidRPr="00516F36" w:rsidRDefault="004F1A68">
      <w:pPr>
        <w:rPr>
          <w:rFonts w:ascii="Arial" w:hAnsi="Arial" w:cs="Arial"/>
          <w:sz w:val="20"/>
        </w:rPr>
      </w:pPr>
    </w:p>
    <w:p w14:paraId="5B9224FF" w14:textId="77777777" w:rsidR="004F1A68" w:rsidRDefault="004F1A68">
      <w:pPr>
        <w:rPr>
          <w:rFonts w:ascii="Arial" w:hAnsi="Arial" w:cs="Arial"/>
          <w:sz w:val="20"/>
        </w:rPr>
      </w:pPr>
      <w:r w:rsidRPr="00516F36">
        <w:rPr>
          <w:rFonts w:ascii="Arial" w:hAnsi="Arial" w:cs="Arial"/>
          <w:sz w:val="20"/>
        </w:rPr>
        <w:t>Table 2. Description of Proposed Preliminary Sample Stations</w:t>
      </w:r>
    </w:p>
    <w:p w14:paraId="10A23470" w14:textId="77777777" w:rsidR="004F1A68" w:rsidRDefault="004F1A68">
      <w:pPr>
        <w:rPr>
          <w:rFonts w:ascii="Arial" w:hAnsi="Arial" w:cs="Arial"/>
          <w:sz w:val="20"/>
        </w:rPr>
      </w:pPr>
    </w:p>
    <w:p w14:paraId="39C27272" w14:textId="77777777" w:rsidR="004F1A68" w:rsidRDefault="004F1A68">
      <w:pPr>
        <w:pStyle w:val="Heading1"/>
        <w:rPr>
          <w:b/>
          <w:bCs/>
          <w:sz w:val="20"/>
          <w:u w:val="none"/>
        </w:rPr>
      </w:pPr>
      <w:bookmarkStart w:id="4" w:name="_Toc193880272"/>
    </w:p>
    <w:bookmarkEnd w:id="4"/>
    <w:p w14:paraId="73AD5D5F" w14:textId="77777777" w:rsidR="004F1A68" w:rsidRDefault="004F1A68">
      <w:pPr>
        <w:pStyle w:val="BodyText3"/>
      </w:pPr>
    </w:p>
    <w:p w14:paraId="5CE3FD2C" w14:textId="77777777" w:rsidR="004F1A68" w:rsidRDefault="004F1A68">
      <w:pPr>
        <w:pStyle w:val="BodyText3"/>
      </w:pPr>
    </w:p>
    <w:p w14:paraId="31745DF9" w14:textId="77777777" w:rsidR="004F1A68" w:rsidRPr="008C5546" w:rsidRDefault="004F1A68">
      <w:pPr>
        <w:pStyle w:val="BodyText3"/>
        <w:rPr>
          <w:sz w:val="16"/>
          <w:szCs w:val="16"/>
        </w:rPr>
      </w:pPr>
      <w:r w:rsidRPr="008C5546">
        <w:rPr>
          <w:sz w:val="16"/>
          <w:szCs w:val="16"/>
        </w:rPr>
        <w:t>"Note:   This Sampling and Analysis Plan (SAP) provides details related to sampling locations, frequencies, analytes, methods, etc. and is intended to augment MassDEP DWM’s multi-year programmatic QAPP approved by EPA (</w:t>
      </w:r>
      <w:r w:rsidR="002E712F" w:rsidRPr="008C5546">
        <w:rPr>
          <w:sz w:val="16"/>
          <w:szCs w:val="16"/>
        </w:rPr>
        <w:t xml:space="preserve">CN </w:t>
      </w:r>
      <w:r w:rsidR="004A6735" w:rsidRPr="008C5546">
        <w:rPr>
          <w:sz w:val="16"/>
          <w:szCs w:val="16"/>
        </w:rPr>
        <w:t>460.0</w:t>
      </w:r>
      <w:r w:rsidR="002E712F" w:rsidRPr="008C5546">
        <w:rPr>
          <w:sz w:val="16"/>
          <w:szCs w:val="16"/>
        </w:rPr>
        <w:t xml:space="preserve"> - QAPP_DWM Monitoring Program_20</w:t>
      </w:r>
      <w:r w:rsidR="004A6735" w:rsidRPr="008C5546">
        <w:rPr>
          <w:sz w:val="16"/>
          <w:szCs w:val="16"/>
        </w:rPr>
        <w:t>15</w:t>
      </w:r>
      <w:r w:rsidR="002E712F" w:rsidRPr="008C5546">
        <w:rPr>
          <w:sz w:val="16"/>
          <w:szCs w:val="16"/>
        </w:rPr>
        <w:t>-201</w:t>
      </w:r>
      <w:r w:rsidR="004A6735" w:rsidRPr="008C5546">
        <w:rPr>
          <w:sz w:val="16"/>
          <w:szCs w:val="16"/>
        </w:rPr>
        <w:t>9</w:t>
      </w:r>
      <w:r w:rsidRPr="008C5546">
        <w:rPr>
          <w:sz w:val="16"/>
          <w:szCs w:val="16"/>
        </w:rPr>
        <w:t xml:space="preserve">).  </w:t>
      </w:r>
    </w:p>
    <w:p w14:paraId="5845DCE4" w14:textId="77777777" w:rsidR="004F1A68" w:rsidRPr="008C5546" w:rsidRDefault="004F1A68">
      <w:pPr>
        <w:pStyle w:val="Heading1"/>
        <w:rPr>
          <w:b/>
          <w:bCs/>
          <w:sz w:val="16"/>
          <w:szCs w:val="16"/>
          <w:u w:val="none"/>
        </w:rPr>
      </w:pPr>
      <w:bookmarkStart w:id="5" w:name="_Toc162254083"/>
    </w:p>
    <w:p w14:paraId="0B3802F4" w14:textId="77777777" w:rsidR="004F1A68" w:rsidRDefault="004F1A68">
      <w:pPr>
        <w:pStyle w:val="Heading1"/>
        <w:rPr>
          <w:b/>
          <w:bCs/>
          <w:u w:val="none"/>
        </w:rPr>
      </w:pPr>
      <w:r>
        <w:rPr>
          <w:b/>
          <w:bCs/>
          <w:u w:val="none"/>
        </w:rPr>
        <w:br w:type="page"/>
      </w:r>
      <w:bookmarkStart w:id="6" w:name="_Toc193880273"/>
      <w:bookmarkStart w:id="7" w:name="_Toc411948657"/>
      <w:r>
        <w:rPr>
          <w:b/>
          <w:bCs/>
          <w:u w:val="none"/>
        </w:rPr>
        <w:lastRenderedPageBreak/>
        <w:t>A</w:t>
      </w:r>
      <w:r w:rsidR="00BA1F2D">
        <w:rPr>
          <w:b/>
          <w:bCs/>
          <w:u w:val="none"/>
        </w:rPr>
        <w:t>1</w:t>
      </w:r>
      <w:r>
        <w:rPr>
          <w:b/>
          <w:bCs/>
          <w:u w:val="none"/>
        </w:rPr>
        <w:tab/>
        <w:t>Program/Task Organization</w:t>
      </w:r>
      <w:bookmarkEnd w:id="5"/>
      <w:bookmarkEnd w:id="6"/>
      <w:bookmarkEnd w:id="7"/>
    </w:p>
    <w:p w14:paraId="7ED6023C" w14:textId="77777777" w:rsidR="004F1A68" w:rsidRDefault="004F1A68">
      <w:pPr>
        <w:rPr>
          <w:rFonts w:ascii="Arial" w:hAnsi="Arial" w:cs="Arial"/>
          <w:sz w:val="20"/>
        </w:rPr>
      </w:pPr>
    </w:p>
    <w:p w14:paraId="7320AF74" w14:textId="77777777" w:rsidR="004F1A68" w:rsidRDefault="004F1A68">
      <w:pPr>
        <w:rPr>
          <w:rFonts w:ascii="Arial" w:hAnsi="Arial" w:cs="Arial"/>
          <w:sz w:val="20"/>
        </w:rPr>
      </w:pPr>
      <w:r>
        <w:rPr>
          <w:rFonts w:ascii="Arial" w:hAnsi="Arial" w:cs="Arial"/>
          <w:sz w:val="20"/>
        </w:rPr>
        <w:t>The individuals involved with the program and their respective responsibilities are as follows:</w:t>
      </w:r>
    </w:p>
    <w:p w14:paraId="47F7F87D" w14:textId="77777777" w:rsidR="004F1A68" w:rsidRDefault="004F1A68">
      <w:pPr>
        <w:rPr>
          <w:rFonts w:ascii="Arial" w:hAnsi="Arial" w:cs="Arial"/>
          <w:sz w:val="20"/>
        </w:rPr>
      </w:pPr>
    </w:p>
    <w:p w14:paraId="0F04BD4A" w14:textId="77777777" w:rsidR="004F1A68" w:rsidRPr="0051402C" w:rsidRDefault="004F1A68">
      <w:pPr>
        <w:numPr>
          <w:ilvl w:val="0"/>
          <w:numId w:val="1"/>
        </w:numPr>
        <w:rPr>
          <w:rFonts w:ascii="Arial" w:hAnsi="Arial" w:cs="Arial"/>
          <w:sz w:val="20"/>
        </w:rPr>
      </w:pPr>
      <w:r>
        <w:rPr>
          <w:rFonts w:ascii="Arial" w:hAnsi="Arial" w:cs="Arial"/>
          <w:sz w:val="20"/>
        </w:rPr>
        <w:t xml:space="preserve">Jennifer Sheppard (DWM/SERO): Regional investigator. Perform surveys, lab analysis, data </w:t>
      </w:r>
      <w:r w:rsidRPr="0051402C">
        <w:rPr>
          <w:rFonts w:ascii="Arial" w:hAnsi="Arial" w:cs="Arial"/>
          <w:sz w:val="20"/>
        </w:rPr>
        <w:t>analysis, report writing, etc.</w:t>
      </w:r>
    </w:p>
    <w:p w14:paraId="43DE663F" w14:textId="77777777" w:rsidR="004F1A68" w:rsidRPr="0051402C" w:rsidRDefault="004F1A68">
      <w:pPr>
        <w:numPr>
          <w:ilvl w:val="0"/>
          <w:numId w:val="1"/>
        </w:numPr>
        <w:rPr>
          <w:rFonts w:ascii="Arial" w:hAnsi="Arial" w:cs="Arial"/>
          <w:sz w:val="20"/>
        </w:rPr>
      </w:pPr>
      <w:r w:rsidRPr="0051402C">
        <w:rPr>
          <w:rFonts w:ascii="Arial" w:hAnsi="Arial" w:cs="Arial"/>
          <w:sz w:val="20"/>
        </w:rPr>
        <w:t>Richard Chase (DWM/CERO):  QA Officer.   Provide general oversight for field and lab operations, data quality, analysis and management; report review.</w:t>
      </w:r>
    </w:p>
    <w:p w14:paraId="460558BA" w14:textId="77777777" w:rsidR="004F1A68" w:rsidRDefault="004F1A68">
      <w:pPr>
        <w:numPr>
          <w:ilvl w:val="0"/>
          <w:numId w:val="1"/>
        </w:numPr>
        <w:rPr>
          <w:rFonts w:ascii="Arial" w:hAnsi="Arial" w:cs="Arial"/>
          <w:sz w:val="20"/>
        </w:rPr>
      </w:pPr>
      <w:r>
        <w:rPr>
          <w:rFonts w:ascii="Arial" w:hAnsi="Arial" w:cs="Arial"/>
          <w:sz w:val="20"/>
        </w:rPr>
        <w:t>Jeff Gould: Regional contact.  Review of data and recommended actions to initiate remediation</w:t>
      </w:r>
    </w:p>
    <w:p w14:paraId="5629A93E" w14:textId="77777777" w:rsidR="004F1A68" w:rsidRDefault="004F1A68">
      <w:pPr>
        <w:numPr>
          <w:ilvl w:val="0"/>
          <w:numId w:val="1"/>
        </w:numPr>
        <w:rPr>
          <w:rFonts w:ascii="Arial" w:hAnsi="Arial" w:cs="Arial"/>
          <w:sz w:val="20"/>
        </w:rPr>
      </w:pPr>
      <w:r>
        <w:rPr>
          <w:rFonts w:ascii="Arial" w:hAnsi="Arial" w:cs="Arial"/>
          <w:sz w:val="20"/>
        </w:rPr>
        <w:t xml:space="preserve">Jane Ryder (DWM/CERO):  Geo-Referencing, station identification, </w:t>
      </w:r>
      <w:proofErr w:type="spellStart"/>
      <w:r>
        <w:rPr>
          <w:rFonts w:ascii="Arial" w:hAnsi="Arial" w:cs="Arial"/>
          <w:sz w:val="20"/>
        </w:rPr>
        <w:t>Arcview</w:t>
      </w:r>
      <w:proofErr w:type="spellEnd"/>
      <w:r>
        <w:rPr>
          <w:rFonts w:ascii="Arial" w:hAnsi="Arial" w:cs="Arial"/>
          <w:sz w:val="20"/>
        </w:rPr>
        <w:t>, and GIS</w:t>
      </w:r>
    </w:p>
    <w:p w14:paraId="174E88EA" w14:textId="77777777" w:rsidR="004F1A68" w:rsidRDefault="004F1A68">
      <w:pPr>
        <w:rPr>
          <w:rFonts w:ascii="Arial" w:hAnsi="Arial" w:cs="Arial"/>
          <w:sz w:val="20"/>
        </w:rPr>
      </w:pPr>
    </w:p>
    <w:p w14:paraId="3AE7473C" w14:textId="77777777" w:rsidR="004F1A68" w:rsidRDefault="004F1A68">
      <w:pPr>
        <w:rPr>
          <w:rFonts w:ascii="Arial" w:hAnsi="Arial" w:cs="Arial"/>
          <w:sz w:val="20"/>
        </w:rPr>
      </w:pPr>
    </w:p>
    <w:p w14:paraId="55A4948C" w14:textId="77777777" w:rsidR="004F1A68" w:rsidRDefault="004F1A68">
      <w:pPr>
        <w:pStyle w:val="Heading1"/>
        <w:rPr>
          <w:b/>
          <w:bCs/>
          <w:u w:val="none"/>
        </w:rPr>
      </w:pPr>
      <w:bookmarkStart w:id="8" w:name="_Toc193880274"/>
      <w:bookmarkStart w:id="9" w:name="_Toc411948658"/>
      <w:r>
        <w:rPr>
          <w:b/>
          <w:bCs/>
          <w:u w:val="none"/>
        </w:rPr>
        <w:t>A</w:t>
      </w:r>
      <w:r w:rsidR="00BA1F2D">
        <w:rPr>
          <w:b/>
          <w:bCs/>
          <w:u w:val="none"/>
        </w:rPr>
        <w:t>2</w:t>
      </w:r>
      <w:r>
        <w:rPr>
          <w:b/>
          <w:bCs/>
          <w:u w:val="none"/>
        </w:rPr>
        <w:tab/>
        <w:t>Problem Definition and Background Information</w:t>
      </w:r>
      <w:bookmarkEnd w:id="8"/>
      <w:bookmarkEnd w:id="9"/>
    </w:p>
    <w:p w14:paraId="25E3B134" w14:textId="77777777" w:rsidR="004F1A68" w:rsidRDefault="004F1A68">
      <w:pPr>
        <w:rPr>
          <w:rFonts w:ascii="Arial" w:hAnsi="Arial" w:cs="Arial"/>
          <w:sz w:val="20"/>
        </w:rPr>
      </w:pPr>
    </w:p>
    <w:p w14:paraId="2B11D269" w14:textId="77777777" w:rsidR="004F1A68" w:rsidRDefault="004F1A68">
      <w:pPr>
        <w:pStyle w:val="Heading2"/>
        <w:ind w:left="720"/>
        <w:jc w:val="left"/>
        <w:rPr>
          <w:rFonts w:ascii="Arial" w:hAnsi="Arial" w:cs="Arial"/>
          <w:b/>
          <w:bCs/>
          <w:sz w:val="22"/>
        </w:rPr>
      </w:pPr>
      <w:bookmarkStart w:id="10" w:name="_Toc193880275"/>
      <w:bookmarkStart w:id="11" w:name="_Toc411948659"/>
      <w:r>
        <w:rPr>
          <w:rFonts w:ascii="Arial" w:hAnsi="Arial" w:cs="Arial"/>
          <w:b/>
          <w:bCs/>
          <w:sz w:val="22"/>
        </w:rPr>
        <w:t>A</w:t>
      </w:r>
      <w:r w:rsidR="00BA1F2D">
        <w:rPr>
          <w:rFonts w:ascii="Arial" w:hAnsi="Arial" w:cs="Arial"/>
          <w:b/>
          <w:bCs/>
          <w:sz w:val="22"/>
        </w:rPr>
        <w:t>2</w:t>
      </w:r>
      <w:r>
        <w:rPr>
          <w:rFonts w:ascii="Arial" w:hAnsi="Arial" w:cs="Arial"/>
          <w:b/>
          <w:bCs/>
          <w:sz w:val="22"/>
        </w:rPr>
        <w:t>.1 Overview of Issues</w:t>
      </w:r>
      <w:bookmarkEnd w:id="10"/>
      <w:bookmarkEnd w:id="11"/>
    </w:p>
    <w:p w14:paraId="65C1DAA9" w14:textId="77777777" w:rsidR="004F1A68" w:rsidRDefault="004F1A68">
      <w:pPr>
        <w:rPr>
          <w:rFonts w:ascii="Arial" w:hAnsi="Arial" w:cs="Arial"/>
          <w:sz w:val="20"/>
        </w:rPr>
      </w:pPr>
    </w:p>
    <w:p w14:paraId="58EE8166" w14:textId="77777777" w:rsidR="00383AFA" w:rsidRDefault="004F1A68">
      <w:pPr>
        <w:pStyle w:val="BodyTextIndent"/>
        <w:jc w:val="both"/>
      </w:pPr>
      <w:r>
        <w:t xml:space="preserve">A large number of Massachusetts’s waters today are 303(d) listed due to violations of </w:t>
      </w:r>
      <w:r w:rsidR="002E712F">
        <w:t xml:space="preserve">bacteria </w:t>
      </w:r>
      <w:r>
        <w:t>wate</w:t>
      </w:r>
      <w:r w:rsidR="00383AFA">
        <w:t>r quality standards.  M</w:t>
      </w:r>
      <w:r>
        <w:t xml:space="preserve">onitoring plans </w:t>
      </w:r>
      <w:r w:rsidR="002E712F">
        <w:t xml:space="preserve">completed </w:t>
      </w:r>
      <w:r>
        <w:t xml:space="preserve">by the Division of Watershed Management (DWM) </w:t>
      </w:r>
      <w:r w:rsidR="00383AFA">
        <w:t>are designed to determine</w:t>
      </w:r>
      <w:r>
        <w:t xml:space="preserve"> surface water quality conditions</w:t>
      </w:r>
      <w:r w:rsidR="00383AFA">
        <w:t xml:space="preserve"> and assess uses but</w:t>
      </w:r>
      <w:r>
        <w:t xml:space="preserve"> </w:t>
      </w:r>
      <w:r w:rsidR="00383AFA">
        <w:t>do not:</w:t>
      </w:r>
      <w:r>
        <w:t xml:space="preserve"> </w:t>
      </w:r>
    </w:p>
    <w:p w14:paraId="50E7177F" w14:textId="77777777" w:rsidR="00383AFA" w:rsidRDefault="00383AFA">
      <w:pPr>
        <w:pStyle w:val="BodyTextIndent"/>
        <w:jc w:val="both"/>
      </w:pPr>
      <w:r>
        <w:t xml:space="preserve">1) Identify </w:t>
      </w:r>
      <w:r w:rsidR="004F1A68">
        <w:t>locations of sources of bacterial</w:t>
      </w:r>
      <w:r>
        <w:t xml:space="preserve"> contamination; or </w:t>
      </w:r>
    </w:p>
    <w:p w14:paraId="4C7D3D20" w14:textId="77777777" w:rsidR="00383AFA" w:rsidRDefault="00383AFA">
      <w:pPr>
        <w:pStyle w:val="BodyTextIndent"/>
        <w:jc w:val="both"/>
      </w:pPr>
      <w:r>
        <w:t>2) Implement</w:t>
      </w:r>
      <w:r w:rsidR="004F1A68">
        <w:t xml:space="preserve"> follow-up actions for remediation</w:t>
      </w:r>
      <w:r>
        <w:t xml:space="preserve"> of such sources</w:t>
      </w:r>
      <w:r w:rsidR="004F1A68">
        <w:t xml:space="preserve">.  </w:t>
      </w:r>
    </w:p>
    <w:p w14:paraId="7B9ED43B" w14:textId="77777777" w:rsidR="00383AFA" w:rsidRDefault="00383AFA" w:rsidP="00383AFA">
      <w:pPr>
        <w:pStyle w:val="BodyTextIndent"/>
        <w:jc w:val="both"/>
      </w:pPr>
    </w:p>
    <w:p w14:paraId="1740D2F2" w14:textId="77777777" w:rsidR="004F1A68" w:rsidRDefault="004F1A68" w:rsidP="00383AFA">
      <w:pPr>
        <w:pStyle w:val="BodyTextIndent"/>
        <w:jc w:val="both"/>
      </w:pPr>
      <w:r>
        <w:t xml:space="preserve">To </w:t>
      </w:r>
      <w:r w:rsidR="00383AFA">
        <w:t>address these needs, a</w:t>
      </w:r>
      <w:r>
        <w:t xml:space="preserve"> Bacteria Source Tracking (BST) program was initiated in 2006 in the southeast region.  The southeast region includes the </w:t>
      </w:r>
      <w:smartTag w:uri="urn:schemas-microsoft-com:office:smarttags" w:element="PlaceName">
        <w:r>
          <w:t>Boston</w:t>
        </w:r>
      </w:smartTag>
      <w:r>
        <w:t xml:space="preserve"> </w:t>
      </w:r>
      <w:smartTag w:uri="urn:schemas-microsoft-com:office:smarttags" w:element="PlaceType">
        <w:r>
          <w:t>Harbor</w:t>
        </w:r>
      </w:smartTag>
      <w:r>
        <w:t xml:space="preserve">: Neponset &amp; Weymouth/Weir (portions of), </w:t>
      </w:r>
      <w:smartTag w:uri="urn:schemas-microsoft-com:office:smarttags" w:element="PlaceName">
        <w:r>
          <w:t>South</w:t>
        </w:r>
      </w:smartTag>
      <w:r>
        <w:t xml:space="preserve"> </w:t>
      </w:r>
      <w:smartTag w:uri="urn:schemas-microsoft-com:office:smarttags" w:element="PlaceType">
        <w:r>
          <w:t>Coast</w:t>
        </w:r>
      </w:smartTag>
      <w:r>
        <w:t xml:space="preserve">, </w:t>
      </w:r>
      <w:smartTag w:uri="urn:schemas-microsoft-com:office:smarttags" w:element="City">
        <w:r>
          <w:t>Taunton</w:t>
        </w:r>
      </w:smartTag>
      <w:r>
        <w:t xml:space="preserve">, Ten Mile, Narragansett/Mt. Hope Bay, Buzzards Bay, Cape Cod, and the </w:t>
      </w:r>
      <w:smartTag w:uri="urn:schemas-microsoft-com:office:smarttags" w:element="place">
        <w:r>
          <w:t>Islands</w:t>
        </w:r>
      </w:smartTag>
      <w:r>
        <w:t xml:space="preserve"> basins.  </w:t>
      </w:r>
    </w:p>
    <w:p w14:paraId="2CE95CF7" w14:textId="77777777" w:rsidR="004F1A68" w:rsidRDefault="004F1A68">
      <w:pPr>
        <w:ind w:left="720"/>
        <w:jc w:val="both"/>
        <w:rPr>
          <w:rFonts w:ascii="Arial" w:hAnsi="Arial" w:cs="Arial"/>
          <w:sz w:val="20"/>
        </w:rPr>
      </w:pPr>
    </w:p>
    <w:p w14:paraId="0FA03B69" w14:textId="77777777" w:rsidR="004F1A68" w:rsidRDefault="004F1A68">
      <w:pPr>
        <w:pStyle w:val="BodyTextIndent2"/>
      </w:pPr>
      <w:r>
        <w:t>Potential sources of elevated bacteria levels in surface waters are limited (e.g., pets, wildlife, failing septic systems, sewer line leaks/spills, stormwater runoff, CSOs, farms, boat pump-out stations) and are generally associated with specific land</w:t>
      </w:r>
      <w:r w:rsidR="00DA7C86">
        <w:t xml:space="preserve"> </w:t>
      </w:r>
      <w:r>
        <w:t>uses.  However, ambient bacteria levels can be highly variable within and between sites, often making it difficult to distinguish patterns, track differences and reach conclusions.  As a result, the study approach will employ a combination of methods including:</w:t>
      </w:r>
    </w:p>
    <w:p w14:paraId="1113F028" w14:textId="77777777" w:rsidR="004F1A68" w:rsidRDefault="004F1A68">
      <w:pPr>
        <w:pStyle w:val="BodyTextIndent2"/>
      </w:pPr>
    </w:p>
    <w:p w14:paraId="44F0ED2C" w14:textId="77777777" w:rsidR="004F1A68" w:rsidRDefault="004F1A68">
      <w:pPr>
        <w:pStyle w:val="BodyTextIndent2"/>
        <w:numPr>
          <w:ilvl w:val="0"/>
          <w:numId w:val="6"/>
        </w:numPr>
      </w:pPr>
      <w:r>
        <w:t>Comprehensive sub-watershed characterization and reconnaissance;</w:t>
      </w:r>
    </w:p>
    <w:p w14:paraId="69C78520" w14:textId="77777777" w:rsidR="004F1A68" w:rsidRDefault="004F1A68">
      <w:pPr>
        <w:pStyle w:val="BodyTextIndent2"/>
        <w:numPr>
          <w:ilvl w:val="0"/>
          <w:numId w:val="6"/>
        </w:numPr>
      </w:pPr>
      <w:r>
        <w:t xml:space="preserve">Focused iterative bacteria sampling; </w:t>
      </w:r>
    </w:p>
    <w:p w14:paraId="264B1C28" w14:textId="77777777" w:rsidR="004F1A68" w:rsidRDefault="004F1A68">
      <w:pPr>
        <w:pStyle w:val="BodyTextIndent2"/>
        <w:numPr>
          <w:ilvl w:val="0"/>
          <w:numId w:val="6"/>
        </w:numPr>
      </w:pPr>
      <w:r>
        <w:t xml:space="preserve">Selected non-library methods of human versus non-human source differentiation; and </w:t>
      </w:r>
    </w:p>
    <w:p w14:paraId="2A83E3DA" w14:textId="77777777" w:rsidR="004F1A68" w:rsidRDefault="004F1A68">
      <w:pPr>
        <w:pStyle w:val="BodyTextIndent2"/>
        <w:numPr>
          <w:ilvl w:val="0"/>
          <w:numId w:val="6"/>
        </w:numPr>
      </w:pPr>
      <w:r>
        <w:t>Coordination with municipalities, local agencies and residents that may supply important site-specific knowledge to direct sampling, assist in identifying potential sources, and follow-up on recommended clean-up actions.</w:t>
      </w:r>
    </w:p>
    <w:p w14:paraId="20C8FA50" w14:textId="77777777" w:rsidR="004F1A68" w:rsidRDefault="004F1A68">
      <w:pPr>
        <w:rPr>
          <w:rFonts w:ascii="Arial" w:hAnsi="Arial" w:cs="Arial"/>
          <w:sz w:val="20"/>
        </w:rPr>
      </w:pPr>
    </w:p>
    <w:p w14:paraId="593799EA" w14:textId="77777777" w:rsidR="004F1A68" w:rsidRDefault="004F1A68">
      <w:pPr>
        <w:rPr>
          <w:rFonts w:ascii="Arial" w:hAnsi="Arial" w:cs="Arial"/>
          <w:sz w:val="20"/>
        </w:rPr>
      </w:pPr>
    </w:p>
    <w:p w14:paraId="45189174" w14:textId="77777777" w:rsidR="004F1A68" w:rsidRDefault="004F1A68">
      <w:pPr>
        <w:rPr>
          <w:rFonts w:ascii="Arial" w:hAnsi="Arial" w:cs="Arial"/>
          <w:sz w:val="20"/>
        </w:rPr>
      </w:pPr>
    </w:p>
    <w:p w14:paraId="5A90FB1C" w14:textId="77777777" w:rsidR="004F1A68" w:rsidRDefault="004F1A68">
      <w:pPr>
        <w:pStyle w:val="Heading2"/>
        <w:ind w:left="720"/>
        <w:jc w:val="left"/>
        <w:rPr>
          <w:rFonts w:ascii="Arial" w:hAnsi="Arial" w:cs="Arial"/>
          <w:b/>
          <w:bCs/>
          <w:sz w:val="22"/>
        </w:rPr>
      </w:pPr>
      <w:r>
        <w:rPr>
          <w:rFonts w:ascii="Arial" w:hAnsi="Arial" w:cs="Arial"/>
          <w:b/>
          <w:bCs/>
          <w:sz w:val="22"/>
        </w:rPr>
        <w:br w:type="page"/>
      </w:r>
      <w:bookmarkStart w:id="12" w:name="_Toc193880276"/>
      <w:bookmarkStart w:id="13" w:name="_Toc411948660"/>
      <w:r>
        <w:rPr>
          <w:rFonts w:ascii="Arial" w:hAnsi="Arial" w:cs="Arial"/>
          <w:b/>
          <w:bCs/>
          <w:sz w:val="22"/>
        </w:rPr>
        <w:lastRenderedPageBreak/>
        <w:t>A</w:t>
      </w:r>
      <w:r w:rsidR="00BA1F2D">
        <w:rPr>
          <w:rFonts w:ascii="Arial" w:hAnsi="Arial" w:cs="Arial"/>
          <w:b/>
          <w:bCs/>
          <w:sz w:val="22"/>
        </w:rPr>
        <w:t>2</w:t>
      </w:r>
      <w:r>
        <w:rPr>
          <w:rFonts w:ascii="Arial" w:hAnsi="Arial" w:cs="Arial"/>
          <w:b/>
          <w:bCs/>
          <w:sz w:val="22"/>
        </w:rPr>
        <w:t>.2 Goals, Objectives and Intended Use of the Data</w:t>
      </w:r>
      <w:bookmarkEnd w:id="12"/>
      <w:bookmarkEnd w:id="13"/>
    </w:p>
    <w:p w14:paraId="06FE5790" w14:textId="77777777" w:rsidR="004F1A68" w:rsidRDefault="004F1A68">
      <w:pPr>
        <w:rPr>
          <w:rFonts w:ascii="Arial" w:hAnsi="Arial" w:cs="Arial"/>
          <w:sz w:val="20"/>
        </w:rPr>
      </w:pPr>
    </w:p>
    <w:p w14:paraId="6671E27D" w14:textId="77777777" w:rsidR="00D76C4F" w:rsidRDefault="00E50F88" w:rsidP="00ED2A2C">
      <w:pPr>
        <w:pStyle w:val="BodyText"/>
        <w:ind w:left="720"/>
      </w:pPr>
      <w:r w:rsidRPr="00E50F88">
        <w:rPr>
          <w:bCs/>
          <w:szCs w:val="20"/>
        </w:rPr>
        <w:t>This year (20</w:t>
      </w:r>
      <w:r w:rsidR="003B5239">
        <w:rPr>
          <w:bCs/>
          <w:szCs w:val="20"/>
        </w:rPr>
        <w:t>20</w:t>
      </w:r>
      <w:r w:rsidRPr="00E50F88">
        <w:rPr>
          <w:bCs/>
          <w:szCs w:val="20"/>
        </w:rPr>
        <w:t xml:space="preserve">) marks the </w:t>
      </w:r>
      <w:r w:rsidR="00FA06CB">
        <w:rPr>
          <w:bCs/>
          <w:szCs w:val="20"/>
        </w:rPr>
        <w:t>1</w:t>
      </w:r>
      <w:r w:rsidR="003B5239">
        <w:rPr>
          <w:bCs/>
          <w:szCs w:val="20"/>
        </w:rPr>
        <w:t>4</w:t>
      </w:r>
      <w:r w:rsidR="00E674C4">
        <w:rPr>
          <w:bCs/>
          <w:szCs w:val="20"/>
        </w:rPr>
        <w:t>th</w:t>
      </w:r>
      <w:r w:rsidRPr="00E50F88">
        <w:rPr>
          <w:bCs/>
          <w:szCs w:val="20"/>
        </w:rPr>
        <w:t xml:space="preserve"> year of the SERO BST program.</w:t>
      </w:r>
      <w:r>
        <w:rPr>
          <w:b/>
          <w:bCs/>
        </w:rPr>
        <w:t xml:space="preserve"> </w:t>
      </w:r>
      <w:r w:rsidR="004F1A68">
        <w:t xml:space="preserve">The overall goal of this program is to improve the water quality of rivers and streams in the southeast region that are impaired due to bacterial contamination. Steps towards achieving this goal will be made by locating sources of </w:t>
      </w:r>
      <w:r w:rsidR="00383AFA">
        <w:t xml:space="preserve">such </w:t>
      </w:r>
      <w:r w:rsidR="004F1A68">
        <w:t>contamination and recommending appropriate action to initiate remediation</w:t>
      </w:r>
      <w:r w:rsidR="004F1A68" w:rsidRPr="00ED2A2C">
        <w:t xml:space="preserve">. </w:t>
      </w:r>
      <w:r w:rsidR="00F571F7" w:rsidRPr="00ED2A2C">
        <w:t xml:space="preserve">Follow-up sampling will be conducted to verify infrastructure repairs and </w:t>
      </w:r>
      <w:r w:rsidR="00D76C4F">
        <w:t>any other remediation efforts. In addition, when appropriate,</w:t>
      </w:r>
      <w:r w:rsidR="00F571F7" w:rsidRPr="00ED2A2C">
        <w:t xml:space="preserve"> </w:t>
      </w:r>
      <w:r w:rsidR="00D76C4F">
        <w:t>follow up sampling may be conducted to</w:t>
      </w:r>
      <w:r w:rsidR="00F571F7" w:rsidRPr="00ED2A2C">
        <w:t xml:space="preserve"> determine if </w:t>
      </w:r>
      <w:r w:rsidR="00D76C4F">
        <w:t xml:space="preserve">the river/pond segment </w:t>
      </w:r>
      <w:r w:rsidR="00E56725" w:rsidRPr="00ED2A2C">
        <w:t>meet</w:t>
      </w:r>
      <w:r w:rsidR="00D76C4F">
        <w:t>s</w:t>
      </w:r>
      <w:r w:rsidR="00E56725" w:rsidRPr="00ED2A2C">
        <w:t xml:space="preserve"> </w:t>
      </w:r>
      <w:r w:rsidR="00D76C4F">
        <w:t>water quality</w:t>
      </w:r>
      <w:r w:rsidR="00E56725" w:rsidRPr="00ED2A2C">
        <w:t xml:space="preserve"> standards </w:t>
      </w:r>
      <w:r w:rsidR="00D76C4F">
        <w:t xml:space="preserve">to the point where consideration may be given to its </w:t>
      </w:r>
      <w:r w:rsidR="00F571F7" w:rsidRPr="00ED2A2C">
        <w:t>remov</w:t>
      </w:r>
      <w:r w:rsidR="00E56725" w:rsidRPr="00ED2A2C">
        <w:t>al</w:t>
      </w:r>
      <w:r w:rsidR="00F571F7" w:rsidRPr="00ED2A2C">
        <w:t xml:space="preserve"> from the </w:t>
      </w:r>
      <w:r w:rsidR="00D76C4F">
        <w:t xml:space="preserve">Massachusetts </w:t>
      </w:r>
      <w:r w:rsidR="00BE0167">
        <w:t>Integrated List of Waters</w:t>
      </w:r>
      <w:r w:rsidR="00F571F7" w:rsidRPr="00ED2A2C">
        <w:t xml:space="preserve">. </w:t>
      </w:r>
    </w:p>
    <w:p w14:paraId="3A0AB193" w14:textId="77777777" w:rsidR="0049258D" w:rsidRDefault="0049258D" w:rsidP="00636F49">
      <w:pPr>
        <w:jc w:val="both"/>
        <w:rPr>
          <w:rFonts w:ascii="Arial" w:hAnsi="Arial" w:cs="Arial"/>
          <w:sz w:val="20"/>
        </w:rPr>
      </w:pPr>
    </w:p>
    <w:p w14:paraId="474B17EA" w14:textId="77777777" w:rsidR="004F1A68" w:rsidRDefault="004F1A68">
      <w:pPr>
        <w:ind w:left="720"/>
        <w:jc w:val="both"/>
        <w:rPr>
          <w:rFonts w:ascii="Arial" w:hAnsi="Arial" w:cs="Arial"/>
          <w:sz w:val="20"/>
        </w:rPr>
      </w:pPr>
      <w:r>
        <w:rPr>
          <w:rFonts w:ascii="Arial" w:hAnsi="Arial" w:cs="Arial"/>
          <w:sz w:val="20"/>
        </w:rPr>
        <w:t xml:space="preserve">The general approach of planning and conducting bacteria source tracking will follow a sequence of standardized steps. However, it is expected that each </w:t>
      </w:r>
      <w:r w:rsidR="00D76C4F">
        <w:rPr>
          <w:rFonts w:ascii="Arial" w:hAnsi="Arial" w:cs="Arial"/>
          <w:sz w:val="20"/>
        </w:rPr>
        <w:t>case</w:t>
      </w:r>
      <w:r>
        <w:rPr>
          <w:rFonts w:ascii="Arial" w:hAnsi="Arial" w:cs="Arial"/>
          <w:sz w:val="20"/>
        </w:rPr>
        <w:t xml:space="preserve"> will present a unique situation that will require a flexible sampling plan directed by ongoing decision-making. Specific objectives to accomplish bacteria source tracking goals are as follows:</w:t>
      </w:r>
    </w:p>
    <w:p w14:paraId="26E138BC" w14:textId="77777777" w:rsidR="004F1A68" w:rsidRDefault="004F1A68">
      <w:pPr>
        <w:rPr>
          <w:rFonts w:ascii="Arial" w:hAnsi="Arial" w:cs="Arial"/>
          <w:sz w:val="20"/>
        </w:rPr>
      </w:pPr>
    </w:p>
    <w:p w14:paraId="294A5E23" w14:textId="77777777" w:rsidR="0049258D" w:rsidRDefault="004F1A68" w:rsidP="00013D99">
      <w:pPr>
        <w:numPr>
          <w:ilvl w:val="0"/>
          <w:numId w:val="12"/>
        </w:numPr>
        <w:tabs>
          <w:tab w:val="clear" w:pos="1440"/>
          <w:tab w:val="num" w:pos="1080"/>
        </w:tabs>
        <w:ind w:left="1080"/>
        <w:jc w:val="both"/>
        <w:rPr>
          <w:rFonts w:ascii="Arial" w:hAnsi="Arial" w:cs="Arial"/>
          <w:sz w:val="20"/>
        </w:rPr>
      </w:pPr>
      <w:r>
        <w:rPr>
          <w:rFonts w:ascii="Arial" w:hAnsi="Arial" w:cs="Arial"/>
          <w:sz w:val="20"/>
        </w:rPr>
        <w:t xml:space="preserve">Identify sub-watersheds in the southeast region </w:t>
      </w:r>
      <w:r w:rsidR="00E50F88">
        <w:rPr>
          <w:rFonts w:ascii="Arial" w:hAnsi="Arial" w:cs="Arial"/>
          <w:sz w:val="20"/>
        </w:rPr>
        <w:t xml:space="preserve">requiring “follow-up” from previous BST </w:t>
      </w:r>
      <w:r w:rsidR="007243E1">
        <w:rPr>
          <w:rFonts w:ascii="Arial" w:hAnsi="Arial" w:cs="Arial"/>
          <w:sz w:val="20"/>
        </w:rPr>
        <w:t>efforts</w:t>
      </w:r>
      <w:r w:rsidR="00515A14">
        <w:rPr>
          <w:rFonts w:ascii="Arial" w:hAnsi="Arial" w:cs="Arial"/>
          <w:sz w:val="20"/>
        </w:rPr>
        <w:t xml:space="preserve"> (</w:t>
      </w:r>
      <w:r w:rsidR="008C5546">
        <w:rPr>
          <w:rFonts w:ascii="Arial" w:hAnsi="Arial" w:cs="Arial"/>
          <w:sz w:val="20"/>
        </w:rPr>
        <w:t>such as</w:t>
      </w:r>
      <w:r w:rsidR="00E50F88">
        <w:rPr>
          <w:rFonts w:ascii="Arial" w:hAnsi="Arial" w:cs="Arial"/>
          <w:sz w:val="20"/>
        </w:rPr>
        <w:t xml:space="preserve"> continued source tracking, post repair/remediation follow-up, delisting assessment)</w:t>
      </w:r>
      <w:r w:rsidR="0049258D">
        <w:rPr>
          <w:rFonts w:ascii="Arial" w:hAnsi="Arial" w:cs="Arial"/>
          <w:sz w:val="20"/>
        </w:rPr>
        <w:t>;</w:t>
      </w:r>
    </w:p>
    <w:p w14:paraId="250A3663" w14:textId="77777777" w:rsidR="004F1A68" w:rsidRDefault="004F1A68" w:rsidP="00013D99">
      <w:pPr>
        <w:numPr>
          <w:ilvl w:val="0"/>
          <w:numId w:val="12"/>
        </w:numPr>
        <w:tabs>
          <w:tab w:val="clear" w:pos="1440"/>
          <w:tab w:val="num" w:pos="1080"/>
        </w:tabs>
        <w:ind w:left="1080"/>
        <w:jc w:val="both"/>
        <w:rPr>
          <w:rFonts w:ascii="Arial" w:hAnsi="Arial" w:cs="Arial"/>
          <w:sz w:val="20"/>
        </w:rPr>
      </w:pPr>
      <w:r>
        <w:rPr>
          <w:rFonts w:ascii="Arial" w:hAnsi="Arial"/>
          <w:sz w:val="20"/>
        </w:rPr>
        <w:t>Conduct screening</w:t>
      </w:r>
      <w:r w:rsidR="008C5546">
        <w:rPr>
          <w:rFonts w:ascii="Arial" w:hAnsi="Arial"/>
          <w:sz w:val="20"/>
        </w:rPr>
        <w:t xml:space="preserve"> or follow up</w:t>
      </w:r>
      <w:r>
        <w:rPr>
          <w:rFonts w:ascii="Arial" w:hAnsi="Arial"/>
          <w:sz w:val="20"/>
        </w:rPr>
        <w:t xml:space="preserve"> bacteria sampling in the </w:t>
      </w:r>
      <w:r w:rsidR="008C5546">
        <w:rPr>
          <w:rFonts w:ascii="Arial" w:hAnsi="Arial"/>
          <w:sz w:val="20"/>
        </w:rPr>
        <w:t xml:space="preserve">selected sub-watersheds </w:t>
      </w:r>
      <w:r>
        <w:rPr>
          <w:rFonts w:ascii="Arial" w:hAnsi="Arial"/>
          <w:sz w:val="20"/>
        </w:rPr>
        <w:t>(</w:t>
      </w:r>
      <w:r>
        <w:rPr>
          <w:rFonts w:ascii="Arial" w:hAnsi="Arial"/>
          <w:i/>
          <w:iCs/>
          <w:sz w:val="20"/>
        </w:rPr>
        <w:t>E. coli</w:t>
      </w:r>
      <w:r>
        <w:rPr>
          <w:rFonts w:ascii="Arial" w:hAnsi="Arial"/>
          <w:sz w:val="20"/>
        </w:rPr>
        <w:t xml:space="preserve"> and</w:t>
      </w:r>
      <w:r w:rsidR="008C5546">
        <w:rPr>
          <w:rFonts w:ascii="Arial" w:hAnsi="Arial"/>
          <w:sz w:val="20"/>
        </w:rPr>
        <w:t>/or</w:t>
      </w:r>
      <w:r>
        <w:rPr>
          <w:rFonts w:ascii="Arial" w:hAnsi="Arial"/>
          <w:sz w:val="20"/>
        </w:rPr>
        <w:t xml:space="preserve"> </w:t>
      </w:r>
      <w:r w:rsidR="0066746E">
        <w:rPr>
          <w:rFonts w:ascii="Arial" w:hAnsi="Arial"/>
          <w:i/>
          <w:iCs/>
          <w:sz w:val="20"/>
        </w:rPr>
        <w:t>Enterococcus</w:t>
      </w:r>
      <w:r w:rsidR="0066746E">
        <w:rPr>
          <w:rFonts w:ascii="Arial" w:hAnsi="Arial"/>
          <w:sz w:val="20"/>
        </w:rPr>
        <w:t xml:space="preserve"> spp.</w:t>
      </w:r>
      <w:r w:rsidR="008C5546">
        <w:rPr>
          <w:rFonts w:ascii="Arial" w:hAnsi="Arial"/>
          <w:sz w:val="20"/>
        </w:rPr>
        <w:t>, during dry conditions</w:t>
      </w:r>
      <w:r>
        <w:rPr>
          <w:rFonts w:ascii="Arial" w:hAnsi="Arial"/>
          <w:sz w:val="20"/>
        </w:rPr>
        <w:t xml:space="preserve">; </w:t>
      </w:r>
    </w:p>
    <w:p w14:paraId="13D54D5B" w14:textId="77777777" w:rsidR="007243E1" w:rsidRDefault="004F1A68" w:rsidP="00013D99">
      <w:pPr>
        <w:numPr>
          <w:ilvl w:val="0"/>
          <w:numId w:val="12"/>
        </w:numPr>
        <w:tabs>
          <w:tab w:val="clear" w:pos="1440"/>
          <w:tab w:val="num" w:pos="1080"/>
        </w:tabs>
        <w:ind w:left="1080"/>
        <w:jc w:val="both"/>
        <w:rPr>
          <w:rFonts w:ascii="Arial" w:hAnsi="Arial"/>
          <w:sz w:val="20"/>
        </w:rPr>
      </w:pPr>
      <w:r>
        <w:rPr>
          <w:rFonts w:ascii="Arial" w:hAnsi="Arial" w:cs="Arial"/>
          <w:sz w:val="20"/>
        </w:rPr>
        <w:t xml:space="preserve">Conduct </w:t>
      </w:r>
      <w:r>
        <w:rPr>
          <w:rFonts w:ascii="Arial" w:hAnsi="Arial"/>
          <w:sz w:val="20"/>
        </w:rPr>
        <w:t xml:space="preserve">extensive sub-watershed characterization based on screening level results (field recon, stream and beach walks, identifying locations of stormwater outfalls, communication with local contacts </w:t>
      </w:r>
      <w:proofErr w:type="spellStart"/>
      <w:r>
        <w:rPr>
          <w:rFonts w:ascii="Arial" w:hAnsi="Arial"/>
          <w:sz w:val="20"/>
        </w:rPr>
        <w:t>etc</w:t>
      </w:r>
      <w:proofErr w:type="spellEnd"/>
      <w:r>
        <w:rPr>
          <w:rFonts w:ascii="Arial" w:hAnsi="Arial"/>
          <w:sz w:val="20"/>
        </w:rPr>
        <w:t>);</w:t>
      </w:r>
    </w:p>
    <w:p w14:paraId="79056A48" w14:textId="77777777" w:rsidR="004F1A68" w:rsidRPr="00913663" w:rsidRDefault="004F1A68" w:rsidP="00013D99">
      <w:pPr>
        <w:numPr>
          <w:ilvl w:val="0"/>
          <w:numId w:val="12"/>
        </w:numPr>
        <w:tabs>
          <w:tab w:val="clear" w:pos="1440"/>
          <w:tab w:val="num" w:pos="1080"/>
        </w:tabs>
        <w:ind w:left="1080"/>
        <w:jc w:val="both"/>
        <w:rPr>
          <w:rFonts w:ascii="Arial" w:hAnsi="Arial"/>
          <w:sz w:val="20"/>
          <w:szCs w:val="20"/>
        </w:rPr>
      </w:pPr>
      <w:r>
        <w:rPr>
          <w:rFonts w:ascii="Arial" w:hAnsi="Arial" w:cs="Arial"/>
          <w:sz w:val="20"/>
        </w:rPr>
        <w:t xml:space="preserve">Review data from screening level stations and the information collected during sub-watershed characterization. </w:t>
      </w:r>
      <w:r>
        <w:rPr>
          <w:rFonts w:ascii="Arial" w:hAnsi="Arial"/>
          <w:sz w:val="20"/>
        </w:rPr>
        <w:t xml:space="preserve">Refine sampling plan and implement iterative source tracking sampling using various </w:t>
      </w:r>
      <w:r w:rsidR="00FA06CB">
        <w:rPr>
          <w:rFonts w:ascii="Arial" w:hAnsi="Arial"/>
          <w:sz w:val="20"/>
        </w:rPr>
        <w:t xml:space="preserve">analysis </w:t>
      </w:r>
      <w:r>
        <w:rPr>
          <w:rFonts w:ascii="Arial" w:hAnsi="Arial"/>
          <w:sz w:val="20"/>
        </w:rPr>
        <w:t xml:space="preserve">techniques </w:t>
      </w:r>
      <w:r w:rsidR="00FA06CB">
        <w:rPr>
          <w:rFonts w:ascii="Arial" w:hAnsi="Arial"/>
          <w:sz w:val="20"/>
        </w:rPr>
        <w:t>including</w:t>
      </w:r>
      <w:r>
        <w:rPr>
          <w:rFonts w:ascii="Arial" w:hAnsi="Arial"/>
          <w:sz w:val="20"/>
        </w:rPr>
        <w:t xml:space="preserve"> Colilert® (</w:t>
      </w:r>
      <w:r>
        <w:rPr>
          <w:rFonts w:ascii="Arial" w:hAnsi="Arial"/>
          <w:i/>
          <w:iCs/>
          <w:sz w:val="20"/>
        </w:rPr>
        <w:t>E</w:t>
      </w:r>
      <w:r>
        <w:rPr>
          <w:rFonts w:ascii="Arial" w:hAnsi="Arial"/>
          <w:sz w:val="20"/>
        </w:rPr>
        <w:t xml:space="preserve">. </w:t>
      </w:r>
      <w:r>
        <w:rPr>
          <w:rFonts w:ascii="Arial" w:hAnsi="Arial"/>
          <w:i/>
          <w:iCs/>
          <w:sz w:val="20"/>
        </w:rPr>
        <w:t>coli</w:t>
      </w:r>
      <w:r>
        <w:rPr>
          <w:rFonts w:ascii="Arial" w:hAnsi="Arial"/>
          <w:sz w:val="20"/>
        </w:rPr>
        <w:t xml:space="preserve">) method, </w:t>
      </w:r>
      <w:proofErr w:type="spellStart"/>
      <w:r>
        <w:rPr>
          <w:rFonts w:ascii="Arial" w:hAnsi="Arial"/>
          <w:sz w:val="20"/>
        </w:rPr>
        <w:t>Enterolert</w:t>
      </w:r>
      <w:proofErr w:type="spellEnd"/>
      <w:r>
        <w:rPr>
          <w:rFonts w:ascii="Arial" w:hAnsi="Arial"/>
          <w:sz w:val="20"/>
        </w:rPr>
        <w:t>®</w:t>
      </w:r>
      <w:r w:rsidR="007243E1">
        <w:rPr>
          <w:rFonts w:ascii="Arial" w:hAnsi="Arial"/>
          <w:sz w:val="20"/>
        </w:rPr>
        <w:t xml:space="preserve"> </w:t>
      </w:r>
      <w:r w:rsidR="0066746E" w:rsidRPr="00913663">
        <w:rPr>
          <w:rFonts w:ascii="Arial" w:hAnsi="Arial"/>
          <w:sz w:val="20"/>
          <w:szCs w:val="20"/>
        </w:rPr>
        <w:t>(</w:t>
      </w:r>
      <w:r w:rsidRPr="00913663">
        <w:rPr>
          <w:rFonts w:ascii="Arial" w:hAnsi="Arial"/>
          <w:i/>
          <w:iCs/>
          <w:sz w:val="20"/>
          <w:szCs w:val="20"/>
        </w:rPr>
        <w:t>Enterococcus</w:t>
      </w:r>
      <w:r w:rsidRPr="00913663">
        <w:rPr>
          <w:rFonts w:ascii="Arial" w:hAnsi="Arial"/>
          <w:sz w:val="20"/>
          <w:szCs w:val="20"/>
        </w:rPr>
        <w:t xml:space="preserve"> spp.) method, optical brighteners, surfactants, and further field observation;</w:t>
      </w:r>
    </w:p>
    <w:p w14:paraId="5FCB3E45" w14:textId="77777777" w:rsidR="00FA06CB" w:rsidRPr="00913663" w:rsidRDefault="00FA06CB" w:rsidP="00013D99">
      <w:pPr>
        <w:numPr>
          <w:ilvl w:val="0"/>
          <w:numId w:val="12"/>
        </w:numPr>
        <w:tabs>
          <w:tab w:val="clear" w:pos="1440"/>
          <w:tab w:val="num" w:pos="1080"/>
        </w:tabs>
        <w:ind w:left="1080"/>
        <w:jc w:val="both"/>
        <w:rPr>
          <w:rFonts w:ascii="Arial" w:hAnsi="Arial"/>
          <w:sz w:val="20"/>
          <w:szCs w:val="20"/>
        </w:rPr>
      </w:pPr>
      <w:r w:rsidRPr="00913663">
        <w:rPr>
          <w:rFonts w:ascii="Arial" w:hAnsi="Arial"/>
          <w:sz w:val="20"/>
          <w:szCs w:val="20"/>
        </w:rPr>
        <w:t>When bacteria concentrations</w:t>
      </w:r>
      <w:r w:rsidR="00913663" w:rsidRPr="00913663">
        <w:rPr>
          <w:rFonts w:ascii="Arial" w:hAnsi="Arial"/>
          <w:sz w:val="20"/>
          <w:szCs w:val="20"/>
        </w:rPr>
        <w:t xml:space="preserve"> are significant but</w:t>
      </w:r>
      <w:r w:rsidRPr="00913663">
        <w:rPr>
          <w:rFonts w:ascii="Arial" w:hAnsi="Arial"/>
          <w:sz w:val="20"/>
          <w:szCs w:val="20"/>
        </w:rPr>
        <w:t xml:space="preserve"> other techniques </w:t>
      </w:r>
      <w:r w:rsidR="00913663" w:rsidRPr="00913663">
        <w:rPr>
          <w:rFonts w:ascii="Arial" w:hAnsi="Arial"/>
          <w:sz w:val="20"/>
          <w:szCs w:val="20"/>
        </w:rPr>
        <w:t>yield conflicting results, employ the State Lab-Wall Experiment Station’s “Human Marker Analyses” to help determine the continued levels of effort that should be spent source tracking in that area.</w:t>
      </w:r>
    </w:p>
    <w:p w14:paraId="1320CF7C" w14:textId="77777777" w:rsidR="004F1A68" w:rsidRDefault="004F1A68" w:rsidP="00013D99">
      <w:pPr>
        <w:numPr>
          <w:ilvl w:val="0"/>
          <w:numId w:val="12"/>
        </w:numPr>
        <w:tabs>
          <w:tab w:val="clear" w:pos="1440"/>
          <w:tab w:val="num" w:pos="1080"/>
        </w:tabs>
        <w:ind w:left="1080"/>
        <w:jc w:val="both"/>
        <w:rPr>
          <w:rFonts w:ascii="Arial" w:hAnsi="Arial" w:cs="Arial"/>
          <w:sz w:val="20"/>
        </w:rPr>
      </w:pPr>
      <w:r>
        <w:rPr>
          <w:rFonts w:ascii="Arial" w:hAnsi="Arial" w:cs="Arial"/>
          <w:sz w:val="20"/>
        </w:rPr>
        <w:t>Identify sources of bacteria to DEP jurisdictional level;</w:t>
      </w:r>
    </w:p>
    <w:p w14:paraId="6CC48988" w14:textId="77777777" w:rsidR="004F1A68" w:rsidRDefault="004F1A68" w:rsidP="00013D99">
      <w:pPr>
        <w:numPr>
          <w:ilvl w:val="0"/>
          <w:numId w:val="12"/>
        </w:numPr>
        <w:tabs>
          <w:tab w:val="clear" w:pos="1440"/>
          <w:tab w:val="num" w:pos="1080"/>
        </w:tabs>
        <w:ind w:left="1080"/>
        <w:jc w:val="both"/>
        <w:rPr>
          <w:rFonts w:ascii="Arial" w:hAnsi="Arial" w:cs="Arial"/>
          <w:sz w:val="20"/>
        </w:rPr>
      </w:pPr>
      <w:r>
        <w:rPr>
          <w:rFonts w:ascii="Arial" w:hAnsi="Arial" w:cs="Arial"/>
          <w:sz w:val="20"/>
        </w:rPr>
        <w:t xml:space="preserve">Notify appropriate authorities of the suspected sources(s); </w:t>
      </w:r>
    </w:p>
    <w:p w14:paraId="4ADD1D2B" w14:textId="77777777" w:rsidR="004F1A68" w:rsidRDefault="004F1A68" w:rsidP="00013D99">
      <w:pPr>
        <w:numPr>
          <w:ilvl w:val="0"/>
          <w:numId w:val="12"/>
        </w:numPr>
        <w:tabs>
          <w:tab w:val="clear" w:pos="1440"/>
          <w:tab w:val="num" w:pos="1080"/>
        </w:tabs>
        <w:ind w:left="1080"/>
        <w:jc w:val="both"/>
        <w:rPr>
          <w:rFonts w:ascii="Arial" w:hAnsi="Arial" w:cs="Arial"/>
          <w:sz w:val="20"/>
        </w:rPr>
      </w:pPr>
      <w:r>
        <w:rPr>
          <w:rFonts w:ascii="Arial" w:hAnsi="Arial" w:cs="Arial"/>
          <w:sz w:val="20"/>
        </w:rPr>
        <w:t>Recommend appropriate action (e.g. further source tracking, immediate clean up, municipal or DEP enforcement) to initiate remediation and coordinate with local authorities as needed;</w:t>
      </w:r>
    </w:p>
    <w:p w14:paraId="1FB4D0B7" w14:textId="77777777" w:rsidR="004F1A68" w:rsidRDefault="004F1A68" w:rsidP="00013D99">
      <w:pPr>
        <w:numPr>
          <w:ilvl w:val="0"/>
          <w:numId w:val="12"/>
        </w:numPr>
        <w:tabs>
          <w:tab w:val="clear" w:pos="1440"/>
          <w:tab w:val="num" w:pos="1080"/>
        </w:tabs>
        <w:ind w:left="1080"/>
        <w:jc w:val="both"/>
        <w:rPr>
          <w:rFonts w:ascii="Arial" w:hAnsi="Arial" w:cs="Arial"/>
          <w:sz w:val="20"/>
        </w:rPr>
      </w:pPr>
      <w:r>
        <w:rPr>
          <w:rFonts w:ascii="Arial" w:hAnsi="Arial" w:cs="Arial"/>
          <w:sz w:val="20"/>
        </w:rPr>
        <w:t>Document bacteria source tracking conducted within the selected sub-watersheds.</w:t>
      </w:r>
    </w:p>
    <w:p w14:paraId="76B7CB01" w14:textId="77777777" w:rsidR="004F1A68" w:rsidRDefault="004F1A68" w:rsidP="00013D99">
      <w:pPr>
        <w:tabs>
          <w:tab w:val="num" w:pos="1080"/>
        </w:tabs>
        <w:ind w:left="1080" w:hanging="360"/>
        <w:rPr>
          <w:rFonts w:ascii="Arial" w:hAnsi="Arial" w:cs="Arial"/>
          <w:sz w:val="20"/>
        </w:rPr>
      </w:pPr>
    </w:p>
    <w:p w14:paraId="03F3CCFE" w14:textId="77777777" w:rsidR="004F1A68" w:rsidRDefault="004F1A68">
      <w:pPr>
        <w:rPr>
          <w:rFonts w:ascii="Arial" w:hAnsi="Arial" w:cs="Arial"/>
          <w:sz w:val="20"/>
        </w:rPr>
      </w:pPr>
    </w:p>
    <w:p w14:paraId="3B0BE7D8" w14:textId="77777777" w:rsidR="004F1A68" w:rsidRDefault="004F1A68">
      <w:pPr>
        <w:pStyle w:val="Heading1"/>
        <w:rPr>
          <w:b/>
          <w:bCs/>
          <w:u w:val="none"/>
        </w:rPr>
      </w:pPr>
      <w:r>
        <w:rPr>
          <w:u w:val="none"/>
        </w:rPr>
        <w:t xml:space="preserve"> </w:t>
      </w:r>
      <w:bookmarkStart w:id="14" w:name="_Toc193880277"/>
      <w:bookmarkStart w:id="15" w:name="_Toc411948661"/>
      <w:r>
        <w:rPr>
          <w:b/>
          <w:bCs/>
          <w:u w:val="none"/>
        </w:rPr>
        <w:t>A</w:t>
      </w:r>
      <w:r w:rsidR="00BA1F2D">
        <w:rPr>
          <w:b/>
          <w:bCs/>
          <w:u w:val="none"/>
        </w:rPr>
        <w:t>3</w:t>
      </w:r>
      <w:r>
        <w:rPr>
          <w:b/>
          <w:bCs/>
          <w:u w:val="none"/>
        </w:rPr>
        <w:tab/>
        <w:t>Program Scheduling and Coordination</w:t>
      </w:r>
      <w:bookmarkEnd w:id="14"/>
      <w:bookmarkEnd w:id="15"/>
    </w:p>
    <w:p w14:paraId="52CA0C74" w14:textId="77777777" w:rsidR="004F1A68" w:rsidRDefault="004F1A68">
      <w:pPr>
        <w:rPr>
          <w:rFonts w:ascii="Arial" w:hAnsi="Arial" w:cs="Arial"/>
          <w:sz w:val="20"/>
        </w:rPr>
      </w:pPr>
    </w:p>
    <w:p w14:paraId="2C4CA6D1" w14:textId="77777777" w:rsidR="004F1A68" w:rsidRDefault="004F1A68">
      <w:pPr>
        <w:pStyle w:val="BodyTextIndent"/>
        <w:jc w:val="both"/>
      </w:pPr>
      <w:r>
        <w:t xml:space="preserve">It is planned that this program will be implemented from </w:t>
      </w:r>
      <w:r w:rsidR="00BE0656">
        <w:t>May</w:t>
      </w:r>
      <w:r>
        <w:t xml:space="preserve"> through October 20</w:t>
      </w:r>
      <w:r w:rsidR="003B5239">
        <w:t>20</w:t>
      </w:r>
      <w:r>
        <w:t xml:space="preserve">.  Coordination with local contacts regarding selected sub-watersheds, segment reaches and outfalls and reconnaissance of prospective sample stations by DWM regional staff shall take place in April </w:t>
      </w:r>
      <w:r w:rsidR="00BE0656">
        <w:t xml:space="preserve">and May </w:t>
      </w:r>
      <w:r>
        <w:t>20</w:t>
      </w:r>
      <w:r w:rsidR="003B5239">
        <w:t>20</w:t>
      </w:r>
      <w:r>
        <w:t xml:space="preserve">. Sampling will occur predominantly within the primary contact recreation season, which </w:t>
      </w:r>
      <w:r w:rsidR="00013D99">
        <w:t xml:space="preserve">occurs </w:t>
      </w:r>
      <w:r>
        <w:t xml:space="preserve">from </w:t>
      </w:r>
      <w:r w:rsidR="00CA3DC0">
        <w:t>May</w:t>
      </w:r>
      <w:r>
        <w:t xml:space="preserve"> 1 through to October 15, i.e. when primary contact state standards are in effect.  This time period also typically coincides with the warmest weather of the year, which is when the potential for high bacteria counts is greatest.  If necessary, additional sampling will take place in late October and November. Analysis of the data shall be ongoing and </w:t>
      </w:r>
      <w:r w:rsidR="00636F49">
        <w:t>a final report</w:t>
      </w:r>
      <w:r>
        <w:t xml:space="preserve"> shall </w:t>
      </w:r>
      <w:r w:rsidR="00636F49">
        <w:t>be generated</w:t>
      </w:r>
      <w:r>
        <w:t xml:space="preserve"> </w:t>
      </w:r>
      <w:r w:rsidR="00636F49">
        <w:t>by</w:t>
      </w:r>
      <w:r>
        <w:t xml:space="preserve"> </w:t>
      </w:r>
      <w:r w:rsidR="0078408D">
        <w:t>early 20</w:t>
      </w:r>
      <w:r w:rsidR="00812923">
        <w:t>2</w:t>
      </w:r>
      <w:r w:rsidR="003B5239">
        <w:t>1</w:t>
      </w:r>
      <w:r w:rsidR="0078408D">
        <w:t xml:space="preserve"> if possible</w:t>
      </w:r>
      <w:r>
        <w:t>.</w:t>
      </w:r>
    </w:p>
    <w:p w14:paraId="13A87040" w14:textId="77777777" w:rsidR="00013D99" w:rsidRDefault="00013D99">
      <w:pPr>
        <w:pStyle w:val="Heading1"/>
        <w:rPr>
          <w:b/>
          <w:bCs/>
          <w:u w:val="none"/>
        </w:rPr>
      </w:pPr>
      <w:bookmarkStart w:id="16" w:name="_Toc193880278"/>
    </w:p>
    <w:p w14:paraId="3FE7164D" w14:textId="77777777" w:rsidR="004F1A68" w:rsidRDefault="004F1A68">
      <w:pPr>
        <w:pStyle w:val="Heading1"/>
        <w:rPr>
          <w:b/>
          <w:bCs/>
          <w:u w:val="none"/>
        </w:rPr>
      </w:pPr>
      <w:bookmarkStart w:id="17" w:name="_Toc411948662"/>
      <w:r>
        <w:rPr>
          <w:b/>
          <w:bCs/>
          <w:u w:val="none"/>
        </w:rPr>
        <w:t>B1</w:t>
      </w:r>
      <w:r>
        <w:rPr>
          <w:b/>
          <w:bCs/>
          <w:u w:val="none"/>
        </w:rPr>
        <w:tab/>
        <w:t>Sampling Process Design</w:t>
      </w:r>
      <w:bookmarkEnd w:id="16"/>
      <w:bookmarkEnd w:id="17"/>
    </w:p>
    <w:p w14:paraId="1F4F53A7" w14:textId="77777777" w:rsidR="004F1A68" w:rsidRDefault="004F1A68">
      <w:pPr>
        <w:rPr>
          <w:rFonts w:ascii="Arial" w:hAnsi="Arial" w:cs="Arial"/>
          <w:sz w:val="20"/>
        </w:rPr>
      </w:pPr>
    </w:p>
    <w:p w14:paraId="4148F2AD" w14:textId="77777777" w:rsidR="007F5EB8" w:rsidRDefault="004F1A68">
      <w:pPr>
        <w:pStyle w:val="BodyTextIndent"/>
        <w:jc w:val="both"/>
      </w:pPr>
      <w:r>
        <w:t>The sampling process design for the 20</w:t>
      </w:r>
      <w:r w:rsidR="00B21DD1">
        <w:t>20</w:t>
      </w:r>
      <w:r>
        <w:t xml:space="preserve"> bacteria source tracking program in the southeast region is based on the sampling process established </w:t>
      </w:r>
      <w:r w:rsidR="00460CEC">
        <w:t>during previous years of the</w:t>
      </w:r>
      <w:r w:rsidR="00711466">
        <w:t xml:space="preserve"> </w:t>
      </w:r>
      <w:r>
        <w:t xml:space="preserve">bacteria source tracking program in the southeast region </w:t>
      </w:r>
      <w:r w:rsidRPr="007F5EB8">
        <w:t>(</w:t>
      </w:r>
      <w:r w:rsidR="0079398B" w:rsidRPr="007F5EB8">
        <w:t xml:space="preserve">Refer to </w:t>
      </w:r>
      <w:r w:rsidR="008A4897">
        <w:t xml:space="preserve">SEROBST </w:t>
      </w:r>
      <w:r w:rsidR="0079398B" w:rsidRPr="007F5EB8">
        <w:t>Tech memo’s 2006-201</w:t>
      </w:r>
      <w:r w:rsidR="006072C1">
        <w:t>7</w:t>
      </w:r>
      <w:r w:rsidR="007F5EB8" w:rsidRPr="007F5EB8">
        <w:t>:</w:t>
      </w:r>
      <w:r w:rsidR="0079398B" w:rsidRPr="007F5EB8">
        <w:t xml:space="preserve"> </w:t>
      </w:r>
      <w:r w:rsidR="0079398B" w:rsidRPr="007F5EB8">
        <w:lastRenderedPageBreak/>
        <w:t xml:space="preserve">CN237.5, CN291.5, </w:t>
      </w:r>
      <w:r w:rsidR="003D064D">
        <w:t>CN328.0, CN346.5;</w:t>
      </w:r>
      <w:r w:rsidR="007F5EB8" w:rsidRPr="007F5EB8">
        <w:t xml:space="preserve"> </w:t>
      </w:r>
      <w:r w:rsidR="0079398B" w:rsidRPr="007F5EB8">
        <w:t>CN371.0</w:t>
      </w:r>
      <w:r w:rsidR="007955C8">
        <w:t>; CN 327.0</w:t>
      </w:r>
      <w:r w:rsidR="003D064D">
        <w:t xml:space="preserve">; </w:t>
      </w:r>
      <w:r w:rsidR="003909CB">
        <w:t>CN403.5; CN422.5</w:t>
      </w:r>
      <w:r w:rsidR="00913663">
        <w:t xml:space="preserve">; </w:t>
      </w:r>
      <w:r w:rsidR="00D103B2">
        <w:t>CN433.5</w:t>
      </w:r>
      <w:r w:rsidR="008A4897">
        <w:t>; CN449.0</w:t>
      </w:r>
      <w:r w:rsidR="004D3BFB">
        <w:t>, CN472.5</w:t>
      </w:r>
      <w:r w:rsidR="006072C1">
        <w:t>, CN516.0</w:t>
      </w:r>
      <w:r w:rsidR="003909CB">
        <w:t>)</w:t>
      </w:r>
      <w:r w:rsidRPr="007F5EB8">
        <w:t>.</w:t>
      </w:r>
    </w:p>
    <w:p w14:paraId="2692BBDA" w14:textId="77777777" w:rsidR="004F1A68" w:rsidRDefault="004F1A68">
      <w:pPr>
        <w:pStyle w:val="BodyTextIndent"/>
        <w:jc w:val="both"/>
      </w:pPr>
      <w:r>
        <w:t xml:space="preserve"> </w:t>
      </w:r>
    </w:p>
    <w:p w14:paraId="663D6E56" w14:textId="77777777" w:rsidR="004F1A68" w:rsidRDefault="004F1A68">
      <w:pPr>
        <w:pStyle w:val="BodyTextIndent"/>
      </w:pPr>
      <w:r>
        <w:t xml:space="preserve">The following design has been organized into three sections: </w:t>
      </w:r>
    </w:p>
    <w:p w14:paraId="5DBED8C5" w14:textId="77777777" w:rsidR="004F1A68" w:rsidRDefault="004F1A68">
      <w:pPr>
        <w:pStyle w:val="BodyTextIndent"/>
        <w:numPr>
          <w:ilvl w:val="0"/>
          <w:numId w:val="8"/>
        </w:numPr>
      </w:pPr>
      <w:r>
        <w:t xml:space="preserve">Identification, characterization and prioritization of contaminated sub-watersheds, </w:t>
      </w:r>
    </w:p>
    <w:p w14:paraId="7D8EDD3F" w14:textId="77777777" w:rsidR="004F1A68" w:rsidRDefault="004F1A68">
      <w:pPr>
        <w:pStyle w:val="BodyTextIndent"/>
        <w:numPr>
          <w:ilvl w:val="0"/>
          <w:numId w:val="8"/>
        </w:numPr>
      </w:pPr>
      <w:r>
        <w:t xml:space="preserve">Screening level sampling and </w:t>
      </w:r>
    </w:p>
    <w:p w14:paraId="6CCAB85D" w14:textId="77777777" w:rsidR="004F1A68" w:rsidRDefault="004F1A68">
      <w:pPr>
        <w:pStyle w:val="BodyTextIndent"/>
        <w:numPr>
          <w:ilvl w:val="0"/>
          <w:numId w:val="8"/>
        </w:numPr>
      </w:pPr>
      <w:r>
        <w:t xml:space="preserve">Source tracking monitoring. </w:t>
      </w:r>
    </w:p>
    <w:p w14:paraId="380FB901" w14:textId="77777777" w:rsidR="004F1A68" w:rsidRDefault="004F1A68">
      <w:pPr>
        <w:pStyle w:val="BodyTextIndent"/>
      </w:pPr>
    </w:p>
    <w:p w14:paraId="4E392086" w14:textId="77777777" w:rsidR="004F1A68" w:rsidRDefault="004F1A68">
      <w:pPr>
        <w:pStyle w:val="BodyTextIndent"/>
      </w:pPr>
      <w:r>
        <w:t xml:space="preserve">It is expected that each sub-watershed will present a unique situation that will require a flexible sampling plan directed by ongoing decision making by a source tracking advisory team.  </w:t>
      </w:r>
    </w:p>
    <w:p w14:paraId="00A18143" w14:textId="77777777" w:rsidR="004F1A68" w:rsidRDefault="004F1A68">
      <w:pPr>
        <w:pStyle w:val="BodyTextIndent"/>
      </w:pPr>
    </w:p>
    <w:p w14:paraId="4EE88CE1" w14:textId="77777777" w:rsidR="004F1A68" w:rsidRDefault="004F1A68">
      <w:pPr>
        <w:pStyle w:val="BodyTextIndent"/>
      </w:pPr>
    </w:p>
    <w:p w14:paraId="4A716DA7" w14:textId="77777777" w:rsidR="004F1A68" w:rsidRDefault="004F1A68">
      <w:pPr>
        <w:pStyle w:val="Heading2"/>
        <w:jc w:val="left"/>
        <w:rPr>
          <w:rFonts w:ascii="Arial" w:hAnsi="Arial" w:cs="Arial"/>
          <w:b/>
          <w:bCs/>
          <w:sz w:val="20"/>
        </w:rPr>
      </w:pPr>
      <w:bookmarkStart w:id="18" w:name="_Toc193880279"/>
      <w:bookmarkStart w:id="19" w:name="_Toc411948663"/>
      <w:r>
        <w:rPr>
          <w:rFonts w:ascii="Arial" w:hAnsi="Arial" w:cs="Arial"/>
          <w:b/>
          <w:bCs/>
          <w:sz w:val="20"/>
        </w:rPr>
        <w:t>1) Identification, Characterization and Prioritization of Contaminated Sub-watersheds</w:t>
      </w:r>
      <w:bookmarkEnd w:id="18"/>
      <w:bookmarkEnd w:id="19"/>
    </w:p>
    <w:p w14:paraId="7C8883C5" w14:textId="77777777" w:rsidR="004F1A68" w:rsidRDefault="004F1A68">
      <w:pPr>
        <w:rPr>
          <w:rFonts w:ascii="Arial" w:hAnsi="Arial" w:cs="Arial"/>
          <w:sz w:val="20"/>
        </w:rPr>
      </w:pPr>
    </w:p>
    <w:p w14:paraId="1C34102F" w14:textId="77777777" w:rsidR="00D95477" w:rsidRPr="00013D99" w:rsidRDefault="00D95477">
      <w:pPr>
        <w:numPr>
          <w:ilvl w:val="0"/>
          <w:numId w:val="2"/>
        </w:numPr>
        <w:jc w:val="both"/>
        <w:rPr>
          <w:rFonts w:ascii="Arial" w:hAnsi="Arial" w:cs="Arial"/>
          <w:sz w:val="20"/>
        </w:rPr>
      </w:pPr>
      <w:r w:rsidRPr="00013D99">
        <w:rPr>
          <w:rFonts w:ascii="Arial" w:hAnsi="Arial" w:cs="Arial"/>
          <w:sz w:val="20"/>
        </w:rPr>
        <w:t xml:space="preserve">Sub-watersheds in the southeast region requiring “follow-up” from previous BST efforts (e.g. continued source tracking, post repair/remediation follow-up, </w:t>
      </w:r>
      <w:r w:rsidR="00013D99" w:rsidRPr="00013D99">
        <w:rPr>
          <w:rFonts w:ascii="Arial" w:hAnsi="Arial" w:cs="Arial"/>
          <w:sz w:val="20"/>
        </w:rPr>
        <w:t>delisting assessment for segments on the “Integrated List of Waters”</w:t>
      </w:r>
      <w:r w:rsidRPr="00013D99">
        <w:rPr>
          <w:rFonts w:ascii="Arial" w:hAnsi="Arial" w:cs="Arial"/>
          <w:sz w:val="20"/>
        </w:rPr>
        <w:t>) were identified and prioritized;</w:t>
      </w:r>
    </w:p>
    <w:p w14:paraId="145D990B" w14:textId="77777777" w:rsidR="00FC123F" w:rsidRPr="00013D99" w:rsidRDefault="00FC123F" w:rsidP="00FC123F">
      <w:pPr>
        <w:ind w:left="360"/>
        <w:jc w:val="both"/>
        <w:rPr>
          <w:rFonts w:ascii="Arial" w:hAnsi="Arial" w:cs="Arial"/>
          <w:sz w:val="20"/>
        </w:rPr>
      </w:pPr>
    </w:p>
    <w:p w14:paraId="65C4F6C9" w14:textId="77777777" w:rsidR="00480D87" w:rsidRDefault="00480D87" w:rsidP="00480D87">
      <w:pPr>
        <w:ind w:left="720"/>
        <w:jc w:val="both"/>
        <w:rPr>
          <w:rFonts w:ascii="Arial" w:hAnsi="Arial" w:cs="Arial"/>
          <w:sz w:val="20"/>
        </w:rPr>
      </w:pPr>
    </w:p>
    <w:p w14:paraId="503C7B46" w14:textId="77777777" w:rsidR="00480D87" w:rsidRDefault="000B19D3" w:rsidP="00480D87">
      <w:pPr>
        <w:numPr>
          <w:ilvl w:val="0"/>
          <w:numId w:val="2"/>
        </w:numPr>
        <w:jc w:val="both"/>
        <w:rPr>
          <w:rFonts w:ascii="Arial" w:hAnsi="Arial" w:cs="Arial"/>
          <w:sz w:val="20"/>
        </w:rPr>
      </w:pPr>
      <w:r>
        <w:rPr>
          <w:rFonts w:ascii="Arial" w:hAnsi="Arial" w:cs="Arial"/>
          <w:sz w:val="20"/>
        </w:rPr>
        <w:t>W</w:t>
      </w:r>
      <w:r w:rsidR="004F1A68">
        <w:rPr>
          <w:rFonts w:ascii="Arial" w:hAnsi="Arial" w:cs="Arial"/>
          <w:sz w:val="20"/>
        </w:rPr>
        <w:t>atershed</w:t>
      </w:r>
      <w:r>
        <w:rPr>
          <w:rFonts w:ascii="Arial" w:hAnsi="Arial" w:cs="Arial"/>
          <w:sz w:val="20"/>
        </w:rPr>
        <w:t>s</w:t>
      </w:r>
      <w:r w:rsidR="004F1A68">
        <w:rPr>
          <w:rFonts w:ascii="Arial" w:hAnsi="Arial" w:cs="Arial"/>
          <w:sz w:val="20"/>
        </w:rPr>
        <w:t xml:space="preserve"> </w:t>
      </w:r>
      <w:r>
        <w:rPr>
          <w:rFonts w:ascii="Arial" w:hAnsi="Arial" w:cs="Arial"/>
          <w:sz w:val="20"/>
        </w:rPr>
        <w:t>are</w:t>
      </w:r>
      <w:r w:rsidR="004F1A68">
        <w:rPr>
          <w:rFonts w:ascii="Arial" w:hAnsi="Arial" w:cs="Arial"/>
          <w:sz w:val="20"/>
        </w:rPr>
        <w:t xml:space="preserve"> not </w:t>
      </w:r>
      <w:r>
        <w:rPr>
          <w:rFonts w:ascii="Arial" w:hAnsi="Arial" w:cs="Arial"/>
          <w:sz w:val="20"/>
        </w:rPr>
        <w:t>immediately eliminated based on size.</w:t>
      </w:r>
      <w:r w:rsidR="004F1A68">
        <w:rPr>
          <w:rFonts w:ascii="Arial" w:hAnsi="Arial" w:cs="Arial"/>
          <w:sz w:val="20"/>
        </w:rPr>
        <w:t xml:space="preserve"> </w:t>
      </w:r>
      <w:r w:rsidR="00BE0656">
        <w:rPr>
          <w:rFonts w:ascii="Arial" w:hAnsi="Arial" w:cs="Arial"/>
          <w:sz w:val="20"/>
        </w:rPr>
        <w:t>For</w:t>
      </w:r>
      <w:r w:rsidR="004F1A68">
        <w:rPr>
          <w:rFonts w:ascii="Arial" w:hAnsi="Arial" w:cs="Arial"/>
          <w:sz w:val="20"/>
        </w:rPr>
        <w:t xml:space="preserve"> instances where large sub-watersheds </w:t>
      </w:r>
      <w:r w:rsidR="00403651">
        <w:rPr>
          <w:rFonts w:ascii="Arial" w:hAnsi="Arial" w:cs="Arial"/>
          <w:sz w:val="20"/>
        </w:rPr>
        <w:t>are</w:t>
      </w:r>
      <w:r w:rsidR="004F1A68">
        <w:rPr>
          <w:rFonts w:ascii="Arial" w:hAnsi="Arial" w:cs="Arial"/>
          <w:sz w:val="20"/>
        </w:rPr>
        <w:t xml:space="preserve"> selected for BST, rather than conducting a comprehensive sub-watershed wide BST effort (as detailed in section 2 of this report), sampling efforts </w:t>
      </w:r>
      <w:r>
        <w:rPr>
          <w:rFonts w:ascii="Arial" w:hAnsi="Arial" w:cs="Arial"/>
          <w:sz w:val="20"/>
        </w:rPr>
        <w:t>are</w:t>
      </w:r>
      <w:r w:rsidR="004F1A68">
        <w:rPr>
          <w:rFonts w:ascii="Arial" w:hAnsi="Arial" w:cs="Arial"/>
          <w:sz w:val="20"/>
        </w:rPr>
        <w:t xml:space="preserve"> modified to focus on: </w:t>
      </w:r>
    </w:p>
    <w:p w14:paraId="3B5208BE" w14:textId="77777777" w:rsidR="00480D87" w:rsidRPr="00480D87" w:rsidRDefault="00480D87" w:rsidP="00480D87">
      <w:pPr>
        <w:ind w:left="360"/>
        <w:rPr>
          <w:rFonts w:ascii="Arial" w:hAnsi="Arial" w:cs="Arial"/>
          <w:sz w:val="20"/>
        </w:rPr>
      </w:pPr>
    </w:p>
    <w:p w14:paraId="55263278" w14:textId="77777777" w:rsidR="00BE0656" w:rsidRPr="00BE0656" w:rsidRDefault="00480D87" w:rsidP="00BE0656">
      <w:pPr>
        <w:pStyle w:val="ListParagraph"/>
        <w:numPr>
          <w:ilvl w:val="0"/>
          <w:numId w:val="23"/>
        </w:numPr>
        <w:ind w:left="1710" w:hanging="270"/>
        <w:jc w:val="both"/>
        <w:rPr>
          <w:rFonts w:ascii="Arial" w:hAnsi="Arial" w:cs="Arial"/>
          <w:sz w:val="20"/>
        </w:rPr>
      </w:pPr>
      <w:r w:rsidRPr="00BE0656">
        <w:rPr>
          <w:rFonts w:ascii="Arial" w:hAnsi="Arial" w:cs="Arial"/>
          <w:sz w:val="20"/>
        </w:rPr>
        <w:t>S</w:t>
      </w:r>
      <w:r w:rsidR="004F1A68" w:rsidRPr="00BE0656">
        <w:rPr>
          <w:rFonts w:ascii="Arial" w:hAnsi="Arial" w:cs="Arial"/>
          <w:sz w:val="20"/>
        </w:rPr>
        <w:t xml:space="preserve">ampling within “targeted” tributaries and/or “reaches” (Targeted Reach), or </w:t>
      </w:r>
    </w:p>
    <w:p w14:paraId="356B1071" w14:textId="77777777" w:rsidR="004F1A68" w:rsidRPr="00480D87" w:rsidRDefault="00480D87" w:rsidP="00480D87">
      <w:pPr>
        <w:ind w:left="1665" w:hanging="225"/>
        <w:jc w:val="both"/>
        <w:rPr>
          <w:rFonts w:ascii="Arial" w:hAnsi="Arial" w:cs="Arial"/>
          <w:sz w:val="20"/>
        </w:rPr>
      </w:pPr>
      <w:r>
        <w:rPr>
          <w:rFonts w:ascii="Arial" w:hAnsi="Arial" w:cs="Arial"/>
          <w:sz w:val="20"/>
        </w:rPr>
        <w:t>2) D</w:t>
      </w:r>
      <w:r w:rsidR="004F1A68" w:rsidRPr="00480D87">
        <w:rPr>
          <w:rFonts w:ascii="Arial" w:hAnsi="Arial" w:cs="Arial"/>
          <w:sz w:val="20"/>
        </w:rPr>
        <w:t xml:space="preserve">ry weather outfall sampling at target outfalls (Outfalls).  </w:t>
      </w:r>
      <w:r w:rsidRPr="00480D87">
        <w:rPr>
          <w:rFonts w:ascii="Arial" w:hAnsi="Arial" w:cs="Arial"/>
          <w:sz w:val="20"/>
        </w:rPr>
        <w:t>“</w:t>
      </w:r>
      <w:r w:rsidR="004F1A68" w:rsidRPr="00480D87">
        <w:rPr>
          <w:rFonts w:ascii="Arial" w:hAnsi="Arial" w:cs="Arial"/>
          <w:sz w:val="20"/>
        </w:rPr>
        <w:t>Outfall sampling</w:t>
      </w:r>
      <w:r w:rsidRPr="00480D87">
        <w:rPr>
          <w:rFonts w:ascii="Arial" w:hAnsi="Arial" w:cs="Arial"/>
          <w:sz w:val="20"/>
        </w:rPr>
        <w:t>”</w:t>
      </w:r>
      <w:r>
        <w:rPr>
          <w:rFonts w:ascii="Arial" w:hAnsi="Arial" w:cs="Arial"/>
          <w:sz w:val="20"/>
        </w:rPr>
        <w:t xml:space="preserve"> rather than </w:t>
      </w:r>
      <w:r w:rsidRPr="00480D87">
        <w:rPr>
          <w:rFonts w:ascii="Arial" w:hAnsi="Arial" w:cs="Arial"/>
          <w:sz w:val="20"/>
        </w:rPr>
        <w:t>“</w:t>
      </w:r>
      <w:r w:rsidR="004F1A68" w:rsidRPr="00480D87">
        <w:rPr>
          <w:rFonts w:ascii="Arial" w:hAnsi="Arial" w:cs="Arial"/>
          <w:sz w:val="20"/>
        </w:rPr>
        <w:t>sub-watershed screening sampling</w:t>
      </w:r>
      <w:r w:rsidRPr="00480D87">
        <w:rPr>
          <w:rFonts w:ascii="Arial" w:hAnsi="Arial" w:cs="Arial"/>
          <w:sz w:val="20"/>
        </w:rPr>
        <w:t>”</w:t>
      </w:r>
      <w:r w:rsidR="004F1A68" w:rsidRPr="00480D87">
        <w:rPr>
          <w:rFonts w:ascii="Arial" w:hAnsi="Arial" w:cs="Arial"/>
          <w:sz w:val="20"/>
        </w:rPr>
        <w:t xml:space="preserve"> will also take place in sub-watersheds where pathogen problems have already been linked to specific outfall pipes</w:t>
      </w:r>
      <w:r w:rsidRPr="00480D87">
        <w:rPr>
          <w:rFonts w:ascii="Arial" w:hAnsi="Arial" w:cs="Arial"/>
          <w:sz w:val="20"/>
        </w:rPr>
        <w:t>, or in the case of</w:t>
      </w:r>
      <w:r>
        <w:rPr>
          <w:rFonts w:ascii="Arial" w:hAnsi="Arial" w:cs="Arial"/>
          <w:sz w:val="20"/>
        </w:rPr>
        <w:t xml:space="preserve"> the</w:t>
      </w:r>
      <w:r w:rsidRPr="00480D87">
        <w:rPr>
          <w:rFonts w:ascii="Arial" w:hAnsi="Arial" w:cs="Arial"/>
          <w:sz w:val="20"/>
        </w:rPr>
        <w:t xml:space="preserve"> support of municipalities with IDDE work at suspect outfalls</w:t>
      </w:r>
      <w:r>
        <w:rPr>
          <w:rFonts w:ascii="Arial" w:hAnsi="Arial" w:cs="Arial"/>
          <w:sz w:val="20"/>
        </w:rPr>
        <w:t xml:space="preserve"> (as mentioned in section “c” above)</w:t>
      </w:r>
      <w:r w:rsidR="004F1A68" w:rsidRPr="00480D87">
        <w:rPr>
          <w:rFonts w:ascii="Arial" w:hAnsi="Arial" w:cs="Arial"/>
          <w:sz w:val="20"/>
        </w:rPr>
        <w:t>.</w:t>
      </w:r>
    </w:p>
    <w:p w14:paraId="676299A3" w14:textId="77777777" w:rsidR="004F1A68" w:rsidRPr="001B7182" w:rsidRDefault="004F1A68">
      <w:pPr>
        <w:ind w:left="360"/>
        <w:jc w:val="both"/>
        <w:rPr>
          <w:rFonts w:ascii="Arial" w:hAnsi="Arial" w:cs="Arial"/>
          <w:sz w:val="20"/>
        </w:rPr>
      </w:pPr>
    </w:p>
    <w:p w14:paraId="4CACF335" w14:textId="77777777" w:rsidR="00933DCE" w:rsidRDefault="004F1A68" w:rsidP="00933DCE">
      <w:pPr>
        <w:numPr>
          <w:ilvl w:val="0"/>
          <w:numId w:val="2"/>
        </w:numPr>
        <w:jc w:val="both"/>
        <w:rPr>
          <w:rFonts w:ascii="Arial" w:hAnsi="Arial" w:cs="Arial"/>
          <w:sz w:val="20"/>
        </w:rPr>
      </w:pPr>
      <w:r w:rsidRPr="00D72949">
        <w:rPr>
          <w:rFonts w:ascii="Arial" w:hAnsi="Arial" w:cs="Arial"/>
          <w:sz w:val="20"/>
        </w:rPr>
        <w:t>The list of sub-watersheds selected for BST work in 20</w:t>
      </w:r>
      <w:r w:rsidR="00C41D1C">
        <w:rPr>
          <w:rFonts w:ascii="Arial" w:hAnsi="Arial" w:cs="Arial"/>
          <w:sz w:val="20"/>
        </w:rPr>
        <w:t>20</w:t>
      </w:r>
      <w:r w:rsidRPr="00D72949">
        <w:rPr>
          <w:rFonts w:ascii="Arial" w:hAnsi="Arial" w:cs="Arial"/>
          <w:sz w:val="20"/>
        </w:rPr>
        <w:t xml:space="preserve"> is listed in Table 1.  </w:t>
      </w:r>
      <w:r w:rsidR="00D72949" w:rsidRPr="00D72949">
        <w:rPr>
          <w:rFonts w:ascii="Arial" w:hAnsi="Arial" w:cs="Arial"/>
          <w:sz w:val="20"/>
        </w:rPr>
        <w:t xml:space="preserve">They are all </w:t>
      </w:r>
      <w:r w:rsidR="006E1444">
        <w:rPr>
          <w:rFonts w:ascii="Arial" w:hAnsi="Arial" w:cs="Arial"/>
          <w:sz w:val="20"/>
        </w:rPr>
        <w:t xml:space="preserve">(except for the shellfish concern areas mentioned in point </w:t>
      </w:r>
      <w:r w:rsidR="00B21DD1">
        <w:rPr>
          <w:rFonts w:ascii="Arial" w:hAnsi="Arial" w:cs="Arial"/>
          <w:sz w:val="20"/>
        </w:rPr>
        <w:t>d</w:t>
      </w:r>
      <w:r w:rsidR="006E1444">
        <w:rPr>
          <w:rFonts w:ascii="Arial" w:hAnsi="Arial" w:cs="Arial"/>
          <w:sz w:val="20"/>
        </w:rPr>
        <w:t>) below)</w:t>
      </w:r>
      <w:r w:rsidR="00B21DD1">
        <w:rPr>
          <w:rFonts w:ascii="Arial" w:hAnsi="Arial" w:cs="Arial"/>
          <w:sz w:val="20"/>
        </w:rPr>
        <w:t>,</w:t>
      </w:r>
      <w:r w:rsidR="006E1444">
        <w:rPr>
          <w:rFonts w:ascii="Arial" w:hAnsi="Arial" w:cs="Arial"/>
          <w:sz w:val="20"/>
        </w:rPr>
        <w:t xml:space="preserve"> </w:t>
      </w:r>
      <w:r w:rsidR="00D72949" w:rsidRPr="00D72949">
        <w:rPr>
          <w:rFonts w:ascii="Arial" w:hAnsi="Arial" w:cs="Arial"/>
          <w:sz w:val="20"/>
        </w:rPr>
        <w:t xml:space="preserve">considered to be “follow-up sub-watersheds” i.e. they have been sampled </w:t>
      </w:r>
      <w:r w:rsidR="00383698" w:rsidRPr="00D72949">
        <w:rPr>
          <w:rFonts w:ascii="Arial" w:hAnsi="Arial" w:cs="Arial"/>
          <w:sz w:val="20"/>
        </w:rPr>
        <w:t>during previous years of the program</w:t>
      </w:r>
      <w:r w:rsidR="00FF4D63" w:rsidRPr="00D72949">
        <w:rPr>
          <w:rFonts w:ascii="Arial" w:hAnsi="Arial" w:cs="Arial"/>
          <w:sz w:val="20"/>
        </w:rPr>
        <w:t>.</w:t>
      </w:r>
      <w:r w:rsidR="003909CB" w:rsidRPr="00D72949">
        <w:rPr>
          <w:rFonts w:ascii="Arial" w:hAnsi="Arial" w:cs="Arial"/>
          <w:sz w:val="20"/>
        </w:rPr>
        <w:t xml:space="preserve"> Refer to the </w:t>
      </w:r>
      <w:r w:rsidRPr="00D72949">
        <w:rPr>
          <w:rFonts w:ascii="Arial" w:hAnsi="Arial" w:cs="Arial"/>
          <w:sz w:val="20"/>
        </w:rPr>
        <w:t>Southeast Region BST Program technical memo</w:t>
      </w:r>
      <w:r w:rsidR="00460CEC" w:rsidRPr="00D72949">
        <w:rPr>
          <w:rFonts w:ascii="Arial" w:hAnsi="Arial" w:cs="Arial"/>
          <w:sz w:val="20"/>
        </w:rPr>
        <w:t>s</w:t>
      </w:r>
      <w:r w:rsidRPr="00D72949">
        <w:rPr>
          <w:rFonts w:ascii="Arial" w:hAnsi="Arial" w:cs="Arial"/>
          <w:sz w:val="20"/>
        </w:rPr>
        <w:t xml:space="preserve"> </w:t>
      </w:r>
      <w:r w:rsidR="008A4897" w:rsidRPr="00D72949">
        <w:rPr>
          <w:rFonts w:ascii="Arial" w:hAnsi="Arial" w:cs="Arial"/>
          <w:sz w:val="20"/>
        </w:rPr>
        <w:t xml:space="preserve">(CN#’s listed above) </w:t>
      </w:r>
      <w:r w:rsidRPr="00D72949">
        <w:rPr>
          <w:rFonts w:ascii="Arial" w:hAnsi="Arial" w:cs="Arial"/>
          <w:sz w:val="20"/>
          <w:szCs w:val="20"/>
        </w:rPr>
        <w:t>for</w:t>
      </w:r>
      <w:r w:rsidRPr="00D72949">
        <w:rPr>
          <w:rFonts w:ascii="Arial" w:hAnsi="Arial" w:cs="Arial"/>
          <w:sz w:val="20"/>
        </w:rPr>
        <w:t xml:space="preserve"> a summary of sampling efforts and </w:t>
      </w:r>
      <w:r w:rsidR="00CB2F9C" w:rsidRPr="00D72949">
        <w:rPr>
          <w:rFonts w:ascii="Arial" w:hAnsi="Arial" w:cs="Arial"/>
          <w:sz w:val="20"/>
        </w:rPr>
        <w:t xml:space="preserve">future </w:t>
      </w:r>
      <w:r w:rsidRPr="00D72949">
        <w:rPr>
          <w:rFonts w:ascii="Arial" w:hAnsi="Arial" w:cs="Arial"/>
          <w:sz w:val="20"/>
        </w:rPr>
        <w:t>plans for these sub-watersheds.</w:t>
      </w:r>
      <w:r w:rsidR="00383698" w:rsidRPr="00D72949">
        <w:rPr>
          <w:rFonts w:ascii="Arial" w:hAnsi="Arial" w:cs="Arial"/>
          <w:sz w:val="20"/>
        </w:rPr>
        <w:t xml:space="preserve"> </w:t>
      </w:r>
    </w:p>
    <w:p w14:paraId="21FB0ECC" w14:textId="77777777" w:rsidR="006E1444" w:rsidRDefault="006E1444" w:rsidP="006E1444">
      <w:pPr>
        <w:ind w:left="720"/>
        <w:jc w:val="both"/>
        <w:rPr>
          <w:rFonts w:ascii="Arial" w:hAnsi="Arial" w:cs="Arial"/>
          <w:sz w:val="20"/>
        </w:rPr>
      </w:pPr>
    </w:p>
    <w:p w14:paraId="37737A15" w14:textId="77777777" w:rsidR="006E1444" w:rsidRDefault="006E1444" w:rsidP="006E1444">
      <w:pPr>
        <w:numPr>
          <w:ilvl w:val="0"/>
          <w:numId w:val="2"/>
        </w:numPr>
        <w:jc w:val="both"/>
        <w:rPr>
          <w:rFonts w:ascii="Arial" w:hAnsi="Arial" w:cs="Arial"/>
          <w:sz w:val="20"/>
          <w:szCs w:val="20"/>
        </w:rPr>
      </w:pPr>
      <w:r w:rsidRPr="00973299">
        <w:rPr>
          <w:rFonts w:ascii="Arial" w:hAnsi="Arial" w:cs="Arial"/>
          <w:sz w:val="20"/>
          <w:szCs w:val="20"/>
        </w:rPr>
        <w:t>A</w:t>
      </w:r>
      <w:r>
        <w:rPr>
          <w:rFonts w:ascii="Arial" w:hAnsi="Arial" w:cs="Arial"/>
          <w:sz w:val="20"/>
          <w:szCs w:val="20"/>
        </w:rPr>
        <w:t xml:space="preserve"> </w:t>
      </w:r>
      <w:r w:rsidRPr="00973299">
        <w:rPr>
          <w:rFonts w:ascii="Arial" w:hAnsi="Arial" w:cs="Arial"/>
          <w:sz w:val="20"/>
          <w:szCs w:val="20"/>
        </w:rPr>
        <w:t xml:space="preserve">“special focus </w:t>
      </w:r>
      <w:r>
        <w:rPr>
          <w:rFonts w:ascii="Arial" w:hAnsi="Arial" w:cs="Arial"/>
          <w:sz w:val="20"/>
          <w:szCs w:val="20"/>
        </w:rPr>
        <w:t>project</w:t>
      </w:r>
      <w:r w:rsidR="00B21DD1">
        <w:rPr>
          <w:rFonts w:ascii="Arial" w:hAnsi="Arial" w:cs="Arial"/>
          <w:sz w:val="20"/>
          <w:szCs w:val="20"/>
        </w:rPr>
        <w:t>”</w:t>
      </w:r>
      <w:r w:rsidRPr="00973299">
        <w:rPr>
          <w:rFonts w:ascii="Arial" w:hAnsi="Arial" w:cs="Arial"/>
          <w:sz w:val="20"/>
          <w:szCs w:val="20"/>
        </w:rPr>
        <w:t xml:space="preserve"> for 20</w:t>
      </w:r>
      <w:r>
        <w:rPr>
          <w:rFonts w:ascii="Arial" w:hAnsi="Arial" w:cs="Arial"/>
          <w:sz w:val="20"/>
          <w:szCs w:val="20"/>
        </w:rPr>
        <w:t>20</w:t>
      </w:r>
      <w:r w:rsidRPr="00973299">
        <w:rPr>
          <w:rFonts w:ascii="Arial" w:hAnsi="Arial" w:cs="Arial"/>
          <w:sz w:val="20"/>
          <w:szCs w:val="20"/>
        </w:rPr>
        <w:t xml:space="preserve"> </w:t>
      </w:r>
      <w:r w:rsidR="00B21DD1">
        <w:rPr>
          <w:rFonts w:ascii="Arial" w:hAnsi="Arial" w:cs="Arial"/>
          <w:sz w:val="20"/>
          <w:szCs w:val="20"/>
        </w:rPr>
        <w:t>involves</w:t>
      </w:r>
      <w:r w:rsidRPr="00973299">
        <w:rPr>
          <w:rFonts w:ascii="Arial" w:hAnsi="Arial" w:cs="Arial"/>
          <w:sz w:val="20"/>
          <w:szCs w:val="20"/>
        </w:rPr>
        <w:t xml:space="preserve"> </w:t>
      </w:r>
      <w:r>
        <w:rPr>
          <w:rFonts w:ascii="Arial" w:hAnsi="Arial" w:cs="Arial"/>
          <w:sz w:val="20"/>
          <w:szCs w:val="20"/>
        </w:rPr>
        <w:t>following up on some specific areas of concern highlighted by the shellfish program (with the Division of Marine Fisheries)</w:t>
      </w:r>
      <w:r w:rsidRPr="00973299">
        <w:rPr>
          <w:rFonts w:ascii="Arial" w:hAnsi="Arial" w:cs="Arial"/>
          <w:sz w:val="20"/>
          <w:szCs w:val="20"/>
        </w:rPr>
        <w:t xml:space="preserve">. This focus </w:t>
      </w:r>
      <w:r w:rsidR="00B21DD1">
        <w:rPr>
          <w:rFonts w:ascii="Arial" w:hAnsi="Arial" w:cs="Arial"/>
          <w:sz w:val="20"/>
          <w:szCs w:val="20"/>
        </w:rPr>
        <w:t xml:space="preserve">project </w:t>
      </w:r>
      <w:r w:rsidRPr="00973299">
        <w:rPr>
          <w:rFonts w:ascii="Arial" w:hAnsi="Arial" w:cs="Arial"/>
          <w:sz w:val="20"/>
          <w:szCs w:val="20"/>
        </w:rPr>
        <w:t>is a result of</w:t>
      </w:r>
      <w:r>
        <w:rPr>
          <w:rFonts w:ascii="Arial" w:hAnsi="Arial" w:cs="Arial"/>
          <w:sz w:val="20"/>
          <w:szCs w:val="20"/>
        </w:rPr>
        <w:t xml:space="preserve"> r</w:t>
      </w:r>
      <w:r w:rsidRPr="008B25D4">
        <w:rPr>
          <w:rFonts w:ascii="Arial" w:hAnsi="Arial" w:cs="Arial"/>
          <w:sz w:val="20"/>
          <w:szCs w:val="20"/>
        </w:rPr>
        <w:t>egional interest</w:t>
      </w:r>
      <w:r>
        <w:rPr>
          <w:rFonts w:ascii="Arial" w:hAnsi="Arial" w:cs="Arial"/>
          <w:sz w:val="20"/>
          <w:szCs w:val="20"/>
        </w:rPr>
        <w:t>.</w:t>
      </w:r>
    </w:p>
    <w:p w14:paraId="641F4687" w14:textId="77777777" w:rsidR="00D72949" w:rsidRPr="00D72949" w:rsidRDefault="00D72949" w:rsidP="006E1444">
      <w:pPr>
        <w:jc w:val="both"/>
        <w:rPr>
          <w:rFonts w:ascii="Arial" w:hAnsi="Arial" w:cs="Arial"/>
          <w:sz w:val="20"/>
        </w:rPr>
      </w:pPr>
    </w:p>
    <w:p w14:paraId="1EE18D26" w14:textId="77777777" w:rsidR="00933DCE" w:rsidRPr="00933DCE" w:rsidRDefault="00933DCE" w:rsidP="00933DCE">
      <w:pPr>
        <w:numPr>
          <w:ilvl w:val="0"/>
          <w:numId w:val="2"/>
        </w:numPr>
        <w:jc w:val="both"/>
      </w:pPr>
      <w:r w:rsidRPr="00A95BD7">
        <w:rPr>
          <w:rFonts w:ascii="Arial" w:hAnsi="Arial" w:cs="Arial"/>
          <w:sz w:val="20"/>
        </w:rPr>
        <w:t xml:space="preserve">Proposed </w:t>
      </w:r>
      <w:r>
        <w:rPr>
          <w:rFonts w:ascii="Arial" w:hAnsi="Arial" w:cs="Arial"/>
          <w:sz w:val="20"/>
        </w:rPr>
        <w:t xml:space="preserve">sample locations </w:t>
      </w:r>
      <w:r w:rsidRPr="00A95BD7">
        <w:rPr>
          <w:rFonts w:ascii="Arial" w:hAnsi="Arial" w:cs="Arial"/>
          <w:sz w:val="20"/>
        </w:rPr>
        <w:t>for 20</w:t>
      </w:r>
      <w:r w:rsidR="00C41D1C">
        <w:rPr>
          <w:rFonts w:ascii="Arial" w:hAnsi="Arial" w:cs="Arial"/>
          <w:sz w:val="20"/>
        </w:rPr>
        <w:t>20</w:t>
      </w:r>
      <w:r w:rsidRPr="00A95BD7">
        <w:rPr>
          <w:rFonts w:ascii="Arial" w:hAnsi="Arial" w:cs="Arial"/>
          <w:sz w:val="20"/>
        </w:rPr>
        <w:t xml:space="preserve"> are</w:t>
      </w:r>
      <w:r>
        <w:rPr>
          <w:rFonts w:ascii="Arial" w:hAnsi="Arial" w:cs="Arial"/>
          <w:sz w:val="20"/>
        </w:rPr>
        <w:t xml:space="preserve"> listed in Table 2. Note that these locations and identifications are provisional. They will be “cross checked” with existing MA DEP sample stations and finalized following standard MA DEP procedures following field reconnaissance. Additional stations may also be added as needed.</w:t>
      </w:r>
    </w:p>
    <w:p w14:paraId="4DF0B80E" w14:textId="77777777" w:rsidR="00F86785" w:rsidRPr="00C41D1C" w:rsidRDefault="00F86785" w:rsidP="00C41D1C">
      <w:pPr>
        <w:ind w:left="360"/>
        <w:rPr>
          <w:rFonts w:ascii="Arial" w:hAnsi="Arial" w:cs="Arial"/>
          <w:sz w:val="20"/>
        </w:rPr>
      </w:pPr>
    </w:p>
    <w:p w14:paraId="26D1D558" w14:textId="0FB3A9C5" w:rsidR="00716147" w:rsidRDefault="00716147" w:rsidP="008B25D4">
      <w:pPr>
        <w:pStyle w:val="ListParagraph"/>
        <w:rPr>
          <w:rFonts w:ascii="Arial" w:hAnsi="Arial" w:cs="Arial"/>
          <w:sz w:val="20"/>
          <w:szCs w:val="20"/>
        </w:rPr>
      </w:pPr>
      <w:r>
        <w:rPr>
          <w:rFonts w:ascii="Arial" w:hAnsi="Arial" w:cs="Arial"/>
          <w:sz w:val="20"/>
          <w:szCs w:val="20"/>
        </w:rPr>
        <w:br w:type="page"/>
      </w:r>
    </w:p>
    <w:p w14:paraId="7A84B68A" w14:textId="77777777" w:rsidR="008B25D4" w:rsidRDefault="008B25D4" w:rsidP="008B25D4">
      <w:pPr>
        <w:pStyle w:val="ListParagraph"/>
        <w:rPr>
          <w:rFonts w:ascii="Arial" w:hAnsi="Arial" w:cs="Arial"/>
          <w:sz w:val="20"/>
          <w:szCs w:val="20"/>
        </w:rPr>
      </w:pPr>
    </w:p>
    <w:p w14:paraId="5AF245CB" w14:textId="77777777" w:rsidR="004F1A68" w:rsidRDefault="004C6FF8" w:rsidP="00EF7142">
      <w:pPr>
        <w:pStyle w:val="Heading5"/>
      </w:pPr>
      <w:bookmarkStart w:id="20" w:name="_Toc162256202"/>
      <w:bookmarkStart w:id="21" w:name="_Toc193880280"/>
      <w:r>
        <w:t>T</w:t>
      </w:r>
      <w:r w:rsidR="00E22D12">
        <w:t xml:space="preserve">able 1. Priority Sub-watersheds </w:t>
      </w:r>
      <w:r w:rsidR="004F1A68">
        <w:t xml:space="preserve">in the </w:t>
      </w:r>
      <w:r w:rsidR="004F1A68" w:rsidRPr="00A418AE">
        <w:t>Southeast Region</w:t>
      </w:r>
      <w:bookmarkEnd w:id="20"/>
      <w:bookmarkEnd w:id="21"/>
      <w:r w:rsidR="002F008E">
        <w:t xml:space="preserve">. </w:t>
      </w:r>
      <w:r w:rsidR="002F008E" w:rsidRPr="002F008E">
        <w:rPr>
          <w:b w:val="0"/>
          <w:i/>
          <w:color w:val="FF0000"/>
        </w:rPr>
        <w:t>[</w:t>
      </w:r>
      <w:r w:rsidR="00D72949">
        <w:rPr>
          <w:b w:val="0"/>
          <w:i/>
          <w:color w:val="FF0000"/>
        </w:rPr>
        <w:t>W</w:t>
      </w:r>
      <w:r w:rsidR="002F008E" w:rsidRPr="002F008E">
        <w:rPr>
          <w:b w:val="0"/>
          <w:i/>
          <w:color w:val="FF0000"/>
        </w:rPr>
        <w:t xml:space="preserve">atersheds </w:t>
      </w:r>
      <w:r w:rsidR="00D72949">
        <w:rPr>
          <w:b w:val="0"/>
          <w:i/>
          <w:color w:val="FF0000"/>
        </w:rPr>
        <w:t xml:space="preserve">shaded in green </w:t>
      </w:r>
      <w:r w:rsidR="002F008E" w:rsidRPr="002F008E">
        <w:rPr>
          <w:b w:val="0"/>
          <w:i/>
          <w:color w:val="FF0000"/>
        </w:rPr>
        <w:t xml:space="preserve">are priority. </w:t>
      </w:r>
      <w:r w:rsidR="006E1444">
        <w:rPr>
          <w:b w:val="0"/>
          <w:i/>
          <w:color w:val="FF0000"/>
        </w:rPr>
        <w:t>Shellfish program focus areas are also a priority and are marked in b</w:t>
      </w:r>
      <w:r w:rsidR="006E1444" w:rsidRPr="002F008E">
        <w:rPr>
          <w:b w:val="0"/>
          <w:i/>
          <w:color w:val="FF0000"/>
        </w:rPr>
        <w:t>lue</w:t>
      </w:r>
      <w:r w:rsidR="006E1444">
        <w:rPr>
          <w:b w:val="0"/>
          <w:i/>
          <w:color w:val="FF0000"/>
        </w:rPr>
        <w:t xml:space="preserve">. </w:t>
      </w:r>
      <w:r w:rsidR="002F008E" w:rsidRPr="002F008E">
        <w:rPr>
          <w:b w:val="0"/>
          <w:i/>
          <w:color w:val="FF0000"/>
        </w:rPr>
        <w:t>Yellow watersheds also are priority but will only be worked in if time allows and field support staff can be secured.]</w:t>
      </w:r>
      <w:r w:rsidR="003642E9" w:rsidRPr="00A418AE">
        <w:t xml:space="preserve"> </w:t>
      </w:r>
    </w:p>
    <w:p w14:paraId="1B6C58C3" w14:textId="77777777" w:rsidR="008B2D8E" w:rsidRPr="00E13CE7" w:rsidRDefault="008B2D8E" w:rsidP="008B2D8E">
      <w:pPr>
        <w:rPr>
          <w:sz w:val="20"/>
          <w:szCs w:val="20"/>
        </w:rPr>
      </w:pP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5"/>
        <w:gridCol w:w="1073"/>
        <w:gridCol w:w="2831"/>
        <w:gridCol w:w="3676"/>
      </w:tblGrid>
      <w:tr w:rsidR="006E1444" w14:paraId="73C7DA28" w14:textId="77777777" w:rsidTr="006E1444">
        <w:trPr>
          <w:trHeight w:val="665"/>
          <w:jc w:val="center"/>
        </w:trPr>
        <w:tc>
          <w:tcPr>
            <w:tcW w:w="1665" w:type="dxa"/>
          </w:tcPr>
          <w:p w14:paraId="2695E66A" w14:textId="77777777" w:rsidR="006E1444" w:rsidRDefault="006E1444">
            <w:pPr>
              <w:jc w:val="center"/>
              <w:rPr>
                <w:rFonts w:ascii="Arial" w:hAnsi="Arial" w:cs="Arial"/>
                <w:b/>
                <w:bCs/>
                <w:sz w:val="20"/>
              </w:rPr>
            </w:pPr>
            <w:r>
              <w:rPr>
                <w:rFonts w:ascii="Arial" w:hAnsi="Arial" w:cs="Arial"/>
                <w:b/>
                <w:bCs/>
                <w:sz w:val="20"/>
              </w:rPr>
              <w:t>Basin</w:t>
            </w:r>
          </w:p>
        </w:tc>
        <w:tc>
          <w:tcPr>
            <w:tcW w:w="1073" w:type="dxa"/>
          </w:tcPr>
          <w:p w14:paraId="5FB5457A" w14:textId="77777777" w:rsidR="006E1444" w:rsidRDefault="006E1444">
            <w:pPr>
              <w:jc w:val="center"/>
              <w:rPr>
                <w:rFonts w:ascii="Arial" w:hAnsi="Arial" w:cs="Arial"/>
                <w:b/>
                <w:bCs/>
                <w:sz w:val="20"/>
              </w:rPr>
            </w:pPr>
            <w:r>
              <w:rPr>
                <w:rFonts w:ascii="Arial" w:hAnsi="Arial" w:cs="Arial"/>
                <w:b/>
                <w:bCs/>
                <w:sz w:val="20"/>
              </w:rPr>
              <w:t>Segment</w:t>
            </w:r>
          </w:p>
        </w:tc>
        <w:tc>
          <w:tcPr>
            <w:tcW w:w="2831" w:type="dxa"/>
          </w:tcPr>
          <w:p w14:paraId="48373269" w14:textId="77777777" w:rsidR="006E1444" w:rsidRDefault="006E1444">
            <w:pPr>
              <w:jc w:val="center"/>
              <w:rPr>
                <w:rFonts w:ascii="Arial" w:hAnsi="Arial" w:cs="Arial"/>
                <w:b/>
                <w:bCs/>
                <w:sz w:val="20"/>
              </w:rPr>
            </w:pPr>
            <w:r>
              <w:rPr>
                <w:rFonts w:ascii="Arial" w:hAnsi="Arial" w:cs="Arial"/>
                <w:b/>
                <w:bCs/>
                <w:sz w:val="20"/>
              </w:rPr>
              <w:t>Name</w:t>
            </w:r>
          </w:p>
        </w:tc>
        <w:tc>
          <w:tcPr>
            <w:tcW w:w="3676" w:type="dxa"/>
          </w:tcPr>
          <w:p w14:paraId="0895BEDD" w14:textId="77777777" w:rsidR="006E1444" w:rsidRDefault="006E1444">
            <w:pPr>
              <w:jc w:val="center"/>
              <w:rPr>
                <w:rFonts w:ascii="Arial" w:hAnsi="Arial" w:cs="Arial"/>
                <w:b/>
                <w:bCs/>
                <w:sz w:val="20"/>
              </w:rPr>
            </w:pPr>
            <w:r>
              <w:rPr>
                <w:rFonts w:ascii="Arial" w:hAnsi="Arial" w:cs="Arial"/>
                <w:b/>
                <w:bCs/>
                <w:sz w:val="20"/>
              </w:rPr>
              <w:t>Type of BST Work</w:t>
            </w:r>
          </w:p>
        </w:tc>
      </w:tr>
      <w:tr w:rsidR="006E1444" w:rsidRPr="0022380A" w14:paraId="45CE3DF8" w14:textId="77777777" w:rsidTr="006E1444">
        <w:trPr>
          <w:jc w:val="center"/>
        </w:trPr>
        <w:tc>
          <w:tcPr>
            <w:tcW w:w="1665" w:type="dxa"/>
            <w:shd w:val="clear" w:color="auto" w:fill="auto"/>
          </w:tcPr>
          <w:p w14:paraId="5509215F" w14:textId="77777777" w:rsidR="006E1444" w:rsidRPr="00D72949" w:rsidRDefault="006E1444" w:rsidP="004F1A68">
            <w:pPr>
              <w:rPr>
                <w:rFonts w:ascii="Arial" w:hAnsi="Arial" w:cs="Arial"/>
                <w:sz w:val="20"/>
                <w:highlight w:val="green"/>
              </w:rPr>
            </w:pPr>
            <w:r w:rsidRPr="00D72949">
              <w:rPr>
                <w:rFonts w:ascii="Arial" w:hAnsi="Arial" w:cs="Arial"/>
                <w:sz w:val="20"/>
                <w:highlight w:val="green"/>
              </w:rPr>
              <w:t>Narragansett</w:t>
            </w:r>
          </w:p>
        </w:tc>
        <w:tc>
          <w:tcPr>
            <w:tcW w:w="1073" w:type="dxa"/>
            <w:shd w:val="clear" w:color="auto" w:fill="auto"/>
          </w:tcPr>
          <w:p w14:paraId="5A5228A1" w14:textId="77777777" w:rsidR="006E1444" w:rsidRPr="00D72949" w:rsidRDefault="006E1444" w:rsidP="004F1A68">
            <w:pPr>
              <w:rPr>
                <w:rFonts w:ascii="Arial" w:hAnsi="Arial" w:cs="Arial"/>
                <w:sz w:val="20"/>
                <w:highlight w:val="green"/>
              </w:rPr>
            </w:pPr>
            <w:r w:rsidRPr="00D72949">
              <w:rPr>
                <w:rFonts w:ascii="Arial" w:hAnsi="Arial" w:cs="Arial"/>
                <w:sz w:val="20"/>
                <w:highlight w:val="green"/>
              </w:rPr>
              <w:t>MA53-17</w:t>
            </w:r>
          </w:p>
        </w:tc>
        <w:tc>
          <w:tcPr>
            <w:tcW w:w="2831" w:type="dxa"/>
            <w:shd w:val="clear" w:color="auto" w:fill="auto"/>
          </w:tcPr>
          <w:p w14:paraId="1CED90A4" w14:textId="77777777" w:rsidR="006E1444" w:rsidRPr="00D72949" w:rsidRDefault="006E1444" w:rsidP="004F1A68">
            <w:pPr>
              <w:rPr>
                <w:rFonts w:ascii="Arial" w:hAnsi="Arial" w:cs="Arial"/>
                <w:sz w:val="20"/>
                <w:highlight w:val="green"/>
              </w:rPr>
            </w:pPr>
            <w:r w:rsidRPr="00D72949">
              <w:rPr>
                <w:rFonts w:ascii="Arial" w:hAnsi="Arial" w:cs="Arial"/>
                <w:sz w:val="20"/>
                <w:highlight w:val="green"/>
              </w:rPr>
              <w:t>Torrey Creek</w:t>
            </w:r>
          </w:p>
        </w:tc>
        <w:tc>
          <w:tcPr>
            <w:tcW w:w="3676" w:type="dxa"/>
            <w:shd w:val="clear" w:color="auto" w:fill="auto"/>
          </w:tcPr>
          <w:p w14:paraId="60D2A97C" w14:textId="77777777" w:rsidR="006E1444" w:rsidRPr="00D72949" w:rsidRDefault="006E1444" w:rsidP="00A46166">
            <w:pPr>
              <w:rPr>
                <w:rFonts w:ascii="Arial" w:hAnsi="Arial" w:cs="Arial"/>
                <w:sz w:val="20"/>
                <w:szCs w:val="20"/>
                <w:highlight w:val="green"/>
              </w:rPr>
            </w:pPr>
            <w:r w:rsidRPr="00D72949">
              <w:rPr>
                <w:rFonts w:ascii="Arial" w:hAnsi="Arial" w:cs="Arial"/>
                <w:sz w:val="20"/>
                <w:szCs w:val="20"/>
                <w:highlight w:val="green"/>
              </w:rPr>
              <w:t>Fixed Station Monitoring &amp;       Targeted Reach, further BST</w:t>
            </w:r>
          </w:p>
          <w:p w14:paraId="0CBCE5F2" w14:textId="77777777" w:rsidR="006E1444" w:rsidRPr="00D72949" w:rsidRDefault="006E1444" w:rsidP="00A46166">
            <w:pPr>
              <w:rPr>
                <w:rFonts w:ascii="Arial" w:hAnsi="Arial" w:cs="Arial"/>
                <w:sz w:val="20"/>
                <w:szCs w:val="20"/>
                <w:highlight w:val="green"/>
              </w:rPr>
            </w:pPr>
          </w:p>
        </w:tc>
      </w:tr>
      <w:tr w:rsidR="006E1444" w:rsidRPr="0022380A" w14:paraId="2DE40EB7" w14:textId="77777777" w:rsidTr="006E1444">
        <w:trPr>
          <w:jc w:val="center"/>
        </w:trPr>
        <w:tc>
          <w:tcPr>
            <w:tcW w:w="1665" w:type="dxa"/>
            <w:shd w:val="clear" w:color="auto" w:fill="auto"/>
          </w:tcPr>
          <w:p w14:paraId="142C30C2"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Mount Hope Bay</w:t>
            </w:r>
          </w:p>
        </w:tc>
        <w:tc>
          <w:tcPr>
            <w:tcW w:w="1073" w:type="dxa"/>
            <w:shd w:val="clear" w:color="auto" w:fill="auto"/>
          </w:tcPr>
          <w:p w14:paraId="7E5737E6"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MA61-04</w:t>
            </w:r>
          </w:p>
        </w:tc>
        <w:tc>
          <w:tcPr>
            <w:tcW w:w="2831" w:type="dxa"/>
            <w:shd w:val="clear" w:color="auto" w:fill="auto"/>
          </w:tcPr>
          <w:p w14:paraId="73085FF2"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Coles River</w:t>
            </w:r>
          </w:p>
        </w:tc>
        <w:tc>
          <w:tcPr>
            <w:tcW w:w="3676" w:type="dxa"/>
            <w:shd w:val="clear" w:color="auto" w:fill="auto"/>
          </w:tcPr>
          <w:p w14:paraId="2355CE9C" w14:textId="77777777" w:rsidR="006E1444" w:rsidRPr="002F008E" w:rsidRDefault="006E1444" w:rsidP="001F4C86">
            <w:pPr>
              <w:rPr>
                <w:rFonts w:ascii="Arial" w:hAnsi="Arial" w:cs="Arial"/>
                <w:sz w:val="20"/>
                <w:szCs w:val="20"/>
                <w:highlight w:val="yellow"/>
              </w:rPr>
            </w:pPr>
            <w:r w:rsidRPr="002F008E">
              <w:rPr>
                <w:rFonts w:ascii="Arial" w:hAnsi="Arial" w:cs="Arial"/>
                <w:sz w:val="20"/>
                <w:szCs w:val="20"/>
                <w:highlight w:val="yellow"/>
              </w:rPr>
              <w:t xml:space="preserve">Targeted reach                                  </w:t>
            </w:r>
          </w:p>
        </w:tc>
      </w:tr>
      <w:tr w:rsidR="006E1444" w:rsidRPr="0022380A" w14:paraId="08132C88" w14:textId="77777777" w:rsidTr="006E1444">
        <w:trPr>
          <w:trHeight w:val="548"/>
          <w:jc w:val="center"/>
        </w:trPr>
        <w:tc>
          <w:tcPr>
            <w:tcW w:w="1665" w:type="dxa"/>
            <w:shd w:val="clear" w:color="auto" w:fill="auto"/>
          </w:tcPr>
          <w:p w14:paraId="2115465E" w14:textId="77777777" w:rsidR="006E1444" w:rsidRPr="00D72949" w:rsidRDefault="006E1444">
            <w:pPr>
              <w:rPr>
                <w:rFonts w:ascii="Arial" w:hAnsi="Arial" w:cs="Arial"/>
                <w:sz w:val="20"/>
                <w:highlight w:val="green"/>
              </w:rPr>
            </w:pPr>
            <w:r w:rsidRPr="00D72949">
              <w:rPr>
                <w:rFonts w:ascii="Arial" w:hAnsi="Arial" w:cs="Arial"/>
                <w:sz w:val="20"/>
                <w:highlight w:val="green"/>
              </w:rPr>
              <w:t>Taunton</w:t>
            </w:r>
          </w:p>
        </w:tc>
        <w:tc>
          <w:tcPr>
            <w:tcW w:w="1073" w:type="dxa"/>
            <w:shd w:val="clear" w:color="auto" w:fill="auto"/>
          </w:tcPr>
          <w:p w14:paraId="48394D5A" w14:textId="77777777" w:rsidR="006E1444" w:rsidRPr="00D72949" w:rsidRDefault="006E1444">
            <w:pPr>
              <w:rPr>
                <w:rFonts w:ascii="Arial" w:hAnsi="Arial" w:cs="Arial"/>
                <w:sz w:val="20"/>
                <w:highlight w:val="green"/>
              </w:rPr>
            </w:pPr>
            <w:r w:rsidRPr="00D72949">
              <w:rPr>
                <w:rFonts w:ascii="Arial" w:hAnsi="Arial" w:cs="Arial"/>
                <w:sz w:val="20"/>
                <w:highlight w:val="green"/>
              </w:rPr>
              <w:t>MA62-02</w:t>
            </w:r>
          </w:p>
        </w:tc>
        <w:tc>
          <w:tcPr>
            <w:tcW w:w="2831" w:type="dxa"/>
            <w:shd w:val="clear" w:color="auto" w:fill="auto"/>
          </w:tcPr>
          <w:p w14:paraId="5959614B" w14:textId="77777777" w:rsidR="006E1444" w:rsidRPr="00D72949" w:rsidRDefault="006E1444">
            <w:pPr>
              <w:rPr>
                <w:rFonts w:ascii="Arial" w:hAnsi="Arial" w:cs="Arial"/>
                <w:sz w:val="20"/>
                <w:highlight w:val="green"/>
              </w:rPr>
            </w:pPr>
            <w:smartTag w:uri="urn:schemas-microsoft-com:office:smarttags" w:element="place">
              <w:smartTag w:uri="urn:schemas-microsoft-com:office:smarttags" w:element="PlaceName">
                <w:r w:rsidRPr="00D72949">
                  <w:rPr>
                    <w:rFonts w:ascii="Arial" w:hAnsi="Arial" w:cs="Arial"/>
                    <w:sz w:val="20"/>
                    <w:highlight w:val="green"/>
                  </w:rPr>
                  <w:t>Taunton</w:t>
                </w:r>
              </w:smartTag>
              <w:r w:rsidRPr="00D72949">
                <w:rPr>
                  <w:rFonts w:ascii="Arial" w:hAnsi="Arial" w:cs="Arial"/>
                  <w:sz w:val="20"/>
                  <w:highlight w:val="green"/>
                </w:rPr>
                <w:t xml:space="preserve"> </w:t>
              </w:r>
              <w:smartTag w:uri="urn:schemas-microsoft-com:office:smarttags" w:element="PlaceType">
                <w:r w:rsidRPr="00D72949">
                  <w:rPr>
                    <w:rFonts w:ascii="Arial" w:hAnsi="Arial" w:cs="Arial"/>
                    <w:sz w:val="20"/>
                    <w:highlight w:val="green"/>
                  </w:rPr>
                  <w:t>River</w:t>
                </w:r>
              </w:smartTag>
            </w:smartTag>
          </w:p>
        </w:tc>
        <w:tc>
          <w:tcPr>
            <w:tcW w:w="3676" w:type="dxa"/>
            <w:shd w:val="clear" w:color="auto" w:fill="auto"/>
          </w:tcPr>
          <w:p w14:paraId="54F64DCA" w14:textId="77777777" w:rsidR="006E1444" w:rsidRPr="00D72949" w:rsidRDefault="006E1444" w:rsidP="00AF1142">
            <w:pPr>
              <w:rPr>
                <w:rFonts w:ascii="Arial" w:hAnsi="Arial" w:cs="Arial"/>
                <w:sz w:val="20"/>
                <w:highlight w:val="green"/>
              </w:rPr>
            </w:pPr>
            <w:r w:rsidRPr="00D72949">
              <w:rPr>
                <w:rFonts w:ascii="Arial" w:hAnsi="Arial" w:cs="Arial"/>
                <w:sz w:val="20"/>
                <w:highlight w:val="green"/>
              </w:rPr>
              <w:t>Post-repair (ongoing)</w:t>
            </w:r>
          </w:p>
        </w:tc>
      </w:tr>
      <w:tr w:rsidR="006E1444" w:rsidRPr="0022380A" w14:paraId="70D2116B" w14:textId="77777777" w:rsidTr="006E1444">
        <w:trPr>
          <w:jc w:val="center"/>
        </w:trPr>
        <w:tc>
          <w:tcPr>
            <w:tcW w:w="1665" w:type="dxa"/>
            <w:shd w:val="clear" w:color="auto" w:fill="auto"/>
          </w:tcPr>
          <w:p w14:paraId="62A01154" w14:textId="77777777" w:rsidR="006E1444" w:rsidRPr="002F008E" w:rsidRDefault="006E1444">
            <w:pPr>
              <w:rPr>
                <w:rFonts w:ascii="Arial" w:hAnsi="Arial" w:cs="Arial"/>
                <w:sz w:val="20"/>
                <w:highlight w:val="yellow"/>
              </w:rPr>
            </w:pPr>
            <w:r w:rsidRPr="002F008E">
              <w:rPr>
                <w:rFonts w:ascii="Arial" w:hAnsi="Arial" w:cs="Arial"/>
                <w:sz w:val="20"/>
                <w:highlight w:val="yellow"/>
              </w:rPr>
              <w:t>Taunton</w:t>
            </w:r>
          </w:p>
        </w:tc>
        <w:tc>
          <w:tcPr>
            <w:tcW w:w="1073" w:type="dxa"/>
            <w:shd w:val="clear" w:color="auto" w:fill="auto"/>
          </w:tcPr>
          <w:p w14:paraId="31C5BF00" w14:textId="77777777" w:rsidR="006E1444" w:rsidRPr="002F008E" w:rsidRDefault="006E1444">
            <w:pPr>
              <w:rPr>
                <w:rFonts w:ascii="Arial" w:hAnsi="Arial" w:cs="Arial"/>
                <w:sz w:val="20"/>
                <w:highlight w:val="yellow"/>
              </w:rPr>
            </w:pPr>
            <w:r w:rsidRPr="002F008E">
              <w:rPr>
                <w:rFonts w:ascii="Arial" w:hAnsi="Arial" w:cs="Arial"/>
                <w:sz w:val="20"/>
                <w:highlight w:val="yellow"/>
              </w:rPr>
              <w:t>MA62-05</w:t>
            </w:r>
          </w:p>
        </w:tc>
        <w:tc>
          <w:tcPr>
            <w:tcW w:w="2831" w:type="dxa"/>
            <w:shd w:val="clear" w:color="auto" w:fill="auto"/>
          </w:tcPr>
          <w:p w14:paraId="0A3D23AB" w14:textId="77777777" w:rsidR="006E1444" w:rsidRPr="002F008E" w:rsidRDefault="006E1444">
            <w:pPr>
              <w:rPr>
                <w:rFonts w:ascii="Arial" w:hAnsi="Arial" w:cs="Arial"/>
                <w:sz w:val="20"/>
                <w:highlight w:val="yellow"/>
              </w:rPr>
            </w:pPr>
            <w:r w:rsidRPr="002F008E">
              <w:rPr>
                <w:rFonts w:ascii="Arial" w:hAnsi="Arial" w:cs="Arial"/>
                <w:sz w:val="20"/>
                <w:highlight w:val="yellow"/>
              </w:rPr>
              <w:t>Salisbury Plain River</w:t>
            </w:r>
          </w:p>
        </w:tc>
        <w:tc>
          <w:tcPr>
            <w:tcW w:w="3676" w:type="dxa"/>
            <w:shd w:val="clear" w:color="auto" w:fill="auto"/>
          </w:tcPr>
          <w:p w14:paraId="668E013B" w14:textId="77777777" w:rsidR="006E1444" w:rsidRPr="002F008E" w:rsidRDefault="006E1444" w:rsidP="00530865">
            <w:pPr>
              <w:rPr>
                <w:rFonts w:ascii="Arial" w:hAnsi="Arial" w:cs="Arial"/>
                <w:sz w:val="20"/>
                <w:highlight w:val="yellow"/>
              </w:rPr>
            </w:pPr>
            <w:r w:rsidRPr="002F008E">
              <w:rPr>
                <w:rFonts w:ascii="Arial" w:hAnsi="Arial" w:cs="Arial"/>
                <w:sz w:val="20"/>
                <w:szCs w:val="20"/>
                <w:highlight w:val="yellow"/>
              </w:rPr>
              <w:t>Targeted outfalls, further BST and  Post-repair</w:t>
            </w:r>
          </w:p>
        </w:tc>
      </w:tr>
      <w:tr w:rsidR="006E1444" w:rsidRPr="0022380A" w14:paraId="6CA98DE1" w14:textId="77777777" w:rsidTr="006E1444">
        <w:trPr>
          <w:trHeight w:val="698"/>
          <w:jc w:val="center"/>
        </w:trPr>
        <w:tc>
          <w:tcPr>
            <w:tcW w:w="1665" w:type="dxa"/>
            <w:shd w:val="clear" w:color="auto" w:fill="auto"/>
          </w:tcPr>
          <w:p w14:paraId="45F31FAB"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 xml:space="preserve">Taunton </w:t>
            </w:r>
          </w:p>
        </w:tc>
        <w:tc>
          <w:tcPr>
            <w:tcW w:w="1073" w:type="dxa"/>
            <w:shd w:val="clear" w:color="auto" w:fill="auto"/>
          </w:tcPr>
          <w:p w14:paraId="1B12CF3F"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MA62-07</w:t>
            </w:r>
          </w:p>
        </w:tc>
        <w:tc>
          <w:tcPr>
            <w:tcW w:w="2831" w:type="dxa"/>
            <w:shd w:val="clear" w:color="auto" w:fill="auto"/>
          </w:tcPr>
          <w:p w14:paraId="3BA55B7C"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Trout Brook</w:t>
            </w:r>
          </w:p>
        </w:tc>
        <w:tc>
          <w:tcPr>
            <w:tcW w:w="3676" w:type="dxa"/>
            <w:shd w:val="clear" w:color="auto" w:fill="auto"/>
            <w:vAlign w:val="bottom"/>
          </w:tcPr>
          <w:p w14:paraId="51B37558" w14:textId="77777777" w:rsidR="006E1444" w:rsidRPr="002F008E" w:rsidRDefault="006E1444" w:rsidP="00B1566C">
            <w:pPr>
              <w:rPr>
                <w:rFonts w:ascii="Arial" w:hAnsi="Arial" w:cs="Arial"/>
                <w:sz w:val="20"/>
                <w:szCs w:val="20"/>
                <w:highlight w:val="yellow"/>
              </w:rPr>
            </w:pPr>
            <w:r w:rsidRPr="002F008E">
              <w:rPr>
                <w:rFonts w:ascii="Arial" w:hAnsi="Arial" w:cs="Arial"/>
                <w:sz w:val="20"/>
                <w:szCs w:val="20"/>
                <w:highlight w:val="yellow"/>
              </w:rPr>
              <w:t>Targeted outfalls, further BST and  Post-repair</w:t>
            </w:r>
          </w:p>
        </w:tc>
      </w:tr>
      <w:tr w:rsidR="006E1444" w:rsidRPr="002F008E" w14:paraId="7BA08201" w14:textId="77777777" w:rsidTr="006E1444">
        <w:trPr>
          <w:jc w:val="center"/>
        </w:trPr>
        <w:tc>
          <w:tcPr>
            <w:tcW w:w="1665" w:type="dxa"/>
          </w:tcPr>
          <w:p w14:paraId="3FB4D392"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Taunton</w:t>
            </w:r>
          </w:p>
        </w:tc>
        <w:tc>
          <w:tcPr>
            <w:tcW w:w="1073" w:type="dxa"/>
          </w:tcPr>
          <w:p w14:paraId="172551FF"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MA62-46</w:t>
            </w:r>
          </w:p>
        </w:tc>
        <w:tc>
          <w:tcPr>
            <w:tcW w:w="2831" w:type="dxa"/>
          </w:tcPr>
          <w:p w14:paraId="0DC761D5" w14:textId="77777777" w:rsidR="006E1444" w:rsidRPr="002F008E" w:rsidRDefault="006E1444" w:rsidP="004F1A68">
            <w:pPr>
              <w:rPr>
                <w:rFonts w:ascii="Arial" w:hAnsi="Arial" w:cs="Arial"/>
                <w:sz w:val="20"/>
                <w:highlight w:val="yellow"/>
              </w:rPr>
            </w:pPr>
            <w:r w:rsidRPr="002F008E">
              <w:rPr>
                <w:rFonts w:ascii="Arial" w:hAnsi="Arial" w:cs="Arial"/>
                <w:sz w:val="20"/>
                <w:highlight w:val="yellow"/>
              </w:rPr>
              <w:t>Lovett Brook</w:t>
            </w:r>
          </w:p>
        </w:tc>
        <w:tc>
          <w:tcPr>
            <w:tcW w:w="3676" w:type="dxa"/>
          </w:tcPr>
          <w:p w14:paraId="3500D2B7" w14:textId="77777777" w:rsidR="006E1444" w:rsidRPr="002F008E" w:rsidRDefault="006E1444" w:rsidP="002416E6">
            <w:pPr>
              <w:rPr>
                <w:rFonts w:ascii="Arial" w:hAnsi="Arial" w:cs="Arial"/>
                <w:sz w:val="20"/>
                <w:highlight w:val="yellow"/>
              </w:rPr>
            </w:pPr>
            <w:r w:rsidRPr="002F008E">
              <w:rPr>
                <w:rFonts w:ascii="Arial" w:hAnsi="Arial" w:cs="Arial"/>
                <w:sz w:val="20"/>
                <w:highlight w:val="yellow"/>
              </w:rPr>
              <w:t>Post-repair and further BST (ongoing)</w:t>
            </w:r>
          </w:p>
        </w:tc>
      </w:tr>
      <w:tr w:rsidR="006E1444" w:rsidRPr="0022380A" w14:paraId="23BFEDBC" w14:textId="77777777" w:rsidTr="006E1444">
        <w:trPr>
          <w:jc w:val="center"/>
        </w:trPr>
        <w:tc>
          <w:tcPr>
            <w:tcW w:w="1665" w:type="dxa"/>
            <w:vAlign w:val="bottom"/>
          </w:tcPr>
          <w:p w14:paraId="57A86429" w14:textId="77777777" w:rsidR="006E1444" w:rsidRPr="0042262C" w:rsidRDefault="006E1444" w:rsidP="00133A6F">
            <w:pPr>
              <w:rPr>
                <w:rFonts w:ascii="Arial" w:hAnsi="Arial" w:cs="Arial"/>
                <w:sz w:val="20"/>
                <w:szCs w:val="20"/>
                <w:highlight w:val="yellow"/>
              </w:rPr>
            </w:pPr>
            <w:r w:rsidRPr="0042262C">
              <w:rPr>
                <w:rFonts w:ascii="Arial" w:hAnsi="Arial" w:cs="Arial"/>
                <w:sz w:val="20"/>
                <w:szCs w:val="20"/>
                <w:highlight w:val="yellow"/>
              </w:rPr>
              <w:t>Buzzards Bay</w:t>
            </w:r>
          </w:p>
        </w:tc>
        <w:tc>
          <w:tcPr>
            <w:tcW w:w="1073" w:type="dxa"/>
            <w:vAlign w:val="bottom"/>
          </w:tcPr>
          <w:p w14:paraId="72176636" w14:textId="77777777" w:rsidR="006E1444" w:rsidRPr="0042262C" w:rsidRDefault="006E1444" w:rsidP="00133A6F">
            <w:pPr>
              <w:rPr>
                <w:rFonts w:ascii="Arial" w:hAnsi="Arial" w:cs="Arial"/>
                <w:sz w:val="20"/>
                <w:szCs w:val="20"/>
                <w:highlight w:val="yellow"/>
              </w:rPr>
            </w:pPr>
            <w:r w:rsidRPr="0042262C">
              <w:rPr>
                <w:rFonts w:ascii="Arial" w:hAnsi="Arial" w:cs="Arial"/>
                <w:sz w:val="20"/>
                <w:szCs w:val="20"/>
                <w:highlight w:val="yellow"/>
              </w:rPr>
              <w:t>MA95-32</w:t>
            </w:r>
          </w:p>
        </w:tc>
        <w:tc>
          <w:tcPr>
            <w:tcW w:w="2831" w:type="dxa"/>
            <w:vAlign w:val="bottom"/>
          </w:tcPr>
          <w:p w14:paraId="06B92659" w14:textId="77777777" w:rsidR="006E1444" w:rsidRPr="0042262C" w:rsidRDefault="006E1444" w:rsidP="00133A6F">
            <w:pPr>
              <w:pStyle w:val="InsideAddress"/>
              <w:rPr>
                <w:rFonts w:ascii="Arial" w:hAnsi="Arial"/>
                <w:bCs w:val="0"/>
                <w:highlight w:val="yellow"/>
              </w:rPr>
            </w:pPr>
            <w:r w:rsidRPr="0042262C">
              <w:rPr>
                <w:rFonts w:ascii="Arial" w:hAnsi="Arial"/>
                <w:bCs w:val="0"/>
                <w:highlight w:val="yellow"/>
              </w:rPr>
              <w:t>Acushnet River</w:t>
            </w:r>
          </w:p>
        </w:tc>
        <w:tc>
          <w:tcPr>
            <w:tcW w:w="3676" w:type="dxa"/>
            <w:vAlign w:val="bottom"/>
          </w:tcPr>
          <w:p w14:paraId="0800DA36" w14:textId="77777777" w:rsidR="006E1444" w:rsidRPr="0042262C" w:rsidRDefault="006E1444" w:rsidP="00133A6F">
            <w:pPr>
              <w:jc w:val="both"/>
              <w:rPr>
                <w:rFonts w:ascii="Arial" w:hAnsi="Arial" w:cs="Arial"/>
                <w:sz w:val="20"/>
                <w:szCs w:val="20"/>
                <w:highlight w:val="yellow"/>
              </w:rPr>
            </w:pPr>
            <w:r>
              <w:rPr>
                <w:rFonts w:ascii="Arial" w:hAnsi="Arial" w:cs="Arial"/>
                <w:sz w:val="20"/>
                <w:szCs w:val="20"/>
                <w:highlight w:val="yellow"/>
              </w:rPr>
              <w:t>Targeted reach/outfall (</w:t>
            </w:r>
            <w:proofErr w:type="spellStart"/>
            <w:r>
              <w:rPr>
                <w:rFonts w:ascii="Arial" w:hAnsi="Arial" w:cs="Arial"/>
                <w:sz w:val="20"/>
                <w:szCs w:val="20"/>
                <w:highlight w:val="yellow"/>
              </w:rPr>
              <w:t>Tarkiln</w:t>
            </w:r>
            <w:proofErr w:type="spellEnd"/>
            <w:r>
              <w:rPr>
                <w:rFonts w:ascii="Arial" w:hAnsi="Arial" w:cs="Arial"/>
                <w:sz w:val="20"/>
                <w:szCs w:val="20"/>
                <w:highlight w:val="yellow"/>
              </w:rPr>
              <w:t xml:space="preserve"> Hill Rd)</w:t>
            </w:r>
          </w:p>
        </w:tc>
      </w:tr>
      <w:tr w:rsidR="006E1444" w:rsidRPr="0022380A" w14:paraId="18635068" w14:textId="77777777" w:rsidTr="006E1444">
        <w:trPr>
          <w:jc w:val="center"/>
        </w:trPr>
        <w:tc>
          <w:tcPr>
            <w:tcW w:w="1665" w:type="dxa"/>
            <w:vAlign w:val="bottom"/>
          </w:tcPr>
          <w:p w14:paraId="15100DE8" w14:textId="77777777" w:rsidR="006E1444" w:rsidRPr="006E1444" w:rsidRDefault="006E1444" w:rsidP="00133A6F">
            <w:pPr>
              <w:rPr>
                <w:rFonts w:ascii="Arial" w:hAnsi="Arial" w:cs="Arial"/>
                <w:sz w:val="20"/>
                <w:szCs w:val="20"/>
                <w:highlight w:val="yellow"/>
              </w:rPr>
            </w:pPr>
            <w:r w:rsidRPr="006E1444">
              <w:rPr>
                <w:rFonts w:ascii="Arial" w:hAnsi="Arial" w:cs="Arial"/>
                <w:sz w:val="20"/>
                <w:szCs w:val="20"/>
                <w:highlight w:val="yellow"/>
              </w:rPr>
              <w:t>Buzzards Bay</w:t>
            </w:r>
          </w:p>
        </w:tc>
        <w:tc>
          <w:tcPr>
            <w:tcW w:w="1073" w:type="dxa"/>
            <w:vAlign w:val="bottom"/>
          </w:tcPr>
          <w:p w14:paraId="23F23122" w14:textId="77777777" w:rsidR="006E1444" w:rsidRPr="006E1444" w:rsidRDefault="006E1444" w:rsidP="00133A6F">
            <w:pPr>
              <w:rPr>
                <w:rFonts w:ascii="Arial" w:hAnsi="Arial" w:cs="Arial"/>
                <w:sz w:val="20"/>
                <w:szCs w:val="20"/>
                <w:highlight w:val="yellow"/>
              </w:rPr>
            </w:pPr>
            <w:r w:rsidRPr="006E1444">
              <w:rPr>
                <w:rFonts w:ascii="Arial" w:hAnsi="Arial" w:cs="Arial"/>
                <w:sz w:val="20"/>
                <w:szCs w:val="20"/>
                <w:highlight w:val="yellow"/>
              </w:rPr>
              <w:t>MA95-37</w:t>
            </w:r>
          </w:p>
        </w:tc>
        <w:tc>
          <w:tcPr>
            <w:tcW w:w="2831" w:type="dxa"/>
            <w:vAlign w:val="bottom"/>
          </w:tcPr>
          <w:p w14:paraId="1D53B381" w14:textId="77777777" w:rsidR="006E1444" w:rsidRPr="006E1444" w:rsidRDefault="006E1444" w:rsidP="00133A6F">
            <w:pPr>
              <w:pStyle w:val="InsideAddress"/>
              <w:rPr>
                <w:rFonts w:ascii="Arial" w:hAnsi="Arial"/>
                <w:bCs w:val="0"/>
                <w:highlight w:val="yellow"/>
              </w:rPr>
            </w:pPr>
            <w:proofErr w:type="spellStart"/>
            <w:r w:rsidRPr="006E1444">
              <w:rPr>
                <w:rFonts w:ascii="Arial" w:hAnsi="Arial"/>
                <w:bCs w:val="0"/>
                <w:highlight w:val="yellow"/>
              </w:rPr>
              <w:t>Dunhams</w:t>
            </w:r>
            <w:proofErr w:type="spellEnd"/>
            <w:r w:rsidRPr="006E1444">
              <w:rPr>
                <w:rFonts w:ascii="Arial" w:hAnsi="Arial"/>
                <w:bCs w:val="0"/>
                <w:highlight w:val="yellow"/>
              </w:rPr>
              <w:t xml:space="preserve"> Brook</w:t>
            </w:r>
          </w:p>
        </w:tc>
        <w:tc>
          <w:tcPr>
            <w:tcW w:w="3676" w:type="dxa"/>
            <w:vAlign w:val="bottom"/>
          </w:tcPr>
          <w:p w14:paraId="2F1A20A6" w14:textId="77777777" w:rsidR="006E1444" w:rsidRPr="006E1444" w:rsidRDefault="006E1444" w:rsidP="00133A6F">
            <w:pPr>
              <w:jc w:val="both"/>
              <w:rPr>
                <w:rFonts w:ascii="Arial" w:hAnsi="Arial" w:cs="Arial"/>
                <w:sz w:val="20"/>
                <w:szCs w:val="20"/>
                <w:highlight w:val="yellow"/>
              </w:rPr>
            </w:pPr>
            <w:r w:rsidRPr="006E1444">
              <w:rPr>
                <w:rFonts w:ascii="Arial" w:hAnsi="Arial" w:cs="Arial"/>
                <w:sz w:val="20"/>
                <w:szCs w:val="20"/>
                <w:highlight w:val="yellow"/>
              </w:rPr>
              <w:t>Targeted reach, Human Markers?</w:t>
            </w:r>
          </w:p>
        </w:tc>
      </w:tr>
      <w:tr w:rsidR="006E1444" w:rsidRPr="0022380A" w14:paraId="4DC19B6C" w14:textId="77777777" w:rsidTr="006E1444">
        <w:trPr>
          <w:jc w:val="center"/>
        </w:trPr>
        <w:tc>
          <w:tcPr>
            <w:tcW w:w="1665" w:type="dxa"/>
            <w:vAlign w:val="bottom"/>
          </w:tcPr>
          <w:p w14:paraId="35105FED"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Cape Cod</w:t>
            </w:r>
          </w:p>
        </w:tc>
        <w:tc>
          <w:tcPr>
            <w:tcW w:w="1073" w:type="dxa"/>
            <w:vAlign w:val="bottom"/>
          </w:tcPr>
          <w:p w14:paraId="503CDF23"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MA96-02</w:t>
            </w:r>
          </w:p>
        </w:tc>
        <w:tc>
          <w:tcPr>
            <w:tcW w:w="2831" w:type="dxa"/>
            <w:vAlign w:val="bottom"/>
          </w:tcPr>
          <w:p w14:paraId="4A492BF6" w14:textId="77777777" w:rsidR="006E1444" w:rsidRPr="006E1444" w:rsidRDefault="006E1444" w:rsidP="00133A6F">
            <w:pPr>
              <w:pStyle w:val="InsideAddress"/>
              <w:rPr>
                <w:rFonts w:ascii="Arial" w:hAnsi="Arial"/>
                <w:bCs w:val="0"/>
                <w:highlight w:val="cyan"/>
              </w:rPr>
            </w:pPr>
            <w:r w:rsidRPr="006E1444">
              <w:rPr>
                <w:rFonts w:ascii="Arial" w:hAnsi="Arial"/>
                <w:bCs w:val="0"/>
                <w:highlight w:val="cyan"/>
              </w:rPr>
              <w:t>Bumps River</w:t>
            </w:r>
          </w:p>
        </w:tc>
        <w:tc>
          <w:tcPr>
            <w:tcW w:w="3676" w:type="dxa"/>
            <w:vAlign w:val="bottom"/>
          </w:tcPr>
          <w:p w14:paraId="74286BEF" w14:textId="77777777" w:rsidR="006E1444" w:rsidRPr="006E1444" w:rsidRDefault="006E1444" w:rsidP="00133A6F">
            <w:pPr>
              <w:jc w:val="both"/>
              <w:rPr>
                <w:rFonts w:ascii="Arial" w:hAnsi="Arial" w:cs="Arial"/>
                <w:sz w:val="20"/>
                <w:szCs w:val="20"/>
                <w:highlight w:val="cyan"/>
              </w:rPr>
            </w:pPr>
            <w:r w:rsidRPr="006E1444">
              <w:rPr>
                <w:rFonts w:ascii="Arial" w:hAnsi="Arial" w:cs="Arial"/>
                <w:sz w:val="20"/>
                <w:szCs w:val="20"/>
                <w:highlight w:val="cyan"/>
              </w:rPr>
              <w:t>Shellfish closure follow-up</w:t>
            </w:r>
            <w:r w:rsidR="0091607D">
              <w:rPr>
                <w:rFonts w:ascii="Arial" w:hAnsi="Arial" w:cs="Arial"/>
                <w:sz w:val="20"/>
                <w:szCs w:val="20"/>
                <w:highlight w:val="cyan"/>
              </w:rPr>
              <w:t>. Targeted outfalls and tributaries</w:t>
            </w:r>
          </w:p>
        </w:tc>
      </w:tr>
      <w:tr w:rsidR="006E1444" w:rsidRPr="0022380A" w14:paraId="3CD93037" w14:textId="77777777" w:rsidTr="006E1444">
        <w:trPr>
          <w:jc w:val="center"/>
        </w:trPr>
        <w:tc>
          <w:tcPr>
            <w:tcW w:w="1665" w:type="dxa"/>
            <w:vAlign w:val="bottom"/>
          </w:tcPr>
          <w:p w14:paraId="177451C8"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Cape Cod</w:t>
            </w:r>
          </w:p>
        </w:tc>
        <w:tc>
          <w:tcPr>
            <w:tcW w:w="1073" w:type="dxa"/>
            <w:vAlign w:val="bottom"/>
          </w:tcPr>
          <w:p w14:paraId="64722D70"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MA96-04</w:t>
            </w:r>
          </w:p>
        </w:tc>
        <w:tc>
          <w:tcPr>
            <w:tcW w:w="2831" w:type="dxa"/>
            <w:vAlign w:val="bottom"/>
          </w:tcPr>
          <w:p w14:paraId="0B45FBFB" w14:textId="77777777" w:rsidR="006E1444" w:rsidRPr="006E1444" w:rsidRDefault="006E1444" w:rsidP="00133A6F">
            <w:pPr>
              <w:pStyle w:val="InsideAddress"/>
              <w:rPr>
                <w:rFonts w:ascii="Arial" w:hAnsi="Arial"/>
                <w:bCs w:val="0"/>
                <w:highlight w:val="cyan"/>
              </w:rPr>
            </w:pPr>
            <w:r w:rsidRPr="006E1444">
              <w:rPr>
                <w:rFonts w:ascii="Arial" w:hAnsi="Arial"/>
                <w:bCs w:val="0"/>
                <w:highlight w:val="cyan"/>
              </w:rPr>
              <w:t>Centerville River</w:t>
            </w:r>
          </w:p>
        </w:tc>
        <w:tc>
          <w:tcPr>
            <w:tcW w:w="3676" w:type="dxa"/>
            <w:vAlign w:val="bottom"/>
          </w:tcPr>
          <w:p w14:paraId="16E07AF1" w14:textId="77777777" w:rsidR="006E1444" w:rsidRPr="006E1444" w:rsidRDefault="006E1444" w:rsidP="00133A6F">
            <w:pPr>
              <w:jc w:val="both"/>
              <w:rPr>
                <w:rFonts w:ascii="Arial" w:hAnsi="Arial" w:cs="Arial"/>
                <w:sz w:val="20"/>
                <w:szCs w:val="20"/>
                <w:highlight w:val="cyan"/>
              </w:rPr>
            </w:pPr>
            <w:r w:rsidRPr="006E1444">
              <w:rPr>
                <w:rFonts w:ascii="Arial" w:hAnsi="Arial" w:cs="Arial"/>
                <w:sz w:val="20"/>
                <w:szCs w:val="20"/>
                <w:highlight w:val="cyan"/>
              </w:rPr>
              <w:t>Shellfish closure follow-up</w:t>
            </w:r>
            <w:r w:rsidR="0091607D">
              <w:rPr>
                <w:rFonts w:ascii="Arial" w:hAnsi="Arial" w:cs="Arial"/>
                <w:sz w:val="20"/>
                <w:szCs w:val="20"/>
                <w:highlight w:val="cyan"/>
              </w:rPr>
              <w:t>. Targeted outfalls and tributaries</w:t>
            </w:r>
          </w:p>
        </w:tc>
      </w:tr>
      <w:tr w:rsidR="006E1444" w:rsidRPr="0022380A" w14:paraId="7270FB68" w14:textId="77777777" w:rsidTr="006E1444">
        <w:trPr>
          <w:jc w:val="center"/>
        </w:trPr>
        <w:tc>
          <w:tcPr>
            <w:tcW w:w="1665" w:type="dxa"/>
            <w:vAlign w:val="bottom"/>
          </w:tcPr>
          <w:p w14:paraId="731B7E73"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Cape Cod</w:t>
            </w:r>
          </w:p>
        </w:tc>
        <w:tc>
          <w:tcPr>
            <w:tcW w:w="1073" w:type="dxa"/>
            <w:vAlign w:val="bottom"/>
          </w:tcPr>
          <w:p w14:paraId="00CF0521" w14:textId="77777777" w:rsidR="006E1444" w:rsidRPr="006E1444" w:rsidRDefault="006E1444" w:rsidP="006E1444">
            <w:pPr>
              <w:rPr>
                <w:rFonts w:ascii="Arial" w:hAnsi="Arial" w:cs="Arial"/>
                <w:sz w:val="20"/>
                <w:szCs w:val="20"/>
                <w:highlight w:val="cyan"/>
              </w:rPr>
            </w:pPr>
            <w:r w:rsidRPr="006E1444">
              <w:rPr>
                <w:rFonts w:ascii="Arial" w:hAnsi="Arial" w:cs="Arial"/>
                <w:sz w:val="20"/>
                <w:szCs w:val="20"/>
                <w:highlight w:val="cyan"/>
              </w:rPr>
              <w:t>MA96-63</w:t>
            </w:r>
          </w:p>
        </w:tc>
        <w:tc>
          <w:tcPr>
            <w:tcW w:w="2831" w:type="dxa"/>
            <w:vAlign w:val="bottom"/>
          </w:tcPr>
          <w:p w14:paraId="21048680" w14:textId="77777777" w:rsidR="006E1444" w:rsidRPr="006E1444" w:rsidRDefault="006E1444" w:rsidP="00133A6F">
            <w:pPr>
              <w:pStyle w:val="InsideAddress"/>
              <w:rPr>
                <w:rFonts w:ascii="Arial" w:hAnsi="Arial"/>
                <w:bCs w:val="0"/>
                <w:highlight w:val="cyan"/>
              </w:rPr>
            </w:pPr>
            <w:r w:rsidRPr="006E1444">
              <w:rPr>
                <w:rFonts w:ascii="Arial" w:hAnsi="Arial"/>
                <w:bCs w:val="0"/>
                <w:highlight w:val="cyan"/>
              </w:rPr>
              <w:t>Cotuit Bay</w:t>
            </w:r>
          </w:p>
        </w:tc>
        <w:tc>
          <w:tcPr>
            <w:tcW w:w="3676" w:type="dxa"/>
            <w:vAlign w:val="bottom"/>
          </w:tcPr>
          <w:p w14:paraId="45A8A93A" w14:textId="77777777" w:rsidR="006E1444" w:rsidRPr="006E1444" w:rsidRDefault="006E1444" w:rsidP="00133A6F">
            <w:pPr>
              <w:jc w:val="both"/>
              <w:rPr>
                <w:rFonts w:ascii="Arial" w:hAnsi="Arial" w:cs="Arial"/>
                <w:sz w:val="20"/>
                <w:szCs w:val="20"/>
                <w:highlight w:val="cyan"/>
              </w:rPr>
            </w:pPr>
            <w:r w:rsidRPr="006E1444">
              <w:rPr>
                <w:rFonts w:ascii="Arial" w:hAnsi="Arial" w:cs="Arial"/>
                <w:sz w:val="20"/>
                <w:szCs w:val="20"/>
                <w:highlight w:val="cyan"/>
              </w:rPr>
              <w:t>Shellfish closure follow-up</w:t>
            </w:r>
            <w:r w:rsidR="0091607D">
              <w:rPr>
                <w:rFonts w:ascii="Arial" w:hAnsi="Arial" w:cs="Arial"/>
                <w:sz w:val="20"/>
                <w:szCs w:val="20"/>
                <w:highlight w:val="cyan"/>
              </w:rPr>
              <w:t>. Targeted outfalls and tributaries</w:t>
            </w:r>
          </w:p>
        </w:tc>
      </w:tr>
      <w:tr w:rsidR="006E1444" w:rsidRPr="0022380A" w14:paraId="5AF7BFD4" w14:textId="77777777" w:rsidTr="006E1444">
        <w:trPr>
          <w:jc w:val="center"/>
        </w:trPr>
        <w:tc>
          <w:tcPr>
            <w:tcW w:w="1665" w:type="dxa"/>
            <w:vAlign w:val="bottom"/>
          </w:tcPr>
          <w:p w14:paraId="7369CB80" w14:textId="77777777" w:rsidR="006E1444" w:rsidRPr="006E1444" w:rsidRDefault="006E1444" w:rsidP="00133A6F">
            <w:pPr>
              <w:rPr>
                <w:rFonts w:ascii="Arial" w:hAnsi="Arial" w:cs="Arial"/>
                <w:sz w:val="20"/>
                <w:szCs w:val="20"/>
                <w:highlight w:val="cyan"/>
              </w:rPr>
            </w:pPr>
            <w:r w:rsidRPr="006E1444">
              <w:rPr>
                <w:rFonts w:ascii="Arial" w:hAnsi="Arial" w:cs="Arial"/>
                <w:sz w:val="20"/>
                <w:szCs w:val="20"/>
                <w:highlight w:val="cyan"/>
              </w:rPr>
              <w:t>Islands</w:t>
            </w:r>
          </w:p>
        </w:tc>
        <w:tc>
          <w:tcPr>
            <w:tcW w:w="1073" w:type="dxa"/>
            <w:vAlign w:val="bottom"/>
          </w:tcPr>
          <w:p w14:paraId="3CB0DE1E" w14:textId="77777777" w:rsidR="006E1444" w:rsidRPr="006E1444" w:rsidRDefault="006E1444" w:rsidP="006E1444">
            <w:pPr>
              <w:rPr>
                <w:rFonts w:ascii="Arial" w:hAnsi="Arial" w:cs="Arial"/>
                <w:sz w:val="20"/>
                <w:szCs w:val="20"/>
                <w:highlight w:val="cyan"/>
              </w:rPr>
            </w:pPr>
            <w:r w:rsidRPr="006E1444">
              <w:rPr>
                <w:rFonts w:ascii="Arial" w:hAnsi="Arial" w:cs="Arial"/>
                <w:sz w:val="20"/>
                <w:szCs w:val="20"/>
                <w:highlight w:val="cyan"/>
              </w:rPr>
              <w:t>MA97-11</w:t>
            </w:r>
          </w:p>
        </w:tc>
        <w:tc>
          <w:tcPr>
            <w:tcW w:w="2831" w:type="dxa"/>
            <w:vAlign w:val="bottom"/>
          </w:tcPr>
          <w:p w14:paraId="6845FF09" w14:textId="77777777" w:rsidR="006E1444" w:rsidRPr="006E1444" w:rsidRDefault="006E1444" w:rsidP="00133A6F">
            <w:pPr>
              <w:pStyle w:val="InsideAddress"/>
              <w:rPr>
                <w:rFonts w:ascii="Arial" w:hAnsi="Arial"/>
                <w:bCs w:val="0"/>
                <w:highlight w:val="cyan"/>
              </w:rPr>
            </w:pPr>
            <w:r w:rsidRPr="006E1444">
              <w:rPr>
                <w:rFonts w:ascii="Arial" w:hAnsi="Arial"/>
                <w:bCs w:val="0"/>
                <w:highlight w:val="cyan"/>
              </w:rPr>
              <w:t>Lagoon Pond</w:t>
            </w:r>
          </w:p>
        </w:tc>
        <w:tc>
          <w:tcPr>
            <w:tcW w:w="3676" w:type="dxa"/>
            <w:vAlign w:val="bottom"/>
          </w:tcPr>
          <w:p w14:paraId="6055E9D0" w14:textId="77777777" w:rsidR="006E1444" w:rsidRPr="006E1444" w:rsidRDefault="006E1444" w:rsidP="00133A6F">
            <w:pPr>
              <w:jc w:val="both"/>
              <w:rPr>
                <w:rFonts w:ascii="Arial" w:hAnsi="Arial" w:cs="Arial"/>
                <w:sz w:val="20"/>
                <w:szCs w:val="20"/>
                <w:highlight w:val="cyan"/>
              </w:rPr>
            </w:pPr>
            <w:r w:rsidRPr="006E1444">
              <w:rPr>
                <w:rFonts w:ascii="Arial" w:hAnsi="Arial" w:cs="Arial"/>
                <w:sz w:val="20"/>
                <w:szCs w:val="20"/>
                <w:highlight w:val="cyan"/>
              </w:rPr>
              <w:t>Shellfish closure follow-up</w:t>
            </w:r>
            <w:r w:rsidR="0091607D">
              <w:rPr>
                <w:rFonts w:ascii="Arial" w:hAnsi="Arial" w:cs="Arial"/>
                <w:sz w:val="20"/>
                <w:szCs w:val="20"/>
                <w:highlight w:val="cyan"/>
              </w:rPr>
              <w:t>. Targeted outfalls and tributaries</w:t>
            </w:r>
          </w:p>
        </w:tc>
      </w:tr>
    </w:tbl>
    <w:p w14:paraId="6D871E1A" w14:textId="77777777" w:rsidR="003661DC" w:rsidRDefault="003661DC"/>
    <w:p w14:paraId="739AAF79" w14:textId="77777777" w:rsidR="007E5344" w:rsidRPr="0022380A" w:rsidRDefault="007E5344"/>
    <w:p w14:paraId="104AA1AE" w14:textId="77777777" w:rsidR="00EF7142" w:rsidRDefault="00EF7142">
      <w:pPr>
        <w:pStyle w:val="Heading2"/>
        <w:jc w:val="left"/>
        <w:rPr>
          <w:rFonts w:ascii="Arial" w:hAnsi="Arial" w:cs="Arial"/>
          <w:sz w:val="20"/>
        </w:rPr>
        <w:sectPr w:rsidR="00EF7142" w:rsidSect="00716147">
          <w:footerReference w:type="even" r:id="rId8"/>
          <w:footerReference w:type="default" r:id="rId9"/>
          <w:pgSz w:w="12240" w:h="15840" w:code="1"/>
          <w:pgMar w:top="1440" w:right="1440" w:bottom="1440" w:left="1440" w:header="720" w:footer="720" w:gutter="0"/>
          <w:cols w:space="720"/>
          <w:docGrid w:linePitch="360"/>
        </w:sectPr>
      </w:pPr>
      <w:bookmarkStart w:id="22" w:name="_Toc193880289"/>
    </w:p>
    <w:p w14:paraId="1A295945" w14:textId="77777777" w:rsidR="004F1A68" w:rsidRDefault="004F1A68">
      <w:pPr>
        <w:pStyle w:val="Heading2"/>
        <w:jc w:val="left"/>
        <w:rPr>
          <w:rFonts w:ascii="Arial" w:hAnsi="Arial" w:cs="Arial"/>
          <w:b/>
          <w:bCs/>
          <w:sz w:val="20"/>
        </w:rPr>
      </w:pPr>
      <w:bookmarkStart w:id="23" w:name="_Toc411948664"/>
      <w:r>
        <w:rPr>
          <w:rFonts w:ascii="Arial" w:hAnsi="Arial" w:cs="Arial"/>
          <w:b/>
          <w:bCs/>
          <w:sz w:val="20"/>
        </w:rPr>
        <w:lastRenderedPageBreak/>
        <w:t>2) Preliminary</w:t>
      </w:r>
      <w:r w:rsidR="00D949D5">
        <w:rPr>
          <w:rFonts w:ascii="Arial" w:hAnsi="Arial" w:cs="Arial"/>
          <w:b/>
          <w:bCs/>
          <w:sz w:val="20"/>
        </w:rPr>
        <w:t>/Screening</w:t>
      </w:r>
      <w:r>
        <w:rPr>
          <w:rFonts w:ascii="Arial" w:hAnsi="Arial" w:cs="Arial"/>
          <w:b/>
          <w:bCs/>
          <w:sz w:val="20"/>
        </w:rPr>
        <w:t xml:space="preserve"> Sampling</w:t>
      </w:r>
      <w:bookmarkEnd w:id="22"/>
      <w:bookmarkEnd w:id="23"/>
      <w:r w:rsidR="00D949D5">
        <w:rPr>
          <w:rFonts w:ascii="Arial" w:hAnsi="Arial" w:cs="Arial"/>
          <w:b/>
          <w:bCs/>
          <w:sz w:val="20"/>
        </w:rPr>
        <w:t xml:space="preserve"> </w:t>
      </w:r>
    </w:p>
    <w:p w14:paraId="3F52635D" w14:textId="77777777" w:rsidR="004F1A68" w:rsidRDefault="004F1A68">
      <w:pPr>
        <w:jc w:val="both"/>
        <w:rPr>
          <w:rFonts w:ascii="Arial" w:hAnsi="Arial"/>
          <w:bCs/>
          <w:sz w:val="20"/>
        </w:rPr>
      </w:pPr>
    </w:p>
    <w:p w14:paraId="56BAC292" w14:textId="77777777" w:rsidR="004F1A68" w:rsidRDefault="004F1A68" w:rsidP="00C075D5">
      <w:pPr>
        <w:jc w:val="both"/>
        <w:rPr>
          <w:rFonts w:ascii="Arial" w:hAnsi="Arial" w:cs="Arial"/>
          <w:sz w:val="20"/>
        </w:rPr>
      </w:pPr>
      <w:r>
        <w:rPr>
          <w:rFonts w:ascii="Arial" w:hAnsi="Arial"/>
          <w:bCs/>
          <w:sz w:val="20"/>
        </w:rPr>
        <w:t xml:space="preserve">In instances where bacteria data currently available are limited spatially and/or are several years old, </w:t>
      </w:r>
      <w:r w:rsidRPr="00D949D5">
        <w:rPr>
          <w:rFonts w:ascii="Arial" w:hAnsi="Arial"/>
          <w:bCs/>
          <w:sz w:val="20"/>
          <w:u w:val="single"/>
        </w:rPr>
        <w:t>screening level sampling</w:t>
      </w:r>
      <w:r>
        <w:rPr>
          <w:rFonts w:ascii="Arial" w:hAnsi="Arial"/>
          <w:bCs/>
          <w:sz w:val="20"/>
        </w:rPr>
        <w:t xml:space="preserve"> will be conducted prior to</w:t>
      </w:r>
      <w:r>
        <w:rPr>
          <w:rFonts w:ascii="Arial" w:hAnsi="Arial"/>
          <w:bCs/>
        </w:rPr>
        <w:t xml:space="preserve"> </w:t>
      </w:r>
      <w:r>
        <w:rPr>
          <w:rFonts w:ascii="Arial" w:hAnsi="Arial" w:cs="Arial"/>
          <w:sz w:val="20"/>
        </w:rPr>
        <w:t xml:space="preserve">some of the more extensive sub-watershed characterization methods </w:t>
      </w:r>
      <w:r w:rsidR="00C075D5">
        <w:rPr>
          <w:rFonts w:ascii="Arial" w:hAnsi="Arial" w:cs="Arial"/>
          <w:sz w:val="20"/>
        </w:rPr>
        <w:t>(described in section 3)</w:t>
      </w:r>
      <w:r>
        <w:rPr>
          <w:rFonts w:ascii="Arial" w:hAnsi="Arial" w:cs="Arial"/>
          <w:sz w:val="20"/>
        </w:rPr>
        <w:t>.  The primary reason for this is that the bacteria data currently available for many of the selected sub-watersheds is limited spatially and in some cases is older than five years.  It is anticipated that the screening level sampling will provide a more complete and recent data set to better characterize the current nature and extent of bacterial contamination, thus allowing for more efficient use of the characterization methods mentioned above. In addition, screening level sampling may serve to direct and focus the bacteria source tracking monitoring efforts in each of the selected sub-watersheds.</w:t>
      </w:r>
    </w:p>
    <w:p w14:paraId="55C7486F" w14:textId="77777777" w:rsidR="00083E2B" w:rsidRDefault="00083E2B" w:rsidP="00C075D5">
      <w:pPr>
        <w:jc w:val="both"/>
        <w:rPr>
          <w:rFonts w:ascii="Arial" w:hAnsi="Arial" w:cs="Arial"/>
          <w:sz w:val="20"/>
        </w:rPr>
      </w:pPr>
    </w:p>
    <w:p w14:paraId="5932ABA8" w14:textId="77777777" w:rsidR="00083E2B" w:rsidRDefault="00083E2B" w:rsidP="00083E2B">
      <w:pPr>
        <w:jc w:val="both"/>
        <w:rPr>
          <w:rFonts w:ascii="Arial" w:hAnsi="Arial" w:cs="Arial"/>
          <w:sz w:val="20"/>
        </w:rPr>
      </w:pPr>
      <w:r>
        <w:rPr>
          <w:rFonts w:ascii="Arial" w:hAnsi="Arial" w:cs="Arial"/>
          <w:sz w:val="20"/>
        </w:rPr>
        <w:t>Samples will be collected according to standard protocols developed by DWM:</w:t>
      </w:r>
    </w:p>
    <w:p w14:paraId="07F02400" w14:textId="77777777" w:rsidR="00083E2B" w:rsidRDefault="00083E2B" w:rsidP="00083E2B">
      <w:pPr>
        <w:pStyle w:val="ListParagraph"/>
        <w:numPr>
          <w:ilvl w:val="0"/>
          <w:numId w:val="18"/>
        </w:numPr>
        <w:jc w:val="both"/>
        <w:rPr>
          <w:rFonts w:ascii="Arial" w:hAnsi="Arial" w:cs="Arial"/>
          <w:sz w:val="20"/>
        </w:rPr>
      </w:pPr>
      <w:r w:rsidRPr="004A6735">
        <w:rPr>
          <w:rFonts w:ascii="Arial" w:hAnsi="Arial" w:cs="Arial"/>
          <w:sz w:val="20"/>
        </w:rPr>
        <w:t xml:space="preserve">CN 001.21 </w:t>
      </w:r>
      <w:r w:rsidR="00935239">
        <w:rPr>
          <w:rFonts w:ascii="Arial" w:hAnsi="Arial" w:cs="Arial"/>
          <w:sz w:val="20"/>
        </w:rPr>
        <w:t>–</w:t>
      </w:r>
      <w:r w:rsidRPr="004A6735">
        <w:rPr>
          <w:rFonts w:ascii="Arial" w:hAnsi="Arial" w:cs="Arial"/>
          <w:sz w:val="20"/>
        </w:rPr>
        <w:t xml:space="preserve"> </w:t>
      </w:r>
      <w:proofErr w:type="spellStart"/>
      <w:r w:rsidRPr="004A6735">
        <w:rPr>
          <w:rFonts w:ascii="Arial" w:hAnsi="Arial" w:cs="Arial"/>
          <w:sz w:val="20"/>
        </w:rPr>
        <w:t>SOP_Field</w:t>
      </w:r>
      <w:proofErr w:type="spellEnd"/>
      <w:r w:rsidRPr="004A6735">
        <w:rPr>
          <w:rFonts w:ascii="Arial" w:hAnsi="Arial" w:cs="Arial"/>
          <w:sz w:val="20"/>
        </w:rPr>
        <w:t xml:space="preserve"> Sampling; </w:t>
      </w:r>
    </w:p>
    <w:p w14:paraId="22A1D0EB" w14:textId="77777777" w:rsidR="00083E2B" w:rsidRDefault="00083E2B" w:rsidP="00083E2B">
      <w:pPr>
        <w:pStyle w:val="ListParagraph"/>
        <w:numPr>
          <w:ilvl w:val="0"/>
          <w:numId w:val="18"/>
        </w:numPr>
        <w:jc w:val="both"/>
        <w:rPr>
          <w:rFonts w:ascii="Arial" w:hAnsi="Arial" w:cs="Arial"/>
          <w:sz w:val="20"/>
        </w:rPr>
      </w:pPr>
      <w:r w:rsidRPr="004A6735">
        <w:rPr>
          <w:rFonts w:ascii="Arial" w:hAnsi="Arial" w:cs="Arial"/>
          <w:sz w:val="20"/>
        </w:rPr>
        <w:t xml:space="preserve">CN 001.3 </w:t>
      </w:r>
      <w:r w:rsidR="00935239">
        <w:rPr>
          <w:rFonts w:ascii="Arial" w:hAnsi="Arial" w:cs="Arial"/>
          <w:sz w:val="20"/>
        </w:rPr>
        <w:t>–</w:t>
      </w:r>
      <w:r w:rsidRPr="004A6735">
        <w:rPr>
          <w:rFonts w:ascii="Arial" w:hAnsi="Arial" w:cs="Arial"/>
          <w:sz w:val="20"/>
        </w:rPr>
        <w:t xml:space="preserve"> </w:t>
      </w:r>
      <w:proofErr w:type="spellStart"/>
      <w:r w:rsidRPr="004A6735">
        <w:rPr>
          <w:rFonts w:ascii="Arial" w:hAnsi="Arial" w:cs="Arial"/>
          <w:sz w:val="20"/>
        </w:rPr>
        <w:t>SOP_Sample</w:t>
      </w:r>
      <w:proofErr w:type="spellEnd"/>
      <w:r w:rsidRPr="004A6735">
        <w:rPr>
          <w:rFonts w:ascii="Arial" w:hAnsi="Arial" w:cs="Arial"/>
          <w:sz w:val="20"/>
        </w:rPr>
        <w:t xml:space="preserve"> Collection Pole; </w:t>
      </w:r>
    </w:p>
    <w:p w14:paraId="34D894B3" w14:textId="77777777" w:rsidR="00083E2B" w:rsidRDefault="00083E2B" w:rsidP="00083E2B">
      <w:pPr>
        <w:pStyle w:val="ListParagraph"/>
        <w:numPr>
          <w:ilvl w:val="0"/>
          <w:numId w:val="18"/>
        </w:numPr>
        <w:jc w:val="both"/>
        <w:rPr>
          <w:rFonts w:ascii="Arial" w:hAnsi="Arial" w:cs="Arial"/>
          <w:sz w:val="20"/>
        </w:rPr>
      </w:pPr>
      <w:r w:rsidRPr="004A6735">
        <w:rPr>
          <w:rFonts w:ascii="Arial" w:hAnsi="Arial" w:cs="Arial"/>
          <w:sz w:val="20"/>
        </w:rPr>
        <w:t xml:space="preserve">CN 001.4 </w:t>
      </w:r>
      <w:r w:rsidR="00935239">
        <w:rPr>
          <w:rFonts w:ascii="Arial" w:hAnsi="Arial" w:cs="Arial"/>
          <w:sz w:val="20"/>
        </w:rPr>
        <w:t>–</w:t>
      </w:r>
      <w:r w:rsidRPr="004A6735">
        <w:rPr>
          <w:rFonts w:ascii="Arial" w:hAnsi="Arial" w:cs="Arial"/>
          <w:sz w:val="20"/>
        </w:rPr>
        <w:t xml:space="preserve"> </w:t>
      </w:r>
      <w:proofErr w:type="spellStart"/>
      <w:r w:rsidRPr="004A6735">
        <w:rPr>
          <w:rFonts w:ascii="Arial" w:hAnsi="Arial" w:cs="Arial"/>
          <w:sz w:val="20"/>
        </w:rPr>
        <w:t>SOP_Bottle</w:t>
      </w:r>
      <w:proofErr w:type="spellEnd"/>
      <w:r w:rsidRPr="004A6735">
        <w:rPr>
          <w:rFonts w:ascii="Arial" w:hAnsi="Arial" w:cs="Arial"/>
          <w:sz w:val="20"/>
        </w:rPr>
        <w:t xml:space="preserve"> Basket Sampler; </w:t>
      </w:r>
    </w:p>
    <w:p w14:paraId="73CD5BE2" w14:textId="77777777" w:rsidR="00083E2B" w:rsidRDefault="00083E2B" w:rsidP="00083E2B">
      <w:pPr>
        <w:pStyle w:val="ListParagraph"/>
        <w:numPr>
          <w:ilvl w:val="0"/>
          <w:numId w:val="18"/>
        </w:numPr>
        <w:jc w:val="both"/>
        <w:rPr>
          <w:rFonts w:ascii="Arial" w:hAnsi="Arial" w:cs="Arial"/>
          <w:sz w:val="20"/>
        </w:rPr>
      </w:pPr>
      <w:r w:rsidRPr="004A6735">
        <w:rPr>
          <w:rFonts w:ascii="Arial" w:hAnsi="Arial" w:cs="Arial"/>
          <w:sz w:val="20"/>
        </w:rPr>
        <w:t xml:space="preserve">CN 001.55 </w:t>
      </w:r>
      <w:r w:rsidR="00935239">
        <w:rPr>
          <w:rFonts w:ascii="Arial" w:hAnsi="Arial" w:cs="Arial"/>
          <w:sz w:val="20"/>
        </w:rPr>
        <w:t>–</w:t>
      </w:r>
      <w:r w:rsidRPr="004A6735">
        <w:rPr>
          <w:rFonts w:ascii="Arial" w:hAnsi="Arial" w:cs="Arial"/>
          <w:sz w:val="20"/>
        </w:rPr>
        <w:t xml:space="preserve"> </w:t>
      </w:r>
      <w:proofErr w:type="spellStart"/>
      <w:r w:rsidRPr="004A6735">
        <w:rPr>
          <w:rFonts w:ascii="Arial" w:hAnsi="Arial" w:cs="Arial"/>
          <w:sz w:val="20"/>
        </w:rPr>
        <w:t>SOP_Sampling</w:t>
      </w:r>
      <w:proofErr w:type="spellEnd"/>
      <w:r w:rsidRPr="004A6735">
        <w:rPr>
          <w:rFonts w:ascii="Arial" w:hAnsi="Arial" w:cs="Arial"/>
          <w:sz w:val="20"/>
        </w:rPr>
        <w:t xml:space="preserve"> Collection Techniques for Stormwater Manholes</w:t>
      </w:r>
    </w:p>
    <w:p w14:paraId="284AEA89" w14:textId="77777777" w:rsidR="00083E2B" w:rsidRPr="00271E99" w:rsidRDefault="00083E2B" w:rsidP="00083E2B">
      <w:pPr>
        <w:jc w:val="both"/>
        <w:rPr>
          <w:rFonts w:ascii="Arial" w:hAnsi="Arial" w:cs="Arial"/>
          <w:sz w:val="20"/>
        </w:rPr>
      </w:pPr>
    </w:p>
    <w:p w14:paraId="5D143FF1" w14:textId="77777777" w:rsidR="00083E2B" w:rsidRPr="00271E99" w:rsidRDefault="00083E2B" w:rsidP="00083E2B">
      <w:pPr>
        <w:jc w:val="both"/>
        <w:rPr>
          <w:rFonts w:ascii="Arial" w:hAnsi="Arial" w:cs="Arial"/>
          <w:sz w:val="20"/>
        </w:rPr>
      </w:pPr>
      <w:r w:rsidRPr="00271E99">
        <w:rPr>
          <w:rFonts w:ascii="Arial" w:hAnsi="Arial" w:cs="Arial"/>
          <w:sz w:val="20"/>
        </w:rPr>
        <w:t xml:space="preserve">A good supply of field sampling equipment is present in the southeast regional office, which will enable regional investigators to prepare all necessary sampling materials before each survey.  The field sampling crew will consist (when possible) of one regional investigator and one regional aid (such as a seasonal intern).  Samples will be delivered to the southeast regional lab within six hours of collection, and the regional investigator will perform any analysis (DWM’s SOP for Colilert®, and </w:t>
      </w:r>
      <w:proofErr w:type="spellStart"/>
      <w:r w:rsidRPr="00271E99">
        <w:rPr>
          <w:rFonts w:ascii="Arial" w:hAnsi="Arial" w:cs="Arial"/>
          <w:sz w:val="20"/>
        </w:rPr>
        <w:t>Enterolert</w:t>
      </w:r>
      <w:proofErr w:type="spellEnd"/>
      <w:r w:rsidRPr="00271E99">
        <w:rPr>
          <w:rFonts w:ascii="Arial" w:hAnsi="Arial" w:cs="Arial"/>
          <w:sz w:val="20"/>
        </w:rPr>
        <w:t xml:space="preserve">®, as needed, (CN 198.0) in the regional lab. </w:t>
      </w:r>
    </w:p>
    <w:p w14:paraId="6CE5E6E7" w14:textId="77777777" w:rsidR="000D0301" w:rsidRDefault="000D0301" w:rsidP="000D0301">
      <w:pPr>
        <w:jc w:val="both"/>
        <w:rPr>
          <w:rFonts w:ascii="Arial" w:hAnsi="Arial" w:cs="Arial"/>
          <w:sz w:val="20"/>
        </w:rPr>
      </w:pPr>
    </w:p>
    <w:p w14:paraId="4AD80A67" w14:textId="77777777" w:rsidR="000D0301" w:rsidRDefault="000D0301" w:rsidP="000D0301">
      <w:pPr>
        <w:jc w:val="both"/>
        <w:rPr>
          <w:rFonts w:ascii="Arial" w:hAnsi="Arial" w:cs="Arial"/>
          <w:sz w:val="20"/>
        </w:rPr>
      </w:pPr>
      <w:r>
        <w:rPr>
          <w:rFonts w:ascii="Arial" w:hAnsi="Arial" w:cs="Arial"/>
          <w:sz w:val="20"/>
        </w:rPr>
        <w:t xml:space="preserve">A minimum of three dry weather bacteria samples will be collected at each </w:t>
      </w:r>
      <w:r w:rsidRPr="00C075D5">
        <w:rPr>
          <w:rFonts w:ascii="Arial" w:hAnsi="Arial" w:cs="Arial"/>
          <w:sz w:val="20"/>
          <w:u w:val="single"/>
        </w:rPr>
        <w:t>preliminary station</w:t>
      </w:r>
      <w:r>
        <w:rPr>
          <w:rFonts w:ascii="Arial" w:hAnsi="Arial" w:cs="Arial"/>
          <w:sz w:val="20"/>
        </w:rPr>
        <w:t xml:space="preserve">. Source tracking monitoring will be triggered when: </w:t>
      </w:r>
    </w:p>
    <w:p w14:paraId="5D13ED34" w14:textId="77777777" w:rsidR="000D0301" w:rsidRDefault="000D0301" w:rsidP="000D0301">
      <w:pPr>
        <w:ind w:left="720"/>
        <w:jc w:val="both"/>
        <w:rPr>
          <w:rFonts w:ascii="Arial" w:hAnsi="Arial" w:cs="Arial"/>
          <w:sz w:val="20"/>
        </w:rPr>
      </w:pPr>
    </w:p>
    <w:p w14:paraId="607FD149" w14:textId="77777777" w:rsidR="000D0301" w:rsidRDefault="000D0301" w:rsidP="000D0301">
      <w:pPr>
        <w:pStyle w:val="ListParagraph"/>
        <w:numPr>
          <w:ilvl w:val="0"/>
          <w:numId w:val="22"/>
        </w:numPr>
        <w:ind w:left="360"/>
        <w:jc w:val="both"/>
        <w:rPr>
          <w:rFonts w:ascii="Arial" w:hAnsi="Arial" w:cs="Arial"/>
          <w:sz w:val="20"/>
        </w:rPr>
      </w:pPr>
      <w:r w:rsidRPr="000D0301">
        <w:rPr>
          <w:rFonts w:ascii="Arial" w:hAnsi="Arial" w:cs="Arial"/>
          <w:sz w:val="20"/>
        </w:rPr>
        <w:t xml:space="preserve">Sample bacteria counts are “high” during dry weather conditions. </w:t>
      </w:r>
      <w:r w:rsidR="00EE60F0">
        <w:rPr>
          <w:rFonts w:ascii="Arial" w:hAnsi="Arial" w:cs="Arial"/>
          <w:sz w:val="20"/>
        </w:rPr>
        <w:t>The programmatic</w:t>
      </w:r>
      <w:r w:rsidRPr="000D0301">
        <w:rPr>
          <w:rFonts w:ascii="Arial" w:hAnsi="Arial" w:cs="Arial"/>
          <w:sz w:val="20"/>
        </w:rPr>
        <w:t xml:space="preserve"> </w:t>
      </w:r>
      <w:r w:rsidR="00EE60F0">
        <w:rPr>
          <w:rFonts w:ascii="Arial" w:hAnsi="Arial" w:cs="Arial"/>
          <w:sz w:val="20"/>
        </w:rPr>
        <w:t>“</w:t>
      </w:r>
      <w:r w:rsidRPr="000D0301">
        <w:rPr>
          <w:rFonts w:ascii="Arial" w:hAnsi="Arial" w:cs="Arial"/>
          <w:sz w:val="20"/>
        </w:rPr>
        <w:t>rule of thumb</w:t>
      </w:r>
      <w:r w:rsidR="00EE60F0">
        <w:rPr>
          <w:rFonts w:ascii="Arial" w:hAnsi="Arial" w:cs="Arial"/>
          <w:sz w:val="20"/>
        </w:rPr>
        <w:t>”</w:t>
      </w:r>
      <w:r w:rsidRPr="000D0301">
        <w:rPr>
          <w:rFonts w:ascii="Arial" w:hAnsi="Arial" w:cs="Arial"/>
          <w:sz w:val="20"/>
        </w:rPr>
        <w:t xml:space="preserve">, (also </w:t>
      </w:r>
      <w:r w:rsidR="00290593" w:rsidRPr="000D0301">
        <w:rPr>
          <w:rFonts w:ascii="Arial" w:hAnsi="Arial" w:cs="Arial"/>
          <w:sz w:val="20"/>
        </w:rPr>
        <w:t>dependent</w:t>
      </w:r>
      <w:r w:rsidRPr="000D0301">
        <w:rPr>
          <w:rFonts w:ascii="Arial" w:hAnsi="Arial" w:cs="Arial"/>
          <w:sz w:val="20"/>
        </w:rPr>
        <w:t xml:space="preserve"> on size </w:t>
      </w:r>
      <w:r w:rsidR="007F4605">
        <w:rPr>
          <w:rFonts w:ascii="Arial" w:hAnsi="Arial" w:cs="Arial"/>
          <w:sz w:val="20"/>
        </w:rPr>
        <w:t>of waterbody): for freshwater &gt;5</w:t>
      </w:r>
      <w:r w:rsidRPr="000D0301">
        <w:rPr>
          <w:rFonts w:ascii="Arial" w:hAnsi="Arial" w:cs="Arial"/>
          <w:sz w:val="20"/>
        </w:rPr>
        <w:t>00MPN E.</w:t>
      </w:r>
      <w:r w:rsidR="00EE60F0">
        <w:rPr>
          <w:rFonts w:ascii="Arial" w:hAnsi="Arial" w:cs="Arial"/>
          <w:sz w:val="20"/>
        </w:rPr>
        <w:t xml:space="preserve"> </w:t>
      </w:r>
      <w:r w:rsidRPr="000D0301">
        <w:rPr>
          <w:rFonts w:ascii="Arial" w:hAnsi="Arial" w:cs="Arial"/>
          <w:sz w:val="20"/>
        </w:rPr>
        <w:t>coli and/or &gt;1</w:t>
      </w:r>
      <w:r w:rsidR="007F4605">
        <w:rPr>
          <w:rFonts w:ascii="Arial" w:hAnsi="Arial" w:cs="Arial"/>
          <w:sz w:val="20"/>
        </w:rPr>
        <w:t>3</w:t>
      </w:r>
      <w:r w:rsidRPr="000D0301">
        <w:rPr>
          <w:rFonts w:ascii="Arial" w:hAnsi="Arial" w:cs="Arial"/>
          <w:sz w:val="20"/>
        </w:rPr>
        <w:t>0MPN Enterococcus.</w:t>
      </w:r>
    </w:p>
    <w:p w14:paraId="228CBEDA" w14:textId="77777777" w:rsidR="000D0301" w:rsidRDefault="000D0301" w:rsidP="000D0301">
      <w:pPr>
        <w:pStyle w:val="ListParagraph"/>
        <w:ind w:left="360"/>
        <w:jc w:val="both"/>
        <w:rPr>
          <w:rFonts w:ascii="Arial" w:hAnsi="Arial" w:cs="Arial"/>
          <w:sz w:val="20"/>
        </w:rPr>
      </w:pPr>
    </w:p>
    <w:p w14:paraId="0C82892A" w14:textId="77777777" w:rsidR="000D0301" w:rsidRPr="000D0301" w:rsidRDefault="000D0301" w:rsidP="000D0301">
      <w:pPr>
        <w:pStyle w:val="ListParagraph"/>
        <w:numPr>
          <w:ilvl w:val="0"/>
          <w:numId w:val="22"/>
        </w:numPr>
        <w:ind w:left="360"/>
        <w:jc w:val="both"/>
        <w:rPr>
          <w:rFonts w:ascii="Arial" w:hAnsi="Arial" w:cs="Arial"/>
          <w:sz w:val="20"/>
        </w:rPr>
      </w:pPr>
      <w:r w:rsidRPr="000D0301">
        <w:rPr>
          <w:rFonts w:ascii="Arial" w:hAnsi="Arial" w:cs="Arial"/>
          <w:sz w:val="20"/>
        </w:rPr>
        <w:t xml:space="preserve">Stations indicate discernible evidence of bacterial pollution (i.e. sewage fungus, sewage odor, sewage waste). </w:t>
      </w:r>
    </w:p>
    <w:p w14:paraId="06D4CD2E" w14:textId="77777777" w:rsidR="000D0301" w:rsidRDefault="000D0301" w:rsidP="000D0301">
      <w:pPr>
        <w:jc w:val="both"/>
        <w:rPr>
          <w:rFonts w:ascii="Arial" w:hAnsi="Arial" w:cs="Arial"/>
          <w:sz w:val="20"/>
        </w:rPr>
      </w:pPr>
    </w:p>
    <w:p w14:paraId="2CD004AD" w14:textId="77777777" w:rsidR="000D0301" w:rsidRDefault="000D0301" w:rsidP="000D0301">
      <w:pPr>
        <w:jc w:val="both"/>
        <w:rPr>
          <w:rFonts w:ascii="Arial" w:hAnsi="Arial" w:cs="Arial"/>
          <w:sz w:val="20"/>
        </w:rPr>
      </w:pPr>
      <w:r>
        <w:rPr>
          <w:rFonts w:ascii="Arial" w:hAnsi="Arial" w:cs="Arial"/>
          <w:sz w:val="20"/>
        </w:rPr>
        <w:t>In order to better track inte</w:t>
      </w:r>
      <w:r w:rsidR="00B75DBE">
        <w:rPr>
          <w:rFonts w:ascii="Arial" w:hAnsi="Arial" w:cs="Arial"/>
          <w:sz w:val="20"/>
        </w:rPr>
        <w:t>rmittent sources, when possible</w:t>
      </w:r>
      <w:r>
        <w:rPr>
          <w:rFonts w:ascii="Arial" w:hAnsi="Arial" w:cs="Arial"/>
          <w:sz w:val="20"/>
        </w:rPr>
        <w:t xml:space="preserve"> attention will be given to varying </w:t>
      </w:r>
      <w:r w:rsidR="00B75DBE">
        <w:rPr>
          <w:rFonts w:ascii="Arial" w:hAnsi="Arial" w:cs="Arial"/>
          <w:sz w:val="20"/>
        </w:rPr>
        <w:t xml:space="preserve">the </w:t>
      </w:r>
      <w:r>
        <w:rPr>
          <w:rFonts w:ascii="Arial" w:hAnsi="Arial" w:cs="Arial"/>
          <w:sz w:val="20"/>
        </w:rPr>
        <w:t xml:space="preserve">time and day of the week </w:t>
      </w:r>
      <w:r w:rsidR="00B75DBE">
        <w:rPr>
          <w:rFonts w:ascii="Arial" w:hAnsi="Arial" w:cs="Arial"/>
          <w:sz w:val="20"/>
        </w:rPr>
        <w:t>samples are collected</w:t>
      </w:r>
      <w:r>
        <w:rPr>
          <w:rFonts w:ascii="Arial" w:hAnsi="Arial" w:cs="Arial"/>
          <w:sz w:val="20"/>
        </w:rPr>
        <w:t>. The selection of additional sampling stations (i.e. tracking stations) at sites of documented contamination and/or at potential “hot spots” will take place during the source tracking sampling phase of this program (see section 3).</w:t>
      </w:r>
    </w:p>
    <w:p w14:paraId="435025B5" w14:textId="77777777" w:rsidR="00C075D5" w:rsidRDefault="00C075D5" w:rsidP="00B75DBE">
      <w:pPr>
        <w:jc w:val="both"/>
        <w:rPr>
          <w:rFonts w:ascii="Arial" w:hAnsi="Arial"/>
          <w:b/>
          <w:sz w:val="20"/>
        </w:rPr>
      </w:pPr>
    </w:p>
    <w:p w14:paraId="74C367D1" w14:textId="77777777" w:rsidR="00C075D5" w:rsidRDefault="00C075D5" w:rsidP="000D0301">
      <w:pPr>
        <w:jc w:val="both"/>
        <w:rPr>
          <w:rFonts w:ascii="Arial" w:hAnsi="Arial"/>
          <w:b/>
          <w:sz w:val="20"/>
        </w:rPr>
      </w:pPr>
      <w:r>
        <w:rPr>
          <w:rFonts w:ascii="Arial" w:hAnsi="Arial"/>
          <w:b/>
          <w:sz w:val="20"/>
        </w:rPr>
        <w:t xml:space="preserve">Sub-watershed Wide Studies </w:t>
      </w:r>
    </w:p>
    <w:p w14:paraId="0772BFAE" w14:textId="77777777" w:rsidR="004F1A68" w:rsidRDefault="003661DC" w:rsidP="000D0301">
      <w:pPr>
        <w:jc w:val="both"/>
        <w:rPr>
          <w:rFonts w:ascii="Arial" w:hAnsi="Arial" w:cs="Arial"/>
          <w:sz w:val="20"/>
        </w:rPr>
      </w:pPr>
      <w:r>
        <w:rPr>
          <w:rFonts w:ascii="Arial" w:hAnsi="Arial" w:cs="Arial"/>
          <w:sz w:val="20"/>
        </w:rPr>
        <w:t xml:space="preserve">When appropriate, </w:t>
      </w:r>
      <w:r w:rsidRPr="00C075D5">
        <w:rPr>
          <w:rFonts w:ascii="Arial" w:hAnsi="Arial" w:cs="Arial"/>
          <w:sz w:val="20"/>
          <w:u w:val="single"/>
        </w:rPr>
        <w:t>s</w:t>
      </w:r>
      <w:r w:rsidR="004F1A68" w:rsidRPr="00C075D5">
        <w:rPr>
          <w:rFonts w:ascii="Arial" w:hAnsi="Arial" w:cs="Arial"/>
          <w:sz w:val="20"/>
          <w:u w:val="single"/>
        </w:rPr>
        <w:t>creening level sampling</w:t>
      </w:r>
      <w:r w:rsidR="004F1A68">
        <w:rPr>
          <w:rFonts w:ascii="Arial" w:hAnsi="Arial" w:cs="Arial"/>
          <w:sz w:val="20"/>
        </w:rPr>
        <w:t xml:space="preserve"> stations </w:t>
      </w:r>
      <w:r w:rsidR="001C6797">
        <w:rPr>
          <w:rFonts w:ascii="Arial" w:hAnsi="Arial" w:cs="Arial"/>
          <w:sz w:val="20"/>
        </w:rPr>
        <w:t>will be</w:t>
      </w:r>
      <w:r w:rsidR="004F1A68">
        <w:rPr>
          <w:rFonts w:ascii="Arial" w:hAnsi="Arial" w:cs="Arial"/>
          <w:sz w:val="20"/>
        </w:rPr>
        <w:t xml:space="preserve"> selected to coincide with pour locations i.e. the mouths of major tributaries, as well as being spaced along the main stem where feasible (typically at road crossings), to apportion the sub-watershed into areas of roughly equal size.  The final decision on the locations of the screening stations will be made during reconnaissance visits to the selected sub-watersheds to determine the accessibility of the sample locations. This will allow for adjustments based on access, flow or identification of pipes/outfalls with dry weather flow.</w:t>
      </w:r>
    </w:p>
    <w:p w14:paraId="58302856" w14:textId="77777777" w:rsidR="004F1A68" w:rsidRDefault="004F1A68" w:rsidP="000D0301">
      <w:pPr>
        <w:jc w:val="both"/>
        <w:rPr>
          <w:rFonts w:ascii="Arial" w:hAnsi="Arial" w:cs="Arial"/>
          <w:sz w:val="20"/>
        </w:rPr>
      </w:pPr>
    </w:p>
    <w:p w14:paraId="4A8858F0" w14:textId="77777777" w:rsidR="004F1A68" w:rsidRDefault="004F1A68" w:rsidP="000D0301">
      <w:pPr>
        <w:jc w:val="both"/>
        <w:rPr>
          <w:rFonts w:ascii="Arial" w:hAnsi="Arial" w:cs="Arial"/>
          <w:b/>
          <w:bCs/>
          <w:sz w:val="20"/>
        </w:rPr>
      </w:pPr>
      <w:r>
        <w:rPr>
          <w:rFonts w:ascii="Arial" w:hAnsi="Arial" w:cs="Arial"/>
          <w:b/>
          <w:bCs/>
          <w:sz w:val="20"/>
        </w:rPr>
        <w:t xml:space="preserve">Targeted Reach Studies </w:t>
      </w:r>
    </w:p>
    <w:p w14:paraId="6BC8C607" w14:textId="77777777" w:rsidR="004F1A68" w:rsidRDefault="004F1A68" w:rsidP="000D0301">
      <w:pPr>
        <w:jc w:val="both"/>
        <w:rPr>
          <w:rFonts w:ascii="Arial" w:hAnsi="Arial" w:cs="Arial"/>
          <w:sz w:val="20"/>
        </w:rPr>
      </w:pPr>
      <w:r>
        <w:rPr>
          <w:rFonts w:ascii="Arial" w:hAnsi="Arial" w:cs="Arial"/>
          <w:sz w:val="20"/>
        </w:rPr>
        <w:t xml:space="preserve">The purpose of </w:t>
      </w:r>
      <w:r w:rsidR="001C6797">
        <w:rPr>
          <w:rFonts w:ascii="Arial" w:hAnsi="Arial" w:cs="Arial"/>
          <w:sz w:val="20"/>
        </w:rPr>
        <w:t>“</w:t>
      </w:r>
      <w:r>
        <w:rPr>
          <w:rFonts w:ascii="Arial" w:hAnsi="Arial" w:cs="Arial"/>
          <w:sz w:val="20"/>
        </w:rPr>
        <w:t>target reaches</w:t>
      </w:r>
      <w:r w:rsidR="001C6797">
        <w:rPr>
          <w:rFonts w:ascii="Arial" w:hAnsi="Arial" w:cs="Arial"/>
          <w:sz w:val="20"/>
        </w:rPr>
        <w:t>”</w:t>
      </w:r>
      <w:r>
        <w:rPr>
          <w:rFonts w:ascii="Arial" w:hAnsi="Arial" w:cs="Arial"/>
          <w:sz w:val="20"/>
        </w:rPr>
        <w:t xml:space="preserve"> is to focus on a more manageable study area within a large sub-watershed. Target reaches </w:t>
      </w:r>
      <w:r w:rsidR="001C6797">
        <w:rPr>
          <w:rFonts w:ascii="Arial" w:hAnsi="Arial" w:cs="Arial"/>
          <w:sz w:val="20"/>
        </w:rPr>
        <w:t>ar</w:t>
      </w:r>
      <w:r>
        <w:rPr>
          <w:rFonts w:ascii="Arial" w:hAnsi="Arial" w:cs="Arial"/>
          <w:sz w:val="20"/>
        </w:rPr>
        <w:t>e selected based on known information regarding existing hot spots (i.e. areas where numerous records of elevated bacteria counts or visual indications of bacteria</w:t>
      </w:r>
      <w:r w:rsidR="00B75DBE">
        <w:rPr>
          <w:rFonts w:ascii="Arial" w:hAnsi="Arial" w:cs="Arial"/>
          <w:sz w:val="20"/>
        </w:rPr>
        <w:t>l</w:t>
      </w:r>
      <w:r>
        <w:rPr>
          <w:rFonts w:ascii="Arial" w:hAnsi="Arial" w:cs="Arial"/>
          <w:sz w:val="20"/>
        </w:rPr>
        <w:t xml:space="preserve"> contamination </w:t>
      </w:r>
      <w:r>
        <w:rPr>
          <w:rFonts w:ascii="Arial" w:hAnsi="Arial" w:cs="Arial"/>
          <w:sz w:val="20"/>
        </w:rPr>
        <w:lastRenderedPageBreak/>
        <w:t xml:space="preserve">exist) within the selected sub-watershed. </w:t>
      </w:r>
      <w:r w:rsidRPr="00D949D5">
        <w:rPr>
          <w:rFonts w:ascii="Arial" w:hAnsi="Arial" w:cs="Arial"/>
          <w:sz w:val="20"/>
          <w:u w:val="single"/>
        </w:rPr>
        <w:t>Preliminary sampling stations</w:t>
      </w:r>
      <w:r>
        <w:rPr>
          <w:rFonts w:ascii="Arial" w:hAnsi="Arial" w:cs="Arial"/>
          <w:sz w:val="20"/>
        </w:rPr>
        <w:t xml:space="preserve"> were selected for each of the sub-watersheds that will undergo targeted reach studies (Table 2).  Preliminary sampling within targeted reaches can include screening level sampling at road crossing</w:t>
      </w:r>
      <w:r w:rsidR="001C6797">
        <w:rPr>
          <w:rFonts w:ascii="Arial" w:hAnsi="Arial" w:cs="Arial"/>
          <w:sz w:val="20"/>
        </w:rPr>
        <w:t>s</w:t>
      </w:r>
      <w:r>
        <w:rPr>
          <w:rFonts w:ascii="Arial" w:hAnsi="Arial" w:cs="Arial"/>
          <w:sz w:val="20"/>
        </w:rPr>
        <w:t xml:space="preserve"> and/or sampling at outfalls. It is anticipated that preliminary sampling will serve to direct and focus the bacteria source tracking monitoring efforts in each of the targeted reach study sub-watersheds. </w:t>
      </w:r>
    </w:p>
    <w:p w14:paraId="1061E864" w14:textId="77777777" w:rsidR="004F1A68" w:rsidRDefault="004F1A68" w:rsidP="000D0301">
      <w:pPr>
        <w:pStyle w:val="BodyText"/>
      </w:pPr>
    </w:p>
    <w:p w14:paraId="171D02E5" w14:textId="77777777" w:rsidR="004F1A68" w:rsidRDefault="004F1A68" w:rsidP="000D0301">
      <w:pPr>
        <w:jc w:val="both"/>
        <w:rPr>
          <w:rFonts w:ascii="Arial" w:hAnsi="Arial" w:cs="Arial"/>
          <w:b/>
          <w:bCs/>
          <w:sz w:val="20"/>
        </w:rPr>
      </w:pPr>
      <w:r>
        <w:rPr>
          <w:rFonts w:ascii="Arial" w:hAnsi="Arial" w:cs="Arial"/>
          <w:b/>
          <w:bCs/>
          <w:sz w:val="20"/>
        </w:rPr>
        <w:t xml:space="preserve">Targeted Outfall Studies </w:t>
      </w:r>
    </w:p>
    <w:p w14:paraId="4F04D85E" w14:textId="77777777" w:rsidR="004F1A68" w:rsidRDefault="004F1A68" w:rsidP="000D0301">
      <w:pPr>
        <w:jc w:val="both"/>
        <w:rPr>
          <w:rFonts w:ascii="Arial" w:hAnsi="Arial" w:cs="Arial"/>
          <w:sz w:val="20"/>
        </w:rPr>
      </w:pPr>
      <w:r w:rsidRPr="00C075D5">
        <w:rPr>
          <w:rFonts w:ascii="Arial" w:hAnsi="Arial" w:cs="Arial"/>
          <w:sz w:val="20"/>
          <w:u w:val="single"/>
        </w:rPr>
        <w:t>Preliminary sampling stations</w:t>
      </w:r>
      <w:r>
        <w:rPr>
          <w:rFonts w:ascii="Arial" w:hAnsi="Arial" w:cs="Arial"/>
          <w:sz w:val="20"/>
        </w:rPr>
        <w:t xml:space="preserve"> selected for each of the sub-watersheds undergoing targeted outfall studies (Table 2) were selected based on: 1) recent information indicating dry weather flow and/or elevated bacteria sample counts at specific outfalls </w:t>
      </w:r>
      <w:r w:rsidR="008F5F02">
        <w:rPr>
          <w:rFonts w:ascii="Arial" w:hAnsi="Arial" w:cs="Arial"/>
          <w:sz w:val="20"/>
        </w:rPr>
        <w:t xml:space="preserve">and </w:t>
      </w:r>
      <w:r>
        <w:rPr>
          <w:rFonts w:ascii="Arial" w:hAnsi="Arial" w:cs="Arial"/>
          <w:sz w:val="20"/>
        </w:rPr>
        <w:t>2) recent strong evidence of elevated dry weather bacteria counts at a series of in-stream stations, particularly in large rive</w:t>
      </w:r>
      <w:r w:rsidR="008F5F02">
        <w:rPr>
          <w:rFonts w:ascii="Arial" w:hAnsi="Arial" w:cs="Arial"/>
          <w:sz w:val="20"/>
        </w:rPr>
        <w:t>rs and rivers with poor access</w:t>
      </w:r>
      <w:r>
        <w:rPr>
          <w:rFonts w:ascii="Arial" w:hAnsi="Arial" w:cs="Arial"/>
          <w:sz w:val="20"/>
        </w:rPr>
        <w:t>. It is anticipated that targeted outfall sampling will be a more efficient way of tracking bacteria sources in these circumstances. In rare instance</w:t>
      </w:r>
      <w:r w:rsidR="001C6797">
        <w:rPr>
          <w:rFonts w:ascii="Arial" w:hAnsi="Arial" w:cs="Arial"/>
          <w:sz w:val="20"/>
        </w:rPr>
        <w:t>s, when resources are available</w:t>
      </w:r>
      <w:r>
        <w:rPr>
          <w:rFonts w:ascii="Arial" w:hAnsi="Arial" w:cs="Arial"/>
          <w:sz w:val="20"/>
        </w:rPr>
        <w:t xml:space="preserve"> and recent/current bacteria data indicate</w:t>
      </w:r>
      <w:r w:rsidR="001C6797">
        <w:rPr>
          <w:rFonts w:ascii="Arial" w:hAnsi="Arial" w:cs="Arial"/>
          <w:sz w:val="20"/>
        </w:rPr>
        <w:t xml:space="preserve"> a need;</w:t>
      </w:r>
      <w:r>
        <w:rPr>
          <w:rFonts w:ascii="Arial" w:hAnsi="Arial" w:cs="Arial"/>
          <w:sz w:val="20"/>
        </w:rPr>
        <w:t xml:space="preserve"> human marker sampling may be used as a preliminary sampling tool.</w:t>
      </w:r>
    </w:p>
    <w:p w14:paraId="07ED6B70" w14:textId="77777777" w:rsidR="00D440AC" w:rsidRDefault="00D440AC">
      <w:pPr>
        <w:ind w:left="360"/>
        <w:jc w:val="both"/>
        <w:rPr>
          <w:rFonts w:ascii="Arial" w:hAnsi="Arial" w:cs="Arial"/>
          <w:sz w:val="20"/>
        </w:rPr>
      </w:pPr>
    </w:p>
    <w:p w14:paraId="3A3F60A2" w14:textId="77777777" w:rsidR="000D0301" w:rsidRDefault="000D0301" w:rsidP="000D0301">
      <w:pPr>
        <w:jc w:val="both"/>
        <w:rPr>
          <w:rFonts w:ascii="Arial" w:hAnsi="Arial" w:cs="Arial"/>
          <w:b/>
          <w:sz w:val="20"/>
        </w:rPr>
      </w:pPr>
    </w:p>
    <w:p w14:paraId="2C6B027E" w14:textId="77777777" w:rsidR="00D440AC" w:rsidRPr="00D440AC" w:rsidRDefault="00D440AC" w:rsidP="000D0301">
      <w:pPr>
        <w:jc w:val="both"/>
        <w:rPr>
          <w:rFonts w:ascii="Arial" w:hAnsi="Arial" w:cs="Arial"/>
          <w:b/>
          <w:sz w:val="20"/>
        </w:rPr>
      </w:pPr>
      <w:r w:rsidRPr="00C075D5">
        <w:rPr>
          <w:rFonts w:ascii="Arial" w:hAnsi="Arial" w:cs="Arial"/>
          <w:b/>
          <w:sz w:val="20"/>
        </w:rPr>
        <w:t>R</w:t>
      </w:r>
      <w:r w:rsidR="00C075D5">
        <w:rPr>
          <w:rFonts w:ascii="Arial" w:hAnsi="Arial" w:cs="Arial"/>
          <w:b/>
          <w:sz w:val="20"/>
        </w:rPr>
        <w:t>egional C</w:t>
      </w:r>
      <w:r w:rsidR="00AF2787">
        <w:rPr>
          <w:rFonts w:ascii="Arial" w:hAnsi="Arial" w:cs="Arial"/>
          <w:b/>
          <w:sz w:val="20"/>
        </w:rPr>
        <w:t>omplaint S</w:t>
      </w:r>
      <w:r w:rsidRPr="00C075D5">
        <w:rPr>
          <w:rFonts w:ascii="Arial" w:hAnsi="Arial" w:cs="Arial"/>
          <w:b/>
          <w:sz w:val="20"/>
        </w:rPr>
        <w:t>tudies</w:t>
      </w:r>
    </w:p>
    <w:p w14:paraId="204B54DF" w14:textId="77777777" w:rsidR="004F1A68" w:rsidRDefault="00C075D5" w:rsidP="000D0301">
      <w:pPr>
        <w:jc w:val="both"/>
        <w:rPr>
          <w:rFonts w:ascii="Arial" w:hAnsi="Arial" w:cs="Arial"/>
          <w:sz w:val="20"/>
        </w:rPr>
      </w:pPr>
      <w:r w:rsidRPr="00C075D5">
        <w:rPr>
          <w:rFonts w:ascii="Arial" w:hAnsi="Arial" w:cs="Arial"/>
          <w:sz w:val="20"/>
          <w:u w:val="single"/>
        </w:rPr>
        <w:t>Preliminary sampling stations</w:t>
      </w:r>
      <w:r>
        <w:rPr>
          <w:rFonts w:ascii="Arial" w:hAnsi="Arial" w:cs="Arial"/>
          <w:sz w:val="20"/>
        </w:rPr>
        <w:t xml:space="preserve"> selected for specific areas/sub-watersheds based upon a complaint called in to the South east Regional office. In some cases such stations may also be selected to follow up on a regional compliance concern. </w:t>
      </w:r>
    </w:p>
    <w:p w14:paraId="0503B23A" w14:textId="77777777" w:rsidR="00C075D5" w:rsidRDefault="00C075D5" w:rsidP="00C075D5">
      <w:pPr>
        <w:ind w:left="360"/>
        <w:jc w:val="both"/>
        <w:rPr>
          <w:rFonts w:ascii="Arial" w:hAnsi="Arial" w:cs="Arial"/>
          <w:sz w:val="20"/>
        </w:rPr>
      </w:pPr>
    </w:p>
    <w:p w14:paraId="79D90BEC" w14:textId="77777777" w:rsidR="000D0301" w:rsidRDefault="000D0301" w:rsidP="00C075D5">
      <w:pPr>
        <w:jc w:val="both"/>
        <w:rPr>
          <w:rFonts w:ascii="Arial" w:hAnsi="Arial" w:cs="Arial"/>
          <w:sz w:val="20"/>
        </w:rPr>
      </w:pPr>
    </w:p>
    <w:p w14:paraId="16AB470F" w14:textId="77777777" w:rsidR="00083E2B" w:rsidRDefault="00083E2B">
      <w:pPr>
        <w:pStyle w:val="Heading5"/>
      </w:pPr>
      <w:bookmarkStart w:id="24" w:name="_Toc162256205"/>
      <w:bookmarkStart w:id="25" w:name="_Toc193880290"/>
    </w:p>
    <w:p w14:paraId="43D1DAB3" w14:textId="77777777" w:rsidR="00083E2B" w:rsidRDefault="00083E2B" w:rsidP="000D0301">
      <w:pPr>
        <w:pStyle w:val="Heading2"/>
        <w:numPr>
          <w:ilvl w:val="0"/>
          <w:numId w:val="22"/>
        </w:numPr>
        <w:ind w:left="360"/>
        <w:jc w:val="left"/>
        <w:rPr>
          <w:rFonts w:ascii="Arial" w:hAnsi="Arial" w:cs="Arial"/>
          <w:b/>
          <w:bCs/>
          <w:sz w:val="20"/>
        </w:rPr>
      </w:pPr>
      <w:bookmarkStart w:id="26" w:name="_Toc411948665"/>
      <w:r>
        <w:rPr>
          <w:rFonts w:ascii="Arial" w:hAnsi="Arial" w:cs="Arial"/>
          <w:b/>
          <w:bCs/>
          <w:sz w:val="20"/>
        </w:rPr>
        <w:t xml:space="preserve">Source Tracking </w:t>
      </w:r>
      <w:bookmarkEnd w:id="26"/>
      <w:r>
        <w:rPr>
          <w:rFonts w:ascii="Arial" w:hAnsi="Arial" w:cs="Arial"/>
          <w:b/>
          <w:bCs/>
          <w:sz w:val="20"/>
        </w:rPr>
        <w:t>Sampling</w:t>
      </w:r>
    </w:p>
    <w:p w14:paraId="64BFCD1B" w14:textId="77777777" w:rsidR="00083E2B" w:rsidRDefault="00083E2B" w:rsidP="00083E2B">
      <w:pPr>
        <w:rPr>
          <w:rFonts w:ascii="Arial" w:hAnsi="Arial" w:cs="Arial"/>
          <w:sz w:val="20"/>
        </w:rPr>
      </w:pPr>
    </w:p>
    <w:p w14:paraId="2D2C7AF9" w14:textId="77777777" w:rsidR="00083E2B" w:rsidRDefault="00083E2B" w:rsidP="00083E2B">
      <w:pPr>
        <w:jc w:val="both"/>
        <w:rPr>
          <w:rFonts w:ascii="Arial" w:hAnsi="Arial" w:cs="Arial"/>
          <w:sz w:val="20"/>
        </w:rPr>
      </w:pPr>
      <w:r>
        <w:rPr>
          <w:rFonts w:ascii="Arial" w:hAnsi="Arial" w:cs="Arial"/>
          <w:sz w:val="20"/>
        </w:rPr>
        <w:t>In general, bacteria “source tracking sampling” will be conducted in accordance with the principles of the DWM Conceptual Bacteria Source Tracking “Toolbox” (MADEP 2005).  The preliminary sampling data (as described in section 2 above) will be evaluated by the “source tracking advisory team” (STAT) soon after final results are available.   Due to the regional nature of the program, the STAT team will primarily consist of the principle investigator and regional contact, but may include any of the individuals identified in the “Project Organization” section (A</w:t>
      </w:r>
      <w:r w:rsidR="00EA799E">
        <w:rPr>
          <w:rFonts w:ascii="Arial" w:hAnsi="Arial" w:cs="Arial"/>
          <w:sz w:val="20"/>
        </w:rPr>
        <w:t>1</w:t>
      </w:r>
      <w:r>
        <w:rPr>
          <w:rFonts w:ascii="Arial" w:hAnsi="Arial" w:cs="Arial"/>
          <w:sz w:val="20"/>
        </w:rPr>
        <w:t xml:space="preserve">) of this sampling analysis plan.  </w:t>
      </w:r>
    </w:p>
    <w:p w14:paraId="1E766718" w14:textId="77777777" w:rsidR="00083E2B" w:rsidRDefault="00083E2B" w:rsidP="00083E2B">
      <w:pPr>
        <w:jc w:val="both"/>
        <w:rPr>
          <w:rFonts w:ascii="Arial" w:hAnsi="Arial" w:cs="Arial"/>
          <w:sz w:val="20"/>
        </w:rPr>
      </w:pPr>
    </w:p>
    <w:p w14:paraId="3F5DC5E1" w14:textId="77777777" w:rsidR="00083E2B" w:rsidRDefault="00083E2B" w:rsidP="00083E2B">
      <w:pPr>
        <w:pStyle w:val="BodyText"/>
      </w:pPr>
      <w:r>
        <w:t xml:space="preserve">Once more information regarding the nature and extent of bacterial contamination is collected in each selected sub-watershed through sampling at </w:t>
      </w:r>
      <w:r w:rsidRPr="00D949D5">
        <w:rPr>
          <w:u w:val="single"/>
        </w:rPr>
        <w:t>preliminary sample stations</w:t>
      </w:r>
      <w:r>
        <w:t xml:space="preserve">, focused </w:t>
      </w:r>
      <w:r w:rsidRPr="00D949D5">
        <w:rPr>
          <w:u w:val="single"/>
        </w:rPr>
        <w:t>source tracking sampling</w:t>
      </w:r>
      <w:r>
        <w:t xml:space="preserve"> will proceed in contaminated areas, hereafter known as “focus areas”.  Source tracking sampling consists of multiple rounds of sampling and bacteria analysis at “tracking stations” which are strategically placed to bracket suspected point sources (e.g., pipes, ditches, culverts) and non-point sources (e.g., specific land-use types, small tributaries, neighborhoods).  Data from one round of sampling provides clues to direct the focus of the next sampling round.  After each round of sampling, results are evaluated to determine if further sampling is required to conclusively identify any bacteria sources. </w:t>
      </w:r>
    </w:p>
    <w:p w14:paraId="0B7D317E" w14:textId="77777777" w:rsidR="00083E2B" w:rsidRDefault="00083E2B" w:rsidP="00083E2B">
      <w:pPr>
        <w:pStyle w:val="BodyText"/>
      </w:pPr>
    </w:p>
    <w:p w14:paraId="5CE05FB3" w14:textId="77777777" w:rsidR="00083E2B" w:rsidRDefault="00083E2B" w:rsidP="00083E2B">
      <w:pPr>
        <w:pStyle w:val="BodyText"/>
      </w:pPr>
      <w:r>
        <w:t xml:space="preserve">An extensive characterization of the focus areas will be conducted to aid in the source tracking efforts. Some of the more extensive characterization methods that could be used include stream walks, beach walks, shoreline surveys, obtaining storm water outfall maps and speaking to </w:t>
      </w:r>
      <w:r w:rsidR="008749AB">
        <w:t>p</w:t>
      </w:r>
      <w:r>
        <w:t xml:space="preserve">ublic </w:t>
      </w:r>
      <w:r w:rsidR="008749AB">
        <w:t>w</w:t>
      </w:r>
      <w:r>
        <w:t xml:space="preserve">orks, </w:t>
      </w:r>
      <w:r w:rsidR="008749AB">
        <w:t>b</w:t>
      </w:r>
      <w:r>
        <w:t xml:space="preserve">oards of </w:t>
      </w:r>
      <w:r w:rsidR="008749AB">
        <w:t>h</w:t>
      </w:r>
      <w:r>
        <w:t xml:space="preserve">ealth, watershed associations, and/or local residents.  </w:t>
      </w:r>
    </w:p>
    <w:p w14:paraId="26C44752" w14:textId="77777777" w:rsidR="00083E2B" w:rsidRDefault="00083E2B" w:rsidP="00083E2B">
      <w:pPr>
        <w:pStyle w:val="BodyText"/>
      </w:pPr>
    </w:p>
    <w:p w14:paraId="52F0E0D7" w14:textId="77777777" w:rsidR="00083E2B" w:rsidRDefault="00083E2B" w:rsidP="00083E2B">
      <w:pPr>
        <w:pStyle w:val="BodyText"/>
      </w:pPr>
      <w:r>
        <w:t>If any bacteria sources are confirmed, appropriate jurisdictional authorities will be notified to initiate recommended remedial actions.</w:t>
      </w:r>
    </w:p>
    <w:p w14:paraId="7DEE7FF4" w14:textId="77777777" w:rsidR="00083E2B" w:rsidRDefault="00083E2B" w:rsidP="00083E2B">
      <w:pPr>
        <w:jc w:val="both"/>
        <w:rPr>
          <w:rFonts w:ascii="Arial" w:hAnsi="Arial" w:cs="Arial"/>
          <w:sz w:val="20"/>
        </w:rPr>
      </w:pPr>
    </w:p>
    <w:p w14:paraId="41AFAA67" w14:textId="77777777" w:rsidR="00083E2B" w:rsidRDefault="005C0ABA" w:rsidP="00083E2B">
      <w:pPr>
        <w:pStyle w:val="BodyText"/>
      </w:pPr>
      <w:r>
        <w:t>Bacteria source tracking sampling</w:t>
      </w:r>
      <w:r w:rsidR="00083E2B">
        <w:t xml:space="preserve"> is expected to have one of the three following outcomes: </w:t>
      </w:r>
    </w:p>
    <w:p w14:paraId="0B290784" w14:textId="77777777" w:rsidR="00B75DBE" w:rsidRDefault="00B75DBE" w:rsidP="00083E2B">
      <w:pPr>
        <w:pStyle w:val="BodyText"/>
      </w:pPr>
    </w:p>
    <w:p w14:paraId="4011FB1D" w14:textId="77777777" w:rsidR="00083E2B" w:rsidRDefault="00083E2B" w:rsidP="00083E2B">
      <w:pPr>
        <w:pStyle w:val="BodyText"/>
      </w:pPr>
      <w:r>
        <w:t xml:space="preserve">1) Multiple rounds of preliminary level sampling do not trigger source tracking; </w:t>
      </w:r>
    </w:p>
    <w:p w14:paraId="0CDB6F2A" w14:textId="77777777" w:rsidR="00083E2B" w:rsidRDefault="00083E2B" w:rsidP="00083E2B">
      <w:pPr>
        <w:pStyle w:val="BodyText"/>
      </w:pPr>
      <w:r>
        <w:t xml:space="preserve">2) A bacteria source was identified through source tracking sampling; </w:t>
      </w:r>
    </w:p>
    <w:p w14:paraId="594459C0" w14:textId="77777777" w:rsidR="00083E2B" w:rsidRDefault="00083E2B" w:rsidP="00083E2B">
      <w:pPr>
        <w:pStyle w:val="BodyText"/>
      </w:pPr>
      <w:r>
        <w:t xml:space="preserve">3) A bacteria source could not be identified through source tracking sampling. </w:t>
      </w:r>
    </w:p>
    <w:p w14:paraId="2E33FD22" w14:textId="77777777" w:rsidR="00083E2B" w:rsidRDefault="00083E2B" w:rsidP="00083E2B">
      <w:pPr>
        <w:pStyle w:val="BodyText"/>
      </w:pPr>
    </w:p>
    <w:p w14:paraId="1B82C7C9" w14:textId="77777777" w:rsidR="00083E2B" w:rsidRDefault="00083E2B" w:rsidP="00083E2B">
      <w:pPr>
        <w:pStyle w:val="BodyText"/>
      </w:pPr>
      <w:r>
        <w:lastRenderedPageBreak/>
        <w:t>When bacteria sources are adequately identified or when sampling indicates contamination of the watershed yet fails to identify the source, appropriate authorities will be notified of the BST results and conclusions.  Recommendations will also be also made for further source tracking</w:t>
      </w:r>
      <w:r w:rsidR="005C0ABA">
        <w:t>/</w:t>
      </w:r>
      <w:r w:rsidR="00CB446F">
        <w:t>investigative</w:t>
      </w:r>
      <w:r>
        <w:t xml:space="preserve"> work (e.g., camera, dye tests, smoke studies within storm drain systems) and for clean-up.  It is very likely that additional investigations for confirmed bacteria sources will continue beyond the official end of sampling season (October 15). In such cases the bacteria count is such that it can persist into the cooler weather months, affording additional time to conclude investigations in such areas.  </w:t>
      </w:r>
    </w:p>
    <w:p w14:paraId="033739F9" w14:textId="77777777" w:rsidR="00083E2B" w:rsidRDefault="00083E2B" w:rsidP="00083E2B">
      <w:pPr>
        <w:pStyle w:val="BodyText"/>
      </w:pPr>
    </w:p>
    <w:p w14:paraId="78B7B1A9" w14:textId="1C50E1E7" w:rsidR="00083E2B" w:rsidRDefault="00083E2B" w:rsidP="00083E2B">
      <w:pPr>
        <w:pStyle w:val="BodyText"/>
      </w:pPr>
      <w:r>
        <w:t>Annual sampling efforts will include follow-up sampling, as needed, to monitor the progress of repairs/remediation efforts in the watersheds where previous sampling identified sources of bacteria.  Where appropriate, follow-up sampling may expand to constitute “assessment sampling” (five rounds of sampling within a recreation season) at designated stations, to determine whether a segment meets state surface water quality standards for pathogens, and therefore should no longer be included on the Integrated List of Waters (303d list) for pathogen contamination.  Annual reporting of BST activities, results, and conclusions will take place during the winter months.</w:t>
      </w:r>
    </w:p>
    <w:p w14:paraId="65F721B9" w14:textId="54D5A8FF" w:rsidR="00716147" w:rsidRDefault="00716147" w:rsidP="00083E2B">
      <w:pPr>
        <w:pStyle w:val="BodyText"/>
      </w:pPr>
    </w:p>
    <w:p w14:paraId="43673FE3" w14:textId="77777777" w:rsidR="00716147" w:rsidRDefault="00716147" w:rsidP="00716147">
      <w:pPr>
        <w:pStyle w:val="Heading1"/>
        <w:rPr>
          <w:b/>
          <w:bCs/>
          <w:u w:val="none"/>
        </w:rPr>
      </w:pPr>
      <w:bookmarkStart w:id="27" w:name="_Toc411948666"/>
      <w:r>
        <w:rPr>
          <w:b/>
          <w:bCs/>
          <w:u w:val="none"/>
        </w:rPr>
        <w:t>B2 Non-direct Measurements</w:t>
      </w:r>
      <w:bookmarkEnd w:id="27"/>
    </w:p>
    <w:p w14:paraId="6B0ABF5A" w14:textId="77777777" w:rsidR="00716147" w:rsidRDefault="00716147" w:rsidP="00716147">
      <w:pPr>
        <w:pStyle w:val="BodyText"/>
      </w:pPr>
    </w:p>
    <w:p w14:paraId="165BE260" w14:textId="77777777" w:rsidR="00716147" w:rsidRDefault="00716147" w:rsidP="00716147">
      <w:pPr>
        <w:pStyle w:val="BodyText"/>
      </w:pPr>
      <w:r>
        <w:t xml:space="preserve">A number of sources of current project-relevant data will be used throughout the implementation of the Bacteria Source Tracking Program, namely: </w:t>
      </w:r>
    </w:p>
    <w:p w14:paraId="5E0827F5" w14:textId="77777777" w:rsidR="00716147" w:rsidRDefault="00716147" w:rsidP="00716147">
      <w:pPr>
        <w:pStyle w:val="BodyText"/>
        <w:numPr>
          <w:ilvl w:val="0"/>
          <w:numId w:val="4"/>
        </w:numPr>
      </w:pPr>
      <w:r>
        <w:t xml:space="preserve">Weather data from NOAA/National Weather Service and “Weather Underground” precipitation stations, to ascertain the climatological conditions prior to and during each sampling event. </w:t>
      </w:r>
    </w:p>
    <w:p w14:paraId="79F1CCD9" w14:textId="77777777" w:rsidR="00716147" w:rsidRDefault="00716147" w:rsidP="00716147">
      <w:pPr>
        <w:pStyle w:val="BodyText"/>
        <w:numPr>
          <w:ilvl w:val="0"/>
          <w:numId w:val="4"/>
        </w:numPr>
      </w:pPr>
      <w:r>
        <w:t>Discharge data from the United States Geological Survey (USGS), used to estimate hydrological conditions during each sampling event.</w:t>
      </w:r>
    </w:p>
    <w:p w14:paraId="23C122F8" w14:textId="77777777" w:rsidR="00716147" w:rsidRDefault="00716147" w:rsidP="00083E2B">
      <w:pPr>
        <w:pStyle w:val="BodyText"/>
      </w:pPr>
    </w:p>
    <w:p w14:paraId="3A27A70B" w14:textId="77777777" w:rsidR="004F1A68" w:rsidRPr="00966373" w:rsidRDefault="00972546">
      <w:pPr>
        <w:pStyle w:val="Heading5"/>
        <w:rPr>
          <w:rFonts w:ascii="Times New Roman" w:hAnsi="Times New Roman" w:cs="Times New Roman"/>
          <w:sz w:val="16"/>
          <w:szCs w:val="16"/>
        </w:rPr>
      </w:pPr>
      <w:r>
        <w:br w:type="page"/>
      </w:r>
      <w:r w:rsidR="004F1A68" w:rsidRPr="00966373">
        <w:rPr>
          <w:rFonts w:ascii="Times New Roman" w:hAnsi="Times New Roman" w:cs="Times New Roman"/>
        </w:rPr>
        <w:lastRenderedPageBreak/>
        <w:t>Table 2</w:t>
      </w:r>
      <w:r w:rsidR="00D962BF" w:rsidRPr="00966373">
        <w:rPr>
          <w:rFonts w:ascii="Times New Roman" w:hAnsi="Times New Roman" w:cs="Times New Roman"/>
        </w:rPr>
        <w:t>.</w:t>
      </w:r>
      <w:r w:rsidR="004F1A68" w:rsidRPr="00966373">
        <w:rPr>
          <w:rFonts w:ascii="Times New Roman" w:hAnsi="Times New Roman" w:cs="Times New Roman"/>
        </w:rPr>
        <w:t xml:space="preserve"> Description of Sample Stations</w:t>
      </w:r>
      <w:bookmarkEnd w:id="24"/>
      <w:bookmarkEnd w:id="25"/>
      <w:r w:rsidR="000300D6" w:rsidRPr="00966373">
        <w:rPr>
          <w:rFonts w:ascii="Times New Roman" w:hAnsi="Times New Roman" w:cs="Times New Roman"/>
        </w:rPr>
        <w:t xml:space="preserve"> </w:t>
      </w:r>
      <w:r w:rsidR="00D949D5">
        <w:rPr>
          <w:rFonts w:ascii="Times New Roman" w:hAnsi="Times New Roman" w:cs="Times New Roman"/>
        </w:rPr>
        <w:t>for 20</w:t>
      </w:r>
      <w:r w:rsidR="0091607D">
        <w:rPr>
          <w:rFonts w:ascii="Times New Roman" w:hAnsi="Times New Roman" w:cs="Times New Roman"/>
        </w:rPr>
        <w:t>20</w:t>
      </w:r>
      <w:r w:rsidR="00D949D5">
        <w:rPr>
          <w:rFonts w:ascii="Times New Roman" w:hAnsi="Times New Roman" w:cs="Times New Roman"/>
        </w:rPr>
        <w:t xml:space="preserve"> (some preliminary, some source tracking</w:t>
      </w:r>
      <w:r w:rsidR="00D949D5" w:rsidRPr="00FD5723">
        <w:rPr>
          <w:rFonts w:ascii="Times New Roman" w:hAnsi="Times New Roman" w:cs="Times New Roman"/>
        </w:rPr>
        <w:t>)</w:t>
      </w:r>
    </w:p>
    <w:p w14:paraId="1E402B23" w14:textId="77777777" w:rsidR="004F1A68" w:rsidRPr="000E1678" w:rsidRDefault="004F1A68">
      <w:pPr>
        <w:rPr>
          <w:rFonts w:ascii="Arial" w:hAnsi="Arial" w:cs="Arial"/>
          <w:sz w:val="16"/>
          <w:szCs w:val="16"/>
        </w:rPr>
      </w:pPr>
    </w:p>
    <w:tbl>
      <w:tblPr>
        <w:tblW w:w="1025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347"/>
        <w:gridCol w:w="1350"/>
        <w:gridCol w:w="7551"/>
        <w:gridCol w:w="6"/>
      </w:tblGrid>
      <w:tr w:rsidR="004F1A68" w:rsidRPr="00966373" w14:paraId="1436BEE3" w14:textId="77777777" w:rsidTr="0042262C">
        <w:trPr>
          <w:jc w:val="center"/>
        </w:trPr>
        <w:tc>
          <w:tcPr>
            <w:tcW w:w="1347" w:type="dxa"/>
            <w:tcBorders>
              <w:top w:val="single" w:sz="12" w:space="0" w:color="auto"/>
              <w:bottom w:val="single" w:sz="12" w:space="0" w:color="auto"/>
            </w:tcBorders>
            <w:shd w:val="clear" w:color="auto" w:fill="D9D9D9"/>
            <w:vAlign w:val="center"/>
          </w:tcPr>
          <w:p w14:paraId="1EC3A4E6" w14:textId="77777777" w:rsidR="004F1A68" w:rsidRPr="00966373" w:rsidRDefault="004F1A68">
            <w:pPr>
              <w:jc w:val="center"/>
              <w:rPr>
                <w:b/>
                <w:bCs/>
                <w:sz w:val="20"/>
                <w:szCs w:val="20"/>
              </w:rPr>
            </w:pPr>
            <w:r w:rsidRPr="00966373">
              <w:rPr>
                <w:b/>
                <w:bCs/>
                <w:sz w:val="20"/>
                <w:szCs w:val="20"/>
              </w:rPr>
              <w:t>Sub-watershed</w:t>
            </w:r>
          </w:p>
        </w:tc>
        <w:tc>
          <w:tcPr>
            <w:tcW w:w="1350" w:type="dxa"/>
            <w:tcBorders>
              <w:top w:val="single" w:sz="12" w:space="0" w:color="auto"/>
              <w:bottom w:val="single" w:sz="12" w:space="0" w:color="auto"/>
            </w:tcBorders>
            <w:shd w:val="clear" w:color="auto" w:fill="D9D9D9"/>
            <w:vAlign w:val="center"/>
          </w:tcPr>
          <w:p w14:paraId="5299D476" w14:textId="77777777" w:rsidR="004F1A68" w:rsidRPr="00966373" w:rsidRDefault="004F1A68">
            <w:pPr>
              <w:jc w:val="center"/>
              <w:rPr>
                <w:b/>
                <w:bCs/>
                <w:sz w:val="20"/>
                <w:szCs w:val="20"/>
              </w:rPr>
            </w:pPr>
            <w:r w:rsidRPr="00966373">
              <w:rPr>
                <w:b/>
                <w:bCs/>
                <w:sz w:val="20"/>
                <w:szCs w:val="20"/>
              </w:rPr>
              <w:t>Station ID</w:t>
            </w:r>
          </w:p>
        </w:tc>
        <w:tc>
          <w:tcPr>
            <w:tcW w:w="7557" w:type="dxa"/>
            <w:gridSpan w:val="2"/>
            <w:tcBorders>
              <w:top w:val="single" w:sz="12" w:space="0" w:color="auto"/>
              <w:bottom w:val="single" w:sz="12" w:space="0" w:color="auto"/>
            </w:tcBorders>
            <w:shd w:val="clear" w:color="auto" w:fill="D9D9D9"/>
            <w:vAlign w:val="center"/>
          </w:tcPr>
          <w:p w14:paraId="72788297" w14:textId="77777777" w:rsidR="004F1A68" w:rsidRPr="00966373" w:rsidRDefault="004F1A68">
            <w:pPr>
              <w:pStyle w:val="Heading5"/>
              <w:jc w:val="center"/>
              <w:rPr>
                <w:rFonts w:ascii="Times New Roman" w:hAnsi="Times New Roman" w:cs="Times New Roman"/>
                <w:bCs w:val="0"/>
                <w:szCs w:val="20"/>
              </w:rPr>
            </w:pPr>
            <w:bookmarkStart w:id="28" w:name="_Toc193880292"/>
            <w:r w:rsidRPr="00966373">
              <w:rPr>
                <w:rFonts w:ascii="Times New Roman" w:hAnsi="Times New Roman" w:cs="Times New Roman"/>
                <w:bCs w:val="0"/>
                <w:szCs w:val="20"/>
              </w:rPr>
              <w:t xml:space="preserve">Station </w:t>
            </w:r>
            <w:bookmarkEnd w:id="28"/>
            <w:r w:rsidRPr="00966373">
              <w:rPr>
                <w:rFonts w:ascii="Times New Roman" w:hAnsi="Times New Roman" w:cs="Times New Roman"/>
                <w:bCs w:val="0"/>
                <w:szCs w:val="20"/>
              </w:rPr>
              <w:t>Location</w:t>
            </w:r>
          </w:p>
        </w:tc>
      </w:tr>
      <w:tr w:rsidR="00823F6A" w:rsidRPr="00966373" w14:paraId="4BB02C7B" w14:textId="77777777" w:rsidTr="00E33162">
        <w:trPr>
          <w:jc w:val="center"/>
        </w:trPr>
        <w:tc>
          <w:tcPr>
            <w:tcW w:w="1347" w:type="dxa"/>
            <w:vMerge w:val="restart"/>
            <w:tcBorders>
              <w:top w:val="single" w:sz="4" w:space="0" w:color="auto"/>
            </w:tcBorders>
            <w:shd w:val="clear" w:color="auto" w:fill="auto"/>
            <w:vAlign w:val="center"/>
          </w:tcPr>
          <w:p w14:paraId="1345D0D3" w14:textId="77777777" w:rsidR="00823F6A" w:rsidRPr="002F008E" w:rsidRDefault="00823F6A">
            <w:pPr>
              <w:jc w:val="center"/>
              <w:rPr>
                <w:bCs/>
                <w:sz w:val="20"/>
                <w:szCs w:val="20"/>
              </w:rPr>
            </w:pPr>
            <w:r w:rsidRPr="002F008E">
              <w:rPr>
                <w:bCs/>
                <w:sz w:val="20"/>
                <w:szCs w:val="20"/>
              </w:rPr>
              <w:t>Torrey Creek (MA53-17)</w:t>
            </w:r>
          </w:p>
        </w:tc>
        <w:tc>
          <w:tcPr>
            <w:tcW w:w="1350" w:type="dxa"/>
            <w:tcBorders>
              <w:top w:val="single" w:sz="4" w:space="0" w:color="auto"/>
              <w:bottom w:val="single" w:sz="4" w:space="0" w:color="auto"/>
            </w:tcBorders>
            <w:shd w:val="clear" w:color="auto" w:fill="auto"/>
            <w:vAlign w:val="center"/>
          </w:tcPr>
          <w:p w14:paraId="7868F7A1" w14:textId="77777777" w:rsidR="00823F6A" w:rsidRPr="002F008E" w:rsidRDefault="00823F6A" w:rsidP="00D20FC6">
            <w:pPr>
              <w:rPr>
                <w:color w:val="000000"/>
                <w:sz w:val="20"/>
                <w:szCs w:val="20"/>
              </w:rPr>
            </w:pPr>
            <w:r w:rsidRPr="002F008E">
              <w:rPr>
                <w:color w:val="000000"/>
                <w:sz w:val="20"/>
                <w:szCs w:val="20"/>
              </w:rPr>
              <w:t>TC08</w:t>
            </w:r>
          </w:p>
        </w:tc>
        <w:tc>
          <w:tcPr>
            <w:tcW w:w="7557" w:type="dxa"/>
            <w:gridSpan w:val="2"/>
            <w:tcBorders>
              <w:top w:val="single" w:sz="4" w:space="0" w:color="auto"/>
              <w:bottom w:val="single" w:sz="4" w:space="0" w:color="auto"/>
            </w:tcBorders>
            <w:shd w:val="clear" w:color="auto" w:fill="auto"/>
            <w:vAlign w:val="center"/>
          </w:tcPr>
          <w:p w14:paraId="6DF0D88B" w14:textId="77777777" w:rsidR="00823F6A" w:rsidRPr="002F008E" w:rsidRDefault="00823F6A" w:rsidP="00D20FC6">
            <w:pPr>
              <w:rPr>
                <w:color w:val="000000"/>
                <w:sz w:val="20"/>
                <w:szCs w:val="20"/>
              </w:rPr>
            </w:pPr>
            <w:r w:rsidRPr="002F008E">
              <w:rPr>
                <w:color w:val="000000"/>
                <w:sz w:val="20"/>
                <w:szCs w:val="20"/>
              </w:rPr>
              <w:t xml:space="preserve">[At access </w:t>
            </w:r>
            <w:proofErr w:type="spellStart"/>
            <w:r w:rsidRPr="002F008E">
              <w:rPr>
                <w:color w:val="000000"/>
                <w:sz w:val="20"/>
                <w:szCs w:val="20"/>
              </w:rPr>
              <w:t>rd</w:t>
            </w:r>
            <w:proofErr w:type="spellEnd"/>
            <w:r w:rsidRPr="002F008E">
              <w:rPr>
                <w:color w:val="000000"/>
                <w:sz w:val="20"/>
                <w:szCs w:val="20"/>
              </w:rPr>
              <w:t xml:space="preserve"> off Barney Ave, approximately 630ft SSW from RT.195, Rehoboth]</w:t>
            </w:r>
          </w:p>
        </w:tc>
      </w:tr>
      <w:tr w:rsidR="00823F6A" w:rsidRPr="00966373" w14:paraId="7321815E" w14:textId="77777777" w:rsidTr="00E33162">
        <w:trPr>
          <w:jc w:val="center"/>
        </w:trPr>
        <w:tc>
          <w:tcPr>
            <w:tcW w:w="1347" w:type="dxa"/>
            <w:vMerge/>
            <w:tcBorders>
              <w:bottom w:val="single" w:sz="12" w:space="0" w:color="auto"/>
            </w:tcBorders>
            <w:shd w:val="clear" w:color="auto" w:fill="auto"/>
            <w:vAlign w:val="center"/>
          </w:tcPr>
          <w:p w14:paraId="40A73862" w14:textId="77777777" w:rsidR="00823F6A" w:rsidRPr="002F008E" w:rsidRDefault="00823F6A">
            <w:pPr>
              <w:jc w:val="center"/>
              <w:rPr>
                <w:bCs/>
                <w:sz w:val="20"/>
                <w:szCs w:val="20"/>
              </w:rPr>
            </w:pPr>
          </w:p>
        </w:tc>
        <w:tc>
          <w:tcPr>
            <w:tcW w:w="1350" w:type="dxa"/>
            <w:tcBorders>
              <w:top w:val="single" w:sz="4" w:space="0" w:color="auto"/>
              <w:bottom w:val="single" w:sz="12" w:space="0" w:color="auto"/>
            </w:tcBorders>
            <w:shd w:val="clear" w:color="auto" w:fill="auto"/>
            <w:vAlign w:val="center"/>
          </w:tcPr>
          <w:p w14:paraId="6A2AEF4D" w14:textId="77777777" w:rsidR="00823F6A" w:rsidRPr="002F008E" w:rsidRDefault="00823F6A" w:rsidP="00D20FC6">
            <w:pPr>
              <w:rPr>
                <w:color w:val="000000"/>
                <w:sz w:val="20"/>
                <w:szCs w:val="20"/>
              </w:rPr>
            </w:pPr>
            <w:r w:rsidRPr="002F008E">
              <w:rPr>
                <w:color w:val="000000"/>
                <w:sz w:val="20"/>
                <w:szCs w:val="20"/>
              </w:rPr>
              <w:t>TC07</w:t>
            </w:r>
          </w:p>
        </w:tc>
        <w:tc>
          <w:tcPr>
            <w:tcW w:w="7557" w:type="dxa"/>
            <w:gridSpan w:val="2"/>
            <w:tcBorders>
              <w:top w:val="single" w:sz="4" w:space="0" w:color="auto"/>
              <w:bottom w:val="single" w:sz="12" w:space="0" w:color="auto"/>
            </w:tcBorders>
            <w:shd w:val="clear" w:color="auto" w:fill="auto"/>
            <w:vAlign w:val="center"/>
          </w:tcPr>
          <w:p w14:paraId="0C2B45CD" w14:textId="77777777" w:rsidR="00823F6A" w:rsidRPr="002F008E" w:rsidRDefault="00823F6A" w:rsidP="00720F88">
            <w:pPr>
              <w:rPr>
                <w:sz w:val="20"/>
                <w:szCs w:val="20"/>
              </w:rPr>
            </w:pPr>
            <w:r w:rsidRPr="002F008E">
              <w:rPr>
                <w:sz w:val="20"/>
                <w:szCs w:val="20"/>
              </w:rPr>
              <w:t>[Torrey Creek @ access road off Barney Ave, Rehoboth]</w:t>
            </w:r>
          </w:p>
        </w:tc>
      </w:tr>
      <w:tr w:rsidR="00823F6A" w:rsidRPr="00966373" w14:paraId="6D2922BE" w14:textId="77777777" w:rsidTr="00290593">
        <w:trPr>
          <w:jc w:val="center"/>
        </w:trPr>
        <w:tc>
          <w:tcPr>
            <w:tcW w:w="1347" w:type="dxa"/>
            <w:tcBorders>
              <w:bottom w:val="single" w:sz="12" w:space="0" w:color="auto"/>
            </w:tcBorders>
            <w:shd w:val="clear" w:color="auto" w:fill="auto"/>
            <w:vAlign w:val="center"/>
          </w:tcPr>
          <w:p w14:paraId="676CE051" w14:textId="77777777" w:rsidR="00823F6A" w:rsidRPr="002F008E" w:rsidRDefault="00823F6A">
            <w:pPr>
              <w:jc w:val="center"/>
              <w:rPr>
                <w:bCs/>
                <w:sz w:val="20"/>
                <w:szCs w:val="20"/>
              </w:rPr>
            </w:pPr>
            <w:r w:rsidRPr="002F008E">
              <w:rPr>
                <w:bCs/>
                <w:sz w:val="20"/>
                <w:szCs w:val="20"/>
              </w:rPr>
              <w:t>Coles River</w:t>
            </w:r>
            <w:r w:rsidR="007F4605" w:rsidRPr="002F008E">
              <w:rPr>
                <w:bCs/>
                <w:sz w:val="20"/>
                <w:szCs w:val="20"/>
              </w:rPr>
              <w:t xml:space="preserve"> (MA61-04)</w:t>
            </w:r>
          </w:p>
        </w:tc>
        <w:tc>
          <w:tcPr>
            <w:tcW w:w="1350" w:type="dxa"/>
            <w:tcBorders>
              <w:top w:val="single" w:sz="4" w:space="0" w:color="auto"/>
              <w:bottom w:val="single" w:sz="12" w:space="0" w:color="auto"/>
            </w:tcBorders>
            <w:shd w:val="clear" w:color="auto" w:fill="auto"/>
            <w:vAlign w:val="center"/>
          </w:tcPr>
          <w:p w14:paraId="56E6764A" w14:textId="77777777" w:rsidR="00823F6A" w:rsidRPr="002F008E" w:rsidRDefault="00823F6A" w:rsidP="00D20FC6">
            <w:pPr>
              <w:rPr>
                <w:color w:val="000000"/>
                <w:sz w:val="20"/>
                <w:szCs w:val="20"/>
              </w:rPr>
            </w:pPr>
            <w:r w:rsidRPr="002F008E">
              <w:rPr>
                <w:color w:val="000000"/>
                <w:sz w:val="20"/>
                <w:szCs w:val="20"/>
              </w:rPr>
              <w:t>CR02</w:t>
            </w:r>
          </w:p>
        </w:tc>
        <w:tc>
          <w:tcPr>
            <w:tcW w:w="7557" w:type="dxa"/>
            <w:gridSpan w:val="2"/>
            <w:tcBorders>
              <w:top w:val="single" w:sz="4" w:space="0" w:color="auto"/>
              <w:bottom w:val="single" w:sz="12" w:space="0" w:color="auto"/>
            </w:tcBorders>
            <w:shd w:val="clear" w:color="auto" w:fill="auto"/>
            <w:vAlign w:val="center"/>
          </w:tcPr>
          <w:p w14:paraId="6254E02E" w14:textId="77777777" w:rsidR="00823F6A" w:rsidRPr="002F008E" w:rsidRDefault="00823F6A" w:rsidP="00720F88">
            <w:pPr>
              <w:rPr>
                <w:sz w:val="20"/>
                <w:szCs w:val="20"/>
              </w:rPr>
            </w:pPr>
            <w:r w:rsidRPr="002F008E">
              <w:rPr>
                <w:sz w:val="20"/>
                <w:szCs w:val="20"/>
              </w:rPr>
              <w:t xml:space="preserve">[unnamed tributary to Cole River, Pearse Road (just west of </w:t>
            </w:r>
            <w:proofErr w:type="spellStart"/>
            <w:r w:rsidRPr="002F008E">
              <w:rPr>
                <w:sz w:val="20"/>
                <w:szCs w:val="20"/>
              </w:rPr>
              <w:t>Tallawanda</w:t>
            </w:r>
            <w:proofErr w:type="spellEnd"/>
            <w:r w:rsidRPr="002F008E">
              <w:rPr>
                <w:sz w:val="20"/>
                <w:szCs w:val="20"/>
              </w:rPr>
              <w:t xml:space="preserve"> Road), Swansea]</w:t>
            </w:r>
          </w:p>
        </w:tc>
      </w:tr>
      <w:tr w:rsidR="00823F6A" w:rsidRPr="00966373" w14:paraId="6A0CEB41" w14:textId="77777777" w:rsidTr="00290593">
        <w:trPr>
          <w:cantSplit/>
          <w:trHeight w:val="384"/>
          <w:jc w:val="center"/>
        </w:trPr>
        <w:tc>
          <w:tcPr>
            <w:tcW w:w="1347" w:type="dxa"/>
            <w:vMerge w:val="restart"/>
            <w:tcBorders>
              <w:top w:val="single" w:sz="12" w:space="0" w:color="auto"/>
              <w:bottom w:val="single" w:sz="4" w:space="0" w:color="auto"/>
            </w:tcBorders>
            <w:vAlign w:val="center"/>
          </w:tcPr>
          <w:p w14:paraId="5E26D1A7" w14:textId="77777777" w:rsidR="00823F6A" w:rsidRPr="002F008E" w:rsidRDefault="00823F6A" w:rsidP="00524793">
            <w:pPr>
              <w:pStyle w:val="InsideAddress"/>
              <w:jc w:val="center"/>
              <w:rPr>
                <w:rFonts w:cs="Times New Roman"/>
                <w:bCs w:val="0"/>
              </w:rPr>
            </w:pPr>
            <w:r w:rsidRPr="002F008E">
              <w:rPr>
                <w:rFonts w:cs="Times New Roman"/>
                <w:bCs w:val="0"/>
              </w:rPr>
              <w:t>Taunton River  (</w:t>
            </w:r>
            <w:r w:rsidRPr="002F008E">
              <w:rPr>
                <w:rFonts w:cs="Times New Roman"/>
              </w:rPr>
              <w:t>MA62-02)</w:t>
            </w:r>
          </w:p>
        </w:tc>
        <w:tc>
          <w:tcPr>
            <w:tcW w:w="1350" w:type="dxa"/>
            <w:tcBorders>
              <w:top w:val="single" w:sz="12" w:space="0" w:color="auto"/>
              <w:bottom w:val="single" w:sz="4" w:space="0" w:color="auto"/>
            </w:tcBorders>
            <w:vAlign w:val="center"/>
          </w:tcPr>
          <w:p w14:paraId="1245CC9C" w14:textId="77777777" w:rsidR="00823F6A" w:rsidRPr="002F008E" w:rsidRDefault="00823F6A" w:rsidP="007E33FD">
            <w:pPr>
              <w:pStyle w:val="Default"/>
              <w:rPr>
                <w:sz w:val="20"/>
                <w:szCs w:val="20"/>
              </w:rPr>
            </w:pPr>
            <w:r w:rsidRPr="002F008E">
              <w:rPr>
                <w:sz w:val="20"/>
                <w:szCs w:val="20"/>
              </w:rPr>
              <w:t>TRSD04</w:t>
            </w:r>
          </w:p>
        </w:tc>
        <w:tc>
          <w:tcPr>
            <w:tcW w:w="7557" w:type="dxa"/>
            <w:gridSpan w:val="2"/>
            <w:tcBorders>
              <w:top w:val="single" w:sz="12" w:space="0" w:color="auto"/>
              <w:bottom w:val="single" w:sz="4" w:space="0" w:color="auto"/>
            </w:tcBorders>
            <w:vAlign w:val="center"/>
          </w:tcPr>
          <w:p w14:paraId="1AC74774" w14:textId="77777777" w:rsidR="00823F6A" w:rsidRPr="002F008E" w:rsidRDefault="00823F6A" w:rsidP="002F27B4">
            <w:pPr>
              <w:rPr>
                <w:sz w:val="20"/>
                <w:szCs w:val="20"/>
              </w:rPr>
            </w:pPr>
            <w:r w:rsidRPr="002F008E">
              <w:rPr>
                <w:color w:val="000000"/>
                <w:sz w:val="20"/>
                <w:szCs w:val="20"/>
              </w:rPr>
              <w:t>[Drain outfall pipe upstream of Plain Street bridge, right bank, Taunton]</w:t>
            </w:r>
          </w:p>
        </w:tc>
      </w:tr>
      <w:tr w:rsidR="002F008E" w:rsidRPr="00966373" w14:paraId="432EB83D" w14:textId="77777777" w:rsidTr="00290593">
        <w:trPr>
          <w:cantSplit/>
          <w:trHeight w:val="790"/>
          <w:jc w:val="center"/>
        </w:trPr>
        <w:tc>
          <w:tcPr>
            <w:tcW w:w="1347" w:type="dxa"/>
            <w:vMerge/>
            <w:tcBorders>
              <w:top w:val="single" w:sz="4" w:space="0" w:color="auto"/>
              <w:bottom w:val="single" w:sz="12" w:space="0" w:color="auto"/>
            </w:tcBorders>
            <w:vAlign w:val="center"/>
          </w:tcPr>
          <w:p w14:paraId="0CAA0CB6" w14:textId="77777777" w:rsidR="002F008E" w:rsidRPr="002F008E" w:rsidRDefault="002F008E" w:rsidP="00524793">
            <w:pPr>
              <w:pStyle w:val="InsideAddress"/>
              <w:jc w:val="center"/>
              <w:rPr>
                <w:rFonts w:cs="Times New Roman"/>
                <w:bCs w:val="0"/>
              </w:rPr>
            </w:pPr>
          </w:p>
        </w:tc>
        <w:tc>
          <w:tcPr>
            <w:tcW w:w="1350" w:type="dxa"/>
            <w:tcBorders>
              <w:top w:val="single" w:sz="4" w:space="0" w:color="auto"/>
              <w:bottom w:val="single" w:sz="12" w:space="0" w:color="auto"/>
            </w:tcBorders>
            <w:vAlign w:val="center"/>
          </w:tcPr>
          <w:p w14:paraId="72B64B66" w14:textId="77777777" w:rsidR="002F008E" w:rsidRPr="002F008E" w:rsidRDefault="002F008E" w:rsidP="007E33FD">
            <w:pPr>
              <w:pStyle w:val="Default"/>
              <w:rPr>
                <w:sz w:val="20"/>
                <w:szCs w:val="20"/>
              </w:rPr>
            </w:pPr>
            <w:r w:rsidRPr="002F008E">
              <w:rPr>
                <w:sz w:val="20"/>
                <w:szCs w:val="20"/>
              </w:rPr>
              <w:t>TRSD02</w:t>
            </w:r>
          </w:p>
        </w:tc>
        <w:tc>
          <w:tcPr>
            <w:tcW w:w="7557" w:type="dxa"/>
            <w:gridSpan w:val="2"/>
            <w:tcBorders>
              <w:top w:val="single" w:sz="4" w:space="0" w:color="auto"/>
              <w:bottom w:val="single" w:sz="12" w:space="0" w:color="auto"/>
            </w:tcBorders>
            <w:vAlign w:val="center"/>
          </w:tcPr>
          <w:p w14:paraId="56778B7A" w14:textId="77777777" w:rsidR="002F008E" w:rsidRPr="002F008E" w:rsidRDefault="002F008E" w:rsidP="00720F88">
            <w:pPr>
              <w:rPr>
                <w:color w:val="000000"/>
                <w:sz w:val="20"/>
                <w:szCs w:val="20"/>
              </w:rPr>
            </w:pPr>
            <w:r w:rsidRPr="002F008E">
              <w:rPr>
                <w:color w:val="000000"/>
                <w:sz w:val="20"/>
                <w:szCs w:val="20"/>
              </w:rPr>
              <w:t xml:space="preserve">[Drain outfall pipe right bank, 145ft south of </w:t>
            </w:r>
            <w:proofErr w:type="spellStart"/>
            <w:r w:rsidRPr="002F008E">
              <w:rPr>
                <w:color w:val="000000"/>
                <w:sz w:val="20"/>
                <w:szCs w:val="20"/>
              </w:rPr>
              <w:t>Ingell</w:t>
            </w:r>
            <w:proofErr w:type="spellEnd"/>
            <w:r w:rsidRPr="002F008E">
              <w:rPr>
                <w:color w:val="000000"/>
                <w:sz w:val="20"/>
                <w:szCs w:val="20"/>
              </w:rPr>
              <w:t xml:space="preserve"> Street and 200ft east of West Water Street, Taunton]</w:t>
            </w:r>
          </w:p>
        </w:tc>
      </w:tr>
      <w:tr w:rsidR="00BF4F64" w:rsidRPr="00966373" w14:paraId="47635DB1" w14:textId="77777777" w:rsidTr="00BF4F64">
        <w:trPr>
          <w:cantSplit/>
          <w:trHeight w:val="790"/>
          <w:jc w:val="center"/>
        </w:trPr>
        <w:tc>
          <w:tcPr>
            <w:tcW w:w="1347" w:type="dxa"/>
            <w:tcBorders>
              <w:top w:val="single" w:sz="4" w:space="0" w:color="auto"/>
              <w:bottom w:val="single" w:sz="12" w:space="0" w:color="auto"/>
            </w:tcBorders>
            <w:vAlign w:val="center"/>
          </w:tcPr>
          <w:p w14:paraId="725ECBBB" w14:textId="77777777" w:rsidR="00BF4F64" w:rsidRPr="002F008E" w:rsidRDefault="00BF4F64" w:rsidP="00BF4F64">
            <w:pPr>
              <w:pStyle w:val="InsideAddress"/>
              <w:jc w:val="center"/>
              <w:rPr>
                <w:rFonts w:cs="Times New Roman"/>
                <w:bCs w:val="0"/>
              </w:rPr>
            </w:pPr>
            <w:r w:rsidRPr="007F4605">
              <w:t>Salisbury Plain River (MA62-05)</w:t>
            </w:r>
          </w:p>
        </w:tc>
        <w:tc>
          <w:tcPr>
            <w:tcW w:w="1350" w:type="dxa"/>
            <w:tcBorders>
              <w:top w:val="single" w:sz="12" w:space="0" w:color="auto"/>
              <w:bottom w:val="single" w:sz="12" w:space="0" w:color="auto"/>
            </w:tcBorders>
            <w:vAlign w:val="center"/>
          </w:tcPr>
          <w:p w14:paraId="39BAC164" w14:textId="77777777" w:rsidR="00BF4F64" w:rsidRPr="007F4605" w:rsidRDefault="00BF4F64" w:rsidP="00BF4F64">
            <w:pPr>
              <w:rPr>
                <w:color w:val="000000"/>
                <w:sz w:val="20"/>
                <w:szCs w:val="20"/>
              </w:rPr>
            </w:pPr>
            <w:r w:rsidRPr="007F4605">
              <w:rPr>
                <w:color w:val="000000"/>
                <w:sz w:val="20"/>
                <w:szCs w:val="20"/>
              </w:rPr>
              <w:t>SPSD03</w:t>
            </w:r>
          </w:p>
        </w:tc>
        <w:tc>
          <w:tcPr>
            <w:tcW w:w="7557" w:type="dxa"/>
            <w:gridSpan w:val="2"/>
            <w:tcBorders>
              <w:top w:val="single" w:sz="12" w:space="0" w:color="auto"/>
              <w:bottom w:val="single" w:sz="12" w:space="0" w:color="auto"/>
            </w:tcBorders>
            <w:vAlign w:val="center"/>
          </w:tcPr>
          <w:p w14:paraId="4C99E7ED" w14:textId="77777777" w:rsidR="00BF4F64" w:rsidRPr="007F4605" w:rsidRDefault="00BF4F64" w:rsidP="00BF4F64">
            <w:pPr>
              <w:rPr>
                <w:color w:val="000000"/>
                <w:sz w:val="20"/>
                <w:szCs w:val="20"/>
              </w:rPr>
            </w:pPr>
            <w:r w:rsidRPr="007F4605">
              <w:rPr>
                <w:color w:val="000000"/>
                <w:sz w:val="20"/>
                <w:szCs w:val="20"/>
              </w:rPr>
              <w:t>[</w:t>
            </w:r>
            <w:proofErr w:type="spellStart"/>
            <w:r w:rsidRPr="007F4605">
              <w:rPr>
                <w:color w:val="000000"/>
                <w:sz w:val="20"/>
                <w:szCs w:val="20"/>
              </w:rPr>
              <w:t>Stormdrain</w:t>
            </w:r>
            <w:proofErr w:type="spellEnd"/>
            <w:r w:rsidRPr="007F4605">
              <w:rPr>
                <w:color w:val="000000"/>
                <w:sz w:val="20"/>
                <w:szCs w:val="20"/>
              </w:rPr>
              <w:t xml:space="preserve"> outfall pipe on the left bank approximately 370ft downstream of Grove Street, Brockton]</w:t>
            </w:r>
          </w:p>
        </w:tc>
      </w:tr>
      <w:tr w:rsidR="00290593" w:rsidRPr="00966373" w14:paraId="379D2047" w14:textId="77777777" w:rsidTr="00BF4F64">
        <w:trPr>
          <w:cantSplit/>
          <w:trHeight w:val="790"/>
          <w:jc w:val="center"/>
        </w:trPr>
        <w:tc>
          <w:tcPr>
            <w:tcW w:w="1347" w:type="dxa"/>
            <w:tcBorders>
              <w:top w:val="single" w:sz="12" w:space="0" w:color="auto"/>
              <w:bottom w:val="single" w:sz="12" w:space="0" w:color="auto"/>
            </w:tcBorders>
            <w:vAlign w:val="center"/>
          </w:tcPr>
          <w:p w14:paraId="4A0E2D09" w14:textId="77777777" w:rsidR="00290593" w:rsidRPr="007F4605" w:rsidRDefault="00290593" w:rsidP="00290593">
            <w:pPr>
              <w:jc w:val="center"/>
              <w:rPr>
                <w:bCs/>
                <w:sz w:val="20"/>
                <w:szCs w:val="20"/>
              </w:rPr>
            </w:pPr>
            <w:r w:rsidRPr="007F4605">
              <w:rPr>
                <w:bCs/>
                <w:sz w:val="20"/>
                <w:szCs w:val="20"/>
              </w:rPr>
              <w:t>Trout Brook</w:t>
            </w:r>
          </w:p>
          <w:p w14:paraId="1CE29507" w14:textId="77777777" w:rsidR="00290593" w:rsidRPr="002F008E" w:rsidRDefault="00290593" w:rsidP="00290593">
            <w:pPr>
              <w:pStyle w:val="InsideAddress"/>
              <w:jc w:val="center"/>
              <w:rPr>
                <w:rFonts w:cs="Times New Roman"/>
                <w:bCs w:val="0"/>
              </w:rPr>
            </w:pPr>
            <w:r w:rsidRPr="007F4605">
              <w:t>(MA62-07)</w:t>
            </w:r>
          </w:p>
        </w:tc>
        <w:tc>
          <w:tcPr>
            <w:tcW w:w="1350" w:type="dxa"/>
            <w:tcBorders>
              <w:top w:val="single" w:sz="12" w:space="0" w:color="auto"/>
              <w:bottom w:val="single" w:sz="12" w:space="0" w:color="auto"/>
            </w:tcBorders>
            <w:vAlign w:val="center"/>
          </w:tcPr>
          <w:p w14:paraId="3B7BF074" w14:textId="77777777" w:rsidR="00290593" w:rsidRPr="007F4605" w:rsidRDefault="00290593" w:rsidP="00290593">
            <w:pPr>
              <w:rPr>
                <w:rFonts w:eastAsia="Arial Unicode MS"/>
                <w:sz w:val="20"/>
                <w:szCs w:val="20"/>
              </w:rPr>
            </w:pPr>
            <w:r w:rsidRPr="007F4605">
              <w:rPr>
                <w:rFonts w:eastAsia="Arial Unicode MS"/>
                <w:sz w:val="20"/>
                <w:szCs w:val="20"/>
              </w:rPr>
              <w:t>TrtBK00</w:t>
            </w:r>
          </w:p>
        </w:tc>
        <w:tc>
          <w:tcPr>
            <w:tcW w:w="7557" w:type="dxa"/>
            <w:gridSpan w:val="2"/>
            <w:tcBorders>
              <w:top w:val="single" w:sz="12" w:space="0" w:color="auto"/>
              <w:bottom w:val="single" w:sz="12" w:space="0" w:color="auto"/>
            </w:tcBorders>
            <w:vAlign w:val="center"/>
          </w:tcPr>
          <w:p w14:paraId="1CC473D9" w14:textId="77777777" w:rsidR="00290593" w:rsidRPr="007F4605" w:rsidRDefault="00290593" w:rsidP="00290593">
            <w:pPr>
              <w:rPr>
                <w:color w:val="000000"/>
                <w:sz w:val="20"/>
                <w:szCs w:val="20"/>
              </w:rPr>
            </w:pPr>
            <w:r w:rsidRPr="007F4605">
              <w:rPr>
                <w:color w:val="000000"/>
                <w:sz w:val="20"/>
                <w:szCs w:val="20"/>
              </w:rPr>
              <w:t>[Crescent Street (Route 27) bridge, downstream side, Brockton]</w:t>
            </w:r>
          </w:p>
        </w:tc>
      </w:tr>
      <w:tr w:rsidR="00BF4F64" w:rsidRPr="00966373" w14:paraId="100BB18E" w14:textId="77777777" w:rsidTr="00BF4F64">
        <w:trPr>
          <w:cantSplit/>
          <w:trHeight w:val="528"/>
          <w:jc w:val="center"/>
        </w:trPr>
        <w:tc>
          <w:tcPr>
            <w:tcW w:w="1347" w:type="dxa"/>
            <w:vMerge w:val="restart"/>
            <w:tcBorders>
              <w:top w:val="single" w:sz="12" w:space="0" w:color="auto"/>
            </w:tcBorders>
            <w:vAlign w:val="center"/>
          </w:tcPr>
          <w:p w14:paraId="21EC1278" w14:textId="77777777" w:rsidR="00BF4F64" w:rsidRPr="007F4605" w:rsidRDefault="00BF4F64" w:rsidP="00BF4F64">
            <w:pPr>
              <w:jc w:val="center"/>
              <w:rPr>
                <w:sz w:val="20"/>
                <w:szCs w:val="20"/>
              </w:rPr>
            </w:pPr>
            <w:r w:rsidRPr="007F4605">
              <w:rPr>
                <w:sz w:val="20"/>
                <w:szCs w:val="20"/>
              </w:rPr>
              <w:t>Lovett Brook (MA62-46)</w:t>
            </w:r>
          </w:p>
        </w:tc>
        <w:tc>
          <w:tcPr>
            <w:tcW w:w="1350" w:type="dxa"/>
            <w:tcBorders>
              <w:top w:val="single" w:sz="12" w:space="0" w:color="auto"/>
              <w:bottom w:val="single" w:sz="4" w:space="0" w:color="auto"/>
              <w:right w:val="single" w:sz="4" w:space="0" w:color="auto"/>
            </w:tcBorders>
            <w:vAlign w:val="center"/>
          </w:tcPr>
          <w:p w14:paraId="788D54CA" w14:textId="77777777" w:rsidR="00BF4F64" w:rsidRPr="007F4605" w:rsidRDefault="00BF4F64" w:rsidP="00BF4F64">
            <w:pPr>
              <w:rPr>
                <w:sz w:val="20"/>
                <w:szCs w:val="20"/>
              </w:rPr>
            </w:pPr>
            <w:r w:rsidRPr="007F4605">
              <w:rPr>
                <w:sz w:val="20"/>
                <w:szCs w:val="20"/>
              </w:rPr>
              <w:t>LBMH08</w:t>
            </w:r>
          </w:p>
        </w:tc>
        <w:tc>
          <w:tcPr>
            <w:tcW w:w="7557" w:type="dxa"/>
            <w:gridSpan w:val="2"/>
            <w:tcBorders>
              <w:top w:val="single" w:sz="12" w:space="0" w:color="auto"/>
              <w:left w:val="single" w:sz="4" w:space="0" w:color="auto"/>
              <w:bottom w:val="single" w:sz="4" w:space="0" w:color="auto"/>
            </w:tcBorders>
            <w:vAlign w:val="bottom"/>
          </w:tcPr>
          <w:p w14:paraId="60FAC95C" w14:textId="77777777" w:rsidR="00BF4F64" w:rsidRPr="007F4605" w:rsidRDefault="00BF4F64" w:rsidP="00BF4F64">
            <w:pPr>
              <w:rPr>
                <w:sz w:val="20"/>
                <w:szCs w:val="20"/>
              </w:rPr>
            </w:pPr>
            <w:r w:rsidRPr="007F4605">
              <w:rPr>
                <w:sz w:val="20"/>
                <w:szCs w:val="20"/>
              </w:rPr>
              <w:t>[</w:t>
            </w:r>
            <w:proofErr w:type="spellStart"/>
            <w:r w:rsidRPr="007F4605">
              <w:rPr>
                <w:sz w:val="20"/>
                <w:szCs w:val="20"/>
              </w:rPr>
              <w:t>Stormdrain</w:t>
            </w:r>
            <w:proofErr w:type="spellEnd"/>
            <w:r w:rsidRPr="007F4605">
              <w:rPr>
                <w:sz w:val="20"/>
                <w:szCs w:val="20"/>
              </w:rPr>
              <w:t xml:space="preserve"> manhole on </w:t>
            </w:r>
            <w:proofErr w:type="spellStart"/>
            <w:r w:rsidRPr="007F4605">
              <w:rPr>
                <w:sz w:val="20"/>
                <w:szCs w:val="20"/>
              </w:rPr>
              <w:t>Carrlyn</w:t>
            </w:r>
            <w:proofErr w:type="spellEnd"/>
            <w:r w:rsidRPr="007F4605">
              <w:rPr>
                <w:sz w:val="20"/>
                <w:szCs w:val="20"/>
              </w:rPr>
              <w:t xml:space="preserve"> Rd, approximately 95ft North of intersection with Pleasant Street, Brockton]</w:t>
            </w:r>
          </w:p>
        </w:tc>
      </w:tr>
      <w:tr w:rsidR="00BF4F64" w:rsidRPr="00966373" w14:paraId="1253F428" w14:textId="77777777" w:rsidTr="00BF4F64">
        <w:trPr>
          <w:cantSplit/>
          <w:trHeight w:val="440"/>
          <w:jc w:val="center"/>
        </w:trPr>
        <w:tc>
          <w:tcPr>
            <w:tcW w:w="1347" w:type="dxa"/>
            <w:vMerge/>
            <w:vAlign w:val="center"/>
          </w:tcPr>
          <w:p w14:paraId="2BA753FA" w14:textId="77777777" w:rsidR="00BF4F64" w:rsidRPr="007F4605" w:rsidRDefault="00BF4F64" w:rsidP="00BF4F64">
            <w:pPr>
              <w:jc w:val="center"/>
              <w:rPr>
                <w:sz w:val="20"/>
                <w:szCs w:val="20"/>
              </w:rPr>
            </w:pPr>
          </w:p>
        </w:tc>
        <w:tc>
          <w:tcPr>
            <w:tcW w:w="1350" w:type="dxa"/>
            <w:tcBorders>
              <w:top w:val="single" w:sz="4" w:space="0" w:color="auto"/>
              <w:bottom w:val="single" w:sz="4" w:space="0" w:color="auto"/>
              <w:right w:val="single" w:sz="4" w:space="0" w:color="auto"/>
            </w:tcBorders>
            <w:vAlign w:val="center"/>
          </w:tcPr>
          <w:p w14:paraId="4D4D6AEC" w14:textId="77777777" w:rsidR="00BF4F64" w:rsidRPr="007F4605" w:rsidRDefault="00BF4F64" w:rsidP="00BF4F64">
            <w:pPr>
              <w:rPr>
                <w:sz w:val="20"/>
                <w:szCs w:val="20"/>
              </w:rPr>
            </w:pPr>
            <w:r w:rsidRPr="007F4605">
              <w:rPr>
                <w:sz w:val="20"/>
                <w:szCs w:val="20"/>
              </w:rPr>
              <w:t>LBMH10</w:t>
            </w:r>
          </w:p>
        </w:tc>
        <w:tc>
          <w:tcPr>
            <w:tcW w:w="7557" w:type="dxa"/>
            <w:gridSpan w:val="2"/>
            <w:tcBorders>
              <w:top w:val="single" w:sz="4" w:space="0" w:color="auto"/>
              <w:left w:val="single" w:sz="4" w:space="0" w:color="auto"/>
              <w:bottom w:val="single" w:sz="4" w:space="0" w:color="auto"/>
            </w:tcBorders>
            <w:vAlign w:val="bottom"/>
          </w:tcPr>
          <w:p w14:paraId="2E0BB60E" w14:textId="77777777" w:rsidR="00BF4F64" w:rsidRPr="007F4605" w:rsidRDefault="00BF4F64" w:rsidP="00BF4F64">
            <w:pPr>
              <w:rPr>
                <w:sz w:val="20"/>
                <w:szCs w:val="20"/>
              </w:rPr>
            </w:pPr>
            <w:r w:rsidRPr="007F4605">
              <w:rPr>
                <w:sz w:val="20"/>
                <w:szCs w:val="20"/>
              </w:rPr>
              <w:t>[</w:t>
            </w:r>
            <w:proofErr w:type="spellStart"/>
            <w:r w:rsidRPr="007F4605">
              <w:rPr>
                <w:sz w:val="20"/>
                <w:szCs w:val="20"/>
              </w:rPr>
              <w:t>Stormdrain</w:t>
            </w:r>
            <w:proofErr w:type="spellEnd"/>
            <w:r w:rsidRPr="007F4605">
              <w:rPr>
                <w:sz w:val="20"/>
                <w:szCs w:val="20"/>
              </w:rPr>
              <w:t xml:space="preserve"> manhole on Pleasant Street at intersection with Irving Ave, Brockton]</w:t>
            </w:r>
          </w:p>
        </w:tc>
      </w:tr>
      <w:tr w:rsidR="00BF4F64" w:rsidRPr="00966373" w14:paraId="44A26D7E" w14:textId="77777777" w:rsidTr="00BF4F64">
        <w:trPr>
          <w:cantSplit/>
          <w:trHeight w:val="530"/>
          <w:jc w:val="center"/>
        </w:trPr>
        <w:tc>
          <w:tcPr>
            <w:tcW w:w="1347" w:type="dxa"/>
            <w:vMerge/>
            <w:tcBorders>
              <w:bottom w:val="single" w:sz="12" w:space="0" w:color="auto"/>
            </w:tcBorders>
            <w:vAlign w:val="center"/>
          </w:tcPr>
          <w:p w14:paraId="39CA576E" w14:textId="77777777" w:rsidR="00BF4F64" w:rsidRPr="007F4605" w:rsidRDefault="00BF4F64" w:rsidP="00BF4F64">
            <w:pPr>
              <w:jc w:val="center"/>
              <w:rPr>
                <w:sz w:val="20"/>
                <w:szCs w:val="20"/>
              </w:rPr>
            </w:pPr>
          </w:p>
        </w:tc>
        <w:tc>
          <w:tcPr>
            <w:tcW w:w="1350" w:type="dxa"/>
            <w:tcBorders>
              <w:top w:val="single" w:sz="4" w:space="0" w:color="auto"/>
              <w:bottom w:val="single" w:sz="12" w:space="0" w:color="auto"/>
              <w:right w:val="single" w:sz="4" w:space="0" w:color="auto"/>
            </w:tcBorders>
            <w:vAlign w:val="center"/>
          </w:tcPr>
          <w:p w14:paraId="2288F9F1" w14:textId="77777777" w:rsidR="00BF4F64" w:rsidRPr="007F4605" w:rsidRDefault="00BF4F64" w:rsidP="00BF4F64">
            <w:pPr>
              <w:rPr>
                <w:sz w:val="20"/>
                <w:szCs w:val="20"/>
              </w:rPr>
            </w:pPr>
            <w:r w:rsidRPr="007F4605">
              <w:rPr>
                <w:sz w:val="20"/>
                <w:szCs w:val="20"/>
              </w:rPr>
              <w:t>LBSD04</w:t>
            </w:r>
          </w:p>
        </w:tc>
        <w:tc>
          <w:tcPr>
            <w:tcW w:w="7557" w:type="dxa"/>
            <w:gridSpan w:val="2"/>
            <w:tcBorders>
              <w:top w:val="single" w:sz="4" w:space="0" w:color="auto"/>
              <w:left w:val="single" w:sz="4" w:space="0" w:color="auto"/>
              <w:bottom w:val="single" w:sz="12" w:space="0" w:color="auto"/>
            </w:tcBorders>
            <w:vAlign w:val="bottom"/>
          </w:tcPr>
          <w:p w14:paraId="7BE96A5D" w14:textId="77777777" w:rsidR="00BF4F64" w:rsidRPr="007F4605" w:rsidRDefault="00BF4F64" w:rsidP="00BF4F64">
            <w:pPr>
              <w:rPr>
                <w:sz w:val="20"/>
                <w:szCs w:val="20"/>
              </w:rPr>
            </w:pPr>
            <w:r w:rsidRPr="007F4605">
              <w:rPr>
                <w:sz w:val="20"/>
                <w:szCs w:val="20"/>
              </w:rPr>
              <w:t>[</w:t>
            </w:r>
            <w:proofErr w:type="spellStart"/>
            <w:r w:rsidRPr="007F4605">
              <w:rPr>
                <w:sz w:val="20"/>
                <w:szCs w:val="20"/>
              </w:rPr>
              <w:t>Stormdrain</w:t>
            </w:r>
            <w:proofErr w:type="spellEnd"/>
            <w:r w:rsidRPr="007F4605">
              <w:rPr>
                <w:sz w:val="20"/>
                <w:szCs w:val="20"/>
              </w:rPr>
              <w:t xml:space="preserve"> outfall (24”) right bank, within S.E. “leaf” of clover leaf approximately 160 ft upstream of culvert under access roads between Rt.24 &amp; Rt.27, Brockton]</w:t>
            </w:r>
          </w:p>
        </w:tc>
      </w:tr>
      <w:tr w:rsidR="00911A9D" w:rsidRPr="00966373" w14:paraId="7089FF4F" w14:textId="77777777" w:rsidTr="00334F9E">
        <w:trPr>
          <w:gridAfter w:val="1"/>
          <w:wAfter w:w="6" w:type="dxa"/>
          <w:cantSplit/>
          <w:trHeight w:val="762"/>
          <w:jc w:val="center"/>
        </w:trPr>
        <w:tc>
          <w:tcPr>
            <w:tcW w:w="1347" w:type="dxa"/>
            <w:tcBorders>
              <w:top w:val="single" w:sz="12" w:space="0" w:color="auto"/>
              <w:bottom w:val="single" w:sz="12" w:space="0" w:color="auto"/>
            </w:tcBorders>
            <w:vAlign w:val="center"/>
          </w:tcPr>
          <w:p w14:paraId="264F506B" w14:textId="77777777" w:rsidR="00911A9D" w:rsidRPr="002F008E" w:rsidRDefault="00911A9D" w:rsidP="00524793">
            <w:pPr>
              <w:jc w:val="center"/>
              <w:rPr>
                <w:sz w:val="20"/>
                <w:szCs w:val="20"/>
              </w:rPr>
            </w:pPr>
            <w:r w:rsidRPr="002F008E">
              <w:rPr>
                <w:sz w:val="20"/>
                <w:szCs w:val="20"/>
              </w:rPr>
              <w:t>Acushnet River (MA95-32)</w:t>
            </w:r>
          </w:p>
        </w:tc>
        <w:tc>
          <w:tcPr>
            <w:tcW w:w="1350" w:type="dxa"/>
            <w:tcBorders>
              <w:top w:val="single" w:sz="12" w:space="0" w:color="auto"/>
              <w:bottom w:val="single" w:sz="12" w:space="0" w:color="auto"/>
              <w:right w:val="single" w:sz="4" w:space="0" w:color="auto"/>
            </w:tcBorders>
            <w:vAlign w:val="center"/>
          </w:tcPr>
          <w:p w14:paraId="4BCCE3F3" w14:textId="77777777" w:rsidR="00911A9D" w:rsidRPr="002F008E" w:rsidRDefault="00911A9D" w:rsidP="00B00CA0">
            <w:pPr>
              <w:rPr>
                <w:color w:val="000000"/>
                <w:sz w:val="20"/>
                <w:szCs w:val="20"/>
              </w:rPr>
            </w:pPr>
            <w:r w:rsidRPr="002F008E">
              <w:rPr>
                <w:color w:val="000000"/>
                <w:sz w:val="20"/>
                <w:szCs w:val="20"/>
              </w:rPr>
              <w:t>ACR01</w:t>
            </w:r>
          </w:p>
        </w:tc>
        <w:tc>
          <w:tcPr>
            <w:tcW w:w="7551" w:type="dxa"/>
            <w:tcBorders>
              <w:top w:val="single" w:sz="12" w:space="0" w:color="auto"/>
              <w:left w:val="single" w:sz="4" w:space="0" w:color="auto"/>
              <w:bottom w:val="single" w:sz="12" w:space="0" w:color="auto"/>
            </w:tcBorders>
            <w:vAlign w:val="center"/>
          </w:tcPr>
          <w:p w14:paraId="0E51BB45" w14:textId="77777777" w:rsidR="00911A9D" w:rsidRPr="002F008E" w:rsidRDefault="00911A9D" w:rsidP="00B00CA0">
            <w:pPr>
              <w:rPr>
                <w:color w:val="000000"/>
                <w:sz w:val="20"/>
                <w:szCs w:val="20"/>
              </w:rPr>
            </w:pPr>
            <w:r w:rsidRPr="002F008E">
              <w:rPr>
                <w:color w:val="000000"/>
                <w:sz w:val="20"/>
                <w:szCs w:val="20"/>
              </w:rPr>
              <w:t>[</w:t>
            </w:r>
            <w:proofErr w:type="spellStart"/>
            <w:r w:rsidRPr="002F008E">
              <w:rPr>
                <w:color w:val="000000"/>
                <w:sz w:val="20"/>
                <w:szCs w:val="20"/>
              </w:rPr>
              <w:t>Tarkiln</w:t>
            </w:r>
            <w:proofErr w:type="spellEnd"/>
            <w:r w:rsidRPr="002F008E">
              <w:rPr>
                <w:color w:val="000000"/>
                <w:sz w:val="20"/>
                <w:szCs w:val="20"/>
              </w:rPr>
              <w:t xml:space="preserve"> Hill Rd, Acushnet/New Bedford]</w:t>
            </w:r>
          </w:p>
        </w:tc>
      </w:tr>
      <w:tr w:rsidR="00911A9D" w:rsidRPr="00966373" w14:paraId="6FEA075A" w14:textId="77777777" w:rsidTr="00BF4F64">
        <w:trPr>
          <w:gridAfter w:val="1"/>
          <w:wAfter w:w="6" w:type="dxa"/>
          <w:cantSplit/>
          <w:trHeight w:val="528"/>
          <w:jc w:val="center"/>
        </w:trPr>
        <w:tc>
          <w:tcPr>
            <w:tcW w:w="1347" w:type="dxa"/>
            <w:vMerge w:val="restart"/>
            <w:tcBorders>
              <w:top w:val="single" w:sz="12" w:space="0" w:color="auto"/>
              <w:bottom w:val="double" w:sz="4" w:space="0" w:color="auto"/>
            </w:tcBorders>
            <w:vAlign w:val="center"/>
          </w:tcPr>
          <w:p w14:paraId="79147135" w14:textId="77777777" w:rsidR="00911A9D" w:rsidRPr="002F008E" w:rsidRDefault="00911A9D" w:rsidP="00524793">
            <w:pPr>
              <w:jc w:val="center"/>
              <w:rPr>
                <w:sz w:val="20"/>
                <w:szCs w:val="20"/>
              </w:rPr>
            </w:pPr>
            <w:proofErr w:type="spellStart"/>
            <w:r w:rsidRPr="002F008E">
              <w:rPr>
                <w:sz w:val="20"/>
                <w:szCs w:val="20"/>
              </w:rPr>
              <w:t>Dunhams</w:t>
            </w:r>
            <w:proofErr w:type="spellEnd"/>
            <w:r w:rsidRPr="002F008E">
              <w:rPr>
                <w:sz w:val="20"/>
                <w:szCs w:val="20"/>
              </w:rPr>
              <w:t xml:space="preserve"> Brook</w:t>
            </w:r>
            <w:r w:rsidR="00334F9E">
              <w:rPr>
                <w:sz w:val="20"/>
                <w:szCs w:val="20"/>
              </w:rPr>
              <w:t xml:space="preserve"> (MA95-73)</w:t>
            </w:r>
          </w:p>
        </w:tc>
        <w:tc>
          <w:tcPr>
            <w:tcW w:w="1350" w:type="dxa"/>
            <w:tcBorders>
              <w:top w:val="single" w:sz="12" w:space="0" w:color="auto"/>
              <w:bottom w:val="single" w:sz="4" w:space="0" w:color="auto"/>
              <w:right w:val="single" w:sz="4" w:space="0" w:color="auto"/>
            </w:tcBorders>
            <w:vAlign w:val="center"/>
          </w:tcPr>
          <w:p w14:paraId="2047F3AB" w14:textId="77777777" w:rsidR="00911A9D" w:rsidRPr="002F008E" w:rsidRDefault="00911A9D" w:rsidP="00B00CA0">
            <w:pPr>
              <w:rPr>
                <w:color w:val="000000"/>
                <w:sz w:val="20"/>
                <w:szCs w:val="20"/>
              </w:rPr>
            </w:pPr>
            <w:r w:rsidRPr="002F008E">
              <w:rPr>
                <w:color w:val="000000"/>
                <w:sz w:val="20"/>
                <w:szCs w:val="20"/>
              </w:rPr>
              <w:t>DB05</w:t>
            </w:r>
          </w:p>
        </w:tc>
        <w:tc>
          <w:tcPr>
            <w:tcW w:w="7551" w:type="dxa"/>
            <w:tcBorders>
              <w:top w:val="single" w:sz="12" w:space="0" w:color="auto"/>
              <w:left w:val="single" w:sz="4" w:space="0" w:color="auto"/>
              <w:bottom w:val="single" w:sz="4" w:space="0" w:color="auto"/>
            </w:tcBorders>
            <w:vAlign w:val="center"/>
          </w:tcPr>
          <w:p w14:paraId="035BB2E1" w14:textId="77777777" w:rsidR="00911A9D" w:rsidRPr="002F008E" w:rsidRDefault="00911A9D" w:rsidP="00B00CA0">
            <w:pPr>
              <w:rPr>
                <w:color w:val="000000"/>
                <w:sz w:val="20"/>
                <w:szCs w:val="20"/>
              </w:rPr>
            </w:pPr>
            <w:r w:rsidRPr="002F008E">
              <w:rPr>
                <w:color w:val="000000"/>
                <w:sz w:val="20"/>
                <w:szCs w:val="20"/>
              </w:rPr>
              <w:t>[</w:t>
            </w:r>
            <w:proofErr w:type="spellStart"/>
            <w:r w:rsidR="00C67F5C" w:rsidRPr="002F008E">
              <w:rPr>
                <w:color w:val="000000"/>
                <w:sz w:val="20"/>
                <w:szCs w:val="20"/>
              </w:rPr>
              <w:t>Dunhams</w:t>
            </w:r>
            <w:proofErr w:type="spellEnd"/>
            <w:r w:rsidR="00C67F5C" w:rsidRPr="002F008E">
              <w:rPr>
                <w:color w:val="000000"/>
                <w:sz w:val="20"/>
                <w:szCs w:val="20"/>
              </w:rPr>
              <w:t xml:space="preserve"> Brook, a</w:t>
            </w:r>
            <w:r w:rsidRPr="002F008E">
              <w:rPr>
                <w:color w:val="000000"/>
                <w:sz w:val="20"/>
                <w:szCs w:val="20"/>
              </w:rPr>
              <w:t>pproximately 150ft downstream of the Brayton property path, Westport]</w:t>
            </w:r>
          </w:p>
        </w:tc>
      </w:tr>
      <w:tr w:rsidR="00911A9D" w:rsidRPr="00966373" w14:paraId="3B63969D" w14:textId="77777777" w:rsidTr="0061272B">
        <w:trPr>
          <w:gridAfter w:val="1"/>
          <w:wAfter w:w="6" w:type="dxa"/>
          <w:cantSplit/>
          <w:trHeight w:val="510"/>
          <w:jc w:val="center"/>
        </w:trPr>
        <w:tc>
          <w:tcPr>
            <w:tcW w:w="1347" w:type="dxa"/>
            <w:vMerge/>
            <w:tcBorders>
              <w:top w:val="single" w:sz="4" w:space="0" w:color="auto"/>
              <w:bottom w:val="single" w:sz="12" w:space="0" w:color="auto"/>
            </w:tcBorders>
            <w:vAlign w:val="center"/>
          </w:tcPr>
          <w:p w14:paraId="0028E895" w14:textId="77777777" w:rsidR="00911A9D" w:rsidRPr="002F008E" w:rsidRDefault="00911A9D" w:rsidP="00524793">
            <w:pPr>
              <w:jc w:val="center"/>
              <w:rPr>
                <w:sz w:val="20"/>
                <w:szCs w:val="20"/>
              </w:rPr>
            </w:pPr>
          </w:p>
        </w:tc>
        <w:tc>
          <w:tcPr>
            <w:tcW w:w="1350" w:type="dxa"/>
            <w:tcBorders>
              <w:top w:val="single" w:sz="4" w:space="0" w:color="auto"/>
              <w:bottom w:val="single" w:sz="12" w:space="0" w:color="auto"/>
              <w:right w:val="single" w:sz="4" w:space="0" w:color="auto"/>
            </w:tcBorders>
            <w:vAlign w:val="center"/>
          </w:tcPr>
          <w:p w14:paraId="3C6F4A5C" w14:textId="77777777" w:rsidR="00911A9D" w:rsidRPr="002F008E" w:rsidRDefault="00911A9D" w:rsidP="00B00CA0">
            <w:pPr>
              <w:rPr>
                <w:color w:val="000000"/>
                <w:sz w:val="20"/>
                <w:szCs w:val="20"/>
              </w:rPr>
            </w:pPr>
            <w:r w:rsidRPr="002F008E">
              <w:rPr>
                <w:color w:val="000000"/>
                <w:sz w:val="20"/>
                <w:szCs w:val="20"/>
              </w:rPr>
              <w:t>DB06</w:t>
            </w:r>
          </w:p>
        </w:tc>
        <w:tc>
          <w:tcPr>
            <w:tcW w:w="7551" w:type="dxa"/>
            <w:tcBorders>
              <w:top w:val="single" w:sz="4" w:space="0" w:color="auto"/>
              <w:left w:val="single" w:sz="4" w:space="0" w:color="auto"/>
              <w:bottom w:val="single" w:sz="12" w:space="0" w:color="auto"/>
            </w:tcBorders>
            <w:vAlign w:val="center"/>
          </w:tcPr>
          <w:p w14:paraId="1484880A" w14:textId="77777777" w:rsidR="00911A9D" w:rsidRPr="002F008E" w:rsidRDefault="00911A9D" w:rsidP="00B00CA0">
            <w:pPr>
              <w:rPr>
                <w:color w:val="000000"/>
                <w:sz w:val="20"/>
                <w:szCs w:val="20"/>
              </w:rPr>
            </w:pPr>
            <w:r w:rsidRPr="002F008E">
              <w:rPr>
                <w:color w:val="000000"/>
                <w:sz w:val="20"/>
                <w:szCs w:val="20"/>
              </w:rPr>
              <w:t xml:space="preserve">[At bottom of </w:t>
            </w:r>
            <w:proofErr w:type="spellStart"/>
            <w:r w:rsidRPr="002F008E">
              <w:rPr>
                <w:color w:val="000000"/>
                <w:sz w:val="20"/>
                <w:szCs w:val="20"/>
              </w:rPr>
              <w:t>Dunhams</w:t>
            </w:r>
            <w:proofErr w:type="spellEnd"/>
            <w:r w:rsidRPr="002F008E">
              <w:rPr>
                <w:color w:val="000000"/>
                <w:sz w:val="20"/>
                <w:szCs w:val="20"/>
              </w:rPr>
              <w:t xml:space="preserve"> Brook</w:t>
            </w:r>
            <w:r w:rsidR="00C67F5C" w:rsidRPr="002F008E">
              <w:rPr>
                <w:color w:val="000000"/>
                <w:sz w:val="20"/>
                <w:szCs w:val="20"/>
              </w:rPr>
              <w:t>,</w:t>
            </w:r>
            <w:r w:rsidRPr="002F008E">
              <w:rPr>
                <w:color w:val="000000"/>
                <w:sz w:val="20"/>
                <w:szCs w:val="20"/>
              </w:rPr>
              <w:t xml:space="preserve"> just upstream of Hicks Cove, Westport]</w:t>
            </w:r>
          </w:p>
        </w:tc>
      </w:tr>
      <w:tr w:rsidR="00334F9E" w:rsidRPr="00966373" w14:paraId="33DE9A5D" w14:textId="77777777" w:rsidTr="0061272B">
        <w:trPr>
          <w:gridAfter w:val="1"/>
          <w:wAfter w:w="6" w:type="dxa"/>
          <w:cantSplit/>
          <w:trHeight w:val="510"/>
          <w:jc w:val="center"/>
        </w:trPr>
        <w:tc>
          <w:tcPr>
            <w:tcW w:w="1347" w:type="dxa"/>
            <w:vMerge w:val="restart"/>
            <w:tcBorders>
              <w:top w:val="single" w:sz="12" w:space="0" w:color="auto"/>
              <w:bottom w:val="single" w:sz="4" w:space="0" w:color="auto"/>
            </w:tcBorders>
            <w:vAlign w:val="center"/>
          </w:tcPr>
          <w:p w14:paraId="7695DA9A" w14:textId="77777777" w:rsidR="00334F9E" w:rsidRPr="002F008E" w:rsidRDefault="00334F9E" w:rsidP="00524793">
            <w:pPr>
              <w:jc w:val="center"/>
              <w:rPr>
                <w:sz w:val="20"/>
                <w:szCs w:val="20"/>
              </w:rPr>
            </w:pPr>
            <w:r>
              <w:rPr>
                <w:sz w:val="20"/>
                <w:szCs w:val="20"/>
              </w:rPr>
              <w:t xml:space="preserve">Bumps River </w:t>
            </w:r>
            <w:r w:rsidR="0061272B">
              <w:rPr>
                <w:sz w:val="20"/>
                <w:szCs w:val="20"/>
              </w:rPr>
              <w:t>(</w:t>
            </w:r>
            <w:r>
              <w:rPr>
                <w:sz w:val="20"/>
                <w:szCs w:val="20"/>
              </w:rPr>
              <w:t>MA96-02</w:t>
            </w:r>
            <w:r w:rsidR="0061272B">
              <w:rPr>
                <w:sz w:val="20"/>
                <w:szCs w:val="20"/>
              </w:rPr>
              <w:t>)</w:t>
            </w:r>
          </w:p>
        </w:tc>
        <w:tc>
          <w:tcPr>
            <w:tcW w:w="1350" w:type="dxa"/>
            <w:tcBorders>
              <w:top w:val="single" w:sz="12" w:space="0" w:color="auto"/>
              <w:bottom w:val="single" w:sz="4" w:space="0" w:color="auto"/>
              <w:right w:val="single" w:sz="4" w:space="0" w:color="auto"/>
            </w:tcBorders>
            <w:vAlign w:val="center"/>
          </w:tcPr>
          <w:p w14:paraId="6DF0306A" w14:textId="77777777" w:rsidR="00334F9E" w:rsidRPr="002F008E" w:rsidRDefault="00334F9E" w:rsidP="00B00CA0">
            <w:pPr>
              <w:rPr>
                <w:color w:val="000000"/>
                <w:sz w:val="20"/>
                <w:szCs w:val="20"/>
              </w:rPr>
            </w:pPr>
            <w:r>
              <w:rPr>
                <w:color w:val="000000"/>
                <w:sz w:val="20"/>
                <w:szCs w:val="20"/>
              </w:rPr>
              <w:t>BR02</w:t>
            </w:r>
          </w:p>
        </w:tc>
        <w:tc>
          <w:tcPr>
            <w:tcW w:w="7551" w:type="dxa"/>
            <w:tcBorders>
              <w:top w:val="single" w:sz="12" w:space="0" w:color="auto"/>
              <w:left w:val="single" w:sz="4" w:space="0" w:color="auto"/>
              <w:bottom w:val="single" w:sz="4" w:space="0" w:color="auto"/>
            </w:tcBorders>
            <w:vAlign w:val="center"/>
          </w:tcPr>
          <w:p w14:paraId="327E570F" w14:textId="77777777" w:rsidR="00334F9E" w:rsidRPr="002F008E" w:rsidRDefault="00334F9E" w:rsidP="00B00CA0">
            <w:pPr>
              <w:rPr>
                <w:color w:val="000000"/>
                <w:sz w:val="20"/>
                <w:szCs w:val="20"/>
              </w:rPr>
            </w:pPr>
            <w:r>
              <w:rPr>
                <w:color w:val="000000"/>
                <w:sz w:val="20"/>
                <w:szCs w:val="20"/>
              </w:rPr>
              <w:t>[Unnamed tributary at Bay lane, Barnstable]</w:t>
            </w:r>
          </w:p>
        </w:tc>
      </w:tr>
      <w:tr w:rsidR="00334F9E" w:rsidRPr="00966373" w14:paraId="3C8F0F50" w14:textId="77777777" w:rsidTr="0061272B">
        <w:trPr>
          <w:gridAfter w:val="1"/>
          <w:wAfter w:w="6" w:type="dxa"/>
          <w:cantSplit/>
          <w:trHeight w:val="510"/>
          <w:jc w:val="center"/>
        </w:trPr>
        <w:tc>
          <w:tcPr>
            <w:tcW w:w="1347" w:type="dxa"/>
            <w:vMerge/>
            <w:tcBorders>
              <w:top w:val="single" w:sz="4" w:space="0" w:color="auto"/>
              <w:bottom w:val="single" w:sz="12" w:space="0" w:color="auto"/>
            </w:tcBorders>
            <w:vAlign w:val="center"/>
          </w:tcPr>
          <w:p w14:paraId="7DD4B94C" w14:textId="77777777" w:rsidR="00334F9E" w:rsidRDefault="00334F9E" w:rsidP="00524793">
            <w:pPr>
              <w:jc w:val="center"/>
              <w:rPr>
                <w:sz w:val="20"/>
                <w:szCs w:val="20"/>
              </w:rPr>
            </w:pPr>
          </w:p>
        </w:tc>
        <w:tc>
          <w:tcPr>
            <w:tcW w:w="1350" w:type="dxa"/>
            <w:tcBorders>
              <w:top w:val="single" w:sz="4" w:space="0" w:color="auto"/>
              <w:bottom w:val="single" w:sz="12" w:space="0" w:color="auto"/>
              <w:right w:val="single" w:sz="4" w:space="0" w:color="auto"/>
            </w:tcBorders>
            <w:vAlign w:val="center"/>
          </w:tcPr>
          <w:p w14:paraId="64D59ECE" w14:textId="77777777" w:rsidR="00334F9E" w:rsidRPr="002F008E" w:rsidRDefault="00334F9E" w:rsidP="00B00CA0">
            <w:pPr>
              <w:rPr>
                <w:color w:val="000000"/>
                <w:sz w:val="20"/>
                <w:szCs w:val="20"/>
              </w:rPr>
            </w:pPr>
            <w:r>
              <w:rPr>
                <w:color w:val="000000"/>
                <w:sz w:val="20"/>
                <w:szCs w:val="20"/>
              </w:rPr>
              <w:t>BR01</w:t>
            </w:r>
          </w:p>
        </w:tc>
        <w:tc>
          <w:tcPr>
            <w:tcW w:w="7551" w:type="dxa"/>
            <w:tcBorders>
              <w:top w:val="single" w:sz="4" w:space="0" w:color="auto"/>
              <w:left w:val="single" w:sz="4" w:space="0" w:color="auto"/>
              <w:bottom w:val="single" w:sz="12" w:space="0" w:color="auto"/>
            </w:tcBorders>
            <w:vAlign w:val="center"/>
          </w:tcPr>
          <w:p w14:paraId="723A2AF6" w14:textId="77777777" w:rsidR="00334F9E" w:rsidRPr="002F008E" w:rsidRDefault="00334F9E" w:rsidP="00B00CA0">
            <w:pPr>
              <w:rPr>
                <w:color w:val="000000"/>
                <w:sz w:val="20"/>
                <w:szCs w:val="20"/>
              </w:rPr>
            </w:pPr>
            <w:r>
              <w:rPr>
                <w:color w:val="000000"/>
                <w:sz w:val="20"/>
                <w:szCs w:val="20"/>
              </w:rPr>
              <w:t>[Mainstem at Main Street, Barnstable]</w:t>
            </w:r>
          </w:p>
        </w:tc>
      </w:tr>
      <w:tr w:rsidR="0061272B" w:rsidRPr="00966373" w14:paraId="7A62E44C" w14:textId="77777777" w:rsidTr="00AA0B42">
        <w:trPr>
          <w:gridAfter w:val="1"/>
          <w:wAfter w:w="6" w:type="dxa"/>
          <w:cantSplit/>
          <w:trHeight w:val="510"/>
          <w:jc w:val="center"/>
        </w:trPr>
        <w:tc>
          <w:tcPr>
            <w:tcW w:w="1347" w:type="dxa"/>
            <w:vMerge w:val="restart"/>
            <w:tcBorders>
              <w:top w:val="single" w:sz="12" w:space="0" w:color="auto"/>
            </w:tcBorders>
            <w:vAlign w:val="center"/>
          </w:tcPr>
          <w:p w14:paraId="574B31EC" w14:textId="77777777" w:rsidR="0061272B" w:rsidRDefault="0061272B" w:rsidP="00524793">
            <w:pPr>
              <w:jc w:val="center"/>
              <w:rPr>
                <w:sz w:val="20"/>
                <w:szCs w:val="20"/>
              </w:rPr>
            </w:pPr>
            <w:r>
              <w:rPr>
                <w:sz w:val="20"/>
                <w:szCs w:val="20"/>
              </w:rPr>
              <w:t>Centerville River (MA96-04)</w:t>
            </w:r>
          </w:p>
        </w:tc>
        <w:tc>
          <w:tcPr>
            <w:tcW w:w="1350" w:type="dxa"/>
            <w:tcBorders>
              <w:top w:val="single" w:sz="12" w:space="0" w:color="auto"/>
              <w:bottom w:val="single" w:sz="2" w:space="0" w:color="auto"/>
              <w:right w:val="single" w:sz="4" w:space="0" w:color="auto"/>
            </w:tcBorders>
            <w:vAlign w:val="center"/>
          </w:tcPr>
          <w:p w14:paraId="7AC71DF9" w14:textId="77777777" w:rsidR="0061272B" w:rsidRDefault="0061272B" w:rsidP="00B00CA0">
            <w:pPr>
              <w:rPr>
                <w:color w:val="000000"/>
                <w:sz w:val="20"/>
                <w:szCs w:val="20"/>
              </w:rPr>
            </w:pPr>
            <w:r>
              <w:rPr>
                <w:color w:val="000000"/>
                <w:sz w:val="20"/>
                <w:szCs w:val="20"/>
              </w:rPr>
              <w:t>CR02</w:t>
            </w:r>
          </w:p>
        </w:tc>
        <w:tc>
          <w:tcPr>
            <w:tcW w:w="7551" w:type="dxa"/>
            <w:tcBorders>
              <w:top w:val="single" w:sz="12" w:space="0" w:color="auto"/>
              <w:left w:val="single" w:sz="4" w:space="0" w:color="auto"/>
              <w:bottom w:val="single" w:sz="2" w:space="0" w:color="auto"/>
            </w:tcBorders>
            <w:vAlign w:val="center"/>
          </w:tcPr>
          <w:p w14:paraId="43D5C13C" w14:textId="77777777" w:rsidR="0061272B" w:rsidRDefault="0061272B" w:rsidP="00B00CA0">
            <w:pPr>
              <w:rPr>
                <w:color w:val="000000"/>
                <w:sz w:val="20"/>
                <w:szCs w:val="20"/>
              </w:rPr>
            </w:pPr>
            <w:r>
              <w:rPr>
                <w:color w:val="000000"/>
                <w:sz w:val="20"/>
                <w:szCs w:val="20"/>
              </w:rPr>
              <w:t xml:space="preserve">[Mainstem at </w:t>
            </w:r>
            <w:proofErr w:type="spellStart"/>
            <w:r>
              <w:rPr>
                <w:color w:val="000000"/>
                <w:sz w:val="20"/>
                <w:szCs w:val="20"/>
              </w:rPr>
              <w:t>Craigville</w:t>
            </w:r>
            <w:proofErr w:type="spellEnd"/>
            <w:r>
              <w:rPr>
                <w:color w:val="000000"/>
                <w:sz w:val="20"/>
                <w:szCs w:val="20"/>
              </w:rPr>
              <w:t xml:space="preserve"> Beach Rd]</w:t>
            </w:r>
          </w:p>
        </w:tc>
      </w:tr>
      <w:tr w:rsidR="0061272B" w:rsidRPr="00966373" w14:paraId="64743654" w14:textId="77777777" w:rsidTr="00AA0B42">
        <w:trPr>
          <w:gridAfter w:val="1"/>
          <w:wAfter w:w="6" w:type="dxa"/>
          <w:cantSplit/>
          <w:trHeight w:val="510"/>
          <w:jc w:val="center"/>
        </w:trPr>
        <w:tc>
          <w:tcPr>
            <w:tcW w:w="1347" w:type="dxa"/>
            <w:vMerge/>
            <w:tcBorders>
              <w:bottom w:val="single" w:sz="12" w:space="0" w:color="auto"/>
            </w:tcBorders>
            <w:vAlign w:val="center"/>
          </w:tcPr>
          <w:p w14:paraId="3EDD3F15" w14:textId="77777777" w:rsidR="0061272B" w:rsidRDefault="0061272B" w:rsidP="00524793">
            <w:pPr>
              <w:jc w:val="center"/>
              <w:rPr>
                <w:sz w:val="20"/>
                <w:szCs w:val="20"/>
              </w:rPr>
            </w:pPr>
          </w:p>
        </w:tc>
        <w:tc>
          <w:tcPr>
            <w:tcW w:w="1350" w:type="dxa"/>
            <w:tcBorders>
              <w:top w:val="single" w:sz="2" w:space="0" w:color="auto"/>
              <w:bottom w:val="single" w:sz="12" w:space="0" w:color="auto"/>
              <w:right w:val="single" w:sz="4" w:space="0" w:color="auto"/>
            </w:tcBorders>
            <w:vAlign w:val="center"/>
          </w:tcPr>
          <w:p w14:paraId="48C9CBB1" w14:textId="77777777" w:rsidR="0061272B" w:rsidRDefault="0061272B" w:rsidP="00B00CA0">
            <w:pPr>
              <w:rPr>
                <w:color w:val="000000"/>
                <w:sz w:val="20"/>
                <w:szCs w:val="20"/>
              </w:rPr>
            </w:pPr>
            <w:r>
              <w:rPr>
                <w:color w:val="000000"/>
                <w:sz w:val="20"/>
                <w:szCs w:val="20"/>
              </w:rPr>
              <w:t>CR01</w:t>
            </w:r>
          </w:p>
        </w:tc>
        <w:tc>
          <w:tcPr>
            <w:tcW w:w="7551" w:type="dxa"/>
            <w:tcBorders>
              <w:top w:val="single" w:sz="2" w:space="0" w:color="auto"/>
              <w:left w:val="single" w:sz="4" w:space="0" w:color="auto"/>
              <w:bottom w:val="single" w:sz="12" w:space="0" w:color="auto"/>
            </w:tcBorders>
            <w:vAlign w:val="center"/>
          </w:tcPr>
          <w:p w14:paraId="00980E96" w14:textId="77777777" w:rsidR="0061272B" w:rsidRDefault="0061272B" w:rsidP="00B00CA0">
            <w:pPr>
              <w:rPr>
                <w:color w:val="000000"/>
                <w:sz w:val="20"/>
                <w:szCs w:val="20"/>
              </w:rPr>
            </w:pPr>
            <w:r>
              <w:rPr>
                <w:color w:val="000000"/>
                <w:sz w:val="20"/>
                <w:szCs w:val="20"/>
              </w:rPr>
              <w:t>[Mainstem at Long Beach Rd]</w:t>
            </w:r>
          </w:p>
        </w:tc>
      </w:tr>
      <w:tr w:rsidR="00F1246A" w:rsidRPr="00966373" w14:paraId="5754C048" w14:textId="77777777" w:rsidTr="00AA0B42">
        <w:trPr>
          <w:gridAfter w:val="1"/>
          <w:wAfter w:w="6" w:type="dxa"/>
          <w:cantSplit/>
          <w:trHeight w:val="510"/>
          <w:jc w:val="center"/>
        </w:trPr>
        <w:tc>
          <w:tcPr>
            <w:tcW w:w="1347" w:type="dxa"/>
            <w:tcBorders>
              <w:bottom w:val="single" w:sz="12" w:space="0" w:color="auto"/>
            </w:tcBorders>
            <w:vAlign w:val="center"/>
          </w:tcPr>
          <w:p w14:paraId="59552A4E" w14:textId="77777777" w:rsidR="00F1246A" w:rsidRDefault="00F1246A" w:rsidP="00524793">
            <w:pPr>
              <w:jc w:val="center"/>
              <w:rPr>
                <w:sz w:val="20"/>
                <w:szCs w:val="20"/>
              </w:rPr>
            </w:pPr>
            <w:r>
              <w:rPr>
                <w:sz w:val="20"/>
                <w:szCs w:val="20"/>
              </w:rPr>
              <w:t>Cotuit Bay (MA96-63)</w:t>
            </w:r>
          </w:p>
        </w:tc>
        <w:tc>
          <w:tcPr>
            <w:tcW w:w="1350" w:type="dxa"/>
            <w:tcBorders>
              <w:top w:val="single" w:sz="2" w:space="0" w:color="auto"/>
              <w:bottom w:val="single" w:sz="12" w:space="0" w:color="auto"/>
              <w:right w:val="single" w:sz="4" w:space="0" w:color="auto"/>
            </w:tcBorders>
            <w:vAlign w:val="center"/>
          </w:tcPr>
          <w:p w14:paraId="3344C5F5" w14:textId="77777777" w:rsidR="00F1246A" w:rsidRDefault="00F1246A" w:rsidP="00B00CA0">
            <w:pPr>
              <w:rPr>
                <w:color w:val="000000"/>
                <w:sz w:val="20"/>
                <w:szCs w:val="20"/>
              </w:rPr>
            </w:pPr>
          </w:p>
        </w:tc>
        <w:tc>
          <w:tcPr>
            <w:tcW w:w="7551" w:type="dxa"/>
            <w:tcBorders>
              <w:top w:val="single" w:sz="2" w:space="0" w:color="auto"/>
              <w:left w:val="single" w:sz="4" w:space="0" w:color="auto"/>
              <w:bottom w:val="single" w:sz="12" w:space="0" w:color="auto"/>
            </w:tcBorders>
            <w:vAlign w:val="center"/>
          </w:tcPr>
          <w:p w14:paraId="706B16C0" w14:textId="77777777" w:rsidR="00F1246A" w:rsidRDefault="00F1246A" w:rsidP="00B00CA0">
            <w:pPr>
              <w:rPr>
                <w:color w:val="000000"/>
                <w:sz w:val="20"/>
                <w:szCs w:val="20"/>
              </w:rPr>
            </w:pPr>
            <w:r>
              <w:rPr>
                <w:color w:val="000000"/>
                <w:sz w:val="20"/>
                <w:szCs w:val="20"/>
              </w:rPr>
              <w:t>[Pirates Cove area: access unconfirmed]</w:t>
            </w:r>
          </w:p>
        </w:tc>
      </w:tr>
      <w:tr w:rsidR="00334F9E" w:rsidRPr="00966373" w14:paraId="21AEDC3A" w14:textId="77777777" w:rsidTr="0061272B">
        <w:trPr>
          <w:gridAfter w:val="1"/>
          <w:wAfter w:w="6" w:type="dxa"/>
          <w:cantSplit/>
          <w:trHeight w:val="510"/>
          <w:jc w:val="center"/>
        </w:trPr>
        <w:tc>
          <w:tcPr>
            <w:tcW w:w="1347" w:type="dxa"/>
            <w:tcBorders>
              <w:top w:val="single" w:sz="12" w:space="0" w:color="auto"/>
              <w:bottom w:val="double" w:sz="4" w:space="0" w:color="auto"/>
            </w:tcBorders>
            <w:vAlign w:val="center"/>
          </w:tcPr>
          <w:p w14:paraId="69615FCC" w14:textId="77777777" w:rsidR="00334F9E" w:rsidRPr="002F008E" w:rsidRDefault="00334F9E" w:rsidP="00524793">
            <w:pPr>
              <w:jc w:val="center"/>
              <w:rPr>
                <w:sz w:val="20"/>
                <w:szCs w:val="20"/>
              </w:rPr>
            </w:pPr>
            <w:r>
              <w:rPr>
                <w:sz w:val="20"/>
                <w:szCs w:val="20"/>
              </w:rPr>
              <w:t>Lagoon Pond (MA97-11)</w:t>
            </w:r>
          </w:p>
        </w:tc>
        <w:tc>
          <w:tcPr>
            <w:tcW w:w="1350" w:type="dxa"/>
            <w:tcBorders>
              <w:top w:val="single" w:sz="12" w:space="0" w:color="auto"/>
              <w:bottom w:val="double" w:sz="4" w:space="0" w:color="auto"/>
              <w:right w:val="single" w:sz="4" w:space="0" w:color="auto"/>
            </w:tcBorders>
            <w:vAlign w:val="center"/>
          </w:tcPr>
          <w:p w14:paraId="57A5068D" w14:textId="77777777" w:rsidR="00334F9E" w:rsidRPr="002F008E" w:rsidRDefault="00334F9E" w:rsidP="00B00CA0">
            <w:pPr>
              <w:rPr>
                <w:color w:val="000000"/>
                <w:sz w:val="20"/>
                <w:szCs w:val="20"/>
              </w:rPr>
            </w:pPr>
            <w:r>
              <w:rPr>
                <w:color w:val="000000"/>
                <w:sz w:val="20"/>
                <w:szCs w:val="20"/>
              </w:rPr>
              <w:t>LP01</w:t>
            </w:r>
          </w:p>
        </w:tc>
        <w:tc>
          <w:tcPr>
            <w:tcW w:w="7551" w:type="dxa"/>
            <w:tcBorders>
              <w:top w:val="single" w:sz="12" w:space="0" w:color="auto"/>
              <w:left w:val="single" w:sz="4" w:space="0" w:color="auto"/>
              <w:bottom w:val="double" w:sz="4" w:space="0" w:color="auto"/>
            </w:tcBorders>
            <w:vAlign w:val="center"/>
          </w:tcPr>
          <w:p w14:paraId="70F92935" w14:textId="77777777" w:rsidR="00334F9E" w:rsidRPr="002F008E" w:rsidRDefault="00334F9E" w:rsidP="00B00CA0">
            <w:pPr>
              <w:rPr>
                <w:color w:val="000000"/>
                <w:sz w:val="20"/>
                <w:szCs w:val="20"/>
              </w:rPr>
            </w:pPr>
            <w:r>
              <w:rPr>
                <w:sz w:val="20"/>
                <w:szCs w:val="20"/>
              </w:rPr>
              <w:t>[Mud Creek at Lagoon Pond Road, Tisbury]</w:t>
            </w:r>
          </w:p>
        </w:tc>
      </w:tr>
    </w:tbl>
    <w:p w14:paraId="4C436E38" w14:textId="77777777" w:rsidR="00175D10" w:rsidRPr="00175D10" w:rsidRDefault="00175D10" w:rsidP="00175D10">
      <w:pPr>
        <w:ind w:left="-450"/>
        <w:rPr>
          <w:rFonts w:ascii="Arial" w:hAnsi="Arial" w:cs="Arial"/>
          <w:i/>
          <w:sz w:val="16"/>
          <w:szCs w:val="16"/>
        </w:rPr>
      </w:pPr>
      <w:r>
        <w:rPr>
          <w:rFonts w:ascii="Arial" w:hAnsi="Arial" w:cs="Arial"/>
          <w:i/>
          <w:sz w:val="16"/>
          <w:szCs w:val="16"/>
        </w:rPr>
        <w:t>Stations noted in italics are to be confirmed following reconnaissance.</w:t>
      </w:r>
    </w:p>
    <w:p w14:paraId="51E82951" w14:textId="77777777" w:rsidR="00175D10" w:rsidRDefault="00175D10">
      <w:pPr>
        <w:rPr>
          <w:rFonts w:ascii="Arial" w:hAnsi="Arial" w:cs="Arial"/>
          <w:sz w:val="22"/>
        </w:rPr>
      </w:pPr>
    </w:p>
    <w:p w14:paraId="5285F37F" w14:textId="77777777" w:rsidR="00175D10" w:rsidRDefault="00175D10">
      <w:pPr>
        <w:rPr>
          <w:rFonts w:ascii="Arial" w:hAnsi="Arial" w:cs="Arial"/>
          <w:sz w:val="22"/>
        </w:rPr>
        <w:sectPr w:rsidR="00175D10" w:rsidSect="00C25A02">
          <w:pgSz w:w="12240" w:h="15840" w:code="1"/>
          <w:pgMar w:top="1440" w:right="1440" w:bottom="1440" w:left="1440" w:header="720" w:footer="720" w:gutter="0"/>
          <w:cols w:space="720"/>
          <w:docGrid w:linePitch="360"/>
        </w:sectPr>
      </w:pPr>
    </w:p>
    <w:p w14:paraId="6C74ECAA" w14:textId="77777777" w:rsidR="004F1A68" w:rsidRDefault="004F1A68">
      <w:pPr>
        <w:pStyle w:val="BodyText"/>
      </w:pPr>
    </w:p>
    <w:p w14:paraId="5CA82998" w14:textId="77777777" w:rsidR="004F1A68" w:rsidRDefault="004F1A68">
      <w:pPr>
        <w:pStyle w:val="Heading6"/>
      </w:pPr>
      <w:r>
        <w:t>References</w:t>
      </w:r>
    </w:p>
    <w:p w14:paraId="3A50A587" w14:textId="221DA2C3" w:rsidR="004F1A68" w:rsidRDefault="004F1A68" w:rsidP="00716147">
      <w:pPr>
        <w:pStyle w:val="BodyText"/>
        <w:jc w:val="left"/>
      </w:pPr>
      <w:r>
        <w:t>MA DEP.</w:t>
      </w:r>
      <w:r w:rsidR="00716147">
        <w:t xml:space="preserve"> </w:t>
      </w:r>
      <w:r>
        <w:t xml:space="preserve">2004a. CN 1.21 - DWM Standard Operating Procedure for Sample Collection. Massachusetts Department of Environmental Management, Division of Watershed Management. </w:t>
      </w:r>
      <w:smartTag w:uri="urn:schemas-microsoft-com:office:smarttags" w:element="place">
        <w:smartTag w:uri="urn:schemas-microsoft-com:office:smarttags" w:element="City">
          <w:r>
            <w:t>Worcester</w:t>
          </w:r>
        </w:smartTag>
        <w:r>
          <w:t xml:space="preserve">, </w:t>
        </w:r>
        <w:smartTag w:uri="urn:schemas-microsoft-com:office:smarttags" w:element="State">
          <w:r>
            <w:t>MA</w:t>
          </w:r>
        </w:smartTag>
      </w:smartTag>
      <w:r>
        <w:t>.</w:t>
      </w:r>
    </w:p>
    <w:p w14:paraId="42EB08CE" w14:textId="77777777" w:rsidR="004F1A68" w:rsidRDefault="004F1A68" w:rsidP="00716147">
      <w:pPr>
        <w:pStyle w:val="BodyText"/>
        <w:jc w:val="left"/>
      </w:pPr>
    </w:p>
    <w:p w14:paraId="4DBD9BBB" w14:textId="77777777" w:rsidR="004F1A68" w:rsidRDefault="004F1A68" w:rsidP="00716147">
      <w:pPr>
        <w:pStyle w:val="BodyText"/>
        <w:jc w:val="left"/>
      </w:pPr>
      <w:r w:rsidRPr="00837332">
        <w:t xml:space="preserve">MA DEP. 2004b. CN 198.0 - DWM Standard Operating Procedure for Colilert®. Massachusetts Department of Environmental Management, Division of Watershed Management. </w:t>
      </w:r>
      <w:smartTag w:uri="urn:schemas-microsoft-com:office:smarttags" w:element="place">
        <w:smartTag w:uri="urn:schemas-microsoft-com:office:smarttags" w:element="City">
          <w:r w:rsidRPr="00837332">
            <w:t>Worcester</w:t>
          </w:r>
        </w:smartTag>
        <w:r w:rsidRPr="00837332">
          <w:t xml:space="preserve">, </w:t>
        </w:r>
        <w:smartTag w:uri="urn:schemas-microsoft-com:office:smarttags" w:element="State">
          <w:r w:rsidRPr="00837332">
            <w:t>MA</w:t>
          </w:r>
        </w:smartTag>
      </w:smartTag>
      <w:r w:rsidRPr="00837332">
        <w:t>.</w:t>
      </w:r>
    </w:p>
    <w:p w14:paraId="7E0C270D" w14:textId="77777777" w:rsidR="004F1A68" w:rsidRDefault="004F1A68" w:rsidP="00716147">
      <w:pPr>
        <w:pStyle w:val="BodyText"/>
        <w:jc w:val="left"/>
      </w:pPr>
    </w:p>
    <w:p w14:paraId="3152D9AC" w14:textId="16C98AF5" w:rsidR="004F1A68" w:rsidRDefault="004F1A68" w:rsidP="00716147">
      <w:pPr>
        <w:pStyle w:val="BodyText"/>
        <w:jc w:val="left"/>
      </w:pPr>
      <w:r>
        <w:t>MA DEP. 2004c. MassDEP Bacteria Source Tracking Pilot Study, Summary Report. Massachusetts Department of Environmental Management, Division of Watershed Management. Worcester, MA.</w:t>
      </w:r>
    </w:p>
    <w:p w14:paraId="52757074" w14:textId="77777777" w:rsidR="00837332" w:rsidRDefault="00837332" w:rsidP="00716147">
      <w:pPr>
        <w:pStyle w:val="BodyText"/>
        <w:jc w:val="left"/>
      </w:pPr>
    </w:p>
    <w:p w14:paraId="7E67EB3A" w14:textId="77777777" w:rsidR="00713A58" w:rsidRPr="00713A58" w:rsidRDefault="00713A58" w:rsidP="00716147">
      <w:pPr>
        <w:rPr>
          <w:rFonts w:ascii="Arial" w:hAnsi="Arial" w:cs="Arial"/>
          <w:sz w:val="20"/>
          <w:szCs w:val="20"/>
        </w:rPr>
      </w:pPr>
      <w:r w:rsidRPr="00713A58">
        <w:rPr>
          <w:rFonts w:ascii="Arial" w:hAnsi="Arial" w:cs="Arial"/>
          <w:sz w:val="20"/>
          <w:szCs w:val="20"/>
        </w:rPr>
        <w:t xml:space="preserve">MADEP 2007. CN </w:t>
      </w:r>
      <w:r w:rsidR="005E1480">
        <w:rPr>
          <w:rFonts w:ascii="Arial" w:hAnsi="Arial" w:cs="Arial"/>
          <w:sz w:val="20"/>
          <w:szCs w:val="20"/>
        </w:rPr>
        <w:t>237.5</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73B80F25" w14:textId="77777777" w:rsidR="00713A58" w:rsidRDefault="00713A58" w:rsidP="00716147">
      <w:pPr>
        <w:pStyle w:val="BodyText"/>
        <w:jc w:val="left"/>
      </w:pPr>
      <w:r w:rsidRPr="00713A58">
        <w:rPr>
          <w:szCs w:val="20"/>
        </w:rPr>
        <w:t>2006</w:t>
      </w:r>
      <w:r w:rsidR="002D7295">
        <w:rPr>
          <w:szCs w:val="20"/>
        </w:rPr>
        <w:t xml:space="preserve"> </w:t>
      </w:r>
      <w:r w:rsidRPr="00713A58">
        <w:rPr>
          <w:szCs w:val="20"/>
        </w:rPr>
        <w:t>Results</w:t>
      </w:r>
      <w:r>
        <w:rPr>
          <w:szCs w:val="20"/>
        </w:rPr>
        <w:t xml:space="preserve">. </w:t>
      </w:r>
      <w:r w:rsidRPr="00837332">
        <w:t>Massachusetts Department of Environmental Management, Division of Watershed Management, Worcester, MA.</w:t>
      </w:r>
    </w:p>
    <w:p w14:paraId="2176CD8D" w14:textId="77777777" w:rsidR="00713A58" w:rsidRPr="00FA0257" w:rsidRDefault="00713A58" w:rsidP="00716147">
      <w:pPr>
        <w:pStyle w:val="BodyText"/>
        <w:jc w:val="left"/>
      </w:pPr>
    </w:p>
    <w:p w14:paraId="65B869DF" w14:textId="77777777" w:rsidR="00621805" w:rsidRPr="00713A58" w:rsidRDefault="00621805" w:rsidP="00716147">
      <w:pPr>
        <w:rPr>
          <w:rFonts w:ascii="Arial" w:hAnsi="Arial" w:cs="Arial"/>
          <w:sz w:val="20"/>
          <w:szCs w:val="20"/>
        </w:rPr>
      </w:pPr>
      <w:r w:rsidRPr="00713A58">
        <w:rPr>
          <w:rFonts w:ascii="Arial" w:hAnsi="Arial" w:cs="Arial"/>
          <w:sz w:val="20"/>
          <w:szCs w:val="20"/>
        </w:rPr>
        <w:t>MADEP 200</w:t>
      </w:r>
      <w:r>
        <w:rPr>
          <w:rFonts w:ascii="Arial" w:hAnsi="Arial" w:cs="Arial"/>
          <w:sz w:val="20"/>
          <w:szCs w:val="20"/>
        </w:rPr>
        <w:t>8</w:t>
      </w:r>
      <w:r w:rsidRPr="00713A58">
        <w:rPr>
          <w:rFonts w:ascii="Arial" w:hAnsi="Arial" w:cs="Arial"/>
          <w:sz w:val="20"/>
          <w:szCs w:val="20"/>
        </w:rPr>
        <w:t xml:space="preserve">. CN </w:t>
      </w:r>
      <w:r>
        <w:rPr>
          <w:rFonts w:ascii="Arial" w:hAnsi="Arial" w:cs="Arial"/>
          <w:sz w:val="20"/>
          <w:szCs w:val="20"/>
        </w:rPr>
        <w:t>291.5</w:t>
      </w:r>
      <w:r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33DF3C4F" w14:textId="7C5CFFAD" w:rsidR="00B154EE" w:rsidRDefault="00621805" w:rsidP="00716147">
      <w:pPr>
        <w:pStyle w:val="BodyText"/>
        <w:jc w:val="left"/>
      </w:pPr>
      <w:r>
        <w:rPr>
          <w:szCs w:val="20"/>
        </w:rPr>
        <w:t>2007</w:t>
      </w:r>
      <w:r w:rsidRPr="00713A58">
        <w:rPr>
          <w:szCs w:val="20"/>
        </w:rPr>
        <w:t xml:space="preserve"> Results</w:t>
      </w:r>
      <w:r>
        <w:rPr>
          <w:szCs w:val="20"/>
        </w:rPr>
        <w:t xml:space="preserve">. </w:t>
      </w:r>
      <w:r w:rsidRPr="00837332">
        <w:t>Massachusetts Department of Environmental Management, Division of Watershed Management, Worcester, MA.</w:t>
      </w:r>
    </w:p>
    <w:p w14:paraId="1619646A" w14:textId="77777777" w:rsidR="00B154EE" w:rsidRDefault="00B154EE" w:rsidP="00716147">
      <w:pPr>
        <w:rPr>
          <w:rFonts w:ascii="Arial" w:hAnsi="Arial" w:cs="Arial"/>
          <w:sz w:val="20"/>
          <w:szCs w:val="20"/>
        </w:rPr>
      </w:pPr>
    </w:p>
    <w:p w14:paraId="672DF572" w14:textId="77777777" w:rsidR="00713A58" w:rsidRPr="00713A58" w:rsidRDefault="00713A58" w:rsidP="00716147">
      <w:pPr>
        <w:rPr>
          <w:rFonts w:ascii="Arial" w:hAnsi="Arial" w:cs="Arial"/>
          <w:sz w:val="20"/>
          <w:szCs w:val="20"/>
        </w:rPr>
      </w:pPr>
      <w:r w:rsidRPr="00713A58">
        <w:rPr>
          <w:rFonts w:ascii="Arial" w:hAnsi="Arial" w:cs="Arial"/>
          <w:sz w:val="20"/>
          <w:szCs w:val="20"/>
        </w:rPr>
        <w:t>MADEP 200</w:t>
      </w:r>
      <w:r w:rsidR="00621805">
        <w:rPr>
          <w:rFonts w:ascii="Arial" w:hAnsi="Arial" w:cs="Arial"/>
          <w:sz w:val="20"/>
          <w:szCs w:val="20"/>
        </w:rPr>
        <w:t>9</w:t>
      </w:r>
      <w:r w:rsidRPr="00713A58">
        <w:rPr>
          <w:rFonts w:ascii="Arial" w:hAnsi="Arial" w:cs="Arial"/>
          <w:sz w:val="20"/>
          <w:szCs w:val="20"/>
        </w:rPr>
        <w:t xml:space="preserve">. CN </w:t>
      </w:r>
      <w:r w:rsidR="00CC3528">
        <w:rPr>
          <w:rFonts w:ascii="Arial" w:hAnsi="Arial" w:cs="Arial"/>
          <w:sz w:val="20"/>
          <w:szCs w:val="20"/>
        </w:rPr>
        <w:t>328.5</w:t>
      </w:r>
      <w:r w:rsidR="0006105E"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692E066E" w14:textId="77777777" w:rsidR="00713A58" w:rsidRDefault="00212DEE" w:rsidP="00716147">
      <w:pPr>
        <w:pStyle w:val="BodyText"/>
        <w:jc w:val="left"/>
      </w:pPr>
      <w:r>
        <w:rPr>
          <w:szCs w:val="20"/>
        </w:rPr>
        <w:t>200</w:t>
      </w:r>
      <w:r w:rsidR="00621805">
        <w:rPr>
          <w:szCs w:val="20"/>
        </w:rPr>
        <w:t>8</w:t>
      </w:r>
      <w:r w:rsidR="00713A58" w:rsidRPr="00713A58">
        <w:rPr>
          <w:szCs w:val="20"/>
        </w:rPr>
        <w:t xml:space="preserve"> Results</w:t>
      </w:r>
      <w:r w:rsidR="00713A58">
        <w:rPr>
          <w:szCs w:val="20"/>
        </w:rPr>
        <w:t xml:space="preserve">. </w:t>
      </w:r>
      <w:r w:rsidR="00713A58" w:rsidRPr="00837332">
        <w:t>Massachusetts Department of Environmental Management, Division of Watershed Management, Worcester, MA.</w:t>
      </w:r>
    </w:p>
    <w:p w14:paraId="5C2F9C8B" w14:textId="77777777" w:rsidR="00CC3528" w:rsidRDefault="00CC3528" w:rsidP="00716147">
      <w:pPr>
        <w:pStyle w:val="BodyText"/>
        <w:jc w:val="left"/>
      </w:pPr>
    </w:p>
    <w:p w14:paraId="299570E4" w14:textId="77777777" w:rsidR="00212DEE" w:rsidRPr="00713A58" w:rsidRDefault="00212DEE" w:rsidP="00716147">
      <w:pPr>
        <w:rPr>
          <w:rFonts w:ascii="Arial" w:hAnsi="Arial" w:cs="Arial"/>
          <w:sz w:val="20"/>
          <w:szCs w:val="20"/>
        </w:rPr>
      </w:pPr>
      <w:r w:rsidRPr="00713A58">
        <w:rPr>
          <w:rFonts w:ascii="Arial" w:hAnsi="Arial" w:cs="Arial"/>
          <w:sz w:val="20"/>
          <w:szCs w:val="20"/>
        </w:rPr>
        <w:t>MADEP 20</w:t>
      </w:r>
      <w:r w:rsidR="007572B5">
        <w:rPr>
          <w:rFonts w:ascii="Arial" w:hAnsi="Arial" w:cs="Arial"/>
          <w:sz w:val="20"/>
          <w:szCs w:val="20"/>
        </w:rPr>
        <w:t>10</w:t>
      </w:r>
      <w:r w:rsidRPr="00713A58">
        <w:rPr>
          <w:rFonts w:ascii="Arial" w:hAnsi="Arial" w:cs="Arial"/>
          <w:sz w:val="20"/>
          <w:szCs w:val="20"/>
        </w:rPr>
        <w:t xml:space="preserve">. CN </w:t>
      </w:r>
      <w:r w:rsidR="0006105E" w:rsidRPr="0006105E">
        <w:rPr>
          <w:rFonts w:ascii="Arial" w:hAnsi="Arial" w:cs="Arial"/>
          <w:sz w:val="20"/>
          <w:szCs w:val="20"/>
        </w:rPr>
        <w:t>346.5</w:t>
      </w:r>
      <w:r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7CBE797C" w14:textId="66FC6935" w:rsidR="00DE3EEF" w:rsidRDefault="00212DEE" w:rsidP="00716147">
      <w:pPr>
        <w:pStyle w:val="BodyText"/>
        <w:jc w:val="left"/>
      </w:pPr>
      <w:r>
        <w:rPr>
          <w:szCs w:val="20"/>
        </w:rPr>
        <w:t>20</w:t>
      </w:r>
      <w:r w:rsidR="007572B5">
        <w:rPr>
          <w:szCs w:val="20"/>
        </w:rPr>
        <w:t>09</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p>
    <w:p w14:paraId="32477C50" w14:textId="77777777" w:rsidR="00677B6E" w:rsidRDefault="00677B6E" w:rsidP="00716147">
      <w:pPr>
        <w:pStyle w:val="BodyText"/>
        <w:jc w:val="left"/>
      </w:pPr>
    </w:p>
    <w:p w14:paraId="7B78E30C" w14:textId="77777777" w:rsidR="00C94E76" w:rsidRPr="00713A58" w:rsidRDefault="00C94E76" w:rsidP="00716147">
      <w:pPr>
        <w:rPr>
          <w:rFonts w:ascii="Arial" w:hAnsi="Arial" w:cs="Arial"/>
          <w:sz w:val="20"/>
          <w:szCs w:val="20"/>
        </w:rPr>
      </w:pPr>
      <w:r w:rsidRPr="00713A58">
        <w:rPr>
          <w:rFonts w:ascii="Arial" w:hAnsi="Arial" w:cs="Arial"/>
          <w:sz w:val="20"/>
          <w:szCs w:val="20"/>
        </w:rPr>
        <w:t>MADEP 20</w:t>
      </w:r>
      <w:r>
        <w:rPr>
          <w:rFonts w:ascii="Arial" w:hAnsi="Arial" w:cs="Arial"/>
          <w:sz w:val="20"/>
          <w:szCs w:val="20"/>
        </w:rPr>
        <w:t>11</w:t>
      </w:r>
      <w:r w:rsidRPr="00713A58">
        <w:rPr>
          <w:rFonts w:ascii="Arial" w:hAnsi="Arial" w:cs="Arial"/>
          <w:sz w:val="20"/>
          <w:szCs w:val="20"/>
        </w:rPr>
        <w:t xml:space="preserve">. CN </w:t>
      </w:r>
      <w:r>
        <w:rPr>
          <w:rFonts w:ascii="Arial" w:hAnsi="Arial" w:cs="Arial"/>
          <w:sz w:val="20"/>
          <w:szCs w:val="20"/>
        </w:rPr>
        <w:t>371.0</w:t>
      </w:r>
      <w:r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67AB4954" w14:textId="77777777" w:rsidR="00C94E76" w:rsidRDefault="00C94E76" w:rsidP="00716147">
      <w:pPr>
        <w:pStyle w:val="BodyText"/>
        <w:jc w:val="left"/>
      </w:pPr>
      <w:r>
        <w:rPr>
          <w:szCs w:val="20"/>
        </w:rPr>
        <w:t>2010</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p>
    <w:p w14:paraId="31291307" w14:textId="77777777" w:rsidR="00C94E76" w:rsidRDefault="00C94E76" w:rsidP="00716147">
      <w:pPr>
        <w:pStyle w:val="BodyText"/>
        <w:jc w:val="left"/>
      </w:pPr>
    </w:p>
    <w:p w14:paraId="0FCBC285" w14:textId="77777777" w:rsidR="00C94E76" w:rsidRPr="00713A58" w:rsidRDefault="00C94E76" w:rsidP="00716147">
      <w:pPr>
        <w:rPr>
          <w:rFonts w:ascii="Arial" w:hAnsi="Arial" w:cs="Arial"/>
          <w:sz w:val="20"/>
          <w:szCs w:val="20"/>
        </w:rPr>
      </w:pPr>
      <w:r w:rsidRPr="00713A58">
        <w:rPr>
          <w:rFonts w:ascii="Arial" w:hAnsi="Arial" w:cs="Arial"/>
          <w:sz w:val="20"/>
          <w:szCs w:val="20"/>
        </w:rPr>
        <w:t>MADEP 20</w:t>
      </w:r>
      <w:r w:rsidR="006514CA">
        <w:rPr>
          <w:rFonts w:ascii="Arial" w:hAnsi="Arial" w:cs="Arial"/>
          <w:sz w:val="20"/>
          <w:szCs w:val="20"/>
        </w:rPr>
        <w:t>12</w:t>
      </w:r>
      <w:r w:rsidRPr="00713A58">
        <w:rPr>
          <w:rFonts w:ascii="Arial" w:hAnsi="Arial" w:cs="Arial"/>
          <w:sz w:val="20"/>
          <w:szCs w:val="20"/>
        </w:rPr>
        <w:t xml:space="preserve">. CN </w:t>
      </w:r>
      <w:r>
        <w:rPr>
          <w:rFonts w:ascii="Arial" w:hAnsi="Arial" w:cs="Arial"/>
          <w:sz w:val="20"/>
          <w:szCs w:val="20"/>
        </w:rPr>
        <w:t>37</w:t>
      </w:r>
      <w:r w:rsidR="006514CA">
        <w:rPr>
          <w:rFonts w:ascii="Arial" w:hAnsi="Arial" w:cs="Arial"/>
          <w:sz w:val="20"/>
          <w:szCs w:val="20"/>
        </w:rPr>
        <w:t>2</w:t>
      </w:r>
      <w:r>
        <w:rPr>
          <w:rFonts w:ascii="Arial" w:hAnsi="Arial" w:cs="Arial"/>
          <w:sz w:val="20"/>
          <w:szCs w:val="20"/>
        </w:rPr>
        <w:t>.0</w:t>
      </w:r>
      <w:r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16F22D07" w14:textId="77777777" w:rsidR="00C94E76" w:rsidRDefault="006514CA" w:rsidP="00716147">
      <w:pPr>
        <w:pStyle w:val="BodyText"/>
        <w:jc w:val="left"/>
      </w:pPr>
      <w:r>
        <w:rPr>
          <w:szCs w:val="20"/>
        </w:rPr>
        <w:t>2011</w:t>
      </w:r>
      <w:r w:rsidR="00C94E76" w:rsidRPr="00713A58">
        <w:rPr>
          <w:szCs w:val="20"/>
        </w:rPr>
        <w:t xml:space="preserve"> </w:t>
      </w:r>
      <w:r w:rsidR="00C94E76">
        <w:rPr>
          <w:szCs w:val="20"/>
        </w:rPr>
        <w:t>R</w:t>
      </w:r>
      <w:r w:rsidR="00C94E76" w:rsidRPr="00713A58">
        <w:rPr>
          <w:szCs w:val="20"/>
        </w:rPr>
        <w:t>esults</w:t>
      </w:r>
      <w:r w:rsidR="00C94E76">
        <w:rPr>
          <w:szCs w:val="20"/>
        </w:rPr>
        <w:t xml:space="preserve">. </w:t>
      </w:r>
      <w:r w:rsidR="00C94E76" w:rsidRPr="00837332">
        <w:t>Massachusetts Department of Environmental Management, Division of Watershed Management, Worcester, MA.</w:t>
      </w:r>
    </w:p>
    <w:p w14:paraId="63B62EAC" w14:textId="77777777" w:rsidR="006514CA" w:rsidRDefault="006514CA" w:rsidP="00716147"/>
    <w:p w14:paraId="5F29611D" w14:textId="77777777" w:rsidR="006514CA" w:rsidRPr="00713A58" w:rsidRDefault="006514CA" w:rsidP="00716147">
      <w:pPr>
        <w:rPr>
          <w:rFonts w:ascii="Arial" w:hAnsi="Arial" w:cs="Arial"/>
          <w:sz w:val="20"/>
          <w:szCs w:val="20"/>
        </w:rPr>
      </w:pPr>
      <w:r w:rsidRPr="00713A58">
        <w:rPr>
          <w:rFonts w:ascii="Arial" w:hAnsi="Arial" w:cs="Arial"/>
          <w:sz w:val="20"/>
          <w:szCs w:val="20"/>
        </w:rPr>
        <w:t>MADEP 20</w:t>
      </w:r>
      <w:r>
        <w:rPr>
          <w:rFonts w:ascii="Arial" w:hAnsi="Arial" w:cs="Arial"/>
          <w:sz w:val="20"/>
          <w:szCs w:val="20"/>
        </w:rPr>
        <w:t>13</w:t>
      </w:r>
      <w:r w:rsidRPr="00713A58">
        <w:rPr>
          <w:rFonts w:ascii="Arial" w:hAnsi="Arial" w:cs="Arial"/>
          <w:sz w:val="20"/>
          <w:szCs w:val="20"/>
        </w:rPr>
        <w:t xml:space="preserve">. CN </w:t>
      </w:r>
      <w:r>
        <w:rPr>
          <w:rFonts w:ascii="Arial" w:hAnsi="Arial" w:cs="Arial"/>
          <w:sz w:val="20"/>
          <w:szCs w:val="20"/>
        </w:rPr>
        <w:t>403.5</w:t>
      </w:r>
      <w:r w:rsidRPr="0006105E">
        <w:rPr>
          <w:rFonts w:ascii="Arial" w:hAnsi="Arial" w:cs="Arial"/>
          <w:sz w:val="20"/>
          <w:szCs w:val="20"/>
        </w:rPr>
        <w:t>-</w:t>
      </w:r>
      <w:r w:rsidRPr="00713A58">
        <w:rPr>
          <w:rFonts w:ascii="Arial" w:hAnsi="Arial" w:cs="Arial"/>
          <w:i/>
          <w:iCs/>
          <w:sz w:val="20"/>
          <w:szCs w:val="20"/>
        </w:rPr>
        <w:t xml:space="preserve"> 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517F6D33" w14:textId="77777777" w:rsidR="006514CA" w:rsidRDefault="006514CA" w:rsidP="00716147">
      <w:pPr>
        <w:pStyle w:val="BodyText"/>
        <w:jc w:val="left"/>
      </w:pPr>
      <w:r>
        <w:rPr>
          <w:szCs w:val="20"/>
        </w:rPr>
        <w:t>2012</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p>
    <w:p w14:paraId="208D2B4D" w14:textId="77777777" w:rsidR="006514CA" w:rsidRDefault="006514CA" w:rsidP="00716147">
      <w:pPr>
        <w:rPr>
          <w:rFonts w:ascii="Arial" w:hAnsi="Arial" w:cs="Arial"/>
          <w:sz w:val="20"/>
          <w:szCs w:val="20"/>
        </w:rPr>
      </w:pPr>
    </w:p>
    <w:p w14:paraId="62C2E06B" w14:textId="77777777" w:rsidR="00FD5723" w:rsidRPr="00713A58" w:rsidRDefault="003343C5" w:rsidP="00716147">
      <w:pPr>
        <w:rPr>
          <w:rFonts w:ascii="Arial" w:hAnsi="Arial" w:cs="Arial"/>
          <w:sz w:val="20"/>
          <w:szCs w:val="20"/>
        </w:rPr>
      </w:pPr>
      <w:r>
        <w:rPr>
          <w:rFonts w:ascii="Arial" w:hAnsi="Arial" w:cs="Arial"/>
          <w:sz w:val="20"/>
          <w:szCs w:val="20"/>
        </w:rPr>
        <w:t>MA DEP</w:t>
      </w:r>
      <w:r w:rsidR="00FD5723" w:rsidRPr="006514CA">
        <w:rPr>
          <w:rFonts w:ascii="Arial" w:hAnsi="Arial" w:cs="Arial"/>
          <w:sz w:val="20"/>
          <w:szCs w:val="20"/>
        </w:rPr>
        <w:t xml:space="preserve"> 201</w:t>
      </w:r>
      <w:r w:rsidR="00FD5723">
        <w:rPr>
          <w:rFonts w:ascii="Arial" w:hAnsi="Arial" w:cs="Arial"/>
          <w:sz w:val="20"/>
          <w:szCs w:val="20"/>
        </w:rPr>
        <w:t>4. CN 433.5</w:t>
      </w:r>
      <w:r w:rsidR="00FD5723" w:rsidRPr="006514CA">
        <w:rPr>
          <w:rFonts w:ascii="Arial" w:hAnsi="Arial" w:cs="Arial"/>
          <w:sz w:val="20"/>
          <w:szCs w:val="20"/>
        </w:rPr>
        <w:t xml:space="preserve"> - </w:t>
      </w:r>
      <w:r w:rsidR="00FD5723" w:rsidRPr="00713A58">
        <w:rPr>
          <w:rFonts w:ascii="Arial" w:hAnsi="Arial" w:cs="Arial"/>
          <w:i/>
          <w:iCs/>
          <w:sz w:val="20"/>
          <w:szCs w:val="20"/>
        </w:rPr>
        <w:t>Technical Memorandum</w:t>
      </w:r>
      <w:r w:rsidR="00FD5723">
        <w:rPr>
          <w:rFonts w:ascii="Arial" w:hAnsi="Arial" w:cs="Arial"/>
          <w:i/>
          <w:iCs/>
          <w:sz w:val="20"/>
          <w:szCs w:val="20"/>
        </w:rPr>
        <w:t xml:space="preserve">: </w:t>
      </w:r>
      <w:r w:rsidR="00FD5723" w:rsidRPr="00713A58">
        <w:rPr>
          <w:rFonts w:ascii="Arial" w:hAnsi="Arial" w:cs="Arial"/>
          <w:sz w:val="20"/>
          <w:szCs w:val="20"/>
        </w:rPr>
        <w:t>Southeast Region Bacteria Source Tracking</w:t>
      </w:r>
    </w:p>
    <w:p w14:paraId="69285298" w14:textId="77777777" w:rsidR="00FD5723" w:rsidRDefault="00FD5723" w:rsidP="00716147">
      <w:pPr>
        <w:pStyle w:val="BodyText"/>
        <w:jc w:val="left"/>
      </w:pPr>
      <w:r>
        <w:rPr>
          <w:szCs w:val="20"/>
        </w:rPr>
        <w:t>2014</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p>
    <w:p w14:paraId="4AF5765F" w14:textId="77777777" w:rsidR="003343C5" w:rsidRDefault="003343C5" w:rsidP="00716147">
      <w:pPr>
        <w:rPr>
          <w:rFonts w:ascii="Arial" w:hAnsi="Arial" w:cs="Arial"/>
          <w:sz w:val="20"/>
          <w:szCs w:val="20"/>
        </w:rPr>
      </w:pPr>
    </w:p>
    <w:p w14:paraId="45CAFC98" w14:textId="77777777" w:rsidR="003343C5" w:rsidRPr="00713A58" w:rsidRDefault="003343C5" w:rsidP="00716147">
      <w:pPr>
        <w:rPr>
          <w:rFonts w:ascii="Arial" w:hAnsi="Arial" w:cs="Arial"/>
          <w:sz w:val="20"/>
          <w:szCs w:val="20"/>
        </w:rPr>
      </w:pPr>
      <w:r>
        <w:rPr>
          <w:rFonts w:ascii="Arial" w:hAnsi="Arial" w:cs="Arial"/>
          <w:sz w:val="20"/>
          <w:szCs w:val="20"/>
        </w:rPr>
        <w:t>MA DEP</w:t>
      </w:r>
      <w:r w:rsidRPr="006514CA">
        <w:rPr>
          <w:rFonts w:ascii="Arial" w:hAnsi="Arial" w:cs="Arial"/>
          <w:sz w:val="20"/>
          <w:szCs w:val="20"/>
        </w:rPr>
        <w:t xml:space="preserve"> 201</w:t>
      </w:r>
      <w:r w:rsidR="00290593">
        <w:rPr>
          <w:rFonts w:ascii="Arial" w:hAnsi="Arial" w:cs="Arial"/>
          <w:sz w:val="20"/>
          <w:szCs w:val="20"/>
        </w:rPr>
        <w:t>6</w:t>
      </w:r>
      <w:r>
        <w:rPr>
          <w:rFonts w:ascii="Arial" w:hAnsi="Arial" w:cs="Arial"/>
          <w:sz w:val="20"/>
          <w:szCs w:val="20"/>
        </w:rPr>
        <w:t>. CN 449.0</w:t>
      </w:r>
      <w:r w:rsidRPr="006514CA">
        <w:rPr>
          <w:rFonts w:ascii="Arial" w:hAnsi="Arial" w:cs="Arial"/>
          <w:sz w:val="20"/>
          <w:szCs w:val="20"/>
        </w:rPr>
        <w:t xml:space="preserve"> - </w:t>
      </w:r>
      <w:r w:rsidRPr="00713A58">
        <w:rPr>
          <w:rFonts w:ascii="Arial" w:hAnsi="Arial" w:cs="Arial"/>
          <w:i/>
          <w:iCs/>
          <w:sz w:val="20"/>
          <w:szCs w:val="20"/>
        </w:rPr>
        <w:t>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17492425" w14:textId="77777777" w:rsidR="003343C5" w:rsidRPr="008B4793" w:rsidRDefault="003343C5" w:rsidP="00716147">
      <w:pPr>
        <w:pStyle w:val="BodyText"/>
        <w:jc w:val="left"/>
        <w:rPr>
          <w:b/>
        </w:rPr>
      </w:pPr>
      <w:r>
        <w:rPr>
          <w:szCs w:val="20"/>
        </w:rPr>
        <w:t>2015</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r w:rsidR="008B4793">
        <w:t xml:space="preserve"> </w:t>
      </w:r>
    </w:p>
    <w:p w14:paraId="6BFC5982" w14:textId="77777777" w:rsidR="000D67A0" w:rsidRDefault="000D67A0" w:rsidP="00716147">
      <w:pPr>
        <w:rPr>
          <w:rFonts w:ascii="Arial" w:hAnsi="Arial" w:cs="Arial"/>
          <w:sz w:val="20"/>
          <w:szCs w:val="20"/>
        </w:rPr>
      </w:pPr>
    </w:p>
    <w:p w14:paraId="4B02C7A9" w14:textId="77777777" w:rsidR="000D67A0" w:rsidRPr="00713A58" w:rsidRDefault="000D67A0" w:rsidP="00716147">
      <w:pPr>
        <w:rPr>
          <w:rFonts w:ascii="Arial" w:hAnsi="Arial" w:cs="Arial"/>
          <w:sz w:val="20"/>
          <w:szCs w:val="20"/>
        </w:rPr>
      </w:pPr>
      <w:r>
        <w:rPr>
          <w:rFonts w:ascii="Arial" w:hAnsi="Arial" w:cs="Arial"/>
          <w:sz w:val="20"/>
          <w:szCs w:val="20"/>
        </w:rPr>
        <w:t>MA DEP</w:t>
      </w:r>
      <w:r w:rsidRPr="006514CA">
        <w:rPr>
          <w:rFonts w:ascii="Arial" w:hAnsi="Arial" w:cs="Arial"/>
          <w:sz w:val="20"/>
          <w:szCs w:val="20"/>
        </w:rPr>
        <w:t xml:space="preserve"> 201</w:t>
      </w:r>
      <w:r w:rsidR="00290593">
        <w:rPr>
          <w:rFonts w:ascii="Arial" w:hAnsi="Arial" w:cs="Arial"/>
          <w:sz w:val="20"/>
          <w:szCs w:val="20"/>
        </w:rPr>
        <w:t>7</w:t>
      </w:r>
      <w:r>
        <w:rPr>
          <w:rFonts w:ascii="Arial" w:hAnsi="Arial" w:cs="Arial"/>
          <w:sz w:val="20"/>
          <w:szCs w:val="20"/>
        </w:rPr>
        <w:t>. CN 472.5</w:t>
      </w:r>
      <w:r w:rsidRPr="006514CA">
        <w:rPr>
          <w:rFonts w:ascii="Arial" w:hAnsi="Arial" w:cs="Arial"/>
          <w:sz w:val="20"/>
          <w:szCs w:val="20"/>
        </w:rPr>
        <w:t xml:space="preserve">- </w:t>
      </w:r>
      <w:r w:rsidRPr="00713A58">
        <w:rPr>
          <w:rFonts w:ascii="Arial" w:hAnsi="Arial" w:cs="Arial"/>
          <w:i/>
          <w:iCs/>
          <w:sz w:val="20"/>
          <w:szCs w:val="20"/>
        </w:rPr>
        <w:t>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10D4C3C7" w14:textId="4C4CA1C8" w:rsidR="00290593" w:rsidRPr="00716147" w:rsidRDefault="000D67A0" w:rsidP="00716147">
      <w:pPr>
        <w:pStyle w:val="BodyText"/>
        <w:jc w:val="left"/>
        <w:rPr>
          <w:b/>
        </w:rPr>
      </w:pPr>
      <w:r>
        <w:rPr>
          <w:szCs w:val="20"/>
        </w:rPr>
        <w:t>201</w:t>
      </w:r>
      <w:r w:rsidR="00290593">
        <w:rPr>
          <w:szCs w:val="20"/>
        </w:rPr>
        <w:t>6</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r>
        <w:t xml:space="preserve"> </w:t>
      </w:r>
    </w:p>
    <w:p w14:paraId="4D6769CE" w14:textId="77777777" w:rsidR="00290593" w:rsidRDefault="00290593" w:rsidP="00716147">
      <w:pPr>
        <w:rPr>
          <w:rFonts w:ascii="Arial" w:hAnsi="Arial" w:cs="Arial"/>
          <w:sz w:val="20"/>
          <w:szCs w:val="20"/>
        </w:rPr>
      </w:pPr>
    </w:p>
    <w:p w14:paraId="1352ECBD" w14:textId="77777777" w:rsidR="00290593" w:rsidRPr="00713A58" w:rsidRDefault="00290593" w:rsidP="00716147">
      <w:pPr>
        <w:rPr>
          <w:rFonts w:ascii="Arial" w:hAnsi="Arial" w:cs="Arial"/>
          <w:sz w:val="20"/>
          <w:szCs w:val="20"/>
        </w:rPr>
      </w:pPr>
      <w:r>
        <w:rPr>
          <w:rFonts w:ascii="Arial" w:hAnsi="Arial" w:cs="Arial"/>
          <w:sz w:val="20"/>
          <w:szCs w:val="20"/>
        </w:rPr>
        <w:t>MA DEP</w:t>
      </w:r>
      <w:r w:rsidRPr="006514CA">
        <w:rPr>
          <w:rFonts w:ascii="Arial" w:hAnsi="Arial" w:cs="Arial"/>
          <w:sz w:val="20"/>
          <w:szCs w:val="20"/>
        </w:rPr>
        <w:t xml:space="preserve"> 201</w:t>
      </w:r>
      <w:r>
        <w:rPr>
          <w:rFonts w:ascii="Arial" w:hAnsi="Arial" w:cs="Arial"/>
          <w:sz w:val="20"/>
          <w:szCs w:val="20"/>
        </w:rPr>
        <w:t>8. CN 516.0</w:t>
      </w:r>
      <w:r w:rsidRPr="006514CA">
        <w:rPr>
          <w:rFonts w:ascii="Arial" w:hAnsi="Arial" w:cs="Arial"/>
          <w:sz w:val="20"/>
          <w:szCs w:val="20"/>
        </w:rPr>
        <w:t xml:space="preserve">- </w:t>
      </w:r>
      <w:r w:rsidRPr="00713A58">
        <w:rPr>
          <w:rFonts w:ascii="Arial" w:hAnsi="Arial" w:cs="Arial"/>
          <w:i/>
          <w:iCs/>
          <w:sz w:val="20"/>
          <w:szCs w:val="20"/>
        </w:rPr>
        <w:t>Technical Memorandum</w:t>
      </w:r>
      <w:r>
        <w:rPr>
          <w:rFonts w:ascii="Arial" w:hAnsi="Arial" w:cs="Arial"/>
          <w:i/>
          <w:iCs/>
          <w:sz w:val="20"/>
          <w:szCs w:val="20"/>
        </w:rPr>
        <w:t xml:space="preserve">: </w:t>
      </w:r>
      <w:r w:rsidRPr="00713A58">
        <w:rPr>
          <w:rFonts w:ascii="Arial" w:hAnsi="Arial" w:cs="Arial"/>
          <w:sz w:val="20"/>
          <w:szCs w:val="20"/>
        </w:rPr>
        <w:t>Southeast Region Bacteria Source Tracking</w:t>
      </w:r>
    </w:p>
    <w:p w14:paraId="6F50CD86" w14:textId="77777777" w:rsidR="00290593" w:rsidRPr="008B4793" w:rsidRDefault="00290593" w:rsidP="00716147">
      <w:pPr>
        <w:pStyle w:val="BodyText"/>
        <w:jc w:val="left"/>
        <w:rPr>
          <w:b/>
        </w:rPr>
      </w:pPr>
      <w:r>
        <w:rPr>
          <w:szCs w:val="20"/>
        </w:rPr>
        <w:t>2017</w:t>
      </w:r>
      <w:r w:rsidRPr="00713A58">
        <w:rPr>
          <w:szCs w:val="20"/>
        </w:rPr>
        <w:t xml:space="preserve"> </w:t>
      </w:r>
      <w:r>
        <w:rPr>
          <w:szCs w:val="20"/>
        </w:rPr>
        <w:t>R</w:t>
      </w:r>
      <w:r w:rsidRPr="00713A58">
        <w:rPr>
          <w:szCs w:val="20"/>
        </w:rPr>
        <w:t>esults</w:t>
      </w:r>
      <w:r>
        <w:rPr>
          <w:szCs w:val="20"/>
        </w:rPr>
        <w:t xml:space="preserve">. </w:t>
      </w:r>
      <w:r w:rsidRPr="00837332">
        <w:t>Massachusetts Department of Environmental Management, Division of Watershed Management, Worcester, MA.</w:t>
      </w:r>
      <w:r>
        <w:t xml:space="preserve"> </w:t>
      </w:r>
      <w:r w:rsidRPr="008B4793">
        <w:rPr>
          <w:b/>
        </w:rPr>
        <w:t>DRAFT</w:t>
      </w:r>
    </w:p>
    <w:p w14:paraId="09E976BC" w14:textId="77777777" w:rsidR="00B37C2C" w:rsidRPr="006514CA" w:rsidRDefault="00B37C2C">
      <w:pPr>
        <w:rPr>
          <w:rFonts w:ascii="Arial" w:hAnsi="Arial" w:cs="Arial"/>
          <w:sz w:val="20"/>
          <w:szCs w:val="20"/>
        </w:rPr>
      </w:pPr>
    </w:p>
    <w:p w14:paraId="5C7CB0E2" w14:textId="77777777" w:rsidR="0017506C" w:rsidRDefault="00C64124" w:rsidP="006072C1">
      <w:pPr>
        <w:pStyle w:val="Heading6"/>
      </w:pPr>
      <w:r>
        <w:rPr>
          <w:sz w:val="28"/>
          <w:szCs w:val="28"/>
        </w:rPr>
        <w:t xml:space="preserve">  </w:t>
      </w:r>
    </w:p>
    <w:sectPr w:rsidR="0017506C" w:rsidSect="004D3BFB">
      <w:pgSz w:w="12240" w:h="15840" w:code="1"/>
      <w:pgMar w:top="810" w:right="1170" w:bottom="1080" w:left="1008" w:header="634"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9F33B" w14:textId="77777777" w:rsidR="001C6C08" w:rsidRDefault="001C6C08">
      <w:r>
        <w:separator/>
      </w:r>
    </w:p>
  </w:endnote>
  <w:endnote w:type="continuationSeparator" w:id="0">
    <w:p w14:paraId="1477EBB4" w14:textId="77777777" w:rsidR="001C6C08" w:rsidRDefault="001C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92C95" w14:textId="77777777" w:rsidR="008B25D4" w:rsidRDefault="008B25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04625" w14:textId="77777777" w:rsidR="008B25D4" w:rsidRDefault="008B25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51F7C" w14:textId="77777777" w:rsidR="008B25D4" w:rsidRDefault="008B25D4">
    <w:pPr>
      <w:pStyle w:val="Footer"/>
      <w:framePr w:wrap="around" w:vAnchor="text" w:hAnchor="page" w:x="10405" w:y="55"/>
      <w:rPr>
        <w:rStyle w:val="PageNumbe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PAGE  </w:instrText>
    </w:r>
    <w:r>
      <w:rPr>
        <w:rStyle w:val="PageNumber"/>
        <w:rFonts w:ascii="Arial" w:hAnsi="Arial" w:cs="Arial"/>
        <w:sz w:val="20"/>
      </w:rPr>
      <w:fldChar w:fldCharType="separate"/>
    </w:r>
    <w:r>
      <w:rPr>
        <w:rStyle w:val="PageNumber"/>
        <w:rFonts w:ascii="Arial" w:hAnsi="Arial" w:cs="Arial"/>
        <w:noProof/>
        <w:sz w:val="20"/>
      </w:rPr>
      <w:t>7</w:t>
    </w:r>
    <w:r>
      <w:rPr>
        <w:rStyle w:val="PageNumber"/>
        <w:rFonts w:ascii="Arial" w:hAnsi="Arial" w:cs="Arial"/>
        <w:sz w:val="20"/>
      </w:rPr>
      <w:fldChar w:fldCharType="end"/>
    </w:r>
  </w:p>
  <w:p w14:paraId="6F7599AE" w14:textId="57DE5214" w:rsidR="008B25D4" w:rsidRPr="00A80016" w:rsidRDefault="008B25D4">
    <w:pPr>
      <w:pStyle w:val="Footer"/>
      <w:ind w:right="360"/>
      <w:rPr>
        <w:rFonts w:ascii="Arial" w:hAnsi="Arial" w:cs="Arial"/>
        <w:sz w:val="12"/>
      </w:rPr>
    </w:pPr>
    <w:r>
      <w:rPr>
        <w:rFonts w:ascii="Arial" w:hAnsi="Arial" w:cs="Arial"/>
        <w:sz w:val="12"/>
      </w:rPr>
      <w:t xml:space="preserve">CN </w:t>
    </w:r>
    <w:r w:rsidR="00716147">
      <w:rPr>
        <w:rFonts w:ascii="Arial" w:hAnsi="Arial" w:cs="Arial"/>
        <w:sz w:val="12"/>
      </w:rPr>
      <w:t>523.0</w:t>
    </w:r>
    <w:r w:rsidRPr="00A80016">
      <w:rPr>
        <w:rFonts w:ascii="Arial" w:hAnsi="Arial" w:cs="Arial"/>
        <w:sz w:val="12"/>
      </w:rPr>
      <w:t xml:space="preserve"> Bacteria Source Tracking in the Southeast Region Sampling and Analysis Plan</w:t>
    </w:r>
    <w:r>
      <w:rPr>
        <w:rFonts w:ascii="Arial" w:hAnsi="Arial" w:cs="Arial"/>
        <w:sz w:val="12"/>
      </w:rPr>
      <w:t xml:space="preserve"> 20</w:t>
    </w:r>
    <w:r w:rsidR="003B5239">
      <w:rPr>
        <w:rFonts w:ascii="Arial" w:hAnsi="Arial" w:cs="Arial"/>
        <w:sz w:val="12"/>
      </w:rPr>
      <w:t>20</w:t>
    </w:r>
  </w:p>
  <w:p w14:paraId="0D95ACEA" w14:textId="4799BDDE" w:rsidR="008B25D4" w:rsidRDefault="008B25D4">
    <w:pPr>
      <w:pStyle w:val="Footer"/>
      <w:ind w:right="360"/>
      <w:rPr>
        <w:rFonts w:ascii="Arial" w:hAnsi="Arial" w:cs="Arial"/>
        <w:sz w:val="12"/>
      </w:rPr>
    </w:pPr>
    <w:r>
      <w:rPr>
        <w:rFonts w:ascii="Arial" w:hAnsi="Arial" w:cs="Arial"/>
        <w:sz w:val="12"/>
      </w:rPr>
      <w:t xml:space="preserve">W:\DWM\SOP\CN </w:t>
    </w:r>
    <w:r w:rsidR="00716147">
      <w:rPr>
        <w:rFonts w:ascii="Arial" w:hAnsi="Arial" w:cs="Arial"/>
        <w:sz w:val="12"/>
      </w:rPr>
      <w:t>523.0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BC29B" w14:textId="77777777" w:rsidR="001C6C08" w:rsidRDefault="001C6C08">
      <w:r>
        <w:separator/>
      </w:r>
    </w:p>
  </w:footnote>
  <w:footnote w:type="continuationSeparator" w:id="0">
    <w:p w14:paraId="741698F5" w14:textId="77777777" w:rsidR="001C6C08" w:rsidRDefault="001C6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3A"/>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1029197A"/>
    <w:multiLevelType w:val="hybridMultilevel"/>
    <w:tmpl w:val="E18EC3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5638E"/>
    <w:multiLevelType w:val="hybridMultilevel"/>
    <w:tmpl w:val="06624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0F3863"/>
    <w:multiLevelType w:val="hybridMultilevel"/>
    <w:tmpl w:val="E27078B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C66246E"/>
    <w:multiLevelType w:val="hybridMultilevel"/>
    <w:tmpl w:val="B7F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5BB5"/>
    <w:multiLevelType w:val="hybridMultilevel"/>
    <w:tmpl w:val="E7A2F2F8"/>
    <w:lvl w:ilvl="0" w:tplc="979E2800">
      <w:start w:val="1"/>
      <w:numFmt w:val="lowerLetter"/>
      <w:lvlText w:val="%1)"/>
      <w:lvlJc w:val="left"/>
      <w:pPr>
        <w:tabs>
          <w:tab w:val="num" w:pos="720"/>
        </w:tabs>
        <w:ind w:left="720" w:hanging="360"/>
      </w:pPr>
      <w:rPr>
        <w:rFonts w:ascii="Arial" w:hAnsi="Arial" w:hint="default"/>
        <w:b w:val="0"/>
        <w:i w:val="0"/>
        <w:sz w:val="20"/>
      </w:rPr>
    </w:lvl>
    <w:lvl w:ilvl="1" w:tplc="8314FF02">
      <w:start w:val="1"/>
      <w:numFmt w:val="bullet"/>
      <w:lvlText w:val=""/>
      <w:lvlJc w:val="left"/>
      <w:pPr>
        <w:tabs>
          <w:tab w:val="num" w:pos="1440"/>
        </w:tabs>
        <w:ind w:left="1440" w:hanging="360"/>
      </w:pPr>
      <w:rPr>
        <w:rFonts w:ascii="Symbol" w:hAnsi="Symbol" w:hint="default"/>
        <w:color w:val="auto"/>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F54384"/>
    <w:multiLevelType w:val="hybridMultilevel"/>
    <w:tmpl w:val="B80651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5723147"/>
    <w:multiLevelType w:val="hybridMultilevel"/>
    <w:tmpl w:val="C8C4C230"/>
    <w:lvl w:ilvl="0" w:tplc="22EAD5E0">
      <w:start w:val="2"/>
      <w:numFmt w:val="decimal"/>
      <w:lvlText w:val="Table %1."/>
      <w:lvlJc w:val="left"/>
      <w:pPr>
        <w:ind w:left="990" w:hanging="720"/>
      </w:pPr>
      <w:rPr>
        <w:rFonts w:ascii="Arial" w:hAnsi="Arial" w:cs="Arial"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AE8364C"/>
    <w:multiLevelType w:val="hybridMultilevel"/>
    <w:tmpl w:val="66B2443E"/>
    <w:lvl w:ilvl="0" w:tplc="04090011">
      <w:start w:val="1"/>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557334"/>
    <w:multiLevelType w:val="hybridMultilevel"/>
    <w:tmpl w:val="BB3ED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33EB9"/>
    <w:multiLevelType w:val="hybridMultilevel"/>
    <w:tmpl w:val="F0E4E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DB3622"/>
    <w:multiLevelType w:val="hybridMultilevel"/>
    <w:tmpl w:val="0122D7A4"/>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12" w15:restartNumberingAfterBreak="0">
    <w:nsid w:val="4227126F"/>
    <w:multiLevelType w:val="hybridMultilevel"/>
    <w:tmpl w:val="7F521498"/>
    <w:lvl w:ilvl="0" w:tplc="92CE5808">
      <w:start w:val="2"/>
      <w:numFmt w:val="decimal"/>
      <w:lvlText w:val="Table %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D175E"/>
    <w:multiLevelType w:val="hybridMultilevel"/>
    <w:tmpl w:val="B428017A"/>
    <w:lvl w:ilvl="0" w:tplc="A38816D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3B708E1"/>
    <w:multiLevelType w:val="hybridMultilevel"/>
    <w:tmpl w:val="5F383FD0"/>
    <w:lvl w:ilvl="0" w:tplc="D73EE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F54C4A"/>
    <w:multiLevelType w:val="hybridMultilevel"/>
    <w:tmpl w:val="FF40DBFC"/>
    <w:lvl w:ilvl="0" w:tplc="42CCE02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1523CF"/>
    <w:multiLevelType w:val="hybridMultilevel"/>
    <w:tmpl w:val="06F669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A695797"/>
    <w:multiLevelType w:val="hybridMultilevel"/>
    <w:tmpl w:val="3278B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D835491"/>
    <w:multiLevelType w:val="hybridMultilevel"/>
    <w:tmpl w:val="0B7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384E27"/>
    <w:multiLevelType w:val="hybridMultilevel"/>
    <w:tmpl w:val="B726A174"/>
    <w:lvl w:ilvl="0" w:tplc="04090011">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5B290F21"/>
    <w:multiLevelType w:val="singleLevel"/>
    <w:tmpl w:val="39E0C508"/>
    <w:lvl w:ilvl="0">
      <w:start w:val="1"/>
      <w:numFmt w:val="decimal"/>
      <w:lvlText w:val="%1."/>
      <w:legacy w:legacy="1" w:legacySpace="0" w:legacyIndent="1"/>
      <w:lvlJc w:val="left"/>
      <w:pPr>
        <w:ind w:left="1" w:hanging="1"/>
      </w:pPr>
      <w:rPr>
        <w:rFonts w:ascii="Franklin Gothic Book" w:hAnsi="Franklin Gothic Book" w:cs="Times New Roman" w:hint="default"/>
        <w:b/>
      </w:rPr>
    </w:lvl>
  </w:abstractNum>
  <w:abstractNum w:abstractNumId="21" w15:restartNumberingAfterBreak="0">
    <w:nsid w:val="5D277C33"/>
    <w:multiLevelType w:val="hybridMultilevel"/>
    <w:tmpl w:val="0CB017EE"/>
    <w:lvl w:ilvl="0" w:tplc="F7AE628C">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6A4BD5"/>
    <w:multiLevelType w:val="hybridMultilevel"/>
    <w:tmpl w:val="D7AEA74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3" w15:restartNumberingAfterBreak="0">
    <w:nsid w:val="5F3F4051"/>
    <w:multiLevelType w:val="hybridMultilevel"/>
    <w:tmpl w:val="6EBA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E02BA7"/>
    <w:multiLevelType w:val="hybridMultilevel"/>
    <w:tmpl w:val="6192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83251"/>
    <w:multiLevelType w:val="hybridMultilevel"/>
    <w:tmpl w:val="4CA27276"/>
    <w:lvl w:ilvl="0" w:tplc="DA3A76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BE3BF6"/>
    <w:multiLevelType w:val="hybridMultilevel"/>
    <w:tmpl w:val="2A042CD0"/>
    <w:lvl w:ilvl="0" w:tplc="F200B252">
      <w:start w:val="1"/>
      <w:numFmt w:val="bullet"/>
      <w:lvlText w:val=""/>
      <w:lvlJc w:val="left"/>
      <w:pPr>
        <w:tabs>
          <w:tab w:val="num" w:pos="360"/>
        </w:tabs>
        <w:ind w:left="360" w:hanging="360"/>
      </w:pPr>
      <w:rPr>
        <w:rFonts w:ascii="Wingdings 2" w:hAnsi="Wingdings 2" w:hint="default"/>
        <w:sz w:val="16"/>
        <w:szCs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54C6869"/>
    <w:multiLevelType w:val="hybridMultilevel"/>
    <w:tmpl w:val="598E36A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B503DA"/>
    <w:multiLevelType w:val="hybridMultilevel"/>
    <w:tmpl w:val="DBF02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68163E"/>
    <w:multiLevelType w:val="hybridMultilevel"/>
    <w:tmpl w:val="D92E77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C4AEE"/>
    <w:multiLevelType w:val="hybridMultilevel"/>
    <w:tmpl w:val="6AF22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868FE"/>
    <w:multiLevelType w:val="hybridMultilevel"/>
    <w:tmpl w:val="2262766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71035A"/>
    <w:multiLevelType w:val="hybridMultilevel"/>
    <w:tmpl w:val="21284CBC"/>
    <w:lvl w:ilvl="0" w:tplc="3C6ED926">
      <w:start w:val="4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C86AEC"/>
    <w:multiLevelType w:val="hybridMultilevel"/>
    <w:tmpl w:val="4138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D42D79"/>
    <w:multiLevelType w:val="hybridMultilevel"/>
    <w:tmpl w:val="775698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16"/>
  </w:num>
  <w:num w:numId="4">
    <w:abstractNumId w:val="29"/>
  </w:num>
  <w:num w:numId="5">
    <w:abstractNumId w:val="23"/>
  </w:num>
  <w:num w:numId="6">
    <w:abstractNumId w:val="11"/>
  </w:num>
  <w:num w:numId="7">
    <w:abstractNumId w:val="22"/>
  </w:num>
  <w:num w:numId="8">
    <w:abstractNumId w:val="25"/>
  </w:num>
  <w:num w:numId="9">
    <w:abstractNumId w:val="6"/>
  </w:num>
  <w:num w:numId="10">
    <w:abstractNumId w:val="26"/>
  </w:num>
  <w:num w:numId="11">
    <w:abstractNumId w:val="3"/>
  </w:num>
  <w:num w:numId="12">
    <w:abstractNumId w:val="27"/>
  </w:num>
  <w:num w:numId="13">
    <w:abstractNumId w:val="21"/>
  </w:num>
  <w:num w:numId="14">
    <w:abstractNumId w:val="4"/>
  </w:num>
  <w:num w:numId="15">
    <w:abstractNumId w:val="10"/>
  </w:num>
  <w:num w:numId="16">
    <w:abstractNumId w:val="28"/>
  </w:num>
  <w:num w:numId="17">
    <w:abstractNumId w:val="9"/>
  </w:num>
  <w:num w:numId="18">
    <w:abstractNumId w:val="33"/>
  </w:num>
  <w:num w:numId="19">
    <w:abstractNumId w:val="17"/>
  </w:num>
  <w:num w:numId="20">
    <w:abstractNumId w:val="7"/>
  </w:num>
  <w:num w:numId="21">
    <w:abstractNumId w:val="12"/>
  </w:num>
  <w:num w:numId="22">
    <w:abstractNumId w:val="1"/>
  </w:num>
  <w:num w:numId="23">
    <w:abstractNumId w:val="13"/>
  </w:num>
  <w:num w:numId="2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20"/>
  </w:num>
  <w:num w:numId="26">
    <w:abstractNumId w:val="8"/>
  </w:num>
  <w:num w:numId="27">
    <w:abstractNumId w:val="19"/>
  </w:num>
  <w:num w:numId="28">
    <w:abstractNumId w:val="15"/>
  </w:num>
  <w:num w:numId="29">
    <w:abstractNumId w:val="31"/>
  </w:num>
  <w:num w:numId="30">
    <w:abstractNumId w:val="30"/>
  </w:num>
  <w:num w:numId="31">
    <w:abstractNumId w:val="14"/>
  </w:num>
  <w:num w:numId="32">
    <w:abstractNumId w:val="32"/>
  </w:num>
  <w:num w:numId="33">
    <w:abstractNumId w:val="24"/>
  </w:num>
  <w:num w:numId="34">
    <w:abstractNumId w:val="18"/>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034"/>
    <w:rsid w:val="0000087C"/>
    <w:rsid w:val="000025A8"/>
    <w:rsid w:val="00003858"/>
    <w:rsid w:val="00003F2E"/>
    <w:rsid w:val="00005BCE"/>
    <w:rsid w:val="00011EFB"/>
    <w:rsid w:val="00011F39"/>
    <w:rsid w:val="00013D99"/>
    <w:rsid w:val="00013EEA"/>
    <w:rsid w:val="00017345"/>
    <w:rsid w:val="00017CDC"/>
    <w:rsid w:val="00023EF0"/>
    <w:rsid w:val="000249BD"/>
    <w:rsid w:val="00025695"/>
    <w:rsid w:val="000300D6"/>
    <w:rsid w:val="00032867"/>
    <w:rsid w:val="00034A30"/>
    <w:rsid w:val="00034BDC"/>
    <w:rsid w:val="00034E42"/>
    <w:rsid w:val="00035FB1"/>
    <w:rsid w:val="000508C6"/>
    <w:rsid w:val="00051F7C"/>
    <w:rsid w:val="000527BC"/>
    <w:rsid w:val="00052C9D"/>
    <w:rsid w:val="00054059"/>
    <w:rsid w:val="00054506"/>
    <w:rsid w:val="00054AF8"/>
    <w:rsid w:val="00055E44"/>
    <w:rsid w:val="0006088A"/>
    <w:rsid w:val="0006105E"/>
    <w:rsid w:val="00061838"/>
    <w:rsid w:val="000648CA"/>
    <w:rsid w:val="00066254"/>
    <w:rsid w:val="00070F2A"/>
    <w:rsid w:val="0007102B"/>
    <w:rsid w:val="00072113"/>
    <w:rsid w:val="000757A7"/>
    <w:rsid w:val="00075C53"/>
    <w:rsid w:val="00082C53"/>
    <w:rsid w:val="00083E2B"/>
    <w:rsid w:val="000846E0"/>
    <w:rsid w:val="0008526D"/>
    <w:rsid w:val="0008598E"/>
    <w:rsid w:val="00085E6A"/>
    <w:rsid w:val="0008653B"/>
    <w:rsid w:val="00086DE2"/>
    <w:rsid w:val="00087BC6"/>
    <w:rsid w:val="00091620"/>
    <w:rsid w:val="000A3A32"/>
    <w:rsid w:val="000A6BD8"/>
    <w:rsid w:val="000A6E12"/>
    <w:rsid w:val="000B19D3"/>
    <w:rsid w:val="000B3781"/>
    <w:rsid w:val="000B428E"/>
    <w:rsid w:val="000B5ED6"/>
    <w:rsid w:val="000C4238"/>
    <w:rsid w:val="000D0301"/>
    <w:rsid w:val="000D09CB"/>
    <w:rsid w:val="000D0E56"/>
    <w:rsid w:val="000D2F36"/>
    <w:rsid w:val="000D3326"/>
    <w:rsid w:val="000D67A0"/>
    <w:rsid w:val="000D6937"/>
    <w:rsid w:val="000E070A"/>
    <w:rsid w:val="000E1678"/>
    <w:rsid w:val="000E19EF"/>
    <w:rsid w:val="000E433E"/>
    <w:rsid w:val="000E4BCF"/>
    <w:rsid w:val="000E604E"/>
    <w:rsid w:val="000F055E"/>
    <w:rsid w:val="000F2860"/>
    <w:rsid w:val="000F32D1"/>
    <w:rsid w:val="000F404C"/>
    <w:rsid w:val="000F43FB"/>
    <w:rsid w:val="000F48F0"/>
    <w:rsid w:val="000F61AA"/>
    <w:rsid w:val="00100DC1"/>
    <w:rsid w:val="00103C09"/>
    <w:rsid w:val="00111145"/>
    <w:rsid w:val="00111A8A"/>
    <w:rsid w:val="00114258"/>
    <w:rsid w:val="00114C60"/>
    <w:rsid w:val="0012179C"/>
    <w:rsid w:val="00121B9F"/>
    <w:rsid w:val="00127189"/>
    <w:rsid w:val="00132063"/>
    <w:rsid w:val="00133A6F"/>
    <w:rsid w:val="001347EC"/>
    <w:rsid w:val="0013512B"/>
    <w:rsid w:val="001362B5"/>
    <w:rsid w:val="00136776"/>
    <w:rsid w:val="00140E79"/>
    <w:rsid w:val="001422D3"/>
    <w:rsid w:val="001437ED"/>
    <w:rsid w:val="00143A88"/>
    <w:rsid w:val="00144034"/>
    <w:rsid w:val="0014414C"/>
    <w:rsid w:val="00145111"/>
    <w:rsid w:val="001459B2"/>
    <w:rsid w:val="00147B55"/>
    <w:rsid w:val="00150368"/>
    <w:rsid w:val="0015355F"/>
    <w:rsid w:val="00156409"/>
    <w:rsid w:val="0015765E"/>
    <w:rsid w:val="00157CC2"/>
    <w:rsid w:val="00160AA9"/>
    <w:rsid w:val="0016100C"/>
    <w:rsid w:val="00162C62"/>
    <w:rsid w:val="001638B3"/>
    <w:rsid w:val="00164DE4"/>
    <w:rsid w:val="00165D15"/>
    <w:rsid w:val="00172782"/>
    <w:rsid w:val="001747EF"/>
    <w:rsid w:val="0017506C"/>
    <w:rsid w:val="00175CE3"/>
    <w:rsid w:val="00175D10"/>
    <w:rsid w:val="0017778A"/>
    <w:rsid w:val="00181189"/>
    <w:rsid w:val="0018430D"/>
    <w:rsid w:val="001847ED"/>
    <w:rsid w:val="00193E62"/>
    <w:rsid w:val="001945E4"/>
    <w:rsid w:val="0019595C"/>
    <w:rsid w:val="0019666B"/>
    <w:rsid w:val="00197A85"/>
    <w:rsid w:val="001A2429"/>
    <w:rsid w:val="001A36A0"/>
    <w:rsid w:val="001A3A19"/>
    <w:rsid w:val="001A44FA"/>
    <w:rsid w:val="001A5CD3"/>
    <w:rsid w:val="001B16D7"/>
    <w:rsid w:val="001B7182"/>
    <w:rsid w:val="001B7768"/>
    <w:rsid w:val="001C2CD7"/>
    <w:rsid w:val="001C3B6B"/>
    <w:rsid w:val="001C6797"/>
    <w:rsid w:val="001C6C08"/>
    <w:rsid w:val="001C72D9"/>
    <w:rsid w:val="001C74EF"/>
    <w:rsid w:val="001D05BC"/>
    <w:rsid w:val="001D73AE"/>
    <w:rsid w:val="001D7BAF"/>
    <w:rsid w:val="001E2ABC"/>
    <w:rsid w:val="001E348A"/>
    <w:rsid w:val="001E4DE2"/>
    <w:rsid w:val="001E502D"/>
    <w:rsid w:val="001E6CE4"/>
    <w:rsid w:val="001F0B13"/>
    <w:rsid w:val="001F0BD3"/>
    <w:rsid w:val="001F472D"/>
    <w:rsid w:val="001F4C86"/>
    <w:rsid w:val="001F5340"/>
    <w:rsid w:val="001F5A36"/>
    <w:rsid w:val="00200D50"/>
    <w:rsid w:val="00203893"/>
    <w:rsid w:val="0020595B"/>
    <w:rsid w:val="002079BA"/>
    <w:rsid w:val="002100FA"/>
    <w:rsid w:val="00212DEE"/>
    <w:rsid w:val="00212E46"/>
    <w:rsid w:val="00213FD5"/>
    <w:rsid w:val="00214755"/>
    <w:rsid w:val="00214893"/>
    <w:rsid w:val="00215A14"/>
    <w:rsid w:val="00220F6D"/>
    <w:rsid w:val="0022380A"/>
    <w:rsid w:val="00223C41"/>
    <w:rsid w:val="00224002"/>
    <w:rsid w:val="00224D49"/>
    <w:rsid w:val="00224EC5"/>
    <w:rsid w:val="00225828"/>
    <w:rsid w:val="0022699B"/>
    <w:rsid w:val="00226B56"/>
    <w:rsid w:val="00234471"/>
    <w:rsid w:val="002416E6"/>
    <w:rsid w:val="00241FC7"/>
    <w:rsid w:val="00242CEC"/>
    <w:rsid w:val="002432FB"/>
    <w:rsid w:val="002438E2"/>
    <w:rsid w:val="00243FCB"/>
    <w:rsid w:val="00244A8E"/>
    <w:rsid w:val="002451CA"/>
    <w:rsid w:val="00245813"/>
    <w:rsid w:val="0024591E"/>
    <w:rsid w:val="0024745D"/>
    <w:rsid w:val="002474D5"/>
    <w:rsid w:val="0025412F"/>
    <w:rsid w:val="00255D11"/>
    <w:rsid w:val="002566D4"/>
    <w:rsid w:val="002604EE"/>
    <w:rsid w:val="00261B5E"/>
    <w:rsid w:val="00262E2E"/>
    <w:rsid w:val="00265A0C"/>
    <w:rsid w:val="00271E99"/>
    <w:rsid w:val="002723E1"/>
    <w:rsid w:val="002725C9"/>
    <w:rsid w:val="00274474"/>
    <w:rsid w:val="00274E53"/>
    <w:rsid w:val="00281D72"/>
    <w:rsid w:val="00282FA6"/>
    <w:rsid w:val="002845CF"/>
    <w:rsid w:val="00290593"/>
    <w:rsid w:val="00290A74"/>
    <w:rsid w:val="00292B04"/>
    <w:rsid w:val="002933A8"/>
    <w:rsid w:val="00294B69"/>
    <w:rsid w:val="002974C2"/>
    <w:rsid w:val="002A079E"/>
    <w:rsid w:val="002A2216"/>
    <w:rsid w:val="002A3171"/>
    <w:rsid w:val="002A3F11"/>
    <w:rsid w:val="002A5B11"/>
    <w:rsid w:val="002A693A"/>
    <w:rsid w:val="002B7223"/>
    <w:rsid w:val="002C122C"/>
    <w:rsid w:val="002C1BC1"/>
    <w:rsid w:val="002C2C6B"/>
    <w:rsid w:val="002C5527"/>
    <w:rsid w:val="002C5C65"/>
    <w:rsid w:val="002C5E01"/>
    <w:rsid w:val="002C7054"/>
    <w:rsid w:val="002C748F"/>
    <w:rsid w:val="002D073A"/>
    <w:rsid w:val="002D1CDB"/>
    <w:rsid w:val="002D2E84"/>
    <w:rsid w:val="002D7295"/>
    <w:rsid w:val="002E15B8"/>
    <w:rsid w:val="002E2E82"/>
    <w:rsid w:val="002E4EF3"/>
    <w:rsid w:val="002E4FEB"/>
    <w:rsid w:val="002E6E92"/>
    <w:rsid w:val="002E712F"/>
    <w:rsid w:val="002F008E"/>
    <w:rsid w:val="002F27B4"/>
    <w:rsid w:val="002F361B"/>
    <w:rsid w:val="002F448A"/>
    <w:rsid w:val="002F68C4"/>
    <w:rsid w:val="00306642"/>
    <w:rsid w:val="00307596"/>
    <w:rsid w:val="0031095E"/>
    <w:rsid w:val="0031218E"/>
    <w:rsid w:val="0031300A"/>
    <w:rsid w:val="003134B1"/>
    <w:rsid w:val="00314BD7"/>
    <w:rsid w:val="00315D13"/>
    <w:rsid w:val="003172A8"/>
    <w:rsid w:val="00320089"/>
    <w:rsid w:val="00323F25"/>
    <w:rsid w:val="003240B1"/>
    <w:rsid w:val="00324E09"/>
    <w:rsid w:val="003261A8"/>
    <w:rsid w:val="003275AA"/>
    <w:rsid w:val="00330CBD"/>
    <w:rsid w:val="00331A41"/>
    <w:rsid w:val="00333AAC"/>
    <w:rsid w:val="003343C5"/>
    <w:rsid w:val="00334800"/>
    <w:rsid w:val="00334F9E"/>
    <w:rsid w:val="00342101"/>
    <w:rsid w:val="00345A10"/>
    <w:rsid w:val="00347B54"/>
    <w:rsid w:val="00350623"/>
    <w:rsid w:val="00350ED8"/>
    <w:rsid w:val="00355DFB"/>
    <w:rsid w:val="0036061E"/>
    <w:rsid w:val="00360B8E"/>
    <w:rsid w:val="00363507"/>
    <w:rsid w:val="003642E9"/>
    <w:rsid w:val="003661DC"/>
    <w:rsid w:val="00367FFD"/>
    <w:rsid w:val="003707C0"/>
    <w:rsid w:val="00370A40"/>
    <w:rsid w:val="003739A2"/>
    <w:rsid w:val="00376316"/>
    <w:rsid w:val="00383698"/>
    <w:rsid w:val="00383AFA"/>
    <w:rsid w:val="00386F44"/>
    <w:rsid w:val="003909CB"/>
    <w:rsid w:val="00390B94"/>
    <w:rsid w:val="00393CA6"/>
    <w:rsid w:val="00395955"/>
    <w:rsid w:val="00395C75"/>
    <w:rsid w:val="003964D3"/>
    <w:rsid w:val="003A013B"/>
    <w:rsid w:val="003A1B70"/>
    <w:rsid w:val="003A5CC7"/>
    <w:rsid w:val="003A7F19"/>
    <w:rsid w:val="003B19F1"/>
    <w:rsid w:val="003B1F3D"/>
    <w:rsid w:val="003B5239"/>
    <w:rsid w:val="003B6316"/>
    <w:rsid w:val="003C0ABA"/>
    <w:rsid w:val="003C1844"/>
    <w:rsid w:val="003C24FB"/>
    <w:rsid w:val="003C7973"/>
    <w:rsid w:val="003D064D"/>
    <w:rsid w:val="003D164E"/>
    <w:rsid w:val="003D4337"/>
    <w:rsid w:val="003D6E81"/>
    <w:rsid w:val="003D7EC7"/>
    <w:rsid w:val="003E2056"/>
    <w:rsid w:val="003E5511"/>
    <w:rsid w:val="003E62E8"/>
    <w:rsid w:val="003E6C79"/>
    <w:rsid w:val="003E75C7"/>
    <w:rsid w:val="003F28D3"/>
    <w:rsid w:val="003F4201"/>
    <w:rsid w:val="003F53E5"/>
    <w:rsid w:val="003F7A66"/>
    <w:rsid w:val="00401266"/>
    <w:rsid w:val="004031AC"/>
    <w:rsid w:val="00403651"/>
    <w:rsid w:val="00405040"/>
    <w:rsid w:val="00406C36"/>
    <w:rsid w:val="0040798D"/>
    <w:rsid w:val="00410D27"/>
    <w:rsid w:val="0041241D"/>
    <w:rsid w:val="00412F77"/>
    <w:rsid w:val="00417179"/>
    <w:rsid w:val="004179C8"/>
    <w:rsid w:val="00417DBB"/>
    <w:rsid w:val="00420B6B"/>
    <w:rsid w:val="0042262C"/>
    <w:rsid w:val="00422ECD"/>
    <w:rsid w:val="00433133"/>
    <w:rsid w:val="00435A83"/>
    <w:rsid w:val="0043730E"/>
    <w:rsid w:val="0044022F"/>
    <w:rsid w:val="004423F1"/>
    <w:rsid w:val="004443BB"/>
    <w:rsid w:val="004448F5"/>
    <w:rsid w:val="0044498F"/>
    <w:rsid w:val="00444993"/>
    <w:rsid w:val="0044678F"/>
    <w:rsid w:val="00446B7B"/>
    <w:rsid w:val="00446F59"/>
    <w:rsid w:val="0045061D"/>
    <w:rsid w:val="004561EA"/>
    <w:rsid w:val="00457BD0"/>
    <w:rsid w:val="00460CEC"/>
    <w:rsid w:val="0046457E"/>
    <w:rsid w:val="00464C68"/>
    <w:rsid w:val="00465C51"/>
    <w:rsid w:val="00465EB0"/>
    <w:rsid w:val="00467896"/>
    <w:rsid w:val="00470ED3"/>
    <w:rsid w:val="00473F2A"/>
    <w:rsid w:val="00480D87"/>
    <w:rsid w:val="00483A63"/>
    <w:rsid w:val="004862CE"/>
    <w:rsid w:val="004865FC"/>
    <w:rsid w:val="00486BBB"/>
    <w:rsid w:val="00486E38"/>
    <w:rsid w:val="0049258D"/>
    <w:rsid w:val="00494687"/>
    <w:rsid w:val="00494A92"/>
    <w:rsid w:val="004A0A51"/>
    <w:rsid w:val="004A2A70"/>
    <w:rsid w:val="004A3F6F"/>
    <w:rsid w:val="004A4635"/>
    <w:rsid w:val="004A5887"/>
    <w:rsid w:val="004A6735"/>
    <w:rsid w:val="004A7A61"/>
    <w:rsid w:val="004B1333"/>
    <w:rsid w:val="004B1C7B"/>
    <w:rsid w:val="004B2469"/>
    <w:rsid w:val="004B29C3"/>
    <w:rsid w:val="004B35C6"/>
    <w:rsid w:val="004B37AA"/>
    <w:rsid w:val="004B5164"/>
    <w:rsid w:val="004B5426"/>
    <w:rsid w:val="004B647E"/>
    <w:rsid w:val="004C03F7"/>
    <w:rsid w:val="004C3BBA"/>
    <w:rsid w:val="004C586F"/>
    <w:rsid w:val="004C5A6A"/>
    <w:rsid w:val="004C6FF8"/>
    <w:rsid w:val="004C77DD"/>
    <w:rsid w:val="004C7990"/>
    <w:rsid w:val="004D0869"/>
    <w:rsid w:val="004D0C7E"/>
    <w:rsid w:val="004D3BFB"/>
    <w:rsid w:val="004D7C88"/>
    <w:rsid w:val="004E3A8A"/>
    <w:rsid w:val="004E6A5F"/>
    <w:rsid w:val="004F1175"/>
    <w:rsid w:val="004F1A68"/>
    <w:rsid w:val="004F5CF8"/>
    <w:rsid w:val="004F7487"/>
    <w:rsid w:val="004F7C68"/>
    <w:rsid w:val="005021CF"/>
    <w:rsid w:val="00504EE8"/>
    <w:rsid w:val="00506ABD"/>
    <w:rsid w:val="00510EFC"/>
    <w:rsid w:val="0051402C"/>
    <w:rsid w:val="00515A14"/>
    <w:rsid w:val="00516F36"/>
    <w:rsid w:val="00521B76"/>
    <w:rsid w:val="00522F75"/>
    <w:rsid w:val="00524793"/>
    <w:rsid w:val="00524A93"/>
    <w:rsid w:val="00530865"/>
    <w:rsid w:val="005374AD"/>
    <w:rsid w:val="00540CC7"/>
    <w:rsid w:val="00540DCD"/>
    <w:rsid w:val="00541F88"/>
    <w:rsid w:val="0054358E"/>
    <w:rsid w:val="0054523A"/>
    <w:rsid w:val="00546148"/>
    <w:rsid w:val="005465BE"/>
    <w:rsid w:val="005552CB"/>
    <w:rsid w:val="005555FA"/>
    <w:rsid w:val="0055614D"/>
    <w:rsid w:val="00556D39"/>
    <w:rsid w:val="005577C3"/>
    <w:rsid w:val="00563C3A"/>
    <w:rsid w:val="00565208"/>
    <w:rsid w:val="005667A1"/>
    <w:rsid w:val="005669A4"/>
    <w:rsid w:val="0057106C"/>
    <w:rsid w:val="00573DBB"/>
    <w:rsid w:val="0057465B"/>
    <w:rsid w:val="00576872"/>
    <w:rsid w:val="0057786A"/>
    <w:rsid w:val="005803FA"/>
    <w:rsid w:val="0058077A"/>
    <w:rsid w:val="005849E9"/>
    <w:rsid w:val="00590801"/>
    <w:rsid w:val="00594567"/>
    <w:rsid w:val="0059459D"/>
    <w:rsid w:val="00594E1B"/>
    <w:rsid w:val="00596946"/>
    <w:rsid w:val="005A2D78"/>
    <w:rsid w:val="005A4E5B"/>
    <w:rsid w:val="005A51BE"/>
    <w:rsid w:val="005A6FBA"/>
    <w:rsid w:val="005B3B30"/>
    <w:rsid w:val="005C07B8"/>
    <w:rsid w:val="005C0ABA"/>
    <w:rsid w:val="005C0F50"/>
    <w:rsid w:val="005C2E0F"/>
    <w:rsid w:val="005C2EBE"/>
    <w:rsid w:val="005C3B1E"/>
    <w:rsid w:val="005C48E7"/>
    <w:rsid w:val="005D0160"/>
    <w:rsid w:val="005D077F"/>
    <w:rsid w:val="005D33F4"/>
    <w:rsid w:val="005E1480"/>
    <w:rsid w:val="005E3D48"/>
    <w:rsid w:val="005E5971"/>
    <w:rsid w:val="005E5BCE"/>
    <w:rsid w:val="005E79E4"/>
    <w:rsid w:val="005F2B8B"/>
    <w:rsid w:val="0060337D"/>
    <w:rsid w:val="00605078"/>
    <w:rsid w:val="00606278"/>
    <w:rsid w:val="006072C1"/>
    <w:rsid w:val="0061272B"/>
    <w:rsid w:val="00620467"/>
    <w:rsid w:val="00620C9B"/>
    <w:rsid w:val="00621805"/>
    <w:rsid w:val="006230CB"/>
    <w:rsid w:val="00623F92"/>
    <w:rsid w:val="00624973"/>
    <w:rsid w:val="006254B9"/>
    <w:rsid w:val="00625E87"/>
    <w:rsid w:val="00627DD5"/>
    <w:rsid w:val="00633810"/>
    <w:rsid w:val="00634DB1"/>
    <w:rsid w:val="00635950"/>
    <w:rsid w:val="00635D15"/>
    <w:rsid w:val="00635FED"/>
    <w:rsid w:val="00636F49"/>
    <w:rsid w:val="00642841"/>
    <w:rsid w:val="0064630E"/>
    <w:rsid w:val="00647D40"/>
    <w:rsid w:val="006514CA"/>
    <w:rsid w:val="0065178B"/>
    <w:rsid w:val="00651BAA"/>
    <w:rsid w:val="00657931"/>
    <w:rsid w:val="00660223"/>
    <w:rsid w:val="00661B66"/>
    <w:rsid w:val="0066746E"/>
    <w:rsid w:val="00667C9D"/>
    <w:rsid w:val="00671A0B"/>
    <w:rsid w:val="00673674"/>
    <w:rsid w:val="00676942"/>
    <w:rsid w:val="00677B6E"/>
    <w:rsid w:val="00683271"/>
    <w:rsid w:val="00684AA7"/>
    <w:rsid w:val="00687713"/>
    <w:rsid w:val="00690950"/>
    <w:rsid w:val="006932D2"/>
    <w:rsid w:val="0069641E"/>
    <w:rsid w:val="006A0807"/>
    <w:rsid w:val="006A0AC8"/>
    <w:rsid w:val="006A11CF"/>
    <w:rsid w:val="006A3FD7"/>
    <w:rsid w:val="006A4EC2"/>
    <w:rsid w:val="006B462A"/>
    <w:rsid w:val="006B489F"/>
    <w:rsid w:val="006B52A2"/>
    <w:rsid w:val="006B6498"/>
    <w:rsid w:val="006B7D14"/>
    <w:rsid w:val="006C1330"/>
    <w:rsid w:val="006C476B"/>
    <w:rsid w:val="006D068D"/>
    <w:rsid w:val="006D0D79"/>
    <w:rsid w:val="006D105F"/>
    <w:rsid w:val="006D7F09"/>
    <w:rsid w:val="006E0749"/>
    <w:rsid w:val="006E1444"/>
    <w:rsid w:val="006E5304"/>
    <w:rsid w:val="006E59D1"/>
    <w:rsid w:val="006F4A10"/>
    <w:rsid w:val="006F50BA"/>
    <w:rsid w:val="006F50ED"/>
    <w:rsid w:val="006F5A17"/>
    <w:rsid w:val="006F72AE"/>
    <w:rsid w:val="00700E2D"/>
    <w:rsid w:val="007035D6"/>
    <w:rsid w:val="0070787E"/>
    <w:rsid w:val="00711466"/>
    <w:rsid w:val="00713A58"/>
    <w:rsid w:val="00713A5E"/>
    <w:rsid w:val="00716147"/>
    <w:rsid w:val="00716171"/>
    <w:rsid w:val="00716B6F"/>
    <w:rsid w:val="00720F88"/>
    <w:rsid w:val="00723214"/>
    <w:rsid w:val="007243E1"/>
    <w:rsid w:val="007325C2"/>
    <w:rsid w:val="0073373D"/>
    <w:rsid w:val="00734CBC"/>
    <w:rsid w:val="00735B55"/>
    <w:rsid w:val="007366AF"/>
    <w:rsid w:val="00736EAA"/>
    <w:rsid w:val="007372C6"/>
    <w:rsid w:val="0074075A"/>
    <w:rsid w:val="00743643"/>
    <w:rsid w:val="0074426A"/>
    <w:rsid w:val="00745D72"/>
    <w:rsid w:val="00746817"/>
    <w:rsid w:val="00746FF0"/>
    <w:rsid w:val="0075054E"/>
    <w:rsid w:val="00750635"/>
    <w:rsid w:val="0075081A"/>
    <w:rsid w:val="00750EE6"/>
    <w:rsid w:val="0075221D"/>
    <w:rsid w:val="007540FA"/>
    <w:rsid w:val="00754213"/>
    <w:rsid w:val="00754AD0"/>
    <w:rsid w:val="007572B5"/>
    <w:rsid w:val="00757E8D"/>
    <w:rsid w:val="00761F9E"/>
    <w:rsid w:val="00762176"/>
    <w:rsid w:val="00762828"/>
    <w:rsid w:val="007631D4"/>
    <w:rsid w:val="007675BF"/>
    <w:rsid w:val="00773438"/>
    <w:rsid w:val="0077386C"/>
    <w:rsid w:val="00776FBA"/>
    <w:rsid w:val="007779EF"/>
    <w:rsid w:val="00780B34"/>
    <w:rsid w:val="007813BA"/>
    <w:rsid w:val="00783905"/>
    <w:rsid w:val="0078408D"/>
    <w:rsid w:val="00784270"/>
    <w:rsid w:val="007842A0"/>
    <w:rsid w:val="00784CED"/>
    <w:rsid w:val="00792650"/>
    <w:rsid w:val="00793266"/>
    <w:rsid w:val="007932DE"/>
    <w:rsid w:val="0079398B"/>
    <w:rsid w:val="007955C8"/>
    <w:rsid w:val="00796E45"/>
    <w:rsid w:val="007A1326"/>
    <w:rsid w:val="007A15D0"/>
    <w:rsid w:val="007A5D9E"/>
    <w:rsid w:val="007A66AB"/>
    <w:rsid w:val="007A7219"/>
    <w:rsid w:val="007B2D7B"/>
    <w:rsid w:val="007B5321"/>
    <w:rsid w:val="007C0251"/>
    <w:rsid w:val="007C09FE"/>
    <w:rsid w:val="007C379B"/>
    <w:rsid w:val="007C3E58"/>
    <w:rsid w:val="007C51D3"/>
    <w:rsid w:val="007C5C7D"/>
    <w:rsid w:val="007C6F23"/>
    <w:rsid w:val="007D23ED"/>
    <w:rsid w:val="007D7BF1"/>
    <w:rsid w:val="007E33FD"/>
    <w:rsid w:val="007E5344"/>
    <w:rsid w:val="007E6D66"/>
    <w:rsid w:val="007F002C"/>
    <w:rsid w:val="007F19CA"/>
    <w:rsid w:val="007F45E6"/>
    <w:rsid w:val="007F4605"/>
    <w:rsid w:val="007F5EB8"/>
    <w:rsid w:val="007F6BE5"/>
    <w:rsid w:val="00801771"/>
    <w:rsid w:val="00803758"/>
    <w:rsid w:val="00803BE1"/>
    <w:rsid w:val="008067C6"/>
    <w:rsid w:val="00811722"/>
    <w:rsid w:val="00812923"/>
    <w:rsid w:val="00812B79"/>
    <w:rsid w:val="0081342E"/>
    <w:rsid w:val="008144DB"/>
    <w:rsid w:val="00814A5A"/>
    <w:rsid w:val="00815D82"/>
    <w:rsid w:val="00816203"/>
    <w:rsid w:val="00821508"/>
    <w:rsid w:val="00821A15"/>
    <w:rsid w:val="00823EC0"/>
    <w:rsid w:val="00823F6A"/>
    <w:rsid w:val="00825969"/>
    <w:rsid w:val="00827970"/>
    <w:rsid w:val="00831004"/>
    <w:rsid w:val="008310DB"/>
    <w:rsid w:val="00833CBE"/>
    <w:rsid w:val="00836564"/>
    <w:rsid w:val="00837332"/>
    <w:rsid w:val="00850A58"/>
    <w:rsid w:val="00856EC6"/>
    <w:rsid w:val="0086115B"/>
    <w:rsid w:val="00861814"/>
    <w:rsid w:val="00861A17"/>
    <w:rsid w:val="0087070F"/>
    <w:rsid w:val="008749AB"/>
    <w:rsid w:val="00874DFB"/>
    <w:rsid w:val="00875521"/>
    <w:rsid w:val="008764C5"/>
    <w:rsid w:val="008773F4"/>
    <w:rsid w:val="00877B64"/>
    <w:rsid w:val="00880491"/>
    <w:rsid w:val="0088547C"/>
    <w:rsid w:val="008857A8"/>
    <w:rsid w:val="00890CA5"/>
    <w:rsid w:val="008925A8"/>
    <w:rsid w:val="0089425B"/>
    <w:rsid w:val="00897974"/>
    <w:rsid w:val="008A4897"/>
    <w:rsid w:val="008A4FAD"/>
    <w:rsid w:val="008A50E6"/>
    <w:rsid w:val="008A556D"/>
    <w:rsid w:val="008A76AB"/>
    <w:rsid w:val="008B25D4"/>
    <w:rsid w:val="008B296C"/>
    <w:rsid w:val="008B2D8E"/>
    <w:rsid w:val="008B4793"/>
    <w:rsid w:val="008B49D0"/>
    <w:rsid w:val="008B6948"/>
    <w:rsid w:val="008B7062"/>
    <w:rsid w:val="008C5546"/>
    <w:rsid w:val="008C639A"/>
    <w:rsid w:val="008C6590"/>
    <w:rsid w:val="008C69ED"/>
    <w:rsid w:val="008C6EE2"/>
    <w:rsid w:val="008C7E47"/>
    <w:rsid w:val="008D05DD"/>
    <w:rsid w:val="008D1700"/>
    <w:rsid w:val="008D34E1"/>
    <w:rsid w:val="008D5D88"/>
    <w:rsid w:val="008D5DB9"/>
    <w:rsid w:val="008D5FA3"/>
    <w:rsid w:val="008D701A"/>
    <w:rsid w:val="008E4ABC"/>
    <w:rsid w:val="008E50BA"/>
    <w:rsid w:val="008E67D7"/>
    <w:rsid w:val="008F136B"/>
    <w:rsid w:val="008F3DAB"/>
    <w:rsid w:val="008F4F24"/>
    <w:rsid w:val="008F5EB9"/>
    <w:rsid w:val="008F5F02"/>
    <w:rsid w:val="008F68E9"/>
    <w:rsid w:val="0090002B"/>
    <w:rsid w:val="00900CC1"/>
    <w:rsid w:val="0090480D"/>
    <w:rsid w:val="00904CDF"/>
    <w:rsid w:val="00911A9D"/>
    <w:rsid w:val="00911AB6"/>
    <w:rsid w:val="009124FA"/>
    <w:rsid w:val="00913663"/>
    <w:rsid w:val="0091607D"/>
    <w:rsid w:val="0091679B"/>
    <w:rsid w:val="0091763F"/>
    <w:rsid w:val="00920925"/>
    <w:rsid w:val="00923422"/>
    <w:rsid w:val="009236F2"/>
    <w:rsid w:val="00925445"/>
    <w:rsid w:val="00931CEF"/>
    <w:rsid w:val="009330F2"/>
    <w:rsid w:val="00933DCE"/>
    <w:rsid w:val="009349DC"/>
    <w:rsid w:val="00935239"/>
    <w:rsid w:val="00936EAA"/>
    <w:rsid w:val="0094269B"/>
    <w:rsid w:val="009448EF"/>
    <w:rsid w:val="009508B0"/>
    <w:rsid w:val="00960E33"/>
    <w:rsid w:val="00963239"/>
    <w:rsid w:val="009642AD"/>
    <w:rsid w:val="00966373"/>
    <w:rsid w:val="00970ECB"/>
    <w:rsid w:val="00972546"/>
    <w:rsid w:val="00973299"/>
    <w:rsid w:val="009739B0"/>
    <w:rsid w:val="009749E5"/>
    <w:rsid w:val="00974A34"/>
    <w:rsid w:val="0098162F"/>
    <w:rsid w:val="009823FA"/>
    <w:rsid w:val="0098347A"/>
    <w:rsid w:val="0098436F"/>
    <w:rsid w:val="00990D95"/>
    <w:rsid w:val="00991A0B"/>
    <w:rsid w:val="00992C3C"/>
    <w:rsid w:val="00994243"/>
    <w:rsid w:val="00995D76"/>
    <w:rsid w:val="009971F9"/>
    <w:rsid w:val="00997A54"/>
    <w:rsid w:val="009A05B6"/>
    <w:rsid w:val="009A0C17"/>
    <w:rsid w:val="009A12EA"/>
    <w:rsid w:val="009A6D74"/>
    <w:rsid w:val="009B0400"/>
    <w:rsid w:val="009B1DB4"/>
    <w:rsid w:val="009B2498"/>
    <w:rsid w:val="009B4D11"/>
    <w:rsid w:val="009C4246"/>
    <w:rsid w:val="009C4F59"/>
    <w:rsid w:val="009C7826"/>
    <w:rsid w:val="009C7A17"/>
    <w:rsid w:val="009D0F9B"/>
    <w:rsid w:val="009D10E1"/>
    <w:rsid w:val="009D1811"/>
    <w:rsid w:val="009D1B33"/>
    <w:rsid w:val="009D221D"/>
    <w:rsid w:val="009D3646"/>
    <w:rsid w:val="009E2C6C"/>
    <w:rsid w:val="009E3607"/>
    <w:rsid w:val="009E4A52"/>
    <w:rsid w:val="009E630E"/>
    <w:rsid w:val="009F04DD"/>
    <w:rsid w:val="009F06CD"/>
    <w:rsid w:val="009F6000"/>
    <w:rsid w:val="009F6D1F"/>
    <w:rsid w:val="00A01E32"/>
    <w:rsid w:val="00A03D3D"/>
    <w:rsid w:val="00A05F4A"/>
    <w:rsid w:val="00A11B27"/>
    <w:rsid w:val="00A11FD0"/>
    <w:rsid w:val="00A15373"/>
    <w:rsid w:val="00A1577B"/>
    <w:rsid w:val="00A222B7"/>
    <w:rsid w:val="00A23904"/>
    <w:rsid w:val="00A300A7"/>
    <w:rsid w:val="00A31761"/>
    <w:rsid w:val="00A32968"/>
    <w:rsid w:val="00A3310B"/>
    <w:rsid w:val="00A336ED"/>
    <w:rsid w:val="00A33C51"/>
    <w:rsid w:val="00A3519E"/>
    <w:rsid w:val="00A3580A"/>
    <w:rsid w:val="00A36DC1"/>
    <w:rsid w:val="00A408BB"/>
    <w:rsid w:val="00A40B48"/>
    <w:rsid w:val="00A418AE"/>
    <w:rsid w:val="00A44AF4"/>
    <w:rsid w:val="00A44B44"/>
    <w:rsid w:val="00A46166"/>
    <w:rsid w:val="00A519BB"/>
    <w:rsid w:val="00A54664"/>
    <w:rsid w:val="00A61E07"/>
    <w:rsid w:val="00A63484"/>
    <w:rsid w:val="00A7004E"/>
    <w:rsid w:val="00A7565E"/>
    <w:rsid w:val="00A76C89"/>
    <w:rsid w:val="00A80016"/>
    <w:rsid w:val="00A808AD"/>
    <w:rsid w:val="00A8113B"/>
    <w:rsid w:val="00A86506"/>
    <w:rsid w:val="00A879C9"/>
    <w:rsid w:val="00A87A9F"/>
    <w:rsid w:val="00A9033D"/>
    <w:rsid w:val="00A93A54"/>
    <w:rsid w:val="00A93A84"/>
    <w:rsid w:val="00A949B8"/>
    <w:rsid w:val="00A95BD7"/>
    <w:rsid w:val="00A95F96"/>
    <w:rsid w:val="00AA5862"/>
    <w:rsid w:val="00AA6B42"/>
    <w:rsid w:val="00AA76E3"/>
    <w:rsid w:val="00AB6E06"/>
    <w:rsid w:val="00AC0EED"/>
    <w:rsid w:val="00AC12BB"/>
    <w:rsid w:val="00AC1689"/>
    <w:rsid w:val="00AC257F"/>
    <w:rsid w:val="00AD1871"/>
    <w:rsid w:val="00AD3999"/>
    <w:rsid w:val="00AD549C"/>
    <w:rsid w:val="00AD616B"/>
    <w:rsid w:val="00AE0171"/>
    <w:rsid w:val="00AE2B89"/>
    <w:rsid w:val="00AE5034"/>
    <w:rsid w:val="00AF1142"/>
    <w:rsid w:val="00AF2787"/>
    <w:rsid w:val="00AF4869"/>
    <w:rsid w:val="00B00CA0"/>
    <w:rsid w:val="00B03B90"/>
    <w:rsid w:val="00B04ADD"/>
    <w:rsid w:val="00B064C0"/>
    <w:rsid w:val="00B06AFC"/>
    <w:rsid w:val="00B11364"/>
    <w:rsid w:val="00B1163D"/>
    <w:rsid w:val="00B154EE"/>
    <w:rsid w:val="00B1566C"/>
    <w:rsid w:val="00B165D6"/>
    <w:rsid w:val="00B17028"/>
    <w:rsid w:val="00B2195D"/>
    <w:rsid w:val="00B21DD1"/>
    <w:rsid w:val="00B25025"/>
    <w:rsid w:val="00B25A52"/>
    <w:rsid w:val="00B26B09"/>
    <w:rsid w:val="00B3123B"/>
    <w:rsid w:val="00B3394F"/>
    <w:rsid w:val="00B3439B"/>
    <w:rsid w:val="00B351E4"/>
    <w:rsid w:val="00B3520E"/>
    <w:rsid w:val="00B35E11"/>
    <w:rsid w:val="00B375BD"/>
    <w:rsid w:val="00B37747"/>
    <w:rsid w:val="00B37C2C"/>
    <w:rsid w:val="00B37E1B"/>
    <w:rsid w:val="00B400FD"/>
    <w:rsid w:val="00B4208A"/>
    <w:rsid w:val="00B43B63"/>
    <w:rsid w:val="00B44312"/>
    <w:rsid w:val="00B4452A"/>
    <w:rsid w:val="00B46799"/>
    <w:rsid w:val="00B47190"/>
    <w:rsid w:val="00B53985"/>
    <w:rsid w:val="00B541BE"/>
    <w:rsid w:val="00B61463"/>
    <w:rsid w:val="00B61D95"/>
    <w:rsid w:val="00B62D0E"/>
    <w:rsid w:val="00B636F8"/>
    <w:rsid w:val="00B70F6D"/>
    <w:rsid w:val="00B72FBC"/>
    <w:rsid w:val="00B738CC"/>
    <w:rsid w:val="00B756E7"/>
    <w:rsid w:val="00B75DBE"/>
    <w:rsid w:val="00B80311"/>
    <w:rsid w:val="00B8074F"/>
    <w:rsid w:val="00B82395"/>
    <w:rsid w:val="00B824EA"/>
    <w:rsid w:val="00B82D76"/>
    <w:rsid w:val="00B87ADC"/>
    <w:rsid w:val="00B9375E"/>
    <w:rsid w:val="00B93DA7"/>
    <w:rsid w:val="00B94EBB"/>
    <w:rsid w:val="00B97C1D"/>
    <w:rsid w:val="00BA0C38"/>
    <w:rsid w:val="00BA0E9D"/>
    <w:rsid w:val="00BA1F2D"/>
    <w:rsid w:val="00BA6A20"/>
    <w:rsid w:val="00BA6A7B"/>
    <w:rsid w:val="00BA78EC"/>
    <w:rsid w:val="00BB16A0"/>
    <w:rsid w:val="00BB6946"/>
    <w:rsid w:val="00BC0560"/>
    <w:rsid w:val="00BC12D1"/>
    <w:rsid w:val="00BC32E8"/>
    <w:rsid w:val="00BC6DAC"/>
    <w:rsid w:val="00BC701F"/>
    <w:rsid w:val="00BD00F3"/>
    <w:rsid w:val="00BD48FE"/>
    <w:rsid w:val="00BD4F41"/>
    <w:rsid w:val="00BE0167"/>
    <w:rsid w:val="00BE0656"/>
    <w:rsid w:val="00BE1AC0"/>
    <w:rsid w:val="00BE1D77"/>
    <w:rsid w:val="00BE63AC"/>
    <w:rsid w:val="00BF4E60"/>
    <w:rsid w:val="00BF4F64"/>
    <w:rsid w:val="00C01999"/>
    <w:rsid w:val="00C01D2E"/>
    <w:rsid w:val="00C02ACF"/>
    <w:rsid w:val="00C02DDC"/>
    <w:rsid w:val="00C05C2F"/>
    <w:rsid w:val="00C075D5"/>
    <w:rsid w:val="00C07F39"/>
    <w:rsid w:val="00C10C5A"/>
    <w:rsid w:val="00C1335D"/>
    <w:rsid w:val="00C1396A"/>
    <w:rsid w:val="00C1570F"/>
    <w:rsid w:val="00C15C09"/>
    <w:rsid w:val="00C1614F"/>
    <w:rsid w:val="00C1708C"/>
    <w:rsid w:val="00C17885"/>
    <w:rsid w:val="00C244FF"/>
    <w:rsid w:val="00C25A02"/>
    <w:rsid w:val="00C35A82"/>
    <w:rsid w:val="00C35CBA"/>
    <w:rsid w:val="00C35E54"/>
    <w:rsid w:val="00C41D1C"/>
    <w:rsid w:val="00C42550"/>
    <w:rsid w:val="00C44143"/>
    <w:rsid w:val="00C444C8"/>
    <w:rsid w:val="00C540C7"/>
    <w:rsid w:val="00C63891"/>
    <w:rsid w:val="00C64124"/>
    <w:rsid w:val="00C6607C"/>
    <w:rsid w:val="00C67F5C"/>
    <w:rsid w:val="00C77038"/>
    <w:rsid w:val="00C8781E"/>
    <w:rsid w:val="00C91592"/>
    <w:rsid w:val="00C92FAB"/>
    <w:rsid w:val="00C9348E"/>
    <w:rsid w:val="00C93A30"/>
    <w:rsid w:val="00C9484C"/>
    <w:rsid w:val="00C94E76"/>
    <w:rsid w:val="00C97128"/>
    <w:rsid w:val="00C97ED3"/>
    <w:rsid w:val="00CA32BD"/>
    <w:rsid w:val="00CA3DC0"/>
    <w:rsid w:val="00CA4EE8"/>
    <w:rsid w:val="00CA50E8"/>
    <w:rsid w:val="00CA54AB"/>
    <w:rsid w:val="00CA7736"/>
    <w:rsid w:val="00CB1CC6"/>
    <w:rsid w:val="00CB2F9C"/>
    <w:rsid w:val="00CB37E4"/>
    <w:rsid w:val="00CB3BE3"/>
    <w:rsid w:val="00CB446F"/>
    <w:rsid w:val="00CC125B"/>
    <w:rsid w:val="00CC1565"/>
    <w:rsid w:val="00CC314F"/>
    <w:rsid w:val="00CC3528"/>
    <w:rsid w:val="00CC4A9B"/>
    <w:rsid w:val="00CD0C89"/>
    <w:rsid w:val="00CD177B"/>
    <w:rsid w:val="00CD4178"/>
    <w:rsid w:val="00CE2135"/>
    <w:rsid w:val="00CE34A7"/>
    <w:rsid w:val="00CE35F3"/>
    <w:rsid w:val="00CE445A"/>
    <w:rsid w:val="00CE5037"/>
    <w:rsid w:val="00CE5A66"/>
    <w:rsid w:val="00CE7AD1"/>
    <w:rsid w:val="00CF164F"/>
    <w:rsid w:val="00CF310B"/>
    <w:rsid w:val="00CF3B24"/>
    <w:rsid w:val="00CF55E1"/>
    <w:rsid w:val="00CF7A8D"/>
    <w:rsid w:val="00CF7EE3"/>
    <w:rsid w:val="00D0467E"/>
    <w:rsid w:val="00D0561E"/>
    <w:rsid w:val="00D07BE3"/>
    <w:rsid w:val="00D103B2"/>
    <w:rsid w:val="00D1059C"/>
    <w:rsid w:val="00D10A58"/>
    <w:rsid w:val="00D124B9"/>
    <w:rsid w:val="00D20FC6"/>
    <w:rsid w:val="00D21655"/>
    <w:rsid w:val="00D21D71"/>
    <w:rsid w:val="00D21F94"/>
    <w:rsid w:val="00D261B3"/>
    <w:rsid w:val="00D27388"/>
    <w:rsid w:val="00D274D5"/>
    <w:rsid w:val="00D2787E"/>
    <w:rsid w:val="00D27DAC"/>
    <w:rsid w:val="00D331C1"/>
    <w:rsid w:val="00D34C82"/>
    <w:rsid w:val="00D3720C"/>
    <w:rsid w:val="00D37789"/>
    <w:rsid w:val="00D3782B"/>
    <w:rsid w:val="00D440AC"/>
    <w:rsid w:val="00D445BD"/>
    <w:rsid w:val="00D45ACF"/>
    <w:rsid w:val="00D47CDE"/>
    <w:rsid w:val="00D5044C"/>
    <w:rsid w:val="00D53097"/>
    <w:rsid w:val="00D53E33"/>
    <w:rsid w:val="00D54678"/>
    <w:rsid w:val="00D55996"/>
    <w:rsid w:val="00D56E91"/>
    <w:rsid w:val="00D66270"/>
    <w:rsid w:val="00D6696E"/>
    <w:rsid w:val="00D67E13"/>
    <w:rsid w:val="00D711E2"/>
    <w:rsid w:val="00D72949"/>
    <w:rsid w:val="00D74E73"/>
    <w:rsid w:val="00D76C4F"/>
    <w:rsid w:val="00D80B8F"/>
    <w:rsid w:val="00D80C1F"/>
    <w:rsid w:val="00D80F8E"/>
    <w:rsid w:val="00D86587"/>
    <w:rsid w:val="00D86BC9"/>
    <w:rsid w:val="00D877E1"/>
    <w:rsid w:val="00D917AB"/>
    <w:rsid w:val="00D91E30"/>
    <w:rsid w:val="00D92FA1"/>
    <w:rsid w:val="00D94971"/>
    <w:rsid w:val="00D949D5"/>
    <w:rsid w:val="00D95477"/>
    <w:rsid w:val="00D962BF"/>
    <w:rsid w:val="00DA2E78"/>
    <w:rsid w:val="00DA34CE"/>
    <w:rsid w:val="00DA3C27"/>
    <w:rsid w:val="00DA3EB6"/>
    <w:rsid w:val="00DA5852"/>
    <w:rsid w:val="00DA7C86"/>
    <w:rsid w:val="00DB1572"/>
    <w:rsid w:val="00DB1A0A"/>
    <w:rsid w:val="00DB6A4E"/>
    <w:rsid w:val="00DB6DFB"/>
    <w:rsid w:val="00DC2069"/>
    <w:rsid w:val="00DC318C"/>
    <w:rsid w:val="00DC3BE5"/>
    <w:rsid w:val="00DC77E2"/>
    <w:rsid w:val="00DC7BFA"/>
    <w:rsid w:val="00DD0CFA"/>
    <w:rsid w:val="00DD197A"/>
    <w:rsid w:val="00DD2362"/>
    <w:rsid w:val="00DD2BDF"/>
    <w:rsid w:val="00DD2F4D"/>
    <w:rsid w:val="00DD3DC4"/>
    <w:rsid w:val="00DD671F"/>
    <w:rsid w:val="00DE2392"/>
    <w:rsid w:val="00DE3EEF"/>
    <w:rsid w:val="00DE432F"/>
    <w:rsid w:val="00DE5349"/>
    <w:rsid w:val="00DE76C3"/>
    <w:rsid w:val="00DE78F3"/>
    <w:rsid w:val="00DF1A82"/>
    <w:rsid w:val="00DF22A3"/>
    <w:rsid w:val="00DF2904"/>
    <w:rsid w:val="00DF7544"/>
    <w:rsid w:val="00DF7EA5"/>
    <w:rsid w:val="00E04A14"/>
    <w:rsid w:val="00E04E40"/>
    <w:rsid w:val="00E0615B"/>
    <w:rsid w:val="00E068B8"/>
    <w:rsid w:val="00E0787A"/>
    <w:rsid w:val="00E10F95"/>
    <w:rsid w:val="00E11246"/>
    <w:rsid w:val="00E11360"/>
    <w:rsid w:val="00E13CE7"/>
    <w:rsid w:val="00E14169"/>
    <w:rsid w:val="00E1749E"/>
    <w:rsid w:val="00E217EB"/>
    <w:rsid w:val="00E219AA"/>
    <w:rsid w:val="00E21C9F"/>
    <w:rsid w:val="00E22817"/>
    <w:rsid w:val="00E22D12"/>
    <w:rsid w:val="00E23672"/>
    <w:rsid w:val="00E24432"/>
    <w:rsid w:val="00E25E55"/>
    <w:rsid w:val="00E30BC8"/>
    <w:rsid w:val="00E33162"/>
    <w:rsid w:val="00E35A7E"/>
    <w:rsid w:val="00E439AA"/>
    <w:rsid w:val="00E441DF"/>
    <w:rsid w:val="00E50BCD"/>
    <w:rsid w:val="00E50F88"/>
    <w:rsid w:val="00E5401F"/>
    <w:rsid w:val="00E54221"/>
    <w:rsid w:val="00E56725"/>
    <w:rsid w:val="00E56D1A"/>
    <w:rsid w:val="00E60277"/>
    <w:rsid w:val="00E60B5F"/>
    <w:rsid w:val="00E615F1"/>
    <w:rsid w:val="00E6171C"/>
    <w:rsid w:val="00E63243"/>
    <w:rsid w:val="00E63414"/>
    <w:rsid w:val="00E674C4"/>
    <w:rsid w:val="00E676EC"/>
    <w:rsid w:val="00E705F7"/>
    <w:rsid w:val="00E72770"/>
    <w:rsid w:val="00E72CFA"/>
    <w:rsid w:val="00E75037"/>
    <w:rsid w:val="00E8090E"/>
    <w:rsid w:val="00E828FA"/>
    <w:rsid w:val="00E83464"/>
    <w:rsid w:val="00E85F75"/>
    <w:rsid w:val="00E93EE7"/>
    <w:rsid w:val="00EA1AB1"/>
    <w:rsid w:val="00EA5F31"/>
    <w:rsid w:val="00EA799E"/>
    <w:rsid w:val="00EB2CB3"/>
    <w:rsid w:val="00EB6BC0"/>
    <w:rsid w:val="00EB700D"/>
    <w:rsid w:val="00EC310B"/>
    <w:rsid w:val="00ED0D79"/>
    <w:rsid w:val="00ED2286"/>
    <w:rsid w:val="00ED2A2C"/>
    <w:rsid w:val="00ED4A17"/>
    <w:rsid w:val="00ED67B0"/>
    <w:rsid w:val="00ED7190"/>
    <w:rsid w:val="00ED7794"/>
    <w:rsid w:val="00EE083D"/>
    <w:rsid w:val="00EE1CFE"/>
    <w:rsid w:val="00EE26B5"/>
    <w:rsid w:val="00EE381B"/>
    <w:rsid w:val="00EE60F0"/>
    <w:rsid w:val="00EF009B"/>
    <w:rsid w:val="00EF1D4F"/>
    <w:rsid w:val="00EF3A42"/>
    <w:rsid w:val="00EF7142"/>
    <w:rsid w:val="00EF7A58"/>
    <w:rsid w:val="00F02C7D"/>
    <w:rsid w:val="00F05D2F"/>
    <w:rsid w:val="00F111DA"/>
    <w:rsid w:val="00F11405"/>
    <w:rsid w:val="00F1246A"/>
    <w:rsid w:val="00F125B0"/>
    <w:rsid w:val="00F142E0"/>
    <w:rsid w:val="00F14857"/>
    <w:rsid w:val="00F14EC2"/>
    <w:rsid w:val="00F15A2D"/>
    <w:rsid w:val="00F221C5"/>
    <w:rsid w:val="00F26916"/>
    <w:rsid w:val="00F30015"/>
    <w:rsid w:val="00F309BD"/>
    <w:rsid w:val="00F35BD7"/>
    <w:rsid w:val="00F35EEB"/>
    <w:rsid w:val="00F41B9B"/>
    <w:rsid w:val="00F43C60"/>
    <w:rsid w:val="00F44829"/>
    <w:rsid w:val="00F47513"/>
    <w:rsid w:val="00F52277"/>
    <w:rsid w:val="00F525ED"/>
    <w:rsid w:val="00F556CE"/>
    <w:rsid w:val="00F571F7"/>
    <w:rsid w:val="00F67EBE"/>
    <w:rsid w:val="00F70338"/>
    <w:rsid w:val="00F7174A"/>
    <w:rsid w:val="00F72665"/>
    <w:rsid w:val="00F733D1"/>
    <w:rsid w:val="00F7524F"/>
    <w:rsid w:val="00F77D57"/>
    <w:rsid w:val="00F825E7"/>
    <w:rsid w:val="00F84412"/>
    <w:rsid w:val="00F8546F"/>
    <w:rsid w:val="00F86785"/>
    <w:rsid w:val="00F906B8"/>
    <w:rsid w:val="00F923D7"/>
    <w:rsid w:val="00F93F12"/>
    <w:rsid w:val="00F943DD"/>
    <w:rsid w:val="00F9623B"/>
    <w:rsid w:val="00F96A8E"/>
    <w:rsid w:val="00F972DC"/>
    <w:rsid w:val="00FA0257"/>
    <w:rsid w:val="00FA06CB"/>
    <w:rsid w:val="00FA09D9"/>
    <w:rsid w:val="00FA5A99"/>
    <w:rsid w:val="00FA69E0"/>
    <w:rsid w:val="00FA701D"/>
    <w:rsid w:val="00FB2D45"/>
    <w:rsid w:val="00FB33EF"/>
    <w:rsid w:val="00FB3A65"/>
    <w:rsid w:val="00FB4A6F"/>
    <w:rsid w:val="00FB7DE8"/>
    <w:rsid w:val="00FC123F"/>
    <w:rsid w:val="00FC15C1"/>
    <w:rsid w:val="00FC494F"/>
    <w:rsid w:val="00FC652C"/>
    <w:rsid w:val="00FD0539"/>
    <w:rsid w:val="00FD0C93"/>
    <w:rsid w:val="00FD1F66"/>
    <w:rsid w:val="00FD2C63"/>
    <w:rsid w:val="00FD2EED"/>
    <w:rsid w:val="00FD382F"/>
    <w:rsid w:val="00FD3CC3"/>
    <w:rsid w:val="00FD4447"/>
    <w:rsid w:val="00FD509B"/>
    <w:rsid w:val="00FD5723"/>
    <w:rsid w:val="00FD5C50"/>
    <w:rsid w:val="00FD6D9D"/>
    <w:rsid w:val="00FE0618"/>
    <w:rsid w:val="00FE1BC8"/>
    <w:rsid w:val="00FE4574"/>
    <w:rsid w:val="00FE56F2"/>
    <w:rsid w:val="00FE7C84"/>
    <w:rsid w:val="00FF0BA7"/>
    <w:rsid w:val="00FF4D63"/>
    <w:rsid w:val="00FF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fill="f" fillcolor="white">
      <v:fill color="white" on="f"/>
    </o:shapedefaults>
    <o:shapelayout v:ext="edit">
      <o:idmap v:ext="edit" data="1"/>
    </o:shapelayout>
  </w:shapeDefaults>
  <w:decimalSymbol w:val="."/>
  <w:listSeparator w:val=","/>
  <w14:docId w14:val="31843D95"/>
  <w15:docId w15:val="{6C0A4061-A786-4A95-A223-B27384F69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6AB"/>
    <w:rPr>
      <w:sz w:val="24"/>
      <w:szCs w:val="24"/>
    </w:rPr>
  </w:style>
  <w:style w:type="paragraph" w:styleId="Heading1">
    <w:name w:val="heading 1"/>
    <w:basedOn w:val="Normal"/>
    <w:next w:val="Normal"/>
    <w:link w:val="Heading1Char"/>
    <w:qFormat/>
    <w:rsid w:val="007A66AB"/>
    <w:pPr>
      <w:keepNext/>
      <w:outlineLvl w:val="0"/>
    </w:pPr>
    <w:rPr>
      <w:rFonts w:ascii="Arial" w:hAnsi="Arial" w:cs="Arial"/>
      <w:sz w:val="22"/>
      <w:u w:val="single"/>
    </w:rPr>
  </w:style>
  <w:style w:type="paragraph" w:styleId="Heading2">
    <w:name w:val="heading 2"/>
    <w:basedOn w:val="Normal"/>
    <w:next w:val="Normal"/>
    <w:link w:val="Heading2Char"/>
    <w:qFormat/>
    <w:rsid w:val="007A66AB"/>
    <w:pPr>
      <w:keepNext/>
      <w:jc w:val="center"/>
      <w:outlineLvl w:val="1"/>
    </w:pPr>
    <w:rPr>
      <w:sz w:val="28"/>
    </w:rPr>
  </w:style>
  <w:style w:type="paragraph" w:styleId="Heading3">
    <w:name w:val="heading 3"/>
    <w:basedOn w:val="Normal"/>
    <w:next w:val="Normal"/>
    <w:link w:val="Heading3Char"/>
    <w:qFormat/>
    <w:rsid w:val="007A66AB"/>
    <w:pPr>
      <w:keepNext/>
      <w:jc w:val="center"/>
      <w:outlineLvl w:val="2"/>
    </w:pPr>
    <w:rPr>
      <w:rFonts w:ascii="Arial" w:hAnsi="Arial" w:cs="Arial"/>
      <w:b/>
      <w:bCs/>
      <w:sz w:val="22"/>
    </w:rPr>
  </w:style>
  <w:style w:type="paragraph" w:styleId="Heading4">
    <w:name w:val="heading 4"/>
    <w:basedOn w:val="Normal"/>
    <w:next w:val="Normal"/>
    <w:link w:val="Heading4Char"/>
    <w:qFormat/>
    <w:rsid w:val="007A66AB"/>
    <w:pPr>
      <w:keepNext/>
      <w:jc w:val="center"/>
      <w:outlineLvl w:val="3"/>
    </w:pPr>
    <w:rPr>
      <w:b/>
      <w:bCs/>
    </w:rPr>
  </w:style>
  <w:style w:type="paragraph" w:styleId="Heading5">
    <w:name w:val="heading 5"/>
    <w:basedOn w:val="Normal"/>
    <w:next w:val="Normal"/>
    <w:link w:val="Heading5Char"/>
    <w:qFormat/>
    <w:rsid w:val="007A66AB"/>
    <w:pPr>
      <w:keepNext/>
      <w:outlineLvl w:val="4"/>
    </w:pPr>
    <w:rPr>
      <w:rFonts w:ascii="Arial" w:hAnsi="Arial" w:cs="Arial"/>
      <w:b/>
      <w:bCs/>
      <w:sz w:val="20"/>
    </w:rPr>
  </w:style>
  <w:style w:type="paragraph" w:styleId="Heading6">
    <w:name w:val="heading 6"/>
    <w:basedOn w:val="Normal"/>
    <w:next w:val="Normal"/>
    <w:qFormat/>
    <w:rsid w:val="007A66AB"/>
    <w:pPr>
      <w:keepNext/>
      <w:outlineLvl w:val="5"/>
    </w:pPr>
    <w:rPr>
      <w:rFonts w:ascii="Arial" w:hAnsi="Arial" w:cs="Arial"/>
      <w:b/>
      <w:bCs/>
      <w:sz w:val="22"/>
    </w:rPr>
  </w:style>
  <w:style w:type="paragraph" w:styleId="Heading7">
    <w:name w:val="heading 7"/>
    <w:basedOn w:val="Normal"/>
    <w:next w:val="Normal"/>
    <w:qFormat/>
    <w:rsid w:val="007A66AB"/>
    <w:pPr>
      <w:keepNext/>
      <w:jc w:val="center"/>
      <w:outlineLvl w:val="6"/>
    </w:pPr>
    <w:rPr>
      <w:rFonts w:ascii="Arial" w:hAnsi="Arial" w:cs="Arial"/>
      <w:b/>
      <w:bCs/>
      <w:sz w:val="20"/>
    </w:rPr>
  </w:style>
  <w:style w:type="paragraph" w:styleId="Heading8">
    <w:name w:val="heading 8"/>
    <w:basedOn w:val="Normal"/>
    <w:next w:val="Normal"/>
    <w:qFormat/>
    <w:rsid w:val="007A66AB"/>
    <w:pPr>
      <w:keepNext/>
      <w:widowControl w:val="0"/>
      <w:autoSpaceDE w:val="0"/>
      <w:autoSpaceDN w:val="0"/>
      <w:adjustRightInd w:val="0"/>
      <w:outlineLvl w:val="7"/>
    </w:pPr>
    <w:rPr>
      <w:rFonts w:ascii="Arial" w:hAnsi="Arial" w:cs="Arial"/>
      <w:i/>
      <w:iCs/>
      <w:sz w:val="20"/>
    </w:rPr>
  </w:style>
  <w:style w:type="paragraph" w:styleId="Heading9">
    <w:name w:val="heading 9"/>
    <w:basedOn w:val="Normal"/>
    <w:next w:val="Normal"/>
    <w:qFormat/>
    <w:rsid w:val="007A66AB"/>
    <w:pPr>
      <w:keepNext/>
      <w:jc w:val="both"/>
      <w:outlineLvl w:val="8"/>
    </w:pPr>
    <w:rPr>
      <w:rFonts w:ascii="Arial" w:hAnsi="Arial"/>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A66AB"/>
    <w:pPr>
      <w:tabs>
        <w:tab w:val="center" w:pos="4320"/>
        <w:tab w:val="right" w:pos="8640"/>
      </w:tabs>
    </w:pPr>
  </w:style>
  <w:style w:type="character" w:styleId="PageNumber">
    <w:name w:val="page number"/>
    <w:basedOn w:val="DefaultParagraphFont"/>
    <w:rsid w:val="007A66AB"/>
  </w:style>
  <w:style w:type="paragraph" w:styleId="TOC1">
    <w:name w:val="toc 1"/>
    <w:basedOn w:val="Normal"/>
    <w:next w:val="Normal"/>
    <w:autoRedefine/>
    <w:uiPriority w:val="39"/>
    <w:rsid w:val="00111A8A"/>
    <w:pPr>
      <w:spacing w:before="120" w:after="120"/>
      <w:jc w:val="center"/>
    </w:pPr>
    <w:rPr>
      <w:rFonts w:ascii="Arial" w:hAnsi="Arial" w:cs="Arial"/>
      <w:b/>
      <w:bCs/>
      <w:caps/>
      <w:sz w:val="20"/>
      <w:szCs w:val="20"/>
    </w:rPr>
  </w:style>
  <w:style w:type="paragraph" w:styleId="TOC2">
    <w:name w:val="toc 2"/>
    <w:basedOn w:val="Normal"/>
    <w:next w:val="Normal"/>
    <w:autoRedefine/>
    <w:uiPriority w:val="39"/>
    <w:rsid w:val="007A66AB"/>
    <w:pPr>
      <w:ind w:left="240"/>
    </w:pPr>
    <w:rPr>
      <w:smallCaps/>
    </w:rPr>
  </w:style>
  <w:style w:type="paragraph" w:styleId="TOC3">
    <w:name w:val="toc 3"/>
    <w:basedOn w:val="Normal"/>
    <w:next w:val="Normal"/>
    <w:autoRedefine/>
    <w:semiHidden/>
    <w:rsid w:val="007A66AB"/>
    <w:pPr>
      <w:ind w:left="480"/>
    </w:pPr>
    <w:rPr>
      <w:i/>
      <w:iCs/>
    </w:rPr>
  </w:style>
  <w:style w:type="paragraph" w:styleId="TOC4">
    <w:name w:val="toc 4"/>
    <w:basedOn w:val="Normal"/>
    <w:next w:val="Normal"/>
    <w:autoRedefine/>
    <w:semiHidden/>
    <w:rsid w:val="007A66AB"/>
    <w:pPr>
      <w:ind w:left="720"/>
    </w:pPr>
    <w:rPr>
      <w:szCs w:val="21"/>
    </w:rPr>
  </w:style>
  <w:style w:type="paragraph" w:styleId="TOC5">
    <w:name w:val="toc 5"/>
    <w:basedOn w:val="Normal"/>
    <w:next w:val="Normal"/>
    <w:autoRedefine/>
    <w:semiHidden/>
    <w:rsid w:val="007A66AB"/>
    <w:pPr>
      <w:ind w:left="960"/>
    </w:pPr>
    <w:rPr>
      <w:szCs w:val="21"/>
    </w:rPr>
  </w:style>
  <w:style w:type="paragraph" w:styleId="TOC6">
    <w:name w:val="toc 6"/>
    <w:basedOn w:val="Normal"/>
    <w:next w:val="Normal"/>
    <w:autoRedefine/>
    <w:semiHidden/>
    <w:rsid w:val="007A66AB"/>
    <w:pPr>
      <w:ind w:left="1200"/>
    </w:pPr>
    <w:rPr>
      <w:szCs w:val="21"/>
    </w:rPr>
  </w:style>
  <w:style w:type="paragraph" w:styleId="TOC7">
    <w:name w:val="toc 7"/>
    <w:basedOn w:val="Normal"/>
    <w:next w:val="Normal"/>
    <w:autoRedefine/>
    <w:semiHidden/>
    <w:rsid w:val="007A66AB"/>
    <w:pPr>
      <w:ind w:left="1440"/>
    </w:pPr>
    <w:rPr>
      <w:szCs w:val="21"/>
    </w:rPr>
  </w:style>
  <w:style w:type="paragraph" w:styleId="TOC8">
    <w:name w:val="toc 8"/>
    <w:basedOn w:val="Normal"/>
    <w:next w:val="Normal"/>
    <w:autoRedefine/>
    <w:semiHidden/>
    <w:rsid w:val="007A66AB"/>
    <w:pPr>
      <w:ind w:left="1680"/>
    </w:pPr>
    <w:rPr>
      <w:szCs w:val="21"/>
    </w:rPr>
  </w:style>
  <w:style w:type="paragraph" w:styleId="TOC9">
    <w:name w:val="toc 9"/>
    <w:basedOn w:val="Normal"/>
    <w:next w:val="Normal"/>
    <w:autoRedefine/>
    <w:semiHidden/>
    <w:rsid w:val="007A66AB"/>
    <w:pPr>
      <w:ind w:left="1920"/>
    </w:pPr>
    <w:rPr>
      <w:szCs w:val="21"/>
    </w:rPr>
  </w:style>
  <w:style w:type="character" w:styleId="Hyperlink">
    <w:name w:val="Hyperlink"/>
    <w:basedOn w:val="DefaultParagraphFont"/>
    <w:uiPriority w:val="99"/>
    <w:rsid w:val="007A66AB"/>
    <w:rPr>
      <w:color w:val="0000FF"/>
      <w:u w:val="single"/>
    </w:rPr>
  </w:style>
  <w:style w:type="paragraph" w:styleId="BodyTextIndent">
    <w:name w:val="Body Text Indent"/>
    <w:basedOn w:val="Normal"/>
    <w:rsid w:val="007A66AB"/>
    <w:pPr>
      <w:ind w:left="720"/>
    </w:pPr>
    <w:rPr>
      <w:rFonts w:ascii="Arial" w:hAnsi="Arial" w:cs="Arial"/>
      <w:sz w:val="20"/>
    </w:rPr>
  </w:style>
  <w:style w:type="paragraph" w:styleId="BodyTextIndent2">
    <w:name w:val="Body Text Indent 2"/>
    <w:basedOn w:val="Normal"/>
    <w:rsid w:val="007A66AB"/>
    <w:pPr>
      <w:ind w:left="720"/>
      <w:jc w:val="both"/>
    </w:pPr>
    <w:rPr>
      <w:rFonts w:ascii="Arial" w:hAnsi="Arial" w:cs="Arial"/>
      <w:sz w:val="20"/>
    </w:rPr>
  </w:style>
  <w:style w:type="paragraph" w:styleId="BodyTextIndent3">
    <w:name w:val="Body Text Indent 3"/>
    <w:basedOn w:val="Normal"/>
    <w:rsid w:val="007A66AB"/>
    <w:pPr>
      <w:ind w:left="900" w:hanging="180"/>
    </w:pPr>
    <w:rPr>
      <w:rFonts w:ascii="Arial" w:hAnsi="Arial" w:cs="Arial"/>
      <w:sz w:val="20"/>
    </w:rPr>
  </w:style>
  <w:style w:type="paragraph" w:styleId="BodyText">
    <w:name w:val="Body Text"/>
    <w:basedOn w:val="Normal"/>
    <w:rsid w:val="007A66AB"/>
    <w:pPr>
      <w:jc w:val="both"/>
    </w:pPr>
    <w:rPr>
      <w:rFonts w:ascii="Arial" w:hAnsi="Arial" w:cs="Arial"/>
      <w:sz w:val="20"/>
    </w:rPr>
  </w:style>
  <w:style w:type="paragraph" w:customStyle="1" w:styleId="InsideAddress">
    <w:name w:val="Inside Address"/>
    <w:basedOn w:val="Normal"/>
    <w:rsid w:val="007A66AB"/>
    <w:rPr>
      <w:rFonts w:cs="Arial"/>
      <w:bCs/>
      <w:sz w:val="20"/>
      <w:szCs w:val="20"/>
    </w:rPr>
  </w:style>
  <w:style w:type="paragraph" w:styleId="Caption">
    <w:name w:val="caption"/>
    <w:basedOn w:val="Normal"/>
    <w:next w:val="Normal"/>
    <w:qFormat/>
    <w:rsid w:val="007A66AB"/>
    <w:rPr>
      <w:rFonts w:ascii="Arial" w:hAnsi="Arial" w:cs="Arial"/>
      <w:b/>
      <w:bCs/>
      <w:sz w:val="20"/>
    </w:rPr>
  </w:style>
  <w:style w:type="paragraph" w:styleId="DocumentMap">
    <w:name w:val="Document Map"/>
    <w:basedOn w:val="Normal"/>
    <w:link w:val="DocumentMapChar"/>
    <w:semiHidden/>
    <w:rsid w:val="007A66AB"/>
    <w:pPr>
      <w:shd w:val="clear" w:color="auto" w:fill="000080"/>
    </w:pPr>
    <w:rPr>
      <w:rFonts w:ascii="Tahoma" w:hAnsi="Tahoma" w:cs="Tahoma"/>
    </w:rPr>
  </w:style>
  <w:style w:type="paragraph" w:styleId="Header">
    <w:name w:val="header"/>
    <w:basedOn w:val="Normal"/>
    <w:link w:val="HeaderChar"/>
    <w:rsid w:val="007A66AB"/>
    <w:pPr>
      <w:tabs>
        <w:tab w:val="center" w:pos="4320"/>
        <w:tab w:val="right" w:pos="8640"/>
      </w:tabs>
    </w:pPr>
  </w:style>
  <w:style w:type="paragraph" w:styleId="BodyText2">
    <w:name w:val="Body Text 2"/>
    <w:basedOn w:val="Normal"/>
    <w:rsid w:val="007A66AB"/>
    <w:pPr>
      <w:jc w:val="center"/>
    </w:pPr>
    <w:rPr>
      <w:rFonts w:ascii="Arial" w:hAnsi="Arial" w:cs="Arial"/>
      <w:sz w:val="20"/>
    </w:rPr>
  </w:style>
  <w:style w:type="character" w:styleId="FollowedHyperlink">
    <w:name w:val="FollowedHyperlink"/>
    <w:basedOn w:val="DefaultParagraphFont"/>
    <w:rsid w:val="007A66AB"/>
    <w:rPr>
      <w:color w:val="800080"/>
      <w:u w:val="single"/>
    </w:rPr>
  </w:style>
  <w:style w:type="paragraph" w:styleId="BodyText3">
    <w:name w:val="Body Text 3"/>
    <w:basedOn w:val="Normal"/>
    <w:rsid w:val="007A66AB"/>
    <w:pPr>
      <w:jc w:val="both"/>
    </w:pPr>
    <w:rPr>
      <w:rFonts w:ascii="Arial" w:hAnsi="Arial" w:cs="Arial"/>
      <w:i/>
      <w:iCs/>
      <w:sz w:val="20"/>
    </w:rPr>
  </w:style>
  <w:style w:type="paragraph" w:styleId="BalloonText">
    <w:name w:val="Balloon Text"/>
    <w:basedOn w:val="Normal"/>
    <w:link w:val="BalloonTextChar"/>
    <w:semiHidden/>
    <w:rsid w:val="008C6EE2"/>
    <w:rPr>
      <w:rFonts w:ascii="Tahoma" w:hAnsi="Tahoma" w:cs="Tahoma"/>
      <w:sz w:val="16"/>
      <w:szCs w:val="16"/>
    </w:rPr>
  </w:style>
  <w:style w:type="paragraph" w:customStyle="1" w:styleId="Default">
    <w:name w:val="Default"/>
    <w:rsid w:val="00DD0CFA"/>
    <w:pPr>
      <w:autoSpaceDE w:val="0"/>
      <w:autoSpaceDN w:val="0"/>
      <w:adjustRightInd w:val="0"/>
    </w:pPr>
    <w:rPr>
      <w:color w:val="000000"/>
      <w:sz w:val="24"/>
      <w:szCs w:val="24"/>
    </w:rPr>
  </w:style>
  <w:style w:type="paragraph" w:styleId="ListParagraph">
    <w:name w:val="List Paragraph"/>
    <w:basedOn w:val="Normal"/>
    <w:uiPriority w:val="34"/>
    <w:qFormat/>
    <w:rsid w:val="00D56E91"/>
    <w:pPr>
      <w:spacing w:after="200" w:line="276" w:lineRule="auto"/>
      <w:ind w:left="720"/>
      <w:contextualSpacing/>
    </w:pPr>
    <w:rPr>
      <w:rFonts w:asciiTheme="minorHAnsi" w:eastAsiaTheme="minorHAnsi" w:hAnsiTheme="minorHAnsi" w:cstheme="minorBidi"/>
      <w:sz w:val="22"/>
      <w:szCs w:val="22"/>
    </w:rPr>
  </w:style>
  <w:style w:type="character" w:customStyle="1" w:styleId="st1">
    <w:name w:val="st1"/>
    <w:basedOn w:val="DefaultParagraphFont"/>
    <w:rsid w:val="00E60B5F"/>
  </w:style>
  <w:style w:type="table" w:styleId="TableGrid">
    <w:name w:val="Table Grid"/>
    <w:basedOn w:val="TableNormal"/>
    <w:rsid w:val="00B37C2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p-headline-item">
    <w:name w:val="pp-headline-item"/>
    <w:basedOn w:val="DefaultParagraphFont"/>
    <w:rsid w:val="00B04ADD"/>
  </w:style>
  <w:style w:type="character" w:customStyle="1" w:styleId="Heading1Char">
    <w:name w:val="Heading 1 Char"/>
    <w:basedOn w:val="DefaultParagraphFont"/>
    <w:link w:val="Heading1"/>
    <w:rsid w:val="00DB6A4E"/>
    <w:rPr>
      <w:rFonts w:ascii="Arial" w:hAnsi="Arial" w:cs="Arial"/>
      <w:sz w:val="22"/>
      <w:szCs w:val="24"/>
      <w:u w:val="single"/>
    </w:rPr>
  </w:style>
  <w:style w:type="character" w:customStyle="1" w:styleId="Heading2Char">
    <w:name w:val="Heading 2 Char"/>
    <w:basedOn w:val="DefaultParagraphFont"/>
    <w:link w:val="Heading2"/>
    <w:rsid w:val="00DB6A4E"/>
    <w:rPr>
      <w:sz w:val="28"/>
      <w:szCs w:val="24"/>
    </w:rPr>
  </w:style>
  <w:style w:type="character" w:customStyle="1" w:styleId="Heading3Char">
    <w:name w:val="Heading 3 Char"/>
    <w:basedOn w:val="DefaultParagraphFont"/>
    <w:link w:val="Heading3"/>
    <w:rsid w:val="00DB6A4E"/>
    <w:rPr>
      <w:rFonts w:ascii="Arial" w:hAnsi="Arial" w:cs="Arial"/>
      <w:b/>
      <w:bCs/>
      <w:sz w:val="22"/>
      <w:szCs w:val="24"/>
    </w:rPr>
  </w:style>
  <w:style w:type="character" w:customStyle="1" w:styleId="Heading4Char">
    <w:name w:val="Heading 4 Char"/>
    <w:basedOn w:val="DefaultParagraphFont"/>
    <w:link w:val="Heading4"/>
    <w:rsid w:val="00DB6A4E"/>
    <w:rPr>
      <w:b/>
      <w:bCs/>
      <w:sz w:val="24"/>
      <w:szCs w:val="24"/>
    </w:rPr>
  </w:style>
  <w:style w:type="character" w:customStyle="1" w:styleId="Heading5Char">
    <w:name w:val="Heading 5 Char"/>
    <w:basedOn w:val="DefaultParagraphFont"/>
    <w:link w:val="Heading5"/>
    <w:rsid w:val="00DB6A4E"/>
    <w:rPr>
      <w:rFonts w:ascii="Arial" w:hAnsi="Arial" w:cs="Arial"/>
      <w:b/>
      <w:bCs/>
      <w:szCs w:val="24"/>
    </w:rPr>
  </w:style>
  <w:style w:type="paragraph" w:customStyle="1" w:styleId="Level1">
    <w:name w:val="Level 1"/>
    <w:basedOn w:val="Normal"/>
    <w:rsid w:val="00DB6A4E"/>
    <w:pPr>
      <w:widowControl w:val="0"/>
      <w:numPr>
        <w:numId w:val="26"/>
      </w:numPr>
      <w:autoSpaceDE w:val="0"/>
      <w:autoSpaceDN w:val="0"/>
      <w:adjustRightInd w:val="0"/>
      <w:ind w:hanging="720"/>
      <w:outlineLvl w:val="0"/>
    </w:pPr>
  </w:style>
  <w:style w:type="character" w:customStyle="1" w:styleId="HeaderChar">
    <w:name w:val="Header Char"/>
    <w:basedOn w:val="DefaultParagraphFont"/>
    <w:link w:val="Header"/>
    <w:rsid w:val="00DB6A4E"/>
    <w:rPr>
      <w:sz w:val="24"/>
      <w:szCs w:val="24"/>
    </w:rPr>
  </w:style>
  <w:style w:type="character" w:customStyle="1" w:styleId="FooterChar">
    <w:name w:val="Footer Char"/>
    <w:basedOn w:val="DefaultParagraphFont"/>
    <w:link w:val="Footer"/>
    <w:rsid w:val="00DB6A4E"/>
    <w:rPr>
      <w:sz w:val="24"/>
      <w:szCs w:val="24"/>
    </w:rPr>
  </w:style>
  <w:style w:type="character" w:customStyle="1" w:styleId="DocumentMapChar">
    <w:name w:val="Document Map Char"/>
    <w:basedOn w:val="DefaultParagraphFont"/>
    <w:link w:val="DocumentMap"/>
    <w:semiHidden/>
    <w:rsid w:val="00DB6A4E"/>
    <w:rPr>
      <w:rFonts w:ascii="Tahoma" w:hAnsi="Tahoma" w:cs="Tahoma"/>
      <w:sz w:val="24"/>
      <w:szCs w:val="24"/>
      <w:shd w:val="clear" w:color="auto" w:fill="000080"/>
    </w:rPr>
  </w:style>
  <w:style w:type="paragraph" w:styleId="PlainText">
    <w:name w:val="Plain Text"/>
    <w:basedOn w:val="Normal"/>
    <w:link w:val="PlainTextChar"/>
    <w:rsid w:val="00DB6A4E"/>
    <w:rPr>
      <w:rFonts w:ascii="Courier New" w:hAnsi="Courier New"/>
      <w:sz w:val="20"/>
      <w:szCs w:val="20"/>
    </w:rPr>
  </w:style>
  <w:style w:type="character" w:customStyle="1" w:styleId="PlainTextChar">
    <w:name w:val="Plain Text Char"/>
    <w:basedOn w:val="DefaultParagraphFont"/>
    <w:link w:val="PlainText"/>
    <w:rsid w:val="00DB6A4E"/>
    <w:rPr>
      <w:rFonts w:ascii="Courier New" w:hAnsi="Courier New"/>
    </w:rPr>
  </w:style>
  <w:style w:type="character" w:customStyle="1" w:styleId="BalloonTextChar">
    <w:name w:val="Balloon Text Char"/>
    <w:basedOn w:val="DefaultParagraphFont"/>
    <w:link w:val="BalloonText"/>
    <w:semiHidden/>
    <w:rsid w:val="00DB6A4E"/>
    <w:rPr>
      <w:rFonts w:ascii="Tahoma" w:hAnsi="Tahoma" w:cs="Tahoma"/>
      <w:sz w:val="16"/>
      <w:szCs w:val="16"/>
    </w:rPr>
  </w:style>
  <w:style w:type="character" w:styleId="CommentReference">
    <w:name w:val="annotation reference"/>
    <w:basedOn w:val="DefaultParagraphFont"/>
    <w:rsid w:val="00DB6A4E"/>
    <w:rPr>
      <w:sz w:val="16"/>
      <w:szCs w:val="16"/>
    </w:rPr>
  </w:style>
  <w:style w:type="paragraph" w:styleId="CommentText">
    <w:name w:val="annotation text"/>
    <w:basedOn w:val="Normal"/>
    <w:link w:val="CommentTextChar"/>
    <w:rsid w:val="00DB6A4E"/>
    <w:rPr>
      <w:sz w:val="20"/>
      <w:szCs w:val="20"/>
    </w:rPr>
  </w:style>
  <w:style w:type="character" w:customStyle="1" w:styleId="CommentTextChar">
    <w:name w:val="Comment Text Char"/>
    <w:basedOn w:val="DefaultParagraphFont"/>
    <w:link w:val="CommentText"/>
    <w:rsid w:val="00DB6A4E"/>
  </w:style>
  <w:style w:type="paragraph" w:styleId="CommentSubject">
    <w:name w:val="annotation subject"/>
    <w:basedOn w:val="CommentText"/>
    <w:next w:val="CommentText"/>
    <w:link w:val="CommentSubjectChar"/>
    <w:rsid w:val="00DB6A4E"/>
    <w:rPr>
      <w:b/>
      <w:bCs/>
    </w:rPr>
  </w:style>
  <w:style w:type="character" w:customStyle="1" w:styleId="CommentSubjectChar">
    <w:name w:val="Comment Subject Char"/>
    <w:basedOn w:val="CommentTextChar"/>
    <w:link w:val="CommentSubject"/>
    <w:rsid w:val="00DB6A4E"/>
    <w:rPr>
      <w:b/>
      <w:bCs/>
    </w:rPr>
  </w:style>
  <w:style w:type="table" w:styleId="TableClassic1">
    <w:name w:val="Table Classic 1"/>
    <w:basedOn w:val="TableNormal"/>
    <w:rsid w:val="00DB6A4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evision">
    <w:name w:val="Revision"/>
    <w:hidden/>
    <w:uiPriority w:val="99"/>
    <w:semiHidden/>
    <w:rsid w:val="00DB6A4E"/>
    <w:rPr>
      <w:sz w:val="24"/>
      <w:szCs w:val="24"/>
    </w:rPr>
  </w:style>
  <w:style w:type="paragraph" w:styleId="NormalWeb">
    <w:name w:val="Normal (Web)"/>
    <w:basedOn w:val="Normal"/>
    <w:uiPriority w:val="99"/>
    <w:unhideWhenUsed/>
    <w:rsid w:val="00DB6A4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689523">
      <w:bodyDiv w:val="1"/>
      <w:marLeft w:val="0"/>
      <w:marRight w:val="0"/>
      <w:marTop w:val="0"/>
      <w:marBottom w:val="0"/>
      <w:divBdr>
        <w:top w:val="none" w:sz="0" w:space="0" w:color="auto"/>
        <w:left w:val="none" w:sz="0" w:space="0" w:color="auto"/>
        <w:bottom w:val="none" w:sz="0" w:space="0" w:color="auto"/>
        <w:right w:val="none" w:sz="0" w:space="0" w:color="auto"/>
      </w:divBdr>
      <w:divsChild>
        <w:div w:id="1671912498">
          <w:marLeft w:val="0"/>
          <w:marRight w:val="0"/>
          <w:marTop w:val="0"/>
          <w:marBottom w:val="0"/>
          <w:divBdr>
            <w:top w:val="none" w:sz="0" w:space="0" w:color="auto"/>
            <w:left w:val="none" w:sz="0" w:space="0" w:color="auto"/>
            <w:bottom w:val="none" w:sz="0" w:space="0" w:color="auto"/>
            <w:right w:val="none" w:sz="0" w:space="0" w:color="auto"/>
          </w:divBdr>
          <w:divsChild>
            <w:div w:id="1214150163">
              <w:marLeft w:val="0"/>
              <w:marRight w:val="0"/>
              <w:marTop w:val="0"/>
              <w:marBottom w:val="0"/>
              <w:divBdr>
                <w:top w:val="none" w:sz="0" w:space="0" w:color="auto"/>
                <w:left w:val="none" w:sz="0" w:space="0" w:color="auto"/>
                <w:bottom w:val="none" w:sz="0" w:space="0" w:color="auto"/>
                <w:right w:val="none" w:sz="0" w:space="0" w:color="auto"/>
              </w:divBdr>
              <w:divsChild>
                <w:div w:id="1745178678">
                  <w:marLeft w:val="600"/>
                  <w:marRight w:val="0"/>
                  <w:marTop w:val="75"/>
                  <w:marBottom w:val="0"/>
                  <w:divBdr>
                    <w:top w:val="none" w:sz="0" w:space="0" w:color="auto"/>
                    <w:left w:val="dotted" w:sz="6" w:space="4" w:color="056CB6"/>
                    <w:bottom w:val="none" w:sz="0" w:space="0" w:color="auto"/>
                    <w:right w:val="none" w:sz="0" w:space="0" w:color="auto"/>
                  </w:divBdr>
                </w:div>
              </w:divsChild>
            </w:div>
          </w:divsChild>
        </w:div>
      </w:divsChild>
    </w:div>
    <w:div w:id="273442979">
      <w:bodyDiv w:val="1"/>
      <w:marLeft w:val="0"/>
      <w:marRight w:val="0"/>
      <w:marTop w:val="0"/>
      <w:marBottom w:val="0"/>
      <w:divBdr>
        <w:top w:val="none" w:sz="0" w:space="0" w:color="auto"/>
        <w:left w:val="none" w:sz="0" w:space="0" w:color="auto"/>
        <w:bottom w:val="none" w:sz="0" w:space="0" w:color="auto"/>
        <w:right w:val="none" w:sz="0" w:space="0" w:color="auto"/>
      </w:divBdr>
    </w:div>
    <w:div w:id="476460736">
      <w:bodyDiv w:val="1"/>
      <w:marLeft w:val="0"/>
      <w:marRight w:val="0"/>
      <w:marTop w:val="0"/>
      <w:marBottom w:val="0"/>
      <w:divBdr>
        <w:top w:val="none" w:sz="0" w:space="0" w:color="auto"/>
        <w:left w:val="none" w:sz="0" w:space="0" w:color="auto"/>
        <w:bottom w:val="none" w:sz="0" w:space="0" w:color="auto"/>
        <w:right w:val="none" w:sz="0" w:space="0" w:color="auto"/>
      </w:divBdr>
    </w:div>
    <w:div w:id="520515068">
      <w:bodyDiv w:val="1"/>
      <w:marLeft w:val="0"/>
      <w:marRight w:val="0"/>
      <w:marTop w:val="0"/>
      <w:marBottom w:val="0"/>
      <w:divBdr>
        <w:top w:val="none" w:sz="0" w:space="0" w:color="auto"/>
        <w:left w:val="none" w:sz="0" w:space="0" w:color="auto"/>
        <w:bottom w:val="none" w:sz="0" w:space="0" w:color="auto"/>
        <w:right w:val="none" w:sz="0" w:space="0" w:color="auto"/>
      </w:divBdr>
    </w:div>
    <w:div w:id="832991938">
      <w:bodyDiv w:val="1"/>
      <w:marLeft w:val="0"/>
      <w:marRight w:val="0"/>
      <w:marTop w:val="0"/>
      <w:marBottom w:val="0"/>
      <w:divBdr>
        <w:top w:val="none" w:sz="0" w:space="0" w:color="auto"/>
        <w:left w:val="none" w:sz="0" w:space="0" w:color="auto"/>
        <w:bottom w:val="none" w:sz="0" w:space="0" w:color="auto"/>
        <w:right w:val="none" w:sz="0" w:space="0" w:color="auto"/>
      </w:divBdr>
    </w:div>
    <w:div w:id="853769065">
      <w:bodyDiv w:val="1"/>
      <w:marLeft w:val="0"/>
      <w:marRight w:val="0"/>
      <w:marTop w:val="0"/>
      <w:marBottom w:val="0"/>
      <w:divBdr>
        <w:top w:val="none" w:sz="0" w:space="0" w:color="auto"/>
        <w:left w:val="none" w:sz="0" w:space="0" w:color="auto"/>
        <w:bottom w:val="none" w:sz="0" w:space="0" w:color="auto"/>
        <w:right w:val="none" w:sz="0" w:space="0" w:color="auto"/>
      </w:divBdr>
    </w:div>
    <w:div w:id="12115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7CA8C-998F-47C8-9A65-C858DEA1C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3852</Words>
  <Characters>21962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BACTERIA SOURCE TRACKING IN THE SOUTHEAST REGION</vt:lpstr>
    </vt:vector>
  </TitlesOfParts>
  <Company>Commonwealth of Massachusetts</Company>
  <LinksUpToDate>false</LinksUpToDate>
  <CharactersWithSpaces>25763</CharactersWithSpaces>
  <SharedDoc>false</SharedDoc>
  <HLinks>
    <vt:vector size="72" baseType="variant">
      <vt:variant>
        <vt:i4>1703988</vt:i4>
      </vt:variant>
      <vt:variant>
        <vt:i4>68</vt:i4>
      </vt:variant>
      <vt:variant>
        <vt:i4>0</vt:i4>
      </vt:variant>
      <vt:variant>
        <vt:i4>5</vt:i4>
      </vt:variant>
      <vt:variant>
        <vt:lpwstr/>
      </vt:variant>
      <vt:variant>
        <vt:lpwstr>_Toc257994851</vt:lpwstr>
      </vt:variant>
      <vt:variant>
        <vt:i4>1703988</vt:i4>
      </vt:variant>
      <vt:variant>
        <vt:i4>62</vt:i4>
      </vt:variant>
      <vt:variant>
        <vt:i4>0</vt:i4>
      </vt:variant>
      <vt:variant>
        <vt:i4>5</vt:i4>
      </vt:variant>
      <vt:variant>
        <vt:lpwstr/>
      </vt:variant>
      <vt:variant>
        <vt:lpwstr>_Toc257994850</vt:lpwstr>
      </vt:variant>
      <vt:variant>
        <vt:i4>1769524</vt:i4>
      </vt:variant>
      <vt:variant>
        <vt:i4>56</vt:i4>
      </vt:variant>
      <vt:variant>
        <vt:i4>0</vt:i4>
      </vt:variant>
      <vt:variant>
        <vt:i4>5</vt:i4>
      </vt:variant>
      <vt:variant>
        <vt:lpwstr/>
      </vt:variant>
      <vt:variant>
        <vt:lpwstr>_Toc257994849</vt:lpwstr>
      </vt:variant>
      <vt:variant>
        <vt:i4>1769524</vt:i4>
      </vt:variant>
      <vt:variant>
        <vt:i4>50</vt:i4>
      </vt:variant>
      <vt:variant>
        <vt:i4>0</vt:i4>
      </vt:variant>
      <vt:variant>
        <vt:i4>5</vt:i4>
      </vt:variant>
      <vt:variant>
        <vt:lpwstr/>
      </vt:variant>
      <vt:variant>
        <vt:lpwstr>_Toc257994848</vt:lpwstr>
      </vt:variant>
      <vt:variant>
        <vt:i4>1769524</vt:i4>
      </vt:variant>
      <vt:variant>
        <vt:i4>44</vt:i4>
      </vt:variant>
      <vt:variant>
        <vt:i4>0</vt:i4>
      </vt:variant>
      <vt:variant>
        <vt:i4>5</vt:i4>
      </vt:variant>
      <vt:variant>
        <vt:lpwstr/>
      </vt:variant>
      <vt:variant>
        <vt:lpwstr>_Toc257994847</vt:lpwstr>
      </vt:variant>
      <vt:variant>
        <vt:i4>1769524</vt:i4>
      </vt:variant>
      <vt:variant>
        <vt:i4>38</vt:i4>
      </vt:variant>
      <vt:variant>
        <vt:i4>0</vt:i4>
      </vt:variant>
      <vt:variant>
        <vt:i4>5</vt:i4>
      </vt:variant>
      <vt:variant>
        <vt:lpwstr/>
      </vt:variant>
      <vt:variant>
        <vt:lpwstr>_Toc257994846</vt:lpwstr>
      </vt:variant>
      <vt:variant>
        <vt:i4>1769524</vt:i4>
      </vt:variant>
      <vt:variant>
        <vt:i4>32</vt:i4>
      </vt:variant>
      <vt:variant>
        <vt:i4>0</vt:i4>
      </vt:variant>
      <vt:variant>
        <vt:i4>5</vt:i4>
      </vt:variant>
      <vt:variant>
        <vt:lpwstr/>
      </vt:variant>
      <vt:variant>
        <vt:lpwstr>_Toc257994845</vt:lpwstr>
      </vt:variant>
      <vt:variant>
        <vt:i4>1769524</vt:i4>
      </vt:variant>
      <vt:variant>
        <vt:i4>26</vt:i4>
      </vt:variant>
      <vt:variant>
        <vt:i4>0</vt:i4>
      </vt:variant>
      <vt:variant>
        <vt:i4>5</vt:i4>
      </vt:variant>
      <vt:variant>
        <vt:lpwstr/>
      </vt:variant>
      <vt:variant>
        <vt:lpwstr>_Toc257994844</vt:lpwstr>
      </vt:variant>
      <vt:variant>
        <vt:i4>1769524</vt:i4>
      </vt:variant>
      <vt:variant>
        <vt:i4>20</vt:i4>
      </vt:variant>
      <vt:variant>
        <vt:i4>0</vt:i4>
      </vt:variant>
      <vt:variant>
        <vt:i4>5</vt:i4>
      </vt:variant>
      <vt:variant>
        <vt:lpwstr/>
      </vt:variant>
      <vt:variant>
        <vt:lpwstr>_Toc257994843</vt:lpwstr>
      </vt:variant>
      <vt:variant>
        <vt:i4>1769524</vt:i4>
      </vt:variant>
      <vt:variant>
        <vt:i4>14</vt:i4>
      </vt:variant>
      <vt:variant>
        <vt:i4>0</vt:i4>
      </vt:variant>
      <vt:variant>
        <vt:i4>5</vt:i4>
      </vt:variant>
      <vt:variant>
        <vt:lpwstr/>
      </vt:variant>
      <vt:variant>
        <vt:lpwstr>_Toc257994842</vt:lpwstr>
      </vt:variant>
      <vt:variant>
        <vt:i4>1769524</vt:i4>
      </vt:variant>
      <vt:variant>
        <vt:i4>8</vt:i4>
      </vt:variant>
      <vt:variant>
        <vt:i4>0</vt:i4>
      </vt:variant>
      <vt:variant>
        <vt:i4>5</vt:i4>
      </vt:variant>
      <vt:variant>
        <vt:lpwstr/>
      </vt:variant>
      <vt:variant>
        <vt:lpwstr>_Toc257994841</vt:lpwstr>
      </vt:variant>
      <vt:variant>
        <vt:i4>1769524</vt:i4>
      </vt:variant>
      <vt:variant>
        <vt:i4>2</vt:i4>
      </vt:variant>
      <vt:variant>
        <vt:i4>0</vt:i4>
      </vt:variant>
      <vt:variant>
        <vt:i4>5</vt:i4>
      </vt:variant>
      <vt:variant>
        <vt:lpwstr/>
      </vt:variant>
      <vt:variant>
        <vt:lpwstr>_Toc257994840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BACTERIA SOURCE TRACKING IN THE SOUTHEAST REGION</dc:title>
  <dc:creator>Jennifer Sheppard</dc:creator>
  <cp:lastModifiedBy>Flint, Suzanne (DEP)</cp:lastModifiedBy>
  <cp:revision>2</cp:revision>
  <cp:lastPrinted>2015-02-25T17:25:00Z</cp:lastPrinted>
  <dcterms:created xsi:type="dcterms:W3CDTF">2020-08-14T17:43:00Z</dcterms:created>
  <dcterms:modified xsi:type="dcterms:W3CDTF">2020-08-14T17:43:00Z</dcterms:modified>
</cp:coreProperties>
</file>