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4180"/>
        <w:gridCol w:w="5680"/>
      </w:tblGrid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Quality Improvement Work</w:t>
            </w:r>
            <w:bookmarkStart w:id="0" w:name="_GoBack"/>
            <w:bookmarkEnd w:id="0"/>
            <w:r w:rsidRPr="00FA1BB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Group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Andrews, Haven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Maxim Health Services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Beres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>, Christian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Easter Seals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Bogdanovich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>, William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Broad Reach Healthcare/Liberty Commons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Cacace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>, Myra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American Nurses Association Massachusetts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Cleghorn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>, G. Dean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Greater Lawrence Community Health Center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Cole, Anna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Boston Senior Home Care 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Cronin, Neil 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Massachusetts Law Reform Institute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Doherty, Brian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Massachusetts Psychological Association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A1BBE">
              <w:rPr>
                <w:rFonts w:ascii="Calibri" w:eastAsia="Times New Roman" w:hAnsi="Calibri" w:cs="Times New Roman"/>
              </w:rPr>
              <w:t>Durante, Robert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Element Care Inc.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Fuccione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>, James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Home Care Alliance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Gottlieb, Lawrence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Commonwealth Care Alliance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Harris, Gregory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Massachusetts Psychiatric Society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Moses, James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Boston Medical Center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Neary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Amale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 Barbara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Center for Human Development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Norman, Nancy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Massachusetts Behavioral Health Partnership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Patel, Jay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Seniorlink</w:t>
            </w:r>
            <w:proofErr w:type="spellEnd"/>
          </w:p>
        </w:tc>
      </w:tr>
      <w:tr w:rsidR="00FA1BBE" w:rsidRPr="00FA1BBE" w:rsidTr="00FA1BB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Pelletier, Annette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Northeast Arc: Lifelong Support for People with Disabilities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Proffitt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, Barbara 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Massachusetts League of Community Health Centers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Purdy, Michael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Hilltown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 Community Health Center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Stone, William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Health Care for All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Van </w:t>
            </w:r>
            <w:proofErr w:type="spellStart"/>
            <w:r w:rsidRPr="00FA1BBE">
              <w:rPr>
                <w:rFonts w:ascii="Calibri" w:eastAsia="Times New Roman" w:hAnsi="Calibri" w:cs="Times New Roman"/>
                <w:color w:val="000000"/>
              </w:rPr>
              <w:t>Leeuwen</w:t>
            </w:r>
            <w:proofErr w:type="spellEnd"/>
            <w:r w:rsidRPr="00FA1BBE">
              <w:rPr>
                <w:rFonts w:ascii="Calibri" w:eastAsia="Times New Roman" w:hAnsi="Calibri" w:cs="Times New Roman"/>
                <w:color w:val="000000"/>
              </w:rPr>
              <w:t>, Daniel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>Advocates, Inc.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BBE" w:rsidRPr="00FA1BBE" w:rsidTr="00FA1BBE">
        <w:trPr>
          <w:trHeight w:val="300"/>
        </w:trPr>
        <w:tc>
          <w:tcPr>
            <w:tcW w:w="9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FA1BBE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FA1BBE">
              <w:rPr>
                <w:rFonts w:ascii="Calibri" w:eastAsia="Times New Roman" w:hAnsi="Calibri" w:cs="Times New Roman"/>
                <w:color w:val="000000"/>
              </w:rPr>
              <w:t xml:space="preserve"> various work groups.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1BBE" w:rsidRPr="00FA1BBE" w:rsidTr="00FA1BBE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BBE" w:rsidRPr="00FA1BBE" w:rsidRDefault="00FA1BBE" w:rsidP="00FA1B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74CE2" w:rsidRDefault="00774CE2"/>
    <w:sectPr w:rsidR="0077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BE"/>
    <w:rsid w:val="00774CE2"/>
    <w:rsid w:val="00FA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2015-10-01T15:11:00Z</dcterms:created>
  <dc:creator>AutoBVT</dc:creator>
  <lastModifiedBy>AutoBVT</lastModifiedBy>
  <dcterms:modified xsi:type="dcterms:W3CDTF">2015-10-01T15:12:00Z</dcterms:modified>
  <revision>1</revision>
</coreProperties>
</file>