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8B2" w:rsidRPr="008A38B2" w:rsidRDefault="008A38B2" w:rsidP="008A38B2">
      <w:pPr>
        <w:shd w:val="clear" w:color="auto" w:fill="FFFFFF"/>
        <w:spacing w:before="161" w:after="161" w:line="240" w:lineRule="auto"/>
        <w:outlineLvl w:val="0"/>
        <w:rPr>
          <w:rFonts w:ascii="Tahoma" w:eastAsia="Times New Roman" w:hAnsi="Tahoma" w:cs="Tahoma"/>
          <w:b/>
          <w:bCs/>
          <w:kern w:val="36"/>
          <w:sz w:val="26"/>
          <w:szCs w:val="26"/>
        </w:rPr>
      </w:pPr>
      <w:r>
        <w:rPr>
          <w:rFonts w:ascii="Tahoma" w:eastAsia="Times New Roman" w:hAnsi="Tahoma" w:cs="Tahoma"/>
          <w:b/>
          <w:bCs/>
          <w:kern w:val="36"/>
          <w:sz w:val="26"/>
          <w:szCs w:val="26"/>
        </w:rPr>
        <w:t>201</w:t>
      </w:r>
      <w:r w:rsidR="0018025E">
        <w:rPr>
          <w:rFonts w:ascii="Tahoma" w:eastAsia="Times New Roman" w:hAnsi="Tahoma" w:cs="Tahoma"/>
          <w:b/>
          <w:bCs/>
          <w:kern w:val="36"/>
          <w:sz w:val="26"/>
          <w:szCs w:val="26"/>
        </w:rPr>
        <w:t>8</w:t>
      </w:r>
      <w:r w:rsidRPr="008A38B2">
        <w:rPr>
          <w:rFonts w:ascii="Tahoma" w:eastAsia="Times New Roman" w:hAnsi="Tahoma" w:cs="Tahoma"/>
          <w:b/>
          <w:bCs/>
          <w:kern w:val="36"/>
          <w:sz w:val="26"/>
          <w:szCs w:val="26"/>
        </w:rPr>
        <w:t xml:space="preserve"> HMO Membership Reports</w:t>
      </w:r>
    </w:p>
    <w:p w:rsidR="000B27E0" w:rsidRPr="004D4517" w:rsidRDefault="000B27E0" w:rsidP="000B27E0">
      <w:pPr>
        <w:shd w:val="clear" w:color="auto" w:fill="FFFFFF"/>
        <w:spacing w:line="360" w:lineRule="atLeast"/>
        <w:rPr>
          <w:rFonts w:ascii="Times New Roman" w:eastAsia="Times New Roman" w:hAnsi="Times New Roman"/>
          <w:sz w:val="20"/>
          <w:szCs w:val="20"/>
        </w:rPr>
      </w:pPr>
      <w:r w:rsidRPr="004D4517">
        <w:rPr>
          <w:rFonts w:ascii="Arial" w:eastAsia="Times New Roman" w:hAnsi="Arial" w:cs="Arial"/>
          <w:b/>
          <w:bCs/>
          <w:color w:val="222222"/>
          <w:sz w:val="20"/>
          <w:szCs w:val="20"/>
        </w:rPr>
        <w:t>Membership by HMO by county:</w:t>
      </w:r>
    </w:p>
    <w:p w:rsidR="00314B96" w:rsidRDefault="00314B96" w:rsidP="0085305F">
      <w:pPr>
        <w:tabs>
          <w:tab w:val="left" w:pos="5490"/>
        </w:tabs>
        <w:spacing w:after="0" w:line="240" w:lineRule="auto"/>
        <w:rPr>
          <w:rFonts w:ascii="Times New Roman" w:eastAsia="Times New Roman" w:hAnsi="Times New Roman"/>
        </w:rPr>
      </w:pPr>
    </w:p>
    <w:tbl>
      <w:tblPr>
        <w:tblW w:w="1258" w:type="pct"/>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15"/>
      </w:tblGrid>
      <w:tr w:rsidR="002E30A2" w:rsidRPr="00C3025C" w:rsidTr="002E30A2">
        <w:tc>
          <w:tcPr>
            <w:tcW w:w="5000" w:type="pct"/>
          </w:tcPr>
          <w:p w:rsidR="002E30A2" w:rsidRPr="00C3025C" w:rsidRDefault="0018025E" w:rsidP="0018025E">
            <w:pPr>
              <w:spacing w:after="0" w:line="240" w:lineRule="auto"/>
              <w:rPr>
                <w:rFonts w:asciiTheme="minorHAnsi" w:eastAsia="Times New Roman" w:hAnsiTheme="minorHAnsi"/>
                <w:b/>
                <w:bCs/>
                <w:sz w:val="16"/>
                <w:szCs w:val="16"/>
              </w:rPr>
            </w:pPr>
            <w:r>
              <w:rPr>
                <w:rFonts w:asciiTheme="minorHAnsi" w:eastAsia="Times New Roman" w:hAnsiTheme="minorHAnsi"/>
                <w:b/>
                <w:bCs/>
                <w:sz w:val="16"/>
                <w:szCs w:val="16"/>
              </w:rPr>
              <w:t>1</w:t>
            </w:r>
            <w:r w:rsidRPr="0018025E">
              <w:rPr>
                <w:rFonts w:asciiTheme="minorHAnsi" w:eastAsia="Times New Roman" w:hAnsiTheme="minorHAnsi"/>
                <w:b/>
                <w:bCs/>
                <w:sz w:val="16"/>
                <w:szCs w:val="16"/>
                <w:vertAlign w:val="superscript"/>
              </w:rPr>
              <w:t>st</w:t>
            </w:r>
            <w:r>
              <w:rPr>
                <w:rFonts w:asciiTheme="minorHAnsi" w:eastAsia="Times New Roman" w:hAnsiTheme="minorHAnsi"/>
                <w:b/>
                <w:bCs/>
                <w:sz w:val="16"/>
                <w:szCs w:val="16"/>
              </w:rPr>
              <w:t xml:space="preserve"> </w:t>
            </w:r>
            <w:r w:rsidR="002E30A2" w:rsidRPr="00C3025C">
              <w:rPr>
                <w:rFonts w:asciiTheme="minorHAnsi" w:eastAsia="Times New Roman" w:hAnsiTheme="minorHAnsi"/>
                <w:b/>
                <w:bCs/>
                <w:sz w:val="16"/>
                <w:szCs w:val="16"/>
              </w:rPr>
              <w:t>Quarter</w:t>
            </w:r>
          </w:p>
        </w:tc>
      </w:tr>
      <w:tr w:rsidR="002E30A2" w:rsidTr="002E30A2">
        <w:tc>
          <w:tcPr>
            <w:tcW w:w="5000" w:type="pct"/>
          </w:tcPr>
          <w:p w:rsidR="002E30A2" w:rsidRDefault="0018025E" w:rsidP="00485933">
            <w:pPr>
              <w:spacing w:after="0" w:line="240" w:lineRule="auto"/>
            </w:pPr>
            <w:hyperlink r:id="rId5" w:history="1">
              <w:r w:rsidR="002E30A2" w:rsidRPr="00C613D3">
                <w:rPr>
                  <w:rFonts w:asciiTheme="minorHAnsi" w:eastAsia="Times New Roman" w:hAnsiTheme="minorHAnsi"/>
                  <w:color w:val="07459A"/>
                  <w:sz w:val="16"/>
                  <w:szCs w:val="16"/>
                  <w:u w:val="single"/>
                </w:rPr>
                <w:t>Membership Trend</w:t>
              </w:r>
            </w:hyperlink>
            <w:r w:rsidR="002E30A2" w:rsidRPr="00C613D3">
              <w:rPr>
                <w:rFonts w:asciiTheme="minorHAnsi" w:eastAsia="Times New Roman" w:hAnsiTheme="minorHAnsi"/>
                <w:sz w:val="16"/>
                <w:szCs w:val="16"/>
              </w:rPr>
              <w:t xml:space="preserve"> </w:t>
            </w:r>
            <w:r w:rsidR="002E30A2" w:rsidRPr="002F478F">
              <w:rPr>
                <w:rFonts w:asciiTheme="minorHAnsi" w:eastAsia="Times New Roman" w:hAnsiTheme="minorHAnsi"/>
                <w:noProof/>
                <w:color w:val="07459A"/>
                <w:sz w:val="16"/>
                <w:szCs w:val="16"/>
              </w:rPr>
              <w:drawing>
                <wp:inline distT="0" distB="0" distL="0" distR="0" wp14:anchorId="28A54358" wp14:editId="67154F92">
                  <wp:extent cx="152400" cy="152400"/>
                  <wp:effectExtent l="0" t="0" r="0" b="0"/>
                  <wp:docPr id="1" name="Picture 1" descr="pdf format of 1q13dist-trend.pd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df format of 1q13dist-trend.pdf ">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E30A2" w:rsidRPr="00C613D3">
              <w:rPr>
                <w:rFonts w:asciiTheme="minorHAnsi" w:eastAsia="Times New Roman" w:hAnsiTheme="minorHAnsi"/>
                <w:color w:val="07459A"/>
                <w:sz w:val="16"/>
                <w:szCs w:val="16"/>
              </w:rPr>
              <w:t xml:space="preserve"> </w:t>
            </w:r>
          </w:p>
        </w:tc>
      </w:tr>
      <w:tr w:rsidR="002E30A2" w:rsidTr="002E30A2">
        <w:tc>
          <w:tcPr>
            <w:tcW w:w="5000" w:type="pct"/>
          </w:tcPr>
          <w:p w:rsidR="002E30A2" w:rsidRDefault="0018025E" w:rsidP="00485933">
            <w:pPr>
              <w:spacing w:after="0" w:line="240" w:lineRule="auto"/>
            </w:pPr>
            <w:hyperlink r:id="rId7" w:history="1">
              <w:r w:rsidR="002E30A2" w:rsidRPr="00C613D3">
                <w:rPr>
                  <w:rFonts w:asciiTheme="minorHAnsi" w:eastAsia="Times New Roman" w:hAnsiTheme="minorHAnsi"/>
                  <w:color w:val="07459A"/>
                  <w:sz w:val="16"/>
                  <w:szCs w:val="16"/>
                  <w:u w:val="single"/>
                </w:rPr>
                <w:t>Total Members</w:t>
              </w:r>
            </w:hyperlink>
            <w:r w:rsidR="002E30A2" w:rsidRPr="00C613D3">
              <w:rPr>
                <w:rFonts w:asciiTheme="minorHAnsi" w:eastAsia="Times New Roman" w:hAnsiTheme="minorHAnsi"/>
                <w:sz w:val="16"/>
                <w:szCs w:val="16"/>
              </w:rPr>
              <w:t xml:space="preserve"> </w:t>
            </w:r>
            <w:r w:rsidR="002E30A2" w:rsidRPr="002F478F">
              <w:rPr>
                <w:rFonts w:asciiTheme="minorHAnsi" w:eastAsia="Times New Roman" w:hAnsiTheme="minorHAnsi"/>
                <w:noProof/>
                <w:color w:val="07459A"/>
                <w:sz w:val="16"/>
                <w:szCs w:val="16"/>
              </w:rPr>
              <w:drawing>
                <wp:inline distT="0" distB="0" distL="0" distR="0" wp14:anchorId="05FBA314" wp14:editId="21ABD91C">
                  <wp:extent cx="152400" cy="152400"/>
                  <wp:effectExtent l="0" t="0" r="0" b="0"/>
                  <wp:docPr id="5" name="Picture 5" descr="pdf format of 1q13dist-total.pd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df format of 1q13dist-total.pdf ">
                            <a:hlinkClick r:id="rId7"/>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E30A2" w:rsidRPr="00C613D3">
              <w:rPr>
                <w:rFonts w:asciiTheme="minorHAnsi" w:eastAsia="Times New Roman" w:hAnsiTheme="minorHAnsi"/>
                <w:color w:val="07459A"/>
                <w:sz w:val="16"/>
                <w:szCs w:val="16"/>
              </w:rPr>
              <w:t xml:space="preserve"> </w:t>
            </w:r>
          </w:p>
        </w:tc>
      </w:tr>
      <w:tr w:rsidR="002E30A2" w:rsidTr="002E30A2">
        <w:tc>
          <w:tcPr>
            <w:tcW w:w="5000" w:type="pct"/>
          </w:tcPr>
          <w:p w:rsidR="002E30A2" w:rsidRDefault="0018025E" w:rsidP="00485933">
            <w:pPr>
              <w:spacing w:after="0" w:line="240" w:lineRule="auto"/>
            </w:pPr>
            <w:hyperlink r:id="rId8" w:history="1">
              <w:r w:rsidR="002E30A2" w:rsidRPr="00C613D3">
                <w:rPr>
                  <w:rFonts w:asciiTheme="minorHAnsi" w:eastAsia="Times New Roman" w:hAnsiTheme="minorHAnsi"/>
                  <w:color w:val="07459A"/>
                  <w:sz w:val="16"/>
                  <w:szCs w:val="16"/>
                  <w:u w:val="single"/>
                </w:rPr>
                <w:t>Group Members</w:t>
              </w:r>
            </w:hyperlink>
            <w:r w:rsidR="002E30A2" w:rsidRPr="00C613D3">
              <w:rPr>
                <w:rFonts w:asciiTheme="minorHAnsi" w:eastAsia="Times New Roman" w:hAnsiTheme="minorHAnsi"/>
                <w:sz w:val="16"/>
                <w:szCs w:val="16"/>
              </w:rPr>
              <w:t xml:space="preserve"> </w:t>
            </w:r>
            <w:r w:rsidR="002E30A2" w:rsidRPr="002F478F">
              <w:rPr>
                <w:rFonts w:asciiTheme="minorHAnsi" w:eastAsia="Times New Roman" w:hAnsiTheme="minorHAnsi"/>
                <w:noProof/>
                <w:color w:val="07459A"/>
                <w:sz w:val="16"/>
                <w:szCs w:val="16"/>
              </w:rPr>
              <w:drawing>
                <wp:inline distT="0" distB="0" distL="0" distR="0" wp14:anchorId="614EB325" wp14:editId="233B80F6">
                  <wp:extent cx="152400" cy="152400"/>
                  <wp:effectExtent l="0" t="0" r="0" b="0"/>
                  <wp:docPr id="9" name="Picture 9" descr="pdf format of 1q13dist-group.pd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df format of 1q13dist-group.pdf ">
                            <a:hlinkClick r:id="rId8"/>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E30A2" w:rsidRPr="00C613D3">
              <w:rPr>
                <w:rFonts w:asciiTheme="minorHAnsi" w:eastAsia="Times New Roman" w:hAnsiTheme="minorHAnsi"/>
                <w:color w:val="07459A"/>
                <w:sz w:val="16"/>
                <w:szCs w:val="16"/>
              </w:rPr>
              <w:t xml:space="preserve"> </w:t>
            </w:r>
          </w:p>
        </w:tc>
      </w:tr>
      <w:tr w:rsidR="002E30A2" w:rsidTr="002E30A2">
        <w:tc>
          <w:tcPr>
            <w:tcW w:w="5000" w:type="pct"/>
          </w:tcPr>
          <w:p w:rsidR="002E30A2" w:rsidRDefault="0018025E" w:rsidP="00485933">
            <w:pPr>
              <w:spacing w:after="0" w:line="240" w:lineRule="auto"/>
            </w:pPr>
            <w:hyperlink r:id="rId9" w:history="1">
              <w:r w:rsidR="002E30A2" w:rsidRPr="00C613D3">
                <w:rPr>
                  <w:rFonts w:asciiTheme="minorHAnsi" w:eastAsia="Times New Roman" w:hAnsiTheme="minorHAnsi"/>
                  <w:color w:val="07459A"/>
                  <w:sz w:val="16"/>
                  <w:szCs w:val="16"/>
                  <w:u w:val="single"/>
                </w:rPr>
                <w:t>Medicare Advantage Members</w:t>
              </w:r>
            </w:hyperlink>
            <w:r w:rsidR="002E30A2" w:rsidRPr="00C613D3">
              <w:rPr>
                <w:rFonts w:asciiTheme="minorHAnsi" w:eastAsia="Times New Roman" w:hAnsiTheme="minorHAnsi"/>
                <w:sz w:val="16"/>
                <w:szCs w:val="16"/>
              </w:rPr>
              <w:t xml:space="preserve"> </w:t>
            </w:r>
            <w:r w:rsidR="002E30A2" w:rsidRPr="002F478F">
              <w:rPr>
                <w:rFonts w:asciiTheme="minorHAnsi" w:eastAsia="Times New Roman" w:hAnsiTheme="minorHAnsi"/>
                <w:noProof/>
                <w:color w:val="07459A"/>
                <w:sz w:val="16"/>
                <w:szCs w:val="16"/>
              </w:rPr>
              <w:drawing>
                <wp:inline distT="0" distB="0" distL="0" distR="0" wp14:anchorId="2D20B617" wp14:editId="5AF65DE8">
                  <wp:extent cx="152400" cy="152400"/>
                  <wp:effectExtent l="0" t="0" r="0" b="0"/>
                  <wp:docPr id="13" name="Picture 13" descr="pdf format of 1q13dist-choice.pd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df format of 1q13dist-choice.pdf ">
                            <a:hlinkClick r:id="rId9"/>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E30A2" w:rsidRPr="00C613D3">
              <w:rPr>
                <w:rFonts w:asciiTheme="minorHAnsi" w:eastAsia="Times New Roman" w:hAnsiTheme="minorHAnsi"/>
                <w:color w:val="07459A"/>
                <w:sz w:val="16"/>
                <w:szCs w:val="16"/>
              </w:rPr>
              <w:t xml:space="preserve"> </w:t>
            </w:r>
          </w:p>
        </w:tc>
      </w:tr>
      <w:tr w:rsidR="002E30A2" w:rsidTr="002E30A2">
        <w:tc>
          <w:tcPr>
            <w:tcW w:w="5000" w:type="pct"/>
          </w:tcPr>
          <w:p w:rsidR="002E30A2" w:rsidRDefault="0018025E" w:rsidP="00485933">
            <w:pPr>
              <w:spacing w:after="0" w:line="240" w:lineRule="auto"/>
            </w:pPr>
            <w:hyperlink r:id="rId10" w:history="1">
              <w:r w:rsidR="002E30A2" w:rsidRPr="00C613D3">
                <w:rPr>
                  <w:rFonts w:asciiTheme="minorHAnsi" w:eastAsia="Times New Roman" w:hAnsiTheme="minorHAnsi"/>
                  <w:color w:val="07459A"/>
                  <w:sz w:val="16"/>
                  <w:szCs w:val="16"/>
                  <w:u w:val="single"/>
                </w:rPr>
                <w:t>Other Medicare Members</w:t>
              </w:r>
            </w:hyperlink>
            <w:r w:rsidR="002E30A2" w:rsidRPr="00C613D3">
              <w:rPr>
                <w:rFonts w:asciiTheme="minorHAnsi" w:eastAsia="Times New Roman" w:hAnsiTheme="minorHAnsi"/>
                <w:sz w:val="16"/>
                <w:szCs w:val="16"/>
              </w:rPr>
              <w:t xml:space="preserve"> </w:t>
            </w:r>
            <w:r w:rsidR="002E30A2" w:rsidRPr="002F478F">
              <w:rPr>
                <w:rFonts w:asciiTheme="minorHAnsi" w:eastAsia="Times New Roman" w:hAnsiTheme="minorHAnsi"/>
                <w:noProof/>
                <w:color w:val="07459A"/>
                <w:sz w:val="16"/>
                <w:szCs w:val="16"/>
              </w:rPr>
              <w:drawing>
                <wp:inline distT="0" distB="0" distL="0" distR="0" wp14:anchorId="5FE18A1E" wp14:editId="6A7C8706">
                  <wp:extent cx="152400" cy="152400"/>
                  <wp:effectExtent l="0" t="0" r="0" b="0"/>
                  <wp:docPr id="17" name="Picture 17" descr="pdf format of 1q13dist-medicare.pd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df format of 1q13dist-medicare.pdf ">
                            <a:hlinkClick r:id="rId10"/>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E30A2" w:rsidRPr="00C613D3">
              <w:rPr>
                <w:rFonts w:asciiTheme="minorHAnsi" w:eastAsia="Times New Roman" w:hAnsiTheme="minorHAnsi"/>
                <w:color w:val="07459A"/>
                <w:sz w:val="16"/>
                <w:szCs w:val="16"/>
              </w:rPr>
              <w:t xml:space="preserve"> </w:t>
            </w:r>
          </w:p>
        </w:tc>
      </w:tr>
      <w:tr w:rsidR="002E30A2" w:rsidTr="002E30A2">
        <w:tc>
          <w:tcPr>
            <w:tcW w:w="5000" w:type="pct"/>
          </w:tcPr>
          <w:p w:rsidR="002E30A2" w:rsidRDefault="0018025E" w:rsidP="00485933">
            <w:pPr>
              <w:spacing w:after="0" w:line="240" w:lineRule="auto"/>
            </w:pPr>
            <w:hyperlink r:id="rId11" w:history="1">
              <w:r w:rsidR="002E30A2" w:rsidRPr="00C613D3">
                <w:rPr>
                  <w:rFonts w:asciiTheme="minorHAnsi" w:eastAsia="Times New Roman" w:hAnsiTheme="minorHAnsi"/>
                  <w:color w:val="07459A"/>
                  <w:sz w:val="16"/>
                  <w:szCs w:val="16"/>
                  <w:u w:val="single"/>
                </w:rPr>
                <w:t>Medicaid Members</w:t>
              </w:r>
            </w:hyperlink>
            <w:r w:rsidR="002E30A2" w:rsidRPr="00C613D3">
              <w:rPr>
                <w:rFonts w:asciiTheme="minorHAnsi" w:eastAsia="Times New Roman" w:hAnsiTheme="minorHAnsi"/>
                <w:sz w:val="16"/>
                <w:szCs w:val="16"/>
              </w:rPr>
              <w:t xml:space="preserve"> </w:t>
            </w:r>
            <w:r w:rsidR="002E30A2" w:rsidRPr="002F478F">
              <w:rPr>
                <w:rFonts w:asciiTheme="minorHAnsi" w:eastAsia="Times New Roman" w:hAnsiTheme="minorHAnsi"/>
                <w:noProof/>
                <w:color w:val="07459A"/>
                <w:sz w:val="16"/>
                <w:szCs w:val="16"/>
              </w:rPr>
              <w:drawing>
                <wp:inline distT="0" distB="0" distL="0" distR="0" wp14:anchorId="3991594D" wp14:editId="181BA422">
                  <wp:extent cx="152400" cy="152400"/>
                  <wp:effectExtent l="0" t="0" r="0" b="0"/>
                  <wp:docPr id="21" name="Picture 21" descr="pdf format of 1q13dist-medicaid.pd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df format of 1q13dist-medicaid.pdf ">
                            <a:hlinkClick r:id="rId11"/>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E30A2" w:rsidRPr="00C613D3">
              <w:rPr>
                <w:rFonts w:asciiTheme="minorHAnsi" w:eastAsia="Times New Roman" w:hAnsiTheme="minorHAnsi"/>
                <w:color w:val="07459A"/>
                <w:sz w:val="16"/>
                <w:szCs w:val="16"/>
              </w:rPr>
              <w:t xml:space="preserve"> </w:t>
            </w:r>
          </w:p>
        </w:tc>
      </w:tr>
      <w:tr w:rsidR="002E30A2" w:rsidTr="002E30A2">
        <w:tc>
          <w:tcPr>
            <w:tcW w:w="5000" w:type="pct"/>
          </w:tcPr>
          <w:p w:rsidR="002E30A2" w:rsidRDefault="0018025E" w:rsidP="00485933">
            <w:pPr>
              <w:spacing w:after="0" w:line="240" w:lineRule="auto"/>
            </w:pPr>
            <w:hyperlink r:id="rId12" w:history="1">
              <w:r w:rsidR="002E30A2" w:rsidRPr="00C613D3">
                <w:rPr>
                  <w:rFonts w:asciiTheme="minorHAnsi" w:eastAsia="Times New Roman" w:hAnsiTheme="minorHAnsi"/>
                  <w:color w:val="07459A"/>
                  <w:sz w:val="16"/>
                  <w:szCs w:val="16"/>
                  <w:u w:val="single"/>
                </w:rPr>
                <w:t>Individual Members</w:t>
              </w:r>
            </w:hyperlink>
            <w:r w:rsidR="002E30A2" w:rsidRPr="00C613D3">
              <w:rPr>
                <w:rFonts w:asciiTheme="minorHAnsi" w:eastAsia="Times New Roman" w:hAnsiTheme="minorHAnsi"/>
                <w:sz w:val="16"/>
                <w:szCs w:val="16"/>
              </w:rPr>
              <w:t xml:space="preserve"> </w:t>
            </w:r>
            <w:r w:rsidR="002E30A2" w:rsidRPr="002F478F">
              <w:rPr>
                <w:rFonts w:asciiTheme="minorHAnsi" w:eastAsia="Times New Roman" w:hAnsiTheme="minorHAnsi"/>
                <w:noProof/>
                <w:color w:val="07459A"/>
                <w:sz w:val="16"/>
                <w:szCs w:val="16"/>
              </w:rPr>
              <w:drawing>
                <wp:inline distT="0" distB="0" distL="0" distR="0" wp14:anchorId="33F8EF10" wp14:editId="6FF801F1">
                  <wp:extent cx="152400" cy="152400"/>
                  <wp:effectExtent l="0" t="0" r="0" b="0"/>
                  <wp:docPr id="25" name="Picture 25" descr="pdf format of 1q13dist-individual.pd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df format of 1q13dist-individual.pdf ">
                            <a:hlinkClick r:id="rId12"/>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E30A2" w:rsidRPr="00C613D3">
              <w:rPr>
                <w:rFonts w:asciiTheme="minorHAnsi" w:eastAsia="Times New Roman" w:hAnsiTheme="minorHAnsi"/>
                <w:color w:val="07459A"/>
                <w:sz w:val="16"/>
                <w:szCs w:val="16"/>
              </w:rPr>
              <w:t xml:space="preserve"> </w:t>
            </w:r>
          </w:p>
        </w:tc>
      </w:tr>
      <w:tr w:rsidR="002E30A2" w:rsidTr="002E30A2">
        <w:tc>
          <w:tcPr>
            <w:tcW w:w="5000" w:type="pct"/>
          </w:tcPr>
          <w:p w:rsidR="002E30A2" w:rsidRDefault="0018025E" w:rsidP="00485933">
            <w:pPr>
              <w:spacing w:after="0" w:line="240" w:lineRule="auto"/>
            </w:pPr>
            <w:hyperlink r:id="rId13" w:history="1">
              <w:r w:rsidR="002E30A2" w:rsidRPr="00C613D3">
                <w:rPr>
                  <w:rFonts w:asciiTheme="minorHAnsi" w:eastAsia="Times New Roman" w:hAnsiTheme="minorHAnsi"/>
                  <w:color w:val="07459A"/>
                  <w:sz w:val="16"/>
                  <w:szCs w:val="16"/>
                  <w:u w:val="single"/>
                </w:rPr>
                <w:t>Other Members</w:t>
              </w:r>
            </w:hyperlink>
            <w:r w:rsidR="002E30A2" w:rsidRPr="00C613D3">
              <w:rPr>
                <w:rFonts w:asciiTheme="minorHAnsi" w:eastAsia="Times New Roman" w:hAnsiTheme="minorHAnsi"/>
                <w:sz w:val="16"/>
                <w:szCs w:val="16"/>
              </w:rPr>
              <w:t xml:space="preserve"> </w:t>
            </w:r>
            <w:r w:rsidR="002E30A2" w:rsidRPr="002F478F">
              <w:rPr>
                <w:rFonts w:asciiTheme="minorHAnsi" w:eastAsia="Times New Roman" w:hAnsiTheme="minorHAnsi"/>
                <w:noProof/>
                <w:color w:val="07459A"/>
                <w:sz w:val="16"/>
                <w:szCs w:val="16"/>
              </w:rPr>
              <w:drawing>
                <wp:inline distT="0" distB="0" distL="0" distR="0" wp14:anchorId="0F49DF2A" wp14:editId="2002FAB1">
                  <wp:extent cx="152400" cy="152400"/>
                  <wp:effectExtent l="0" t="0" r="0" b="0"/>
                  <wp:docPr id="29" name="Picture 29" descr="pdf format of 1q13dist-other.pd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df format of 1q13dist-other.pdf ">
                            <a:hlinkClick r:id="rId13"/>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E30A2" w:rsidRPr="00C613D3">
              <w:rPr>
                <w:rFonts w:asciiTheme="minorHAnsi" w:eastAsia="Times New Roman" w:hAnsiTheme="minorHAnsi"/>
                <w:color w:val="07459A"/>
                <w:sz w:val="16"/>
                <w:szCs w:val="16"/>
              </w:rPr>
              <w:t xml:space="preserve"> </w:t>
            </w:r>
          </w:p>
        </w:tc>
      </w:tr>
    </w:tbl>
    <w:p w:rsidR="006C2620" w:rsidRDefault="006C2620" w:rsidP="008A38B2">
      <w:pPr>
        <w:spacing w:after="0" w:line="240" w:lineRule="auto"/>
        <w:rPr>
          <w:rFonts w:ascii="Times New Roman" w:eastAsia="Times New Roman" w:hAnsi="Times New Roman"/>
        </w:rPr>
      </w:pPr>
    </w:p>
    <w:p w:rsidR="00CB2788" w:rsidRPr="001869AB" w:rsidRDefault="00AD40D2" w:rsidP="00CB2788">
      <w:pPr>
        <w:spacing w:after="0" w:line="240" w:lineRule="auto"/>
        <w:jc w:val="both"/>
        <w:rPr>
          <w:sz w:val="24"/>
          <w:szCs w:val="24"/>
        </w:rPr>
      </w:pPr>
      <w:r w:rsidRPr="001869AB">
        <w:rPr>
          <w:sz w:val="24"/>
          <w:szCs w:val="24"/>
        </w:rPr>
        <w:t>Executive Summary</w:t>
      </w:r>
    </w:p>
    <w:p w:rsidR="00CB2788" w:rsidRPr="001869AB" w:rsidRDefault="00CB2788" w:rsidP="00CB2788">
      <w:pPr>
        <w:spacing w:after="0" w:line="240" w:lineRule="auto"/>
        <w:jc w:val="both"/>
        <w:rPr>
          <w:sz w:val="24"/>
          <w:szCs w:val="24"/>
        </w:rPr>
      </w:pPr>
    </w:p>
    <w:p w:rsidR="00F605A5" w:rsidRDefault="00AD40D2" w:rsidP="00F605A5">
      <w:pPr>
        <w:spacing w:after="0" w:line="240" w:lineRule="auto"/>
        <w:jc w:val="both"/>
        <w:rPr>
          <w:rFonts w:asciiTheme="minorHAnsi" w:hAnsiTheme="minorHAnsi"/>
          <w:sz w:val="24"/>
          <w:szCs w:val="24"/>
        </w:rPr>
      </w:pPr>
      <w:r w:rsidRPr="003851BE">
        <w:rPr>
          <w:sz w:val="24"/>
          <w:szCs w:val="24"/>
        </w:rPr>
        <w:t xml:space="preserve">Total Health Maintenance Organization (“HMO”) membership in closed network plans </w:t>
      </w:r>
      <w:r w:rsidR="006D33CC">
        <w:rPr>
          <w:sz w:val="24"/>
          <w:szCs w:val="24"/>
        </w:rPr>
        <w:t>de</w:t>
      </w:r>
      <w:r w:rsidR="00C672BC" w:rsidRPr="003851BE">
        <w:rPr>
          <w:sz w:val="24"/>
          <w:szCs w:val="24"/>
        </w:rPr>
        <w:t xml:space="preserve">creased </w:t>
      </w:r>
      <w:r w:rsidRPr="003851BE">
        <w:rPr>
          <w:sz w:val="24"/>
          <w:szCs w:val="24"/>
        </w:rPr>
        <w:t>by</w:t>
      </w:r>
      <w:r w:rsidR="001869AB" w:rsidRPr="003851BE">
        <w:rPr>
          <w:sz w:val="24"/>
          <w:szCs w:val="24"/>
        </w:rPr>
        <w:t xml:space="preserve"> </w:t>
      </w:r>
      <w:r w:rsidR="0018025E">
        <w:rPr>
          <w:sz w:val="24"/>
          <w:szCs w:val="24"/>
        </w:rPr>
        <w:t>39,049</w:t>
      </w:r>
      <w:r w:rsidR="00A610B6" w:rsidRPr="003851BE">
        <w:rPr>
          <w:sz w:val="24"/>
          <w:szCs w:val="24"/>
        </w:rPr>
        <w:t xml:space="preserve"> </w:t>
      </w:r>
      <w:r w:rsidRPr="003851BE">
        <w:rPr>
          <w:sz w:val="24"/>
          <w:szCs w:val="24"/>
        </w:rPr>
        <w:t>members from the end of the</w:t>
      </w:r>
      <w:r w:rsidR="00487CD5" w:rsidRPr="003851BE">
        <w:rPr>
          <w:sz w:val="24"/>
          <w:szCs w:val="24"/>
        </w:rPr>
        <w:t xml:space="preserve"> </w:t>
      </w:r>
      <w:r w:rsidR="0018025E">
        <w:rPr>
          <w:sz w:val="24"/>
          <w:szCs w:val="24"/>
        </w:rPr>
        <w:t>4th</w:t>
      </w:r>
      <w:r w:rsidR="00C672BC" w:rsidRPr="003851BE">
        <w:rPr>
          <w:sz w:val="24"/>
          <w:szCs w:val="24"/>
        </w:rPr>
        <w:t xml:space="preserve"> </w:t>
      </w:r>
      <w:r w:rsidRPr="003851BE">
        <w:rPr>
          <w:sz w:val="24"/>
          <w:szCs w:val="24"/>
        </w:rPr>
        <w:t xml:space="preserve">quarter of </w:t>
      </w:r>
      <w:r w:rsidR="003851BE" w:rsidRPr="003851BE">
        <w:rPr>
          <w:sz w:val="24"/>
          <w:szCs w:val="24"/>
        </w:rPr>
        <w:t>201</w:t>
      </w:r>
      <w:r w:rsidR="00855BF2">
        <w:rPr>
          <w:sz w:val="24"/>
          <w:szCs w:val="24"/>
        </w:rPr>
        <w:t>7</w:t>
      </w:r>
      <w:r w:rsidR="003851BE" w:rsidRPr="003851BE">
        <w:rPr>
          <w:sz w:val="24"/>
          <w:szCs w:val="24"/>
        </w:rPr>
        <w:t xml:space="preserve"> </w:t>
      </w:r>
      <w:r w:rsidRPr="003851BE">
        <w:rPr>
          <w:sz w:val="24"/>
          <w:szCs w:val="24"/>
        </w:rPr>
        <w:t>to the end of the</w:t>
      </w:r>
      <w:r w:rsidR="00487CD5" w:rsidRPr="003851BE">
        <w:rPr>
          <w:sz w:val="24"/>
          <w:szCs w:val="24"/>
        </w:rPr>
        <w:t xml:space="preserve"> </w:t>
      </w:r>
      <w:r w:rsidR="0018025E">
        <w:rPr>
          <w:sz w:val="24"/>
          <w:szCs w:val="24"/>
        </w:rPr>
        <w:t>1st</w:t>
      </w:r>
      <w:r w:rsidR="006D33CC">
        <w:rPr>
          <w:sz w:val="24"/>
          <w:szCs w:val="24"/>
        </w:rPr>
        <w:t xml:space="preserve"> </w:t>
      </w:r>
      <w:r w:rsidRPr="003851BE">
        <w:rPr>
          <w:sz w:val="24"/>
          <w:szCs w:val="24"/>
        </w:rPr>
        <w:t xml:space="preserve">quarter of </w:t>
      </w:r>
      <w:r w:rsidR="000A2615" w:rsidRPr="003851BE">
        <w:rPr>
          <w:sz w:val="24"/>
          <w:szCs w:val="24"/>
        </w:rPr>
        <w:t>201</w:t>
      </w:r>
      <w:r w:rsidR="0018025E">
        <w:rPr>
          <w:sz w:val="24"/>
          <w:szCs w:val="24"/>
        </w:rPr>
        <w:t>8</w:t>
      </w:r>
      <w:r w:rsidR="00887F4A" w:rsidRPr="003851BE">
        <w:rPr>
          <w:sz w:val="24"/>
          <w:szCs w:val="24"/>
        </w:rPr>
        <w:t xml:space="preserve">; </w:t>
      </w:r>
      <w:r w:rsidRPr="003851BE">
        <w:rPr>
          <w:sz w:val="24"/>
          <w:szCs w:val="24"/>
        </w:rPr>
        <w:t xml:space="preserve">a percentage </w:t>
      </w:r>
      <w:r w:rsidR="006D33CC">
        <w:rPr>
          <w:sz w:val="24"/>
          <w:szCs w:val="24"/>
        </w:rPr>
        <w:t>de</w:t>
      </w:r>
      <w:r w:rsidR="00C672BC" w:rsidRPr="003851BE">
        <w:rPr>
          <w:sz w:val="24"/>
          <w:szCs w:val="24"/>
        </w:rPr>
        <w:t xml:space="preserve">crease </w:t>
      </w:r>
      <w:r w:rsidRPr="003851BE">
        <w:rPr>
          <w:sz w:val="24"/>
          <w:szCs w:val="24"/>
        </w:rPr>
        <w:t>of</w:t>
      </w:r>
      <w:r w:rsidR="00382F44" w:rsidRPr="003851BE">
        <w:rPr>
          <w:sz w:val="24"/>
          <w:szCs w:val="24"/>
        </w:rPr>
        <w:t xml:space="preserve"> </w:t>
      </w:r>
      <w:r w:rsidR="006D33CC">
        <w:rPr>
          <w:sz w:val="24"/>
          <w:szCs w:val="24"/>
        </w:rPr>
        <w:t>1</w:t>
      </w:r>
      <w:r w:rsidR="00855BF2">
        <w:rPr>
          <w:sz w:val="24"/>
          <w:szCs w:val="24"/>
        </w:rPr>
        <w:t>.</w:t>
      </w:r>
      <w:r w:rsidR="0018025E">
        <w:rPr>
          <w:sz w:val="24"/>
          <w:szCs w:val="24"/>
        </w:rPr>
        <w:t>81</w:t>
      </w:r>
      <w:r w:rsidR="002015FA" w:rsidRPr="003851BE">
        <w:rPr>
          <w:sz w:val="24"/>
          <w:szCs w:val="24"/>
        </w:rPr>
        <w:t>%</w:t>
      </w:r>
      <w:r w:rsidRPr="003851BE">
        <w:rPr>
          <w:sz w:val="24"/>
          <w:szCs w:val="24"/>
        </w:rPr>
        <w:t xml:space="preserve">. During this time period, membership in group closed network plans </w:t>
      </w:r>
      <w:r w:rsidR="006D33CC">
        <w:rPr>
          <w:sz w:val="24"/>
          <w:szCs w:val="24"/>
        </w:rPr>
        <w:t>de</w:t>
      </w:r>
      <w:r w:rsidR="00855BF2">
        <w:rPr>
          <w:sz w:val="24"/>
          <w:szCs w:val="24"/>
        </w:rPr>
        <w:t xml:space="preserve">creased by </w:t>
      </w:r>
      <w:r w:rsidR="0018025E">
        <w:rPr>
          <w:sz w:val="24"/>
          <w:szCs w:val="24"/>
        </w:rPr>
        <w:t>22,082</w:t>
      </w:r>
      <w:r w:rsidR="007A2884">
        <w:rPr>
          <w:sz w:val="24"/>
          <w:szCs w:val="24"/>
        </w:rPr>
        <w:t xml:space="preserve"> </w:t>
      </w:r>
      <w:r w:rsidRPr="003851BE">
        <w:rPr>
          <w:sz w:val="24"/>
          <w:szCs w:val="24"/>
        </w:rPr>
        <w:t>members</w:t>
      </w:r>
      <w:r w:rsidR="00D92CA5" w:rsidRPr="003851BE">
        <w:rPr>
          <w:sz w:val="24"/>
          <w:szCs w:val="24"/>
        </w:rPr>
        <w:t>; membership in Med</w:t>
      </w:r>
      <w:r w:rsidR="00305774" w:rsidRPr="003851BE">
        <w:rPr>
          <w:sz w:val="24"/>
          <w:szCs w:val="24"/>
        </w:rPr>
        <w:t xml:space="preserve">icare Advantage closed network plans </w:t>
      </w:r>
      <w:r w:rsidR="0018025E">
        <w:rPr>
          <w:sz w:val="24"/>
          <w:szCs w:val="24"/>
        </w:rPr>
        <w:t>de</w:t>
      </w:r>
      <w:r w:rsidR="00855BF2">
        <w:rPr>
          <w:sz w:val="24"/>
          <w:szCs w:val="24"/>
        </w:rPr>
        <w:t xml:space="preserve">creased by </w:t>
      </w:r>
      <w:r w:rsidR="0018025E">
        <w:rPr>
          <w:sz w:val="24"/>
          <w:szCs w:val="24"/>
        </w:rPr>
        <w:t>121</w:t>
      </w:r>
      <w:r w:rsidR="00C672BC" w:rsidRPr="003851BE">
        <w:rPr>
          <w:sz w:val="24"/>
          <w:szCs w:val="24"/>
        </w:rPr>
        <w:t xml:space="preserve"> </w:t>
      </w:r>
      <w:r w:rsidR="00305774" w:rsidRPr="003851BE">
        <w:rPr>
          <w:sz w:val="24"/>
          <w:szCs w:val="24"/>
        </w:rPr>
        <w:t xml:space="preserve">members; </w:t>
      </w:r>
      <w:r w:rsidR="00BA6432" w:rsidRPr="003851BE">
        <w:rPr>
          <w:sz w:val="24"/>
          <w:szCs w:val="24"/>
        </w:rPr>
        <w:t xml:space="preserve">membership in other Medicare closed network plans </w:t>
      </w:r>
      <w:r w:rsidR="0018025E">
        <w:rPr>
          <w:sz w:val="24"/>
          <w:szCs w:val="24"/>
        </w:rPr>
        <w:t>de</w:t>
      </w:r>
      <w:r w:rsidR="00855BF2">
        <w:rPr>
          <w:sz w:val="24"/>
          <w:szCs w:val="24"/>
        </w:rPr>
        <w:t xml:space="preserve">creased by </w:t>
      </w:r>
      <w:r w:rsidR="0018025E">
        <w:rPr>
          <w:sz w:val="24"/>
          <w:szCs w:val="24"/>
        </w:rPr>
        <w:t>1,219</w:t>
      </w:r>
      <w:r w:rsidR="00C672BC" w:rsidRPr="003851BE">
        <w:rPr>
          <w:sz w:val="24"/>
          <w:szCs w:val="24"/>
        </w:rPr>
        <w:t xml:space="preserve"> </w:t>
      </w:r>
      <w:r w:rsidR="00BA6432" w:rsidRPr="003851BE">
        <w:rPr>
          <w:sz w:val="24"/>
          <w:szCs w:val="24"/>
        </w:rPr>
        <w:t xml:space="preserve">members; </w:t>
      </w:r>
      <w:r w:rsidR="00305774" w:rsidRPr="003851BE">
        <w:rPr>
          <w:sz w:val="24"/>
          <w:szCs w:val="24"/>
        </w:rPr>
        <w:t>membership in closed network Med</w:t>
      </w:r>
      <w:r w:rsidR="00D92CA5" w:rsidRPr="003851BE">
        <w:rPr>
          <w:sz w:val="24"/>
          <w:szCs w:val="24"/>
        </w:rPr>
        <w:t xml:space="preserve">icaid plans </w:t>
      </w:r>
      <w:r w:rsidR="00C672BC">
        <w:rPr>
          <w:sz w:val="24"/>
          <w:szCs w:val="24"/>
        </w:rPr>
        <w:t>de</w:t>
      </w:r>
      <w:r w:rsidR="00C672BC" w:rsidRPr="003851BE">
        <w:rPr>
          <w:sz w:val="24"/>
          <w:szCs w:val="24"/>
        </w:rPr>
        <w:t xml:space="preserve">creased </w:t>
      </w:r>
      <w:r w:rsidR="00305774" w:rsidRPr="003851BE">
        <w:rPr>
          <w:sz w:val="24"/>
          <w:szCs w:val="24"/>
        </w:rPr>
        <w:t>by</w:t>
      </w:r>
      <w:r w:rsidR="0039134E" w:rsidRPr="003851BE">
        <w:rPr>
          <w:sz w:val="24"/>
          <w:szCs w:val="24"/>
        </w:rPr>
        <w:t xml:space="preserve"> </w:t>
      </w:r>
      <w:r w:rsidR="0018025E">
        <w:rPr>
          <w:sz w:val="24"/>
          <w:szCs w:val="24"/>
        </w:rPr>
        <w:t>20,443</w:t>
      </w:r>
      <w:r w:rsidR="00A610B6" w:rsidRPr="003851BE">
        <w:rPr>
          <w:sz w:val="24"/>
          <w:szCs w:val="24"/>
        </w:rPr>
        <w:t xml:space="preserve"> </w:t>
      </w:r>
      <w:r w:rsidR="00305774" w:rsidRPr="003851BE">
        <w:rPr>
          <w:sz w:val="24"/>
          <w:szCs w:val="24"/>
        </w:rPr>
        <w:t>members</w:t>
      </w:r>
      <w:r w:rsidR="00BA6432" w:rsidRPr="003851BE">
        <w:rPr>
          <w:sz w:val="24"/>
          <w:szCs w:val="24"/>
        </w:rPr>
        <w:t xml:space="preserve">; membership in closed network individual plans </w:t>
      </w:r>
      <w:r w:rsidR="0018025E">
        <w:rPr>
          <w:sz w:val="24"/>
          <w:szCs w:val="24"/>
        </w:rPr>
        <w:t>in</w:t>
      </w:r>
      <w:r w:rsidR="00DE40E9" w:rsidRPr="003851BE">
        <w:rPr>
          <w:sz w:val="24"/>
          <w:szCs w:val="24"/>
        </w:rPr>
        <w:t xml:space="preserve">creased </w:t>
      </w:r>
      <w:r w:rsidR="00BA6432" w:rsidRPr="003851BE">
        <w:rPr>
          <w:sz w:val="24"/>
          <w:szCs w:val="24"/>
        </w:rPr>
        <w:t>by</w:t>
      </w:r>
      <w:r w:rsidR="0039134E" w:rsidRPr="003851BE">
        <w:rPr>
          <w:sz w:val="24"/>
          <w:szCs w:val="24"/>
        </w:rPr>
        <w:t xml:space="preserve"> </w:t>
      </w:r>
      <w:r w:rsidR="0018025E">
        <w:rPr>
          <w:sz w:val="24"/>
          <w:szCs w:val="24"/>
        </w:rPr>
        <w:t>4,816</w:t>
      </w:r>
      <w:r w:rsidR="00A610B6" w:rsidRPr="003851BE">
        <w:rPr>
          <w:sz w:val="24"/>
          <w:szCs w:val="24"/>
        </w:rPr>
        <w:t xml:space="preserve"> </w:t>
      </w:r>
      <w:r w:rsidR="00BA6432" w:rsidRPr="003851BE">
        <w:rPr>
          <w:sz w:val="24"/>
          <w:szCs w:val="24"/>
        </w:rPr>
        <w:t xml:space="preserve">members; </w:t>
      </w:r>
      <w:r w:rsidR="00BA6432" w:rsidRPr="00F605A5">
        <w:rPr>
          <w:rFonts w:asciiTheme="minorHAnsi" w:hAnsiTheme="minorHAnsi"/>
          <w:sz w:val="24"/>
          <w:szCs w:val="24"/>
        </w:rPr>
        <w:t>and membership in other closed network plans</w:t>
      </w:r>
      <w:r w:rsidR="0039134E" w:rsidRPr="00F605A5">
        <w:rPr>
          <w:rFonts w:asciiTheme="minorHAnsi" w:hAnsiTheme="minorHAnsi"/>
          <w:sz w:val="24"/>
          <w:szCs w:val="24"/>
        </w:rPr>
        <w:t xml:space="preserve"> </w:t>
      </w:r>
      <w:r w:rsidR="0018025E">
        <w:rPr>
          <w:rFonts w:asciiTheme="minorHAnsi" w:hAnsiTheme="minorHAnsi"/>
          <w:sz w:val="24"/>
          <w:szCs w:val="24"/>
        </w:rPr>
        <w:t>remained at</w:t>
      </w:r>
      <w:r w:rsidR="00855BF2">
        <w:rPr>
          <w:rFonts w:asciiTheme="minorHAnsi" w:hAnsiTheme="minorHAnsi"/>
          <w:sz w:val="24"/>
          <w:szCs w:val="24"/>
        </w:rPr>
        <w:t xml:space="preserve"> </w:t>
      </w:r>
      <w:r w:rsidR="006D33CC">
        <w:rPr>
          <w:rFonts w:asciiTheme="minorHAnsi" w:hAnsiTheme="minorHAnsi"/>
          <w:sz w:val="24"/>
          <w:szCs w:val="24"/>
        </w:rPr>
        <w:t>2</w:t>
      </w:r>
      <w:r w:rsidR="00855BF2">
        <w:rPr>
          <w:rFonts w:asciiTheme="minorHAnsi" w:hAnsiTheme="minorHAnsi"/>
          <w:sz w:val="24"/>
          <w:szCs w:val="24"/>
        </w:rPr>
        <w:t>.</w:t>
      </w:r>
      <w:r w:rsidR="000B4030" w:rsidRPr="00F605A5">
        <w:rPr>
          <w:rFonts w:asciiTheme="minorHAnsi" w:hAnsiTheme="minorHAnsi"/>
          <w:sz w:val="24"/>
          <w:szCs w:val="24"/>
        </w:rPr>
        <w:t xml:space="preserve"> </w:t>
      </w:r>
      <w:r w:rsidRPr="00F605A5">
        <w:rPr>
          <w:rFonts w:asciiTheme="minorHAnsi" w:hAnsiTheme="minorHAnsi"/>
          <w:sz w:val="24"/>
          <w:szCs w:val="24"/>
        </w:rPr>
        <w:t xml:space="preserve">Blue Cross and Blue Shield of Massachusetts HMO Blue, Inc. had the majority of </w:t>
      </w:r>
      <w:r w:rsidR="000B4030" w:rsidRPr="00F605A5">
        <w:rPr>
          <w:rFonts w:asciiTheme="minorHAnsi" w:hAnsiTheme="minorHAnsi"/>
          <w:sz w:val="24"/>
          <w:szCs w:val="24"/>
        </w:rPr>
        <w:t xml:space="preserve">insured </w:t>
      </w:r>
      <w:r w:rsidRPr="00F605A5">
        <w:rPr>
          <w:rFonts w:asciiTheme="minorHAnsi" w:hAnsiTheme="minorHAnsi"/>
          <w:sz w:val="24"/>
          <w:szCs w:val="24"/>
        </w:rPr>
        <w:t>members in closed network plans at the end of the</w:t>
      </w:r>
      <w:r w:rsidR="00E70640" w:rsidRPr="00F605A5">
        <w:rPr>
          <w:rFonts w:asciiTheme="minorHAnsi" w:hAnsiTheme="minorHAnsi"/>
          <w:sz w:val="24"/>
          <w:szCs w:val="24"/>
        </w:rPr>
        <w:t xml:space="preserve"> </w:t>
      </w:r>
      <w:r w:rsidR="0018025E">
        <w:rPr>
          <w:rFonts w:asciiTheme="minorHAnsi" w:hAnsiTheme="minorHAnsi"/>
          <w:sz w:val="24"/>
          <w:szCs w:val="24"/>
        </w:rPr>
        <w:t>1st</w:t>
      </w:r>
      <w:r w:rsidR="00855BF2">
        <w:rPr>
          <w:rFonts w:asciiTheme="minorHAnsi" w:hAnsiTheme="minorHAnsi"/>
          <w:sz w:val="24"/>
          <w:szCs w:val="24"/>
        </w:rPr>
        <w:t xml:space="preserve"> </w:t>
      </w:r>
      <w:r w:rsidR="00790A25" w:rsidRPr="00F605A5">
        <w:rPr>
          <w:rFonts w:asciiTheme="minorHAnsi" w:hAnsiTheme="minorHAnsi"/>
          <w:sz w:val="24"/>
          <w:szCs w:val="24"/>
        </w:rPr>
        <w:t xml:space="preserve">quarter of </w:t>
      </w:r>
      <w:r w:rsidR="00F605A5" w:rsidRPr="00F605A5">
        <w:rPr>
          <w:rFonts w:asciiTheme="minorHAnsi" w:hAnsiTheme="minorHAnsi"/>
          <w:sz w:val="24"/>
          <w:szCs w:val="24"/>
        </w:rPr>
        <w:t>201</w:t>
      </w:r>
      <w:r w:rsidR="0018025E">
        <w:rPr>
          <w:rFonts w:asciiTheme="minorHAnsi" w:hAnsiTheme="minorHAnsi"/>
          <w:sz w:val="24"/>
          <w:szCs w:val="24"/>
        </w:rPr>
        <w:t>8</w:t>
      </w:r>
      <w:r w:rsidRPr="00F605A5">
        <w:rPr>
          <w:rFonts w:asciiTheme="minorHAnsi" w:hAnsiTheme="minorHAnsi"/>
          <w:sz w:val="24"/>
          <w:szCs w:val="24"/>
        </w:rPr>
        <w:t>.</w:t>
      </w:r>
    </w:p>
    <w:p w:rsidR="00F605A5" w:rsidRDefault="00F605A5" w:rsidP="00F605A5">
      <w:pPr>
        <w:spacing w:after="0" w:line="240" w:lineRule="auto"/>
        <w:jc w:val="both"/>
        <w:rPr>
          <w:rFonts w:asciiTheme="minorHAnsi" w:hAnsiTheme="minorHAnsi"/>
          <w:sz w:val="24"/>
          <w:szCs w:val="24"/>
        </w:rPr>
      </w:pPr>
    </w:p>
    <w:p w:rsidR="00D26822" w:rsidRPr="00F605A5" w:rsidRDefault="00D26822" w:rsidP="00D26822">
      <w:pPr>
        <w:shd w:val="clear" w:color="auto" w:fill="FFFFFF"/>
        <w:spacing w:after="0" w:line="240" w:lineRule="auto"/>
        <w:jc w:val="both"/>
        <w:rPr>
          <w:rFonts w:asciiTheme="minorHAnsi" w:eastAsia="Times New Roman" w:hAnsiTheme="minorHAnsi"/>
          <w:sz w:val="24"/>
          <w:szCs w:val="24"/>
        </w:rPr>
      </w:pPr>
      <w:r w:rsidRPr="00F605A5">
        <w:rPr>
          <w:rFonts w:asciiTheme="minorHAnsi" w:eastAsia="Times New Roman" w:hAnsiTheme="minorHAnsi"/>
          <w:sz w:val="24"/>
          <w:szCs w:val="24"/>
        </w:rPr>
        <w:t>Introduction</w:t>
      </w:r>
    </w:p>
    <w:p w:rsidR="00D26822" w:rsidRDefault="00D26822" w:rsidP="00D26822">
      <w:pPr>
        <w:shd w:val="clear" w:color="auto" w:fill="FFFFFF"/>
        <w:spacing w:after="0" w:line="240" w:lineRule="auto"/>
        <w:jc w:val="both"/>
        <w:rPr>
          <w:rFonts w:eastAsia="Times New Roman"/>
          <w:sz w:val="24"/>
          <w:szCs w:val="24"/>
        </w:rPr>
      </w:pPr>
      <w:r w:rsidRPr="00D26822">
        <w:rPr>
          <w:rFonts w:eastAsia="Times New Roman"/>
          <w:sz w:val="24"/>
          <w:szCs w:val="24"/>
        </w:rPr>
        <w:t>An HMO is an entity licensed by the Division of Insurance ("Division") under the provisions of M.G.L. c. 176G that provides or arranges for the provision of health services to voluntarily enrolled members in exchange primarily for a prepaid per capita or aggregate fixed sum that demonstrates to the satisfaction of the Commissioner proof of its capability to provide its members protection against loss of prepaid fees or unavailability of covered health services resulting from its insolvency or bankruptcy or from other financial impairment of its obligations to its members. The HMO contracts with specific groups of providers to furnish the specified health care services covered by the HMO's Evidence of Coverage.</w:t>
      </w:r>
    </w:p>
    <w:p w:rsidR="00CB2788" w:rsidRPr="00D26822" w:rsidRDefault="00CB2788" w:rsidP="00D26822">
      <w:pPr>
        <w:shd w:val="clear" w:color="auto" w:fill="FFFFFF"/>
        <w:spacing w:after="0" w:line="240" w:lineRule="auto"/>
        <w:jc w:val="both"/>
        <w:rPr>
          <w:rFonts w:eastAsia="Times New Roman"/>
          <w:sz w:val="24"/>
          <w:szCs w:val="24"/>
        </w:rPr>
      </w:pPr>
    </w:p>
    <w:p w:rsidR="00D26822" w:rsidRDefault="00D26822" w:rsidP="00D26822">
      <w:pPr>
        <w:shd w:val="clear" w:color="auto" w:fill="FFFFFF"/>
        <w:spacing w:after="0" w:line="240" w:lineRule="auto"/>
        <w:jc w:val="both"/>
        <w:rPr>
          <w:rFonts w:eastAsia="Times New Roman"/>
          <w:sz w:val="24"/>
          <w:szCs w:val="24"/>
        </w:rPr>
      </w:pPr>
      <w:r w:rsidRPr="00D26822">
        <w:rPr>
          <w:rFonts w:eastAsia="Times New Roman"/>
          <w:sz w:val="24"/>
          <w:szCs w:val="24"/>
        </w:rPr>
        <w:t>According to the provisions of 211 CMR 43.05(2), HMOs must file quarterly reports with the Division within 45 days of the close of each calendar quarter. The Division has requested that these reports only include statistics of membership for which the risk of financial loss has been transferred to the HMO; that is, it does not include so-called "self-insured" business. This report summarizes the membership information included in each carrier's report.</w:t>
      </w:r>
    </w:p>
    <w:p w:rsidR="006C2620" w:rsidRDefault="006C2620" w:rsidP="00D26822">
      <w:pPr>
        <w:shd w:val="clear" w:color="auto" w:fill="FFFFFF"/>
        <w:spacing w:after="0" w:line="240" w:lineRule="auto"/>
        <w:jc w:val="both"/>
        <w:rPr>
          <w:rFonts w:eastAsia="Times New Roman"/>
          <w:sz w:val="24"/>
          <w:szCs w:val="24"/>
        </w:rPr>
      </w:pPr>
    </w:p>
    <w:p w:rsidR="001E37E1" w:rsidRDefault="001E37E1" w:rsidP="00D26822">
      <w:pPr>
        <w:shd w:val="clear" w:color="auto" w:fill="FFFFFF"/>
        <w:spacing w:after="0" w:line="240" w:lineRule="auto"/>
        <w:jc w:val="both"/>
        <w:rPr>
          <w:rFonts w:eastAsia="Times New Roman"/>
          <w:sz w:val="24"/>
          <w:szCs w:val="24"/>
        </w:rPr>
      </w:pPr>
    </w:p>
    <w:p w:rsidR="001E37E1" w:rsidRPr="00D26822" w:rsidRDefault="001E37E1" w:rsidP="00D26822">
      <w:pPr>
        <w:shd w:val="clear" w:color="auto" w:fill="FFFFFF"/>
        <w:spacing w:after="0" w:line="240" w:lineRule="auto"/>
        <w:jc w:val="both"/>
        <w:rPr>
          <w:rFonts w:eastAsia="Times New Roman"/>
          <w:sz w:val="24"/>
          <w:szCs w:val="24"/>
        </w:rPr>
      </w:pPr>
    </w:p>
    <w:p w:rsidR="00D26822" w:rsidRDefault="00D26822" w:rsidP="00D26822">
      <w:pPr>
        <w:shd w:val="clear" w:color="auto" w:fill="FFFFFF"/>
        <w:spacing w:after="0" w:line="240" w:lineRule="auto"/>
        <w:jc w:val="both"/>
        <w:rPr>
          <w:rFonts w:eastAsia="Times New Roman"/>
          <w:sz w:val="24"/>
          <w:szCs w:val="24"/>
        </w:rPr>
      </w:pPr>
      <w:r w:rsidRPr="00D26822">
        <w:rPr>
          <w:rFonts w:eastAsia="Times New Roman"/>
          <w:sz w:val="24"/>
          <w:szCs w:val="24"/>
        </w:rPr>
        <w:lastRenderedPageBreak/>
        <w:t>Membership is identified by the following categories:</w:t>
      </w:r>
    </w:p>
    <w:p w:rsidR="00CB2788" w:rsidRPr="00D26822" w:rsidRDefault="00CB2788" w:rsidP="00D26822">
      <w:pPr>
        <w:shd w:val="clear" w:color="auto" w:fill="FFFFFF"/>
        <w:spacing w:after="0" w:line="240" w:lineRule="auto"/>
        <w:jc w:val="both"/>
        <w:rPr>
          <w:rFonts w:eastAsia="Times New Roman"/>
          <w:sz w:val="24"/>
          <w:szCs w:val="24"/>
        </w:rPr>
      </w:pPr>
    </w:p>
    <w:p w:rsidR="00D26822" w:rsidRDefault="00D26822" w:rsidP="00D26822">
      <w:pPr>
        <w:numPr>
          <w:ilvl w:val="0"/>
          <w:numId w:val="1"/>
        </w:numPr>
        <w:shd w:val="clear" w:color="auto" w:fill="FFFFFF"/>
        <w:spacing w:after="0" w:line="240" w:lineRule="auto"/>
        <w:ind w:left="4"/>
        <w:jc w:val="both"/>
        <w:rPr>
          <w:rFonts w:eastAsia="Times New Roman"/>
          <w:sz w:val="24"/>
          <w:szCs w:val="24"/>
        </w:rPr>
      </w:pPr>
      <w:r w:rsidRPr="00D26822">
        <w:rPr>
          <w:rFonts w:eastAsia="Times New Roman"/>
          <w:b/>
          <w:bCs/>
          <w:sz w:val="24"/>
          <w:szCs w:val="24"/>
        </w:rPr>
        <w:t>Group</w:t>
      </w:r>
      <w:r w:rsidRPr="00D26822">
        <w:rPr>
          <w:rFonts w:eastAsia="Times New Roman"/>
          <w:sz w:val="24"/>
          <w:szCs w:val="24"/>
        </w:rPr>
        <w:t xml:space="preserve"> - members enrolled with the HMO through an entity (e.g., employer, association or trust) paying premiums to the HMO to cover eligible members of the entity. This category includes the following types of group members:</w:t>
      </w:r>
    </w:p>
    <w:p w:rsidR="00CB2788" w:rsidRPr="00D26822" w:rsidRDefault="00CB2788" w:rsidP="00CB2788">
      <w:pPr>
        <w:shd w:val="clear" w:color="auto" w:fill="FFFFFF"/>
        <w:spacing w:after="0" w:line="240" w:lineRule="auto"/>
        <w:ind w:left="-356"/>
        <w:jc w:val="both"/>
        <w:rPr>
          <w:rFonts w:eastAsia="Times New Roman"/>
          <w:sz w:val="24"/>
          <w:szCs w:val="24"/>
        </w:rPr>
      </w:pPr>
    </w:p>
    <w:p w:rsidR="00D26822" w:rsidRDefault="00D26822" w:rsidP="00D26822">
      <w:pPr>
        <w:shd w:val="clear" w:color="auto" w:fill="FFFFFF"/>
        <w:spacing w:after="0" w:line="240" w:lineRule="auto"/>
        <w:jc w:val="both"/>
        <w:rPr>
          <w:rFonts w:eastAsia="Times New Roman"/>
          <w:sz w:val="24"/>
          <w:szCs w:val="24"/>
        </w:rPr>
      </w:pPr>
      <w:r w:rsidRPr="00D26822">
        <w:rPr>
          <w:rFonts w:eastAsia="Times New Roman"/>
          <w:sz w:val="24"/>
          <w:szCs w:val="24"/>
          <w:u w:val="single"/>
        </w:rPr>
        <w:t>GIC</w:t>
      </w:r>
      <w:r w:rsidRPr="00D26822">
        <w:rPr>
          <w:rFonts w:eastAsia="Times New Roman"/>
          <w:sz w:val="24"/>
          <w:szCs w:val="24"/>
        </w:rPr>
        <w:t xml:space="preserve"> - employees of the Massachusetts state government enrolled through the Group Insurance Commission.</w:t>
      </w:r>
    </w:p>
    <w:p w:rsidR="00CB2788" w:rsidRPr="00D26822" w:rsidRDefault="00CB2788" w:rsidP="00D26822">
      <w:pPr>
        <w:shd w:val="clear" w:color="auto" w:fill="FFFFFF"/>
        <w:spacing w:after="0" w:line="240" w:lineRule="auto"/>
        <w:jc w:val="both"/>
        <w:rPr>
          <w:rFonts w:eastAsia="Times New Roman"/>
          <w:sz w:val="24"/>
          <w:szCs w:val="24"/>
        </w:rPr>
      </w:pPr>
    </w:p>
    <w:p w:rsidR="00D26822" w:rsidRDefault="00D26822" w:rsidP="00D26822">
      <w:pPr>
        <w:shd w:val="clear" w:color="auto" w:fill="FFFFFF"/>
        <w:spacing w:after="0" w:line="240" w:lineRule="auto"/>
        <w:jc w:val="both"/>
        <w:rPr>
          <w:rFonts w:eastAsia="Times New Roman"/>
          <w:sz w:val="24"/>
          <w:szCs w:val="24"/>
        </w:rPr>
      </w:pPr>
      <w:r w:rsidRPr="00D26822">
        <w:rPr>
          <w:rFonts w:eastAsia="Times New Roman"/>
          <w:sz w:val="24"/>
          <w:szCs w:val="24"/>
          <w:u w:val="single"/>
        </w:rPr>
        <w:t>Federal</w:t>
      </w:r>
      <w:r w:rsidRPr="00D26822">
        <w:rPr>
          <w:rFonts w:eastAsia="Times New Roman"/>
          <w:sz w:val="24"/>
          <w:szCs w:val="24"/>
        </w:rPr>
        <w:t xml:space="preserve"> - employees of the federal government.</w:t>
      </w:r>
    </w:p>
    <w:p w:rsidR="00CB2788" w:rsidRPr="00D26822" w:rsidRDefault="00CB2788" w:rsidP="00D26822">
      <w:pPr>
        <w:shd w:val="clear" w:color="auto" w:fill="FFFFFF"/>
        <w:spacing w:after="0" w:line="240" w:lineRule="auto"/>
        <w:jc w:val="both"/>
        <w:rPr>
          <w:rFonts w:eastAsia="Times New Roman"/>
          <w:sz w:val="24"/>
          <w:szCs w:val="24"/>
        </w:rPr>
      </w:pPr>
    </w:p>
    <w:p w:rsidR="00D26822" w:rsidRDefault="00D26822" w:rsidP="00D26822">
      <w:pPr>
        <w:shd w:val="clear" w:color="auto" w:fill="FFFFFF"/>
        <w:spacing w:after="0" w:line="240" w:lineRule="auto"/>
        <w:jc w:val="both"/>
        <w:rPr>
          <w:rFonts w:eastAsia="Times New Roman"/>
          <w:sz w:val="24"/>
          <w:szCs w:val="24"/>
        </w:rPr>
      </w:pPr>
      <w:r w:rsidRPr="00D26822">
        <w:rPr>
          <w:rFonts w:eastAsia="Times New Roman"/>
          <w:sz w:val="24"/>
          <w:szCs w:val="24"/>
          <w:u w:val="single"/>
        </w:rPr>
        <w:t>COBRA</w:t>
      </w:r>
      <w:r w:rsidRPr="00D26822">
        <w:rPr>
          <w:rFonts w:eastAsia="Times New Roman"/>
          <w:sz w:val="24"/>
          <w:szCs w:val="24"/>
        </w:rPr>
        <w:t xml:space="preserve"> - members who receive their health coverage from the HMO pursuant to continuation of coverage protections guaranteed by the Consolidated Omnibus Budget Reconciliation Act of 1985 and members who receive their health coverage pursuant to M.G.L. c. 176J, § 9 for groups with between 2 - 19 eligible employees.</w:t>
      </w:r>
    </w:p>
    <w:p w:rsidR="00CB2788" w:rsidRPr="00D26822" w:rsidRDefault="00CB2788" w:rsidP="00D26822">
      <w:pPr>
        <w:shd w:val="clear" w:color="auto" w:fill="FFFFFF"/>
        <w:spacing w:after="0" w:line="240" w:lineRule="auto"/>
        <w:jc w:val="both"/>
        <w:rPr>
          <w:rFonts w:eastAsia="Times New Roman"/>
          <w:sz w:val="24"/>
          <w:szCs w:val="24"/>
        </w:rPr>
      </w:pPr>
    </w:p>
    <w:p w:rsidR="00D26822" w:rsidRDefault="00D26822" w:rsidP="00D26822">
      <w:pPr>
        <w:shd w:val="clear" w:color="auto" w:fill="FFFFFF"/>
        <w:spacing w:after="0" w:line="240" w:lineRule="auto"/>
        <w:jc w:val="both"/>
        <w:rPr>
          <w:rFonts w:eastAsia="Times New Roman"/>
          <w:sz w:val="24"/>
          <w:szCs w:val="24"/>
        </w:rPr>
      </w:pPr>
      <w:r w:rsidRPr="00D26822">
        <w:rPr>
          <w:rFonts w:eastAsia="Times New Roman"/>
          <w:sz w:val="24"/>
          <w:szCs w:val="24"/>
          <w:u w:val="single"/>
        </w:rPr>
        <w:t>Merged Market</w:t>
      </w:r>
      <w:r w:rsidRPr="00D26822">
        <w:rPr>
          <w:rFonts w:eastAsia="Times New Roman"/>
          <w:sz w:val="24"/>
          <w:szCs w:val="24"/>
        </w:rPr>
        <w:t xml:space="preserve"> - members enrolled in those merged small group/individual products (pursuant to Chapter 58 of the Acts of 2006) who belong to an entity (e.g., employer, association, or trust) paying premiums to the HMO to cover eligible members of the entity.</w:t>
      </w:r>
    </w:p>
    <w:p w:rsidR="00CB2788" w:rsidRDefault="00CB2788" w:rsidP="00D26822">
      <w:pPr>
        <w:shd w:val="clear" w:color="auto" w:fill="FFFFFF"/>
        <w:spacing w:after="0" w:line="240" w:lineRule="auto"/>
        <w:jc w:val="both"/>
        <w:rPr>
          <w:rFonts w:eastAsia="Times New Roman"/>
          <w:sz w:val="24"/>
          <w:szCs w:val="24"/>
        </w:rPr>
      </w:pPr>
    </w:p>
    <w:p w:rsidR="00D26822" w:rsidRDefault="00D26822" w:rsidP="00D26822">
      <w:pPr>
        <w:numPr>
          <w:ilvl w:val="0"/>
          <w:numId w:val="2"/>
        </w:numPr>
        <w:shd w:val="clear" w:color="auto" w:fill="FFFFFF"/>
        <w:spacing w:after="0" w:line="240" w:lineRule="auto"/>
        <w:ind w:left="4"/>
        <w:jc w:val="both"/>
        <w:rPr>
          <w:rFonts w:eastAsia="Times New Roman"/>
          <w:sz w:val="24"/>
          <w:szCs w:val="24"/>
        </w:rPr>
      </w:pPr>
      <w:r w:rsidRPr="00D26822">
        <w:rPr>
          <w:rFonts w:eastAsia="Times New Roman"/>
          <w:b/>
          <w:bCs/>
          <w:sz w:val="24"/>
          <w:szCs w:val="24"/>
        </w:rPr>
        <w:t>Medicare Advantage</w:t>
      </w:r>
      <w:r w:rsidRPr="00D26822">
        <w:rPr>
          <w:rFonts w:eastAsia="Times New Roman"/>
          <w:sz w:val="24"/>
          <w:szCs w:val="24"/>
        </w:rPr>
        <w:t xml:space="preserve"> - members enrolled in a </w:t>
      </w:r>
      <w:proofErr w:type="spellStart"/>
      <w:r w:rsidRPr="00D26822">
        <w:rPr>
          <w:rFonts w:eastAsia="Times New Roman"/>
          <w:sz w:val="24"/>
          <w:szCs w:val="24"/>
        </w:rPr>
        <w:t>MedicareAdvantage</w:t>
      </w:r>
      <w:proofErr w:type="spellEnd"/>
      <w:r w:rsidRPr="00D26822">
        <w:rPr>
          <w:rFonts w:eastAsia="Times New Roman"/>
          <w:sz w:val="24"/>
          <w:szCs w:val="24"/>
        </w:rPr>
        <w:t xml:space="preserve"> contract with the Centers for Medicare and Medicaid Services ("CMS"). [Formerly known as </w:t>
      </w:r>
      <w:proofErr w:type="spellStart"/>
      <w:r w:rsidRPr="00D26822">
        <w:rPr>
          <w:rFonts w:eastAsia="Times New Roman"/>
          <w:sz w:val="24"/>
          <w:szCs w:val="24"/>
        </w:rPr>
        <w:t>Medicare+Choice</w:t>
      </w:r>
      <w:proofErr w:type="spellEnd"/>
      <w:r w:rsidRPr="00D26822">
        <w:rPr>
          <w:rFonts w:eastAsia="Times New Roman"/>
          <w:sz w:val="24"/>
          <w:szCs w:val="24"/>
        </w:rPr>
        <w:t>, renamed by the Medicare Prescription Drug Improvement and Modernization Act of 2003.]</w:t>
      </w:r>
    </w:p>
    <w:p w:rsidR="00CB2788" w:rsidRPr="00D26822" w:rsidRDefault="00CB2788" w:rsidP="00CB2788">
      <w:pPr>
        <w:shd w:val="clear" w:color="auto" w:fill="FFFFFF"/>
        <w:spacing w:after="0" w:line="240" w:lineRule="auto"/>
        <w:ind w:left="-356"/>
        <w:jc w:val="both"/>
        <w:rPr>
          <w:rFonts w:eastAsia="Times New Roman"/>
          <w:sz w:val="24"/>
          <w:szCs w:val="24"/>
        </w:rPr>
      </w:pPr>
    </w:p>
    <w:p w:rsidR="00D26822" w:rsidRDefault="00D26822" w:rsidP="00D26822">
      <w:pPr>
        <w:numPr>
          <w:ilvl w:val="0"/>
          <w:numId w:val="3"/>
        </w:numPr>
        <w:shd w:val="clear" w:color="auto" w:fill="FFFFFF"/>
        <w:spacing w:after="0" w:line="240" w:lineRule="auto"/>
        <w:ind w:left="4"/>
        <w:jc w:val="both"/>
        <w:rPr>
          <w:rFonts w:eastAsia="Times New Roman"/>
          <w:sz w:val="24"/>
          <w:szCs w:val="24"/>
        </w:rPr>
      </w:pPr>
      <w:r w:rsidRPr="00D26822">
        <w:rPr>
          <w:rFonts w:eastAsia="Times New Roman"/>
          <w:b/>
          <w:bCs/>
          <w:sz w:val="24"/>
          <w:szCs w:val="24"/>
        </w:rPr>
        <w:t>Other Medicare</w:t>
      </w:r>
      <w:r w:rsidRPr="00D26822">
        <w:rPr>
          <w:rFonts w:eastAsia="Times New Roman"/>
          <w:sz w:val="24"/>
          <w:szCs w:val="24"/>
        </w:rPr>
        <w:t xml:space="preserve"> - members enrolled in other Medicare plans, including, for example, so-called "Medicare Wrap-Around" policies.</w:t>
      </w:r>
    </w:p>
    <w:p w:rsidR="00CB2788" w:rsidRPr="00D26822" w:rsidRDefault="00CB2788" w:rsidP="00CB2788">
      <w:pPr>
        <w:shd w:val="clear" w:color="auto" w:fill="FFFFFF"/>
        <w:spacing w:after="0" w:line="240" w:lineRule="auto"/>
        <w:ind w:left="-356"/>
        <w:jc w:val="both"/>
        <w:rPr>
          <w:rFonts w:eastAsia="Times New Roman"/>
          <w:sz w:val="24"/>
          <w:szCs w:val="24"/>
        </w:rPr>
      </w:pPr>
    </w:p>
    <w:p w:rsidR="00D26822" w:rsidRDefault="00D26822" w:rsidP="00D26822">
      <w:pPr>
        <w:numPr>
          <w:ilvl w:val="0"/>
          <w:numId w:val="4"/>
        </w:numPr>
        <w:shd w:val="clear" w:color="auto" w:fill="FFFFFF"/>
        <w:spacing w:after="0" w:line="240" w:lineRule="auto"/>
        <w:ind w:left="4"/>
        <w:jc w:val="both"/>
        <w:rPr>
          <w:rFonts w:eastAsia="Times New Roman"/>
          <w:sz w:val="24"/>
          <w:szCs w:val="24"/>
        </w:rPr>
      </w:pPr>
      <w:r w:rsidRPr="00D26822">
        <w:rPr>
          <w:rFonts w:eastAsia="Times New Roman"/>
          <w:b/>
          <w:bCs/>
          <w:sz w:val="24"/>
          <w:szCs w:val="24"/>
        </w:rPr>
        <w:t>Medicaid</w:t>
      </w:r>
      <w:r w:rsidRPr="00D26822">
        <w:rPr>
          <w:rFonts w:eastAsia="Times New Roman"/>
          <w:sz w:val="24"/>
          <w:szCs w:val="24"/>
        </w:rPr>
        <w:t xml:space="preserve"> - members with HMO health coverage in which reimbursement is provided pursuant to Title XIX of the Federal Social Security Act.</w:t>
      </w:r>
    </w:p>
    <w:p w:rsidR="00CB2788" w:rsidRPr="00D26822" w:rsidRDefault="00CB2788" w:rsidP="00CB2788">
      <w:pPr>
        <w:shd w:val="clear" w:color="auto" w:fill="FFFFFF"/>
        <w:spacing w:after="0" w:line="240" w:lineRule="auto"/>
        <w:ind w:left="-356"/>
        <w:jc w:val="both"/>
        <w:rPr>
          <w:rFonts w:eastAsia="Times New Roman"/>
          <w:sz w:val="24"/>
          <w:szCs w:val="24"/>
        </w:rPr>
      </w:pPr>
    </w:p>
    <w:p w:rsidR="00D26822" w:rsidRDefault="00D26822" w:rsidP="00D26822">
      <w:pPr>
        <w:numPr>
          <w:ilvl w:val="0"/>
          <w:numId w:val="5"/>
        </w:numPr>
        <w:shd w:val="clear" w:color="auto" w:fill="FFFFFF"/>
        <w:spacing w:after="0" w:line="240" w:lineRule="auto"/>
        <w:ind w:left="4"/>
        <w:jc w:val="both"/>
        <w:rPr>
          <w:rFonts w:eastAsia="Times New Roman"/>
          <w:sz w:val="24"/>
          <w:szCs w:val="24"/>
        </w:rPr>
      </w:pPr>
      <w:r w:rsidRPr="00D26822">
        <w:rPr>
          <w:rFonts w:eastAsia="Times New Roman"/>
          <w:b/>
          <w:bCs/>
          <w:sz w:val="24"/>
          <w:szCs w:val="24"/>
        </w:rPr>
        <w:t>Individual</w:t>
      </w:r>
      <w:r w:rsidRPr="00D26822">
        <w:rPr>
          <w:rFonts w:eastAsia="Times New Roman"/>
          <w:sz w:val="24"/>
          <w:szCs w:val="24"/>
        </w:rPr>
        <w:t xml:space="preserve"> - members who do not belong to a group and who directly contract with the HMO for coverage. Statistic includes those merged small group/individual product (pursuant to Chapter 58 of the Acts of 2006) members who enroll as individuals, and do not belong to a group. Statistic also includes closed guaranteed issue health plan members, and closed </w:t>
      </w:r>
      <w:proofErr w:type="spellStart"/>
      <w:r w:rsidRPr="00D26822">
        <w:rPr>
          <w:rFonts w:eastAsia="Times New Roman"/>
          <w:sz w:val="24"/>
          <w:szCs w:val="24"/>
        </w:rPr>
        <w:t>nongroup</w:t>
      </w:r>
      <w:proofErr w:type="spellEnd"/>
      <w:r w:rsidRPr="00D26822">
        <w:rPr>
          <w:rFonts w:eastAsia="Times New Roman"/>
          <w:sz w:val="24"/>
          <w:szCs w:val="24"/>
        </w:rPr>
        <w:t xml:space="preserve"> health plan members. Statistic may include a subscriber's formerly dependent divorced spouse following subscriber's remarriage. Statistic does not include (a) individual conversion policy members (included in the </w:t>
      </w:r>
      <w:proofErr w:type="gramStart"/>
      <w:r w:rsidRPr="00D26822">
        <w:rPr>
          <w:rFonts w:eastAsia="Times New Roman"/>
          <w:sz w:val="24"/>
          <w:szCs w:val="24"/>
        </w:rPr>
        <w:t>Other</w:t>
      </w:r>
      <w:proofErr w:type="gramEnd"/>
      <w:r w:rsidRPr="00D26822">
        <w:rPr>
          <w:rFonts w:eastAsia="Times New Roman"/>
          <w:sz w:val="24"/>
          <w:szCs w:val="24"/>
        </w:rPr>
        <w:t xml:space="preserve"> category); (b) COBRA members (included in the Group category); or (c) self-employed small group members (included in the Group category).</w:t>
      </w:r>
    </w:p>
    <w:p w:rsidR="00CB2788" w:rsidRPr="00D26822" w:rsidRDefault="00CB2788" w:rsidP="00CB2788">
      <w:pPr>
        <w:shd w:val="clear" w:color="auto" w:fill="FFFFFF"/>
        <w:spacing w:after="0" w:line="240" w:lineRule="auto"/>
        <w:ind w:left="-356"/>
        <w:jc w:val="both"/>
        <w:rPr>
          <w:rFonts w:eastAsia="Times New Roman"/>
          <w:sz w:val="24"/>
          <w:szCs w:val="24"/>
        </w:rPr>
      </w:pPr>
    </w:p>
    <w:p w:rsidR="00D26822" w:rsidRDefault="00D26822" w:rsidP="00D26822">
      <w:pPr>
        <w:numPr>
          <w:ilvl w:val="0"/>
          <w:numId w:val="6"/>
        </w:numPr>
        <w:shd w:val="clear" w:color="auto" w:fill="FFFFFF"/>
        <w:spacing w:after="0" w:line="240" w:lineRule="auto"/>
        <w:ind w:left="4"/>
        <w:jc w:val="both"/>
        <w:rPr>
          <w:rFonts w:eastAsia="Times New Roman"/>
          <w:sz w:val="24"/>
          <w:szCs w:val="24"/>
        </w:rPr>
      </w:pPr>
      <w:r w:rsidRPr="00D26822">
        <w:rPr>
          <w:rFonts w:eastAsia="Times New Roman"/>
          <w:b/>
          <w:bCs/>
          <w:sz w:val="24"/>
          <w:szCs w:val="24"/>
        </w:rPr>
        <w:t>Other</w:t>
      </w:r>
      <w:r w:rsidRPr="00D26822">
        <w:rPr>
          <w:rFonts w:eastAsia="Times New Roman"/>
          <w:sz w:val="24"/>
          <w:szCs w:val="24"/>
        </w:rPr>
        <w:t xml:space="preserve"> - members whose group coverage and COBRA coverage have expired and who have converted to an individual (conversion) policy.</w:t>
      </w:r>
    </w:p>
    <w:p w:rsidR="00CB2788" w:rsidRPr="00D26822" w:rsidRDefault="00CB2788" w:rsidP="00CB2788">
      <w:pPr>
        <w:shd w:val="clear" w:color="auto" w:fill="FFFFFF"/>
        <w:spacing w:after="0" w:line="240" w:lineRule="auto"/>
        <w:ind w:left="-356"/>
        <w:jc w:val="both"/>
        <w:rPr>
          <w:rFonts w:eastAsia="Times New Roman"/>
          <w:sz w:val="24"/>
          <w:szCs w:val="24"/>
        </w:rPr>
      </w:pPr>
    </w:p>
    <w:p w:rsidR="00D26822" w:rsidRDefault="00D26822" w:rsidP="00D26822">
      <w:pPr>
        <w:spacing w:after="0" w:line="240" w:lineRule="auto"/>
        <w:jc w:val="both"/>
        <w:rPr>
          <w:rFonts w:eastAsia="Times New Roman"/>
          <w:sz w:val="24"/>
          <w:szCs w:val="24"/>
        </w:rPr>
      </w:pPr>
      <w:r w:rsidRPr="00D26822">
        <w:rPr>
          <w:rFonts w:eastAsia="Times New Roman"/>
          <w:sz w:val="24"/>
          <w:szCs w:val="24"/>
        </w:rPr>
        <w:t>The membership statistics reflect information filed by the organization ONLY and are based upon the Massachusetts Division of Insurance's "Guidelines for Reporting Membership and Utilization Statistics - Version 6.</w:t>
      </w:r>
      <w:r w:rsidR="00C0770D">
        <w:rPr>
          <w:rFonts w:eastAsia="Times New Roman"/>
          <w:sz w:val="24"/>
          <w:szCs w:val="24"/>
        </w:rPr>
        <w:t>1</w:t>
      </w:r>
      <w:r w:rsidRPr="00D26822">
        <w:rPr>
          <w:rFonts w:eastAsia="Times New Roman"/>
          <w:sz w:val="24"/>
          <w:szCs w:val="24"/>
        </w:rPr>
        <w:t xml:space="preserve">" that instructs HMOs to exclude members for whom the HMO did not bear any financial risk. Membership is reported only for members residing in Massachusetts, based on the county of residence, according to the zip code of the member's primary residence listed on the member record (or subscriber record, if dependent's </w:t>
      </w:r>
      <w:r w:rsidRPr="00D26822">
        <w:rPr>
          <w:rFonts w:eastAsia="Times New Roman"/>
          <w:sz w:val="24"/>
          <w:szCs w:val="24"/>
        </w:rPr>
        <w:lastRenderedPageBreak/>
        <w:t>address is not available); if the member's primary residence was outside Massachusetts, it is not included on the attached membership report. For the purpose of this report, membership includes all subscribers or covered dependents of a subscriber (including divorced spouses and newborns covered under the carrier's HMO plan) for whom the carrier has accepted the risk of financing necessary health services.</w:t>
      </w:r>
    </w:p>
    <w:p w:rsidR="00F605A5" w:rsidRDefault="00F605A5" w:rsidP="00D26822">
      <w:pPr>
        <w:spacing w:after="0" w:line="240" w:lineRule="auto"/>
        <w:jc w:val="both"/>
        <w:rPr>
          <w:rFonts w:eastAsia="Times New Roman"/>
          <w:sz w:val="24"/>
          <w:szCs w:val="24"/>
        </w:rPr>
      </w:pPr>
    </w:p>
    <w:p w:rsidR="00F605A5" w:rsidRPr="00D26822" w:rsidRDefault="00F605A5" w:rsidP="00D26822">
      <w:pPr>
        <w:spacing w:after="0" w:line="240" w:lineRule="auto"/>
        <w:jc w:val="both"/>
        <w:rPr>
          <w:sz w:val="24"/>
          <w:szCs w:val="24"/>
        </w:rPr>
      </w:pPr>
      <w:r w:rsidRPr="00F605A5">
        <w:rPr>
          <w:rFonts w:asciiTheme="minorHAnsi" w:eastAsia="Times New Roman" w:hAnsiTheme="minorHAnsi" w:cs="Arial"/>
          <w:sz w:val="24"/>
          <w:szCs w:val="24"/>
        </w:rPr>
        <w:t xml:space="preserve">Starting with the first quarter of 2017, carriers are no longer submitting data for this report directly to the Division.  Instead, </w:t>
      </w:r>
      <w:r w:rsidR="0018025E">
        <w:rPr>
          <w:rFonts w:asciiTheme="minorHAnsi" w:eastAsia="Times New Roman" w:hAnsiTheme="minorHAnsi" w:cs="Arial"/>
          <w:sz w:val="24"/>
          <w:szCs w:val="24"/>
        </w:rPr>
        <w:t xml:space="preserve">beginning with </w:t>
      </w:r>
      <w:r w:rsidRPr="00F605A5">
        <w:rPr>
          <w:rFonts w:asciiTheme="minorHAnsi" w:eastAsia="Times New Roman" w:hAnsiTheme="minorHAnsi" w:cs="Arial"/>
          <w:sz w:val="24"/>
          <w:szCs w:val="24"/>
        </w:rPr>
        <w:t>the first quarter 2017</w:t>
      </w:r>
      <w:r w:rsidR="0018025E">
        <w:rPr>
          <w:rFonts w:asciiTheme="minorHAnsi" w:eastAsia="Times New Roman" w:hAnsiTheme="minorHAnsi" w:cs="Arial"/>
          <w:sz w:val="24"/>
          <w:szCs w:val="24"/>
        </w:rPr>
        <w:t>,</w:t>
      </w:r>
      <w:r w:rsidRPr="00F605A5">
        <w:rPr>
          <w:rFonts w:asciiTheme="minorHAnsi" w:eastAsia="Times New Roman" w:hAnsiTheme="minorHAnsi" w:cs="Arial"/>
          <w:sz w:val="24"/>
          <w:szCs w:val="24"/>
        </w:rPr>
        <w:t xml:space="preserve"> data shown in this report was produced by the Center for Health Information and Analysis using data submissions by the HMOs to the All-Payer Claims Database.  As a result, comparing membership </w:t>
      </w:r>
      <w:r w:rsidR="0018025E">
        <w:rPr>
          <w:rFonts w:asciiTheme="minorHAnsi" w:eastAsia="Times New Roman" w:hAnsiTheme="minorHAnsi" w:cs="Arial"/>
          <w:sz w:val="24"/>
          <w:szCs w:val="24"/>
        </w:rPr>
        <w:t>for certain quarters</w:t>
      </w:r>
      <w:bookmarkStart w:id="0" w:name="_GoBack"/>
      <w:bookmarkEnd w:id="0"/>
      <w:r w:rsidRPr="00F605A5">
        <w:rPr>
          <w:rFonts w:asciiTheme="minorHAnsi" w:eastAsia="Times New Roman" w:hAnsiTheme="minorHAnsi" w:cs="Arial"/>
          <w:sz w:val="24"/>
          <w:szCs w:val="24"/>
        </w:rPr>
        <w:t xml:space="preserve"> may not be appropriate, as the data is taken from separate sources.</w:t>
      </w:r>
    </w:p>
    <w:sectPr w:rsidR="00F605A5" w:rsidRPr="00D26822" w:rsidSect="00B04AC0">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B002E"/>
    <w:multiLevelType w:val="multilevel"/>
    <w:tmpl w:val="0D525D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2849C9"/>
    <w:multiLevelType w:val="multilevel"/>
    <w:tmpl w:val="E9BC6F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A650F8"/>
    <w:multiLevelType w:val="multilevel"/>
    <w:tmpl w:val="03E0FC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D12178"/>
    <w:multiLevelType w:val="multilevel"/>
    <w:tmpl w:val="692C42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4B30B6"/>
    <w:multiLevelType w:val="multilevel"/>
    <w:tmpl w:val="D41CE9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D32D72"/>
    <w:multiLevelType w:val="multilevel"/>
    <w:tmpl w:val="46E8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5B1BE3"/>
    <w:multiLevelType w:val="multilevel"/>
    <w:tmpl w:val="3A6A7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2"/>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0D2"/>
    <w:rsid w:val="00000812"/>
    <w:rsid w:val="000823E9"/>
    <w:rsid w:val="00085169"/>
    <w:rsid w:val="00090C2D"/>
    <w:rsid w:val="000A2615"/>
    <w:rsid w:val="000B27E0"/>
    <w:rsid w:val="000B4030"/>
    <w:rsid w:val="000C1167"/>
    <w:rsid w:val="000C3D50"/>
    <w:rsid w:val="000D717B"/>
    <w:rsid w:val="000E2160"/>
    <w:rsid w:val="000E49BE"/>
    <w:rsid w:val="00156D54"/>
    <w:rsid w:val="00163D64"/>
    <w:rsid w:val="0018025E"/>
    <w:rsid w:val="001869AB"/>
    <w:rsid w:val="001B6AE8"/>
    <w:rsid w:val="001E37E1"/>
    <w:rsid w:val="001E4B98"/>
    <w:rsid w:val="00200B4B"/>
    <w:rsid w:val="002015FA"/>
    <w:rsid w:val="0023628C"/>
    <w:rsid w:val="002A7CB5"/>
    <w:rsid w:val="002B772A"/>
    <w:rsid w:val="002E30A2"/>
    <w:rsid w:val="002E5E12"/>
    <w:rsid w:val="002F478F"/>
    <w:rsid w:val="002F5801"/>
    <w:rsid w:val="002F5D77"/>
    <w:rsid w:val="003005C2"/>
    <w:rsid w:val="00305774"/>
    <w:rsid w:val="00314B96"/>
    <w:rsid w:val="00347082"/>
    <w:rsid w:val="00382F44"/>
    <w:rsid w:val="003851BE"/>
    <w:rsid w:val="0039134E"/>
    <w:rsid w:val="003B6375"/>
    <w:rsid w:val="00406E27"/>
    <w:rsid w:val="00435781"/>
    <w:rsid w:val="00485933"/>
    <w:rsid w:val="00487CD5"/>
    <w:rsid w:val="004A5FD0"/>
    <w:rsid w:val="004C107F"/>
    <w:rsid w:val="004C46D9"/>
    <w:rsid w:val="004D21C2"/>
    <w:rsid w:val="0050236D"/>
    <w:rsid w:val="005B3C82"/>
    <w:rsid w:val="00601A70"/>
    <w:rsid w:val="00602F75"/>
    <w:rsid w:val="0069498E"/>
    <w:rsid w:val="006A0524"/>
    <w:rsid w:val="006A55AC"/>
    <w:rsid w:val="006B005E"/>
    <w:rsid w:val="006B1D41"/>
    <w:rsid w:val="006C2620"/>
    <w:rsid w:val="006D33CC"/>
    <w:rsid w:val="006E12A5"/>
    <w:rsid w:val="00734CCA"/>
    <w:rsid w:val="007421E2"/>
    <w:rsid w:val="00774572"/>
    <w:rsid w:val="0078678D"/>
    <w:rsid w:val="00790A25"/>
    <w:rsid w:val="00794DBD"/>
    <w:rsid w:val="007A2884"/>
    <w:rsid w:val="007C0328"/>
    <w:rsid w:val="007F6C33"/>
    <w:rsid w:val="00822C6E"/>
    <w:rsid w:val="0085305F"/>
    <w:rsid w:val="00854B68"/>
    <w:rsid w:val="00855BF2"/>
    <w:rsid w:val="00887F4A"/>
    <w:rsid w:val="008A38B2"/>
    <w:rsid w:val="008D395A"/>
    <w:rsid w:val="00903B7F"/>
    <w:rsid w:val="00932E8C"/>
    <w:rsid w:val="00937C2B"/>
    <w:rsid w:val="00992B81"/>
    <w:rsid w:val="009A5E64"/>
    <w:rsid w:val="009A6ECC"/>
    <w:rsid w:val="009C4660"/>
    <w:rsid w:val="009C578D"/>
    <w:rsid w:val="009F6ACC"/>
    <w:rsid w:val="00A232E4"/>
    <w:rsid w:val="00A50618"/>
    <w:rsid w:val="00A610B6"/>
    <w:rsid w:val="00A83EAE"/>
    <w:rsid w:val="00AB01FE"/>
    <w:rsid w:val="00AD307A"/>
    <w:rsid w:val="00AD379B"/>
    <w:rsid w:val="00AD3C7F"/>
    <w:rsid w:val="00AD40D2"/>
    <w:rsid w:val="00B04AC0"/>
    <w:rsid w:val="00B30E09"/>
    <w:rsid w:val="00B54FF9"/>
    <w:rsid w:val="00B63AC6"/>
    <w:rsid w:val="00BA6432"/>
    <w:rsid w:val="00BD0AF8"/>
    <w:rsid w:val="00BE6110"/>
    <w:rsid w:val="00BF34CA"/>
    <w:rsid w:val="00C0770D"/>
    <w:rsid w:val="00C3025C"/>
    <w:rsid w:val="00C613D3"/>
    <w:rsid w:val="00C672BC"/>
    <w:rsid w:val="00CB2788"/>
    <w:rsid w:val="00CB4BF6"/>
    <w:rsid w:val="00CD3E7E"/>
    <w:rsid w:val="00CE183A"/>
    <w:rsid w:val="00D26822"/>
    <w:rsid w:val="00D31C28"/>
    <w:rsid w:val="00D56FE2"/>
    <w:rsid w:val="00D77BF7"/>
    <w:rsid w:val="00D92CA5"/>
    <w:rsid w:val="00D97FB0"/>
    <w:rsid w:val="00DC7F94"/>
    <w:rsid w:val="00DE1695"/>
    <w:rsid w:val="00DE40E9"/>
    <w:rsid w:val="00E14A21"/>
    <w:rsid w:val="00E35448"/>
    <w:rsid w:val="00E70640"/>
    <w:rsid w:val="00E719D2"/>
    <w:rsid w:val="00EA28F8"/>
    <w:rsid w:val="00EC78C6"/>
    <w:rsid w:val="00F106F3"/>
    <w:rsid w:val="00F605A5"/>
    <w:rsid w:val="00FC1915"/>
    <w:rsid w:val="00FC4262"/>
    <w:rsid w:val="00FF5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97DAA9-2680-4B53-9423-253BE051E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07F"/>
    <w:pPr>
      <w:spacing w:after="200" w:line="276" w:lineRule="auto"/>
    </w:pPr>
    <w:rPr>
      <w:sz w:val="22"/>
      <w:szCs w:val="22"/>
    </w:rPr>
  </w:style>
  <w:style w:type="paragraph" w:styleId="Heading1">
    <w:name w:val="heading 1"/>
    <w:basedOn w:val="Normal"/>
    <w:link w:val="Heading1Char"/>
    <w:uiPriority w:val="9"/>
    <w:qFormat/>
    <w:rsid w:val="008A38B2"/>
    <w:pPr>
      <w:spacing w:before="161" w:after="161" w:line="240" w:lineRule="auto"/>
      <w:outlineLvl w:val="0"/>
    </w:pPr>
    <w:rPr>
      <w:rFonts w:ascii="Tahoma" w:eastAsia="Times New Roman" w:hAnsi="Tahoma" w:cs="Tahoma"/>
      <w:b/>
      <w:bCs/>
      <w:kern w:val="36"/>
      <w:sz w:val="38"/>
      <w:szCs w:val="38"/>
    </w:rPr>
  </w:style>
  <w:style w:type="paragraph" w:styleId="Heading2">
    <w:name w:val="heading 2"/>
    <w:basedOn w:val="Normal"/>
    <w:next w:val="Normal"/>
    <w:link w:val="Heading2Char"/>
    <w:uiPriority w:val="9"/>
    <w:semiHidden/>
    <w:unhideWhenUsed/>
    <w:qFormat/>
    <w:rsid w:val="008A38B2"/>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6822"/>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26822"/>
    <w:rPr>
      <w:rFonts w:ascii="Tahoma" w:hAnsi="Tahoma" w:cs="Tahoma"/>
      <w:sz w:val="16"/>
      <w:szCs w:val="16"/>
    </w:rPr>
  </w:style>
  <w:style w:type="character" w:customStyle="1" w:styleId="Heading1Char">
    <w:name w:val="Heading 1 Char"/>
    <w:basedOn w:val="DefaultParagraphFont"/>
    <w:link w:val="Heading1"/>
    <w:uiPriority w:val="9"/>
    <w:rsid w:val="008A38B2"/>
    <w:rPr>
      <w:rFonts w:ascii="Tahoma" w:eastAsia="Times New Roman" w:hAnsi="Tahoma" w:cs="Tahoma"/>
      <w:b/>
      <w:bCs/>
      <w:kern w:val="36"/>
      <w:sz w:val="38"/>
      <w:szCs w:val="38"/>
    </w:rPr>
  </w:style>
  <w:style w:type="character" w:styleId="Hyperlink">
    <w:name w:val="Hyperlink"/>
    <w:basedOn w:val="DefaultParagraphFont"/>
    <w:uiPriority w:val="99"/>
    <w:unhideWhenUsed/>
    <w:rsid w:val="008A38B2"/>
    <w:rPr>
      <w:color w:val="07459A"/>
      <w:u w:val="single"/>
    </w:rPr>
  </w:style>
  <w:style w:type="character" w:styleId="Strong">
    <w:name w:val="Strong"/>
    <w:basedOn w:val="DefaultParagraphFont"/>
    <w:uiPriority w:val="22"/>
    <w:qFormat/>
    <w:rsid w:val="008A38B2"/>
    <w:rPr>
      <w:b/>
      <w:bCs/>
    </w:rPr>
  </w:style>
  <w:style w:type="character" w:customStyle="1" w:styleId="leadsnippet">
    <w:name w:val="lead_snippet"/>
    <w:basedOn w:val="DefaultParagraphFont"/>
    <w:rsid w:val="008A38B2"/>
  </w:style>
  <w:style w:type="character" w:customStyle="1" w:styleId="Heading2Char">
    <w:name w:val="Heading 2 Char"/>
    <w:basedOn w:val="DefaultParagraphFont"/>
    <w:link w:val="Heading2"/>
    <w:uiPriority w:val="9"/>
    <w:semiHidden/>
    <w:rsid w:val="008A38B2"/>
    <w:rPr>
      <w:rFonts w:ascii="Cambria" w:eastAsia="Times New Roman" w:hAnsi="Cambria" w:cs="Times New Roman"/>
      <w:b/>
      <w:bCs/>
      <w:i/>
      <w:iCs/>
      <w:sz w:val="28"/>
      <w:szCs w:val="28"/>
    </w:rPr>
  </w:style>
  <w:style w:type="paragraph" w:styleId="NormalWeb">
    <w:name w:val="Normal (Web)"/>
    <w:basedOn w:val="Normal"/>
    <w:uiPriority w:val="99"/>
    <w:semiHidden/>
    <w:unhideWhenUsed/>
    <w:rsid w:val="008A38B2"/>
    <w:pPr>
      <w:spacing w:after="240" w:line="240" w:lineRule="auto"/>
    </w:pPr>
    <w:rPr>
      <w:rFonts w:ascii="Times New Roman" w:eastAsia="Times New Roman" w:hAnsi="Times New Roman"/>
      <w:sz w:val="24"/>
      <w:szCs w:val="24"/>
    </w:rPr>
  </w:style>
  <w:style w:type="table" w:styleId="TableGrid">
    <w:name w:val="Table Grid"/>
    <w:basedOn w:val="TableNormal"/>
    <w:uiPriority w:val="59"/>
    <w:rsid w:val="000B27E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5781"/>
    <w:rPr>
      <w:sz w:val="16"/>
      <w:szCs w:val="16"/>
    </w:rPr>
  </w:style>
  <w:style w:type="paragraph" w:styleId="CommentText">
    <w:name w:val="annotation text"/>
    <w:basedOn w:val="Normal"/>
    <w:link w:val="CommentTextChar"/>
    <w:uiPriority w:val="99"/>
    <w:semiHidden/>
    <w:unhideWhenUsed/>
    <w:rsid w:val="00435781"/>
    <w:rPr>
      <w:sz w:val="20"/>
      <w:szCs w:val="20"/>
    </w:rPr>
  </w:style>
  <w:style w:type="character" w:customStyle="1" w:styleId="CommentTextChar">
    <w:name w:val="Comment Text Char"/>
    <w:basedOn w:val="DefaultParagraphFont"/>
    <w:link w:val="CommentText"/>
    <w:uiPriority w:val="99"/>
    <w:semiHidden/>
    <w:rsid w:val="00435781"/>
  </w:style>
  <w:style w:type="paragraph" w:styleId="CommentSubject">
    <w:name w:val="annotation subject"/>
    <w:basedOn w:val="CommentText"/>
    <w:next w:val="CommentText"/>
    <w:link w:val="CommentSubjectChar"/>
    <w:uiPriority w:val="99"/>
    <w:semiHidden/>
    <w:unhideWhenUsed/>
    <w:rsid w:val="00435781"/>
    <w:rPr>
      <w:b/>
      <w:bCs/>
    </w:rPr>
  </w:style>
  <w:style w:type="character" w:customStyle="1" w:styleId="CommentSubjectChar">
    <w:name w:val="Comment Subject Char"/>
    <w:basedOn w:val="CommentTextChar"/>
    <w:link w:val="CommentSubject"/>
    <w:uiPriority w:val="99"/>
    <w:semiHidden/>
    <w:rsid w:val="00435781"/>
    <w:rPr>
      <w:b/>
      <w:bCs/>
    </w:rPr>
  </w:style>
  <w:style w:type="character" w:styleId="FollowedHyperlink">
    <w:name w:val="FollowedHyperlink"/>
    <w:basedOn w:val="DefaultParagraphFont"/>
    <w:uiPriority w:val="99"/>
    <w:semiHidden/>
    <w:unhideWhenUsed/>
    <w:rsid w:val="00B04A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277215">
      <w:bodyDiv w:val="1"/>
      <w:marLeft w:val="0"/>
      <w:marRight w:val="0"/>
      <w:marTop w:val="0"/>
      <w:marBottom w:val="0"/>
      <w:divBdr>
        <w:top w:val="none" w:sz="0" w:space="0" w:color="auto"/>
        <w:left w:val="none" w:sz="0" w:space="0" w:color="auto"/>
        <w:bottom w:val="none" w:sz="0" w:space="0" w:color="auto"/>
        <w:right w:val="none" w:sz="0" w:space="0" w:color="auto"/>
      </w:divBdr>
    </w:div>
    <w:div w:id="621226438">
      <w:bodyDiv w:val="1"/>
      <w:marLeft w:val="0"/>
      <w:marRight w:val="0"/>
      <w:marTop w:val="0"/>
      <w:marBottom w:val="0"/>
      <w:divBdr>
        <w:top w:val="none" w:sz="0" w:space="0" w:color="auto"/>
        <w:left w:val="none" w:sz="0" w:space="0" w:color="auto"/>
        <w:bottom w:val="none" w:sz="0" w:space="0" w:color="auto"/>
        <w:right w:val="none" w:sz="0" w:space="0" w:color="auto"/>
      </w:divBdr>
      <w:divsChild>
        <w:div w:id="1807047624">
          <w:marLeft w:val="0"/>
          <w:marRight w:val="0"/>
          <w:marTop w:val="0"/>
          <w:marBottom w:val="0"/>
          <w:divBdr>
            <w:top w:val="none" w:sz="0" w:space="0" w:color="auto"/>
            <w:left w:val="none" w:sz="0" w:space="0" w:color="auto"/>
            <w:bottom w:val="none" w:sz="0" w:space="0" w:color="auto"/>
            <w:right w:val="none" w:sz="0" w:space="0" w:color="auto"/>
          </w:divBdr>
          <w:divsChild>
            <w:div w:id="1772621708">
              <w:marLeft w:val="0"/>
              <w:marRight w:val="0"/>
              <w:marTop w:val="0"/>
              <w:marBottom w:val="0"/>
              <w:divBdr>
                <w:top w:val="none" w:sz="0" w:space="0" w:color="auto"/>
                <w:left w:val="none" w:sz="0" w:space="0" w:color="auto"/>
                <w:bottom w:val="none" w:sz="0" w:space="0" w:color="auto"/>
                <w:right w:val="none" w:sz="0" w:space="0" w:color="auto"/>
              </w:divBdr>
              <w:divsChild>
                <w:div w:id="352150194">
                  <w:marLeft w:val="0"/>
                  <w:marRight w:val="0"/>
                  <w:marTop w:val="0"/>
                  <w:marBottom w:val="0"/>
                  <w:divBdr>
                    <w:top w:val="none" w:sz="0" w:space="0" w:color="auto"/>
                    <w:left w:val="none" w:sz="0" w:space="0" w:color="auto"/>
                    <w:bottom w:val="none" w:sz="0" w:space="0" w:color="auto"/>
                    <w:right w:val="none" w:sz="0" w:space="0" w:color="auto"/>
                  </w:divBdr>
                  <w:divsChild>
                    <w:div w:id="1609656711">
                      <w:marLeft w:val="2"/>
                      <w:marRight w:val="0"/>
                      <w:marTop w:val="0"/>
                      <w:marBottom w:val="0"/>
                      <w:divBdr>
                        <w:top w:val="none" w:sz="0" w:space="0" w:color="auto"/>
                        <w:left w:val="none" w:sz="0" w:space="0" w:color="auto"/>
                        <w:bottom w:val="none" w:sz="0" w:space="0" w:color="auto"/>
                        <w:right w:val="none" w:sz="0" w:space="0" w:color="auto"/>
                      </w:divBdr>
                      <w:divsChild>
                        <w:div w:id="1024088943">
                          <w:marLeft w:val="0"/>
                          <w:marRight w:val="0"/>
                          <w:marTop w:val="0"/>
                          <w:marBottom w:val="0"/>
                          <w:divBdr>
                            <w:top w:val="none" w:sz="0" w:space="0" w:color="auto"/>
                            <w:left w:val="none" w:sz="0" w:space="0" w:color="auto"/>
                            <w:bottom w:val="none" w:sz="0" w:space="0" w:color="auto"/>
                            <w:right w:val="none" w:sz="0" w:space="0" w:color="auto"/>
                          </w:divBdr>
                        </w:div>
                        <w:div w:id="13127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538925">
      <w:bodyDiv w:val="1"/>
      <w:marLeft w:val="0"/>
      <w:marRight w:val="0"/>
      <w:marTop w:val="0"/>
      <w:marBottom w:val="0"/>
      <w:divBdr>
        <w:top w:val="none" w:sz="0" w:space="0" w:color="auto"/>
        <w:left w:val="none" w:sz="0" w:space="0" w:color="auto"/>
        <w:bottom w:val="none" w:sz="0" w:space="0" w:color="auto"/>
        <w:right w:val="none" w:sz="0" w:space="0" w:color="auto"/>
      </w:divBdr>
      <w:divsChild>
        <w:div w:id="126820135">
          <w:marLeft w:val="0"/>
          <w:marRight w:val="0"/>
          <w:marTop w:val="0"/>
          <w:marBottom w:val="0"/>
          <w:divBdr>
            <w:top w:val="none" w:sz="0" w:space="0" w:color="auto"/>
            <w:left w:val="none" w:sz="0" w:space="0" w:color="auto"/>
            <w:bottom w:val="none" w:sz="0" w:space="0" w:color="auto"/>
            <w:right w:val="none" w:sz="0" w:space="0" w:color="auto"/>
          </w:divBdr>
          <w:divsChild>
            <w:div w:id="226571194">
              <w:marLeft w:val="0"/>
              <w:marRight w:val="0"/>
              <w:marTop w:val="0"/>
              <w:marBottom w:val="0"/>
              <w:divBdr>
                <w:top w:val="none" w:sz="0" w:space="0" w:color="auto"/>
                <w:left w:val="none" w:sz="0" w:space="0" w:color="auto"/>
                <w:bottom w:val="none" w:sz="0" w:space="0" w:color="auto"/>
                <w:right w:val="none" w:sz="0" w:space="0" w:color="auto"/>
              </w:divBdr>
              <w:divsChild>
                <w:div w:id="2319842">
                  <w:marLeft w:val="0"/>
                  <w:marRight w:val="0"/>
                  <w:marTop w:val="0"/>
                  <w:marBottom w:val="0"/>
                  <w:divBdr>
                    <w:top w:val="none" w:sz="0" w:space="0" w:color="auto"/>
                    <w:left w:val="none" w:sz="0" w:space="0" w:color="auto"/>
                    <w:bottom w:val="none" w:sz="0" w:space="0" w:color="auto"/>
                    <w:right w:val="none" w:sz="0" w:space="0" w:color="auto"/>
                  </w:divBdr>
                </w:div>
                <w:div w:id="165638459">
                  <w:marLeft w:val="0"/>
                  <w:marRight w:val="0"/>
                  <w:marTop w:val="0"/>
                  <w:marBottom w:val="0"/>
                  <w:divBdr>
                    <w:top w:val="none" w:sz="0" w:space="0" w:color="auto"/>
                    <w:left w:val="none" w:sz="0" w:space="0" w:color="auto"/>
                    <w:bottom w:val="none" w:sz="0" w:space="0" w:color="auto"/>
                    <w:right w:val="none" w:sz="0" w:space="0" w:color="auto"/>
                  </w:divBdr>
                  <w:divsChild>
                    <w:div w:id="684597864">
                      <w:marLeft w:val="2"/>
                      <w:marRight w:val="0"/>
                      <w:marTop w:val="0"/>
                      <w:marBottom w:val="0"/>
                      <w:divBdr>
                        <w:top w:val="none" w:sz="0" w:space="0" w:color="auto"/>
                        <w:left w:val="none" w:sz="0" w:space="0" w:color="auto"/>
                        <w:bottom w:val="none" w:sz="0" w:space="0" w:color="auto"/>
                        <w:right w:val="none" w:sz="0" w:space="0" w:color="auto"/>
                      </w:divBdr>
                      <w:divsChild>
                        <w:div w:id="1780105301">
                          <w:marLeft w:val="0"/>
                          <w:marRight w:val="0"/>
                          <w:marTop w:val="0"/>
                          <w:marBottom w:val="0"/>
                          <w:divBdr>
                            <w:top w:val="none" w:sz="0" w:space="0" w:color="auto"/>
                            <w:left w:val="none" w:sz="0" w:space="0" w:color="auto"/>
                            <w:bottom w:val="none" w:sz="0" w:space="0" w:color="auto"/>
                            <w:right w:val="none" w:sz="0" w:space="0" w:color="auto"/>
                          </w:divBdr>
                          <w:divsChild>
                            <w:div w:id="92198912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585543">
      <w:bodyDiv w:val="1"/>
      <w:marLeft w:val="0"/>
      <w:marRight w:val="0"/>
      <w:marTop w:val="0"/>
      <w:marBottom w:val="0"/>
      <w:divBdr>
        <w:top w:val="none" w:sz="0" w:space="0" w:color="auto"/>
        <w:left w:val="none" w:sz="0" w:space="0" w:color="auto"/>
        <w:bottom w:val="none" w:sz="0" w:space="0" w:color="auto"/>
        <w:right w:val="none" w:sz="0" w:space="0" w:color="auto"/>
      </w:divBdr>
      <w:divsChild>
        <w:div w:id="1918242849">
          <w:marLeft w:val="0"/>
          <w:marRight w:val="0"/>
          <w:marTop w:val="0"/>
          <w:marBottom w:val="0"/>
          <w:divBdr>
            <w:top w:val="none" w:sz="0" w:space="0" w:color="auto"/>
            <w:left w:val="none" w:sz="0" w:space="0" w:color="auto"/>
            <w:bottom w:val="none" w:sz="0" w:space="0" w:color="auto"/>
            <w:right w:val="none" w:sz="0" w:space="0" w:color="auto"/>
          </w:divBdr>
          <w:divsChild>
            <w:div w:id="56518489">
              <w:marLeft w:val="0"/>
              <w:marRight w:val="0"/>
              <w:marTop w:val="0"/>
              <w:marBottom w:val="0"/>
              <w:divBdr>
                <w:top w:val="none" w:sz="0" w:space="0" w:color="auto"/>
                <w:left w:val="none" w:sz="0" w:space="0" w:color="auto"/>
                <w:bottom w:val="none" w:sz="0" w:space="0" w:color="auto"/>
                <w:right w:val="none" w:sz="0" w:space="0" w:color="auto"/>
              </w:divBdr>
              <w:divsChild>
                <w:div w:id="834227212">
                  <w:marLeft w:val="0"/>
                  <w:marRight w:val="0"/>
                  <w:marTop w:val="0"/>
                  <w:marBottom w:val="0"/>
                  <w:divBdr>
                    <w:top w:val="none" w:sz="0" w:space="0" w:color="auto"/>
                    <w:left w:val="none" w:sz="0" w:space="0" w:color="auto"/>
                    <w:bottom w:val="none" w:sz="0" w:space="0" w:color="auto"/>
                    <w:right w:val="none" w:sz="0" w:space="0" w:color="auto"/>
                  </w:divBdr>
                  <w:divsChild>
                    <w:div w:id="1123496388">
                      <w:marLeft w:val="2"/>
                      <w:marRight w:val="0"/>
                      <w:marTop w:val="0"/>
                      <w:marBottom w:val="0"/>
                      <w:divBdr>
                        <w:top w:val="none" w:sz="0" w:space="0" w:color="auto"/>
                        <w:left w:val="none" w:sz="0" w:space="0" w:color="auto"/>
                        <w:bottom w:val="none" w:sz="0" w:space="0" w:color="auto"/>
                        <w:right w:val="none" w:sz="0" w:space="0" w:color="auto"/>
                      </w:divBdr>
                      <w:divsChild>
                        <w:div w:id="1004282284">
                          <w:marLeft w:val="0"/>
                          <w:marRight w:val="0"/>
                          <w:marTop w:val="0"/>
                          <w:marBottom w:val="0"/>
                          <w:divBdr>
                            <w:top w:val="none" w:sz="0" w:space="0" w:color="auto"/>
                            <w:left w:val="none" w:sz="0" w:space="0" w:color="auto"/>
                            <w:bottom w:val="none" w:sz="0" w:space="0" w:color="auto"/>
                            <w:right w:val="none" w:sz="0" w:space="0" w:color="auto"/>
                          </w:divBdr>
                          <w:divsChild>
                            <w:div w:id="1410536154">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645425">
      <w:bodyDiv w:val="1"/>
      <w:marLeft w:val="0"/>
      <w:marRight w:val="0"/>
      <w:marTop w:val="0"/>
      <w:marBottom w:val="0"/>
      <w:divBdr>
        <w:top w:val="none" w:sz="0" w:space="0" w:color="auto"/>
        <w:left w:val="none" w:sz="0" w:space="0" w:color="auto"/>
        <w:bottom w:val="none" w:sz="0" w:space="0" w:color="auto"/>
        <w:right w:val="none" w:sz="0" w:space="0" w:color="auto"/>
      </w:divBdr>
      <w:divsChild>
        <w:div w:id="208884484">
          <w:marLeft w:val="0"/>
          <w:marRight w:val="0"/>
          <w:marTop w:val="0"/>
          <w:marBottom w:val="0"/>
          <w:divBdr>
            <w:top w:val="none" w:sz="0" w:space="0" w:color="auto"/>
            <w:left w:val="none" w:sz="0" w:space="0" w:color="auto"/>
            <w:bottom w:val="none" w:sz="0" w:space="0" w:color="auto"/>
            <w:right w:val="none" w:sz="0" w:space="0" w:color="auto"/>
          </w:divBdr>
          <w:divsChild>
            <w:div w:id="596671934">
              <w:marLeft w:val="0"/>
              <w:marRight w:val="0"/>
              <w:marTop w:val="0"/>
              <w:marBottom w:val="0"/>
              <w:divBdr>
                <w:top w:val="none" w:sz="0" w:space="0" w:color="auto"/>
                <w:left w:val="none" w:sz="0" w:space="0" w:color="auto"/>
                <w:bottom w:val="none" w:sz="0" w:space="0" w:color="auto"/>
                <w:right w:val="none" w:sz="0" w:space="0" w:color="auto"/>
              </w:divBdr>
              <w:divsChild>
                <w:div w:id="402416154">
                  <w:marLeft w:val="0"/>
                  <w:marRight w:val="0"/>
                  <w:marTop w:val="0"/>
                  <w:marBottom w:val="0"/>
                  <w:divBdr>
                    <w:top w:val="none" w:sz="0" w:space="0" w:color="auto"/>
                    <w:left w:val="none" w:sz="0" w:space="0" w:color="auto"/>
                    <w:bottom w:val="none" w:sz="0" w:space="0" w:color="auto"/>
                    <w:right w:val="none" w:sz="0" w:space="0" w:color="auto"/>
                  </w:divBdr>
                  <w:divsChild>
                    <w:div w:id="1387489721">
                      <w:marLeft w:val="2"/>
                      <w:marRight w:val="0"/>
                      <w:marTop w:val="0"/>
                      <w:marBottom w:val="0"/>
                      <w:divBdr>
                        <w:top w:val="none" w:sz="0" w:space="0" w:color="auto"/>
                        <w:left w:val="none" w:sz="0" w:space="0" w:color="auto"/>
                        <w:bottom w:val="none" w:sz="0" w:space="0" w:color="auto"/>
                        <w:right w:val="none" w:sz="0" w:space="0" w:color="auto"/>
                      </w:divBdr>
                      <w:divsChild>
                        <w:div w:id="1526283307">
                          <w:marLeft w:val="0"/>
                          <w:marRight w:val="0"/>
                          <w:marTop w:val="0"/>
                          <w:marBottom w:val="0"/>
                          <w:divBdr>
                            <w:top w:val="none" w:sz="0" w:space="0" w:color="auto"/>
                            <w:left w:val="none" w:sz="0" w:space="0" w:color="auto"/>
                            <w:bottom w:val="none" w:sz="0" w:space="0" w:color="auto"/>
                            <w:right w:val="none" w:sz="0" w:space="0" w:color="auto"/>
                          </w:divBdr>
                          <w:divsChild>
                            <w:div w:id="11884035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ocabr/docs/doi/managed-care/hmo/1q13dist-group.pdf" TargetMode="External"/><Relationship Id="rId13" Type="http://schemas.openxmlformats.org/officeDocument/2006/relationships/hyperlink" Target="http://www.mass.gov/ocabr/docs/doi/managed-care/hmo/1q13dist-other.pdf" TargetMode="External"/><Relationship Id="rId3" Type="http://schemas.openxmlformats.org/officeDocument/2006/relationships/settings" Target="settings.xml"/><Relationship Id="rId7" Type="http://schemas.openxmlformats.org/officeDocument/2006/relationships/hyperlink" Target="http://www.mass.gov/ocabr/docs/doi/managed-care/hmo/1q13dist-total.pdf" TargetMode="External"/><Relationship Id="rId12" Type="http://schemas.openxmlformats.org/officeDocument/2006/relationships/hyperlink" Target="http://www.mass.gov/ocabr/docs/doi/managed-care/hmo/1q13dist-individu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mass.gov/ocabr/docs/doi/managed-care/hmo/1q13dist-medicaid.pdf" TargetMode="External"/><Relationship Id="rId5" Type="http://schemas.openxmlformats.org/officeDocument/2006/relationships/hyperlink" Target="http://www.mass.gov/ocabr/docs/doi/managed-care/hmo/1q13dist-trend.pdf" TargetMode="External"/><Relationship Id="rId15" Type="http://schemas.openxmlformats.org/officeDocument/2006/relationships/theme" Target="theme/theme1.xml"/><Relationship Id="rId10" Type="http://schemas.openxmlformats.org/officeDocument/2006/relationships/hyperlink" Target="http://www.mass.gov/ocabr/docs/doi/managed-care/hmo/1q13dist-medicare.pdf" TargetMode="External"/><Relationship Id="rId4" Type="http://schemas.openxmlformats.org/officeDocument/2006/relationships/webSettings" Target="webSettings.xml"/><Relationship Id="rId9" Type="http://schemas.openxmlformats.org/officeDocument/2006/relationships/hyperlink" Target="http://www.mass.gov/ocabr/docs/doi/managed-care/hmo/1q13dist-choic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7002C78C.dotm</Template>
  <TotalTime>30</TotalTime>
  <Pages>3</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Executive Office of Housing and Economic Development</Company>
  <LinksUpToDate>false</LinksUpToDate>
  <CharactersWithSpaces>6772</CharactersWithSpaces>
  <SharedDoc>false</SharedDoc>
  <HLinks>
    <vt:vector size="438" baseType="variant">
      <vt:variant>
        <vt:i4>2359405</vt:i4>
      </vt:variant>
      <vt:variant>
        <vt:i4>144</vt:i4>
      </vt:variant>
      <vt:variant>
        <vt:i4>0</vt:i4>
      </vt:variant>
      <vt:variant>
        <vt:i4>5</vt:i4>
      </vt:variant>
      <vt:variant>
        <vt:lpwstr>http://www.mass.gov/ocabr/docs/doi/managed-care/hmo/1q13dist-other.pdf</vt:lpwstr>
      </vt:variant>
      <vt:variant>
        <vt:lpwstr/>
      </vt:variant>
      <vt:variant>
        <vt:i4>2359405</vt:i4>
      </vt:variant>
      <vt:variant>
        <vt:i4>141</vt:i4>
      </vt:variant>
      <vt:variant>
        <vt:i4>0</vt:i4>
      </vt:variant>
      <vt:variant>
        <vt:i4>5</vt:i4>
      </vt:variant>
      <vt:variant>
        <vt:lpwstr>http://www.mass.gov/ocabr/docs/doi/managed-care/hmo/1q13dist-other.pdf</vt:lpwstr>
      </vt:variant>
      <vt:variant>
        <vt:lpwstr/>
      </vt:variant>
      <vt:variant>
        <vt:i4>7536689</vt:i4>
      </vt:variant>
      <vt:variant>
        <vt:i4>138</vt:i4>
      </vt:variant>
      <vt:variant>
        <vt:i4>0</vt:i4>
      </vt:variant>
      <vt:variant>
        <vt:i4>5</vt:i4>
      </vt:variant>
      <vt:variant>
        <vt:lpwstr>http://www.mass.gov/ocabr/docs/doi/managed-care/hmo/1q13dist-individual.pdf</vt:lpwstr>
      </vt:variant>
      <vt:variant>
        <vt:lpwstr/>
      </vt:variant>
      <vt:variant>
        <vt:i4>7536689</vt:i4>
      </vt:variant>
      <vt:variant>
        <vt:i4>135</vt:i4>
      </vt:variant>
      <vt:variant>
        <vt:i4>0</vt:i4>
      </vt:variant>
      <vt:variant>
        <vt:i4>5</vt:i4>
      </vt:variant>
      <vt:variant>
        <vt:lpwstr>http://www.mass.gov/ocabr/docs/doi/managed-care/hmo/1q13dist-individual.pdf</vt:lpwstr>
      </vt:variant>
      <vt:variant>
        <vt:lpwstr/>
      </vt:variant>
      <vt:variant>
        <vt:i4>917583</vt:i4>
      </vt:variant>
      <vt:variant>
        <vt:i4>132</vt:i4>
      </vt:variant>
      <vt:variant>
        <vt:i4>0</vt:i4>
      </vt:variant>
      <vt:variant>
        <vt:i4>5</vt:i4>
      </vt:variant>
      <vt:variant>
        <vt:lpwstr>http://www.mass.gov/ocabr/docs/doi/managed-care/hmo/1q13dist-medicaid.pdf</vt:lpwstr>
      </vt:variant>
      <vt:variant>
        <vt:lpwstr/>
      </vt:variant>
      <vt:variant>
        <vt:i4>917583</vt:i4>
      </vt:variant>
      <vt:variant>
        <vt:i4>129</vt:i4>
      </vt:variant>
      <vt:variant>
        <vt:i4>0</vt:i4>
      </vt:variant>
      <vt:variant>
        <vt:i4>5</vt:i4>
      </vt:variant>
      <vt:variant>
        <vt:lpwstr>http://www.mass.gov/ocabr/docs/doi/managed-care/hmo/1q13dist-medicaid.pdf</vt:lpwstr>
      </vt:variant>
      <vt:variant>
        <vt:lpwstr/>
      </vt:variant>
      <vt:variant>
        <vt:i4>1376334</vt:i4>
      </vt:variant>
      <vt:variant>
        <vt:i4>126</vt:i4>
      </vt:variant>
      <vt:variant>
        <vt:i4>0</vt:i4>
      </vt:variant>
      <vt:variant>
        <vt:i4>5</vt:i4>
      </vt:variant>
      <vt:variant>
        <vt:lpwstr>http://www.mass.gov/ocabr/docs/doi/managed-care/hmo/1q13dist-medicare.pdf</vt:lpwstr>
      </vt:variant>
      <vt:variant>
        <vt:lpwstr/>
      </vt:variant>
      <vt:variant>
        <vt:i4>1376334</vt:i4>
      </vt:variant>
      <vt:variant>
        <vt:i4>123</vt:i4>
      </vt:variant>
      <vt:variant>
        <vt:i4>0</vt:i4>
      </vt:variant>
      <vt:variant>
        <vt:i4>5</vt:i4>
      </vt:variant>
      <vt:variant>
        <vt:lpwstr>http://www.mass.gov/ocabr/docs/doi/managed-care/hmo/1q13dist-medicare.pdf</vt:lpwstr>
      </vt:variant>
      <vt:variant>
        <vt:lpwstr/>
      </vt:variant>
      <vt:variant>
        <vt:i4>6422562</vt:i4>
      </vt:variant>
      <vt:variant>
        <vt:i4>120</vt:i4>
      </vt:variant>
      <vt:variant>
        <vt:i4>0</vt:i4>
      </vt:variant>
      <vt:variant>
        <vt:i4>5</vt:i4>
      </vt:variant>
      <vt:variant>
        <vt:lpwstr>http://www.mass.gov/ocabr/docs/doi/managed-care/hmo/1q13dist-choice.pdf</vt:lpwstr>
      </vt:variant>
      <vt:variant>
        <vt:lpwstr/>
      </vt:variant>
      <vt:variant>
        <vt:i4>6422562</vt:i4>
      </vt:variant>
      <vt:variant>
        <vt:i4>117</vt:i4>
      </vt:variant>
      <vt:variant>
        <vt:i4>0</vt:i4>
      </vt:variant>
      <vt:variant>
        <vt:i4>5</vt:i4>
      </vt:variant>
      <vt:variant>
        <vt:lpwstr>http://www.mass.gov/ocabr/docs/doi/managed-care/hmo/1q13dist-choice.pdf</vt:lpwstr>
      </vt:variant>
      <vt:variant>
        <vt:lpwstr/>
      </vt:variant>
      <vt:variant>
        <vt:i4>2687099</vt:i4>
      </vt:variant>
      <vt:variant>
        <vt:i4>114</vt:i4>
      </vt:variant>
      <vt:variant>
        <vt:i4>0</vt:i4>
      </vt:variant>
      <vt:variant>
        <vt:i4>5</vt:i4>
      </vt:variant>
      <vt:variant>
        <vt:lpwstr>http://www.mass.gov/ocabr/docs/doi/managed-care/hmo/1q13dist-group.pdf</vt:lpwstr>
      </vt:variant>
      <vt:variant>
        <vt:lpwstr/>
      </vt:variant>
      <vt:variant>
        <vt:i4>2687099</vt:i4>
      </vt:variant>
      <vt:variant>
        <vt:i4>111</vt:i4>
      </vt:variant>
      <vt:variant>
        <vt:i4>0</vt:i4>
      </vt:variant>
      <vt:variant>
        <vt:i4>5</vt:i4>
      </vt:variant>
      <vt:variant>
        <vt:lpwstr>http://www.mass.gov/ocabr/docs/doi/managed-care/hmo/1q13dist-group.pdf</vt:lpwstr>
      </vt:variant>
      <vt:variant>
        <vt:lpwstr/>
      </vt:variant>
      <vt:variant>
        <vt:i4>3997810</vt:i4>
      </vt:variant>
      <vt:variant>
        <vt:i4>108</vt:i4>
      </vt:variant>
      <vt:variant>
        <vt:i4>0</vt:i4>
      </vt:variant>
      <vt:variant>
        <vt:i4>5</vt:i4>
      </vt:variant>
      <vt:variant>
        <vt:lpwstr>http://www.mass.gov/ocabr/docs/doi/managed-care/hmo/1q13dist-total.pdf</vt:lpwstr>
      </vt:variant>
      <vt:variant>
        <vt:lpwstr/>
      </vt:variant>
      <vt:variant>
        <vt:i4>3997810</vt:i4>
      </vt:variant>
      <vt:variant>
        <vt:i4>105</vt:i4>
      </vt:variant>
      <vt:variant>
        <vt:i4>0</vt:i4>
      </vt:variant>
      <vt:variant>
        <vt:i4>5</vt:i4>
      </vt:variant>
      <vt:variant>
        <vt:lpwstr>http://www.mass.gov/ocabr/docs/doi/managed-care/hmo/1q13dist-total.pdf</vt:lpwstr>
      </vt:variant>
      <vt:variant>
        <vt:lpwstr/>
      </vt:variant>
      <vt:variant>
        <vt:i4>2359392</vt:i4>
      </vt:variant>
      <vt:variant>
        <vt:i4>102</vt:i4>
      </vt:variant>
      <vt:variant>
        <vt:i4>0</vt:i4>
      </vt:variant>
      <vt:variant>
        <vt:i4>5</vt:i4>
      </vt:variant>
      <vt:variant>
        <vt:lpwstr>http://www.mass.gov/ocabr/docs/doi/managed-care/hmo/1q13dist-trend.pdf</vt:lpwstr>
      </vt:variant>
      <vt:variant>
        <vt:lpwstr/>
      </vt:variant>
      <vt:variant>
        <vt:i4>2359392</vt:i4>
      </vt:variant>
      <vt:variant>
        <vt:i4>99</vt:i4>
      </vt:variant>
      <vt:variant>
        <vt:i4>0</vt:i4>
      </vt:variant>
      <vt:variant>
        <vt:i4>5</vt:i4>
      </vt:variant>
      <vt:variant>
        <vt:lpwstr>http://www.mass.gov/ocabr/docs/doi/managed-care/hmo/1q13dist-trend.pdf</vt:lpwstr>
      </vt:variant>
      <vt:variant>
        <vt:lpwstr/>
      </vt:variant>
      <vt:variant>
        <vt:i4>2359405</vt:i4>
      </vt:variant>
      <vt:variant>
        <vt:i4>96</vt:i4>
      </vt:variant>
      <vt:variant>
        <vt:i4>0</vt:i4>
      </vt:variant>
      <vt:variant>
        <vt:i4>5</vt:i4>
      </vt:variant>
      <vt:variant>
        <vt:lpwstr>http://www.mass.gov/ocabr/docs/doi/managed-care/hmo/1q13dist-other.pdf</vt:lpwstr>
      </vt:variant>
      <vt:variant>
        <vt:lpwstr/>
      </vt:variant>
      <vt:variant>
        <vt:i4>2359405</vt:i4>
      </vt:variant>
      <vt:variant>
        <vt:i4>93</vt:i4>
      </vt:variant>
      <vt:variant>
        <vt:i4>0</vt:i4>
      </vt:variant>
      <vt:variant>
        <vt:i4>5</vt:i4>
      </vt:variant>
      <vt:variant>
        <vt:lpwstr>http://www.mass.gov/ocabr/docs/doi/managed-care/hmo/1q13dist-other.pdf</vt:lpwstr>
      </vt:variant>
      <vt:variant>
        <vt:lpwstr/>
      </vt:variant>
      <vt:variant>
        <vt:i4>7536689</vt:i4>
      </vt:variant>
      <vt:variant>
        <vt:i4>90</vt:i4>
      </vt:variant>
      <vt:variant>
        <vt:i4>0</vt:i4>
      </vt:variant>
      <vt:variant>
        <vt:i4>5</vt:i4>
      </vt:variant>
      <vt:variant>
        <vt:lpwstr>http://www.mass.gov/ocabr/docs/doi/managed-care/hmo/1q13dist-individual.pdf</vt:lpwstr>
      </vt:variant>
      <vt:variant>
        <vt:lpwstr/>
      </vt:variant>
      <vt:variant>
        <vt:i4>7536689</vt:i4>
      </vt:variant>
      <vt:variant>
        <vt:i4>87</vt:i4>
      </vt:variant>
      <vt:variant>
        <vt:i4>0</vt:i4>
      </vt:variant>
      <vt:variant>
        <vt:i4>5</vt:i4>
      </vt:variant>
      <vt:variant>
        <vt:lpwstr>http://www.mass.gov/ocabr/docs/doi/managed-care/hmo/1q13dist-individual.pdf</vt:lpwstr>
      </vt:variant>
      <vt:variant>
        <vt:lpwstr/>
      </vt:variant>
      <vt:variant>
        <vt:i4>917583</vt:i4>
      </vt:variant>
      <vt:variant>
        <vt:i4>84</vt:i4>
      </vt:variant>
      <vt:variant>
        <vt:i4>0</vt:i4>
      </vt:variant>
      <vt:variant>
        <vt:i4>5</vt:i4>
      </vt:variant>
      <vt:variant>
        <vt:lpwstr>http://www.mass.gov/ocabr/docs/doi/managed-care/hmo/1q13dist-medicaid.pdf</vt:lpwstr>
      </vt:variant>
      <vt:variant>
        <vt:lpwstr/>
      </vt:variant>
      <vt:variant>
        <vt:i4>917583</vt:i4>
      </vt:variant>
      <vt:variant>
        <vt:i4>81</vt:i4>
      </vt:variant>
      <vt:variant>
        <vt:i4>0</vt:i4>
      </vt:variant>
      <vt:variant>
        <vt:i4>5</vt:i4>
      </vt:variant>
      <vt:variant>
        <vt:lpwstr>http://www.mass.gov/ocabr/docs/doi/managed-care/hmo/1q13dist-medicaid.pdf</vt:lpwstr>
      </vt:variant>
      <vt:variant>
        <vt:lpwstr/>
      </vt:variant>
      <vt:variant>
        <vt:i4>1376334</vt:i4>
      </vt:variant>
      <vt:variant>
        <vt:i4>78</vt:i4>
      </vt:variant>
      <vt:variant>
        <vt:i4>0</vt:i4>
      </vt:variant>
      <vt:variant>
        <vt:i4>5</vt:i4>
      </vt:variant>
      <vt:variant>
        <vt:lpwstr>http://www.mass.gov/ocabr/docs/doi/managed-care/hmo/1q13dist-medicare.pdf</vt:lpwstr>
      </vt:variant>
      <vt:variant>
        <vt:lpwstr/>
      </vt:variant>
      <vt:variant>
        <vt:i4>1376334</vt:i4>
      </vt:variant>
      <vt:variant>
        <vt:i4>75</vt:i4>
      </vt:variant>
      <vt:variant>
        <vt:i4>0</vt:i4>
      </vt:variant>
      <vt:variant>
        <vt:i4>5</vt:i4>
      </vt:variant>
      <vt:variant>
        <vt:lpwstr>http://www.mass.gov/ocabr/docs/doi/managed-care/hmo/1q13dist-medicare.pdf</vt:lpwstr>
      </vt:variant>
      <vt:variant>
        <vt:lpwstr/>
      </vt:variant>
      <vt:variant>
        <vt:i4>6422562</vt:i4>
      </vt:variant>
      <vt:variant>
        <vt:i4>72</vt:i4>
      </vt:variant>
      <vt:variant>
        <vt:i4>0</vt:i4>
      </vt:variant>
      <vt:variant>
        <vt:i4>5</vt:i4>
      </vt:variant>
      <vt:variant>
        <vt:lpwstr>http://www.mass.gov/ocabr/docs/doi/managed-care/hmo/1q13dist-choice.pdf</vt:lpwstr>
      </vt:variant>
      <vt:variant>
        <vt:lpwstr/>
      </vt:variant>
      <vt:variant>
        <vt:i4>6422562</vt:i4>
      </vt:variant>
      <vt:variant>
        <vt:i4>69</vt:i4>
      </vt:variant>
      <vt:variant>
        <vt:i4>0</vt:i4>
      </vt:variant>
      <vt:variant>
        <vt:i4>5</vt:i4>
      </vt:variant>
      <vt:variant>
        <vt:lpwstr>http://www.mass.gov/ocabr/docs/doi/managed-care/hmo/1q13dist-choice.pdf</vt:lpwstr>
      </vt:variant>
      <vt:variant>
        <vt:lpwstr/>
      </vt:variant>
      <vt:variant>
        <vt:i4>2687099</vt:i4>
      </vt:variant>
      <vt:variant>
        <vt:i4>66</vt:i4>
      </vt:variant>
      <vt:variant>
        <vt:i4>0</vt:i4>
      </vt:variant>
      <vt:variant>
        <vt:i4>5</vt:i4>
      </vt:variant>
      <vt:variant>
        <vt:lpwstr>http://www.mass.gov/ocabr/docs/doi/managed-care/hmo/1q13dist-group.pdf</vt:lpwstr>
      </vt:variant>
      <vt:variant>
        <vt:lpwstr/>
      </vt:variant>
      <vt:variant>
        <vt:i4>2687099</vt:i4>
      </vt:variant>
      <vt:variant>
        <vt:i4>63</vt:i4>
      </vt:variant>
      <vt:variant>
        <vt:i4>0</vt:i4>
      </vt:variant>
      <vt:variant>
        <vt:i4>5</vt:i4>
      </vt:variant>
      <vt:variant>
        <vt:lpwstr>http://www.mass.gov/ocabr/docs/doi/managed-care/hmo/1q13dist-group.pdf</vt:lpwstr>
      </vt:variant>
      <vt:variant>
        <vt:lpwstr/>
      </vt:variant>
      <vt:variant>
        <vt:i4>3997810</vt:i4>
      </vt:variant>
      <vt:variant>
        <vt:i4>60</vt:i4>
      </vt:variant>
      <vt:variant>
        <vt:i4>0</vt:i4>
      </vt:variant>
      <vt:variant>
        <vt:i4>5</vt:i4>
      </vt:variant>
      <vt:variant>
        <vt:lpwstr>http://www.mass.gov/ocabr/docs/doi/managed-care/hmo/1q13dist-total.pdf</vt:lpwstr>
      </vt:variant>
      <vt:variant>
        <vt:lpwstr/>
      </vt:variant>
      <vt:variant>
        <vt:i4>3997810</vt:i4>
      </vt:variant>
      <vt:variant>
        <vt:i4>57</vt:i4>
      </vt:variant>
      <vt:variant>
        <vt:i4>0</vt:i4>
      </vt:variant>
      <vt:variant>
        <vt:i4>5</vt:i4>
      </vt:variant>
      <vt:variant>
        <vt:lpwstr>http://www.mass.gov/ocabr/docs/doi/managed-care/hmo/1q13dist-total.pdf</vt:lpwstr>
      </vt:variant>
      <vt:variant>
        <vt:lpwstr/>
      </vt:variant>
      <vt:variant>
        <vt:i4>2359392</vt:i4>
      </vt:variant>
      <vt:variant>
        <vt:i4>54</vt:i4>
      </vt:variant>
      <vt:variant>
        <vt:i4>0</vt:i4>
      </vt:variant>
      <vt:variant>
        <vt:i4>5</vt:i4>
      </vt:variant>
      <vt:variant>
        <vt:lpwstr>http://www.mass.gov/ocabr/docs/doi/managed-care/hmo/1q13dist-trend.pdf</vt:lpwstr>
      </vt:variant>
      <vt:variant>
        <vt:lpwstr/>
      </vt:variant>
      <vt:variant>
        <vt:i4>2359392</vt:i4>
      </vt:variant>
      <vt:variant>
        <vt:i4>51</vt:i4>
      </vt:variant>
      <vt:variant>
        <vt:i4>0</vt:i4>
      </vt:variant>
      <vt:variant>
        <vt:i4>5</vt:i4>
      </vt:variant>
      <vt:variant>
        <vt:lpwstr>http://www.mass.gov/ocabr/docs/doi/managed-care/hmo/1q13dist-trend.pdf</vt:lpwstr>
      </vt:variant>
      <vt:variant>
        <vt:lpwstr/>
      </vt:variant>
      <vt:variant>
        <vt:i4>2293869</vt:i4>
      </vt:variant>
      <vt:variant>
        <vt:i4>48</vt:i4>
      </vt:variant>
      <vt:variant>
        <vt:i4>0</vt:i4>
      </vt:variant>
      <vt:variant>
        <vt:i4>5</vt:i4>
      </vt:variant>
      <vt:variant>
        <vt:lpwstr>http://www.mass.gov/ocabr/docs/doi/managed-care/hmo/1q14dist-other.pdf</vt:lpwstr>
      </vt:variant>
      <vt:variant>
        <vt:lpwstr/>
      </vt:variant>
      <vt:variant>
        <vt:i4>2293869</vt:i4>
      </vt:variant>
      <vt:variant>
        <vt:i4>45</vt:i4>
      </vt:variant>
      <vt:variant>
        <vt:i4>0</vt:i4>
      </vt:variant>
      <vt:variant>
        <vt:i4>5</vt:i4>
      </vt:variant>
      <vt:variant>
        <vt:lpwstr>http://www.mass.gov/ocabr/docs/doi/managed-care/hmo/1q14dist-other.pdf</vt:lpwstr>
      </vt:variant>
      <vt:variant>
        <vt:lpwstr/>
      </vt:variant>
      <vt:variant>
        <vt:i4>7602225</vt:i4>
      </vt:variant>
      <vt:variant>
        <vt:i4>42</vt:i4>
      </vt:variant>
      <vt:variant>
        <vt:i4>0</vt:i4>
      </vt:variant>
      <vt:variant>
        <vt:i4>5</vt:i4>
      </vt:variant>
      <vt:variant>
        <vt:lpwstr>http://www.mass.gov/ocabr/docs/doi/managed-care/hmo/1q14dist-individual.pdf</vt:lpwstr>
      </vt:variant>
      <vt:variant>
        <vt:lpwstr/>
      </vt:variant>
      <vt:variant>
        <vt:i4>7602225</vt:i4>
      </vt:variant>
      <vt:variant>
        <vt:i4>39</vt:i4>
      </vt:variant>
      <vt:variant>
        <vt:i4>0</vt:i4>
      </vt:variant>
      <vt:variant>
        <vt:i4>5</vt:i4>
      </vt:variant>
      <vt:variant>
        <vt:lpwstr>http://www.mass.gov/ocabr/docs/doi/managed-care/hmo/1q14dist-individual.pdf</vt:lpwstr>
      </vt:variant>
      <vt:variant>
        <vt:lpwstr/>
      </vt:variant>
      <vt:variant>
        <vt:i4>589903</vt:i4>
      </vt:variant>
      <vt:variant>
        <vt:i4>36</vt:i4>
      </vt:variant>
      <vt:variant>
        <vt:i4>0</vt:i4>
      </vt:variant>
      <vt:variant>
        <vt:i4>5</vt:i4>
      </vt:variant>
      <vt:variant>
        <vt:lpwstr>http://www.mass.gov/ocabr/docs/doi/managed-care/hmo/1q14dist-medicaid.pdf</vt:lpwstr>
      </vt:variant>
      <vt:variant>
        <vt:lpwstr/>
      </vt:variant>
      <vt:variant>
        <vt:i4>589903</vt:i4>
      </vt:variant>
      <vt:variant>
        <vt:i4>33</vt:i4>
      </vt:variant>
      <vt:variant>
        <vt:i4>0</vt:i4>
      </vt:variant>
      <vt:variant>
        <vt:i4>5</vt:i4>
      </vt:variant>
      <vt:variant>
        <vt:lpwstr>http://www.mass.gov/ocabr/docs/doi/managed-care/hmo/1q14dist-medicaid.pdf</vt:lpwstr>
      </vt:variant>
      <vt:variant>
        <vt:lpwstr/>
      </vt:variant>
      <vt:variant>
        <vt:i4>1179726</vt:i4>
      </vt:variant>
      <vt:variant>
        <vt:i4>30</vt:i4>
      </vt:variant>
      <vt:variant>
        <vt:i4>0</vt:i4>
      </vt:variant>
      <vt:variant>
        <vt:i4>5</vt:i4>
      </vt:variant>
      <vt:variant>
        <vt:lpwstr>http://www.mass.gov/ocabr/docs/doi/managed-care/hmo/1q14dist-medicare.pdf</vt:lpwstr>
      </vt:variant>
      <vt:variant>
        <vt:lpwstr/>
      </vt:variant>
      <vt:variant>
        <vt:i4>1179726</vt:i4>
      </vt:variant>
      <vt:variant>
        <vt:i4>27</vt:i4>
      </vt:variant>
      <vt:variant>
        <vt:i4>0</vt:i4>
      </vt:variant>
      <vt:variant>
        <vt:i4>5</vt:i4>
      </vt:variant>
      <vt:variant>
        <vt:lpwstr>http://www.mass.gov/ocabr/docs/doi/managed-care/hmo/1q14dist-medicare.pdf</vt:lpwstr>
      </vt:variant>
      <vt:variant>
        <vt:lpwstr/>
      </vt:variant>
      <vt:variant>
        <vt:i4>6619170</vt:i4>
      </vt:variant>
      <vt:variant>
        <vt:i4>24</vt:i4>
      </vt:variant>
      <vt:variant>
        <vt:i4>0</vt:i4>
      </vt:variant>
      <vt:variant>
        <vt:i4>5</vt:i4>
      </vt:variant>
      <vt:variant>
        <vt:lpwstr>http://www.mass.gov/ocabr/docs/doi/managed-care/hmo/1q14dist-choice.pdf</vt:lpwstr>
      </vt:variant>
      <vt:variant>
        <vt:lpwstr/>
      </vt:variant>
      <vt:variant>
        <vt:i4>6619170</vt:i4>
      </vt:variant>
      <vt:variant>
        <vt:i4>21</vt:i4>
      </vt:variant>
      <vt:variant>
        <vt:i4>0</vt:i4>
      </vt:variant>
      <vt:variant>
        <vt:i4>5</vt:i4>
      </vt:variant>
      <vt:variant>
        <vt:lpwstr>http://www.mass.gov/ocabr/docs/doi/managed-care/hmo/1q14dist-choice.pdf</vt:lpwstr>
      </vt:variant>
      <vt:variant>
        <vt:lpwstr/>
      </vt:variant>
      <vt:variant>
        <vt:i4>3014779</vt:i4>
      </vt:variant>
      <vt:variant>
        <vt:i4>18</vt:i4>
      </vt:variant>
      <vt:variant>
        <vt:i4>0</vt:i4>
      </vt:variant>
      <vt:variant>
        <vt:i4>5</vt:i4>
      </vt:variant>
      <vt:variant>
        <vt:lpwstr>http://www.mass.gov/ocabr/docs/doi/managed-care/hmo/1q14dist-group.pdf</vt:lpwstr>
      </vt:variant>
      <vt:variant>
        <vt:lpwstr/>
      </vt:variant>
      <vt:variant>
        <vt:i4>3014779</vt:i4>
      </vt:variant>
      <vt:variant>
        <vt:i4>15</vt:i4>
      </vt:variant>
      <vt:variant>
        <vt:i4>0</vt:i4>
      </vt:variant>
      <vt:variant>
        <vt:i4>5</vt:i4>
      </vt:variant>
      <vt:variant>
        <vt:lpwstr>http://www.mass.gov/ocabr/docs/doi/managed-care/hmo/1q14dist-group.pdf</vt:lpwstr>
      </vt:variant>
      <vt:variant>
        <vt:lpwstr/>
      </vt:variant>
      <vt:variant>
        <vt:i4>3801202</vt:i4>
      </vt:variant>
      <vt:variant>
        <vt:i4>12</vt:i4>
      </vt:variant>
      <vt:variant>
        <vt:i4>0</vt:i4>
      </vt:variant>
      <vt:variant>
        <vt:i4>5</vt:i4>
      </vt:variant>
      <vt:variant>
        <vt:lpwstr>http://www.mass.gov/ocabr/docs/doi/managed-care/hmo/1q14dist-total.pdf</vt:lpwstr>
      </vt:variant>
      <vt:variant>
        <vt:lpwstr/>
      </vt:variant>
      <vt:variant>
        <vt:i4>3801202</vt:i4>
      </vt:variant>
      <vt:variant>
        <vt:i4>9</vt:i4>
      </vt:variant>
      <vt:variant>
        <vt:i4>0</vt:i4>
      </vt:variant>
      <vt:variant>
        <vt:i4>5</vt:i4>
      </vt:variant>
      <vt:variant>
        <vt:lpwstr>http://www.mass.gov/ocabr/docs/doi/managed-care/hmo/1q14dist-total.pdf</vt:lpwstr>
      </vt:variant>
      <vt:variant>
        <vt:lpwstr/>
      </vt:variant>
      <vt:variant>
        <vt:i4>2293856</vt:i4>
      </vt:variant>
      <vt:variant>
        <vt:i4>6</vt:i4>
      </vt:variant>
      <vt:variant>
        <vt:i4>0</vt:i4>
      </vt:variant>
      <vt:variant>
        <vt:i4>5</vt:i4>
      </vt:variant>
      <vt:variant>
        <vt:lpwstr>http://www.mass.gov/ocabr/docs/doi/managed-care/hmo/1q14dist-trend.pdf</vt:lpwstr>
      </vt:variant>
      <vt:variant>
        <vt:lpwstr/>
      </vt:variant>
      <vt:variant>
        <vt:i4>2293856</vt:i4>
      </vt:variant>
      <vt:variant>
        <vt:i4>3</vt:i4>
      </vt:variant>
      <vt:variant>
        <vt:i4>0</vt:i4>
      </vt:variant>
      <vt:variant>
        <vt:i4>5</vt:i4>
      </vt:variant>
      <vt:variant>
        <vt:lpwstr>http://www.mass.gov/ocabr/docs/doi/managed-care/hmo/1q14dist-trend.pdf</vt:lpwstr>
      </vt:variant>
      <vt:variant>
        <vt:lpwstr/>
      </vt:variant>
      <vt:variant>
        <vt:i4>5111885</vt:i4>
      </vt:variant>
      <vt:variant>
        <vt:i4>0</vt:i4>
      </vt:variant>
      <vt:variant>
        <vt:i4>0</vt:i4>
      </vt:variant>
      <vt:variant>
        <vt:i4>5</vt:i4>
      </vt:variant>
      <vt:variant>
        <vt:lpwstr>http://www.mass.gov/ocabr/insurance/providers-and-producers/insurance-companies/group-products-and-plans/hmo-membership-reports/2014-hmo-membership-reports.html</vt:lpwstr>
      </vt:variant>
      <vt:variant>
        <vt:lpwstr/>
      </vt:variant>
      <vt:variant>
        <vt:i4>2293856</vt:i4>
      </vt:variant>
      <vt:variant>
        <vt:i4>2645</vt:i4>
      </vt:variant>
      <vt:variant>
        <vt:i4>1025</vt:i4>
      </vt:variant>
      <vt:variant>
        <vt:i4>4</vt:i4>
      </vt:variant>
      <vt:variant>
        <vt:lpwstr>http://www.mass.gov/ocabr/docs/doi/managed-care/hmo/1q14dist-trend.pdf</vt:lpwstr>
      </vt:variant>
      <vt:variant>
        <vt:lpwstr/>
      </vt:variant>
      <vt:variant>
        <vt:i4>3801202</vt:i4>
      </vt:variant>
      <vt:variant>
        <vt:i4>2835</vt:i4>
      </vt:variant>
      <vt:variant>
        <vt:i4>1026</vt:i4>
      </vt:variant>
      <vt:variant>
        <vt:i4>4</vt:i4>
      </vt:variant>
      <vt:variant>
        <vt:lpwstr>http://www.mass.gov/ocabr/docs/doi/managed-care/hmo/1q14dist-total.pdf</vt:lpwstr>
      </vt:variant>
      <vt:variant>
        <vt:lpwstr/>
      </vt:variant>
      <vt:variant>
        <vt:i4>3014779</vt:i4>
      </vt:variant>
      <vt:variant>
        <vt:i4>3025</vt:i4>
      </vt:variant>
      <vt:variant>
        <vt:i4>1027</vt:i4>
      </vt:variant>
      <vt:variant>
        <vt:i4>4</vt:i4>
      </vt:variant>
      <vt:variant>
        <vt:lpwstr>http://www.mass.gov/ocabr/docs/doi/managed-care/hmo/1q14dist-group.pdf</vt:lpwstr>
      </vt:variant>
      <vt:variant>
        <vt:lpwstr/>
      </vt:variant>
      <vt:variant>
        <vt:i4>6619170</vt:i4>
      </vt:variant>
      <vt:variant>
        <vt:i4>3230</vt:i4>
      </vt:variant>
      <vt:variant>
        <vt:i4>1028</vt:i4>
      </vt:variant>
      <vt:variant>
        <vt:i4>4</vt:i4>
      </vt:variant>
      <vt:variant>
        <vt:lpwstr>http://www.mass.gov/ocabr/docs/doi/managed-care/hmo/1q14dist-choice.pdf</vt:lpwstr>
      </vt:variant>
      <vt:variant>
        <vt:lpwstr/>
      </vt:variant>
      <vt:variant>
        <vt:i4>1179726</vt:i4>
      </vt:variant>
      <vt:variant>
        <vt:i4>3435</vt:i4>
      </vt:variant>
      <vt:variant>
        <vt:i4>1029</vt:i4>
      </vt:variant>
      <vt:variant>
        <vt:i4>4</vt:i4>
      </vt:variant>
      <vt:variant>
        <vt:lpwstr>http://www.mass.gov/ocabr/docs/doi/managed-care/hmo/1q14dist-medicare.pdf</vt:lpwstr>
      </vt:variant>
      <vt:variant>
        <vt:lpwstr/>
      </vt:variant>
      <vt:variant>
        <vt:i4>589903</vt:i4>
      </vt:variant>
      <vt:variant>
        <vt:i4>3634</vt:i4>
      </vt:variant>
      <vt:variant>
        <vt:i4>1030</vt:i4>
      </vt:variant>
      <vt:variant>
        <vt:i4>4</vt:i4>
      </vt:variant>
      <vt:variant>
        <vt:lpwstr>http://www.mass.gov/ocabr/docs/doi/managed-care/hmo/1q14dist-medicaid.pdf</vt:lpwstr>
      </vt:variant>
      <vt:variant>
        <vt:lpwstr/>
      </vt:variant>
      <vt:variant>
        <vt:i4>7602225</vt:i4>
      </vt:variant>
      <vt:variant>
        <vt:i4>3839</vt:i4>
      </vt:variant>
      <vt:variant>
        <vt:i4>1031</vt:i4>
      </vt:variant>
      <vt:variant>
        <vt:i4>4</vt:i4>
      </vt:variant>
      <vt:variant>
        <vt:lpwstr>http://www.mass.gov/ocabr/docs/doi/managed-care/hmo/1q14dist-individual.pdf</vt:lpwstr>
      </vt:variant>
      <vt:variant>
        <vt:lpwstr/>
      </vt:variant>
      <vt:variant>
        <vt:i4>2293869</vt:i4>
      </vt:variant>
      <vt:variant>
        <vt:i4>4029</vt:i4>
      </vt:variant>
      <vt:variant>
        <vt:i4>1032</vt:i4>
      </vt:variant>
      <vt:variant>
        <vt:i4>4</vt:i4>
      </vt:variant>
      <vt:variant>
        <vt:lpwstr>http://www.mass.gov/ocabr/docs/doi/managed-care/hmo/1q14dist-other.pdf</vt:lpwstr>
      </vt:variant>
      <vt:variant>
        <vt:lpwstr/>
      </vt:variant>
      <vt:variant>
        <vt:i4>2359392</vt:i4>
      </vt:variant>
      <vt:variant>
        <vt:i4>4234</vt:i4>
      </vt:variant>
      <vt:variant>
        <vt:i4>1033</vt:i4>
      </vt:variant>
      <vt:variant>
        <vt:i4>4</vt:i4>
      </vt:variant>
      <vt:variant>
        <vt:lpwstr>http://www.mass.gov/ocabr/docs/doi/managed-care/hmo/1q13dist-trend.pdf</vt:lpwstr>
      </vt:variant>
      <vt:variant>
        <vt:lpwstr/>
      </vt:variant>
      <vt:variant>
        <vt:i4>3997810</vt:i4>
      </vt:variant>
      <vt:variant>
        <vt:i4>4425</vt:i4>
      </vt:variant>
      <vt:variant>
        <vt:i4>1034</vt:i4>
      </vt:variant>
      <vt:variant>
        <vt:i4>4</vt:i4>
      </vt:variant>
      <vt:variant>
        <vt:lpwstr>http://www.mass.gov/ocabr/docs/doi/managed-care/hmo/1q13dist-total.pdf</vt:lpwstr>
      </vt:variant>
      <vt:variant>
        <vt:lpwstr/>
      </vt:variant>
      <vt:variant>
        <vt:i4>2687099</vt:i4>
      </vt:variant>
      <vt:variant>
        <vt:i4>4616</vt:i4>
      </vt:variant>
      <vt:variant>
        <vt:i4>1035</vt:i4>
      </vt:variant>
      <vt:variant>
        <vt:i4>4</vt:i4>
      </vt:variant>
      <vt:variant>
        <vt:lpwstr>http://www.mass.gov/ocabr/docs/doi/managed-care/hmo/1q13dist-group.pdf</vt:lpwstr>
      </vt:variant>
      <vt:variant>
        <vt:lpwstr/>
      </vt:variant>
      <vt:variant>
        <vt:i4>6422562</vt:i4>
      </vt:variant>
      <vt:variant>
        <vt:i4>4822</vt:i4>
      </vt:variant>
      <vt:variant>
        <vt:i4>1036</vt:i4>
      </vt:variant>
      <vt:variant>
        <vt:i4>4</vt:i4>
      </vt:variant>
      <vt:variant>
        <vt:lpwstr>http://www.mass.gov/ocabr/docs/doi/managed-care/hmo/1q13dist-choice.pdf</vt:lpwstr>
      </vt:variant>
      <vt:variant>
        <vt:lpwstr/>
      </vt:variant>
      <vt:variant>
        <vt:i4>1376334</vt:i4>
      </vt:variant>
      <vt:variant>
        <vt:i4>5028</vt:i4>
      </vt:variant>
      <vt:variant>
        <vt:i4>1037</vt:i4>
      </vt:variant>
      <vt:variant>
        <vt:i4>4</vt:i4>
      </vt:variant>
      <vt:variant>
        <vt:lpwstr>http://www.mass.gov/ocabr/docs/doi/managed-care/hmo/1q13dist-medicare.pdf</vt:lpwstr>
      </vt:variant>
      <vt:variant>
        <vt:lpwstr/>
      </vt:variant>
      <vt:variant>
        <vt:i4>917583</vt:i4>
      </vt:variant>
      <vt:variant>
        <vt:i4>5228</vt:i4>
      </vt:variant>
      <vt:variant>
        <vt:i4>1038</vt:i4>
      </vt:variant>
      <vt:variant>
        <vt:i4>4</vt:i4>
      </vt:variant>
      <vt:variant>
        <vt:lpwstr>http://www.mass.gov/ocabr/docs/doi/managed-care/hmo/1q13dist-medicaid.pdf</vt:lpwstr>
      </vt:variant>
      <vt:variant>
        <vt:lpwstr/>
      </vt:variant>
      <vt:variant>
        <vt:i4>7536689</vt:i4>
      </vt:variant>
      <vt:variant>
        <vt:i4>5434</vt:i4>
      </vt:variant>
      <vt:variant>
        <vt:i4>1039</vt:i4>
      </vt:variant>
      <vt:variant>
        <vt:i4>4</vt:i4>
      </vt:variant>
      <vt:variant>
        <vt:lpwstr>http://www.mass.gov/ocabr/docs/doi/managed-care/hmo/1q13dist-individual.pdf</vt:lpwstr>
      </vt:variant>
      <vt:variant>
        <vt:lpwstr/>
      </vt:variant>
      <vt:variant>
        <vt:i4>2359405</vt:i4>
      </vt:variant>
      <vt:variant>
        <vt:i4>5625</vt:i4>
      </vt:variant>
      <vt:variant>
        <vt:i4>1040</vt:i4>
      </vt:variant>
      <vt:variant>
        <vt:i4>4</vt:i4>
      </vt:variant>
      <vt:variant>
        <vt:lpwstr>http://www.mass.gov/ocabr/docs/doi/managed-care/hmo/1q13dist-other.pdf</vt:lpwstr>
      </vt:variant>
      <vt:variant>
        <vt:lpwstr/>
      </vt:variant>
      <vt:variant>
        <vt:i4>2359392</vt:i4>
      </vt:variant>
      <vt:variant>
        <vt:i4>5831</vt:i4>
      </vt:variant>
      <vt:variant>
        <vt:i4>1041</vt:i4>
      </vt:variant>
      <vt:variant>
        <vt:i4>4</vt:i4>
      </vt:variant>
      <vt:variant>
        <vt:lpwstr>http://www.mass.gov/ocabr/docs/doi/managed-care/hmo/1q13dist-trend.pdf</vt:lpwstr>
      </vt:variant>
      <vt:variant>
        <vt:lpwstr/>
      </vt:variant>
      <vt:variant>
        <vt:i4>3997810</vt:i4>
      </vt:variant>
      <vt:variant>
        <vt:i4>6060</vt:i4>
      </vt:variant>
      <vt:variant>
        <vt:i4>1042</vt:i4>
      </vt:variant>
      <vt:variant>
        <vt:i4>4</vt:i4>
      </vt:variant>
      <vt:variant>
        <vt:lpwstr>http://www.mass.gov/ocabr/docs/doi/managed-care/hmo/1q13dist-total.pdf</vt:lpwstr>
      </vt:variant>
      <vt:variant>
        <vt:lpwstr/>
      </vt:variant>
      <vt:variant>
        <vt:i4>2687099</vt:i4>
      </vt:variant>
      <vt:variant>
        <vt:i4>6293</vt:i4>
      </vt:variant>
      <vt:variant>
        <vt:i4>1043</vt:i4>
      </vt:variant>
      <vt:variant>
        <vt:i4>4</vt:i4>
      </vt:variant>
      <vt:variant>
        <vt:lpwstr>http://www.mass.gov/ocabr/docs/doi/managed-care/hmo/1q13dist-group.pdf</vt:lpwstr>
      </vt:variant>
      <vt:variant>
        <vt:lpwstr/>
      </vt:variant>
      <vt:variant>
        <vt:i4>6422562</vt:i4>
      </vt:variant>
      <vt:variant>
        <vt:i4>6537</vt:i4>
      </vt:variant>
      <vt:variant>
        <vt:i4>1044</vt:i4>
      </vt:variant>
      <vt:variant>
        <vt:i4>4</vt:i4>
      </vt:variant>
      <vt:variant>
        <vt:lpwstr>http://www.mass.gov/ocabr/docs/doi/managed-care/hmo/1q13dist-choice.pdf</vt:lpwstr>
      </vt:variant>
      <vt:variant>
        <vt:lpwstr/>
      </vt:variant>
      <vt:variant>
        <vt:i4>1376334</vt:i4>
      </vt:variant>
      <vt:variant>
        <vt:i4>6780</vt:i4>
      </vt:variant>
      <vt:variant>
        <vt:i4>1045</vt:i4>
      </vt:variant>
      <vt:variant>
        <vt:i4>4</vt:i4>
      </vt:variant>
      <vt:variant>
        <vt:lpwstr>http://www.mass.gov/ocabr/docs/doi/managed-care/hmo/1q13dist-medicare.pdf</vt:lpwstr>
      </vt:variant>
      <vt:variant>
        <vt:lpwstr/>
      </vt:variant>
      <vt:variant>
        <vt:i4>917583</vt:i4>
      </vt:variant>
      <vt:variant>
        <vt:i4>7017</vt:i4>
      </vt:variant>
      <vt:variant>
        <vt:i4>1046</vt:i4>
      </vt:variant>
      <vt:variant>
        <vt:i4>4</vt:i4>
      </vt:variant>
      <vt:variant>
        <vt:lpwstr>http://www.mass.gov/ocabr/docs/doi/managed-care/hmo/1q13dist-medicaid.pdf</vt:lpwstr>
      </vt:variant>
      <vt:variant>
        <vt:lpwstr/>
      </vt:variant>
      <vt:variant>
        <vt:i4>7536689</vt:i4>
      </vt:variant>
      <vt:variant>
        <vt:i4>7260</vt:i4>
      </vt:variant>
      <vt:variant>
        <vt:i4>1047</vt:i4>
      </vt:variant>
      <vt:variant>
        <vt:i4>4</vt:i4>
      </vt:variant>
      <vt:variant>
        <vt:lpwstr>http://www.mass.gov/ocabr/docs/doi/managed-care/hmo/1q13dist-individual.pdf</vt:lpwstr>
      </vt:variant>
      <vt:variant>
        <vt:lpwstr/>
      </vt:variant>
      <vt:variant>
        <vt:i4>2359405</vt:i4>
      </vt:variant>
      <vt:variant>
        <vt:i4>7488</vt:i4>
      </vt:variant>
      <vt:variant>
        <vt:i4>1048</vt:i4>
      </vt:variant>
      <vt:variant>
        <vt:i4>4</vt:i4>
      </vt:variant>
      <vt:variant>
        <vt:lpwstr>http://www.mass.gov/ocabr/docs/doi/managed-care/hmo/1q13dist-other.pdf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 Services</dc:creator>
  <cp:lastModifiedBy>Puetthoff, Niels (DOI)</cp:lastModifiedBy>
  <cp:revision>5</cp:revision>
  <cp:lastPrinted>2015-05-14T17:24:00Z</cp:lastPrinted>
  <dcterms:created xsi:type="dcterms:W3CDTF">2018-01-02T19:46:00Z</dcterms:created>
  <dcterms:modified xsi:type="dcterms:W3CDTF">2018-07-25T14:02:00Z</dcterms:modified>
</cp:coreProperties>
</file>