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B018" w14:textId="77777777" w:rsidR="00927EFA" w:rsidRPr="001A04C9" w:rsidRDefault="00927EFA" w:rsidP="00927EFA">
      <w:pPr>
        <w:shd w:val="clear" w:color="auto" w:fill="002677"/>
        <w:spacing w:after="200"/>
        <w:jc w:val="center"/>
        <w:rPr>
          <w:rFonts w:ascii="Calibri" w:eastAsia="Calibri" w:hAnsi="Calibri"/>
          <w:b/>
          <w:sz w:val="4"/>
          <w:szCs w:val="4"/>
        </w:rPr>
      </w:pPr>
    </w:p>
    <w:p w14:paraId="715B6554" w14:textId="77777777" w:rsidR="00927EFA" w:rsidRPr="001A04C9" w:rsidRDefault="00927EFA" w:rsidP="00927EFA">
      <w:pPr>
        <w:shd w:val="clear" w:color="auto" w:fill="002677"/>
        <w:spacing w:after="200"/>
        <w:jc w:val="center"/>
        <w:rPr>
          <w:rFonts w:ascii="Calibri" w:eastAsia="Calibri" w:hAnsi="Calibri"/>
          <w:b/>
          <w:sz w:val="36"/>
          <w:szCs w:val="36"/>
        </w:rPr>
      </w:pPr>
      <w:r w:rsidRPr="001A04C9">
        <w:rPr>
          <w:rFonts w:ascii="Calibri" w:eastAsia="Calibri" w:hAnsi="Calibri"/>
          <w:b/>
          <w:noProof/>
          <w:sz w:val="36"/>
          <w:szCs w:val="36"/>
        </w:rPr>
        <w:drawing>
          <wp:inline distT="0" distB="0" distL="0" distR="0" wp14:anchorId="71EB74BD" wp14:editId="70EA6A92">
            <wp:extent cx="1212112" cy="1212112"/>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2112" cy="1212112"/>
                    </a:xfrm>
                    <a:prstGeom prst="rect">
                      <a:avLst/>
                    </a:prstGeom>
                  </pic:spPr>
                </pic:pic>
              </a:graphicData>
            </a:graphic>
          </wp:inline>
        </w:drawing>
      </w:r>
    </w:p>
    <w:p w14:paraId="5A4B34D6" w14:textId="77777777" w:rsidR="00927EFA" w:rsidRPr="001A04C9" w:rsidRDefault="00927EFA" w:rsidP="00927EFA">
      <w:pPr>
        <w:shd w:val="clear" w:color="auto" w:fill="002677"/>
        <w:spacing w:after="200"/>
        <w:jc w:val="center"/>
        <w:rPr>
          <w:rFonts w:ascii="Calibri" w:eastAsia="Calibri" w:hAnsi="Calibri"/>
          <w:b/>
          <w:sz w:val="4"/>
          <w:szCs w:val="4"/>
        </w:rPr>
      </w:pPr>
    </w:p>
    <w:p w14:paraId="1236D02F" w14:textId="77777777" w:rsidR="00927EFA" w:rsidRPr="001A04C9" w:rsidRDefault="00927EFA" w:rsidP="00927EFA">
      <w:pPr>
        <w:spacing w:after="200"/>
        <w:jc w:val="center"/>
        <w:rPr>
          <w:rFonts w:ascii="Calibri" w:eastAsia="Calibri" w:hAnsi="Calibri"/>
          <w:b/>
          <w:sz w:val="40"/>
          <w:szCs w:val="32"/>
        </w:rPr>
      </w:pPr>
      <w:r w:rsidRPr="001A04C9">
        <w:rPr>
          <w:rFonts w:ascii="Calibri" w:eastAsia="Calibri" w:hAnsi="Calibri"/>
          <w:b/>
          <w:sz w:val="40"/>
          <w:szCs w:val="32"/>
        </w:rPr>
        <w:t>Bureau of Infectious Disease and Laboratory Sciences</w:t>
      </w:r>
    </w:p>
    <w:p w14:paraId="5BDD57C4" w14:textId="35E4B2C3" w:rsidR="00927EFA" w:rsidRPr="001A04C9" w:rsidRDefault="00927EFA" w:rsidP="00927EFA">
      <w:pPr>
        <w:spacing w:after="200"/>
        <w:jc w:val="center"/>
        <w:rPr>
          <w:rFonts w:ascii="Calibri" w:eastAsia="Calibri" w:hAnsi="Calibri"/>
          <w:b/>
          <w:sz w:val="36"/>
          <w:szCs w:val="36"/>
        </w:rPr>
      </w:pPr>
      <w:r>
        <w:rPr>
          <w:rFonts w:ascii="Calibri" w:eastAsia="Calibri" w:hAnsi="Calibri"/>
          <w:b/>
          <w:sz w:val="36"/>
          <w:szCs w:val="36"/>
        </w:rPr>
        <w:t>Rabies Annual Surveillance Summary</w:t>
      </w:r>
      <w:r w:rsidRPr="001A04C9">
        <w:rPr>
          <w:rFonts w:ascii="Calibri" w:eastAsia="Calibri" w:hAnsi="Calibri"/>
          <w:b/>
          <w:sz w:val="36"/>
          <w:szCs w:val="36"/>
        </w:rPr>
        <w:t xml:space="preserve">, </w:t>
      </w:r>
      <w:r>
        <w:rPr>
          <w:rFonts w:ascii="Calibri" w:eastAsia="Calibri" w:hAnsi="Calibri"/>
          <w:b/>
          <w:sz w:val="36"/>
          <w:szCs w:val="36"/>
        </w:rPr>
        <w:t>2018</w:t>
      </w:r>
    </w:p>
    <w:p w14:paraId="319D3322" w14:textId="77777777" w:rsidR="00927EFA" w:rsidRPr="001A04C9" w:rsidRDefault="00927EFA" w:rsidP="00927EFA">
      <w:pPr>
        <w:spacing w:after="200"/>
        <w:rPr>
          <w:rFonts w:ascii="Calibri" w:eastAsia="Calibri" w:hAnsi="Calibri"/>
          <w:b/>
          <w:sz w:val="28"/>
          <w:szCs w:val="36"/>
        </w:rPr>
      </w:pPr>
      <w:r w:rsidRPr="001A04C9">
        <w:rPr>
          <w:rFonts w:ascii="Calibri" w:eastAsia="Calibri" w:hAnsi="Calibri"/>
          <w:b/>
          <w:sz w:val="28"/>
          <w:szCs w:val="36"/>
        </w:rPr>
        <w:t>Suggested citation:</w:t>
      </w:r>
    </w:p>
    <w:p w14:paraId="76BF754B" w14:textId="77777777" w:rsidR="00927EFA" w:rsidRPr="00927EFA" w:rsidRDefault="00927EFA" w:rsidP="00927EFA">
      <w:pPr>
        <w:rPr>
          <w:rFonts w:asciiTheme="minorHAnsi" w:eastAsia="Calibri" w:hAnsiTheme="minorHAnsi"/>
          <w:b/>
          <w:sz w:val="36"/>
          <w:szCs w:val="36"/>
        </w:rPr>
      </w:pPr>
      <w:proofErr w:type="gramStart"/>
      <w:r w:rsidRPr="00927EFA">
        <w:rPr>
          <w:rFonts w:asciiTheme="minorHAnsi" w:eastAsia="Calibri" w:hAnsiTheme="minorHAnsi"/>
        </w:rPr>
        <w:t>Massachusetts Department of Public Health, Bureau of Infectious Disease and Laboratory Sciences.</w:t>
      </w:r>
      <w:proofErr w:type="gramEnd"/>
      <w:r w:rsidRPr="00927EFA">
        <w:rPr>
          <w:rFonts w:asciiTheme="minorHAnsi" w:eastAsia="Calibri" w:hAnsiTheme="minorHAnsi"/>
          <w:b/>
          <w:sz w:val="36"/>
          <w:szCs w:val="36"/>
        </w:rPr>
        <w:t xml:space="preserve"> </w:t>
      </w:r>
    </w:p>
    <w:p w14:paraId="2A03A533" w14:textId="09AEED07" w:rsidR="00927EFA" w:rsidRPr="00927EFA" w:rsidRDefault="00927EFA" w:rsidP="00927EFA">
      <w:pPr>
        <w:rPr>
          <w:rFonts w:asciiTheme="minorHAnsi" w:eastAsia="Calibri" w:hAnsiTheme="minorHAnsi"/>
          <w:i/>
          <w:szCs w:val="36"/>
        </w:rPr>
      </w:pPr>
      <w:proofErr w:type="gramStart"/>
      <w:r w:rsidRPr="00927EFA">
        <w:rPr>
          <w:rFonts w:asciiTheme="minorHAnsi" w:eastAsia="Calibri" w:hAnsiTheme="minorHAnsi"/>
          <w:i/>
          <w:szCs w:val="36"/>
        </w:rPr>
        <w:t>Annual Rabies Surveillance Summary, 2018.</w:t>
      </w:r>
      <w:proofErr w:type="gramEnd"/>
    </w:p>
    <w:p w14:paraId="64F3AE66" w14:textId="7614BA38" w:rsidR="00927EFA" w:rsidRPr="00927EFA" w:rsidRDefault="00927EFA" w:rsidP="00927EFA">
      <w:pPr>
        <w:shd w:val="clear" w:color="auto" w:fill="FFFFFF"/>
        <w:spacing w:after="240"/>
        <w:rPr>
          <w:rFonts w:asciiTheme="minorHAnsi" w:hAnsiTheme="minorHAnsi"/>
        </w:rPr>
      </w:pPr>
      <w:r w:rsidRPr="00927EFA">
        <w:rPr>
          <w:rFonts w:asciiTheme="minorHAnsi" w:hAnsiTheme="minorHAnsi"/>
        </w:rPr>
        <w:t>https://www.mass.gov/lists/rabies-surveillance-data#annual-summaries-rabies-annual-surveillance-summary-2018</w:t>
      </w:r>
    </w:p>
    <w:p w14:paraId="427B9703" w14:textId="77777777" w:rsidR="00927EFA" w:rsidRPr="001A04C9" w:rsidRDefault="00927EFA" w:rsidP="00927EFA">
      <w:pPr>
        <w:shd w:val="clear" w:color="auto" w:fill="FFFFFF"/>
        <w:spacing w:after="240"/>
        <w:rPr>
          <w:rFonts w:ascii="Calibri" w:hAnsi="Calibri"/>
          <w:lang w:val="en"/>
        </w:rPr>
      </w:pPr>
      <w:r w:rsidRPr="001A04C9">
        <w:rPr>
          <w:rFonts w:ascii="Calibri" w:hAnsi="Calibri"/>
          <w:b/>
          <w:bCs/>
          <w:sz w:val="28"/>
          <w:szCs w:val="20"/>
          <w:lang w:val="en"/>
        </w:rPr>
        <w:t>Bureau of Infectious Disease and Laboratory Sciences</w:t>
      </w:r>
      <w:r w:rsidRPr="001A04C9">
        <w:rPr>
          <w:rFonts w:ascii="Calibri" w:hAnsi="Calibri"/>
          <w:sz w:val="20"/>
          <w:szCs w:val="20"/>
          <w:lang w:val="en"/>
        </w:rPr>
        <w:br/>
      </w:r>
      <w:r w:rsidRPr="001A04C9">
        <w:rPr>
          <w:rFonts w:ascii="Calibri" w:hAnsi="Calibri"/>
          <w:lang w:val="en"/>
        </w:rPr>
        <w:t>Massachusetts Public Health State Laboratory</w:t>
      </w:r>
      <w:r w:rsidRPr="001A04C9">
        <w:rPr>
          <w:rFonts w:ascii="Calibri" w:hAnsi="Calibri"/>
          <w:lang w:val="en"/>
        </w:rPr>
        <w:br/>
        <w:t>305 South Street</w:t>
      </w:r>
      <w:r w:rsidRPr="001A04C9">
        <w:rPr>
          <w:rFonts w:ascii="Calibri" w:hAnsi="Calibri"/>
          <w:lang w:val="en"/>
        </w:rPr>
        <w:br/>
        <w:t>Jamaica Plain, MA 02130</w:t>
      </w:r>
    </w:p>
    <w:p w14:paraId="1A5D3784" w14:textId="77777777" w:rsidR="00927EFA" w:rsidRPr="001A04C9" w:rsidRDefault="00927EFA" w:rsidP="00927EFA">
      <w:pPr>
        <w:shd w:val="clear" w:color="auto" w:fill="FFFFFF"/>
        <w:spacing w:after="240"/>
        <w:rPr>
          <w:rFonts w:ascii="Calibri" w:hAnsi="Calibri"/>
          <w:lang w:val="en"/>
        </w:rPr>
      </w:pPr>
      <w:r w:rsidRPr="001A04C9">
        <w:rPr>
          <w:rFonts w:ascii="Calibri" w:hAnsi="Calibri"/>
          <w:b/>
          <w:bCs/>
          <w:lang w:val="en"/>
        </w:rPr>
        <w:t xml:space="preserve">To speak to the on-call epidemiologist </w:t>
      </w:r>
    </w:p>
    <w:p w14:paraId="05278C3D" w14:textId="77777777" w:rsidR="00927EFA" w:rsidRPr="001A04C9" w:rsidRDefault="00927EFA" w:rsidP="00927EFA">
      <w:pPr>
        <w:shd w:val="clear" w:color="auto" w:fill="FFFFFF"/>
        <w:spacing w:after="240"/>
        <w:rPr>
          <w:rFonts w:ascii="Calibri" w:hAnsi="Calibri"/>
          <w:lang w:val="en"/>
        </w:rPr>
      </w:pPr>
      <w:r w:rsidRPr="001A04C9">
        <w:rPr>
          <w:rFonts w:ascii="Calibri" w:hAnsi="Calibri"/>
          <w:lang w:val="en"/>
        </w:rPr>
        <w:t>Tel: (617) 983-6800</w:t>
      </w:r>
    </w:p>
    <w:p w14:paraId="593BA5FF" w14:textId="77777777" w:rsidR="00927EFA" w:rsidRPr="001A04C9" w:rsidRDefault="00927EFA" w:rsidP="00927EFA">
      <w:pPr>
        <w:shd w:val="clear" w:color="auto" w:fill="FFFFFF"/>
        <w:spacing w:after="240"/>
        <w:rPr>
          <w:rFonts w:ascii="Calibri" w:hAnsi="Calibri"/>
          <w:b/>
          <w:bCs/>
          <w:lang w:val="en"/>
        </w:rPr>
      </w:pPr>
      <w:r w:rsidRPr="001A04C9">
        <w:rPr>
          <w:rFonts w:ascii="Calibri" w:hAnsi="Calibri"/>
          <w:b/>
          <w:bCs/>
          <w:lang w:val="en"/>
        </w:rPr>
        <w:t>Questions about infectious disease reporting</w:t>
      </w:r>
    </w:p>
    <w:p w14:paraId="605C1D6C" w14:textId="77777777" w:rsidR="00927EFA" w:rsidRPr="001A04C9" w:rsidRDefault="00927EFA" w:rsidP="00927EFA">
      <w:pPr>
        <w:shd w:val="clear" w:color="auto" w:fill="FFFFFF"/>
        <w:spacing w:after="240"/>
        <w:rPr>
          <w:rFonts w:ascii="Calibri" w:hAnsi="Calibri"/>
          <w:lang w:val="en"/>
        </w:rPr>
      </w:pPr>
      <w:r w:rsidRPr="001A04C9">
        <w:rPr>
          <w:rFonts w:ascii="Calibri" w:hAnsi="Calibri"/>
          <w:lang w:val="en"/>
        </w:rPr>
        <w:t>Tel: (617) 983-6801</w:t>
      </w:r>
    </w:p>
    <w:p w14:paraId="48E1A6C1" w14:textId="77777777" w:rsidR="00927EFA" w:rsidRPr="001A04C9" w:rsidRDefault="00927EFA" w:rsidP="00927EFA">
      <w:pPr>
        <w:shd w:val="clear" w:color="auto" w:fill="FFFFFF"/>
        <w:spacing w:after="240"/>
        <w:rPr>
          <w:rFonts w:ascii="Calibri" w:hAnsi="Calibri"/>
          <w:b/>
          <w:lang w:val="en"/>
        </w:rPr>
      </w:pPr>
      <w:r w:rsidRPr="001A04C9">
        <w:rPr>
          <w:rFonts w:ascii="Calibri" w:hAnsi="Calibri"/>
          <w:b/>
          <w:lang w:val="en"/>
        </w:rPr>
        <w:t>Requests for additional data</w:t>
      </w:r>
    </w:p>
    <w:p w14:paraId="13C710E2" w14:textId="77777777" w:rsidR="00927EFA" w:rsidRPr="001A04C9" w:rsidRDefault="00927EFA" w:rsidP="00927EFA">
      <w:pPr>
        <w:shd w:val="clear" w:color="auto" w:fill="FFFFFF"/>
        <w:spacing w:after="240"/>
        <w:rPr>
          <w:rFonts w:ascii="Calibri" w:hAnsi="Calibri"/>
          <w:lang w:val="en"/>
        </w:rPr>
      </w:pPr>
      <w:r w:rsidRPr="001A04C9">
        <w:rPr>
          <w:rFonts w:ascii="Calibri" w:hAnsi="Calibri"/>
          <w:lang w:val="en"/>
        </w:rPr>
        <w:t xml:space="preserve">https://www.mass.gov/infectious-disease-surveillance-reporting-and-control </w:t>
      </w:r>
    </w:p>
    <w:p w14:paraId="56DF6E9D" w14:textId="77777777" w:rsidR="00927EFA" w:rsidRPr="001A04C9" w:rsidRDefault="00927EFA" w:rsidP="00927EFA">
      <w:pPr>
        <w:autoSpaceDE w:val="0"/>
        <w:autoSpaceDN w:val="0"/>
        <w:adjustRightInd w:val="0"/>
        <w:spacing w:before="240"/>
        <w:rPr>
          <w:rFonts w:ascii="Calibri" w:hAnsi="Calibri"/>
          <w:color w:val="000000"/>
        </w:rPr>
      </w:pPr>
      <w:r w:rsidRPr="001A04C9">
        <w:rPr>
          <w:rFonts w:ascii="Calibri" w:hAnsi="Calibri"/>
          <w:b/>
          <w:bCs/>
          <w:color w:val="000000"/>
        </w:rPr>
        <w:lastRenderedPageBreak/>
        <w:t>Acknowledgments</w:t>
      </w:r>
    </w:p>
    <w:p w14:paraId="54A365EF" w14:textId="77777777" w:rsidR="00927EFA" w:rsidRPr="001A04C9" w:rsidRDefault="00927EFA" w:rsidP="00927EFA">
      <w:pPr>
        <w:spacing w:after="200"/>
        <w:rPr>
          <w:rFonts w:ascii="Calibri" w:eastAsia="Calibri" w:hAnsi="Calibri"/>
          <w:color w:val="000000"/>
        </w:rPr>
      </w:pPr>
      <w:r w:rsidRPr="001A04C9">
        <w:rPr>
          <w:rFonts w:ascii="Calibri" w:eastAsia="Calibri" w:hAnsi="Calibri"/>
          <w:color w:val="000000"/>
        </w:rPr>
        <w:t>This report was prepared by the following MDPH staff:</w:t>
      </w:r>
    </w:p>
    <w:p w14:paraId="4201B229" w14:textId="2648318A" w:rsidR="00927EFA" w:rsidRDefault="00927EFA" w:rsidP="00927EFA">
      <w:pPr>
        <w:rPr>
          <w:rFonts w:ascii="Calibri" w:eastAsia="Calibri" w:hAnsi="Calibri"/>
          <w:color w:val="000000"/>
        </w:rPr>
      </w:pPr>
      <w:r>
        <w:rPr>
          <w:rFonts w:ascii="Calibri" w:eastAsia="Calibri" w:hAnsi="Calibri"/>
          <w:color w:val="000000"/>
        </w:rPr>
        <w:t>Catherine Brown</w:t>
      </w:r>
    </w:p>
    <w:p w14:paraId="561CB492" w14:textId="549CE74F" w:rsidR="00927EFA" w:rsidRDefault="00927EFA" w:rsidP="00927EFA">
      <w:pPr>
        <w:rPr>
          <w:rFonts w:ascii="Calibri" w:eastAsia="Calibri" w:hAnsi="Calibri"/>
          <w:color w:val="000000"/>
        </w:rPr>
      </w:pPr>
      <w:r>
        <w:rPr>
          <w:rFonts w:ascii="Calibri" w:eastAsia="Calibri" w:hAnsi="Calibri"/>
          <w:color w:val="000000"/>
        </w:rPr>
        <w:t>Matthew Osborne</w:t>
      </w:r>
    </w:p>
    <w:p w14:paraId="3AA12F35" w14:textId="3CB38645" w:rsidR="00927EFA" w:rsidRDefault="00927EFA" w:rsidP="00927EFA">
      <w:pPr>
        <w:rPr>
          <w:rFonts w:ascii="Calibri" w:eastAsia="Calibri" w:hAnsi="Calibri"/>
          <w:color w:val="000000"/>
        </w:rPr>
      </w:pPr>
      <w:r>
        <w:rPr>
          <w:rFonts w:ascii="Calibri" w:eastAsia="Calibri" w:hAnsi="Calibri"/>
          <w:color w:val="000000"/>
        </w:rPr>
        <w:t>Anthony Osinski</w:t>
      </w:r>
    </w:p>
    <w:p w14:paraId="2262A07C" w14:textId="4E32DB02" w:rsidR="00927EFA" w:rsidRDefault="00927EFA" w:rsidP="00927EFA">
      <w:pPr>
        <w:rPr>
          <w:rFonts w:ascii="Calibri" w:eastAsia="Calibri" w:hAnsi="Calibri"/>
          <w:color w:val="000000"/>
        </w:rPr>
      </w:pPr>
      <w:r>
        <w:rPr>
          <w:rFonts w:ascii="Calibri" w:eastAsia="Calibri" w:hAnsi="Calibri"/>
          <w:color w:val="000000"/>
        </w:rPr>
        <w:t xml:space="preserve">Sarah Scotland </w:t>
      </w:r>
    </w:p>
    <w:p w14:paraId="6C07633D" w14:textId="77777777" w:rsidR="00927EFA" w:rsidRDefault="00927EFA" w:rsidP="00927EFA">
      <w:pPr>
        <w:rPr>
          <w:rFonts w:ascii="Calibri" w:eastAsia="Calibri" w:hAnsi="Calibri"/>
          <w:color w:val="000000"/>
        </w:rPr>
      </w:pPr>
    </w:p>
    <w:p w14:paraId="72771344" w14:textId="77777777" w:rsidR="00927EFA" w:rsidRDefault="00927EFA" w:rsidP="00927EFA">
      <w:pPr>
        <w:rPr>
          <w:rFonts w:ascii="Calibri" w:eastAsia="Calibri" w:hAnsi="Calibri"/>
          <w:color w:val="000000"/>
        </w:rPr>
      </w:pPr>
    </w:p>
    <w:p w14:paraId="5D2B1E7F" w14:textId="77777777" w:rsidR="00927EFA" w:rsidRDefault="00927EFA" w:rsidP="00927EFA">
      <w:pPr>
        <w:rPr>
          <w:rFonts w:ascii="Calibri" w:eastAsia="Calibri" w:hAnsi="Calibri"/>
          <w:color w:val="000000"/>
        </w:rPr>
      </w:pPr>
    </w:p>
    <w:p w14:paraId="1008C2AE" w14:textId="77777777" w:rsidR="00927EFA" w:rsidRDefault="00927EFA" w:rsidP="00927EFA">
      <w:pPr>
        <w:rPr>
          <w:rFonts w:ascii="Calibri" w:eastAsia="Calibri" w:hAnsi="Calibri"/>
          <w:color w:val="000000"/>
        </w:rPr>
      </w:pPr>
    </w:p>
    <w:p w14:paraId="32AEC0FA" w14:textId="77777777" w:rsidR="00DF2579" w:rsidRDefault="00DF2579" w:rsidP="00DF2579">
      <w:pPr>
        <w:rPr>
          <w:rFonts w:ascii="Calibri" w:eastAsia="Calibri" w:hAnsi="Calibri"/>
          <w:color w:val="000000"/>
        </w:rPr>
      </w:pPr>
    </w:p>
    <w:p w14:paraId="4BA55FCF" w14:textId="77777777" w:rsidR="00CC630B" w:rsidRPr="00C33FCA" w:rsidRDefault="00307807" w:rsidP="00DF2579">
      <w:pPr>
        <w:jc w:val="center"/>
        <w:rPr>
          <w:rFonts w:ascii="Calibri" w:hAnsi="Calibri"/>
          <w:b/>
        </w:rPr>
      </w:pPr>
      <w:r w:rsidRPr="00C33FCA">
        <w:rPr>
          <w:rFonts w:ascii="Calibri" w:hAnsi="Calibri"/>
          <w:b/>
        </w:rPr>
        <w:t>20</w:t>
      </w:r>
      <w:r w:rsidR="00E815A7" w:rsidRPr="00C33FCA">
        <w:rPr>
          <w:rFonts w:ascii="Calibri" w:hAnsi="Calibri"/>
          <w:b/>
        </w:rPr>
        <w:t>1</w:t>
      </w:r>
      <w:r w:rsidR="00E37B2C">
        <w:rPr>
          <w:rFonts w:ascii="Calibri" w:hAnsi="Calibri"/>
          <w:b/>
        </w:rPr>
        <w:t>8</w:t>
      </w:r>
      <w:r w:rsidR="00E43CA4" w:rsidRPr="00C33FCA">
        <w:rPr>
          <w:rFonts w:ascii="Calibri" w:hAnsi="Calibri"/>
          <w:b/>
        </w:rPr>
        <w:t xml:space="preserve"> Rabies Summary</w:t>
      </w:r>
    </w:p>
    <w:p w14:paraId="22595CDF" w14:textId="77777777" w:rsidR="002B0FCE" w:rsidRDefault="00E43CA4" w:rsidP="00E13F50">
      <w:pPr>
        <w:jc w:val="center"/>
        <w:rPr>
          <w:rFonts w:ascii="Calibri" w:hAnsi="Calibri"/>
          <w:b/>
        </w:rPr>
      </w:pPr>
      <w:r w:rsidRPr="00C33FCA">
        <w:rPr>
          <w:rFonts w:ascii="Calibri" w:hAnsi="Calibri"/>
          <w:b/>
        </w:rPr>
        <w:t>Massachusetts Department of Public Health</w:t>
      </w:r>
    </w:p>
    <w:p w14:paraId="594C943A" w14:textId="77777777" w:rsidR="00F25693" w:rsidRDefault="00F25693" w:rsidP="002B0FCE">
      <w:pPr>
        <w:jc w:val="both"/>
        <w:rPr>
          <w:rFonts w:ascii="Calibri" w:hAnsi="Calibri"/>
          <w:b/>
        </w:rPr>
      </w:pPr>
    </w:p>
    <w:p w14:paraId="18A5D53D" w14:textId="77777777" w:rsidR="00DF2579" w:rsidRDefault="00EA55AD" w:rsidP="00DF2579">
      <w:pPr>
        <w:jc w:val="both"/>
        <w:rPr>
          <w:rFonts w:ascii="Calibri" w:hAnsi="Calibri"/>
          <w:color w:val="3366FF"/>
          <w:sz w:val="23"/>
          <w:szCs w:val="23"/>
        </w:rPr>
      </w:pPr>
      <w:r w:rsidRPr="00F25693">
        <w:rPr>
          <w:rFonts w:ascii="Calibri" w:hAnsi="Calibri"/>
          <w:sz w:val="23"/>
          <w:szCs w:val="23"/>
        </w:rPr>
        <w:t>The following summarizes</w:t>
      </w:r>
      <w:r w:rsidR="001A4414" w:rsidRPr="00F25693">
        <w:rPr>
          <w:rFonts w:ascii="Calibri" w:hAnsi="Calibri"/>
          <w:sz w:val="23"/>
          <w:szCs w:val="23"/>
        </w:rPr>
        <w:t xml:space="preserve"> data collected on animal specimen</w:t>
      </w:r>
      <w:r w:rsidRPr="00F25693">
        <w:rPr>
          <w:rFonts w:ascii="Calibri" w:hAnsi="Calibri"/>
          <w:sz w:val="23"/>
          <w:szCs w:val="23"/>
        </w:rPr>
        <w:t>s</w:t>
      </w:r>
      <w:r w:rsidR="00212141" w:rsidRPr="00F25693">
        <w:rPr>
          <w:rFonts w:ascii="Calibri" w:hAnsi="Calibri"/>
          <w:sz w:val="23"/>
          <w:szCs w:val="23"/>
        </w:rPr>
        <w:t xml:space="preserve"> from Massachusetts</w:t>
      </w:r>
      <w:r w:rsidRPr="00F25693">
        <w:rPr>
          <w:rFonts w:ascii="Calibri" w:hAnsi="Calibri"/>
          <w:sz w:val="23"/>
          <w:szCs w:val="23"/>
        </w:rPr>
        <w:t xml:space="preserve"> sent to the </w:t>
      </w:r>
      <w:r w:rsidR="00204558" w:rsidRPr="00F25693">
        <w:rPr>
          <w:rFonts w:ascii="Calibri" w:hAnsi="Calibri"/>
          <w:sz w:val="23"/>
          <w:szCs w:val="23"/>
        </w:rPr>
        <w:t>Massachusetts State Public Health Lab</w:t>
      </w:r>
      <w:r w:rsidR="0069044D" w:rsidRPr="00F25693">
        <w:rPr>
          <w:rFonts w:ascii="Calibri" w:hAnsi="Calibri"/>
          <w:sz w:val="23"/>
          <w:szCs w:val="23"/>
        </w:rPr>
        <w:t>oratory</w:t>
      </w:r>
      <w:r w:rsidR="00204558" w:rsidRPr="00F25693">
        <w:rPr>
          <w:rFonts w:ascii="Calibri" w:hAnsi="Calibri"/>
          <w:sz w:val="23"/>
          <w:szCs w:val="23"/>
        </w:rPr>
        <w:t xml:space="preserve"> (MASPHL)</w:t>
      </w:r>
      <w:r w:rsidR="001A4414" w:rsidRPr="00F25693">
        <w:rPr>
          <w:rFonts w:ascii="Calibri" w:hAnsi="Calibri"/>
          <w:sz w:val="23"/>
          <w:szCs w:val="23"/>
        </w:rPr>
        <w:t xml:space="preserve"> for rabies testing from </w:t>
      </w:r>
      <w:r w:rsidR="00562553" w:rsidRPr="00F25693">
        <w:rPr>
          <w:rFonts w:ascii="Calibri" w:hAnsi="Calibri"/>
          <w:sz w:val="23"/>
          <w:szCs w:val="23"/>
        </w:rPr>
        <w:t xml:space="preserve">January </w:t>
      </w:r>
      <w:r w:rsidR="001A4414" w:rsidRPr="00F25693">
        <w:rPr>
          <w:rFonts w:ascii="Calibri" w:hAnsi="Calibri"/>
          <w:sz w:val="23"/>
          <w:szCs w:val="23"/>
        </w:rPr>
        <w:t xml:space="preserve">to </w:t>
      </w:r>
      <w:r w:rsidR="00405C26" w:rsidRPr="00F25693">
        <w:rPr>
          <w:rFonts w:ascii="Calibri" w:hAnsi="Calibri"/>
          <w:sz w:val="23"/>
          <w:szCs w:val="23"/>
        </w:rPr>
        <w:t>December</w:t>
      </w:r>
      <w:r w:rsidR="00307807" w:rsidRPr="00F25693">
        <w:rPr>
          <w:rFonts w:ascii="Calibri" w:hAnsi="Calibri"/>
          <w:sz w:val="23"/>
          <w:szCs w:val="23"/>
        </w:rPr>
        <w:t xml:space="preserve"> 201</w:t>
      </w:r>
      <w:r w:rsidR="00E37B2C" w:rsidRPr="00F25693">
        <w:rPr>
          <w:rFonts w:ascii="Calibri" w:hAnsi="Calibri"/>
          <w:sz w:val="23"/>
          <w:szCs w:val="23"/>
        </w:rPr>
        <w:t>8</w:t>
      </w:r>
      <w:r w:rsidR="007A0458" w:rsidRPr="00F25693">
        <w:rPr>
          <w:rFonts w:ascii="Calibri" w:hAnsi="Calibri"/>
          <w:sz w:val="23"/>
          <w:szCs w:val="23"/>
        </w:rPr>
        <w:t>.</w:t>
      </w:r>
      <w:r w:rsidR="001A4414" w:rsidRPr="00F25693">
        <w:rPr>
          <w:rFonts w:ascii="Calibri" w:hAnsi="Calibri"/>
          <w:sz w:val="23"/>
          <w:szCs w:val="23"/>
        </w:rPr>
        <w:t xml:space="preserve"> </w:t>
      </w:r>
      <w:r w:rsidR="005907BA">
        <w:rPr>
          <w:rFonts w:ascii="Calibri" w:hAnsi="Calibri"/>
          <w:sz w:val="23"/>
          <w:szCs w:val="23"/>
        </w:rPr>
        <w:t>A</w:t>
      </w:r>
      <w:r w:rsidR="001A4414" w:rsidRPr="00F25693">
        <w:rPr>
          <w:rFonts w:ascii="Calibri" w:hAnsi="Calibri"/>
          <w:sz w:val="23"/>
          <w:szCs w:val="23"/>
        </w:rPr>
        <w:t>nnual reports fro</w:t>
      </w:r>
      <w:r w:rsidR="002B0FCE" w:rsidRPr="00F25693">
        <w:rPr>
          <w:rFonts w:ascii="Calibri" w:hAnsi="Calibri"/>
          <w:sz w:val="23"/>
          <w:szCs w:val="23"/>
        </w:rPr>
        <w:t>m</w:t>
      </w:r>
      <w:r w:rsidR="001A4414" w:rsidRPr="00F25693">
        <w:rPr>
          <w:rFonts w:ascii="Calibri" w:hAnsi="Calibri"/>
          <w:sz w:val="23"/>
          <w:szCs w:val="23"/>
        </w:rPr>
        <w:t xml:space="preserve"> 20</w:t>
      </w:r>
      <w:r w:rsidR="005907BA">
        <w:rPr>
          <w:rFonts w:ascii="Calibri" w:hAnsi="Calibri"/>
          <w:sz w:val="23"/>
          <w:szCs w:val="23"/>
        </w:rPr>
        <w:t>1</w:t>
      </w:r>
      <w:r w:rsidR="00F62F83" w:rsidRPr="00F25693">
        <w:rPr>
          <w:rFonts w:ascii="Calibri" w:hAnsi="Calibri"/>
          <w:sz w:val="23"/>
          <w:szCs w:val="23"/>
        </w:rPr>
        <w:t>3</w:t>
      </w:r>
      <w:r w:rsidR="001A4414" w:rsidRPr="00F25693">
        <w:rPr>
          <w:rFonts w:ascii="Calibri" w:hAnsi="Calibri"/>
          <w:sz w:val="23"/>
          <w:szCs w:val="23"/>
        </w:rPr>
        <w:t xml:space="preserve"> </w:t>
      </w:r>
      <w:r w:rsidR="00F62F83" w:rsidRPr="00F25693">
        <w:rPr>
          <w:rFonts w:ascii="Calibri" w:hAnsi="Calibri"/>
          <w:sz w:val="23"/>
          <w:szCs w:val="23"/>
        </w:rPr>
        <w:t xml:space="preserve">to </w:t>
      </w:r>
      <w:r w:rsidR="001A4414" w:rsidRPr="00F25693">
        <w:rPr>
          <w:rFonts w:ascii="Calibri" w:hAnsi="Calibri"/>
          <w:sz w:val="23"/>
          <w:szCs w:val="23"/>
        </w:rPr>
        <w:t>20</w:t>
      </w:r>
      <w:r w:rsidR="00E37ED9" w:rsidRPr="00F25693">
        <w:rPr>
          <w:rFonts w:ascii="Calibri" w:hAnsi="Calibri"/>
          <w:sz w:val="23"/>
          <w:szCs w:val="23"/>
        </w:rPr>
        <w:t>1</w:t>
      </w:r>
      <w:r w:rsidR="00E37B2C" w:rsidRPr="00F25693">
        <w:rPr>
          <w:rFonts w:ascii="Calibri" w:hAnsi="Calibri"/>
          <w:sz w:val="23"/>
          <w:szCs w:val="23"/>
        </w:rPr>
        <w:t>7</w:t>
      </w:r>
      <w:r w:rsidR="001A4414" w:rsidRPr="00F25693">
        <w:rPr>
          <w:rFonts w:ascii="Calibri" w:hAnsi="Calibri"/>
          <w:sz w:val="23"/>
          <w:szCs w:val="23"/>
        </w:rPr>
        <w:t xml:space="preserve"> are available on the MDPH website</w:t>
      </w:r>
      <w:r w:rsidR="005C04C0" w:rsidRPr="00F25693">
        <w:rPr>
          <w:rFonts w:ascii="Calibri" w:hAnsi="Calibri"/>
          <w:sz w:val="23"/>
          <w:szCs w:val="23"/>
        </w:rPr>
        <w:t xml:space="preserve"> </w:t>
      </w:r>
      <w:r w:rsidR="004C42EA" w:rsidRPr="00F25693">
        <w:rPr>
          <w:rFonts w:ascii="Calibri" w:hAnsi="Calibri"/>
          <w:sz w:val="23"/>
          <w:szCs w:val="23"/>
        </w:rPr>
        <w:t>at</w:t>
      </w:r>
      <w:r w:rsidR="005C04C0" w:rsidRPr="00F25693">
        <w:rPr>
          <w:rFonts w:ascii="Calibri" w:hAnsi="Calibri"/>
          <w:sz w:val="23"/>
          <w:szCs w:val="23"/>
        </w:rPr>
        <w:t xml:space="preserve"> </w:t>
      </w:r>
      <w:hyperlink r:id="rId10" w:history="1">
        <w:r w:rsidR="00530B5C" w:rsidRPr="00F25693">
          <w:rPr>
            <w:rStyle w:val="Hyperlink"/>
            <w:rFonts w:ascii="Calibri" w:hAnsi="Calibri"/>
            <w:color w:val="3366FF"/>
            <w:sz w:val="23"/>
            <w:szCs w:val="23"/>
          </w:rPr>
          <w:t>www.mass.gov/dph/rabies</w:t>
        </w:r>
      </w:hyperlink>
      <w:r w:rsidR="00F12E6C" w:rsidRPr="00F25693">
        <w:rPr>
          <w:rFonts w:ascii="Calibri" w:hAnsi="Calibri"/>
          <w:color w:val="3366FF"/>
          <w:sz w:val="23"/>
          <w:szCs w:val="23"/>
        </w:rPr>
        <w:t>.</w:t>
      </w:r>
    </w:p>
    <w:p w14:paraId="658FFE92" w14:textId="77777777" w:rsidR="00DF2579" w:rsidRDefault="00DF2579" w:rsidP="00DF2579">
      <w:pPr>
        <w:jc w:val="both"/>
        <w:rPr>
          <w:rFonts w:ascii="Calibri" w:hAnsi="Calibri"/>
          <w:color w:val="3366FF"/>
          <w:sz w:val="23"/>
          <w:szCs w:val="23"/>
        </w:rPr>
      </w:pPr>
    </w:p>
    <w:p w14:paraId="393057CE" w14:textId="2CF246B9" w:rsidR="000C743D" w:rsidRPr="00DF2579" w:rsidRDefault="000C743D" w:rsidP="00DF2579">
      <w:pPr>
        <w:jc w:val="both"/>
        <w:rPr>
          <w:rFonts w:ascii="Calibri" w:hAnsi="Calibri"/>
          <w:b/>
          <w:sz w:val="23"/>
          <w:szCs w:val="23"/>
        </w:rPr>
      </w:pPr>
      <w:r w:rsidRPr="00DF2579">
        <w:rPr>
          <w:rFonts w:ascii="Calibri" w:hAnsi="Calibri"/>
          <w:b/>
          <w:sz w:val="23"/>
          <w:szCs w:val="23"/>
          <w:u w:val="single"/>
        </w:rPr>
        <w:t>Number of Submissions and Positive Results by Year</w:t>
      </w:r>
      <w:r w:rsidR="009766EB" w:rsidRPr="00DF2579">
        <w:rPr>
          <w:rFonts w:ascii="Calibri" w:hAnsi="Calibri"/>
          <w:b/>
          <w:sz w:val="23"/>
          <w:szCs w:val="23"/>
          <w:u w:val="single"/>
        </w:rPr>
        <w:t>*</w:t>
      </w:r>
    </w:p>
    <w:p w14:paraId="0EA55268" w14:textId="77777777" w:rsidR="00C62E42" w:rsidRPr="00F25693" w:rsidRDefault="008D538B" w:rsidP="00C62E42">
      <w:pPr>
        <w:rPr>
          <w:rFonts w:ascii="Calibri" w:hAnsi="Calibri"/>
          <w:sz w:val="23"/>
          <w:szCs w:val="23"/>
        </w:rPr>
      </w:pPr>
      <w:r w:rsidRPr="00F25693">
        <w:rPr>
          <w:rFonts w:ascii="Calibri" w:hAnsi="Calibri"/>
          <w:bCs/>
          <w:sz w:val="23"/>
          <w:szCs w:val="23"/>
        </w:rPr>
        <w:t xml:space="preserve">The number </w:t>
      </w:r>
      <w:r w:rsidR="0091080C" w:rsidRPr="00F25693">
        <w:rPr>
          <w:rFonts w:ascii="Calibri" w:hAnsi="Calibri"/>
          <w:bCs/>
          <w:sz w:val="23"/>
          <w:szCs w:val="23"/>
        </w:rPr>
        <w:t xml:space="preserve">and percentage </w:t>
      </w:r>
      <w:r w:rsidR="00440340" w:rsidRPr="00F25693">
        <w:rPr>
          <w:rFonts w:ascii="Calibri" w:hAnsi="Calibri"/>
          <w:bCs/>
          <w:sz w:val="23"/>
          <w:szCs w:val="23"/>
        </w:rPr>
        <w:t>of terrestrial animals that tested positive in 201</w:t>
      </w:r>
      <w:r w:rsidR="00E37B2C" w:rsidRPr="00F25693">
        <w:rPr>
          <w:rFonts w:ascii="Calibri" w:hAnsi="Calibri"/>
          <w:bCs/>
          <w:sz w:val="23"/>
          <w:szCs w:val="23"/>
        </w:rPr>
        <w:t>8</w:t>
      </w:r>
      <w:r w:rsidR="00440340" w:rsidRPr="00F25693">
        <w:rPr>
          <w:rFonts w:ascii="Calibri" w:hAnsi="Calibri"/>
          <w:bCs/>
          <w:sz w:val="23"/>
          <w:szCs w:val="23"/>
        </w:rPr>
        <w:t xml:space="preserve"> was </w:t>
      </w:r>
      <w:r w:rsidR="00747F78" w:rsidRPr="00F25693">
        <w:rPr>
          <w:rFonts w:ascii="Calibri" w:hAnsi="Calibri"/>
          <w:bCs/>
          <w:sz w:val="23"/>
          <w:szCs w:val="23"/>
        </w:rPr>
        <w:t>lower</w:t>
      </w:r>
      <w:r w:rsidR="00440340" w:rsidRPr="00F25693">
        <w:rPr>
          <w:rFonts w:ascii="Calibri" w:hAnsi="Calibri"/>
          <w:bCs/>
          <w:sz w:val="23"/>
          <w:szCs w:val="23"/>
        </w:rPr>
        <w:t xml:space="preserve"> than that of the previous year (see</w:t>
      </w:r>
      <w:r w:rsidR="00440340" w:rsidRPr="00F25693">
        <w:rPr>
          <w:rFonts w:ascii="Calibri" w:hAnsi="Calibri"/>
          <w:b/>
          <w:bCs/>
          <w:sz w:val="23"/>
          <w:szCs w:val="23"/>
        </w:rPr>
        <w:t xml:space="preserve"> Table 1</w:t>
      </w:r>
      <w:r w:rsidR="00440340" w:rsidRPr="00F25693">
        <w:rPr>
          <w:rFonts w:ascii="Calibri" w:hAnsi="Calibri"/>
          <w:b/>
          <w:sz w:val="23"/>
          <w:szCs w:val="23"/>
        </w:rPr>
        <w:t xml:space="preserve"> and </w:t>
      </w:r>
      <w:r w:rsidR="00440340" w:rsidRPr="00F25693">
        <w:rPr>
          <w:rFonts w:ascii="Calibri" w:hAnsi="Calibri"/>
          <w:b/>
          <w:bCs/>
          <w:sz w:val="23"/>
          <w:szCs w:val="23"/>
        </w:rPr>
        <w:t>Figure 1</w:t>
      </w:r>
      <w:r w:rsidR="00440340" w:rsidRPr="00F25693">
        <w:rPr>
          <w:rFonts w:ascii="Calibri" w:hAnsi="Calibri"/>
          <w:bCs/>
          <w:sz w:val="23"/>
          <w:szCs w:val="23"/>
        </w:rPr>
        <w:t xml:space="preserve">). </w:t>
      </w:r>
      <w:r w:rsidR="00770E3F" w:rsidRPr="00F25693">
        <w:rPr>
          <w:rFonts w:ascii="Calibri" w:hAnsi="Calibri"/>
          <w:bCs/>
          <w:sz w:val="23"/>
          <w:szCs w:val="23"/>
        </w:rPr>
        <w:t xml:space="preserve"> </w:t>
      </w:r>
      <w:r w:rsidR="00440340" w:rsidRPr="00F25693">
        <w:rPr>
          <w:rFonts w:ascii="Calibri" w:hAnsi="Calibri"/>
          <w:bCs/>
          <w:sz w:val="23"/>
          <w:szCs w:val="23"/>
        </w:rPr>
        <w:t>The number and percentage of bats that tested positive in 201</w:t>
      </w:r>
      <w:r w:rsidR="00E37B2C" w:rsidRPr="00F25693">
        <w:rPr>
          <w:rFonts w:ascii="Calibri" w:hAnsi="Calibri"/>
          <w:bCs/>
          <w:sz w:val="23"/>
          <w:szCs w:val="23"/>
        </w:rPr>
        <w:t>8</w:t>
      </w:r>
      <w:r w:rsidR="00440340" w:rsidRPr="00F25693">
        <w:rPr>
          <w:rFonts w:ascii="Calibri" w:hAnsi="Calibri"/>
          <w:bCs/>
          <w:sz w:val="23"/>
          <w:szCs w:val="23"/>
        </w:rPr>
        <w:t xml:space="preserve"> was </w:t>
      </w:r>
      <w:r w:rsidR="00747F78" w:rsidRPr="00F25693">
        <w:rPr>
          <w:rFonts w:ascii="Calibri" w:hAnsi="Calibri"/>
          <w:bCs/>
          <w:sz w:val="23"/>
          <w:szCs w:val="23"/>
        </w:rPr>
        <w:t xml:space="preserve">slightly </w:t>
      </w:r>
      <w:r w:rsidR="00E37B2C" w:rsidRPr="00F25693">
        <w:rPr>
          <w:rFonts w:ascii="Calibri" w:hAnsi="Calibri"/>
          <w:bCs/>
          <w:sz w:val="23"/>
          <w:szCs w:val="23"/>
        </w:rPr>
        <w:t>higher</w:t>
      </w:r>
      <w:r w:rsidR="00440340" w:rsidRPr="00F25693">
        <w:rPr>
          <w:rFonts w:ascii="Calibri" w:hAnsi="Calibri"/>
          <w:bCs/>
          <w:sz w:val="23"/>
          <w:szCs w:val="23"/>
        </w:rPr>
        <w:t xml:space="preserve"> than that of the previous year. </w:t>
      </w:r>
    </w:p>
    <w:p w14:paraId="775707B7" w14:textId="77777777" w:rsidR="00F12E6C" w:rsidRPr="00C33FCA" w:rsidRDefault="00F12E6C" w:rsidP="000C743D">
      <w:pPr>
        <w:pStyle w:val="xl28"/>
        <w:pBdr>
          <w:left w:val="none" w:sz="0" w:space="0" w:color="auto"/>
          <w:bottom w:val="none" w:sz="0" w:space="0" w:color="auto"/>
          <w:right w:val="none" w:sz="0" w:space="0" w:color="auto"/>
        </w:pBdr>
        <w:spacing w:before="0" w:beforeAutospacing="0" w:after="0" w:afterAutospacing="0"/>
        <w:jc w:val="both"/>
        <w:rPr>
          <w:rFonts w:ascii="Calibri" w:eastAsia="Times New Roman" w:hAnsi="Calibri" w:cs="Times New Roman"/>
          <w:bCs/>
        </w:rPr>
      </w:pPr>
    </w:p>
    <w:tbl>
      <w:tblPr>
        <w:tblW w:w="7240" w:type="dxa"/>
        <w:jc w:val="center"/>
        <w:tblLook w:val="04A0" w:firstRow="1" w:lastRow="0" w:firstColumn="1" w:lastColumn="0" w:noHBand="0" w:noVBand="1"/>
      </w:tblPr>
      <w:tblGrid>
        <w:gridCol w:w="960"/>
        <w:gridCol w:w="1258"/>
        <w:gridCol w:w="1034"/>
        <w:gridCol w:w="1240"/>
        <w:gridCol w:w="1258"/>
        <w:gridCol w:w="1034"/>
        <w:gridCol w:w="1004"/>
      </w:tblGrid>
      <w:tr w:rsidR="009E5667" w:rsidRPr="00C538FC" w14:paraId="244CB289" w14:textId="77777777" w:rsidTr="00DF2579">
        <w:trPr>
          <w:trHeight w:val="529"/>
          <w:jc w:val="center"/>
        </w:trPr>
        <w:tc>
          <w:tcPr>
            <w:tcW w:w="724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0CFF090" w14:textId="77777777" w:rsidR="009E5667" w:rsidRPr="00C538FC" w:rsidRDefault="009E5667">
            <w:pPr>
              <w:jc w:val="center"/>
              <w:rPr>
                <w:rFonts w:ascii="Calibri" w:hAnsi="Calibri" w:cs="Arial"/>
                <w:b/>
                <w:bCs/>
              </w:rPr>
            </w:pPr>
            <w:bookmarkStart w:id="0" w:name="OLE_LINK1"/>
            <w:r w:rsidRPr="00C538FC">
              <w:rPr>
                <w:rFonts w:ascii="Calibri" w:hAnsi="Calibri" w:cs="Arial"/>
                <w:b/>
                <w:bCs/>
              </w:rPr>
              <w:t>Table 1. Number of Submissions, Positive Results and Percent</w:t>
            </w:r>
            <w:r w:rsidR="00C538FC" w:rsidRPr="00C538FC">
              <w:rPr>
                <w:rFonts w:ascii="Calibri" w:hAnsi="Calibri" w:cs="Arial"/>
                <w:b/>
                <w:bCs/>
              </w:rPr>
              <w:t>*</w:t>
            </w:r>
            <w:r w:rsidR="009766EB">
              <w:rPr>
                <w:rFonts w:ascii="Calibri" w:hAnsi="Calibri" w:cs="Arial"/>
                <w:b/>
                <w:bCs/>
              </w:rPr>
              <w:t>*</w:t>
            </w:r>
            <w:r w:rsidRPr="00C538FC">
              <w:rPr>
                <w:rFonts w:ascii="Calibri" w:hAnsi="Calibri" w:cs="Arial"/>
                <w:b/>
                <w:bCs/>
              </w:rPr>
              <w:t xml:space="preserve"> Positive by Year and Type of Animal</w:t>
            </w:r>
          </w:p>
        </w:tc>
      </w:tr>
      <w:tr w:rsidR="009E5667" w:rsidRPr="00C538FC" w14:paraId="21C7F1E8" w14:textId="77777777" w:rsidTr="00C538FC">
        <w:trPr>
          <w:trHeight w:val="25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69ECAA" w14:textId="77777777" w:rsidR="009E5667" w:rsidRPr="00C538FC" w:rsidRDefault="009E5667">
            <w:pPr>
              <w:jc w:val="center"/>
              <w:rPr>
                <w:rFonts w:ascii="Calibri" w:hAnsi="Calibri" w:cs="Arial"/>
                <w:b/>
                <w:bCs/>
              </w:rPr>
            </w:pPr>
            <w:r w:rsidRPr="00C538FC">
              <w:rPr>
                <w:rFonts w:ascii="Calibri" w:hAnsi="Calibri" w:cs="Arial"/>
                <w:b/>
                <w:bCs/>
              </w:rPr>
              <w:t> </w:t>
            </w:r>
          </w:p>
        </w:tc>
        <w:tc>
          <w:tcPr>
            <w:tcW w:w="3284" w:type="dxa"/>
            <w:gridSpan w:val="3"/>
            <w:tcBorders>
              <w:top w:val="single" w:sz="8" w:space="0" w:color="auto"/>
              <w:left w:val="nil"/>
              <w:bottom w:val="single" w:sz="8" w:space="0" w:color="auto"/>
              <w:right w:val="single" w:sz="8" w:space="0" w:color="000000"/>
            </w:tcBorders>
            <w:shd w:val="clear" w:color="000000" w:fill="C0C0C0"/>
            <w:vAlign w:val="bottom"/>
            <w:hideMark/>
          </w:tcPr>
          <w:p w14:paraId="53A906C1" w14:textId="77777777" w:rsidR="009E5667" w:rsidRPr="00C538FC" w:rsidRDefault="009E5667">
            <w:pPr>
              <w:jc w:val="center"/>
              <w:rPr>
                <w:rFonts w:ascii="Calibri" w:hAnsi="Calibri" w:cs="Arial"/>
                <w:b/>
                <w:bCs/>
              </w:rPr>
            </w:pPr>
            <w:r w:rsidRPr="00C538FC">
              <w:rPr>
                <w:rFonts w:ascii="Calibri" w:hAnsi="Calibri" w:cs="Arial"/>
                <w:b/>
                <w:bCs/>
              </w:rPr>
              <w:t>TERRESTRIAL ANIMALS</w:t>
            </w:r>
          </w:p>
        </w:tc>
        <w:tc>
          <w:tcPr>
            <w:tcW w:w="2996" w:type="dxa"/>
            <w:gridSpan w:val="3"/>
            <w:tcBorders>
              <w:top w:val="single" w:sz="8" w:space="0" w:color="auto"/>
              <w:left w:val="nil"/>
              <w:bottom w:val="single" w:sz="8" w:space="0" w:color="auto"/>
              <w:right w:val="single" w:sz="8" w:space="0" w:color="000000"/>
            </w:tcBorders>
            <w:shd w:val="clear" w:color="auto" w:fill="auto"/>
            <w:hideMark/>
          </w:tcPr>
          <w:p w14:paraId="16750184" w14:textId="77777777" w:rsidR="009E5667" w:rsidRPr="00C538FC" w:rsidRDefault="009E5667">
            <w:pPr>
              <w:jc w:val="center"/>
              <w:rPr>
                <w:rFonts w:ascii="Calibri" w:hAnsi="Calibri" w:cs="Arial"/>
                <w:b/>
                <w:bCs/>
              </w:rPr>
            </w:pPr>
            <w:r w:rsidRPr="00C538FC">
              <w:rPr>
                <w:rFonts w:ascii="Calibri" w:hAnsi="Calibri" w:cs="Arial"/>
                <w:b/>
                <w:bCs/>
              </w:rPr>
              <w:t>BATS</w:t>
            </w:r>
          </w:p>
        </w:tc>
      </w:tr>
      <w:tr w:rsidR="009E5667" w:rsidRPr="00C538FC" w14:paraId="1382B8A6" w14:textId="77777777" w:rsidTr="00C538FC">
        <w:trPr>
          <w:trHeight w:val="600"/>
          <w:jc w:val="center"/>
        </w:trPr>
        <w:tc>
          <w:tcPr>
            <w:tcW w:w="960" w:type="dxa"/>
            <w:tcBorders>
              <w:top w:val="nil"/>
              <w:left w:val="single" w:sz="8" w:space="0" w:color="auto"/>
              <w:bottom w:val="single" w:sz="8" w:space="0" w:color="auto"/>
              <w:right w:val="single" w:sz="8" w:space="0" w:color="auto"/>
            </w:tcBorders>
            <w:shd w:val="clear" w:color="auto" w:fill="auto"/>
            <w:vAlign w:val="bottom"/>
            <w:hideMark/>
          </w:tcPr>
          <w:p w14:paraId="0E9819AA" w14:textId="77777777" w:rsidR="009E5667" w:rsidRPr="00C538FC" w:rsidRDefault="009E5667">
            <w:pPr>
              <w:jc w:val="center"/>
              <w:rPr>
                <w:rFonts w:ascii="Calibri" w:hAnsi="Calibri" w:cs="Arial"/>
                <w:b/>
                <w:bCs/>
              </w:rPr>
            </w:pPr>
            <w:r w:rsidRPr="00C538FC">
              <w:rPr>
                <w:rFonts w:ascii="Calibri" w:hAnsi="Calibri" w:cs="Arial"/>
                <w:b/>
                <w:bCs/>
              </w:rPr>
              <w:t>Year</w:t>
            </w:r>
          </w:p>
        </w:tc>
        <w:tc>
          <w:tcPr>
            <w:tcW w:w="1084" w:type="dxa"/>
            <w:tcBorders>
              <w:top w:val="nil"/>
              <w:left w:val="nil"/>
              <w:bottom w:val="single" w:sz="8" w:space="0" w:color="auto"/>
              <w:right w:val="single" w:sz="8" w:space="0" w:color="auto"/>
            </w:tcBorders>
            <w:shd w:val="clear" w:color="000000" w:fill="C0C0C0"/>
            <w:vAlign w:val="bottom"/>
            <w:hideMark/>
          </w:tcPr>
          <w:p w14:paraId="7C1D5410" w14:textId="77777777" w:rsidR="009E5667" w:rsidRPr="00C538FC" w:rsidRDefault="009E5667">
            <w:pPr>
              <w:jc w:val="center"/>
              <w:rPr>
                <w:rFonts w:ascii="Calibri" w:hAnsi="Calibri" w:cs="Arial"/>
                <w:b/>
                <w:bCs/>
              </w:rPr>
            </w:pPr>
            <w:r w:rsidRPr="00C538FC">
              <w:rPr>
                <w:rFonts w:ascii="Calibri" w:hAnsi="Calibri" w:cs="Arial"/>
                <w:b/>
                <w:bCs/>
              </w:rPr>
              <w:t>Number Submitted</w:t>
            </w:r>
          </w:p>
        </w:tc>
        <w:tc>
          <w:tcPr>
            <w:tcW w:w="960" w:type="dxa"/>
            <w:tcBorders>
              <w:top w:val="nil"/>
              <w:left w:val="nil"/>
              <w:bottom w:val="single" w:sz="8" w:space="0" w:color="auto"/>
              <w:right w:val="single" w:sz="8" w:space="0" w:color="auto"/>
            </w:tcBorders>
            <w:shd w:val="clear" w:color="000000" w:fill="C0C0C0"/>
            <w:vAlign w:val="bottom"/>
            <w:hideMark/>
          </w:tcPr>
          <w:p w14:paraId="0C2EEAB1" w14:textId="77777777" w:rsidR="009E5667" w:rsidRPr="00C538FC" w:rsidRDefault="009E5667">
            <w:pPr>
              <w:jc w:val="center"/>
              <w:rPr>
                <w:rFonts w:ascii="Calibri" w:hAnsi="Calibri" w:cs="Arial"/>
                <w:b/>
                <w:bCs/>
              </w:rPr>
            </w:pPr>
            <w:r w:rsidRPr="00C538FC">
              <w:rPr>
                <w:rFonts w:ascii="Calibri" w:hAnsi="Calibri" w:cs="Arial"/>
                <w:b/>
                <w:bCs/>
              </w:rPr>
              <w:t>Number Positive</w:t>
            </w:r>
          </w:p>
        </w:tc>
        <w:tc>
          <w:tcPr>
            <w:tcW w:w="1240" w:type="dxa"/>
            <w:tcBorders>
              <w:top w:val="nil"/>
              <w:left w:val="nil"/>
              <w:bottom w:val="single" w:sz="8" w:space="0" w:color="auto"/>
              <w:right w:val="single" w:sz="8" w:space="0" w:color="auto"/>
            </w:tcBorders>
            <w:shd w:val="clear" w:color="000000" w:fill="C0C0C0"/>
            <w:vAlign w:val="bottom"/>
            <w:hideMark/>
          </w:tcPr>
          <w:p w14:paraId="7EEE4BF5" w14:textId="77777777" w:rsidR="009E5667" w:rsidRPr="00C538FC" w:rsidRDefault="009E5667">
            <w:pPr>
              <w:jc w:val="center"/>
              <w:rPr>
                <w:rFonts w:ascii="Calibri" w:hAnsi="Calibri" w:cs="Arial"/>
                <w:b/>
                <w:bCs/>
              </w:rPr>
            </w:pPr>
            <w:r w:rsidRPr="00C538FC">
              <w:rPr>
                <w:rFonts w:ascii="Calibri" w:hAnsi="Calibri" w:cs="Arial"/>
                <w:b/>
                <w:bCs/>
              </w:rPr>
              <w:t>% Positive</w:t>
            </w:r>
          </w:p>
        </w:tc>
        <w:tc>
          <w:tcPr>
            <w:tcW w:w="1084" w:type="dxa"/>
            <w:tcBorders>
              <w:top w:val="nil"/>
              <w:left w:val="nil"/>
              <w:bottom w:val="single" w:sz="8" w:space="0" w:color="auto"/>
              <w:right w:val="single" w:sz="8" w:space="0" w:color="auto"/>
            </w:tcBorders>
            <w:shd w:val="clear" w:color="auto" w:fill="auto"/>
            <w:vAlign w:val="bottom"/>
            <w:hideMark/>
          </w:tcPr>
          <w:p w14:paraId="16E4F709" w14:textId="77777777" w:rsidR="009E5667" w:rsidRPr="00C538FC" w:rsidRDefault="009E5667">
            <w:pPr>
              <w:jc w:val="center"/>
              <w:rPr>
                <w:rFonts w:ascii="Calibri" w:hAnsi="Calibri" w:cs="Arial"/>
                <w:b/>
                <w:bCs/>
              </w:rPr>
            </w:pPr>
            <w:r w:rsidRPr="00C538FC">
              <w:rPr>
                <w:rFonts w:ascii="Calibri" w:hAnsi="Calibri" w:cs="Arial"/>
                <w:b/>
                <w:bCs/>
              </w:rPr>
              <w:t>Number Submitted</w:t>
            </w:r>
          </w:p>
        </w:tc>
        <w:tc>
          <w:tcPr>
            <w:tcW w:w="920" w:type="dxa"/>
            <w:tcBorders>
              <w:top w:val="nil"/>
              <w:left w:val="nil"/>
              <w:bottom w:val="single" w:sz="8" w:space="0" w:color="auto"/>
              <w:right w:val="single" w:sz="8" w:space="0" w:color="auto"/>
            </w:tcBorders>
            <w:shd w:val="clear" w:color="auto" w:fill="auto"/>
            <w:vAlign w:val="bottom"/>
            <w:hideMark/>
          </w:tcPr>
          <w:p w14:paraId="68E5BFA7" w14:textId="77777777" w:rsidR="009E5667" w:rsidRPr="00C538FC" w:rsidRDefault="009E5667">
            <w:pPr>
              <w:jc w:val="center"/>
              <w:rPr>
                <w:rFonts w:ascii="Calibri" w:hAnsi="Calibri" w:cs="Arial"/>
                <w:b/>
                <w:bCs/>
              </w:rPr>
            </w:pPr>
            <w:r w:rsidRPr="00C538FC">
              <w:rPr>
                <w:rFonts w:ascii="Calibri" w:hAnsi="Calibri" w:cs="Arial"/>
                <w:b/>
                <w:bCs/>
              </w:rPr>
              <w:t>Number Positive</w:t>
            </w:r>
          </w:p>
        </w:tc>
        <w:tc>
          <w:tcPr>
            <w:tcW w:w="992" w:type="dxa"/>
            <w:tcBorders>
              <w:top w:val="nil"/>
              <w:left w:val="nil"/>
              <w:bottom w:val="single" w:sz="8" w:space="0" w:color="auto"/>
              <w:right w:val="single" w:sz="8" w:space="0" w:color="auto"/>
            </w:tcBorders>
            <w:shd w:val="clear" w:color="auto" w:fill="auto"/>
            <w:vAlign w:val="bottom"/>
            <w:hideMark/>
          </w:tcPr>
          <w:p w14:paraId="50F64A06" w14:textId="77777777" w:rsidR="009E5667" w:rsidRPr="00C538FC" w:rsidRDefault="009E5667">
            <w:pPr>
              <w:jc w:val="center"/>
              <w:rPr>
                <w:rFonts w:ascii="Calibri" w:hAnsi="Calibri" w:cs="Arial"/>
                <w:b/>
                <w:bCs/>
              </w:rPr>
            </w:pPr>
            <w:r w:rsidRPr="00C538FC">
              <w:rPr>
                <w:rFonts w:ascii="Calibri" w:hAnsi="Calibri" w:cs="Arial"/>
                <w:b/>
                <w:bCs/>
              </w:rPr>
              <w:t>% Positive</w:t>
            </w:r>
          </w:p>
        </w:tc>
      </w:tr>
      <w:tr w:rsidR="009E5667" w:rsidRPr="00C538FC" w14:paraId="1B8748B8" w14:textId="77777777" w:rsidTr="00C538FC">
        <w:trPr>
          <w:trHeight w:val="25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F2846F"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1992</w:t>
            </w:r>
          </w:p>
        </w:tc>
        <w:tc>
          <w:tcPr>
            <w:tcW w:w="1084" w:type="dxa"/>
            <w:tcBorders>
              <w:top w:val="nil"/>
              <w:left w:val="nil"/>
              <w:bottom w:val="single" w:sz="8" w:space="0" w:color="auto"/>
              <w:right w:val="single" w:sz="8" w:space="0" w:color="auto"/>
            </w:tcBorders>
            <w:shd w:val="clear" w:color="000000" w:fill="C0C0C0"/>
            <w:vAlign w:val="bottom"/>
            <w:hideMark/>
          </w:tcPr>
          <w:p w14:paraId="2ACF5EC8" w14:textId="77777777" w:rsidR="009E5667" w:rsidRPr="00DF2579" w:rsidRDefault="009E5667">
            <w:pPr>
              <w:jc w:val="center"/>
              <w:rPr>
                <w:rFonts w:ascii="Calibri" w:hAnsi="Calibri" w:cs="Arial"/>
                <w:sz w:val="23"/>
                <w:szCs w:val="23"/>
              </w:rPr>
            </w:pPr>
            <w:bookmarkStart w:id="1" w:name="RANGE!J4"/>
            <w:r w:rsidRPr="00DF2579">
              <w:rPr>
                <w:rFonts w:ascii="Calibri" w:hAnsi="Calibri" w:cs="Arial"/>
                <w:sz w:val="23"/>
                <w:szCs w:val="23"/>
              </w:rPr>
              <w:t>926</w:t>
            </w:r>
            <w:bookmarkEnd w:id="1"/>
          </w:p>
        </w:tc>
        <w:tc>
          <w:tcPr>
            <w:tcW w:w="960" w:type="dxa"/>
            <w:tcBorders>
              <w:top w:val="nil"/>
              <w:left w:val="nil"/>
              <w:bottom w:val="single" w:sz="8" w:space="0" w:color="auto"/>
              <w:right w:val="single" w:sz="8" w:space="0" w:color="auto"/>
            </w:tcBorders>
            <w:shd w:val="clear" w:color="000000" w:fill="C0C0C0"/>
            <w:noWrap/>
            <w:vAlign w:val="bottom"/>
            <w:hideMark/>
          </w:tcPr>
          <w:p w14:paraId="7073EAEE" w14:textId="77777777" w:rsidR="009E5667" w:rsidRPr="00DF2579" w:rsidRDefault="009E5667">
            <w:pPr>
              <w:jc w:val="center"/>
              <w:rPr>
                <w:rFonts w:ascii="Calibri" w:hAnsi="Calibri" w:cs="Arial"/>
                <w:sz w:val="23"/>
                <w:szCs w:val="23"/>
              </w:rPr>
            </w:pPr>
            <w:r w:rsidRPr="00DF2579">
              <w:rPr>
                <w:rFonts w:ascii="Calibri" w:hAnsi="Calibri" w:cs="Arial"/>
                <w:sz w:val="23"/>
                <w:szCs w:val="23"/>
              </w:rPr>
              <w:t>42</w:t>
            </w:r>
          </w:p>
        </w:tc>
        <w:tc>
          <w:tcPr>
            <w:tcW w:w="1240" w:type="dxa"/>
            <w:tcBorders>
              <w:top w:val="nil"/>
              <w:left w:val="nil"/>
              <w:bottom w:val="single" w:sz="8" w:space="0" w:color="auto"/>
              <w:right w:val="single" w:sz="8" w:space="0" w:color="auto"/>
            </w:tcBorders>
            <w:shd w:val="clear" w:color="000000" w:fill="C0C0C0"/>
            <w:noWrap/>
            <w:vAlign w:val="bottom"/>
            <w:hideMark/>
          </w:tcPr>
          <w:p w14:paraId="2A08A938" w14:textId="77777777" w:rsidR="009E5667" w:rsidRPr="00DF2579" w:rsidRDefault="009E5667">
            <w:pPr>
              <w:jc w:val="center"/>
              <w:rPr>
                <w:rFonts w:ascii="Calibri" w:hAnsi="Calibri" w:cs="Arial"/>
                <w:sz w:val="23"/>
                <w:szCs w:val="23"/>
              </w:rPr>
            </w:pPr>
            <w:r w:rsidRPr="00DF2579">
              <w:rPr>
                <w:rFonts w:ascii="Calibri" w:hAnsi="Calibri" w:cs="Arial"/>
                <w:sz w:val="23"/>
                <w:szCs w:val="23"/>
              </w:rPr>
              <w:t>5%</w:t>
            </w:r>
          </w:p>
        </w:tc>
        <w:tc>
          <w:tcPr>
            <w:tcW w:w="1084" w:type="dxa"/>
            <w:tcBorders>
              <w:top w:val="nil"/>
              <w:left w:val="nil"/>
              <w:bottom w:val="single" w:sz="8" w:space="0" w:color="auto"/>
              <w:right w:val="single" w:sz="8" w:space="0" w:color="auto"/>
            </w:tcBorders>
            <w:shd w:val="clear" w:color="auto" w:fill="auto"/>
            <w:hideMark/>
          </w:tcPr>
          <w:p w14:paraId="29508D75" w14:textId="77777777" w:rsidR="009E5667" w:rsidRPr="00DF2579" w:rsidRDefault="009E5667">
            <w:pPr>
              <w:jc w:val="center"/>
              <w:rPr>
                <w:rFonts w:ascii="Calibri" w:hAnsi="Calibri" w:cs="Arial"/>
                <w:sz w:val="23"/>
                <w:szCs w:val="23"/>
              </w:rPr>
            </w:pPr>
            <w:r w:rsidRPr="00DF2579">
              <w:rPr>
                <w:rFonts w:ascii="Calibri" w:hAnsi="Calibri" w:cs="Arial"/>
                <w:sz w:val="23"/>
                <w:szCs w:val="23"/>
              </w:rPr>
              <w:t>143</w:t>
            </w:r>
          </w:p>
        </w:tc>
        <w:tc>
          <w:tcPr>
            <w:tcW w:w="920" w:type="dxa"/>
            <w:tcBorders>
              <w:top w:val="nil"/>
              <w:left w:val="nil"/>
              <w:bottom w:val="single" w:sz="8" w:space="0" w:color="auto"/>
              <w:right w:val="single" w:sz="8" w:space="0" w:color="auto"/>
            </w:tcBorders>
            <w:shd w:val="clear" w:color="auto" w:fill="auto"/>
            <w:hideMark/>
          </w:tcPr>
          <w:p w14:paraId="124F7941" w14:textId="77777777" w:rsidR="009E5667" w:rsidRPr="00DF2579" w:rsidRDefault="009E5667">
            <w:pPr>
              <w:jc w:val="center"/>
              <w:rPr>
                <w:rFonts w:ascii="Calibri" w:hAnsi="Calibri" w:cs="Arial"/>
                <w:sz w:val="23"/>
                <w:szCs w:val="23"/>
              </w:rPr>
            </w:pPr>
            <w:r w:rsidRPr="00DF2579">
              <w:rPr>
                <w:rFonts w:ascii="Calibri" w:hAnsi="Calibri" w:cs="Arial"/>
                <w:sz w:val="23"/>
                <w:szCs w:val="23"/>
              </w:rPr>
              <w:t>15</w:t>
            </w:r>
          </w:p>
        </w:tc>
        <w:tc>
          <w:tcPr>
            <w:tcW w:w="992" w:type="dxa"/>
            <w:tcBorders>
              <w:top w:val="nil"/>
              <w:left w:val="nil"/>
              <w:bottom w:val="single" w:sz="8" w:space="0" w:color="auto"/>
              <w:right w:val="single" w:sz="8" w:space="0" w:color="auto"/>
            </w:tcBorders>
            <w:shd w:val="clear" w:color="auto" w:fill="auto"/>
            <w:hideMark/>
          </w:tcPr>
          <w:p w14:paraId="0DEB6B7D" w14:textId="77777777" w:rsidR="009E5667" w:rsidRPr="00DF2579" w:rsidRDefault="009E5667">
            <w:pPr>
              <w:jc w:val="center"/>
              <w:rPr>
                <w:rFonts w:ascii="Calibri" w:hAnsi="Calibri" w:cs="Arial"/>
                <w:sz w:val="23"/>
                <w:szCs w:val="23"/>
              </w:rPr>
            </w:pPr>
            <w:r w:rsidRPr="00DF2579">
              <w:rPr>
                <w:rFonts w:ascii="Calibri" w:hAnsi="Calibri" w:cs="Arial"/>
                <w:sz w:val="23"/>
                <w:szCs w:val="23"/>
              </w:rPr>
              <w:t>10%</w:t>
            </w:r>
          </w:p>
        </w:tc>
      </w:tr>
      <w:tr w:rsidR="009E5667" w:rsidRPr="00C538FC" w14:paraId="67BB5835" w14:textId="77777777" w:rsidTr="00C538FC">
        <w:trPr>
          <w:trHeight w:val="28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FD7810"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1993</w:t>
            </w:r>
          </w:p>
        </w:tc>
        <w:tc>
          <w:tcPr>
            <w:tcW w:w="1084" w:type="dxa"/>
            <w:tcBorders>
              <w:top w:val="nil"/>
              <w:left w:val="nil"/>
              <w:bottom w:val="single" w:sz="8" w:space="0" w:color="auto"/>
              <w:right w:val="single" w:sz="8" w:space="0" w:color="auto"/>
            </w:tcBorders>
            <w:shd w:val="clear" w:color="000000" w:fill="C0C0C0"/>
            <w:vAlign w:val="bottom"/>
            <w:hideMark/>
          </w:tcPr>
          <w:p w14:paraId="29F3C0A6" w14:textId="77777777" w:rsidR="009E5667" w:rsidRPr="00DF2579" w:rsidRDefault="009E5667">
            <w:pPr>
              <w:jc w:val="center"/>
              <w:rPr>
                <w:rFonts w:ascii="Calibri" w:hAnsi="Calibri" w:cs="Arial"/>
                <w:sz w:val="23"/>
                <w:szCs w:val="23"/>
              </w:rPr>
            </w:pPr>
            <w:r w:rsidRPr="00DF2579">
              <w:rPr>
                <w:rFonts w:ascii="Calibri" w:hAnsi="Calibri" w:cs="Arial"/>
                <w:sz w:val="23"/>
                <w:szCs w:val="23"/>
              </w:rPr>
              <w:t>3660</w:t>
            </w:r>
          </w:p>
        </w:tc>
        <w:tc>
          <w:tcPr>
            <w:tcW w:w="960" w:type="dxa"/>
            <w:tcBorders>
              <w:top w:val="nil"/>
              <w:left w:val="nil"/>
              <w:bottom w:val="single" w:sz="8" w:space="0" w:color="auto"/>
              <w:right w:val="single" w:sz="8" w:space="0" w:color="auto"/>
            </w:tcBorders>
            <w:shd w:val="clear" w:color="000000" w:fill="C0C0C0"/>
            <w:noWrap/>
            <w:vAlign w:val="bottom"/>
            <w:hideMark/>
          </w:tcPr>
          <w:p w14:paraId="07327B0C" w14:textId="77777777" w:rsidR="009E5667" w:rsidRPr="00DF2579" w:rsidRDefault="009E5667">
            <w:pPr>
              <w:jc w:val="center"/>
              <w:rPr>
                <w:rFonts w:ascii="Calibri" w:hAnsi="Calibri" w:cs="Arial"/>
                <w:sz w:val="23"/>
                <w:szCs w:val="23"/>
              </w:rPr>
            </w:pPr>
            <w:r w:rsidRPr="00DF2579">
              <w:rPr>
                <w:rFonts w:ascii="Calibri" w:hAnsi="Calibri" w:cs="Arial"/>
                <w:sz w:val="23"/>
                <w:szCs w:val="23"/>
              </w:rPr>
              <w:t>698</w:t>
            </w:r>
          </w:p>
        </w:tc>
        <w:tc>
          <w:tcPr>
            <w:tcW w:w="1240" w:type="dxa"/>
            <w:tcBorders>
              <w:top w:val="nil"/>
              <w:left w:val="nil"/>
              <w:bottom w:val="single" w:sz="8" w:space="0" w:color="auto"/>
              <w:right w:val="single" w:sz="8" w:space="0" w:color="auto"/>
            </w:tcBorders>
            <w:shd w:val="clear" w:color="000000" w:fill="C0C0C0"/>
            <w:noWrap/>
            <w:vAlign w:val="bottom"/>
            <w:hideMark/>
          </w:tcPr>
          <w:p w14:paraId="36A72D90"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w:t>
            </w:r>
          </w:p>
        </w:tc>
        <w:tc>
          <w:tcPr>
            <w:tcW w:w="1084" w:type="dxa"/>
            <w:tcBorders>
              <w:top w:val="nil"/>
              <w:left w:val="nil"/>
              <w:bottom w:val="single" w:sz="8" w:space="0" w:color="auto"/>
              <w:right w:val="single" w:sz="8" w:space="0" w:color="auto"/>
            </w:tcBorders>
            <w:shd w:val="clear" w:color="auto" w:fill="auto"/>
            <w:hideMark/>
          </w:tcPr>
          <w:p w14:paraId="468BBB9D" w14:textId="77777777" w:rsidR="009E5667" w:rsidRPr="00DF2579" w:rsidRDefault="009E5667">
            <w:pPr>
              <w:jc w:val="center"/>
              <w:rPr>
                <w:rFonts w:ascii="Calibri" w:hAnsi="Calibri" w:cs="Arial"/>
                <w:sz w:val="23"/>
                <w:szCs w:val="23"/>
              </w:rPr>
            </w:pPr>
            <w:r w:rsidRPr="00DF2579">
              <w:rPr>
                <w:rFonts w:ascii="Calibri" w:hAnsi="Calibri" w:cs="Arial"/>
                <w:sz w:val="23"/>
                <w:szCs w:val="23"/>
              </w:rPr>
              <w:t>289</w:t>
            </w:r>
          </w:p>
        </w:tc>
        <w:tc>
          <w:tcPr>
            <w:tcW w:w="920" w:type="dxa"/>
            <w:tcBorders>
              <w:top w:val="nil"/>
              <w:left w:val="nil"/>
              <w:bottom w:val="single" w:sz="8" w:space="0" w:color="auto"/>
              <w:right w:val="single" w:sz="8" w:space="0" w:color="auto"/>
            </w:tcBorders>
            <w:shd w:val="clear" w:color="auto" w:fill="auto"/>
            <w:hideMark/>
          </w:tcPr>
          <w:p w14:paraId="79A948C1" w14:textId="77777777" w:rsidR="009E5667" w:rsidRPr="00DF2579" w:rsidRDefault="009E5667">
            <w:pPr>
              <w:jc w:val="center"/>
              <w:rPr>
                <w:rFonts w:ascii="Calibri" w:hAnsi="Calibri" w:cs="Arial"/>
                <w:sz w:val="23"/>
                <w:szCs w:val="23"/>
              </w:rPr>
            </w:pPr>
            <w:r w:rsidRPr="00DF2579">
              <w:rPr>
                <w:rFonts w:ascii="Calibri" w:hAnsi="Calibri" w:cs="Arial"/>
                <w:sz w:val="23"/>
                <w:szCs w:val="23"/>
              </w:rPr>
              <w:t>22</w:t>
            </w:r>
          </w:p>
        </w:tc>
        <w:tc>
          <w:tcPr>
            <w:tcW w:w="992" w:type="dxa"/>
            <w:tcBorders>
              <w:top w:val="nil"/>
              <w:left w:val="nil"/>
              <w:bottom w:val="single" w:sz="8" w:space="0" w:color="auto"/>
              <w:right w:val="single" w:sz="8" w:space="0" w:color="auto"/>
            </w:tcBorders>
            <w:shd w:val="clear" w:color="auto" w:fill="auto"/>
            <w:hideMark/>
          </w:tcPr>
          <w:p w14:paraId="6E590255" w14:textId="77777777" w:rsidR="009E5667" w:rsidRPr="00DF2579" w:rsidRDefault="009E5667">
            <w:pPr>
              <w:jc w:val="center"/>
              <w:rPr>
                <w:rFonts w:ascii="Calibri" w:hAnsi="Calibri" w:cs="Arial"/>
                <w:sz w:val="23"/>
                <w:szCs w:val="23"/>
              </w:rPr>
            </w:pPr>
            <w:r w:rsidRPr="00DF2579">
              <w:rPr>
                <w:rFonts w:ascii="Calibri" w:hAnsi="Calibri" w:cs="Arial"/>
                <w:sz w:val="23"/>
                <w:szCs w:val="23"/>
              </w:rPr>
              <w:t>8%</w:t>
            </w:r>
          </w:p>
        </w:tc>
      </w:tr>
      <w:tr w:rsidR="009E5667" w:rsidRPr="00C538FC" w14:paraId="64E61037"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33E7A9"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1994</w:t>
            </w:r>
          </w:p>
        </w:tc>
        <w:tc>
          <w:tcPr>
            <w:tcW w:w="1084" w:type="dxa"/>
            <w:tcBorders>
              <w:top w:val="nil"/>
              <w:left w:val="nil"/>
              <w:bottom w:val="single" w:sz="8" w:space="0" w:color="auto"/>
              <w:right w:val="single" w:sz="8" w:space="0" w:color="auto"/>
            </w:tcBorders>
            <w:shd w:val="clear" w:color="000000" w:fill="C0C0C0"/>
            <w:vAlign w:val="bottom"/>
            <w:hideMark/>
          </w:tcPr>
          <w:p w14:paraId="774B0247" w14:textId="77777777" w:rsidR="009E5667" w:rsidRPr="00DF2579" w:rsidRDefault="009E5667">
            <w:pPr>
              <w:jc w:val="center"/>
              <w:rPr>
                <w:rFonts w:ascii="Calibri" w:hAnsi="Calibri" w:cs="Arial"/>
                <w:sz w:val="23"/>
                <w:szCs w:val="23"/>
              </w:rPr>
            </w:pPr>
            <w:r w:rsidRPr="00DF2579">
              <w:rPr>
                <w:rFonts w:ascii="Calibri" w:hAnsi="Calibri" w:cs="Arial"/>
                <w:sz w:val="23"/>
                <w:szCs w:val="23"/>
              </w:rPr>
              <w:t>4119</w:t>
            </w:r>
          </w:p>
        </w:tc>
        <w:tc>
          <w:tcPr>
            <w:tcW w:w="960" w:type="dxa"/>
            <w:tcBorders>
              <w:top w:val="nil"/>
              <w:left w:val="nil"/>
              <w:bottom w:val="single" w:sz="8" w:space="0" w:color="auto"/>
              <w:right w:val="single" w:sz="8" w:space="0" w:color="auto"/>
            </w:tcBorders>
            <w:shd w:val="clear" w:color="000000" w:fill="C0C0C0"/>
            <w:noWrap/>
            <w:vAlign w:val="bottom"/>
            <w:hideMark/>
          </w:tcPr>
          <w:p w14:paraId="13A34D5D" w14:textId="77777777" w:rsidR="009E5667" w:rsidRPr="00DF2579" w:rsidRDefault="009E5667">
            <w:pPr>
              <w:jc w:val="center"/>
              <w:rPr>
                <w:rFonts w:ascii="Calibri" w:hAnsi="Calibri" w:cs="Arial"/>
                <w:sz w:val="23"/>
                <w:szCs w:val="23"/>
              </w:rPr>
            </w:pPr>
            <w:r w:rsidRPr="00DF2579">
              <w:rPr>
                <w:rFonts w:ascii="Calibri" w:hAnsi="Calibri" w:cs="Arial"/>
                <w:sz w:val="23"/>
                <w:szCs w:val="23"/>
              </w:rPr>
              <w:t>700</w:t>
            </w:r>
          </w:p>
        </w:tc>
        <w:tc>
          <w:tcPr>
            <w:tcW w:w="1240" w:type="dxa"/>
            <w:tcBorders>
              <w:top w:val="nil"/>
              <w:left w:val="nil"/>
              <w:bottom w:val="single" w:sz="8" w:space="0" w:color="auto"/>
              <w:right w:val="single" w:sz="8" w:space="0" w:color="auto"/>
            </w:tcBorders>
            <w:shd w:val="clear" w:color="000000" w:fill="C0C0C0"/>
            <w:noWrap/>
            <w:vAlign w:val="bottom"/>
            <w:hideMark/>
          </w:tcPr>
          <w:p w14:paraId="7ADBAE17" w14:textId="77777777" w:rsidR="009E5667" w:rsidRPr="00DF2579" w:rsidRDefault="009E5667">
            <w:pPr>
              <w:jc w:val="center"/>
              <w:rPr>
                <w:rFonts w:ascii="Calibri" w:hAnsi="Calibri" w:cs="Arial"/>
                <w:sz w:val="23"/>
                <w:szCs w:val="23"/>
              </w:rPr>
            </w:pPr>
            <w:r w:rsidRPr="00DF2579">
              <w:rPr>
                <w:rFonts w:ascii="Calibri" w:hAnsi="Calibri" w:cs="Arial"/>
                <w:sz w:val="23"/>
                <w:szCs w:val="23"/>
              </w:rPr>
              <w:t>17%</w:t>
            </w:r>
          </w:p>
        </w:tc>
        <w:tc>
          <w:tcPr>
            <w:tcW w:w="1084" w:type="dxa"/>
            <w:tcBorders>
              <w:top w:val="nil"/>
              <w:left w:val="nil"/>
              <w:bottom w:val="single" w:sz="8" w:space="0" w:color="auto"/>
              <w:right w:val="single" w:sz="8" w:space="0" w:color="auto"/>
            </w:tcBorders>
            <w:shd w:val="clear" w:color="auto" w:fill="auto"/>
            <w:hideMark/>
          </w:tcPr>
          <w:p w14:paraId="58B2A93B" w14:textId="77777777" w:rsidR="009E5667" w:rsidRPr="00DF2579" w:rsidRDefault="009E5667">
            <w:pPr>
              <w:jc w:val="center"/>
              <w:rPr>
                <w:rFonts w:ascii="Calibri" w:hAnsi="Calibri" w:cs="Arial"/>
                <w:sz w:val="23"/>
                <w:szCs w:val="23"/>
              </w:rPr>
            </w:pPr>
            <w:r w:rsidRPr="00DF2579">
              <w:rPr>
                <w:rFonts w:ascii="Calibri" w:hAnsi="Calibri" w:cs="Arial"/>
                <w:sz w:val="23"/>
                <w:szCs w:val="23"/>
              </w:rPr>
              <w:t>391</w:t>
            </w:r>
          </w:p>
        </w:tc>
        <w:tc>
          <w:tcPr>
            <w:tcW w:w="920" w:type="dxa"/>
            <w:tcBorders>
              <w:top w:val="nil"/>
              <w:left w:val="nil"/>
              <w:bottom w:val="single" w:sz="8" w:space="0" w:color="auto"/>
              <w:right w:val="single" w:sz="8" w:space="0" w:color="auto"/>
            </w:tcBorders>
            <w:shd w:val="clear" w:color="auto" w:fill="auto"/>
            <w:hideMark/>
          </w:tcPr>
          <w:p w14:paraId="59132675" w14:textId="77777777" w:rsidR="009E5667" w:rsidRPr="00DF2579" w:rsidRDefault="009E5667">
            <w:pPr>
              <w:jc w:val="center"/>
              <w:rPr>
                <w:rFonts w:ascii="Calibri" w:hAnsi="Calibri" w:cs="Arial"/>
                <w:sz w:val="23"/>
                <w:szCs w:val="23"/>
              </w:rPr>
            </w:pPr>
            <w:r w:rsidRPr="00DF2579">
              <w:rPr>
                <w:rFonts w:ascii="Calibri" w:hAnsi="Calibri" w:cs="Arial"/>
                <w:sz w:val="23"/>
                <w:szCs w:val="23"/>
              </w:rPr>
              <w:t>34</w:t>
            </w:r>
          </w:p>
        </w:tc>
        <w:tc>
          <w:tcPr>
            <w:tcW w:w="992" w:type="dxa"/>
            <w:tcBorders>
              <w:top w:val="nil"/>
              <w:left w:val="nil"/>
              <w:bottom w:val="single" w:sz="8" w:space="0" w:color="auto"/>
              <w:right w:val="single" w:sz="8" w:space="0" w:color="auto"/>
            </w:tcBorders>
            <w:shd w:val="clear" w:color="auto" w:fill="auto"/>
            <w:hideMark/>
          </w:tcPr>
          <w:p w14:paraId="4EB7312B" w14:textId="77777777" w:rsidR="009E5667" w:rsidRPr="00DF2579" w:rsidRDefault="009E5667">
            <w:pPr>
              <w:jc w:val="center"/>
              <w:rPr>
                <w:rFonts w:ascii="Calibri" w:hAnsi="Calibri" w:cs="Arial"/>
                <w:sz w:val="23"/>
                <w:szCs w:val="23"/>
              </w:rPr>
            </w:pPr>
            <w:r w:rsidRPr="00DF2579">
              <w:rPr>
                <w:rFonts w:ascii="Calibri" w:hAnsi="Calibri" w:cs="Arial"/>
                <w:sz w:val="23"/>
                <w:szCs w:val="23"/>
              </w:rPr>
              <w:t>9%</w:t>
            </w:r>
          </w:p>
        </w:tc>
      </w:tr>
      <w:tr w:rsidR="009E5667" w:rsidRPr="00C538FC" w14:paraId="5A7EF8DF"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0906C3"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1995</w:t>
            </w:r>
          </w:p>
        </w:tc>
        <w:tc>
          <w:tcPr>
            <w:tcW w:w="1084" w:type="dxa"/>
            <w:tcBorders>
              <w:top w:val="nil"/>
              <w:left w:val="nil"/>
              <w:bottom w:val="single" w:sz="8" w:space="0" w:color="auto"/>
              <w:right w:val="single" w:sz="8" w:space="0" w:color="auto"/>
            </w:tcBorders>
            <w:shd w:val="clear" w:color="000000" w:fill="C0C0C0"/>
            <w:vAlign w:val="bottom"/>
            <w:hideMark/>
          </w:tcPr>
          <w:p w14:paraId="1A555F8D" w14:textId="77777777" w:rsidR="009E5667" w:rsidRPr="00DF2579" w:rsidRDefault="009E5667">
            <w:pPr>
              <w:jc w:val="center"/>
              <w:rPr>
                <w:rFonts w:ascii="Calibri" w:hAnsi="Calibri" w:cs="Arial"/>
                <w:sz w:val="23"/>
                <w:szCs w:val="23"/>
              </w:rPr>
            </w:pPr>
            <w:r w:rsidRPr="00DF2579">
              <w:rPr>
                <w:rFonts w:ascii="Calibri" w:hAnsi="Calibri" w:cs="Arial"/>
                <w:sz w:val="23"/>
                <w:szCs w:val="23"/>
              </w:rPr>
              <w:t>3175</w:t>
            </w:r>
          </w:p>
        </w:tc>
        <w:tc>
          <w:tcPr>
            <w:tcW w:w="960" w:type="dxa"/>
            <w:tcBorders>
              <w:top w:val="nil"/>
              <w:left w:val="nil"/>
              <w:bottom w:val="single" w:sz="8" w:space="0" w:color="auto"/>
              <w:right w:val="single" w:sz="8" w:space="0" w:color="auto"/>
            </w:tcBorders>
            <w:shd w:val="clear" w:color="000000" w:fill="C0C0C0"/>
            <w:noWrap/>
            <w:vAlign w:val="bottom"/>
            <w:hideMark/>
          </w:tcPr>
          <w:p w14:paraId="583F6F99" w14:textId="77777777" w:rsidR="009E5667" w:rsidRPr="00DF2579" w:rsidRDefault="009E5667">
            <w:pPr>
              <w:jc w:val="center"/>
              <w:rPr>
                <w:rFonts w:ascii="Calibri" w:hAnsi="Calibri" w:cs="Arial"/>
                <w:sz w:val="23"/>
                <w:szCs w:val="23"/>
              </w:rPr>
            </w:pPr>
            <w:r w:rsidRPr="00DF2579">
              <w:rPr>
                <w:rFonts w:ascii="Calibri" w:hAnsi="Calibri" w:cs="Arial"/>
                <w:sz w:val="23"/>
                <w:szCs w:val="23"/>
              </w:rPr>
              <w:t>383</w:t>
            </w:r>
          </w:p>
        </w:tc>
        <w:tc>
          <w:tcPr>
            <w:tcW w:w="1240" w:type="dxa"/>
            <w:tcBorders>
              <w:top w:val="nil"/>
              <w:left w:val="nil"/>
              <w:bottom w:val="single" w:sz="8" w:space="0" w:color="auto"/>
              <w:right w:val="single" w:sz="8" w:space="0" w:color="auto"/>
            </w:tcBorders>
            <w:shd w:val="clear" w:color="000000" w:fill="C0C0C0"/>
            <w:noWrap/>
            <w:vAlign w:val="bottom"/>
            <w:hideMark/>
          </w:tcPr>
          <w:p w14:paraId="14A93672" w14:textId="77777777" w:rsidR="009E5667" w:rsidRPr="00DF2579" w:rsidRDefault="009E5667">
            <w:pPr>
              <w:jc w:val="center"/>
              <w:rPr>
                <w:rFonts w:ascii="Calibri" w:hAnsi="Calibri" w:cs="Arial"/>
                <w:sz w:val="23"/>
                <w:szCs w:val="23"/>
              </w:rPr>
            </w:pPr>
            <w:r w:rsidRPr="00DF2579">
              <w:rPr>
                <w:rFonts w:ascii="Calibri" w:hAnsi="Calibri" w:cs="Arial"/>
                <w:sz w:val="23"/>
                <w:szCs w:val="23"/>
              </w:rPr>
              <w:t>12%</w:t>
            </w:r>
          </w:p>
        </w:tc>
        <w:tc>
          <w:tcPr>
            <w:tcW w:w="1084" w:type="dxa"/>
            <w:tcBorders>
              <w:top w:val="nil"/>
              <w:left w:val="nil"/>
              <w:bottom w:val="single" w:sz="8" w:space="0" w:color="auto"/>
              <w:right w:val="single" w:sz="8" w:space="0" w:color="auto"/>
            </w:tcBorders>
            <w:shd w:val="clear" w:color="auto" w:fill="auto"/>
            <w:hideMark/>
          </w:tcPr>
          <w:p w14:paraId="3A9A828A" w14:textId="77777777" w:rsidR="009E5667" w:rsidRPr="00DF2579" w:rsidRDefault="009E5667">
            <w:pPr>
              <w:jc w:val="center"/>
              <w:rPr>
                <w:rFonts w:ascii="Calibri" w:hAnsi="Calibri" w:cs="Arial"/>
                <w:sz w:val="23"/>
                <w:szCs w:val="23"/>
              </w:rPr>
            </w:pPr>
            <w:r w:rsidRPr="00DF2579">
              <w:rPr>
                <w:rFonts w:ascii="Calibri" w:hAnsi="Calibri" w:cs="Arial"/>
                <w:sz w:val="23"/>
                <w:szCs w:val="23"/>
              </w:rPr>
              <w:t>241</w:t>
            </w:r>
          </w:p>
        </w:tc>
        <w:tc>
          <w:tcPr>
            <w:tcW w:w="920" w:type="dxa"/>
            <w:tcBorders>
              <w:top w:val="nil"/>
              <w:left w:val="nil"/>
              <w:bottom w:val="single" w:sz="8" w:space="0" w:color="auto"/>
              <w:right w:val="single" w:sz="8" w:space="0" w:color="auto"/>
            </w:tcBorders>
            <w:shd w:val="clear" w:color="auto" w:fill="auto"/>
            <w:hideMark/>
          </w:tcPr>
          <w:p w14:paraId="548EBAC7" w14:textId="77777777" w:rsidR="009E5667" w:rsidRPr="00DF2579" w:rsidRDefault="009E5667">
            <w:pPr>
              <w:jc w:val="center"/>
              <w:rPr>
                <w:rFonts w:ascii="Calibri" w:hAnsi="Calibri" w:cs="Arial"/>
                <w:sz w:val="23"/>
                <w:szCs w:val="23"/>
              </w:rPr>
            </w:pPr>
            <w:r w:rsidRPr="00DF2579">
              <w:rPr>
                <w:rFonts w:ascii="Calibri" w:hAnsi="Calibri" w:cs="Arial"/>
                <w:sz w:val="23"/>
                <w:szCs w:val="23"/>
              </w:rPr>
              <w:t>17</w:t>
            </w:r>
          </w:p>
        </w:tc>
        <w:tc>
          <w:tcPr>
            <w:tcW w:w="992" w:type="dxa"/>
            <w:tcBorders>
              <w:top w:val="nil"/>
              <w:left w:val="nil"/>
              <w:bottom w:val="single" w:sz="8" w:space="0" w:color="auto"/>
              <w:right w:val="single" w:sz="8" w:space="0" w:color="auto"/>
            </w:tcBorders>
            <w:shd w:val="clear" w:color="auto" w:fill="auto"/>
            <w:hideMark/>
          </w:tcPr>
          <w:p w14:paraId="02A04B8C" w14:textId="77777777" w:rsidR="009E5667" w:rsidRPr="00DF2579" w:rsidRDefault="009E5667">
            <w:pPr>
              <w:jc w:val="center"/>
              <w:rPr>
                <w:rFonts w:ascii="Calibri" w:hAnsi="Calibri" w:cs="Arial"/>
                <w:sz w:val="23"/>
                <w:szCs w:val="23"/>
              </w:rPr>
            </w:pPr>
            <w:r w:rsidRPr="00DF2579">
              <w:rPr>
                <w:rFonts w:ascii="Calibri" w:hAnsi="Calibri" w:cs="Arial"/>
                <w:sz w:val="23"/>
                <w:szCs w:val="23"/>
              </w:rPr>
              <w:t>7%</w:t>
            </w:r>
          </w:p>
        </w:tc>
      </w:tr>
      <w:tr w:rsidR="009E5667" w:rsidRPr="00C538FC" w14:paraId="1EC943DF"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1E7A00"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1996</w:t>
            </w:r>
          </w:p>
        </w:tc>
        <w:tc>
          <w:tcPr>
            <w:tcW w:w="1084" w:type="dxa"/>
            <w:tcBorders>
              <w:top w:val="nil"/>
              <w:left w:val="nil"/>
              <w:bottom w:val="single" w:sz="8" w:space="0" w:color="auto"/>
              <w:right w:val="single" w:sz="8" w:space="0" w:color="auto"/>
            </w:tcBorders>
            <w:shd w:val="clear" w:color="000000" w:fill="C0C0C0"/>
            <w:vAlign w:val="bottom"/>
            <w:hideMark/>
          </w:tcPr>
          <w:p w14:paraId="303B2D90" w14:textId="77777777" w:rsidR="009E5667" w:rsidRPr="00DF2579" w:rsidRDefault="009E5667">
            <w:pPr>
              <w:jc w:val="center"/>
              <w:rPr>
                <w:rFonts w:ascii="Calibri" w:hAnsi="Calibri" w:cs="Arial"/>
                <w:sz w:val="23"/>
                <w:szCs w:val="23"/>
              </w:rPr>
            </w:pPr>
            <w:r w:rsidRPr="00DF2579">
              <w:rPr>
                <w:rFonts w:ascii="Calibri" w:hAnsi="Calibri" w:cs="Arial"/>
                <w:sz w:val="23"/>
                <w:szCs w:val="23"/>
              </w:rPr>
              <w:t>2701</w:t>
            </w:r>
          </w:p>
        </w:tc>
        <w:tc>
          <w:tcPr>
            <w:tcW w:w="960" w:type="dxa"/>
            <w:tcBorders>
              <w:top w:val="nil"/>
              <w:left w:val="nil"/>
              <w:bottom w:val="single" w:sz="8" w:space="0" w:color="auto"/>
              <w:right w:val="single" w:sz="8" w:space="0" w:color="auto"/>
            </w:tcBorders>
            <w:shd w:val="clear" w:color="000000" w:fill="C0C0C0"/>
            <w:noWrap/>
            <w:vAlign w:val="bottom"/>
            <w:hideMark/>
          </w:tcPr>
          <w:p w14:paraId="694FC5CD" w14:textId="77777777" w:rsidR="009E5667" w:rsidRPr="00DF2579" w:rsidRDefault="009E5667">
            <w:pPr>
              <w:jc w:val="center"/>
              <w:rPr>
                <w:rFonts w:ascii="Calibri" w:hAnsi="Calibri" w:cs="Arial"/>
                <w:sz w:val="23"/>
                <w:szCs w:val="23"/>
              </w:rPr>
            </w:pPr>
            <w:r w:rsidRPr="00DF2579">
              <w:rPr>
                <w:rFonts w:ascii="Calibri" w:hAnsi="Calibri" w:cs="Arial"/>
                <w:sz w:val="23"/>
                <w:szCs w:val="23"/>
              </w:rPr>
              <w:t>103</w:t>
            </w:r>
          </w:p>
        </w:tc>
        <w:tc>
          <w:tcPr>
            <w:tcW w:w="1240" w:type="dxa"/>
            <w:tcBorders>
              <w:top w:val="nil"/>
              <w:left w:val="nil"/>
              <w:bottom w:val="single" w:sz="8" w:space="0" w:color="auto"/>
              <w:right w:val="single" w:sz="8" w:space="0" w:color="auto"/>
            </w:tcBorders>
            <w:shd w:val="clear" w:color="000000" w:fill="C0C0C0"/>
            <w:noWrap/>
            <w:vAlign w:val="bottom"/>
            <w:hideMark/>
          </w:tcPr>
          <w:p w14:paraId="3464372B" w14:textId="77777777" w:rsidR="009E5667" w:rsidRPr="00DF2579" w:rsidRDefault="009E5667">
            <w:pPr>
              <w:jc w:val="center"/>
              <w:rPr>
                <w:rFonts w:ascii="Calibri" w:hAnsi="Calibri" w:cs="Arial"/>
                <w:sz w:val="23"/>
                <w:szCs w:val="23"/>
              </w:rPr>
            </w:pPr>
            <w:r w:rsidRPr="00DF2579">
              <w:rPr>
                <w:rFonts w:ascii="Calibri" w:hAnsi="Calibri" w:cs="Arial"/>
                <w:sz w:val="23"/>
                <w:szCs w:val="23"/>
              </w:rPr>
              <w:t>4%</w:t>
            </w:r>
          </w:p>
        </w:tc>
        <w:tc>
          <w:tcPr>
            <w:tcW w:w="1084" w:type="dxa"/>
            <w:tcBorders>
              <w:top w:val="nil"/>
              <w:left w:val="nil"/>
              <w:bottom w:val="single" w:sz="8" w:space="0" w:color="auto"/>
              <w:right w:val="single" w:sz="8" w:space="0" w:color="auto"/>
            </w:tcBorders>
            <w:shd w:val="clear" w:color="auto" w:fill="auto"/>
            <w:hideMark/>
          </w:tcPr>
          <w:p w14:paraId="03A54378" w14:textId="77777777" w:rsidR="009E5667" w:rsidRPr="00DF2579" w:rsidRDefault="009E5667">
            <w:pPr>
              <w:jc w:val="center"/>
              <w:rPr>
                <w:rFonts w:ascii="Calibri" w:hAnsi="Calibri" w:cs="Arial"/>
                <w:sz w:val="23"/>
                <w:szCs w:val="23"/>
              </w:rPr>
            </w:pPr>
            <w:r w:rsidRPr="00DF2579">
              <w:rPr>
                <w:rFonts w:ascii="Calibri" w:hAnsi="Calibri" w:cs="Arial"/>
                <w:sz w:val="23"/>
                <w:szCs w:val="23"/>
              </w:rPr>
              <w:t>277</w:t>
            </w:r>
          </w:p>
        </w:tc>
        <w:tc>
          <w:tcPr>
            <w:tcW w:w="920" w:type="dxa"/>
            <w:tcBorders>
              <w:top w:val="nil"/>
              <w:left w:val="nil"/>
              <w:bottom w:val="single" w:sz="8" w:space="0" w:color="auto"/>
              <w:right w:val="single" w:sz="8" w:space="0" w:color="auto"/>
            </w:tcBorders>
            <w:shd w:val="clear" w:color="auto" w:fill="auto"/>
            <w:hideMark/>
          </w:tcPr>
          <w:p w14:paraId="7619F3B6" w14:textId="77777777" w:rsidR="009E5667" w:rsidRPr="00DF2579" w:rsidRDefault="009E5667">
            <w:pPr>
              <w:jc w:val="center"/>
              <w:rPr>
                <w:rFonts w:ascii="Calibri" w:hAnsi="Calibri" w:cs="Arial"/>
                <w:sz w:val="23"/>
                <w:szCs w:val="23"/>
              </w:rPr>
            </w:pPr>
            <w:r w:rsidRPr="00DF2579">
              <w:rPr>
                <w:rFonts w:ascii="Calibri" w:hAnsi="Calibri" w:cs="Arial"/>
                <w:sz w:val="23"/>
                <w:szCs w:val="23"/>
              </w:rPr>
              <w:t>12</w:t>
            </w:r>
          </w:p>
        </w:tc>
        <w:tc>
          <w:tcPr>
            <w:tcW w:w="992" w:type="dxa"/>
            <w:tcBorders>
              <w:top w:val="nil"/>
              <w:left w:val="nil"/>
              <w:bottom w:val="single" w:sz="8" w:space="0" w:color="auto"/>
              <w:right w:val="single" w:sz="8" w:space="0" w:color="auto"/>
            </w:tcBorders>
            <w:shd w:val="clear" w:color="auto" w:fill="auto"/>
            <w:hideMark/>
          </w:tcPr>
          <w:p w14:paraId="5CA771E5" w14:textId="77777777" w:rsidR="009E5667" w:rsidRPr="00DF2579" w:rsidRDefault="009E5667">
            <w:pPr>
              <w:jc w:val="center"/>
              <w:rPr>
                <w:rFonts w:ascii="Calibri" w:hAnsi="Calibri" w:cs="Arial"/>
                <w:sz w:val="23"/>
                <w:szCs w:val="23"/>
              </w:rPr>
            </w:pPr>
            <w:r w:rsidRPr="00DF2579">
              <w:rPr>
                <w:rFonts w:ascii="Calibri" w:hAnsi="Calibri" w:cs="Arial"/>
                <w:sz w:val="23"/>
                <w:szCs w:val="23"/>
              </w:rPr>
              <w:t>4%</w:t>
            </w:r>
          </w:p>
        </w:tc>
      </w:tr>
      <w:tr w:rsidR="009E5667" w:rsidRPr="00C538FC" w14:paraId="0DFE7563"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3D8825"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1997</w:t>
            </w:r>
          </w:p>
        </w:tc>
        <w:tc>
          <w:tcPr>
            <w:tcW w:w="1084" w:type="dxa"/>
            <w:tcBorders>
              <w:top w:val="nil"/>
              <w:left w:val="nil"/>
              <w:bottom w:val="single" w:sz="8" w:space="0" w:color="auto"/>
              <w:right w:val="single" w:sz="8" w:space="0" w:color="auto"/>
            </w:tcBorders>
            <w:shd w:val="clear" w:color="000000" w:fill="C0C0C0"/>
            <w:vAlign w:val="bottom"/>
            <w:hideMark/>
          </w:tcPr>
          <w:p w14:paraId="159CCDE2" w14:textId="77777777" w:rsidR="009E5667" w:rsidRPr="00DF2579" w:rsidRDefault="009E5667">
            <w:pPr>
              <w:jc w:val="center"/>
              <w:rPr>
                <w:rFonts w:ascii="Calibri" w:hAnsi="Calibri" w:cs="Arial"/>
                <w:sz w:val="23"/>
                <w:szCs w:val="23"/>
              </w:rPr>
            </w:pPr>
            <w:r w:rsidRPr="00DF2579">
              <w:rPr>
                <w:rFonts w:ascii="Calibri" w:hAnsi="Calibri" w:cs="Arial"/>
                <w:sz w:val="23"/>
                <w:szCs w:val="23"/>
              </w:rPr>
              <w:t>2771</w:t>
            </w:r>
          </w:p>
        </w:tc>
        <w:tc>
          <w:tcPr>
            <w:tcW w:w="960" w:type="dxa"/>
            <w:tcBorders>
              <w:top w:val="nil"/>
              <w:left w:val="nil"/>
              <w:bottom w:val="single" w:sz="8" w:space="0" w:color="auto"/>
              <w:right w:val="single" w:sz="8" w:space="0" w:color="auto"/>
            </w:tcBorders>
            <w:shd w:val="clear" w:color="000000" w:fill="C0C0C0"/>
            <w:noWrap/>
            <w:vAlign w:val="bottom"/>
            <w:hideMark/>
          </w:tcPr>
          <w:p w14:paraId="3B9313CB" w14:textId="77777777" w:rsidR="009E5667" w:rsidRPr="00DF2579" w:rsidRDefault="009E5667">
            <w:pPr>
              <w:jc w:val="center"/>
              <w:rPr>
                <w:rFonts w:ascii="Calibri" w:hAnsi="Calibri" w:cs="Arial"/>
                <w:sz w:val="23"/>
                <w:szCs w:val="23"/>
              </w:rPr>
            </w:pPr>
            <w:r w:rsidRPr="00DF2579">
              <w:rPr>
                <w:rFonts w:ascii="Calibri" w:hAnsi="Calibri" w:cs="Arial"/>
                <w:sz w:val="23"/>
                <w:szCs w:val="23"/>
              </w:rPr>
              <w:t>264</w:t>
            </w:r>
          </w:p>
        </w:tc>
        <w:tc>
          <w:tcPr>
            <w:tcW w:w="1240" w:type="dxa"/>
            <w:tcBorders>
              <w:top w:val="nil"/>
              <w:left w:val="nil"/>
              <w:bottom w:val="single" w:sz="8" w:space="0" w:color="auto"/>
              <w:right w:val="single" w:sz="8" w:space="0" w:color="auto"/>
            </w:tcBorders>
            <w:shd w:val="clear" w:color="000000" w:fill="C0C0C0"/>
            <w:noWrap/>
            <w:vAlign w:val="bottom"/>
            <w:hideMark/>
          </w:tcPr>
          <w:p w14:paraId="146B3189" w14:textId="77777777" w:rsidR="009E5667" w:rsidRPr="00DF2579" w:rsidRDefault="009E5667">
            <w:pPr>
              <w:jc w:val="center"/>
              <w:rPr>
                <w:rFonts w:ascii="Calibri" w:hAnsi="Calibri" w:cs="Arial"/>
                <w:sz w:val="23"/>
                <w:szCs w:val="23"/>
              </w:rPr>
            </w:pPr>
            <w:r w:rsidRPr="00DF2579">
              <w:rPr>
                <w:rFonts w:ascii="Calibri" w:hAnsi="Calibri" w:cs="Arial"/>
                <w:sz w:val="23"/>
                <w:szCs w:val="23"/>
              </w:rPr>
              <w:t>10%</w:t>
            </w:r>
          </w:p>
        </w:tc>
        <w:tc>
          <w:tcPr>
            <w:tcW w:w="1084" w:type="dxa"/>
            <w:tcBorders>
              <w:top w:val="nil"/>
              <w:left w:val="nil"/>
              <w:bottom w:val="single" w:sz="8" w:space="0" w:color="auto"/>
              <w:right w:val="single" w:sz="8" w:space="0" w:color="auto"/>
            </w:tcBorders>
            <w:shd w:val="clear" w:color="auto" w:fill="auto"/>
            <w:hideMark/>
          </w:tcPr>
          <w:p w14:paraId="6F57FFA0" w14:textId="77777777" w:rsidR="009E5667" w:rsidRPr="00DF2579" w:rsidRDefault="009E5667">
            <w:pPr>
              <w:jc w:val="center"/>
              <w:rPr>
                <w:rFonts w:ascii="Calibri" w:hAnsi="Calibri" w:cs="Arial"/>
                <w:sz w:val="23"/>
                <w:szCs w:val="23"/>
              </w:rPr>
            </w:pPr>
            <w:r w:rsidRPr="00DF2579">
              <w:rPr>
                <w:rFonts w:ascii="Calibri" w:hAnsi="Calibri" w:cs="Arial"/>
                <w:sz w:val="23"/>
                <w:szCs w:val="23"/>
              </w:rPr>
              <w:t>334</w:t>
            </w:r>
          </w:p>
        </w:tc>
        <w:tc>
          <w:tcPr>
            <w:tcW w:w="920" w:type="dxa"/>
            <w:tcBorders>
              <w:top w:val="nil"/>
              <w:left w:val="nil"/>
              <w:bottom w:val="single" w:sz="8" w:space="0" w:color="auto"/>
              <w:right w:val="single" w:sz="8" w:space="0" w:color="auto"/>
            </w:tcBorders>
            <w:shd w:val="clear" w:color="auto" w:fill="auto"/>
            <w:hideMark/>
          </w:tcPr>
          <w:p w14:paraId="1DF6996F" w14:textId="77777777" w:rsidR="009E5667" w:rsidRPr="00DF2579" w:rsidRDefault="009E5667">
            <w:pPr>
              <w:jc w:val="center"/>
              <w:rPr>
                <w:rFonts w:ascii="Calibri" w:hAnsi="Calibri" w:cs="Arial"/>
                <w:sz w:val="23"/>
                <w:szCs w:val="23"/>
              </w:rPr>
            </w:pPr>
            <w:r w:rsidRPr="00DF2579">
              <w:rPr>
                <w:rFonts w:ascii="Calibri" w:hAnsi="Calibri" w:cs="Arial"/>
                <w:sz w:val="23"/>
                <w:szCs w:val="23"/>
              </w:rPr>
              <w:t>17</w:t>
            </w:r>
          </w:p>
        </w:tc>
        <w:tc>
          <w:tcPr>
            <w:tcW w:w="992" w:type="dxa"/>
            <w:tcBorders>
              <w:top w:val="nil"/>
              <w:left w:val="nil"/>
              <w:bottom w:val="single" w:sz="8" w:space="0" w:color="auto"/>
              <w:right w:val="single" w:sz="8" w:space="0" w:color="auto"/>
            </w:tcBorders>
            <w:shd w:val="clear" w:color="auto" w:fill="auto"/>
            <w:hideMark/>
          </w:tcPr>
          <w:p w14:paraId="1868F7FD" w14:textId="77777777" w:rsidR="009E5667" w:rsidRPr="00DF2579" w:rsidRDefault="009E5667">
            <w:pPr>
              <w:jc w:val="center"/>
              <w:rPr>
                <w:rFonts w:ascii="Calibri" w:hAnsi="Calibri" w:cs="Arial"/>
                <w:sz w:val="23"/>
                <w:szCs w:val="23"/>
              </w:rPr>
            </w:pPr>
            <w:r w:rsidRPr="00DF2579">
              <w:rPr>
                <w:rFonts w:ascii="Calibri" w:hAnsi="Calibri" w:cs="Arial"/>
                <w:sz w:val="23"/>
                <w:szCs w:val="23"/>
              </w:rPr>
              <w:t>5%</w:t>
            </w:r>
          </w:p>
        </w:tc>
      </w:tr>
      <w:tr w:rsidR="009E5667" w:rsidRPr="00C538FC" w14:paraId="4FB4B056"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EA0D96"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1998</w:t>
            </w:r>
          </w:p>
        </w:tc>
        <w:tc>
          <w:tcPr>
            <w:tcW w:w="1084" w:type="dxa"/>
            <w:tcBorders>
              <w:top w:val="nil"/>
              <w:left w:val="nil"/>
              <w:bottom w:val="single" w:sz="8" w:space="0" w:color="auto"/>
              <w:right w:val="single" w:sz="8" w:space="0" w:color="auto"/>
            </w:tcBorders>
            <w:shd w:val="clear" w:color="000000" w:fill="C0C0C0"/>
            <w:vAlign w:val="bottom"/>
            <w:hideMark/>
          </w:tcPr>
          <w:p w14:paraId="2F181D4B" w14:textId="77777777" w:rsidR="009E5667" w:rsidRPr="00DF2579" w:rsidRDefault="009E5667">
            <w:pPr>
              <w:jc w:val="center"/>
              <w:rPr>
                <w:rFonts w:ascii="Calibri" w:hAnsi="Calibri" w:cs="Arial"/>
                <w:sz w:val="23"/>
                <w:szCs w:val="23"/>
              </w:rPr>
            </w:pPr>
            <w:r w:rsidRPr="00DF2579">
              <w:rPr>
                <w:rFonts w:ascii="Calibri" w:hAnsi="Calibri" w:cs="Arial"/>
                <w:sz w:val="23"/>
                <w:szCs w:val="23"/>
              </w:rPr>
              <w:t>3483</w:t>
            </w:r>
          </w:p>
        </w:tc>
        <w:tc>
          <w:tcPr>
            <w:tcW w:w="960" w:type="dxa"/>
            <w:tcBorders>
              <w:top w:val="nil"/>
              <w:left w:val="nil"/>
              <w:bottom w:val="single" w:sz="8" w:space="0" w:color="auto"/>
              <w:right w:val="single" w:sz="8" w:space="0" w:color="auto"/>
            </w:tcBorders>
            <w:shd w:val="clear" w:color="000000" w:fill="C0C0C0"/>
            <w:noWrap/>
            <w:vAlign w:val="bottom"/>
            <w:hideMark/>
          </w:tcPr>
          <w:p w14:paraId="4B288C01" w14:textId="77777777" w:rsidR="009E5667" w:rsidRPr="00DF2579" w:rsidRDefault="009E5667">
            <w:pPr>
              <w:jc w:val="center"/>
              <w:rPr>
                <w:rFonts w:ascii="Calibri" w:hAnsi="Calibri" w:cs="Arial"/>
                <w:sz w:val="23"/>
                <w:szCs w:val="23"/>
              </w:rPr>
            </w:pPr>
            <w:r w:rsidRPr="00DF2579">
              <w:rPr>
                <w:rFonts w:ascii="Calibri" w:hAnsi="Calibri" w:cs="Arial"/>
                <w:sz w:val="23"/>
                <w:szCs w:val="23"/>
              </w:rPr>
              <w:t>480</w:t>
            </w:r>
          </w:p>
        </w:tc>
        <w:tc>
          <w:tcPr>
            <w:tcW w:w="1240" w:type="dxa"/>
            <w:tcBorders>
              <w:top w:val="nil"/>
              <w:left w:val="nil"/>
              <w:bottom w:val="single" w:sz="8" w:space="0" w:color="auto"/>
              <w:right w:val="single" w:sz="8" w:space="0" w:color="auto"/>
            </w:tcBorders>
            <w:shd w:val="clear" w:color="000000" w:fill="C0C0C0"/>
            <w:noWrap/>
            <w:vAlign w:val="bottom"/>
            <w:hideMark/>
          </w:tcPr>
          <w:p w14:paraId="6D8FE052" w14:textId="77777777" w:rsidR="009E5667" w:rsidRPr="00DF2579" w:rsidRDefault="009E5667">
            <w:pPr>
              <w:jc w:val="center"/>
              <w:rPr>
                <w:rFonts w:ascii="Calibri" w:hAnsi="Calibri" w:cs="Arial"/>
                <w:sz w:val="23"/>
                <w:szCs w:val="23"/>
              </w:rPr>
            </w:pPr>
            <w:r w:rsidRPr="00DF2579">
              <w:rPr>
                <w:rFonts w:ascii="Calibri" w:hAnsi="Calibri" w:cs="Arial"/>
                <w:sz w:val="23"/>
                <w:szCs w:val="23"/>
              </w:rPr>
              <w:t>14%</w:t>
            </w:r>
          </w:p>
        </w:tc>
        <w:tc>
          <w:tcPr>
            <w:tcW w:w="1084" w:type="dxa"/>
            <w:tcBorders>
              <w:top w:val="nil"/>
              <w:left w:val="nil"/>
              <w:bottom w:val="single" w:sz="8" w:space="0" w:color="auto"/>
              <w:right w:val="single" w:sz="8" w:space="0" w:color="auto"/>
            </w:tcBorders>
            <w:shd w:val="clear" w:color="auto" w:fill="auto"/>
            <w:hideMark/>
          </w:tcPr>
          <w:p w14:paraId="439DA173" w14:textId="77777777" w:rsidR="009E5667" w:rsidRPr="00DF2579" w:rsidRDefault="009E5667">
            <w:pPr>
              <w:jc w:val="center"/>
              <w:rPr>
                <w:rFonts w:ascii="Calibri" w:hAnsi="Calibri" w:cs="Arial"/>
                <w:sz w:val="23"/>
                <w:szCs w:val="23"/>
              </w:rPr>
            </w:pPr>
            <w:r w:rsidRPr="00DF2579">
              <w:rPr>
                <w:rFonts w:ascii="Calibri" w:hAnsi="Calibri" w:cs="Arial"/>
                <w:sz w:val="23"/>
                <w:szCs w:val="23"/>
              </w:rPr>
              <w:t>439</w:t>
            </w:r>
          </w:p>
        </w:tc>
        <w:tc>
          <w:tcPr>
            <w:tcW w:w="920" w:type="dxa"/>
            <w:tcBorders>
              <w:top w:val="nil"/>
              <w:left w:val="nil"/>
              <w:bottom w:val="single" w:sz="8" w:space="0" w:color="auto"/>
              <w:right w:val="single" w:sz="8" w:space="0" w:color="auto"/>
            </w:tcBorders>
            <w:shd w:val="clear" w:color="auto" w:fill="auto"/>
            <w:hideMark/>
          </w:tcPr>
          <w:p w14:paraId="114795C4" w14:textId="77777777" w:rsidR="009E5667" w:rsidRPr="00DF2579" w:rsidRDefault="009E5667">
            <w:pPr>
              <w:jc w:val="center"/>
              <w:rPr>
                <w:rFonts w:ascii="Calibri" w:hAnsi="Calibri" w:cs="Arial"/>
                <w:sz w:val="23"/>
                <w:szCs w:val="23"/>
              </w:rPr>
            </w:pPr>
            <w:r w:rsidRPr="00DF2579">
              <w:rPr>
                <w:rFonts w:ascii="Calibri" w:hAnsi="Calibri" w:cs="Arial"/>
                <w:sz w:val="23"/>
                <w:szCs w:val="23"/>
              </w:rPr>
              <w:t>18</w:t>
            </w:r>
          </w:p>
        </w:tc>
        <w:tc>
          <w:tcPr>
            <w:tcW w:w="992" w:type="dxa"/>
            <w:tcBorders>
              <w:top w:val="nil"/>
              <w:left w:val="nil"/>
              <w:bottom w:val="single" w:sz="8" w:space="0" w:color="auto"/>
              <w:right w:val="single" w:sz="8" w:space="0" w:color="auto"/>
            </w:tcBorders>
            <w:shd w:val="clear" w:color="auto" w:fill="auto"/>
            <w:hideMark/>
          </w:tcPr>
          <w:p w14:paraId="024943A5" w14:textId="77777777" w:rsidR="009E5667" w:rsidRPr="00DF2579" w:rsidRDefault="009E5667">
            <w:pPr>
              <w:jc w:val="center"/>
              <w:rPr>
                <w:rFonts w:ascii="Calibri" w:hAnsi="Calibri" w:cs="Arial"/>
                <w:sz w:val="23"/>
                <w:szCs w:val="23"/>
              </w:rPr>
            </w:pPr>
            <w:r w:rsidRPr="00DF2579">
              <w:rPr>
                <w:rFonts w:ascii="Calibri" w:hAnsi="Calibri" w:cs="Arial"/>
                <w:sz w:val="23"/>
                <w:szCs w:val="23"/>
              </w:rPr>
              <w:t>4%</w:t>
            </w:r>
          </w:p>
        </w:tc>
      </w:tr>
      <w:tr w:rsidR="009E5667" w:rsidRPr="00C538FC" w14:paraId="6B497151"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DDB134"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1999</w:t>
            </w:r>
          </w:p>
        </w:tc>
        <w:tc>
          <w:tcPr>
            <w:tcW w:w="1084" w:type="dxa"/>
            <w:tcBorders>
              <w:top w:val="nil"/>
              <w:left w:val="nil"/>
              <w:bottom w:val="single" w:sz="8" w:space="0" w:color="auto"/>
              <w:right w:val="single" w:sz="8" w:space="0" w:color="auto"/>
            </w:tcBorders>
            <w:shd w:val="clear" w:color="000000" w:fill="C0C0C0"/>
            <w:vAlign w:val="bottom"/>
            <w:hideMark/>
          </w:tcPr>
          <w:p w14:paraId="10E40032" w14:textId="77777777" w:rsidR="009E5667" w:rsidRPr="00DF2579" w:rsidRDefault="009E5667">
            <w:pPr>
              <w:jc w:val="center"/>
              <w:rPr>
                <w:rFonts w:ascii="Calibri" w:hAnsi="Calibri" w:cs="Arial"/>
                <w:sz w:val="23"/>
                <w:szCs w:val="23"/>
              </w:rPr>
            </w:pPr>
            <w:r w:rsidRPr="00DF2579">
              <w:rPr>
                <w:rFonts w:ascii="Calibri" w:hAnsi="Calibri" w:cs="Arial"/>
                <w:sz w:val="23"/>
                <w:szCs w:val="23"/>
              </w:rPr>
              <w:t>2643</w:t>
            </w:r>
          </w:p>
        </w:tc>
        <w:tc>
          <w:tcPr>
            <w:tcW w:w="960" w:type="dxa"/>
            <w:tcBorders>
              <w:top w:val="nil"/>
              <w:left w:val="nil"/>
              <w:bottom w:val="single" w:sz="8" w:space="0" w:color="auto"/>
              <w:right w:val="single" w:sz="8" w:space="0" w:color="auto"/>
            </w:tcBorders>
            <w:shd w:val="clear" w:color="000000" w:fill="C0C0C0"/>
            <w:noWrap/>
            <w:vAlign w:val="bottom"/>
            <w:hideMark/>
          </w:tcPr>
          <w:p w14:paraId="15E82BA6"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205</w:t>
            </w:r>
          </w:p>
        </w:tc>
        <w:tc>
          <w:tcPr>
            <w:tcW w:w="1240" w:type="dxa"/>
            <w:tcBorders>
              <w:top w:val="nil"/>
              <w:left w:val="nil"/>
              <w:bottom w:val="single" w:sz="8" w:space="0" w:color="auto"/>
              <w:right w:val="single" w:sz="8" w:space="0" w:color="auto"/>
            </w:tcBorders>
            <w:shd w:val="clear" w:color="000000" w:fill="C0C0C0"/>
            <w:noWrap/>
            <w:vAlign w:val="bottom"/>
            <w:hideMark/>
          </w:tcPr>
          <w:p w14:paraId="06DF3C9A" w14:textId="77777777" w:rsidR="009E5667" w:rsidRPr="00DF2579" w:rsidRDefault="009E5667">
            <w:pPr>
              <w:jc w:val="center"/>
              <w:rPr>
                <w:rFonts w:ascii="Calibri" w:hAnsi="Calibri" w:cs="Arial"/>
                <w:sz w:val="23"/>
                <w:szCs w:val="23"/>
              </w:rPr>
            </w:pPr>
            <w:r w:rsidRPr="00DF2579">
              <w:rPr>
                <w:rFonts w:ascii="Calibri" w:hAnsi="Calibri" w:cs="Arial"/>
                <w:sz w:val="23"/>
                <w:szCs w:val="23"/>
              </w:rPr>
              <w:t>8%</w:t>
            </w:r>
          </w:p>
        </w:tc>
        <w:tc>
          <w:tcPr>
            <w:tcW w:w="1084" w:type="dxa"/>
            <w:tcBorders>
              <w:top w:val="nil"/>
              <w:left w:val="nil"/>
              <w:bottom w:val="single" w:sz="8" w:space="0" w:color="auto"/>
              <w:right w:val="single" w:sz="8" w:space="0" w:color="auto"/>
            </w:tcBorders>
            <w:shd w:val="clear" w:color="auto" w:fill="auto"/>
            <w:hideMark/>
          </w:tcPr>
          <w:p w14:paraId="3D248363" w14:textId="77777777" w:rsidR="009E5667" w:rsidRPr="00DF2579" w:rsidRDefault="009E5667">
            <w:pPr>
              <w:jc w:val="center"/>
              <w:rPr>
                <w:rFonts w:ascii="Calibri" w:hAnsi="Calibri" w:cs="Arial"/>
                <w:sz w:val="23"/>
                <w:szCs w:val="23"/>
              </w:rPr>
            </w:pPr>
            <w:r w:rsidRPr="00DF2579">
              <w:rPr>
                <w:rFonts w:ascii="Calibri" w:hAnsi="Calibri" w:cs="Arial"/>
                <w:sz w:val="23"/>
                <w:szCs w:val="23"/>
              </w:rPr>
              <w:t>595</w:t>
            </w:r>
          </w:p>
        </w:tc>
        <w:tc>
          <w:tcPr>
            <w:tcW w:w="920" w:type="dxa"/>
            <w:tcBorders>
              <w:top w:val="nil"/>
              <w:left w:val="nil"/>
              <w:bottom w:val="single" w:sz="8" w:space="0" w:color="auto"/>
              <w:right w:val="single" w:sz="8" w:space="0" w:color="auto"/>
            </w:tcBorders>
            <w:shd w:val="clear" w:color="auto" w:fill="auto"/>
            <w:hideMark/>
          </w:tcPr>
          <w:p w14:paraId="3CD14395" w14:textId="77777777" w:rsidR="009E5667" w:rsidRPr="00DF2579" w:rsidRDefault="009E5667">
            <w:pPr>
              <w:jc w:val="center"/>
              <w:rPr>
                <w:rFonts w:ascii="Calibri" w:hAnsi="Calibri" w:cs="Arial"/>
                <w:sz w:val="23"/>
                <w:szCs w:val="23"/>
              </w:rPr>
            </w:pPr>
            <w:r w:rsidRPr="00DF2579">
              <w:rPr>
                <w:rFonts w:ascii="Calibri" w:hAnsi="Calibri" w:cs="Arial"/>
                <w:sz w:val="23"/>
                <w:szCs w:val="23"/>
              </w:rPr>
              <w:t>21</w:t>
            </w:r>
          </w:p>
        </w:tc>
        <w:tc>
          <w:tcPr>
            <w:tcW w:w="992" w:type="dxa"/>
            <w:tcBorders>
              <w:top w:val="nil"/>
              <w:left w:val="nil"/>
              <w:bottom w:val="single" w:sz="8" w:space="0" w:color="auto"/>
              <w:right w:val="single" w:sz="8" w:space="0" w:color="auto"/>
            </w:tcBorders>
            <w:shd w:val="clear" w:color="auto" w:fill="auto"/>
            <w:hideMark/>
          </w:tcPr>
          <w:p w14:paraId="431A8412" w14:textId="77777777" w:rsidR="009E5667" w:rsidRPr="00DF2579" w:rsidRDefault="009E5667">
            <w:pPr>
              <w:jc w:val="center"/>
              <w:rPr>
                <w:rFonts w:ascii="Calibri" w:hAnsi="Calibri" w:cs="Arial"/>
                <w:sz w:val="23"/>
                <w:szCs w:val="23"/>
              </w:rPr>
            </w:pPr>
            <w:r w:rsidRPr="00DF2579">
              <w:rPr>
                <w:rFonts w:ascii="Calibri" w:hAnsi="Calibri" w:cs="Arial"/>
                <w:sz w:val="23"/>
                <w:szCs w:val="23"/>
              </w:rPr>
              <w:t>4%</w:t>
            </w:r>
          </w:p>
        </w:tc>
      </w:tr>
      <w:tr w:rsidR="009E5667" w:rsidRPr="00C538FC" w14:paraId="757AC67E"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8D14E7"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2000</w:t>
            </w:r>
          </w:p>
        </w:tc>
        <w:tc>
          <w:tcPr>
            <w:tcW w:w="1084" w:type="dxa"/>
            <w:tcBorders>
              <w:top w:val="nil"/>
              <w:left w:val="nil"/>
              <w:bottom w:val="single" w:sz="8" w:space="0" w:color="auto"/>
              <w:right w:val="single" w:sz="8" w:space="0" w:color="auto"/>
            </w:tcBorders>
            <w:shd w:val="clear" w:color="000000" w:fill="C0C0C0"/>
            <w:vAlign w:val="bottom"/>
            <w:hideMark/>
          </w:tcPr>
          <w:p w14:paraId="6E67D215" w14:textId="77777777" w:rsidR="009E5667" w:rsidRPr="00DF2579" w:rsidRDefault="009E5667">
            <w:pPr>
              <w:jc w:val="center"/>
              <w:rPr>
                <w:rFonts w:ascii="Calibri" w:hAnsi="Calibri" w:cs="Arial"/>
                <w:sz w:val="23"/>
                <w:szCs w:val="23"/>
              </w:rPr>
            </w:pPr>
            <w:r w:rsidRPr="00DF2579">
              <w:rPr>
                <w:rFonts w:ascii="Calibri" w:hAnsi="Calibri" w:cs="Arial"/>
                <w:sz w:val="23"/>
                <w:szCs w:val="23"/>
              </w:rPr>
              <w:t>2666</w:t>
            </w:r>
          </w:p>
        </w:tc>
        <w:tc>
          <w:tcPr>
            <w:tcW w:w="960" w:type="dxa"/>
            <w:tcBorders>
              <w:top w:val="nil"/>
              <w:left w:val="nil"/>
              <w:bottom w:val="single" w:sz="8" w:space="0" w:color="auto"/>
              <w:right w:val="single" w:sz="8" w:space="0" w:color="auto"/>
            </w:tcBorders>
            <w:shd w:val="clear" w:color="000000" w:fill="C0C0C0"/>
            <w:noWrap/>
            <w:vAlign w:val="bottom"/>
            <w:hideMark/>
          </w:tcPr>
          <w:p w14:paraId="1FF36CB0" w14:textId="77777777" w:rsidR="009E5667" w:rsidRPr="00DF2579" w:rsidRDefault="009E5667">
            <w:pPr>
              <w:jc w:val="center"/>
              <w:rPr>
                <w:rFonts w:ascii="Calibri" w:hAnsi="Calibri" w:cs="Arial"/>
                <w:sz w:val="23"/>
                <w:szCs w:val="23"/>
              </w:rPr>
            </w:pPr>
            <w:r w:rsidRPr="00DF2579">
              <w:rPr>
                <w:rFonts w:ascii="Calibri" w:hAnsi="Calibri" w:cs="Arial"/>
                <w:sz w:val="23"/>
                <w:szCs w:val="23"/>
              </w:rPr>
              <w:t>247</w:t>
            </w:r>
          </w:p>
        </w:tc>
        <w:tc>
          <w:tcPr>
            <w:tcW w:w="1240" w:type="dxa"/>
            <w:tcBorders>
              <w:top w:val="nil"/>
              <w:left w:val="nil"/>
              <w:bottom w:val="single" w:sz="8" w:space="0" w:color="auto"/>
              <w:right w:val="single" w:sz="8" w:space="0" w:color="auto"/>
            </w:tcBorders>
            <w:shd w:val="clear" w:color="000000" w:fill="C0C0C0"/>
            <w:noWrap/>
            <w:vAlign w:val="bottom"/>
            <w:hideMark/>
          </w:tcPr>
          <w:p w14:paraId="589D558E" w14:textId="77777777" w:rsidR="009E5667" w:rsidRPr="00DF2579" w:rsidRDefault="009E5667">
            <w:pPr>
              <w:jc w:val="center"/>
              <w:rPr>
                <w:rFonts w:ascii="Calibri" w:hAnsi="Calibri" w:cs="Arial"/>
                <w:sz w:val="23"/>
                <w:szCs w:val="23"/>
              </w:rPr>
            </w:pPr>
            <w:r w:rsidRPr="00DF2579">
              <w:rPr>
                <w:rFonts w:ascii="Calibri" w:hAnsi="Calibri" w:cs="Arial"/>
                <w:sz w:val="23"/>
                <w:szCs w:val="23"/>
              </w:rPr>
              <w:t>9%</w:t>
            </w:r>
          </w:p>
        </w:tc>
        <w:tc>
          <w:tcPr>
            <w:tcW w:w="1084" w:type="dxa"/>
            <w:tcBorders>
              <w:top w:val="nil"/>
              <w:left w:val="nil"/>
              <w:bottom w:val="single" w:sz="8" w:space="0" w:color="auto"/>
              <w:right w:val="single" w:sz="8" w:space="0" w:color="auto"/>
            </w:tcBorders>
            <w:shd w:val="clear" w:color="auto" w:fill="auto"/>
            <w:hideMark/>
          </w:tcPr>
          <w:p w14:paraId="26E81C94" w14:textId="77777777" w:rsidR="009E5667" w:rsidRPr="00DF2579" w:rsidRDefault="009E5667">
            <w:pPr>
              <w:jc w:val="center"/>
              <w:rPr>
                <w:rFonts w:ascii="Calibri" w:hAnsi="Calibri" w:cs="Arial"/>
                <w:sz w:val="23"/>
                <w:szCs w:val="23"/>
              </w:rPr>
            </w:pPr>
            <w:r w:rsidRPr="00DF2579">
              <w:rPr>
                <w:rFonts w:ascii="Calibri" w:hAnsi="Calibri" w:cs="Arial"/>
                <w:sz w:val="23"/>
                <w:szCs w:val="23"/>
              </w:rPr>
              <w:t>611</w:t>
            </w:r>
          </w:p>
        </w:tc>
        <w:tc>
          <w:tcPr>
            <w:tcW w:w="920" w:type="dxa"/>
            <w:tcBorders>
              <w:top w:val="nil"/>
              <w:left w:val="nil"/>
              <w:bottom w:val="single" w:sz="8" w:space="0" w:color="auto"/>
              <w:right w:val="single" w:sz="8" w:space="0" w:color="auto"/>
            </w:tcBorders>
            <w:shd w:val="clear" w:color="auto" w:fill="auto"/>
            <w:hideMark/>
          </w:tcPr>
          <w:p w14:paraId="319D1423" w14:textId="77777777" w:rsidR="009E5667" w:rsidRPr="00DF2579" w:rsidRDefault="009E5667">
            <w:pPr>
              <w:jc w:val="center"/>
              <w:rPr>
                <w:rFonts w:ascii="Calibri" w:hAnsi="Calibri" w:cs="Arial"/>
                <w:sz w:val="23"/>
                <w:szCs w:val="23"/>
              </w:rPr>
            </w:pPr>
            <w:r w:rsidRPr="00DF2579">
              <w:rPr>
                <w:rFonts w:ascii="Calibri" w:hAnsi="Calibri" w:cs="Arial"/>
                <w:sz w:val="23"/>
                <w:szCs w:val="23"/>
              </w:rPr>
              <w:t>29</w:t>
            </w:r>
          </w:p>
        </w:tc>
        <w:tc>
          <w:tcPr>
            <w:tcW w:w="992" w:type="dxa"/>
            <w:tcBorders>
              <w:top w:val="nil"/>
              <w:left w:val="nil"/>
              <w:bottom w:val="single" w:sz="8" w:space="0" w:color="auto"/>
              <w:right w:val="single" w:sz="8" w:space="0" w:color="auto"/>
            </w:tcBorders>
            <w:shd w:val="clear" w:color="auto" w:fill="auto"/>
            <w:hideMark/>
          </w:tcPr>
          <w:p w14:paraId="721A494B" w14:textId="77777777" w:rsidR="009E5667" w:rsidRPr="00DF2579" w:rsidRDefault="009E5667">
            <w:pPr>
              <w:jc w:val="center"/>
              <w:rPr>
                <w:rFonts w:ascii="Calibri" w:hAnsi="Calibri" w:cs="Arial"/>
                <w:sz w:val="23"/>
                <w:szCs w:val="23"/>
              </w:rPr>
            </w:pPr>
            <w:r w:rsidRPr="00DF2579">
              <w:rPr>
                <w:rFonts w:ascii="Calibri" w:hAnsi="Calibri" w:cs="Arial"/>
                <w:sz w:val="23"/>
                <w:szCs w:val="23"/>
              </w:rPr>
              <w:t>5%</w:t>
            </w:r>
          </w:p>
        </w:tc>
      </w:tr>
      <w:tr w:rsidR="009E5667" w:rsidRPr="00C538FC" w14:paraId="47EA4331"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1DC08B"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2001</w:t>
            </w:r>
          </w:p>
        </w:tc>
        <w:tc>
          <w:tcPr>
            <w:tcW w:w="1084" w:type="dxa"/>
            <w:tcBorders>
              <w:top w:val="nil"/>
              <w:left w:val="nil"/>
              <w:bottom w:val="single" w:sz="8" w:space="0" w:color="auto"/>
              <w:right w:val="single" w:sz="8" w:space="0" w:color="auto"/>
            </w:tcBorders>
            <w:shd w:val="clear" w:color="000000" w:fill="C0C0C0"/>
            <w:vAlign w:val="bottom"/>
            <w:hideMark/>
          </w:tcPr>
          <w:p w14:paraId="4A705635" w14:textId="77777777" w:rsidR="009E5667" w:rsidRPr="00DF2579" w:rsidRDefault="009E5667">
            <w:pPr>
              <w:jc w:val="center"/>
              <w:rPr>
                <w:rFonts w:ascii="Calibri" w:hAnsi="Calibri" w:cs="Arial"/>
                <w:sz w:val="23"/>
                <w:szCs w:val="23"/>
              </w:rPr>
            </w:pPr>
            <w:r w:rsidRPr="00DF2579">
              <w:rPr>
                <w:rFonts w:ascii="Calibri" w:hAnsi="Calibri" w:cs="Arial"/>
                <w:sz w:val="23"/>
                <w:szCs w:val="23"/>
              </w:rPr>
              <w:t>2615</w:t>
            </w:r>
          </w:p>
        </w:tc>
        <w:tc>
          <w:tcPr>
            <w:tcW w:w="960" w:type="dxa"/>
            <w:tcBorders>
              <w:top w:val="nil"/>
              <w:left w:val="nil"/>
              <w:bottom w:val="single" w:sz="8" w:space="0" w:color="auto"/>
              <w:right w:val="single" w:sz="8" w:space="0" w:color="auto"/>
            </w:tcBorders>
            <w:shd w:val="clear" w:color="000000" w:fill="C0C0C0"/>
            <w:noWrap/>
            <w:vAlign w:val="bottom"/>
            <w:hideMark/>
          </w:tcPr>
          <w:p w14:paraId="52A8148F" w14:textId="77777777" w:rsidR="009E5667" w:rsidRPr="00DF2579" w:rsidRDefault="009E5667">
            <w:pPr>
              <w:jc w:val="center"/>
              <w:rPr>
                <w:rFonts w:ascii="Calibri" w:hAnsi="Calibri" w:cs="Arial"/>
                <w:sz w:val="23"/>
                <w:szCs w:val="23"/>
              </w:rPr>
            </w:pPr>
            <w:r w:rsidRPr="00DF2579">
              <w:rPr>
                <w:rFonts w:ascii="Calibri" w:hAnsi="Calibri" w:cs="Arial"/>
                <w:sz w:val="23"/>
                <w:szCs w:val="23"/>
              </w:rPr>
              <w:t>248</w:t>
            </w:r>
          </w:p>
        </w:tc>
        <w:tc>
          <w:tcPr>
            <w:tcW w:w="1240" w:type="dxa"/>
            <w:tcBorders>
              <w:top w:val="nil"/>
              <w:left w:val="nil"/>
              <w:bottom w:val="single" w:sz="8" w:space="0" w:color="auto"/>
              <w:right w:val="single" w:sz="8" w:space="0" w:color="auto"/>
            </w:tcBorders>
            <w:shd w:val="clear" w:color="000000" w:fill="C0C0C0"/>
            <w:noWrap/>
            <w:vAlign w:val="bottom"/>
            <w:hideMark/>
          </w:tcPr>
          <w:p w14:paraId="1529929C" w14:textId="77777777" w:rsidR="009E5667" w:rsidRPr="00DF2579" w:rsidRDefault="009E5667">
            <w:pPr>
              <w:jc w:val="center"/>
              <w:rPr>
                <w:rFonts w:ascii="Calibri" w:hAnsi="Calibri" w:cs="Arial"/>
                <w:sz w:val="23"/>
                <w:szCs w:val="23"/>
              </w:rPr>
            </w:pPr>
            <w:r w:rsidRPr="00DF2579">
              <w:rPr>
                <w:rFonts w:ascii="Calibri" w:hAnsi="Calibri" w:cs="Arial"/>
                <w:sz w:val="23"/>
                <w:szCs w:val="23"/>
              </w:rPr>
              <w:t>9%</w:t>
            </w:r>
          </w:p>
        </w:tc>
        <w:tc>
          <w:tcPr>
            <w:tcW w:w="1084" w:type="dxa"/>
            <w:tcBorders>
              <w:top w:val="nil"/>
              <w:left w:val="nil"/>
              <w:bottom w:val="single" w:sz="8" w:space="0" w:color="auto"/>
              <w:right w:val="single" w:sz="8" w:space="0" w:color="auto"/>
            </w:tcBorders>
            <w:shd w:val="clear" w:color="auto" w:fill="auto"/>
            <w:hideMark/>
          </w:tcPr>
          <w:p w14:paraId="76EA2A48" w14:textId="77777777" w:rsidR="009E5667" w:rsidRPr="00DF2579" w:rsidRDefault="009E5667">
            <w:pPr>
              <w:jc w:val="center"/>
              <w:rPr>
                <w:rFonts w:ascii="Calibri" w:hAnsi="Calibri" w:cs="Arial"/>
                <w:sz w:val="23"/>
                <w:szCs w:val="23"/>
              </w:rPr>
            </w:pPr>
            <w:r w:rsidRPr="00DF2579">
              <w:rPr>
                <w:rFonts w:ascii="Calibri" w:hAnsi="Calibri" w:cs="Arial"/>
                <w:sz w:val="23"/>
                <w:szCs w:val="23"/>
              </w:rPr>
              <w:t>710</w:t>
            </w:r>
          </w:p>
        </w:tc>
        <w:tc>
          <w:tcPr>
            <w:tcW w:w="920" w:type="dxa"/>
            <w:tcBorders>
              <w:top w:val="nil"/>
              <w:left w:val="nil"/>
              <w:bottom w:val="single" w:sz="8" w:space="0" w:color="auto"/>
              <w:right w:val="single" w:sz="8" w:space="0" w:color="auto"/>
            </w:tcBorders>
            <w:shd w:val="clear" w:color="auto" w:fill="auto"/>
            <w:hideMark/>
          </w:tcPr>
          <w:p w14:paraId="10651487" w14:textId="77777777" w:rsidR="009E5667" w:rsidRPr="00DF2579" w:rsidRDefault="009E5667">
            <w:pPr>
              <w:jc w:val="center"/>
              <w:rPr>
                <w:rFonts w:ascii="Calibri" w:hAnsi="Calibri" w:cs="Arial"/>
                <w:sz w:val="23"/>
                <w:szCs w:val="23"/>
              </w:rPr>
            </w:pPr>
            <w:r w:rsidRPr="00DF2579">
              <w:rPr>
                <w:rFonts w:ascii="Calibri" w:hAnsi="Calibri" w:cs="Arial"/>
                <w:sz w:val="23"/>
                <w:szCs w:val="23"/>
              </w:rPr>
              <w:t>32</w:t>
            </w:r>
          </w:p>
        </w:tc>
        <w:tc>
          <w:tcPr>
            <w:tcW w:w="992" w:type="dxa"/>
            <w:tcBorders>
              <w:top w:val="nil"/>
              <w:left w:val="nil"/>
              <w:bottom w:val="single" w:sz="8" w:space="0" w:color="auto"/>
              <w:right w:val="single" w:sz="8" w:space="0" w:color="auto"/>
            </w:tcBorders>
            <w:shd w:val="clear" w:color="auto" w:fill="auto"/>
            <w:hideMark/>
          </w:tcPr>
          <w:p w14:paraId="10D14900" w14:textId="77777777" w:rsidR="009E5667" w:rsidRPr="00DF2579" w:rsidRDefault="009E5667">
            <w:pPr>
              <w:jc w:val="center"/>
              <w:rPr>
                <w:rFonts w:ascii="Calibri" w:hAnsi="Calibri" w:cs="Arial"/>
                <w:sz w:val="23"/>
                <w:szCs w:val="23"/>
              </w:rPr>
            </w:pPr>
            <w:r w:rsidRPr="00DF2579">
              <w:rPr>
                <w:rFonts w:ascii="Calibri" w:hAnsi="Calibri" w:cs="Arial"/>
                <w:sz w:val="23"/>
                <w:szCs w:val="23"/>
              </w:rPr>
              <w:t>4%</w:t>
            </w:r>
          </w:p>
        </w:tc>
      </w:tr>
      <w:tr w:rsidR="009E5667" w:rsidRPr="00C538FC" w14:paraId="426E4DB2"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207F81"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2002</w:t>
            </w:r>
          </w:p>
        </w:tc>
        <w:tc>
          <w:tcPr>
            <w:tcW w:w="1084" w:type="dxa"/>
            <w:tcBorders>
              <w:top w:val="nil"/>
              <w:left w:val="nil"/>
              <w:bottom w:val="single" w:sz="8" w:space="0" w:color="auto"/>
              <w:right w:val="single" w:sz="8" w:space="0" w:color="auto"/>
            </w:tcBorders>
            <w:shd w:val="clear" w:color="000000" w:fill="C0C0C0"/>
            <w:vAlign w:val="bottom"/>
            <w:hideMark/>
          </w:tcPr>
          <w:p w14:paraId="56C81D07" w14:textId="77777777" w:rsidR="009E5667" w:rsidRPr="00DF2579" w:rsidRDefault="009E5667">
            <w:pPr>
              <w:jc w:val="center"/>
              <w:rPr>
                <w:rFonts w:ascii="Calibri" w:hAnsi="Calibri" w:cs="Arial"/>
                <w:sz w:val="23"/>
                <w:szCs w:val="23"/>
              </w:rPr>
            </w:pPr>
            <w:r w:rsidRPr="00DF2579">
              <w:rPr>
                <w:rFonts w:ascii="Calibri" w:hAnsi="Calibri" w:cs="Arial"/>
                <w:sz w:val="23"/>
                <w:szCs w:val="23"/>
              </w:rPr>
              <w:t>2505</w:t>
            </w:r>
          </w:p>
        </w:tc>
        <w:tc>
          <w:tcPr>
            <w:tcW w:w="960" w:type="dxa"/>
            <w:tcBorders>
              <w:top w:val="nil"/>
              <w:left w:val="nil"/>
              <w:bottom w:val="single" w:sz="8" w:space="0" w:color="auto"/>
              <w:right w:val="single" w:sz="8" w:space="0" w:color="auto"/>
            </w:tcBorders>
            <w:shd w:val="clear" w:color="000000" w:fill="C0C0C0"/>
            <w:noWrap/>
            <w:vAlign w:val="bottom"/>
            <w:hideMark/>
          </w:tcPr>
          <w:p w14:paraId="560E72FB" w14:textId="77777777" w:rsidR="009E5667" w:rsidRPr="00DF2579" w:rsidRDefault="009E5667">
            <w:pPr>
              <w:jc w:val="center"/>
              <w:rPr>
                <w:rFonts w:ascii="Calibri" w:hAnsi="Calibri" w:cs="Arial"/>
                <w:sz w:val="23"/>
                <w:szCs w:val="23"/>
              </w:rPr>
            </w:pPr>
            <w:r w:rsidRPr="00DF2579">
              <w:rPr>
                <w:rFonts w:ascii="Calibri" w:hAnsi="Calibri" w:cs="Arial"/>
                <w:sz w:val="23"/>
                <w:szCs w:val="23"/>
              </w:rPr>
              <w:t>267</w:t>
            </w:r>
          </w:p>
        </w:tc>
        <w:tc>
          <w:tcPr>
            <w:tcW w:w="1240" w:type="dxa"/>
            <w:tcBorders>
              <w:top w:val="nil"/>
              <w:left w:val="nil"/>
              <w:bottom w:val="single" w:sz="8" w:space="0" w:color="auto"/>
              <w:right w:val="single" w:sz="8" w:space="0" w:color="auto"/>
            </w:tcBorders>
            <w:shd w:val="clear" w:color="000000" w:fill="C0C0C0"/>
            <w:noWrap/>
            <w:vAlign w:val="bottom"/>
            <w:hideMark/>
          </w:tcPr>
          <w:p w14:paraId="035DD989" w14:textId="77777777" w:rsidR="009E5667" w:rsidRPr="00DF2579" w:rsidRDefault="009E5667">
            <w:pPr>
              <w:jc w:val="center"/>
              <w:rPr>
                <w:rFonts w:ascii="Calibri" w:hAnsi="Calibri" w:cs="Arial"/>
                <w:sz w:val="23"/>
                <w:szCs w:val="23"/>
              </w:rPr>
            </w:pPr>
            <w:r w:rsidRPr="00DF2579">
              <w:rPr>
                <w:rFonts w:ascii="Calibri" w:hAnsi="Calibri" w:cs="Arial"/>
                <w:sz w:val="23"/>
                <w:szCs w:val="23"/>
              </w:rPr>
              <w:t>11%</w:t>
            </w:r>
          </w:p>
        </w:tc>
        <w:tc>
          <w:tcPr>
            <w:tcW w:w="1084" w:type="dxa"/>
            <w:tcBorders>
              <w:top w:val="nil"/>
              <w:left w:val="nil"/>
              <w:bottom w:val="single" w:sz="8" w:space="0" w:color="auto"/>
              <w:right w:val="single" w:sz="8" w:space="0" w:color="auto"/>
            </w:tcBorders>
            <w:shd w:val="clear" w:color="auto" w:fill="auto"/>
            <w:hideMark/>
          </w:tcPr>
          <w:p w14:paraId="426F01C9" w14:textId="77777777" w:rsidR="009E5667" w:rsidRPr="00DF2579" w:rsidRDefault="009E5667">
            <w:pPr>
              <w:jc w:val="center"/>
              <w:rPr>
                <w:rFonts w:ascii="Calibri" w:hAnsi="Calibri" w:cs="Arial"/>
                <w:sz w:val="23"/>
                <w:szCs w:val="23"/>
              </w:rPr>
            </w:pPr>
            <w:r w:rsidRPr="00DF2579">
              <w:rPr>
                <w:rFonts w:ascii="Calibri" w:hAnsi="Calibri" w:cs="Arial"/>
                <w:sz w:val="23"/>
                <w:szCs w:val="23"/>
              </w:rPr>
              <w:t>613</w:t>
            </w:r>
          </w:p>
        </w:tc>
        <w:tc>
          <w:tcPr>
            <w:tcW w:w="920" w:type="dxa"/>
            <w:tcBorders>
              <w:top w:val="nil"/>
              <w:left w:val="nil"/>
              <w:bottom w:val="single" w:sz="8" w:space="0" w:color="auto"/>
              <w:right w:val="single" w:sz="8" w:space="0" w:color="auto"/>
            </w:tcBorders>
            <w:shd w:val="clear" w:color="auto" w:fill="auto"/>
            <w:hideMark/>
          </w:tcPr>
          <w:p w14:paraId="37A44B85" w14:textId="77777777" w:rsidR="009E5667" w:rsidRPr="00DF2579" w:rsidRDefault="009E5667">
            <w:pPr>
              <w:jc w:val="center"/>
              <w:rPr>
                <w:rFonts w:ascii="Calibri" w:hAnsi="Calibri" w:cs="Arial"/>
                <w:sz w:val="23"/>
                <w:szCs w:val="23"/>
              </w:rPr>
            </w:pPr>
            <w:r w:rsidRPr="00DF2579">
              <w:rPr>
                <w:rFonts w:ascii="Calibri" w:hAnsi="Calibri" w:cs="Arial"/>
                <w:sz w:val="23"/>
                <w:szCs w:val="23"/>
              </w:rPr>
              <w:t>36</w:t>
            </w:r>
          </w:p>
        </w:tc>
        <w:tc>
          <w:tcPr>
            <w:tcW w:w="992" w:type="dxa"/>
            <w:tcBorders>
              <w:top w:val="nil"/>
              <w:left w:val="nil"/>
              <w:bottom w:val="single" w:sz="8" w:space="0" w:color="auto"/>
              <w:right w:val="single" w:sz="8" w:space="0" w:color="auto"/>
            </w:tcBorders>
            <w:shd w:val="clear" w:color="auto" w:fill="auto"/>
            <w:hideMark/>
          </w:tcPr>
          <w:p w14:paraId="34F1FC71" w14:textId="77777777" w:rsidR="009E5667" w:rsidRPr="00DF2579" w:rsidRDefault="009E5667">
            <w:pPr>
              <w:jc w:val="center"/>
              <w:rPr>
                <w:rFonts w:ascii="Calibri" w:hAnsi="Calibri" w:cs="Arial"/>
                <w:sz w:val="23"/>
                <w:szCs w:val="23"/>
              </w:rPr>
            </w:pPr>
            <w:r w:rsidRPr="00DF2579">
              <w:rPr>
                <w:rFonts w:ascii="Calibri" w:hAnsi="Calibri" w:cs="Arial"/>
                <w:sz w:val="23"/>
                <w:szCs w:val="23"/>
              </w:rPr>
              <w:t>6%</w:t>
            </w:r>
          </w:p>
        </w:tc>
      </w:tr>
      <w:tr w:rsidR="009E5667" w:rsidRPr="00C538FC" w14:paraId="497C5B39"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A78CEB"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2003</w:t>
            </w:r>
          </w:p>
        </w:tc>
        <w:tc>
          <w:tcPr>
            <w:tcW w:w="1084" w:type="dxa"/>
            <w:tcBorders>
              <w:top w:val="nil"/>
              <w:left w:val="nil"/>
              <w:bottom w:val="single" w:sz="8" w:space="0" w:color="auto"/>
              <w:right w:val="single" w:sz="8" w:space="0" w:color="auto"/>
            </w:tcBorders>
            <w:shd w:val="clear" w:color="000000" w:fill="C0C0C0"/>
            <w:vAlign w:val="bottom"/>
            <w:hideMark/>
          </w:tcPr>
          <w:p w14:paraId="62D5D262" w14:textId="77777777" w:rsidR="009E5667" w:rsidRPr="00DF2579" w:rsidRDefault="009E5667">
            <w:pPr>
              <w:jc w:val="center"/>
              <w:rPr>
                <w:rFonts w:ascii="Calibri" w:hAnsi="Calibri" w:cs="Arial"/>
                <w:sz w:val="23"/>
                <w:szCs w:val="23"/>
              </w:rPr>
            </w:pPr>
            <w:r w:rsidRPr="00DF2579">
              <w:rPr>
                <w:rFonts w:ascii="Calibri" w:hAnsi="Calibri" w:cs="Arial"/>
                <w:sz w:val="23"/>
                <w:szCs w:val="23"/>
              </w:rPr>
              <w:t>2358</w:t>
            </w:r>
          </w:p>
        </w:tc>
        <w:tc>
          <w:tcPr>
            <w:tcW w:w="960" w:type="dxa"/>
            <w:tcBorders>
              <w:top w:val="nil"/>
              <w:left w:val="nil"/>
              <w:bottom w:val="single" w:sz="8" w:space="0" w:color="auto"/>
              <w:right w:val="single" w:sz="8" w:space="0" w:color="auto"/>
            </w:tcBorders>
            <w:shd w:val="clear" w:color="000000" w:fill="C0C0C0"/>
            <w:noWrap/>
            <w:vAlign w:val="bottom"/>
            <w:hideMark/>
          </w:tcPr>
          <w:p w14:paraId="3FF4F097"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193</w:t>
            </w:r>
          </w:p>
        </w:tc>
        <w:tc>
          <w:tcPr>
            <w:tcW w:w="1240" w:type="dxa"/>
            <w:tcBorders>
              <w:top w:val="nil"/>
              <w:left w:val="nil"/>
              <w:bottom w:val="single" w:sz="8" w:space="0" w:color="auto"/>
              <w:right w:val="single" w:sz="8" w:space="0" w:color="auto"/>
            </w:tcBorders>
            <w:shd w:val="clear" w:color="000000" w:fill="C0C0C0"/>
            <w:noWrap/>
            <w:vAlign w:val="bottom"/>
            <w:hideMark/>
          </w:tcPr>
          <w:p w14:paraId="32BE956A" w14:textId="77777777" w:rsidR="009E5667" w:rsidRPr="00DF2579" w:rsidRDefault="009E5667">
            <w:pPr>
              <w:jc w:val="center"/>
              <w:rPr>
                <w:rFonts w:ascii="Calibri" w:hAnsi="Calibri" w:cs="Arial"/>
                <w:sz w:val="23"/>
                <w:szCs w:val="23"/>
              </w:rPr>
            </w:pPr>
            <w:r w:rsidRPr="00DF2579">
              <w:rPr>
                <w:rFonts w:ascii="Calibri" w:hAnsi="Calibri" w:cs="Arial"/>
                <w:sz w:val="23"/>
                <w:szCs w:val="23"/>
              </w:rPr>
              <w:t>8%</w:t>
            </w:r>
          </w:p>
        </w:tc>
        <w:tc>
          <w:tcPr>
            <w:tcW w:w="1084" w:type="dxa"/>
            <w:tcBorders>
              <w:top w:val="nil"/>
              <w:left w:val="nil"/>
              <w:bottom w:val="single" w:sz="8" w:space="0" w:color="auto"/>
              <w:right w:val="single" w:sz="8" w:space="0" w:color="auto"/>
            </w:tcBorders>
            <w:shd w:val="clear" w:color="auto" w:fill="auto"/>
            <w:hideMark/>
          </w:tcPr>
          <w:p w14:paraId="5476E510" w14:textId="77777777" w:rsidR="009E5667" w:rsidRPr="00DF2579" w:rsidRDefault="009E5667">
            <w:pPr>
              <w:jc w:val="center"/>
              <w:rPr>
                <w:rFonts w:ascii="Calibri" w:hAnsi="Calibri" w:cs="Arial"/>
                <w:sz w:val="23"/>
                <w:szCs w:val="23"/>
              </w:rPr>
            </w:pPr>
            <w:r w:rsidRPr="00DF2579">
              <w:rPr>
                <w:rFonts w:ascii="Calibri" w:hAnsi="Calibri" w:cs="Arial"/>
                <w:sz w:val="23"/>
                <w:szCs w:val="23"/>
              </w:rPr>
              <w:t>602</w:t>
            </w:r>
          </w:p>
        </w:tc>
        <w:tc>
          <w:tcPr>
            <w:tcW w:w="920" w:type="dxa"/>
            <w:tcBorders>
              <w:top w:val="nil"/>
              <w:left w:val="nil"/>
              <w:bottom w:val="single" w:sz="8" w:space="0" w:color="auto"/>
              <w:right w:val="single" w:sz="8" w:space="0" w:color="auto"/>
            </w:tcBorders>
            <w:shd w:val="clear" w:color="auto" w:fill="auto"/>
            <w:hideMark/>
          </w:tcPr>
          <w:p w14:paraId="703E83AE" w14:textId="77777777" w:rsidR="009E5667" w:rsidRPr="00DF2579" w:rsidRDefault="009E5667">
            <w:pPr>
              <w:jc w:val="center"/>
              <w:rPr>
                <w:rFonts w:ascii="Calibri" w:hAnsi="Calibri" w:cs="Arial"/>
                <w:sz w:val="23"/>
                <w:szCs w:val="23"/>
              </w:rPr>
            </w:pPr>
            <w:r w:rsidRPr="00DF2579">
              <w:rPr>
                <w:rFonts w:ascii="Calibri" w:hAnsi="Calibri" w:cs="Arial"/>
                <w:sz w:val="23"/>
                <w:szCs w:val="23"/>
              </w:rPr>
              <w:t>23</w:t>
            </w:r>
          </w:p>
        </w:tc>
        <w:tc>
          <w:tcPr>
            <w:tcW w:w="992" w:type="dxa"/>
            <w:tcBorders>
              <w:top w:val="nil"/>
              <w:left w:val="nil"/>
              <w:bottom w:val="single" w:sz="8" w:space="0" w:color="auto"/>
              <w:right w:val="single" w:sz="8" w:space="0" w:color="auto"/>
            </w:tcBorders>
            <w:shd w:val="clear" w:color="auto" w:fill="auto"/>
            <w:hideMark/>
          </w:tcPr>
          <w:p w14:paraId="294EA77E" w14:textId="77777777" w:rsidR="009E5667" w:rsidRPr="00DF2579" w:rsidRDefault="009E5667">
            <w:pPr>
              <w:jc w:val="center"/>
              <w:rPr>
                <w:rFonts w:ascii="Calibri" w:hAnsi="Calibri" w:cs="Arial"/>
                <w:sz w:val="23"/>
                <w:szCs w:val="23"/>
              </w:rPr>
            </w:pPr>
            <w:r w:rsidRPr="00DF2579">
              <w:rPr>
                <w:rFonts w:ascii="Calibri" w:hAnsi="Calibri" w:cs="Arial"/>
                <w:sz w:val="23"/>
                <w:szCs w:val="23"/>
              </w:rPr>
              <w:t>4%</w:t>
            </w:r>
          </w:p>
        </w:tc>
      </w:tr>
      <w:tr w:rsidR="009E5667" w:rsidRPr="00C538FC" w14:paraId="5794A418"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C47A5D"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2004</w:t>
            </w:r>
          </w:p>
        </w:tc>
        <w:tc>
          <w:tcPr>
            <w:tcW w:w="1084" w:type="dxa"/>
            <w:tcBorders>
              <w:top w:val="nil"/>
              <w:left w:val="nil"/>
              <w:bottom w:val="single" w:sz="8" w:space="0" w:color="auto"/>
              <w:right w:val="single" w:sz="8" w:space="0" w:color="auto"/>
            </w:tcBorders>
            <w:shd w:val="clear" w:color="000000" w:fill="C0C0C0"/>
            <w:vAlign w:val="bottom"/>
            <w:hideMark/>
          </w:tcPr>
          <w:p w14:paraId="069727C4" w14:textId="77777777" w:rsidR="009E5667" w:rsidRPr="00DF2579" w:rsidRDefault="009E5667">
            <w:pPr>
              <w:jc w:val="center"/>
              <w:rPr>
                <w:rFonts w:ascii="Calibri" w:hAnsi="Calibri" w:cs="Arial"/>
                <w:sz w:val="23"/>
                <w:szCs w:val="23"/>
              </w:rPr>
            </w:pPr>
            <w:r w:rsidRPr="00DF2579">
              <w:rPr>
                <w:rFonts w:ascii="Calibri" w:hAnsi="Calibri" w:cs="Arial"/>
                <w:sz w:val="23"/>
                <w:szCs w:val="23"/>
              </w:rPr>
              <w:t>2842</w:t>
            </w:r>
          </w:p>
        </w:tc>
        <w:tc>
          <w:tcPr>
            <w:tcW w:w="960" w:type="dxa"/>
            <w:tcBorders>
              <w:top w:val="nil"/>
              <w:left w:val="nil"/>
              <w:bottom w:val="single" w:sz="8" w:space="0" w:color="auto"/>
              <w:right w:val="single" w:sz="8" w:space="0" w:color="auto"/>
            </w:tcBorders>
            <w:shd w:val="clear" w:color="000000" w:fill="C0C0C0"/>
            <w:noWrap/>
            <w:vAlign w:val="bottom"/>
            <w:hideMark/>
          </w:tcPr>
          <w:p w14:paraId="6FDD45D8" w14:textId="77777777" w:rsidR="009E5667" w:rsidRPr="00DF2579" w:rsidRDefault="009E5667">
            <w:pPr>
              <w:jc w:val="center"/>
              <w:rPr>
                <w:rFonts w:ascii="Calibri" w:hAnsi="Calibri" w:cs="Arial"/>
                <w:sz w:val="23"/>
                <w:szCs w:val="23"/>
              </w:rPr>
            </w:pPr>
            <w:r w:rsidRPr="00DF2579">
              <w:rPr>
                <w:rFonts w:ascii="Calibri" w:hAnsi="Calibri" w:cs="Arial"/>
                <w:sz w:val="23"/>
                <w:szCs w:val="23"/>
              </w:rPr>
              <w:t>291</w:t>
            </w:r>
          </w:p>
        </w:tc>
        <w:tc>
          <w:tcPr>
            <w:tcW w:w="1240" w:type="dxa"/>
            <w:tcBorders>
              <w:top w:val="nil"/>
              <w:left w:val="nil"/>
              <w:bottom w:val="single" w:sz="8" w:space="0" w:color="auto"/>
              <w:right w:val="single" w:sz="8" w:space="0" w:color="auto"/>
            </w:tcBorders>
            <w:shd w:val="clear" w:color="000000" w:fill="C0C0C0"/>
            <w:noWrap/>
            <w:vAlign w:val="bottom"/>
            <w:hideMark/>
          </w:tcPr>
          <w:p w14:paraId="16CD5FCA" w14:textId="77777777" w:rsidR="009E5667" w:rsidRPr="00DF2579" w:rsidRDefault="009E5667">
            <w:pPr>
              <w:jc w:val="center"/>
              <w:rPr>
                <w:rFonts w:ascii="Calibri" w:hAnsi="Calibri" w:cs="Arial"/>
                <w:sz w:val="23"/>
                <w:szCs w:val="23"/>
              </w:rPr>
            </w:pPr>
            <w:r w:rsidRPr="00DF2579">
              <w:rPr>
                <w:rFonts w:ascii="Calibri" w:hAnsi="Calibri" w:cs="Arial"/>
                <w:sz w:val="23"/>
                <w:szCs w:val="23"/>
              </w:rPr>
              <w:t>10%</w:t>
            </w:r>
          </w:p>
        </w:tc>
        <w:tc>
          <w:tcPr>
            <w:tcW w:w="1084" w:type="dxa"/>
            <w:tcBorders>
              <w:top w:val="nil"/>
              <w:left w:val="nil"/>
              <w:bottom w:val="single" w:sz="8" w:space="0" w:color="auto"/>
              <w:right w:val="single" w:sz="8" w:space="0" w:color="auto"/>
            </w:tcBorders>
            <w:shd w:val="clear" w:color="auto" w:fill="auto"/>
            <w:hideMark/>
          </w:tcPr>
          <w:p w14:paraId="5FE086A6" w14:textId="77777777" w:rsidR="009E5667" w:rsidRPr="00DF2579" w:rsidRDefault="009E5667">
            <w:pPr>
              <w:jc w:val="center"/>
              <w:rPr>
                <w:rFonts w:ascii="Calibri" w:hAnsi="Calibri" w:cs="Arial"/>
                <w:sz w:val="23"/>
                <w:szCs w:val="23"/>
              </w:rPr>
            </w:pPr>
            <w:r w:rsidRPr="00DF2579">
              <w:rPr>
                <w:rFonts w:ascii="Calibri" w:hAnsi="Calibri" w:cs="Arial"/>
                <w:sz w:val="23"/>
                <w:szCs w:val="23"/>
              </w:rPr>
              <w:t>600</w:t>
            </w:r>
          </w:p>
        </w:tc>
        <w:tc>
          <w:tcPr>
            <w:tcW w:w="920" w:type="dxa"/>
            <w:tcBorders>
              <w:top w:val="nil"/>
              <w:left w:val="nil"/>
              <w:bottom w:val="single" w:sz="8" w:space="0" w:color="auto"/>
              <w:right w:val="single" w:sz="8" w:space="0" w:color="auto"/>
            </w:tcBorders>
            <w:shd w:val="clear" w:color="auto" w:fill="auto"/>
            <w:hideMark/>
          </w:tcPr>
          <w:p w14:paraId="439A65F9" w14:textId="77777777" w:rsidR="009E5667" w:rsidRPr="00DF2579" w:rsidRDefault="009E5667">
            <w:pPr>
              <w:jc w:val="center"/>
              <w:rPr>
                <w:rFonts w:ascii="Calibri" w:hAnsi="Calibri" w:cs="Arial"/>
                <w:sz w:val="23"/>
                <w:szCs w:val="23"/>
              </w:rPr>
            </w:pPr>
            <w:r w:rsidRPr="00DF2579">
              <w:rPr>
                <w:rFonts w:ascii="Calibri" w:hAnsi="Calibri" w:cs="Arial"/>
                <w:sz w:val="23"/>
                <w:szCs w:val="23"/>
              </w:rPr>
              <w:t>34</w:t>
            </w:r>
          </w:p>
        </w:tc>
        <w:tc>
          <w:tcPr>
            <w:tcW w:w="992" w:type="dxa"/>
            <w:tcBorders>
              <w:top w:val="nil"/>
              <w:left w:val="nil"/>
              <w:bottom w:val="single" w:sz="8" w:space="0" w:color="auto"/>
              <w:right w:val="single" w:sz="8" w:space="0" w:color="auto"/>
            </w:tcBorders>
            <w:shd w:val="clear" w:color="auto" w:fill="auto"/>
            <w:hideMark/>
          </w:tcPr>
          <w:p w14:paraId="1546C8DE" w14:textId="77777777" w:rsidR="009E5667" w:rsidRPr="00DF2579" w:rsidRDefault="009E5667">
            <w:pPr>
              <w:jc w:val="center"/>
              <w:rPr>
                <w:rFonts w:ascii="Calibri" w:hAnsi="Calibri" w:cs="Arial"/>
                <w:sz w:val="23"/>
                <w:szCs w:val="23"/>
              </w:rPr>
            </w:pPr>
            <w:r w:rsidRPr="00DF2579">
              <w:rPr>
                <w:rFonts w:ascii="Calibri" w:hAnsi="Calibri" w:cs="Arial"/>
                <w:sz w:val="23"/>
                <w:szCs w:val="23"/>
              </w:rPr>
              <w:t>6%</w:t>
            </w:r>
          </w:p>
        </w:tc>
      </w:tr>
      <w:tr w:rsidR="009E5667" w:rsidRPr="00C538FC" w14:paraId="10C691A6"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681670"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2005</w:t>
            </w:r>
          </w:p>
        </w:tc>
        <w:tc>
          <w:tcPr>
            <w:tcW w:w="1084" w:type="dxa"/>
            <w:tcBorders>
              <w:top w:val="nil"/>
              <w:left w:val="nil"/>
              <w:bottom w:val="single" w:sz="8" w:space="0" w:color="auto"/>
              <w:right w:val="single" w:sz="8" w:space="0" w:color="auto"/>
            </w:tcBorders>
            <w:shd w:val="clear" w:color="000000" w:fill="C0C0C0"/>
            <w:vAlign w:val="bottom"/>
            <w:hideMark/>
          </w:tcPr>
          <w:p w14:paraId="4031D234" w14:textId="77777777" w:rsidR="009E5667" w:rsidRPr="00DF2579" w:rsidRDefault="009E5667">
            <w:pPr>
              <w:jc w:val="center"/>
              <w:rPr>
                <w:rFonts w:ascii="Calibri" w:hAnsi="Calibri" w:cs="Arial"/>
                <w:sz w:val="23"/>
                <w:szCs w:val="23"/>
              </w:rPr>
            </w:pPr>
            <w:r w:rsidRPr="00DF2579">
              <w:rPr>
                <w:rFonts w:ascii="Calibri" w:hAnsi="Calibri" w:cs="Arial"/>
                <w:sz w:val="23"/>
                <w:szCs w:val="23"/>
              </w:rPr>
              <w:t>2653</w:t>
            </w:r>
          </w:p>
        </w:tc>
        <w:tc>
          <w:tcPr>
            <w:tcW w:w="960" w:type="dxa"/>
            <w:tcBorders>
              <w:top w:val="nil"/>
              <w:left w:val="nil"/>
              <w:bottom w:val="single" w:sz="8" w:space="0" w:color="auto"/>
              <w:right w:val="single" w:sz="8" w:space="0" w:color="auto"/>
            </w:tcBorders>
            <w:shd w:val="clear" w:color="000000" w:fill="C0C0C0"/>
            <w:noWrap/>
            <w:vAlign w:val="bottom"/>
            <w:hideMark/>
          </w:tcPr>
          <w:p w14:paraId="5259F71F" w14:textId="77777777" w:rsidR="009E5667" w:rsidRPr="00DF2579" w:rsidRDefault="009E5667">
            <w:pPr>
              <w:jc w:val="center"/>
              <w:rPr>
                <w:rFonts w:ascii="Calibri" w:hAnsi="Calibri" w:cs="Arial"/>
                <w:sz w:val="23"/>
                <w:szCs w:val="23"/>
              </w:rPr>
            </w:pPr>
            <w:r w:rsidRPr="00DF2579">
              <w:rPr>
                <w:rFonts w:ascii="Calibri" w:hAnsi="Calibri" w:cs="Arial"/>
                <w:sz w:val="23"/>
                <w:szCs w:val="23"/>
              </w:rPr>
              <w:t>296</w:t>
            </w:r>
          </w:p>
        </w:tc>
        <w:tc>
          <w:tcPr>
            <w:tcW w:w="1240" w:type="dxa"/>
            <w:tcBorders>
              <w:top w:val="nil"/>
              <w:left w:val="nil"/>
              <w:bottom w:val="single" w:sz="8" w:space="0" w:color="auto"/>
              <w:right w:val="single" w:sz="8" w:space="0" w:color="auto"/>
            </w:tcBorders>
            <w:shd w:val="clear" w:color="000000" w:fill="C0C0C0"/>
            <w:noWrap/>
            <w:vAlign w:val="bottom"/>
            <w:hideMark/>
          </w:tcPr>
          <w:p w14:paraId="606A3F1F" w14:textId="77777777" w:rsidR="009E5667" w:rsidRPr="00DF2579" w:rsidRDefault="009E5667">
            <w:pPr>
              <w:jc w:val="center"/>
              <w:rPr>
                <w:rFonts w:ascii="Calibri" w:hAnsi="Calibri" w:cs="Arial"/>
                <w:sz w:val="23"/>
                <w:szCs w:val="23"/>
              </w:rPr>
            </w:pPr>
            <w:r w:rsidRPr="00DF2579">
              <w:rPr>
                <w:rFonts w:ascii="Calibri" w:hAnsi="Calibri" w:cs="Arial"/>
                <w:sz w:val="23"/>
                <w:szCs w:val="23"/>
              </w:rPr>
              <w:t>11%</w:t>
            </w:r>
          </w:p>
        </w:tc>
        <w:tc>
          <w:tcPr>
            <w:tcW w:w="1084" w:type="dxa"/>
            <w:tcBorders>
              <w:top w:val="nil"/>
              <w:left w:val="nil"/>
              <w:bottom w:val="single" w:sz="8" w:space="0" w:color="auto"/>
              <w:right w:val="single" w:sz="8" w:space="0" w:color="auto"/>
            </w:tcBorders>
            <w:shd w:val="clear" w:color="auto" w:fill="auto"/>
            <w:hideMark/>
          </w:tcPr>
          <w:p w14:paraId="67046073" w14:textId="77777777" w:rsidR="009E5667" w:rsidRPr="00DF2579" w:rsidRDefault="009E5667">
            <w:pPr>
              <w:jc w:val="center"/>
              <w:rPr>
                <w:rFonts w:ascii="Calibri" w:hAnsi="Calibri" w:cs="Arial"/>
                <w:sz w:val="23"/>
                <w:szCs w:val="23"/>
              </w:rPr>
            </w:pPr>
            <w:r w:rsidRPr="00DF2579">
              <w:rPr>
                <w:rFonts w:ascii="Calibri" w:hAnsi="Calibri" w:cs="Arial"/>
                <w:sz w:val="23"/>
                <w:szCs w:val="23"/>
              </w:rPr>
              <w:t>708</w:t>
            </w:r>
          </w:p>
        </w:tc>
        <w:tc>
          <w:tcPr>
            <w:tcW w:w="920" w:type="dxa"/>
            <w:tcBorders>
              <w:top w:val="nil"/>
              <w:left w:val="nil"/>
              <w:bottom w:val="single" w:sz="8" w:space="0" w:color="auto"/>
              <w:right w:val="single" w:sz="8" w:space="0" w:color="auto"/>
            </w:tcBorders>
            <w:shd w:val="clear" w:color="auto" w:fill="auto"/>
            <w:hideMark/>
          </w:tcPr>
          <w:p w14:paraId="2DF513F7" w14:textId="77777777" w:rsidR="009E5667" w:rsidRPr="00DF2579" w:rsidRDefault="009E5667">
            <w:pPr>
              <w:jc w:val="center"/>
              <w:rPr>
                <w:rFonts w:ascii="Calibri" w:hAnsi="Calibri" w:cs="Arial"/>
                <w:sz w:val="23"/>
                <w:szCs w:val="23"/>
              </w:rPr>
            </w:pPr>
            <w:r w:rsidRPr="00DF2579">
              <w:rPr>
                <w:rFonts w:ascii="Calibri" w:hAnsi="Calibri" w:cs="Arial"/>
                <w:sz w:val="23"/>
                <w:szCs w:val="23"/>
              </w:rPr>
              <w:t>33</w:t>
            </w:r>
          </w:p>
        </w:tc>
        <w:tc>
          <w:tcPr>
            <w:tcW w:w="992" w:type="dxa"/>
            <w:tcBorders>
              <w:top w:val="nil"/>
              <w:left w:val="nil"/>
              <w:bottom w:val="single" w:sz="8" w:space="0" w:color="auto"/>
              <w:right w:val="single" w:sz="8" w:space="0" w:color="auto"/>
            </w:tcBorders>
            <w:shd w:val="clear" w:color="auto" w:fill="auto"/>
            <w:hideMark/>
          </w:tcPr>
          <w:p w14:paraId="2E0BABB2" w14:textId="77777777" w:rsidR="009E5667" w:rsidRPr="00DF2579" w:rsidRDefault="009E5667">
            <w:pPr>
              <w:jc w:val="center"/>
              <w:rPr>
                <w:rFonts w:ascii="Calibri" w:hAnsi="Calibri" w:cs="Arial"/>
                <w:sz w:val="23"/>
                <w:szCs w:val="23"/>
              </w:rPr>
            </w:pPr>
            <w:r w:rsidRPr="00DF2579">
              <w:rPr>
                <w:rFonts w:ascii="Calibri" w:hAnsi="Calibri" w:cs="Arial"/>
                <w:sz w:val="23"/>
                <w:szCs w:val="23"/>
              </w:rPr>
              <w:t>5%</w:t>
            </w:r>
          </w:p>
        </w:tc>
      </w:tr>
      <w:tr w:rsidR="009E5667" w:rsidRPr="00C538FC" w14:paraId="75933C04"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CE59CF"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2006</w:t>
            </w:r>
          </w:p>
        </w:tc>
        <w:tc>
          <w:tcPr>
            <w:tcW w:w="1084" w:type="dxa"/>
            <w:tcBorders>
              <w:top w:val="nil"/>
              <w:left w:val="nil"/>
              <w:bottom w:val="single" w:sz="8" w:space="0" w:color="auto"/>
              <w:right w:val="single" w:sz="8" w:space="0" w:color="auto"/>
            </w:tcBorders>
            <w:shd w:val="clear" w:color="000000" w:fill="C0C0C0"/>
            <w:vAlign w:val="bottom"/>
            <w:hideMark/>
          </w:tcPr>
          <w:p w14:paraId="03581F23" w14:textId="77777777" w:rsidR="009E5667" w:rsidRPr="00DF2579" w:rsidRDefault="009E5667">
            <w:pPr>
              <w:jc w:val="center"/>
              <w:rPr>
                <w:rFonts w:ascii="Calibri" w:hAnsi="Calibri" w:cs="Arial"/>
                <w:sz w:val="23"/>
                <w:szCs w:val="23"/>
              </w:rPr>
            </w:pPr>
            <w:r w:rsidRPr="00DF2579">
              <w:rPr>
                <w:rFonts w:ascii="Calibri" w:hAnsi="Calibri" w:cs="Arial"/>
                <w:sz w:val="23"/>
                <w:szCs w:val="23"/>
              </w:rPr>
              <w:t>2122</w:t>
            </w:r>
          </w:p>
        </w:tc>
        <w:tc>
          <w:tcPr>
            <w:tcW w:w="960" w:type="dxa"/>
            <w:tcBorders>
              <w:top w:val="nil"/>
              <w:left w:val="nil"/>
              <w:bottom w:val="single" w:sz="8" w:space="0" w:color="auto"/>
              <w:right w:val="single" w:sz="8" w:space="0" w:color="auto"/>
            </w:tcBorders>
            <w:shd w:val="clear" w:color="000000" w:fill="C0C0C0"/>
            <w:noWrap/>
            <w:vAlign w:val="bottom"/>
            <w:hideMark/>
          </w:tcPr>
          <w:p w14:paraId="66AF3962"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197</w:t>
            </w:r>
          </w:p>
        </w:tc>
        <w:tc>
          <w:tcPr>
            <w:tcW w:w="1240" w:type="dxa"/>
            <w:tcBorders>
              <w:top w:val="nil"/>
              <w:left w:val="nil"/>
              <w:bottom w:val="single" w:sz="8" w:space="0" w:color="auto"/>
              <w:right w:val="single" w:sz="8" w:space="0" w:color="auto"/>
            </w:tcBorders>
            <w:shd w:val="clear" w:color="000000" w:fill="C0C0C0"/>
            <w:noWrap/>
            <w:vAlign w:val="bottom"/>
            <w:hideMark/>
          </w:tcPr>
          <w:p w14:paraId="6B39633A" w14:textId="77777777" w:rsidR="009E5667" w:rsidRPr="00DF2579" w:rsidRDefault="009E5667">
            <w:pPr>
              <w:jc w:val="center"/>
              <w:rPr>
                <w:rFonts w:ascii="Calibri" w:hAnsi="Calibri" w:cs="Arial"/>
                <w:sz w:val="23"/>
                <w:szCs w:val="23"/>
              </w:rPr>
            </w:pPr>
            <w:r w:rsidRPr="00DF2579">
              <w:rPr>
                <w:rFonts w:ascii="Calibri" w:hAnsi="Calibri" w:cs="Arial"/>
                <w:sz w:val="23"/>
                <w:szCs w:val="23"/>
              </w:rPr>
              <w:t>9%</w:t>
            </w:r>
          </w:p>
        </w:tc>
        <w:tc>
          <w:tcPr>
            <w:tcW w:w="1084" w:type="dxa"/>
            <w:tcBorders>
              <w:top w:val="nil"/>
              <w:left w:val="nil"/>
              <w:bottom w:val="single" w:sz="8" w:space="0" w:color="auto"/>
              <w:right w:val="single" w:sz="8" w:space="0" w:color="auto"/>
            </w:tcBorders>
            <w:shd w:val="clear" w:color="auto" w:fill="auto"/>
            <w:hideMark/>
          </w:tcPr>
          <w:p w14:paraId="13A0A73A" w14:textId="77777777" w:rsidR="009E5667" w:rsidRPr="00DF2579" w:rsidRDefault="009E5667">
            <w:pPr>
              <w:jc w:val="center"/>
              <w:rPr>
                <w:rFonts w:ascii="Calibri" w:hAnsi="Calibri" w:cs="Arial"/>
                <w:sz w:val="23"/>
                <w:szCs w:val="23"/>
              </w:rPr>
            </w:pPr>
            <w:r w:rsidRPr="00DF2579">
              <w:rPr>
                <w:rFonts w:ascii="Calibri" w:hAnsi="Calibri" w:cs="Arial"/>
                <w:sz w:val="23"/>
                <w:szCs w:val="23"/>
              </w:rPr>
              <w:t>756</w:t>
            </w:r>
          </w:p>
        </w:tc>
        <w:tc>
          <w:tcPr>
            <w:tcW w:w="920" w:type="dxa"/>
            <w:tcBorders>
              <w:top w:val="nil"/>
              <w:left w:val="nil"/>
              <w:bottom w:val="single" w:sz="8" w:space="0" w:color="auto"/>
              <w:right w:val="single" w:sz="8" w:space="0" w:color="auto"/>
            </w:tcBorders>
            <w:shd w:val="clear" w:color="auto" w:fill="auto"/>
            <w:hideMark/>
          </w:tcPr>
          <w:p w14:paraId="153C18FD" w14:textId="77777777" w:rsidR="009E5667" w:rsidRPr="00DF2579" w:rsidRDefault="009E5667">
            <w:pPr>
              <w:jc w:val="center"/>
              <w:rPr>
                <w:rFonts w:ascii="Calibri" w:hAnsi="Calibri" w:cs="Arial"/>
                <w:sz w:val="23"/>
                <w:szCs w:val="23"/>
              </w:rPr>
            </w:pPr>
            <w:r w:rsidRPr="00DF2579">
              <w:rPr>
                <w:rFonts w:ascii="Calibri" w:hAnsi="Calibri" w:cs="Arial"/>
                <w:sz w:val="23"/>
                <w:szCs w:val="23"/>
              </w:rPr>
              <w:t>34</w:t>
            </w:r>
          </w:p>
        </w:tc>
        <w:tc>
          <w:tcPr>
            <w:tcW w:w="992" w:type="dxa"/>
            <w:tcBorders>
              <w:top w:val="nil"/>
              <w:left w:val="nil"/>
              <w:bottom w:val="single" w:sz="8" w:space="0" w:color="auto"/>
              <w:right w:val="single" w:sz="8" w:space="0" w:color="auto"/>
            </w:tcBorders>
            <w:shd w:val="clear" w:color="auto" w:fill="auto"/>
            <w:hideMark/>
          </w:tcPr>
          <w:p w14:paraId="3D976F3D" w14:textId="77777777" w:rsidR="009E5667" w:rsidRPr="00DF2579" w:rsidRDefault="009E5667">
            <w:pPr>
              <w:jc w:val="center"/>
              <w:rPr>
                <w:rFonts w:ascii="Calibri" w:hAnsi="Calibri" w:cs="Arial"/>
                <w:sz w:val="23"/>
                <w:szCs w:val="23"/>
              </w:rPr>
            </w:pPr>
            <w:r w:rsidRPr="00DF2579">
              <w:rPr>
                <w:rFonts w:ascii="Calibri" w:hAnsi="Calibri" w:cs="Arial"/>
                <w:sz w:val="23"/>
                <w:szCs w:val="23"/>
              </w:rPr>
              <w:t>5%</w:t>
            </w:r>
          </w:p>
        </w:tc>
      </w:tr>
      <w:tr w:rsidR="009E5667" w:rsidRPr="00C538FC" w14:paraId="2596DE58"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7262E2"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2007</w:t>
            </w:r>
          </w:p>
        </w:tc>
        <w:tc>
          <w:tcPr>
            <w:tcW w:w="1084" w:type="dxa"/>
            <w:tcBorders>
              <w:top w:val="nil"/>
              <w:left w:val="nil"/>
              <w:bottom w:val="single" w:sz="8" w:space="0" w:color="auto"/>
              <w:right w:val="single" w:sz="8" w:space="0" w:color="auto"/>
            </w:tcBorders>
            <w:shd w:val="clear" w:color="000000" w:fill="C0C0C0"/>
            <w:vAlign w:val="bottom"/>
            <w:hideMark/>
          </w:tcPr>
          <w:p w14:paraId="3B4854A3"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1988</w:t>
            </w:r>
          </w:p>
        </w:tc>
        <w:tc>
          <w:tcPr>
            <w:tcW w:w="960" w:type="dxa"/>
            <w:tcBorders>
              <w:top w:val="nil"/>
              <w:left w:val="nil"/>
              <w:bottom w:val="single" w:sz="8" w:space="0" w:color="auto"/>
              <w:right w:val="single" w:sz="8" w:space="0" w:color="auto"/>
            </w:tcBorders>
            <w:shd w:val="clear" w:color="000000" w:fill="C0C0C0"/>
            <w:noWrap/>
            <w:vAlign w:val="bottom"/>
            <w:hideMark/>
          </w:tcPr>
          <w:p w14:paraId="60E3D791" w14:textId="77777777" w:rsidR="009E5667" w:rsidRPr="00DF2579" w:rsidRDefault="009E5667">
            <w:pPr>
              <w:jc w:val="center"/>
              <w:rPr>
                <w:rFonts w:ascii="Calibri" w:hAnsi="Calibri" w:cs="Arial"/>
                <w:sz w:val="23"/>
                <w:szCs w:val="23"/>
              </w:rPr>
            </w:pPr>
            <w:r w:rsidRPr="00DF2579">
              <w:rPr>
                <w:rFonts w:ascii="Calibri" w:hAnsi="Calibri" w:cs="Arial"/>
                <w:sz w:val="23"/>
                <w:szCs w:val="23"/>
              </w:rPr>
              <w:t>123</w:t>
            </w:r>
          </w:p>
        </w:tc>
        <w:tc>
          <w:tcPr>
            <w:tcW w:w="1240" w:type="dxa"/>
            <w:tcBorders>
              <w:top w:val="nil"/>
              <w:left w:val="nil"/>
              <w:bottom w:val="single" w:sz="8" w:space="0" w:color="auto"/>
              <w:right w:val="single" w:sz="8" w:space="0" w:color="auto"/>
            </w:tcBorders>
            <w:shd w:val="clear" w:color="000000" w:fill="C0C0C0"/>
            <w:noWrap/>
            <w:vAlign w:val="bottom"/>
            <w:hideMark/>
          </w:tcPr>
          <w:p w14:paraId="1FD1B42A" w14:textId="77777777" w:rsidR="009E5667" w:rsidRPr="00DF2579" w:rsidRDefault="009E5667">
            <w:pPr>
              <w:jc w:val="center"/>
              <w:rPr>
                <w:rFonts w:ascii="Calibri" w:hAnsi="Calibri" w:cs="Arial"/>
                <w:sz w:val="23"/>
                <w:szCs w:val="23"/>
              </w:rPr>
            </w:pPr>
            <w:r w:rsidRPr="00DF2579">
              <w:rPr>
                <w:rFonts w:ascii="Calibri" w:hAnsi="Calibri" w:cs="Arial"/>
                <w:sz w:val="23"/>
                <w:szCs w:val="23"/>
              </w:rPr>
              <w:t>6%</w:t>
            </w:r>
          </w:p>
        </w:tc>
        <w:tc>
          <w:tcPr>
            <w:tcW w:w="1084" w:type="dxa"/>
            <w:tcBorders>
              <w:top w:val="nil"/>
              <w:left w:val="nil"/>
              <w:bottom w:val="single" w:sz="8" w:space="0" w:color="auto"/>
              <w:right w:val="single" w:sz="8" w:space="0" w:color="auto"/>
            </w:tcBorders>
            <w:shd w:val="clear" w:color="auto" w:fill="auto"/>
            <w:hideMark/>
          </w:tcPr>
          <w:p w14:paraId="4AF9649B" w14:textId="77777777" w:rsidR="009E5667" w:rsidRPr="00DF2579" w:rsidRDefault="009E5667">
            <w:pPr>
              <w:jc w:val="center"/>
              <w:rPr>
                <w:rFonts w:ascii="Calibri" w:hAnsi="Calibri" w:cs="Arial"/>
                <w:sz w:val="23"/>
                <w:szCs w:val="23"/>
              </w:rPr>
            </w:pPr>
            <w:r w:rsidRPr="00DF2579">
              <w:rPr>
                <w:rFonts w:ascii="Calibri" w:hAnsi="Calibri" w:cs="Arial"/>
                <w:sz w:val="23"/>
                <w:szCs w:val="23"/>
              </w:rPr>
              <w:t>787</w:t>
            </w:r>
          </w:p>
        </w:tc>
        <w:tc>
          <w:tcPr>
            <w:tcW w:w="920" w:type="dxa"/>
            <w:tcBorders>
              <w:top w:val="nil"/>
              <w:left w:val="nil"/>
              <w:bottom w:val="single" w:sz="8" w:space="0" w:color="auto"/>
              <w:right w:val="single" w:sz="8" w:space="0" w:color="auto"/>
            </w:tcBorders>
            <w:shd w:val="clear" w:color="auto" w:fill="auto"/>
            <w:hideMark/>
          </w:tcPr>
          <w:p w14:paraId="5C9574BC" w14:textId="77777777" w:rsidR="009E5667" w:rsidRPr="00DF2579" w:rsidRDefault="009E5667">
            <w:pPr>
              <w:jc w:val="center"/>
              <w:rPr>
                <w:rFonts w:ascii="Calibri" w:hAnsi="Calibri" w:cs="Arial"/>
                <w:sz w:val="23"/>
                <w:szCs w:val="23"/>
              </w:rPr>
            </w:pPr>
            <w:r w:rsidRPr="00DF2579">
              <w:rPr>
                <w:rFonts w:ascii="Calibri" w:hAnsi="Calibri" w:cs="Arial"/>
                <w:sz w:val="23"/>
                <w:szCs w:val="23"/>
              </w:rPr>
              <w:t>29</w:t>
            </w:r>
          </w:p>
        </w:tc>
        <w:tc>
          <w:tcPr>
            <w:tcW w:w="992" w:type="dxa"/>
            <w:tcBorders>
              <w:top w:val="nil"/>
              <w:left w:val="nil"/>
              <w:bottom w:val="single" w:sz="8" w:space="0" w:color="auto"/>
              <w:right w:val="single" w:sz="8" w:space="0" w:color="auto"/>
            </w:tcBorders>
            <w:shd w:val="clear" w:color="auto" w:fill="auto"/>
            <w:hideMark/>
          </w:tcPr>
          <w:p w14:paraId="6CAC35BF" w14:textId="77777777" w:rsidR="009E5667" w:rsidRPr="00DF2579" w:rsidRDefault="009E5667">
            <w:pPr>
              <w:jc w:val="center"/>
              <w:rPr>
                <w:rFonts w:ascii="Calibri" w:hAnsi="Calibri" w:cs="Arial"/>
                <w:sz w:val="23"/>
                <w:szCs w:val="23"/>
              </w:rPr>
            </w:pPr>
            <w:r w:rsidRPr="00DF2579">
              <w:rPr>
                <w:rFonts w:ascii="Calibri" w:hAnsi="Calibri" w:cs="Arial"/>
                <w:sz w:val="23"/>
                <w:szCs w:val="23"/>
              </w:rPr>
              <w:t>4%</w:t>
            </w:r>
          </w:p>
        </w:tc>
      </w:tr>
      <w:tr w:rsidR="009E5667" w:rsidRPr="00C538FC" w14:paraId="2D192A61"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DC967C"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2008</w:t>
            </w:r>
          </w:p>
        </w:tc>
        <w:tc>
          <w:tcPr>
            <w:tcW w:w="1084" w:type="dxa"/>
            <w:tcBorders>
              <w:top w:val="nil"/>
              <w:left w:val="nil"/>
              <w:bottom w:val="single" w:sz="8" w:space="0" w:color="auto"/>
              <w:right w:val="single" w:sz="8" w:space="0" w:color="auto"/>
            </w:tcBorders>
            <w:shd w:val="clear" w:color="000000" w:fill="C0C0C0"/>
            <w:vAlign w:val="bottom"/>
            <w:hideMark/>
          </w:tcPr>
          <w:p w14:paraId="5485D595" w14:textId="77777777" w:rsidR="009E5667" w:rsidRPr="00DF2579" w:rsidRDefault="009E5667">
            <w:pPr>
              <w:jc w:val="center"/>
              <w:rPr>
                <w:rFonts w:ascii="Calibri" w:hAnsi="Calibri" w:cs="Arial"/>
                <w:sz w:val="23"/>
                <w:szCs w:val="23"/>
              </w:rPr>
            </w:pPr>
            <w:r w:rsidRPr="00DF2579">
              <w:rPr>
                <w:rFonts w:ascii="Calibri" w:hAnsi="Calibri" w:cs="Arial"/>
                <w:sz w:val="23"/>
                <w:szCs w:val="23"/>
              </w:rPr>
              <w:t>2298</w:t>
            </w:r>
          </w:p>
        </w:tc>
        <w:tc>
          <w:tcPr>
            <w:tcW w:w="960" w:type="dxa"/>
            <w:tcBorders>
              <w:top w:val="nil"/>
              <w:left w:val="nil"/>
              <w:bottom w:val="single" w:sz="8" w:space="0" w:color="auto"/>
              <w:right w:val="single" w:sz="8" w:space="0" w:color="auto"/>
            </w:tcBorders>
            <w:shd w:val="clear" w:color="000000" w:fill="C0C0C0"/>
            <w:noWrap/>
            <w:vAlign w:val="bottom"/>
            <w:hideMark/>
          </w:tcPr>
          <w:p w14:paraId="2D5F9A5C" w14:textId="77777777" w:rsidR="009E5667" w:rsidRPr="00DF2579" w:rsidRDefault="009E5667">
            <w:pPr>
              <w:jc w:val="center"/>
              <w:rPr>
                <w:rFonts w:ascii="Calibri" w:hAnsi="Calibri" w:cs="Arial"/>
                <w:sz w:val="23"/>
                <w:szCs w:val="23"/>
              </w:rPr>
            </w:pPr>
            <w:r w:rsidRPr="00DF2579">
              <w:rPr>
                <w:rFonts w:ascii="Calibri" w:hAnsi="Calibri" w:cs="Arial"/>
                <w:sz w:val="23"/>
                <w:szCs w:val="23"/>
              </w:rPr>
              <w:t>135</w:t>
            </w:r>
          </w:p>
        </w:tc>
        <w:tc>
          <w:tcPr>
            <w:tcW w:w="1240" w:type="dxa"/>
            <w:tcBorders>
              <w:top w:val="nil"/>
              <w:left w:val="nil"/>
              <w:bottom w:val="single" w:sz="8" w:space="0" w:color="auto"/>
              <w:right w:val="single" w:sz="8" w:space="0" w:color="auto"/>
            </w:tcBorders>
            <w:shd w:val="clear" w:color="000000" w:fill="C0C0C0"/>
            <w:noWrap/>
            <w:vAlign w:val="bottom"/>
            <w:hideMark/>
          </w:tcPr>
          <w:p w14:paraId="47B17E1C" w14:textId="77777777" w:rsidR="009E5667" w:rsidRPr="00DF2579" w:rsidRDefault="009E5667">
            <w:pPr>
              <w:jc w:val="center"/>
              <w:rPr>
                <w:rFonts w:ascii="Calibri" w:hAnsi="Calibri" w:cs="Arial"/>
                <w:sz w:val="23"/>
                <w:szCs w:val="23"/>
              </w:rPr>
            </w:pPr>
            <w:r w:rsidRPr="00DF2579">
              <w:rPr>
                <w:rFonts w:ascii="Calibri" w:hAnsi="Calibri" w:cs="Arial"/>
                <w:sz w:val="23"/>
                <w:szCs w:val="23"/>
              </w:rPr>
              <w:t>6%</w:t>
            </w:r>
          </w:p>
        </w:tc>
        <w:tc>
          <w:tcPr>
            <w:tcW w:w="1084" w:type="dxa"/>
            <w:tcBorders>
              <w:top w:val="nil"/>
              <w:left w:val="nil"/>
              <w:bottom w:val="single" w:sz="8" w:space="0" w:color="auto"/>
              <w:right w:val="single" w:sz="8" w:space="0" w:color="auto"/>
            </w:tcBorders>
            <w:shd w:val="clear" w:color="auto" w:fill="auto"/>
            <w:hideMark/>
          </w:tcPr>
          <w:p w14:paraId="7F3FC4F8" w14:textId="77777777" w:rsidR="009E5667" w:rsidRPr="00DF2579" w:rsidRDefault="009E5667">
            <w:pPr>
              <w:jc w:val="center"/>
              <w:rPr>
                <w:rFonts w:ascii="Calibri" w:hAnsi="Calibri" w:cs="Arial"/>
                <w:sz w:val="23"/>
                <w:szCs w:val="23"/>
              </w:rPr>
            </w:pPr>
            <w:r w:rsidRPr="00DF2579">
              <w:rPr>
                <w:rFonts w:ascii="Calibri" w:hAnsi="Calibri" w:cs="Arial"/>
                <w:sz w:val="23"/>
                <w:szCs w:val="23"/>
              </w:rPr>
              <w:t>748</w:t>
            </w:r>
          </w:p>
        </w:tc>
        <w:tc>
          <w:tcPr>
            <w:tcW w:w="920" w:type="dxa"/>
            <w:tcBorders>
              <w:top w:val="nil"/>
              <w:left w:val="nil"/>
              <w:bottom w:val="single" w:sz="8" w:space="0" w:color="auto"/>
              <w:right w:val="single" w:sz="8" w:space="0" w:color="auto"/>
            </w:tcBorders>
            <w:shd w:val="clear" w:color="auto" w:fill="auto"/>
            <w:hideMark/>
          </w:tcPr>
          <w:p w14:paraId="4C746544" w14:textId="77777777" w:rsidR="009E5667" w:rsidRPr="00DF2579" w:rsidRDefault="009E5667">
            <w:pPr>
              <w:jc w:val="center"/>
              <w:rPr>
                <w:rFonts w:ascii="Calibri" w:hAnsi="Calibri" w:cs="Arial"/>
                <w:sz w:val="23"/>
                <w:szCs w:val="23"/>
              </w:rPr>
            </w:pPr>
            <w:r w:rsidRPr="00DF2579">
              <w:rPr>
                <w:rFonts w:ascii="Calibri" w:hAnsi="Calibri" w:cs="Arial"/>
                <w:sz w:val="23"/>
                <w:szCs w:val="23"/>
              </w:rPr>
              <w:t>19</w:t>
            </w:r>
          </w:p>
        </w:tc>
        <w:tc>
          <w:tcPr>
            <w:tcW w:w="992" w:type="dxa"/>
            <w:tcBorders>
              <w:top w:val="nil"/>
              <w:left w:val="nil"/>
              <w:bottom w:val="single" w:sz="8" w:space="0" w:color="auto"/>
              <w:right w:val="single" w:sz="8" w:space="0" w:color="auto"/>
            </w:tcBorders>
            <w:shd w:val="clear" w:color="auto" w:fill="auto"/>
            <w:hideMark/>
          </w:tcPr>
          <w:p w14:paraId="285DAF41" w14:textId="77777777" w:rsidR="009E5667" w:rsidRPr="00DF2579" w:rsidRDefault="009E5667">
            <w:pPr>
              <w:jc w:val="center"/>
              <w:rPr>
                <w:rFonts w:ascii="Calibri" w:hAnsi="Calibri" w:cs="Arial"/>
                <w:sz w:val="23"/>
                <w:szCs w:val="23"/>
              </w:rPr>
            </w:pPr>
            <w:r w:rsidRPr="00DF2579">
              <w:rPr>
                <w:rFonts w:ascii="Calibri" w:hAnsi="Calibri" w:cs="Arial"/>
                <w:sz w:val="23"/>
                <w:szCs w:val="23"/>
              </w:rPr>
              <w:t>3%</w:t>
            </w:r>
          </w:p>
        </w:tc>
      </w:tr>
      <w:tr w:rsidR="009E5667" w:rsidRPr="00C538FC" w14:paraId="2AEDDB79"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7B95F1"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2009</w:t>
            </w:r>
          </w:p>
        </w:tc>
        <w:tc>
          <w:tcPr>
            <w:tcW w:w="1084" w:type="dxa"/>
            <w:tcBorders>
              <w:top w:val="nil"/>
              <w:left w:val="nil"/>
              <w:bottom w:val="single" w:sz="8" w:space="0" w:color="auto"/>
              <w:right w:val="single" w:sz="8" w:space="0" w:color="auto"/>
            </w:tcBorders>
            <w:shd w:val="clear" w:color="000000" w:fill="C0C0C0"/>
            <w:vAlign w:val="bottom"/>
            <w:hideMark/>
          </w:tcPr>
          <w:p w14:paraId="55341C0F" w14:textId="77777777" w:rsidR="009E5667" w:rsidRPr="00DF2579" w:rsidRDefault="009E5667">
            <w:pPr>
              <w:jc w:val="center"/>
              <w:rPr>
                <w:rFonts w:ascii="Calibri" w:hAnsi="Calibri" w:cs="Arial"/>
                <w:sz w:val="23"/>
                <w:szCs w:val="23"/>
              </w:rPr>
            </w:pPr>
            <w:r w:rsidRPr="00DF2579">
              <w:rPr>
                <w:rFonts w:ascii="Calibri" w:hAnsi="Calibri" w:cs="Arial"/>
                <w:sz w:val="23"/>
                <w:szCs w:val="23"/>
              </w:rPr>
              <w:t>1747</w:t>
            </w:r>
          </w:p>
        </w:tc>
        <w:tc>
          <w:tcPr>
            <w:tcW w:w="960" w:type="dxa"/>
            <w:tcBorders>
              <w:top w:val="nil"/>
              <w:left w:val="nil"/>
              <w:bottom w:val="single" w:sz="8" w:space="0" w:color="auto"/>
              <w:right w:val="single" w:sz="8" w:space="0" w:color="auto"/>
            </w:tcBorders>
            <w:shd w:val="clear" w:color="000000" w:fill="C0C0C0"/>
            <w:noWrap/>
            <w:vAlign w:val="bottom"/>
            <w:hideMark/>
          </w:tcPr>
          <w:p w14:paraId="4B255FAA" w14:textId="77777777" w:rsidR="009E5667" w:rsidRPr="00DF2579" w:rsidRDefault="009E5667">
            <w:pPr>
              <w:jc w:val="center"/>
              <w:rPr>
                <w:rFonts w:ascii="Calibri" w:hAnsi="Calibri" w:cs="Arial"/>
                <w:sz w:val="23"/>
                <w:szCs w:val="23"/>
              </w:rPr>
            </w:pPr>
            <w:r w:rsidRPr="00DF2579">
              <w:rPr>
                <w:rFonts w:ascii="Calibri" w:hAnsi="Calibri" w:cs="Arial"/>
                <w:sz w:val="23"/>
                <w:szCs w:val="23"/>
              </w:rPr>
              <w:t>106</w:t>
            </w:r>
          </w:p>
        </w:tc>
        <w:tc>
          <w:tcPr>
            <w:tcW w:w="1240" w:type="dxa"/>
            <w:tcBorders>
              <w:top w:val="nil"/>
              <w:left w:val="nil"/>
              <w:bottom w:val="single" w:sz="8" w:space="0" w:color="auto"/>
              <w:right w:val="single" w:sz="8" w:space="0" w:color="auto"/>
            </w:tcBorders>
            <w:shd w:val="clear" w:color="000000" w:fill="C0C0C0"/>
            <w:noWrap/>
            <w:vAlign w:val="bottom"/>
            <w:hideMark/>
          </w:tcPr>
          <w:p w14:paraId="73D3CC07" w14:textId="77777777" w:rsidR="009E5667" w:rsidRPr="00DF2579" w:rsidRDefault="009E5667">
            <w:pPr>
              <w:jc w:val="center"/>
              <w:rPr>
                <w:rFonts w:ascii="Calibri" w:hAnsi="Calibri" w:cs="Arial"/>
                <w:sz w:val="23"/>
                <w:szCs w:val="23"/>
              </w:rPr>
            </w:pPr>
            <w:r w:rsidRPr="00DF2579">
              <w:rPr>
                <w:rFonts w:ascii="Calibri" w:hAnsi="Calibri" w:cs="Arial"/>
                <w:sz w:val="23"/>
                <w:szCs w:val="23"/>
              </w:rPr>
              <w:t>6%</w:t>
            </w:r>
          </w:p>
        </w:tc>
        <w:tc>
          <w:tcPr>
            <w:tcW w:w="1084" w:type="dxa"/>
            <w:tcBorders>
              <w:top w:val="nil"/>
              <w:left w:val="nil"/>
              <w:bottom w:val="single" w:sz="8" w:space="0" w:color="auto"/>
              <w:right w:val="single" w:sz="8" w:space="0" w:color="auto"/>
            </w:tcBorders>
            <w:shd w:val="clear" w:color="auto" w:fill="auto"/>
            <w:hideMark/>
          </w:tcPr>
          <w:p w14:paraId="1F472F7E" w14:textId="77777777" w:rsidR="009E5667" w:rsidRPr="00DF2579" w:rsidRDefault="009E5667">
            <w:pPr>
              <w:jc w:val="center"/>
              <w:rPr>
                <w:rFonts w:ascii="Calibri" w:hAnsi="Calibri" w:cs="Arial"/>
                <w:sz w:val="23"/>
                <w:szCs w:val="23"/>
              </w:rPr>
            </w:pPr>
            <w:r w:rsidRPr="00DF2579">
              <w:rPr>
                <w:rFonts w:ascii="Calibri" w:hAnsi="Calibri" w:cs="Arial"/>
                <w:sz w:val="23"/>
                <w:szCs w:val="23"/>
              </w:rPr>
              <w:t>696</w:t>
            </w:r>
          </w:p>
        </w:tc>
        <w:tc>
          <w:tcPr>
            <w:tcW w:w="920" w:type="dxa"/>
            <w:tcBorders>
              <w:top w:val="nil"/>
              <w:left w:val="nil"/>
              <w:bottom w:val="single" w:sz="8" w:space="0" w:color="auto"/>
              <w:right w:val="single" w:sz="8" w:space="0" w:color="auto"/>
            </w:tcBorders>
            <w:shd w:val="clear" w:color="auto" w:fill="auto"/>
            <w:hideMark/>
          </w:tcPr>
          <w:p w14:paraId="08F5AD7F" w14:textId="77777777" w:rsidR="009E5667" w:rsidRPr="00DF2579" w:rsidRDefault="009E5667">
            <w:pPr>
              <w:jc w:val="center"/>
              <w:rPr>
                <w:rFonts w:ascii="Calibri" w:hAnsi="Calibri" w:cs="Arial"/>
                <w:sz w:val="23"/>
                <w:szCs w:val="23"/>
              </w:rPr>
            </w:pPr>
            <w:r w:rsidRPr="00DF2579">
              <w:rPr>
                <w:rFonts w:ascii="Calibri" w:hAnsi="Calibri" w:cs="Arial"/>
                <w:sz w:val="23"/>
                <w:szCs w:val="23"/>
              </w:rPr>
              <w:t>21</w:t>
            </w:r>
          </w:p>
        </w:tc>
        <w:tc>
          <w:tcPr>
            <w:tcW w:w="992" w:type="dxa"/>
            <w:tcBorders>
              <w:top w:val="nil"/>
              <w:left w:val="nil"/>
              <w:bottom w:val="single" w:sz="8" w:space="0" w:color="auto"/>
              <w:right w:val="single" w:sz="8" w:space="0" w:color="auto"/>
            </w:tcBorders>
            <w:shd w:val="clear" w:color="auto" w:fill="auto"/>
            <w:hideMark/>
          </w:tcPr>
          <w:p w14:paraId="540DA7DE" w14:textId="77777777" w:rsidR="009E5667" w:rsidRPr="00DF2579" w:rsidRDefault="009E5667">
            <w:pPr>
              <w:jc w:val="center"/>
              <w:rPr>
                <w:rFonts w:ascii="Calibri" w:hAnsi="Calibri" w:cs="Arial"/>
                <w:sz w:val="23"/>
                <w:szCs w:val="23"/>
              </w:rPr>
            </w:pPr>
            <w:r w:rsidRPr="00DF2579">
              <w:rPr>
                <w:rFonts w:ascii="Calibri" w:hAnsi="Calibri" w:cs="Arial"/>
                <w:sz w:val="23"/>
                <w:szCs w:val="23"/>
              </w:rPr>
              <w:t>3%</w:t>
            </w:r>
          </w:p>
        </w:tc>
      </w:tr>
      <w:tr w:rsidR="009E5667" w:rsidRPr="00C538FC" w14:paraId="0F9F4A48"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09730C"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2010</w:t>
            </w:r>
          </w:p>
        </w:tc>
        <w:tc>
          <w:tcPr>
            <w:tcW w:w="1084" w:type="dxa"/>
            <w:tcBorders>
              <w:top w:val="nil"/>
              <w:left w:val="nil"/>
              <w:bottom w:val="single" w:sz="8" w:space="0" w:color="auto"/>
              <w:right w:val="single" w:sz="8" w:space="0" w:color="auto"/>
            </w:tcBorders>
            <w:shd w:val="clear" w:color="000000" w:fill="C0C0C0"/>
            <w:vAlign w:val="bottom"/>
            <w:hideMark/>
          </w:tcPr>
          <w:p w14:paraId="3F8F4EC7" w14:textId="77777777" w:rsidR="009E5667" w:rsidRPr="00DF2579" w:rsidRDefault="009E5667">
            <w:pPr>
              <w:jc w:val="center"/>
              <w:rPr>
                <w:rFonts w:ascii="Calibri" w:hAnsi="Calibri" w:cs="Arial"/>
                <w:sz w:val="23"/>
                <w:szCs w:val="23"/>
              </w:rPr>
            </w:pPr>
            <w:r w:rsidRPr="00DF2579">
              <w:rPr>
                <w:rFonts w:ascii="Calibri" w:hAnsi="Calibri" w:cs="Arial"/>
                <w:sz w:val="23"/>
                <w:szCs w:val="23"/>
              </w:rPr>
              <w:t>1740</w:t>
            </w:r>
          </w:p>
        </w:tc>
        <w:tc>
          <w:tcPr>
            <w:tcW w:w="960" w:type="dxa"/>
            <w:tcBorders>
              <w:top w:val="nil"/>
              <w:left w:val="nil"/>
              <w:bottom w:val="single" w:sz="8" w:space="0" w:color="auto"/>
              <w:right w:val="single" w:sz="8" w:space="0" w:color="auto"/>
            </w:tcBorders>
            <w:shd w:val="clear" w:color="000000" w:fill="C0C0C0"/>
            <w:noWrap/>
            <w:vAlign w:val="bottom"/>
            <w:hideMark/>
          </w:tcPr>
          <w:p w14:paraId="77CE03B4" w14:textId="77777777" w:rsidR="009E5667" w:rsidRPr="00DF2579" w:rsidRDefault="009E5667">
            <w:pPr>
              <w:jc w:val="center"/>
              <w:rPr>
                <w:rFonts w:ascii="Calibri" w:hAnsi="Calibri" w:cs="Arial"/>
                <w:sz w:val="23"/>
                <w:szCs w:val="23"/>
              </w:rPr>
            </w:pPr>
            <w:r w:rsidRPr="00DF2579">
              <w:rPr>
                <w:rFonts w:ascii="Calibri" w:hAnsi="Calibri" w:cs="Arial"/>
                <w:sz w:val="23"/>
                <w:szCs w:val="23"/>
              </w:rPr>
              <w:t>117</w:t>
            </w:r>
          </w:p>
        </w:tc>
        <w:tc>
          <w:tcPr>
            <w:tcW w:w="1240" w:type="dxa"/>
            <w:tcBorders>
              <w:top w:val="nil"/>
              <w:left w:val="nil"/>
              <w:bottom w:val="single" w:sz="8" w:space="0" w:color="auto"/>
              <w:right w:val="single" w:sz="8" w:space="0" w:color="auto"/>
            </w:tcBorders>
            <w:shd w:val="clear" w:color="000000" w:fill="C0C0C0"/>
            <w:noWrap/>
            <w:vAlign w:val="bottom"/>
            <w:hideMark/>
          </w:tcPr>
          <w:p w14:paraId="35711850" w14:textId="77777777" w:rsidR="009E5667" w:rsidRPr="00DF2579" w:rsidRDefault="009E5667">
            <w:pPr>
              <w:jc w:val="center"/>
              <w:rPr>
                <w:rFonts w:ascii="Calibri" w:hAnsi="Calibri" w:cs="Arial"/>
                <w:sz w:val="23"/>
                <w:szCs w:val="23"/>
              </w:rPr>
            </w:pPr>
            <w:r w:rsidRPr="00DF2579">
              <w:rPr>
                <w:rFonts w:ascii="Calibri" w:hAnsi="Calibri" w:cs="Arial"/>
                <w:sz w:val="23"/>
                <w:szCs w:val="23"/>
              </w:rPr>
              <w:t>7%</w:t>
            </w:r>
          </w:p>
        </w:tc>
        <w:tc>
          <w:tcPr>
            <w:tcW w:w="1084" w:type="dxa"/>
            <w:tcBorders>
              <w:top w:val="nil"/>
              <w:left w:val="nil"/>
              <w:bottom w:val="single" w:sz="8" w:space="0" w:color="auto"/>
              <w:right w:val="single" w:sz="8" w:space="0" w:color="auto"/>
            </w:tcBorders>
            <w:shd w:val="clear" w:color="auto" w:fill="auto"/>
            <w:hideMark/>
          </w:tcPr>
          <w:p w14:paraId="4EBE7BB8" w14:textId="77777777" w:rsidR="009E5667" w:rsidRPr="00DF2579" w:rsidRDefault="009E5667">
            <w:pPr>
              <w:jc w:val="center"/>
              <w:rPr>
                <w:rFonts w:ascii="Calibri" w:hAnsi="Calibri" w:cs="Arial"/>
                <w:sz w:val="23"/>
                <w:szCs w:val="23"/>
              </w:rPr>
            </w:pPr>
            <w:r w:rsidRPr="00DF2579">
              <w:rPr>
                <w:rFonts w:ascii="Calibri" w:hAnsi="Calibri" w:cs="Arial"/>
                <w:sz w:val="23"/>
                <w:szCs w:val="23"/>
              </w:rPr>
              <w:t>678</w:t>
            </w:r>
          </w:p>
        </w:tc>
        <w:tc>
          <w:tcPr>
            <w:tcW w:w="920" w:type="dxa"/>
            <w:tcBorders>
              <w:top w:val="nil"/>
              <w:left w:val="nil"/>
              <w:bottom w:val="single" w:sz="8" w:space="0" w:color="auto"/>
              <w:right w:val="single" w:sz="8" w:space="0" w:color="auto"/>
            </w:tcBorders>
            <w:shd w:val="clear" w:color="auto" w:fill="auto"/>
            <w:hideMark/>
          </w:tcPr>
          <w:p w14:paraId="7C9D26B2" w14:textId="77777777" w:rsidR="009E5667" w:rsidRPr="00DF2579" w:rsidRDefault="009E5667">
            <w:pPr>
              <w:jc w:val="center"/>
              <w:rPr>
                <w:rFonts w:ascii="Calibri" w:hAnsi="Calibri" w:cs="Arial"/>
                <w:sz w:val="23"/>
                <w:szCs w:val="23"/>
              </w:rPr>
            </w:pPr>
            <w:r w:rsidRPr="00DF2579">
              <w:rPr>
                <w:rFonts w:ascii="Calibri" w:hAnsi="Calibri" w:cs="Arial"/>
                <w:sz w:val="23"/>
                <w:szCs w:val="23"/>
              </w:rPr>
              <w:t>14</w:t>
            </w:r>
          </w:p>
        </w:tc>
        <w:tc>
          <w:tcPr>
            <w:tcW w:w="992" w:type="dxa"/>
            <w:tcBorders>
              <w:top w:val="nil"/>
              <w:left w:val="nil"/>
              <w:bottom w:val="single" w:sz="8" w:space="0" w:color="auto"/>
              <w:right w:val="single" w:sz="8" w:space="0" w:color="auto"/>
            </w:tcBorders>
            <w:shd w:val="clear" w:color="auto" w:fill="auto"/>
            <w:hideMark/>
          </w:tcPr>
          <w:p w14:paraId="33E2673C" w14:textId="77777777" w:rsidR="009E5667" w:rsidRPr="00DF2579" w:rsidRDefault="009E5667">
            <w:pPr>
              <w:jc w:val="center"/>
              <w:rPr>
                <w:rFonts w:ascii="Calibri" w:hAnsi="Calibri" w:cs="Arial"/>
                <w:sz w:val="23"/>
                <w:szCs w:val="23"/>
              </w:rPr>
            </w:pPr>
            <w:r w:rsidRPr="00DF2579">
              <w:rPr>
                <w:rFonts w:ascii="Calibri" w:hAnsi="Calibri" w:cs="Arial"/>
                <w:sz w:val="23"/>
                <w:szCs w:val="23"/>
              </w:rPr>
              <w:t>2%</w:t>
            </w:r>
          </w:p>
        </w:tc>
      </w:tr>
      <w:tr w:rsidR="009E5667" w:rsidRPr="00C538FC" w14:paraId="0D1AA7A1"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F16BB1"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2011</w:t>
            </w:r>
          </w:p>
        </w:tc>
        <w:tc>
          <w:tcPr>
            <w:tcW w:w="1084" w:type="dxa"/>
            <w:tcBorders>
              <w:top w:val="nil"/>
              <w:left w:val="nil"/>
              <w:bottom w:val="single" w:sz="8" w:space="0" w:color="auto"/>
              <w:right w:val="single" w:sz="8" w:space="0" w:color="auto"/>
            </w:tcBorders>
            <w:shd w:val="clear" w:color="000000" w:fill="C0C0C0"/>
            <w:vAlign w:val="bottom"/>
            <w:hideMark/>
          </w:tcPr>
          <w:p w14:paraId="04BD66B5" w14:textId="77777777" w:rsidR="009E5667" w:rsidRPr="00DF2579" w:rsidRDefault="009E5667">
            <w:pPr>
              <w:jc w:val="center"/>
              <w:rPr>
                <w:rFonts w:ascii="Calibri" w:hAnsi="Calibri" w:cs="Arial"/>
                <w:sz w:val="23"/>
                <w:szCs w:val="23"/>
              </w:rPr>
            </w:pPr>
            <w:r w:rsidRPr="00DF2579">
              <w:rPr>
                <w:rFonts w:ascii="Calibri" w:hAnsi="Calibri" w:cs="Arial"/>
                <w:sz w:val="23"/>
                <w:szCs w:val="23"/>
              </w:rPr>
              <w:t>1700</w:t>
            </w:r>
          </w:p>
        </w:tc>
        <w:tc>
          <w:tcPr>
            <w:tcW w:w="960" w:type="dxa"/>
            <w:tcBorders>
              <w:top w:val="nil"/>
              <w:left w:val="nil"/>
              <w:bottom w:val="single" w:sz="8" w:space="0" w:color="auto"/>
              <w:right w:val="single" w:sz="8" w:space="0" w:color="auto"/>
            </w:tcBorders>
            <w:shd w:val="clear" w:color="000000" w:fill="C0C0C0"/>
            <w:noWrap/>
            <w:vAlign w:val="bottom"/>
            <w:hideMark/>
          </w:tcPr>
          <w:p w14:paraId="7119D58A" w14:textId="77777777" w:rsidR="009E5667" w:rsidRPr="00DF2579" w:rsidRDefault="009E5667">
            <w:pPr>
              <w:jc w:val="center"/>
              <w:rPr>
                <w:rFonts w:ascii="Calibri" w:hAnsi="Calibri" w:cs="Arial"/>
                <w:sz w:val="23"/>
                <w:szCs w:val="23"/>
              </w:rPr>
            </w:pPr>
            <w:r w:rsidRPr="00DF2579">
              <w:rPr>
                <w:rFonts w:ascii="Calibri" w:hAnsi="Calibri" w:cs="Arial"/>
                <w:sz w:val="23"/>
                <w:szCs w:val="23"/>
              </w:rPr>
              <w:t>90</w:t>
            </w:r>
          </w:p>
        </w:tc>
        <w:tc>
          <w:tcPr>
            <w:tcW w:w="1240" w:type="dxa"/>
            <w:tcBorders>
              <w:top w:val="nil"/>
              <w:left w:val="nil"/>
              <w:bottom w:val="single" w:sz="8" w:space="0" w:color="auto"/>
              <w:right w:val="single" w:sz="8" w:space="0" w:color="auto"/>
            </w:tcBorders>
            <w:shd w:val="clear" w:color="000000" w:fill="C0C0C0"/>
            <w:noWrap/>
            <w:vAlign w:val="bottom"/>
            <w:hideMark/>
          </w:tcPr>
          <w:p w14:paraId="0721FA49" w14:textId="77777777" w:rsidR="009E5667" w:rsidRPr="00DF2579" w:rsidRDefault="009E5667">
            <w:pPr>
              <w:jc w:val="center"/>
              <w:rPr>
                <w:rFonts w:ascii="Calibri" w:hAnsi="Calibri" w:cs="Arial"/>
                <w:sz w:val="23"/>
                <w:szCs w:val="23"/>
              </w:rPr>
            </w:pPr>
            <w:r w:rsidRPr="00DF2579">
              <w:rPr>
                <w:rFonts w:ascii="Calibri" w:hAnsi="Calibri" w:cs="Arial"/>
                <w:sz w:val="23"/>
                <w:szCs w:val="23"/>
              </w:rPr>
              <w:t>5%</w:t>
            </w:r>
          </w:p>
        </w:tc>
        <w:tc>
          <w:tcPr>
            <w:tcW w:w="1084" w:type="dxa"/>
            <w:tcBorders>
              <w:top w:val="nil"/>
              <w:left w:val="nil"/>
              <w:bottom w:val="single" w:sz="8" w:space="0" w:color="auto"/>
              <w:right w:val="single" w:sz="8" w:space="0" w:color="auto"/>
            </w:tcBorders>
            <w:shd w:val="clear" w:color="auto" w:fill="auto"/>
            <w:hideMark/>
          </w:tcPr>
          <w:p w14:paraId="3D8B6C68" w14:textId="77777777" w:rsidR="009E5667" w:rsidRPr="00DF2579" w:rsidRDefault="009E5667">
            <w:pPr>
              <w:jc w:val="center"/>
              <w:rPr>
                <w:rFonts w:ascii="Calibri" w:hAnsi="Calibri" w:cs="Arial"/>
                <w:sz w:val="23"/>
                <w:szCs w:val="23"/>
              </w:rPr>
            </w:pPr>
            <w:r w:rsidRPr="00DF2579">
              <w:rPr>
                <w:rFonts w:ascii="Calibri" w:hAnsi="Calibri" w:cs="Arial"/>
                <w:sz w:val="23"/>
                <w:szCs w:val="23"/>
              </w:rPr>
              <w:t>753</w:t>
            </w:r>
          </w:p>
        </w:tc>
        <w:tc>
          <w:tcPr>
            <w:tcW w:w="920" w:type="dxa"/>
            <w:tcBorders>
              <w:top w:val="nil"/>
              <w:left w:val="nil"/>
              <w:bottom w:val="single" w:sz="8" w:space="0" w:color="auto"/>
              <w:right w:val="single" w:sz="8" w:space="0" w:color="auto"/>
            </w:tcBorders>
            <w:shd w:val="clear" w:color="auto" w:fill="auto"/>
            <w:hideMark/>
          </w:tcPr>
          <w:p w14:paraId="28CA99DD"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w:t>
            </w:r>
          </w:p>
        </w:tc>
        <w:tc>
          <w:tcPr>
            <w:tcW w:w="992" w:type="dxa"/>
            <w:tcBorders>
              <w:top w:val="nil"/>
              <w:left w:val="nil"/>
              <w:bottom w:val="single" w:sz="8" w:space="0" w:color="auto"/>
              <w:right w:val="single" w:sz="8" w:space="0" w:color="auto"/>
            </w:tcBorders>
            <w:shd w:val="clear" w:color="auto" w:fill="auto"/>
            <w:hideMark/>
          </w:tcPr>
          <w:p w14:paraId="7F7D8315" w14:textId="77777777" w:rsidR="009E5667" w:rsidRPr="00DF2579" w:rsidRDefault="009E5667">
            <w:pPr>
              <w:jc w:val="center"/>
              <w:rPr>
                <w:rFonts w:ascii="Calibri" w:hAnsi="Calibri" w:cs="Arial"/>
                <w:sz w:val="23"/>
                <w:szCs w:val="23"/>
              </w:rPr>
            </w:pPr>
            <w:r w:rsidRPr="00DF2579">
              <w:rPr>
                <w:rFonts w:ascii="Calibri" w:hAnsi="Calibri" w:cs="Arial"/>
                <w:sz w:val="23"/>
                <w:szCs w:val="23"/>
              </w:rPr>
              <w:t>3%</w:t>
            </w:r>
          </w:p>
        </w:tc>
      </w:tr>
      <w:tr w:rsidR="009E5667" w:rsidRPr="00C538FC" w14:paraId="397274E6"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9D8DA6"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2012</w:t>
            </w:r>
          </w:p>
        </w:tc>
        <w:tc>
          <w:tcPr>
            <w:tcW w:w="1084" w:type="dxa"/>
            <w:tcBorders>
              <w:top w:val="nil"/>
              <w:left w:val="nil"/>
              <w:bottom w:val="single" w:sz="8" w:space="0" w:color="auto"/>
              <w:right w:val="single" w:sz="8" w:space="0" w:color="auto"/>
            </w:tcBorders>
            <w:shd w:val="clear" w:color="000000" w:fill="C0C0C0"/>
            <w:vAlign w:val="bottom"/>
            <w:hideMark/>
          </w:tcPr>
          <w:p w14:paraId="0150020F" w14:textId="77777777" w:rsidR="009E5667" w:rsidRPr="00DF2579" w:rsidRDefault="009E5667">
            <w:pPr>
              <w:jc w:val="center"/>
              <w:rPr>
                <w:rFonts w:ascii="Calibri" w:hAnsi="Calibri" w:cs="Arial"/>
                <w:sz w:val="23"/>
                <w:szCs w:val="23"/>
              </w:rPr>
            </w:pPr>
            <w:r w:rsidRPr="00DF2579">
              <w:rPr>
                <w:rFonts w:ascii="Calibri" w:hAnsi="Calibri" w:cs="Arial"/>
                <w:sz w:val="23"/>
                <w:szCs w:val="23"/>
              </w:rPr>
              <w:t>1594</w:t>
            </w:r>
          </w:p>
        </w:tc>
        <w:tc>
          <w:tcPr>
            <w:tcW w:w="960" w:type="dxa"/>
            <w:tcBorders>
              <w:top w:val="nil"/>
              <w:left w:val="nil"/>
              <w:bottom w:val="single" w:sz="8" w:space="0" w:color="auto"/>
              <w:right w:val="single" w:sz="8" w:space="0" w:color="auto"/>
            </w:tcBorders>
            <w:shd w:val="clear" w:color="000000" w:fill="C0C0C0"/>
            <w:noWrap/>
            <w:vAlign w:val="bottom"/>
            <w:hideMark/>
          </w:tcPr>
          <w:p w14:paraId="756BAA60" w14:textId="77777777" w:rsidR="009E5667" w:rsidRPr="00DF2579" w:rsidRDefault="009E5667">
            <w:pPr>
              <w:jc w:val="center"/>
              <w:rPr>
                <w:rFonts w:ascii="Calibri" w:hAnsi="Calibri" w:cs="Arial"/>
                <w:sz w:val="23"/>
                <w:szCs w:val="23"/>
              </w:rPr>
            </w:pPr>
            <w:r w:rsidRPr="00DF2579">
              <w:rPr>
                <w:rFonts w:ascii="Calibri" w:hAnsi="Calibri" w:cs="Arial"/>
                <w:sz w:val="23"/>
                <w:szCs w:val="23"/>
              </w:rPr>
              <w:t>73</w:t>
            </w:r>
          </w:p>
        </w:tc>
        <w:tc>
          <w:tcPr>
            <w:tcW w:w="1240" w:type="dxa"/>
            <w:tcBorders>
              <w:top w:val="nil"/>
              <w:left w:val="nil"/>
              <w:bottom w:val="single" w:sz="8" w:space="0" w:color="auto"/>
              <w:right w:val="single" w:sz="8" w:space="0" w:color="auto"/>
            </w:tcBorders>
            <w:shd w:val="clear" w:color="000000" w:fill="C0C0C0"/>
            <w:noWrap/>
            <w:vAlign w:val="bottom"/>
            <w:hideMark/>
          </w:tcPr>
          <w:p w14:paraId="3E74162B" w14:textId="77777777" w:rsidR="009E5667" w:rsidRPr="00DF2579" w:rsidRDefault="009E5667">
            <w:pPr>
              <w:jc w:val="center"/>
              <w:rPr>
                <w:rFonts w:ascii="Calibri" w:hAnsi="Calibri" w:cs="Arial"/>
                <w:sz w:val="23"/>
                <w:szCs w:val="23"/>
              </w:rPr>
            </w:pPr>
            <w:r w:rsidRPr="00DF2579">
              <w:rPr>
                <w:rFonts w:ascii="Calibri" w:hAnsi="Calibri" w:cs="Arial"/>
                <w:sz w:val="23"/>
                <w:szCs w:val="23"/>
              </w:rPr>
              <w:t>5%</w:t>
            </w:r>
          </w:p>
        </w:tc>
        <w:tc>
          <w:tcPr>
            <w:tcW w:w="1084" w:type="dxa"/>
            <w:tcBorders>
              <w:top w:val="nil"/>
              <w:left w:val="nil"/>
              <w:bottom w:val="single" w:sz="8" w:space="0" w:color="auto"/>
              <w:right w:val="single" w:sz="8" w:space="0" w:color="auto"/>
            </w:tcBorders>
            <w:shd w:val="clear" w:color="auto" w:fill="auto"/>
            <w:hideMark/>
          </w:tcPr>
          <w:p w14:paraId="06834737" w14:textId="77777777" w:rsidR="009E5667" w:rsidRPr="00DF2579" w:rsidRDefault="009E5667">
            <w:pPr>
              <w:jc w:val="center"/>
              <w:rPr>
                <w:rFonts w:ascii="Calibri" w:hAnsi="Calibri" w:cs="Arial"/>
                <w:sz w:val="23"/>
                <w:szCs w:val="23"/>
              </w:rPr>
            </w:pPr>
            <w:r w:rsidRPr="00DF2579">
              <w:rPr>
                <w:rFonts w:ascii="Calibri" w:hAnsi="Calibri" w:cs="Arial"/>
                <w:sz w:val="23"/>
                <w:szCs w:val="23"/>
              </w:rPr>
              <w:t>1196</w:t>
            </w:r>
          </w:p>
        </w:tc>
        <w:tc>
          <w:tcPr>
            <w:tcW w:w="920" w:type="dxa"/>
            <w:tcBorders>
              <w:top w:val="nil"/>
              <w:left w:val="nil"/>
              <w:bottom w:val="single" w:sz="8" w:space="0" w:color="auto"/>
              <w:right w:val="single" w:sz="8" w:space="0" w:color="auto"/>
            </w:tcBorders>
            <w:shd w:val="clear" w:color="auto" w:fill="auto"/>
            <w:hideMark/>
          </w:tcPr>
          <w:p w14:paraId="754FC96A" w14:textId="77777777" w:rsidR="009E5667" w:rsidRPr="00DF2579" w:rsidRDefault="009E5667">
            <w:pPr>
              <w:jc w:val="center"/>
              <w:rPr>
                <w:rFonts w:ascii="Calibri" w:hAnsi="Calibri" w:cs="Arial"/>
                <w:sz w:val="23"/>
                <w:szCs w:val="23"/>
              </w:rPr>
            </w:pPr>
            <w:r w:rsidRPr="00DF2579">
              <w:rPr>
                <w:rFonts w:ascii="Calibri" w:hAnsi="Calibri" w:cs="Arial"/>
                <w:sz w:val="23"/>
                <w:szCs w:val="23"/>
              </w:rPr>
              <w:t>38</w:t>
            </w:r>
          </w:p>
        </w:tc>
        <w:tc>
          <w:tcPr>
            <w:tcW w:w="992" w:type="dxa"/>
            <w:tcBorders>
              <w:top w:val="nil"/>
              <w:left w:val="nil"/>
              <w:bottom w:val="single" w:sz="8" w:space="0" w:color="auto"/>
              <w:right w:val="single" w:sz="8" w:space="0" w:color="auto"/>
            </w:tcBorders>
            <w:shd w:val="clear" w:color="auto" w:fill="auto"/>
            <w:hideMark/>
          </w:tcPr>
          <w:p w14:paraId="10EEEFCE" w14:textId="77777777" w:rsidR="009E5667" w:rsidRPr="00DF2579" w:rsidRDefault="009E5667">
            <w:pPr>
              <w:jc w:val="center"/>
              <w:rPr>
                <w:rFonts w:ascii="Calibri" w:hAnsi="Calibri" w:cs="Arial"/>
                <w:sz w:val="23"/>
                <w:szCs w:val="23"/>
              </w:rPr>
            </w:pPr>
            <w:r w:rsidRPr="00DF2579">
              <w:rPr>
                <w:rFonts w:ascii="Calibri" w:hAnsi="Calibri" w:cs="Arial"/>
                <w:sz w:val="23"/>
                <w:szCs w:val="23"/>
              </w:rPr>
              <w:t>3%</w:t>
            </w:r>
          </w:p>
        </w:tc>
      </w:tr>
      <w:tr w:rsidR="009E5667" w:rsidRPr="00C538FC" w14:paraId="112EB456"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FB64D5" w14:textId="77777777" w:rsidR="009E5667" w:rsidRPr="00DF2579" w:rsidRDefault="009E5667">
            <w:pPr>
              <w:jc w:val="center"/>
              <w:rPr>
                <w:rFonts w:ascii="Calibri" w:hAnsi="Calibri" w:cs="Arial"/>
                <w:sz w:val="23"/>
                <w:szCs w:val="23"/>
              </w:rPr>
            </w:pPr>
            <w:r w:rsidRPr="00DF2579">
              <w:rPr>
                <w:rFonts w:ascii="Calibri" w:hAnsi="Calibri" w:cs="Arial"/>
                <w:sz w:val="23"/>
                <w:szCs w:val="23"/>
              </w:rPr>
              <w:t>2013</w:t>
            </w:r>
          </w:p>
        </w:tc>
        <w:tc>
          <w:tcPr>
            <w:tcW w:w="1084" w:type="dxa"/>
            <w:tcBorders>
              <w:top w:val="nil"/>
              <w:left w:val="nil"/>
              <w:bottom w:val="single" w:sz="8" w:space="0" w:color="auto"/>
              <w:right w:val="single" w:sz="8" w:space="0" w:color="auto"/>
            </w:tcBorders>
            <w:shd w:val="clear" w:color="000000" w:fill="C0C0C0"/>
            <w:vAlign w:val="bottom"/>
            <w:hideMark/>
          </w:tcPr>
          <w:p w14:paraId="255831F2" w14:textId="77777777" w:rsidR="009E5667" w:rsidRPr="00DF2579" w:rsidRDefault="009E5667">
            <w:pPr>
              <w:jc w:val="center"/>
              <w:rPr>
                <w:rFonts w:ascii="Calibri" w:hAnsi="Calibri" w:cs="Arial"/>
                <w:sz w:val="23"/>
                <w:szCs w:val="23"/>
              </w:rPr>
            </w:pPr>
            <w:r w:rsidRPr="00DF2579">
              <w:rPr>
                <w:rFonts w:ascii="Calibri" w:hAnsi="Calibri" w:cs="Arial"/>
                <w:sz w:val="23"/>
                <w:szCs w:val="23"/>
              </w:rPr>
              <w:t>1644</w:t>
            </w:r>
          </w:p>
        </w:tc>
        <w:tc>
          <w:tcPr>
            <w:tcW w:w="960" w:type="dxa"/>
            <w:tcBorders>
              <w:top w:val="nil"/>
              <w:left w:val="nil"/>
              <w:bottom w:val="single" w:sz="8" w:space="0" w:color="auto"/>
              <w:right w:val="single" w:sz="8" w:space="0" w:color="auto"/>
            </w:tcBorders>
            <w:shd w:val="clear" w:color="000000" w:fill="C0C0C0"/>
            <w:noWrap/>
            <w:vAlign w:val="bottom"/>
            <w:hideMark/>
          </w:tcPr>
          <w:p w14:paraId="4380E06A" w14:textId="77777777" w:rsidR="009E5667" w:rsidRPr="00DF2579" w:rsidRDefault="009E5667">
            <w:pPr>
              <w:jc w:val="center"/>
              <w:rPr>
                <w:rFonts w:ascii="Calibri" w:hAnsi="Calibri" w:cs="Arial"/>
                <w:sz w:val="23"/>
                <w:szCs w:val="23"/>
              </w:rPr>
            </w:pPr>
            <w:r w:rsidRPr="00DF2579">
              <w:rPr>
                <w:rFonts w:ascii="Calibri" w:hAnsi="Calibri" w:cs="Arial"/>
                <w:sz w:val="23"/>
                <w:szCs w:val="23"/>
              </w:rPr>
              <w:t>79</w:t>
            </w:r>
          </w:p>
        </w:tc>
        <w:tc>
          <w:tcPr>
            <w:tcW w:w="1240" w:type="dxa"/>
            <w:tcBorders>
              <w:top w:val="nil"/>
              <w:left w:val="nil"/>
              <w:bottom w:val="single" w:sz="8" w:space="0" w:color="auto"/>
              <w:right w:val="single" w:sz="8" w:space="0" w:color="auto"/>
            </w:tcBorders>
            <w:shd w:val="clear" w:color="000000" w:fill="C0C0C0"/>
            <w:noWrap/>
            <w:vAlign w:val="bottom"/>
            <w:hideMark/>
          </w:tcPr>
          <w:p w14:paraId="422E11A2" w14:textId="77777777" w:rsidR="009E5667" w:rsidRPr="00DF2579" w:rsidRDefault="009E5667">
            <w:pPr>
              <w:jc w:val="center"/>
              <w:rPr>
                <w:rFonts w:ascii="Calibri" w:hAnsi="Calibri" w:cs="Arial"/>
                <w:sz w:val="23"/>
                <w:szCs w:val="23"/>
              </w:rPr>
            </w:pPr>
            <w:r w:rsidRPr="00DF2579">
              <w:rPr>
                <w:rFonts w:ascii="Calibri" w:hAnsi="Calibri" w:cs="Arial"/>
                <w:sz w:val="23"/>
                <w:szCs w:val="23"/>
              </w:rPr>
              <w:t>5%</w:t>
            </w:r>
          </w:p>
        </w:tc>
        <w:tc>
          <w:tcPr>
            <w:tcW w:w="1084" w:type="dxa"/>
            <w:tcBorders>
              <w:top w:val="nil"/>
              <w:left w:val="nil"/>
              <w:bottom w:val="single" w:sz="8" w:space="0" w:color="auto"/>
              <w:right w:val="single" w:sz="8" w:space="0" w:color="auto"/>
            </w:tcBorders>
            <w:shd w:val="clear" w:color="auto" w:fill="auto"/>
            <w:hideMark/>
          </w:tcPr>
          <w:p w14:paraId="7C67467E" w14:textId="77777777" w:rsidR="009E5667" w:rsidRPr="00DF2579" w:rsidRDefault="009E5667">
            <w:pPr>
              <w:jc w:val="center"/>
              <w:rPr>
                <w:rFonts w:ascii="Calibri" w:hAnsi="Calibri" w:cs="Arial"/>
                <w:sz w:val="23"/>
                <w:szCs w:val="23"/>
              </w:rPr>
            </w:pPr>
            <w:r w:rsidRPr="00DF2579">
              <w:rPr>
                <w:rFonts w:ascii="Calibri" w:hAnsi="Calibri" w:cs="Arial"/>
                <w:sz w:val="23"/>
                <w:szCs w:val="23"/>
              </w:rPr>
              <w:t>1045</w:t>
            </w:r>
          </w:p>
        </w:tc>
        <w:tc>
          <w:tcPr>
            <w:tcW w:w="920" w:type="dxa"/>
            <w:tcBorders>
              <w:top w:val="nil"/>
              <w:left w:val="nil"/>
              <w:bottom w:val="single" w:sz="8" w:space="0" w:color="auto"/>
              <w:right w:val="single" w:sz="8" w:space="0" w:color="auto"/>
            </w:tcBorders>
            <w:shd w:val="clear" w:color="auto" w:fill="auto"/>
            <w:hideMark/>
          </w:tcPr>
          <w:p w14:paraId="21085D64" w14:textId="77777777" w:rsidR="009E5667" w:rsidRPr="00DF2579" w:rsidRDefault="009E5667">
            <w:pPr>
              <w:jc w:val="center"/>
              <w:rPr>
                <w:rFonts w:ascii="Calibri" w:hAnsi="Calibri" w:cs="Arial"/>
                <w:sz w:val="23"/>
                <w:szCs w:val="23"/>
              </w:rPr>
            </w:pPr>
            <w:r w:rsidRPr="00DF2579">
              <w:rPr>
                <w:rFonts w:ascii="Calibri" w:hAnsi="Calibri" w:cs="Arial"/>
                <w:sz w:val="23"/>
                <w:szCs w:val="23"/>
              </w:rPr>
              <w:t>18</w:t>
            </w:r>
          </w:p>
        </w:tc>
        <w:tc>
          <w:tcPr>
            <w:tcW w:w="992" w:type="dxa"/>
            <w:tcBorders>
              <w:top w:val="nil"/>
              <w:left w:val="nil"/>
              <w:bottom w:val="single" w:sz="8" w:space="0" w:color="auto"/>
              <w:right w:val="single" w:sz="8" w:space="0" w:color="auto"/>
            </w:tcBorders>
            <w:shd w:val="clear" w:color="auto" w:fill="auto"/>
            <w:hideMark/>
          </w:tcPr>
          <w:p w14:paraId="58F3847E" w14:textId="77777777" w:rsidR="009E5667" w:rsidRPr="00DF2579" w:rsidRDefault="009E5667">
            <w:pPr>
              <w:jc w:val="center"/>
              <w:rPr>
                <w:rFonts w:ascii="Calibri" w:hAnsi="Calibri" w:cs="Arial"/>
                <w:sz w:val="23"/>
                <w:szCs w:val="23"/>
              </w:rPr>
            </w:pPr>
            <w:r w:rsidRPr="00DF2579">
              <w:rPr>
                <w:rFonts w:ascii="Calibri" w:hAnsi="Calibri" w:cs="Arial"/>
                <w:sz w:val="23"/>
                <w:szCs w:val="23"/>
              </w:rPr>
              <w:t>2%</w:t>
            </w:r>
          </w:p>
        </w:tc>
      </w:tr>
      <w:tr w:rsidR="009E5667" w:rsidRPr="00C538FC" w14:paraId="30053B6D"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C9038F" w14:textId="77777777" w:rsidR="009E5667" w:rsidRPr="00DF2579" w:rsidRDefault="009E5667">
            <w:pPr>
              <w:jc w:val="center"/>
              <w:rPr>
                <w:rFonts w:ascii="Calibri" w:hAnsi="Calibri" w:cs="Arial"/>
                <w:bCs/>
                <w:sz w:val="23"/>
                <w:szCs w:val="23"/>
              </w:rPr>
            </w:pPr>
            <w:r w:rsidRPr="00DF2579">
              <w:rPr>
                <w:rFonts w:ascii="Calibri" w:hAnsi="Calibri" w:cs="Arial"/>
                <w:bCs/>
                <w:sz w:val="23"/>
                <w:szCs w:val="23"/>
              </w:rPr>
              <w:t>2014</w:t>
            </w:r>
          </w:p>
        </w:tc>
        <w:tc>
          <w:tcPr>
            <w:tcW w:w="1084" w:type="dxa"/>
            <w:tcBorders>
              <w:top w:val="nil"/>
              <w:left w:val="nil"/>
              <w:bottom w:val="single" w:sz="8" w:space="0" w:color="auto"/>
              <w:right w:val="single" w:sz="8" w:space="0" w:color="auto"/>
            </w:tcBorders>
            <w:shd w:val="clear" w:color="000000" w:fill="C0C0C0"/>
            <w:vAlign w:val="bottom"/>
            <w:hideMark/>
          </w:tcPr>
          <w:p w14:paraId="059A6742" w14:textId="77777777" w:rsidR="009E5667" w:rsidRPr="00DF2579" w:rsidRDefault="009E5667">
            <w:pPr>
              <w:jc w:val="center"/>
              <w:rPr>
                <w:rFonts w:ascii="Calibri" w:hAnsi="Calibri" w:cs="Arial"/>
                <w:bCs/>
                <w:sz w:val="23"/>
                <w:szCs w:val="23"/>
              </w:rPr>
            </w:pPr>
            <w:r w:rsidRPr="00DF2579">
              <w:rPr>
                <w:rFonts w:ascii="Calibri" w:hAnsi="Calibri" w:cs="Arial"/>
                <w:bCs/>
                <w:sz w:val="23"/>
                <w:szCs w:val="23"/>
              </w:rPr>
              <w:t>1644</w:t>
            </w:r>
          </w:p>
        </w:tc>
        <w:tc>
          <w:tcPr>
            <w:tcW w:w="960" w:type="dxa"/>
            <w:tcBorders>
              <w:top w:val="nil"/>
              <w:left w:val="nil"/>
              <w:bottom w:val="single" w:sz="8" w:space="0" w:color="auto"/>
              <w:right w:val="single" w:sz="8" w:space="0" w:color="auto"/>
            </w:tcBorders>
            <w:shd w:val="clear" w:color="000000" w:fill="C0C0C0"/>
            <w:noWrap/>
            <w:vAlign w:val="bottom"/>
            <w:hideMark/>
          </w:tcPr>
          <w:p w14:paraId="0F780E72" w14:textId="77777777" w:rsidR="009E5667" w:rsidRPr="00DF2579" w:rsidRDefault="009E5667">
            <w:pPr>
              <w:jc w:val="center"/>
              <w:rPr>
                <w:rFonts w:ascii="Calibri" w:hAnsi="Calibri" w:cs="Arial"/>
                <w:bCs/>
                <w:sz w:val="23"/>
                <w:szCs w:val="23"/>
              </w:rPr>
            </w:pPr>
            <w:r w:rsidRPr="00DF2579">
              <w:rPr>
                <w:rFonts w:ascii="Calibri" w:hAnsi="Calibri" w:cs="Arial"/>
                <w:bCs/>
                <w:sz w:val="23"/>
                <w:szCs w:val="23"/>
              </w:rPr>
              <w:t>108</w:t>
            </w:r>
          </w:p>
        </w:tc>
        <w:tc>
          <w:tcPr>
            <w:tcW w:w="1240" w:type="dxa"/>
            <w:tcBorders>
              <w:top w:val="nil"/>
              <w:left w:val="nil"/>
              <w:bottom w:val="single" w:sz="8" w:space="0" w:color="auto"/>
              <w:right w:val="single" w:sz="8" w:space="0" w:color="auto"/>
            </w:tcBorders>
            <w:shd w:val="clear" w:color="000000" w:fill="C0C0C0"/>
            <w:noWrap/>
            <w:vAlign w:val="bottom"/>
            <w:hideMark/>
          </w:tcPr>
          <w:p w14:paraId="0BCED920" w14:textId="77777777" w:rsidR="009E5667" w:rsidRPr="00DF2579" w:rsidRDefault="009E5667">
            <w:pPr>
              <w:jc w:val="center"/>
              <w:rPr>
                <w:rFonts w:ascii="Calibri" w:hAnsi="Calibri" w:cs="Arial"/>
                <w:bCs/>
                <w:sz w:val="23"/>
                <w:szCs w:val="23"/>
              </w:rPr>
            </w:pPr>
            <w:r w:rsidRPr="00DF2579">
              <w:rPr>
                <w:rFonts w:ascii="Calibri" w:hAnsi="Calibri" w:cs="Arial"/>
                <w:bCs/>
                <w:sz w:val="23"/>
                <w:szCs w:val="23"/>
              </w:rPr>
              <w:t>7%</w:t>
            </w:r>
          </w:p>
        </w:tc>
        <w:tc>
          <w:tcPr>
            <w:tcW w:w="1084" w:type="dxa"/>
            <w:tcBorders>
              <w:top w:val="nil"/>
              <w:left w:val="nil"/>
              <w:bottom w:val="single" w:sz="8" w:space="0" w:color="auto"/>
              <w:right w:val="single" w:sz="8" w:space="0" w:color="auto"/>
            </w:tcBorders>
            <w:shd w:val="clear" w:color="auto" w:fill="auto"/>
            <w:hideMark/>
          </w:tcPr>
          <w:p w14:paraId="196C4C76" w14:textId="77777777" w:rsidR="009E5667" w:rsidRPr="00DF2579" w:rsidRDefault="009E5667">
            <w:pPr>
              <w:jc w:val="center"/>
              <w:rPr>
                <w:rFonts w:ascii="Calibri" w:hAnsi="Calibri" w:cs="Arial"/>
                <w:bCs/>
                <w:sz w:val="23"/>
                <w:szCs w:val="23"/>
              </w:rPr>
            </w:pPr>
            <w:r w:rsidRPr="00DF2579">
              <w:rPr>
                <w:rFonts w:ascii="Calibri" w:hAnsi="Calibri" w:cs="Arial"/>
                <w:bCs/>
                <w:sz w:val="23"/>
                <w:szCs w:val="23"/>
              </w:rPr>
              <w:t>1175</w:t>
            </w:r>
          </w:p>
        </w:tc>
        <w:tc>
          <w:tcPr>
            <w:tcW w:w="920" w:type="dxa"/>
            <w:tcBorders>
              <w:top w:val="nil"/>
              <w:left w:val="nil"/>
              <w:bottom w:val="single" w:sz="8" w:space="0" w:color="auto"/>
              <w:right w:val="single" w:sz="8" w:space="0" w:color="auto"/>
            </w:tcBorders>
            <w:shd w:val="clear" w:color="auto" w:fill="auto"/>
            <w:hideMark/>
          </w:tcPr>
          <w:p w14:paraId="6ABE084E" w14:textId="77777777" w:rsidR="009E5667" w:rsidRPr="00DF2579" w:rsidRDefault="009E5667">
            <w:pPr>
              <w:jc w:val="center"/>
              <w:rPr>
                <w:rFonts w:ascii="Calibri" w:hAnsi="Calibri" w:cs="Arial"/>
                <w:bCs/>
                <w:sz w:val="23"/>
                <w:szCs w:val="23"/>
              </w:rPr>
            </w:pPr>
            <w:r w:rsidRPr="00DF2579">
              <w:rPr>
                <w:rFonts w:ascii="Calibri" w:hAnsi="Calibri" w:cs="Arial"/>
                <w:bCs/>
                <w:sz w:val="23"/>
                <w:szCs w:val="23"/>
              </w:rPr>
              <w:t>40</w:t>
            </w:r>
          </w:p>
        </w:tc>
        <w:tc>
          <w:tcPr>
            <w:tcW w:w="992" w:type="dxa"/>
            <w:tcBorders>
              <w:top w:val="nil"/>
              <w:left w:val="nil"/>
              <w:bottom w:val="single" w:sz="8" w:space="0" w:color="auto"/>
              <w:right w:val="single" w:sz="8" w:space="0" w:color="auto"/>
            </w:tcBorders>
            <w:shd w:val="clear" w:color="auto" w:fill="auto"/>
            <w:hideMark/>
          </w:tcPr>
          <w:p w14:paraId="17519671" w14:textId="77777777" w:rsidR="009E5667" w:rsidRPr="00DF2579" w:rsidRDefault="009E5667">
            <w:pPr>
              <w:jc w:val="center"/>
              <w:rPr>
                <w:rFonts w:ascii="Calibri" w:hAnsi="Calibri" w:cs="Arial"/>
                <w:bCs/>
                <w:sz w:val="23"/>
                <w:szCs w:val="23"/>
              </w:rPr>
            </w:pPr>
            <w:r w:rsidRPr="00DF2579">
              <w:rPr>
                <w:rFonts w:ascii="Calibri" w:hAnsi="Calibri" w:cs="Arial"/>
                <w:bCs/>
                <w:sz w:val="23"/>
                <w:szCs w:val="23"/>
              </w:rPr>
              <w:t>3%</w:t>
            </w:r>
          </w:p>
        </w:tc>
      </w:tr>
      <w:tr w:rsidR="0058389B" w:rsidRPr="00C538FC" w14:paraId="46EB7122"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3C59E49" w14:textId="77777777" w:rsidR="0058389B" w:rsidRPr="00DF2579" w:rsidRDefault="0058389B">
            <w:pPr>
              <w:jc w:val="center"/>
              <w:rPr>
                <w:rFonts w:ascii="Calibri" w:hAnsi="Calibri" w:cs="Arial"/>
                <w:bCs/>
                <w:sz w:val="23"/>
                <w:szCs w:val="23"/>
              </w:rPr>
            </w:pPr>
            <w:r w:rsidRPr="00DF2579">
              <w:rPr>
                <w:rFonts w:ascii="Calibri" w:hAnsi="Calibri" w:cs="Arial"/>
                <w:bCs/>
                <w:sz w:val="23"/>
                <w:szCs w:val="23"/>
              </w:rPr>
              <w:t>2015</w:t>
            </w:r>
          </w:p>
        </w:tc>
        <w:tc>
          <w:tcPr>
            <w:tcW w:w="1084" w:type="dxa"/>
            <w:tcBorders>
              <w:top w:val="nil"/>
              <w:left w:val="nil"/>
              <w:bottom w:val="single" w:sz="8" w:space="0" w:color="auto"/>
              <w:right w:val="single" w:sz="8" w:space="0" w:color="auto"/>
            </w:tcBorders>
            <w:shd w:val="clear" w:color="000000" w:fill="C0C0C0"/>
            <w:vAlign w:val="bottom"/>
          </w:tcPr>
          <w:p w14:paraId="5F56409E" w14:textId="77777777" w:rsidR="0058389B" w:rsidRPr="00DF2579" w:rsidRDefault="0058389B">
            <w:pPr>
              <w:jc w:val="center"/>
              <w:rPr>
                <w:rFonts w:ascii="Calibri" w:hAnsi="Calibri" w:cs="Arial"/>
                <w:bCs/>
                <w:sz w:val="23"/>
                <w:szCs w:val="23"/>
              </w:rPr>
            </w:pPr>
            <w:r w:rsidRPr="00DF2579">
              <w:rPr>
                <w:rFonts w:ascii="Calibri" w:hAnsi="Calibri" w:cs="Arial"/>
                <w:bCs/>
                <w:sz w:val="23"/>
                <w:szCs w:val="23"/>
              </w:rPr>
              <w:t>1642</w:t>
            </w:r>
          </w:p>
        </w:tc>
        <w:tc>
          <w:tcPr>
            <w:tcW w:w="960" w:type="dxa"/>
            <w:tcBorders>
              <w:top w:val="nil"/>
              <w:left w:val="nil"/>
              <w:bottom w:val="single" w:sz="8" w:space="0" w:color="auto"/>
              <w:right w:val="single" w:sz="8" w:space="0" w:color="auto"/>
            </w:tcBorders>
            <w:shd w:val="clear" w:color="000000" w:fill="C0C0C0"/>
            <w:noWrap/>
            <w:vAlign w:val="bottom"/>
          </w:tcPr>
          <w:p w14:paraId="0AF9CF09" w14:textId="77777777" w:rsidR="0058389B" w:rsidRPr="00DF2579" w:rsidRDefault="0058389B">
            <w:pPr>
              <w:jc w:val="center"/>
              <w:rPr>
                <w:rFonts w:ascii="Calibri" w:hAnsi="Calibri" w:cs="Arial"/>
                <w:bCs/>
                <w:sz w:val="23"/>
                <w:szCs w:val="23"/>
              </w:rPr>
            </w:pPr>
            <w:r w:rsidRPr="00DF2579">
              <w:rPr>
                <w:rFonts w:ascii="Calibri" w:hAnsi="Calibri" w:cs="Arial"/>
                <w:bCs/>
                <w:sz w:val="23"/>
                <w:szCs w:val="23"/>
              </w:rPr>
              <w:t>103</w:t>
            </w:r>
          </w:p>
        </w:tc>
        <w:tc>
          <w:tcPr>
            <w:tcW w:w="1240" w:type="dxa"/>
            <w:tcBorders>
              <w:top w:val="nil"/>
              <w:left w:val="nil"/>
              <w:bottom w:val="single" w:sz="8" w:space="0" w:color="auto"/>
              <w:right w:val="single" w:sz="8" w:space="0" w:color="auto"/>
            </w:tcBorders>
            <w:shd w:val="clear" w:color="000000" w:fill="C0C0C0"/>
            <w:noWrap/>
            <w:vAlign w:val="bottom"/>
          </w:tcPr>
          <w:p w14:paraId="2C883362" w14:textId="77777777" w:rsidR="0058389B" w:rsidRPr="00DF2579" w:rsidRDefault="0058389B">
            <w:pPr>
              <w:jc w:val="center"/>
              <w:rPr>
                <w:rFonts w:ascii="Calibri" w:hAnsi="Calibri" w:cs="Arial"/>
                <w:bCs/>
                <w:sz w:val="23"/>
                <w:szCs w:val="23"/>
              </w:rPr>
            </w:pPr>
            <w:r w:rsidRPr="00DF2579">
              <w:rPr>
                <w:rFonts w:ascii="Calibri" w:hAnsi="Calibri" w:cs="Arial"/>
                <w:bCs/>
                <w:sz w:val="23"/>
                <w:szCs w:val="23"/>
              </w:rPr>
              <w:t>6%</w:t>
            </w:r>
          </w:p>
        </w:tc>
        <w:tc>
          <w:tcPr>
            <w:tcW w:w="1084" w:type="dxa"/>
            <w:tcBorders>
              <w:top w:val="nil"/>
              <w:left w:val="nil"/>
              <w:bottom w:val="single" w:sz="8" w:space="0" w:color="auto"/>
              <w:right w:val="single" w:sz="8" w:space="0" w:color="auto"/>
            </w:tcBorders>
            <w:shd w:val="clear" w:color="auto" w:fill="auto"/>
          </w:tcPr>
          <w:p w14:paraId="00280967" w14:textId="77777777" w:rsidR="0058389B" w:rsidRPr="00DF2579" w:rsidRDefault="0058389B">
            <w:pPr>
              <w:jc w:val="center"/>
              <w:rPr>
                <w:rFonts w:ascii="Calibri" w:hAnsi="Calibri" w:cs="Arial"/>
                <w:bCs/>
                <w:sz w:val="23"/>
                <w:szCs w:val="23"/>
              </w:rPr>
            </w:pPr>
            <w:r w:rsidRPr="00DF2579">
              <w:rPr>
                <w:rFonts w:ascii="Calibri" w:hAnsi="Calibri" w:cs="Arial"/>
                <w:bCs/>
                <w:sz w:val="23"/>
                <w:szCs w:val="23"/>
              </w:rPr>
              <w:t>1073</w:t>
            </w:r>
          </w:p>
        </w:tc>
        <w:tc>
          <w:tcPr>
            <w:tcW w:w="920" w:type="dxa"/>
            <w:tcBorders>
              <w:top w:val="nil"/>
              <w:left w:val="nil"/>
              <w:bottom w:val="single" w:sz="8" w:space="0" w:color="auto"/>
              <w:right w:val="single" w:sz="8" w:space="0" w:color="auto"/>
            </w:tcBorders>
            <w:shd w:val="clear" w:color="auto" w:fill="auto"/>
          </w:tcPr>
          <w:p w14:paraId="1AFD5CE2" w14:textId="77777777" w:rsidR="0058389B" w:rsidRPr="00DF2579" w:rsidRDefault="0058389B">
            <w:pPr>
              <w:jc w:val="center"/>
              <w:rPr>
                <w:rFonts w:ascii="Calibri" w:hAnsi="Calibri" w:cs="Arial"/>
                <w:bCs/>
                <w:sz w:val="23"/>
                <w:szCs w:val="23"/>
              </w:rPr>
            </w:pPr>
            <w:r w:rsidRPr="00DF2579">
              <w:rPr>
                <w:rFonts w:ascii="Calibri" w:hAnsi="Calibri" w:cs="Arial"/>
                <w:bCs/>
                <w:sz w:val="23"/>
                <w:szCs w:val="23"/>
              </w:rPr>
              <w:t>39</w:t>
            </w:r>
          </w:p>
        </w:tc>
        <w:tc>
          <w:tcPr>
            <w:tcW w:w="992" w:type="dxa"/>
            <w:tcBorders>
              <w:top w:val="nil"/>
              <w:left w:val="nil"/>
              <w:bottom w:val="single" w:sz="8" w:space="0" w:color="auto"/>
              <w:right w:val="single" w:sz="8" w:space="0" w:color="auto"/>
            </w:tcBorders>
            <w:shd w:val="clear" w:color="auto" w:fill="auto"/>
          </w:tcPr>
          <w:p w14:paraId="04E100E1" w14:textId="77777777" w:rsidR="0058389B" w:rsidRPr="00DF2579" w:rsidRDefault="0058389B">
            <w:pPr>
              <w:jc w:val="center"/>
              <w:rPr>
                <w:rFonts w:ascii="Calibri" w:hAnsi="Calibri" w:cs="Arial"/>
                <w:bCs/>
                <w:sz w:val="23"/>
                <w:szCs w:val="23"/>
              </w:rPr>
            </w:pPr>
            <w:r w:rsidRPr="00DF2579">
              <w:rPr>
                <w:rFonts w:ascii="Calibri" w:hAnsi="Calibri" w:cs="Arial"/>
                <w:bCs/>
                <w:sz w:val="23"/>
                <w:szCs w:val="23"/>
              </w:rPr>
              <w:t>4%</w:t>
            </w:r>
          </w:p>
        </w:tc>
      </w:tr>
      <w:tr w:rsidR="005A4E64" w:rsidRPr="00C538FC" w14:paraId="01872F32"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160046F" w14:textId="77777777" w:rsidR="005A4E64" w:rsidRPr="00DF2579" w:rsidRDefault="005A4E64">
            <w:pPr>
              <w:jc w:val="center"/>
              <w:rPr>
                <w:rFonts w:ascii="Calibri" w:hAnsi="Calibri" w:cs="Arial"/>
                <w:bCs/>
                <w:sz w:val="23"/>
                <w:szCs w:val="23"/>
              </w:rPr>
            </w:pPr>
            <w:r w:rsidRPr="00DF2579">
              <w:rPr>
                <w:rFonts w:ascii="Calibri" w:hAnsi="Calibri" w:cs="Arial"/>
                <w:bCs/>
                <w:sz w:val="23"/>
                <w:szCs w:val="23"/>
              </w:rPr>
              <w:t>2016</w:t>
            </w:r>
          </w:p>
        </w:tc>
        <w:tc>
          <w:tcPr>
            <w:tcW w:w="1084" w:type="dxa"/>
            <w:tcBorders>
              <w:top w:val="nil"/>
              <w:left w:val="nil"/>
              <w:bottom w:val="single" w:sz="8" w:space="0" w:color="auto"/>
              <w:right w:val="single" w:sz="8" w:space="0" w:color="auto"/>
            </w:tcBorders>
            <w:shd w:val="clear" w:color="000000" w:fill="C0C0C0"/>
            <w:vAlign w:val="bottom"/>
          </w:tcPr>
          <w:p w14:paraId="6B97036B" w14:textId="77777777" w:rsidR="005A4E64" w:rsidRPr="00DF2579" w:rsidRDefault="00233450">
            <w:pPr>
              <w:jc w:val="center"/>
              <w:rPr>
                <w:rFonts w:ascii="Calibri" w:hAnsi="Calibri" w:cs="Arial"/>
                <w:bCs/>
                <w:sz w:val="23"/>
                <w:szCs w:val="23"/>
              </w:rPr>
            </w:pPr>
            <w:r w:rsidRPr="00DF2579">
              <w:rPr>
                <w:rFonts w:ascii="Calibri" w:hAnsi="Calibri" w:cs="Arial"/>
                <w:bCs/>
                <w:sz w:val="23"/>
                <w:szCs w:val="23"/>
              </w:rPr>
              <w:t>1700</w:t>
            </w:r>
          </w:p>
        </w:tc>
        <w:tc>
          <w:tcPr>
            <w:tcW w:w="960" w:type="dxa"/>
            <w:tcBorders>
              <w:top w:val="nil"/>
              <w:left w:val="nil"/>
              <w:bottom w:val="single" w:sz="8" w:space="0" w:color="auto"/>
              <w:right w:val="single" w:sz="8" w:space="0" w:color="auto"/>
            </w:tcBorders>
            <w:shd w:val="clear" w:color="000000" w:fill="C0C0C0"/>
            <w:noWrap/>
            <w:vAlign w:val="bottom"/>
          </w:tcPr>
          <w:p w14:paraId="1B6B0BB2" w14:textId="77777777" w:rsidR="005A4E64" w:rsidRPr="00DF2579" w:rsidRDefault="00233450">
            <w:pPr>
              <w:jc w:val="center"/>
              <w:rPr>
                <w:rFonts w:ascii="Calibri" w:hAnsi="Calibri" w:cs="Arial"/>
                <w:bCs/>
                <w:sz w:val="23"/>
                <w:szCs w:val="23"/>
              </w:rPr>
            </w:pPr>
            <w:r w:rsidRPr="00DF2579">
              <w:rPr>
                <w:rFonts w:ascii="Calibri" w:hAnsi="Calibri" w:cs="Arial"/>
                <w:bCs/>
                <w:sz w:val="23"/>
                <w:szCs w:val="23"/>
              </w:rPr>
              <w:t>120</w:t>
            </w:r>
          </w:p>
        </w:tc>
        <w:tc>
          <w:tcPr>
            <w:tcW w:w="1240" w:type="dxa"/>
            <w:tcBorders>
              <w:top w:val="nil"/>
              <w:left w:val="nil"/>
              <w:bottom w:val="single" w:sz="8" w:space="0" w:color="auto"/>
              <w:right w:val="single" w:sz="8" w:space="0" w:color="auto"/>
            </w:tcBorders>
            <w:shd w:val="clear" w:color="000000" w:fill="C0C0C0"/>
            <w:noWrap/>
            <w:vAlign w:val="bottom"/>
          </w:tcPr>
          <w:p w14:paraId="74AC6DD3" w14:textId="77777777" w:rsidR="005A4E64" w:rsidRPr="00DF2579" w:rsidRDefault="00233450">
            <w:pPr>
              <w:jc w:val="center"/>
              <w:rPr>
                <w:rFonts w:ascii="Calibri" w:hAnsi="Calibri" w:cs="Arial"/>
                <w:bCs/>
                <w:sz w:val="23"/>
                <w:szCs w:val="23"/>
              </w:rPr>
            </w:pPr>
            <w:r w:rsidRPr="00DF2579">
              <w:rPr>
                <w:rFonts w:ascii="Calibri" w:hAnsi="Calibri" w:cs="Arial"/>
                <w:bCs/>
                <w:sz w:val="23"/>
                <w:szCs w:val="23"/>
              </w:rPr>
              <w:t>7%</w:t>
            </w:r>
          </w:p>
        </w:tc>
        <w:tc>
          <w:tcPr>
            <w:tcW w:w="1084" w:type="dxa"/>
            <w:tcBorders>
              <w:top w:val="nil"/>
              <w:left w:val="nil"/>
              <w:bottom w:val="single" w:sz="8" w:space="0" w:color="auto"/>
              <w:right w:val="single" w:sz="8" w:space="0" w:color="auto"/>
            </w:tcBorders>
            <w:shd w:val="clear" w:color="auto" w:fill="auto"/>
          </w:tcPr>
          <w:p w14:paraId="15FE2068" w14:textId="77777777" w:rsidR="005A4E64" w:rsidRPr="00DF2579" w:rsidRDefault="00233450">
            <w:pPr>
              <w:jc w:val="center"/>
              <w:rPr>
                <w:rFonts w:ascii="Calibri" w:hAnsi="Calibri" w:cs="Arial"/>
                <w:bCs/>
                <w:sz w:val="23"/>
                <w:szCs w:val="23"/>
              </w:rPr>
            </w:pPr>
            <w:r w:rsidRPr="00DF2579">
              <w:rPr>
                <w:rFonts w:ascii="Calibri" w:hAnsi="Calibri" w:cs="Arial"/>
                <w:bCs/>
                <w:sz w:val="23"/>
                <w:szCs w:val="23"/>
              </w:rPr>
              <w:t>833</w:t>
            </w:r>
          </w:p>
        </w:tc>
        <w:tc>
          <w:tcPr>
            <w:tcW w:w="920" w:type="dxa"/>
            <w:tcBorders>
              <w:top w:val="nil"/>
              <w:left w:val="nil"/>
              <w:bottom w:val="single" w:sz="8" w:space="0" w:color="auto"/>
              <w:right w:val="single" w:sz="8" w:space="0" w:color="auto"/>
            </w:tcBorders>
            <w:shd w:val="clear" w:color="auto" w:fill="auto"/>
          </w:tcPr>
          <w:p w14:paraId="512DE6DC" w14:textId="77777777" w:rsidR="005A4E64" w:rsidRPr="00DF2579" w:rsidRDefault="00233450">
            <w:pPr>
              <w:jc w:val="center"/>
              <w:rPr>
                <w:rFonts w:ascii="Calibri" w:hAnsi="Calibri" w:cs="Arial"/>
                <w:bCs/>
                <w:sz w:val="23"/>
                <w:szCs w:val="23"/>
              </w:rPr>
            </w:pPr>
            <w:r w:rsidRPr="00DF2579">
              <w:rPr>
                <w:rFonts w:ascii="Calibri" w:hAnsi="Calibri" w:cs="Arial"/>
                <w:bCs/>
                <w:sz w:val="23"/>
                <w:szCs w:val="23"/>
              </w:rPr>
              <w:t>21</w:t>
            </w:r>
          </w:p>
        </w:tc>
        <w:tc>
          <w:tcPr>
            <w:tcW w:w="992" w:type="dxa"/>
            <w:tcBorders>
              <w:top w:val="nil"/>
              <w:left w:val="nil"/>
              <w:bottom w:val="single" w:sz="8" w:space="0" w:color="auto"/>
              <w:right w:val="single" w:sz="8" w:space="0" w:color="auto"/>
            </w:tcBorders>
            <w:shd w:val="clear" w:color="auto" w:fill="auto"/>
          </w:tcPr>
          <w:p w14:paraId="68FE5EC9" w14:textId="77777777" w:rsidR="005A4E64" w:rsidRPr="00DF2579" w:rsidRDefault="00233450">
            <w:pPr>
              <w:jc w:val="center"/>
              <w:rPr>
                <w:rFonts w:ascii="Calibri" w:hAnsi="Calibri" w:cs="Arial"/>
                <w:bCs/>
                <w:sz w:val="23"/>
                <w:szCs w:val="23"/>
              </w:rPr>
            </w:pPr>
            <w:r w:rsidRPr="00DF2579">
              <w:rPr>
                <w:rFonts w:ascii="Calibri" w:hAnsi="Calibri" w:cs="Arial"/>
                <w:bCs/>
                <w:sz w:val="23"/>
                <w:szCs w:val="23"/>
              </w:rPr>
              <w:t>3%</w:t>
            </w:r>
          </w:p>
        </w:tc>
      </w:tr>
      <w:tr w:rsidR="00E13F50" w:rsidRPr="00C538FC" w14:paraId="4F5D19CD"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A2A5367" w14:textId="77777777" w:rsidR="00E13F50" w:rsidRPr="00DF2579" w:rsidRDefault="00373913">
            <w:pPr>
              <w:jc w:val="center"/>
              <w:rPr>
                <w:rFonts w:ascii="Calibri" w:hAnsi="Calibri" w:cs="Arial"/>
                <w:bCs/>
                <w:sz w:val="23"/>
                <w:szCs w:val="23"/>
              </w:rPr>
            </w:pPr>
            <w:r w:rsidRPr="00DF2579">
              <w:rPr>
                <w:rFonts w:ascii="Calibri" w:hAnsi="Calibri" w:cs="Arial"/>
                <w:bCs/>
                <w:sz w:val="23"/>
                <w:szCs w:val="23"/>
              </w:rPr>
              <w:t>2017</w:t>
            </w:r>
          </w:p>
        </w:tc>
        <w:tc>
          <w:tcPr>
            <w:tcW w:w="1084" w:type="dxa"/>
            <w:tcBorders>
              <w:top w:val="nil"/>
              <w:left w:val="nil"/>
              <w:bottom w:val="single" w:sz="8" w:space="0" w:color="auto"/>
              <w:right w:val="single" w:sz="8" w:space="0" w:color="auto"/>
            </w:tcBorders>
            <w:shd w:val="clear" w:color="000000" w:fill="C0C0C0"/>
            <w:vAlign w:val="bottom"/>
          </w:tcPr>
          <w:p w14:paraId="04CE5FC7" w14:textId="77777777" w:rsidR="00E13F50" w:rsidRPr="00DF2579" w:rsidRDefault="00373913">
            <w:pPr>
              <w:jc w:val="center"/>
              <w:rPr>
                <w:rFonts w:ascii="Calibri" w:hAnsi="Calibri" w:cs="Arial"/>
                <w:bCs/>
                <w:sz w:val="23"/>
                <w:szCs w:val="23"/>
              </w:rPr>
            </w:pPr>
            <w:r w:rsidRPr="00DF2579">
              <w:rPr>
                <w:rFonts w:ascii="Calibri" w:hAnsi="Calibri" w:cs="Arial"/>
                <w:bCs/>
                <w:sz w:val="23"/>
                <w:szCs w:val="23"/>
              </w:rPr>
              <w:t>1533</w:t>
            </w:r>
          </w:p>
        </w:tc>
        <w:tc>
          <w:tcPr>
            <w:tcW w:w="960" w:type="dxa"/>
            <w:tcBorders>
              <w:top w:val="nil"/>
              <w:left w:val="nil"/>
              <w:bottom w:val="single" w:sz="8" w:space="0" w:color="auto"/>
              <w:right w:val="single" w:sz="8" w:space="0" w:color="auto"/>
            </w:tcBorders>
            <w:shd w:val="clear" w:color="000000" w:fill="C0C0C0"/>
            <w:noWrap/>
            <w:vAlign w:val="bottom"/>
          </w:tcPr>
          <w:p w14:paraId="7C3D0D90" w14:textId="77777777" w:rsidR="00E13F50" w:rsidRPr="00DF2579" w:rsidRDefault="00373913">
            <w:pPr>
              <w:jc w:val="center"/>
              <w:rPr>
                <w:rFonts w:ascii="Calibri" w:hAnsi="Calibri" w:cs="Arial"/>
                <w:bCs/>
                <w:sz w:val="23"/>
                <w:szCs w:val="23"/>
              </w:rPr>
            </w:pPr>
            <w:r w:rsidRPr="00DF2579">
              <w:rPr>
                <w:rFonts w:ascii="Calibri" w:hAnsi="Calibri" w:cs="Arial"/>
                <w:bCs/>
                <w:sz w:val="23"/>
                <w:szCs w:val="23"/>
              </w:rPr>
              <w:t>76</w:t>
            </w:r>
          </w:p>
        </w:tc>
        <w:tc>
          <w:tcPr>
            <w:tcW w:w="1240" w:type="dxa"/>
            <w:tcBorders>
              <w:top w:val="nil"/>
              <w:left w:val="nil"/>
              <w:bottom w:val="single" w:sz="8" w:space="0" w:color="auto"/>
              <w:right w:val="single" w:sz="8" w:space="0" w:color="auto"/>
            </w:tcBorders>
            <w:shd w:val="clear" w:color="000000" w:fill="C0C0C0"/>
            <w:noWrap/>
            <w:vAlign w:val="bottom"/>
          </w:tcPr>
          <w:p w14:paraId="4D3E36F6" w14:textId="77777777" w:rsidR="00E13F50" w:rsidRPr="00DF2579" w:rsidRDefault="00373913">
            <w:pPr>
              <w:jc w:val="center"/>
              <w:rPr>
                <w:rFonts w:ascii="Calibri" w:hAnsi="Calibri" w:cs="Arial"/>
                <w:bCs/>
                <w:sz w:val="23"/>
                <w:szCs w:val="23"/>
              </w:rPr>
            </w:pPr>
            <w:r w:rsidRPr="00DF2579">
              <w:rPr>
                <w:rFonts w:ascii="Calibri" w:hAnsi="Calibri" w:cs="Arial"/>
                <w:bCs/>
                <w:sz w:val="23"/>
                <w:szCs w:val="23"/>
              </w:rPr>
              <w:t>5%</w:t>
            </w:r>
          </w:p>
        </w:tc>
        <w:tc>
          <w:tcPr>
            <w:tcW w:w="1084" w:type="dxa"/>
            <w:tcBorders>
              <w:top w:val="nil"/>
              <w:left w:val="nil"/>
              <w:bottom w:val="single" w:sz="8" w:space="0" w:color="auto"/>
              <w:right w:val="single" w:sz="8" w:space="0" w:color="auto"/>
            </w:tcBorders>
            <w:shd w:val="clear" w:color="auto" w:fill="auto"/>
          </w:tcPr>
          <w:p w14:paraId="66CF59B3" w14:textId="77777777" w:rsidR="00E13F50" w:rsidRPr="00DF2579" w:rsidRDefault="00373913">
            <w:pPr>
              <w:jc w:val="center"/>
              <w:rPr>
                <w:rFonts w:ascii="Calibri" w:hAnsi="Calibri" w:cs="Arial"/>
                <w:bCs/>
                <w:sz w:val="23"/>
                <w:szCs w:val="23"/>
              </w:rPr>
            </w:pPr>
            <w:r w:rsidRPr="00DF2579">
              <w:rPr>
                <w:rFonts w:ascii="Calibri" w:hAnsi="Calibri" w:cs="Arial"/>
                <w:bCs/>
                <w:sz w:val="23"/>
                <w:szCs w:val="23"/>
              </w:rPr>
              <w:t>920</w:t>
            </w:r>
          </w:p>
        </w:tc>
        <w:tc>
          <w:tcPr>
            <w:tcW w:w="920" w:type="dxa"/>
            <w:tcBorders>
              <w:top w:val="nil"/>
              <w:left w:val="nil"/>
              <w:bottom w:val="single" w:sz="8" w:space="0" w:color="auto"/>
              <w:right w:val="single" w:sz="8" w:space="0" w:color="auto"/>
            </w:tcBorders>
            <w:shd w:val="clear" w:color="auto" w:fill="auto"/>
          </w:tcPr>
          <w:p w14:paraId="3BB11C2B" w14:textId="77777777" w:rsidR="00E13F50" w:rsidRPr="00DF2579" w:rsidRDefault="00373913">
            <w:pPr>
              <w:jc w:val="center"/>
              <w:rPr>
                <w:rFonts w:ascii="Calibri" w:hAnsi="Calibri" w:cs="Arial"/>
                <w:bCs/>
                <w:sz w:val="23"/>
                <w:szCs w:val="23"/>
              </w:rPr>
            </w:pPr>
            <w:r w:rsidRPr="00DF2579">
              <w:rPr>
                <w:rFonts w:ascii="Calibri" w:hAnsi="Calibri" w:cs="Arial"/>
                <w:bCs/>
                <w:sz w:val="23"/>
                <w:szCs w:val="23"/>
              </w:rPr>
              <w:t>20</w:t>
            </w:r>
          </w:p>
        </w:tc>
        <w:tc>
          <w:tcPr>
            <w:tcW w:w="992" w:type="dxa"/>
            <w:tcBorders>
              <w:top w:val="nil"/>
              <w:left w:val="nil"/>
              <w:bottom w:val="single" w:sz="8" w:space="0" w:color="auto"/>
              <w:right w:val="single" w:sz="8" w:space="0" w:color="auto"/>
            </w:tcBorders>
            <w:shd w:val="clear" w:color="auto" w:fill="auto"/>
          </w:tcPr>
          <w:p w14:paraId="149265EE" w14:textId="77777777" w:rsidR="00E13F50" w:rsidRPr="00DF2579" w:rsidRDefault="00373913">
            <w:pPr>
              <w:jc w:val="center"/>
              <w:rPr>
                <w:rFonts w:ascii="Calibri" w:hAnsi="Calibri" w:cs="Arial"/>
                <w:bCs/>
                <w:sz w:val="23"/>
                <w:szCs w:val="23"/>
              </w:rPr>
            </w:pPr>
            <w:r w:rsidRPr="00DF2579">
              <w:rPr>
                <w:rFonts w:ascii="Calibri" w:hAnsi="Calibri" w:cs="Arial"/>
                <w:bCs/>
                <w:sz w:val="23"/>
                <w:szCs w:val="23"/>
              </w:rPr>
              <w:t>2%</w:t>
            </w:r>
          </w:p>
        </w:tc>
      </w:tr>
      <w:tr w:rsidR="00E37B2C" w:rsidRPr="00C538FC" w14:paraId="58803BF0"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1B3AC1B" w14:textId="77777777" w:rsidR="00E37B2C" w:rsidRPr="00DF2579" w:rsidRDefault="00E37B2C">
            <w:pPr>
              <w:jc w:val="center"/>
              <w:rPr>
                <w:rFonts w:ascii="Calibri" w:hAnsi="Calibri" w:cs="Arial"/>
                <w:b/>
                <w:bCs/>
                <w:sz w:val="23"/>
                <w:szCs w:val="23"/>
              </w:rPr>
            </w:pPr>
            <w:r w:rsidRPr="00DF2579">
              <w:rPr>
                <w:rFonts w:ascii="Calibri" w:hAnsi="Calibri" w:cs="Arial"/>
                <w:b/>
                <w:bCs/>
                <w:sz w:val="23"/>
                <w:szCs w:val="23"/>
              </w:rPr>
              <w:t>2018</w:t>
            </w:r>
          </w:p>
        </w:tc>
        <w:tc>
          <w:tcPr>
            <w:tcW w:w="1084" w:type="dxa"/>
            <w:tcBorders>
              <w:top w:val="nil"/>
              <w:left w:val="nil"/>
              <w:bottom w:val="single" w:sz="8" w:space="0" w:color="auto"/>
              <w:right w:val="single" w:sz="8" w:space="0" w:color="auto"/>
            </w:tcBorders>
            <w:shd w:val="clear" w:color="000000" w:fill="C0C0C0"/>
            <w:vAlign w:val="bottom"/>
          </w:tcPr>
          <w:p w14:paraId="24DE7176" w14:textId="77777777" w:rsidR="00E37B2C" w:rsidRPr="00DF2579" w:rsidRDefault="00E37B2C">
            <w:pPr>
              <w:jc w:val="center"/>
              <w:rPr>
                <w:rFonts w:ascii="Calibri" w:hAnsi="Calibri" w:cs="Arial"/>
                <w:b/>
                <w:bCs/>
                <w:sz w:val="23"/>
                <w:szCs w:val="23"/>
              </w:rPr>
            </w:pPr>
            <w:r w:rsidRPr="00DF2579">
              <w:rPr>
                <w:rFonts w:ascii="Calibri" w:hAnsi="Calibri" w:cs="Arial"/>
                <w:b/>
                <w:bCs/>
                <w:sz w:val="23"/>
                <w:szCs w:val="23"/>
              </w:rPr>
              <w:t>1565</w:t>
            </w:r>
          </w:p>
        </w:tc>
        <w:tc>
          <w:tcPr>
            <w:tcW w:w="960" w:type="dxa"/>
            <w:tcBorders>
              <w:top w:val="nil"/>
              <w:left w:val="nil"/>
              <w:bottom w:val="single" w:sz="8" w:space="0" w:color="auto"/>
              <w:right w:val="single" w:sz="8" w:space="0" w:color="auto"/>
            </w:tcBorders>
            <w:shd w:val="clear" w:color="000000" w:fill="C0C0C0"/>
            <w:noWrap/>
            <w:vAlign w:val="bottom"/>
          </w:tcPr>
          <w:p w14:paraId="04B373B1" w14:textId="77777777" w:rsidR="00E37B2C" w:rsidRPr="00DF2579" w:rsidRDefault="00E37B2C">
            <w:pPr>
              <w:jc w:val="center"/>
              <w:rPr>
                <w:rFonts w:ascii="Calibri" w:hAnsi="Calibri" w:cs="Arial"/>
                <w:b/>
                <w:bCs/>
                <w:sz w:val="23"/>
                <w:szCs w:val="23"/>
              </w:rPr>
            </w:pPr>
            <w:r w:rsidRPr="00DF2579">
              <w:rPr>
                <w:rFonts w:ascii="Calibri" w:hAnsi="Calibri" w:cs="Arial"/>
                <w:b/>
                <w:bCs/>
                <w:sz w:val="23"/>
                <w:szCs w:val="23"/>
              </w:rPr>
              <w:t>68</w:t>
            </w:r>
          </w:p>
        </w:tc>
        <w:tc>
          <w:tcPr>
            <w:tcW w:w="1240" w:type="dxa"/>
            <w:tcBorders>
              <w:top w:val="nil"/>
              <w:left w:val="nil"/>
              <w:bottom w:val="single" w:sz="8" w:space="0" w:color="auto"/>
              <w:right w:val="single" w:sz="8" w:space="0" w:color="auto"/>
            </w:tcBorders>
            <w:shd w:val="clear" w:color="000000" w:fill="C0C0C0"/>
            <w:noWrap/>
            <w:vAlign w:val="bottom"/>
          </w:tcPr>
          <w:p w14:paraId="736A0D23" w14:textId="77777777" w:rsidR="00E37B2C" w:rsidRPr="00DF2579" w:rsidRDefault="00E37B2C">
            <w:pPr>
              <w:jc w:val="center"/>
              <w:rPr>
                <w:rFonts w:ascii="Calibri" w:hAnsi="Calibri" w:cs="Arial"/>
                <w:b/>
                <w:bCs/>
                <w:sz w:val="23"/>
                <w:szCs w:val="23"/>
              </w:rPr>
            </w:pPr>
            <w:r w:rsidRPr="00DF2579">
              <w:rPr>
                <w:rFonts w:ascii="Calibri" w:hAnsi="Calibri" w:cs="Arial"/>
                <w:b/>
                <w:bCs/>
                <w:sz w:val="23"/>
                <w:szCs w:val="23"/>
              </w:rPr>
              <w:t>4%</w:t>
            </w:r>
          </w:p>
        </w:tc>
        <w:tc>
          <w:tcPr>
            <w:tcW w:w="1084" w:type="dxa"/>
            <w:tcBorders>
              <w:top w:val="nil"/>
              <w:left w:val="nil"/>
              <w:bottom w:val="single" w:sz="8" w:space="0" w:color="auto"/>
              <w:right w:val="single" w:sz="8" w:space="0" w:color="auto"/>
            </w:tcBorders>
            <w:shd w:val="clear" w:color="auto" w:fill="auto"/>
          </w:tcPr>
          <w:p w14:paraId="4686EEA0" w14:textId="77777777" w:rsidR="00E37B2C" w:rsidRPr="00DF2579" w:rsidRDefault="00E37B2C">
            <w:pPr>
              <w:jc w:val="center"/>
              <w:rPr>
                <w:rFonts w:ascii="Calibri" w:hAnsi="Calibri" w:cs="Arial"/>
                <w:b/>
                <w:bCs/>
                <w:sz w:val="23"/>
                <w:szCs w:val="23"/>
              </w:rPr>
            </w:pPr>
            <w:r w:rsidRPr="00DF2579">
              <w:rPr>
                <w:rFonts w:ascii="Calibri" w:hAnsi="Calibri" w:cs="Arial"/>
                <w:b/>
                <w:bCs/>
                <w:sz w:val="23"/>
                <w:szCs w:val="23"/>
              </w:rPr>
              <w:t>884</w:t>
            </w:r>
          </w:p>
        </w:tc>
        <w:tc>
          <w:tcPr>
            <w:tcW w:w="920" w:type="dxa"/>
            <w:tcBorders>
              <w:top w:val="nil"/>
              <w:left w:val="nil"/>
              <w:bottom w:val="single" w:sz="8" w:space="0" w:color="auto"/>
              <w:right w:val="single" w:sz="8" w:space="0" w:color="auto"/>
            </w:tcBorders>
            <w:shd w:val="clear" w:color="auto" w:fill="auto"/>
          </w:tcPr>
          <w:p w14:paraId="417D5428" w14:textId="77777777" w:rsidR="00E37B2C" w:rsidRPr="00DF2579" w:rsidRDefault="00E37B2C">
            <w:pPr>
              <w:jc w:val="center"/>
              <w:rPr>
                <w:rFonts w:ascii="Calibri" w:hAnsi="Calibri" w:cs="Arial"/>
                <w:b/>
                <w:bCs/>
                <w:sz w:val="23"/>
                <w:szCs w:val="23"/>
              </w:rPr>
            </w:pPr>
            <w:r w:rsidRPr="00DF2579">
              <w:rPr>
                <w:rFonts w:ascii="Calibri" w:hAnsi="Calibri" w:cs="Arial"/>
                <w:b/>
                <w:bCs/>
                <w:sz w:val="23"/>
                <w:szCs w:val="23"/>
              </w:rPr>
              <w:t>26</w:t>
            </w:r>
          </w:p>
        </w:tc>
        <w:tc>
          <w:tcPr>
            <w:tcW w:w="992" w:type="dxa"/>
            <w:tcBorders>
              <w:top w:val="nil"/>
              <w:left w:val="nil"/>
              <w:bottom w:val="single" w:sz="8" w:space="0" w:color="auto"/>
              <w:right w:val="single" w:sz="8" w:space="0" w:color="auto"/>
            </w:tcBorders>
            <w:shd w:val="clear" w:color="auto" w:fill="auto"/>
          </w:tcPr>
          <w:p w14:paraId="001248D1" w14:textId="77777777" w:rsidR="00E37B2C" w:rsidRPr="00DF2579" w:rsidRDefault="00E37B2C">
            <w:pPr>
              <w:jc w:val="center"/>
              <w:rPr>
                <w:rFonts w:ascii="Calibri" w:hAnsi="Calibri" w:cs="Arial"/>
                <w:b/>
                <w:bCs/>
                <w:sz w:val="23"/>
                <w:szCs w:val="23"/>
              </w:rPr>
            </w:pPr>
            <w:r w:rsidRPr="00DF2579">
              <w:rPr>
                <w:rFonts w:ascii="Calibri" w:hAnsi="Calibri" w:cs="Arial"/>
                <w:b/>
                <w:bCs/>
                <w:sz w:val="23"/>
                <w:szCs w:val="23"/>
              </w:rPr>
              <w:t>3%</w:t>
            </w:r>
          </w:p>
        </w:tc>
      </w:tr>
      <w:tr w:rsidR="009E5667" w:rsidRPr="00C538FC" w14:paraId="79384B4B" w14:textId="77777777"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884100" w14:textId="77777777" w:rsidR="009E5667" w:rsidRPr="00DF2579" w:rsidRDefault="009E5667">
            <w:pPr>
              <w:jc w:val="center"/>
              <w:rPr>
                <w:rFonts w:ascii="Calibri" w:hAnsi="Calibri" w:cs="Arial"/>
                <w:b/>
                <w:bCs/>
                <w:sz w:val="23"/>
                <w:szCs w:val="23"/>
              </w:rPr>
            </w:pPr>
            <w:r w:rsidRPr="00DF2579">
              <w:rPr>
                <w:rFonts w:ascii="Calibri" w:hAnsi="Calibri" w:cs="Arial"/>
                <w:b/>
                <w:bCs/>
                <w:sz w:val="23"/>
                <w:szCs w:val="23"/>
              </w:rPr>
              <w:t>Total</w:t>
            </w:r>
          </w:p>
        </w:tc>
        <w:tc>
          <w:tcPr>
            <w:tcW w:w="1084" w:type="dxa"/>
            <w:tcBorders>
              <w:top w:val="nil"/>
              <w:left w:val="nil"/>
              <w:bottom w:val="single" w:sz="8" w:space="0" w:color="auto"/>
              <w:right w:val="single" w:sz="8" w:space="0" w:color="auto"/>
            </w:tcBorders>
            <w:shd w:val="clear" w:color="000000" w:fill="C0C0C0"/>
            <w:vAlign w:val="bottom"/>
            <w:hideMark/>
          </w:tcPr>
          <w:p w14:paraId="68328A2B" w14:textId="77777777" w:rsidR="009E5667" w:rsidRPr="00DF2579" w:rsidRDefault="00E37B2C" w:rsidP="00F25693">
            <w:pPr>
              <w:jc w:val="center"/>
              <w:rPr>
                <w:rFonts w:ascii="Calibri" w:hAnsi="Calibri" w:cs="Arial"/>
                <w:b/>
                <w:bCs/>
                <w:sz w:val="23"/>
                <w:szCs w:val="23"/>
              </w:rPr>
            </w:pPr>
            <w:r w:rsidRPr="00DF2579">
              <w:rPr>
                <w:rFonts w:ascii="Calibri" w:hAnsi="Calibri" w:cs="Arial"/>
                <w:b/>
                <w:bCs/>
                <w:sz w:val="23"/>
                <w:szCs w:val="23"/>
              </w:rPr>
              <w:t>62,0</w:t>
            </w:r>
            <w:r w:rsidR="00F25693" w:rsidRPr="00DF2579">
              <w:rPr>
                <w:rFonts w:ascii="Calibri" w:hAnsi="Calibri" w:cs="Arial"/>
                <w:b/>
                <w:bCs/>
                <w:sz w:val="23"/>
                <w:szCs w:val="23"/>
              </w:rPr>
              <w:t>34</w:t>
            </w:r>
          </w:p>
        </w:tc>
        <w:tc>
          <w:tcPr>
            <w:tcW w:w="960" w:type="dxa"/>
            <w:tcBorders>
              <w:top w:val="nil"/>
              <w:left w:val="nil"/>
              <w:bottom w:val="single" w:sz="8" w:space="0" w:color="auto"/>
              <w:right w:val="single" w:sz="8" w:space="0" w:color="auto"/>
            </w:tcBorders>
            <w:shd w:val="clear" w:color="000000" w:fill="C0C0C0"/>
            <w:noWrap/>
            <w:vAlign w:val="bottom"/>
            <w:hideMark/>
          </w:tcPr>
          <w:p w14:paraId="75EB8669" w14:textId="77777777" w:rsidR="009E5667" w:rsidRPr="00DF2579" w:rsidRDefault="00373913" w:rsidP="00E37B2C">
            <w:pPr>
              <w:jc w:val="center"/>
              <w:rPr>
                <w:rFonts w:ascii="Calibri" w:hAnsi="Calibri" w:cs="Arial"/>
                <w:b/>
                <w:bCs/>
                <w:sz w:val="23"/>
                <w:szCs w:val="23"/>
              </w:rPr>
            </w:pPr>
            <w:r w:rsidRPr="00DF2579">
              <w:rPr>
                <w:rFonts w:ascii="Calibri" w:hAnsi="Calibri" w:cs="Arial"/>
                <w:b/>
                <w:bCs/>
                <w:sz w:val="23"/>
                <w:szCs w:val="23"/>
              </w:rPr>
              <w:t>5,</w:t>
            </w:r>
            <w:r w:rsidR="00E37B2C" w:rsidRPr="00DF2579">
              <w:rPr>
                <w:rFonts w:ascii="Calibri" w:hAnsi="Calibri" w:cs="Arial"/>
                <w:b/>
                <w:bCs/>
                <w:sz w:val="23"/>
                <w:szCs w:val="23"/>
              </w:rPr>
              <w:t>812</w:t>
            </w:r>
          </w:p>
        </w:tc>
        <w:tc>
          <w:tcPr>
            <w:tcW w:w="1240" w:type="dxa"/>
            <w:tcBorders>
              <w:top w:val="nil"/>
              <w:left w:val="nil"/>
              <w:bottom w:val="single" w:sz="8" w:space="0" w:color="auto"/>
              <w:right w:val="single" w:sz="8" w:space="0" w:color="auto"/>
            </w:tcBorders>
            <w:shd w:val="clear" w:color="000000" w:fill="C0C0C0"/>
            <w:noWrap/>
            <w:vAlign w:val="bottom"/>
            <w:hideMark/>
          </w:tcPr>
          <w:p w14:paraId="67904E79" w14:textId="77777777" w:rsidR="009E5667" w:rsidRPr="00DF2579" w:rsidRDefault="00E37B2C">
            <w:pPr>
              <w:jc w:val="center"/>
              <w:rPr>
                <w:rFonts w:ascii="Calibri" w:hAnsi="Calibri" w:cs="Arial"/>
                <w:b/>
                <w:bCs/>
                <w:sz w:val="23"/>
                <w:szCs w:val="23"/>
              </w:rPr>
            </w:pPr>
            <w:r w:rsidRPr="00DF2579">
              <w:rPr>
                <w:rFonts w:ascii="Calibri" w:hAnsi="Calibri" w:cs="Arial"/>
                <w:b/>
                <w:bCs/>
                <w:sz w:val="23"/>
                <w:szCs w:val="23"/>
              </w:rPr>
              <w:t>9</w:t>
            </w:r>
            <w:r w:rsidR="009E5667" w:rsidRPr="00DF2579">
              <w:rPr>
                <w:rFonts w:ascii="Calibri" w:hAnsi="Calibri" w:cs="Arial"/>
                <w:b/>
                <w:bCs/>
                <w:sz w:val="23"/>
                <w:szCs w:val="23"/>
              </w:rPr>
              <w:t>%</w:t>
            </w:r>
          </w:p>
        </w:tc>
        <w:tc>
          <w:tcPr>
            <w:tcW w:w="1084" w:type="dxa"/>
            <w:tcBorders>
              <w:top w:val="nil"/>
              <w:left w:val="nil"/>
              <w:bottom w:val="single" w:sz="8" w:space="0" w:color="auto"/>
              <w:right w:val="single" w:sz="8" w:space="0" w:color="auto"/>
            </w:tcBorders>
            <w:shd w:val="clear" w:color="auto" w:fill="auto"/>
            <w:hideMark/>
          </w:tcPr>
          <w:p w14:paraId="261F5A31" w14:textId="77777777" w:rsidR="009E5667" w:rsidRPr="00DF2579" w:rsidRDefault="00E37B2C">
            <w:pPr>
              <w:jc w:val="center"/>
              <w:rPr>
                <w:rFonts w:ascii="Calibri" w:hAnsi="Calibri" w:cs="Arial"/>
                <w:b/>
                <w:bCs/>
                <w:sz w:val="23"/>
                <w:szCs w:val="23"/>
              </w:rPr>
            </w:pPr>
            <w:r w:rsidRPr="00DF2579">
              <w:rPr>
                <w:rFonts w:ascii="Calibri" w:hAnsi="Calibri" w:cs="Arial"/>
                <w:b/>
                <w:bCs/>
                <w:sz w:val="23"/>
                <w:szCs w:val="23"/>
              </w:rPr>
              <w:t>18,097</w:t>
            </w:r>
          </w:p>
        </w:tc>
        <w:tc>
          <w:tcPr>
            <w:tcW w:w="920" w:type="dxa"/>
            <w:tcBorders>
              <w:top w:val="nil"/>
              <w:left w:val="nil"/>
              <w:bottom w:val="single" w:sz="8" w:space="0" w:color="auto"/>
              <w:right w:val="single" w:sz="8" w:space="0" w:color="auto"/>
            </w:tcBorders>
            <w:shd w:val="clear" w:color="auto" w:fill="auto"/>
            <w:hideMark/>
          </w:tcPr>
          <w:p w14:paraId="1BD3C24D" w14:textId="77777777" w:rsidR="009E5667" w:rsidRPr="00DF2579" w:rsidRDefault="00826BEF" w:rsidP="00E37B2C">
            <w:pPr>
              <w:jc w:val="center"/>
              <w:rPr>
                <w:rFonts w:ascii="Calibri" w:hAnsi="Calibri" w:cs="Arial"/>
                <w:b/>
                <w:bCs/>
                <w:sz w:val="23"/>
                <w:szCs w:val="23"/>
              </w:rPr>
            </w:pPr>
            <w:r w:rsidRPr="00DF2579">
              <w:rPr>
                <w:rFonts w:ascii="Calibri" w:hAnsi="Calibri" w:cs="Arial"/>
                <w:b/>
                <w:bCs/>
                <w:sz w:val="23"/>
                <w:szCs w:val="23"/>
              </w:rPr>
              <w:t>6</w:t>
            </w:r>
            <w:r w:rsidR="00E37B2C" w:rsidRPr="00DF2579">
              <w:rPr>
                <w:rFonts w:ascii="Calibri" w:hAnsi="Calibri" w:cs="Arial"/>
                <w:b/>
                <w:bCs/>
                <w:sz w:val="23"/>
                <w:szCs w:val="23"/>
              </w:rPr>
              <w:t>82</w:t>
            </w:r>
          </w:p>
        </w:tc>
        <w:tc>
          <w:tcPr>
            <w:tcW w:w="992" w:type="dxa"/>
            <w:tcBorders>
              <w:top w:val="nil"/>
              <w:left w:val="nil"/>
              <w:bottom w:val="single" w:sz="8" w:space="0" w:color="auto"/>
              <w:right w:val="single" w:sz="8" w:space="0" w:color="auto"/>
            </w:tcBorders>
            <w:shd w:val="clear" w:color="auto" w:fill="auto"/>
            <w:hideMark/>
          </w:tcPr>
          <w:p w14:paraId="25D1B5CD" w14:textId="77777777" w:rsidR="009E5667" w:rsidRPr="00DF2579" w:rsidRDefault="009E5667">
            <w:pPr>
              <w:jc w:val="center"/>
              <w:rPr>
                <w:rFonts w:ascii="Calibri" w:hAnsi="Calibri" w:cs="Arial"/>
                <w:b/>
                <w:bCs/>
                <w:sz w:val="23"/>
                <w:szCs w:val="23"/>
              </w:rPr>
            </w:pPr>
            <w:r w:rsidRPr="00DF2579">
              <w:rPr>
                <w:rFonts w:ascii="Calibri" w:hAnsi="Calibri" w:cs="Arial"/>
                <w:b/>
                <w:bCs/>
                <w:sz w:val="23"/>
                <w:szCs w:val="23"/>
              </w:rPr>
              <w:t>4%</w:t>
            </w:r>
          </w:p>
        </w:tc>
      </w:tr>
    </w:tbl>
    <w:bookmarkEnd w:id="0"/>
    <w:p w14:paraId="273C9BD9" w14:textId="77777777" w:rsidR="00DF2579" w:rsidRDefault="00DD6F46" w:rsidP="00DF2579">
      <w:pPr>
        <w:pStyle w:val="xl28"/>
        <w:pBdr>
          <w:left w:val="none" w:sz="0" w:space="0" w:color="auto"/>
          <w:bottom w:val="none" w:sz="0" w:space="0" w:color="auto"/>
          <w:right w:val="none" w:sz="0" w:space="0" w:color="auto"/>
        </w:pBdr>
        <w:spacing w:before="0" w:beforeAutospacing="0" w:after="0" w:afterAutospacing="0"/>
        <w:jc w:val="both"/>
        <w:rPr>
          <w:rFonts w:ascii="Calibri" w:eastAsia="Times New Roman" w:hAnsi="Calibri" w:cs="Times New Roman"/>
          <w:bCs/>
          <w:sz w:val="20"/>
          <w:szCs w:val="20"/>
        </w:rPr>
      </w:pPr>
      <w:r w:rsidRPr="00C33FCA">
        <w:rPr>
          <w:rFonts w:ascii="Calibri" w:eastAsia="Times New Roman" w:hAnsi="Calibri" w:cs="Times New Roman"/>
          <w:bCs/>
        </w:rPr>
        <w:tab/>
      </w:r>
      <w:r w:rsidRPr="00C33FCA">
        <w:rPr>
          <w:rFonts w:ascii="Calibri" w:eastAsia="Times New Roman" w:hAnsi="Calibri" w:cs="Times New Roman"/>
          <w:bCs/>
        </w:rPr>
        <w:tab/>
      </w:r>
      <w:r w:rsidR="00A434F3" w:rsidRPr="00C33FCA">
        <w:rPr>
          <w:rFonts w:ascii="Calibri" w:eastAsia="Times New Roman" w:hAnsi="Calibri" w:cs="Times New Roman"/>
          <w:bCs/>
        </w:rPr>
        <w:t xml:space="preserve">  </w:t>
      </w:r>
      <w:r w:rsidR="00C538FC">
        <w:rPr>
          <w:rFonts w:ascii="Calibri" w:eastAsia="Times New Roman" w:hAnsi="Calibri" w:cs="Times New Roman"/>
          <w:bCs/>
        </w:rPr>
        <w:t xml:space="preserve"> </w:t>
      </w:r>
      <w:r w:rsidR="00DF2579">
        <w:rPr>
          <w:rFonts w:ascii="Calibri" w:eastAsia="Times New Roman" w:hAnsi="Calibri" w:cs="Times New Roman"/>
          <w:bCs/>
          <w:sz w:val="20"/>
          <w:szCs w:val="20"/>
        </w:rPr>
        <w:t>*</w:t>
      </w:r>
      <w:r w:rsidR="009766EB">
        <w:rPr>
          <w:rFonts w:ascii="Calibri" w:eastAsia="Times New Roman" w:hAnsi="Calibri" w:cs="Times New Roman"/>
          <w:bCs/>
          <w:sz w:val="20"/>
          <w:szCs w:val="20"/>
        </w:rPr>
        <w:t xml:space="preserve">Data current as of February 11, 2019 and subject to </w:t>
      </w:r>
      <w:r w:rsidR="00DF2579">
        <w:rPr>
          <w:rFonts w:ascii="Calibri" w:eastAsia="Times New Roman" w:hAnsi="Calibri" w:cs="Times New Roman"/>
          <w:bCs/>
          <w:sz w:val="20"/>
          <w:szCs w:val="20"/>
        </w:rPr>
        <w:t>change.</w:t>
      </w:r>
    </w:p>
    <w:p w14:paraId="39D1C476" w14:textId="4DD766B6" w:rsidR="003628BE" w:rsidRPr="009766EB" w:rsidRDefault="00DF2579" w:rsidP="00DF2579">
      <w:pPr>
        <w:pStyle w:val="xl28"/>
        <w:pBdr>
          <w:left w:val="none" w:sz="0" w:space="0" w:color="auto"/>
          <w:bottom w:val="none" w:sz="0" w:space="0" w:color="auto"/>
          <w:right w:val="none" w:sz="0" w:space="0" w:color="auto"/>
        </w:pBdr>
        <w:spacing w:before="0" w:beforeAutospacing="0" w:after="0" w:afterAutospacing="0"/>
        <w:ind w:left="1440"/>
        <w:jc w:val="both"/>
        <w:rPr>
          <w:rFonts w:ascii="Calibri" w:eastAsia="Times New Roman" w:hAnsi="Calibri" w:cs="Times New Roman"/>
          <w:bCs/>
          <w:sz w:val="20"/>
          <w:szCs w:val="20"/>
        </w:rPr>
      </w:pPr>
      <w:r>
        <w:rPr>
          <w:rFonts w:ascii="Calibri" w:eastAsia="Times New Roman" w:hAnsi="Calibri" w:cs="Times New Roman"/>
          <w:bCs/>
          <w:sz w:val="20"/>
          <w:szCs w:val="20"/>
        </w:rPr>
        <w:t xml:space="preserve"> </w:t>
      </w:r>
      <w:r w:rsidR="009766EB">
        <w:rPr>
          <w:rFonts w:ascii="Calibri" w:eastAsia="Times New Roman" w:hAnsi="Calibri" w:cs="Times New Roman"/>
          <w:bCs/>
          <w:sz w:val="20"/>
          <w:szCs w:val="20"/>
        </w:rPr>
        <w:t xml:space="preserve">** </w:t>
      </w:r>
      <w:r w:rsidR="00DD6F46" w:rsidRPr="00C33FCA">
        <w:rPr>
          <w:rFonts w:ascii="Calibri" w:eastAsia="Times New Roman" w:hAnsi="Calibri" w:cs="Times New Roman"/>
          <w:bCs/>
          <w:sz w:val="20"/>
          <w:szCs w:val="20"/>
        </w:rPr>
        <w:t>Calculated to nearest percent</w:t>
      </w:r>
    </w:p>
    <w:p w14:paraId="3F6AB66A" w14:textId="77777777" w:rsidR="003628BE" w:rsidRDefault="004B0C19" w:rsidP="003628BE">
      <w:pPr>
        <w:jc w:val="center"/>
        <w:rPr>
          <w:noProof/>
        </w:rPr>
      </w:pPr>
      <w:r>
        <w:rPr>
          <w:noProof/>
        </w:rPr>
        <w:lastRenderedPageBreak/>
        <w:drawing>
          <wp:inline distT="0" distB="0" distL="0" distR="0" wp14:anchorId="4C44BA55" wp14:editId="03AD3982">
            <wp:extent cx="6372225" cy="38290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E4C849" w14:textId="77777777" w:rsidR="00725209" w:rsidRDefault="00725209" w:rsidP="00E43CA4">
      <w:pPr>
        <w:jc w:val="both"/>
        <w:rPr>
          <w:rFonts w:ascii="Calibri" w:hAnsi="Calibri"/>
          <w:b/>
          <w:u w:val="single"/>
        </w:rPr>
      </w:pPr>
    </w:p>
    <w:p w14:paraId="12E4992D" w14:textId="77777777" w:rsidR="00B11941" w:rsidRPr="00CC5D4A" w:rsidRDefault="00B11941" w:rsidP="00E43CA4">
      <w:pPr>
        <w:jc w:val="both"/>
        <w:rPr>
          <w:rFonts w:ascii="Calibri" w:hAnsi="Calibri"/>
          <w:b/>
          <w:u w:val="single"/>
        </w:rPr>
      </w:pPr>
      <w:r w:rsidRPr="00CC5D4A">
        <w:rPr>
          <w:rFonts w:ascii="Calibri" w:hAnsi="Calibri"/>
          <w:b/>
          <w:u w:val="single"/>
        </w:rPr>
        <w:t xml:space="preserve">Notable </w:t>
      </w:r>
      <w:r w:rsidR="00955412" w:rsidRPr="00CC5D4A">
        <w:rPr>
          <w:rFonts w:ascii="Calibri" w:hAnsi="Calibri"/>
          <w:b/>
          <w:u w:val="single"/>
        </w:rPr>
        <w:t>Rabies Situations</w:t>
      </w:r>
    </w:p>
    <w:p w14:paraId="66D5022D" w14:textId="77777777" w:rsidR="00747F78" w:rsidRDefault="00A27234" w:rsidP="00BC47D3">
      <w:pPr>
        <w:rPr>
          <w:rFonts w:ascii="Calibri" w:hAnsi="Calibri"/>
        </w:rPr>
      </w:pPr>
      <w:r w:rsidRPr="00CC5D4A">
        <w:rPr>
          <w:rFonts w:ascii="Calibri" w:hAnsi="Calibri"/>
        </w:rPr>
        <w:t>In 201</w:t>
      </w:r>
      <w:r w:rsidR="004B0C19">
        <w:rPr>
          <w:rFonts w:ascii="Calibri" w:hAnsi="Calibri"/>
        </w:rPr>
        <w:t>8</w:t>
      </w:r>
      <w:r w:rsidR="00793AAE" w:rsidRPr="00CC5D4A">
        <w:rPr>
          <w:rFonts w:ascii="Calibri" w:hAnsi="Calibri"/>
        </w:rPr>
        <w:t>, 2,</w:t>
      </w:r>
      <w:r w:rsidR="00EE4091" w:rsidRPr="00CC5D4A">
        <w:rPr>
          <w:rFonts w:ascii="Calibri" w:hAnsi="Calibri"/>
        </w:rPr>
        <w:t>4</w:t>
      </w:r>
      <w:r w:rsidR="004B0C19">
        <w:rPr>
          <w:rFonts w:ascii="Calibri" w:hAnsi="Calibri"/>
        </w:rPr>
        <w:t>49</w:t>
      </w:r>
      <w:r w:rsidRPr="00CC5D4A">
        <w:rPr>
          <w:rFonts w:ascii="Calibri" w:hAnsi="Calibri"/>
        </w:rPr>
        <w:t xml:space="preserve"> specimens were submitted to </w:t>
      </w:r>
      <w:r w:rsidR="00204558" w:rsidRPr="00CC5D4A">
        <w:rPr>
          <w:rFonts w:ascii="Calibri" w:hAnsi="Calibri"/>
        </w:rPr>
        <w:t>the MASPHL</w:t>
      </w:r>
      <w:r w:rsidRPr="00CC5D4A">
        <w:rPr>
          <w:rFonts w:ascii="Calibri" w:hAnsi="Calibri"/>
        </w:rPr>
        <w:t xml:space="preserve"> for rabies </w:t>
      </w:r>
      <w:r w:rsidR="00EF7C07" w:rsidRPr="00CC5D4A">
        <w:rPr>
          <w:rFonts w:ascii="Calibri" w:hAnsi="Calibri"/>
        </w:rPr>
        <w:t>testing. Of</w:t>
      </w:r>
      <w:r w:rsidR="00793AAE" w:rsidRPr="00CC5D4A">
        <w:rPr>
          <w:rFonts w:ascii="Calibri" w:hAnsi="Calibri"/>
        </w:rPr>
        <w:t xml:space="preserve"> these specimens, </w:t>
      </w:r>
      <w:r w:rsidR="00EE4091" w:rsidRPr="00CC5D4A">
        <w:rPr>
          <w:rFonts w:ascii="Calibri" w:hAnsi="Calibri"/>
        </w:rPr>
        <w:t>9</w:t>
      </w:r>
      <w:r w:rsidR="004B0C19">
        <w:rPr>
          <w:rFonts w:ascii="Calibri" w:hAnsi="Calibri"/>
        </w:rPr>
        <w:t>4</w:t>
      </w:r>
      <w:r w:rsidR="00EE4091" w:rsidRPr="00CC5D4A">
        <w:rPr>
          <w:rFonts w:ascii="Calibri" w:hAnsi="Calibri"/>
        </w:rPr>
        <w:t xml:space="preserve"> </w:t>
      </w:r>
      <w:r w:rsidR="00793AAE" w:rsidRPr="00CC5D4A">
        <w:rPr>
          <w:rFonts w:ascii="Calibri" w:hAnsi="Calibri"/>
        </w:rPr>
        <w:t>(</w:t>
      </w:r>
      <w:r w:rsidR="00EE4091" w:rsidRPr="00CC5D4A">
        <w:rPr>
          <w:rFonts w:ascii="Calibri" w:hAnsi="Calibri"/>
        </w:rPr>
        <w:t>4</w:t>
      </w:r>
      <w:r w:rsidRPr="00CC5D4A">
        <w:rPr>
          <w:rFonts w:ascii="Calibri" w:hAnsi="Calibri"/>
        </w:rPr>
        <w:t>%) teste</w:t>
      </w:r>
      <w:r w:rsidR="00F40EB6" w:rsidRPr="00CC5D4A">
        <w:rPr>
          <w:rFonts w:ascii="Calibri" w:hAnsi="Calibri"/>
        </w:rPr>
        <w:t>d positive for rabies</w:t>
      </w:r>
      <w:r w:rsidRPr="00CC5D4A">
        <w:rPr>
          <w:rFonts w:ascii="Calibri" w:hAnsi="Calibri"/>
        </w:rPr>
        <w:t>.</w:t>
      </w:r>
      <w:r w:rsidR="00F40EB6" w:rsidRPr="00CC5D4A">
        <w:rPr>
          <w:rFonts w:ascii="Calibri" w:hAnsi="Calibri"/>
        </w:rPr>
        <w:t xml:space="preserve"> </w:t>
      </w:r>
      <w:r w:rsidR="00F40EB6" w:rsidRPr="00CC5D4A">
        <w:rPr>
          <w:rFonts w:ascii="Calibri" w:hAnsi="Calibri"/>
          <w:b/>
        </w:rPr>
        <w:t>Table 2</w:t>
      </w:r>
      <w:r w:rsidR="00F40EB6" w:rsidRPr="00CC5D4A">
        <w:rPr>
          <w:rFonts w:ascii="Calibri" w:hAnsi="Calibri"/>
        </w:rPr>
        <w:t xml:space="preserve"> shows data on positive animals for 201</w:t>
      </w:r>
      <w:r w:rsidR="004B0C19">
        <w:rPr>
          <w:rFonts w:ascii="Calibri" w:hAnsi="Calibri"/>
        </w:rPr>
        <w:t>8</w:t>
      </w:r>
      <w:r w:rsidR="00F40EB6" w:rsidRPr="00CC5D4A">
        <w:rPr>
          <w:rFonts w:ascii="Calibri" w:hAnsi="Calibri"/>
        </w:rPr>
        <w:t>.</w:t>
      </w:r>
      <w:r w:rsidR="004B0C19">
        <w:rPr>
          <w:rFonts w:ascii="Calibri" w:hAnsi="Calibri"/>
        </w:rPr>
        <w:t xml:space="preserve">  In 2018, six animals tested positive; all were cats.  </w:t>
      </w:r>
      <w:r w:rsidR="00EC5948">
        <w:rPr>
          <w:rFonts w:ascii="Calibri" w:hAnsi="Calibri"/>
        </w:rPr>
        <w:t>Five of the six were identified as stray cats.</w:t>
      </w:r>
    </w:p>
    <w:p w14:paraId="14C16658" w14:textId="77777777" w:rsidR="008C5CCB" w:rsidRPr="00CC5D4A" w:rsidRDefault="008C5CCB" w:rsidP="00BC47D3">
      <w:pPr>
        <w:rPr>
          <w:rFonts w:ascii="Calibri" w:hAnsi="Calibri"/>
        </w:rPr>
      </w:pPr>
    </w:p>
    <w:p w14:paraId="5A800A52" w14:textId="77777777" w:rsidR="005F2719" w:rsidRPr="00527AF7" w:rsidRDefault="005F2719" w:rsidP="005F2719">
      <w:pPr>
        <w:rPr>
          <w:rFonts w:ascii="Calibri" w:hAnsi="Calibri"/>
        </w:rPr>
      </w:pPr>
      <w:r>
        <w:rPr>
          <w:rFonts w:ascii="Calibri" w:hAnsi="Calibri"/>
        </w:rPr>
        <w:t xml:space="preserve">In Norfolk County, a </w:t>
      </w:r>
      <w:r w:rsidR="009766EB">
        <w:rPr>
          <w:rFonts w:ascii="Calibri" w:hAnsi="Calibri"/>
        </w:rPr>
        <w:t xml:space="preserve">stray </w:t>
      </w:r>
      <w:r>
        <w:rPr>
          <w:rFonts w:ascii="Calibri" w:hAnsi="Calibri"/>
        </w:rPr>
        <w:t>cat was euthanized and tested positive for rabies.  Prior to being euthanized, the cat appeared at a family party and had been seen throughout the neighborhood.  Multiple exposures were reported includin</w:t>
      </w:r>
      <w:r w:rsidR="00862385">
        <w:rPr>
          <w:rFonts w:ascii="Calibri" w:hAnsi="Calibri"/>
        </w:rPr>
        <w:t xml:space="preserve">g bites to several residents.  </w:t>
      </w:r>
      <w:r>
        <w:rPr>
          <w:rFonts w:ascii="Calibri" w:hAnsi="Calibri"/>
        </w:rPr>
        <w:t xml:space="preserve">Due to the initial exposures </w:t>
      </w:r>
      <w:r w:rsidR="00862385">
        <w:rPr>
          <w:rFonts w:ascii="Calibri" w:hAnsi="Calibri"/>
        </w:rPr>
        <w:t xml:space="preserve">reported </w:t>
      </w:r>
      <w:r>
        <w:rPr>
          <w:rFonts w:ascii="Calibri" w:hAnsi="Calibri"/>
        </w:rPr>
        <w:t xml:space="preserve">in the neighborhood, the local Animal Inspector and the local Public Health Nurse went door-to-door throughout the neighborhood to </w:t>
      </w:r>
      <w:r w:rsidR="009766EB">
        <w:rPr>
          <w:rFonts w:ascii="Calibri" w:hAnsi="Calibri"/>
        </w:rPr>
        <w:t xml:space="preserve">ensure </w:t>
      </w:r>
      <w:r>
        <w:rPr>
          <w:rFonts w:ascii="Calibri" w:hAnsi="Calibri"/>
        </w:rPr>
        <w:t xml:space="preserve">notification of the </w:t>
      </w:r>
      <w:r w:rsidR="009766EB">
        <w:rPr>
          <w:rFonts w:ascii="Calibri" w:hAnsi="Calibri"/>
        </w:rPr>
        <w:t>situation</w:t>
      </w:r>
      <w:r>
        <w:rPr>
          <w:rFonts w:ascii="Calibri" w:hAnsi="Calibri"/>
        </w:rPr>
        <w:t xml:space="preserve"> and identify</w:t>
      </w:r>
      <w:r w:rsidR="00862385">
        <w:rPr>
          <w:rFonts w:ascii="Calibri" w:hAnsi="Calibri"/>
        </w:rPr>
        <w:t xml:space="preserve"> additional</w:t>
      </w:r>
      <w:r>
        <w:rPr>
          <w:rFonts w:ascii="Calibri" w:hAnsi="Calibri"/>
        </w:rPr>
        <w:t xml:space="preserve"> exposures.  Additionally, a telephone message was sent out to notify the community of the rabid cat in the neighborhood, </w:t>
      </w:r>
      <w:r w:rsidR="009766EB">
        <w:rPr>
          <w:rFonts w:ascii="Calibri" w:hAnsi="Calibri"/>
        </w:rPr>
        <w:t xml:space="preserve">including </w:t>
      </w:r>
      <w:r>
        <w:rPr>
          <w:rFonts w:ascii="Calibri" w:hAnsi="Calibri"/>
        </w:rPr>
        <w:t>a descr</w:t>
      </w:r>
      <w:r w:rsidR="009766EB">
        <w:rPr>
          <w:rFonts w:ascii="Calibri" w:hAnsi="Calibri"/>
        </w:rPr>
        <w:t xml:space="preserve">iption of the cat’s appearance </w:t>
      </w:r>
      <w:r>
        <w:rPr>
          <w:rFonts w:ascii="Calibri" w:hAnsi="Calibri"/>
        </w:rPr>
        <w:t xml:space="preserve">and contact information </w:t>
      </w:r>
      <w:r w:rsidR="009766EB">
        <w:rPr>
          <w:rFonts w:ascii="Calibri" w:hAnsi="Calibri"/>
        </w:rPr>
        <w:t>for</w:t>
      </w:r>
      <w:r>
        <w:rPr>
          <w:rFonts w:ascii="Calibri" w:hAnsi="Calibri"/>
        </w:rPr>
        <w:t xml:space="preserve"> MDPH if a resident had contact with the cat.  </w:t>
      </w:r>
      <w:r w:rsidR="008C5CCB">
        <w:rPr>
          <w:rFonts w:ascii="Calibri" w:hAnsi="Calibri"/>
        </w:rPr>
        <w:t>Photographs</w:t>
      </w:r>
      <w:r>
        <w:rPr>
          <w:rFonts w:ascii="Calibri" w:hAnsi="Calibri"/>
        </w:rPr>
        <w:t xml:space="preserve"> of the ca</w:t>
      </w:r>
      <w:r w:rsidR="008C5CCB">
        <w:rPr>
          <w:rFonts w:ascii="Calibri" w:hAnsi="Calibri"/>
        </w:rPr>
        <w:t>t</w:t>
      </w:r>
      <w:r>
        <w:rPr>
          <w:rFonts w:ascii="Calibri" w:hAnsi="Calibri"/>
        </w:rPr>
        <w:t xml:space="preserve"> were posted to </w:t>
      </w:r>
      <w:r w:rsidR="008C5CCB">
        <w:rPr>
          <w:rFonts w:ascii="Calibri" w:hAnsi="Calibri"/>
        </w:rPr>
        <w:t>local websites, and rabies prevention information was provided to 25 homes in the area.</w:t>
      </w:r>
      <w:r>
        <w:rPr>
          <w:rFonts w:ascii="Calibri" w:hAnsi="Calibri"/>
        </w:rPr>
        <w:t xml:space="preserve">  </w:t>
      </w:r>
      <w:r>
        <w:rPr>
          <w:rFonts w:ascii="Calibri" w:hAnsi="Calibri"/>
        </w:rPr>
        <w:lastRenderedPageBreak/>
        <w:t xml:space="preserve">Numerous exposed residents were identified </w:t>
      </w:r>
      <w:r w:rsidR="008C5CCB">
        <w:rPr>
          <w:rFonts w:ascii="Calibri" w:hAnsi="Calibri"/>
        </w:rPr>
        <w:t xml:space="preserve">from this collaborative investigation </w:t>
      </w:r>
      <w:r>
        <w:rPr>
          <w:rFonts w:ascii="Calibri" w:hAnsi="Calibri"/>
        </w:rPr>
        <w:t>and post-exposure rabies prophylaxis (PEP)</w:t>
      </w:r>
      <w:r w:rsidR="008C5CCB">
        <w:rPr>
          <w:rFonts w:ascii="Calibri" w:hAnsi="Calibri"/>
        </w:rPr>
        <w:t xml:space="preserve"> was recommended for numerous residents who reported direct contact with the rabid cat.</w:t>
      </w:r>
      <w:r>
        <w:rPr>
          <w:rFonts w:ascii="Calibri" w:hAnsi="Calibri"/>
        </w:rPr>
        <w:t xml:space="preserve"> </w:t>
      </w:r>
    </w:p>
    <w:p w14:paraId="7D18C925" w14:textId="77777777" w:rsidR="005F2719" w:rsidRPr="00527AF7" w:rsidRDefault="005F2719" w:rsidP="005F2719">
      <w:pPr>
        <w:rPr>
          <w:rFonts w:ascii="Calibri" w:hAnsi="Calibri"/>
        </w:rPr>
      </w:pPr>
    </w:p>
    <w:p w14:paraId="3AE99D15" w14:textId="77777777" w:rsidR="00A321B4" w:rsidRDefault="005F2719" w:rsidP="00BC47D3">
      <w:pPr>
        <w:rPr>
          <w:rFonts w:ascii="Calibri" w:hAnsi="Calibri"/>
        </w:rPr>
      </w:pPr>
      <w:r w:rsidRPr="00527AF7">
        <w:rPr>
          <w:rFonts w:ascii="Calibri" w:hAnsi="Calibri"/>
        </w:rPr>
        <w:t xml:space="preserve">In Franklin County, an owned cat tested positive for rabies following the onset of neurological symptoms.  The cat spent time both indoors and outdoors on the family farm.  </w:t>
      </w:r>
      <w:r w:rsidR="008C5CCB">
        <w:rPr>
          <w:rFonts w:ascii="Calibri" w:hAnsi="Calibri"/>
        </w:rPr>
        <w:t xml:space="preserve">The vaccination history of this cat </w:t>
      </w:r>
      <w:r w:rsidR="009766EB">
        <w:rPr>
          <w:rFonts w:ascii="Calibri" w:hAnsi="Calibri"/>
        </w:rPr>
        <w:t>was</w:t>
      </w:r>
      <w:r w:rsidR="008C5CCB">
        <w:rPr>
          <w:rFonts w:ascii="Calibri" w:hAnsi="Calibri"/>
        </w:rPr>
        <w:t xml:space="preserve"> unknown.  </w:t>
      </w:r>
      <w:r w:rsidRPr="00527AF7">
        <w:rPr>
          <w:rFonts w:ascii="Calibri" w:hAnsi="Calibri"/>
        </w:rPr>
        <w:t>The owner’s daughter</w:t>
      </w:r>
      <w:r>
        <w:rPr>
          <w:rFonts w:ascii="Calibri" w:hAnsi="Calibri"/>
        </w:rPr>
        <w:t xml:space="preserve"> </w:t>
      </w:r>
      <w:r w:rsidRPr="00527AF7">
        <w:rPr>
          <w:rFonts w:ascii="Calibri" w:hAnsi="Calibri"/>
        </w:rPr>
        <w:t xml:space="preserve">sustained a scratch from the cat and therefore PEP was recommended and initiated.  </w:t>
      </w:r>
    </w:p>
    <w:p w14:paraId="2F3C0639" w14:textId="77777777" w:rsidR="007235AA" w:rsidRDefault="007235AA" w:rsidP="00BC47D3">
      <w:pPr>
        <w:rPr>
          <w:rFonts w:ascii="Calibri" w:hAnsi="Calibri"/>
        </w:rPr>
      </w:pPr>
    </w:p>
    <w:p w14:paraId="2CC77926" w14:textId="77777777" w:rsidR="007235AA" w:rsidRDefault="007235AA" w:rsidP="007235AA">
      <w:pPr>
        <w:rPr>
          <w:rFonts w:ascii="Calibri" w:hAnsi="Calibri"/>
        </w:rPr>
      </w:pPr>
      <w:r>
        <w:rPr>
          <w:rFonts w:ascii="Calibri" w:hAnsi="Calibri"/>
        </w:rPr>
        <w:t xml:space="preserve">In Worcester County, a 12-week old feral kitten was euthanized and tested positive for rabies.  The kitten was dropped off at a local animal hospital with a wound of unknown origin.  At the time of the injury, the kitten was not experiencing neurologic symptoms.  Three days later, the kitten exhibited neurologic symptoms and was euthanized.  Three employees at the veterinary hospital were identified as having cared for the kitten before it was euthanized. One employee received post-exposure rabies prophylaxis as she performed an oral exam on the cat without gloves and she had both eczema and cuts on her hands. There is </w:t>
      </w:r>
      <w:r w:rsidR="009B1AC0">
        <w:rPr>
          <w:rFonts w:ascii="Calibri" w:hAnsi="Calibri"/>
        </w:rPr>
        <w:t xml:space="preserve">also </w:t>
      </w:r>
      <w:r>
        <w:rPr>
          <w:rFonts w:ascii="Calibri" w:hAnsi="Calibri"/>
        </w:rPr>
        <w:t xml:space="preserve">a possibility that mucous membrane exposure may have occurred during the oral exam.  Another employee received </w:t>
      </w:r>
      <w:r w:rsidR="009B1AC0">
        <w:rPr>
          <w:rFonts w:ascii="Calibri" w:hAnsi="Calibri"/>
        </w:rPr>
        <w:t>PEP</w:t>
      </w:r>
      <w:r>
        <w:rPr>
          <w:rFonts w:ascii="Calibri" w:hAnsi="Calibri"/>
        </w:rPr>
        <w:t xml:space="preserve"> as she was concerned she may have received a scratch from the kitten.  Prior to being seen at the veterinary hospital, the kitten was at an animal rescue shelter, where five staff members handled the kitten.  PEP was recommended for those who sustained a bite or scratch from the kitten.  Trace back investigation revealed that the kitten was adopted from a farm in Hampden County.  The farm owner reported multiple </w:t>
      </w:r>
      <w:r w:rsidR="009B1AC0">
        <w:rPr>
          <w:rFonts w:ascii="Calibri" w:hAnsi="Calibri"/>
        </w:rPr>
        <w:t>scratches from the rabid kitten</w:t>
      </w:r>
      <w:r>
        <w:rPr>
          <w:rFonts w:ascii="Calibri" w:hAnsi="Calibri"/>
        </w:rPr>
        <w:t xml:space="preserve"> and reported that the rabid kitten was from a feral cat colony on the farm.  MDPH worked with local animal control officers to catch and assess other cats from the colony for wounds or signs of illness.  </w:t>
      </w:r>
    </w:p>
    <w:p w14:paraId="7B7F625F" w14:textId="77777777" w:rsidR="007235AA" w:rsidRDefault="007235AA" w:rsidP="00BC47D3">
      <w:pPr>
        <w:rPr>
          <w:rFonts w:ascii="Calibri" w:hAnsi="Calibri"/>
        </w:rPr>
      </w:pPr>
    </w:p>
    <w:p w14:paraId="60EDBFDC" w14:textId="77777777" w:rsidR="00862385" w:rsidRPr="0025027F" w:rsidRDefault="00862385" w:rsidP="00BC47D3">
      <w:pPr>
        <w:rPr>
          <w:rFonts w:ascii="Calibri" w:hAnsi="Calibri"/>
        </w:rPr>
        <w:sectPr w:rsidR="00862385" w:rsidRPr="0025027F" w:rsidSect="009F5E55">
          <w:footerReference w:type="default" r:id="rId12"/>
          <w:pgSz w:w="12240" w:h="15840" w:code="1"/>
          <w:pgMar w:top="432" w:right="1008" w:bottom="432" w:left="1008" w:header="720" w:footer="720" w:gutter="0"/>
          <w:cols w:space="720"/>
          <w:docGrid w:linePitch="360"/>
        </w:sectPr>
      </w:pPr>
      <w:r>
        <w:rPr>
          <w:rFonts w:ascii="Calibri" w:hAnsi="Calibri"/>
        </w:rPr>
        <w:t>Each of these cases illust</w:t>
      </w:r>
      <w:r w:rsidR="008C5CCB">
        <w:rPr>
          <w:rFonts w:ascii="Calibri" w:hAnsi="Calibri"/>
        </w:rPr>
        <w:t>rates an important step in rabies prevention</w:t>
      </w:r>
      <w:r>
        <w:rPr>
          <w:rFonts w:ascii="Calibri" w:hAnsi="Calibri"/>
        </w:rPr>
        <w:t>: 1) Residents should not feed or interact with feral cats</w:t>
      </w:r>
      <w:r w:rsidR="008C5CCB">
        <w:rPr>
          <w:rFonts w:ascii="Calibri" w:hAnsi="Calibri"/>
        </w:rPr>
        <w:t xml:space="preserve"> or</w:t>
      </w:r>
      <w:r>
        <w:rPr>
          <w:rFonts w:ascii="Calibri" w:hAnsi="Calibri"/>
        </w:rPr>
        <w:t xml:space="preserve"> other wild animals; 2) Domestic animals with wounds of unknown origin must be treated as </w:t>
      </w:r>
      <w:r w:rsidR="009B1AC0">
        <w:rPr>
          <w:rFonts w:ascii="Calibri" w:hAnsi="Calibri"/>
        </w:rPr>
        <w:t>possibly having been exposed to rabies</w:t>
      </w:r>
      <w:r>
        <w:rPr>
          <w:rFonts w:ascii="Calibri" w:hAnsi="Calibri"/>
        </w:rPr>
        <w:t xml:space="preserve">; 3) Even domestic animals that remain primarily indoors should be vaccinated against rabies; and 4) Trace back investigations to identify potentially exposed residents can be difficult and involve participation from the community and local partners.  </w:t>
      </w:r>
      <w:r w:rsidRPr="00862385">
        <w:rPr>
          <w:rFonts w:ascii="Calibri" w:hAnsi="Calibri"/>
        </w:rPr>
        <w:t xml:space="preserve">If a resident believes he/she </w:t>
      </w:r>
      <w:r w:rsidR="008C5CCB">
        <w:rPr>
          <w:rFonts w:ascii="Calibri" w:hAnsi="Calibri"/>
        </w:rPr>
        <w:t>has been exposed to a wild animal</w:t>
      </w:r>
      <w:r w:rsidRPr="00862385">
        <w:rPr>
          <w:rFonts w:ascii="Calibri" w:hAnsi="Calibri"/>
        </w:rPr>
        <w:t>, or you see a sick animal, please contact your local jurisdiction or MDPH at (617) 983-</w:t>
      </w:r>
      <w:r w:rsidR="009B1AC0">
        <w:rPr>
          <w:rFonts w:ascii="Calibri" w:hAnsi="Calibri"/>
        </w:rPr>
        <w:t>6800.</w:t>
      </w:r>
      <w:r>
        <w:rPr>
          <w:rFonts w:ascii="Calibri" w:hAnsi="Calibri"/>
          <w:u w:val="single"/>
        </w:rPr>
        <w:t xml:space="preserve">  </w:t>
      </w:r>
    </w:p>
    <w:p w14:paraId="1BE643C0" w14:textId="77777777" w:rsidR="00B11941" w:rsidRPr="00B67CDA" w:rsidRDefault="00B11941" w:rsidP="00BC47D3">
      <w:pPr>
        <w:rPr>
          <w:rFonts w:ascii="Calibri" w:hAnsi="Calibri"/>
          <w:b/>
          <w:u w:val="single"/>
        </w:rPr>
      </w:pPr>
      <w:r w:rsidRPr="00B67CDA">
        <w:rPr>
          <w:rFonts w:ascii="Calibri" w:hAnsi="Calibri"/>
          <w:b/>
          <w:u w:val="single"/>
        </w:rPr>
        <w:t>Number of Submissions and Positive Results by Species</w:t>
      </w:r>
    </w:p>
    <w:p w14:paraId="6BC1D4A5" w14:textId="77777777" w:rsidR="00D8369B" w:rsidRDefault="007E1B2D" w:rsidP="00D8369B">
      <w:pPr>
        <w:jc w:val="both"/>
        <w:rPr>
          <w:rFonts w:ascii="Calibri" w:hAnsi="Calibri"/>
        </w:rPr>
      </w:pPr>
      <w:r w:rsidRPr="00B67CDA">
        <w:rPr>
          <w:rFonts w:ascii="Calibri" w:hAnsi="Calibri"/>
        </w:rPr>
        <w:t xml:space="preserve">Raccoons, </w:t>
      </w:r>
      <w:r w:rsidR="00995951" w:rsidRPr="00B67CDA">
        <w:rPr>
          <w:rFonts w:ascii="Calibri" w:hAnsi="Calibri"/>
        </w:rPr>
        <w:t>s</w:t>
      </w:r>
      <w:r w:rsidR="00E43CA4" w:rsidRPr="00B67CDA">
        <w:rPr>
          <w:rFonts w:ascii="Calibri" w:hAnsi="Calibri"/>
        </w:rPr>
        <w:t>kunks</w:t>
      </w:r>
      <w:r w:rsidRPr="00B67CDA">
        <w:rPr>
          <w:rFonts w:ascii="Calibri" w:hAnsi="Calibri"/>
        </w:rPr>
        <w:t xml:space="preserve"> </w:t>
      </w:r>
      <w:r w:rsidR="008425C4" w:rsidRPr="00B67CDA">
        <w:rPr>
          <w:rFonts w:ascii="Calibri" w:hAnsi="Calibri"/>
        </w:rPr>
        <w:t>and foxes</w:t>
      </w:r>
      <w:r w:rsidR="00A77024" w:rsidRPr="00B67CDA">
        <w:rPr>
          <w:rFonts w:ascii="Calibri" w:hAnsi="Calibri"/>
        </w:rPr>
        <w:t xml:space="preserve"> </w:t>
      </w:r>
      <w:r w:rsidR="00BF46DE" w:rsidRPr="00B67CDA">
        <w:rPr>
          <w:rFonts w:ascii="Calibri" w:hAnsi="Calibri"/>
        </w:rPr>
        <w:t>account</w:t>
      </w:r>
      <w:r w:rsidRPr="00B67CDA">
        <w:rPr>
          <w:rFonts w:ascii="Calibri" w:hAnsi="Calibri"/>
        </w:rPr>
        <w:t>ed</w:t>
      </w:r>
      <w:r w:rsidR="00BF46DE" w:rsidRPr="00B67CDA">
        <w:rPr>
          <w:rFonts w:ascii="Calibri" w:hAnsi="Calibri"/>
        </w:rPr>
        <w:t xml:space="preserve"> for </w:t>
      </w:r>
      <w:r w:rsidR="00766FF6" w:rsidRPr="00B67CDA">
        <w:rPr>
          <w:rFonts w:ascii="Calibri" w:hAnsi="Calibri"/>
        </w:rPr>
        <w:t xml:space="preserve">the </w:t>
      </w:r>
      <w:r w:rsidR="003F3CBA" w:rsidRPr="00B67CDA">
        <w:rPr>
          <w:rFonts w:ascii="Calibri" w:hAnsi="Calibri"/>
        </w:rPr>
        <w:t>large majority</w:t>
      </w:r>
      <w:r w:rsidR="00E43CA4" w:rsidRPr="00B67CDA">
        <w:rPr>
          <w:rFonts w:ascii="Calibri" w:hAnsi="Calibri"/>
        </w:rPr>
        <w:t xml:space="preserve"> of </w:t>
      </w:r>
      <w:r w:rsidR="00EE5ACD" w:rsidRPr="00B67CDA">
        <w:rPr>
          <w:rFonts w:ascii="Calibri" w:hAnsi="Calibri"/>
        </w:rPr>
        <w:t xml:space="preserve">rabies </w:t>
      </w:r>
      <w:r w:rsidR="00E43CA4" w:rsidRPr="00B67CDA">
        <w:rPr>
          <w:rFonts w:ascii="Calibri" w:hAnsi="Calibri"/>
        </w:rPr>
        <w:t>positive animals</w:t>
      </w:r>
      <w:r w:rsidR="00766FF6" w:rsidRPr="00B67CDA">
        <w:rPr>
          <w:rFonts w:ascii="Calibri" w:hAnsi="Calibri"/>
        </w:rPr>
        <w:t xml:space="preserve"> in Massachusetts</w:t>
      </w:r>
      <w:r w:rsidR="008425C4" w:rsidRPr="00B67CDA">
        <w:rPr>
          <w:rFonts w:ascii="Calibri" w:hAnsi="Calibri"/>
        </w:rPr>
        <w:t xml:space="preserve"> in 201</w:t>
      </w:r>
      <w:r w:rsidR="004B0C19">
        <w:rPr>
          <w:rFonts w:ascii="Calibri" w:hAnsi="Calibri"/>
        </w:rPr>
        <w:t>8</w:t>
      </w:r>
      <w:r w:rsidR="00523163" w:rsidRPr="00B67CDA">
        <w:rPr>
          <w:rFonts w:ascii="Calibri" w:hAnsi="Calibri"/>
        </w:rPr>
        <w:t xml:space="preserve">, although </w:t>
      </w:r>
      <w:r w:rsidR="00DF0899" w:rsidRPr="00B67CDA">
        <w:rPr>
          <w:rFonts w:ascii="Calibri" w:hAnsi="Calibri"/>
        </w:rPr>
        <w:t>the</w:t>
      </w:r>
      <w:r w:rsidR="00E833D5" w:rsidRPr="00B67CDA">
        <w:rPr>
          <w:rFonts w:ascii="Calibri" w:hAnsi="Calibri"/>
        </w:rPr>
        <w:t>ir</w:t>
      </w:r>
      <w:r w:rsidR="00186343" w:rsidRPr="00B67CDA">
        <w:rPr>
          <w:rFonts w:ascii="Calibri" w:hAnsi="Calibri"/>
        </w:rPr>
        <w:t xml:space="preserve"> </w:t>
      </w:r>
      <w:r w:rsidR="00523163" w:rsidRPr="00B67CDA">
        <w:rPr>
          <w:rFonts w:ascii="Calibri" w:hAnsi="Calibri"/>
        </w:rPr>
        <w:t>propo</w:t>
      </w:r>
      <w:r w:rsidR="003C0898" w:rsidRPr="00B67CDA">
        <w:rPr>
          <w:rFonts w:ascii="Calibri" w:hAnsi="Calibri"/>
        </w:rPr>
        <w:t xml:space="preserve">rtion of </w:t>
      </w:r>
      <w:r w:rsidR="00EE5ACD" w:rsidRPr="00B67CDA">
        <w:rPr>
          <w:rFonts w:ascii="Calibri" w:hAnsi="Calibri"/>
        </w:rPr>
        <w:t xml:space="preserve">all </w:t>
      </w:r>
      <w:r w:rsidR="003C0898" w:rsidRPr="00B67CDA">
        <w:rPr>
          <w:rFonts w:ascii="Calibri" w:hAnsi="Calibri"/>
        </w:rPr>
        <w:t xml:space="preserve">rabies positive </w:t>
      </w:r>
      <w:r w:rsidR="00EE5ACD" w:rsidRPr="00B67CDA">
        <w:rPr>
          <w:rFonts w:ascii="Calibri" w:hAnsi="Calibri"/>
        </w:rPr>
        <w:t>animals</w:t>
      </w:r>
      <w:r w:rsidR="00523163" w:rsidRPr="00B67CDA">
        <w:rPr>
          <w:rFonts w:ascii="Calibri" w:hAnsi="Calibri"/>
        </w:rPr>
        <w:t xml:space="preserve"> varie</w:t>
      </w:r>
      <w:r w:rsidR="001F0429" w:rsidRPr="00B67CDA">
        <w:rPr>
          <w:rFonts w:ascii="Calibri" w:hAnsi="Calibri"/>
        </w:rPr>
        <w:t>d</w:t>
      </w:r>
      <w:r w:rsidR="00523163" w:rsidRPr="00B67CDA">
        <w:rPr>
          <w:rFonts w:ascii="Calibri" w:hAnsi="Calibri"/>
        </w:rPr>
        <w:t xml:space="preserve"> by quarter (</w:t>
      </w:r>
      <w:r w:rsidR="00523163" w:rsidRPr="00B67CDA">
        <w:rPr>
          <w:rFonts w:ascii="Calibri" w:hAnsi="Calibri"/>
          <w:b/>
        </w:rPr>
        <w:t xml:space="preserve">Figure </w:t>
      </w:r>
      <w:r w:rsidR="00B11941" w:rsidRPr="00B67CDA">
        <w:rPr>
          <w:rFonts w:ascii="Calibri" w:hAnsi="Calibri"/>
          <w:b/>
        </w:rPr>
        <w:t>2</w:t>
      </w:r>
      <w:r w:rsidR="008E3981" w:rsidRPr="00B67CDA">
        <w:rPr>
          <w:rFonts w:ascii="Calibri" w:hAnsi="Calibri"/>
        </w:rPr>
        <w:t>)</w:t>
      </w:r>
      <w:r w:rsidR="0091080C" w:rsidRPr="00B67CDA">
        <w:rPr>
          <w:rFonts w:ascii="Calibri" w:hAnsi="Calibri"/>
        </w:rPr>
        <w:t>.</w:t>
      </w:r>
      <w:r w:rsidR="00DD6F46" w:rsidRPr="00C33FCA">
        <w:rPr>
          <w:rFonts w:ascii="Calibri" w:hAnsi="Calibri"/>
        </w:rPr>
        <w:t xml:space="preserve"> </w:t>
      </w:r>
    </w:p>
    <w:p w14:paraId="0607AB1E" w14:textId="77777777" w:rsidR="00EB655E" w:rsidRDefault="00EB655E" w:rsidP="00D8369B">
      <w:pPr>
        <w:jc w:val="both"/>
        <w:rPr>
          <w:rFonts w:ascii="Calibri" w:hAnsi="Calibri"/>
        </w:rPr>
      </w:pPr>
    </w:p>
    <w:tbl>
      <w:tblPr>
        <w:tblW w:w="14940" w:type="dxa"/>
        <w:tblInd w:w="-432" w:type="dxa"/>
        <w:tblLayout w:type="fixed"/>
        <w:tblLook w:val="04A0" w:firstRow="1" w:lastRow="0" w:firstColumn="1" w:lastColumn="0" w:noHBand="0" w:noVBand="1"/>
      </w:tblPr>
      <w:tblGrid>
        <w:gridCol w:w="1260"/>
        <w:gridCol w:w="900"/>
        <w:gridCol w:w="1080"/>
        <w:gridCol w:w="720"/>
        <w:gridCol w:w="900"/>
        <w:gridCol w:w="1080"/>
        <w:gridCol w:w="720"/>
        <w:gridCol w:w="1080"/>
        <w:gridCol w:w="1080"/>
        <w:gridCol w:w="720"/>
        <w:gridCol w:w="900"/>
        <w:gridCol w:w="1080"/>
        <w:gridCol w:w="720"/>
        <w:gridCol w:w="900"/>
        <w:gridCol w:w="1080"/>
        <w:gridCol w:w="720"/>
      </w:tblGrid>
      <w:tr w:rsidR="00EB655E" w14:paraId="760AF890" w14:textId="77777777" w:rsidTr="00EB655E">
        <w:trPr>
          <w:trHeight w:val="276"/>
        </w:trPr>
        <w:tc>
          <w:tcPr>
            <w:tcW w:w="14940" w:type="dxa"/>
            <w:gridSpan w:val="1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3C4409" w14:textId="77777777" w:rsidR="00EB655E" w:rsidRDefault="00EB655E">
            <w:pPr>
              <w:jc w:val="center"/>
              <w:rPr>
                <w:b/>
                <w:bCs/>
              </w:rPr>
            </w:pPr>
            <w:r>
              <w:rPr>
                <w:b/>
                <w:bCs/>
              </w:rPr>
              <w:t>Table 2. Number of Animals Positive for Rabies/Animals Submitted (%), 2018</w:t>
            </w:r>
          </w:p>
        </w:tc>
      </w:tr>
      <w:tr w:rsidR="00EB655E" w14:paraId="68FE0E75" w14:textId="77777777" w:rsidTr="00EB655E">
        <w:trPr>
          <w:trHeight w:val="276"/>
        </w:trPr>
        <w:tc>
          <w:tcPr>
            <w:tcW w:w="14940" w:type="dxa"/>
            <w:gridSpan w:val="16"/>
            <w:vMerge/>
            <w:tcBorders>
              <w:top w:val="single" w:sz="8" w:space="0" w:color="auto"/>
              <w:left w:val="single" w:sz="8" w:space="0" w:color="auto"/>
              <w:bottom w:val="single" w:sz="8" w:space="0" w:color="000000"/>
              <w:right w:val="single" w:sz="8" w:space="0" w:color="000000"/>
            </w:tcBorders>
            <w:vAlign w:val="center"/>
            <w:hideMark/>
          </w:tcPr>
          <w:p w14:paraId="1DEEB0B7" w14:textId="77777777" w:rsidR="00EB655E" w:rsidRDefault="00EB655E">
            <w:pPr>
              <w:rPr>
                <w:b/>
                <w:bCs/>
              </w:rPr>
            </w:pPr>
          </w:p>
        </w:tc>
      </w:tr>
      <w:tr w:rsidR="00EB655E" w14:paraId="3E9E4C5B" w14:textId="77777777" w:rsidTr="00EB655E">
        <w:trPr>
          <w:trHeight w:val="267"/>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757D7E42" w14:textId="77777777" w:rsidR="00EB655E" w:rsidRDefault="00EB655E">
            <w:pPr>
              <w:rPr>
                <w:sz w:val="20"/>
                <w:szCs w:val="20"/>
              </w:rPr>
            </w:pPr>
            <w:r>
              <w:rPr>
                <w:sz w:val="20"/>
                <w:szCs w:val="20"/>
              </w:rPr>
              <w:t> </w:t>
            </w:r>
          </w:p>
        </w:tc>
        <w:tc>
          <w:tcPr>
            <w:tcW w:w="2700" w:type="dxa"/>
            <w:gridSpan w:val="3"/>
            <w:tcBorders>
              <w:top w:val="single" w:sz="8" w:space="0" w:color="000000"/>
              <w:left w:val="nil"/>
              <w:bottom w:val="single" w:sz="8" w:space="0" w:color="auto"/>
              <w:right w:val="single" w:sz="8" w:space="0" w:color="000000"/>
            </w:tcBorders>
            <w:shd w:val="clear" w:color="auto" w:fill="auto"/>
            <w:noWrap/>
            <w:vAlign w:val="center"/>
            <w:hideMark/>
          </w:tcPr>
          <w:p w14:paraId="6A61AF6C" w14:textId="77777777" w:rsidR="00EB655E" w:rsidRDefault="00EB655E">
            <w:pPr>
              <w:jc w:val="center"/>
              <w:rPr>
                <w:b/>
                <w:bCs/>
                <w:sz w:val="20"/>
                <w:szCs w:val="20"/>
              </w:rPr>
            </w:pPr>
            <w:r>
              <w:rPr>
                <w:b/>
                <w:bCs/>
                <w:sz w:val="20"/>
                <w:szCs w:val="20"/>
              </w:rPr>
              <w:t>1st Quarter</w:t>
            </w:r>
          </w:p>
        </w:tc>
        <w:tc>
          <w:tcPr>
            <w:tcW w:w="2700" w:type="dxa"/>
            <w:gridSpan w:val="3"/>
            <w:tcBorders>
              <w:top w:val="single" w:sz="8" w:space="0" w:color="000000"/>
              <w:left w:val="nil"/>
              <w:bottom w:val="single" w:sz="8" w:space="0" w:color="auto"/>
              <w:right w:val="single" w:sz="8" w:space="0" w:color="000000"/>
            </w:tcBorders>
            <w:shd w:val="clear" w:color="auto" w:fill="auto"/>
            <w:noWrap/>
            <w:vAlign w:val="center"/>
            <w:hideMark/>
          </w:tcPr>
          <w:p w14:paraId="4093AF68" w14:textId="77777777" w:rsidR="00EB655E" w:rsidRDefault="00EB655E">
            <w:pPr>
              <w:jc w:val="center"/>
              <w:rPr>
                <w:b/>
                <w:bCs/>
                <w:sz w:val="20"/>
                <w:szCs w:val="20"/>
              </w:rPr>
            </w:pPr>
            <w:r>
              <w:rPr>
                <w:b/>
                <w:bCs/>
                <w:sz w:val="20"/>
                <w:szCs w:val="20"/>
              </w:rPr>
              <w:t>2nd Quarter</w:t>
            </w:r>
          </w:p>
        </w:tc>
        <w:tc>
          <w:tcPr>
            <w:tcW w:w="2880" w:type="dxa"/>
            <w:gridSpan w:val="3"/>
            <w:tcBorders>
              <w:top w:val="single" w:sz="8" w:space="0" w:color="000000"/>
              <w:left w:val="nil"/>
              <w:bottom w:val="single" w:sz="8" w:space="0" w:color="auto"/>
              <w:right w:val="single" w:sz="8" w:space="0" w:color="000000"/>
            </w:tcBorders>
            <w:shd w:val="clear" w:color="auto" w:fill="auto"/>
            <w:noWrap/>
            <w:vAlign w:val="center"/>
            <w:hideMark/>
          </w:tcPr>
          <w:p w14:paraId="7CBCF534" w14:textId="77777777" w:rsidR="00EB655E" w:rsidRDefault="00EB655E">
            <w:pPr>
              <w:jc w:val="center"/>
              <w:rPr>
                <w:b/>
                <w:bCs/>
                <w:sz w:val="20"/>
                <w:szCs w:val="20"/>
              </w:rPr>
            </w:pPr>
            <w:r>
              <w:rPr>
                <w:b/>
                <w:bCs/>
                <w:sz w:val="20"/>
                <w:szCs w:val="20"/>
              </w:rPr>
              <w:t>3rd Quarter</w:t>
            </w:r>
          </w:p>
        </w:tc>
        <w:tc>
          <w:tcPr>
            <w:tcW w:w="2700" w:type="dxa"/>
            <w:gridSpan w:val="3"/>
            <w:tcBorders>
              <w:top w:val="single" w:sz="8" w:space="0" w:color="000000"/>
              <w:left w:val="nil"/>
              <w:bottom w:val="single" w:sz="8" w:space="0" w:color="auto"/>
              <w:right w:val="single" w:sz="8" w:space="0" w:color="000000"/>
            </w:tcBorders>
            <w:shd w:val="clear" w:color="auto" w:fill="auto"/>
            <w:noWrap/>
            <w:vAlign w:val="center"/>
            <w:hideMark/>
          </w:tcPr>
          <w:p w14:paraId="7817D694" w14:textId="77777777" w:rsidR="00EB655E" w:rsidRDefault="00EB655E">
            <w:pPr>
              <w:jc w:val="center"/>
              <w:rPr>
                <w:b/>
                <w:bCs/>
                <w:sz w:val="20"/>
                <w:szCs w:val="20"/>
              </w:rPr>
            </w:pPr>
            <w:r>
              <w:rPr>
                <w:b/>
                <w:bCs/>
                <w:sz w:val="20"/>
                <w:szCs w:val="20"/>
              </w:rPr>
              <w:t>4th Quarter</w:t>
            </w:r>
          </w:p>
        </w:tc>
        <w:tc>
          <w:tcPr>
            <w:tcW w:w="2700" w:type="dxa"/>
            <w:gridSpan w:val="3"/>
            <w:tcBorders>
              <w:top w:val="single" w:sz="8" w:space="0" w:color="000000"/>
              <w:left w:val="nil"/>
              <w:bottom w:val="single" w:sz="8" w:space="0" w:color="auto"/>
              <w:right w:val="single" w:sz="8" w:space="0" w:color="000000"/>
            </w:tcBorders>
            <w:shd w:val="clear" w:color="auto" w:fill="auto"/>
            <w:noWrap/>
            <w:vAlign w:val="center"/>
            <w:hideMark/>
          </w:tcPr>
          <w:p w14:paraId="458FF45C" w14:textId="77777777" w:rsidR="00EB655E" w:rsidRDefault="00EB655E">
            <w:pPr>
              <w:jc w:val="center"/>
              <w:rPr>
                <w:b/>
                <w:bCs/>
                <w:sz w:val="20"/>
                <w:szCs w:val="20"/>
              </w:rPr>
            </w:pPr>
            <w:r>
              <w:rPr>
                <w:b/>
                <w:bCs/>
                <w:sz w:val="20"/>
                <w:szCs w:val="20"/>
              </w:rPr>
              <w:t>Total</w:t>
            </w:r>
          </w:p>
        </w:tc>
      </w:tr>
      <w:tr w:rsidR="00EB655E" w:rsidRPr="00EB655E" w14:paraId="3A5012FB" w14:textId="77777777" w:rsidTr="00EB655E">
        <w:trPr>
          <w:trHeight w:val="772"/>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59E41E37"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Animal</w:t>
            </w:r>
          </w:p>
        </w:tc>
        <w:tc>
          <w:tcPr>
            <w:tcW w:w="900" w:type="dxa"/>
            <w:tcBorders>
              <w:top w:val="nil"/>
              <w:left w:val="nil"/>
              <w:bottom w:val="single" w:sz="8" w:space="0" w:color="auto"/>
              <w:right w:val="single" w:sz="8" w:space="0" w:color="auto"/>
            </w:tcBorders>
            <w:shd w:val="clear" w:color="000000" w:fill="BFBFBF"/>
            <w:vAlign w:val="center"/>
            <w:hideMark/>
          </w:tcPr>
          <w:p w14:paraId="1F68180C"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Number Positive</w:t>
            </w:r>
          </w:p>
        </w:tc>
        <w:tc>
          <w:tcPr>
            <w:tcW w:w="1080" w:type="dxa"/>
            <w:tcBorders>
              <w:top w:val="nil"/>
              <w:left w:val="nil"/>
              <w:bottom w:val="single" w:sz="8" w:space="0" w:color="auto"/>
              <w:right w:val="single" w:sz="8" w:space="0" w:color="auto"/>
            </w:tcBorders>
            <w:shd w:val="clear" w:color="auto" w:fill="auto"/>
            <w:vAlign w:val="center"/>
            <w:hideMark/>
          </w:tcPr>
          <w:p w14:paraId="776F45B2"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Number Submitted</w:t>
            </w:r>
          </w:p>
        </w:tc>
        <w:tc>
          <w:tcPr>
            <w:tcW w:w="720" w:type="dxa"/>
            <w:tcBorders>
              <w:top w:val="nil"/>
              <w:left w:val="nil"/>
              <w:bottom w:val="single" w:sz="8" w:space="0" w:color="auto"/>
              <w:right w:val="single" w:sz="8" w:space="0" w:color="auto"/>
            </w:tcBorders>
            <w:shd w:val="clear" w:color="000000" w:fill="D9D9D9"/>
            <w:vAlign w:val="center"/>
            <w:hideMark/>
          </w:tcPr>
          <w:p w14:paraId="02D1A67E"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w:t>
            </w:r>
          </w:p>
        </w:tc>
        <w:tc>
          <w:tcPr>
            <w:tcW w:w="900" w:type="dxa"/>
            <w:tcBorders>
              <w:top w:val="nil"/>
              <w:left w:val="nil"/>
              <w:bottom w:val="single" w:sz="8" w:space="0" w:color="auto"/>
              <w:right w:val="single" w:sz="8" w:space="0" w:color="auto"/>
            </w:tcBorders>
            <w:shd w:val="clear" w:color="000000" w:fill="BFBFBF"/>
            <w:vAlign w:val="center"/>
            <w:hideMark/>
          </w:tcPr>
          <w:p w14:paraId="3FECE7BF"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Number Positive</w:t>
            </w:r>
          </w:p>
        </w:tc>
        <w:tc>
          <w:tcPr>
            <w:tcW w:w="1080" w:type="dxa"/>
            <w:tcBorders>
              <w:top w:val="nil"/>
              <w:left w:val="nil"/>
              <w:bottom w:val="single" w:sz="8" w:space="0" w:color="auto"/>
              <w:right w:val="single" w:sz="8" w:space="0" w:color="auto"/>
            </w:tcBorders>
            <w:shd w:val="clear" w:color="auto" w:fill="auto"/>
            <w:vAlign w:val="center"/>
            <w:hideMark/>
          </w:tcPr>
          <w:p w14:paraId="7E835829"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Number Submitted</w:t>
            </w:r>
          </w:p>
        </w:tc>
        <w:tc>
          <w:tcPr>
            <w:tcW w:w="720" w:type="dxa"/>
            <w:tcBorders>
              <w:top w:val="nil"/>
              <w:left w:val="nil"/>
              <w:bottom w:val="single" w:sz="8" w:space="0" w:color="auto"/>
              <w:right w:val="single" w:sz="8" w:space="0" w:color="auto"/>
            </w:tcBorders>
            <w:shd w:val="clear" w:color="000000" w:fill="D9D9D9"/>
            <w:vAlign w:val="center"/>
            <w:hideMark/>
          </w:tcPr>
          <w:p w14:paraId="0FDA2292"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w:t>
            </w:r>
          </w:p>
        </w:tc>
        <w:tc>
          <w:tcPr>
            <w:tcW w:w="1080" w:type="dxa"/>
            <w:tcBorders>
              <w:top w:val="nil"/>
              <w:left w:val="nil"/>
              <w:bottom w:val="single" w:sz="8" w:space="0" w:color="auto"/>
              <w:right w:val="single" w:sz="8" w:space="0" w:color="auto"/>
            </w:tcBorders>
            <w:shd w:val="clear" w:color="000000" w:fill="BFBFBF"/>
            <w:vAlign w:val="center"/>
            <w:hideMark/>
          </w:tcPr>
          <w:p w14:paraId="3E6CF05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Number Positive</w:t>
            </w:r>
          </w:p>
        </w:tc>
        <w:tc>
          <w:tcPr>
            <w:tcW w:w="1080" w:type="dxa"/>
            <w:tcBorders>
              <w:top w:val="nil"/>
              <w:left w:val="nil"/>
              <w:bottom w:val="single" w:sz="8" w:space="0" w:color="auto"/>
              <w:right w:val="single" w:sz="8" w:space="0" w:color="auto"/>
            </w:tcBorders>
            <w:shd w:val="clear" w:color="auto" w:fill="auto"/>
            <w:vAlign w:val="center"/>
            <w:hideMark/>
          </w:tcPr>
          <w:p w14:paraId="744C0C85"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Number Submitted</w:t>
            </w:r>
          </w:p>
        </w:tc>
        <w:tc>
          <w:tcPr>
            <w:tcW w:w="720" w:type="dxa"/>
            <w:tcBorders>
              <w:top w:val="nil"/>
              <w:left w:val="nil"/>
              <w:bottom w:val="single" w:sz="8" w:space="0" w:color="auto"/>
              <w:right w:val="single" w:sz="8" w:space="0" w:color="auto"/>
            </w:tcBorders>
            <w:shd w:val="clear" w:color="000000" w:fill="D9D9D9"/>
            <w:vAlign w:val="center"/>
            <w:hideMark/>
          </w:tcPr>
          <w:p w14:paraId="248933E4"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w:t>
            </w:r>
          </w:p>
        </w:tc>
        <w:tc>
          <w:tcPr>
            <w:tcW w:w="900" w:type="dxa"/>
            <w:tcBorders>
              <w:top w:val="nil"/>
              <w:left w:val="nil"/>
              <w:bottom w:val="single" w:sz="8" w:space="0" w:color="auto"/>
              <w:right w:val="single" w:sz="8" w:space="0" w:color="auto"/>
            </w:tcBorders>
            <w:shd w:val="clear" w:color="000000" w:fill="BFBFBF"/>
            <w:vAlign w:val="center"/>
            <w:hideMark/>
          </w:tcPr>
          <w:p w14:paraId="3E98891F"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Number Positive</w:t>
            </w:r>
          </w:p>
        </w:tc>
        <w:tc>
          <w:tcPr>
            <w:tcW w:w="1080" w:type="dxa"/>
            <w:tcBorders>
              <w:top w:val="nil"/>
              <w:left w:val="nil"/>
              <w:bottom w:val="single" w:sz="8" w:space="0" w:color="auto"/>
              <w:right w:val="single" w:sz="8" w:space="0" w:color="auto"/>
            </w:tcBorders>
            <w:shd w:val="clear" w:color="auto" w:fill="auto"/>
            <w:vAlign w:val="center"/>
            <w:hideMark/>
          </w:tcPr>
          <w:p w14:paraId="7CD1353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Number Submitted</w:t>
            </w:r>
          </w:p>
        </w:tc>
        <w:tc>
          <w:tcPr>
            <w:tcW w:w="720" w:type="dxa"/>
            <w:tcBorders>
              <w:top w:val="nil"/>
              <w:left w:val="nil"/>
              <w:bottom w:val="single" w:sz="8" w:space="0" w:color="auto"/>
              <w:right w:val="single" w:sz="8" w:space="0" w:color="auto"/>
            </w:tcBorders>
            <w:shd w:val="clear" w:color="000000" w:fill="D9D9D9"/>
            <w:vAlign w:val="center"/>
            <w:hideMark/>
          </w:tcPr>
          <w:p w14:paraId="00F264DB"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w:t>
            </w:r>
          </w:p>
        </w:tc>
        <w:tc>
          <w:tcPr>
            <w:tcW w:w="900" w:type="dxa"/>
            <w:tcBorders>
              <w:top w:val="nil"/>
              <w:left w:val="nil"/>
              <w:bottom w:val="single" w:sz="8" w:space="0" w:color="auto"/>
              <w:right w:val="single" w:sz="8" w:space="0" w:color="auto"/>
            </w:tcBorders>
            <w:shd w:val="clear" w:color="000000" w:fill="BFBFBF"/>
            <w:vAlign w:val="center"/>
            <w:hideMark/>
          </w:tcPr>
          <w:p w14:paraId="6E13E71E"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Number Positive</w:t>
            </w:r>
          </w:p>
        </w:tc>
        <w:tc>
          <w:tcPr>
            <w:tcW w:w="1080" w:type="dxa"/>
            <w:tcBorders>
              <w:top w:val="nil"/>
              <w:left w:val="nil"/>
              <w:bottom w:val="single" w:sz="8" w:space="0" w:color="auto"/>
              <w:right w:val="single" w:sz="8" w:space="0" w:color="auto"/>
            </w:tcBorders>
            <w:shd w:val="clear" w:color="auto" w:fill="auto"/>
            <w:vAlign w:val="center"/>
            <w:hideMark/>
          </w:tcPr>
          <w:p w14:paraId="0C9667A2"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Number Submitted</w:t>
            </w:r>
          </w:p>
        </w:tc>
        <w:tc>
          <w:tcPr>
            <w:tcW w:w="720" w:type="dxa"/>
            <w:tcBorders>
              <w:top w:val="nil"/>
              <w:left w:val="nil"/>
              <w:bottom w:val="single" w:sz="8" w:space="0" w:color="auto"/>
              <w:right w:val="single" w:sz="8" w:space="0" w:color="auto"/>
            </w:tcBorders>
            <w:shd w:val="clear" w:color="000000" w:fill="D9D9D9"/>
            <w:vAlign w:val="center"/>
            <w:hideMark/>
          </w:tcPr>
          <w:p w14:paraId="011268EE"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w:t>
            </w:r>
          </w:p>
        </w:tc>
      </w:tr>
      <w:tr w:rsidR="00EB655E" w:rsidRPr="00EB655E" w14:paraId="5D5F3A92" w14:textId="77777777" w:rsidTr="00EB655E">
        <w:trPr>
          <w:trHeight w:val="267"/>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2CF4FA95"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Raccoon</w:t>
            </w:r>
          </w:p>
        </w:tc>
        <w:tc>
          <w:tcPr>
            <w:tcW w:w="900" w:type="dxa"/>
            <w:tcBorders>
              <w:top w:val="nil"/>
              <w:left w:val="nil"/>
              <w:bottom w:val="single" w:sz="8" w:space="0" w:color="auto"/>
              <w:right w:val="single" w:sz="8" w:space="0" w:color="auto"/>
            </w:tcBorders>
            <w:shd w:val="clear" w:color="000000" w:fill="BFBFBF"/>
            <w:vAlign w:val="center"/>
            <w:hideMark/>
          </w:tcPr>
          <w:p w14:paraId="4D3DEB7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14:paraId="5B7E023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21</w:t>
            </w:r>
          </w:p>
        </w:tc>
        <w:tc>
          <w:tcPr>
            <w:tcW w:w="720" w:type="dxa"/>
            <w:tcBorders>
              <w:top w:val="nil"/>
              <w:left w:val="nil"/>
              <w:bottom w:val="single" w:sz="8" w:space="0" w:color="auto"/>
              <w:right w:val="single" w:sz="8" w:space="0" w:color="auto"/>
            </w:tcBorders>
            <w:shd w:val="clear" w:color="000000" w:fill="D9D9D9"/>
            <w:noWrap/>
            <w:vAlign w:val="center"/>
            <w:hideMark/>
          </w:tcPr>
          <w:p w14:paraId="0C27488E"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47.6%</w:t>
            </w:r>
          </w:p>
        </w:tc>
        <w:tc>
          <w:tcPr>
            <w:tcW w:w="900" w:type="dxa"/>
            <w:tcBorders>
              <w:top w:val="nil"/>
              <w:left w:val="nil"/>
              <w:bottom w:val="single" w:sz="8" w:space="0" w:color="auto"/>
              <w:right w:val="single" w:sz="8" w:space="0" w:color="auto"/>
            </w:tcBorders>
            <w:shd w:val="clear" w:color="000000" w:fill="BFBFBF"/>
            <w:vAlign w:val="center"/>
            <w:hideMark/>
          </w:tcPr>
          <w:p w14:paraId="5A1723E2"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9</w:t>
            </w:r>
          </w:p>
        </w:tc>
        <w:tc>
          <w:tcPr>
            <w:tcW w:w="1080" w:type="dxa"/>
            <w:tcBorders>
              <w:top w:val="nil"/>
              <w:left w:val="nil"/>
              <w:bottom w:val="single" w:sz="8" w:space="0" w:color="auto"/>
              <w:right w:val="single" w:sz="8" w:space="0" w:color="auto"/>
            </w:tcBorders>
            <w:shd w:val="clear" w:color="auto" w:fill="auto"/>
            <w:vAlign w:val="center"/>
            <w:hideMark/>
          </w:tcPr>
          <w:p w14:paraId="44C88D1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65</w:t>
            </w:r>
          </w:p>
        </w:tc>
        <w:tc>
          <w:tcPr>
            <w:tcW w:w="720" w:type="dxa"/>
            <w:tcBorders>
              <w:top w:val="nil"/>
              <w:left w:val="nil"/>
              <w:bottom w:val="single" w:sz="8" w:space="0" w:color="auto"/>
              <w:right w:val="single" w:sz="8" w:space="0" w:color="auto"/>
            </w:tcBorders>
            <w:shd w:val="clear" w:color="000000" w:fill="D9D9D9"/>
            <w:noWrap/>
            <w:vAlign w:val="center"/>
            <w:hideMark/>
          </w:tcPr>
          <w:p w14:paraId="5CD8713B"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13.8%</w:t>
            </w:r>
          </w:p>
        </w:tc>
        <w:tc>
          <w:tcPr>
            <w:tcW w:w="1080" w:type="dxa"/>
            <w:tcBorders>
              <w:top w:val="nil"/>
              <w:left w:val="nil"/>
              <w:bottom w:val="single" w:sz="8" w:space="0" w:color="auto"/>
              <w:right w:val="single" w:sz="8" w:space="0" w:color="auto"/>
            </w:tcBorders>
            <w:shd w:val="clear" w:color="000000" w:fill="BFBFBF"/>
            <w:vAlign w:val="center"/>
            <w:hideMark/>
          </w:tcPr>
          <w:p w14:paraId="767CDD24"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8</w:t>
            </w:r>
          </w:p>
        </w:tc>
        <w:tc>
          <w:tcPr>
            <w:tcW w:w="1080" w:type="dxa"/>
            <w:tcBorders>
              <w:top w:val="nil"/>
              <w:left w:val="nil"/>
              <w:bottom w:val="single" w:sz="8" w:space="0" w:color="auto"/>
              <w:right w:val="single" w:sz="8" w:space="0" w:color="auto"/>
            </w:tcBorders>
            <w:shd w:val="clear" w:color="auto" w:fill="auto"/>
            <w:vAlign w:val="center"/>
            <w:hideMark/>
          </w:tcPr>
          <w:p w14:paraId="2F3C9FD2"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17</w:t>
            </w:r>
          </w:p>
        </w:tc>
        <w:tc>
          <w:tcPr>
            <w:tcW w:w="720" w:type="dxa"/>
            <w:tcBorders>
              <w:top w:val="nil"/>
              <w:left w:val="nil"/>
              <w:bottom w:val="single" w:sz="8" w:space="0" w:color="auto"/>
              <w:right w:val="single" w:sz="8" w:space="0" w:color="auto"/>
            </w:tcBorders>
            <w:shd w:val="clear" w:color="000000" w:fill="D9D9D9"/>
            <w:noWrap/>
            <w:vAlign w:val="center"/>
            <w:hideMark/>
          </w:tcPr>
          <w:p w14:paraId="43CC0AF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47.1%</w:t>
            </w:r>
          </w:p>
        </w:tc>
        <w:tc>
          <w:tcPr>
            <w:tcW w:w="900" w:type="dxa"/>
            <w:tcBorders>
              <w:top w:val="nil"/>
              <w:left w:val="nil"/>
              <w:bottom w:val="single" w:sz="8" w:space="0" w:color="auto"/>
              <w:right w:val="single" w:sz="8" w:space="0" w:color="auto"/>
            </w:tcBorders>
            <w:shd w:val="clear" w:color="000000" w:fill="BFBFBF"/>
            <w:noWrap/>
            <w:vAlign w:val="center"/>
            <w:hideMark/>
          </w:tcPr>
          <w:p w14:paraId="05CC7641"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10</w:t>
            </w:r>
          </w:p>
        </w:tc>
        <w:tc>
          <w:tcPr>
            <w:tcW w:w="1080" w:type="dxa"/>
            <w:tcBorders>
              <w:top w:val="nil"/>
              <w:left w:val="nil"/>
              <w:bottom w:val="single" w:sz="8" w:space="0" w:color="auto"/>
              <w:right w:val="single" w:sz="8" w:space="0" w:color="auto"/>
            </w:tcBorders>
            <w:shd w:val="clear" w:color="auto" w:fill="auto"/>
            <w:noWrap/>
            <w:vAlign w:val="center"/>
            <w:hideMark/>
          </w:tcPr>
          <w:p w14:paraId="0FE13FA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17</w:t>
            </w:r>
          </w:p>
        </w:tc>
        <w:tc>
          <w:tcPr>
            <w:tcW w:w="720" w:type="dxa"/>
            <w:tcBorders>
              <w:top w:val="nil"/>
              <w:left w:val="nil"/>
              <w:bottom w:val="single" w:sz="8" w:space="0" w:color="auto"/>
              <w:right w:val="single" w:sz="8" w:space="0" w:color="auto"/>
            </w:tcBorders>
            <w:shd w:val="clear" w:color="000000" w:fill="D9D9D9"/>
            <w:noWrap/>
            <w:vAlign w:val="center"/>
            <w:hideMark/>
          </w:tcPr>
          <w:p w14:paraId="4F53D1AB"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58.8%</w:t>
            </w:r>
          </w:p>
        </w:tc>
        <w:tc>
          <w:tcPr>
            <w:tcW w:w="900" w:type="dxa"/>
            <w:tcBorders>
              <w:top w:val="nil"/>
              <w:left w:val="nil"/>
              <w:bottom w:val="single" w:sz="8" w:space="0" w:color="auto"/>
              <w:right w:val="single" w:sz="8" w:space="0" w:color="auto"/>
            </w:tcBorders>
            <w:shd w:val="clear" w:color="000000" w:fill="BFBFBF"/>
            <w:noWrap/>
            <w:vAlign w:val="center"/>
            <w:hideMark/>
          </w:tcPr>
          <w:p w14:paraId="5D9F6B74"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37</w:t>
            </w:r>
          </w:p>
        </w:tc>
        <w:tc>
          <w:tcPr>
            <w:tcW w:w="1080" w:type="dxa"/>
            <w:tcBorders>
              <w:top w:val="nil"/>
              <w:left w:val="nil"/>
              <w:bottom w:val="single" w:sz="8" w:space="0" w:color="auto"/>
              <w:right w:val="single" w:sz="8" w:space="0" w:color="auto"/>
            </w:tcBorders>
            <w:shd w:val="clear" w:color="auto" w:fill="auto"/>
            <w:vAlign w:val="center"/>
            <w:hideMark/>
          </w:tcPr>
          <w:p w14:paraId="47EA354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120</w:t>
            </w:r>
          </w:p>
        </w:tc>
        <w:tc>
          <w:tcPr>
            <w:tcW w:w="720" w:type="dxa"/>
            <w:tcBorders>
              <w:top w:val="nil"/>
              <w:left w:val="nil"/>
              <w:bottom w:val="single" w:sz="8" w:space="0" w:color="auto"/>
              <w:right w:val="single" w:sz="8" w:space="0" w:color="auto"/>
            </w:tcBorders>
            <w:shd w:val="clear" w:color="000000" w:fill="D9D9D9"/>
            <w:noWrap/>
            <w:vAlign w:val="center"/>
            <w:hideMark/>
          </w:tcPr>
          <w:p w14:paraId="7F0AD375"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30.8%</w:t>
            </w:r>
          </w:p>
        </w:tc>
      </w:tr>
      <w:tr w:rsidR="00EB655E" w:rsidRPr="00EB655E" w14:paraId="514E596B" w14:textId="77777777" w:rsidTr="00EB655E">
        <w:trPr>
          <w:trHeight w:val="267"/>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2956D1AD"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Skunk</w:t>
            </w:r>
          </w:p>
        </w:tc>
        <w:tc>
          <w:tcPr>
            <w:tcW w:w="900" w:type="dxa"/>
            <w:tcBorders>
              <w:top w:val="nil"/>
              <w:left w:val="nil"/>
              <w:bottom w:val="single" w:sz="8" w:space="0" w:color="auto"/>
              <w:right w:val="single" w:sz="8" w:space="0" w:color="auto"/>
            </w:tcBorders>
            <w:shd w:val="clear" w:color="000000" w:fill="BFBFBF"/>
            <w:vAlign w:val="center"/>
            <w:hideMark/>
          </w:tcPr>
          <w:p w14:paraId="02B69D2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32B6FF8A"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8</w:t>
            </w:r>
          </w:p>
        </w:tc>
        <w:tc>
          <w:tcPr>
            <w:tcW w:w="720" w:type="dxa"/>
            <w:tcBorders>
              <w:top w:val="nil"/>
              <w:left w:val="nil"/>
              <w:bottom w:val="single" w:sz="8" w:space="0" w:color="auto"/>
              <w:right w:val="single" w:sz="8" w:space="0" w:color="auto"/>
            </w:tcBorders>
            <w:shd w:val="clear" w:color="000000" w:fill="D9D9D9"/>
            <w:noWrap/>
            <w:vAlign w:val="center"/>
            <w:hideMark/>
          </w:tcPr>
          <w:p w14:paraId="317610FA"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12.5%</w:t>
            </w:r>
          </w:p>
        </w:tc>
        <w:tc>
          <w:tcPr>
            <w:tcW w:w="900" w:type="dxa"/>
            <w:tcBorders>
              <w:top w:val="nil"/>
              <w:left w:val="nil"/>
              <w:bottom w:val="single" w:sz="8" w:space="0" w:color="auto"/>
              <w:right w:val="single" w:sz="8" w:space="0" w:color="auto"/>
            </w:tcBorders>
            <w:shd w:val="clear" w:color="000000" w:fill="BFBFBF"/>
            <w:vAlign w:val="center"/>
            <w:hideMark/>
          </w:tcPr>
          <w:p w14:paraId="1976080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5</w:t>
            </w:r>
          </w:p>
        </w:tc>
        <w:tc>
          <w:tcPr>
            <w:tcW w:w="1080" w:type="dxa"/>
            <w:tcBorders>
              <w:top w:val="nil"/>
              <w:left w:val="nil"/>
              <w:bottom w:val="single" w:sz="8" w:space="0" w:color="auto"/>
              <w:right w:val="single" w:sz="8" w:space="0" w:color="auto"/>
            </w:tcBorders>
            <w:shd w:val="clear" w:color="auto" w:fill="auto"/>
            <w:vAlign w:val="center"/>
            <w:hideMark/>
          </w:tcPr>
          <w:p w14:paraId="601E0F9D"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20</w:t>
            </w:r>
          </w:p>
        </w:tc>
        <w:tc>
          <w:tcPr>
            <w:tcW w:w="720" w:type="dxa"/>
            <w:tcBorders>
              <w:top w:val="nil"/>
              <w:left w:val="nil"/>
              <w:bottom w:val="single" w:sz="8" w:space="0" w:color="auto"/>
              <w:right w:val="single" w:sz="8" w:space="0" w:color="auto"/>
            </w:tcBorders>
            <w:shd w:val="clear" w:color="000000" w:fill="D9D9D9"/>
            <w:noWrap/>
            <w:vAlign w:val="center"/>
            <w:hideMark/>
          </w:tcPr>
          <w:p w14:paraId="7C49E089"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25.0%</w:t>
            </w:r>
          </w:p>
        </w:tc>
        <w:tc>
          <w:tcPr>
            <w:tcW w:w="1080" w:type="dxa"/>
            <w:tcBorders>
              <w:top w:val="nil"/>
              <w:left w:val="nil"/>
              <w:bottom w:val="single" w:sz="8" w:space="0" w:color="auto"/>
              <w:right w:val="single" w:sz="8" w:space="0" w:color="auto"/>
            </w:tcBorders>
            <w:shd w:val="clear" w:color="000000" w:fill="BFBFBF"/>
            <w:vAlign w:val="center"/>
            <w:hideMark/>
          </w:tcPr>
          <w:p w14:paraId="3937D431"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8</w:t>
            </w:r>
          </w:p>
        </w:tc>
        <w:tc>
          <w:tcPr>
            <w:tcW w:w="1080" w:type="dxa"/>
            <w:tcBorders>
              <w:top w:val="nil"/>
              <w:left w:val="nil"/>
              <w:bottom w:val="single" w:sz="8" w:space="0" w:color="auto"/>
              <w:right w:val="single" w:sz="8" w:space="0" w:color="auto"/>
            </w:tcBorders>
            <w:shd w:val="clear" w:color="auto" w:fill="auto"/>
            <w:vAlign w:val="center"/>
            <w:hideMark/>
          </w:tcPr>
          <w:p w14:paraId="2DD42F59"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50</w:t>
            </w:r>
          </w:p>
        </w:tc>
        <w:tc>
          <w:tcPr>
            <w:tcW w:w="720" w:type="dxa"/>
            <w:tcBorders>
              <w:top w:val="nil"/>
              <w:left w:val="nil"/>
              <w:bottom w:val="single" w:sz="8" w:space="0" w:color="auto"/>
              <w:right w:val="single" w:sz="8" w:space="0" w:color="auto"/>
            </w:tcBorders>
            <w:shd w:val="clear" w:color="000000" w:fill="D9D9D9"/>
            <w:noWrap/>
            <w:vAlign w:val="center"/>
            <w:hideMark/>
          </w:tcPr>
          <w:p w14:paraId="4029311D"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16.0%</w:t>
            </w:r>
          </w:p>
        </w:tc>
        <w:tc>
          <w:tcPr>
            <w:tcW w:w="900" w:type="dxa"/>
            <w:tcBorders>
              <w:top w:val="nil"/>
              <w:left w:val="nil"/>
              <w:bottom w:val="single" w:sz="8" w:space="0" w:color="auto"/>
              <w:right w:val="single" w:sz="8" w:space="0" w:color="auto"/>
            </w:tcBorders>
            <w:shd w:val="clear" w:color="000000" w:fill="BFBFBF"/>
            <w:noWrap/>
            <w:vAlign w:val="center"/>
            <w:hideMark/>
          </w:tcPr>
          <w:p w14:paraId="074DFFD4"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14:paraId="565C16C5"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7</w:t>
            </w:r>
          </w:p>
        </w:tc>
        <w:tc>
          <w:tcPr>
            <w:tcW w:w="720" w:type="dxa"/>
            <w:tcBorders>
              <w:top w:val="nil"/>
              <w:left w:val="nil"/>
              <w:bottom w:val="single" w:sz="8" w:space="0" w:color="auto"/>
              <w:right w:val="single" w:sz="8" w:space="0" w:color="auto"/>
            </w:tcBorders>
            <w:shd w:val="clear" w:color="000000" w:fill="D9D9D9"/>
            <w:noWrap/>
            <w:vAlign w:val="center"/>
            <w:hideMark/>
          </w:tcPr>
          <w:p w14:paraId="25E26A9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14:paraId="7A2019B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14</w:t>
            </w:r>
          </w:p>
        </w:tc>
        <w:tc>
          <w:tcPr>
            <w:tcW w:w="1080" w:type="dxa"/>
            <w:tcBorders>
              <w:top w:val="nil"/>
              <w:left w:val="nil"/>
              <w:bottom w:val="single" w:sz="8" w:space="0" w:color="auto"/>
              <w:right w:val="single" w:sz="8" w:space="0" w:color="auto"/>
            </w:tcBorders>
            <w:shd w:val="clear" w:color="auto" w:fill="auto"/>
            <w:vAlign w:val="center"/>
            <w:hideMark/>
          </w:tcPr>
          <w:p w14:paraId="3C86784A"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85</w:t>
            </w:r>
          </w:p>
        </w:tc>
        <w:tc>
          <w:tcPr>
            <w:tcW w:w="720" w:type="dxa"/>
            <w:tcBorders>
              <w:top w:val="nil"/>
              <w:left w:val="nil"/>
              <w:bottom w:val="single" w:sz="8" w:space="0" w:color="auto"/>
              <w:right w:val="single" w:sz="8" w:space="0" w:color="auto"/>
            </w:tcBorders>
            <w:shd w:val="clear" w:color="000000" w:fill="D9D9D9"/>
            <w:noWrap/>
            <w:vAlign w:val="center"/>
            <w:hideMark/>
          </w:tcPr>
          <w:p w14:paraId="0DC1726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16.5%</w:t>
            </w:r>
          </w:p>
        </w:tc>
      </w:tr>
      <w:tr w:rsidR="00EB655E" w:rsidRPr="00EB655E" w14:paraId="3429A778" w14:textId="77777777" w:rsidTr="00EB655E">
        <w:trPr>
          <w:trHeight w:val="267"/>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45C937B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Cat</w:t>
            </w:r>
          </w:p>
        </w:tc>
        <w:tc>
          <w:tcPr>
            <w:tcW w:w="900" w:type="dxa"/>
            <w:tcBorders>
              <w:top w:val="nil"/>
              <w:left w:val="nil"/>
              <w:bottom w:val="single" w:sz="8" w:space="0" w:color="auto"/>
              <w:right w:val="single" w:sz="8" w:space="0" w:color="auto"/>
            </w:tcBorders>
            <w:shd w:val="clear" w:color="000000" w:fill="BFBFBF"/>
            <w:vAlign w:val="center"/>
            <w:hideMark/>
          </w:tcPr>
          <w:p w14:paraId="536B12CA"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4DBCA8C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128</w:t>
            </w:r>
          </w:p>
        </w:tc>
        <w:tc>
          <w:tcPr>
            <w:tcW w:w="720" w:type="dxa"/>
            <w:tcBorders>
              <w:top w:val="nil"/>
              <w:left w:val="nil"/>
              <w:bottom w:val="single" w:sz="8" w:space="0" w:color="auto"/>
              <w:right w:val="single" w:sz="8" w:space="0" w:color="auto"/>
            </w:tcBorders>
            <w:shd w:val="clear" w:color="000000" w:fill="D9D9D9"/>
            <w:noWrap/>
            <w:vAlign w:val="center"/>
            <w:hideMark/>
          </w:tcPr>
          <w:p w14:paraId="59A38227"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vAlign w:val="center"/>
            <w:hideMark/>
          </w:tcPr>
          <w:p w14:paraId="70C5044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w:t>
            </w:r>
          </w:p>
        </w:tc>
        <w:tc>
          <w:tcPr>
            <w:tcW w:w="1080" w:type="dxa"/>
            <w:tcBorders>
              <w:top w:val="nil"/>
              <w:left w:val="nil"/>
              <w:bottom w:val="single" w:sz="8" w:space="0" w:color="auto"/>
              <w:right w:val="single" w:sz="8" w:space="0" w:color="auto"/>
            </w:tcBorders>
            <w:shd w:val="clear" w:color="auto" w:fill="auto"/>
            <w:vAlign w:val="center"/>
            <w:hideMark/>
          </w:tcPr>
          <w:p w14:paraId="5142307F"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145</w:t>
            </w:r>
          </w:p>
        </w:tc>
        <w:tc>
          <w:tcPr>
            <w:tcW w:w="720" w:type="dxa"/>
            <w:tcBorders>
              <w:top w:val="nil"/>
              <w:left w:val="nil"/>
              <w:bottom w:val="single" w:sz="8" w:space="0" w:color="auto"/>
              <w:right w:val="single" w:sz="8" w:space="0" w:color="auto"/>
            </w:tcBorders>
            <w:shd w:val="clear" w:color="000000" w:fill="D9D9D9"/>
            <w:noWrap/>
            <w:vAlign w:val="center"/>
            <w:hideMark/>
          </w:tcPr>
          <w:p w14:paraId="734B592B"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1.4%</w:t>
            </w:r>
          </w:p>
        </w:tc>
        <w:tc>
          <w:tcPr>
            <w:tcW w:w="1080" w:type="dxa"/>
            <w:tcBorders>
              <w:top w:val="nil"/>
              <w:left w:val="nil"/>
              <w:bottom w:val="single" w:sz="8" w:space="0" w:color="auto"/>
              <w:right w:val="single" w:sz="8" w:space="0" w:color="auto"/>
            </w:tcBorders>
            <w:shd w:val="clear" w:color="000000" w:fill="BFBFBF"/>
            <w:vAlign w:val="center"/>
            <w:hideMark/>
          </w:tcPr>
          <w:p w14:paraId="2CA8A914"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w:t>
            </w:r>
          </w:p>
        </w:tc>
        <w:tc>
          <w:tcPr>
            <w:tcW w:w="1080" w:type="dxa"/>
            <w:tcBorders>
              <w:top w:val="nil"/>
              <w:left w:val="nil"/>
              <w:bottom w:val="single" w:sz="8" w:space="0" w:color="auto"/>
              <w:right w:val="single" w:sz="8" w:space="0" w:color="auto"/>
            </w:tcBorders>
            <w:shd w:val="clear" w:color="auto" w:fill="auto"/>
            <w:vAlign w:val="center"/>
            <w:hideMark/>
          </w:tcPr>
          <w:p w14:paraId="5D6B31D1"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213</w:t>
            </w:r>
          </w:p>
        </w:tc>
        <w:tc>
          <w:tcPr>
            <w:tcW w:w="720" w:type="dxa"/>
            <w:tcBorders>
              <w:top w:val="nil"/>
              <w:left w:val="nil"/>
              <w:bottom w:val="single" w:sz="8" w:space="0" w:color="auto"/>
              <w:right w:val="single" w:sz="8" w:space="0" w:color="auto"/>
            </w:tcBorders>
            <w:shd w:val="clear" w:color="000000" w:fill="D9D9D9"/>
            <w:noWrap/>
            <w:vAlign w:val="center"/>
            <w:hideMark/>
          </w:tcPr>
          <w:p w14:paraId="7462F8B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0.9%</w:t>
            </w:r>
          </w:p>
        </w:tc>
        <w:tc>
          <w:tcPr>
            <w:tcW w:w="900" w:type="dxa"/>
            <w:tcBorders>
              <w:top w:val="nil"/>
              <w:left w:val="nil"/>
              <w:bottom w:val="single" w:sz="8" w:space="0" w:color="auto"/>
              <w:right w:val="single" w:sz="8" w:space="0" w:color="auto"/>
            </w:tcBorders>
            <w:shd w:val="clear" w:color="000000" w:fill="BFBFBF"/>
            <w:noWrap/>
            <w:vAlign w:val="center"/>
            <w:hideMark/>
          </w:tcPr>
          <w:p w14:paraId="13EB6902"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w:t>
            </w:r>
          </w:p>
        </w:tc>
        <w:tc>
          <w:tcPr>
            <w:tcW w:w="1080" w:type="dxa"/>
            <w:tcBorders>
              <w:top w:val="nil"/>
              <w:left w:val="nil"/>
              <w:bottom w:val="single" w:sz="8" w:space="0" w:color="auto"/>
              <w:right w:val="single" w:sz="8" w:space="0" w:color="auto"/>
            </w:tcBorders>
            <w:shd w:val="clear" w:color="auto" w:fill="auto"/>
            <w:noWrap/>
            <w:vAlign w:val="center"/>
            <w:hideMark/>
          </w:tcPr>
          <w:p w14:paraId="492828F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139</w:t>
            </w:r>
          </w:p>
        </w:tc>
        <w:tc>
          <w:tcPr>
            <w:tcW w:w="720" w:type="dxa"/>
            <w:tcBorders>
              <w:top w:val="nil"/>
              <w:left w:val="nil"/>
              <w:bottom w:val="single" w:sz="8" w:space="0" w:color="auto"/>
              <w:right w:val="single" w:sz="8" w:space="0" w:color="auto"/>
            </w:tcBorders>
            <w:shd w:val="clear" w:color="000000" w:fill="D9D9D9"/>
            <w:noWrap/>
            <w:vAlign w:val="center"/>
            <w:hideMark/>
          </w:tcPr>
          <w:p w14:paraId="24B7C719"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1.4%</w:t>
            </w:r>
          </w:p>
        </w:tc>
        <w:tc>
          <w:tcPr>
            <w:tcW w:w="900" w:type="dxa"/>
            <w:tcBorders>
              <w:top w:val="nil"/>
              <w:left w:val="nil"/>
              <w:bottom w:val="single" w:sz="8" w:space="0" w:color="auto"/>
              <w:right w:val="single" w:sz="8" w:space="0" w:color="auto"/>
            </w:tcBorders>
            <w:shd w:val="clear" w:color="000000" w:fill="BFBFBF"/>
            <w:noWrap/>
            <w:vAlign w:val="center"/>
            <w:hideMark/>
          </w:tcPr>
          <w:p w14:paraId="395DD53C"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6</w:t>
            </w:r>
          </w:p>
        </w:tc>
        <w:tc>
          <w:tcPr>
            <w:tcW w:w="1080" w:type="dxa"/>
            <w:tcBorders>
              <w:top w:val="nil"/>
              <w:left w:val="nil"/>
              <w:bottom w:val="single" w:sz="8" w:space="0" w:color="auto"/>
              <w:right w:val="single" w:sz="8" w:space="0" w:color="auto"/>
            </w:tcBorders>
            <w:shd w:val="clear" w:color="auto" w:fill="auto"/>
            <w:vAlign w:val="center"/>
            <w:hideMark/>
          </w:tcPr>
          <w:p w14:paraId="5FCA3FC1"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625</w:t>
            </w:r>
          </w:p>
        </w:tc>
        <w:tc>
          <w:tcPr>
            <w:tcW w:w="720" w:type="dxa"/>
            <w:tcBorders>
              <w:top w:val="nil"/>
              <w:left w:val="nil"/>
              <w:bottom w:val="single" w:sz="8" w:space="0" w:color="auto"/>
              <w:right w:val="single" w:sz="8" w:space="0" w:color="auto"/>
            </w:tcBorders>
            <w:shd w:val="clear" w:color="000000" w:fill="D9D9D9"/>
            <w:noWrap/>
            <w:vAlign w:val="center"/>
            <w:hideMark/>
          </w:tcPr>
          <w:p w14:paraId="6CFCAA99"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1.0%</w:t>
            </w:r>
          </w:p>
        </w:tc>
      </w:tr>
      <w:tr w:rsidR="00EB655E" w:rsidRPr="00EB655E" w14:paraId="06F987C2" w14:textId="77777777" w:rsidTr="00EB655E">
        <w:trPr>
          <w:trHeight w:val="267"/>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3D0A720C"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Fox</w:t>
            </w:r>
          </w:p>
        </w:tc>
        <w:tc>
          <w:tcPr>
            <w:tcW w:w="900" w:type="dxa"/>
            <w:tcBorders>
              <w:top w:val="nil"/>
              <w:left w:val="nil"/>
              <w:bottom w:val="single" w:sz="8" w:space="0" w:color="auto"/>
              <w:right w:val="single" w:sz="8" w:space="0" w:color="auto"/>
            </w:tcBorders>
            <w:shd w:val="clear" w:color="000000" w:fill="BFBFBF"/>
            <w:vAlign w:val="center"/>
            <w:hideMark/>
          </w:tcPr>
          <w:p w14:paraId="54C60CD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4CE6EC05"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w:t>
            </w:r>
          </w:p>
        </w:tc>
        <w:tc>
          <w:tcPr>
            <w:tcW w:w="720" w:type="dxa"/>
            <w:tcBorders>
              <w:top w:val="nil"/>
              <w:left w:val="nil"/>
              <w:bottom w:val="single" w:sz="8" w:space="0" w:color="auto"/>
              <w:right w:val="single" w:sz="8" w:space="0" w:color="auto"/>
            </w:tcBorders>
            <w:shd w:val="clear" w:color="000000" w:fill="D9D9D9"/>
            <w:noWrap/>
            <w:vAlign w:val="center"/>
            <w:hideMark/>
          </w:tcPr>
          <w:p w14:paraId="51F94ED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vAlign w:val="center"/>
            <w:hideMark/>
          </w:tcPr>
          <w:p w14:paraId="64524B7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w:t>
            </w:r>
          </w:p>
        </w:tc>
        <w:tc>
          <w:tcPr>
            <w:tcW w:w="1080" w:type="dxa"/>
            <w:tcBorders>
              <w:top w:val="nil"/>
              <w:left w:val="nil"/>
              <w:bottom w:val="single" w:sz="8" w:space="0" w:color="auto"/>
              <w:right w:val="single" w:sz="8" w:space="0" w:color="auto"/>
            </w:tcBorders>
            <w:shd w:val="clear" w:color="auto" w:fill="auto"/>
            <w:vAlign w:val="center"/>
            <w:hideMark/>
          </w:tcPr>
          <w:p w14:paraId="442631BB"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10</w:t>
            </w:r>
          </w:p>
        </w:tc>
        <w:tc>
          <w:tcPr>
            <w:tcW w:w="720" w:type="dxa"/>
            <w:tcBorders>
              <w:top w:val="nil"/>
              <w:left w:val="nil"/>
              <w:bottom w:val="single" w:sz="8" w:space="0" w:color="auto"/>
              <w:right w:val="single" w:sz="8" w:space="0" w:color="auto"/>
            </w:tcBorders>
            <w:shd w:val="clear" w:color="000000" w:fill="D9D9D9"/>
            <w:noWrap/>
            <w:vAlign w:val="center"/>
            <w:hideMark/>
          </w:tcPr>
          <w:p w14:paraId="084EA56F"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30.0%</w:t>
            </w:r>
          </w:p>
        </w:tc>
        <w:tc>
          <w:tcPr>
            <w:tcW w:w="1080" w:type="dxa"/>
            <w:tcBorders>
              <w:top w:val="nil"/>
              <w:left w:val="nil"/>
              <w:bottom w:val="single" w:sz="8" w:space="0" w:color="auto"/>
              <w:right w:val="single" w:sz="8" w:space="0" w:color="auto"/>
            </w:tcBorders>
            <w:shd w:val="clear" w:color="000000" w:fill="BFBFBF"/>
            <w:vAlign w:val="center"/>
            <w:hideMark/>
          </w:tcPr>
          <w:p w14:paraId="4C2D464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w:t>
            </w:r>
          </w:p>
        </w:tc>
        <w:tc>
          <w:tcPr>
            <w:tcW w:w="1080" w:type="dxa"/>
            <w:tcBorders>
              <w:top w:val="nil"/>
              <w:left w:val="nil"/>
              <w:bottom w:val="single" w:sz="8" w:space="0" w:color="auto"/>
              <w:right w:val="single" w:sz="8" w:space="0" w:color="auto"/>
            </w:tcBorders>
            <w:shd w:val="clear" w:color="auto" w:fill="auto"/>
            <w:vAlign w:val="center"/>
            <w:hideMark/>
          </w:tcPr>
          <w:p w14:paraId="7FEDD90C"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5</w:t>
            </w:r>
          </w:p>
        </w:tc>
        <w:tc>
          <w:tcPr>
            <w:tcW w:w="720" w:type="dxa"/>
            <w:tcBorders>
              <w:top w:val="nil"/>
              <w:left w:val="nil"/>
              <w:bottom w:val="single" w:sz="8" w:space="0" w:color="auto"/>
              <w:right w:val="single" w:sz="8" w:space="0" w:color="auto"/>
            </w:tcBorders>
            <w:shd w:val="clear" w:color="000000" w:fill="D9D9D9"/>
            <w:noWrap/>
            <w:vAlign w:val="center"/>
            <w:hideMark/>
          </w:tcPr>
          <w:p w14:paraId="62AC979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40.0%</w:t>
            </w:r>
          </w:p>
        </w:tc>
        <w:tc>
          <w:tcPr>
            <w:tcW w:w="900" w:type="dxa"/>
            <w:tcBorders>
              <w:top w:val="nil"/>
              <w:left w:val="nil"/>
              <w:bottom w:val="single" w:sz="8" w:space="0" w:color="auto"/>
              <w:right w:val="single" w:sz="8" w:space="0" w:color="auto"/>
            </w:tcBorders>
            <w:shd w:val="clear" w:color="000000" w:fill="BFBFBF"/>
            <w:noWrap/>
            <w:vAlign w:val="center"/>
            <w:hideMark/>
          </w:tcPr>
          <w:p w14:paraId="1240945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w:t>
            </w:r>
          </w:p>
        </w:tc>
        <w:tc>
          <w:tcPr>
            <w:tcW w:w="1080" w:type="dxa"/>
            <w:tcBorders>
              <w:top w:val="nil"/>
              <w:left w:val="nil"/>
              <w:bottom w:val="single" w:sz="8" w:space="0" w:color="auto"/>
              <w:right w:val="single" w:sz="8" w:space="0" w:color="auto"/>
            </w:tcBorders>
            <w:shd w:val="clear" w:color="auto" w:fill="auto"/>
            <w:noWrap/>
            <w:vAlign w:val="center"/>
            <w:hideMark/>
          </w:tcPr>
          <w:p w14:paraId="5287733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5</w:t>
            </w:r>
          </w:p>
        </w:tc>
        <w:tc>
          <w:tcPr>
            <w:tcW w:w="720" w:type="dxa"/>
            <w:tcBorders>
              <w:top w:val="nil"/>
              <w:left w:val="nil"/>
              <w:bottom w:val="single" w:sz="8" w:space="0" w:color="auto"/>
              <w:right w:val="single" w:sz="8" w:space="0" w:color="auto"/>
            </w:tcBorders>
            <w:shd w:val="clear" w:color="000000" w:fill="D9D9D9"/>
            <w:noWrap/>
            <w:vAlign w:val="center"/>
            <w:hideMark/>
          </w:tcPr>
          <w:p w14:paraId="315C0C3A"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60.0%</w:t>
            </w:r>
          </w:p>
        </w:tc>
        <w:tc>
          <w:tcPr>
            <w:tcW w:w="900" w:type="dxa"/>
            <w:tcBorders>
              <w:top w:val="nil"/>
              <w:left w:val="nil"/>
              <w:bottom w:val="single" w:sz="8" w:space="0" w:color="auto"/>
              <w:right w:val="single" w:sz="8" w:space="0" w:color="auto"/>
            </w:tcBorders>
            <w:shd w:val="clear" w:color="000000" w:fill="BFBFBF"/>
            <w:noWrap/>
            <w:vAlign w:val="center"/>
            <w:hideMark/>
          </w:tcPr>
          <w:p w14:paraId="334DE197"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8</w:t>
            </w:r>
          </w:p>
        </w:tc>
        <w:tc>
          <w:tcPr>
            <w:tcW w:w="1080" w:type="dxa"/>
            <w:tcBorders>
              <w:top w:val="nil"/>
              <w:left w:val="nil"/>
              <w:bottom w:val="single" w:sz="8" w:space="0" w:color="auto"/>
              <w:right w:val="single" w:sz="8" w:space="0" w:color="auto"/>
            </w:tcBorders>
            <w:shd w:val="clear" w:color="auto" w:fill="auto"/>
            <w:vAlign w:val="center"/>
            <w:hideMark/>
          </w:tcPr>
          <w:p w14:paraId="4DD4337F"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21</w:t>
            </w:r>
          </w:p>
        </w:tc>
        <w:tc>
          <w:tcPr>
            <w:tcW w:w="720" w:type="dxa"/>
            <w:tcBorders>
              <w:top w:val="nil"/>
              <w:left w:val="nil"/>
              <w:bottom w:val="single" w:sz="8" w:space="0" w:color="auto"/>
              <w:right w:val="single" w:sz="8" w:space="0" w:color="auto"/>
            </w:tcBorders>
            <w:shd w:val="clear" w:color="000000" w:fill="D9D9D9"/>
            <w:noWrap/>
            <w:vAlign w:val="center"/>
            <w:hideMark/>
          </w:tcPr>
          <w:p w14:paraId="60C88094"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38.1%</w:t>
            </w:r>
          </w:p>
        </w:tc>
      </w:tr>
      <w:tr w:rsidR="00EB655E" w:rsidRPr="00EB655E" w14:paraId="35680E22" w14:textId="77777777" w:rsidTr="00EB655E">
        <w:trPr>
          <w:trHeight w:val="267"/>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2DD9D6B9"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Woodchuck</w:t>
            </w:r>
          </w:p>
        </w:tc>
        <w:tc>
          <w:tcPr>
            <w:tcW w:w="900" w:type="dxa"/>
            <w:tcBorders>
              <w:top w:val="nil"/>
              <w:left w:val="nil"/>
              <w:bottom w:val="single" w:sz="8" w:space="0" w:color="auto"/>
              <w:right w:val="single" w:sz="8" w:space="0" w:color="auto"/>
            </w:tcBorders>
            <w:shd w:val="clear" w:color="000000" w:fill="BFBFBF"/>
            <w:vAlign w:val="center"/>
            <w:hideMark/>
          </w:tcPr>
          <w:p w14:paraId="190F485B"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7A579A0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w:t>
            </w:r>
          </w:p>
        </w:tc>
        <w:tc>
          <w:tcPr>
            <w:tcW w:w="720" w:type="dxa"/>
            <w:tcBorders>
              <w:top w:val="nil"/>
              <w:left w:val="nil"/>
              <w:bottom w:val="single" w:sz="8" w:space="0" w:color="auto"/>
              <w:right w:val="single" w:sz="8" w:space="0" w:color="auto"/>
            </w:tcBorders>
            <w:shd w:val="clear" w:color="000000" w:fill="D9D9D9"/>
            <w:noWrap/>
            <w:vAlign w:val="center"/>
            <w:hideMark/>
          </w:tcPr>
          <w:p w14:paraId="0DBD0FFB"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vAlign w:val="center"/>
            <w:hideMark/>
          </w:tcPr>
          <w:p w14:paraId="291AD964"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06129691"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34</w:t>
            </w:r>
          </w:p>
        </w:tc>
        <w:tc>
          <w:tcPr>
            <w:tcW w:w="720" w:type="dxa"/>
            <w:tcBorders>
              <w:top w:val="nil"/>
              <w:left w:val="nil"/>
              <w:bottom w:val="single" w:sz="8" w:space="0" w:color="auto"/>
              <w:right w:val="single" w:sz="8" w:space="0" w:color="auto"/>
            </w:tcBorders>
            <w:shd w:val="clear" w:color="000000" w:fill="D9D9D9"/>
            <w:noWrap/>
            <w:vAlign w:val="center"/>
            <w:hideMark/>
          </w:tcPr>
          <w:p w14:paraId="1226E5DC"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2.9%</w:t>
            </w:r>
          </w:p>
        </w:tc>
        <w:tc>
          <w:tcPr>
            <w:tcW w:w="1080" w:type="dxa"/>
            <w:tcBorders>
              <w:top w:val="nil"/>
              <w:left w:val="nil"/>
              <w:bottom w:val="single" w:sz="8" w:space="0" w:color="auto"/>
              <w:right w:val="single" w:sz="8" w:space="0" w:color="auto"/>
            </w:tcBorders>
            <w:shd w:val="clear" w:color="000000" w:fill="BFBFBF"/>
            <w:vAlign w:val="center"/>
            <w:hideMark/>
          </w:tcPr>
          <w:p w14:paraId="794CF0B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17BB03AF"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46</w:t>
            </w:r>
          </w:p>
        </w:tc>
        <w:tc>
          <w:tcPr>
            <w:tcW w:w="720" w:type="dxa"/>
            <w:tcBorders>
              <w:top w:val="nil"/>
              <w:left w:val="nil"/>
              <w:bottom w:val="single" w:sz="8" w:space="0" w:color="auto"/>
              <w:right w:val="single" w:sz="8" w:space="0" w:color="auto"/>
            </w:tcBorders>
            <w:shd w:val="clear" w:color="000000" w:fill="D9D9D9"/>
            <w:noWrap/>
            <w:vAlign w:val="center"/>
            <w:hideMark/>
          </w:tcPr>
          <w:p w14:paraId="7C88FF67"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2.2%</w:t>
            </w:r>
          </w:p>
        </w:tc>
        <w:tc>
          <w:tcPr>
            <w:tcW w:w="900" w:type="dxa"/>
            <w:tcBorders>
              <w:top w:val="nil"/>
              <w:left w:val="nil"/>
              <w:bottom w:val="single" w:sz="8" w:space="0" w:color="auto"/>
              <w:right w:val="single" w:sz="8" w:space="0" w:color="auto"/>
            </w:tcBorders>
            <w:shd w:val="clear" w:color="000000" w:fill="BFBFBF"/>
            <w:noWrap/>
            <w:vAlign w:val="center"/>
            <w:hideMark/>
          </w:tcPr>
          <w:p w14:paraId="2EBB006A"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14:paraId="570BAEDC"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4</w:t>
            </w:r>
          </w:p>
        </w:tc>
        <w:tc>
          <w:tcPr>
            <w:tcW w:w="720" w:type="dxa"/>
            <w:tcBorders>
              <w:top w:val="nil"/>
              <w:left w:val="nil"/>
              <w:bottom w:val="single" w:sz="8" w:space="0" w:color="auto"/>
              <w:right w:val="single" w:sz="8" w:space="0" w:color="auto"/>
            </w:tcBorders>
            <w:shd w:val="clear" w:color="000000" w:fill="D9D9D9"/>
            <w:noWrap/>
            <w:vAlign w:val="center"/>
            <w:hideMark/>
          </w:tcPr>
          <w:p w14:paraId="76400B4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14:paraId="11FDAF7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w:t>
            </w:r>
          </w:p>
        </w:tc>
        <w:tc>
          <w:tcPr>
            <w:tcW w:w="1080" w:type="dxa"/>
            <w:tcBorders>
              <w:top w:val="nil"/>
              <w:left w:val="nil"/>
              <w:bottom w:val="single" w:sz="8" w:space="0" w:color="auto"/>
              <w:right w:val="single" w:sz="8" w:space="0" w:color="auto"/>
            </w:tcBorders>
            <w:shd w:val="clear" w:color="auto" w:fill="auto"/>
            <w:vAlign w:val="center"/>
            <w:hideMark/>
          </w:tcPr>
          <w:p w14:paraId="4C400CEA"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85</w:t>
            </w:r>
          </w:p>
        </w:tc>
        <w:tc>
          <w:tcPr>
            <w:tcW w:w="720" w:type="dxa"/>
            <w:tcBorders>
              <w:top w:val="nil"/>
              <w:left w:val="nil"/>
              <w:bottom w:val="single" w:sz="8" w:space="0" w:color="auto"/>
              <w:right w:val="single" w:sz="8" w:space="0" w:color="auto"/>
            </w:tcBorders>
            <w:shd w:val="clear" w:color="000000" w:fill="D9D9D9"/>
            <w:noWrap/>
            <w:vAlign w:val="center"/>
            <w:hideMark/>
          </w:tcPr>
          <w:p w14:paraId="503C53CF"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2.4%</w:t>
            </w:r>
          </w:p>
        </w:tc>
      </w:tr>
      <w:tr w:rsidR="00EB655E" w:rsidRPr="00EB655E" w14:paraId="0B03A87C" w14:textId="77777777" w:rsidTr="00EB655E">
        <w:trPr>
          <w:trHeight w:val="267"/>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73F2F15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Bat</w:t>
            </w:r>
          </w:p>
        </w:tc>
        <w:tc>
          <w:tcPr>
            <w:tcW w:w="900" w:type="dxa"/>
            <w:tcBorders>
              <w:top w:val="nil"/>
              <w:left w:val="nil"/>
              <w:bottom w:val="single" w:sz="8" w:space="0" w:color="auto"/>
              <w:right w:val="single" w:sz="8" w:space="0" w:color="auto"/>
            </w:tcBorders>
            <w:shd w:val="clear" w:color="000000" w:fill="BFBFBF"/>
            <w:vAlign w:val="center"/>
            <w:hideMark/>
          </w:tcPr>
          <w:p w14:paraId="4A2158EB"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7C5CFFC4"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92</w:t>
            </w:r>
          </w:p>
        </w:tc>
        <w:tc>
          <w:tcPr>
            <w:tcW w:w="720" w:type="dxa"/>
            <w:tcBorders>
              <w:top w:val="nil"/>
              <w:left w:val="nil"/>
              <w:bottom w:val="single" w:sz="8" w:space="0" w:color="auto"/>
              <w:right w:val="single" w:sz="8" w:space="0" w:color="auto"/>
            </w:tcBorders>
            <w:shd w:val="clear" w:color="000000" w:fill="D9D9D9"/>
            <w:noWrap/>
            <w:vAlign w:val="center"/>
            <w:hideMark/>
          </w:tcPr>
          <w:p w14:paraId="16CCFE9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1.1%</w:t>
            </w:r>
          </w:p>
        </w:tc>
        <w:tc>
          <w:tcPr>
            <w:tcW w:w="900" w:type="dxa"/>
            <w:tcBorders>
              <w:top w:val="nil"/>
              <w:left w:val="nil"/>
              <w:bottom w:val="single" w:sz="8" w:space="0" w:color="auto"/>
              <w:right w:val="single" w:sz="8" w:space="0" w:color="auto"/>
            </w:tcBorders>
            <w:shd w:val="clear" w:color="000000" w:fill="BFBFBF"/>
            <w:vAlign w:val="center"/>
            <w:hideMark/>
          </w:tcPr>
          <w:p w14:paraId="514F880C"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7</w:t>
            </w:r>
          </w:p>
        </w:tc>
        <w:tc>
          <w:tcPr>
            <w:tcW w:w="1080" w:type="dxa"/>
            <w:tcBorders>
              <w:top w:val="nil"/>
              <w:left w:val="nil"/>
              <w:bottom w:val="single" w:sz="8" w:space="0" w:color="auto"/>
              <w:right w:val="single" w:sz="8" w:space="0" w:color="auto"/>
            </w:tcBorders>
            <w:shd w:val="clear" w:color="auto" w:fill="auto"/>
            <w:vAlign w:val="center"/>
            <w:hideMark/>
          </w:tcPr>
          <w:p w14:paraId="7323201A"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204</w:t>
            </w:r>
          </w:p>
        </w:tc>
        <w:tc>
          <w:tcPr>
            <w:tcW w:w="720" w:type="dxa"/>
            <w:tcBorders>
              <w:top w:val="nil"/>
              <w:left w:val="nil"/>
              <w:bottom w:val="single" w:sz="8" w:space="0" w:color="auto"/>
              <w:right w:val="single" w:sz="8" w:space="0" w:color="auto"/>
            </w:tcBorders>
            <w:shd w:val="clear" w:color="000000" w:fill="D9D9D9"/>
            <w:noWrap/>
            <w:vAlign w:val="center"/>
            <w:hideMark/>
          </w:tcPr>
          <w:p w14:paraId="25938D4B"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3.4%</w:t>
            </w:r>
          </w:p>
        </w:tc>
        <w:tc>
          <w:tcPr>
            <w:tcW w:w="1080" w:type="dxa"/>
            <w:tcBorders>
              <w:top w:val="nil"/>
              <w:left w:val="nil"/>
              <w:bottom w:val="single" w:sz="8" w:space="0" w:color="auto"/>
              <w:right w:val="single" w:sz="8" w:space="0" w:color="auto"/>
            </w:tcBorders>
            <w:shd w:val="clear" w:color="000000" w:fill="BFBFBF"/>
            <w:vAlign w:val="center"/>
            <w:hideMark/>
          </w:tcPr>
          <w:p w14:paraId="28A035DD"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13</w:t>
            </w:r>
          </w:p>
        </w:tc>
        <w:tc>
          <w:tcPr>
            <w:tcW w:w="1080" w:type="dxa"/>
            <w:tcBorders>
              <w:top w:val="nil"/>
              <w:left w:val="nil"/>
              <w:bottom w:val="single" w:sz="8" w:space="0" w:color="auto"/>
              <w:right w:val="single" w:sz="8" w:space="0" w:color="auto"/>
            </w:tcBorders>
            <w:shd w:val="clear" w:color="auto" w:fill="auto"/>
            <w:vAlign w:val="center"/>
            <w:hideMark/>
          </w:tcPr>
          <w:p w14:paraId="253F1AEE"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512</w:t>
            </w:r>
          </w:p>
        </w:tc>
        <w:tc>
          <w:tcPr>
            <w:tcW w:w="720" w:type="dxa"/>
            <w:tcBorders>
              <w:top w:val="nil"/>
              <w:left w:val="nil"/>
              <w:bottom w:val="single" w:sz="8" w:space="0" w:color="auto"/>
              <w:right w:val="single" w:sz="8" w:space="0" w:color="auto"/>
            </w:tcBorders>
            <w:shd w:val="clear" w:color="000000" w:fill="D9D9D9"/>
            <w:noWrap/>
            <w:vAlign w:val="center"/>
            <w:hideMark/>
          </w:tcPr>
          <w:p w14:paraId="00F8E66B"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2.5%</w:t>
            </w:r>
          </w:p>
        </w:tc>
        <w:tc>
          <w:tcPr>
            <w:tcW w:w="900" w:type="dxa"/>
            <w:tcBorders>
              <w:top w:val="nil"/>
              <w:left w:val="nil"/>
              <w:bottom w:val="single" w:sz="8" w:space="0" w:color="auto"/>
              <w:right w:val="single" w:sz="8" w:space="0" w:color="auto"/>
            </w:tcBorders>
            <w:shd w:val="clear" w:color="000000" w:fill="BFBFBF"/>
            <w:noWrap/>
            <w:vAlign w:val="center"/>
            <w:hideMark/>
          </w:tcPr>
          <w:p w14:paraId="67AC550F"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14:paraId="5948178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76</w:t>
            </w:r>
          </w:p>
        </w:tc>
        <w:tc>
          <w:tcPr>
            <w:tcW w:w="720" w:type="dxa"/>
            <w:tcBorders>
              <w:top w:val="nil"/>
              <w:left w:val="nil"/>
              <w:bottom w:val="single" w:sz="8" w:space="0" w:color="auto"/>
              <w:right w:val="single" w:sz="8" w:space="0" w:color="auto"/>
            </w:tcBorders>
            <w:shd w:val="clear" w:color="000000" w:fill="D9D9D9"/>
            <w:noWrap/>
            <w:vAlign w:val="center"/>
            <w:hideMark/>
          </w:tcPr>
          <w:p w14:paraId="3DBAD395"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6.6%</w:t>
            </w:r>
          </w:p>
        </w:tc>
        <w:tc>
          <w:tcPr>
            <w:tcW w:w="900" w:type="dxa"/>
            <w:tcBorders>
              <w:top w:val="nil"/>
              <w:left w:val="nil"/>
              <w:bottom w:val="single" w:sz="8" w:space="0" w:color="auto"/>
              <w:right w:val="single" w:sz="8" w:space="0" w:color="auto"/>
            </w:tcBorders>
            <w:shd w:val="clear" w:color="000000" w:fill="BFBFBF"/>
            <w:noWrap/>
            <w:vAlign w:val="center"/>
            <w:hideMark/>
          </w:tcPr>
          <w:p w14:paraId="4353D08C"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26</w:t>
            </w:r>
          </w:p>
        </w:tc>
        <w:tc>
          <w:tcPr>
            <w:tcW w:w="1080" w:type="dxa"/>
            <w:tcBorders>
              <w:top w:val="nil"/>
              <w:left w:val="nil"/>
              <w:bottom w:val="single" w:sz="8" w:space="0" w:color="auto"/>
              <w:right w:val="single" w:sz="8" w:space="0" w:color="auto"/>
            </w:tcBorders>
            <w:shd w:val="clear" w:color="auto" w:fill="auto"/>
            <w:vAlign w:val="center"/>
            <w:hideMark/>
          </w:tcPr>
          <w:p w14:paraId="0174676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884</w:t>
            </w:r>
          </w:p>
        </w:tc>
        <w:tc>
          <w:tcPr>
            <w:tcW w:w="720" w:type="dxa"/>
            <w:tcBorders>
              <w:top w:val="nil"/>
              <w:left w:val="nil"/>
              <w:bottom w:val="single" w:sz="8" w:space="0" w:color="auto"/>
              <w:right w:val="single" w:sz="8" w:space="0" w:color="auto"/>
            </w:tcBorders>
            <w:shd w:val="clear" w:color="000000" w:fill="D9D9D9"/>
            <w:noWrap/>
            <w:vAlign w:val="center"/>
            <w:hideMark/>
          </w:tcPr>
          <w:p w14:paraId="69AF740B"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2.9%</w:t>
            </w:r>
          </w:p>
        </w:tc>
      </w:tr>
      <w:tr w:rsidR="00EB655E" w:rsidRPr="00EB655E" w14:paraId="13DE7223" w14:textId="77777777" w:rsidTr="00EB655E">
        <w:trPr>
          <w:trHeight w:val="267"/>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26635DDD"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Coyote</w:t>
            </w:r>
          </w:p>
        </w:tc>
        <w:tc>
          <w:tcPr>
            <w:tcW w:w="900" w:type="dxa"/>
            <w:tcBorders>
              <w:top w:val="nil"/>
              <w:left w:val="nil"/>
              <w:bottom w:val="single" w:sz="8" w:space="0" w:color="auto"/>
              <w:right w:val="single" w:sz="8" w:space="0" w:color="auto"/>
            </w:tcBorders>
            <w:shd w:val="clear" w:color="000000" w:fill="BFBFBF"/>
            <w:vAlign w:val="center"/>
            <w:hideMark/>
          </w:tcPr>
          <w:p w14:paraId="4D149F55"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2B3154A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w:t>
            </w:r>
          </w:p>
        </w:tc>
        <w:tc>
          <w:tcPr>
            <w:tcW w:w="720" w:type="dxa"/>
            <w:tcBorders>
              <w:top w:val="nil"/>
              <w:left w:val="nil"/>
              <w:bottom w:val="single" w:sz="8" w:space="0" w:color="auto"/>
              <w:right w:val="single" w:sz="8" w:space="0" w:color="auto"/>
            </w:tcBorders>
            <w:shd w:val="clear" w:color="000000" w:fill="D9D9D9"/>
            <w:noWrap/>
            <w:vAlign w:val="center"/>
            <w:hideMark/>
          </w:tcPr>
          <w:p w14:paraId="1E88425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vAlign w:val="center"/>
            <w:hideMark/>
          </w:tcPr>
          <w:p w14:paraId="6C64B5C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6E9E6E67"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720" w:type="dxa"/>
            <w:tcBorders>
              <w:top w:val="nil"/>
              <w:left w:val="nil"/>
              <w:bottom w:val="single" w:sz="8" w:space="0" w:color="auto"/>
              <w:right w:val="single" w:sz="8" w:space="0" w:color="auto"/>
            </w:tcBorders>
            <w:shd w:val="clear" w:color="000000" w:fill="D9D9D9"/>
            <w:noWrap/>
            <w:vAlign w:val="center"/>
            <w:hideMark/>
          </w:tcPr>
          <w:p w14:paraId="4EFE60D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000000" w:fill="BFBFBF"/>
            <w:vAlign w:val="center"/>
            <w:hideMark/>
          </w:tcPr>
          <w:p w14:paraId="0FD55ECA"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07A2209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4</w:t>
            </w:r>
          </w:p>
        </w:tc>
        <w:tc>
          <w:tcPr>
            <w:tcW w:w="720" w:type="dxa"/>
            <w:tcBorders>
              <w:top w:val="nil"/>
              <w:left w:val="nil"/>
              <w:bottom w:val="single" w:sz="8" w:space="0" w:color="auto"/>
              <w:right w:val="single" w:sz="8" w:space="0" w:color="auto"/>
            </w:tcBorders>
            <w:shd w:val="clear" w:color="000000" w:fill="D9D9D9"/>
            <w:noWrap/>
            <w:vAlign w:val="center"/>
            <w:hideMark/>
          </w:tcPr>
          <w:p w14:paraId="71C8CC9E"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14:paraId="3F5EB71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14:paraId="2FA2EA9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720" w:type="dxa"/>
            <w:tcBorders>
              <w:top w:val="nil"/>
              <w:left w:val="nil"/>
              <w:bottom w:val="single" w:sz="8" w:space="0" w:color="auto"/>
              <w:right w:val="single" w:sz="8" w:space="0" w:color="auto"/>
            </w:tcBorders>
            <w:shd w:val="clear" w:color="000000" w:fill="D9D9D9"/>
            <w:noWrap/>
            <w:vAlign w:val="center"/>
            <w:hideMark/>
          </w:tcPr>
          <w:p w14:paraId="180D5DCC"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14:paraId="53D4198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0AE40F49"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5</w:t>
            </w:r>
          </w:p>
        </w:tc>
        <w:tc>
          <w:tcPr>
            <w:tcW w:w="720" w:type="dxa"/>
            <w:tcBorders>
              <w:top w:val="nil"/>
              <w:left w:val="nil"/>
              <w:bottom w:val="single" w:sz="8" w:space="0" w:color="auto"/>
              <w:right w:val="single" w:sz="8" w:space="0" w:color="auto"/>
            </w:tcBorders>
            <w:shd w:val="clear" w:color="000000" w:fill="D9D9D9"/>
            <w:noWrap/>
            <w:vAlign w:val="center"/>
            <w:hideMark/>
          </w:tcPr>
          <w:p w14:paraId="6A2B22AF"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r>
      <w:tr w:rsidR="00EB655E" w:rsidRPr="00EB655E" w14:paraId="42CCD9B7" w14:textId="77777777" w:rsidTr="00EB655E">
        <w:trPr>
          <w:trHeight w:val="267"/>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57CD650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Dog</w:t>
            </w:r>
          </w:p>
        </w:tc>
        <w:tc>
          <w:tcPr>
            <w:tcW w:w="900" w:type="dxa"/>
            <w:tcBorders>
              <w:top w:val="nil"/>
              <w:left w:val="nil"/>
              <w:bottom w:val="single" w:sz="8" w:space="0" w:color="auto"/>
              <w:right w:val="single" w:sz="8" w:space="0" w:color="auto"/>
            </w:tcBorders>
            <w:shd w:val="clear" w:color="000000" w:fill="BFBFBF"/>
            <w:vAlign w:val="center"/>
            <w:hideMark/>
          </w:tcPr>
          <w:p w14:paraId="7DA9C635"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7525EB71"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116</w:t>
            </w:r>
          </w:p>
        </w:tc>
        <w:tc>
          <w:tcPr>
            <w:tcW w:w="720" w:type="dxa"/>
            <w:tcBorders>
              <w:top w:val="nil"/>
              <w:left w:val="nil"/>
              <w:bottom w:val="single" w:sz="8" w:space="0" w:color="auto"/>
              <w:right w:val="single" w:sz="8" w:space="0" w:color="auto"/>
            </w:tcBorders>
            <w:shd w:val="clear" w:color="000000" w:fill="D9D9D9"/>
            <w:noWrap/>
            <w:vAlign w:val="center"/>
            <w:hideMark/>
          </w:tcPr>
          <w:p w14:paraId="4AC6488F"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vAlign w:val="center"/>
            <w:hideMark/>
          </w:tcPr>
          <w:p w14:paraId="33DA6F31"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5DE86B1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148</w:t>
            </w:r>
          </w:p>
        </w:tc>
        <w:tc>
          <w:tcPr>
            <w:tcW w:w="720" w:type="dxa"/>
            <w:tcBorders>
              <w:top w:val="nil"/>
              <w:left w:val="nil"/>
              <w:bottom w:val="single" w:sz="8" w:space="0" w:color="auto"/>
              <w:right w:val="single" w:sz="8" w:space="0" w:color="auto"/>
            </w:tcBorders>
            <w:shd w:val="clear" w:color="000000" w:fill="D9D9D9"/>
            <w:noWrap/>
            <w:vAlign w:val="center"/>
            <w:hideMark/>
          </w:tcPr>
          <w:p w14:paraId="3861255A"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000000" w:fill="BFBFBF"/>
            <w:vAlign w:val="center"/>
            <w:hideMark/>
          </w:tcPr>
          <w:p w14:paraId="01E2B8ED"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71DD1DA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138</w:t>
            </w:r>
          </w:p>
        </w:tc>
        <w:tc>
          <w:tcPr>
            <w:tcW w:w="720" w:type="dxa"/>
            <w:tcBorders>
              <w:top w:val="nil"/>
              <w:left w:val="nil"/>
              <w:bottom w:val="single" w:sz="8" w:space="0" w:color="auto"/>
              <w:right w:val="single" w:sz="8" w:space="0" w:color="auto"/>
            </w:tcBorders>
            <w:shd w:val="clear" w:color="000000" w:fill="D9D9D9"/>
            <w:noWrap/>
            <w:vAlign w:val="center"/>
            <w:hideMark/>
          </w:tcPr>
          <w:p w14:paraId="4AC7B3C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14:paraId="6A4828D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14:paraId="6D529FC2"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117</w:t>
            </w:r>
          </w:p>
        </w:tc>
        <w:tc>
          <w:tcPr>
            <w:tcW w:w="720" w:type="dxa"/>
            <w:tcBorders>
              <w:top w:val="nil"/>
              <w:left w:val="nil"/>
              <w:bottom w:val="single" w:sz="8" w:space="0" w:color="auto"/>
              <w:right w:val="single" w:sz="8" w:space="0" w:color="auto"/>
            </w:tcBorders>
            <w:shd w:val="clear" w:color="000000" w:fill="D9D9D9"/>
            <w:noWrap/>
            <w:vAlign w:val="center"/>
            <w:hideMark/>
          </w:tcPr>
          <w:p w14:paraId="15C7BA6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14:paraId="2A46F509"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7F33182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519</w:t>
            </w:r>
          </w:p>
        </w:tc>
        <w:tc>
          <w:tcPr>
            <w:tcW w:w="720" w:type="dxa"/>
            <w:tcBorders>
              <w:top w:val="nil"/>
              <w:left w:val="nil"/>
              <w:bottom w:val="single" w:sz="8" w:space="0" w:color="auto"/>
              <w:right w:val="single" w:sz="8" w:space="0" w:color="auto"/>
            </w:tcBorders>
            <w:shd w:val="clear" w:color="000000" w:fill="D9D9D9"/>
            <w:noWrap/>
            <w:vAlign w:val="center"/>
            <w:hideMark/>
          </w:tcPr>
          <w:p w14:paraId="6632B815"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r>
      <w:tr w:rsidR="00EB655E" w:rsidRPr="00EB655E" w14:paraId="272F8AB5" w14:textId="77777777" w:rsidTr="00EB655E">
        <w:trPr>
          <w:trHeight w:val="267"/>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47C9246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Other*</w:t>
            </w:r>
          </w:p>
        </w:tc>
        <w:tc>
          <w:tcPr>
            <w:tcW w:w="900" w:type="dxa"/>
            <w:tcBorders>
              <w:top w:val="nil"/>
              <w:left w:val="nil"/>
              <w:bottom w:val="single" w:sz="8" w:space="0" w:color="auto"/>
              <w:right w:val="single" w:sz="8" w:space="0" w:color="auto"/>
            </w:tcBorders>
            <w:shd w:val="clear" w:color="000000" w:fill="BFBFBF"/>
            <w:vAlign w:val="center"/>
            <w:hideMark/>
          </w:tcPr>
          <w:p w14:paraId="0A85BAD1"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475C9707"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19</w:t>
            </w:r>
          </w:p>
        </w:tc>
        <w:tc>
          <w:tcPr>
            <w:tcW w:w="720" w:type="dxa"/>
            <w:tcBorders>
              <w:top w:val="nil"/>
              <w:left w:val="nil"/>
              <w:bottom w:val="single" w:sz="8" w:space="0" w:color="auto"/>
              <w:right w:val="single" w:sz="8" w:space="0" w:color="auto"/>
            </w:tcBorders>
            <w:shd w:val="clear" w:color="000000" w:fill="D9D9D9"/>
            <w:noWrap/>
            <w:vAlign w:val="center"/>
            <w:hideMark/>
          </w:tcPr>
          <w:p w14:paraId="461ABCBD"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vAlign w:val="center"/>
            <w:hideMark/>
          </w:tcPr>
          <w:p w14:paraId="0AC7664C"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1EAC179A"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34</w:t>
            </w:r>
          </w:p>
        </w:tc>
        <w:tc>
          <w:tcPr>
            <w:tcW w:w="720" w:type="dxa"/>
            <w:tcBorders>
              <w:top w:val="nil"/>
              <w:left w:val="nil"/>
              <w:bottom w:val="single" w:sz="8" w:space="0" w:color="auto"/>
              <w:right w:val="single" w:sz="8" w:space="0" w:color="auto"/>
            </w:tcBorders>
            <w:shd w:val="clear" w:color="000000" w:fill="D9D9D9"/>
            <w:noWrap/>
            <w:vAlign w:val="center"/>
            <w:hideMark/>
          </w:tcPr>
          <w:p w14:paraId="4B1225F1"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000000" w:fill="BFBFBF"/>
            <w:vAlign w:val="center"/>
            <w:hideMark/>
          </w:tcPr>
          <w:p w14:paraId="124674D5"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33FCC08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25</w:t>
            </w:r>
          </w:p>
        </w:tc>
        <w:tc>
          <w:tcPr>
            <w:tcW w:w="720" w:type="dxa"/>
            <w:tcBorders>
              <w:top w:val="nil"/>
              <w:left w:val="nil"/>
              <w:bottom w:val="single" w:sz="8" w:space="0" w:color="auto"/>
              <w:right w:val="single" w:sz="8" w:space="0" w:color="auto"/>
            </w:tcBorders>
            <w:shd w:val="clear" w:color="000000" w:fill="D9D9D9"/>
            <w:noWrap/>
            <w:vAlign w:val="center"/>
            <w:hideMark/>
          </w:tcPr>
          <w:p w14:paraId="0273013E"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14:paraId="11036737"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w:t>
            </w:r>
          </w:p>
        </w:tc>
        <w:tc>
          <w:tcPr>
            <w:tcW w:w="1080" w:type="dxa"/>
            <w:tcBorders>
              <w:top w:val="nil"/>
              <w:left w:val="nil"/>
              <w:bottom w:val="single" w:sz="8" w:space="0" w:color="auto"/>
              <w:right w:val="single" w:sz="8" w:space="0" w:color="auto"/>
            </w:tcBorders>
            <w:shd w:val="clear" w:color="auto" w:fill="auto"/>
            <w:noWrap/>
            <w:vAlign w:val="center"/>
            <w:hideMark/>
          </w:tcPr>
          <w:p w14:paraId="4A9B6B98"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27</w:t>
            </w:r>
          </w:p>
        </w:tc>
        <w:tc>
          <w:tcPr>
            <w:tcW w:w="720" w:type="dxa"/>
            <w:tcBorders>
              <w:top w:val="nil"/>
              <w:left w:val="nil"/>
              <w:bottom w:val="single" w:sz="8" w:space="0" w:color="auto"/>
              <w:right w:val="single" w:sz="8" w:space="0" w:color="auto"/>
            </w:tcBorders>
            <w:shd w:val="clear" w:color="000000" w:fill="D9D9D9"/>
            <w:noWrap/>
            <w:vAlign w:val="center"/>
            <w:hideMark/>
          </w:tcPr>
          <w:p w14:paraId="477B830E"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3.7%</w:t>
            </w:r>
          </w:p>
        </w:tc>
        <w:tc>
          <w:tcPr>
            <w:tcW w:w="900" w:type="dxa"/>
            <w:tcBorders>
              <w:top w:val="nil"/>
              <w:left w:val="nil"/>
              <w:bottom w:val="single" w:sz="8" w:space="0" w:color="auto"/>
              <w:right w:val="single" w:sz="8" w:space="0" w:color="auto"/>
            </w:tcBorders>
            <w:shd w:val="clear" w:color="000000" w:fill="BFBFBF"/>
            <w:noWrap/>
            <w:vAlign w:val="center"/>
            <w:hideMark/>
          </w:tcPr>
          <w:p w14:paraId="685F8BF2"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3488B747"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105</w:t>
            </w:r>
          </w:p>
        </w:tc>
        <w:tc>
          <w:tcPr>
            <w:tcW w:w="720" w:type="dxa"/>
            <w:tcBorders>
              <w:top w:val="nil"/>
              <w:left w:val="nil"/>
              <w:bottom w:val="single" w:sz="8" w:space="0" w:color="auto"/>
              <w:right w:val="single" w:sz="8" w:space="0" w:color="auto"/>
            </w:tcBorders>
            <w:shd w:val="clear" w:color="000000" w:fill="D9D9D9"/>
            <w:noWrap/>
            <w:vAlign w:val="center"/>
            <w:hideMark/>
          </w:tcPr>
          <w:p w14:paraId="7BEBFC00"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1.0%</w:t>
            </w:r>
          </w:p>
        </w:tc>
      </w:tr>
      <w:tr w:rsidR="00EB655E" w:rsidRPr="00EB655E" w14:paraId="6A351784" w14:textId="77777777" w:rsidTr="00EB655E">
        <w:trPr>
          <w:trHeight w:val="267"/>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65E8FB39"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Total</w:t>
            </w:r>
          </w:p>
        </w:tc>
        <w:tc>
          <w:tcPr>
            <w:tcW w:w="900" w:type="dxa"/>
            <w:tcBorders>
              <w:top w:val="nil"/>
              <w:left w:val="nil"/>
              <w:bottom w:val="single" w:sz="8" w:space="0" w:color="auto"/>
              <w:right w:val="single" w:sz="8" w:space="0" w:color="auto"/>
            </w:tcBorders>
            <w:shd w:val="clear" w:color="000000" w:fill="BFBFBF"/>
            <w:vAlign w:val="center"/>
            <w:hideMark/>
          </w:tcPr>
          <w:p w14:paraId="35FA9FC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12</w:t>
            </w:r>
          </w:p>
        </w:tc>
        <w:tc>
          <w:tcPr>
            <w:tcW w:w="1080" w:type="dxa"/>
            <w:tcBorders>
              <w:top w:val="nil"/>
              <w:left w:val="nil"/>
              <w:bottom w:val="single" w:sz="8" w:space="0" w:color="auto"/>
              <w:right w:val="single" w:sz="8" w:space="0" w:color="auto"/>
            </w:tcBorders>
            <w:shd w:val="clear" w:color="auto" w:fill="auto"/>
            <w:vAlign w:val="center"/>
            <w:hideMark/>
          </w:tcPr>
          <w:p w14:paraId="6ACFBE7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387</w:t>
            </w:r>
          </w:p>
        </w:tc>
        <w:tc>
          <w:tcPr>
            <w:tcW w:w="720" w:type="dxa"/>
            <w:tcBorders>
              <w:top w:val="nil"/>
              <w:left w:val="nil"/>
              <w:bottom w:val="single" w:sz="8" w:space="0" w:color="auto"/>
              <w:right w:val="single" w:sz="8" w:space="0" w:color="auto"/>
            </w:tcBorders>
            <w:shd w:val="clear" w:color="000000" w:fill="D9D9D9"/>
            <w:noWrap/>
            <w:vAlign w:val="center"/>
            <w:hideMark/>
          </w:tcPr>
          <w:p w14:paraId="3ECA2DF9"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3.1%</w:t>
            </w:r>
          </w:p>
        </w:tc>
        <w:tc>
          <w:tcPr>
            <w:tcW w:w="900" w:type="dxa"/>
            <w:tcBorders>
              <w:top w:val="nil"/>
              <w:left w:val="nil"/>
              <w:bottom w:val="single" w:sz="8" w:space="0" w:color="auto"/>
              <w:right w:val="single" w:sz="8" w:space="0" w:color="auto"/>
            </w:tcBorders>
            <w:shd w:val="clear" w:color="000000" w:fill="BFBFBF"/>
            <w:vAlign w:val="center"/>
            <w:hideMark/>
          </w:tcPr>
          <w:p w14:paraId="6D528E62"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27</w:t>
            </w:r>
          </w:p>
        </w:tc>
        <w:tc>
          <w:tcPr>
            <w:tcW w:w="1080" w:type="dxa"/>
            <w:tcBorders>
              <w:top w:val="nil"/>
              <w:left w:val="nil"/>
              <w:bottom w:val="single" w:sz="8" w:space="0" w:color="auto"/>
              <w:right w:val="single" w:sz="8" w:space="0" w:color="auto"/>
            </w:tcBorders>
            <w:shd w:val="clear" w:color="auto" w:fill="auto"/>
            <w:vAlign w:val="center"/>
            <w:hideMark/>
          </w:tcPr>
          <w:p w14:paraId="132D3925"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660</w:t>
            </w:r>
          </w:p>
        </w:tc>
        <w:tc>
          <w:tcPr>
            <w:tcW w:w="720" w:type="dxa"/>
            <w:tcBorders>
              <w:top w:val="nil"/>
              <w:left w:val="nil"/>
              <w:bottom w:val="single" w:sz="8" w:space="0" w:color="auto"/>
              <w:right w:val="single" w:sz="8" w:space="0" w:color="auto"/>
            </w:tcBorders>
            <w:shd w:val="clear" w:color="000000" w:fill="D9D9D9"/>
            <w:noWrap/>
            <w:vAlign w:val="center"/>
            <w:hideMark/>
          </w:tcPr>
          <w:p w14:paraId="48F5F78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4.1%</w:t>
            </w:r>
          </w:p>
        </w:tc>
        <w:tc>
          <w:tcPr>
            <w:tcW w:w="1080" w:type="dxa"/>
            <w:tcBorders>
              <w:top w:val="nil"/>
              <w:left w:val="nil"/>
              <w:bottom w:val="single" w:sz="8" w:space="0" w:color="auto"/>
              <w:right w:val="single" w:sz="8" w:space="0" w:color="auto"/>
            </w:tcBorders>
            <w:shd w:val="clear" w:color="000000" w:fill="BFBFBF"/>
            <w:vAlign w:val="center"/>
            <w:hideMark/>
          </w:tcPr>
          <w:p w14:paraId="1F2549D6"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34</w:t>
            </w:r>
          </w:p>
        </w:tc>
        <w:tc>
          <w:tcPr>
            <w:tcW w:w="1080" w:type="dxa"/>
            <w:tcBorders>
              <w:top w:val="nil"/>
              <w:left w:val="nil"/>
              <w:bottom w:val="single" w:sz="8" w:space="0" w:color="auto"/>
              <w:right w:val="single" w:sz="8" w:space="0" w:color="auto"/>
            </w:tcBorders>
            <w:shd w:val="clear" w:color="auto" w:fill="auto"/>
            <w:vAlign w:val="center"/>
            <w:hideMark/>
          </w:tcPr>
          <w:p w14:paraId="748E6A22"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1010</w:t>
            </w:r>
          </w:p>
        </w:tc>
        <w:tc>
          <w:tcPr>
            <w:tcW w:w="720" w:type="dxa"/>
            <w:tcBorders>
              <w:top w:val="nil"/>
              <w:left w:val="nil"/>
              <w:bottom w:val="single" w:sz="8" w:space="0" w:color="auto"/>
              <w:right w:val="single" w:sz="8" w:space="0" w:color="auto"/>
            </w:tcBorders>
            <w:shd w:val="clear" w:color="000000" w:fill="D9D9D9"/>
            <w:noWrap/>
            <w:vAlign w:val="center"/>
            <w:hideMark/>
          </w:tcPr>
          <w:p w14:paraId="168AA0ED"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3.4%</w:t>
            </w:r>
          </w:p>
        </w:tc>
        <w:tc>
          <w:tcPr>
            <w:tcW w:w="900" w:type="dxa"/>
            <w:tcBorders>
              <w:top w:val="nil"/>
              <w:left w:val="nil"/>
              <w:bottom w:val="single" w:sz="8" w:space="0" w:color="auto"/>
              <w:right w:val="single" w:sz="8" w:space="0" w:color="auto"/>
            </w:tcBorders>
            <w:shd w:val="clear" w:color="000000" w:fill="BFBFBF"/>
            <w:noWrap/>
            <w:vAlign w:val="center"/>
            <w:hideMark/>
          </w:tcPr>
          <w:p w14:paraId="5F4C604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21</w:t>
            </w:r>
          </w:p>
        </w:tc>
        <w:tc>
          <w:tcPr>
            <w:tcW w:w="1080" w:type="dxa"/>
            <w:tcBorders>
              <w:top w:val="nil"/>
              <w:left w:val="nil"/>
              <w:bottom w:val="single" w:sz="8" w:space="0" w:color="auto"/>
              <w:right w:val="single" w:sz="8" w:space="0" w:color="auto"/>
            </w:tcBorders>
            <w:shd w:val="clear" w:color="auto" w:fill="auto"/>
            <w:noWrap/>
            <w:vAlign w:val="center"/>
            <w:hideMark/>
          </w:tcPr>
          <w:p w14:paraId="1015E513"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392</w:t>
            </w:r>
          </w:p>
        </w:tc>
        <w:tc>
          <w:tcPr>
            <w:tcW w:w="720" w:type="dxa"/>
            <w:tcBorders>
              <w:top w:val="nil"/>
              <w:left w:val="nil"/>
              <w:bottom w:val="single" w:sz="8" w:space="0" w:color="auto"/>
              <w:right w:val="single" w:sz="8" w:space="0" w:color="auto"/>
            </w:tcBorders>
            <w:shd w:val="clear" w:color="000000" w:fill="D9D9D9"/>
            <w:noWrap/>
            <w:vAlign w:val="center"/>
            <w:hideMark/>
          </w:tcPr>
          <w:p w14:paraId="3301D19C"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5.4%</w:t>
            </w:r>
          </w:p>
        </w:tc>
        <w:tc>
          <w:tcPr>
            <w:tcW w:w="900" w:type="dxa"/>
            <w:tcBorders>
              <w:top w:val="nil"/>
              <w:left w:val="nil"/>
              <w:bottom w:val="single" w:sz="8" w:space="0" w:color="auto"/>
              <w:right w:val="single" w:sz="8" w:space="0" w:color="auto"/>
            </w:tcBorders>
            <w:shd w:val="clear" w:color="000000" w:fill="BFBFBF"/>
            <w:noWrap/>
            <w:vAlign w:val="center"/>
            <w:hideMark/>
          </w:tcPr>
          <w:p w14:paraId="67D320FD"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94</w:t>
            </w:r>
          </w:p>
        </w:tc>
        <w:tc>
          <w:tcPr>
            <w:tcW w:w="1080" w:type="dxa"/>
            <w:tcBorders>
              <w:top w:val="nil"/>
              <w:left w:val="nil"/>
              <w:bottom w:val="single" w:sz="8" w:space="0" w:color="auto"/>
              <w:right w:val="single" w:sz="8" w:space="0" w:color="auto"/>
            </w:tcBorders>
            <w:shd w:val="clear" w:color="auto" w:fill="auto"/>
            <w:vAlign w:val="center"/>
            <w:hideMark/>
          </w:tcPr>
          <w:p w14:paraId="29A58984"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2449</w:t>
            </w:r>
          </w:p>
        </w:tc>
        <w:tc>
          <w:tcPr>
            <w:tcW w:w="720" w:type="dxa"/>
            <w:tcBorders>
              <w:top w:val="nil"/>
              <w:left w:val="nil"/>
              <w:bottom w:val="single" w:sz="8" w:space="0" w:color="auto"/>
              <w:right w:val="single" w:sz="8" w:space="0" w:color="auto"/>
            </w:tcBorders>
            <w:shd w:val="clear" w:color="000000" w:fill="D9D9D9"/>
            <w:noWrap/>
            <w:vAlign w:val="center"/>
            <w:hideMark/>
          </w:tcPr>
          <w:p w14:paraId="4E994D3E" w14:textId="77777777" w:rsidR="00EB655E" w:rsidRPr="00EB655E" w:rsidRDefault="00EB655E">
            <w:pPr>
              <w:jc w:val="center"/>
              <w:rPr>
                <w:rFonts w:asciiTheme="minorHAnsi" w:hAnsiTheme="minorHAnsi"/>
                <w:sz w:val="20"/>
                <w:szCs w:val="20"/>
              </w:rPr>
            </w:pPr>
            <w:r w:rsidRPr="00EB655E">
              <w:rPr>
                <w:rFonts w:asciiTheme="minorHAnsi" w:hAnsiTheme="minorHAnsi"/>
                <w:sz w:val="20"/>
                <w:szCs w:val="20"/>
              </w:rPr>
              <w:t>3.8%</w:t>
            </w:r>
          </w:p>
        </w:tc>
      </w:tr>
    </w:tbl>
    <w:p w14:paraId="11D4148C" w14:textId="77777777" w:rsidR="007A0458" w:rsidRPr="006A0AD4" w:rsidRDefault="007A0458" w:rsidP="00E43CA4">
      <w:pPr>
        <w:jc w:val="both"/>
        <w:rPr>
          <w:rFonts w:ascii="Calibri" w:hAnsi="Calibri"/>
          <w:color w:val="FF0000"/>
        </w:rPr>
      </w:pPr>
    </w:p>
    <w:p w14:paraId="1025006D" w14:textId="77777777" w:rsidR="00380C00" w:rsidRPr="006A0AD4" w:rsidRDefault="00037BCE" w:rsidP="00A85E59">
      <w:pPr>
        <w:rPr>
          <w:rFonts w:ascii="Calibri" w:hAnsi="Calibri"/>
        </w:rPr>
      </w:pPr>
      <w:r w:rsidRPr="006A0AD4">
        <w:rPr>
          <w:rFonts w:ascii="Calibri" w:hAnsi="Calibri"/>
        </w:rPr>
        <w:t>*</w:t>
      </w:r>
      <w:r w:rsidR="00A85E59" w:rsidRPr="006A0AD4">
        <w:rPr>
          <w:rFonts w:ascii="Calibri" w:hAnsi="Calibri"/>
        </w:rPr>
        <w:t xml:space="preserve"> </w:t>
      </w:r>
      <w:r w:rsidRPr="006A0AD4">
        <w:rPr>
          <w:rFonts w:ascii="Calibri" w:hAnsi="Calibri"/>
        </w:rPr>
        <w:t xml:space="preserve">Includes </w:t>
      </w:r>
      <w:r w:rsidR="00380C00" w:rsidRPr="006A0AD4">
        <w:rPr>
          <w:rFonts w:ascii="Calibri" w:hAnsi="Calibri"/>
        </w:rPr>
        <w:t>alpacas,</w:t>
      </w:r>
      <w:r w:rsidR="00544203">
        <w:rPr>
          <w:rFonts w:ascii="Calibri" w:hAnsi="Calibri"/>
        </w:rPr>
        <w:t xml:space="preserve"> bears,</w:t>
      </w:r>
      <w:r w:rsidR="00380C00" w:rsidRPr="006A0AD4">
        <w:rPr>
          <w:rFonts w:ascii="Calibri" w:hAnsi="Calibri"/>
        </w:rPr>
        <w:t xml:space="preserve"> chipmunks, goats, horses, mice, muskrats, opossums, pigs, rabbits, rats, squirrels</w:t>
      </w:r>
      <w:r w:rsidR="00557BB0" w:rsidRPr="006A0AD4">
        <w:rPr>
          <w:rFonts w:ascii="Calibri" w:hAnsi="Calibri"/>
        </w:rPr>
        <w:t xml:space="preserve">, deer, donkeys, fishers, otters, </w:t>
      </w:r>
      <w:r w:rsidR="009B1AC0">
        <w:rPr>
          <w:rFonts w:ascii="Calibri" w:hAnsi="Calibri"/>
        </w:rPr>
        <w:t xml:space="preserve">and </w:t>
      </w:r>
      <w:r w:rsidR="00557BB0" w:rsidRPr="006A0AD4">
        <w:rPr>
          <w:rFonts w:ascii="Calibri" w:hAnsi="Calibri"/>
        </w:rPr>
        <w:t>weasels</w:t>
      </w:r>
      <w:r w:rsidR="00544203">
        <w:rPr>
          <w:rFonts w:ascii="Calibri" w:hAnsi="Calibri"/>
        </w:rPr>
        <w:t>.</w:t>
      </w:r>
    </w:p>
    <w:p w14:paraId="768E0699" w14:textId="77777777" w:rsidR="00380C00" w:rsidRPr="006A0AD4" w:rsidRDefault="00380C00" w:rsidP="00A85E59">
      <w:pPr>
        <w:rPr>
          <w:rFonts w:ascii="Calibri" w:hAnsi="Calibri"/>
        </w:rPr>
      </w:pPr>
    </w:p>
    <w:p w14:paraId="41A013D8" w14:textId="77777777" w:rsidR="004D1FDD" w:rsidRDefault="004D1FDD" w:rsidP="009049D6">
      <w:pPr>
        <w:rPr>
          <w:rFonts w:ascii="Calibri" w:hAnsi="Calibri"/>
          <w:b/>
          <w:u w:val="single"/>
        </w:rPr>
        <w:sectPr w:rsidR="004D1FDD" w:rsidSect="009F5E55">
          <w:pgSz w:w="15840" w:h="12240" w:orient="landscape" w:code="1"/>
          <w:pgMar w:top="1008" w:right="1008" w:bottom="720" w:left="1008" w:header="720" w:footer="720" w:gutter="0"/>
          <w:cols w:space="720"/>
          <w:docGrid w:linePitch="360"/>
        </w:sectPr>
      </w:pPr>
    </w:p>
    <w:p w14:paraId="35260D7A" w14:textId="77777777" w:rsidR="007F732A" w:rsidRPr="00C33FCA" w:rsidRDefault="00523163" w:rsidP="009049D6">
      <w:pPr>
        <w:rPr>
          <w:rFonts w:ascii="Calibri" w:hAnsi="Calibri"/>
          <w:b/>
          <w:u w:val="single"/>
        </w:rPr>
      </w:pPr>
      <w:proofErr w:type="gramStart"/>
      <w:r w:rsidRPr="00C33FCA">
        <w:rPr>
          <w:rFonts w:ascii="Calibri" w:hAnsi="Calibri"/>
          <w:b/>
          <w:u w:val="single"/>
        </w:rPr>
        <w:t xml:space="preserve">Figure </w:t>
      </w:r>
      <w:r w:rsidR="00B11941" w:rsidRPr="00C33FCA">
        <w:rPr>
          <w:rFonts w:ascii="Calibri" w:hAnsi="Calibri"/>
          <w:b/>
          <w:u w:val="single"/>
        </w:rPr>
        <w:t>2</w:t>
      </w:r>
      <w:r w:rsidRPr="00C33FCA">
        <w:rPr>
          <w:rFonts w:ascii="Calibri" w:hAnsi="Calibri"/>
          <w:b/>
          <w:u w:val="single"/>
        </w:rPr>
        <w:t>.</w:t>
      </w:r>
      <w:proofErr w:type="gramEnd"/>
      <w:r w:rsidR="00E44F74" w:rsidRPr="00C33FCA">
        <w:rPr>
          <w:rFonts w:ascii="Calibri" w:hAnsi="Calibri"/>
          <w:b/>
          <w:u w:val="single"/>
        </w:rPr>
        <w:t xml:space="preserve"> Proportion </w:t>
      </w:r>
      <w:r w:rsidR="00E12B42" w:rsidRPr="00C33FCA">
        <w:rPr>
          <w:rFonts w:ascii="Calibri" w:hAnsi="Calibri"/>
          <w:b/>
          <w:u w:val="single"/>
        </w:rPr>
        <w:t xml:space="preserve">of All </w:t>
      </w:r>
      <w:r w:rsidR="00E44F74" w:rsidRPr="00C33FCA">
        <w:rPr>
          <w:rFonts w:ascii="Calibri" w:hAnsi="Calibri"/>
          <w:b/>
          <w:u w:val="single"/>
        </w:rPr>
        <w:t>Positive Results</w:t>
      </w:r>
      <w:r w:rsidR="00E12B42" w:rsidRPr="00C33FCA">
        <w:rPr>
          <w:rFonts w:ascii="Calibri" w:hAnsi="Calibri"/>
          <w:b/>
          <w:u w:val="single"/>
        </w:rPr>
        <w:t xml:space="preserve"> Represented by Each </w:t>
      </w:r>
      <w:r w:rsidR="008E6176">
        <w:rPr>
          <w:rFonts w:ascii="Calibri" w:hAnsi="Calibri"/>
          <w:b/>
          <w:u w:val="single"/>
        </w:rPr>
        <w:t>Animal</w:t>
      </w:r>
      <w:r w:rsidR="007F732A" w:rsidRPr="00C33FCA">
        <w:rPr>
          <w:rFonts w:ascii="Calibri" w:hAnsi="Calibri"/>
          <w:b/>
          <w:u w:val="single"/>
        </w:rPr>
        <w:t>, by Quarter</w:t>
      </w:r>
      <w:r w:rsidR="00D8041D" w:rsidRPr="00C33FCA">
        <w:rPr>
          <w:rFonts w:ascii="Calibri" w:hAnsi="Calibri"/>
          <w:b/>
          <w:u w:val="single"/>
        </w:rPr>
        <w:t>, 201</w:t>
      </w:r>
      <w:r w:rsidR="00EB655E">
        <w:rPr>
          <w:rFonts w:ascii="Calibri" w:hAnsi="Calibri"/>
          <w:b/>
          <w:u w:val="single"/>
        </w:rPr>
        <w:t>8</w:t>
      </w:r>
    </w:p>
    <w:p w14:paraId="0FDFCA27" w14:textId="77777777" w:rsidR="00FB76CC" w:rsidRPr="00C33FCA" w:rsidRDefault="00FB76CC" w:rsidP="007A0458">
      <w:pPr>
        <w:jc w:val="center"/>
        <w:rPr>
          <w:rFonts w:ascii="Calibri" w:hAnsi="Calibri"/>
          <w:b/>
          <w:u w:val="single"/>
        </w:rPr>
      </w:pPr>
    </w:p>
    <w:p w14:paraId="175B02ED" w14:textId="77777777" w:rsidR="00D8459F" w:rsidRPr="00C33FCA" w:rsidRDefault="00B904D4" w:rsidP="00565613">
      <w:pPr>
        <w:jc w:val="both"/>
        <w:rPr>
          <w:rFonts w:ascii="Calibri" w:hAnsi="Calibri"/>
        </w:rPr>
      </w:pPr>
      <w:r>
        <w:rPr>
          <w:noProof/>
        </w:rPr>
        <w:drawing>
          <wp:inline distT="0" distB="0" distL="0" distR="0" wp14:anchorId="2783CF8C" wp14:editId="06BE04DB">
            <wp:extent cx="3114675" cy="26098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drawing>
          <wp:inline distT="0" distB="0" distL="0" distR="0" wp14:anchorId="42CCF49D" wp14:editId="4BD10792">
            <wp:extent cx="3105150" cy="26098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rPr>
        <w:drawing>
          <wp:inline distT="0" distB="0" distL="0" distR="0" wp14:anchorId="2D1C5265" wp14:editId="3291A4D0">
            <wp:extent cx="31242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186C9B47" wp14:editId="198DB2DC">
            <wp:extent cx="310515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8BFFE3" w14:textId="77777777" w:rsidR="00725B90" w:rsidRPr="00C33FCA" w:rsidRDefault="00725B90" w:rsidP="00725B90">
      <w:pPr>
        <w:jc w:val="both"/>
        <w:rPr>
          <w:rFonts w:ascii="Calibri" w:hAnsi="Calibri"/>
        </w:rPr>
      </w:pPr>
    </w:p>
    <w:tbl>
      <w:tblPr>
        <w:tblW w:w="9480" w:type="dxa"/>
        <w:tblInd w:w="468" w:type="dxa"/>
        <w:tblBorders>
          <w:insideH w:val="single" w:sz="4" w:space="0" w:color="auto"/>
        </w:tblBorders>
        <w:tblLayout w:type="fixed"/>
        <w:tblLook w:val="01E0" w:firstRow="1" w:lastRow="1" w:firstColumn="1" w:lastColumn="1" w:noHBand="0" w:noVBand="0"/>
      </w:tblPr>
      <w:tblGrid>
        <w:gridCol w:w="600"/>
        <w:gridCol w:w="1200"/>
        <w:gridCol w:w="600"/>
        <w:gridCol w:w="960"/>
        <w:gridCol w:w="600"/>
        <w:gridCol w:w="1080"/>
        <w:gridCol w:w="600"/>
        <w:gridCol w:w="840"/>
        <w:gridCol w:w="480"/>
        <w:gridCol w:w="1440"/>
        <w:gridCol w:w="480"/>
        <w:gridCol w:w="600"/>
      </w:tblGrid>
      <w:tr w:rsidR="00725B90" w:rsidRPr="00C33FCA" w14:paraId="59A29B0E" w14:textId="77777777" w:rsidTr="00BE4613">
        <w:trPr>
          <w:trHeight w:val="293"/>
        </w:trPr>
        <w:tc>
          <w:tcPr>
            <w:tcW w:w="600" w:type="dxa"/>
            <w:tcBorders>
              <w:top w:val="single" w:sz="4" w:space="0" w:color="auto"/>
              <w:left w:val="single" w:sz="4" w:space="0" w:color="auto"/>
              <w:bottom w:val="single" w:sz="4" w:space="0" w:color="auto"/>
              <w:right w:val="single" w:sz="4" w:space="0" w:color="auto"/>
            </w:tcBorders>
            <w:shd w:val="clear" w:color="auto" w:fill="3366FF"/>
          </w:tcPr>
          <w:p w14:paraId="2AE46D60" w14:textId="77777777" w:rsidR="00725B90" w:rsidRPr="00C33FCA" w:rsidRDefault="00725B90" w:rsidP="00BE4613">
            <w:pPr>
              <w:jc w:val="both"/>
              <w:rPr>
                <w:rFonts w:ascii="Calibri" w:hAnsi="Calibri"/>
              </w:rPr>
            </w:pPr>
          </w:p>
        </w:tc>
        <w:tc>
          <w:tcPr>
            <w:tcW w:w="1200" w:type="dxa"/>
            <w:tcBorders>
              <w:left w:val="single" w:sz="4" w:space="0" w:color="auto"/>
              <w:right w:val="single" w:sz="4" w:space="0" w:color="auto"/>
            </w:tcBorders>
            <w:shd w:val="clear" w:color="auto" w:fill="auto"/>
          </w:tcPr>
          <w:p w14:paraId="1844C169" w14:textId="77777777" w:rsidR="00725B90" w:rsidRPr="00C33FCA" w:rsidRDefault="00725B90" w:rsidP="00BE4613">
            <w:pPr>
              <w:jc w:val="both"/>
              <w:rPr>
                <w:rFonts w:ascii="Calibri" w:hAnsi="Calibri"/>
              </w:rPr>
            </w:pPr>
            <w:r w:rsidRPr="00C33FCA">
              <w:rPr>
                <w:rFonts w:ascii="Calibri" w:hAnsi="Calibri"/>
              </w:rPr>
              <w:t>Raccoon</w:t>
            </w:r>
          </w:p>
        </w:tc>
        <w:tc>
          <w:tcPr>
            <w:tcW w:w="600" w:type="dxa"/>
            <w:tcBorders>
              <w:top w:val="single" w:sz="4" w:space="0" w:color="auto"/>
              <w:left w:val="single" w:sz="4" w:space="0" w:color="auto"/>
              <w:bottom w:val="single" w:sz="4" w:space="0" w:color="auto"/>
              <w:right w:val="single" w:sz="4" w:space="0" w:color="auto"/>
            </w:tcBorders>
            <w:shd w:val="clear" w:color="auto" w:fill="800080"/>
          </w:tcPr>
          <w:p w14:paraId="20BCA234" w14:textId="77777777" w:rsidR="00725B90" w:rsidRPr="00C33FCA" w:rsidRDefault="00725B90" w:rsidP="00BE4613">
            <w:pPr>
              <w:jc w:val="both"/>
              <w:rPr>
                <w:rFonts w:ascii="Calibri" w:hAnsi="Calibri"/>
              </w:rPr>
            </w:pPr>
          </w:p>
        </w:tc>
        <w:tc>
          <w:tcPr>
            <w:tcW w:w="960" w:type="dxa"/>
            <w:tcBorders>
              <w:left w:val="single" w:sz="4" w:space="0" w:color="auto"/>
              <w:bottom w:val="single" w:sz="4" w:space="0" w:color="auto"/>
              <w:right w:val="single" w:sz="4" w:space="0" w:color="auto"/>
            </w:tcBorders>
            <w:shd w:val="clear" w:color="auto" w:fill="auto"/>
          </w:tcPr>
          <w:p w14:paraId="7FA75C2F" w14:textId="77777777" w:rsidR="00725B90" w:rsidRPr="00C33FCA" w:rsidRDefault="00725B90" w:rsidP="00BE4613">
            <w:pPr>
              <w:jc w:val="both"/>
              <w:rPr>
                <w:rFonts w:ascii="Calibri" w:hAnsi="Calibri"/>
              </w:rPr>
            </w:pPr>
            <w:r w:rsidRPr="00C33FCA">
              <w:rPr>
                <w:rFonts w:ascii="Calibri" w:hAnsi="Calibri"/>
              </w:rPr>
              <w:t>Skunk</w:t>
            </w:r>
          </w:p>
        </w:tc>
        <w:tc>
          <w:tcPr>
            <w:tcW w:w="600" w:type="dxa"/>
            <w:tcBorders>
              <w:top w:val="single" w:sz="4" w:space="0" w:color="auto"/>
              <w:left w:val="single" w:sz="4" w:space="0" w:color="auto"/>
              <w:bottom w:val="single" w:sz="4" w:space="0" w:color="auto"/>
              <w:right w:val="single" w:sz="4" w:space="0" w:color="auto"/>
            </w:tcBorders>
            <w:shd w:val="clear" w:color="auto" w:fill="FF6600"/>
          </w:tcPr>
          <w:p w14:paraId="52887939" w14:textId="77777777" w:rsidR="00725B90" w:rsidRPr="00C33FCA" w:rsidRDefault="00725B90" w:rsidP="00BE4613">
            <w:pPr>
              <w:jc w:val="both"/>
              <w:rPr>
                <w:rFonts w:ascii="Calibri" w:hAnsi="Calibri"/>
              </w:rPr>
            </w:pPr>
          </w:p>
        </w:tc>
        <w:tc>
          <w:tcPr>
            <w:tcW w:w="1080" w:type="dxa"/>
            <w:tcBorders>
              <w:left w:val="single" w:sz="4" w:space="0" w:color="auto"/>
              <w:bottom w:val="single" w:sz="4" w:space="0" w:color="auto"/>
              <w:right w:val="single" w:sz="4" w:space="0" w:color="auto"/>
            </w:tcBorders>
            <w:shd w:val="clear" w:color="auto" w:fill="auto"/>
          </w:tcPr>
          <w:p w14:paraId="589F6D2D" w14:textId="77777777" w:rsidR="00725B90" w:rsidRPr="00C33FCA" w:rsidRDefault="00725B90" w:rsidP="00BE4613">
            <w:pPr>
              <w:jc w:val="both"/>
              <w:rPr>
                <w:rFonts w:ascii="Calibri" w:hAnsi="Calibri"/>
              </w:rPr>
            </w:pPr>
            <w:r w:rsidRPr="00C33FCA">
              <w:rPr>
                <w:rFonts w:ascii="Calibri" w:hAnsi="Calibri"/>
              </w:rPr>
              <w:t>Cat</w:t>
            </w:r>
          </w:p>
        </w:tc>
        <w:tc>
          <w:tcPr>
            <w:tcW w:w="600" w:type="dxa"/>
            <w:tcBorders>
              <w:top w:val="single" w:sz="4" w:space="0" w:color="auto"/>
              <w:left w:val="single" w:sz="4" w:space="0" w:color="auto"/>
              <w:bottom w:val="single" w:sz="4" w:space="0" w:color="auto"/>
              <w:right w:val="single" w:sz="4" w:space="0" w:color="auto"/>
            </w:tcBorders>
            <w:shd w:val="clear" w:color="auto" w:fill="000080"/>
          </w:tcPr>
          <w:p w14:paraId="772C3FA5" w14:textId="77777777" w:rsidR="00725B90" w:rsidRPr="00C33FCA" w:rsidRDefault="00725B90" w:rsidP="00BE4613">
            <w:pPr>
              <w:jc w:val="both"/>
              <w:rPr>
                <w:rFonts w:ascii="Calibri" w:hAnsi="Calibri"/>
              </w:rPr>
            </w:pPr>
          </w:p>
        </w:tc>
        <w:tc>
          <w:tcPr>
            <w:tcW w:w="840" w:type="dxa"/>
            <w:tcBorders>
              <w:left w:val="single" w:sz="4" w:space="0" w:color="auto"/>
              <w:bottom w:val="single" w:sz="4" w:space="0" w:color="auto"/>
              <w:right w:val="single" w:sz="4" w:space="0" w:color="auto"/>
            </w:tcBorders>
            <w:shd w:val="clear" w:color="auto" w:fill="auto"/>
          </w:tcPr>
          <w:p w14:paraId="77929725" w14:textId="77777777" w:rsidR="00725B90" w:rsidRPr="00C33FCA" w:rsidRDefault="00725B90" w:rsidP="00BE4613">
            <w:pPr>
              <w:jc w:val="both"/>
              <w:rPr>
                <w:rFonts w:ascii="Calibri" w:hAnsi="Calibri"/>
              </w:rPr>
            </w:pPr>
            <w:r w:rsidRPr="00C33FCA">
              <w:rPr>
                <w:rFonts w:ascii="Calibri" w:hAnsi="Calibri"/>
              </w:rPr>
              <w:t>Fox</w:t>
            </w:r>
          </w:p>
        </w:tc>
        <w:tc>
          <w:tcPr>
            <w:tcW w:w="480" w:type="dxa"/>
            <w:tcBorders>
              <w:top w:val="single" w:sz="4" w:space="0" w:color="auto"/>
              <w:left w:val="single" w:sz="4" w:space="0" w:color="auto"/>
              <w:bottom w:val="single" w:sz="4" w:space="0" w:color="auto"/>
              <w:right w:val="single" w:sz="4" w:space="0" w:color="auto"/>
            </w:tcBorders>
            <w:shd w:val="clear" w:color="auto" w:fill="00FF00"/>
          </w:tcPr>
          <w:p w14:paraId="4DBD7089" w14:textId="77777777" w:rsidR="00725B90" w:rsidRPr="00C33FCA" w:rsidRDefault="00725B90" w:rsidP="00BE4613">
            <w:pPr>
              <w:jc w:val="both"/>
              <w:rPr>
                <w:rFonts w:ascii="Calibri" w:hAnsi="Calibri"/>
              </w:rPr>
            </w:pPr>
          </w:p>
        </w:tc>
        <w:tc>
          <w:tcPr>
            <w:tcW w:w="1440" w:type="dxa"/>
            <w:tcBorders>
              <w:left w:val="single" w:sz="4" w:space="0" w:color="auto"/>
              <w:right w:val="single" w:sz="4" w:space="0" w:color="auto"/>
            </w:tcBorders>
            <w:shd w:val="clear" w:color="auto" w:fill="auto"/>
          </w:tcPr>
          <w:p w14:paraId="7793089D" w14:textId="77777777" w:rsidR="00725B90" w:rsidRPr="00C33FCA" w:rsidRDefault="00725B90" w:rsidP="00BE4613">
            <w:pPr>
              <w:jc w:val="both"/>
              <w:rPr>
                <w:rFonts w:ascii="Calibri" w:hAnsi="Calibri"/>
              </w:rPr>
            </w:pPr>
            <w:r w:rsidRPr="00C33FCA">
              <w:rPr>
                <w:rFonts w:ascii="Calibri" w:hAnsi="Calibri"/>
              </w:rPr>
              <w:t>Woodchuck</w:t>
            </w:r>
          </w:p>
        </w:tc>
        <w:tc>
          <w:tcPr>
            <w:tcW w:w="480" w:type="dxa"/>
            <w:tcBorders>
              <w:top w:val="single" w:sz="4" w:space="0" w:color="auto"/>
              <w:left w:val="single" w:sz="4" w:space="0" w:color="auto"/>
              <w:bottom w:val="single" w:sz="4" w:space="0" w:color="auto"/>
              <w:right w:val="single" w:sz="4" w:space="0" w:color="auto"/>
            </w:tcBorders>
            <w:shd w:val="clear" w:color="auto" w:fill="CCFFFF"/>
          </w:tcPr>
          <w:p w14:paraId="5EBE6EDC" w14:textId="77777777" w:rsidR="00725B90" w:rsidRPr="00C33FCA" w:rsidRDefault="00725B90" w:rsidP="00BE4613">
            <w:pPr>
              <w:jc w:val="both"/>
              <w:rPr>
                <w:rFonts w:ascii="Calibri" w:hAnsi="Calibri"/>
              </w:rPr>
            </w:pPr>
          </w:p>
        </w:tc>
        <w:tc>
          <w:tcPr>
            <w:tcW w:w="600" w:type="dxa"/>
            <w:tcBorders>
              <w:left w:val="single" w:sz="4" w:space="0" w:color="auto"/>
            </w:tcBorders>
            <w:shd w:val="clear" w:color="auto" w:fill="auto"/>
          </w:tcPr>
          <w:p w14:paraId="4AAFE9A1" w14:textId="77777777" w:rsidR="00725B90" w:rsidRPr="00C33FCA" w:rsidRDefault="00725B90" w:rsidP="00BE4613">
            <w:pPr>
              <w:jc w:val="both"/>
              <w:rPr>
                <w:rFonts w:ascii="Calibri" w:hAnsi="Calibri"/>
              </w:rPr>
            </w:pPr>
            <w:r w:rsidRPr="00C33FCA">
              <w:rPr>
                <w:rFonts w:ascii="Calibri" w:hAnsi="Calibri"/>
              </w:rPr>
              <w:t>Bat</w:t>
            </w:r>
          </w:p>
        </w:tc>
      </w:tr>
      <w:tr w:rsidR="00725B90" w:rsidRPr="00C33FCA" w14:paraId="218B1EC8" w14:textId="77777777" w:rsidTr="00E474B9">
        <w:trPr>
          <w:trHeight w:val="79"/>
        </w:trPr>
        <w:tc>
          <w:tcPr>
            <w:tcW w:w="600" w:type="dxa"/>
            <w:tcBorders>
              <w:top w:val="single" w:sz="4" w:space="0" w:color="auto"/>
              <w:left w:val="single" w:sz="4" w:space="0" w:color="auto"/>
              <w:bottom w:val="single" w:sz="4" w:space="0" w:color="auto"/>
              <w:right w:val="single" w:sz="4" w:space="0" w:color="auto"/>
            </w:tcBorders>
            <w:shd w:val="clear" w:color="auto" w:fill="999999"/>
          </w:tcPr>
          <w:p w14:paraId="4E23528F" w14:textId="77777777" w:rsidR="00725B90" w:rsidRPr="00C33FCA" w:rsidRDefault="00725B90" w:rsidP="00BE4613">
            <w:pPr>
              <w:jc w:val="both"/>
              <w:rPr>
                <w:rFonts w:ascii="Calibri" w:hAnsi="Calibri"/>
              </w:rPr>
            </w:pPr>
          </w:p>
        </w:tc>
        <w:tc>
          <w:tcPr>
            <w:tcW w:w="1200" w:type="dxa"/>
            <w:tcBorders>
              <w:left w:val="single" w:sz="4" w:space="0" w:color="auto"/>
            </w:tcBorders>
            <w:shd w:val="clear" w:color="auto" w:fill="auto"/>
          </w:tcPr>
          <w:p w14:paraId="3C23160F" w14:textId="77777777" w:rsidR="00725B90" w:rsidRPr="00C33FCA" w:rsidRDefault="00544203" w:rsidP="00BE4613">
            <w:pPr>
              <w:jc w:val="both"/>
              <w:rPr>
                <w:rFonts w:ascii="Calibri" w:hAnsi="Calibri"/>
              </w:rPr>
            </w:pPr>
            <w:r>
              <w:rPr>
                <w:rFonts w:ascii="Calibri" w:hAnsi="Calibri"/>
              </w:rPr>
              <w:t>Bear</w:t>
            </w:r>
          </w:p>
        </w:tc>
        <w:tc>
          <w:tcPr>
            <w:tcW w:w="600" w:type="dxa"/>
            <w:tcBorders>
              <w:top w:val="single" w:sz="4" w:space="0" w:color="auto"/>
              <w:bottom w:val="nil"/>
            </w:tcBorders>
            <w:shd w:val="clear" w:color="auto" w:fill="auto"/>
          </w:tcPr>
          <w:p w14:paraId="29121CAF" w14:textId="77777777" w:rsidR="00725B90" w:rsidRPr="00C33FCA" w:rsidRDefault="00725B90" w:rsidP="00BE4613">
            <w:pPr>
              <w:jc w:val="both"/>
              <w:rPr>
                <w:rFonts w:ascii="Calibri" w:hAnsi="Calibri"/>
              </w:rPr>
            </w:pPr>
          </w:p>
        </w:tc>
        <w:tc>
          <w:tcPr>
            <w:tcW w:w="960" w:type="dxa"/>
            <w:tcBorders>
              <w:top w:val="single" w:sz="4" w:space="0" w:color="auto"/>
              <w:bottom w:val="nil"/>
            </w:tcBorders>
            <w:shd w:val="clear" w:color="auto" w:fill="auto"/>
          </w:tcPr>
          <w:p w14:paraId="36E33A3E" w14:textId="77777777" w:rsidR="00725B90" w:rsidRPr="00C33FCA" w:rsidRDefault="00725B90" w:rsidP="00BE4613">
            <w:pPr>
              <w:jc w:val="both"/>
              <w:rPr>
                <w:rFonts w:ascii="Calibri" w:hAnsi="Calibri"/>
              </w:rPr>
            </w:pPr>
          </w:p>
        </w:tc>
        <w:tc>
          <w:tcPr>
            <w:tcW w:w="600" w:type="dxa"/>
            <w:tcBorders>
              <w:top w:val="single" w:sz="4" w:space="0" w:color="auto"/>
              <w:bottom w:val="nil"/>
            </w:tcBorders>
            <w:shd w:val="clear" w:color="auto" w:fill="auto"/>
          </w:tcPr>
          <w:p w14:paraId="463E401A" w14:textId="77777777" w:rsidR="00725B90" w:rsidRPr="00C33FCA" w:rsidRDefault="00725B90" w:rsidP="00BE4613">
            <w:pPr>
              <w:jc w:val="both"/>
              <w:rPr>
                <w:rFonts w:ascii="Calibri" w:hAnsi="Calibri"/>
              </w:rPr>
            </w:pPr>
          </w:p>
        </w:tc>
        <w:tc>
          <w:tcPr>
            <w:tcW w:w="1080" w:type="dxa"/>
            <w:tcBorders>
              <w:top w:val="single" w:sz="4" w:space="0" w:color="auto"/>
              <w:bottom w:val="nil"/>
            </w:tcBorders>
            <w:shd w:val="clear" w:color="auto" w:fill="auto"/>
          </w:tcPr>
          <w:p w14:paraId="5D2E0EA5" w14:textId="77777777" w:rsidR="00725B90" w:rsidRPr="00C33FCA" w:rsidRDefault="00725B90" w:rsidP="00BE4613">
            <w:pPr>
              <w:jc w:val="both"/>
              <w:rPr>
                <w:rFonts w:ascii="Calibri" w:hAnsi="Calibri"/>
              </w:rPr>
            </w:pPr>
          </w:p>
        </w:tc>
        <w:tc>
          <w:tcPr>
            <w:tcW w:w="600" w:type="dxa"/>
            <w:tcBorders>
              <w:top w:val="single" w:sz="4" w:space="0" w:color="auto"/>
              <w:bottom w:val="nil"/>
            </w:tcBorders>
            <w:shd w:val="clear" w:color="auto" w:fill="auto"/>
          </w:tcPr>
          <w:p w14:paraId="4AF4AAAE" w14:textId="77777777" w:rsidR="00725B90" w:rsidRPr="00C33FCA" w:rsidRDefault="00725B90" w:rsidP="00BE4613">
            <w:pPr>
              <w:jc w:val="both"/>
              <w:rPr>
                <w:rFonts w:ascii="Calibri" w:hAnsi="Calibri"/>
              </w:rPr>
            </w:pPr>
          </w:p>
        </w:tc>
        <w:tc>
          <w:tcPr>
            <w:tcW w:w="840" w:type="dxa"/>
            <w:tcBorders>
              <w:top w:val="single" w:sz="4" w:space="0" w:color="auto"/>
              <w:bottom w:val="nil"/>
            </w:tcBorders>
            <w:shd w:val="clear" w:color="auto" w:fill="auto"/>
          </w:tcPr>
          <w:p w14:paraId="2744ADC7" w14:textId="77777777" w:rsidR="00725B90" w:rsidRPr="00C33FCA" w:rsidRDefault="00725B90" w:rsidP="00BE4613">
            <w:pPr>
              <w:jc w:val="both"/>
              <w:rPr>
                <w:rFonts w:ascii="Calibri" w:hAnsi="Calibri"/>
              </w:rPr>
            </w:pPr>
          </w:p>
        </w:tc>
        <w:tc>
          <w:tcPr>
            <w:tcW w:w="480" w:type="dxa"/>
            <w:tcBorders>
              <w:top w:val="single" w:sz="4" w:space="0" w:color="auto"/>
            </w:tcBorders>
            <w:shd w:val="clear" w:color="auto" w:fill="auto"/>
          </w:tcPr>
          <w:p w14:paraId="10CB7999" w14:textId="77777777" w:rsidR="00725B90" w:rsidRPr="00C33FCA" w:rsidRDefault="00725B90" w:rsidP="00BE4613">
            <w:pPr>
              <w:jc w:val="both"/>
              <w:rPr>
                <w:rFonts w:ascii="Calibri" w:hAnsi="Calibri"/>
              </w:rPr>
            </w:pPr>
          </w:p>
        </w:tc>
        <w:tc>
          <w:tcPr>
            <w:tcW w:w="1440" w:type="dxa"/>
            <w:shd w:val="clear" w:color="auto" w:fill="auto"/>
          </w:tcPr>
          <w:p w14:paraId="69048EF0" w14:textId="77777777" w:rsidR="00725B90" w:rsidRPr="00C33FCA" w:rsidRDefault="00725B90" w:rsidP="00BE4613">
            <w:pPr>
              <w:jc w:val="both"/>
              <w:rPr>
                <w:rFonts w:ascii="Calibri" w:hAnsi="Calibri"/>
              </w:rPr>
            </w:pPr>
          </w:p>
        </w:tc>
        <w:tc>
          <w:tcPr>
            <w:tcW w:w="480" w:type="dxa"/>
            <w:tcBorders>
              <w:top w:val="single" w:sz="4" w:space="0" w:color="auto"/>
            </w:tcBorders>
            <w:shd w:val="clear" w:color="auto" w:fill="auto"/>
          </w:tcPr>
          <w:p w14:paraId="6EEC7B68" w14:textId="77777777" w:rsidR="00725B90" w:rsidRPr="00C33FCA" w:rsidRDefault="00725B90" w:rsidP="00BE4613">
            <w:pPr>
              <w:jc w:val="both"/>
              <w:rPr>
                <w:rFonts w:ascii="Calibri" w:hAnsi="Calibri"/>
              </w:rPr>
            </w:pPr>
          </w:p>
        </w:tc>
        <w:tc>
          <w:tcPr>
            <w:tcW w:w="600" w:type="dxa"/>
            <w:shd w:val="clear" w:color="auto" w:fill="auto"/>
          </w:tcPr>
          <w:p w14:paraId="0147260B" w14:textId="77777777" w:rsidR="00725B90" w:rsidRPr="00C33FCA" w:rsidRDefault="00725B90" w:rsidP="00BE4613">
            <w:pPr>
              <w:jc w:val="both"/>
              <w:rPr>
                <w:rFonts w:ascii="Calibri" w:hAnsi="Calibri"/>
              </w:rPr>
            </w:pPr>
          </w:p>
        </w:tc>
      </w:tr>
    </w:tbl>
    <w:p w14:paraId="7128ADA1" w14:textId="77777777" w:rsidR="007E6964" w:rsidRDefault="007E6964" w:rsidP="00725B90">
      <w:pPr>
        <w:jc w:val="both"/>
        <w:rPr>
          <w:rFonts w:ascii="Calibri" w:hAnsi="Calibri"/>
          <w:b/>
          <w:u w:val="single"/>
        </w:rPr>
      </w:pPr>
    </w:p>
    <w:p w14:paraId="4099F010" w14:textId="77777777" w:rsidR="008F0E69" w:rsidRDefault="008F0E69" w:rsidP="00725B90">
      <w:pPr>
        <w:jc w:val="both"/>
        <w:rPr>
          <w:rFonts w:ascii="Calibri" w:hAnsi="Calibri"/>
          <w:b/>
          <w:u w:val="single"/>
        </w:rPr>
      </w:pPr>
    </w:p>
    <w:p w14:paraId="6C9B6DB3" w14:textId="77777777" w:rsidR="008F0E69" w:rsidRDefault="008F0E69" w:rsidP="003A1771">
      <w:pPr>
        <w:ind w:left="720"/>
        <w:jc w:val="both"/>
        <w:rPr>
          <w:rFonts w:ascii="Calibri" w:hAnsi="Calibri"/>
          <w:b/>
          <w:u w:val="single"/>
        </w:rPr>
        <w:sectPr w:rsidR="008F0E69" w:rsidSect="009F5E55">
          <w:pgSz w:w="12240" w:h="15840" w:code="1"/>
          <w:pgMar w:top="1008" w:right="720" w:bottom="1008" w:left="1008" w:header="720" w:footer="720" w:gutter="0"/>
          <w:cols w:space="720"/>
          <w:docGrid w:linePitch="360"/>
        </w:sectPr>
      </w:pPr>
    </w:p>
    <w:p w14:paraId="21CC6EB4" w14:textId="77777777" w:rsidR="007E6964" w:rsidRPr="00C33FCA" w:rsidRDefault="007E6964" w:rsidP="007E6964">
      <w:pPr>
        <w:jc w:val="both"/>
        <w:rPr>
          <w:rFonts w:ascii="Calibri" w:hAnsi="Calibri"/>
          <w:b/>
          <w:u w:val="single"/>
        </w:rPr>
      </w:pPr>
      <w:r w:rsidRPr="00C33FCA">
        <w:rPr>
          <w:rFonts w:ascii="Calibri" w:hAnsi="Calibri"/>
          <w:b/>
          <w:u w:val="single"/>
        </w:rPr>
        <w:t>Cumu</w:t>
      </w:r>
      <w:r w:rsidR="007814E4">
        <w:rPr>
          <w:rFonts w:ascii="Calibri" w:hAnsi="Calibri"/>
          <w:b/>
          <w:u w:val="single"/>
        </w:rPr>
        <w:t xml:space="preserve">lative Submissions and </w:t>
      </w:r>
      <w:r w:rsidRPr="00C33FCA">
        <w:rPr>
          <w:rFonts w:ascii="Calibri" w:hAnsi="Calibri"/>
          <w:b/>
          <w:u w:val="single"/>
        </w:rPr>
        <w:t>Results by Month</w:t>
      </w:r>
    </w:p>
    <w:p w14:paraId="3ABFC0D7" w14:textId="77777777" w:rsidR="00D539B9" w:rsidRDefault="007E6964" w:rsidP="00D539B9">
      <w:pPr>
        <w:jc w:val="both"/>
        <w:rPr>
          <w:rFonts w:ascii="Calibri" w:hAnsi="Calibri"/>
          <w:color w:val="000000"/>
        </w:rPr>
      </w:pPr>
      <w:r w:rsidRPr="00C33FCA">
        <w:rPr>
          <w:rFonts w:ascii="Calibri" w:hAnsi="Calibri"/>
          <w:color w:val="000000"/>
        </w:rPr>
        <w:t xml:space="preserve">Animal submission numbers fluctuated throughout the year. As </w:t>
      </w:r>
      <w:r w:rsidR="00186343">
        <w:rPr>
          <w:rFonts w:ascii="Calibri" w:hAnsi="Calibri"/>
          <w:color w:val="000000"/>
        </w:rPr>
        <w:t xml:space="preserve">might be </w:t>
      </w:r>
      <w:r w:rsidRPr="00C33FCA">
        <w:rPr>
          <w:rFonts w:ascii="Calibri" w:hAnsi="Calibri"/>
          <w:color w:val="000000"/>
        </w:rPr>
        <w:t xml:space="preserve">expected, the highest number of submissions </w:t>
      </w:r>
      <w:r>
        <w:rPr>
          <w:rFonts w:ascii="Calibri" w:hAnsi="Calibri"/>
          <w:color w:val="000000"/>
        </w:rPr>
        <w:t xml:space="preserve">for both terrestrial </w:t>
      </w:r>
      <w:r w:rsidR="007814E4">
        <w:rPr>
          <w:rFonts w:ascii="Calibri" w:hAnsi="Calibri"/>
          <w:color w:val="000000"/>
        </w:rPr>
        <w:t xml:space="preserve">animals </w:t>
      </w:r>
      <w:r>
        <w:rPr>
          <w:rFonts w:ascii="Calibri" w:hAnsi="Calibri"/>
          <w:color w:val="000000"/>
        </w:rPr>
        <w:t xml:space="preserve">and bats </w:t>
      </w:r>
      <w:r w:rsidRPr="00C33FCA">
        <w:rPr>
          <w:rFonts w:ascii="Calibri" w:hAnsi="Calibri"/>
          <w:color w:val="000000"/>
        </w:rPr>
        <w:t xml:space="preserve">occurred during June, July and August (see </w:t>
      </w:r>
      <w:r w:rsidRPr="00C33FCA">
        <w:rPr>
          <w:rFonts w:ascii="Calibri" w:hAnsi="Calibri"/>
          <w:b/>
          <w:color w:val="000000"/>
        </w:rPr>
        <w:t>Table 3</w:t>
      </w:r>
      <w:r w:rsidRPr="00C33FCA">
        <w:rPr>
          <w:rFonts w:ascii="Calibri" w:hAnsi="Calibri"/>
          <w:color w:val="000000"/>
        </w:rPr>
        <w:t xml:space="preserve">). </w:t>
      </w:r>
      <w:r w:rsidR="00D539B9" w:rsidRPr="00C33FCA">
        <w:rPr>
          <w:rFonts w:ascii="Calibri" w:hAnsi="Calibri"/>
          <w:color w:val="000000"/>
        </w:rPr>
        <w:t>This same trend is seen annually and is due to the greater activity of wildlife species during the spring and summer months, coinciding with the time that humans increase outdoor activity. These simultaneous events result in more frequent contact between humans and wildlife, and lead to more animal rabies testing.</w:t>
      </w:r>
    </w:p>
    <w:p w14:paraId="6955BC96" w14:textId="77777777" w:rsidR="00D539B9" w:rsidRDefault="00D539B9" w:rsidP="007E6964">
      <w:pPr>
        <w:jc w:val="both"/>
        <w:rPr>
          <w:rFonts w:ascii="Calibri" w:hAnsi="Calibri"/>
          <w:color w:val="000000"/>
        </w:rPr>
      </w:pPr>
    </w:p>
    <w:p w14:paraId="1930C772" w14:textId="77777777" w:rsidR="007E6964" w:rsidRDefault="007E6964" w:rsidP="007E6964">
      <w:pPr>
        <w:jc w:val="both"/>
        <w:rPr>
          <w:rFonts w:ascii="Calibri" w:hAnsi="Calibri"/>
          <w:color w:val="000000"/>
        </w:rPr>
      </w:pPr>
      <w:r w:rsidRPr="00C33FCA">
        <w:rPr>
          <w:rFonts w:ascii="Calibri" w:hAnsi="Calibri"/>
          <w:color w:val="000000"/>
        </w:rPr>
        <w:t xml:space="preserve">The proportion of animals testing positive </w:t>
      </w:r>
      <w:r>
        <w:rPr>
          <w:rFonts w:ascii="Calibri" w:hAnsi="Calibri"/>
          <w:color w:val="000000"/>
        </w:rPr>
        <w:t xml:space="preserve">and unsatisfactory </w:t>
      </w:r>
      <w:r w:rsidRPr="00C33FCA">
        <w:rPr>
          <w:rFonts w:ascii="Calibri" w:hAnsi="Calibri"/>
          <w:color w:val="000000"/>
        </w:rPr>
        <w:t xml:space="preserve">for rabies also varies throughout the year, generally showing a consistent pattern from year-to-year (see </w:t>
      </w:r>
      <w:r w:rsidRPr="00C33FCA">
        <w:rPr>
          <w:rFonts w:ascii="Calibri" w:hAnsi="Calibri"/>
          <w:b/>
          <w:color w:val="000000"/>
        </w:rPr>
        <w:t xml:space="preserve">Table </w:t>
      </w:r>
      <w:r>
        <w:rPr>
          <w:rFonts w:ascii="Calibri" w:hAnsi="Calibri"/>
          <w:b/>
          <w:color w:val="000000"/>
        </w:rPr>
        <w:t>3 and Figure 3</w:t>
      </w:r>
      <w:r w:rsidRPr="00C33FCA">
        <w:rPr>
          <w:rFonts w:ascii="Calibri" w:hAnsi="Calibri"/>
          <w:color w:val="000000"/>
        </w:rPr>
        <w:t xml:space="preserve">). The change in the percent positive is </w:t>
      </w:r>
      <w:r w:rsidR="00B904D4">
        <w:rPr>
          <w:rFonts w:ascii="Calibri" w:hAnsi="Calibri"/>
          <w:color w:val="000000"/>
        </w:rPr>
        <w:t>typically</w:t>
      </w:r>
      <w:r w:rsidRPr="00C33FCA">
        <w:rPr>
          <w:rFonts w:ascii="Calibri" w:hAnsi="Calibri"/>
          <w:color w:val="000000"/>
        </w:rPr>
        <w:t xml:space="preserve"> small between years during the same month and significant departures from this seasonal pattern can be used to detect </w:t>
      </w:r>
      <w:r w:rsidR="00B904D4">
        <w:rPr>
          <w:rFonts w:ascii="Calibri" w:hAnsi="Calibri"/>
          <w:color w:val="000000"/>
        </w:rPr>
        <w:t>changes</w:t>
      </w:r>
      <w:r w:rsidRPr="00C33FCA">
        <w:rPr>
          <w:rFonts w:ascii="Calibri" w:hAnsi="Calibri"/>
          <w:color w:val="000000"/>
        </w:rPr>
        <w:t xml:space="preserve"> in the intensity of virus circulation in an area. </w:t>
      </w:r>
      <w:r w:rsidR="008B454C">
        <w:rPr>
          <w:rFonts w:ascii="Calibri" w:hAnsi="Calibri"/>
          <w:color w:val="000000"/>
        </w:rPr>
        <w:t xml:space="preserve">Of note, </w:t>
      </w:r>
      <w:r w:rsidR="00B34CDC">
        <w:rPr>
          <w:rFonts w:ascii="Calibri" w:hAnsi="Calibri"/>
          <w:color w:val="000000"/>
        </w:rPr>
        <w:t xml:space="preserve">the number of bats submitted for testing </w:t>
      </w:r>
      <w:r w:rsidR="00282229">
        <w:rPr>
          <w:rFonts w:ascii="Calibri" w:hAnsi="Calibri"/>
          <w:color w:val="000000"/>
        </w:rPr>
        <w:t>decreased</w:t>
      </w:r>
      <w:r w:rsidR="00B34CDC">
        <w:rPr>
          <w:rFonts w:ascii="Calibri" w:hAnsi="Calibri"/>
          <w:color w:val="000000"/>
        </w:rPr>
        <w:t xml:space="preserve"> between 201</w:t>
      </w:r>
      <w:r w:rsidR="00282229">
        <w:rPr>
          <w:rFonts w:ascii="Calibri" w:hAnsi="Calibri"/>
          <w:color w:val="000000"/>
        </w:rPr>
        <w:t>7</w:t>
      </w:r>
      <w:r w:rsidR="00B34CDC">
        <w:rPr>
          <w:rFonts w:ascii="Calibri" w:hAnsi="Calibri"/>
          <w:color w:val="000000"/>
        </w:rPr>
        <w:t xml:space="preserve"> and 201</w:t>
      </w:r>
      <w:r w:rsidR="00282229">
        <w:rPr>
          <w:rFonts w:ascii="Calibri" w:hAnsi="Calibri"/>
          <w:color w:val="000000"/>
        </w:rPr>
        <w:t>8</w:t>
      </w:r>
      <w:r w:rsidR="00554D17">
        <w:rPr>
          <w:rFonts w:ascii="Calibri" w:hAnsi="Calibri"/>
          <w:color w:val="000000"/>
        </w:rPr>
        <w:t xml:space="preserve"> and the number of terrestrial animals </w:t>
      </w:r>
      <w:r w:rsidR="00282229">
        <w:rPr>
          <w:rFonts w:ascii="Calibri" w:hAnsi="Calibri"/>
          <w:color w:val="000000"/>
        </w:rPr>
        <w:t>increased</w:t>
      </w:r>
      <w:r w:rsidR="00554D17">
        <w:rPr>
          <w:rFonts w:ascii="Calibri" w:hAnsi="Calibri"/>
          <w:color w:val="000000"/>
        </w:rPr>
        <w:t xml:space="preserve"> </w:t>
      </w:r>
      <w:r w:rsidR="00282229">
        <w:rPr>
          <w:rFonts w:ascii="Calibri" w:hAnsi="Calibri"/>
          <w:color w:val="000000"/>
        </w:rPr>
        <w:t xml:space="preserve">slightly </w:t>
      </w:r>
      <w:r w:rsidR="00554D17">
        <w:rPr>
          <w:rFonts w:ascii="Calibri" w:hAnsi="Calibri"/>
          <w:color w:val="000000"/>
        </w:rPr>
        <w:t xml:space="preserve">between this same time </w:t>
      </w:r>
      <w:proofErr w:type="gramStart"/>
      <w:r w:rsidR="00554D17">
        <w:rPr>
          <w:rFonts w:ascii="Calibri" w:hAnsi="Calibri"/>
          <w:color w:val="000000"/>
        </w:rPr>
        <w:t>period</w:t>
      </w:r>
      <w:proofErr w:type="gramEnd"/>
      <w:r w:rsidR="00B34CDC">
        <w:rPr>
          <w:rFonts w:ascii="Calibri" w:hAnsi="Calibri"/>
          <w:color w:val="000000"/>
        </w:rPr>
        <w:t xml:space="preserve">. </w:t>
      </w:r>
    </w:p>
    <w:p w14:paraId="7F602B0A" w14:textId="77777777" w:rsidR="00A705AE" w:rsidRDefault="00A705AE" w:rsidP="007E6964">
      <w:pPr>
        <w:jc w:val="both"/>
        <w:rPr>
          <w:rFonts w:ascii="Calibri" w:hAnsi="Calibri"/>
          <w:color w:val="000000"/>
        </w:rPr>
      </w:pPr>
    </w:p>
    <w:tbl>
      <w:tblPr>
        <w:tblW w:w="14580" w:type="dxa"/>
        <w:tblInd w:w="-252" w:type="dxa"/>
        <w:tblLayout w:type="fixed"/>
        <w:tblLook w:val="04A0" w:firstRow="1" w:lastRow="0" w:firstColumn="1" w:lastColumn="0" w:noHBand="0" w:noVBand="1"/>
      </w:tblPr>
      <w:tblGrid>
        <w:gridCol w:w="1080"/>
        <w:gridCol w:w="1080"/>
        <w:gridCol w:w="450"/>
        <w:gridCol w:w="450"/>
        <w:gridCol w:w="720"/>
        <w:gridCol w:w="630"/>
        <w:gridCol w:w="1080"/>
        <w:gridCol w:w="450"/>
        <w:gridCol w:w="450"/>
        <w:gridCol w:w="587"/>
        <w:gridCol w:w="43"/>
        <w:gridCol w:w="720"/>
        <w:gridCol w:w="1080"/>
        <w:gridCol w:w="450"/>
        <w:gridCol w:w="540"/>
        <w:gridCol w:w="630"/>
        <w:gridCol w:w="720"/>
        <w:gridCol w:w="1080"/>
        <w:gridCol w:w="450"/>
        <w:gridCol w:w="540"/>
        <w:gridCol w:w="720"/>
        <w:gridCol w:w="630"/>
      </w:tblGrid>
      <w:tr w:rsidR="004C4A3D" w14:paraId="2D0D4F2E" w14:textId="77777777" w:rsidTr="00282229">
        <w:trPr>
          <w:trHeight w:val="293"/>
        </w:trPr>
        <w:tc>
          <w:tcPr>
            <w:tcW w:w="14580" w:type="dxa"/>
            <w:gridSpan w:val="2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7601B8A" w14:textId="77777777" w:rsidR="004C4A3D" w:rsidRPr="004C4A3D" w:rsidRDefault="004C4A3D" w:rsidP="004C4A3D">
            <w:pPr>
              <w:jc w:val="center"/>
              <w:rPr>
                <w:rFonts w:ascii="Calibri" w:hAnsi="Calibri" w:cs="Arial"/>
                <w:b/>
                <w:bCs/>
              </w:rPr>
            </w:pPr>
            <w:r w:rsidRPr="004C4A3D">
              <w:rPr>
                <w:rFonts w:ascii="Calibri" w:hAnsi="Calibri" w:cs="Arial"/>
                <w:b/>
                <w:bCs/>
              </w:rPr>
              <w:t>Table 3. Submissions, Number Positive for Rabies, and Percent Positive by Month and Animal Type: 2017 and 2018</w:t>
            </w:r>
          </w:p>
        </w:tc>
      </w:tr>
      <w:tr w:rsidR="004C4A3D" w14:paraId="02AFA6C1" w14:textId="77777777" w:rsidTr="00282229">
        <w:trPr>
          <w:trHeight w:val="276"/>
        </w:trPr>
        <w:tc>
          <w:tcPr>
            <w:tcW w:w="14580" w:type="dxa"/>
            <w:gridSpan w:val="22"/>
            <w:vMerge/>
            <w:tcBorders>
              <w:top w:val="single" w:sz="8" w:space="0" w:color="auto"/>
              <w:left w:val="single" w:sz="8" w:space="0" w:color="auto"/>
              <w:bottom w:val="single" w:sz="8" w:space="0" w:color="000000"/>
              <w:right w:val="single" w:sz="8" w:space="0" w:color="000000"/>
            </w:tcBorders>
            <w:vAlign w:val="center"/>
            <w:hideMark/>
          </w:tcPr>
          <w:p w14:paraId="72A36D93" w14:textId="77777777" w:rsidR="004C4A3D" w:rsidRDefault="004C4A3D">
            <w:pPr>
              <w:rPr>
                <w:rFonts w:ascii="Calibri" w:hAnsi="Calibri" w:cs="Arial"/>
                <w:b/>
                <w:bCs/>
                <w:sz w:val="20"/>
                <w:szCs w:val="20"/>
              </w:rPr>
            </w:pPr>
          </w:p>
        </w:tc>
      </w:tr>
      <w:tr w:rsidR="004C4A3D" w14:paraId="3F8EA534" w14:textId="77777777" w:rsidTr="00282229">
        <w:trPr>
          <w:trHeight w:val="270"/>
        </w:trPr>
        <w:tc>
          <w:tcPr>
            <w:tcW w:w="1080" w:type="dxa"/>
            <w:tcBorders>
              <w:top w:val="nil"/>
              <w:left w:val="single" w:sz="8" w:space="0" w:color="auto"/>
              <w:bottom w:val="single" w:sz="8" w:space="0" w:color="auto"/>
              <w:right w:val="single" w:sz="8" w:space="0" w:color="auto"/>
            </w:tcBorders>
            <w:shd w:val="clear" w:color="auto" w:fill="auto"/>
            <w:hideMark/>
          </w:tcPr>
          <w:p w14:paraId="279CE174" w14:textId="77777777" w:rsidR="004C4A3D" w:rsidRDefault="004C4A3D">
            <w:pPr>
              <w:rPr>
                <w:rFonts w:ascii="Calibri" w:hAnsi="Calibri" w:cs="Arial"/>
                <w:b/>
                <w:bCs/>
                <w:sz w:val="16"/>
                <w:szCs w:val="16"/>
              </w:rPr>
            </w:pPr>
            <w:r>
              <w:rPr>
                <w:rFonts w:ascii="Calibri" w:hAnsi="Calibri" w:cs="Arial"/>
                <w:b/>
                <w:bCs/>
                <w:sz w:val="16"/>
                <w:szCs w:val="16"/>
              </w:rPr>
              <w:t> </w:t>
            </w:r>
          </w:p>
        </w:tc>
        <w:tc>
          <w:tcPr>
            <w:tcW w:w="5310" w:type="dxa"/>
            <w:gridSpan w:val="8"/>
            <w:tcBorders>
              <w:top w:val="nil"/>
              <w:left w:val="nil"/>
              <w:bottom w:val="single" w:sz="8" w:space="0" w:color="auto"/>
              <w:right w:val="nil"/>
            </w:tcBorders>
            <w:shd w:val="clear" w:color="000000" w:fill="BFBFBF"/>
            <w:hideMark/>
          </w:tcPr>
          <w:p w14:paraId="4881E07B" w14:textId="77777777" w:rsidR="004C4A3D" w:rsidRPr="004C4A3D" w:rsidRDefault="004C4A3D">
            <w:pPr>
              <w:jc w:val="center"/>
              <w:rPr>
                <w:rFonts w:ascii="Calibri" w:hAnsi="Calibri" w:cs="Arial"/>
                <w:b/>
                <w:bCs/>
              </w:rPr>
            </w:pPr>
            <w:r w:rsidRPr="004C4A3D">
              <w:rPr>
                <w:rFonts w:ascii="Calibri" w:hAnsi="Calibri" w:cs="Arial"/>
                <w:b/>
                <w:bCs/>
              </w:rPr>
              <w:t>TERRESTRIAL ANIMALS</w:t>
            </w:r>
          </w:p>
        </w:tc>
        <w:tc>
          <w:tcPr>
            <w:tcW w:w="587" w:type="dxa"/>
            <w:tcBorders>
              <w:top w:val="nil"/>
              <w:left w:val="nil"/>
              <w:bottom w:val="single" w:sz="8" w:space="0" w:color="auto"/>
              <w:right w:val="nil"/>
            </w:tcBorders>
            <w:shd w:val="clear" w:color="000000" w:fill="C0C0C0"/>
            <w:hideMark/>
          </w:tcPr>
          <w:p w14:paraId="398DA826" w14:textId="77777777" w:rsidR="004C4A3D" w:rsidRPr="004C4A3D" w:rsidRDefault="004C4A3D">
            <w:pPr>
              <w:jc w:val="center"/>
              <w:rPr>
                <w:rFonts w:ascii="Calibri" w:hAnsi="Calibri" w:cs="Arial"/>
                <w:b/>
                <w:bCs/>
              </w:rPr>
            </w:pPr>
            <w:r w:rsidRPr="004C4A3D">
              <w:rPr>
                <w:rFonts w:ascii="Calibri" w:hAnsi="Calibri" w:cs="Arial"/>
                <w:b/>
                <w:bCs/>
              </w:rPr>
              <w:t> </w:t>
            </w:r>
          </w:p>
        </w:tc>
        <w:tc>
          <w:tcPr>
            <w:tcW w:w="763" w:type="dxa"/>
            <w:gridSpan w:val="2"/>
            <w:tcBorders>
              <w:top w:val="nil"/>
              <w:left w:val="nil"/>
              <w:bottom w:val="single" w:sz="8" w:space="0" w:color="auto"/>
              <w:right w:val="single" w:sz="8" w:space="0" w:color="000000"/>
            </w:tcBorders>
            <w:shd w:val="clear" w:color="000000" w:fill="C0C0C0"/>
            <w:hideMark/>
          </w:tcPr>
          <w:p w14:paraId="0A788F00" w14:textId="77777777" w:rsidR="004C4A3D" w:rsidRPr="004C4A3D" w:rsidRDefault="004C4A3D">
            <w:pPr>
              <w:jc w:val="center"/>
              <w:rPr>
                <w:rFonts w:ascii="Calibri" w:hAnsi="Calibri" w:cs="Arial"/>
                <w:b/>
                <w:bCs/>
              </w:rPr>
            </w:pPr>
            <w:r w:rsidRPr="004C4A3D">
              <w:rPr>
                <w:rFonts w:ascii="Calibri" w:hAnsi="Calibri" w:cs="Arial"/>
                <w:b/>
                <w:bCs/>
              </w:rPr>
              <w:t> </w:t>
            </w:r>
          </w:p>
        </w:tc>
        <w:tc>
          <w:tcPr>
            <w:tcW w:w="6840" w:type="dxa"/>
            <w:gridSpan w:val="10"/>
            <w:tcBorders>
              <w:top w:val="single" w:sz="8" w:space="0" w:color="auto"/>
              <w:left w:val="nil"/>
              <w:bottom w:val="single" w:sz="8" w:space="0" w:color="auto"/>
              <w:right w:val="single" w:sz="8" w:space="0" w:color="000000"/>
            </w:tcBorders>
            <w:shd w:val="clear" w:color="auto" w:fill="auto"/>
            <w:hideMark/>
          </w:tcPr>
          <w:p w14:paraId="4E12BAA2" w14:textId="77777777" w:rsidR="004C4A3D" w:rsidRPr="004C4A3D" w:rsidRDefault="004C4A3D">
            <w:pPr>
              <w:jc w:val="center"/>
              <w:rPr>
                <w:rFonts w:ascii="Calibri" w:hAnsi="Calibri" w:cs="Arial"/>
                <w:b/>
                <w:bCs/>
              </w:rPr>
            </w:pPr>
            <w:r w:rsidRPr="004C4A3D">
              <w:rPr>
                <w:rFonts w:ascii="Calibri" w:hAnsi="Calibri" w:cs="Arial"/>
                <w:b/>
                <w:bCs/>
              </w:rPr>
              <w:t>BATS</w:t>
            </w:r>
          </w:p>
        </w:tc>
      </w:tr>
      <w:tr w:rsidR="00282229" w14:paraId="346AEDFF" w14:textId="77777777" w:rsidTr="00282229">
        <w:trPr>
          <w:trHeight w:val="585"/>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5E649940" w14:textId="77777777" w:rsidR="004C4A3D" w:rsidRPr="00282229" w:rsidRDefault="004C4A3D">
            <w:pPr>
              <w:jc w:val="center"/>
              <w:rPr>
                <w:rFonts w:ascii="Calibri" w:hAnsi="Calibri" w:cs="Arial"/>
                <w:b/>
                <w:bCs/>
                <w:sz w:val="18"/>
                <w:szCs w:val="18"/>
              </w:rPr>
            </w:pPr>
            <w:r w:rsidRPr="00282229">
              <w:rPr>
                <w:rFonts w:ascii="Calibri" w:hAnsi="Calibri" w:cs="Arial"/>
                <w:b/>
                <w:bCs/>
                <w:sz w:val="18"/>
                <w:szCs w:val="18"/>
              </w:rPr>
              <w:t>Month</w:t>
            </w:r>
          </w:p>
        </w:tc>
        <w:tc>
          <w:tcPr>
            <w:tcW w:w="1080" w:type="dxa"/>
            <w:tcBorders>
              <w:top w:val="nil"/>
              <w:left w:val="nil"/>
              <w:bottom w:val="single" w:sz="8" w:space="0" w:color="auto"/>
              <w:right w:val="single" w:sz="8" w:space="0" w:color="auto"/>
            </w:tcBorders>
            <w:shd w:val="clear" w:color="000000" w:fill="C0C0C0"/>
            <w:vAlign w:val="center"/>
            <w:hideMark/>
          </w:tcPr>
          <w:p w14:paraId="54581287"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Submitted 2017</w:t>
            </w:r>
          </w:p>
        </w:tc>
        <w:tc>
          <w:tcPr>
            <w:tcW w:w="900" w:type="dxa"/>
            <w:gridSpan w:val="2"/>
            <w:tcBorders>
              <w:top w:val="single" w:sz="8" w:space="0" w:color="auto"/>
              <w:left w:val="nil"/>
              <w:bottom w:val="single" w:sz="8" w:space="0" w:color="auto"/>
              <w:right w:val="single" w:sz="8" w:space="0" w:color="auto"/>
            </w:tcBorders>
            <w:shd w:val="clear" w:color="000000" w:fill="BFBFBF"/>
            <w:vAlign w:val="center"/>
            <w:hideMark/>
          </w:tcPr>
          <w:p w14:paraId="51CB9C8F"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Positive 2017</w:t>
            </w:r>
          </w:p>
        </w:tc>
        <w:tc>
          <w:tcPr>
            <w:tcW w:w="1350" w:type="dxa"/>
            <w:gridSpan w:val="2"/>
            <w:tcBorders>
              <w:top w:val="single" w:sz="8" w:space="0" w:color="auto"/>
              <w:left w:val="nil"/>
              <w:bottom w:val="single" w:sz="8" w:space="0" w:color="auto"/>
              <w:right w:val="single" w:sz="8" w:space="0" w:color="auto"/>
            </w:tcBorders>
            <w:shd w:val="clear" w:color="000000" w:fill="C0C0C0"/>
            <w:vAlign w:val="center"/>
            <w:hideMark/>
          </w:tcPr>
          <w:p w14:paraId="0B41F9C9"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Unsatisfactory 2017</w:t>
            </w:r>
          </w:p>
        </w:tc>
        <w:tc>
          <w:tcPr>
            <w:tcW w:w="1080" w:type="dxa"/>
            <w:tcBorders>
              <w:top w:val="nil"/>
              <w:left w:val="nil"/>
              <w:bottom w:val="single" w:sz="8" w:space="0" w:color="auto"/>
              <w:right w:val="single" w:sz="8" w:space="0" w:color="auto"/>
            </w:tcBorders>
            <w:shd w:val="clear" w:color="000000" w:fill="C0C0C0"/>
            <w:vAlign w:val="center"/>
            <w:hideMark/>
          </w:tcPr>
          <w:p w14:paraId="7D1853B5"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Submitted 2018</w:t>
            </w:r>
          </w:p>
        </w:tc>
        <w:tc>
          <w:tcPr>
            <w:tcW w:w="900" w:type="dxa"/>
            <w:gridSpan w:val="2"/>
            <w:tcBorders>
              <w:top w:val="single" w:sz="8" w:space="0" w:color="auto"/>
              <w:left w:val="nil"/>
              <w:bottom w:val="single" w:sz="8" w:space="0" w:color="auto"/>
              <w:right w:val="single" w:sz="8" w:space="0" w:color="auto"/>
            </w:tcBorders>
            <w:shd w:val="clear" w:color="000000" w:fill="C0C0C0"/>
            <w:vAlign w:val="center"/>
            <w:hideMark/>
          </w:tcPr>
          <w:p w14:paraId="29502FBB"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Positive 2018</w:t>
            </w:r>
          </w:p>
        </w:tc>
        <w:tc>
          <w:tcPr>
            <w:tcW w:w="1350" w:type="dxa"/>
            <w:gridSpan w:val="3"/>
            <w:tcBorders>
              <w:top w:val="single" w:sz="8" w:space="0" w:color="auto"/>
              <w:left w:val="nil"/>
              <w:bottom w:val="single" w:sz="8" w:space="0" w:color="auto"/>
              <w:right w:val="single" w:sz="8" w:space="0" w:color="auto"/>
            </w:tcBorders>
            <w:shd w:val="clear" w:color="000000" w:fill="C0C0C0"/>
            <w:vAlign w:val="center"/>
            <w:hideMark/>
          </w:tcPr>
          <w:p w14:paraId="0443DED8"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Unsatisfactory 2018</w:t>
            </w:r>
          </w:p>
        </w:tc>
        <w:tc>
          <w:tcPr>
            <w:tcW w:w="1080" w:type="dxa"/>
            <w:tcBorders>
              <w:top w:val="nil"/>
              <w:left w:val="nil"/>
              <w:bottom w:val="single" w:sz="8" w:space="0" w:color="auto"/>
              <w:right w:val="single" w:sz="8" w:space="0" w:color="auto"/>
            </w:tcBorders>
            <w:shd w:val="clear" w:color="auto" w:fill="auto"/>
            <w:vAlign w:val="center"/>
            <w:hideMark/>
          </w:tcPr>
          <w:p w14:paraId="3AC8CA01"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Submitted 2017</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14:paraId="43FA516B"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Positive 2017</w:t>
            </w:r>
          </w:p>
        </w:tc>
        <w:tc>
          <w:tcPr>
            <w:tcW w:w="1350" w:type="dxa"/>
            <w:gridSpan w:val="2"/>
            <w:tcBorders>
              <w:top w:val="single" w:sz="8" w:space="0" w:color="auto"/>
              <w:left w:val="nil"/>
              <w:bottom w:val="single" w:sz="8" w:space="0" w:color="auto"/>
              <w:right w:val="single" w:sz="8" w:space="0" w:color="auto"/>
            </w:tcBorders>
            <w:shd w:val="clear" w:color="auto" w:fill="auto"/>
            <w:vAlign w:val="center"/>
            <w:hideMark/>
          </w:tcPr>
          <w:p w14:paraId="75125387"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Unsatisfactory 2017</w:t>
            </w:r>
          </w:p>
        </w:tc>
        <w:tc>
          <w:tcPr>
            <w:tcW w:w="1080" w:type="dxa"/>
            <w:tcBorders>
              <w:top w:val="nil"/>
              <w:left w:val="nil"/>
              <w:bottom w:val="single" w:sz="8" w:space="0" w:color="auto"/>
              <w:right w:val="single" w:sz="8" w:space="0" w:color="auto"/>
            </w:tcBorders>
            <w:shd w:val="clear" w:color="auto" w:fill="auto"/>
            <w:vAlign w:val="center"/>
            <w:hideMark/>
          </w:tcPr>
          <w:p w14:paraId="5B1B6431"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Submitted 2018</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14:paraId="44DF9945"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Positive 2018</w:t>
            </w:r>
          </w:p>
        </w:tc>
        <w:tc>
          <w:tcPr>
            <w:tcW w:w="1350" w:type="dxa"/>
            <w:gridSpan w:val="2"/>
            <w:tcBorders>
              <w:top w:val="single" w:sz="8" w:space="0" w:color="auto"/>
              <w:left w:val="nil"/>
              <w:bottom w:val="single" w:sz="8" w:space="0" w:color="auto"/>
              <w:right w:val="single" w:sz="8" w:space="0" w:color="auto"/>
            </w:tcBorders>
            <w:shd w:val="clear" w:color="auto" w:fill="auto"/>
            <w:vAlign w:val="center"/>
            <w:hideMark/>
          </w:tcPr>
          <w:p w14:paraId="5107D45E" w14:textId="77777777" w:rsidR="004C4A3D" w:rsidRPr="004C4A3D" w:rsidRDefault="004C4A3D">
            <w:pPr>
              <w:jc w:val="center"/>
              <w:rPr>
                <w:rFonts w:ascii="Calibri" w:hAnsi="Calibri" w:cs="Arial"/>
                <w:b/>
                <w:bCs/>
                <w:sz w:val="18"/>
                <w:szCs w:val="18"/>
              </w:rPr>
            </w:pPr>
            <w:r w:rsidRPr="004C4A3D">
              <w:rPr>
                <w:rFonts w:ascii="Calibri" w:hAnsi="Calibri" w:cs="Arial"/>
                <w:b/>
                <w:bCs/>
                <w:sz w:val="18"/>
                <w:szCs w:val="18"/>
              </w:rPr>
              <w:t>Unsatisfactory 2018</w:t>
            </w:r>
          </w:p>
        </w:tc>
      </w:tr>
      <w:tr w:rsidR="00282229" w14:paraId="231FA9FA" w14:textId="77777777" w:rsidTr="00282229">
        <w:trPr>
          <w:trHeight w:val="27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05390CEF" w14:textId="77777777" w:rsidR="004C4A3D" w:rsidRPr="00282229" w:rsidRDefault="004C4A3D">
            <w:pPr>
              <w:jc w:val="center"/>
              <w:rPr>
                <w:rFonts w:ascii="Calibri" w:hAnsi="Calibri" w:cs="Arial"/>
                <w:sz w:val="18"/>
                <w:szCs w:val="18"/>
              </w:rPr>
            </w:pPr>
            <w:r w:rsidRPr="00282229">
              <w:rPr>
                <w:rFonts w:ascii="Calibri" w:hAnsi="Calibri" w:cs="Arial"/>
                <w:sz w:val="18"/>
                <w:szCs w:val="18"/>
              </w:rPr>
              <w:t>January</w:t>
            </w:r>
          </w:p>
        </w:tc>
        <w:tc>
          <w:tcPr>
            <w:tcW w:w="1080" w:type="dxa"/>
            <w:tcBorders>
              <w:top w:val="nil"/>
              <w:left w:val="nil"/>
              <w:bottom w:val="single" w:sz="8" w:space="0" w:color="auto"/>
              <w:right w:val="single" w:sz="8" w:space="0" w:color="auto"/>
            </w:tcBorders>
            <w:shd w:val="clear" w:color="000000" w:fill="C0C0C0"/>
            <w:vAlign w:val="center"/>
            <w:hideMark/>
          </w:tcPr>
          <w:p w14:paraId="78B1D04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113</w:t>
            </w:r>
          </w:p>
        </w:tc>
        <w:tc>
          <w:tcPr>
            <w:tcW w:w="450" w:type="dxa"/>
            <w:tcBorders>
              <w:top w:val="nil"/>
              <w:left w:val="nil"/>
              <w:bottom w:val="single" w:sz="8" w:space="0" w:color="auto"/>
              <w:right w:val="single" w:sz="8" w:space="0" w:color="auto"/>
            </w:tcBorders>
            <w:shd w:val="clear" w:color="000000" w:fill="C0C0C0"/>
            <w:vAlign w:val="center"/>
            <w:hideMark/>
          </w:tcPr>
          <w:p w14:paraId="588F975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450" w:type="dxa"/>
            <w:tcBorders>
              <w:top w:val="nil"/>
              <w:left w:val="nil"/>
              <w:bottom w:val="single" w:sz="8" w:space="0" w:color="auto"/>
              <w:right w:val="single" w:sz="8" w:space="0" w:color="auto"/>
            </w:tcBorders>
            <w:shd w:val="clear" w:color="000000" w:fill="C0C0C0"/>
            <w:vAlign w:val="center"/>
            <w:hideMark/>
          </w:tcPr>
          <w:p w14:paraId="17ACFDBB"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5%</w:t>
            </w:r>
          </w:p>
        </w:tc>
        <w:tc>
          <w:tcPr>
            <w:tcW w:w="720" w:type="dxa"/>
            <w:tcBorders>
              <w:top w:val="nil"/>
              <w:left w:val="nil"/>
              <w:bottom w:val="single" w:sz="8" w:space="0" w:color="auto"/>
              <w:right w:val="single" w:sz="8" w:space="0" w:color="auto"/>
            </w:tcBorders>
            <w:shd w:val="clear" w:color="000000" w:fill="C0C0C0"/>
            <w:vAlign w:val="center"/>
            <w:hideMark/>
          </w:tcPr>
          <w:p w14:paraId="628EB9B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630" w:type="dxa"/>
            <w:tcBorders>
              <w:top w:val="nil"/>
              <w:left w:val="nil"/>
              <w:bottom w:val="single" w:sz="8" w:space="0" w:color="auto"/>
              <w:right w:val="single" w:sz="8" w:space="0" w:color="auto"/>
            </w:tcBorders>
            <w:shd w:val="clear" w:color="000000" w:fill="C0C0C0"/>
            <w:vAlign w:val="center"/>
            <w:hideMark/>
          </w:tcPr>
          <w:p w14:paraId="18775F99"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0%</w:t>
            </w:r>
          </w:p>
        </w:tc>
        <w:tc>
          <w:tcPr>
            <w:tcW w:w="1080" w:type="dxa"/>
            <w:tcBorders>
              <w:top w:val="nil"/>
              <w:left w:val="nil"/>
              <w:bottom w:val="single" w:sz="8" w:space="0" w:color="auto"/>
              <w:right w:val="single" w:sz="8" w:space="0" w:color="auto"/>
            </w:tcBorders>
            <w:shd w:val="clear" w:color="000000" w:fill="C0C0C0"/>
            <w:vAlign w:val="center"/>
            <w:hideMark/>
          </w:tcPr>
          <w:p w14:paraId="369B3A5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110</w:t>
            </w:r>
          </w:p>
        </w:tc>
        <w:tc>
          <w:tcPr>
            <w:tcW w:w="450" w:type="dxa"/>
            <w:tcBorders>
              <w:top w:val="nil"/>
              <w:left w:val="nil"/>
              <w:bottom w:val="single" w:sz="8" w:space="0" w:color="auto"/>
              <w:right w:val="single" w:sz="8" w:space="0" w:color="auto"/>
            </w:tcBorders>
            <w:shd w:val="clear" w:color="000000" w:fill="C0C0C0"/>
            <w:vAlign w:val="center"/>
            <w:hideMark/>
          </w:tcPr>
          <w:p w14:paraId="7C18DEB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4</w:t>
            </w:r>
          </w:p>
        </w:tc>
        <w:tc>
          <w:tcPr>
            <w:tcW w:w="450" w:type="dxa"/>
            <w:tcBorders>
              <w:top w:val="nil"/>
              <w:left w:val="nil"/>
              <w:bottom w:val="single" w:sz="8" w:space="0" w:color="auto"/>
              <w:right w:val="single" w:sz="8" w:space="0" w:color="auto"/>
            </w:tcBorders>
            <w:shd w:val="clear" w:color="000000" w:fill="C0C0C0"/>
            <w:vAlign w:val="center"/>
            <w:hideMark/>
          </w:tcPr>
          <w:p w14:paraId="6124C92D"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4%</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5B46B44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720" w:type="dxa"/>
            <w:tcBorders>
              <w:top w:val="nil"/>
              <w:left w:val="nil"/>
              <w:bottom w:val="single" w:sz="8" w:space="0" w:color="auto"/>
              <w:right w:val="single" w:sz="8" w:space="0" w:color="auto"/>
            </w:tcBorders>
            <w:shd w:val="clear" w:color="000000" w:fill="C0C0C0"/>
            <w:vAlign w:val="center"/>
            <w:hideMark/>
          </w:tcPr>
          <w:p w14:paraId="427E6447"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05D9CDE4"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27</w:t>
            </w:r>
          </w:p>
        </w:tc>
        <w:tc>
          <w:tcPr>
            <w:tcW w:w="450" w:type="dxa"/>
            <w:tcBorders>
              <w:top w:val="nil"/>
              <w:left w:val="nil"/>
              <w:bottom w:val="single" w:sz="8" w:space="0" w:color="auto"/>
              <w:right w:val="single" w:sz="8" w:space="0" w:color="auto"/>
            </w:tcBorders>
            <w:shd w:val="clear" w:color="auto" w:fill="auto"/>
            <w:vAlign w:val="center"/>
            <w:hideMark/>
          </w:tcPr>
          <w:p w14:paraId="0FBC4BF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540" w:type="dxa"/>
            <w:tcBorders>
              <w:top w:val="nil"/>
              <w:left w:val="nil"/>
              <w:bottom w:val="single" w:sz="8" w:space="0" w:color="auto"/>
              <w:right w:val="single" w:sz="8" w:space="0" w:color="auto"/>
            </w:tcBorders>
            <w:shd w:val="clear" w:color="auto" w:fill="auto"/>
            <w:vAlign w:val="center"/>
            <w:hideMark/>
          </w:tcPr>
          <w:p w14:paraId="45BC108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630" w:type="dxa"/>
            <w:tcBorders>
              <w:top w:val="nil"/>
              <w:left w:val="nil"/>
              <w:bottom w:val="single" w:sz="8" w:space="0" w:color="auto"/>
              <w:right w:val="single" w:sz="8" w:space="0" w:color="auto"/>
            </w:tcBorders>
            <w:shd w:val="clear" w:color="auto" w:fill="auto"/>
            <w:vAlign w:val="center"/>
            <w:hideMark/>
          </w:tcPr>
          <w:p w14:paraId="5AD339A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5</w:t>
            </w:r>
          </w:p>
        </w:tc>
        <w:tc>
          <w:tcPr>
            <w:tcW w:w="720" w:type="dxa"/>
            <w:tcBorders>
              <w:top w:val="nil"/>
              <w:left w:val="nil"/>
              <w:bottom w:val="single" w:sz="8" w:space="0" w:color="auto"/>
              <w:right w:val="single" w:sz="8" w:space="0" w:color="auto"/>
            </w:tcBorders>
            <w:shd w:val="clear" w:color="auto" w:fill="auto"/>
            <w:vAlign w:val="center"/>
            <w:hideMark/>
          </w:tcPr>
          <w:p w14:paraId="74569181"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19%</w:t>
            </w:r>
          </w:p>
        </w:tc>
        <w:tc>
          <w:tcPr>
            <w:tcW w:w="1080" w:type="dxa"/>
            <w:tcBorders>
              <w:top w:val="nil"/>
              <w:left w:val="nil"/>
              <w:bottom w:val="single" w:sz="8" w:space="0" w:color="auto"/>
              <w:right w:val="single" w:sz="8" w:space="0" w:color="auto"/>
            </w:tcBorders>
            <w:shd w:val="clear" w:color="auto" w:fill="auto"/>
            <w:vAlign w:val="center"/>
            <w:hideMark/>
          </w:tcPr>
          <w:p w14:paraId="3818EEA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49</w:t>
            </w:r>
          </w:p>
        </w:tc>
        <w:tc>
          <w:tcPr>
            <w:tcW w:w="450" w:type="dxa"/>
            <w:tcBorders>
              <w:top w:val="nil"/>
              <w:left w:val="nil"/>
              <w:bottom w:val="single" w:sz="8" w:space="0" w:color="auto"/>
              <w:right w:val="single" w:sz="8" w:space="0" w:color="auto"/>
            </w:tcBorders>
            <w:shd w:val="clear" w:color="auto" w:fill="auto"/>
            <w:vAlign w:val="center"/>
            <w:hideMark/>
          </w:tcPr>
          <w:p w14:paraId="2F88995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540" w:type="dxa"/>
            <w:tcBorders>
              <w:top w:val="nil"/>
              <w:left w:val="nil"/>
              <w:bottom w:val="single" w:sz="8" w:space="0" w:color="auto"/>
              <w:right w:val="single" w:sz="8" w:space="0" w:color="auto"/>
            </w:tcBorders>
            <w:shd w:val="clear" w:color="auto" w:fill="auto"/>
            <w:vAlign w:val="center"/>
            <w:hideMark/>
          </w:tcPr>
          <w:p w14:paraId="266F978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720" w:type="dxa"/>
            <w:tcBorders>
              <w:top w:val="nil"/>
              <w:left w:val="nil"/>
              <w:bottom w:val="single" w:sz="8" w:space="0" w:color="auto"/>
              <w:right w:val="single" w:sz="8" w:space="0" w:color="auto"/>
            </w:tcBorders>
            <w:shd w:val="clear" w:color="auto" w:fill="auto"/>
            <w:vAlign w:val="center"/>
            <w:hideMark/>
          </w:tcPr>
          <w:p w14:paraId="2215696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630" w:type="dxa"/>
            <w:tcBorders>
              <w:top w:val="nil"/>
              <w:left w:val="nil"/>
              <w:bottom w:val="single" w:sz="8" w:space="0" w:color="auto"/>
              <w:right w:val="single" w:sz="8" w:space="0" w:color="auto"/>
            </w:tcBorders>
            <w:shd w:val="clear" w:color="auto" w:fill="auto"/>
            <w:vAlign w:val="center"/>
            <w:hideMark/>
          </w:tcPr>
          <w:p w14:paraId="2A79F10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4%</w:t>
            </w:r>
          </w:p>
        </w:tc>
      </w:tr>
      <w:tr w:rsidR="00282229" w14:paraId="1FEA6FAA" w14:textId="77777777" w:rsidTr="00282229">
        <w:trPr>
          <w:trHeight w:val="27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10C8A3E8" w14:textId="77777777" w:rsidR="004C4A3D" w:rsidRPr="00282229" w:rsidRDefault="004C4A3D">
            <w:pPr>
              <w:jc w:val="center"/>
              <w:rPr>
                <w:rFonts w:ascii="Calibri" w:hAnsi="Calibri" w:cs="Arial"/>
                <w:sz w:val="18"/>
                <w:szCs w:val="18"/>
              </w:rPr>
            </w:pPr>
            <w:r w:rsidRPr="00282229">
              <w:rPr>
                <w:rFonts w:ascii="Calibri" w:hAnsi="Calibri" w:cs="Arial"/>
                <w:sz w:val="18"/>
                <w:szCs w:val="18"/>
              </w:rPr>
              <w:t>February</w:t>
            </w:r>
          </w:p>
        </w:tc>
        <w:tc>
          <w:tcPr>
            <w:tcW w:w="1080" w:type="dxa"/>
            <w:tcBorders>
              <w:top w:val="nil"/>
              <w:left w:val="nil"/>
              <w:bottom w:val="single" w:sz="8" w:space="0" w:color="auto"/>
              <w:right w:val="single" w:sz="8" w:space="0" w:color="auto"/>
            </w:tcBorders>
            <w:shd w:val="clear" w:color="000000" w:fill="C0C0C0"/>
            <w:vAlign w:val="center"/>
            <w:hideMark/>
          </w:tcPr>
          <w:p w14:paraId="7C44A4B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88</w:t>
            </w:r>
          </w:p>
        </w:tc>
        <w:tc>
          <w:tcPr>
            <w:tcW w:w="450" w:type="dxa"/>
            <w:tcBorders>
              <w:top w:val="nil"/>
              <w:left w:val="nil"/>
              <w:bottom w:val="single" w:sz="8" w:space="0" w:color="auto"/>
              <w:right w:val="single" w:sz="8" w:space="0" w:color="auto"/>
            </w:tcBorders>
            <w:shd w:val="clear" w:color="000000" w:fill="C0C0C0"/>
            <w:vAlign w:val="center"/>
            <w:hideMark/>
          </w:tcPr>
          <w:p w14:paraId="706FEB7A"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4</w:t>
            </w:r>
          </w:p>
        </w:tc>
        <w:tc>
          <w:tcPr>
            <w:tcW w:w="450" w:type="dxa"/>
            <w:tcBorders>
              <w:top w:val="nil"/>
              <w:left w:val="nil"/>
              <w:bottom w:val="single" w:sz="8" w:space="0" w:color="auto"/>
              <w:right w:val="single" w:sz="8" w:space="0" w:color="auto"/>
            </w:tcBorders>
            <w:shd w:val="clear" w:color="000000" w:fill="C0C0C0"/>
            <w:vAlign w:val="center"/>
            <w:hideMark/>
          </w:tcPr>
          <w:p w14:paraId="10A98FD9"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5%</w:t>
            </w:r>
          </w:p>
        </w:tc>
        <w:tc>
          <w:tcPr>
            <w:tcW w:w="720" w:type="dxa"/>
            <w:tcBorders>
              <w:top w:val="nil"/>
              <w:left w:val="nil"/>
              <w:bottom w:val="single" w:sz="8" w:space="0" w:color="auto"/>
              <w:right w:val="single" w:sz="8" w:space="0" w:color="auto"/>
            </w:tcBorders>
            <w:shd w:val="clear" w:color="000000" w:fill="C0C0C0"/>
            <w:vAlign w:val="center"/>
            <w:hideMark/>
          </w:tcPr>
          <w:p w14:paraId="54003A4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630" w:type="dxa"/>
            <w:tcBorders>
              <w:top w:val="nil"/>
              <w:left w:val="nil"/>
              <w:bottom w:val="single" w:sz="8" w:space="0" w:color="auto"/>
              <w:right w:val="single" w:sz="8" w:space="0" w:color="auto"/>
            </w:tcBorders>
            <w:shd w:val="clear" w:color="000000" w:fill="C0C0C0"/>
            <w:vAlign w:val="center"/>
            <w:hideMark/>
          </w:tcPr>
          <w:p w14:paraId="27C92D82"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1%</w:t>
            </w:r>
          </w:p>
        </w:tc>
        <w:tc>
          <w:tcPr>
            <w:tcW w:w="1080" w:type="dxa"/>
            <w:tcBorders>
              <w:top w:val="nil"/>
              <w:left w:val="nil"/>
              <w:bottom w:val="single" w:sz="8" w:space="0" w:color="auto"/>
              <w:right w:val="single" w:sz="8" w:space="0" w:color="auto"/>
            </w:tcBorders>
            <w:shd w:val="clear" w:color="000000" w:fill="C0C0C0"/>
            <w:vAlign w:val="center"/>
            <w:hideMark/>
          </w:tcPr>
          <w:p w14:paraId="6BE39B0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95</w:t>
            </w:r>
          </w:p>
        </w:tc>
        <w:tc>
          <w:tcPr>
            <w:tcW w:w="450" w:type="dxa"/>
            <w:tcBorders>
              <w:top w:val="nil"/>
              <w:left w:val="nil"/>
              <w:bottom w:val="single" w:sz="8" w:space="0" w:color="auto"/>
              <w:right w:val="single" w:sz="8" w:space="0" w:color="auto"/>
            </w:tcBorders>
            <w:shd w:val="clear" w:color="000000" w:fill="C0C0C0"/>
            <w:vAlign w:val="center"/>
            <w:hideMark/>
          </w:tcPr>
          <w:p w14:paraId="15BF74B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450" w:type="dxa"/>
            <w:tcBorders>
              <w:top w:val="nil"/>
              <w:left w:val="nil"/>
              <w:bottom w:val="single" w:sz="8" w:space="0" w:color="auto"/>
              <w:right w:val="single" w:sz="8" w:space="0" w:color="auto"/>
            </w:tcBorders>
            <w:shd w:val="clear" w:color="000000" w:fill="C0C0C0"/>
            <w:vAlign w:val="center"/>
            <w:hideMark/>
          </w:tcPr>
          <w:p w14:paraId="6CECB4FE"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3%</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4FE8566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720" w:type="dxa"/>
            <w:tcBorders>
              <w:top w:val="nil"/>
              <w:left w:val="nil"/>
              <w:bottom w:val="single" w:sz="8" w:space="0" w:color="auto"/>
              <w:right w:val="single" w:sz="8" w:space="0" w:color="auto"/>
            </w:tcBorders>
            <w:shd w:val="clear" w:color="000000" w:fill="C0C0C0"/>
            <w:vAlign w:val="center"/>
            <w:hideMark/>
          </w:tcPr>
          <w:p w14:paraId="1F489201"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3E15F44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24</w:t>
            </w:r>
          </w:p>
        </w:tc>
        <w:tc>
          <w:tcPr>
            <w:tcW w:w="450" w:type="dxa"/>
            <w:tcBorders>
              <w:top w:val="nil"/>
              <w:left w:val="nil"/>
              <w:bottom w:val="single" w:sz="8" w:space="0" w:color="auto"/>
              <w:right w:val="single" w:sz="8" w:space="0" w:color="auto"/>
            </w:tcBorders>
            <w:shd w:val="clear" w:color="auto" w:fill="auto"/>
            <w:vAlign w:val="center"/>
            <w:hideMark/>
          </w:tcPr>
          <w:p w14:paraId="6B480474"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540" w:type="dxa"/>
            <w:tcBorders>
              <w:top w:val="nil"/>
              <w:left w:val="nil"/>
              <w:bottom w:val="single" w:sz="8" w:space="0" w:color="auto"/>
              <w:right w:val="single" w:sz="8" w:space="0" w:color="auto"/>
            </w:tcBorders>
            <w:shd w:val="clear" w:color="auto" w:fill="auto"/>
            <w:vAlign w:val="center"/>
            <w:hideMark/>
          </w:tcPr>
          <w:p w14:paraId="44DFC1BD"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630" w:type="dxa"/>
            <w:tcBorders>
              <w:top w:val="nil"/>
              <w:left w:val="nil"/>
              <w:bottom w:val="single" w:sz="8" w:space="0" w:color="auto"/>
              <w:right w:val="single" w:sz="8" w:space="0" w:color="auto"/>
            </w:tcBorders>
            <w:shd w:val="clear" w:color="auto" w:fill="auto"/>
            <w:vAlign w:val="center"/>
            <w:hideMark/>
          </w:tcPr>
          <w:p w14:paraId="57184334"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58D7100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4D8F038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27</w:t>
            </w:r>
          </w:p>
        </w:tc>
        <w:tc>
          <w:tcPr>
            <w:tcW w:w="450" w:type="dxa"/>
            <w:tcBorders>
              <w:top w:val="nil"/>
              <w:left w:val="nil"/>
              <w:bottom w:val="single" w:sz="8" w:space="0" w:color="auto"/>
              <w:right w:val="single" w:sz="8" w:space="0" w:color="auto"/>
            </w:tcBorders>
            <w:shd w:val="clear" w:color="auto" w:fill="auto"/>
            <w:vAlign w:val="center"/>
            <w:hideMark/>
          </w:tcPr>
          <w:p w14:paraId="02885A1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540" w:type="dxa"/>
            <w:tcBorders>
              <w:top w:val="nil"/>
              <w:left w:val="nil"/>
              <w:bottom w:val="single" w:sz="8" w:space="0" w:color="auto"/>
              <w:right w:val="single" w:sz="8" w:space="0" w:color="auto"/>
            </w:tcBorders>
            <w:shd w:val="clear" w:color="auto" w:fill="auto"/>
            <w:vAlign w:val="center"/>
            <w:hideMark/>
          </w:tcPr>
          <w:p w14:paraId="43F42534"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08440C5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630" w:type="dxa"/>
            <w:tcBorders>
              <w:top w:val="nil"/>
              <w:left w:val="nil"/>
              <w:bottom w:val="single" w:sz="8" w:space="0" w:color="auto"/>
              <w:right w:val="single" w:sz="8" w:space="0" w:color="auto"/>
            </w:tcBorders>
            <w:shd w:val="clear" w:color="auto" w:fill="auto"/>
            <w:vAlign w:val="center"/>
            <w:hideMark/>
          </w:tcPr>
          <w:p w14:paraId="359B3FC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7%</w:t>
            </w:r>
          </w:p>
        </w:tc>
      </w:tr>
      <w:tr w:rsidR="00282229" w14:paraId="0DA01253" w14:textId="77777777" w:rsidTr="00282229">
        <w:trPr>
          <w:trHeight w:val="27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7FCA9356" w14:textId="77777777" w:rsidR="004C4A3D" w:rsidRPr="00282229" w:rsidRDefault="004C4A3D">
            <w:pPr>
              <w:jc w:val="center"/>
              <w:rPr>
                <w:rFonts w:ascii="Calibri" w:hAnsi="Calibri" w:cs="Arial"/>
                <w:sz w:val="18"/>
                <w:szCs w:val="18"/>
              </w:rPr>
            </w:pPr>
            <w:r w:rsidRPr="00282229">
              <w:rPr>
                <w:rFonts w:ascii="Calibri" w:hAnsi="Calibri" w:cs="Arial"/>
                <w:sz w:val="18"/>
                <w:szCs w:val="18"/>
              </w:rPr>
              <w:t>March</w:t>
            </w:r>
          </w:p>
        </w:tc>
        <w:tc>
          <w:tcPr>
            <w:tcW w:w="1080" w:type="dxa"/>
            <w:tcBorders>
              <w:top w:val="nil"/>
              <w:left w:val="nil"/>
              <w:bottom w:val="single" w:sz="8" w:space="0" w:color="auto"/>
              <w:right w:val="single" w:sz="8" w:space="0" w:color="auto"/>
            </w:tcBorders>
            <w:shd w:val="clear" w:color="000000" w:fill="C0C0C0"/>
            <w:vAlign w:val="center"/>
            <w:hideMark/>
          </w:tcPr>
          <w:p w14:paraId="19834E7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117</w:t>
            </w:r>
          </w:p>
        </w:tc>
        <w:tc>
          <w:tcPr>
            <w:tcW w:w="450" w:type="dxa"/>
            <w:tcBorders>
              <w:top w:val="nil"/>
              <w:left w:val="nil"/>
              <w:bottom w:val="single" w:sz="8" w:space="0" w:color="auto"/>
              <w:right w:val="single" w:sz="8" w:space="0" w:color="auto"/>
            </w:tcBorders>
            <w:shd w:val="clear" w:color="000000" w:fill="C0C0C0"/>
            <w:vAlign w:val="center"/>
            <w:hideMark/>
          </w:tcPr>
          <w:p w14:paraId="5D67022D"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450" w:type="dxa"/>
            <w:tcBorders>
              <w:top w:val="nil"/>
              <w:left w:val="nil"/>
              <w:bottom w:val="single" w:sz="8" w:space="0" w:color="auto"/>
              <w:right w:val="single" w:sz="8" w:space="0" w:color="auto"/>
            </w:tcBorders>
            <w:shd w:val="clear" w:color="000000" w:fill="C0C0C0"/>
            <w:vAlign w:val="center"/>
            <w:hideMark/>
          </w:tcPr>
          <w:p w14:paraId="53CB6059"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2%</w:t>
            </w:r>
          </w:p>
        </w:tc>
        <w:tc>
          <w:tcPr>
            <w:tcW w:w="720" w:type="dxa"/>
            <w:tcBorders>
              <w:top w:val="nil"/>
              <w:left w:val="nil"/>
              <w:bottom w:val="single" w:sz="8" w:space="0" w:color="auto"/>
              <w:right w:val="single" w:sz="8" w:space="0" w:color="auto"/>
            </w:tcBorders>
            <w:shd w:val="clear" w:color="000000" w:fill="C0C0C0"/>
            <w:vAlign w:val="center"/>
            <w:hideMark/>
          </w:tcPr>
          <w:p w14:paraId="3C3C14A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630" w:type="dxa"/>
            <w:tcBorders>
              <w:top w:val="nil"/>
              <w:left w:val="nil"/>
              <w:bottom w:val="single" w:sz="8" w:space="0" w:color="auto"/>
              <w:right w:val="single" w:sz="8" w:space="0" w:color="auto"/>
            </w:tcBorders>
            <w:shd w:val="clear" w:color="000000" w:fill="C0C0C0"/>
            <w:vAlign w:val="center"/>
            <w:hideMark/>
          </w:tcPr>
          <w:p w14:paraId="67F1B1E5"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2%</w:t>
            </w:r>
          </w:p>
        </w:tc>
        <w:tc>
          <w:tcPr>
            <w:tcW w:w="1080" w:type="dxa"/>
            <w:tcBorders>
              <w:top w:val="nil"/>
              <w:left w:val="nil"/>
              <w:bottom w:val="single" w:sz="8" w:space="0" w:color="auto"/>
              <w:right w:val="single" w:sz="8" w:space="0" w:color="auto"/>
            </w:tcBorders>
            <w:shd w:val="clear" w:color="000000" w:fill="C0C0C0"/>
            <w:vAlign w:val="center"/>
            <w:hideMark/>
          </w:tcPr>
          <w:p w14:paraId="3E428CDC"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90</w:t>
            </w:r>
          </w:p>
        </w:tc>
        <w:tc>
          <w:tcPr>
            <w:tcW w:w="450" w:type="dxa"/>
            <w:tcBorders>
              <w:top w:val="nil"/>
              <w:left w:val="nil"/>
              <w:bottom w:val="single" w:sz="8" w:space="0" w:color="auto"/>
              <w:right w:val="single" w:sz="8" w:space="0" w:color="auto"/>
            </w:tcBorders>
            <w:shd w:val="clear" w:color="000000" w:fill="C0C0C0"/>
            <w:vAlign w:val="center"/>
            <w:hideMark/>
          </w:tcPr>
          <w:p w14:paraId="1A22B8A1"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4</w:t>
            </w:r>
          </w:p>
        </w:tc>
        <w:tc>
          <w:tcPr>
            <w:tcW w:w="450" w:type="dxa"/>
            <w:tcBorders>
              <w:top w:val="nil"/>
              <w:left w:val="nil"/>
              <w:bottom w:val="single" w:sz="8" w:space="0" w:color="auto"/>
              <w:right w:val="single" w:sz="8" w:space="0" w:color="auto"/>
            </w:tcBorders>
            <w:shd w:val="clear" w:color="000000" w:fill="C0C0C0"/>
            <w:vAlign w:val="center"/>
            <w:hideMark/>
          </w:tcPr>
          <w:p w14:paraId="4111B0C2"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3%</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5EB6EC2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720" w:type="dxa"/>
            <w:tcBorders>
              <w:top w:val="nil"/>
              <w:left w:val="nil"/>
              <w:bottom w:val="single" w:sz="8" w:space="0" w:color="auto"/>
              <w:right w:val="single" w:sz="8" w:space="0" w:color="auto"/>
            </w:tcBorders>
            <w:shd w:val="clear" w:color="000000" w:fill="C0C0C0"/>
            <w:vAlign w:val="center"/>
            <w:hideMark/>
          </w:tcPr>
          <w:p w14:paraId="2A8D65D0"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0D879C6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34</w:t>
            </w:r>
          </w:p>
        </w:tc>
        <w:tc>
          <w:tcPr>
            <w:tcW w:w="450" w:type="dxa"/>
            <w:tcBorders>
              <w:top w:val="nil"/>
              <w:left w:val="nil"/>
              <w:bottom w:val="single" w:sz="8" w:space="0" w:color="auto"/>
              <w:right w:val="single" w:sz="8" w:space="0" w:color="auto"/>
            </w:tcBorders>
            <w:shd w:val="clear" w:color="auto" w:fill="auto"/>
            <w:vAlign w:val="center"/>
            <w:hideMark/>
          </w:tcPr>
          <w:p w14:paraId="2687EBF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540" w:type="dxa"/>
            <w:tcBorders>
              <w:top w:val="nil"/>
              <w:left w:val="nil"/>
              <w:bottom w:val="single" w:sz="8" w:space="0" w:color="auto"/>
              <w:right w:val="single" w:sz="8" w:space="0" w:color="auto"/>
            </w:tcBorders>
            <w:shd w:val="clear" w:color="auto" w:fill="auto"/>
            <w:vAlign w:val="center"/>
            <w:hideMark/>
          </w:tcPr>
          <w:p w14:paraId="477446A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630" w:type="dxa"/>
            <w:tcBorders>
              <w:top w:val="nil"/>
              <w:left w:val="nil"/>
              <w:bottom w:val="single" w:sz="8" w:space="0" w:color="auto"/>
              <w:right w:val="single" w:sz="8" w:space="0" w:color="auto"/>
            </w:tcBorders>
            <w:shd w:val="clear" w:color="auto" w:fill="auto"/>
            <w:vAlign w:val="center"/>
            <w:hideMark/>
          </w:tcPr>
          <w:p w14:paraId="52C88D4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14:paraId="72DFBCB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1080" w:type="dxa"/>
            <w:tcBorders>
              <w:top w:val="nil"/>
              <w:left w:val="nil"/>
              <w:bottom w:val="single" w:sz="8" w:space="0" w:color="auto"/>
              <w:right w:val="single" w:sz="8" w:space="0" w:color="auto"/>
            </w:tcBorders>
            <w:shd w:val="clear" w:color="auto" w:fill="auto"/>
            <w:vAlign w:val="center"/>
            <w:hideMark/>
          </w:tcPr>
          <w:p w14:paraId="0C58C5D4"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16</w:t>
            </w:r>
          </w:p>
        </w:tc>
        <w:tc>
          <w:tcPr>
            <w:tcW w:w="450" w:type="dxa"/>
            <w:tcBorders>
              <w:top w:val="nil"/>
              <w:left w:val="nil"/>
              <w:bottom w:val="single" w:sz="8" w:space="0" w:color="auto"/>
              <w:right w:val="single" w:sz="8" w:space="0" w:color="auto"/>
            </w:tcBorders>
            <w:shd w:val="clear" w:color="auto" w:fill="auto"/>
            <w:vAlign w:val="center"/>
            <w:hideMark/>
          </w:tcPr>
          <w:p w14:paraId="44AA12C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540" w:type="dxa"/>
            <w:tcBorders>
              <w:top w:val="nil"/>
              <w:left w:val="nil"/>
              <w:bottom w:val="single" w:sz="8" w:space="0" w:color="auto"/>
              <w:right w:val="single" w:sz="8" w:space="0" w:color="auto"/>
            </w:tcBorders>
            <w:shd w:val="clear" w:color="auto" w:fill="auto"/>
            <w:vAlign w:val="center"/>
            <w:hideMark/>
          </w:tcPr>
          <w:p w14:paraId="4B9F686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3D75513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630" w:type="dxa"/>
            <w:tcBorders>
              <w:top w:val="nil"/>
              <w:left w:val="nil"/>
              <w:bottom w:val="single" w:sz="8" w:space="0" w:color="auto"/>
              <w:right w:val="single" w:sz="8" w:space="0" w:color="auto"/>
            </w:tcBorders>
            <w:shd w:val="clear" w:color="auto" w:fill="auto"/>
            <w:vAlign w:val="center"/>
            <w:hideMark/>
          </w:tcPr>
          <w:p w14:paraId="58BAB434"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r>
      <w:tr w:rsidR="00282229" w14:paraId="1218CE55" w14:textId="77777777" w:rsidTr="00282229">
        <w:trPr>
          <w:trHeight w:val="27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50EBAF0D" w14:textId="77777777" w:rsidR="004C4A3D" w:rsidRPr="00282229" w:rsidRDefault="004C4A3D">
            <w:pPr>
              <w:jc w:val="center"/>
              <w:rPr>
                <w:rFonts w:ascii="Calibri" w:hAnsi="Calibri" w:cs="Arial"/>
                <w:sz w:val="18"/>
                <w:szCs w:val="18"/>
              </w:rPr>
            </w:pPr>
            <w:r w:rsidRPr="00282229">
              <w:rPr>
                <w:rFonts w:ascii="Calibri" w:hAnsi="Calibri" w:cs="Arial"/>
                <w:sz w:val="18"/>
                <w:szCs w:val="18"/>
              </w:rPr>
              <w:t>April</w:t>
            </w:r>
          </w:p>
        </w:tc>
        <w:tc>
          <w:tcPr>
            <w:tcW w:w="1080" w:type="dxa"/>
            <w:tcBorders>
              <w:top w:val="nil"/>
              <w:left w:val="nil"/>
              <w:bottom w:val="single" w:sz="8" w:space="0" w:color="auto"/>
              <w:right w:val="single" w:sz="8" w:space="0" w:color="auto"/>
            </w:tcBorders>
            <w:shd w:val="clear" w:color="000000" w:fill="C0C0C0"/>
            <w:vAlign w:val="center"/>
            <w:hideMark/>
          </w:tcPr>
          <w:p w14:paraId="7CA768B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103</w:t>
            </w:r>
          </w:p>
        </w:tc>
        <w:tc>
          <w:tcPr>
            <w:tcW w:w="450" w:type="dxa"/>
            <w:tcBorders>
              <w:top w:val="nil"/>
              <w:left w:val="nil"/>
              <w:bottom w:val="single" w:sz="8" w:space="0" w:color="auto"/>
              <w:right w:val="single" w:sz="8" w:space="0" w:color="auto"/>
            </w:tcBorders>
            <w:shd w:val="clear" w:color="000000" w:fill="C0C0C0"/>
            <w:vAlign w:val="center"/>
            <w:hideMark/>
          </w:tcPr>
          <w:p w14:paraId="3D68993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450" w:type="dxa"/>
            <w:tcBorders>
              <w:top w:val="nil"/>
              <w:left w:val="nil"/>
              <w:bottom w:val="single" w:sz="8" w:space="0" w:color="auto"/>
              <w:right w:val="single" w:sz="8" w:space="0" w:color="auto"/>
            </w:tcBorders>
            <w:shd w:val="clear" w:color="000000" w:fill="C0C0C0"/>
            <w:vAlign w:val="center"/>
            <w:hideMark/>
          </w:tcPr>
          <w:p w14:paraId="70CA5B98"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6%</w:t>
            </w:r>
          </w:p>
        </w:tc>
        <w:tc>
          <w:tcPr>
            <w:tcW w:w="720" w:type="dxa"/>
            <w:tcBorders>
              <w:top w:val="nil"/>
              <w:left w:val="nil"/>
              <w:bottom w:val="single" w:sz="8" w:space="0" w:color="auto"/>
              <w:right w:val="single" w:sz="8" w:space="0" w:color="auto"/>
            </w:tcBorders>
            <w:shd w:val="clear" w:color="000000" w:fill="C0C0C0"/>
            <w:vAlign w:val="center"/>
            <w:hideMark/>
          </w:tcPr>
          <w:p w14:paraId="1E28D22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630" w:type="dxa"/>
            <w:tcBorders>
              <w:top w:val="nil"/>
              <w:left w:val="nil"/>
              <w:bottom w:val="single" w:sz="8" w:space="0" w:color="auto"/>
              <w:right w:val="single" w:sz="8" w:space="0" w:color="auto"/>
            </w:tcBorders>
            <w:shd w:val="clear" w:color="000000" w:fill="C0C0C0"/>
            <w:vAlign w:val="center"/>
            <w:hideMark/>
          </w:tcPr>
          <w:p w14:paraId="1F12E66E"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2%</w:t>
            </w:r>
          </w:p>
        </w:tc>
        <w:tc>
          <w:tcPr>
            <w:tcW w:w="1080" w:type="dxa"/>
            <w:tcBorders>
              <w:top w:val="nil"/>
              <w:left w:val="nil"/>
              <w:bottom w:val="single" w:sz="8" w:space="0" w:color="auto"/>
              <w:right w:val="single" w:sz="8" w:space="0" w:color="auto"/>
            </w:tcBorders>
            <w:shd w:val="clear" w:color="000000" w:fill="C0C0C0"/>
            <w:vAlign w:val="center"/>
            <w:hideMark/>
          </w:tcPr>
          <w:p w14:paraId="331ECFA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106</w:t>
            </w:r>
          </w:p>
        </w:tc>
        <w:tc>
          <w:tcPr>
            <w:tcW w:w="450" w:type="dxa"/>
            <w:tcBorders>
              <w:top w:val="nil"/>
              <w:left w:val="nil"/>
              <w:bottom w:val="single" w:sz="8" w:space="0" w:color="auto"/>
              <w:right w:val="single" w:sz="8" w:space="0" w:color="auto"/>
            </w:tcBorders>
            <w:shd w:val="clear" w:color="000000" w:fill="C0C0C0"/>
            <w:vAlign w:val="center"/>
            <w:hideMark/>
          </w:tcPr>
          <w:p w14:paraId="4010C3E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5</w:t>
            </w:r>
          </w:p>
        </w:tc>
        <w:tc>
          <w:tcPr>
            <w:tcW w:w="450" w:type="dxa"/>
            <w:tcBorders>
              <w:top w:val="nil"/>
              <w:left w:val="nil"/>
              <w:bottom w:val="single" w:sz="8" w:space="0" w:color="auto"/>
              <w:right w:val="single" w:sz="8" w:space="0" w:color="auto"/>
            </w:tcBorders>
            <w:shd w:val="clear" w:color="000000" w:fill="C0C0C0"/>
            <w:vAlign w:val="center"/>
            <w:hideMark/>
          </w:tcPr>
          <w:p w14:paraId="5E397D3E"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5%</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5E86900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720" w:type="dxa"/>
            <w:tcBorders>
              <w:top w:val="nil"/>
              <w:left w:val="nil"/>
              <w:bottom w:val="single" w:sz="8" w:space="0" w:color="auto"/>
              <w:right w:val="single" w:sz="8" w:space="0" w:color="auto"/>
            </w:tcBorders>
            <w:shd w:val="clear" w:color="000000" w:fill="C0C0C0"/>
            <w:vAlign w:val="center"/>
            <w:hideMark/>
          </w:tcPr>
          <w:p w14:paraId="6B5175CD"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2F2117F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25</w:t>
            </w:r>
          </w:p>
        </w:tc>
        <w:tc>
          <w:tcPr>
            <w:tcW w:w="450" w:type="dxa"/>
            <w:tcBorders>
              <w:top w:val="nil"/>
              <w:left w:val="nil"/>
              <w:bottom w:val="single" w:sz="8" w:space="0" w:color="auto"/>
              <w:right w:val="single" w:sz="8" w:space="0" w:color="auto"/>
            </w:tcBorders>
            <w:shd w:val="clear" w:color="auto" w:fill="auto"/>
            <w:vAlign w:val="center"/>
            <w:hideMark/>
          </w:tcPr>
          <w:p w14:paraId="23A0EDC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540" w:type="dxa"/>
            <w:tcBorders>
              <w:top w:val="nil"/>
              <w:left w:val="nil"/>
              <w:bottom w:val="single" w:sz="8" w:space="0" w:color="auto"/>
              <w:right w:val="single" w:sz="8" w:space="0" w:color="auto"/>
            </w:tcBorders>
            <w:shd w:val="clear" w:color="auto" w:fill="auto"/>
            <w:vAlign w:val="center"/>
            <w:hideMark/>
          </w:tcPr>
          <w:p w14:paraId="6FCF4BC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4%</w:t>
            </w:r>
          </w:p>
        </w:tc>
        <w:tc>
          <w:tcPr>
            <w:tcW w:w="630" w:type="dxa"/>
            <w:tcBorders>
              <w:top w:val="nil"/>
              <w:left w:val="nil"/>
              <w:bottom w:val="single" w:sz="8" w:space="0" w:color="auto"/>
              <w:right w:val="single" w:sz="8" w:space="0" w:color="auto"/>
            </w:tcBorders>
            <w:shd w:val="clear" w:color="auto" w:fill="auto"/>
            <w:vAlign w:val="center"/>
            <w:hideMark/>
          </w:tcPr>
          <w:p w14:paraId="7E9AF29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720" w:type="dxa"/>
            <w:tcBorders>
              <w:top w:val="nil"/>
              <w:left w:val="nil"/>
              <w:bottom w:val="single" w:sz="8" w:space="0" w:color="auto"/>
              <w:right w:val="single" w:sz="8" w:space="0" w:color="auto"/>
            </w:tcBorders>
            <w:shd w:val="clear" w:color="auto" w:fill="auto"/>
            <w:vAlign w:val="center"/>
            <w:hideMark/>
          </w:tcPr>
          <w:p w14:paraId="195ABC2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12%</w:t>
            </w:r>
          </w:p>
        </w:tc>
        <w:tc>
          <w:tcPr>
            <w:tcW w:w="1080" w:type="dxa"/>
            <w:tcBorders>
              <w:top w:val="nil"/>
              <w:left w:val="nil"/>
              <w:bottom w:val="single" w:sz="8" w:space="0" w:color="auto"/>
              <w:right w:val="single" w:sz="8" w:space="0" w:color="auto"/>
            </w:tcBorders>
            <w:shd w:val="clear" w:color="auto" w:fill="auto"/>
            <w:vAlign w:val="center"/>
            <w:hideMark/>
          </w:tcPr>
          <w:p w14:paraId="48F1819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27</w:t>
            </w:r>
          </w:p>
        </w:tc>
        <w:tc>
          <w:tcPr>
            <w:tcW w:w="450" w:type="dxa"/>
            <w:tcBorders>
              <w:top w:val="nil"/>
              <w:left w:val="nil"/>
              <w:bottom w:val="single" w:sz="8" w:space="0" w:color="auto"/>
              <w:right w:val="single" w:sz="8" w:space="0" w:color="auto"/>
            </w:tcBorders>
            <w:shd w:val="clear" w:color="auto" w:fill="auto"/>
            <w:vAlign w:val="center"/>
            <w:hideMark/>
          </w:tcPr>
          <w:p w14:paraId="7405014D"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540" w:type="dxa"/>
            <w:tcBorders>
              <w:top w:val="nil"/>
              <w:left w:val="nil"/>
              <w:bottom w:val="single" w:sz="8" w:space="0" w:color="auto"/>
              <w:right w:val="single" w:sz="8" w:space="0" w:color="auto"/>
            </w:tcBorders>
            <w:shd w:val="clear" w:color="auto" w:fill="auto"/>
            <w:vAlign w:val="center"/>
            <w:hideMark/>
          </w:tcPr>
          <w:p w14:paraId="7F0FCE7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1C6FE5C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630" w:type="dxa"/>
            <w:tcBorders>
              <w:top w:val="nil"/>
              <w:left w:val="nil"/>
              <w:bottom w:val="single" w:sz="8" w:space="0" w:color="auto"/>
              <w:right w:val="single" w:sz="8" w:space="0" w:color="auto"/>
            </w:tcBorders>
            <w:shd w:val="clear" w:color="auto" w:fill="auto"/>
            <w:vAlign w:val="center"/>
            <w:hideMark/>
          </w:tcPr>
          <w:p w14:paraId="0BCEA83C"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7%</w:t>
            </w:r>
          </w:p>
        </w:tc>
      </w:tr>
      <w:tr w:rsidR="00282229" w14:paraId="0E533C7D" w14:textId="77777777" w:rsidTr="00282229">
        <w:trPr>
          <w:trHeight w:val="27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5CB03FC2" w14:textId="77777777" w:rsidR="004C4A3D" w:rsidRPr="00282229" w:rsidRDefault="004C4A3D">
            <w:pPr>
              <w:jc w:val="center"/>
              <w:rPr>
                <w:rFonts w:ascii="Calibri" w:hAnsi="Calibri" w:cs="Arial"/>
                <w:sz w:val="18"/>
                <w:szCs w:val="18"/>
              </w:rPr>
            </w:pPr>
            <w:r w:rsidRPr="00282229">
              <w:rPr>
                <w:rFonts w:ascii="Calibri" w:hAnsi="Calibri" w:cs="Arial"/>
                <w:sz w:val="18"/>
                <w:szCs w:val="18"/>
              </w:rPr>
              <w:t>May</w:t>
            </w:r>
          </w:p>
        </w:tc>
        <w:tc>
          <w:tcPr>
            <w:tcW w:w="1080" w:type="dxa"/>
            <w:tcBorders>
              <w:top w:val="nil"/>
              <w:left w:val="nil"/>
              <w:bottom w:val="single" w:sz="8" w:space="0" w:color="auto"/>
              <w:right w:val="single" w:sz="8" w:space="0" w:color="auto"/>
            </w:tcBorders>
            <w:shd w:val="clear" w:color="000000" w:fill="C0C0C0"/>
            <w:vAlign w:val="center"/>
            <w:hideMark/>
          </w:tcPr>
          <w:p w14:paraId="708AEE1C"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140</w:t>
            </w:r>
          </w:p>
        </w:tc>
        <w:tc>
          <w:tcPr>
            <w:tcW w:w="450" w:type="dxa"/>
            <w:tcBorders>
              <w:top w:val="nil"/>
              <w:left w:val="nil"/>
              <w:bottom w:val="single" w:sz="8" w:space="0" w:color="auto"/>
              <w:right w:val="single" w:sz="8" w:space="0" w:color="auto"/>
            </w:tcBorders>
            <w:shd w:val="clear" w:color="000000" w:fill="C0C0C0"/>
            <w:vAlign w:val="center"/>
            <w:hideMark/>
          </w:tcPr>
          <w:p w14:paraId="1CDD92F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450" w:type="dxa"/>
            <w:tcBorders>
              <w:top w:val="nil"/>
              <w:left w:val="nil"/>
              <w:bottom w:val="single" w:sz="8" w:space="0" w:color="auto"/>
              <w:right w:val="single" w:sz="8" w:space="0" w:color="auto"/>
            </w:tcBorders>
            <w:shd w:val="clear" w:color="000000" w:fill="C0C0C0"/>
            <w:vAlign w:val="center"/>
            <w:hideMark/>
          </w:tcPr>
          <w:p w14:paraId="7B5B219B"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4%</w:t>
            </w:r>
          </w:p>
        </w:tc>
        <w:tc>
          <w:tcPr>
            <w:tcW w:w="720" w:type="dxa"/>
            <w:tcBorders>
              <w:top w:val="nil"/>
              <w:left w:val="nil"/>
              <w:bottom w:val="single" w:sz="8" w:space="0" w:color="auto"/>
              <w:right w:val="single" w:sz="8" w:space="0" w:color="auto"/>
            </w:tcBorders>
            <w:shd w:val="clear" w:color="000000" w:fill="C0C0C0"/>
            <w:vAlign w:val="center"/>
            <w:hideMark/>
          </w:tcPr>
          <w:p w14:paraId="7225336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630" w:type="dxa"/>
            <w:tcBorders>
              <w:top w:val="nil"/>
              <w:left w:val="nil"/>
              <w:bottom w:val="single" w:sz="8" w:space="0" w:color="auto"/>
              <w:right w:val="single" w:sz="8" w:space="0" w:color="auto"/>
            </w:tcBorders>
            <w:shd w:val="clear" w:color="000000" w:fill="C0C0C0"/>
            <w:vAlign w:val="center"/>
            <w:hideMark/>
          </w:tcPr>
          <w:p w14:paraId="18315561"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1%</w:t>
            </w:r>
          </w:p>
        </w:tc>
        <w:tc>
          <w:tcPr>
            <w:tcW w:w="1080" w:type="dxa"/>
            <w:tcBorders>
              <w:top w:val="nil"/>
              <w:left w:val="nil"/>
              <w:bottom w:val="single" w:sz="8" w:space="0" w:color="auto"/>
              <w:right w:val="single" w:sz="8" w:space="0" w:color="auto"/>
            </w:tcBorders>
            <w:shd w:val="clear" w:color="000000" w:fill="C0C0C0"/>
            <w:vAlign w:val="center"/>
            <w:hideMark/>
          </w:tcPr>
          <w:p w14:paraId="37A519D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167</w:t>
            </w:r>
          </w:p>
        </w:tc>
        <w:tc>
          <w:tcPr>
            <w:tcW w:w="450" w:type="dxa"/>
            <w:tcBorders>
              <w:top w:val="nil"/>
              <w:left w:val="nil"/>
              <w:bottom w:val="single" w:sz="8" w:space="0" w:color="auto"/>
              <w:right w:val="single" w:sz="8" w:space="0" w:color="auto"/>
            </w:tcBorders>
            <w:shd w:val="clear" w:color="000000" w:fill="C0C0C0"/>
            <w:vAlign w:val="center"/>
            <w:hideMark/>
          </w:tcPr>
          <w:p w14:paraId="53DC4DE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w:t>
            </w:r>
          </w:p>
        </w:tc>
        <w:tc>
          <w:tcPr>
            <w:tcW w:w="450" w:type="dxa"/>
            <w:tcBorders>
              <w:top w:val="nil"/>
              <w:left w:val="nil"/>
              <w:bottom w:val="single" w:sz="8" w:space="0" w:color="auto"/>
              <w:right w:val="single" w:sz="8" w:space="0" w:color="auto"/>
            </w:tcBorders>
            <w:shd w:val="clear" w:color="000000" w:fill="C0C0C0"/>
            <w:vAlign w:val="center"/>
            <w:hideMark/>
          </w:tcPr>
          <w:p w14:paraId="45A47A3E"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6%</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51F27DA1"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5</w:t>
            </w:r>
          </w:p>
        </w:tc>
        <w:tc>
          <w:tcPr>
            <w:tcW w:w="720" w:type="dxa"/>
            <w:tcBorders>
              <w:top w:val="nil"/>
              <w:left w:val="nil"/>
              <w:bottom w:val="single" w:sz="8" w:space="0" w:color="auto"/>
              <w:right w:val="single" w:sz="8" w:space="0" w:color="auto"/>
            </w:tcBorders>
            <w:shd w:val="clear" w:color="000000" w:fill="C0C0C0"/>
            <w:vAlign w:val="center"/>
            <w:hideMark/>
          </w:tcPr>
          <w:p w14:paraId="5ECA72E9"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3%</w:t>
            </w:r>
          </w:p>
        </w:tc>
        <w:tc>
          <w:tcPr>
            <w:tcW w:w="1080" w:type="dxa"/>
            <w:tcBorders>
              <w:top w:val="nil"/>
              <w:left w:val="nil"/>
              <w:bottom w:val="single" w:sz="8" w:space="0" w:color="auto"/>
              <w:right w:val="single" w:sz="8" w:space="0" w:color="auto"/>
            </w:tcBorders>
            <w:shd w:val="clear" w:color="auto" w:fill="auto"/>
            <w:vAlign w:val="center"/>
            <w:hideMark/>
          </w:tcPr>
          <w:p w14:paraId="17A7444A"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33</w:t>
            </w:r>
          </w:p>
        </w:tc>
        <w:tc>
          <w:tcPr>
            <w:tcW w:w="450" w:type="dxa"/>
            <w:tcBorders>
              <w:top w:val="nil"/>
              <w:left w:val="nil"/>
              <w:bottom w:val="single" w:sz="8" w:space="0" w:color="auto"/>
              <w:right w:val="single" w:sz="8" w:space="0" w:color="auto"/>
            </w:tcBorders>
            <w:shd w:val="clear" w:color="auto" w:fill="auto"/>
            <w:vAlign w:val="center"/>
            <w:hideMark/>
          </w:tcPr>
          <w:p w14:paraId="06F3971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14:paraId="49F7F66A"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630" w:type="dxa"/>
            <w:tcBorders>
              <w:top w:val="nil"/>
              <w:left w:val="nil"/>
              <w:bottom w:val="single" w:sz="8" w:space="0" w:color="auto"/>
              <w:right w:val="single" w:sz="8" w:space="0" w:color="auto"/>
            </w:tcBorders>
            <w:shd w:val="clear" w:color="auto" w:fill="auto"/>
            <w:vAlign w:val="center"/>
            <w:hideMark/>
          </w:tcPr>
          <w:p w14:paraId="48B52F0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720" w:type="dxa"/>
            <w:tcBorders>
              <w:top w:val="nil"/>
              <w:left w:val="nil"/>
              <w:bottom w:val="single" w:sz="8" w:space="0" w:color="auto"/>
              <w:right w:val="single" w:sz="8" w:space="0" w:color="auto"/>
            </w:tcBorders>
            <w:shd w:val="clear" w:color="auto" w:fill="auto"/>
            <w:vAlign w:val="center"/>
            <w:hideMark/>
          </w:tcPr>
          <w:p w14:paraId="69D9F64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1080" w:type="dxa"/>
            <w:tcBorders>
              <w:top w:val="nil"/>
              <w:left w:val="nil"/>
              <w:bottom w:val="single" w:sz="8" w:space="0" w:color="auto"/>
              <w:right w:val="single" w:sz="8" w:space="0" w:color="auto"/>
            </w:tcBorders>
            <w:shd w:val="clear" w:color="auto" w:fill="auto"/>
            <w:vAlign w:val="center"/>
            <w:hideMark/>
          </w:tcPr>
          <w:p w14:paraId="69CB1B9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68</w:t>
            </w:r>
          </w:p>
        </w:tc>
        <w:tc>
          <w:tcPr>
            <w:tcW w:w="450" w:type="dxa"/>
            <w:tcBorders>
              <w:top w:val="nil"/>
              <w:left w:val="nil"/>
              <w:bottom w:val="single" w:sz="8" w:space="0" w:color="auto"/>
              <w:right w:val="single" w:sz="8" w:space="0" w:color="auto"/>
            </w:tcBorders>
            <w:shd w:val="clear" w:color="auto" w:fill="auto"/>
            <w:vAlign w:val="center"/>
            <w:hideMark/>
          </w:tcPr>
          <w:p w14:paraId="2FEDBF4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540" w:type="dxa"/>
            <w:tcBorders>
              <w:top w:val="nil"/>
              <w:left w:val="nil"/>
              <w:bottom w:val="single" w:sz="8" w:space="0" w:color="auto"/>
              <w:right w:val="single" w:sz="8" w:space="0" w:color="auto"/>
            </w:tcBorders>
            <w:shd w:val="clear" w:color="auto" w:fill="auto"/>
            <w:vAlign w:val="center"/>
            <w:hideMark/>
          </w:tcPr>
          <w:p w14:paraId="4ED0D23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14:paraId="3C1CD794"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630" w:type="dxa"/>
            <w:tcBorders>
              <w:top w:val="nil"/>
              <w:left w:val="nil"/>
              <w:bottom w:val="single" w:sz="8" w:space="0" w:color="auto"/>
              <w:right w:val="single" w:sz="8" w:space="0" w:color="auto"/>
            </w:tcBorders>
            <w:shd w:val="clear" w:color="auto" w:fill="auto"/>
            <w:vAlign w:val="center"/>
            <w:hideMark/>
          </w:tcPr>
          <w:p w14:paraId="39871591"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r>
      <w:tr w:rsidR="00282229" w14:paraId="2B11BF81" w14:textId="77777777" w:rsidTr="00282229">
        <w:trPr>
          <w:trHeight w:val="27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2A442E99" w14:textId="77777777" w:rsidR="004C4A3D" w:rsidRPr="00282229" w:rsidRDefault="004C4A3D">
            <w:pPr>
              <w:jc w:val="center"/>
              <w:rPr>
                <w:rFonts w:ascii="Calibri" w:hAnsi="Calibri" w:cs="Arial"/>
                <w:sz w:val="18"/>
                <w:szCs w:val="18"/>
              </w:rPr>
            </w:pPr>
            <w:r w:rsidRPr="00282229">
              <w:rPr>
                <w:rFonts w:ascii="Calibri" w:hAnsi="Calibri" w:cs="Arial"/>
                <w:sz w:val="18"/>
                <w:szCs w:val="18"/>
              </w:rPr>
              <w:t>June</w:t>
            </w:r>
          </w:p>
        </w:tc>
        <w:tc>
          <w:tcPr>
            <w:tcW w:w="1080" w:type="dxa"/>
            <w:tcBorders>
              <w:top w:val="nil"/>
              <w:left w:val="nil"/>
              <w:bottom w:val="single" w:sz="8" w:space="0" w:color="auto"/>
              <w:right w:val="single" w:sz="8" w:space="0" w:color="auto"/>
            </w:tcBorders>
            <w:shd w:val="clear" w:color="000000" w:fill="C0C0C0"/>
            <w:vAlign w:val="center"/>
            <w:hideMark/>
          </w:tcPr>
          <w:p w14:paraId="14BC7D5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191</w:t>
            </w:r>
          </w:p>
        </w:tc>
        <w:tc>
          <w:tcPr>
            <w:tcW w:w="450" w:type="dxa"/>
            <w:tcBorders>
              <w:top w:val="nil"/>
              <w:left w:val="nil"/>
              <w:bottom w:val="single" w:sz="8" w:space="0" w:color="auto"/>
              <w:right w:val="single" w:sz="8" w:space="0" w:color="auto"/>
            </w:tcBorders>
            <w:shd w:val="clear" w:color="000000" w:fill="C0C0C0"/>
            <w:vAlign w:val="center"/>
            <w:hideMark/>
          </w:tcPr>
          <w:p w14:paraId="1E218A0A"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8</w:t>
            </w:r>
          </w:p>
        </w:tc>
        <w:tc>
          <w:tcPr>
            <w:tcW w:w="450" w:type="dxa"/>
            <w:tcBorders>
              <w:top w:val="nil"/>
              <w:left w:val="nil"/>
              <w:bottom w:val="single" w:sz="8" w:space="0" w:color="auto"/>
              <w:right w:val="single" w:sz="8" w:space="0" w:color="auto"/>
            </w:tcBorders>
            <w:shd w:val="clear" w:color="000000" w:fill="C0C0C0"/>
            <w:vAlign w:val="center"/>
            <w:hideMark/>
          </w:tcPr>
          <w:p w14:paraId="07B958C9"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4%</w:t>
            </w:r>
          </w:p>
        </w:tc>
        <w:tc>
          <w:tcPr>
            <w:tcW w:w="720" w:type="dxa"/>
            <w:tcBorders>
              <w:top w:val="nil"/>
              <w:left w:val="nil"/>
              <w:bottom w:val="single" w:sz="8" w:space="0" w:color="auto"/>
              <w:right w:val="single" w:sz="8" w:space="0" w:color="auto"/>
            </w:tcBorders>
            <w:shd w:val="clear" w:color="000000" w:fill="C0C0C0"/>
            <w:vAlign w:val="center"/>
            <w:hideMark/>
          </w:tcPr>
          <w:p w14:paraId="6C8FBE81"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5</w:t>
            </w:r>
          </w:p>
        </w:tc>
        <w:tc>
          <w:tcPr>
            <w:tcW w:w="630" w:type="dxa"/>
            <w:tcBorders>
              <w:top w:val="nil"/>
              <w:left w:val="nil"/>
              <w:bottom w:val="single" w:sz="8" w:space="0" w:color="auto"/>
              <w:right w:val="single" w:sz="8" w:space="0" w:color="auto"/>
            </w:tcBorders>
            <w:shd w:val="clear" w:color="000000" w:fill="C0C0C0"/>
            <w:vAlign w:val="center"/>
            <w:hideMark/>
          </w:tcPr>
          <w:p w14:paraId="618C5080"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3%</w:t>
            </w:r>
          </w:p>
        </w:tc>
        <w:tc>
          <w:tcPr>
            <w:tcW w:w="1080" w:type="dxa"/>
            <w:tcBorders>
              <w:top w:val="nil"/>
              <w:left w:val="nil"/>
              <w:bottom w:val="single" w:sz="8" w:space="0" w:color="auto"/>
              <w:right w:val="single" w:sz="8" w:space="0" w:color="auto"/>
            </w:tcBorders>
            <w:shd w:val="clear" w:color="000000" w:fill="C0C0C0"/>
            <w:vAlign w:val="center"/>
            <w:hideMark/>
          </w:tcPr>
          <w:p w14:paraId="5EF91F3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183</w:t>
            </w:r>
          </w:p>
        </w:tc>
        <w:tc>
          <w:tcPr>
            <w:tcW w:w="450" w:type="dxa"/>
            <w:tcBorders>
              <w:top w:val="nil"/>
              <w:left w:val="nil"/>
              <w:bottom w:val="single" w:sz="8" w:space="0" w:color="auto"/>
              <w:right w:val="single" w:sz="8" w:space="0" w:color="auto"/>
            </w:tcBorders>
            <w:shd w:val="clear" w:color="000000" w:fill="C0C0C0"/>
            <w:vAlign w:val="center"/>
            <w:hideMark/>
          </w:tcPr>
          <w:p w14:paraId="1630076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450" w:type="dxa"/>
            <w:tcBorders>
              <w:top w:val="nil"/>
              <w:left w:val="nil"/>
              <w:bottom w:val="single" w:sz="8" w:space="0" w:color="auto"/>
              <w:right w:val="single" w:sz="8" w:space="0" w:color="auto"/>
            </w:tcBorders>
            <w:shd w:val="clear" w:color="000000" w:fill="C0C0C0"/>
            <w:vAlign w:val="center"/>
            <w:hideMark/>
          </w:tcPr>
          <w:p w14:paraId="4B97F220"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3%</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1F307FF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7</w:t>
            </w:r>
          </w:p>
        </w:tc>
        <w:tc>
          <w:tcPr>
            <w:tcW w:w="720" w:type="dxa"/>
            <w:tcBorders>
              <w:top w:val="nil"/>
              <w:left w:val="nil"/>
              <w:bottom w:val="single" w:sz="8" w:space="0" w:color="auto"/>
              <w:right w:val="single" w:sz="8" w:space="0" w:color="auto"/>
            </w:tcBorders>
            <w:shd w:val="clear" w:color="000000" w:fill="C0C0C0"/>
            <w:vAlign w:val="center"/>
            <w:hideMark/>
          </w:tcPr>
          <w:p w14:paraId="22A994AD"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4%</w:t>
            </w:r>
          </w:p>
        </w:tc>
        <w:tc>
          <w:tcPr>
            <w:tcW w:w="1080" w:type="dxa"/>
            <w:tcBorders>
              <w:top w:val="nil"/>
              <w:left w:val="nil"/>
              <w:bottom w:val="single" w:sz="8" w:space="0" w:color="auto"/>
              <w:right w:val="single" w:sz="8" w:space="0" w:color="auto"/>
            </w:tcBorders>
            <w:shd w:val="clear" w:color="auto" w:fill="auto"/>
            <w:vAlign w:val="center"/>
            <w:hideMark/>
          </w:tcPr>
          <w:p w14:paraId="5EB96CF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124</w:t>
            </w:r>
          </w:p>
        </w:tc>
        <w:tc>
          <w:tcPr>
            <w:tcW w:w="450" w:type="dxa"/>
            <w:tcBorders>
              <w:top w:val="nil"/>
              <w:left w:val="nil"/>
              <w:bottom w:val="single" w:sz="8" w:space="0" w:color="auto"/>
              <w:right w:val="single" w:sz="8" w:space="0" w:color="auto"/>
            </w:tcBorders>
            <w:shd w:val="clear" w:color="auto" w:fill="auto"/>
            <w:vAlign w:val="center"/>
            <w:hideMark/>
          </w:tcPr>
          <w:p w14:paraId="0A9526F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14:paraId="17042A7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630" w:type="dxa"/>
            <w:tcBorders>
              <w:top w:val="nil"/>
              <w:left w:val="nil"/>
              <w:bottom w:val="single" w:sz="8" w:space="0" w:color="auto"/>
              <w:right w:val="single" w:sz="8" w:space="0" w:color="auto"/>
            </w:tcBorders>
            <w:shd w:val="clear" w:color="auto" w:fill="auto"/>
            <w:vAlign w:val="center"/>
            <w:hideMark/>
          </w:tcPr>
          <w:p w14:paraId="15DE108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8</w:t>
            </w:r>
          </w:p>
        </w:tc>
        <w:tc>
          <w:tcPr>
            <w:tcW w:w="720" w:type="dxa"/>
            <w:tcBorders>
              <w:top w:val="nil"/>
              <w:left w:val="nil"/>
              <w:bottom w:val="single" w:sz="8" w:space="0" w:color="auto"/>
              <w:right w:val="single" w:sz="8" w:space="0" w:color="auto"/>
            </w:tcBorders>
            <w:shd w:val="clear" w:color="auto" w:fill="auto"/>
            <w:vAlign w:val="center"/>
            <w:hideMark/>
          </w:tcPr>
          <w:p w14:paraId="032D5AE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1080" w:type="dxa"/>
            <w:tcBorders>
              <w:top w:val="nil"/>
              <w:left w:val="nil"/>
              <w:bottom w:val="single" w:sz="8" w:space="0" w:color="auto"/>
              <w:right w:val="single" w:sz="8" w:space="0" w:color="auto"/>
            </w:tcBorders>
            <w:shd w:val="clear" w:color="auto" w:fill="auto"/>
            <w:vAlign w:val="center"/>
            <w:hideMark/>
          </w:tcPr>
          <w:p w14:paraId="7E04D81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109</w:t>
            </w:r>
          </w:p>
        </w:tc>
        <w:tc>
          <w:tcPr>
            <w:tcW w:w="450" w:type="dxa"/>
            <w:tcBorders>
              <w:top w:val="nil"/>
              <w:left w:val="nil"/>
              <w:bottom w:val="single" w:sz="8" w:space="0" w:color="auto"/>
              <w:right w:val="single" w:sz="8" w:space="0" w:color="auto"/>
            </w:tcBorders>
            <w:shd w:val="clear" w:color="auto" w:fill="auto"/>
            <w:vAlign w:val="center"/>
            <w:hideMark/>
          </w:tcPr>
          <w:p w14:paraId="1AE2961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540" w:type="dxa"/>
            <w:tcBorders>
              <w:top w:val="nil"/>
              <w:left w:val="nil"/>
              <w:bottom w:val="single" w:sz="8" w:space="0" w:color="auto"/>
              <w:right w:val="single" w:sz="8" w:space="0" w:color="auto"/>
            </w:tcBorders>
            <w:shd w:val="clear" w:color="auto" w:fill="auto"/>
            <w:vAlign w:val="center"/>
            <w:hideMark/>
          </w:tcPr>
          <w:p w14:paraId="01A5CA74"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720" w:type="dxa"/>
            <w:tcBorders>
              <w:top w:val="nil"/>
              <w:left w:val="nil"/>
              <w:bottom w:val="single" w:sz="8" w:space="0" w:color="auto"/>
              <w:right w:val="single" w:sz="8" w:space="0" w:color="auto"/>
            </w:tcBorders>
            <w:shd w:val="clear" w:color="auto" w:fill="auto"/>
            <w:vAlign w:val="center"/>
            <w:hideMark/>
          </w:tcPr>
          <w:p w14:paraId="5054778A"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w:t>
            </w:r>
          </w:p>
        </w:tc>
        <w:tc>
          <w:tcPr>
            <w:tcW w:w="630" w:type="dxa"/>
            <w:tcBorders>
              <w:top w:val="nil"/>
              <w:left w:val="nil"/>
              <w:bottom w:val="single" w:sz="8" w:space="0" w:color="auto"/>
              <w:right w:val="single" w:sz="8" w:space="0" w:color="auto"/>
            </w:tcBorders>
            <w:shd w:val="clear" w:color="auto" w:fill="auto"/>
            <w:vAlign w:val="center"/>
            <w:hideMark/>
          </w:tcPr>
          <w:p w14:paraId="537ADA3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8%</w:t>
            </w:r>
          </w:p>
        </w:tc>
      </w:tr>
      <w:tr w:rsidR="00282229" w14:paraId="65CAC8CD" w14:textId="77777777" w:rsidTr="00282229">
        <w:trPr>
          <w:trHeight w:val="27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62EC7DB2" w14:textId="77777777" w:rsidR="004C4A3D" w:rsidRPr="00282229" w:rsidRDefault="004C4A3D">
            <w:pPr>
              <w:jc w:val="center"/>
              <w:rPr>
                <w:rFonts w:ascii="Calibri" w:hAnsi="Calibri" w:cs="Arial"/>
                <w:sz w:val="18"/>
                <w:szCs w:val="18"/>
              </w:rPr>
            </w:pPr>
            <w:r w:rsidRPr="00282229">
              <w:rPr>
                <w:rFonts w:ascii="Calibri" w:hAnsi="Calibri" w:cs="Arial"/>
                <w:sz w:val="18"/>
                <w:szCs w:val="18"/>
              </w:rPr>
              <w:t>July</w:t>
            </w:r>
          </w:p>
        </w:tc>
        <w:tc>
          <w:tcPr>
            <w:tcW w:w="1080" w:type="dxa"/>
            <w:tcBorders>
              <w:top w:val="nil"/>
              <w:left w:val="nil"/>
              <w:bottom w:val="single" w:sz="8" w:space="0" w:color="auto"/>
              <w:right w:val="single" w:sz="8" w:space="0" w:color="auto"/>
            </w:tcBorders>
            <w:shd w:val="clear" w:color="000000" w:fill="C0C0C0"/>
            <w:vAlign w:val="center"/>
            <w:hideMark/>
          </w:tcPr>
          <w:p w14:paraId="259EFA9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177</w:t>
            </w:r>
          </w:p>
        </w:tc>
        <w:tc>
          <w:tcPr>
            <w:tcW w:w="450" w:type="dxa"/>
            <w:tcBorders>
              <w:top w:val="nil"/>
              <w:left w:val="nil"/>
              <w:bottom w:val="single" w:sz="8" w:space="0" w:color="auto"/>
              <w:right w:val="single" w:sz="8" w:space="0" w:color="auto"/>
            </w:tcBorders>
            <w:shd w:val="clear" w:color="000000" w:fill="C0C0C0"/>
            <w:vAlign w:val="center"/>
            <w:hideMark/>
          </w:tcPr>
          <w:p w14:paraId="5F00666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5</w:t>
            </w:r>
          </w:p>
        </w:tc>
        <w:tc>
          <w:tcPr>
            <w:tcW w:w="450" w:type="dxa"/>
            <w:tcBorders>
              <w:top w:val="nil"/>
              <w:left w:val="nil"/>
              <w:bottom w:val="single" w:sz="8" w:space="0" w:color="auto"/>
              <w:right w:val="single" w:sz="8" w:space="0" w:color="auto"/>
            </w:tcBorders>
            <w:shd w:val="clear" w:color="000000" w:fill="C0C0C0"/>
            <w:vAlign w:val="center"/>
            <w:hideMark/>
          </w:tcPr>
          <w:p w14:paraId="2D650DFB"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3%</w:t>
            </w:r>
          </w:p>
        </w:tc>
        <w:tc>
          <w:tcPr>
            <w:tcW w:w="720" w:type="dxa"/>
            <w:tcBorders>
              <w:top w:val="nil"/>
              <w:left w:val="nil"/>
              <w:bottom w:val="single" w:sz="8" w:space="0" w:color="auto"/>
              <w:right w:val="single" w:sz="8" w:space="0" w:color="auto"/>
            </w:tcBorders>
            <w:shd w:val="clear" w:color="000000" w:fill="C0C0C0"/>
            <w:vAlign w:val="center"/>
            <w:hideMark/>
          </w:tcPr>
          <w:p w14:paraId="18D60F2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13</w:t>
            </w:r>
          </w:p>
        </w:tc>
        <w:tc>
          <w:tcPr>
            <w:tcW w:w="630" w:type="dxa"/>
            <w:tcBorders>
              <w:top w:val="nil"/>
              <w:left w:val="nil"/>
              <w:bottom w:val="single" w:sz="8" w:space="0" w:color="auto"/>
              <w:right w:val="single" w:sz="8" w:space="0" w:color="auto"/>
            </w:tcBorders>
            <w:shd w:val="clear" w:color="000000" w:fill="C0C0C0"/>
            <w:vAlign w:val="center"/>
            <w:hideMark/>
          </w:tcPr>
          <w:p w14:paraId="670F40A0"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7%</w:t>
            </w:r>
          </w:p>
        </w:tc>
        <w:tc>
          <w:tcPr>
            <w:tcW w:w="1080" w:type="dxa"/>
            <w:tcBorders>
              <w:top w:val="nil"/>
              <w:left w:val="nil"/>
              <w:bottom w:val="single" w:sz="8" w:space="0" w:color="auto"/>
              <w:right w:val="single" w:sz="8" w:space="0" w:color="auto"/>
            </w:tcBorders>
            <w:shd w:val="clear" w:color="000000" w:fill="C0C0C0"/>
            <w:vAlign w:val="center"/>
            <w:hideMark/>
          </w:tcPr>
          <w:p w14:paraId="4F2F199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194</w:t>
            </w:r>
          </w:p>
        </w:tc>
        <w:tc>
          <w:tcPr>
            <w:tcW w:w="450" w:type="dxa"/>
            <w:tcBorders>
              <w:top w:val="nil"/>
              <w:left w:val="nil"/>
              <w:bottom w:val="single" w:sz="8" w:space="0" w:color="auto"/>
              <w:right w:val="single" w:sz="8" w:space="0" w:color="auto"/>
            </w:tcBorders>
            <w:shd w:val="clear" w:color="000000" w:fill="C0C0C0"/>
            <w:vAlign w:val="center"/>
            <w:hideMark/>
          </w:tcPr>
          <w:p w14:paraId="5CF552B4"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7</w:t>
            </w:r>
          </w:p>
        </w:tc>
        <w:tc>
          <w:tcPr>
            <w:tcW w:w="450" w:type="dxa"/>
            <w:tcBorders>
              <w:top w:val="nil"/>
              <w:left w:val="nil"/>
              <w:bottom w:val="single" w:sz="8" w:space="0" w:color="auto"/>
              <w:right w:val="single" w:sz="8" w:space="0" w:color="auto"/>
            </w:tcBorders>
            <w:shd w:val="clear" w:color="000000" w:fill="C0C0C0"/>
            <w:vAlign w:val="center"/>
            <w:hideMark/>
          </w:tcPr>
          <w:p w14:paraId="4A729A9B"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4%</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29A216A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17</w:t>
            </w:r>
          </w:p>
        </w:tc>
        <w:tc>
          <w:tcPr>
            <w:tcW w:w="720" w:type="dxa"/>
            <w:tcBorders>
              <w:top w:val="nil"/>
              <w:left w:val="nil"/>
              <w:bottom w:val="single" w:sz="8" w:space="0" w:color="auto"/>
              <w:right w:val="single" w:sz="8" w:space="0" w:color="auto"/>
            </w:tcBorders>
            <w:shd w:val="clear" w:color="000000" w:fill="C0C0C0"/>
            <w:vAlign w:val="center"/>
            <w:hideMark/>
          </w:tcPr>
          <w:p w14:paraId="4A4B1506"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9%</w:t>
            </w:r>
          </w:p>
        </w:tc>
        <w:tc>
          <w:tcPr>
            <w:tcW w:w="1080" w:type="dxa"/>
            <w:tcBorders>
              <w:top w:val="nil"/>
              <w:left w:val="nil"/>
              <w:bottom w:val="single" w:sz="8" w:space="0" w:color="auto"/>
              <w:right w:val="single" w:sz="8" w:space="0" w:color="auto"/>
            </w:tcBorders>
            <w:shd w:val="clear" w:color="auto" w:fill="auto"/>
            <w:vAlign w:val="center"/>
            <w:hideMark/>
          </w:tcPr>
          <w:p w14:paraId="3D726EA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94</w:t>
            </w:r>
          </w:p>
        </w:tc>
        <w:tc>
          <w:tcPr>
            <w:tcW w:w="450" w:type="dxa"/>
            <w:tcBorders>
              <w:top w:val="nil"/>
              <w:left w:val="nil"/>
              <w:bottom w:val="single" w:sz="8" w:space="0" w:color="auto"/>
              <w:right w:val="single" w:sz="8" w:space="0" w:color="auto"/>
            </w:tcBorders>
            <w:shd w:val="clear" w:color="auto" w:fill="auto"/>
            <w:vAlign w:val="center"/>
            <w:hideMark/>
          </w:tcPr>
          <w:p w14:paraId="6A0BF6F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14:paraId="680DB2E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630" w:type="dxa"/>
            <w:tcBorders>
              <w:top w:val="nil"/>
              <w:left w:val="nil"/>
              <w:bottom w:val="single" w:sz="8" w:space="0" w:color="auto"/>
              <w:right w:val="single" w:sz="8" w:space="0" w:color="auto"/>
            </w:tcBorders>
            <w:shd w:val="clear" w:color="auto" w:fill="auto"/>
            <w:vAlign w:val="center"/>
            <w:hideMark/>
          </w:tcPr>
          <w:p w14:paraId="70950D9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5</w:t>
            </w:r>
          </w:p>
        </w:tc>
        <w:tc>
          <w:tcPr>
            <w:tcW w:w="720" w:type="dxa"/>
            <w:tcBorders>
              <w:top w:val="nil"/>
              <w:left w:val="nil"/>
              <w:bottom w:val="single" w:sz="8" w:space="0" w:color="auto"/>
              <w:right w:val="single" w:sz="8" w:space="0" w:color="auto"/>
            </w:tcBorders>
            <w:shd w:val="clear" w:color="auto" w:fill="auto"/>
            <w:vAlign w:val="center"/>
            <w:hideMark/>
          </w:tcPr>
          <w:p w14:paraId="2137A3F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5%</w:t>
            </w:r>
          </w:p>
        </w:tc>
        <w:tc>
          <w:tcPr>
            <w:tcW w:w="1080" w:type="dxa"/>
            <w:tcBorders>
              <w:top w:val="nil"/>
              <w:left w:val="nil"/>
              <w:bottom w:val="single" w:sz="8" w:space="0" w:color="auto"/>
              <w:right w:val="single" w:sz="8" w:space="0" w:color="auto"/>
            </w:tcBorders>
            <w:shd w:val="clear" w:color="auto" w:fill="auto"/>
            <w:vAlign w:val="center"/>
            <w:hideMark/>
          </w:tcPr>
          <w:p w14:paraId="6E9903A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176</w:t>
            </w:r>
          </w:p>
        </w:tc>
        <w:tc>
          <w:tcPr>
            <w:tcW w:w="450" w:type="dxa"/>
            <w:tcBorders>
              <w:top w:val="nil"/>
              <w:left w:val="nil"/>
              <w:bottom w:val="single" w:sz="8" w:space="0" w:color="auto"/>
              <w:right w:val="single" w:sz="8" w:space="0" w:color="auto"/>
            </w:tcBorders>
            <w:shd w:val="clear" w:color="auto" w:fill="auto"/>
            <w:vAlign w:val="center"/>
            <w:hideMark/>
          </w:tcPr>
          <w:p w14:paraId="7F2F0DB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540" w:type="dxa"/>
            <w:tcBorders>
              <w:top w:val="nil"/>
              <w:left w:val="nil"/>
              <w:bottom w:val="single" w:sz="8" w:space="0" w:color="auto"/>
              <w:right w:val="single" w:sz="8" w:space="0" w:color="auto"/>
            </w:tcBorders>
            <w:shd w:val="clear" w:color="auto" w:fill="auto"/>
            <w:vAlign w:val="center"/>
            <w:hideMark/>
          </w:tcPr>
          <w:p w14:paraId="4B2E07B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14:paraId="3FEAB00D"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16</w:t>
            </w:r>
          </w:p>
        </w:tc>
        <w:tc>
          <w:tcPr>
            <w:tcW w:w="630" w:type="dxa"/>
            <w:tcBorders>
              <w:top w:val="nil"/>
              <w:left w:val="nil"/>
              <w:bottom w:val="single" w:sz="8" w:space="0" w:color="auto"/>
              <w:right w:val="single" w:sz="8" w:space="0" w:color="auto"/>
            </w:tcBorders>
            <w:shd w:val="clear" w:color="auto" w:fill="auto"/>
            <w:vAlign w:val="center"/>
            <w:hideMark/>
          </w:tcPr>
          <w:p w14:paraId="2970C1E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w:t>
            </w:r>
          </w:p>
        </w:tc>
      </w:tr>
      <w:tr w:rsidR="00282229" w14:paraId="03D4B56F" w14:textId="77777777" w:rsidTr="00282229">
        <w:trPr>
          <w:trHeight w:val="27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2F86482D" w14:textId="77777777" w:rsidR="004C4A3D" w:rsidRPr="00282229" w:rsidRDefault="004C4A3D">
            <w:pPr>
              <w:jc w:val="center"/>
              <w:rPr>
                <w:rFonts w:ascii="Calibri" w:hAnsi="Calibri" w:cs="Arial"/>
                <w:sz w:val="18"/>
                <w:szCs w:val="18"/>
              </w:rPr>
            </w:pPr>
            <w:r w:rsidRPr="00282229">
              <w:rPr>
                <w:rFonts w:ascii="Calibri" w:hAnsi="Calibri" w:cs="Arial"/>
                <w:sz w:val="18"/>
                <w:szCs w:val="18"/>
              </w:rPr>
              <w:t>August</w:t>
            </w:r>
          </w:p>
        </w:tc>
        <w:tc>
          <w:tcPr>
            <w:tcW w:w="1080" w:type="dxa"/>
            <w:tcBorders>
              <w:top w:val="nil"/>
              <w:left w:val="nil"/>
              <w:bottom w:val="single" w:sz="8" w:space="0" w:color="auto"/>
              <w:right w:val="single" w:sz="8" w:space="0" w:color="auto"/>
            </w:tcBorders>
            <w:shd w:val="clear" w:color="000000" w:fill="C0C0C0"/>
            <w:vAlign w:val="center"/>
            <w:hideMark/>
          </w:tcPr>
          <w:p w14:paraId="4D8BA8C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168</w:t>
            </w:r>
          </w:p>
        </w:tc>
        <w:tc>
          <w:tcPr>
            <w:tcW w:w="450" w:type="dxa"/>
            <w:tcBorders>
              <w:top w:val="nil"/>
              <w:left w:val="nil"/>
              <w:bottom w:val="single" w:sz="8" w:space="0" w:color="auto"/>
              <w:right w:val="single" w:sz="8" w:space="0" w:color="auto"/>
            </w:tcBorders>
            <w:shd w:val="clear" w:color="000000" w:fill="C0C0C0"/>
            <w:vAlign w:val="center"/>
            <w:hideMark/>
          </w:tcPr>
          <w:p w14:paraId="01D7EB7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11</w:t>
            </w:r>
          </w:p>
        </w:tc>
        <w:tc>
          <w:tcPr>
            <w:tcW w:w="450" w:type="dxa"/>
            <w:tcBorders>
              <w:top w:val="nil"/>
              <w:left w:val="nil"/>
              <w:bottom w:val="single" w:sz="8" w:space="0" w:color="auto"/>
              <w:right w:val="single" w:sz="8" w:space="0" w:color="auto"/>
            </w:tcBorders>
            <w:shd w:val="clear" w:color="000000" w:fill="C0C0C0"/>
            <w:vAlign w:val="center"/>
            <w:hideMark/>
          </w:tcPr>
          <w:p w14:paraId="5370D4AC"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7%</w:t>
            </w:r>
          </w:p>
        </w:tc>
        <w:tc>
          <w:tcPr>
            <w:tcW w:w="720" w:type="dxa"/>
            <w:tcBorders>
              <w:top w:val="nil"/>
              <w:left w:val="nil"/>
              <w:bottom w:val="single" w:sz="8" w:space="0" w:color="auto"/>
              <w:right w:val="single" w:sz="8" w:space="0" w:color="auto"/>
            </w:tcBorders>
            <w:shd w:val="clear" w:color="000000" w:fill="C0C0C0"/>
            <w:vAlign w:val="center"/>
            <w:hideMark/>
          </w:tcPr>
          <w:p w14:paraId="2A9BBD4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630" w:type="dxa"/>
            <w:tcBorders>
              <w:top w:val="nil"/>
              <w:left w:val="nil"/>
              <w:bottom w:val="single" w:sz="8" w:space="0" w:color="auto"/>
              <w:right w:val="single" w:sz="8" w:space="0" w:color="auto"/>
            </w:tcBorders>
            <w:shd w:val="clear" w:color="000000" w:fill="C0C0C0"/>
            <w:vAlign w:val="center"/>
            <w:hideMark/>
          </w:tcPr>
          <w:p w14:paraId="33B921C3"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1%</w:t>
            </w:r>
          </w:p>
        </w:tc>
        <w:tc>
          <w:tcPr>
            <w:tcW w:w="1080" w:type="dxa"/>
            <w:tcBorders>
              <w:top w:val="nil"/>
              <w:left w:val="nil"/>
              <w:bottom w:val="single" w:sz="8" w:space="0" w:color="auto"/>
              <w:right w:val="single" w:sz="8" w:space="0" w:color="auto"/>
            </w:tcBorders>
            <w:shd w:val="clear" w:color="000000" w:fill="C0C0C0"/>
            <w:vAlign w:val="center"/>
            <w:hideMark/>
          </w:tcPr>
          <w:p w14:paraId="60510EE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178</w:t>
            </w:r>
          </w:p>
        </w:tc>
        <w:tc>
          <w:tcPr>
            <w:tcW w:w="450" w:type="dxa"/>
            <w:tcBorders>
              <w:top w:val="nil"/>
              <w:left w:val="nil"/>
              <w:bottom w:val="single" w:sz="8" w:space="0" w:color="auto"/>
              <w:right w:val="single" w:sz="8" w:space="0" w:color="auto"/>
            </w:tcBorders>
            <w:shd w:val="clear" w:color="000000" w:fill="C0C0C0"/>
            <w:vAlign w:val="center"/>
            <w:hideMark/>
          </w:tcPr>
          <w:p w14:paraId="20B6992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w:t>
            </w:r>
          </w:p>
        </w:tc>
        <w:tc>
          <w:tcPr>
            <w:tcW w:w="450" w:type="dxa"/>
            <w:tcBorders>
              <w:top w:val="nil"/>
              <w:left w:val="nil"/>
              <w:bottom w:val="single" w:sz="8" w:space="0" w:color="auto"/>
              <w:right w:val="single" w:sz="8" w:space="0" w:color="auto"/>
            </w:tcBorders>
            <w:shd w:val="clear" w:color="000000" w:fill="C0C0C0"/>
            <w:vAlign w:val="center"/>
            <w:hideMark/>
          </w:tcPr>
          <w:p w14:paraId="181F2F96"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5%</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7F7157F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7</w:t>
            </w:r>
          </w:p>
        </w:tc>
        <w:tc>
          <w:tcPr>
            <w:tcW w:w="720" w:type="dxa"/>
            <w:tcBorders>
              <w:top w:val="nil"/>
              <w:left w:val="nil"/>
              <w:bottom w:val="single" w:sz="8" w:space="0" w:color="auto"/>
              <w:right w:val="single" w:sz="8" w:space="0" w:color="auto"/>
            </w:tcBorders>
            <w:shd w:val="clear" w:color="000000" w:fill="C0C0C0"/>
            <w:vAlign w:val="center"/>
            <w:hideMark/>
          </w:tcPr>
          <w:p w14:paraId="3A48B410"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4%</w:t>
            </w:r>
          </w:p>
        </w:tc>
        <w:tc>
          <w:tcPr>
            <w:tcW w:w="1080" w:type="dxa"/>
            <w:tcBorders>
              <w:top w:val="nil"/>
              <w:left w:val="nil"/>
              <w:bottom w:val="single" w:sz="8" w:space="0" w:color="auto"/>
              <w:right w:val="single" w:sz="8" w:space="0" w:color="auto"/>
            </w:tcBorders>
            <w:shd w:val="clear" w:color="auto" w:fill="auto"/>
            <w:vAlign w:val="center"/>
            <w:hideMark/>
          </w:tcPr>
          <w:p w14:paraId="1230A41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466</w:t>
            </w:r>
          </w:p>
        </w:tc>
        <w:tc>
          <w:tcPr>
            <w:tcW w:w="450" w:type="dxa"/>
            <w:tcBorders>
              <w:top w:val="nil"/>
              <w:left w:val="nil"/>
              <w:bottom w:val="single" w:sz="8" w:space="0" w:color="auto"/>
              <w:right w:val="single" w:sz="8" w:space="0" w:color="auto"/>
            </w:tcBorders>
            <w:shd w:val="clear" w:color="auto" w:fill="auto"/>
            <w:vAlign w:val="center"/>
            <w:hideMark/>
          </w:tcPr>
          <w:p w14:paraId="6F144E9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14:paraId="7916D15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630" w:type="dxa"/>
            <w:tcBorders>
              <w:top w:val="nil"/>
              <w:left w:val="nil"/>
              <w:bottom w:val="single" w:sz="8" w:space="0" w:color="auto"/>
              <w:right w:val="single" w:sz="8" w:space="0" w:color="auto"/>
            </w:tcBorders>
            <w:shd w:val="clear" w:color="auto" w:fill="auto"/>
            <w:vAlign w:val="center"/>
            <w:hideMark/>
          </w:tcPr>
          <w:p w14:paraId="7B69C72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45</w:t>
            </w:r>
          </w:p>
        </w:tc>
        <w:tc>
          <w:tcPr>
            <w:tcW w:w="720" w:type="dxa"/>
            <w:tcBorders>
              <w:top w:val="nil"/>
              <w:left w:val="nil"/>
              <w:bottom w:val="single" w:sz="8" w:space="0" w:color="auto"/>
              <w:right w:val="single" w:sz="8" w:space="0" w:color="auto"/>
            </w:tcBorders>
            <w:shd w:val="clear" w:color="auto" w:fill="auto"/>
            <w:vAlign w:val="center"/>
            <w:hideMark/>
          </w:tcPr>
          <w:p w14:paraId="240A073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10%</w:t>
            </w:r>
          </w:p>
        </w:tc>
        <w:tc>
          <w:tcPr>
            <w:tcW w:w="1080" w:type="dxa"/>
            <w:tcBorders>
              <w:top w:val="nil"/>
              <w:left w:val="nil"/>
              <w:bottom w:val="single" w:sz="8" w:space="0" w:color="auto"/>
              <w:right w:val="single" w:sz="8" w:space="0" w:color="auto"/>
            </w:tcBorders>
            <w:shd w:val="clear" w:color="auto" w:fill="auto"/>
            <w:vAlign w:val="center"/>
            <w:hideMark/>
          </w:tcPr>
          <w:p w14:paraId="2FC2F5E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305</w:t>
            </w:r>
          </w:p>
        </w:tc>
        <w:tc>
          <w:tcPr>
            <w:tcW w:w="450" w:type="dxa"/>
            <w:tcBorders>
              <w:top w:val="nil"/>
              <w:left w:val="nil"/>
              <w:bottom w:val="single" w:sz="8" w:space="0" w:color="auto"/>
              <w:right w:val="single" w:sz="8" w:space="0" w:color="auto"/>
            </w:tcBorders>
            <w:shd w:val="clear" w:color="auto" w:fill="auto"/>
            <w:vAlign w:val="center"/>
            <w:hideMark/>
          </w:tcPr>
          <w:p w14:paraId="655FCE71"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5</w:t>
            </w:r>
          </w:p>
        </w:tc>
        <w:tc>
          <w:tcPr>
            <w:tcW w:w="540" w:type="dxa"/>
            <w:tcBorders>
              <w:top w:val="nil"/>
              <w:left w:val="nil"/>
              <w:bottom w:val="single" w:sz="8" w:space="0" w:color="auto"/>
              <w:right w:val="single" w:sz="8" w:space="0" w:color="auto"/>
            </w:tcBorders>
            <w:shd w:val="clear" w:color="auto" w:fill="auto"/>
            <w:vAlign w:val="center"/>
            <w:hideMark/>
          </w:tcPr>
          <w:p w14:paraId="277FC21C"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720" w:type="dxa"/>
            <w:tcBorders>
              <w:top w:val="nil"/>
              <w:left w:val="nil"/>
              <w:bottom w:val="single" w:sz="8" w:space="0" w:color="auto"/>
              <w:right w:val="single" w:sz="8" w:space="0" w:color="auto"/>
            </w:tcBorders>
            <w:shd w:val="clear" w:color="auto" w:fill="auto"/>
            <w:vAlign w:val="center"/>
            <w:hideMark/>
          </w:tcPr>
          <w:p w14:paraId="6B4665B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28</w:t>
            </w:r>
          </w:p>
        </w:tc>
        <w:tc>
          <w:tcPr>
            <w:tcW w:w="630" w:type="dxa"/>
            <w:tcBorders>
              <w:top w:val="nil"/>
              <w:left w:val="nil"/>
              <w:bottom w:val="single" w:sz="8" w:space="0" w:color="auto"/>
              <w:right w:val="single" w:sz="8" w:space="0" w:color="auto"/>
            </w:tcBorders>
            <w:shd w:val="clear" w:color="auto" w:fill="auto"/>
            <w:vAlign w:val="center"/>
            <w:hideMark/>
          </w:tcPr>
          <w:p w14:paraId="06B90A81"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w:t>
            </w:r>
          </w:p>
        </w:tc>
      </w:tr>
      <w:tr w:rsidR="00282229" w14:paraId="5DFD4A0D" w14:textId="77777777" w:rsidTr="00282229">
        <w:trPr>
          <w:trHeight w:val="255"/>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12410A24" w14:textId="77777777" w:rsidR="004C4A3D" w:rsidRPr="00282229" w:rsidRDefault="004C4A3D">
            <w:pPr>
              <w:jc w:val="center"/>
              <w:rPr>
                <w:rFonts w:ascii="Calibri" w:hAnsi="Calibri" w:cs="Arial"/>
                <w:sz w:val="18"/>
                <w:szCs w:val="18"/>
              </w:rPr>
            </w:pPr>
            <w:r w:rsidRPr="00282229">
              <w:rPr>
                <w:rFonts w:ascii="Calibri" w:hAnsi="Calibri" w:cs="Arial"/>
                <w:sz w:val="18"/>
                <w:szCs w:val="18"/>
              </w:rPr>
              <w:t>September</w:t>
            </w:r>
          </w:p>
        </w:tc>
        <w:tc>
          <w:tcPr>
            <w:tcW w:w="1080" w:type="dxa"/>
            <w:tcBorders>
              <w:top w:val="nil"/>
              <w:left w:val="nil"/>
              <w:bottom w:val="single" w:sz="8" w:space="0" w:color="auto"/>
              <w:right w:val="single" w:sz="8" w:space="0" w:color="auto"/>
            </w:tcBorders>
            <w:shd w:val="clear" w:color="000000" w:fill="C0C0C0"/>
            <w:vAlign w:val="center"/>
            <w:hideMark/>
          </w:tcPr>
          <w:p w14:paraId="642EBE0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122</w:t>
            </w:r>
          </w:p>
        </w:tc>
        <w:tc>
          <w:tcPr>
            <w:tcW w:w="450" w:type="dxa"/>
            <w:tcBorders>
              <w:top w:val="nil"/>
              <w:left w:val="nil"/>
              <w:bottom w:val="single" w:sz="8" w:space="0" w:color="auto"/>
              <w:right w:val="single" w:sz="8" w:space="0" w:color="auto"/>
            </w:tcBorders>
            <w:shd w:val="clear" w:color="000000" w:fill="C0C0C0"/>
            <w:vAlign w:val="center"/>
            <w:hideMark/>
          </w:tcPr>
          <w:p w14:paraId="703BE54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w:t>
            </w:r>
          </w:p>
        </w:tc>
        <w:tc>
          <w:tcPr>
            <w:tcW w:w="450" w:type="dxa"/>
            <w:tcBorders>
              <w:top w:val="nil"/>
              <w:left w:val="nil"/>
              <w:bottom w:val="single" w:sz="8" w:space="0" w:color="auto"/>
              <w:right w:val="single" w:sz="8" w:space="0" w:color="auto"/>
            </w:tcBorders>
            <w:shd w:val="clear" w:color="000000" w:fill="C0C0C0"/>
            <w:vAlign w:val="center"/>
            <w:hideMark/>
          </w:tcPr>
          <w:p w14:paraId="44D8E356"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7%</w:t>
            </w:r>
          </w:p>
        </w:tc>
        <w:tc>
          <w:tcPr>
            <w:tcW w:w="720" w:type="dxa"/>
            <w:tcBorders>
              <w:top w:val="nil"/>
              <w:left w:val="nil"/>
              <w:bottom w:val="single" w:sz="8" w:space="0" w:color="auto"/>
              <w:right w:val="single" w:sz="8" w:space="0" w:color="auto"/>
            </w:tcBorders>
            <w:shd w:val="clear" w:color="000000" w:fill="C0C0C0"/>
            <w:vAlign w:val="center"/>
            <w:hideMark/>
          </w:tcPr>
          <w:p w14:paraId="4F9639C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630" w:type="dxa"/>
            <w:tcBorders>
              <w:top w:val="nil"/>
              <w:left w:val="nil"/>
              <w:bottom w:val="single" w:sz="8" w:space="0" w:color="auto"/>
              <w:right w:val="single" w:sz="8" w:space="0" w:color="auto"/>
            </w:tcBorders>
            <w:shd w:val="clear" w:color="000000" w:fill="C0C0C0"/>
            <w:vAlign w:val="center"/>
            <w:hideMark/>
          </w:tcPr>
          <w:p w14:paraId="51335179"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1%</w:t>
            </w:r>
          </w:p>
        </w:tc>
        <w:tc>
          <w:tcPr>
            <w:tcW w:w="1080" w:type="dxa"/>
            <w:tcBorders>
              <w:top w:val="nil"/>
              <w:left w:val="nil"/>
              <w:bottom w:val="single" w:sz="8" w:space="0" w:color="auto"/>
              <w:right w:val="single" w:sz="8" w:space="0" w:color="auto"/>
            </w:tcBorders>
            <w:shd w:val="clear" w:color="000000" w:fill="C0C0C0"/>
            <w:vAlign w:val="center"/>
            <w:hideMark/>
          </w:tcPr>
          <w:p w14:paraId="38C9620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126</w:t>
            </w:r>
          </w:p>
        </w:tc>
        <w:tc>
          <w:tcPr>
            <w:tcW w:w="450" w:type="dxa"/>
            <w:tcBorders>
              <w:top w:val="nil"/>
              <w:left w:val="nil"/>
              <w:bottom w:val="single" w:sz="8" w:space="0" w:color="auto"/>
              <w:right w:val="single" w:sz="8" w:space="0" w:color="auto"/>
            </w:tcBorders>
            <w:shd w:val="clear" w:color="000000" w:fill="C0C0C0"/>
            <w:vAlign w:val="center"/>
            <w:hideMark/>
          </w:tcPr>
          <w:p w14:paraId="20C3776C"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5</w:t>
            </w:r>
          </w:p>
        </w:tc>
        <w:tc>
          <w:tcPr>
            <w:tcW w:w="450" w:type="dxa"/>
            <w:tcBorders>
              <w:top w:val="nil"/>
              <w:left w:val="nil"/>
              <w:bottom w:val="single" w:sz="8" w:space="0" w:color="auto"/>
              <w:right w:val="single" w:sz="8" w:space="0" w:color="auto"/>
            </w:tcBorders>
            <w:shd w:val="clear" w:color="000000" w:fill="C0C0C0"/>
            <w:vAlign w:val="center"/>
            <w:hideMark/>
          </w:tcPr>
          <w:p w14:paraId="05C936E4"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4%</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134B755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720" w:type="dxa"/>
            <w:tcBorders>
              <w:top w:val="nil"/>
              <w:left w:val="nil"/>
              <w:bottom w:val="single" w:sz="8" w:space="0" w:color="auto"/>
              <w:right w:val="single" w:sz="8" w:space="0" w:color="auto"/>
            </w:tcBorders>
            <w:shd w:val="clear" w:color="000000" w:fill="C0C0C0"/>
            <w:vAlign w:val="center"/>
            <w:hideMark/>
          </w:tcPr>
          <w:p w14:paraId="50E13A09"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5%</w:t>
            </w:r>
          </w:p>
        </w:tc>
        <w:tc>
          <w:tcPr>
            <w:tcW w:w="1080" w:type="dxa"/>
            <w:tcBorders>
              <w:top w:val="nil"/>
              <w:left w:val="nil"/>
              <w:bottom w:val="single" w:sz="8" w:space="0" w:color="auto"/>
              <w:right w:val="single" w:sz="8" w:space="0" w:color="auto"/>
            </w:tcBorders>
            <w:shd w:val="clear" w:color="auto" w:fill="auto"/>
            <w:vAlign w:val="center"/>
            <w:hideMark/>
          </w:tcPr>
          <w:p w14:paraId="6B7C444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34</w:t>
            </w:r>
          </w:p>
        </w:tc>
        <w:tc>
          <w:tcPr>
            <w:tcW w:w="450" w:type="dxa"/>
            <w:tcBorders>
              <w:top w:val="nil"/>
              <w:left w:val="nil"/>
              <w:bottom w:val="single" w:sz="8" w:space="0" w:color="auto"/>
              <w:right w:val="single" w:sz="8" w:space="0" w:color="auto"/>
            </w:tcBorders>
            <w:shd w:val="clear" w:color="auto" w:fill="auto"/>
            <w:vAlign w:val="center"/>
            <w:hideMark/>
          </w:tcPr>
          <w:p w14:paraId="1954764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4</w:t>
            </w:r>
          </w:p>
        </w:tc>
        <w:tc>
          <w:tcPr>
            <w:tcW w:w="540" w:type="dxa"/>
            <w:tcBorders>
              <w:top w:val="nil"/>
              <w:left w:val="nil"/>
              <w:bottom w:val="single" w:sz="8" w:space="0" w:color="auto"/>
              <w:right w:val="single" w:sz="8" w:space="0" w:color="auto"/>
            </w:tcBorders>
            <w:shd w:val="clear" w:color="auto" w:fill="auto"/>
            <w:vAlign w:val="center"/>
            <w:hideMark/>
          </w:tcPr>
          <w:p w14:paraId="5849EF2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12%</w:t>
            </w:r>
          </w:p>
        </w:tc>
        <w:tc>
          <w:tcPr>
            <w:tcW w:w="630" w:type="dxa"/>
            <w:tcBorders>
              <w:top w:val="nil"/>
              <w:left w:val="nil"/>
              <w:bottom w:val="single" w:sz="8" w:space="0" w:color="auto"/>
              <w:right w:val="single" w:sz="8" w:space="0" w:color="auto"/>
            </w:tcBorders>
            <w:shd w:val="clear" w:color="auto" w:fill="auto"/>
            <w:vAlign w:val="center"/>
            <w:hideMark/>
          </w:tcPr>
          <w:p w14:paraId="2767E2CA"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720" w:type="dxa"/>
            <w:tcBorders>
              <w:top w:val="nil"/>
              <w:left w:val="nil"/>
              <w:bottom w:val="single" w:sz="8" w:space="0" w:color="auto"/>
              <w:right w:val="single" w:sz="8" w:space="0" w:color="auto"/>
            </w:tcBorders>
            <w:shd w:val="clear" w:color="auto" w:fill="auto"/>
            <w:vAlign w:val="center"/>
            <w:hideMark/>
          </w:tcPr>
          <w:p w14:paraId="5774276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18%</w:t>
            </w:r>
          </w:p>
        </w:tc>
        <w:tc>
          <w:tcPr>
            <w:tcW w:w="1080" w:type="dxa"/>
            <w:tcBorders>
              <w:top w:val="nil"/>
              <w:left w:val="nil"/>
              <w:bottom w:val="single" w:sz="8" w:space="0" w:color="auto"/>
              <w:right w:val="single" w:sz="8" w:space="0" w:color="auto"/>
            </w:tcBorders>
            <w:shd w:val="clear" w:color="auto" w:fill="auto"/>
            <w:vAlign w:val="center"/>
            <w:hideMark/>
          </w:tcPr>
          <w:p w14:paraId="1E17F02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31</w:t>
            </w:r>
          </w:p>
        </w:tc>
        <w:tc>
          <w:tcPr>
            <w:tcW w:w="450" w:type="dxa"/>
            <w:tcBorders>
              <w:top w:val="nil"/>
              <w:left w:val="nil"/>
              <w:bottom w:val="single" w:sz="8" w:space="0" w:color="auto"/>
              <w:right w:val="single" w:sz="8" w:space="0" w:color="auto"/>
            </w:tcBorders>
            <w:shd w:val="clear" w:color="auto" w:fill="auto"/>
            <w:vAlign w:val="center"/>
            <w:hideMark/>
          </w:tcPr>
          <w:p w14:paraId="17651DA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7</w:t>
            </w:r>
          </w:p>
        </w:tc>
        <w:tc>
          <w:tcPr>
            <w:tcW w:w="540" w:type="dxa"/>
            <w:tcBorders>
              <w:top w:val="nil"/>
              <w:left w:val="nil"/>
              <w:bottom w:val="single" w:sz="8" w:space="0" w:color="auto"/>
              <w:right w:val="single" w:sz="8" w:space="0" w:color="auto"/>
            </w:tcBorders>
            <w:shd w:val="clear" w:color="auto" w:fill="auto"/>
            <w:vAlign w:val="center"/>
            <w:hideMark/>
          </w:tcPr>
          <w:p w14:paraId="1D2F517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23%</w:t>
            </w:r>
          </w:p>
        </w:tc>
        <w:tc>
          <w:tcPr>
            <w:tcW w:w="720" w:type="dxa"/>
            <w:tcBorders>
              <w:top w:val="nil"/>
              <w:left w:val="nil"/>
              <w:bottom w:val="single" w:sz="8" w:space="0" w:color="auto"/>
              <w:right w:val="single" w:sz="8" w:space="0" w:color="auto"/>
            </w:tcBorders>
            <w:shd w:val="clear" w:color="auto" w:fill="auto"/>
            <w:vAlign w:val="center"/>
            <w:hideMark/>
          </w:tcPr>
          <w:p w14:paraId="3B54BB6A"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7</w:t>
            </w:r>
          </w:p>
        </w:tc>
        <w:tc>
          <w:tcPr>
            <w:tcW w:w="630" w:type="dxa"/>
            <w:tcBorders>
              <w:top w:val="nil"/>
              <w:left w:val="nil"/>
              <w:bottom w:val="single" w:sz="8" w:space="0" w:color="auto"/>
              <w:right w:val="single" w:sz="8" w:space="0" w:color="auto"/>
            </w:tcBorders>
            <w:shd w:val="clear" w:color="auto" w:fill="auto"/>
            <w:vAlign w:val="center"/>
            <w:hideMark/>
          </w:tcPr>
          <w:p w14:paraId="3CA6970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23%</w:t>
            </w:r>
          </w:p>
        </w:tc>
      </w:tr>
      <w:tr w:rsidR="00282229" w14:paraId="43D92306" w14:textId="77777777" w:rsidTr="00282229">
        <w:trPr>
          <w:trHeight w:val="27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590EB262" w14:textId="77777777" w:rsidR="004C4A3D" w:rsidRPr="00282229" w:rsidRDefault="004C4A3D">
            <w:pPr>
              <w:jc w:val="center"/>
              <w:rPr>
                <w:rFonts w:ascii="Calibri" w:hAnsi="Calibri" w:cs="Arial"/>
                <w:sz w:val="18"/>
                <w:szCs w:val="18"/>
              </w:rPr>
            </w:pPr>
            <w:r w:rsidRPr="00282229">
              <w:rPr>
                <w:rFonts w:ascii="Calibri" w:hAnsi="Calibri" w:cs="Arial"/>
                <w:sz w:val="18"/>
                <w:szCs w:val="18"/>
              </w:rPr>
              <w:t>October</w:t>
            </w:r>
          </w:p>
        </w:tc>
        <w:tc>
          <w:tcPr>
            <w:tcW w:w="1080" w:type="dxa"/>
            <w:tcBorders>
              <w:top w:val="nil"/>
              <w:left w:val="nil"/>
              <w:bottom w:val="single" w:sz="8" w:space="0" w:color="auto"/>
              <w:right w:val="single" w:sz="8" w:space="0" w:color="auto"/>
            </w:tcBorders>
            <w:shd w:val="clear" w:color="000000" w:fill="C0C0C0"/>
            <w:vAlign w:val="center"/>
            <w:hideMark/>
          </w:tcPr>
          <w:p w14:paraId="23DE3564"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120</w:t>
            </w:r>
          </w:p>
        </w:tc>
        <w:tc>
          <w:tcPr>
            <w:tcW w:w="450" w:type="dxa"/>
            <w:tcBorders>
              <w:top w:val="nil"/>
              <w:left w:val="nil"/>
              <w:bottom w:val="single" w:sz="8" w:space="0" w:color="auto"/>
              <w:right w:val="single" w:sz="8" w:space="0" w:color="auto"/>
            </w:tcBorders>
            <w:shd w:val="clear" w:color="000000" w:fill="C0C0C0"/>
            <w:vAlign w:val="center"/>
            <w:hideMark/>
          </w:tcPr>
          <w:p w14:paraId="1EB3045D"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4</w:t>
            </w:r>
          </w:p>
        </w:tc>
        <w:tc>
          <w:tcPr>
            <w:tcW w:w="450" w:type="dxa"/>
            <w:tcBorders>
              <w:top w:val="nil"/>
              <w:left w:val="nil"/>
              <w:bottom w:val="single" w:sz="8" w:space="0" w:color="auto"/>
              <w:right w:val="single" w:sz="8" w:space="0" w:color="auto"/>
            </w:tcBorders>
            <w:shd w:val="clear" w:color="000000" w:fill="C0C0C0"/>
            <w:vAlign w:val="center"/>
            <w:hideMark/>
          </w:tcPr>
          <w:p w14:paraId="54BB1EC1"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3%</w:t>
            </w:r>
          </w:p>
        </w:tc>
        <w:tc>
          <w:tcPr>
            <w:tcW w:w="720" w:type="dxa"/>
            <w:tcBorders>
              <w:top w:val="nil"/>
              <w:left w:val="nil"/>
              <w:bottom w:val="single" w:sz="8" w:space="0" w:color="auto"/>
              <w:right w:val="single" w:sz="8" w:space="0" w:color="auto"/>
            </w:tcBorders>
            <w:shd w:val="clear" w:color="000000" w:fill="C0C0C0"/>
            <w:vAlign w:val="center"/>
            <w:hideMark/>
          </w:tcPr>
          <w:p w14:paraId="2997AA1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630" w:type="dxa"/>
            <w:tcBorders>
              <w:top w:val="nil"/>
              <w:left w:val="nil"/>
              <w:bottom w:val="single" w:sz="8" w:space="0" w:color="auto"/>
              <w:right w:val="single" w:sz="8" w:space="0" w:color="auto"/>
            </w:tcBorders>
            <w:shd w:val="clear" w:color="000000" w:fill="C0C0C0"/>
            <w:vAlign w:val="center"/>
            <w:hideMark/>
          </w:tcPr>
          <w:p w14:paraId="3A64A48C"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3%</w:t>
            </w:r>
          </w:p>
        </w:tc>
        <w:tc>
          <w:tcPr>
            <w:tcW w:w="1080" w:type="dxa"/>
            <w:tcBorders>
              <w:top w:val="nil"/>
              <w:left w:val="nil"/>
              <w:bottom w:val="single" w:sz="8" w:space="0" w:color="auto"/>
              <w:right w:val="single" w:sz="8" w:space="0" w:color="auto"/>
            </w:tcBorders>
            <w:shd w:val="clear" w:color="000000" w:fill="C0C0C0"/>
            <w:vAlign w:val="center"/>
            <w:hideMark/>
          </w:tcPr>
          <w:p w14:paraId="42095C3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141</w:t>
            </w:r>
          </w:p>
        </w:tc>
        <w:tc>
          <w:tcPr>
            <w:tcW w:w="450" w:type="dxa"/>
            <w:tcBorders>
              <w:top w:val="nil"/>
              <w:left w:val="nil"/>
              <w:bottom w:val="single" w:sz="8" w:space="0" w:color="auto"/>
              <w:right w:val="single" w:sz="8" w:space="0" w:color="auto"/>
            </w:tcBorders>
            <w:shd w:val="clear" w:color="000000" w:fill="C0C0C0"/>
            <w:vAlign w:val="center"/>
            <w:hideMark/>
          </w:tcPr>
          <w:p w14:paraId="7C22624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w:t>
            </w:r>
          </w:p>
        </w:tc>
        <w:tc>
          <w:tcPr>
            <w:tcW w:w="450" w:type="dxa"/>
            <w:tcBorders>
              <w:top w:val="nil"/>
              <w:left w:val="nil"/>
              <w:bottom w:val="single" w:sz="8" w:space="0" w:color="auto"/>
              <w:right w:val="single" w:sz="8" w:space="0" w:color="auto"/>
            </w:tcBorders>
            <w:shd w:val="clear" w:color="000000" w:fill="C0C0C0"/>
            <w:vAlign w:val="center"/>
            <w:hideMark/>
          </w:tcPr>
          <w:p w14:paraId="4E21D4AD"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8%</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02E8CD6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720" w:type="dxa"/>
            <w:tcBorders>
              <w:top w:val="nil"/>
              <w:left w:val="nil"/>
              <w:bottom w:val="single" w:sz="8" w:space="0" w:color="auto"/>
              <w:right w:val="single" w:sz="8" w:space="0" w:color="auto"/>
            </w:tcBorders>
            <w:shd w:val="clear" w:color="000000" w:fill="C0C0C0"/>
            <w:vAlign w:val="center"/>
            <w:hideMark/>
          </w:tcPr>
          <w:p w14:paraId="381C0EF4"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2%</w:t>
            </w:r>
          </w:p>
        </w:tc>
        <w:tc>
          <w:tcPr>
            <w:tcW w:w="1080" w:type="dxa"/>
            <w:tcBorders>
              <w:top w:val="nil"/>
              <w:left w:val="nil"/>
              <w:bottom w:val="single" w:sz="8" w:space="0" w:color="auto"/>
              <w:right w:val="single" w:sz="8" w:space="0" w:color="auto"/>
            </w:tcBorders>
            <w:shd w:val="clear" w:color="auto" w:fill="auto"/>
            <w:vAlign w:val="center"/>
            <w:hideMark/>
          </w:tcPr>
          <w:p w14:paraId="27768521"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24</w:t>
            </w:r>
          </w:p>
        </w:tc>
        <w:tc>
          <w:tcPr>
            <w:tcW w:w="450" w:type="dxa"/>
            <w:tcBorders>
              <w:top w:val="nil"/>
              <w:left w:val="nil"/>
              <w:bottom w:val="single" w:sz="8" w:space="0" w:color="auto"/>
              <w:right w:val="single" w:sz="8" w:space="0" w:color="auto"/>
            </w:tcBorders>
            <w:shd w:val="clear" w:color="auto" w:fill="auto"/>
            <w:vAlign w:val="center"/>
            <w:hideMark/>
          </w:tcPr>
          <w:p w14:paraId="08DE0F5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14:paraId="49FF59F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13%</w:t>
            </w:r>
          </w:p>
        </w:tc>
        <w:tc>
          <w:tcPr>
            <w:tcW w:w="630" w:type="dxa"/>
            <w:tcBorders>
              <w:top w:val="nil"/>
              <w:left w:val="nil"/>
              <w:bottom w:val="single" w:sz="8" w:space="0" w:color="auto"/>
              <w:right w:val="single" w:sz="8" w:space="0" w:color="auto"/>
            </w:tcBorders>
            <w:shd w:val="clear" w:color="auto" w:fill="auto"/>
            <w:vAlign w:val="center"/>
            <w:hideMark/>
          </w:tcPr>
          <w:p w14:paraId="642B3F01"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720" w:type="dxa"/>
            <w:tcBorders>
              <w:top w:val="nil"/>
              <w:left w:val="nil"/>
              <w:bottom w:val="single" w:sz="8" w:space="0" w:color="auto"/>
              <w:right w:val="single" w:sz="8" w:space="0" w:color="auto"/>
            </w:tcBorders>
            <w:shd w:val="clear" w:color="auto" w:fill="auto"/>
            <w:vAlign w:val="center"/>
            <w:hideMark/>
          </w:tcPr>
          <w:p w14:paraId="6A1D073E"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13%</w:t>
            </w:r>
          </w:p>
        </w:tc>
        <w:tc>
          <w:tcPr>
            <w:tcW w:w="1080" w:type="dxa"/>
            <w:tcBorders>
              <w:top w:val="nil"/>
              <w:left w:val="nil"/>
              <w:bottom w:val="single" w:sz="8" w:space="0" w:color="auto"/>
              <w:right w:val="single" w:sz="8" w:space="0" w:color="auto"/>
            </w:tcBorders>
            <w:shd w:val="clear" w:color="auto" w:fill="auto"/>
            <w:vAlign w:val="center"/>
            <w:hideMark/>
          </w:tcPr>
          <w:p w14:paraId="76ABB55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12</w:t>
            </w:r>
          </w:p>
        </w:tc>
        <w:tc>
          <w:tcPr>
            <w:tcW w:w="450" w:type="dxa"/>
            <w:tcBorders>
              <w:top w:val="nil"/>
              <w:left w:val="nil"/>
              <w:bottom w:val="single" w:sz="8" w:space="0" w:color="auto"/>
              <w:right w:val="single" w:sz="8" w:space="0" w:color="auto"/>
            </w:tcBorders>
            <w:shd w:val="clear" w:color="auto" w:fill="auto"/>
            <w:vAlign w:val="center"/>
            <w:hideMark/>
          </w:tcPr>
          <w:p w14:paraId="34594A1D"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14:paraId="607CFD4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17%</w:t>
            </w:r>
          </w:p>
        </w:tc>
        <w:tc>
          <w:tcPr>
            <w:tcW w:w="720" w:type="dxa"/>
            <w:tcBorders>
              <w:top w:val="nil"/>
              <w:left w:val="nil"/>
              <w:bottom w:val="single" w:sz="8" w:space="0" w:color="auto"/>
              <w:right w:val="single" w:sz="8" w:space="0" w:color="auto"/>
            </w:tcBorders>
            <w:shd w:val="clear" w:color="auto" w:fill="auto"/>
            <w:vAlign w:val="center"/>
            <w:hideMark/>
          </w:tcPr>
          <w:p w14:paraId="360E2061"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630" w:type="dxa"/>
            <w:tcBorders>
              <w:top w:val="nil"/>
              <w:left w:val="nil"/>
              <w:bottom w:val="single" w:sz="8" w:space="0" w:color="auto"/>
              <w:right w:val="single" w:sz="8" w:space="0" w:color="auto"/>
            </w:tcBorders>
            <w:shd w:val="clear" w:color="auto" w:fill="auto"/>
            <w:vAlign w:val="center"/>
            <w:hideMark/>
          </w:tcPr>
          <w:p w14:paraId="56FD05EC"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r>
      <w:tr w:rsidR="00282229" w14:paraId="6ECD1584" w14:textId="77777777" w:rsidTr="00282229">
        <w:trPr>
          <w:trHeight w:val="27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7C21736B" w14:textId="77777777" w:rsidR="004C4A3D" w:rsidRPr="00282229" w:rsidRDefault="004C4A3D">
            <w:pPr>
              <w:jc w:val="center"/>
              <w:rPr>
                <w:rFonts w:ascii="Calibri" w:hAnsi="Calibri" w:cs="Arial"/>
                <w:sz w:val="18"/>
                <w:szCs w:val="18"/>
              </w:rPr>
            </w:pPr>
            <w:r w:rsidRPr="00282229">
              <w:rPr>
                <w:rFonts w:ascii="Calibri" w:hAnsi="Calibri" w:cs="Arial"/>
                <w:sz w:val="18"/>
                <w:szCs w:val="18"/>
              </w:rPr>
              <w:t>November</w:t>
            </w:r>
          </w:p>
        </w:tc>
        <w:tc>
          <w:tcPr>
            <w:tcW w:w="1080" w:type="dxa"/>
            <w:tcBorders>
              <w:top w:val="nil"/>
              <w:left w:val="nil"/>
              <w:bottom w:val="single" w:sz="8" w:space="0" w:color="auto"/>
              <w:right w:val="single" w:sz="8" w:space="0" w:color="auto"/>
            </w:tcBorders>
            <w:shd w:val="clear" w:color="000000" w:fill="C0C0C0"/>
            <w:vAlign w:val="center"/>
            <w:hideMark/>
          </w:tcPr>
          <w:p w14:paraId="2A55D2B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119</w:t>
            </w:r>
          </w:p>
        </w:tc>
        <w:tc>
          <w:tcPr>
            <w:tcW w:w="450" w:type="dxa"/>
            <w:tcBorders>
              <w:top w:val="nil"/>
              <w:left w:val="nil"/>
              <w:bottom w:val="single" w:sz="8" w:space="0" w:color="auto"/>
              <w:right w:val="single" w:sz="8" w:space="0" w:color="auto"/>
            </w:tcBorders>
            <w:shd w:val="clear" w:color="000000" w:fill="C0C0C0"/>
            <w:vAlign w:val="center"/>
            <w:hideMark/>
          </w:tcPr>
          <w:p w14:paraId="3980D633"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w:t>
            </w:r>
          </w:p>
        </w:tc>
        <w:tc>
          <w:tcPr>
            <w:tcW w:w="450" w:type="dxa"/>
            <w:tcBorders>
              <w:top w:val="nil"/>
              <w:left w:val="nil"/>
              <w:bottom w:val="single" w:sz="8" w:space="0" w:color="auto"/>
              <w:right w:val="single" w:sz="8" w:space="0" w:color="auto"/>
            </w:tcBorders>
            <w:shd w:val="clear" w:color="000000" w:fill="C0C0C0"/>
            <w:vAlign w:val="center"/>
            <w:hideMark/>
          </w:tcPr>
          <w:p w14:paraId="1EA62CB5"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8%</w:t>
            </w:r>
          </w:p>
        </w:tc>
        <w:tc>
          <w:tcPr>
            <w:tcW w:w="720" w:type="dxa"/>
            <w:tcBorders>
              <w:top w:val="nil"/>
              <w:left w:val="nil"/>
              <w:bottom w:val="single" w:sz="8" w:space="0" w:color="auto"/>
              <w:right w:val="single" w:sz="8" w:space="0" w:color="auto"/>
            </w:tcBorders>
            <w:shd w:val="clear" w:color="000000" w:fill="C0C0C0"/>
            <w:vAlign w:val="center"/>
            <w:hideMark/>
          </w:tcPr>
          <w:p w14:paraId="680DEED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630" w:type="dxa"/>
            <w:tcBorders>
              <w:top w:val="nil"/>
              <w:left w:val="nil"/>
              <w:bottom w:val="single" w:sz="8" w:space="0" w:color="auto"/>
              <w:right w:val="single" w:sz="8" w:space="0" w:color="auto"/>
            </w:tcBorders>
            <w:shd w:val="clear" w:color="000000" w:fill="C0C0C0"/>
            <w:vAlign w:val="center"/>
            <w:hideMark/>
          </w:tcPr>
          <w:p w14:paraId="7990E587"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3%</w:t>
            </w:r>
          </w:p>
        </w:tc>
        <w:tc>
          <w:tcPr>
            <w:tcW w:w="1080" w:type="dxa"/>
            <w:tcBorders>
              <w:top w:val="nil"/>
              <w:left w:val="nil"/>
              <w:bottom w:val="single" w:sz="8" w:space="0" w:color="auto"/>
              <w:right w:val="single" w:sz="8" w:space="0" w:color="auto"/>
            </w:tcBorders>
            <w:shd w:val="clear" w:color="000000" w:fill="C0C0C0"/>
            <w:vAlign w:val="center"/>
            <w:hideMark/>
          </w:tcPr>
          <w:p w14:paraId="46C25F0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90</w:t>
            </w:r>
          </w:p>
        </w:tc>
        <w:tc>
          <w:tcPr>
            <w:tcW w:w="450" w:type="dxa"/>
            <w:tcBorders>
              <w:top w:val="nil"/>
              <w:left w:val="nil"/>
              <w:bottom w:val="single" w:sz="8" w:space="0" w:color="auto"/>
              <w:right w:val="single" w:sz="8" w:space="0" w:color="auto"/>
            </w:tcBorders>
            <w:shd w:val="clear" w:color="000000" w:fill="C0C0C0"/>
            <w:vAlign w:val="center"/>
            <w:hideMark/>
          </w:tcPr>
          <w:p w14:paraId="29C5956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450" w:type="dxa"/>
            <w:tcBorders>
              <w:top w:val="nil"/>
              <w:left w:val="nil"/>
              <w:bottom w:val="single" w:sz="8" w:space="0" w:color="auto"/>
              <w:right w:val="single" w:sz="8" w:space="0" w:color="auto"/>
            </w:tcBorders>
            <w:shd w:val="clear" w:color="000000" w:fill="C0C0C0"/>
            <w:vAlign w:val="center"/>
            <w:hideMark/>
          </w:tcPr>
          <w:p w14:paraId="1C012075"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5%</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7246D70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720" w:type="dxa"/>
            <w:tcBorders>
              <w:top w:val="nil"/>
              <w:left w:val="nil"/>
              <w:bottom w:val="single" w:sz="8" w:space="0" w:color="auto"/>
              <w:right w:val="single" w:sz="8" w:space="0" w:color="auto"/>
            </w:tcBorders>
            <w:shd w:val="clear" w:color="000000" w:fill="C0C0C0"/>
            <w:vAlign w:val="center"/>
            <w:hideMark/>
          </w:tcPr>
          <w:p w14:paraId="22B44665"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78FD472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14</w:t>
            </w:r>
          </w:p>
        </w:tc>
        <w:tc>
          <w:tcPr>
            <w:tcW w:w="450" w:type="dxa"/>
            <w:tcBorders>
              <w:top w:val="nil"/>
              <w:left w:val="nil"/>
              <w:bottom w:val="single" w:sz="8" w:space="0" w:color="auto"/>
              <w:right w:val="single" w:sz="8" w:space="0" w:color="auto"/>
            </w:tcBorders>
            <w:shd w:val="clear" w:color="auto" w:fill="auto"/>
            <w:vAlign w:val="center"/>
            <w:hideMark/>
          </w:tcPr>
          <w:p w14:paraId="279FF21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540" w:type="dxa"/>
            <w:tcBorders>
              <w:top w:val="nil"/>
              <w:left w:val="nil"/>
              <w:bottom w:val="single" w:sz="8" w:space="0" w:color="auto"/>
              <w:right w:val="single" w:sz="8" w:space="0" w:color="auto"/>
            </w:tcBorders>
            <w:shd w:val="clear" w:color="auto" w:fill="auto"/>
            <w:vAlign w:val="center"/>
            <w:hideMark/>
          </w:tcPr>
          <w:p w14:paraId="3E185D6A"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630" w:type="dxa"/>
            <w:tcBorders>
              <w:top w:val="nil"/>
              <w:left w:val="nil"/>
              <w:bottom w:val="single" w:sz="8" w:space="0" w:color="auto"/>
              <w:right w:val="single" w:sz="8" w:space="0" w:color="auto"/>
            </w:tcBorders>
            <w:shd w:val="clear" w:color="auto" w:fill="auto"/>
            <w:vAlign w:val="center"/>
            <w:hideMark/>
          </w:tcPr>
          <w:p w14:paraId="47C4704B"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14:paraId="5614BD58"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7%</w:t>
            </w:r>
          </w:p>
        </w:tc>
        <w:tc>
          <w:tcPr>
            <w:tcW w:w="1080" w:type="dxa"/>
            <w:tcBorders>
              <w:top w:val="nil"/>
              <w:left w:val="nil"/>
              <w:bottom w:val="single" w:sz="8" w:space="0" w:color="auto"/>
              <w:right w:val="single" w:sz="8" w:space="0" w:color="auto"/>
            </w:tcBorders>
            <w:shd w:val="clear" w:color="auto" w:fill="auto"/>
            <w:vAlign w:val="center"/>
            <w:hideMark/>
          </w:tcPr>
          <w:p w14:paraId="74B0B97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25</w:t>
            </w:r>
          </w:p>
        </w:tc>
        <w:tc>
          <w:tcPr>
            <w:tcW w:w="450" w:type="dxa"/>
            <w:tcBorders>
              <w:top w:val="nil"/>
              <w:left w:val="nil"/>
              <w:bottom w:val="single" w:sz="8" w:space="0" w:color="auto"/>
              <w:right w:val="single" w:sz="8" w:space="0" w:color="auto"/>
            </w:tcBorders>
            <w:shd w:val="clear" w:color="auto" w:fill="auto"/>
            <w:vAlign w:val="center"/>
            <w:hideMark/>
          </w:tcPr>
          <w:p w14:paraId="3AC8555D"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14:paraId="327F94B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8%</w:t>
            </w:r>
          </w:p>
        </w:tc>
        <w:tc>
          <w:tcPr>
            <w:tcW w:w="720" w:type="dxa"/>
            <w:tcBorders>
              <w:top w:val="nil"/>
              <w:left w:val="nil"/>
              <w:bottom w:val="single" w:sz="8" w:space="0" w:color="auto"/>
              <w:right w:val="single" w:sz="8" w:space="0" w:color="auto"/>
            </w:tcBorders>
            <w:shd w:val="clear" w:color="auto" w:fill="auto"/>
            <w:vAlign w:val="center"/>
            <w:hideMark/>
          </w:tcPr>
          <w:p w14:paraId="637A338F"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630" w:type="dxa"/>
            <w:tcBorders>
              <w:top w:val="nil"/>
              <w:left w:val="nil"/>
              <w:bottom w:val="single" w:sz="8" w:space="0" w:color="auto"/>
              <w:right w:val="single" w:sz="8" w:space="0" w:color="auto"/>
            </w:tcBorders>
            <w:shd w:val="clear" w:color="auto" w:fill="auto"/>
            <w:vAlign w:val="center"/>
            <w:hideMark/>
          </w:tcPr>
          <w:p w14:paraId="6218DC6C"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8%</w:t>
            </w:r>
          </w:p>
        </w:tc>
      </w:tr>
      <w:tr w:rsidR="00282229" w14:paraId="1FBF0CDC" w14:textId="77777777" w:rsidTr="00282229">
        <w:trPr>
          <w:trHeight w:val="525"/>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4CBF5393" w14:textId="77777777" w:rsidR="004C4A3D" w:rsidRPr="00282229" w:rsidRDefault="004C4A3D">
            <w:pPr>
              <w:jc w:val="center"/>
              <w:rPr>
                <w:rFonts w:ascii="Calibri" w:hAnsi="Calibri" w:cs="Arial"/>
                <w:sz w:val="18"/>
                <w:szCs w:val="18"/>
              </w:rPr>
            </w:pPr>
            <w:r w:rsidRPr="00282229">
              <w:rPr>
                <w:rFonts w:ascii="Calibri" w:hAnsi="Calibri" w:cs="Arial"/>
                <w:sz w:val="18"/>
                <w:szCs w:val="18"/>
              </w:rPr>
              <w:t>December</w:t>
            </w:r>
          </w:p>
        </w:tc>
        <w:tc>
          <w:tcPr>
            <w:tcW w:w="1080" w:type="dxa"/>
            <w:tcBorders>
              <w:top w:val="nil"/>
              <w:left w:val="nil"/>
              <w:bottom w:val="single" w:sz="8" w:space="0" w:color="auto"/>
              <w:right w:val="single" w:sz="8" w:space="0" w:color="auto"/>
            </w:tcBorders>
            <w:shd w:val="clear" w:color="000000" w:fill="C0C0C0"/>
            <w:vAlign w:val="center"/>
            <w:hideMark/>
          </w:tcPr>
          <w:p w14:paraId="62F61A86"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75</w:t>
            </w:r>
          </w:p>
        </w:tc>
        <w:tc>
          <w:tcPr>
            <w:tcW w:w="450" w:type="dxa"/>
            <w:tcBorders>
              <w:top w:val="nil"/>
              <w:left w:val="nil"/>
              <w:bottom w:val="single" w:sz="8" w:space="0" w:color="auto"/>
              <w:right w:val="single" w:sz="8" w:space="0" w:color="auto"/>
            </w:tcBorders>
            <w:shd w:val="clear" w:color="000000" w:fill="C0C0C0"/>
            <w:vAlign w:val="center"/>
            <w:hideMark/>
          </w:tcPr>
          <w:p w14:paraId="166464A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6</w:t>
            </w:r>
          </w:p>
        </w:tc>
        <w:tc>
          <w:tcPr>
            <w:tcW w:w="450" w:type="dxa"/>
            <w:tcBorders>
              <w:top w:val="nil"/>
              <w:left w:val="nil"/>
              <w:bottom w:val="single" w:sz="8" w:space="0" w:color="auto"/>
              <w:right w:val="single" w:sz="8" w:space="0" w:color="auto"/>
            </w:tcBorders>
            <w:shd w:val="clear" w:color="000000" w:fill="C0C0C0"/>
            <w:vAlign w:val="center"/>
            <w:hideMark/>
          </w:tcPr>
          <w:p w14:paraId="2475B8E1"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8%</w:t>
            </w:r>
          </w:p>
        </w:tc>
        <w:tc>
          <w:tcPr>
            <w:tcW w:w="720" w:type="dxa"/>
            <w:tcBorders>
              <w:top w:val="nil"/>
              <w:left w:val="nil"/>
              <w:bottom w:val="single" w:sz="8" w:space="0" w:color="auto"/>
              <w:right w:val="single" w:sz="8" w:space="0" w:color="auto"/>
            </w:tcBorders>
            <w:shd w:val="clear" w:color="000000" w:fill="C0C0C0"/>
            <w:vAlign w:val="center"/>
            <w:hideMark/>
          </w:tcPr>
          <w:p w14:paraId="5342464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630" w:type="dxa"/>
            <w:tcBorders>
              <w:top w:val="nil"/>
              <w:left w:val="nil"/>
              <w:bottom w:val="single" w:sz="8" w:space="0" w:color="auto"/>
              <w:right w:val="single" w:sz="8" w:space="0" w:color="auto"/>
            </w:tcBorders>
            <w:shd w:val="clear" w:color="000000" w:fill="C0C0C0"/>
            <w:vAlign w:val="center"/>
            <w:hideMark/>
          </w:tcPr>
          <w:p w14:paraId="308F415A"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1%</w:t>
            </w:r>
          </w:p>
        </w:tc>
        <w:tc>
          <w:tcPr>
            <w:tcW w:w="1080" w:type="dxa"/>
            <w:tcBorders>
              <w:top w:val="nil"/>
              <w:left w:val="nil"/>
              <w:bottom w:val="single" w:sz="8" w:space="0" w:color="auto"/>
              <w:right w:val="single" w:sz="8" w:space="0" w:color="auto"/>
            </w:tcBorders>
            <w:shd w:val="clear" w:color="000000" w:fill="C0C0C0"/>
            <w:vAlign w:val="center"/>
            <w:hideMark/>
          </w:tcPr>
          <w:p w14:paraId="02CAE394"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85</w:t>
            </w:r>
          </w:p>
        </w:tc>
        <w:tc>
          <w:tcPr>
            <w:tcW w:w="450" w:type="dxa"/>
            <w:tcBorders>
              <w:top w:val="nil"/>
              <w:left w:val="nil"/>
              <w:bottom w:val="single" w:sz="8" w:space="0" w:color="auto"/>
              <w:right w:val="single" w:sz="8" w:space="0" w:color="auto"/>
            </w:tcBorders>
            <w:shd w:val="clear" w:color="000000" w:fill="C0C0C0"/>
            <w:vAlign w:val="center"/>
            <w:hideMark/>
          </w:tcPr>
          <w:p w14:paraId="3C895BFD"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450" w:type="dxa"/>
            <w:tcBorders>
              <w:top w:val="nil"/>
              <w:left w:val="nil"/>
              <w:bottom w:val="single" w:sz="8" w:space="0" w:color="auto"/>
              <w:right w:val="single" w:sz="8" w:space="0" w:color="auto"/>
            </w:tcBorders>
            <w:shd w:val="clear" w:color="000000" w:fill="C0C0C0"/>
            <w:vAlign w:val="center"/>
            <w:hideMark/>
          </w:tcPr>
          <w:p w14:paraId="7C9ACDBA"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1%</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59D36117"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720" w:type="dxa"/>
            <w:tcBorders>
              <w:top w:val="nil"/>
              <w:left w:val="nil"/>
              <w:bottom w:val="single" w:sz="8" w:space="0" w:color="auto"/>
              <w:right w:val="single" w:sz="8" w:space="0" w:color="auto"/>
            </w:tcBorders>
            <w:shd w:val="clear" w:color="000000" w:fill="C0C0C0"/>
            <w:vAlign w:val="center"/>
            <w:hideMark/>
          </w:tcPr>
          <w:p w14:paraId="1D408766" w14:textId="77777777" w:rsidR="004C4A3D" w:rsidRPr="004C4A3D" w:rsidRDefault="004C4A3D">
            <w:pPr>
              <w:jc w:val="center"/>
              <w:rPr>
                <w:rFonts w:asciiTheme="minorHAnsi" w:hAnsiTheme="minorHAnsi" w:cs="Arial"/>
                <w:color w:val="000000"/>
                <w:sz w:val="18"/>
                <w:szCs w:val="18"/>
              </w:rPr>
            </w:pPr>
            <w:r w:rsidRPr="004C4A3D">
              <w:rPr>
                <w:rFonts w:asciiTheme="minorHAnsi" w:hAnsiTheme="minorHAnsi" w:cs="Arial"/>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4F9717F0"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21</w:t>
            </w:r>
          </w:p>
        </w:tc>
        <w:tc>
          <w:tcPr>
            <w:tcW w:w="450" w:type="dxa"/>
            <w:tcBorders>
              <w:top w:val="nil"/>
              <w:left w:val="nil"/>
              <w:bottom w:val="single" w:sz="8" w:space="0" w:color="auto"/>
              <w:right w:val="single" w:sz="8" w:space="0" w:color="auto"/>
            </w:tcBorders>
            <w:shd w:val="clear" w:color="auto" w:fill="auto"/>
            <w:vAlign w:val="center"/>
            <w:hideMark/>
          </w:tcPr>
          <w:p w14:paraId="727E41C1"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540" w:type="dxa"/>
            <w:tcBorders>
              <w:top w:val="nil"/>
              <w:left w:val="nil"/>
              <w:bottom w:val="single" w:sz="8" w:space="0" w:color="auto"/>
              <w:right w:val="single" w:sz="8" w:space="0" w:color="auto"/>
            </w:tcBorders>
            <w:shd w:val="clear" w:color="auto" w:fill="auto"/>
            <w:vAlign w:val="center"/>
            <w:hideMark/>
          </w:tcPr>
          <w:p w14:paraId="70AD74B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630" w:type="dxa"/>
            <w:tcBorders>
              <w:top w:val="nil"/>
              <w:left w:val="nil"/>
              <w:bottom w:val="single" w:sz="8" w:space="0" w:color="auto"/>
              <w:right w:val="single" w:sz="8" w:space="0" w:color="auto"/>
            </w:tcBorders>
            <w:shd w:val="clear" w:color="auto" w:fill="auto"/>
            <w:vAlign w:val="center"/>
            <w:hideMark/>
          </w:tcPr>
          <w:p w14:paraId="49633DA9"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2</w:t>
            </w:r>
          </w:p>
        </w:tc>
        <w:tc>
          <w:tcPr>
            <w:tcW w:w="720" w:type="dxa"/>
            <w:tcBorders>
              <w:top w:val="nil"/>
              <w:left w:val="nil"/>
              <w:bottom w:val="single" w:sz="8" w:space="0" w:color="auto"/>
              <w:right w:val="single" w:sz="8" w:space="0" w:color="auto"/>
            </w:tcBorders>
            <w:shd w:val="clear" w:color="auto" w:fill="auto"/>
            <w:vAlign w:val="center"/>
            <w:hideMark/>
          </w:tcPr>
          <w:p w14:paraId="7F416A9C"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10%</w:t>
            </w:r>
          </w:p>
        </w:tc>
        <w:tc>
          <w:tcPr>
            <w:tcW w:w="1080" w:type="dxa"/>
            <w:tcBorders>
              <w:top w:val="nil"/>
              <w:left w:val="nil"/>
              <w:bottom w:val="single" w:sz="8" w:space="0" w:color="auto"/>
              <w:right w:val="single" w:sz="8" w:space="0" w:color="auto"/>
            </w:tcBorders>
            <w:shd w:val="clear" w:color="auto" w:fill="auto"/>
            <w:vAlign w:val="center"/>
            <w:hideMark/>
          </w:tcPr>
          <w:p w14:paraId="0BA3EA4C"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39</w:t>
            </w:r>
          </w:p>
        </w:tc>
        <w:tc>
          <w:tcPr>
            <w:tcW w:w="450" w:type="dxa"/>
            <w:tcBorders>
              <w:top w:val="nil"/>
              <w:left w:val="nil"/>
              <w:bottom w:val="single" w:sz="8" w:space="0" w:color="auto"/>
              <w:right w:val="single" w:sz="8" w:space="0" w:color="auto"/>
            </w:tcBorders>
            <w:shd w:val="clear" w:color="auto" w:fill="auto"/>
            <w:vAlign w:val="center"/>
            <w:hideMark/>
          </w:tcPr>
          <w:p w14:paraId="2A60106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1</w:t>
            </w:r>
          </w:p>
        </w:tc>
        <w:tc>
          <w:tcPr>
            <w:tcW w:w="540" w:type="dxa"/>
            <w:tcBorders>
              <w:top w:val="nil"/>
              <w:left w:val="nil"/>
              <w:bottom w:val="single" w:sz="8" w:space="0" w:color="auto"/>
              <w:right w:val="single" w:sz="8" w:space="0" w:color="auto"/>
            </w:tcBorders>
            <w:shd w:val="clear" w:color="auto" w:fill="auto"/>
            <w:vAlign w:val="center"/>
            <w:hideMark/>
          </w:tcPr>
          <w:p w14:paraId="4261C1AA"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3%</w:t>
            </w:r>
          </w:p>
        </w:tc>
        <w:tc>
          <w:tcPr>
            <w:tcW w:w="720" w:type="dxa"/>
            <w:tcBorders>
              <w:top w:val="nil"/>
              <w:left w:val="nil"/>
              <w:bottom w:val="single" w:sz="8" w:space="0" w:color="auto"/>
              <w:right w:val="single" w:sz="8" w:space="0" w:color="auto"/>
            </w:tcBorders>
            <w:shd w:val="clear" w:color="auto" w:fill="auto"/>
            <w:vAlign w:val="center"/>
            <w:hideMark/>
          </w:tcPr>
          <w:p w14:paraId="3B4F81D5"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c>
          <w:tcPr>
            <w:tcW w:w="630" w:type="dxa"/>
            <w:tcBorders>
              <w:top w:val="nil"/>
              <w:left w:val="nil"/>
              <w:bottom w:val="single" w:sz="8" w:space="0" w:color="auto"/>
              <w:right w:val="single" w:sz="8" w:space="0" w:color="auto"/>
            </w:tcBorders>
            <w:shd w:val="clear" w:color="auto" w:fill="auto"/>
            <w:vAlign w:val="center"/>
            <w:hideMark/>
          </w:tcPr>
          <w:p w14:paraId="74349182" w14:textId="77777777" w:rsidR="004C4A3D" w:rsidRPr="004C4A3D" w:rsidRDefault="004C4A3D">
            <w:pPr>
              <w:jc w:val="center"/>
              <w:rPr>
                <w:rFonts w:asciiTheme="minorHAnsi" w:hAnsiTheme="minorHAnsi" w:cs="Arial"/>
                <w:sz w:val="18"/>
                <w:szCs w:val="18"/>
              </w:rPr>
            </w:pPr>
            <w:r w:rsidRPr="004C4A3D">
              <w:rPr>
                <w:rFonts w:asciiTheme="minorHAnsi" w:hAnsiTheme="minorHAnsi" w:cs="Arial"/>
                <w:sz w:val="18"/>
                <w:szCs w:val="18"/>
              </w:rPr>
              <w:t>0%</w:t>
            </w:r>
          </w:p>
        </w:tc>
      </w:tr>
      <w:tr w:rsidR="00282229" w14:paraId="75256E31" w14:textId="77777777" w:rsidTr="00282229">
        <w:trPr>
          <w:trHeight w:val="525"/>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7F5D054C" w14:textId="77777777" w:rsidR="004C4A3D" w:rsidRPr="00282229" w:rsidRDefault="004C4A3D">
            <w:pPr>
              <w:jc w:val="center"/>
              <w:rPr>
                <w:rFonts w:ascii="Calibri" w:hAnsi="Calibri" w:cs="Arial"/>
                <w:b/>
                <w:bCs/>
                <w:sz w:val="18"/>
                <w:szCs w:val="18"/>
              </w:rPr>
            </w:pPr>
            <w:r w:rsidRPr="00282229">
              <w:rPr>
                <w:rFonts w:ascii="Calibri" w:hAnsi="Calibri" w:cs="Arial"/>
                <w:b/>
                <w:bCs/>
                <w:sz w:val="18"/>
                <w:szCs w:val="18"/>
              </w:rPr>
              <w:t>TOTAL</w:t>
            </w:r>
          </w:p>
        </w:tc>
        <w:tc>
          <w:tcPr>
            <w:tcW w:w="1080" w:type="dxa"/>
            <w:tcBorders>
              <w:top w:val="nil"/>
              <w:left w:val="nil"/>
              <w:bottom w:val="single" w:sz="8" w:space="0" w:color="auto"/>
              <w:right w:val="single" w:sz="8" w:space="0" w:color="auto"/>
            </w:tcBorders>
            <w:shd w:val="clear" w:color="000000" w:fill="C0C0C0"/>
            <w:vAlign w:val="center"/>
            <w:hideMark/>
          </w:tcPr>
          <w:p w14:paraId="2EA12959"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1533</w:t>
            </w:r>
          </w:p>
        </w:tc>
        <w:tc>
          <w:tcPr>
            <w:tcW w:w="450" w:type="dxa"/>
            <w:tcBorders>
              <w:top w:val="nil"/>
              <w:left w:val="nil"/>
              <w:bottom w:val="single" w:sz="8" w:space="0" w:color="auto"/>
              <w:right w:val="single" w:sz="8" w:space="0" w:color="auto"/>
            </w:tcBorders>
            <w:shd w:val="clear" w:color="000000" w:fill="C0C0C0"/>
            <w:vAlign w:val="center"/>
            <w:hideMark/>
          </w:tcPr>
          <w:p w14:paraId="77BC152B"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76</w:t>
            </w:r>
          </w:p>
        </w:tc>
        <w:tc>
          <w:tcPr>
            <w:tcW w:w="450" w:type="dxa"/>
            <w:tcBorders>
              <w:top w:val="nil"/>
              <w:left w:val="nil"/>
              <w:bottom w:val="single" w:sz="8" w:space="0" w:color="auto"/>
              <w:right w:val="single" w:sz="8" w:space="0" w:color="auto"/>
            </w:tcBorders>
            <w:shd w:val="clear" w:color="000000" w:fill="C0C0C0"/>
            <w:vAlign w:val="center"/>
            <w:hideMark/>
          </w:tcPr>
          <w:p w14:paraId="05850AA9" w14:textId="77777777" w:rsidR="004C4A3D" w:rsidRPr="00282229" w:rsidRDefault="004C4A3D">
            <w:pPr>
              <w:jc w:val="center"/>
              <w:rPr>
                <w:rFonts w:asciiTheme="minorHAnsi" w:hAnsiTheme="minorHAnsi" w:cs="Arial"/>
                <w:b/>
                <w:bCs/>
                <w:sz w:val="18"/>
                <w:szCs w:val="18"/>
              </w:rPr>
            </w:pPr>
            <w:r w:rsidRPr="00282229">
              <w:rPr>
                <w:rFonts w:asciiTheme="minorHAnsi" w:hAnsiTheme="minorHAnsi" w:cs="Arial"/>
                <w:b/>
                <w:bCs/>
                <w:sz w:val="18"/>
                <w:szCs w:val="18"/>
              </w:rPr>
              <w:t>5%</w:t>
            </w:r>
          </w:p>
        </w:tc>
        <w:tc>
          <w:tcPr>
            <w:tcW w:w="720" w:type="dxa"/>
            <w:tcBorders>
              <w:top w:val="nil"/>
              <w:left w:val="nil"/>
              <w:bottom w:val="single" w:sz="8" w:space="0" w:color="auto"/>
              <w:right w:val="single" w:sz="8" w:space="0" w:color="auto"/>
            </w:tcBorders>
            <w:shd w:val="clear" w:color="000000" w:fill="C0C0C0"/>
            <w:vAlign w:val="center"/>
            <w:hideMark/>
          </w:tcPr>
          <w:p w14:paraId="5BF6A892"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34</w:t>
            </w:r>
          </w:p>
        </w:tc>
        <w:tc>
          <w:tcPr>
            <w:tcW w:w="630" w:type="dxa"/>
            <w:tcBorders>
              <w:top w:val="nil"/>
              <w:left w:val="nil"/>
              <w:bottom w:val="single" w:sz="8" w:space="0" w:color="auto"/>
              <w:right w:val="single" w:sz="8" w:space="0" w:color="auto"/>
            </w:tcBorders>
            <w:shd w:val="clear" w:color="000000" w:fill="C0C0C0"/>
            <w:vAlign w:val="center"/>
            <w:hideMark/>
          </w:tcPr>
          <w:p w14:paraId="20ADC534" w14:textId="77777777" w:rsidR="004C4A3D" w:rsidRPr="00282229" w:rsidRDefault="004C4A3D">
            <w:pPr>
              <w:jc w:val="center"/>
              <w:rPr>
                <w:rFonts w:asciiTheme="minorHAnsi" w:hAnsiTheme="minorHAnsi" w:cs="Arial"/>
                <w:b/>
                <w:bCs/>
                <w:color w:val="000000"/>
                <w:sz w:val="18"/>
                <w:szCs w:val="18"/>
              </w:rPr>
            </w:pPr>
            <w:r w:rsidRPr="00282229">
              <w:rPr>
                <w:rFonts w:asciiTheme="minorHAnsi" w:hAnsiTheme="minorHAnsi" w:cs="Arial"/>
                <w:b/>
                <w:bCs/>
                <w:color w:val="000000"/>
                <w:sz w:val="18"/>
                <w:szCs w:val="18"/>
              </w:rPr>
              <w:t>2%</w:t>
            </w:r>
          </w:p>
        </w:tc>
        <w:tc>
          <w:tcPr>
            <w:tcW w:w="1080" w:type="dxa"/>
            <w:tcBorders>
              <w:top w:val="nil"/>
              <w:left w:val="nil"/>
              <w:bottom w:val="single" w:sz="8" w:space="0" w:color="auto"/>
              <w:right w:val="single" w:sz="8" w:space="0" w:color="auto"/>
            </w:tcBorders>
            <w:shd w:val="clear" w:color="000000" w:fill="C0C0C0"/>
            <w:vAlign w:val="center"/>
            <w:hideMark/>
          </w:tcPr>
          <w:p w14:paraId="45731F67"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1565</w:t>
            </w:r>
          </w:p>
        </w:tc>
        <w:tc>
          <w:tcPr>
            <w:tcW w:w="450" w:type="dxa"/>
            <w:tcBorders>
              <w:top w:val="nil"/>
              <w:left w:val="nil"/>
              <w:bottom w:val="single" w:sz="8" w:space="0" w:color="auto"/>
              <w:right w:val="single" w:sz="8" w:space="0" w:color="auto"/>
            </w:tcBorders>
            <w:shd w:val="clear" w:color="000000" w:fill="C0C0C0"/>
            <w:vAlign w:val="center"/>
            <w:hideMark/>
          </w:tcPr>
          <w:p w14:paraId="6C887F24"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68</w:t>
            </w:r>
          </w:p>
        </w:tc>
        <w:tc>
          <w:tcPr>
            <w:tcW w:w="450" w:type="dxa"/>
            <w:tcBorders>
              <w:top w:val="nil"/>
              <w:left w:val="nil"/>
              <w:bottom w:val="single" w:sz="8" w:space="0" w:color="auto"/>
              <w:right w:val="single" w:sz="8" w:space="0" w:color="auto"/>
            </w:tcBorders>
            <w:shd w:val="clear" w:color="000000" w:fill="C0C0C0"/>
            <w:vAlign w:val="center"/>
            <w:hideMark/>
          </w:tcPr>
          <w:p w14:paraId="4B828848" w14:textId="77777777" w:rsidR="004C4A3D" w:rsidRPr="00282229" w:rsidRDefault="004C4A3D">
            <w:pPr>
              <w:jc w:val="center"/>
              <w:rPr>
                <w:rFonts w:asciiTheme="minorHAnsi" w:hAnsiTheme="minorHAnsi" w:cs="Arial"/>
                <w:b/>
                <w:color w:val="000000"/>
                <w:sz w:val="18"/>
                <w:szCs w:val="18"/>
              </w:rPr>
            </w:pPr>
            <w:r w:rsidRPr="00282229">
              <w:rPr>
                <w:rFonts w:asciiTheme="minorHAnsi" w:hAnsiTheme="minorHAnsi" w:cs="Arial"/>
                <w:b/>
                <w:color w:val="000000"/>
                <w:sz w:val="18"/>
                <w:szCs w:val="18"/>
              </w:rPr>
              <w:t>4%</w:t>
            </w:r>
          </w:p>
        </w:tc>
        <w:tc>
          <w:tcPr>
            <w:tcW w:w="630" w:type="dxa"/>
            <w:gridSpan w:val="2"/>
            <w:tcBorders>
              <w:top w:val="nil"/>
              <w:left w:val="nil"/>
              <w:bottom w:val="single" w:sz="8" w:space="0" w:color="auto"/>
              <w:right w:val="single" w:sz="8" w:space="0" w:color="auto"/>
            </w:tcBorders>
            <w:shd w:val="clear" w:color="000000" w:fill="C0C0C0"/>
            <w:vAlign w:val="center"/>
            <w:hideMark/>
          </w:tcPr>
          <w:p w14:paraId="69B303E7" w14:textId="77777777" w:rsidR="004C4A3D" w:rsidRPr="00282229" w:rsidRDefault="004C4A3D">
            <w:pPr>
              <w:jc w:val="center"/>
              <w:rPr>
                <w:rFonts w:asciiTheme="minorHAnsi" w:hAnsiTheme="minorHAnsi" w:cs="Arial"/>
                <w:b/>
                <w:bCs/>
                <w:sz w:val="18"/>
                <w:szCs w:val="18"/>
              </w:rPr>
            </w:pPr>
            <w:r w:rsidRPr="00282229">
              <w:rPr>
                <w:rFonts w:asciiTheme="minorHAnsi" w:hAnsiTheme="minorHAnsi" w:cs="Arial"/>
                <w:b/>
                <w:bCs/>
                <w:sz w:val="18"/>
                <w:szCs w:val="18"/>
              </w:rPr>
              <w:t>49</w:t>
            </w:r>
          </w:p>
        </w:tc>
        <w:tc>
          <w:tcPr>
            <w:tcW w:w="720" w:type="dxa"/>
            <w:tcBorders>
              <w:top w:val="nil"/>
              <w:left w:val="nil"/>
              <w:bottom w:val="single" w:sz="8" w:space="0" w:color="auto"/>
              <w:right w:val="single" w:sz="8" w:space="0" w:color="auto"/>
            </w:tcBorders>
            <w:shd w:val="clear" w:color="000000" w:fill="C0C0C0"/>
            <w:vAlign w:val="center"/>
            <w:hideMark/>
          </w:tcPr>
          <w:p w14:paraId="13A99547" w14:textId="77777777" w:rsidR="004C4A3D" w:rsidRPr="00282229" w:rsidRDefault="004C4A3D">
            <w:pPr>
              <w:jc w:val="center"/>
              <w:rPr>
                <w:rFonts w:asciiTheme="minorHAnsi" w:hAnsiTheme="minorHAnsi" w:cs="Arial"/>
                <w:b/>
                <w:color w:val="000000"/>
                <w:sz w:val="18"/>
                <w:szCs w:val="18"/>
              </w:rPr>
            </w:pPr>
            <w:r w:rsidRPr="00282229">
              <w:rPr>
                <w:rFonts w:asciiTheme="minorHAnsi" w:hAnsiTheme="minorHAnsi" w:cs="Arial"/>
                <w:b/>
                <w:color w:val="000000"/>
                <w:sz w:val="18"/>
                <w:szCs w:val="18"/>
              </w:rPr>
              <w:t>3%</w:t>
            </w:r>
          </w:p>
        </w:tc>
        <w:tc>
          <w:tcPr>
            <w:tcW w:w="1080" w:type="dxa"/>
            <w:tcBorders>
              <w:top w:val="nil"/>
              <w:left w:val="nil"/>
              <w:bottom w:val="single" w:sz="8" w:space="0" w:color="auto"/>
              <w:right w:val="single" w:sz="8" w:space="0" w:color="auto"/>
            </w:tcBorders>
            <w:shd w:val="clear" w:color="auto" w:fill="auto"/>
            <w:vAlign w:val="center"/>
            <w:hideMark/>
          </w:tcPr>
          <w:p w14:paraId="6BD08EE5" w14:textId="77777777" w:rsidR="004C4A3D" w:rsidRPr="00282229" w:rsidRDefault="004C4A3D">
            <w:pPr>
              <w:jc w:val="center"/>
              <w:rPr>
                <w:rFonts w:asciiTheme="minorHAnsi" w:hAnsiTheme="minorHAnsi" w:cs="Arial"/>
                <w:b/>
                <w:bCs/>
                <w:sz w:val="18"/>
                <w:szCs w:val="18"/>
              </w:rPr>
            </w:pPr>
            <w:r w:rsidRPr="00282229">
              <w:rPr>
                <w:rFonts w:asciiTheme="minorHAnsi" w:hAnsiTheme="minorHAnsi" w:cs="Arial"/>
                <w:b/>
                <w:bCs/>
                <w:sz w:val="18"/>
                <w:szCs w:val="18"/>
              </w:rPr>
              <w:t>920</w:t>
            </w:r>
          </w:p>
        </w:tc>
        <w:tc>
          <w:tcPr>
            <w:tcW w:w="450" w:type="dxa"/>
            <w:tcBorders>
              <w:top w:val="nil"/>
              <w:left w:val="nil"/>
              <w:bottom w:val="single" w:sz="8" w:space="0" w:color="auto"/>
              <w:right w:val="single" w:sz="8" w:space="0" w:color="auto"/>
            </w:tcBorders>
            <w:shd w:val="clear" w:color="auto" w:fill="auto"/>
            <w:vAlign w:val="center"/>
            <w:hideMark/>
          </w:tcPr>
          <w:p w14:paraId="3B06D9AF" w14:textId="77777777" w:rsidR="004C4A3D" w:rsidRPr="00282229" w:rsidRDefault="004C4A3D">
            <w:pPr>
              <w:jc w:val="center"/>
              <w:rPr>
                <w:rFonts w:asciiTheme="minorHAnsi" w:hAnsiTheme="minorHAnsi" w:cs="Arial"/>
                <w:b/>
                <w:bCs/>
                <w:sz w:val="18"/>
                <w:szCs w:val="18"/>
              </w:rPr>
            </w:pPr>
            <w:r w:rsidRPr="00282229">
              <w:rPr>
                <w:rFonts w:asciiTheme="minorHAnsi" w:hAnsiTheme="minorHAnsi" w:cs="Arial"/>
                <w:b/>
                <w:bCs/>
                <w:sz w:val="18"/>
                <w:szCs w:val="18"/>
              </w:rPr>
              <w:t>20</w:t>
            </w:r>
          </w:p>
        </w:tc>
        <w:tc>
          <w:tcPr>
            <w:tcW w:w="540" w:type="dxa"/>
            <w:tcBorders>
              <w:top w:val="nil"/>
              <w:left w:val="nil"/>
              <w:bottom w:val="single" w:sz="8" w:space="0" w:color="auto"/>
              <w:right w:val="single" w:sz="8" w:space="0" w:color="auto"/>
            </w:tcBorders>
            <w:shd w:val="clear" w:color="auto" w:fill="auto"/>
            <w:vAlign w:val="center"/>
            <w:hideMark/>
          </w:tcPr>
          <w:p w14:paraId="10D9D708" w14:textId="77777777" w:rsidR="004C4A3D" w:rsidRPr="00282229" w:rsidRDefault="004C4A3D">
            <w:pPr>
              <w:jc w:val="center"/>
              <w:rPr>
                <w:rFonts w:asciiTheme="minorHAnsi" w:hAnsiTheme="minorHAnsi" w:cs="Arial"/>
                <w:b/>
                <w:bCs/>
                <w:sz w:val="18"/>
                <w:szCs w:val="18"/>
              </w:rPr>
            </w:pPr>
            <w:r w:rsidRPr="00282229">
              <w:rPr>
                <w:rFonts w:asciiTheme="minorHAnsi" w:hAnsiTheme="minorHAnsi" w:cs="Arial"/>
                <w:b/>
                <w:bCs/>
                <w:sz w:val="18"/>
                <w:szCs w:val="18"/>
              </w:rPr>
              <w:t>2%</w:t>
            </w:r>
          </w:p>
        </w:tc>
        <w:tc>
          <w:tcPr>
            <w:tcW w:w="630" w:type="dxa"/>
            <w:tcBorders>
              <w:top w:val="nil"/>
              <w:left w:val="nil"/>
              <w:bottom w:val="single" w:sz="8" w:space="0" w:color="auto"/>
              <w:right w:val="single" w:sz="8" w:space="0" w:color="auto"/>
            </w:tcBorders>
            <w:shd w:val="clear" w:color="auto" w:fill="auto"/>
            <w:vAlign w:val="center"/>
            <w:hideMark/>
          </w:tcPr>
          <w:p w14:paraId="101B1A30"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81</w:t>
            </w:r>
          </w:p>
        </w:tc>
        <w:tc>
          <w:tcPr>
            <w:tcW w:w="720" w:type="dxa"/>
            <w:tcBorders>
              <w:top w:val="nil"/>
              <w:left w:val="nil"/>
              <w:bottom w:val="single" w:sz="8" w:space="0" w:color="auto"/>
              <w:right w:val="single" w:sz="8" w:space="0" w:color="auto"/>
            </w:tcBorders>
            <w:shd w:val="clear" w:color="auto" w:fill="auto"/>
            <w:vAlign w:val="center"/>
            <w:hideMark/>
          </w:tcPr>
          <w:p w14:paraId="7AC85377"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9%</w:t>
            </w:r>
          </w:p>
        </w:tc>
        <w:tc>
          <w:tcPr>
            <w:tcW w:w="1080" w:type="dxa"/>
            <w:tcBorders>
              <w:top w:val="nil"/>
              <w:left w:val="nil"/>
              <w:bottom w:val="single" w:sz="8" w:space="0" w:color="auto"/>
              <w:right w:val="single" w:sz="8" w:space="0" w:color="auto"/>
            </w:tcBorders>
            <w:shd w:val="clear" w:color="auto" w:fill="auto"/>
            <w:vAlign w:val="center"/>
            <w:hideMark/>
          </w:tcPr>
          <w:p w14:paraId="7236E6A0"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884</w:t>
            </w:r>
          </w:p>
        </w:tc>
        <w:tc>
          <w:tcPr>
            <w:tcW w:w="450" w:type="dxa"/>
            <w:tcBorders>
              <w:top w:val="nil"/>
              <w:left w:val="nil"/>
              <w:bottom w:val="single" w:sz="8" w:space="0" w:color="auto"/>
              <w:right w:val="single" w:sz="8" w:space="0" w:color="auto"/>
            </w:tcBorders>
            <w:shd w:val="clear" w:color="auto" w:fill="auto"/>
            <w:vAlign w:val="center"/>
            <w:hideMark/>
          </w:tcPr>
          <w:p w14:paraId="3F3A85A1"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26</w:t>
            </w:r>
          </w:p>
        </w:tc>
        <w:tc>
          <w:tcPr>
            <w:tcW w:w="540" w:type="dxa"/>
            <w:tcBorders>
              <w:top w:val="nil"/>
              <w:left w:val="nil"/>
              <w:bottom w:val="single" w:sz="8" w:space="0" w:color="auto"/>
              <w:right w:val="single" w:sz="8" w:space="0" w:color="auto"/>
            </w:tcBorders>
            <w:shd w:val="clear" w:color="auto" w:fill="auto"/>
            <w:vAlign w:val="center"/>
            <w:hideMark/>
          </w:tcPr>
          <w:p w14:paraId="432554EB"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3%</w:t>
            </w:r>
          </w:p>
        </w:tc>
        <w:tc>
          <w:tcPr>
            <w:tcW w:w="720" w:type="dxa"/>
            <w:tcBorders>
              <w:top w:val="nil"/>
              <w:left w:val="nil"/>
              <w:bottom w:val="single" w:sz="8" w:space="0" w:color="auto"/>
              <w:right w:val="single" w:sz="8" w:space="0" w:color="auto"/>
            </w:tcBorders>
            <w:shd w:val="clear" w:color="auto" w:fill="auto"/>
            <w:vAlign w:val="center"/>
            <w:hideMark/>
          </w:tcPr>
          <w:p w14:paraId="0A3796A3"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70</w:t>
            </w:r>
          </w:p>
        </w:tc>
        <w:tc>
          <w:tcPr>
            <w:tcW w:w="630" w:type="dxa"/>
            <w:tcBorders>
              <w:top w:val="nil"/>
              <w:left w:val="nil"/>
              <w:bottom w:val="single" w:sz="8" w:space="0" w:color="auto"/>
              <w:right w:val="single" w:sz="8" w:space="0" w:color="auto"/>
            </w:tcBorders>
            <w:shd w:val="clear" w:color="auto" w:fill="auto"/>
            <w:vAlign w:val="center"/>
            <w:hideMark/>
          </w:tcPr>
          <w:p w14:paraId="119AA7D6" w14:textId="77777777" w:rsidR="004C4A3D" w:rsidRPr="00282229" w:rsidRDefault="004C4A3D">
            <w:pPr>
              <w:jc w:val="center"/>
              <w:rPr>
                <w:rFonts w:asciiTheme="minorHAnsi" w:hAnsiTheme="minorHAnsi" w:cs="Arial"/>
                <w:b/>
                <w:sz w:val="18"/>
                <w:szCs w:val="18"/>
              </w:rPr>
            </w:pPr>
            <w:r w:rsidRPr="00282229">
              <w:rPr>
                <w:rFonts w:asciiTheme="minorHAnsi" w:hAnsiTheme="minorHAnsi" w:cs="Arial"/>
                <w:b/>
                <w:sz w:val="18"/>
                <w:szCs w:val="18"/>
              </w:rPr>
              <w:t>8%</w:t>
            </w:r>
          </w:p>
        </w:tc>
      </w:tr>
    </w:tbl>
    <w:p w14:paraId="27ECBDB7" w14:textId="77777777" w:rsidR="009F5E55" w:rsidRDefault="009F5E55" w:rsidP="007E6964">
      <w:pPr>
        <w:jc w:val="both"/>
        <w:rPr>
          <w:rFonts w:ascii="Calibri" w:hAnsi="Calibri"/>
          <w:color w:val="000000"/>
        </w:rPr>
      </w:pPr>
    </w:p>
    <w:p w14:paraId="246DD5DF" w14:textId="77777777" w:rsidR="007E6964" w:rsidRPr="00554D17" w:rsidRDefault="007E6964" w:rsidP="007E6964">
      <w:pPr>
        <w:jc w:val="both"/>
        <w:rPr>
          <w:rFonts w:ascii="Calibri" w:hAnsi="Calibri"/>
        </w:rPr>
      </w:pPr>
      <w:r w:rsidRPr="00554D17">
        <w:rPr>
          <w:rFonts w:ascii="Calibri" w:hAnsi="Calibri"/>
        </w:rPr>
        <w:t>* Calculated to nearest percent</w:t>
      </w:r>
    </w:p>
    <w:p w14:paraId="24B29718" w14:textId="77777777" w:rsidR="007E6964" w:rsidRDefault="007E6964" w:rsidP="00725B90">
      <w:pPr>
        <w:jc w:val="both"/>
        <w:rPr>
          <w:rFonts w:ascii="Calibri" w:hAnsi="Calibri"/>
          <w:b/>
          <w:u w:val="single"/>
        </w:rPr>
        <w:sectPr w:rsidR="007E6964" w:rsidSect="009F5E55">
          <w:pgSz w:w="15840" w:h="12240" w:orient="landscape" w:code="1"/>
          <w:pgMar w:top="1008" w:right="1008" w:bottom="1008" w:left="1008" w:header="720" w:footer="720" w:gutter="0"/>
          <w:cols w:space="720"/>
          <w:docGrid w:linePitch="360"/>
        </w:sectPr>
      </w:pPr>
    </w:p>
    <w:p w14:paraId="725B2757" w14:textId="77777777" w:rsidR="008375B8" w:rsidRDefault="008375B8" w:rsidP="00896242">
      <w:pPr>
        <w:jc w:val="both"/>
        <w:rPr>
          <w:rFonts w:ascii="Calibri" w:hAnsi="Calibri"/>
          <w:sz w:val="20"/>
          <w:szCs w:val="20"/>
        </w:rPr>
      </w:pPr>
    </w:p>
    <w:p w14:paraId="2E013A94" w14:textId="77777777" w:rsidR="006561F3" w:rsidRPr="00C33FCA" w:rsidRDefault="006561F3" w:rsidP="00896242">
      <w:pPr>
        <w:jc w:val="both"/>
        <w:rPr>
          <w:rFonts w:ascii="Calibri" w:hAnsi="Calibri"/>
          <w:sz w:val="20"/>
          <w:szCs w:val="20"/>
        </w:rPr>
      </w:pPr>
    </w:p>
    <w:p w14:paraId="003110EB" w14:textId="77777777" w:rsidR="006F6F1C" w:rsidRDefault="006C5240" w:rsidP="006561F3">
      <w:pPr>
        <w:jc w:val="center"/>
        <w:rPr>
          <w:rFonts w:ascii="Calibri" w:hAnsi="Calibri"/>
          <w:sz w:val="20"/>
          <w:szCs w:val="20"/>
        </w:rPr>
      </w:pPr>
      <w:r>
        <w:rPr>
          <w:noProof/>
        </w:rPr>
        <w:drawing>
          <wp:inline distT="0" distB="0" distL="0" distR="0" wp14:anchorId="6C136102" wp14:editId="3E7D87AE">
            <wp:extent cx="5943600" cy="36988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76A2E">
        <w:t xml:space="preserve">   </w:t>
      </w:r>
    </w:p>
    <w:p w14:paraId="7562AFFB" w14:textId="77777777" w:rsidR="003E1271" w:rsidRDefault="003E1271" w:rsidP="00960525">
      <w:pPr>
        <w:jc w:val="both"/>
        <w:rPr>
          <w:rFonts w:ascii="Calibri" w:hAnsi="Calibri"/>
          <w:sz w:val="20"/>
          <w:szCs w:val="20"/>
        </w:rPr>
      </w:pPr>
    </w:p>
    <w:p w14:paraId="66061B41" w14:textId="77777777" w:rsidR="004D69AB" w:rsidRDefault="00F956A7" w:rsidP="00960525">
      <w:pPr>
        <w:jc w:val="both"/>
        <w:rPr>
          <w:rFonts w:ascii="Calibri" w:hAnsi="Calibri"/>
          <w:color w:val="000000"/>
        </w:rPr>
      </w:pPr>
      <w:r w:rsidRPr="000A0F86">
        <w:rPr>
          <w:rFonts w:ascii="Calibri" w:hAnsi="Calibri"/>
          <w:color w:val="000000"/>
        </w:rPr>
        <w:t xml:space="preserve">The distribution of </w:t>
      </w:r>
      <w:r w:rsidR="00186343" w:rsidRPr="000A0F86">
        <w:rPr>
          <w:rFonts w:ascii="Calibri" w:hAnsi="Calibri"/>
          <w:color w:val="000000"/>
        </w:rPr>
        <w:t xml:space="preserve">results </w:t>
      </w:r>
      <w:r w:rsidR="00186343">
        <w:rPr>
          <w:rFonts w:ascii="Calibri" w:hAnsi="Calibri"/>
          <w:color w:val="000000"/>
        </w:rPr>
        <w:t xml:space="preserve">of rabies testing that were </w:t>
      </w:r>
      <w:r w:rsidRPr="000A0F86">
        <w:rPr>
          <w:rFonts w:ascii="Calibri" w:hAnsi="Calibri"/>
          <w:color w:val="000000"/>
        </w:rPr>
        <w:t xml:space="preserve">positive and </w:t>
      </w:r>
      <w:r w:rsidR="00186343">
        <w:rPr>
          <w:rFonts w:ascii="Calibri" w:hAnsi="Calibri"/>
          <w:color w:val="000000"/>
        </w:rPr>
        <w:t>of specimens</w:t>
      </w:r>
      <w:r w:rsidR="00186343" w:rsidRPr="000A0F86">
        <w:rPr>
          <w:rFonts w:ascii="Calibri" w:hAnsi="Calibri"/>
          <w:color w:val="000000"/>
        </w:rPr>
        <w:t xml:space="preserve"> </w:t>
      </w:r>
      <w:r w:rsidRPr="000A0F86">
        <w:rPr>
          <w:rFonts w:ascii="Calibri" w:hAnsi="Calibri"/>
          <w:color w:val="000000"/>
        </w:rPr>
        <w:t>unsatisfactory</w:t>
      </w:r>
      <w:r w:rsidR="00186343">
        <w:rPr>
          <w:rFonts w:ascii="Calibri" w:hAnsi="Calibri"/>
          <w:color w:val="000000"/>
        </w:rPr>
        <w:t xml:space="preserve"> for testing </w:t>
      </w:r>
      <w:r w:rsidRPr="000A0F86">
        <w:rPr>
          <w:rFonts w:ascii="Calibri" w:hAnsi="Calibri"/>
          <w:color w:val="000000"/>
        </w:rPr>
        <w:t xml:space="preserve">varies throughout the year and by </w:t>
      </w:r>
      <w:r w:rsidR="00D75472">
        <w:rPr>
          <w:rFonts w:ascii="Calibri" w:hAnsi="Calibri"/>
          <w:color w:val="000000"/>
        </w:rPr>
        <w:t xml:space="preserve">animal type </w:t>
      </w:r>
      <w:r w:rsidR="00E33114">
        <w:rPr>
          <w:rFonts w:ascii="Calibri" w:hAnsi="Calibri"/>
          <w:color w:val="000000"/>
        </w:rPr>
        <w:t xml:space="preserve">(terrestrial versus bats) </w:t>
      </w:r>
      <w:r w:rsidRPr="000A0F86">
        <w:rPr>
          <w:rFonts w:ascii="Calibri" w:hAnsi="Calibri"/>
          <w:color w:val="000000"/>
        </w:rPr>
        <w:t>(</w:t>
      </w:r>
      <w:r w:rsidRPr="000A0F86">
        <w:rPr>
          <w:rFonts w:ascii="Calibri" w:hAnsi="Calibri"/>
          <w:b/>
          <w:color w:val="000000"/>
        </w:rPr>
        <w:t>Figure 3</w:t>
      </w:r>
      <w:r w:rsidRPr="000A0F86">
        <w:rPr>
          <w:rFonts w:ascii="Calibri" w:hAnsi="Calibri"/>
          <w:color w:val="000000"/>
        </w:rPr>
        <w:t xml:space="preserve">). </w:t>
      </w:r>
      <w:r w:rsidR="00182599">
        <w:rPr>
          <w:rFonts w:ascii="Calibri" w:hAnsi="Calibri"/>
          <w:color w:val="000000"/>
        </w:rPr>
        <w:t xml:space="preserve">In every quarter, </w:t>
      </w:r>
      <w:r w:rsidR="00D75472">
        <w:rPr>
          <w:rFonts w:ascii="Calibri" w:hAnsi="Calibri"/>
          <w:color w:val="000000"/>
        </w:rPr>
        <w:t>more</w:t>
      </w:r>
      <w:r w:rsidR="00182599">
        <w:rPr>
          <w:rFonts w:ascii="Calibri" w:hAnsi="Calibri"/>
          <w:color w:val="000000"/>
        </w:rPr>
        <w:t xml:space="preserve"> </w:t>
      </w:r>
      <w:r w:rsidR="00A11755">
        <w:rPr>
          <w:rFonts w:ascii="Calibri" w:hAnsi="Calibri"/>
          <w:color w:val="000000"/>
        </w:rPr>
        <w:t xml:space="preserve">bats </w:t>
      </w:r>
      <w:r w:rsidR="007673AB">
        <w:rPr>
          <w:rFonts w:ascii="Calibri" w:hAnsi="Calibri"/>
          <w:color w:val="000000"/>
        </w:rPr>
        <w:t>are</w:t>
      </w:r>
      <w:r w:rsidR="00D75472">
        <w:rPr>
          <w:rFonts w:ascii="Calibri" w:hAnsi="Calibri"/>
          <w:color w:val="000000"/>
        </w:rPr>
        <w:t xml:space="preserve"> </w:t>
      </w:r>
      <w:r w:rsidR="00A11755">
        <w:rPr>
          <w:rFonts w:ascii="Calibri" w:hAnsi="Calibri"/>
          <w:color w:val="000000"/>
        </w:rPr>
        <w:t>unsatisfactory</w:t>
      </w:r>
      <w:r w:rsidR="00182599">
        <w:rPr>
          <w:rFonts w:ascii="Calibri" w:hAnsi="Calibri"/>
          <w:color w:val="000000"/>
        </w:rPr>
        <w:t xml:space="preserve"> </w:t>
      </w:r>
      <w:r w:rsidR="00A11755">
        <w:rPr>
          <w:rFonts w:ascii="Calibri" w:hAnsi="Calibri"/>
          <w:color w:val="000000"/>
        </w:rPr>
        <w:t xml:space="preserve">for testing than </w:t>
      </w:r>
      <w:r w:rsidR="007673AB">
        <w:rPr>
          <w:rFonts w:ascii="Calibri" w:hAnsi="Calibri"/>
          <w:color w:val="000000"/>
        </w:rPr>
        <w:t xml:space="preserve">test </w:t>
      </w:r>
      <w:r w:rsidR="00A11755">
        <w:rPr>
          <w:rFonts w:ascii="Calibri" w:hAnsi="Calibri"/>
          <w:color w:val="000000"/>
        </w:rPr>
        <w:t>positive for rabies.</w:t>
      </w:r>
      <w:r w:rsidR="00182599">
        <w:rPr>
          <w:rFonts w:ascii="Calibri" w:hAnsi="Calibri"/>
          <w:color w:val="000000"/>
        </w:rPr>
        <w:t xml:space="preserve">  </w:t>
      </w:r>
      <w:r w:rsidR="00963F28">
        <w:rPr>
          <w:rFonts w:ascii="Calibri" w:hAnsi="Calibri"/>
          <w:color w:val="000000"/>
        </w:rPr>
        <w:t xml:space="preserve">In contrast, </w:t>
      </w:r>
      <w:r w:rsidR="00F105F7">
        <w:rPr>
          <w:rFonts w:ascii="Calibri" w:hAnsi="Calibri"/>
          <w:color w:val="000000"/>
        </w:rPr>
        <w:t xml:space="preserve">positive terrestrial animals outnumbered the </w:t>
      </w:r>
      <w:r w:rsidR="00A11755">
        <w:rPr>
          <w:rFonts w:ascii="Calibri" w:hAnsi="Calibri"/>
          <w:color w:val="000000"/>
        </w:rPr>
        <w:t xml:space="preserve">unsatisfactory </w:t>
      </w:r>
      <w:r w:rsidR="00F105F7">
        <w:rPr>
          <w:rFonts w:ascii="Calibri" w:hAnsi="Calibri"/>
          <w:color w:val="000000"/>
        </w:rPr>
        <w:t>samples</w:t>
      </w:r>
      <w:r w:rsidR="00A11755">
        <w:rPr>
          <w:rFonts w:ascii="Calibri" w:hAnsi="Calibri"/>
          <w:color w:val="000000"/>
        </w:rPr>
        <w:t xml:space="preserve"> in all </w:t>
      </w:r>
      <w:r w:rsidR="00631610">
        <w:rPr>
          <w:rFonts w:ascii="Calibri" w:hAnsi="Calibri"/>
          <w:color w:val="000000"/>
        </w:rPr>
        <w:t>quarters</w:t>
      </w:r>
      <w:r w:rsidR="00963F28">
        <w:rPr>
          <w:rFonts w:ascii="Calibri" w:hAnsi="Calibri"/>
          <w:color w:val="000000"/>
        </w:rPr>
        <w:t xml:space="preserve">.  </w:t>
      </w:r>
    </w:p>
    <w:p w14:paraId="13508A92" w14:textId="77777777" w:rsidR="004D69AB" w:rsidRDefault="004D69AB" w:rsidP="00960525">
      <w:pPr>
        <w:jc w:val="both"/>
        <w:rPr>
          <w:rFonts w:ascii="Calibri" w:hAnsi="Calibri"/>
          <w:color w:val="000000"/>
        </w:rPr>
      </w:pPr>
    </w:p>
    <w:p w14:paraId="13E0C37B" w14:textId="77777777" w:rsidR="00DB1E75" w:rsidRDefault="00BC50EC" w:rsidP="00960525">
      <w:pPr>
        <w:jc w:val="both"/>
        <w:rPr>
          <w:rFonts w:ascii="Calibri" w:hAnsi="Calibri"/>
          <w:color w:val="000000"/>
        </w:rPr>
      </w:pPr>
      <w:r>
        <w:rPr>
          <w:rFonts w:ascii="Calibri" w:hAnsi="Calibri"/>
          <w:color w:val="000000"/>
        </w:rPr>
        <w:t xml:space="preserve">Because samples that are unsuitable for testing (reported out as </w:t>
      </w:r>
      <w:r w:rsidR="008E6176">
        <w:rPr>
          <w:rFonts w:ascii="Calibri" w:hAnsi="Calibri"/>
          <w:color w:val="000000"/>
        </w:rPr>
        <w:t>“</w:t>
      </w:r>
      <w:r>
        <w:rPr>
          <w:rFonts w:ascii="Calibri" w:hAnsi="Calibri"/>
          <w:color w:val="000000"/>
        </w:rPr>
        <w:t>unsatisfactory</w:t>
      </w:r>
      <w:r w:rsidR="008E6176">
        <w:rPr>
          <w:rFonts w:ascii="Calibri" w:hAnsi="Calibri"/>
          <w:color w:val="000000"/>
        </w:rPr>
        <w:t>”</w:t>
      </w:r>
      <w:r>
        <w:rPr>
          <w:rFonts w:ascii="Calibri" w:hAnsi="Calibri"/>
          <w:color w:val="000000"/>
        </w:rPr>
        <w:t>) require the same public health response as positive animals, it is critical to reduce the number of unsatisfactory specimen</w:t>
      </w:r>
      <w:r w:rsidR="00705713">
        <w:rPr>
          <w:rFonts w:ascii="Calibri" w:hAnsi="Calibri"/>
          <w:color w:val="000000"/>
        </w:rPr>
        <w:t xml:space="preserve">s as much as possible. Ensuring the proper handling, storage and shipping as well as prompt submission of animals are important </w:t>
      </w:r>
      <w:r w:rsidR="008E6176">
        <w:rPr>
          <w:rFonts w:ascii="Calibri" w:hAnsi="Calibri"/>
          <w:color w:val="000000"/>
        </w:rPr>
        <w:t>for improving</w:t>
      </w:r>
      <w:r w:rsidR="00705713">
        <w:rPr>
          <w:rFonts w:ascii="Calibri" w:hAnsi="Calibri"/>
          <w:color w:val="000000"/>
        </w:rPr>
        <w:t xml:space="preserve"> specimen quality.</w:t>
      </w:r>
      <w:r w:rsidR="00B904D4">
        <w:rPr>
          <w:rFonts w:ascii="Calibri" w:hAnsi="Calibri"/>
          <w:color w:val="000000"/>
        </w:rPr>
        <w:t xml:space="preserve">  MDPH Guidance on proper specimen submission for rabies testing can be found at this link: </w:t>
      </w:r>
      <w:hyperlink r:id="rId18" w:anchor="instructions-for-special-sample-collection" w:history="1">
        <w:r w:rsidR="00B904D4" w:rsidRPr="001A504D">
          <w:rPr>
            <w:rStyle w:val="Hyperlink"/>
            <w:rFonts w:ascii="Calibri" w:hAnsi="Calibri"/>
          </w:rPr>
          <w:t>https://www.mass.gov/lists/state-public-health-laboratory-specimen-submission-forms#instructions-for-special-sample-collection</w:t>
        </w:r>
      </w:hyperlink>
      <w:r w:rsidR="00B904D4">
        <w:rPr>
          <w:rFonts w:ascii="Calibri" w:hAnsi="Calibri"/>
          <w:color w:val="000000"/>
        </w:rPr>
        <w:t xml:space="preserve">. </w:t>
      </w:r>
    </w:p>
    <w:p w14:paraId="30B80141" w14:textId="77777777" w:rsidR="007E6964" w:rsidRPr="008556F7" w:rsidRDefault="008556F7" w:rsidP="008556F7">
      <w:pPr>
        <w:jc w:val="center"/>
        <w:rPr>
          <w:rFonts w:ascii="Calibri" w:hAnsi="Calibri"/>
        </w:rPr>
      </w:pPr>
      <w:r>
        <w:rPr>
          <w:rFonts w:ascii="Calibri" w:hAnsi="Calibri"/>
        </w:rPr>
        <w:t xml:space="preserve">     </w:t>
      </w:r>
    </w:p>
    <w:p w14:paraId="1E14DD9A" w14:textId="77777777" w:rsidR="00896242" w:rsidRPr="00C33FCA" w:rsidRDefault="00896242" w:rsidP="00896242">
      <w:pPr>
        <w:rPr>
          <w:rFonts w:ascii="Calibri" w:hAnsi="Calibri"/>
          <w:b/>
          <w:u w:val="single"/>
        </w:rPr>
      </w:pPr>
      <w:r w:rsidRPr="00C33FCA">
        <w:rPr>
          <w:rFonts w:ascii="Calibri" w:hAnsi="Calibri"/>
          <w:b/>
          <w:u w:val="single"/>
        </w:rPr>
        <w:t>Submissions and Positive Results by County</w:t>
      </w:r>
    </w:p>
    <w:p w14:paraId="21861F42" w14:textId="77777777" w:rsidR="00565613" w:rsidRPr="00A705AE" w:rsidRDefault="00FA0813" w:rsidP="00565613">
      <w:pPr>
        <w:jc w:val="both"/>
        <w:rPr>
          <w:rFonts w:ascii="Calibri" w:hAnsi="Calibri"/>
          <w:color w:val="000000"/>
        </w:rPr>
      </w:pPr>
      <w:r w:rsidRPr="00C33FCA">
        <w:rPr>
          <w:rFonts w:ascii="Calibri" w:hAnsi="Calibri"/>
          <w:color w:val="000000"/>
        </w:rPr>
        <w:t>In 201</w:t>
      </w:r>
      <w:r w:rsidR="00563B2D">
        <w:rPr>
          <w:rFonts w:ascii="Calibri" w:hAnsi="Calibri"/>
          <w:color w:val="000000"/>
        </w:rPr>
        <w:t>8</w:t>
      </w:r>
      <w:r w:rsidR="00565613" w:rsidRPr="00C33FCA">
        <w:rPr>
          <w:rFonts w:ascii="Calibri" w:hAnsi="Calibri"/>
          <w:color w:val="000000"/>
        </w:rPr>
        <w:t xml:space="preserve">, </w:t>
      </w:r>
      <w:r w:rsidR="007551D0" w:rsidRPr="00C33FCA">
        <w:rPr>
          <w:rFonts w:ascii="Calibri" w:hAnsi="Calibri"/>
          <w:color w:val="000000"/>
        </w:rPr>
        <w:t>all</w:t>
      </w:r>
      <w:r w:rsidR="00565613" w:rsidRPr="00C33FCA">
        <w:rPr>
          <w:rFonts w:ascii="Calibri" w:hAnsi="Calibri"/>
          <w:color w:val="000000"/>
        </w:rPr>
        <w:t xml:space="preserve"> counties in Massachusetts submitted at least one animal for rabies testing, and all counties, except Dukes</w:t>
      </w:r>
      <w:r w:rsidR="00563B2D">
        <w:rPr>
          <w:rFonts w:ascii="Calibri" w:hAnsi="Calibri"/>
          <w:color w:val="000000"/>
        </w:rPr>
        <w:t xml:space="preserve"> and </w:t>
      </w:r>
      <w:r w:rsidR="00AF4ED2">
        <w:rPr>
          <w:rFonts w:ascii="Calibri" w:hAnsi="Calibri"/>
          <w:color w:val="000000"/>
        </w:rPr>
        <w:t>Nantucket</w:t>
      </w:r>
      <w:r w:rsidR="00B67CDA">
        <w:rPr>
          <w:rFonts w:ascii="Calibri" w:hAnsi="Calibri"/>
          <w:color w:val="000000"/>
        </w:rPr>
        <w:t xml:space="preserve"> </w:t>
      </w:r>
      <w:r w:rsidR="00565613" w:rsidRPr="00C33FCA">
        <w:rPr>
          <w:rFonts w:ascii="Calibri" w:hAnsi="Calibri"/>
          <w:color w:val="000000"/>
        </w:rPr>
        <w:t xml:space="preserve">had at least one animal </w:t>
      </w:r>
      <w:r w:rsidR="00EB40C9" w:rsidRPr="00C33FCA">
        <w:rPr>
          <w:rFonts w:ascii="Calibri" w:hAnsi="Calibri"/>
          <w:color w:val="000000"/>
        </w:rPr>
        <w:t xml:space="preserve">that tested positive </w:t>
      </w:r>
      <w:r w:rsidR="00565613" w:rsidRPr="00C33FCA">
        <w:rPr>
          <w:rFonts w:ascii="Calibri" w:hAnsi="Calibri"/>
          <w:color w:val="000000"/>
        </w:rPr>
        <w:t>(</w:t>
      </w:r>
      <w:r w:rsidR="00CC4A73" w:rsidRPr="00C33FCA">
        <w:rPr>
          <w:rFonts w:ascii="Calibri" w:hAnsi="Calibri"/>
          <w:color w:val="000000"/>
        </w:rPr>
        <w:t>s</w:t>
      </w:r>
      <w:r w:rsidR="00565613" w:rsidRPr="00C33FCA">
        <w:rPr>
          <w:rFonts w:ascii="Calibri" w:hAnsi="Calibri"/>
          <w:color w:val="000000"/>
        </w:rPr>
        <w:t xml:space="preserve">ee </w:t>
      </w:r>
      <w:r w:rsidR="00565613" w:rsidRPr="00A705AE">
        <w:rPr>
          <w:rFonts w:ascii="Calibri" w:hAnsi="Calibri"/>
          <w:color w:val="000000"/>
        </w:rPr>
        <w:t xml:space="preserve">Table </w:t>
      </w:r>
      <w:r w:rsidR="00107493" w:rsidRPr="00A705AE">
        <w:rPr>
          <w:rFonts w:ascii="Calibri" w:hAnsi="Calibri"/>
          <w:color w:val="000000"/>
        </w:rPr>
        <w:t>4 and Figure 4</w:t>
      </w:r>
      <w:r w:rsidR="00565613" w:rsidRPr="00C33FCA">
        <w:rPr>
          <w:rFonts w:ascii="Calibri" w:hAnsi="Calibri"/>
          <w:color w:val="000000"/>
        </w:rPr>
        <w:t>)</w:t>
      </w:r>
      <w:r w:rsidR="007A0458" w:rsidRPr="00C33FCA">
        <w:rPr>
          <w:rFonts w:ascii="Calibri" w:hAnsi="Calibri"/>
          <w:color w:val="000000"/>
        </w:rPr>
        <w:t xml:space="preserve">. </w:t>
      </w:r>
      <w:r w:rsidR="00565613" w:rsidRPr="00C33FCA">
        <w:rPr>
          <w:rFonts w:ascii="Calibri" w:hAnsi="Calibri"/>
          <w:color w:val="000000"/>
        </w:rPr>
        <w:t>Middlesex</w:t>
      </w:r>
      <w:r w:rsidR="00530AD4" w:rsidRPr="00C33FCA">
        <w:rPr>
          <w:rFonts w:ascii="Calibri" w:hAnsi="Calibri"/>
          <w:color w:val="000000"/>
        </w:rPr>
        <w:t xml:space="preserve">, </w:t>
      </w:r>
      <w:r w:rsidR="007551D0" w:rsidRPr="00C33FCA">
        <w:rPr>
          <w:rFonts w:ascii="Calibri" w:hAnsi="Calibri"/>
          <w:color w:val="000000"/>
        </w:rPr>
        <w:t xml:space="preserve">Worcester, </w:t>
      </w:r>
      <w:r w:rsidR="00563B2D">
        <w:rPr>
          <w:rFonts w:ascii="Calibri" w:hAnsi="Calibri"/>
          <w:color w:val="000000"/>
        </w:rPr>
        <w:t>Norfolk</w:t>
      </w:r>
      <w:r w:rsidR="00B67CDA">
        <w:rPr>
          <w:rFonts w:ascii="Calibri" w:hAnsi="Calibri"/>
          <w:color w:val="000000"/>
        </w:rPr>
        <w:t xml:space="preserve">, and </w:t>
      </w:r>
      <w:r w:rsidR="00563B2D">
        <w:rPr>
          <w:rFonts w:ascii="Calibri" w:hAnsi="Calibri"/>
          <w:color w:val="000000"/>
        </w:rPr>
        <w:t>Essex</w:t>
      </w:r>
      <w:r w:rsidR="00B67CDA">
        <w:rPr>
          <w:rFonts w:ascii="Calibri" w:hAnsi="Calibri"/>
          <w:color w:val="000000"/>
        </w:rPr>
        <w:t xml:space="preserve"> </w:t>
      </w:r>
      <w:r w:rsidR="00CE221E" w:rsidRPr="00C33FCA">
        <w:rPr>
          <w:rFonts w:ascii="Calibri" w:hAnsi="Calibri"/>
          <w:color w:val="000000"/>
        </w:rPr>
        <w:t>c</w:t>
      </w:r>
      <w:r w:rsidR="00565613" w:rsidRPr="00C33FCA">
        <w:rPr>
          <w:rFonts w:ascii="Calibri" w:hAnsi="Calibri"/>
          <w:color w:val="000000"/>
        </w:rPr>
        <w:t>ount</w:t>
      </w:r>
      <w:r w:rsidR="00CE221E" w:rsidRPr="00C33FCA">
        <w:rPr>
          <w:rFonts w:ascii="Calibri" w:hAnsi="Calibri"/>
          <w:color w:val="000000"/>
        </w:rPr>
        <w:t>ies</w:t>
      </w:r>
      <w:r w:rsidR="00565613" w:rsidRPr="00C33FCA">
        <w:rPr>
          <w:rFonts w:ascii="Calibri" w:hAnsi="Calibri"/>
          <w:color w:val="000000"/>
        </w:rPr>
        <w:t xml:space="preserve"> submitted the highest number of animals (n = </w:t>
      </w:r>
      <w:r w:rsidR="00563B2D" w:rsidRPr="00563B2D">
        <w:rPr>
          <w:rFonts w:ascii="Calibri" w:hAnsi="Calibri"/>
          <w:color w:val="000000"/>
        </w:rPr>
        <w:t>524</w:t>
      </w:r>
      <w:r w:rsidR="00CE221E" w:rsidRPr="00C33FCA">
        <w:rPr>
          <w:rFonts w:ascii="Calibri" w:hAnsi="Calibri"/>
          <w:color w:val="000000"/>
        </w:rPr>
        <w:t>, n</w:t>
      </w:r>
      <w:r w:rsidR="008D6427" w:rsidRPr="00C33FCA">
        <w:rPr>
          <w:rFonts w:ascii="Calibri" w:hAnsi="Calibri"/>
          <w:color w:val="000000"/>
        </w:rPr>
        <w:t xml:space="preserve"> </w:t>
      </w:r>
      <w:r w:rsidR="00CE221E" w:rsidRPr="00C33FCA">
        <w:rPr>
          <w:rFonts w:ascii="Calibri" w:hAnsi="Calibri"/>
          <w:color w:val="000000"/>
        </w:rPr>
        <w:t>=</w:t>
      </w:r>
      <w:r w:rsidR="008D6427" w:rsidRPr="00C33FCA">
        <w:rPr>
          <w:rFonts w:ascii="Calibri" w:hAnsi="Calibri"/>
          <w:color w:val="000000"/>
        </w:rPr>
        <w:t xml:space="preserve"> </w:t>
      </w:r>
      <w:r w:rsidR="00563B2D" w:rsidRPr="00A705AE">
        <w:rPr>
          <w:rFonts w:ascii="Calibri" w:hAnsi="Calibri"/>
          <w:color w:val="000000"/>
        </w:rPr>
        <w:t>343</w:t>
      </w:r>
      <w:r w:rsidR="00530AD4" w:rsidRPr="00C33FCA">
        <w:rPr>
          <w:rFonts w:ascii="Calibri" w:hAnsi="Calibri"/>
          <w:color w:val="000000"/>
        </w:rPr>
        <w:t xml:space="preserve">, n = </w:t>
      </w:r>
      <w:r w:rsidR="00563B2D" w:rsidRPr="00A705AE">
        <w:rPr>
          <w:rFonts w:ascii="Calibri" w:hAnsi="Calibri"/>
          <w:color w:val="000000"/>
        </w:rPr>
        <w:t>300</w:t>
      </w:r>
      <w:r w:rsidR="00530AD4" w:rsidRPr="00C33FCA">
        <w:rPr>
          <w:rFonts w:ascii="Calibri" w:hAnsi="Calibri"/>
          <w:color w:val="000000"/>
        </w:rPr>
        <w:t xml:space="preserve">, </w:t>
      </w:r>
      <w:r w:rsidR="00B67CDA">
        <w:rPr>
          <w:rFonts w:ascii="Calibri" w:hAnsi="Calibri"/>
          <w:color w:val="000000"/>
        </w:rPr>
        <w:t>n=</w:t>
      </w:r>
      <w:r w:rsidR="00563B2D" w:rsidRPr="00A705AE">
        <w:rPr>
          <w:rFonts w:ascii="Calibri" w:hAnsi="Calibri"/>
          <w:color w:val="000000"/>
        </w:rPr>
        <w:t>263</w:t>
      </w:r>
      <w:r w:rsidR="00B67CDA">
        <w:rPr>
          <w:rFonts w:ascii="Calibri" w:hAnsi="Calibri"/>
          <w:color w:val="000000"/>
        </w:rPr>
        <w:t xml:space="preserve"> </w:t>
      </w:r>
      <w:r w:rsidR="00CE221E" w:rsidRPr="00C33FCA">
        <w:rPr>
          <w:rFonts w:ascii="Calibri" w:hAnsi="Calibri"/>
          <w:color w:val="000000"/>
        </w:rPr>
        <w:t>respectively</w:t>
      </w:r>
      <w:r w:rsidR="0069135D" w:rsidRPr="00C33FCA">
        <w:rPr>
          <w:rFonts w:ascii="Calibri" w:hAnsi="Calibri"/>
          <w:color w:val="000000"/>
        </w:rPr>
        <w:t>).</w:t>
      </w:r>
      <w:r w:rsidR="00B67CDA" w:rsidRPr="00A705AE">
        <w:rPr>
          <w:rFonts w:ascii="Calibri" w:hAnsi="Calibri"/>
          <w:color w:val="000000"/>
        </w:rPr>
        <w:t xml:space="preserve">  </w:t>
      </w:r>
      <w:r w:rsidR="00A705AE" w:rsidRPr="00A705AE">
        <w:rPr>
          <w:rFonts w:ascii="Calibri" w:hAnsi="Calibri"/>
          <w:color w:val="000000"/>
        </w:rPr>
        <w:t xml:space="preserve">Plymouth, Middlesex, Norfolk, Worcester, and Hampden </w:t>
      </w:r>
      <w:r w:rsidR="00565613" w:rsidRPr="00A705AE">
        <w:rPr>
          <w:rFonts w:ascii="Calibri" w:hAnsi="Calibri"/>
          <w:color w:val="000000"/>
        </w:rPr>
        <w:t xml:space="preserve">had the highest number of animals </w:t>
      </w:r>
      <w:r w:rsidR="00EB40C9" w:rsidRPr="00A705AE">
        <w:rPr>
          <w:rFonts w:ascii="Calibri" w:hAnsi="Calibri"/>
          <w:color w:val="000000"/>
        </w:rPr>
        <w:t xml:space="preserve">that </w:t>
      </w:r>
      <w:r w:rsidR="00565613" w:rsidRPr="00A705AE">
        <w:rPr>
          <w:rFonts w:ascii="Calibri" w:hAnsi="Calibri"/>
          <w:color w:val="000000"/>
        </w:rPr>
        <w:t>test</w:t>
      </w:r>
      <w:r w:rsidR="00EB40C9" w:rsidRPr="00A705AE">
        <w:rPr>
          <w:rFonts w:ascii="Calibri" w:hAnsi="Calibri"/>
          <w:color w:val="000000"/>
        </w:rPr>
        <w:t>ed</w:t>
      </w:r>
      <w:r w:rsidR="007F593D" w:rsidRPr="00A705AE">
        <w:rPr>
          <w:rFonts w:ascii="Calibri" w:hAnsi="Calibri"/>
          <w:color w:val="000000"/>
        </w:rPr>
        <w:t xml:space="preserve"> positive (n=</w:t>
      </w:r>
      <w:r w:rsidR="00A705AE" w:rsidRPr="00A705AE">
        <w:rPr>
          <w:rFonts w:ascii="Calibri" w:hAnsi="Calibri"/>
          <w:color w:val="000000"/>
        </w:rPr>
        <w:t>18</w:t>
      </w:r>
      <w:r w:rsidR="00065D9A" w:rsidRPr="00A705AE">
        <w:rPr>
          <w:rFonts w:ascii="Calibri" w:hAnsi="Calibri"/>
          <w:color w:val="000000"/>
        </w:rPr>
        <w:t>, n=</w:t>
      </w:r>
      <w:r w:rsidR="00A705AE" w:rsidRPr="00A705AE">
        <w:rPr>
          <w:rFonts w:ascii="Calibri" w:hAnsi="Calibri"/>
          <w:color w:val="000000"/>
        </w:rPr>
        <w:t>16</w:t>
      </w:r>
      <w:r w:rsidR="007F593D" w:rsidRPr="00A705AE">
        <w:rPr>
          <w:rFonts w:ascii="Calibri" w:hAnsi="Calibri"/>
          <w:color w:val="000000"/>
        </w:rPr>
        <w:t>, n=</w:t>
      </w:r>
      <w:r w:rsidR="00B67CDA" w:rsidRPr="00A705AE">
        <w:rPr>
          <w:rFonts w:ascii="Calibri" w:hAnsi="Calibri"/>
          <w:color w:val="000000"/>
        </w:rPr>
        <w:t>12</w:t>
      </w:r>
      <w:r w:rsidR="007F593D" w:rsidRPr="00A705AE">
        <w:rPr>
          <w:rFonts w:ascii="Calibri" w:hAnsi="Calibri"/>
          <w:color w:val="000000"/>
        </w:rPr>
        <w:t>, n=1</w:t>
      </w:r>
      <w:r w:rsidR="00A705AE" w:rsidRPr="00A705AE">
        <w:rPr>
          <w:rFonts w:ascii="Calibri" w:hAnsi="Calibri"/>
          <w:color w:val="000000"/>
        </w:rPr>
        <w:t xml:space="preserve">2, </w:t>
      </w:r>
      <w:r w:rsidR="00B67CDA" w:rsidRPr="00A705AE">
        <w:rPr>
          <w:rFonts w:ascii="Calibri" w:hAnsi="Calibri"/>
          <w:color w:val="000000"/>
        </w:rPr>
        <w:t>n=11</w:t>
      </w:r>
      <w:r w:rsidR="00565613" w:rsidRPr="00A705AE">
        <w:rPr>
          <w:rFonts w:ascii="Calibri" w:hAnsi="Calibri"/>
          <w:color w:val="000000"/>
        </w:rPr>
        <w:t>) and</w:t>
      </w:r>
      <w:r w:rsidR="00565613" w:rsidRPr="00C33FCA">
        <w:rPr>
          <w:rFonts w:ascii="Calibri" w:hAnsi="Calibri"/>
          <w:color w:val="000000"/>
        </w:rPr>
        <w:t xml:space="preserve"> </w:t>
      </w:r>
      <w:r w:rsidR="00A705AE">
        <w:rPr>
          <w:rFonts w:ascii="Calibri" w:hAnsi="Calibri"/>
          <w:color w:val="000000"/>
        </w:rPr>
        <w:t>Plymouth</w:t>
      </w:r>
      <w:r w:rsidR="00565613" w:rsidRPr="00C33FCA">
        <w:rPr>
          <w:rFonts w:ascii="Calibri" w:hAnsi="Calibri"/>
          <w:color w:val="000000"/>
        </w:rPr>
        <w:t xml:space="preserve"> C</w:t>
      </w:r>
      <w:r w:rsidR="007179E5">
        <w:rPr>
          <w:rFonts w:ascii="Calibri" w:hAnsi="Calibri"/>
          <w:color w:val="000000"/>
        </w:rPr>
        <w:t>ounty had the highest percentage</w:t>
      </w:r>
      <w:r w:rsidR="00565613" w:rsidRPr="00C33FCA">
        <w:rPr>
          <w:rFonts w:ascii="Calibri" w:hAnsi="Calibri"/>
          <w:color w:val="000000"/>
        </w:rPr>
        <w:t xml:space="preserve"> of submitted animals </w:t>
      </w:r>
      <w:r w:rsidR="00EB40C9" w:rsidRPr="00C33FCA">
        <w:rPr>
          <w:rFonts w:ascii="Calibri" w:hAnsi="Calibri"/>
          <w:color w:val="000000"/>
        </w:rPr>
        <w:t xml:space="preserve">that </w:t>
      </w:r>
      <w:r w:rsidR="00565613" w:rsidRPr="00C33FCA">
        <w:rPr>
          <w:rFonts w:ascii="Calibri" w:hAnsi="Calibri"/>
          <w:color w:val="000000"/>
        </w:rPr>
        <w:t>test</w:t>
      </w:r>
      <w:r w:rsidR="00EB40C9" w:rsidRPr="00C33FCA">
        <w:rPr>
          <w:rFonts w:ascii="Calibri" w:hAnsi="Calibri"/>
          <w:color w:val="000000"/>
        </w:rPr>
        <w:t>ed</w:t>
      </w:r>
      <w:r w:rsidR="00DE7732" w:rsidRPr="00C33FCA">
        <w:rPr>
          <w:rFonts w:ascii="Calibri" w:hAnsi="Calibri"/>
          <w:color w:val="000000"/>
        </w:rPr>
        <w:t xml:space="preserve"> positive (</w:t>
      </w:r>
      <w:r w:rsidR="00A705AE">
        <w:rPr>
          <w:rFonts w:ascii="Calibri" w:hAnsi="Calibri"/>
          <w:color w:val="000000"/>
        </w:rPr>
        <w:t>9.2</w:t>
      </w:r>
      <w:r w:rsidR="00565613" w:rsidRPr="00C33FCA">
        <w:rPr>
          <w:rFonts w:ascii="Calibri" w:hAnsi="Calibri"/>
          <w:color w:val="000000"/>
        </w:rPr>
        <w:t>%)</w:t>
      </w:r>
      <w:r w:rsidR="00CE221E" w:rsidRPr="00C33FCA">
        <w:rPr>
          <w:rFonts w:ascii="Calibri" w:hAnsi="Calibri"/>
          <w:color w:val="000000"/>
        </w:rPr>
        <w:t>.</w:t>
      </w:r>
      <w:r w:rsidR="00CE221E" w:rsidRPr="00A705AE">
        <w:rPr>
          <w:rFonts w:ascii="Calibri" w:hAnsi="Calibri"/>
          <w:color w:val="000000"/>
        </w:rPr>
        <w:t xml:space="preserve"> </w:t>
      </w:r>
    </w:p>
    <w:p w14:paraId="3169F74D" w14:textId="77777777" w:rsidR="003D0724" w:rsidRDefault="003D0724" w:rsidP="00565613">
      <w:pPr>
        <w:jc w:val="both"/>
        <w:rPr>
          <w:rFonts w:ascii="Calibri" w:hAnsi="Calibri"/>
          <w:color w:val="FF0000"/>
        </w:rPr>
      </w:pPr>
    </w:p>
    <w:p w14:paraId="49411406" w14:textId="77777777" w:rsidR="007F14BD" w:rsidRDefault="007F14BD" w:rsidP="00565613">
      <w:pPr>
        <w:jc w:val="both"/>
        <w:rPr>
          <w:rFonts w:ascii="Calibri" w:hAnsi="Calibri"/>
          <w:color w:val="FF0000"/>
        </w:rPr>
      </w:pPr>
    </w:p>
    <w:p w14:paraId="60A9F5DB" w14:textId="77777777" w:rsidR="007F14BD" w:rsidRDefault="007F14BD" w:rsidP="00565613">
      <w:pPr>
        <w:jc w:val="both"/>
        <w:rPr>
          <w:rFonts w:ascii="Calibri" w:hAnsi="Calibri"/>
          <w:color w:val="FF0000"/>
        </w:rPr>
      </w:pPr>
    </w:p>
    <w:p w14:paraId="7349BDEE" w14:textId="77777777" w:rsidR="007F14BD" w:rsidRDefault="007F14BD" w:rsidP="00565613">
      <w:pPr>
        <w:jc w:val="both"/>
        <w:rPr>
          <w:rFonts w:ascii="Calibri" w:hAnsi="Calibri"/>
          <w:color w:val="FF0000"/>
        </w:rPr>
      </w:pPr>
    </w:p>
    <w:p w14:paraId="6F083876" w14:textId="77777777" w:rsidR="007F14BD" w:rsidRDefault="007F14BD">
      <w:pPr>
        <w:rPr>
          <w:rFonts w:ascii="Calibri" w:hAnsi="Calibri"/>
          <w:color w:val="FF0000"/>
        </w:rPr>
      </w:pPr>
    </w:p>
    <w:p w14:paraId="296B0160" w14:textId="77777777" w:rsidR="00563B2D" w:rsidRDefault="00563B2D">
      <w:pPr>
        <w:sectPr w:rsidR="00563B2D" w:rsidSect="009F5E55">
          <w:pgSz w:w="12240" w:h="15840" w:code="1"/>
          <w:pgMar w:top="1008" w:right="1008" w:bottom="720" w:left="1008" w:header="720" w:footer="720" w:gutter="0"/>
          <w:cols w:space="720"/>
          <w:docGrid w:linePitch="360"/>
        </w:sectPr>
      </w:pPr>
    </w:p>
    <w:p w14:paraId="0920991E" w14:textId="77777777" w:rsidR="007F14BD" w:rsidRPr="00CC5D4A" w:rsidRDefault="007F14BD"/>
    <w:tbl>
      <w:tblPr>
        <w:tblW w:w="14760" w:type="dxa"/>
        <w:tblInd w:w="-162" w:type="dxa"/>
        <w:tblLayout w:type="fixed"/>
        <w:tblLook w:val="04A0" w:firstRow="1" w:lastRow="0" w:firstColumn="1" w:lastColumn="0" w:noHBand="0" w:noVBand="1"/>
      </w:tblPr>
      <w:tblGrid>
        <w:gridCol w:w="1173"/>
        <w:gridCol w:w="896"/>
        <w:gridCol w:w="987"/>
        <w:gridCol w:w="808"/>
        <w:gridCol w:w="898"/>
        <w:gridCol w:w="989"/>
        <w:gridCol w:w="809"/>
        <w:gridCol w:w="898"/>
        <w:gridCol w:w="989"/>
        <w:gridCol w:w="809"/>
        <w:gridCol w:w="900"/>
        <w:gridCol w:w="994"/>
        <w:gridCol w:w="817"/>
        <w:gridCol w:w="898"/>
        <w:gridCol w:w="992"/>
        <w:gridCol w:w="903"/>
      </w:tblGrid>
      <w:tr w:rsidR="00563B2D" w14:paraId="623F096E" w14:textId="77777777" w:rsidTr="00563B2D">
        <w:trPr>
          <w:trHeight w:val="330"/>
        </w:trPr>
        <w:tc>
          <w:tcPr>
            <w:tcW w:w="14760"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429ED430" w14:textId="77777777" w:rsidR="00563B2D" w:rsidRDefault="00563B2D">
            <w:pPr>
              <w:jc w:val="center"/>
              <w:rPr>
                <w:rFonts w:ascii="Calibri" w:hAnsi="Calibri" w:cs="Arial"/>
                <w:color w:val="000000"/>
              </w:rPr>
            </w:pPr>
            <w:r w:rsidRPr="00563B2D">
              <w:rPr>
                <w:rFonts w:ascii="Calibri" w:hAnsi="Calibri" w:cs="Arial"/>
                <w:b/>
                <w:color w:val="000000"/>
              </w:rPr>
              <w:t>Table 4. Rabies Testing Data by County- Number of Animals Positive for Rabies/Number of Animals Submitted (%</w:t>
            </w:r>
            <w:r>
              <w:rPr>
                <w:rFonts w:ascii="Calibri" w:hAnsi="Calibri" w:cs="Arial"/>
                <w:color w:val="000000"/>
              </w:rPr>
              <w:t>)</w:t>
            </w:r>
          </w:p>
        </w:tc>
      </w:tr>
      <w:tr w:rsidR="00563B2D" w14:paraId="70D3111E" w14:textId="77777777" w:rsidTr="00563B2D">
        <w:trPr>
          <w:trHeight w:val="330"/>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2759B28E" w14:textId="77777777" w:rsidR="00563B2D" w:rsidRPr="00563B2D" w:rsidRDefault="00563B2D">
            <w:pPr>
              <w:jc w:val="center"/>
              <w:rPr>
                <w:rFonts w:asciiTheme="minorHAnsi" w:hAnsiTheme="minorHAnsi" w:cs="Arial"/>
                <w:sz w:val="18"/>
                <w:szCs w:val="18"/>
              </w:rPr>
            </w:pPr>
            <w:r w:rsidRPr="00563B2D">
              <w:rPr>
                <w:rFonts w:asciiTheme="minorHAnsi" w:hAnsiTheme="minorHAnsi" w:cs="Arial"/>
                <w:sz w:val="18"/>
                <w:szCs w:val="18"/>
              </w:rPr>
              <w:t> </w:t>
            </w:r>
          </w:p>
        </w:tc>
        <w:tc>
          <w:tcPr>
            <w:tcW w:w="2691" w:type="dxa"/>
            <w:gridSpan w:val="3"/>
            <w:tcBorders>
              <w:top w:val="single" w:sz="8" w:space="0" w:color="auto"/>
              <w:left w:val="nil"/>
              <w:bottom w:val="single" w:sz="8" w:space="0" w:color="auto"/>
              <w:right w:val="single" w:sz="8" w:space="0" w:color="auto"/>
            </w:tcBorders>
            <w:shd w:val="clear" w:color="auto" w:fill="auto"/>
            <w:vAlign w:val="center"/>
            <w:hideMark/>
          </w:tcPr>
          <w:p w14:paraId="3723B326" w14:textId="77777777" w:rsidR="00563B2D" w:rsidRPr="00563B2D" w:rsidRDefault="00563B2D">
            <w:pPr>
              <w:jc w:val="center"/>
              <w:rPr>
                <w:rFonts w:asciiTheme="minorHAnsi" w:hAnsiTheme="minorHAnsi" w:cs="Arial"/>
                <w:b/>
                <w:sz w:val="18"/>
                <w:szCs w:val="18"/>
              </w:rPr>
            </w:pPr>
            <w:r w:rsidRPr="00563B2D">
              <w:rPr>
                <w:rFonts w:asciiTheme="minorHAnsi" w:hAnsiTheme="minorHAnsi" w:cs="Arial"/>
                <w:b/>
                <w:sz w:val="18"/>
                <w:szCs w:val="18"/>
              </w:rPr>
              <w:t xml:space="preserve">Quarter 1 </w:t>
            </w:r>
          </w:p>
        </w:tc>
        <w:tc>
          <w:tcPr>
            <w:tcW w:w="2696" w:type="dxa"/>
            <w:gridSpan w:val="3"/>
            <w:tcBorders>
              <w:top w:val="single" w:sz="8" w:space="0" w:color="auto"/>
              <w:left w:val="nil"/>
              <w:bottom w:val="single" w:sz="8" w:space="0" w:color="auto"/>
              <w:right w:val="single" w:sz="8" w:space="0" w:color="auto"/>
            </w:tcBorders>
            <w:shd w:val="clear" w:color="auto" w:fill="auto"/>
            <w:vAlign w:val="center"/>
            <w:hideMark/>
          </w:tcPr>
          <w:p w14:paraId="6F9C902B" w14:textId="77777777" w:rsidR="00563B2D" w:rsidRPr="00563B2D" w:rsidRDefault="00563B2D">
            <w:pPr>
              <w:jc w:val="center"/>
              <w:rPr>
                <w:rFonts w:asciiTheme="minorHAnsi" w:hAnsiTheme="minorHAnsi" w:cs="Arial"/>
                <w:b/>
                <w:sz w:val="18"/>
                <w:szCs w:val="18"/>
              </w:rPr>
            </w:pPr>
            <w:r w:rsidRPr="00563B2D">
              <w:rPr>
                <w:rFonts w:asciiTheme="minorHAnsi" w:hAnsiTheme="minorHAnsi" w:cs="Arial"/>
                <w:b/>
                <w:sz w:val="18"/>
                <w:szCs w:val="18"/>
              </w:rPr>
              <w:t>Quarter 2</w:t>
            </w:r>
          </w:p>
        </w:tc>
        <w:tc>
          <w:tcPr>
            <w:tcW w:w="2696" w:type="dxa"/>
            <w:gridSpan w:val="3"/>
            <w:tcBorders>
              <w:top w:val="single" w:sz="8" w:space="0" w:color="auto"/>
              <w:left w:val="nil"/>
              <w:bottom w:val="single" w:sz="8" w:space="0" w:color="auto"/>
              <w:right w:val="single" w:sz="8" w:space="0" w:color="auto"/>
            </w:tcBorders>
            <w:shd w:val="clear" w:color="auto" w:fill="auto"/>
            <w:vAlign w:val="center"/>
            <w:hideMark/>
          </w:tcPr>
          <w:p w14:paraId="6453B9E1" w14:textId="77777777" w:rsidR="00563B2D" w:rsidRPr="00563B2D" w:rsidRDefault="00563B2D">
            <w:pPr>
              <w:jc w:val="center"/>
              <w:rPr>
                <w:rFonts w:asciiTheme="minorHAnsi" w:hAnsiTheme="minorHAnsi" w:cs="Arial"/>
                <w:b/>
                <w:sz w:val="18"/>
                <w:szCs w:val="18"/>
              </w:rPr>
            </w:pPr>
            <w:r w:rsidRPr="00563B2D">
              <w:rPr>
                <w:rFonts w:asciiTheme="minorHAnsi" w:hAnsiTheme="minorHAnsi" w:cs="Arial"/>
                <w:b/>
                <w:sz w:val="18"/>
                <w:szCs w:val="18"/>
              </w:rPr>
              <w:t>Quarter 3</w:t>
            </w:r>
          </w:p>
        </w:tc>
        <w:tc>
          <w:tcPr>
            <w:tcW w:w="2711" w:type="dxa"/>
            <w:gridSpan w:val="3"/>
            <w:tcBorders>
              <w:top w:val="single" w:sz="8" w:space="0" w:color="auto"/>
              <w:left w:val="nil"/>
              <w:bottom w:val="single" w:sz="8" w:space="0" w:color="auto"/>
              <w:right w:val="single" w:sz="8" w:space="0" w:color="auto"/>
            </w:tcBorders>
            <w:shd w:val="clear" w:color="auto" w:fill="auto"/>
            <w:vAlign w:val="center"/>
            <w:hideMark/>
          </w:tcPr>
          <w:p w14:paraId="7B0EDB1B" w14:textId="77777777" w:rsidR="00563B2D" w:rsidRPr="00563B2D" w:rsidRDefault="00563B2D">
            <w:pPr>
              <w:jc w:val="center"/>
              <w:rPr>
                <w:rFonts w:asciiTheme="minorHAnsi" w:hAnsiTheme="minorHAnsi" w:cs="Arial"/>
                <w:b/>
                <w:sz w:val="18"/>
                <w:szCs w:val="18"/>
              </w:rPr>
            </w:pPr>
            <w:r w:rsidRPr="00563B2D">
              <w:rPr>
                <w:rFonts w:asciiTheme="minorHAnsi" w:hAnsiTheme="minorHAnsi" w:cs="Arial"/>
                <w:b/>
                <w:sz w:val="18"/>
                <w:szCs w:val="18"/>
              </w:rPr>
              <w:t>Quarter 4</w:t>
            </w:r>
          </w:p>
        </w:tc>
        <w:tc>
          <w:tcPr>
            <w:tcW w:w="2793" w:type="dxa"/>
            <w:gridSpan w:val="3"/>
            <w:tcBorders>
              <w:top w:val="single" w:sz="8" w:space="0" w:color="auto"/>
              <w:left w:val="nil"/>
              <w:bottom w:val="single" w:sz="8" w:space="0" w:color="auto"/>
              <w:right w:val="single" w:sz="8" w:space="0" w:color="auto"/>
            </w:tcBorders>
            <w:shd w:val="clear" w:color="auto" w:fill="auto"/>
            <w:vAlign w:val="center"/>
            <w:hideMark/>
          </w:tcPr>
          <w:p w14:paraId="03F88A02" w14:textId="77777777" w:rsidR="00563B2D" w:rsidRPr="00563B2D" w:rsidRDefault="00563B2D">
            <w:pPr>
              <w:jc w:val="center"/>
              <w:rPr>
                <w:rFonts w:asciiTheme="minorHAnsi" w:hAnsiTheme="minorHAnsi" w:cs="Arial"/>
                <w:b/>
                <w:sz w:val="18"/>
                <w:szCs w:val="18"/>
              </w:rPr>
            </w:pPr>
            <w:r w:rsidRPr="00563B2D">
              <w:rPr>
                <w:rFonts w:asciiTheme="minorHAnsi" w:hAnsiTheme="minorHAnsi" w:cs="Arial"/>
                <w:b/>
                <w:sz w:val="18"/>
                <w:szCs w:val="18"/>
              </w:rPr>
              <w:t>Cumulative</w:t>
            </w:r>
          </w:p>
        </w:tc>
      </w:tr>
      <w:tr w:rsidR="00563B2D" w14:paraId="5B526C03" w14:textId="77777777" w:rsidTr="00563B2D">
        <w:trPr>
          <w:trHeight w:val="6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6C44940C"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County</w:t>
            </w:r>
          </w:p>
        </w:tc>
        <w:tc>
          <w:tcPr>
            <w:tcW w:w="896" w:type="dxa"/>
            <w:tcBorders>
              <w:top w:val="nil"/>
              <w:left w:val="nil"/>
              <w:bottom w:val="single" w:sz="8" w:space="0" w:color="auto"/>
              <w:right w:val="single" w:sz="8" w:space="0" w:color="auto"/>
            </w:tcBorders>
            <w:shd w:val="clear" w:color="auto" w:fill="auto"/>
            <w:vAlign w:val="center"/>
            <w:hideMark/>
          </w:tcPr>
          <w:p w14:paraId="1DF07CC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Number Positive</w:t>
            </w:r>
          </w:p>
        </w:tc>
        <w:tc>
          <w:tcPr>
            <w:tcW w:w="987" w:type="dxa"/>
            <w:tcBorders>
              <w:top w:val="nil"/>
              <w:left w:val="nil"/>
              <w:bottom w:val="single" w:sz="8" w:space="0" w:color="auto"/>
              <w:right w:val="single" w:sz="8" w:space="0" w:color="auto"/>
            </w:tcBorders>
            <w:shd w:val="clear" w:color="auto" w:fill="auto"/>
            <w:vAlign w:val="center"/>
            <w:hideMark/>
          </w:tcPr>
          <w:p w14:paraId="2DEFD83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Number Submitted</w:t>
            </w:r>
          </w:p>
        </w:tc>
        <w:tc>
          <w:tcPr>
            <w:tcW w:w="808" w:type="dxa"/>
            <w:tcBorders>
              <w:top w:val="nil"/>
              <w:left w:val="nil"/>
              <w:bottom w:val="single" w:sz="8" w:space="0" w:color="auto"/>
              <w:right w:val="single" w:sz="8" w:space="0" w:color="auto"/>
            </w:tcBorders>
            <w:shd w:val="clear" w:color="auto" w:fill="auto"/>
            <w:vAlign w:val="center"/>
            <w:hideMark/>
          </w:tcPr>
          <w:p w14:paraId="65460AA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  Positive</w:t>
            </w:r>
          </w:p>
        </w:tc>
        <w:tc>
          <w:tcPr>
            <w:tcW w:w="898" w:type="dxa"/>
            <w:tcBorders>
              <w:top w:val="nil"/>
              <w:left w:val="nil"/>
              <w:bottom w:val="single" w:sz="8" w:space="0" w:color="auto"/>
              <w:right w:val="single" w:sz="8" w:space="0" w:color="auto"/>
            </w:tcBorders>
            <w:shd w:val="clear" w:color="auto" w:fill="auto"/>
            <w:vAlign w:val="center"/>
            <w:hideMark/>
          </w:tcPr>
          <w:p w14:paraId="4B1442C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Number Positive</w:t>
            </w:r>
          </w:p>
        </w:tc>
        <w:tc>
          <w:tcPr>
            <w:tcW w:w="989" w:type="dxa"/>
            <w:tcBorders>
              <w:top w:val="nil"/>
              <w:left w:val="nil"/>
              <w:bottom w:val="single" w:sz="8" w:space="0" w:color="auto"/>
              <w:right w:val="single" w:sz="8" w:space="0" w:color="auto"/>
            </w:tcBorders>
            <w:shd w:val="clear" w:color="auto" w:fill="auto"/>
            <w:vAlign w:val="center"/>
            <w:hideMark/>
          </w:tcPr>
          <w:p w14:paraId="63527B0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Number Submitted</w:t>
            </w:r>
          </w:p>
        </w:tc>
        <w:tc>
          <w:tcPr>
            <w:tcW w:w="809" w:type="dxa"/>
            <w:tcBorders>
              <w:top w:val="nil"/>
              <w:left w:val="nil"/>
              <w:bottom w:val="single" w:sz="8" w:space="0" w:color="auto"/>
              <w:right w:val="single" w:sz="8" w:space="0" w:color="auto"/>
            </w:tcBorders>
            <w:shd w:val="clear" w:color="auto" w:fill="auto"/>
            <w:vAlign w:val="center"/>
            <w:hideMark/>
          </w:tcPr>
          <w:p w14:paraId="6E476262"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  Positive</w:t>
            </w:r>
          </w:p>
        </w:tc>
        <w:tc>
          <w:tcPr>
            <w:tcW w:w="898" w:type="dxa"/>
            <w:tcBorders>
              <w:top w:val="nil"/>
              <w:left w:val="nil"/>
              <w:bottom w:val="single" w:sz="8" w:space="0" w:color="auto"/>
              <w:right w:val="single" w:sz="8" w:space="0" w:color="auto"/>
            </w:tcBorders>
            <w:shd w:val="clear" w:color="auto" w:fill="auto"/>
            <w:vAlign w:val="center"/>
            <w:hideMark/>
          </w:tcPr>
          <w:p w14:paraId="4396407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Number Positive</w:t>
            </w:r>
          </w:p>
        </w:tc>
        <w:tc>
          <w:tcPr>
            <w:tcW w:w="989" w:type="dxa"/>
            <w:tcBorders>
              <w:top w:val="nil"/>
              <w:left w:val="nil"/>
              <w:bottom w:val="single" w:sz="8" w:space="0" w:color="auto"/>
              <w:right w:val="single" w:sz="8" w:space="0" w:color="auto"/>
            </w:tcBorders>
            <w:shd w:val="clear" w:color="auto" w:fill="auto"/>
            <w:vAlign w:val="center"/>
            <w:hideMark/>
          </w:tcPr>
          <w:p w14:paraId="7632E5D2"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Number Submitted</w:t>
            </w:r>
          </w:p>
        </w:tc>
        <w:tc>
          <w:tcPr>
            <w:tcW w:w="809" w:type="dxa"/>
            <w:tcBorders>
              <w:top w:val="nil"/>
              <w:left w:val="nil"/>
              <w:bottom w:val="single" w:sz="8" w:space="0" w:color="auto"/>
              <w:right w:val="single" w:sz="8" w:space="0" w:color="auto"/>
            </w:tcBorders>
            <w:shd w:val="clear" w:color="auto" w:fill="auto"/>
            <w:vAlign w:val="center"/>
            <w:hideMark/>
          </w:tcPr>
          <w:p w14:paraId="19A7A10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  Positive</w:t>
            </w:r>
          </w:p>
        </w:tc>
        <w:tc>
          <w:tcPr>
            <w:tcW w:w="900" w:type="dxa"/>
            <w:tcBorders>
              <w:top w:val="nil"/>
              <w:left w:val="nil"/>
              <w:bottom w:val="single" w:sz="8" w:space="0" w:color="auto"/>
              <w:right w:val="single" w:sz="8" w:space="0" w:color="auto"/>
            </w:tcBorders>
            <w:shd w:val="clear" w:color="auto" w:fill="auto"/>
            <w:vAlign w:val="center"/>
            <w:hideMark/>
          </w:tcPr>
          <w:p w14:paraId="4ED9473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Number Positive</w:t>
            </w:r>
          </w:p>
        </w:tc>
        <w:tc>
          <w:tcPr>
            <w:tcW w:w="994" w:type="dxa"/>
            <w:tcBorders>
              <w:top w:val="nil"/>
              <w:left w:val="nil"/>
              <w:bottom w:val="single" w:sz="8" w:space="0" w:color="auto"/>
              <w:right w:val="single" w:sz="8" w:space="0" w:color="auto"/>
            </w:tcBorders>
            <w:shd w:val="clear" w:color="auto" w:fill="auto"/>
            <w:vAlign w:val="center"/>
            <w:hideMark/>
          </w:tcPr>
          <w:p w14:paraId="008DA8E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Number Submitted</w:t>
            </w:r>
          </w:p>
        </w:tc>
        <w:tc>
          <w:tcPr>
            <w:tcW w:w="817" w:type="dxa"/>
            <w:tcBorders>
              <w:top w:val="nil"/>
              <w:left w:val="nil"/>
              <w:bottom w:val="single" w:sz="8" w:space="0" w:color="auto"/>
              <w:right w:val="single" w:sz="8" w:space="0" w:color="auto"/>
            </w:tcBorders>
            <w:shd w:val="clear" w:color="auto" w:fill="auto"/>
            <w:vAlign w:val="center"/>
            <w:hideMark/>
          </w:tcPr>
          <w:p w14:paraId="559567E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  Positive</w:t>
            </w:r>
          </w:p>
        </w:tc>
        <w:tc>
          <w:tcPr>
            <w:tcW w:w="898" w:type="dxa"/>
            <w:tcBorders>
              <w:top w:val="nil"/>
              <w:left w:val="nil"/>
              <w:bottom w:val="single" w:sz="8" w:space="0" w:color="auto"/>
              <w:right w:val="single" w:sz="8" w:space="0" w:color="auto"/>
            </w:tcBorders>
            <w:shd w:val="clear" w:color="auto" w:fill="auto"/>
            <w:vAlign w:val="center"/>
            <w:hideMark/>
          </w:tcPr>
          <w:p w14:paraId="5FC0F04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Number Positive</w:t>
            </w:r>
          </w:p>
        </w:tc>
        <w:tc>
          <w:tcPr>
            <w:tcW w:w="992" w:type="dxa"/>
            <w:tcBorders>
              <w:top w:val="nil"/>
              <w:left w:val="nil"/>
              <w:bottom w:val="single" w:sz="8" w:space="0" w:color="auto"/>
              <w:right w:val="single" w:sz="8" w:space="0" w:color="auto"/>
            </w:tcBorders>
            <w:shd w:val="clear" w:color="auto" w:fill="auto"/>
            <w:vAlign w:val="center"/>
            <w:hideMark/>
          </w:tcPr>
          <w:p w14:paraId="07CE986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Number Submitted</w:t>
            </w:r>
          </w:p>
        </w:tc>
        <w:tc>
          <w:tcPr>
            <w:tcW w:w="903" w:type="dxa"/>
            <w:tcBorders>
              <w:top w:val="nil"/>
              <w:left w:val="nil"/>
              <w:bottom w:val="single" w:sz="8" w:space="0" w:color="auto"/>
              <w:right w:val="single" w:sz="8" w:space="0" w:color="auto"/>
            </w:tcBorders>
            <w:shd w:val="clear" w:color="auto" w:fill="auto"/>
            <w:vAlign w:val="center"/>
            <w:hideMark/>
          </w:tcPr>
          <w:p w14:paraId="1BBA762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  Positive</w:t>
            </w:r>
          </w:p>
        </w:tc>
      </w:tr>
      <w:tr w:rsidR="00563B2D" w14:paraId="4B6F60E0"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04068663"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Barnstable</w:t>
            </w:r>
          </w:p>
        </w:tc>
        <w:tc>
          <w:tcPr>
            <w:tcW w:w="896" w:type="dxa"/>
            <w:tcBorders>
              <w:top w:val="nil"/>
              <w:left w:val="nil"/>
              <w:bottom w:val="single" w:sz="8" w:space="0" w:color="auto"/>
              <w:right w:val="single" w:sz="8" w:space="0" w:color="auto"/>
            </w:tcBorders>
            <w:shd w:val="clear" w:color="auto" w:fill="auto"/>
            <w:vAlign w:val="center"/>
            <w:hideMark/>
          </w:tcPr>
          <w:p w14:paraId="095E288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7" w:type="dxa"/>
            <w:tcBorders>
              <w:top w:val="nil"/>
              <w:left w:val="nil"/>
              <w:bottom w:val="single" w:sz="8" w:space="0" w:color="auto"/>
              <w:right w:val="single" w:sz="8" w:space="0" w:color="auto"/>
            </w:tcBorders>
            <w:shd w:val="clear" w:color="auto" w:fill="auto"/>
            <w:vAlign w:val="center"/>
            <w:hideMark/>
          </w:tcPr>
          <w:p w14:paraId="7C45B57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16</w:t>
            </w:r>
          </w:p>
        </w:tc>
        <w:tc>
          <w:tcPr>
            <w:tcW w:w="808" w:type="dxa"/>
            <w:tcBorders>
              <w:top w:val="nil"/>
              <w:left w:val="nil"/>
              <w:bottom w:val="single" w:sz="8" w:space="0" w:color="auto"/>
              <w:right w:val="single" w:sz="8" w:space="0" w:color="auto"/>
            </w:tcBorders>
            <w:shd w:val="clear" w:color="auto" w:fill="auto"/>
            <w:vAlign w:val="center"/>
            <w:hideMark/>
          </w:tcPr>
          <w:p w14:paraId="194F315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0E25409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462C5E43"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33</w:t>
            </w:r>
          </w:p>
        </w:tc>
        <w:tc>
          <w:tcPr>
            <w:tcW w:w="809" w:type="dxa"/>
            <w:tcBorders>
              <w:top w:val="nil"/>
              <w:left w:val="nil"/>
              <w:bottom w:val="single" w:sz="8" w:space="0" w:color="auto"/>
              <w:right w:val="single" w:sz="8" w:space="0" w:color="auto"/>
            </w:tcBorders>
            <w:shd w:val="clear" w:color="auto" w:fill="auto"/>
            <w:vAlign w:val="center"/>
            <w:hideMark/>
          </w:tcPr>
          <w:p w14:paraId="2F29160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563E83F3"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89" w:type="dxa"/>
            <w:tcBorders>
              <w:top w:val="nil"/>
              <w:left w:val="nil"/>
              <w:bottom w:val="single" w:sz="8" w:space="0" w:color="auto"/>
              <w:right w:val="single" w:sz="8" w:space="0" w:color="auto"/>
            </w:tcBorders>
            <w:shd w:val="clear" w:color="auto" w:fill="auto"/>
            <w:vAlign w:val="center"/>
            <w:hideMark/>
          </w:tcPr>
          <w:p w14:paraId="3758DBB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36</w:t>
            </w:r>
          </w:p>
        </w:tc>
        <w:tc>
          <w:tcPr>
            <w:tcW w:w="809" w:type="dxa"/>
            <w:tcBorders>
              <w:top w:val="nil"/>
              <w:left w:val="nil"/>
              <w:bottom w:val="single" w:sz="8" w:space="0" w:color="auto"/>
              <w:right w:val="single" w:sz="8" w:space="0" w:color="auto"/>
            </w:tcBorders>
            <w:shd w:val="clear" w:color="auto" w:fill="auto"/>
            <w:vAlign w:val="center"/>
            <w:hideMark/>
          </w:tcPr>
          <w:p w14:paraId="66F1DE8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2.8%</w:t>
            </w:r>
          </w:p>
        </w:tc>
        <w:tc>
          <w:tcPr>
            <w:tcW w:w="900" w:type="dxa"/>
            <w:tcBorders>
              <w:top w:val="nil"/>
              <w:left w:val="nil"/>
              <w:bottom w:val="single" w:sz="8" w:space="0" w:color="auto"/>
              <w:right w:val="single" w:sz="8" w:space="0" w:color="auto"/>
            </w:tcBorders>
            <w:shd w:val="clear" w:color="auto" w:fill="auto"/>
            <w:vAlign w:val="center"/>
            <w:hideMark/>
          </w:tcPr>
          <w:p w14:paraId="67F30C8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94" w:type="dxa"/>
            <w:tcBorders>
              <w:top w:val="nil"/>
              <w:left w:val="nil"/>
              <w:bottom w:val="single" w:sz="8" w:space="0" w:color="auto"/>
              <w:right w:val="single" w:sz="8" w:space="0" w:color="auto"/>
            </w:tcBorders>
            <w:shd w:val="clear" w:color="auto" w:fill="auto"/>
            <w:vAlign w:val="center"/>
            <w:hideMark/>
          </w:tcPr>
          <w:p w14:paraId="723574C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15</w:t>
            </w:r>
          </w:p>
        </w:tc>
        <w:tc>
          <w:tcPr>
            <w:tcW w:w="817" w:type="dxa"/>
            <w:tcBorders>
              <w:top w:val="nil"/>
              <w:left w:val="nil"/>
              <w:bottom w:val="single" w:sz="8" w:space="0" w:color="auto"/>
              <w:right w:val="single" w:sz="8" w:space="0" w:color="auto"/>
            </w:tcBorders>
            <w:shd w:val="clear" w:color="auto" w:fill="auto"/>
            <w:vAlign w:val="center"/>
            <w:hideMark/>
          </w:tcPr>
          <w:p w14:paraId="07CEFF2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2B1EEF1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14:paraId="5CC7AF4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100</w:t>
            </w:r>
          </w:p>
        </w:tc>
        <w:tc>
          <w:tcPr>
            <w:tcW w:w="903" w:type="dxa"/>
            <w:tcBorders>
              <w:top w:val="nil"/>
              <w:left w:val="nil"/>
              <w:bottom w:val="single" w:sz="8" w:space="0" w:color="auto"/>
              <w:right w:val="single" w:sz="8" w:space="0" w:color="auto"/>
            </w:tcBorders>
            <w:shd w:val="clear" w:color="auto" w:fill="auto"/>
            <w:vAlign w:val="center"/>
            <w:hideMark/>
          </w:tcPr>
          <w:p w14:paraId="739C3A2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1.0%</w:t>
            </w:r>
          </w:p>
        </w:tc>
      </w:tr>
      <w:tr w:rsidR="00563B2D" w14:paraId="2712C394"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0AE45D80"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Berkshire</w:t>
            </w:r>
          </w:p>
        </w:tc>
        <w:tc>
          <w:tcPr>
            <w:tcW w:w="896" w:type="dxa"/>
            <w:tcBorders>
              <w:top w:val="nil"/>
              <w:left w:val="nil"/>
              <w:bottom w:val="single" w:sz="8" w:space="0" w:color="auto"/>
              <w:right w:val="single" w:sz="8" w:space="0" w:color="auto"/>
            </w:tcBorders>
            <w:shd w:val="clear" w:color="auto" w:fill="auto"/>
            <w:vAlign w:val="center"/>
            <w:hideMark/>
          </w:tcPr>
          <w:p w14:paraId="75E3AF1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7" w:type="dxa"/>
            <w:tcBorders>
              <w:top w:val="nil"/>
              <w:left w:val="nil"/>
              <w:bottom w:val="single" w:sz="8" w:space="0" w:color="auto"/>
              <w:right w:val="single" w:sz="8" w:space="0" w:color="auto"/>
            </w:tcBorders>
            <w:shd w:val="clear" w:color="auto" w:fill="auto"/>
            <w:vAlign w:val="center"/>
            <w:hideMark/>
          </w:tcPr>
          <w:p w14:paraId="3AC1236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8</w:t>
            </w:r>
          </w:p>
        </w:tc>
        <w:tc>
          <w:tcPr>
            <w:tcW w:w="808" w:type="dxa"/>
            <w:tcBorders>
              <w:top w:val="nil"/>
              <w:left w:val="nil"/>
              <w:bottom w:val="single" w:sz="8" w:space="0" w:color="auto"/>
              <w:right w:val="single" w:sz="8" w:space="0" w:color="auto"/>
            </w:tcBorders>
            <w:shd w:val="clear" w:color="auto" w:fill="auto"/>
            <w:vAlign w:val="center"/>
            <w:hideMark/>
          </w:tcPr>
          <w:p w14:paraId="1E771D3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5AA8FD8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201229F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18</w:t>
            </w:r>
          </w:p>
        </w:tc>
        <w:tc>
          <w:tcPr>
            <w:tcW w:w="809" w:type="dxa"/>
            <w:tcBorders>
              <w:top w:val="nil"/>
              <w:left w:val="nil"/>
              <w:bottom w:val="single" w:sz="8" w:space="0" w:color="auto"/>
              <w:right w:val="single" w:sz="8" w:space="0" w:color="auto"/>
            </w:tcBorders>
            <w:shd w:val="clear" w:color="auto" w:fill="auto"/>
            <w:vAlign w:val="center"/>
            <w:hideMark/>
          </w:tcPr>
          <w:p w14:paraId="73E1868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2DF1FA8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3724C3A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23</w:t>
            </w:r>
          </w:p>
        </w:tc>
        <w:tc>
          <w:tcPr>
            <w:tcW w:w="809" w:type="dxa"/>
            <w:tcBorders>
              <w:top w:val="nil"/>
              <w:left w:val="nil"/>
              <w:bottom w:val="single" w:sz="8" w:space="0" w:color="auto"/>
              <w:right w:val="single" w:sz="8" w:space="0" w:color="auto"/>
            </w:tcBorders>
            <w:shd w:val="clear" w:color="auto" w:fill="auto"/>
            <w:vAlign w:val="center"/>
            <w:hideMark/>
          </w:tcPr>
          <w:p w14:paraId="18733A8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14:paraId="179A45B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94" w:type="dxa"/>
            <w:tcBorders>
              <w:top w:val="nil"/>
              <w:left w:val="nil"/>
              <w:bottom w:val="single" w:sz="8" w:space="0" w:color="auto"/>
              <w:right w:val="single" w:sz="8" w:space="0" w:color="auto"/>
            </w:tcBorders>
            <w:shd w:val="clear" w:color="auto" w:fill="auto"/>
            <w:vAlign w:val="center"/>
            <w:hideMark/>
          </w:tcPr>
          <w:p w14:paraId="14710EB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11</w:t>
            </w:r>
          </w:p>
        </w:tc>
        <w:tc>
          <w:tcPr>
            <w:tcW w:w="817" w:type="dxa"/>
            <w:tcBorders>
              <w:top w:val="nil"/>
              <w:left w:val="nil"/>
              <w:bottom w:val="single" w:sz="8" w:space="0" w:color="auto"/>
              <w:right w:val="single" w:sz="8" w:space="0" w:color="auto"/>
            </w:tcBorders>
            <w:shd w:val="clear" w:color="auto" w:fill="auto"/>
            <w:vAlign w:val="center"/>
            <w:hideMark/>
          </w:tcPr>
          <w:p w14:paraId="504E53C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9.1%</w:t>
            </w:r>
          </w:p>
        </w:tc>
        <w:tc>
          <w:tcPr>
            <w:tcW w:w="898" w:type="dxa"/>
            <w:tcBorders>
              <w:top w:val="nil"/>
              <w:left w:val="nil"/>
              <w:bottom w:val="single" w:sz="8" w:space="0" w:color="auto"/>
              <w:right w:val="single" w:sz="8" w:space="0" w:color="auto"/>
            </w:tcBorders>
            <w:shd w:val="clear" w:color="auto" w:fill="auto"/>
            <w:vAlign w:val="center"/>
            <w:hideMark/>
          </w:tcPr>
          <w:p w14:paraId="67F0D63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14:paraId="1D566BB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60</w:t>
            </w:r>
          </w:p>
        </w:tc>
        <w:tc>
          <w:tcPr>
            <w:tcW w:w="903" w:type="dxa"/>
            <w:tcBorders>
              <w:top w:val="nil"/>
              <w:left w:val="nil"/>
              <w:bottom w:val="single" w:sz="8" w:space="0" w:color="auto"/>
              <w:right w:val="single" w:sz="8" w:space="0" w:color="auto"/>
            </w:tcBorders>
            <w:shd w:val="clear" w:color="auto" w:fill="auto"/>
            <w:vAlign w:val="center"/>
            <w:hideMark/>
          </w:tcPr>
          <w:p w14:paraId="176F621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1.7%</w:t>
            </w:r>
          </w:p>
        </w:tc>
      </w:tr>
      <w:tr w:rsidR="00563B2D" w14:paraId="62E5CB29"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15E5D996"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Bristol</w:t>
            </w:r>
          </w:p>
        </w:tc>
        <w:tc>
          <w:tcPr>
            <w:tcW w:w="896" w:type="dxa"/>
            <w:tcBorders>
              <w:top w:val="nil"/>
              <w:left w:val="nil"/>
              <w:bottom w:val="single" w:sz="8" w:space="0" w:color="auto"/>
              <w:right w:val="single" w:sz="8" w:space="0" w:color="auto"/>
            </w:tcBorders>
            <w:shd w:val="clear" w:color="auto" w:fill="auto"/>
            <w:vAlign w:val="center"/>
            <w:hideMark/>
          </w:tcPr>
          <w:p w14:paraId="2DD91AA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87" w:type="dxa"/>
            <w:tcBorders>
              <w:top w:val="nil"/>
              <w:left w:val="nil"/>
              <w:bottom w:val="single" w:sz="8" w:space="0" w:color="auto"/>
              <w:right w:val="single" w:sz="8" w:space="0" w:color="auto"/>
            </w:tcBorders>
            <w:shd w:val="clear" w:color="auto" w:fill="auto"/>
            <w:vAlign w:val="center"/>
            <w:hideMark/>
          </w:tcPr>
          <w:p w14:paraId="7CE00CE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29</w:t>
            </w:r>
          </w:p>
        </w:tc>
        <w:tc>
          <w:tcPr>
            <w:tcW w:w="808" w:type="dxa"/>
            <w:tcBorders>
              <w:top w:val="nil"/>
              <w:left w:val="nil"/>
              <w:bottom w:val="single" w:sz="8" w:space="0" w:color="auto"/>
              <w:right w:val="single" w:sz="8" w:space="0" w:color="auto"/>
            </w:tcBorders>
            <w:shd w:val="clear" w:color="auto" w:fill="auto"/>
            <w:vAlign w:val="center"/>
            <w:hideMark/>
          </w:tcPr>
          <w:p w14:paraId="3A5BAF0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3.4%</w:t>
            </w:r>
          </w:p>
        </w:tc>
        <w:tc>
          <w:tcPr>
            <w:tcW w:w="898" w:type="dxa"/>
            <w:tcBorders>
              <w:top w:val="nil"/>
              <w:left w:val="nil"/>
              <w:bottom w:val="single" w:sz="8" w:space="0" w:color="auto"/>
              <w:right w:val="single" w:sz="8" w:space="0" w:color="auto"/>
            </w:tcBorders>
            <w:shd w:val="clear" w:color="auto" w:fill="auto"/>
            <w:vAlign w:val="center"/>
            <w:hideMark/>
          </w:tcPr>
          <w:p w14:paraId="6A570A9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w:t>
            </w:r>
          </w:p>
        </w:tc>
        <w:tc>
          <w:tcPr>
            <w:tcW w:w="989" w:type="dxa"/>
            <w:tcBorders>
              <w:top w:val="nil"/>
              <w:left w:val="nil"/>
              <w:bottom w:val="single" w:sz="8" w:space="0" w:color="auto"/>
              <w:right w:val="single" w:sz="8" w:space="0" w:color="auto"/>
            </w:tcBorders>
            <w:shd w:val="clear" w:color="auto" w:fill="auto"/>
            <w:vAlign w:val="center"/>
            <w:hideMark/>
          </w:tcPr>
          <w:p w14:paraId="283E3BA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44</w:t>
            </w:r>
          </w:p>
        </w:tc>
        <w:tc>
          <w:tcPr>
            <w:tcW w:w="809" w:type="dxa"/>
            <w:tcBorders>
              <w:top w:val="nil"/>
              <w:left w:val="nil"/>
              <w:bottom w:val="single" w:sz="8" w:space="0" w:color="auto"/>
              <w:right w:val="single" w:sz="8" w:space="0" w:color="auto"/>
            </w:tcBorders>
            <w:shd w:val="clear" w:color="auto" w:fill="auto"/>
            <w:vAlign w:val="center"/>
            <w:hideMark/>
          </w:tcPr>
          <w:p w14:paraId="7682D4E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9.1%</w:t>
            </w:r>
          </w:p>
        </w:tc>
        <w:tc>
          <w:tcPr>
            <w:tcW w:w="898" w:type="dxa"/>
            <w:tcBorders>
              <w:top w:val="nil"/>
              <w:left w:val="nil"/>
              <w:bottom w:val="single" w:sz="8" w:space="0" w:color="auto"/>
              <w:right w:val="single" w:sz="8" w:space="0" w:color="auto"/>
            </w:tcBorders>
            <w:shd w:val="clear" w:color="auto" w:fill="auto"/>
            <w:vAlign w:val="center"/>
            <w:hideMark/>
          </w:tcPr>
          <w:p w14:paraId="142F537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w:t>
            </w:r>
          </w:p>
        </w:tc>
        <w:tc>
          <w:tcPr>
            <w:tcW w:w="989" w:type="dxa"/>
            <w:tcBorders>
              <w:top w:val="nil"/>
              <w:left w:val="nil"/>
              <w:bottom w:val="single" w:sz="8" w:space="0" w:color="auto"/>
              <w:right w:val="single" w:sz="8" w:space="0" w:color="auto"/>
            </w:tcBorders>
            <w:shd w:val="clear" w:color="auto" w:fill="auto"/>
            <w:vAlign w:val="center"/>
            <w:hideMark/>
          </w:tcPr>
          <w:p w14:paraId="76A23EF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65</w:t>
            </w:r>
          </w:p>
        </w:tc>
        <w:tc>
          <w:tcPr>
            <w:tcW w:w="809" w:type="dxa"/>
            <w:tcBorders>
              <w:top w:val="nil"/>
              <w:left w:val="nil"/>
              <w:bottom w:val="single" w:sz="8" w:space="0" w:color="auto"/>
              <w:right w:val="single" w:sz="8" w:space="0" w:color="auto"/>
            </w:tcBorders>
            <w:shd w:val="clear" w:color="auto" w:fill="auto"/>
            <w:vAlign w:val="center"/>
            <w:hideMark/>
          </w:tcPr>
          <w:p w14:paraId="49568D2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6.2%</w:t>
            </w:r>
          </w:p>
        </w:tc>
        <w:tc>
          <w:tcPr>
            <w:tcW w:w="900" w:type="dxa"/>
            <w:tcBorders>
              <w:top w:val="nil"/>
              <w:left w:val="nil"/>
              <w:bottom w:val="single" w:sz="8" w:space="0" w:color="auto"/>
              <w:right w:val="single" w:sz="8" w:space="0" w:color="auto"/>
            </w:tcBorders>
            <w:shd w:val="clear" w:color="auto" w:fill="auto"/>
            <w:vAlign w:val="center"/>
            <w:hideMark/>
          </w:tcPr>
          <w:p w14:paraId="1872021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94" w:type="dxa"/>
            <w:tcBorders>
              <w:top w:val="nil"/>
              <w:left w:val="nil"/>
              <w:bottom w:val="single" w:sz="8" w:space="0" w:color="auto"/>
              <w:right w:val="single" w:sz="8" w:space="0" w:color="auto"/>
            </w:tcBorders>
            <w:shd w:val="clear" w:color="auto" w:fill="auto"/>
            <w:vAlign w:val="center"/>
            <w:hideMark/>
          </w:tcPr>
          <w:p w14:paraId="68C6D59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28</w:t>
            </w:r>
          </w:p>
        </w:tc>
        <w:tc>
          <w:tcPr>
            <w:tcW w:w="817" w:type="dxa"/>
            <w:tcBorders>
              <w:top w:val="nil"/>
              <w:left w:val="nil"/>
              <w:bottom w:val="single" w:sz="8" w:space="0" w:color="auto"/>
              <w:right w:val="single" w:sz="8" w:space="0" w:color="auto"/>
            </w:tcBorders>
            <w:shd w:val="clear" w:color="auto" w:fill="auto"/>
            <w:vAlign w:val="center"/>
            <w:hideMark/>
          </w:tcPr>
          <w:p w14:paraId="2EFBF1C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3.6%</w:t>
            </w:r>
          </w:p>
        </w:tc>
        <w:tc>
          <w:tcPr>
            <w:tcW w:w="898" w:type="dxa"/>
            <w:tcBorders>
              <w:top w:val="nil"/>
              <w:left w:val="nil"/>
              <w:bottom w:val="single" w:sz="8" w:space="0" w:color="auto"/>
              <w:right w:val="single" w:sz="8" w:space="0" w:color="auto"/>
            </w:tcBorders>
            <w:shd w:val="clear" w:color="auto" w:fill="auto"/>
            <w:vAlign w:val="center"/>
            <w:hideMark/>
          </w:tcPr>
          <w:p w14:paraId="1276E11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10</w:t>
            </w:r>
          </w:p>
        </w:tc>
        <w:tc>
          <w:tcPr>
            <w:tcW w:w="992" w:type="dxa"/>
            <w:tcBorders>
              <w:top w:val="nil"/>
              <w:left w:val="nil"/>
              <w:bottom w:val="single" w:sz="8" w:space="0" w:color="auto"/>
              <w:right w:val="single" w:sz="8" w:space="0" w:color="auto"/>
            </w:tcBorders>
            <w:shd w:val="clear" w:color="auto" w:fill="auto"/>
            <w:vAlign w:val="center"/>
            <w:hideMark/>
          </w:tcPr>
          <w:p w14:paraId="75A616F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166</w:t>
            </w:r>
          </w:p>
        </w:tc>
        <w:tc>
          <w:tcPr>
            <w:tcW w:w="903" w:type="dxa"/>
            <w:tcBorders>
              <w:top w:val="nil"/>
              <w:left w:val="nil"/>
              <w:bottom w:val="single" w:sz="8" w:space="0" w:color="auto"/>
              <w:right w:val="single" w:sz="8" w:space="0" w:color="auto"/>
            </w:tcBorders>
            <w:shd w:val="clear" w:color="auto" w:fill="auto"/>
            <w:vAlign w:val="center"/>
            <w:hideMark/>
          </w:tcPr>
          <w:p w14:paraId="7FCC7D0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6.0%</w:t>
            </w:r>
          </w:p>
        </w:tc>
      </w:tr>
      <w:tr w:rsidR="00563B2D" w14:paraId="71B8F9C8"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24AFDEB4"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Dukes</w:t>
            </w:r>
          </w:p>
        </w:tc>
        <w:tc>
          <w:tcPr>
            <w:tcW w:w="896" w:type="dxa"/>
            <w:tcBorders>
              <w:top w:val="nil"/>
              <w:left w:val="nil"/>
              <w:bottom w:val="single" w:sz="8" w:space="0" w:color="auto"/>
              <w:right w:val="single" w:sz="8" w:space="0" w:color="auto"/>
            </w:tcBorders>
            <w:shd w:val="clear" w:color="auto" w:fill="auto"/>
            <w:vAlign w:val="center"/>
            <w:hideMark/>
          </w:tcPr>
          <w:p w14:paraId="09FF6E12"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7" w:type="dxa"/>
            <w:tcBorders>
              <w:top w:val="nil"/>
              <w:left w:val="nil"/>
              <w:bottom w:val="single" w:sz="8" w:space="0" w:color="auto"/>
              <w:right w:val="single" w:sz="8" w:space="0" w:color="auto"/>
            </w:tcBorders>
            <w:shd w:val="clear" w:color="auto" w:fill="auto"/>
            <w:vAlign w:val="center"/>
            <w:hideMark/>
          </w:tcPr>
          <w:p w14:paraId="272E516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08" w:type="dxa"/>
            <w:tcBorders>
              <w:top w:val="nil"/>
              <w:left w:val="nil"/>
              <w:bottom w:val="single" w:sz="8" w:space="0" w:color="auto"/>
              <w:right w:val="single" w:sz="8" w:space="0" w:color="auto"/>
            </w:tcBorders>
            <w:shd w:val="clear" w:color="auto" w:fill="auto"/>
            <w:vAlign w:val="center"/>
            <w:hideMark/>
          </w:tcPr>
          <w:p w14:paraId="36F4A97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6317038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04EFAAE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809" w:type="dxa"/>
            <w:tcBorders>
              <w:top w:val="nil"/>
              <w:left w:val="nil"/>
              <w:bottom w:val="single" w:sz="8" w:space="0" w:color="auto"/>
              <w:right w:val="single" w:sz="8" w:space="0" w:color="auto"/>
            </w:tcBorders>
            <w:shd w:val="clear" w:color="auto" w:fill="auto"/>
            <w:vAlign w:val="center"/>
            <w:hideMark/>
          </w:tcPr>
          <w:p w14:paraId="797B939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14D8F7F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62AEAEB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w:t>
            </w:r>
          </w:p>
        </w:tc>
        <w:tc>
          <w:tcPr>
            <w:tcW w:w="809" w:type="dxa"/>
            <w:tcBorders>
              <w:top w:val="nil"/>
              <w:left w:val="nil"/>
              <w:bottom w:val="single" w:sz="8" w:space="0" w:color="auto"/>
              <w:right w:val="single" w:sz="8" w:space="0" w:color="auto"/>
            </w:tcBorders>
            <w:shd w:val="clear" w:color="auto" w:fill="auto"/>
            <w:vAlign w:val="center"/>
            <w:hideMark/>
          </w:tcPr>
          <w:p w14:paraId="62710AA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14:paraId="25B28BA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94" w:type="dxa"/>
            <w:tcBorders>
              <w:top w:val="nil"/>
              <w:left w:val="nil"/>
              <w:bottom w:val="single" w:sz="8" w:space="0" w:color="auto"/>
              <w:right w:val="single" w:sz="8" w:space="0" w:color="auto"/>
            </w:tcBorders>
            <w:shd w:val="clear" w:color="auto" w:fill="auto"/>
            <w:vAlign w:val="center"/>
            <w:hideMark/>
          </w:tcPr>
          <w:p w14:paraId="4DA4371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17" w:type="dxa"/>
            <w:tcBorders>
              <w:top w:val="nil"/>
              <w:left w:val="nil"/>
              <w:bottom w:val="single" w:sz="8" w:space="0" w:color="auto"/>
              <w:right w:val="single" w:sz="8" w:space="0" w:color="auto"/>
            </w:tcBorders>
            <w:shd w:val="clear" w:color="auto" w:fill="auto"/>
            <w:vAlign w:val="center"/>
            <w:hideMark/>
          </w:tcPr>
          <w:p w14:paraId="2FE3759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442390E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92" w:type="dxa"/>
            <w:tcBorders>
              <w:top w:val="nil"/>
              <w:left w:val="nil"/>
              <w:bottom w:val="single" w:sz="8" w:space="0" w:color="auto"/>
              <w:right w:val="single" w:sz="8" w:space="0" w:color="auto"/>
            </w:tcBorders>
            <w:shd w:val="clear" w:color="auto" w:fill="auto"/>
            <w:vAlign w:val="center"/>
            <w:hideMark/>
          </w:tcPr>
          <w:p w14:paraId="2379CBD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w:t>
            </w:r>
          </w:p>
        </w:tc>
        <w:tc>
          <w:tcPr>
            <w:tcW w:w="903" w:type="dxa"/>
            <w:tcBorders>
              <w:top w:val="nil"/>
              <w:left w:val="nil"/>
              <w:bottom w:val="single" w:sz="8" w:space="0" w:color="auto"/>
              <w:right w:val="single" w:sz="8" w:space="0" w:color="auto"/>
            </w:tcBorders>
            <w:shd w:val="clear" w:color="auto" w:fill="auto"/>
            <w:vAlign w:val="center"/>
            <w:hideMark/>
          </w:tcPr>
          <w:p w14:paraId="128E21F2"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r>
      <w:tr w:rsidR="00563B2D" w14:paraId="5DDA3B3F"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605368B0"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Essex</w:t>
            </w:r>
          </w:p>
        </w:tc>
        <w:tc>
          <w:tcPr>
            <w:tcW w:w="896" w:type="dxa"/>
            <w:tcBorders>
              <w:top w:val="nil"/>
              <w:left w:val="nil"/>
              <w:bottom w:val="single" w:sz="8" w:space="0" w:color="auto"/>
              <w:right w:val="single" w:sz="8" w:space="0" w:color="auto"/>
            </w:tcBorders>
            <w:shd w:val="clear" w:color="auto" w:fill="auto"/>
            <w:vAlign w:val="center"/>
            <w:hideMark/>
          </w:tcPr>
          <w:p w14:paraId="7AE40BA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w:t>
            </w:r>
          </w:p>
        </w:tc>
        <w:tc>
          <w:tcPr>
            <w:tcW w:w="987" w:type="dxa"/>
            <w:tcBorders>
              <w:top w:val="nil"/>
              <w:left w:val="nil"/>
              <w:bottom w:val="single" w:sz="8" w:space="0" w:color="auto"/>
              <w:right w:val="single" w:sz="8" w:space="0" w:color="auto"/>
            </w:tcBorders>
            <w:shd w:val="clear" w:color="auto" w:fill="auto"/>
            <w:vAlign w:val="center"/>
            <w:hideMark/>
          </w:tcPr>
          <w:p w14:paraId="19A06FE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40</w:t>
            </w:r>
          </w:p>
        </w:tc>
        <w:tc>
          <w:tcPr>
            <w:tcW w:w="808" w:type="dxa"/>
            <w:tcBorders>
              <w:top w:val="nil"/>
              <w:left w:val="nil"/>
              <w:bottom w:val="single" w:sz="8" w:space="0" w:color="auto"/>
              <w:right w:val="single" w:sz="8" w:space="0" w:color="auto"/>
            </w:tcBorders>
            <w:shd w:val="clear" w:color="auto" w:fill="auto"/>
            <w:vAlign w:val="center"/>
            <w:hideMark/>
          </w:tcPr>
          <w:p w14:paraId="3AF176D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5.0%</w:t>
            </w:r>
          </w:p>
        </w:tc>
        <w:tc>
          <w:tcPr>
            <w:tcW w:w="898" w:type="dxa"/>
            <w:tcBorders>
              <w:top w:val="nil"/>
              <w:left w:val="nil"/>
              <w:bottom w:val="single" w:sz="8" w:space="0" w:color="auto"/>
              <w:right w:val="single" w:sz="8" w:space="0" w:color="auto"/>
            </w:tcBorders>
            <w:shd w:val="clear" w:color="auto" w:fill="auto"/>
            <w:vAlign w:val="center"/>
            <w:hideMark/>
          </w:tcPr>
          <w:p w14:paraId="5C68D6F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3D0CB3A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71</w:t>
            </w:r>
          </w:p>
        </w:tc>
        <w:tc>
          <w:tcPr>
            <w:tcW w:w="809" w:type="dxa"/>
            <w:tcBorders>
              <w:top w:val="nil"/>
              <w:left w:val="nil"/>
              <w:bottom w:val="single" w:sz="8" w:space="0" w:color="auto"/>
              <w:right w:val="single" w:sz="8" w:space="0" w:color="auto"/>
            </w:tcBorders>
            <w:shd w:val="clear" w:color="auto" w:fill="auto"/>
            <w:vAlign w:val="center"/>
            <w:hideMark/>
          </w:tcPr>
          <w:p w14:paraId="2B54DE4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71E0A7C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89" w:type="dxa"/>
            <w:tcBorders>
              <w:top w:val="nil"/>
              <w:left w:val="nil"/>
              <w:bottom w:val="single" w:sz="8" w:space="0" w:color="auto"/>
              <w:right w:val="single" w:sz="8" w:space="0" w:color="auto"/>
            </w:tcBorders>
            <w:shd w:val="clear" w:color="auto" w:fill="auto"/>
            <w:vAlign w:val="center"/>
            <w:hideMark/>
          </w:tcPr>
          <w:p w14:paraId="52926B6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101</w:t>
            </w:r>
          </w:p>
        </w:tc>
        <w:tc>
          <w:tcPr>
            <w:tcW w:w="809" w:type="dxa"/>
            <w:tcBorders>
              <w:top w:val="nil"/>
              <w:left w:val="nil"/>
              <w:bottom w:val="single" w:sz="8" w:space="0" w:color="auto"/>
              <w:right w:val="single" w:sz="8" w:space="0" w:color="auto"/>
            </w:tcBorders>
            <w:shd w:val="clear" w:color="auto" w:fill="auto"/>
            <w:vAlign w:val="center"/>
            <w:hideMark/>
          </w:tcPr>
          <w:p w14:paraId="562EC85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1.0%</w:t>
            </w:r>
          </w:p>
        </w:tc>
        <w:tc>
          <w:tcPr>
            <w:tcW w:w="900" w:type="dxa"/>
            <w:tcBorders>
              <w:top w:val="nil"/>
              <w:left w:val="nil"/>
              <w:bottom w:val="single" w:sz="8" w:space="0" w:color="auto"/>
              <w:right w:val="single" w:sz="8" w:space="0" w:color="auto"/>
            </w:tcBorders>
            <w:shd w:val="clear" w:color="auto" w:fill="auto"/>
            <w:vAlign w:val="center"/>
            <w:hideMark/>
          </w:tcPr>
          <w:p w14:paraId="5BC8E32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w:t>
            </w:r>
          </w:p>
        </w:tc>
        <w:tc>
          <w:tcPr>
            <w:tcW w:w="994" w:type="dxa"/>
            <w:tcBorders>
              <w:top w:val="nil"/>
              <w:left w:val="nil"/>
              <w:bottom w:val="single" w:sz="8" w:space="0" w:color="auto"/>
              <w:right w:val="single" w:sz="8" w:space="0" w:color="auto"/>
            </w:tcBorders>
            <w:shd w:val="clear" w:color="auto" w:fill="auto"/>
            <w:vAlign w:val="center"/>
            <w:hideMark/>
          </w:tcPr>
          <w:p w14:paraId="44C06EA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51</w:t>
            </w:r>
          </w:p>
        </w:tc>
        <w:tc>
          <w:tcPr>
            <w:tcW w:w="817" w:type="dxa"/>
            <w:tcBorders>
              <w:top w:val="nil"/>
              <w:left w:val="nil"/>
              <w:bottom w:val="single" w:sz="8" w:space="0" w:color="auto"/>
              <w:right w:val="single" w:sz="8" w:space="0" w:color="auto"/>
            </w:tcBorders>
            <w:shd w:val="clear" w:color="auto" w:fill="auto"/>
            <w:vAlign w:val="center"/>
            <w:hideMark/>
          </w:tcPr>
          <w:p w14:paraId="2561915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7.8%</w:t>
            </w:r>
          </w:p>
        </w:tc>
        <w:tc>
          <w:tcPr>
            <w:tcW w:w="898" w:type="dxa"/>
            <w:tcBorders>
              <w:top w:val="nil"/>
              <w:left w:val="nil"/>
              <w:bottom w:val="single" w:sz="8" w:space="0" w:color="auto"/>
              <w:right w:val="single" w:sz="8" w:space="0" w:color="auto"/>
            </w:tcBorders>
            <w:shd w:val="clear" w:color="auto" w:fill="auto"/>
            <w:vAlign w:val="center"/>
            <w:hideMark/>
          </w:tcPr>
          <w:p w14:paraId="2B11E24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14:paraId="682229D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263</w:t>
            </w:r>
          </w:p>
        </w:tc>
        <w:tc>
          <w:tcPr>
            <w:tcW w:w="903" w:type="dxa"/>
            <w:tcBorders>
              <w:top w:val="nil"/>
              <w:left w:val="nil"/>
              <w:bottom w:val="single" w:sz="8" w:space="0" w:color="auto"/>
              <w:right w:val="single" w:sz="8" w:space="0" w:color="auto"/>
            </w:tcBorders>
            <w:shd w:val="clear" w:color="auto" w:fill="auto"/>
            <w:vAlign w:val="center"/>
            <w:hideMark/>
          </w:tcPr>
          <w:p w14:paraId="01ACD0F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2.7%</w:t>
            </w:r>
          </w:p>
        </w:tc>
      </w:tr>
      <w:tr w:rsidR="00563B2D" w14:paraId="2F1AA8BF"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181FC8B7"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Franklin</w:t>
            </w:r>
          </w:p>
        </w:tc>
        <w:tc>
          <w:tcPr>
            <w:tcW w:w="896" w:type="dxa"/>
            <w:tcBorders>
              <w:top w:val="nil"/>
              <w:left w:val="nil"/>
              <w:bottom w:val="single" w:sz="8" w:space="0" w:color="auto"/>
              <w:right w:val="single" w:sz="8" w:space="0" w:color="auto"/>
            </w:tcBorders>
            <w:shd w:val="clear" w:color="auto" w:fill="auto"/>
            <w:vAlign w:val="center"/>
            <w:hideMark/>
          </w:tcPr>
          <w:p w14:paraId="1663E362"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7" w:type="dxa"/>
            <w:tcBorders>
              <w:top w:val="nil"/>
              <w:left w:val="nil"/>
              <w:bottom w:val="single" w:sz="8" w:space="0" w:color="auto"/>
              <w:right w:val="single" w:sz="8" w:space="0" w:color="auto"/>
            </w:tcBorders>
            <w:shd w:val="clear" w:color="auto" w:fill="auto"/>
            <w:vAlign w:val="center"/>
            <w:hideMark/>
          </w:tcPr>
          <w:p w14:paraId="1116E45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9</w:t>
            </w:r>
          </w:p>
        </w:tc>
        <w:tc>
          <w:tcPr>
            <w:tcW w:w="808" w:type="dxa"/>
            <w:tcBorders>
              <w:top w:val="nil"/>
              <w:left w:val="nil"/>
              <w:bottom w:val="single" w:sz="8" w:space="0" w:color="auto"/>
              <w:right w:val="single" w:sz="8" w:space="0" w:color="auto"/>
            </w:tcBorders>
            <w:shd w:val="clear" w:color="auto" w:fill="auto"/>
            <w:vAlign w:val="center"/>
            <w:hideMark/>
          </w:tcPr>
          <w:p w14:paraId="3642D13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3C61359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89" w:type="dxa"/>
            <w:tcBorders>
              <w:top w:val="nil"/>
              <w:left w:val="nil"/>
              <w:bottom w:val="single" w:sz="8" w:space="0" w:color="auto"/>
              <w:right w:val="single" w:sz="8" w:space="0" w:color="auto"/>
            </w:tcBorders>
            <w:shd w:val="clear" w:color="auto" w:fill="auto"/>
            <w:vAlign w:val="center"/>
            <w:hideMark/>
          </w:tcPr>
          <w:p w14:paraId="785209C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17</w:t>
            </w:r>
          </w:p>
        </w:tc>
        <w:tc>
          <w:tcPr>
            <w:tcW w:w="809" w:type="dxa"/>
            <w:tcBorders>
              <w:top w:val="nil"/>
              <w:left w:val="nil"/>
              <w:bottom w:val="single" w:sz="8" w:space="0" w:color="auto"/>
              <w:right w:val="single" w:sz="8" w:space="0" w:color="auto"/>
            </w:tcBorders>
            <w:shd w:val="clear" w:color="auto" w:fill="auto"/>
            <w:vAlign w:val="center"/>
            <w:hideMark/>
          </w:tcPr>
          <w:p w14:paraId="7E4DA693"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5.9%</w:t>
            </w:r>
          </w:p>
        </w:tc>
        <w:tc>
          <w:tcPr>
            <w:tcW w:w="898" w:type="dxa"/>
            <w:tcBorders>
              <w:top w:val="nil"/>
              <w:left w:val="nil"/>
              <w:bottom w:val="single" w:sz="8" w:space="0" w:color="auto"/>
              <w:right w:val="single" w:sz="8" w:space="0" w:color="auto"/>
            </w:tcBorders>
            <w:shd w:val="clear" w:color="auto" w:fill="auto"/>
            <w:vAlign w:val="center"/>
            <w:hideMark/>
          </w:tcPr>
          <w:p w14:paraId="03FC57B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w:t>
            </w:r>
          </w:p>
        </w:tc>
        <w:tc>
          <w:tcPr>
            <w:tcW w:w="989" w:type="dxa"/>
            <w:tcBorders>
              <w:top w:val="nil"/>
              <w:left w:val="nil"/>
              <w:bottom w:val="single" w:sz="8" w:space="0" w:color="auto"/>
              <w:right w:val="single" w:sz="8" w:space="0" w:color="auto"/>
            </w:tcBorders>
            <w:shd w:val="clear" w:color="auto" w:fill="auto"/>
            <w:vAlign w:val="center"/>
            <w:hideMark/>
          </w:tcPr>
          <w:p w14:paraId="02BD697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29</w:t>
            </w:r>
          </w:p>
        </w:tc>
        <w:tc>
          <w:tcPr>
            <w:tcW w:w="809" w:type="dxa"/>
            <w:tcBorders>
              <w:top w:val="nil"/>
              <w:left w:val="nil"/>
              <w:bottom w:val="single" w:sz="8" w:space="0" w:color="auto"/>
              <w:right w:val="single" w:sz="8" w:space="0" w:color="auto"/>
            </w:tcBorders>
            <w:shd w:val="clear" w:color="auto" w:fill="auto"/>
            <w:vAlign w:val="center"/>
            <w:hideMark/>
          </w:tcPr>
          <w:p w14:paraId="3782A762"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10.3%</w:t>
            </w:r>
          </w:p>
        </w:tc>
        <w:tc>
          <w:tcPr>
            <w:tcW w:w="900" w:type="dxa"/>
            <w:tcBorders>
              <w:top w:val="nil"/>
              <w:left w:val="nil"/>
              <w:bottom w:val="single" w:sz="8" w:space="0" w:color="auto"/>
              <w:right w:val="single" w:sz="8" w:space="0" w:color="auto"/>
            </w:tcBorders>
            <w:shd w:val="clear" w:color="auto" w:fill="auto"/>
            <w:vAlign w:val="center"/>
            <w:hideMark/>
          </w:tcPr>
          <w:p w14:paraId="2A5C2F33"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94" w:type="dxa"/>
            <w:tcBorders>
              <w:top w:val="nil"/>
              <w:left w:val="nil"/>
              <w:bottom w:val="single" w:sz="8" w:space="0" w:color="auto"/>
              <w:right w:val="single" w:sz="8" w:space="0" w:color="auto"/>
            </w:tcBorders>
            <w:shd w:val="clear" w:color="auto" w:fill="auto"/>
            <w:vAlign w:val="center"/>
            <w:hideMark/>
          </w:tcPr>
          <w:p w14:paraId="2D8B84C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7</w:t>
            </w:r>
          </w:p>
        </w:tc>
        <w:tc>
          <w:tcPr>
            <w:tcW w:w="817" w:type="dxa"/>
            <w:tcBorders>
              <w:top w:val="nil"/>
              <w:left w:val="nil"/>
              <w:bottom w:val="single" w:sz="8" w:space="0" w:color="auto"/>
              <w:right w:val="single" w:sz="8" w:space="0" w:color="auto"/>
            </w:tcBorders>
            <w:shd w:val="clear" w:color="auto" w:fill="auto"/>
            <w:vAlign w:val="center"/>
            <w:hideMark/>
          </w:tcPr>
          <w:p w14:paraId="5C71AA8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0FA8980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w:t>
            </w:r>
          </w:p>
        </w:tc>
        <w:tc>
          <w:tcPr>
            <w:tcW w:w="992" w:type="dxa"/>
            <w:tcBorders>
              <w:top w:val="nil"/>
              <w:left w:val="nil"/>
              <w:bottom w:val="single" w:sz="8" w:space="0" w:color="auto"/>
              <w:right w:val="single" w:sz="8" w:space="0" w:color="auto"/>
            </w:tcBorders>
            <w:shd w:val="clear" w:color="auto" w:fill="auto"/>
            <w:vAlign w:val="center"/>
            <w:hideMark/>
          </w:tcPr>
          <w:p w14:paraId="51DDE05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62</w:t>
            </w:r>
          </w:p>
        </w:tc>
        <w:tc>
          <w:tcPr>
            <w:tcW w:w="903" w:type="dxa"/>
            <w:tcBorders>
              <w:top w:val="nil"/>
              <w:left w:val="nil"/>
              <w:bottom w:val="single" w:sz="8" w:space="0" w:color="auto"/>
              <w:right w:val="single" w:sz="8" w:space="0" w:color="auto"/>
            </w:tcBorders>
            <w:shd w:val="clear" w:color="auto" w:fill="auto"/>
            <w:vAlign w:val="center"/>
            <w:hideMark/>
          </w:tcPr>
          <w:p w14:paraId="47F57873"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6.5%</w:t>
            </w:r>
          </w:p>
        </w:tc>
      </w:tr>
      <w:tr w:rsidR="00563B2D" w14:paraId="6659FFA7"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2CC8807A"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Hampden</w:t>
            </w:r>
          </w:p>
        </w:tc>
        <w:tc>
          <w:tcPr>
            <w:tcW w:w="896" w:type="dxa"/>
            <w:tcBorders>
              <w:top w:val="nil"/>
              <w:left w:val="nil"/>
              <w:bottom w:val="single" w:sz="8" w:space="0" w:color="auto"/>
              <w:right w:val="single" w:sz="8" w:space="0" w:color="auto"/>
            </w:tcBorders>
            <w:shd w:val="clear" w:color="auto" w:fill="auto"/>
            <w:vAlign w:val="center"/>
            <w:hideMark/>
          </w:tcPr>
          <w:p w14:paraId="22F5A10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w:t>
            </w:r>
          </w:p>
        </w:tc>
        <w:tc>
          <w:tcPr>
            <w:tcW w:w="987" w:type="dxa"/>
            <w:tcBorders>
              <w:top w:val="nil"/>
              <w:left w:val="nil"/>
              <w:bottom w:val="single" w:sz="8" w:space="0" w:color="auto"/>
              <w:right w:val="single" w:sz="8" w:space="0" w:color="auto"/>
            </w:tcBorders>
            <w:shd w:val="clear" w:color="auto" w:fill="auto"/>
            <w:vAlign w:val="center"/>
            <w:hideMark/>
          </w:tcPr>
          <w:p w14:paraId="442FB282"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25</w:t>
            </w:r>
          </w:p>
        </w:tc>
        <w:tc>
          <w:tcPr>
            <w:tcW w:w="808" w:type="dxa"/>
            <w:tcBorders>
              <w:top w:val="nil"/>
              <w:left w:val="nil"/>
              <w:bottom w:val="single" w:sz="8" w:space="0" w:color="auto"/>
              <w:right w:val="single" w:sz="8" w:space="0" w:color="auto"/>
            </w:tcBorders>
            <w:shd w:val="clear" w:color="auto" w:fill="auto"/>
            <w:vAlign w:val="center"/>
            <w:hideMark/>
          </w:tcPr>
          <w:p w14:paraId="74DFEFB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8.0%</w:t>
            </w:r>
          </w:p>
        </w:tc>
        <w:tc>
          <w:tcPr>
            <w:tcW w:w="898" w:type="dxa"/>
            <w:tcBorders>
              <w:top w:val="nil"/>
              <w:left w:val="nil"/>
              <w:bottom w:val="single" w:sz="8" w:space="0" w:color="auto"/>
              <w:right w:val="single" w:sz="8" w:space="0" w:color="auto"/>
            </w:tcBorders>
            <w:shd w:val="clear" w:color="auto" w:fill="auto"/>
            <w:vAlign w:val="center"/>
            <w:hideMark/>
          </w:tcPr>
          <w:p w14:paraId="4DFBBB5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w:t>
            </w:r>
          </w:p>
        </w:tc>
        <w:tc>
          <w:tcPr>
            <w:tcW w:w="989" w:type="dxa"/>
            <w:tcBorders>
              <w:top w:val="nil"/>
              <w:left w:val="nil"/>
              <w:bottom w:val="single" w:sz="8" w:space="0" w:color="auto"/>
              <w:right w:val="single" w:sz="8" w:space="0" w:color="auto"/>
            </w:tcBorders>
            <w:shd w:val="clear" w:color="auto" w:fill="auto"/>
            <w:vAlign w:val="center"/>
            <w:hideMark/>
          </w:tcPr>
          <w:p w14:paraId="4D4F92B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41</w:t>
            </w:r>
          </w:p>
        </w:tc>
        <w:tc>
          <w:tcPr>
            <w:tcW w:w="809" w:type="dxa"/>
            <w:tcBorders>
              <w:top w:val="nil"/>
              <w:left w:val="nil"/>
              <w:bottom w:val="single" w:sz="8" w:space="0" w:color="auto"/>
              <w:right w:val="single" w:sz="8" w:space="0" w:color="auto"/>
            </w:tcBorders>
            <w:shd w:val="clear" w:color="auto" w:fill="auto"/>
            <w:vAlign w:val="center"/>
            <w:hideMark/>
          </w:tcPr>
          <w:p w14:paraId="00BC253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7.3%</w:t>
            </w:r>
          </w:p>
        </w:tc>
        <w:tc>
          <w:tcPr>
            <w:tcW w:w="898" w:type="dxa"/>
            <w:tcBorders>
              <w:top w:val="nil"/>
              <w:left w:val="nil"/>
              <w:bottom w:val="single" w:sz="8" w:space="0" w:color="auto"/>
              <w:right w:val="single" w:sz="8" w:space="0" w:color="auto"/>
            </w:tcBorders>
            <w:shd w:val="clear" w:color="auto" w:fill="auto"/>
            <w:vAlign w:val="center"/>
            <w:hideMark/>
          </w:tcPr>
          <w:p w14:paraId="4CED55D3"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w:t>
            </w:r>
          </w:p>
        </w:tc>
        <w:tc>
          <w:tcPr>
            <w:tcW w:w="989" w:type="dxa"/>
            <w:tcBorders>
              <w:top w:val="nil"/>
              <w:left w:val="nil"/>
              <w:bottom w:val="single" w:sz="8" w:space="0" w:color="auto"/>
              <w:right w:val="single" w:sz="8" w:space="0" w:color="auto"/>
            </w:tcBorders>
            <w:shd w:val="clear" w:color="auto" w:fill="auto"/>
            <w:vAlign w:val="center"/>
            <w:hideMark/>
          </w:tcPr>
          <w:p w14:paraId="4802502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62</w:t>
            </w:r>
          </w:p>
        </w:tc>
        <w:tc>
          <w:tcPr>
            <w:tcW w:w="809" w:type="dxa"/>
            <w:tcBorders>
              <w:top w:val="nil"/>
              <w:left w:val="nil"/>
              <w:bottom w:val="single" w:sz="8" w:space="0" w:color="auto"/>
              <w:right w:val="single" w:sz="8" w:space="0" w:color="auto"/>
            </w:tcBorders>
            <w:shd w:val="clear" w:color="auto" w:fill="auto"/>
            <w:vAlign w:val="center"/>
            <w:hideMark/>
          </w:tcPr>
          <w:p w14:paraId="1BC8C41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8.1%</w:t>
            </w:r>
          </w:p>
        </w:tc>
        <w:tc>
          <w:tcPr>
            <w:tcW w:w="900" w:type="dxa"/>
            <w:tcBorders>
              <w:top w:val="nil"/>
              <w:left w:val="nil"/>
              <w:bottom w:val="single" w:sz="8" w:space="0" w:color="auto"/>
              <w:right w:val="single" w:sz="8" w:space="0" w:color="auto"/>
            </w:tcBorders>
            <w:shd w:val="clear" w:color="auto" w:fill="auto"/>
            <w:vAlign w:val="center"/>
            <w:hideMark/>
          </w:tcPr>
          <w:p w14:paraId="0016EEB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94" w:type="dxa"/>
            <w:tcBorders>
              <w:top w:val="nil"/>
              <w:left w:val="nil"/>
              <w:bottom w:val="single" w:sz="8" w:space="0" w:color="auto"/>
              <w:right w:val="single" w:sz="8" w:space="0" w:color="auto"/>
            </w:tcBorders>
            <w:shd w:val="clear" w:color="auto" w:fill="auto"/>
            <w:vAlign w:val="center"/>
            <w:hideMark/>
          </w:tcPr>
          <w:p w14:paraId="0ACF8AF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18</w:t>
            </w:r>
          </w:p>
        </w:tc>
        <w:tc>
          <w:tcPr>
            <w:tcW w:w="817" w:type="dxa"/>
            <w:tcBorders>
              <w:top w:val="nil"/>
              <w:left w:val="nil"/>
              <w:bottom w:val="single" w:sz="8" w:space="0" w:color="auto"/>
              <w:right w:val="single" w:sz="8" w:space="0" w:color="auto"/>
            </w:tcBorders>
            <w:shd w:val="clear" w:color="auto" w:fill="auto"/>
            <w:vAlign w:val="center"/>
            <w:hideMark/>
          </w:tcPr>
          <w:p w14:paraId="5713D67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5.6%</w:t>
            </w:r>
          </w:p>
        </w:tc>
        <w:tc>
          <w:tcPr>
            <w:tcW w:w="898" w:type="dxa"/>
            <w:tcBorders>
              <w:top w:val="nil"/>
              <w:left w:val="nil"/>
              <w:bottom w:val="single" w:sz="8" w:space="0" w:color="auto"/>
              <w:right w:val="single" w:sz="8" w:space="0" w:color="auto"/>
            </w:tcBorders>
            <w:shd w:val="clear" w:color="auto" w:fill="auto"/>
            <w:vAlign w:val="center"/>
            <w:hideMark/>
          </w:tcPr>
          <w:p w14:paraId="2F17707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11</w:t>
            </w:r>
          </w:p>
        </w:tc>
        <w:tc>
          <w:tcPr>
            <w:tcW w:w="992" w:type="dxa"/>
            <w:tcBorders>
              <w:top w:val="nil"/>
              <w:left w:val="nil"/>
              <w:bottom w:val="single" w:sz="8" w:space="0" w:color="auto"/>
              <w:right w:val="single" w:sz="8" w:space="0" w:color="auto"/>
            </w:tcBorders>
            <w:shd w:val="clear" w:color="auto" w:fill="auto"/>
            <w:vAlign w:val="center"/>
            <w:hideMark/>
          </w:tcPr>
          <w:p w14:paraId="31422F5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146</w:t>
            </w:r>
          </w:p>
        </w:tc>
        <w:tc>
          <w:tcPr>
            <w:tcW w:w="903" w:type="dxa"/>
            <w:tcBorders>
              <w:top w:val="nil"/>
              <w:left w:val="nil"/>
              <w:bottom w:val="single" w:sz="8" w:space="0" w:color="auto"/>
              <w:right w:val="single" w:sz="8" w:space="0" w:color="auto"/>
            </w:tcBorders>
            <w:shd w:val="clear" w:color="auto" w:fill="auto"/>
            <w:vAlign w:val="center"/>
            <w:hideMark/>
          </w:tcPr>
          <w:p w14:paraId="531EF99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7.5%</w:t>
            </w:r>
          </w:p>
        </w:tc>
      </w:tr>
      <w:tr w:rsidR="00563B2D" w14:paraId="1CD478B6"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25B195CB"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Hampshire</w:t>
            </w:r>
          </w:p>
        </w:tc>
        <w:tc>
          <w:tcPr>
            <w:tcW w:w="896" w:type="dxa"/>
            <w:tcBorders>
              <w:top w:val="nil"/>
              <w:left w:val="nil"/>
              <w:bottom w:val="single" w:sz="8" w:space="0" w:color="auto"/>
              <w:right w:val="single" w:sz="8" w:space="0" w:color="auto"/>
            </w:tcBorders>
            <w:shd w:val="clear" w:color="auto" w:fill="auto"/>
            <w:vAlign w:val="center"/>
            <w:hideMark/>
          </w:tcPr>
          <w:p w14:paraId="28CC445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7" w:type="dxa"/>
            <w:tcBorders>
              <w:top w:val="nil"/>
              <w:left w:val="nil"/>
              <w:bottom w:val="single" w:sz="8" w:space="0" w:color="auto"/>
              <w:right w:val="single" w:sz="8" w:space="0" w:color="auto"/>
            </w:tcBorders>
            <w:shd w:val="clear" w:color="auto" w:fill="auto"/>
            <w:vAlign w:val="center"/>
            <w:hideMark/>
          </w:tcPr>
          <w:p w14:paraId="3F66B54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12</w:t>
            </w:r>
          </w:p>
        </w:tc>
        <w:tc>
          <w:tcPr>
            <w:tcW w:w="808" w:type="dxa"/>
            <w:tcBorders>
              <w:top w:val="nil"/>
              <w:left w:val="nil"/>
              <w:bottom w:val="single" w:sz="8" w:space="0" w:color="auto"/>
              <w:right w:val="single" w:sz="8" w:space="0" w:color="auto"/>
            </w:tcBorders>
            <w:shd w:val="clear" w:color="auto" w:fill="auto"/>
            <w:vAlign w:val="center"/>
            <w:hideMark/>
          </w:tcPr>
          <w:p w14:paraId="6244CE9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04B73FD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0519F18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24</w:t>
            </w:r>
          </w:p>
        </w:tc>
        <w:tc>
          <w:tcPr>
            <w:tcW w:w="809" w:type="dxa"/>
            <w:tcBorders>
              <w:top w:val="nil"/>
              <w:left w:val="nil"/>
              <w:bottom w:val="single" w:sz="8" w:space="0" w:color="auto"/>
              <w:right w:val="single" w:sz="8" w:space="0" w:color="auto"/>
            </w:tcBorders>
            <w:shd w:val="clear" w:color="auto" w:fill="auto"/>
            <w:vAlign w:val="center"/>
            <w:hideMark/>
          </w:tcPr>
          <w:p w14:paraId="4F53A5A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5705E64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18612FD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38</w:t>
            </w:r>
          </w:p>
        </w:tc>
        <w:tc>
          <w:tcPr>
            <w:tcW w:w="809" w:type="dxa"/>
            <w:tcBorders>
              <w:top w:val="nil"/>
              <w:left w:val="nil"/>
              <w:bottom w:val="single" w:sz="8" w:space="0" w:color="auto"/>
              <w:right w:val="single" w:sz="8" w:space="0" w:color="auto"/>
            </w:tcBorders>
            <w:shd w:val="clear" w:color="auto" w:fill="auto"/>
            <w:vAlign w:val="center"/>
            <w:hideMark/>
          </w:tcPr>
          <w:p w14:paraId="63759F2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14:paraId="326776A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94" w:type="dxa"/>
            <w:tcBorders>
              <w:top w:val="nil"/>
              <w:left w:val="nil"/>
              <w:bottom w:val="single" w:sz="8" w:space="0" w:color="auto"/>
              <w:right w:val="single" w:sz="8" w:space="0" w:color="auto"/>
            </w:tcBorders>
            <w:shd w:val="clear" w:color="auto" w:fill="auto"/>
            <w:vAlign w:val="center"/>
            <w:hideMark/>
          </w:tcPr>
          <w:p w14:paraId="463FDC8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14</w:t>
            </w:r>
          </w:p>
        </w:tc>
        <w:tc>
          <w:tcPr>
            <w:tcW w:w="817" w:type="dxa"/>
            <w:tcBorders>
              <w:top w:val="nil"/>
              <w:left w:val="nil"/>
              <w:bottom w:val="single" w:sz="8" w:space="0" w:color="auto"/>
              <w:right w:val="single" w:sz="8" w:space="0" w:color="auto"/>
            </w:tcBorders>
            <w:shd w:val="clear" w:color="auto" w:fill="auto"/>
            <w:vAlign w:val="center"/>
            <w:hideMark/>
          </w:tcPr>
          <w:p w14:paraId="1AFCFF0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7.1%</w:t>
            </w:r>
          </w:p>
        </w:tc>
        <w:tc>
          <w:tcPr>
            <w:tcW w:w="898" w:type="dxa"/>
            <w:tcBorders>
              <w:top w:val="nil"/>
              <w:left w:val="nil"/>
              <w:bottom w:val="single" w:sz="8" w:space="0" w:color="auto"/>
              <w:right w:val="single" w:sz="8" w:space="0" w:color="auto"/>
            </w:tcBorders>
            <w:shd w:val="clear" w:color="auto" w:fill="auto"/>
            <w:vAlign w:val="center"/>
            <w:hideMark/>
          </w:tcPr>
          <w:p w14:paraId="76D0F91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14:paraId="49F12573"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88</w:t>
            </w:r>
          </w:p>
        </w:tc>
        <w:tc>
          <w:tcPr>
            <w:tcW w:w="903" w:type="dxa"/>
            <w:tcBorders>
              <w:top w:val="nil"/>
              <w:left w:val="nil"/>
              <w:bottom w:val="single" w:sz="8" w:space="0" w:color="auto"/>
              <w:right w:val="single" w:sz="8" w:space="0" w:color="auto"/>
            </w:tcBorders>
            <w:shd w:val="clear" w:color="auto" w:fill="auto"/>
            <w:vAlign w:val="center"/>
            <w:hideMark/>
          </w:tcPr>
          <w:p w14:paraId="43367FD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1.1%</w:t>
            </w:r>
          </w:p>
        </w:tc>
      </w:tr>
      <w:tr w:rsidR="00563B2D" w14:paraId="1B8A2069"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1E27AAC5"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Middlesex</w:t>
            </w:r>
          </w:p>
        </w:tc>
        <w:tc>
          <w:tcPr>
            <w:tcW w:w="896" w:type="dxa"/>
            <w:tcBorders>
              <w:top w:val="nil"/>
              <w:left w:val="nil"/>
              <w:bottom w:val="single" w:sz="8" w:space="0" w:color="auto"/>
              <w:right w:val="single" w:sz="8" w:space="0" w:color="auto"/>
            </w:tcBorders>
            <w:shd w:val="clear" w:color="auto" w:fill="auto"/>
            <w:vAlign w:val="center"/>
            <w:hideMark/>
          </w:tcPr>
          <w:p w14:paraId="72CF1A6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87" w:type="dxa"/>
            <w:tcBorders>
              <w:top w:val="nil"/>
              <w:left w:val="nil"/>
              <w:bottom w:val="single" w:sz="8" w:space="0" w:color="auto"/>
              <w:right w:val="single" w:sz="8" w:space="0" w:color="auto"/>
            </w:tcBorders>
            <w:shd w:val="clear" w:color="auto" w:fill="auto"/>
            <w:vAlign w:val="center"/>
            <w:hideMark/>
          </w:tcPr>
          <w:p w14:paraId="0E36107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99</w:t>
            </w:r>
          </w:p>
        </w:tc>
        <w:tc>
          <w:tcPr>
            <w:tcW w:w="808" w:type="dxa"/>
            <w:tcBorders>
              <w:top w:val="nil"/>
              <w:left w:val="nil"/>
              <w:bottom w:val="single" w:sz="8" w:space="0" w:color="auto"/>
              <w:right w:val="single" w:sz="8" w:space="0" w:color="auto"/>
            </w:tcBorders>
            <w:shd w:val="clear" w:color="auto" w:fill="auto"/>
            <w:vAlign w:val="center"/>
            <w:hideMark/>
          </w:tcPr>
          <w:p w14:paraId="4B2317C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1.0%</w:t>
            </w:r>
          </w:p>
        </w:tc>
        <w:tc>
          <w:tcPr>
            <w:tcW w:w="898" w:type="dxa"/>
            <w:tcBorders>
              <w:top w:val="nil"/>
              <w:left w:val="nil"/>
              <w:bottom w:val="single" w:sz="8" w:space="0" w:color="auto"/>
              <w:right w:val="single" w:sz="8" w:space="0" w:color="auto"/>
            </w:tcBorders>
            <w:shd w:val="clear" w:color="auto" w:fill="auto"/>
            <w:vAlign w:val="center"/>
            <w:hideMark/>
          </w:tcPr>
          <w:p w14:paraId="1C53DFA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7</w:t>
            </w:r>
          </w:p>
        </w:tc>
        <w:tc>
          <w:tcPr>
            <w:tcW w:w="989" w:type="dxa"/>
            <w:tcBorders>
              <w:top w:val="nil"/>
              <w:left w:val="nil"/>
              <w:bottom w:val="single" w:sz="8" w:space="0" w:color="auto"/>
              <w:right w:val="single" w:sz="8" w:space="0" w:color="auto"/>
            </w:tcBorders>
            <w:shd w:val="clear" w:color="auto" w:fill="auto"/>
            <w:vAlign w:val="center"/>
            <w:hideMark/>
          </w:tcPr>
          <w:p w14:paraId="58B7992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131</w:t>
            </w:r>
          </w:p>
        </w:tc>
        <w:tc>
          <w:tcPr>
            <w:tcW w:w="809" w:type="dxa"/>
            <w:tcBorders>
              <w:top w:val="nil"/>
              <w:left w:val="nil"/>
              <w:bottom w:val="single" w:sz="8" w:space="0" w:color="auto"/>
              <w:right w:val="single" w:sz="8" w:space="0" w:color="auto"/>
            </w:tcBorders>
            <w:shd w:val="clear" w:color="auto" w:fill="auto"/>
            <w:vAlign w:val="center"/>
            <w:hideMark/>
          </w:tcPr>
          <w:p w14:paraId="167C443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5.3%</w:t>
            </w:r>
          </w:p>
        </w:tc>
        <w:tc>
          <w:tcPr>
            <w:tcW w:w="898" w:type="dxa"/>
            <w:tcBorders>
              <w:top w:val="nil"/>
              <w:left w:val="nil"/>
              <w:bottom w:val="single" w:sz="8" w:space="0" w:color="auto"/>
              <w:right w:val="single" w:sz="8" w:space="0" w:color="auto"/>
            </w:tcBorders>
            <w:shd w:val="clear" w:color="auto" w:fill="auto"/>
            <w:vAlign w:val="center"/>
            <w:hideMark/>
          </w:tcPr>
          <w:p w14:paraId="3850D46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w:t>
            </w:r>
          </w:p>
        </w:tc>
        <w:tc>
          <w:tcPr>
            <w:tcW w:w="989" w:type="dxa"/>
            <w:tcBorders>
              <w:top w:val="nil"/>
              <w:left w:val="nil"/>
              <w:bottom w:val="single" w:sz="8" w:space="0" w:color="auto"/>
              <w:right w:val="single" w:sz="8" w:space="0" w:color="auto"/>
            </w:tcBorders>
            <w:shd w:val="clear" w:color="auto" w:fill="auto"/>
            <w:vAlign w:val="center"/>
            <w:hideMark/>
          </w:tcPr>
          <w:p w14:paraId="0FF1740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219</w:t>
            </w:r>
          </w:p>
        </w:tc>
        <w:tc>
          <w:tcPr>
            <w:tcW w:w="809" w:type="dxa"/>
            <w:tcBorders>
              <w:top w:val="nil"/>
              <w:left w:val="nil"/>
              <w:bottom w:val="single" w:sz="8" w:space="0" w:color="auto"/>
              <w:right w:val="single" w:sz="8" w:space="0" w:color="auto"/>
            </w:tcBorders>
            <w:shd w:val="clear" w:color="auto" w:fill="auto"/>
            <w:vAlign w:val="center"/>
            <w:hideMark/>
          </w:tcPr>
          <w:p w14:paraId="3CFBCBC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1.8%</w:t>
            </w:r>
          </w:p>
        </w:tc>
        <w:tc>
          <w:tcPr>
            <w:tcW w:w="900" w:type="dxa"/>
            <w:tcBorders>
              <w:top w:val="nil"/>
              <w:left w:val="nil"/>
              <w:bottom w:val="single" w:sz="8" w:space="0" w:color="auto"/>
              <w:right w:val="single" w:sz="8" w:space="0" w:color="auto"/>
            </w:tcBorders>
            <w:shd w:val="clear" w:color="auto" w:fill="auto"/>
            <w:vAlign w:val="center"/>
            <w:hideMark/>
          </w:tcPr>
          <w:p w14:paraId="22C5C92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w:t>
            </w:r>
          </w:p>
        </w:tc>
        <w:tc>
          <w:tcPr>
            <w:tcW w:w="994" w:type="dxa"/>
            <w:tcBorders>
              <w:top w:val="nil"/>
              <w:left w:val="nil"/>
              <w:bottom w:val="single" w:sz="8" w:space="0" w:color="auto"/>
              <w:right w:val="single" w:sz="8" w:space="0" w:color="auto"/>
            </w:tcBorders>
            <w:shd w:val="clear" w:color="auto" w:fill="auto"/>
            <w:vAlign w:val="center"/>
            <w:hideMark/>
          </w:tcPr>
          <w:p w14:paraId="18C346B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75</w:t>
            </w:r>
          </w:p>
        </w:tc>
        <w:tc>
          <w:tcPr>
            <w:tcW w:w="817" w:type="dxa"/>
            <w:tcBorders>
              <w:top w:val="nil"/>
              <w:left w:val="nil"/>
              <w:bottom w:val="single" w:sz="8" w:space="0" w:color="auto"/>
              <w:right w:val="single" w:sz="8" w:space="0" w:color="auto"/>
            </w:tcBorders>
            <w:shd w:val="clear" w:color="auto" w:fill="auto"/>
            <w:vAlign w:val="center"/>
            <w:hideMark/>
          </w:tcPr>
          <w:p w14:paraId="167CE15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5.3%</w:t>
            </w:r>
          </w:p>
        </w:tc>
        <w:tc>
          <w:tcPr>
            <w:tcW w:w="898" w:type="dxa"/>
            <w:tcBorders>
              <w:top w:val="nil"/>
              <w:left w:val="nil"/>
              <w:bottom w:val="single" w:sz="8" w:space="0" w:color="auto"/>
              <w:right w:val="single" w:sz="8" w:space="0" w:color="auto"/>
            </w:tcBorders>
            <w:shd w:val="clear" w:color="auto" w:fill="auto"/>
            <w:vAlign w:val="center"/>
            <w:hideMark/>
          </w:tcPr>
          <w:p w14:paraId="4FDE11B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16</w:t>
            </w:r>
          </w:p>
        </w:tc>
        <w:tc>
          <w:tcPr>
            <w:tcW w:w="992" w:type="dxa"/>
            <w:tcBorders>
              <w:top w:val="nil"/>
              <w:left w:val="nil"/>
              <w:bottom w:val="single" w:sz="8" w:space="0" w:color="auto"/>
              <w:right w:val="single" w:sz="8" w:space="0" w:color="auto"/>
            </w:tcBorders>
            <w:shd w:val="clear" w:color="auto" w:fill="auto"/>
            <w:vAlign w:val="center"/>
            <w:hideMark/>
          </w:tcPr>
          <w:p w14:paraId="155B438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524</w:t>
            </w:r>
          </w:p>
        </w:tc>
        <w:tc>
          <w:tcPr>
            <w:tcW w:w="903" w:type="dxa"/>
            <w:tcBorders>
              <w:top w:val="nil"/>
              <w:left w:val="nil"/>
              <w:bottom w:val="single" w:sz="8" w:space="0" w:color="auto"/>
              <w:right w:val="single" w:sz="8" w:space="0" w:color="auto"/>
            </w:tcBorders>
            <w:shd w:val="clear" w:color="auto" w:fill="auto"/>
            <w:vAlign w:val="center"/>
            <w:hideMark/>
          </w:tcPr>
          <w:p w14:paraId="693B1B1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3.1%</w:t>
            </w:r>
          </w:p>
        </w:tc>
      </w:tr>
      <w:tr w:rsidR="00563B2D" w14:paraId="02346B35"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1D0A2FB1"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Nantucket</w:t>
            </w:r>
          </w:p>
        </w:tc>
        <w:tc>
          <w:tcPr>
            <w:tcW w:w="896" w:type="dxa"/>
            <w:tcBorders>
              <w:top w:val="nil"/>
              <w:left w:val="nil"/>
              <w:bottom w:val="single" w:sz="8" w:space="0" w:color="auto"/>
              <w:right w:val="single" w:sz="8" w:space="0" w:color="auto"/>
            </w:tcBorders>
            <w:shd w:val="clear" w:color="auto" w:fill="auto"/>
            <w:vAlign w:val="center"/>
            <w:hideMark/>
          </w:tcPr>
          <w:p w14:paraId="2AD4611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7" w:type="dxa"/>
            <w:tcBorders>
              <w:top w:val="nil"/>
              <w:left w:val="nil"/>
              <w:bottom w:val="single" w:sz="8" w:space="0" w:color="auto"/>
              <w:right w:val="single" w:sz="8" w:space="0" w:color="auto"/>
            </w:tcBorders>
            <w:shd w:val="clear" w:color="auto" w:fill="auto"/>
            <w:vAlign w:val="center"/>
            <w:hideMark/>
          </w:tcPr>
          <w:p w14:paraId="309D3CE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08" w:type="dxa"/>
            <w:tcBorders>
              <w:top w:val="nil"/>
              <w:left w:val="nil"/>
              <w:bottom w:val="single" w:sz="8" w:space="0" w:color="auto"/>
              <w:right w:val="single" w:sz="8" w:space="0" w:color="auto"/>
            </w:tcBorders>
            <w:shd w:val="clear" w:color="auto" w:fill="auto"/>
            <w:vAlign w:val="center"/>
            <w:hideMark/>
          </w:tcPr>
          <w:p w14:paraId="1B36D87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221C1A7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2B2F0B2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09" w:type="dxa"/>
            <w:tcBorders>
              <w:top w:val="nil"/>
              <w:left w:val="nil"/>
              <w:bottom w:val="single" w:sz="8" w:space="0" w:color="auto"/>
              <w:right w:val="single" w:sz="8" w:space="0" w:color="auto"/>
            </w:tcBorders>
            <w:shd w:val="clear" w:color="auto" w:fill="auto"/>
            <w:vAlign w:val="center"/>
            <w:hideMark/>
          </w:tcPr>
          <w:p w14:paraId="46CC00E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1B4AA18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1923F0E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809" w:type="dxa"/>
            <w:tcBorders>
              <w:top w:val="nil"/>
              <w:left w:val="nil"/>
              <w:bottom w:val="single" w:sz="8" w:space="0" w:color="auto"/>
              <w:right w:val="single" w:sz="8" w:space="0" w:color="auto"/>
            </w:tcBorders>
            <w:shd w:val="clear" w:color="auto" w:fill="auto"/>
            <w:vAlign w:val="center"/>
            <w:hideMark/>
          </w:tcPr>
          <w:p w14:paraId="12DD38C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14:paraId="4BD86EA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94" w:type="dxa"/>
            <w:tcBorders>
              <w:top w:val="nil"/>
              <w:left w:val="nil"/>
              <w:bottom w:val="single" w:sz="8" w:space="0" w:color="auto"/>
              <w:right w:val="single" w:sz="8" w:space="0" w:color="auto"/>
            </w:tcBorders>
            <w:shd w:val="clear" w:color="auto" w:fill="auto"/>
            <w:vAlign w:val="center"/>
            <w:hideMark/>
          </w:tcPr>
          <w:p w14:paraId="491AE61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17" w:type="dxa"/>
            <w:tcBorders>
              <w:top w:val="nil"/>
              <w:left w:val="nil"/>
              <w:bottom w:val="single" w:sz="8" w:space="0" w:color="auto"/>
              <w:right w:val="single" w:sz="8" w:space="0" w:color="auto"/>
            </w:tcBorders>
            <w:shd w:val="clear" w:color="auto" w:fill="auto"/>
            <w:vAlign w:val="center"/>
            <w:hideMark/>
          </w:tcPr>
          <w:p w14:paraId="27FB161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668B609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92" w:type="dxa"/>
            <w:tcBorders>
              <w:top w:val="nil"/>
              <w:left w:val="nil"/>
              <w:bottom w:val="single" w:sz="8" w:space="0" w:color="auto"/>
              <w:right w:val="single" w:sz="8" w:space="0" w:color="auto"/>
            </w:tcBorders>
            <w:shd w:val="clear" w:color="auto" w:fill="auto"/>
            <w:vAlign w:val="center"/>
            <w:hideMark/>
          </w:tcPr>
          <w:p w14:paraId="0C05AB2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03" w:type="dxa"/>
            <w:tcBorders>
              <w:top w:val="nil"/>
              <w:left w:val="nil"/>
              <w:bottom w:val="single" w:sz="8" w:space="0" w:color="auto"/>
              <w:right w:val="single" w:sz="8" w:space="0" w:color="auto"/>
            </w:tcBorders>
            <w:shd w:val="clear" w:color="auto" w:fill="auto"/>
            <w:vAlign w:val="center"/>
            <w:hideMark/>
          </w:tcPr>
          <w:p w14:paraId="5084657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r>
      <w:tr w:rsidR="00563B2D" w14:paraId="3C5702DD"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30018AD9"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Norfolk</w:t>
            </w:r>
          </w:p>
        </w:tc>
        <w:tc>
          <w:tcPr>
            <w:tcW w:w="896" w:type="dxa"/>
            <w:tcBorders>
              <w:top w:val="nil"/>
              <w:left w:val="nil"/>
              <w:bottom w:val="single" w:sz="8" w:space="0" w:color="auto"/>
              <w:right w:val="single" w:sz="8" w:space="0" w:color="auto"/>
            </w:tcBorders>
            <w:shd w:val="clear" w:color="auto" w:fill="auto"/>
            <w:vAlign w:val="center"/>
            <w:hideMark/>
          </w:tcPr>
          <w:p w14:paraId="46388252"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w:t>
            </w:r>
          </w:p>
        </w:tc>
        <w:tc>
          <w:tcPr>
            <w:tcW w:w="987" w:type="dxa"/>
            <w:tcBorders>
              <w:top w:val="nil"/>
              <w:left w:val="nil"/>
              <w:bottom w:val="single" w:sz="8" w:space="0" w:color="auto"/>
              <w:right w:val="single" w:sz="8" w:space="0" w:color="auto"/>
            </w:tcBorders>
            <w:shd w:val="clear" w:color="auto" w:fill="auto"/>
            <w:vAlign w:val="center"/>
            <w:hideMark/>
          </w:tcPr>
          <w:p w14:paraId="00EC6C5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39</w:t>
            </w:r>
          </w:p>
        </w:tc>
        <w:tc>
          <w:tcPr>
            <w:tcW w:w="808" w:type="dxa"/>
            <w:tcBorders>
              <w:top w:val="nil"/>
              <w:left w:val="nil"/>
              <w:bottom w:val="single" w:sz="8" w:space="0" w:color="auto"/>
              <w:right w:val="single" w:sz="8" w:space="0" w:color="auto"/>
            </w:tcBorders>
            <w:shd w:val="clear" w:color="auto" w:fill="auto"/>
            <w:vAlign w:val="center"/>
            <w:hideMark/>
          </w:tcPr>
          <w:p w14:paraId="090421D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5.1%</w:t>
            </w:r>
          </w:p>
        </w:tc>
        <w:tc>
          <w:tcPr>
            <w:tcW w:w="898" w:type="dxa"/>
            <w:tcBorders>
              <w:top w:val="nil"/>
              <w:left w:val="nil"/>
              <w:bottom w:val="single" w:sz="8" w:space="0" w:color="auto"/>
              <w:right w:val="single" w:sz="8" w:space="0" w:color="auto"/>
            </w:tcBorders>
            <w:shd w:val="clear" w:color="auto" w:fill="auto"/>
            <w:vAlign w:val="center"/>
            <w:hideMark/>
          </w:tcPr>
          <w:p w14:paraId="7E91FFD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6</w:t>
            </w:r>
          </w:p>
        </w:tc>
        <w:tc>
          <w:tcPr>
            <w:tcW w:w="989" w:type="dxa"/>
            <w:tcBorders>
              <w:top w:val="nil"/>
              <w:left w:val="nil"/>
              <w:bottom w:val="single" w:sz="8" w:space="0" w:color="auto"/>
              <w:right w:val="single" w:sz="8" w:space="0" w:color="auto"/>
            </w:tcBorders>
            <w:shd w:val="clear" w:color="auto" w:fill="auto"/>
            <w:vAlign w:val="center"/>
            <w:hideMark/>
          </w:tcPr>
          <w:p w14:paraId="42114AF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92</w:t>
            </w:r>
          </w:p>
        </w:tc>
        <w:tc>
          <w:tcPr>
            <w:tcW w:w="809" w:type="dxa"/>
            <w:tcBorders>
              <w:top w:val="nil"/>
              <w:left w:val="nil"/>
              <w:bottom w:val="single" w:sz="8" w:space="0" w:color="auto"/>
              <w:right w:val="single" w:sz="8" w:space="0" w:color="auto"/>
            </w:tcBorders>
            <w:shd w:val="clear" w:color="auto" w:fill="auto"/>
            <w:vAlign w:val="center"/>
            <w:hideMark/>
          </w:tcPr>
          <w:p w14:paraId="2C76A6A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6.5%</w:t>
            </w:r>
          </w:p>
        </w:tc>
        <w:tc>
          <w:tcPr>
            <w:tcW w:w="898" w:type="dxa"/>
            <w:tcBorders>
              <w:top w:val="nil"/>
              <w:left w:val="nil"/>
              <w:bottom w:val="single" w:sz="8" w:space="0" w:color="auto"/>
              <w:right w:val="single" w:sz="8" w:space="0" w:color="auto"/>
            </w:tcBorders>
            <w:shd w:val="clear" w:color="auto" w:fill="auto"/>
            <w:vAlign w:val="center"/>
            <w:hideMark/>
          </w:tcPr>
          <w:p w14:paraId="5EE406D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6CE8674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129</w:t>
            </w:r>
          </w:p>
        </w:tc>
        <w:tc>
          <w:tcPr>
            <w:tcW w:w="809" w:type="dxa"/>
            <w:tcBorders>
              <w:top w:val="nil"/>
              <w:left w:val="nil"/>
              <w:bottom w:val="single" w:sz="8" w:space="0" w:color="auto"/>
              <w:right w:val="single" w:sz="8" w:space="0" w:color="auto"/>
            </w:tcBorders>
            <w:shd w:val="clear" w:color="auto" w:fill="auto"/>
            <w:vAlign w:val="center"/>
            <w:hideMark/>
          </w:tcPr>
          <w:p w14:paraId="2AD03AC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14:paraId="116BF8E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w:t>
            </w:r>
          </w:p>
        </w:tc>
        <w:tc>
          <w:tcPr>
            <w:tcW w:w="994" w:type="dxa"/>
            <w:tcBorders>
              <w:top w:val="nil"/>
              <w:left w:val="nil"/>
              <w:bottom w:val="single" w:sz="8" w:space="0" w:color="auto"/>
              <w:right w:val="single" w:sz="8" w:space="0" w:color="auto"/>
            </w:tcBorders>
            <w:shd w:val="clear" w:color="auto" w:fill="auto"/>
            <w:vAlign w:val="center"/>
            <w:hideMark/>
          </w:tcPr>
          <w:p w14:paraId="76378AA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40</w:t>
            </w:r>
          </w:p>
        </w:tc>
        <w:tc>
          <w:tcPr>
            <w:tcW w:w="817" w:type="dxa"/>
            <w:tcBorders>
              <w:top w:val="nil"/>
              <w:left w:val="nil"/>
              <w:bottom w:val="single" w:sz="8" w:space="0" w:color="auto"/>
              <w:right w:val="single" w:sz="8" w:space="0" w:color="auto"/>
            </w:tcBorders>
            <w:shd w:val="clear" w:color="auto" w:fill="auto"/>
            <w:vAlign w:val="center"/>
            <w:hideMark/>
          </w:tcPr>
          <w:p w14:paraId="4BCE39D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10.0%</w:t>
            </w:r>
          </w:p>
        </w:tc>
        <w:tc>
          <w:tcPr>
            <w:tcW w:w="898" w:type="dxa"/>
            <w:tcBorders>
              <w:top w:val="nil"/>
              <w:left w:val="nil"/>
              <w:bottom w:val="single" w:sz="8" w:space="0" w:color="auto"/>
              <w:right w:val="single" w:sz="8" w:space="0" w:color="auto"/>
            </w:tcBorders>
            <w:shd w:val="clear" w:color="auto" w:fill="auto"/>
            <w:vAlign w:val="center"/>
            <w:hideMark/>
          </w:tcPr>
          <w:p w14:paraId="418E214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12</w:t>
            </w:r>
          </w:p>
        </w:tc>
        <w:tc>
          <w:tcPr>
            <w:tcW w:w="992" w:type="dxa"/>
            <w:tcBorders>
              <w:top w:val="nil"/>
              <w:left w:val="nil"/>
              <w:bottom w:val="single" w:sz="8" w:space="0" w:color="auto"/>
              <w:right w:val="single" w:sz="8" w:space="0" w:color="auto"/>
            </w:tcBorders>
            <w:shd w:val="clear" w:color="auto" w:fill="auto"/>
            <w:vAlign w:val="center"/>
            <w:hideMark/>
          </w:tcPr>
          <w:p w14:paraId="04A0A79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300</w:t>
            </w:r>
          </w:p>
        </w:tc>
        <w:tc>
          <w:tcPr>
            <w:tcW w:w="903" w:type="dxa"/>
            <w:tcBorders>
              <w:top w:val="nil"/>
              <w:left w:val="nil"/>
              <w:bottom w:val="single" w:sz="8" w:space="0" w:color="auto"/>
              <w:right w:val="single" w:sz="8" w:space="0" w:color="auto"/>
            </w:tcBorders>
            <w:shd w:val="clear" w:color="auto" w:fill="auto"/>
            <w:vAlign w:val="center"/>
            <w:hideMark/>
          </w:tcPr>
          <w:p w14:paraId="224B430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4.0%</w:t>
            </w:r>
          </w:p>
        </w:tc>
      </w:tr>
      <w:tr w:rsidR="00563B2D" w14:paraId="0F0608BB"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7115AF46"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Plymouth</w:t>
            </w:r>
          </w:p>
        </w:tc>
        <w:tc>
          <w:tcPr>
            <w:tcW w:w="896" w:type="dxa"/>
            <w:tcBorders>
              <w:top w:val="nil"/>
              <w:left w:val="nil"/>
              <w:bottom w:val="single" w:sz="8" w:space="0" w:color="auto"/>
              <w:right w:val="single" w:sz="8" w:space="0" w:color="auto"/>
            </w:tcBorders>
            <w:shd w:val="clear" w:color="auto" w:fill="auto"/>
            <w:vAlign w:val="center"/>
            <w:hideMark/>
          </w:tcPr>
          <w:p w14:paraId="67F20C3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87" w:type="dxa"/>
            <w:tcBorders>
              <w:top w:val="nil"/>
              <w:left w:val="nil"/>
              <w:bottom w:val="single" w:sz="8" w:space="0" w:color="auto"/>
              <w:right w:val="single" w:sz="8" w:space="0" w:color="auto"/>
            </w:tcBorders>
            <w:shd w:val="clear" w:color="auto" w:fill="auto"/>
            <w:vAlign w:val="center"/>
            <w:hideMark/>
          </w:tcPr>
          <w:p w14:paraId="4BCB502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28</w:t>
            </w:r>
          </w:p>
        </w:tc>
        <w:tc>
          <w:tcPr>
            <w:tcW w:w="808" w:type="dxa"/>
            <w:tcBorders>
              <w:top w:val="nil"/>
              <w:left w:val="nil"/>
              <w:bottom w:val="single" w:sz="8" w:space="0" w:color="auto"/>
              <w:right w:val="single" w:sz="8" w:space="0" w:color="auto"/>
            </w:tcBorders>
            <w:shd w:val="clear" w:color="auto" w:fill="auto"/>
            <w:vAlign w:val="center"/>
            <w:hideMark/>
          </w:tcPr>
          <w:p w14:paraId="51CECE8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3.6%</w:t>
            </w:r>
          </w:p>
        </w:tc>
        <w:tc>
          <w:tcPr>
            <w:tcW w:w="898" w:type="dxa"/>
            <w:tcBorders>
              <w:top w:val="nil"/>
              <w:left w:val="nil"/>
              <w:bottom w:val="single" w:sz="8" w:space="0" w:color="auto"/>
              <w:right w:val="single" w:sz="8" w:space="0" w:color="auto"/>
            </w:tcBorders>
            <w:shd w:val="clear" w:color="auto" w:fill="auto"/>
            <w:vAlign w:val="center"/>
            <w:hideMark/>
          </w:tcPr>
          <w:p w14:paraId="05D5A2C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4</w:t>
            </w:r>
          </w:p>
        </w:tc>
        <w:tc>
          <w:tcPr>
            <w:tcW w:w="989" w:type="dxa"/>
            <w:tcBorders>
              <w:top w:val="nil"/>
              <w:left w:val="nil"/>
              <w:bottom w:val="single" w:sz="8" w:space="0" w:color="auto"/>
              <w:right w:val="single" w:sz="8" w:space="0" w:color="auto"/>
            </w:tcBorders>
            <w:shd w:val="clear" w:color="auto" w:fill="auto"/>
            <w:vAlign w:val="center"/>
            <w:hideMark/>
          </w:tcPr>
          <w:p w14:paraId="6FD36E2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38</w:t>
            </w:r>
          </w:p>
        </w:tc>
        <w:tc>
          <w:tcPr>
            <w:tcW w:w="809" w:type="dxa"/>
            <w:tcBorders>
              <w:top w:val="nil"/>
              <w:left w:val="nil"/>
              <w:bottom w:val="single" w:sz="8" w:space="0" w:color="auto"/>
              <w:right w:val="single" w:sz="8" w:space="0" w:color="auto"/>
            </w:tcBorders>
            <w:shd w:val="clear" w:color="auto" w:fill="auto"/>
            <w:vAlign w:val="center"/>
            <w:hideMark/>
          </w:tcPr>
          <w:p w14:paraId="1D36E78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10.5%</w:t>
            </w:r>
          </w:p>
        </w:tc>
        <w:tc>
          <w:tcPr>
            <w:tcW w:w="898" w:type="dxa"/>
            <w:tcBorders>
              <w:top w:val="nil"/>
              <w:left w:val="nil"/>
              <w:bottom w:val="single" w:sz="8" w:space="0" w:color="auto"/>
              <w:right w:val="single" w:sz="8" w:space="0" w:color="auto"/>
            </w:tcBorders>
            <w:shd w:val="clear" w:color="auto" w:fill="auto"/>
            <w:vAlign w:val="center"/>
            <w:hideMark/>
          </w:tcPr>
          <w:p w14:paraId="5E5BFF07"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11</w:t>
            </w:r>
          </w:p>
        </w:tc>
        <w:tc>
          <w:tcPr>
            <w:tcW w:w="989" w:type="dxa"/>
            <w:tcBorders>
              <w:top w:val="nil"/>
              <w:left w:val="nil"/>
              <w:bottom w:val="single" w:sz="8" w:space="0" w:color="auto"/>
              <w:right w:val="single" w:sz="8" w:space="0" w:color="auto"/>
            </w:tcBorders>
            <w:shd w:val="clear" w:color="auto" w:fill="auto"/>
            <w:vAlign w:val="center"/>
            <w:hideMark/>
          </w:tcPr>
          <w:p w14:paraId="0A538E1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96</w:t>
            </w:r>
          </w:p>
        </w:tc>
        <w:tc>
          <w:tcPr>
            <w:tcW w:w="809" w:type="dxa"/>
            <w:tcBorders>
              <w:top w:val="nil"/>
              <w:left w:val="nil"/>
              <w:bottom w:val="single" w:sz="8" w:space="0" w:color="auto"/>
              <w:right w:val="single" w:sz="8" w:space="0" w:color="auto"/>
            </w:tcBorders>
            <w:shd w:val="clear" w:color="auto" w:fill="auto"/>
            <w:vAlign w:val="center"/>
            <w:hideMark/>
          </w:tcPr>
          <w:p w14:paraId="427F5E20"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11.5%</w:t>
            </w:r>
          </w:p>
        </w:tc>
        <w:tc>
          <w:tcPr>
            <w:tcW w:w="900" w:type="dxa"/>
            <w:tcBorders>
              <w:top w:val="nil"/>
              <w:left w:val="nil"/>
              <w:bottom w:val="single" w:sz="8" w:space="0" w:color="auto"/>
              <w:right w:val="single" w:sz="8" w:space="0" w:color="auto"/>
            </w:tcBorders>
            <w:shd w:val="clear" w:color="auto" w:fill="auto"/>
            <w:vAlign w:val="center"/>
            <w:hideMark/>
          </w:tcPr>
          <w:p w14:paraId="2B4AD3E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w:t>
            </w:r>
          </w:p>
        </w:tc>
        <w:tc>
          <w:tcPr>
            <w:tcW w:w="994" w:type="dxa"/>
            <w:tcBorders>
              <w:top w:val="nil"/>
              <w:left w:val="nil"/>
              <w:bottom w:val="single" w:sz="8" w:space="0" w:color="auto"/>
              <w:right w:val="single" w:sz="8" w:space="0" w:color="auto"/>
            </w:tcBorders>
            <w:shd w:val="clear" w:color="auto" w:fill="auto"/>
            <w:vAlign w:val="center"/>
            <w:hideMark/>
          </w:tcPr>
          <w:p w14:paraId="70B1374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33</w:t>
            </w:r>
          </w:p>
        </w:tc>
        <w:tc>
          <w:tcPr>
            <w:tcW w:w="817" w:type="dxa"/>
            <w:tcBorders>
              <w:top w:val="nil"/>
              <w:left w:val="nil"/>
              <w:bottom w:val="single" w:sz="8" w:space="0" w:color="auto"/>
              <w:right w:val="single" w:sz="8" w:space="0" w:color="auto"/>
            </w:tcBorders>
            <w:shd w:val="clear" w:color="auto" w:fill="auto"/>
            <w:vAlign w:val="center"/>
            <w:hideMark/>
          </w:tcPr>
          <w:p w14:paraId="59A2E5F3"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6.1%</w:t>
            </w:r>
          </w:p>
        </w:tc>
        <w:tc>
          <w:tcPr>
            <w:tcW w:w="898" w:type="dxa"/>
            <w:tcBorders>
              <w:top w:val="nil"/>
              <w:left w:val="nil"/>
              <w:bottom w:val="single" w:sz="8" w:space="0" w:color="auto"/>
              <w:right w:val="single" w:sz="8" w:space="0" w:color="auto"/>
            </w:tcBorders>
            <w:shd w:val="clear" w:color="auto" w:fill="auto"/>
            <w:vAlign w:val="center"/>
            <w:hideMark/>
          </w:tcPr>
          <w:p w14:paraId="595C93F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18</w:t>
            </w:r>
          </w:p>
        </w:tc>
        <w:tc>
          <w:tcPr>
            <w:tcW w:w="992" w:type="dxa"/>
            <w:tcBorders>
              <w:top w:val="nil"/>
              <w:left w:val="nil"/>
              <w:bottom w:val="single" w:sz="8" w:space="0" w:color="auto"/>
              <w:right w:val="single" w:sz="8" w:space="0" w:color="auto"/>
            </w:tcBorders>
            <w:shd w:val="clear" w:color="auto" w:fill="auto"/>
            <w:vAlign w:val="center"/>
            <w:hideMark/>
          </w:tcPr>
          <w:p w14:paraId="4FA61C4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195</w:t>
            </w:r>
          </w:p>
        </w:tc>
        <w:tc>
          <w:tcPr>
            <w:tcW w:w="903" w:type="dxa"/>
            <w:tcBorders>
              <w:top w:val="nil"/>
              <w:left w:val="nil"/>
              <w:bottom w:val="single" w:sz="8" w:space="0" w:color="auto"/>
              <w:right w:val="single" w:sz="8" w:space="0" w:color="auto"/>
            </w:tcBorders>
            <w:shd w:val="clear" w:color="auto" w:fill="auto"/>
            <w:vAlign w:val="center"/>
            <w:hideMark/>
          </w:tcPr>
          <w:p w14:paraId="32981262"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9.2%</w:t>
            </w:r>
          </w:p>
        </w:tc>
      </w:tr>
      <w:tr w:rsidR="00563B2D" w14:paraId="64092F97"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75899A37"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Suffolk</w:t>
            </w:r>
          </w:p>
        </w:tc>
        <w:tc>
          <w:tcPr>
            <w:tcW w:w="896" w:type="dxa"/>
            <w:tcBorders>
              <w:top w:val="nil"/>
              <w:left w:val="nil"/>
              <w:bottom w:val="single" w:sz="8" w:space="0" w:color="auto"/>
              <w:right w:val="single" w:sz="8" w:space="0" w:color="auto"/>
            </w:tcBorders>
            <w:shd w:val="clear" w:color="auto" w:fill="auto"/>
            <w:vAlign w:val="center"/>
            <w:hideMark/>
          </w:tcPr>
          <w:p w14:paraId="3AEE173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7" w:type="dxa"/>
            <w:tcBorders>
              <w:top w:val="nil"/>
              <w:left w:val="nil"/>
              <w:bottom w:val="single" w:sz="8" w:space="0" w:color="auto"/>
              <w:right w:val="single" w:sz="8" w:space="0" w:color="auto"/>
            </w:tcBorders>
            <w:shd w:val="clear" w:color="auto" w:fill="auto"/>
            <w:vAlign w:val="center"/>
            <w:hideMark/>
          </w:tcPr>
          <w:p w14:paraId="5AFE17F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26</w:t>
            </w:r>
          </w:p>
        </w:tc>
        <w:tc>
          <w:tcPr>
            <w:tcW w:w="808" w:type="dxa"/>
            <w:tcBorders>
              <w:top w:val="nil"/>
              <w:left w:val="nil"/>
              <w:bottom w:val="single" w:sz="8" w:space="0" w:color="auto"/>
              <w:right w:val="single" w:sz="8" w:space="0" w:color="auto"/>
            </w:tcBorders>
            <w:shd w:val="clear" w:color="auto" w:fill="auto"/>
            <w:vAlign w:val="center"/>
            <w:hideMark/>
          </w:tcPr>
          <w:p w14:paraId="60EA16E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0F7E64C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7EED089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55</w:t>
            </w:r>
          </w:p>
        </w:tc>
        <w:tc>
          <w:tcPr>
            <w:tcW w:w="809" w:type="dxa"/>
            <w:tcBorders>
              <w:top w:val="nil"/>
              <w:left w:val="nil"/>
              <w:bottom w:val="single" w:sz="8" w:space="0" w:color="auto"/>
              <w:right w:val="single" w:sz="8" w:space="0" w:color="auto"/>
            </w:tcBorders>
            <w:shd w:val="clear" w:color="auto" w:fill="auto"/>
            <w:vAlign w:val="center"/>
            <w:hideMark/>
          </w:tcPr>
          <w:p w14:paraId="666FBB6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898" w:type="dxa"/>
            <w:tcBorders>
              <w:top w:val="nil"/>
              <w:left w:val="nil"/>
              <w:bottom w:val="single" w:sz="8" w:space="0" w:color="auto"/>
              <w:right w:val="single" w:sz="8" w:space="0" w:color="auto"/>
            </w:tcBorders>
            <w:shd w:val="clear" w:color="auto" w:fill="auto"/>
            <w:vAlign w:val="center"/>
            <w:hideMark/>
          </w:tcPr>
          <w:p w14:paraId="67757F4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89" w:type="dxa"/>
            <w:tcBorders>
              <w:top w:val="nil"/>
              <w:left w:val="nil"/>
              <w:bottom w:val="single" w:sz="8" w:space="0" w:color="auto"/>
              <w:right w:val="single" w:sz="8" w:space="0" w:color="auto"/>
            </w:tcBorders>
            <w:shd w:val="clear" w:color="auto" w:fill="auto"/>
            <w:vAlign w:val="center"/>
            <w:hideMark/>
          </w:tcPr>
          <w:p w14:paraId="21A1130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78</w:t>
            </w:r>
          </w:p>
        </w:tc>
        <w:tc>
          <w:tcPr>
            <w:tcW w:w="809" w:type="dxa"/>
            <w:tcBorders>
              <w:top w:val="nil"/>
              <w:left w:val="nil"/>
              <w:bottom w:val="single" w:sz="8" w:space="0" w:color="auto"/>
              <w:right w:val="single" w:sz="8" w:space="0" w:color="auto"/>
            </w:tcBorders>
            <w:shd w:val="clear" w:color="auto" w:fill="auto"/>
            <w:vAlign w:val="center"/>
            <w:hideMark/>
          </w:tcPr>
          <w:p w14:paraId="3B64930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14:paraId="1C69E51D"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94" w:type="dxa"/>
            <w:tcBorders>
              <w:top w:val="nil"/>
              <w:left w:val="nil"/>
              <w:bottom w:val="single" w:sz="8" w:space="0" w:color="auto"/>
              <w:right w:val="single" w:sz="8" w:space="0" w:color="auto"/>
            </w:tcBorders>
            <w:shd w:val="clear" w:color="auto" w:fill="auto"/>
            <w:vAlign w:val="center"/>
            <w:hideMark/>
          </w:tcPr>
          <w:p w14:paraId="25875464"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37</w:t>
            </w:r>
          </w:p>
        </w:tc>
        <w:tc>
          <w:tcPr>
            <w:tcW w:w="817" w:type="dxa"/>
            <w:tcBorders>
              <w:top w:val="nil"/>
              <w:left w:val="nil"/>
              <w:bottom w:val="single" w:sz="8" w:space="0" w:color="auto"/>
              <w:right w:val="single" w:sz="8" w:space="0" w:color="auto"/>
            </w:tcBorders>
            <w:shd w:val="clear" w:color="auto" w:fill="auto"/>
            <w:vAlign w:val="center"/>
            <w:hideMark/>
          </w:tcPr>
          <w:p w14:paraId="53BD456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2.7%</w:t>
            </w:r>
          </w:p>
        </w:tc>
        <w:tc>
          <w:tcPr>
            <w:tcW w:w="898" w:type="dxa"/>
            <w:tcBorders>
              <w:top w:val="nil"/>
              <w:left w:val="nil"/>
              <w:bottom w:val="single" w:sz="8" w:space="0" w:color="auto"/>
              <w:right w:val="single" w:sz="8" w:space="0" w:color="auto"/>
            </w:tcBorders>
            <w:shd w:val="clear" w:color="auto" w:fill="auto"/>
            <w:vAlign w:val="center"/>
            <w:hideMark/>
          </w:tcPr>
          <w:p w14:paraId="1F1CB91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14:paraId="2BF683E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196</w:t>
            </w:r>
          </w:p>
        </w:tc>
        <w:tc>
          <w:tcPr>
            <w:tcW w:w="903" w:type="dxa"/>
            <w:tcBorders>
              <w:top w:val="nil"/>
              <w:left w:val="nil"/>
              <w:bottom w:val="single" w:sz="8" w:space="0" w:color="auto"/>
              <w:right w:val="single" w:sz="8" w:space="0" w:color="auto"/>
            </w:tcBorders>
            <w:shd w:val="clear" w:color="auto" w:fill="auto"/>
            <w:vAlign w:val="center"/>
            <w:hideMark/>
          </w:tcPr>
          <w:p w14:paraId="2B2FCE4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0.5%</w:t>
            </w:r>
          </w:p>
        </w:tc>
      </w:tr>
      <w:tr w:rsidR="00563B2D" w14:paraId="3B91B27C" w14:textId="77777777" w:rsidTr="00563B2D">
        <w:trPr>
          <w:trHeight w:val="315"/>
        </w:trPr>
        <w:tc>
          <w:tcPr>
            <w:tcW w:w="1173" w:type="dxa"/>
            <w:tcBorders>
              <w:top w:val="nil"/>
              <w:left w:val="single" w:sz="8" w:space="0" w:color="auto"/>
              <w:bottom w:val="single" w:sz="8" w:space="0" w:color="auto"/>
              <w:right w:val="single" w:sz="8" w:space="0" w:color="auto"/>
            </w:tcBorders>
            <w:shd w:val="clear" w:color="auto" w:fill="auto"/>
            <w:vAlign w:val="center"/>
            <w:hideMark/>
          </w:tcPr>
          <w:p w14:paraId="4F739DBB" w14:textId="77777777" w:rsidR="00563B2D" w:rsidRPr="00563B2D" w:rsidRDefault="00563B2D" w:rsidP="00563B2D">
            <w:pPr>
              <w:jc w:val="center"/>
              <w:rPr>
                <w:rFonts w:ascii="Calibri" w:hAnsi="Calibri" w:cs="Arial"/>
                <w:sz w:val="18"/>
                <w:szCs w:val="18"/>
              </w:rPr>
            </w:pPr>
            <w:r w:rsidRPr="00563B2D">
              <w:rPr>
                <w:rFonts w:ascii="Calibri" w:hAnsi="Calibri" w:cs="Arial"/>
                <w:sz w:val="18"/>
                <w:szCs w:val="18"/>
              </w:rPr>
              <w:t>Worcester</w:t>
            </w:r>
          </w:p>
        </w:tc>
        <w:tc>
          <w:tcPr>
            <w:tcW w:w="896" w:type="dxa"/>
            <w:tcBorders>
              <w:top w:val="nil"/>
              <w:left w:val="nil"/>
              <w:bottom w:val="single" w:sz="8" w:space="0" w:color="auto"/>
              <w:right w:val="single" w:sz="8" w:space="0" w:color="auto"/>
            </w:tcBorders>
            <w:shd w:val="clear" w:color="auto" w:fill="auto"/>
            <w:vAlign w:val="center"/>
            <w:hideMark/>
          </w:tcPr>
          <w:p w14:paraId="2176DBAA"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w:t>
            </w:r>
          </w:p>
        </w:tc>
        <w:tc>
          <w:tcPr>
            <w:tcW w:w="987" w:type="dxa"/>
            <w:tcBorders>
              <w:top w:val="nil"/>
              <w:left w:val="nil"/>
              <w:bottom w:val="single" w:sz="8" w:space="0" w:color="auto"/>
              <w:right w:val="single" w:sz="8" w:space="0" w:color="auto"/>
            </w:tcBorders>
            <w:shd w:val="clear" w:color="auto" w:fill="auto"/>
            <w:vAlign w:val="center"/>
            <w:hideMark/>
          </w:tcPr>
          <w:p w14:paraId="67D5BC3B"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56</w:t>
            </w:r>
          </w:p>
        </w:tc>
        <w:tc>
          <w:tcPr>
            <w:tcW w:w="808" w:type="dxa"/>
            <w:tcBorders>
              <w:top w:val="nil"/>
              <w:left w:val="nil"/>
              <w:bottom w:val="single" w:sz="8" w:space="0" w:color="auto"/>
              <w:right w:val="single" w:sz="8" w:space="0" w:color="auto"/>
            </w:tcBorders>
            <w:shd w:val="clear" w:color="auto" w:fill="auto"/>
            <w:vAlign w:val="center"/>
            <w:hideMark/>
          </w:tcPr>
          <w:p w14:paraId="0DA31B7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5.4%</w:t>
            </w:r>
          </w:p>
        </w:tc>
        <w:tc>
          <w:tcPr>
            <w:tcW w:w="898" w:type="dxa"/>
            <w:tcBorders>
              <w:top w:val="nil"/>
              <w:left w:val="nil"/>
              <w:bottom w:val="single" w:sz="8" w:space="0" w:color="auto"/>
              <w:right w:val="single" w:sz="8" w:space="0" w:color="auto"/>
            </w:tcBorders>
            <w:shd w:val="clear" w:color="auto" w:fill="auto"/>
            <w:vAlign w:val="center"/>
            <w:hideMark/>
          </w:tcPr>
          <w:p w14:paraId="4561A3F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w:t>
            </w:r>
          </w:p>
        </w:tc>
        <w:tc>
          <w:tcPr>
            <w:tcW w:w="989" w:type="dxa"/>
            <w:tcBorders>
              <w:top w:val="nil"/>
              <w:left w:val="nil"/>
              <w:bottom w:val="single" w:sz="8" w:space="0" w:color="auto"/>
              <w:right w:val="single" w:sz="8" w:space="0" w:color="auto"/>
            </w:tcBorders>
            <w:shd w:val="clear" w:color="auto" w:fill="auto"/>
            <w:vAlign w:val="center"/>
            <w:hideMark/>
          </w:tcPr>
          <w:p w14:paraId="4DDCC8C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95</w:t>
            </w:r>
          </w:p>
        </w:tc>
        <w:tc>
          <w:tcPr>
            <w:tcW w:w="809" w:type="dxa"/>
            <w:tcBorders>
              <w:top w:val="nil"/>
              <w:left w:val="nil"/>
              <w:bottom w:val="single" w:sz="8" w:space="0" w:color="auto"/>
              <w:right w:val="single" w:sz="8" w:space="0" w:color="auto"/>
            </w:tcBorders>
            <w:shd w:val="clear" w:color="auto" w:fill="auto"/>
            <w:vAlign w:val="center"/>
            <w:hideMark/>
          </w:tcPr>
          <w:p w14:paraId="2A0F1FAF"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2.1%</w:t>
            </w:r>
          </w:p>
        </w:tc>
        <w:tc>
          <w:tcPr>
            <w:tcW w:w="898" w:type="dxa"/>
            <w:tcBorders>
              <w:top w:val="nil"/>
              <w:left w:val="nil"/>
              <w:bottom w:val="single" w:sz="8" w:space="0" w:color="auto"/>
              <w:right w:val="single" w:sz="8" w:space="0" w:color="auto"/>
            </w:tcBorders>
            <w:shd w:val="clear" w:color="auto" w:fill="auto"/>
            <w:vAlign w:val="center"/>
            <w:hideMark/>
          </w:tcPr>
          <w:p w14:paraId="213F488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5</w:t>
            </w:r>
          </w:p>
        </w:tc>
        <w:tc>
          <w:tcPr>
            <w:tcW w:w="989" w:type="dxa"/>
            <w:tcBorders>
              <w:top w:val="nil"/>
              <w:left w:val="nil"/>
              <w:bottom w:val="single" w:sz="8" w:space="0" w:color="auto"/>
              <w:right w:val="single" w:sz="8" w:space="0" w:color="auto"/>
            </w:tcBorders>
            <w:shd w:val="clear" w:color="auto" w:fill="auto"/>
            <w:vAlign w:val="center"/>
            <w:hideMark/>
          </w:tcPr>
          <w:p w14:paraId="13CF2A1C"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129</w:t>
            </w:r>
          </w:p>
        </w:tc>
        <w:tc>
          <w:tcPr>
            <w:tcW w:w="809" w:type="dxa"/>
            <w:tcBorders>
              <w:top w:val="nil"/>
              <w:left w:val="nil"/>
              <w:bottom w:val="single" w:sz="8" w:space="0" w:color="auto"/>
              <w:right w:val="single" w:sz="8" w:space="0" w:color="auto"/>
            </w:tcBorders>
            <w:shd w:val="clear" w:color="auto" w:fill="auto"/>
            <w:vAlign w:val="center"/>
            <w:hideMark/>
          </w:tcPr>
          <w:p w14:paraId="0D8F225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3.9%</w:t>
            </w:r>
          </w:p>
        </w:tc>
        <w:tc>
          <w:tcPr>
            <w:tcW w:w="900" w:type="dxa"/>
            <w:tcBorders>
              <w:top w:val="nil"/>
              <w:left w:val="nil"/>
              <w:bottom w:val="single" w:sz="8" w:space="0" w:color="auto"/>
              <w:right w:val="single" w:sz="8" w:space="0" w:color="auto"/>
            </w:tcBorders>
            <w:shd w:val="clear" w:color="auto" w:fill="auto"/>
            <w:vAlign w:val="center"/>
            <w:hideMark/>
          </w:tcPr>
          <w:p w14:paraId="4724C629"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2</w:t>
            </w:r>
          </w:p>
        </w:tc>
        <w:tc>
          <w:tcPr>
            <w:tcW w:w="994" w:type="dxa"/>
            <w:tcBorders>
              <w:top w:val="nil"/>
              <w:left w:val="nil"/>
              <w:bottom w:val="single" w:sz="8" w:space="0" w:color="auto"/>
              <w:right w:val="single" w:sz="8" w:space="0" w:color="auto"/>
            </w:tcBorders>
            <w:shd w:val="clear" w:color="auto" w:fill="auto"/>
            <w:vAlign w:val="center"/>
            <w:hideMark/>
          </w:tcPr>
          <w:p w14:paraId="68D2DDF8"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63</w:t>
            </w:r>
          </w:p>
        </w:tc>
        <w:tc>
          <w:tcPr>
            <w:tcW w:w="817" w:type="dxa"/>
            <w:tcBorders>
              <w:top w:val="nil"/>
              <w:left w:val="nil"/>
              <w:bottom w:val="single" w:sz="8" w:space="0" w:color="auto"/>
              <w:right w:val="single" w:sz="8" w:space="0" w:color="auto"/>
            </w:tcBorders>
            <w:shd w:val="clear" w:color="auto" w:fill="auto"/>
            <w:vAlign w:val="center"/>
            <w:hideMark/>
          </w:tcPr>
          <w:p w14:paraId="7C9A7371"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3.2%</w:t>
            </w:r>
          </w:p>
        </w:tc>
        <w:tc>
          <w:tcPr>
            <w:tcW w:w="898" w:type="dxa"/>
            <w:tcBorders>
              <w:top w:val="nil"/>
              <w:left w:val="nil"/>
              <w:bottom w:val="single" w:sz="8" w:space="0" w:color="auto"/>
              <w:right w:val="single" w:sz="8" w:space="0" w:color="auto"/>
            </w:tcBorders>
            <w:shd w:val="clear" w:color="auto" w:fill="auto"/>
            <w:vAlign w:val="center"/>
            <w:hideMark/>
          </w:tcPr>
          <w:p w14:paraId="4C4BBC06"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12</w:t>
            </w:r>
          </w:p>
        </w:tc>
        <w:tc>
          <w:tcPr>
            <w:tcW w:w="992" w:type="dxa"/>
            <w:tcBorders>
              <w:top w:val="nil"/>
              <w:left w:val="nil"/>
              <w:bottom w:val="single" w:sz="8" w:space="0" w:color="auto"/>
              <w:right w:val="single" w:sz="8" w:space="0" w:color="auto"/>
            </w:tcBorders>
            <w:shd w:val="clear" w:color="auto" w:fill="auto"/>
            <w:vAlign w:val="center"/>
            <w:hideMark/>
          </w:tcPr>
          <w:p w14:paraId="10790355"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343</w:t>
            </w:r>
          </w:p>
        </w:tc>
        <w:tc>
          <w:tcPr>
            <w:tcW w:w="903" w:type="dxa"/>
            <w:tcBorders>
              <w:top w:val="nil"/>
              <w:left w:val="nil"/>
              <w:bottom w:val="single" w:sz="8" w:space="0" w:color="auto"/>
              <w:right w:val="single" w:sz="8" w:space="0" w:color="auto"/>
            </w:tcBorders>
            <w:shd w:val="clear" w:color="auto" w:fill="auto"/>
            <w:vAlign w:val="center"/>
            <w:hideMark/>
          </w:tcPr>
          <w:p w14:paraId="0D817C7E" w14:textId="77777777" w:rsidR="00563B2D" w:rsidRPr="00563B2D" w:rsidRDefault="00563B2D" w:rsidP="00563B2D">
            <w:pPr>
              <w:jc w:val="center"/>
              <w:rPr>
                <w:rFonts w:ascii="Calibri" w:hAnsi="Calibri" w:cs="Arial"/>
                <w:color w:val="000000"/>
                <w:sz w:val="18"/>
                <w:szCs w:val="18"/>
              </w:rPr>
            </w:pPr>
            <w:r w:rsidRPr="00563B2D">
              <w:rPr>
                <w:rFonts w:ascii="Calibri" w:hAnsi="Calibri" w:cs="Arial"/>
                <w:color w:val="000000"/>
                <w:sz w:val="18"/>
                <w:szCs w:val="18"/>
              </w:rPr>
              <w:t>3.5%</w:t>
            </w:r>
          </w:p>
        </w:tc>
      </w:tr>
    </w:tbl>
    <w:p w14:paraId="5F79082D" w14:textId="77777777" w:rsidR="007F14BD" w:rsidRDefault="007F14BD" w:rsidP="00565613">
      <w:pPr>
        <w:jc w:val="both"/>
        <w:rPr>
          <w:rFonts w:ascii="Calibri" w:hAnsi="Calibri"/>
          <w:color w:val="FF0000"/>
        </w:rPr>
      </w:pPr>
    </w:p>
    <w:p w14:paraId="413B8AFA" w14:textId="77777777" w:rsidR="003D0724" w:rsidRPr="00C33FCA" w:rsidRDefault="003D0724" w:rsidP="00CC5D4A">
      <w:pPr>
        <w:jc w:val="center"/>
        <w:rPr>
          <w:rFonts w:ascii="Calibri" w:hAnsi="Calibri"/>
          <w:color w:val="FF0000"/>
        </w:rPr>
      </w:pPr>
    </w:p>
    <w:p w14:paraId="244F707D" w14:textId="77777777" w:rsidR="004D1FDD" w:rsidRDefault="004D1FDD" w:rsidP="004D1FDD">
      <w:pPr>
        <w:jc w:val="center"/>
        <w:rPr>
          <w:noProof/>
        </w:rPr>
      </w:pPr>
    </w:p>
    <w:p w14:paraId="169B32D2" w14:textId="77777777" w:rsidR="007F14BD" w:rsidRPr="00E07BAF" w:rsidRDefault="007F14BD" w:rsidP="004D1FDD">
      <w:pPr>
        <w:jc w:val="center"/>
        <w:rPr>
          <w:noProof/>
        </w:rPr>
      </w:pPr>
    </w:p>
    <w:p w14:paraId="5AF959BC" w14:textId="77777777" w:rsidR="00586239" w:rsidRDefault="00A705AE" w:rsidP="004D1FDD">
      <w:pPr>
        <w:jc w:val="center"/>
        <w:rPr>
          <w:noProof/>
        </w:rPr>
      </w:pPr>
      <w:r>
        <w:rPr>
          <w:noProof/>
        </w:rPr>
        <w:drawing>
          <wp:inline distT="0" distB="0" distL="0" distR="0" wp14:anchorId="70CB0516" wp14:editId="378F05E5">
            <wp:extent cx="5448300" cy="370522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F46B06" w14:textId="77777777" w:rsidR="002A219E" w:rsidRPr="00C33FCA" w:rsidRDefault="002A219E" w:rsidP="00E1418D">
      <w:pPr>
        <w:rPr>
          <w:rFonts w:ascii="Calibri" w:hAnsi="Calibri"/>
        </w:rPr>
        <w:sectPr w:rsidR="002A219E" w:rsidRPr="00C33FCA" w:rsidSect="009F5E55">
          <w:pgSz w:w="15840" w:h="12240" w:orient="landscape" w:code="1"/>
          <w:pgMar w:top="1008" w:right="1008" w:bottom="1008" w:left="720" w:header="720" w:footer="720" w:gutter="0"/>
          <w:cols w:space="720"/>
          <w:docGrid w:linePitch="360"/>
        </w:sectPr>
      </w:pPr>
    </w:p>
    <w:p w14:paraId="7DBA83F7" w14:textId="77777777" w:rsidR="00C3448B" w:rsidRPr="00C33FCA" w:rsidRDefault="00C3448B" w:rsidP="00E12783">
      <w:pPr>
        <w:jc w:val="both"/>
        <w:rPr>
          <w:rFonts w:ascii="Calibri" w:hAnsi="Calibri"/>
          <w:u w:val="single"/>
        </w:rPr>
      </w:pPr>
      <w:r w:rsidRPr="00C33FCA">
        <w:rPr>
          <w:rFonts w:ascii="Calibri" w:hAnsi="Calibri"/>
          <w:b/>
          <w:u w:val="single"/>
        </w:rPr>
        <w:t>Mapping</w:t>
      </w:r>
      <w:r w:rsidR="00CA611F" w:rsidRPr="00C33FCA">
        <w:rPr>
          <w:rFonts w:ascii="Calibri" w:hAnsi="Calibri"/>
          <w:u w:val="single"/>
        </w:rPr>
        <w:t xml:space="preserve"> </w:t>
      </w:r>
    </w:p>
    <w:p w14:paraId="7765A32C" w14:textId="77777777" w:rsidR="00CB5620" w:rsidRDefault="00C3448B" w:rsidP="00BF4608">
      <w:pPr>
        <w:jc w:val="both"/>
        <w:rPr>
          <w:rFonts w:ascii="Calibri" w:hAnsi="Calibri"/>
        </w:rPr>
      </w:pPr>
      <w:r w:rsidRPr="00C33FCA">
        <w:rPr>
          <w:rFonts w:ascii="Calibri" w:hAnsi="Calibri"/>
        </w:rPr>
        <w:t xml:space="preserve">MDPH </w:t>
      </w:r>
      <w:r w:rsidR="008E6176">
        <w:rPr>
          <w:rFonts w:ascii="Calibri" w:hAnsi="Calibri"/>
        </w:rPr>
        <w:t>produces a “heat map” of</w:t>
      </w:r>
      <w:r w:rsidR="008E6176" w:rsidRPr="00C33FCA">
        <w:rPr>
          <w:rFonts w:ascii="Calibri" w:hAnsi="Calibri"/>
        </w:rPr>
        <w:t xml:space="preserve"> </w:t>
      </w:r>
      <w:r w:rsidR="00DC7252" w:rsidRPr="00C33FCA">
        <w:rPr>
          <w:rFonts w:ascii="Calibri" w:hAnsi="Calibri"/>
        </w:rPr>
        <w:t>rabi</w:t>
      </w:r>
      <w:r w:rsidR="00CC4A73" w:rsidRPr="00C33FCA">
        <w:rPr>
          <w:rFonts w:ascii="Calibri" w:hAnsi="Calibri"/>
        </w:rPr>
        <w:t>es-positive</w:t>
      </w:r>
      <w:r w:rsidR="00DC7252" w:rsidRPr="00C33FCA">
        <w:rPr>
          <w:rFonts w:ascii="Calibri" w:hAnsi="Calibri"/>
        </w:rPr>
        <w:t xml:space="preserve"> </w:t>
      </w:r>
      <w:r w:rsidR="00425A07" w:rsidRPr="00C33FCA">
        <w:rPr>
          <w:rFonts w:ascii="Calibri" w:hAnsi="Calibri"/>
        </w:rPr>
        <w:t xml:space="preserve">terrestrial </w:t>
      </w:r>
      <w:r w:rsidR="00DC7252" w:rsidRPr="00C33FCA">
        <w:rPr>
          <w:rFonts w:ascii="Calibri" w:hAnsi="Calibri"/>
        </w:rPr>
        <w:t xml:space="preserve">animals on </w:t>
      </w:r>
      <w:r w:rsidR="00425A07" w:rsidRPr="00C33FCA">
        <w:rPr>
          <w:rFonts w:ascii="Calibri" w:hAnsi="Calibri"/>
        </w:rPr>
        <w:t xml:space="preserve">an </w:t>
      </w:r>
      <w:r w:rsidR="00DC7252" w:rsidRPr="00C33FCA">
        <w:rPr>
          <w:rFonts w:ascii="Calibri" w:hAnsi="Calibri"/>
        </w:rPr>
        <w:t xml:space="preserve">annual basis (see </w:t>
      </w:r>
      <w:r w:rsidR="00DC7252" w:rsidRPr="00C33FCA">
        <w:rPr>
          <w:rFonts w:ascii="Calibri" w:hAnsi="Calibri"/>
          <w:b/>
        </w:rPr>
        <w:t>Figure 5</w:t>
      </w:r>
      <w:r w:rsidR="00DC7252" w:rsidRPr="00C33FCA">
        <w:rPr>
          <w:rFonts w:ascii="Calibri" w:hAnsi="Calibri"/>
        </w:rPr>
        <w:t xml:space="preserve">). </w:t>
      </w:r>
    </w:p>
    <w:p w14:paraId="3BFCED91" w14:textId="4036CE20" w:rsidR="009F5E55" w:rsidRPr="003236E1" w:rsidRDefault="00927EFA" w:rsidP="009F5E55">
      <w:pPr>
        <w:jc w:val="center"/>
        <w:rPr>
          <w:rFonts w:ascii="Calibri" w:hAnsi="Calibri"/>
          <w:b/>
          <w:sz w:val="28"/>
          <w:szCs w:val="28"/>
        </w:rPr>
      </w:pPr>
      <w:r>
        <w:rPr>
          <w:rFonts w:ascii="Calibri" w:hAnsi="Calibri"/>
          <w:b/>
          <w:noProof/>
          <w:sz w:val="28"/>
          <w:szCs w:val="28"/>
        </w:rPr>
        <w:drawing>
          <wp:inline distT="0" distB="0" distL="0" distR="0" wp14:anchorId="5CBEAB1B" wp14:editId="5D952E85">
            <wp:extent cx="7591245" cy="5865963"/>
            <wp:effectExtent l="0" t="0" r="0" b="1905"/>
            <wp:docPr id="9" name="Picture 9" descr="C:\Users\sscotland\AppData\Local\Microsoft\Windows\Temporary Internet Files\Content.Outlook\NFEJH12F\rabies submissions and posi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cotland\AppData\Local\Microsoft\Windows\Temporary Internet Files\Content.Outlook\NFEJH12F\rabies submissions and positive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97943" cy="5871139"/>
                    </a:xfrm>
                    <a:prstGeom prst="rect">
                      <a:avLst/>
                    </a:prstGeom>
                    <a:noFill/>
                    <a:ln>
                      <a:noFill/>
                    </a:ln>
                  </pic:spPr>
                </pic:pic>
              </a:graphicData>
            </a:graphic>
          </wp:inline>
        </w:drawing>
      </w:r>
      <w:bookmarkStart w:id="2" w:name="_GoBack"/>
      <w:bookmarkEnd w:id="2"/>
    </w:p>
    <w:sectPr w:rsidR="009F5E55" w:rsidRPr="003236E1" w:rsidSect="009F5E55">
      <w:pgSz w:w="15840" w:h="12240" w:orient="landscape" w:code="1"/>
      <w:pgMar w:top="1008" w:right="720" w:bottom="1008" w:left="100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480A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80AD0" w16cid:durableId="20755D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FE74D" w14:textId="77777777" w:rsidR="00927EFA" w:rsidRDefault="00927EFA">
      <w:r>
        <w:separator/>
      </w:r>
    </w:p>
  </w:endnote>
  <w:endnote w:type="continuationSeparator" w:id="0">
    <w:p w14:paraId="7B52989B" w14:textId="77777777" w:rsidR="00927EFA" w:rsidRDefault="0092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745049"/>
      <w:docPartObj>
        <w:docPartGallery w:val="Page Numbers (Bottom of Page)"/>
        <w:docPartUnique/>
      </w:docPartObj>
    </w:sdtPr>
    <w:sdtEndPr>
      <w:rPr>
        <w:noProof/>
      </w:rPr>
    </w:sdtEndPr>
    <w:sdtContent>
      <w:p w14:paraId="6D53EB19" w14:textId="77777777" w:rsidR="00927EFA" w:rsidRDefault="00927EFA">
        <w:pPr>
          <w:pStyle w:val="Footer"/>
          <w:jc w:val="center"/>
        </w:pPr>
        <w:r>
          <w:fldChar w:fldCharType="begin"/>
        </w:r>
        <w:r>
          <w:instrText xml:space="preserve"> PAGE   \* MERGEFORMAT </w:instrText>
        </w:r>
        <w:r>
          <w:fldChar w:fldCharType="separate"/>
        </w:r>
        <w:r w:rsidR="009F5E55">
          <w:rPr>
            <w:noProof/>
          </w:rPr>
          <w:t>1</w:t>
        </w:r>
        <w:r>
          <w:rPr>
            <w:noProof/>
          </w:rPr>
          <w:fldChar w:fldCharType="end"/>
        </w:r>
      </w:p>
    </w:sdtContent>
  </w:sdt>
  <w:p w14:paraId="476F070E" w14:textId="77777777" w:rsidR="00927EFA" w:rsidRPr="006D5C14" w:rsidRDefault="00927EFA" w:rsidP="00DD24F6">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AB299" w14:textId="77777777" w:rsidR="00927EFA" w:rsidRDefault="00927EFA">
      <w:r>
        <w:separator/>
      </w:r>
    </w:p>
  </w:footnote>
  <w:footnote w:type="continuationSeparator" w:id="0">
    <w:p w14:paraId="75BA4E1B" w14:textId="77777777" w:rsidR="00927EFA" w:rsidRDefault="00927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CBB"/>
    <w:multiLevelType w:val="hybridMultilevel"/>
    <w:tmpl w:val="55F86F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76871"/>
    <w:multiLevelType w:val="hybridMultilevel"/>
    <w:tmpl w:val="4192D8AE"/>
    <w:lvl w:ilvl="0" w:tplc="04090015">
      <w:start w:val="13"/>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erine Brown">
    <w15:presenceInfo w15:providerId="None" w15:userId="Catherine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414"/>
    <w:rsid w:val="00002868"/>
    <w:rsid w:val="00002E1B"/>
    <w:rsid w:val="00003706"/>
    <w:rsid w:val="00003CAA"/>
    <w:rsid w:val="00004184"/>
    <w:rsid w:val="0000477D"/>
    <w:rsid w:val="000054B4"/>
    <w:rsid w:val="00006782"/>
    <w:rsid w:val="00006B2F"/>
    <w:rsid w:val="00007C90"/>
    <w:rsid w:val="000101C7"/>
    <w:rsid w:val="000135FE"/>
    <w:rsid w:val="0001362E"/>
    <w:rsid w:val="00014CA2"/>
    <w:rsid w:val="000165FE"/>
    <w:rsid w:val="00017527"/>
    <w:rsid w:val="00017BD5"/>
    <w:rsid w:val="000201C9"/>
    <w:rsid w:val="000212EF"/>
    <w:rsid w:val="000230AE"/>
    <w:rsid w:val="00023C9A"/>
    <w:rsid w:val="000260A3"/>
    <w:rsid w:val="00026A9B"/>
    <w:rsid w:val="00030BD1"/>
    <w:rsid w:val="000310E4"/>
    <w:rsid w:val="00033885"/>
    <w:rsid w:val="0003700F"/>
    <w:rsid w:val="00037BCE"/>
    <w:rsid w:val="0004006A"/>
    <w:rsid w:val="000425E2"/>
    <w:rsid w:val="00043D37"/>
    <w:rsid w:val="0004473B"/>
    <w:rsid w:val="00046008"/>
    <w:rsid w:val="0004625C"/>
    <w:rsid w:val="000507B6"/>
    <w:rsid w:val="00050F61"/>
    <w:rsid w:val="00053A6E"/>
    <w:rsid w:val="00055495"/>
    <w:rsid w:val="00060610"/>
    <w:rsid w:val="00064D28"/>
    <w:rsid w:val="000657F5"/>
    <w:rsid w:val="0006593B"/>
    <w:rsid w:val="00065D9A"/>
    <w:rsid w:val="00066832"/>
    <w:rsid w:val="000700EB"/>
    <w:rsid w:val="00070466"/>
    <w:rsid w:val="000722B1"/>
    <w:rsid w:val="00072809"/>
    <w:rsid w:val="000736D5"/>
    <w:rsid w:val="00073D36"/>
    <w:rsid w:val="00074BDE"/>
    <w:rsid w:val="00075EFD"/>
    <w:rsid w:val="00076A47"/>
    <w:rsid w:val="00077B52"/>
    <w:rsid w:val="00081D62"/>
    <w:rsid w:val="00090623"/>
    <w:rsid w:val="000907C6"/>
    <w:rsid w:val="0009085B"/>
    <w:rsid w:val="0009177A"/>
    <w:rsid w:val="0009271C"/>
    <w:rsid w:val="0009768D"/>
    <w:rsid w:val="000A0D32"/>
    <w:rsid w:val="000A0F86"/>
    <w:rsid w:val="000A3DA6"/>
    <w:rsid w:val="000B072C"/>
    <w:rsid w:val="000B4B58"/>
    <w:rsid w:val="000B4F47"/>
    <w:rsid w:val="000B616C"/>
    <w:rsid w:val="000B6415"/>
    <w:rsid w:val="000C0E27"/>
    <w:rsid w:val="000C1D4C"/>
    <w:rsid w:val="000C5705"/>
    <w:rsid w:val="000C6E6F"/>
    <w:rsid w:val="000C72FD"/>
    <w:rsid w:val="000C7381"/>
    <w:rsid w:val="000C743D"/>
    <w:rsid w:val="000D3727"/>
    <w:rsid w:val="000D4251"/>
    <w:rsid w:val="000D4BBA"/>
    <w:rsid w:val="000D5199"/>
    <w:rsid w:val="000D64D7"/>
    <w:rsid w:val="000E1768"/>
    <w:rsid w:val="000E62AA"/>
    <w:rsid w:val="000F035D"/>
    <w:rsid w:val="000F1C5A"/>
    <w:rsid w:val="000F3147"/>
    <w:rsid w:val="000F4CBD"/>
    <w:rsid w:val="000F5049"/>
    <w:rsid w:val="000F5740"/>
    <w:rsid w:val="001002E4"/>
    <w:rsid w:val="00101775"/>
    <w:rsid w:val="00101CCD"/>
    <w:rsid w:val="0010238A"/>
    <w:rsid w:val="00102C5F"/>
    <w:rsid w:val="00104627"/>
    <w:rsid w:val="001051C0"/>
    <w:rsid w:val="00107493"/>
    <w:rsid w:val="001118CC"/>
    <w:rsid w:val="00113311"/>
    <w:rsid w:val="00114941"/>
    <w:rsid w:val="00115DE5"/>
    <w:rsid w:val="00115F12"/>
    <w:rsid w:val="00116FAF"/>
    <w:rsid w:val="0012168B"/>
    <w:rsid w:val="00121A60"/>
    <w:rsid w:val="00122D2A"/>
    <w:rsid w:val="001247BF"/>
    <w:rsid w:val="00125AC9"/>
    <w:rsid w:val="001276C1"/>
    <w:rsid w:val="00133178"/>
    <w:rsid w:val="00137B4F"/>
    <w:rsid w:val="00137F88"/>
    <w:rsid w:val="001409EA"/>
    <w:rsid w:val="00140F0D"/>
    <w:rsid w:val="00141202"/>
    <w:rsid w:val="001423ED"/>
    <w:rsid w:val="00143294"/>
    <w:rsid w:val="001500B1"/>
    <w:rsid w:val="00151E45"/>
    <w:rsid w:val="00152CB3"/>
    <w:rsid w:val="001534B8"/>
    <w:rsid w:val="001538C8"/>
    <w:rsid w:val="001538DF"/>
    <w:rsid w:val="00153A34"/>
    <w:rsid w:val="00165D6C"/>
    <w:rsid w:val="00166EFB"/>
    <w:rsid w:val="0017699E"/>
    <w:rsid w:val="00180486"/>
    <w:rsid w:val="00180632"/>
    <w:rsid w:val="00180EE2"/>
    <w:rsid w:val="00182599"/>
    <w:rsid w:val="001850B2"/>
    <w:rsid w:val="001858CC"/>
    <w:rsid w:val="00186343"/>
    <w:rsid w:val="00186785"/>
    <w:rsid w:val="00194091"/>
    <w:rsid w:val="00195154"/>
    <w:rsid w:val="00196233"/>
    <w:rsid w:val="001962C8"/>
    <w:rsid w:val="0019690C"/>
    <w:rsid w:val="001A0BC4"/>
    <w:rsid w:val="001A1149"/>
    <w:rsid w:val="001A1AD6"/>
    <w:rsid w:val="001A4414"/>
    <w:rsid w:val="001A5742"/>
    <w:rsid w:val="001A6882"/>
    <w:rsid w:val="001A6D5A"/>
    <w:rsid w:val="001A6FCD"/>
    <w:rsid w:val="001B18A7"/>
    <w:rsid w:val="001B1FBE"/>
    <w:rsid w:val="001B1FF5"/>
    <w:rsid w:val="001B20BD"/>
    <w:rsid w:val="001B4D57"/>
    <w:rsid w:val="001B634B"/>
    <w:rsid w:val="001B66A2"/>
    <w:rsid w:val="001B7998"/>
    <w:rsid w:val="001B7C65"/>
    <w:rsid w:val="001B7C7C"/>
    <w:rsid w:val="001C13D6"/>
    <w:rsid w:val="001C7976"/>
    <w:rsid w:val="001D0023"/>
    <w:rsid w:val="001D1E33"/>
    <w:rsid w:val="001D352D"/>
    <w:rsid w:val="001D3D2F"/>
    <w:rsid w:val="001D54DE"/>
    <w:rsid w:val="001E01E6"/>
    <w:rsid w:val="001E2C62"/>
    <w:rsid w:val="001E409D"/>
    <w:rsid w:val="001E4FE0"/>
    <w:rsid w:val="001E5F94"/>
    <w:rsid w:val="001F0429"/>
    <w:rsid w:val="001F097E"/>
    <w:rsid w:val="001F3462"/>
    <w:rsid w:val="001F431E"/>
    <w:rsid w:val="00200B60"/>
    <w:rsid w:val="00202435"/>
    <w:rsid w:val="00202B83"/>
    <w:rsid w:val="00204558"/>
    <w:rsid w:val="00205B58"/>
    <w:rsid w:val="002067C3"/>
    <w:rsid w:val="002070D8"/>
    <w:rsid w:val="0021001C"/>
    <w:rsid w:val="00212141"/>
    <w:rsid w:val="00212F3E"/>
    <w:rsid w:val="00214681"/>
    <w:rsid w:val="00216C91"/>
    <w:rsid w:val="0021718F"/>
    <w:rsid w:val="00222D99"/>
    <w:rsid w:val="00223054"/>
    <w:rsid w:val="00223F1C"/>
    <w:rsid w:val="00224C90"/>
    <w:rsid w:val="00224F96"/>
    <w:rsid w:val="00226860"/>
    <w:rsid w:val="00226F65"/>
    <w:rsid w:val="00230A07"/>
    <w:rsid w:val="00230AE6"/>
    <w:rsid w:val="00230AFA"/>
    <w:rsid w:val="00233450"/>
    <w:rsid w:val="00237DF3"/>
    <w:rsid w:val="00240E17"/>
    <w:rsid w:val="002418A2"/>
    <w:rsid w:val="00241DED"/>
    <w:rsid w:val="00242745"/>
    <w:rsid w:val="002455BF"/>
    <w:rsid w:val="00247552"/>
    <w:rsid w:val="00250245"/>
    <w:rsid w:val="0025027F"/>
    <w:rsid w:val="002506FC"/>
    <w:rsid w:val="00250967"/>
    <w:rsid w:val="00254010"/>
    <w:rsid w:val="002612EB"/>
    <w:rsid w:val="002616B5"/>
    <w:rsid w:val="00263F50"/>
    <w:rsid w:val="002640BD"/>
    <w:rsid w:val="00265324"/>
    <w:rsid w:val="002667B4"/>
    <w:rsid w:val="002705D1"/>
    <w:rsid w:val="002713CA"/>
    <w:rsid w:val="002728E9"/>
    <w:rsid w:val="002733C2"/>
    <w:rsid w:val="00282229"/>
    <w:rsid w:val="0028260F"/>
    <w:rsid w:val="00283388"/>
    <w:rsid w:val="00283927"/>
    <w:rsid w:val="00286BF3"/>
    <w:rsid w:val="002876F6"/>
    <w:rsid w:val="00294B44"/>
    <w:rsid w:val="00295B49"/>
    <w:rsid w:val="002A219E"/>
    <w:rsid w:val="002A29A6"/>
    <w:rsid w:val="002A4187"/>
    <w:rsid w:val="002A50E4"/>
    <w:rsid w:val="002A679D"/>
    <w:rsid w:val="002B0FCE"/>
    <w:rsid w:val="002B3702"/>
    <w:rsid w:val="002B6431"/>
    <w:rsid w:val="002B6811"/>
    <w:rsid w:val="002C3984"/>
    <w:rsid w:val="002C47C6"/>
    <w:rsid w:val="002C553A"/>
    <w:rsid w:val="002C5D99"/>
    <w:rsid w:val="002C6432"/>
    <w:rsid w:val="002C7A04"/>
    <w:rsid w:val="002D3609"/>
    <w:rsid w:val="002D43FA"/>
    <w:rsid w:val="002E10E3"/>
    <w:rsid w:val="002E1805"/>
    <w:rsid w:val="002E2883"/>
    <w:rsid w:val="002E44D7"/>
    <w:rsid w:val="002E6C95"/>
    <w:rsid w:val="002F0A92"/>
    <w:rsid w:val="002F3C48"/>
    <w:rsid w:val="002F4AED"/>
    <w:rsid w:val="002F5A80"/>
    <w:rsid w:val="002F6674"/>
    <w:rsid w:val="002F7301"/>
    <w:rsid w:val="00300148"/>
    <w:rsid w:val="00300911"/>
    <w:rsid w:val="00300DF2"/>
    <w:rsid w:val="00301EA0"/>
    <w:rsid w:val="00303D76"/>
    <w:rsid w:val="00303E07"/>
    <w:rsid w:val="0030607A"/>
    <w:rsid w:val="00307807"/>
    <w:rsid w:val="00310734"/>
    <w:rsid w:val="003108ED"/>
    <w:rsid w:val="00310975"/>
    <w:rsid w:val="00312FC4"/>
    <w:rsid w:val="00314726"/>
    <w:rsid w:val="00315B6D"/>
    <w:rsid w:val="00321A0E"/>
    <w:rsid w:val="003228D6"/>
    <w:rsid w:val="00322A63"/>
    <w:rsid w:val="003236E1"/>
    <w:rsid w:val="00323E9F"/>
    <w:rsid w:val="00324C6C"/>
    <w:rsid w:val="003274DE"/>
    <w:rsid w:val="00332880"/>
    <w:rsid w:val="00333160"/>
    <w:rsid w:val="00333936"/>
    <w:rsid w:val="00336603"/>
    <w:rsid w:val="00340228"/>
    <w:rsid w:val="0034050F"/>
    <w:rsid w:val="003412DD"/>
    <w:rsid w:val="00342619"/>
    <w:rsid w:val="0034456D"/>
    <w:rsid w:val="003454E8"/>
    <w:rsid w:val="00345B29"/>
    <w:rsid w:val="00345C46"/>
    <w:rsid w:val="003478B7"/>
    <w:rsid w:val="00347E66"/>
    <w:rsid w:val="00351342"/>
    <w:rsid w:val="003518A7"/>
    <w:rsid w:val="00351AFF"/>
    <w:rsid w:val="00351D3A"/>
    <w:rsid w:val="0035330E"/>
    <w:rsid w:val="003542ED"/>
    <w:rsid w:val="00355295"/>
    <w:rsid w:val="00355F84"/>
    <w:rsid w:val="003561B7"/>
    <w:rsid w:val="003628BE"/>
    <w:rsid w:val="003656A7"/>
    <w:rsid w:val="00366E72"/>
    <w:rsid w:val="00370B51"/>
    <w:rsid w:val="00371CF1"/>
    <w:rsid w:val="00372C6E"/>
    <w:rsid w:val="00372CED"/>
    <w:rsid w:val="00373913"/>
    <w:rsid w:val="003739E6"/>
    <w:rsid w:val="00373F47"/>
    <w:rsid w:val="003759C7"/>
    <w:rsid w:val="0037666E"/>
    <w:rsid w:val="00377292"/>
    <w:rsid w:val="00377C45"/>
    <w:rsid w:val="00380566"/>
    <w:rsid w:val="00380C00"/>
    <w:rsid w:val="00381CD4"/>
    <w:rsid w:val="003849CF"/>
    <w:rsid w:val="00384F85"/>
    <w:rsid w:val="00387274"/>
    <w:rsid w:val="00387BDE"/>
    <w:rsid w:val="003920FA"/>
    <w:rsid w:val="00392BF4"/>
    <w:rsid w:val="00394FE0"/>
    <w:rsid w:val="0039610C"/>
    <w:rsid w:val="003A0216"/>
    <w:rsid w:val="003A0BDC"/>
    <w:rsid w:val="003A0CC1"/>
    <w:rsid w:val="003A1771"/>
    <w:rsid w:val="003A1BE2"/>
    <w:rsid w:val="003A22F9"/>
    <w:rsid w:val="003A26FD"/>
    <w:rsid w:val="003A44FE"/>
    <w:rsid w:val="003A58FC"/>
    <w:rsid w:val="003A5C4D"/>
    <w:rsid w:val="003A6E7C"/>
    <w:rsid w:val="003B0100"/>
    <w:rsid w:val="003B0262"/>
    <w:rsid w:val="003B1E9B"/>
    <w:rsid w:val="003B2B9B"/>
    <w:rsid w:val="003B2E73"/>
    <w:rsid w:val="003B571D"/>
    <w:rsid w:val="003B5EC9"/>
    <w:rsid w:val="003B7D5E"/>
    <w:rsid w:val="003C0898"/>
    <w:rsid w:val="003C407D"/>
    <w:rsid w:val="003C7C55"/>
    <w:rsid w:val="003D0724"/>
    <w:rsid w:val="003D2E4C"/>
    <w:rsid w:val="003D38DA"/>
    <w:rsid w:val="003D3B16"/>
    <w:rsid w:val="003D6E5C"/>
    <w:rsid w:val="003D743E"/>
    <w:rsid w:val="003D7EB1"/>
    <w:rsid w:val="003E0283"/>
    <w:rsid w:val="003E07B2"/>
    <w:rsid w:val="003E1271"/>
    <w:rsid w:val="003E1BEC"/>
    <w:rsid w:val="003E423D"/>
    <w:rsid w:val="003E4417"/>
    <w:rsid w:val="003E5800"/>
    <w:rsid w:val="003E6A4B"/>
    <w:rsid w:val="003E7689"/>
    <w:rsid w:val="003F3CBA"/>
    <w:rsid w:val="003F6262"/>
    <w:rsid w:val="003F663C"/>
    <w:rsid w:val="003F7201"/>
    <w:rsid w:val="0040287E"/>
    <w:rsid w:val="00405C26"/>
    <w:rsid w:val="00407E51"/>
    <w:rsid w:val="0041012C"/>
    <w:rsid w:val="0041542C"/>
    <w:rsid w:val="00416445"/>
    <w:rsid w:val="00416984"/>
    <w:rsid w:val="004201EC"/>
    <w:rsid w:val="00421131"/>
    <w:rsid w:val="004230E2"/>
    <w:rsid w:val="0042336F"/>
    <w:rsid w:val="004255A0"/>
    <w:rsid w:val="00425A07"/>
    <w:rsid w:val="00425A37"/>
    <w:rsid w:val="00430FC4"/>
    <w:rsid w:val="00431773"/>
    <w:rsid w:val="00433F5B"/>
    <w:rsid w:val="00435859"/>
    <w:rsid w:val="00436660"/>
    <w:rsid w:val="00440340"/>
    <w:rsid w:val="004429E8"/>
    <w:rsid w:val="004444DC"/>
    <w:rsid w:val="00450933"/>
    <w:rsid w:val="004515A6"/>
    <w:rsid w:val="004523A3"/>
    <w:rsid w:val="0045363D"/>
    <w:rsid w:val="004555C0"/>
    <w:rsid w:val="00455BB2"/>
    <w:rsid w:val="00456F22"/>
    <w:rsid w:val="00461862"/>
    <w:rsid w:val="00463B05"/>
    <w:rsid w:val="004640D9"/>
    <w:rsid w:val="00465817"/>
    <w:rsid w:val="00465B55"/>
    <w:rsid w:val="00467836"/>
    <w:rsid w:val="00471388"/>
    <w:rsid w:val="00471E73"/>
    <w:rsid w:val="00473ED9"/>
    <w:rsid w:val="00474164"/>
    <w:rsid w:val="004741AD"/>
    <w:rsid w:val="004749AD"/>
    <w:rsid w:val="004753C8"/>
    <w:rsid w:val="00475919"/>
    <w:rsid w:val="00477092"/>
    <w:rsid w:val="0047740D"/>
    <w:rsid w:val="00480AE0"/>
    <w:rsid w:val="0048179A"/>
    <w:rsid w:val="00482ECE"/>
    <w:rsid w:val="00484695"/>
    <w:rsid w:val="00486847"/>
    <w:rsid w:val="00487D90"/>
    <w:rsid w:val="004938EF"/>
    <w:rsid w:val="0049497F"/>
    <w:rsid w:val="00495261"/>
    <w:rsid w:val="004953B2"/>
    <w:rsid w:val="00495483"/>
    <w:rsid w:val="00497500"/>
    <w:rsid w:val="004A1566"/>
    <w:rsid w:val="004A28DB"/>
    <w:rsid w:val="004A299E"/>
    <w:rsid w:val="004A37C5"/>
    <w:rsid w:val="004A42BF"/>
    <w:rsid w:val="004A4B4F"/>
    <w:rsid w:val="004A72A6"/>
    <w:rsid w:val="004B02AD"/>
    <w:rsid w:val="004B0C19"/>
    <w:rsid w:val="004B1CCC"/>
    <w:rsid w:val="004B4766"/>
    <w:rsid w:val="004B557A"/>
    <w:rsid w:val="004B7361"/>
    <w:rsid w:val="004B7C44"/>
    <w:rsid w:val="004C18E1"/>
    <w:rsid w:val="004C1B78"/>
    <w:rsid w:val="004C247C"/>
    <w:rsid w:val="004C301A"/>
    <w:rsid w:val="004C42EA"/>
    <w:rsid w:val="004C4A3D"/>
    <w:rsid w:val="004C5583"/>
    <w:rsid w:val="004C5607"/>
    <w:rsid w:val="004C6C94"/>
    <w:rsid w:val="004C73DA"/>
    <w:rsid w:val="004C7E19"/>
    <w:rsid w:val="004D1FDD"/>
    <w:rsid w:val="004D314A"/>
    <w:rsid w:val="004D5E53"/>
    <w:rsid w:val="004D69AB"/>
    <w:rsid w:val="004D78EA"/>
    <w:rsid w:val="004E10CB"/>
    <w:rsid w:val="004E31AD"/>
    <w:rsid w:val="004E504D"/>
    <w:rsid w:val="004E6926"/>
    <w:rsid w:val="004E6A1E"/>
    <w:rsid w:val="004E7A48"/>
    <w:rsid w:val="004F09DB"/>
    <w:rsid w:val="004F0AF5"/>
    <w:rsid w:val="004F0E3B"/>
    <w:rsid w:val="004F1B8E"/>
    <w:rsid w:val="004F1E80"/>
    <w:rsid w:val="004F2D3C"/>
    <w:rsid w:val="004F2E7E"/>
    <w:rsid w:val="004F3307"/>
    <w:rsid w:val="004F36E1"/>
    <w:rsid w:val="004F37EC"/>
    <w:rsid w:val="004F5588"/>
    <w:rsid w:val="004F5859"/>
    <w:rsid w:val="004F7731"/>
    <w:rsid w:val="004F7C67"/>
    <w:rsid w:val="005008ED"/>
    <w:rsid w:val="00500DDE"/>
    <w:rsid w:val="005017B2"/>
    <w:rsid w:val="00503696"/>
    <w:rsid w:val="0050431D"/>
    <w:rsid w:val="005057B4"/>
    <w:rsid w:val="00506E25"/>
    <w:rsid w:val="00510588"/>
    <w:rsid w:val="005113DE"/>
    <w:rsid w:val="00514442"/>
    <w:rsid w:val="0051593F"/>
    <w:rsid w:val="0052254F"/>
    <w:rsid w:val="00523163"/>
    <w:rsid w:val="005244AD"/>
    <w:rsid w:val="005265C2"/>
    <w:rsid w:val="005309E3"/>
    <w:rsid w:val="00530AD4"/>
    <w:rsid w:val="00530B5C"/>
    <w:rsid w:val="00532603"/>
    <w:rsid w:val="005327DE"/>
    <w:rsid w:val="005337A7"/>
    <w:rsid w:val="00540353"/>
    <w:rsid w:val="00543FCD"/>
    <w:rsid w:val="00544203"/>
    <w:rsid w:val="00544BF3"/>
    <w:rsid w:val="005450B6"/>
    <w:rsid w:val="005471D6"/>
    <w:rsid w:val="00551434"/>
    <w:rsid w:val="00552373"/>
    <w:rsid w:val="005524BC"/>
    <w:rsid w:val="00552DA1"/>
    <w:rsid w:val="00554D17"/>
    <w:rsid w:val="00554F63"/>
    <w:rsid w:val="005577CB"/>
    <w:rsid w:val="00557BB0"/>
    <w:rsid w:val="00562553"/>
    <w:rsid w:val="00562E2D"/>
    <w:rsid w:val="00563B2D"/>
    <w:rsid w:val="00565613"/>
    <w:rsid w:val="00565C13"/>
    <w:rsid w:val="005719E1"/>
    <w:rsid w:val="00572B39"/>
    <w:rsid w:val="00573F40"/>
    <w:rsid w:val="005745F3"/>
    <w:rsid w:val="00574ADE"/>
    <w:rsid w:val="0057540A"/>
    <w:rsid w:val="0057697C"/>
    <w:rsid w:val="00577F72"/>
    <w:rsid w:val="00581CAC"/>
    <w:rsid w:val="0058389B"/>
    <w:rsid w:val="00586239"/>
    <w:rsid w:val="0058677B"/>
    <w:rsid w:val="005907BA"/>
    <w:rsid w:val="005908E4"/>
    <w:rsid w:val="00590CB7"/>
    <w:rsid w:val="00590F71"/>
    <w:rsid w:val="00594629"/>
    <w:rsid w:val="0059581C"/>
    <w:rsid w:val="00595D09"/>
    <w:rsid w:val="005A166C"/>
    <w:rsid w:val="005A2B77"/>
    <w:rsid w:val="005A3BBA"/>
    <w:rsid w:val="005A3E63"/>
    <w:rsid w:val="005A4E64"/>
    <w:rsid w:val="005B02F5"/>
    <w:rsid w:val="005B1EB9"/>
    <w:rsid w:val="005B2D4D"/>
    <w:rsid w:val="005B3974"/>
    <w:rsid w:val="005B4B1E"/>
    <w:rsid w:val="005B4B97"/>
    <w:rsid w:val="005B6A8A"/>
    <w:rsid w:val="005B7496"/>
    <w:rsid w:val="005C04C0"/>
    <w:rsid w:val="005C5B82"/>
    <w:rsid w:val="005C6C9A"/>
    <w:rsid w:val="005D131E"/>
    <w:rsid w:val="005E07AD"/>
    <w:rsid w:val="005E0F89"/>
    <w:rsid w:val="005E1105"/>
    <w:rsid w:val="005E1C74"/>
    <w:rsid w:val="005E4CA6"/>
    <w:rsid w:val="005E4CEF"/>
    <w:rsid w:val="005E5D45"/>
    <w:rsid w:val="005E678D"/>
    <w:rsid w:val="005E6F87"/>
    <w:rsid w:val="005E7019"/>
    <w:rsid w:val="005F065A"/>
    <w:rsid w:val="005F0DC4"/>
    <w:rsid w:val="005F2719"/>
    <w:rsid w:val="005F46CE"/>
    <w:rsid w:val="005F46E7"/>
    <w:rsid w:val="005F4A74"/>
    <w:rsid w:val="005F4BD1"/>
    <w:rsid w:val="005F4D1D"/>
    <w:rsid w:val="005F78D0"/>
    <w:rsid w:val="0060087D"/>
    <w:rsid w:val="00601315"/>
    <w:rsid w:val="00603A4A"/>
    <w:rsid w:val="006062BD"/>
    <w:rsid w:val="006074F0"/>
    <w:rsid w:val="00607DD8"/>
    <w:rsid w:val="00611B37"/>
    <w:rsid w:val="00612D7E"/>
    <w:rsid w:val="006161C6"/>
    <w:rsid w:val="00617FF1"/>
    <w:rsid w:val="006206C4"/>
    <w:rsid w:val="00621914"/>
    <w:rsid w:val="006228C5"/>
    <w:rsid w:val="00624675"/>
    <w:rsid w:val="00625B99"/>
    <w:rsid w:val="0063045B"/>
    <w:rsid w:val="00631610"/>
    <w:rsid w:val="00634B67"/>
    <w:rsid w:val="00634BEA"/>
    <w:rsid w:val="00636E78"/>
    <w:rsid w:val="00640949"/>
    <w:rsid w:val="0064342B"/>
    <w:rsid w:val="006444F5"/>
    <w:rsid w:val="00646445"/>
    <w:rsid w:val="00646610"/>
    <w:rsid w:val="00646F6D"/>
    <w:rsid w:val="006471A7"/>
    <w:rsid w:val="00647AE6"/>
    <w:rsid w:val="00650730"/>
    <w:rsid w:val="006513B6"/>
    <w:rsid w:val="006524D2"/>
    <w:rsid w:val="00652D22"/>
    <w:rsid w:val="006561F3"/>
    <w:rsid w:val="00661AB2"/>
    <w:rsid w:val="00663F18"/>
    <w:rsid w:val="006647D2"/>
    <w:rsid w:val="0066566A"/>
    <w:rsid w:val="0066614D"/>
    <w:rsid w:val="0067174F"/>
    <w:rsid w:val="0067296B"/>
    <w:rsid w:val="0067299F"/>
    <w:rsid w:val="00672D30"/>
    <w:rsid w:val="006802EA"/>
    <w:rsid w:val="006822EA"/>
    <w:rsid w:val="006856C6"/>
    <w:rsid w:val="00686FC3"/>
    <w:rsid w:val="00687A53"/>
    <w:rsid w:val="00687B2F"/>
    <w:rsid w:val="0069044D"/>
    <w:rsid w:val="00690B69"/>
    <w:rsid w:val="0069135D"/>
    <w:rsid w:val="006951E5"/>
    <w:rsid w:val="006957CA"/>
    <w:rsid w:val="006A0251"/>
    <w:rsid w:val="006A0AD4"/>
    <w:rsid w:val="006A1FC1"/>
    <w:rsid w:val="006A3359"/>
    <w:rsid w:val="006A5761"/>
    <w:rsid w:val="006A7CCE"/>
    <w:rsid w:val="006B0877"/>
    <w:rsid w:val="006B5043"/>
    <w:rsid w:val="006B5C00"/>
    <w:rsid w:val="006C0989"/>
    <w:rsid w:val="006C10DB"/>
    <w:rsid w:val="006C1B13"/>
    <w:rsid w:val="006C23E2"/>
    <w:rsid w:val="006C3226"/>
    <w:rsid w:val="006C5240"/>
    <w:rsid w:val="006D0AEC"/>
    <w:rsid w:val="006D2DB3"/>
    <w:rsid w:val="006D2DCF"/>
    <w:rsid w:val="006D5C14"/>
    <w:rsid w:val="006E20A6"/>
    <w:rsid w:val="006E26AF"/>
    <w:rsid w:val="006E4148"/>
    <w:rsid w:val="006E4F4B"/>
    <w:rsid w:val="006E6899"/>
    <w:rsid w:val="006E6DA9"/>
    <w:rsid w:val="006E797F"/>
    <w:rsid w:val="006F0361"/>
    <w:rsid w:val="006F0C0A"/>
    <w:rsid w:val="006F1052"/>
    <w:rsid w:val="006F11B7"/>
    <w:rsid w:val="006F1598"/>
    <w:rsid w:val="006F501A"/>
    <w:rsid w:val="006F594C"/>
    <w:rsid w:val="006F6164"/>
    <w:rsid w:val="006F6F1C"/>
    <w:rsid w:val="00700CBA"/>
    <w:rsid w:val="00702638"/>
    <w:rsid w:val="0070284D"/>
    <w:rsid w:val="00705692"/>
    <w:rsid w:val="00705713"/>
    <w:rsid w:val="00705C3C"/>
    <w:rsid w:val="00705D55"/>
    <w:rsid w:val="007060C9"/>
    <w:rsid w:val="00706378"/>
    <w:rsid w:val="00706A45"/>
    <w:rsid w:val="0070773E"/>
    <w:rsid w:val="00707A8F"/>
    <w:rsid w:val="00716786"/>
    <w:rsid w:val="007179E5"/>
    <w:rsid w:val="007220CC"/>
    <w:rsid w:val="0072290A"/>
    <w:rsid w:val="007235AA"/>
    <w:rsid w:val="00725209"/>
    <w:rsid w:val="00725B90"/>
    <w:rsid w:val="00730D4C"/>
    <w:rsid w:val="00730FE0"/>
    <w:rsid w:val="00732122"/>
    <w:rsid w:val="00732216"/>
    <w:rsid w:val="00732891"/>
    <w:rsid w:val="00740526"/>
    <w:rsid w:val="007426A9"/>
    <w:rsid w:val="00744A61"/>
    <w:rsid w:val="00744A8F"/>
    <w:rsid w:val="00747F78"/>
    <w:rsid w:val="0075078E"/>
    <w:rsid w:val="007508FC"/>
    <w:rsid w:val="00750E88"/>
    <w:rsid w:val="007551D0"/>
    <w:rsid w:val="007562CE"/>
    <w:rsid w:val="0075740E"/>
    <w:rsid w:val="00762D8A"/>
    <w:rsid w:val="0076513A"/>
    <w:rsid w:val="00765506"/>
    <w:rsid w:val="00766FF6"/>
    <w:rsid w:val="0076705C"/>
    <w:rsid w:val="007673AB"/>
    <w:rsid w:val="0076761F"/>
    <w:rsid w:val="00770E3F"/>
    <w:rsid w:val="00772C79"/>
    <w:rsid w:val="00776551"/>
    <w:rsid w:val="00776571"/>
    <w:rsid w:val="00777483"/>
    <w:rsid w:val="00777658"/>
    <w:rsid w:val="007805E5"/>
    <w:rsid w:val="007808FB"/>
    <w:rsid w:val="007814E4"/>
    <w:rsid w:val="00784919"/>
    <w:rsid w:val="00786D1D"/>
    <w:rsid w:val="00787214"/>
    <w:rsid w:val="00793AAE"/>
    <w:rsid w:val="007A0458"/>
    <w:rsid w:val="007A11A6"/>
    <w:rsid w:val="007A1841"/>
    <w:rsid w:val="007A1EF1"/>
    <w:rsid w:val="007A3661"/>
    <w:rsid w:val="007A62E8"/>
    <w:rsid w:val="007A7D67"/>
    <w:rsid w:val="007B0B33"/>
    <w:rsid w:val="007B1F1D"/>
    <w:rsid w:val="007B6B20"/>
    <w:rsid w:val="007C3C04"/>
    <w:rsid w:val="007C5D57"/>
    <w:rsid w:val="007C71FE"/>
    <w:rsid w:val="007D0D1A"/>
    <w:rsid w:val="007D2B53"/>
    <w:rsid w:val="007D30E5"/>
    <w:rsid w:val="007D3F8A"/>
    <w:rsid w:val="007D68D4"/>
    <w:rsid w:val="007D78C3"/>
    <w:rsid w:val="007E1464"/>
    <w:rsid w:val="007E1B2D"/>
    <w:rsid w:val="007E226F"/>
    <w:rsid w:val="007E269C"/>
    <w:rsid w:val="007E35AD"/>
    <w:rsid w:val="007E685E"/>
    <w:rsid w:val="007E6964"/>
    <w:rsid w:val="007E70FB"/>
    <w:rsid w:val="007F14BD"/>
    <w:rsid w:val="007F1A3C"/>
    <w:rsid w:val="007F3C09"/>
    <w:rsid w:val="007F593D"/>
    <w:rsid w:val="007F732A"/>
    <w:rsid w:val="00802E81"/>
    <w:rsid w:val="00803652"/>
    <w:rsid w:val="00807A6C"/>
    <w:rsid w:val="008100F3"/>
    <w:rsid w:val="00810EFD"/>
    <w:rsid w:val="008110F8"/>
    <w:rsid w:val="008117DB"/>
    <w:rsid w:val="00812EBE"/>
    <w:rsid w:val="00813462"/>
    <w:rsid w:val="0081424C"/>
    <w:rsid w:val="008146A1"/>
    <w:rsid w:val="00815F09"/>
    <w:rsid w:val="008230C7"/>
    <w:rsid w:val="00824086"/>
    <w:rsid w:val="00824449"/>
    <w:rsid w:val="00824AFA"/>
    <w:rsid w:val="008265ED"/>
    <w:rsid w:val="00826BEF"/>
    <w:rsid w:val="008309DA"/>
    <w:rsid w:val="008316CB"/>
    <w:rsid w:val="008318E3"/>
    <w:rsid w:val="00831ABA"/>
    <w:rsid w:val="0083259D"/>
    <w:rsid w:val="00832D2E"/>
    <w:rsid w:val="00835694"/>
    <w:rsid w:val="008365AB"/>
    <w:rsid w:val="00836830"/>
    <w:rsid w:val="00836F78"/>
    <w:rsid w:val="008375B8"/>
    <w:rsid w:val="00840BC1"/>
    <w:rsid w:val="008425C4"/>
    <w:rsid w:val="00842CA0"/>
    <w:rsid w:val="00842E9A"/>
    <w:rsid w:val="00843412"/>
    <w:rsid w:val="00843DD8"/>
    <w:rsid w:val="008445DB"/>
    <w:rsid w:val="008447D5"/>
    <w:rsid w:val="00847C93"/>
    <w:rsid w:val="00851F25"/>
    <w:rsid w:val="00852D0A"/>
    <w:rsid w:val="00854D42"/>
    <w:rsid w:val="008556F7"/>
    <w:rsid w:val="0085595F"/>
    <w:rsid w:val="00857665"/>
    <w:rsid w:val="00862385"/>
    <w:rsid w:val="008630D7"/>
    <w:rsid w:val="008633B8"/>
    <w:rsid w:val="008635FC"/>
    <w:rsid w:val="00870226"/>
    <w:rsid w:val="00874FA0"/>
    <w:rsid w:val="008816CA"/>
    <w:rsid w:val="0088191D"/>
    <w:rsid w:val="00882D88"/>
    <w:rsid w:val="00882FCB"/>
    <w:rsid w:val="008876FA"/>
    <w:rsid w:val="00887E48"/>
    <w:rsid w:val="008920FD"/>
    <w:rsid w:val="0089422B"/>
    <w:rsid w:val="0089618C"/>
    <w:rsid w:val="008961B1"/>
    <w:rsid w:val="00896242"/>
    <w:rsid w:val="008A119E"/>
    <w:rsid w:val="008A1ABE"/>
    <w:rsid w:val="008A2D10"/>
    <w:rsid w:val="008A33FB"/>
    <w:rsid w:val="008A6EE5"/>
    <w:rsid w:val="008B454C"/>
    <w:rsid w:val="008B4FC1"/>
    <w:rsid w:val="008B5153"/>
    <w:rsid w:val="008C0312"/>
    <w:rsid w:val="008C0C6A"/>
    <w:rsid w:val="008C1CC7"/>
    <w:rsid w:val="008C2155"/>
    <w:rsid w:val="008C26E8"/>
    <w:rsid w:val="008C4314"/>
    <w:rsid w:val="008C43FF"/>
    <w:rsid w:val="008C5CCB"/>
    <w:rsid w:val="008C7B27"/>
    <w:rsid w:val="008D049B"/>
    <w:rsid w:val="008D30A1"/>
    <w:rsid w:val="008D45A6"/>
    <w:rsid w:val="008D4900"/>
    <w:rsid w:val="008D4EED"/>
    <w:rsid w:val="008D538B"/>
    <w:rsid w:val="008D6427"/>
    <w:rsid w:val="008D68EC"/>
    <w:rsid w:val="008E1272"/>
    <w:rsid w:val="008E1552"/>
    <w:rsid w:val="008E1690"/>
    <w:rsid w:val="008E3981"/>
    <w:rsid w:val="008E3AEF"/>
    <w:rsid w:val="008E40DA"/>
    <w:rsid w:val="008E5F44"/>
    <w:rsid w:val="008E6176"/>
    <w:rsid w:val="008E6604"/>
    <w:rsid w:val="008E662D"/>
    <w:rsid w:val="008E6C9A"/>
    <w:rsid w:val="008F0E69"/>
    <w:rsid w:val="008F1185"/>
    <w:rsid w:val="008F2C7C"/>
    <w:rsid w:val="008F5DAC"/>
    <w:rsid w:val="008F6B65"/>
    <w:rsid w:val="00902F4F"/>
    <w:rsid w:val="009049D6"/>
    <w:rsid w:val="0090500B"/>
    <w:rsid w:val="00905988"/>
    <w:rsid w:val="00907C3C"/>
    <w:rsid w:val="0091080C"/>
    <w:rsid w:val="00910EC9"/>
    <w:rsid w:val="00910FCC"/>
    <w:rsid w:val="00911426"/>
    <w:rsid w:val="009160A7"/>
    <w:rsid w:val="009163E2"/>
    <w:rsid w:val="00923E39"/>
    <w:rsid w:val="00924BBD"/>
    <w:rsid w:val="00927EFA"/>
    <w:rsid w:val="00932093"/>
    <w:rsid w:val="009325C7"/>
    <w:rsid w:val="00933C14"/>
    <w:rsid w:val="0093410E"/>
    <w:rsid w:val="00942B7F"/>
    <w:rsid w:val="0094368D"/>
    <w:rsid w:val="00945099"/>
    <w:rsid w:val="00945823"/>
    <w:rsid w:val="009515F0"/>
    <w:rsid w:val="0095463A"/>
    <w:rsid w:val="00955412"/>
    <w:rsid w:val="00960525"/>
    <w:rsid w:val="009629BF"/>
    <w:rsid w:val="00963F28"/>
    <w:rsid w:val="00966D20"/>
    <w:rsid w:val="00967630"/>
    <w:rsid w:val="00967FCF"/>
    <w:rsid w:val="00970438"/>
    <w:rsid w:val="009729DA"/>
    <w:rsid w:val="009733DA"/>
    <w:rsid w:val="00974AB3"/>
    <w:rsid w:val="009766EB"/>
    <w:rsid w:val="00976AB7"/>
    <w:rsid w:val="009774ED"/>
    <w:rsid w:val="009807B4"/>
    <w:rsid w:val="009814EE"/>
    <w:rsid w:val="00981C80"/>
    <w:rsid w:val="00982139"/>
    <w:rsid w:val="009845AE"/>
    <w:rsid w:val="00984CE7"/>
    <w:rsid w:val="0098601A"/>
    <w:rsid w:val="00986455"/>
    <w:rsid w:val="009908DE"/>
    <w:rsid w:val="009943AF"/>
    <w:rsid w:val="00995951"/>
    <w:rsid w:val="00995A75"/>
    <w:rsid w:val="009A2DC2"/>
    <w:rsid w:val="009B1132"/>
    <w:rsid w:val="009B1AC0"/>
    <w:rsid w:val="009B1CF7"/>
    <w:rsid w:val="009B3BA7"/>
    <w:rsid w:val="009B497A"/>
    <w:rsid w:val="009B4EED"/>
    <w:rsid w:val="009B60B4"/>
    <w:rsid w:val="009B6B4F"/>
    <w:rsid w:val="009C0B82"/>
    <w:rsid w:val="009C1C7F"/>
    <w:rsid w:val="009C242D"/>
    <w:rsid w:val="009C2B43"/>
    <w:rsid w:val="009C47BF"/>
    <w:rsid w:val="009C5318"/>
    <w:rsid w:val="009C6EB6"/>
    <w:rsid w:val="009C721B"/>
    <w:rsid w:val="009D1D3B"/>
    <w:rsid w:val="009D23D8"/>
    <w:rsid w:val="009D3EEF"/>
    <w:rsid w:val="009D40DD"/>
    <w:rsid w:val="009D70D9"/>
    <w:rsid w:val="009D7D99"/>
    <w:rsid w:val="009E00EF"/>
    <w:rsid w:val="009E1D49"/>
    <w:rsid w:val="009E2081"/>
    <w:rsid w:val="009E443C"/>
    <w:rsid w:val="009E5667"/>
    <w:rsid w:val="009E6D40"/>
    <w:rsid w:val="009F4124"/>
    <w:rsid w:val="009F5E55"/>
    <w:rsid w:val="009F7D50"/>
    <w:rsid w:val="00A016D5"/>
    <w:rsid w:val="00A02A2B"/>
    <w:rsid w:val="00A0347F"/>
    <w:rsid w:val="00A07198"/>
    <w:rsid w:val="00A1072E"/>
    <w:rsid w:val="00A10DF6"/>
    <w:rsid w:val="00A1168F"/>
    <w:rsid w:val="00A11755"/>
    <w:rsid w:val="00A11ABB"/>
    <w:rsid w:val="00A137B0"/>
    <w:rsid w:val="00A158A6"/>
    <w:rsid w:val="00A22110"/>
    <w:rsid w:val="00A22603"/>
    <w:rsid w:val="00A22BC8"/>
    <w:rsid w:val="00A262A1"/>
    <w:rsid w:val="00A26750"/>
    <w:rsid w:val="00A27234"/>
    <w:rsid w:val="00A27794"/>
    <w:rsid w:val="00A30CC0"/>
    <w:rsid w:val="00A31636"/>
    <w:rsid w:val="00A31704"/>
    <w:rsid w:val="00A31908"/>
    <w:rsid w:val="00A321B4"/>
    <w:rsid w:val="00A3252B"/>
    <w:rsid w:val="00A33C3A"/>
    <w:rsid w:val="00A37AB0"/>
    <w:rsid w:val="00A40505"/>
    <w:rsid w:val="00A41E39"/>
    <w:rsid w:val="00A426BE"/>
    <w:rsid w:val="00A434F3"/>
    <w:rsid w:val="00A44292"/>
    <w:rsid w:val="00A454EF"/>
    <w:rsid w:val="00A455DB"/>
    <w:rsid w:val="00A46FD8"/>
    <w:rsid w:val="00A51597"/>
    <w:rsid w:val="00A51DF9"/>
    <w:rsid w:val="00A52BCE"/>
    <w:rsid w:val="00A55FA8"/>
    <w:rsid w:val="00A56B6C"/>
    <w:rsid w:val="00A60FA7"/>
    <w:rsid w:val="00A61CE1"/>
    <w:rsid w:val="00A61D4A"/>
    <w:rsid w:val="00A63814"/>
    <w:rsid w:val="00A64E84"/>
    <w:rsid w:val="00A6557D"/>
    <w:rsid w:val="00A705AE"/>
    <w:rsid w:val="00A70F22"/>
    <w:rsid w:val="00A71AB6"/>
    <w:rsid w:val="00A74909"/>
    <w:rsid w:val="00A76A2E"/>
    <w:rsid w:val="00A76D96"/>
    <w:rsid w:val="00A77024"/>
    <w:rsid w:val="00A81855"/>
    <w:rsid w:val="00A831A3"/>
    <w:rsid w:val="00A83CB1"/>
    <w:rsid w:val="00A84DAE"/>
    <w:rsid w:val="00A85E59"/>
    <w:rsid w:val="00A865EC"/>
    <w:rsid w:val="00A91975"/>
    <w:rsid w:val="00A9607E"/>
    <w:rsid w:val="00A97375"/>
    <w:rsid w:val="00A97AD0"/>
    <w:rsid w:val="00AA11D6"/>
    <w:rsid w:val="00AA1E7E"/>
    <w:rsid w:val="00AA20F2"/>
    <w:rsid w:val="00AA3B0E"/>
    <w:rsid w:val="00AA3E40"/>
    <w:rsid w:val="00AA4371"/>
    <w:rsid w:val="00AA4A4E"/>
    <w:rsid w:val="00AB04D2"/>
    <w:rsid w:val="00AB279B"/>
    <w:rsid w:val="00AB41A9"/>
    <w:rsid w:val="00AB53BE"/>
    <w:rsid w:val="00AB60C7"/>
    <w:rsid w:val="00AC2B33"/>
    <w:rsid w:val="00AC4132"/>
    <w:rsid w:val="00AC474E"/>
    <w:rsid w:val="00AC5A1E"/>
    <w:rsid w:val="00AC74FE"/>
    <w:rsid w:val="00AD030B"/>
    <w:rsid w:val="00AD1824"/>
    <w:rsid w:val="00AD1D17"/>
    <w:rsid w:val="00AD6E11"/>
    <w:rsid w:val="00AE21D1"/>
    <w:rsid w:val="00AE25A8"/>
    <w:rsid w:val="00AE2B35"/>
    <w:rsid w:val="00AE2F2D"/>
    <w:rsid w:val="00AE5328"/>
    <w:rsid w:val="00AE6304"/>
    <w:rsid w:val="00AE6445"/>
    <w:rsid w:val="00AE6F22"/>
    <w:rsid w:val="00AF0508"/>
    <w:rsid w:val="00AF15B7"/>
    <w:rsid w:val="00AF269A"/>
    <w:rsid w:val="00AF2B6E"/>
    <w:rsid w:val="00AF312B"/>
    <w:rsid w:val="00AF4618"/>
    <w:rsid w:val="00AF4B5C"/>
    <w:rsid w:val="00AF4ED2"/>
    <w:rsid w:val="00AF5D7E"/>
    <w:rsid w:val="00AF68E0"/>
    <w:rsid w:val="00B01911"/>
    <w:rsid w:val="00B021F6"/>
    <w:rsid w:val="00B10DB8"/>
    <w:rsid w:val="00B116C7"/>
    <w:rsid w:val="00B11941"/>
    <w:rsid w:val="00B131C5"/>
    <w:rsid w:val="00B164FD"/>
    <w:rsid w:val="00B16AA3"/>
    <w:rsid w:val="00B20E84"/>
    <w:rsid w:val="00B24D71"/>
    <w:rsid w:val="00B2622D"/>
    <w:rsid w:val="00B27A79"/>
    <w:rsid w:val="00B31F6A"/>
    <w:rsid w:val="00B333C2"/>
    <w:rsid w:val="00B336A4"/>
    <w:rsid w:val="00B34CDC"/>
    <w:rsid w:val="00B37586"/>
    <w:rsid w:val="00B41D60"/>
    <w:rsid w:val="00B436DC"/>
    <w:rsid w:val="00B4486A"/>
    <w:rsid w:val="00B454BC"/>
    <w:rsid w:val="00B46DCA"/>
    <w:rsid w:val="00B47481"/>
    <w:rsid w:val="00B521E7"/>
    <w:rsid w:val="00B5389F"/>
    <w:rsid w:val="00B53E10"/>
    <w:rsid w:val="00B54D29"/>
    <w:rsid w:val="00B608D2"/>
    <w:rsid w:val="00B628C6"/>
    <w:rsid w:val="00B632D9"/>
    <w:rsid w:val="00B654F1"/>
    <w:rsid w:val="00B6742D"/>
    <w:rsid w:val="00B67CDA"/>
    <w:rsid w:val="00B7083F"/>
    <w:rsid w:val="00B71280"/>
    <w:rsid w:val="00B71635"/>
    <w:rsid w:val="00B72BD6"/>
    <w:rsid w:val="00B73590"/>
    <w:rsid w:val="00B7432A"/>
    <w:rsid w:val="00B74B5C"/>
    <w:rsid w:val="00B76AC0"/>
    <w:rsid w:val="00B80B1B"/>
    <w:rsid w:val="00B82B3C"/>
    <w:rsid w:val="00B82B95"/>
    <w:rsid w:val="00B84A22"/>
    <w:rsid w:val="00B854F5"/>
    <w:rsid w:val="00B86A09"/>
    <w:rsid w:val="00B9032F"/>
    <w:rsid w:val="00B904D4"/>
    <w:rsid w:val="00B90B25"/>
    <w:rsid w:val="00B90BA1"/>
    <w:rsid w:val="00B90F64"/>
    <w:rsid w:val="00B92E1C"/>
    <w:rsid w:val="00B933F7"/>
    <w:rsid w:val="00B937D9"/>
    <w:rsid w:val="00B9646E"/>
    <w:rsid w:val="00BA1205"/>
    <w:rsid w:val="00BA2AC4"/>
    <w:rsid w:val="00BA4F7F"/>
    <w:rsid w:val="00BA5513"/>
    <w:rsid w:val="00BA5C3C"/>
    <w:rsid w:val="00BA719D"/>
    <w:rsid w:val="00BA7A06"/>
    <w:rsid w:val="00BA7FD0"/>
    <w:rsid w:val="00BB56F0"/>
    <w:rsid w:val="00BB68E7"/>
    <w:rsid w:val="00BB7A63"/>
    <w:rsid w:val="00BB7CC8"/>
    <w:rsid w:val="00BC05E1"/>
    <w:rsid w:val="00BC0DD1"/>
    <w:rsid w:val="00BC42A3"/>
    <w:rsid w:val="00BC47D3"/>
    <w:rsid w:val="00BC50EC"/>
    <w:rsid w:val="00BC5288"/>
    <w:rsid w:val="00BC7739"/>
    <w:rsid w:val="00BC7B77"/>
    <w:rsid w:val="00BD123E"/>
    <w:rsid w:val="00BD2C0A"/>
    <w:rsid w:val="00BD3A38"/>
    <w:rsid w:val="00BD569D"/>
    <w:rsid w:val="00BD58B6"/>
    <w:rsid w:val="00BD673A"/>
    <w:rsid w:val="00BD67EC"/>
    <w:rsid w:val="00BD7D97"/>
    <w:rsid w:val="00BD7E0F"/>
    <w:rsid w:val="00BE0204"/>
    <w:rsid w:val="00BE3017"/>
    <w:rsid w:val="00BE30E5"/>
    <w:rsid w:val="00BE4613"/>
    <w:rsid w:val="00BE48D2"/>
    <w:rsid w:val="00BE4C3A"/>
    <w:rsid w:val="00BF1C10"/>
    <w:rsid w:val="00BF4608"/>
    <w:rsid w:val="00BF46DE"/>
    <w:rsid w:val="00BF6468"/>
    <w:rsid w:val="00BF728C"/>
    <w:rsid w:val="00C01F14"/>
    <w:rsid w:val="00C023B5"/>
    <w:rsid w:val="00C02D14"/>
    <w:rsid w:val="00C03C4A"/>
    <w:rsid w:val="00C112AF"/>
    <w:rsid w:val="00C1147E"/>
    <w:rsid w:val="00C11BFD"/>
    <w:rsid w:val="00C131DB"/>
    <w:rsid w:val="00C13395"/>
    <w:rsid w:val="00C13A53"/>
    <w:rsid w:val="00C1423F"/>
    <w:rsid w:val="00C14825"/>
    <w:rsid w:val="00C2002C"/>
    <w:rsid w:val="00C2047D"/>
    <w:rsid w:val="00C20AF2"/>
    <w:rsid w:val="00C216E6"/>
    <w:rsid w:val="00C21C4E"/>
    <w:rsid w:val="00C23125"/>
    <w:rsid w:val="00C25D98"/>
    <w:rsid w:val="00C269EA"/>
    <w:rsid w:val="00C273DC"/>
    <w:rsid w:val="00C304DA"/>
    <w:rsid w:val="00C33BA3"/>
    <w:rsid w:val="00C33FCA"/>
    <w:rsid w:val="00C3448B"/>
    <w:rsid w:val="00C35206"/>
    <w:rsid w:val="00C35F3B"/>
    <w:rsid w:val="00C37B98"/>
    <w:rsid w:val="00C40B19"/>
    <w:rsid w:val="00C41BA3"/>
    <w:rsid w:val="00C41C9F"/>
    <w:rsid w:val="00C44C12"/>
    <w:rsid w:val="00C451E5"/>
    <w:rsid w:val="00C46985"/>
    <w:rsid w:val="00C52F5D"/>
    <w:rsid w:val="00C5354F"/>
    <w:rsid w:val="00C53779"/>
    <w:rsid w:val="00C538FC"/>
    <w:rsid w:val="00C53D07"/>
    <w:rsid w:val="00C5589C"/>
    <w:rsid w:val="00C56D13"/>
    <w:rsid w:val="00C61EB8"/>
    <w:rsid w:val="00C62E42"/>
    <w:rsid w:val="00C633A8"/>
    <w:rsid w:val="00C63867"/>
    <w:rsid w:val="00C64003"/>
    <w:rsid w:val="00C6506F"/>
    <w:rsid w:val="00C70801"/>
    <w:rsid w:val="00C726D0"/>
    <w:rsid w:val="00C72A1B"/>
    <w:rsid w:val="00C7364B"/>
    <w:rsid w:val="00C75972"/>
    <w:rsid w:val="00C77F72"/>
    <w:rsid w:val="00C80B2B"/>
    <w:rsid w:val="00C81857"/>
    <w:rsid w:val="00C8193B"/>
    <w:rsid w:val="00C83509"/>
    <w:rsid w:val="00C8369F"/>
    <w:rsid w:val="00C842BF"/>
    <w:rsid w:val="00C84367"/>
    <w:rsid w:val="00C854EE"/>
    <w:rsid w:val="00C906CB"/>
    <w:rsid w:val="00C92507"/>
    <w:rsid w:val="00C952B1"/>
    <w:rsid w:val="00C96070"/>
    <w:rsid w:val="00CA0F7F"/>
    <w:rsid w:val="00CA611F"/>
    <w:rsid w:val="00CA7BDB"/>
    <w:rsid w:val="00CB1371"/>
    <w:rsid w:val="00CB1764"/>
    <w:rsid w:val="00CB288F"/>
    <w:rsid w:val="00CB3220"/>
    <w:rsid w:val="00CB361D"/>
    <w:rsid w:val="00CB521B"/>
    <w:rsid w:val="00CB5620"/>
    <w:rsid w:val="00CB758B"/>
    <w:rsid w:val="00CC032C"/>
    <w:rsid w:val="00CC07FE"/>
    <w:rsid w:val="00CC12D4"/>
    <w:rsid w:val="00CC2F80"/>
    <w:rsid w:val="00CC4A73"/>
    <w:rsid w:val="00CC4D1D"/>
    <w:rsid w:val="00CC5D4A"/>
    <w:rsid w:val="00CC630B"/>
    <w:rsid w:val="00CD05BC"/>
    <w:rsid w:val="00CD0D99"/>
    <w:rsid w:val="00CD1B7E"/>
    <w:rsid w:val="00CD2587"/>
    <w:rsid w:val="00CD5E4F"/>
    <w:rsid w:val="00CD63C9"/>
    <w:rsid w:val="00CE221E"/>
    <w:rsid w:val="00CE32AE"/>
    <w:rsid w:val="00CE4907"/>
    <w:rsid w:val="00CE6BAA"/>
    <w:rsid w:val="00CE7A57"/>
    <w:rsid w:val="00CF16E4"/>
    <w:rsid w:val="00CF2C1E"/>
    <w:rsid w:val="00CF5C35"/>
    <w:rsid w:val="00CF6014"/>
    <w:rsid w:val="00CF62EE"/>
    <w:rsid w:val="00CF6BF1"/>
    <w:rsid w:val="00CF6D87"/>
    <w:rsid w:val="00CF7131"/>
    <w:rsid w:val="00CF75B6"/>
    <w:rsid w:val="00D0523B"/>
    <w:rsid w:val="00D07026"/>
    <w:rsid w:val="00D0779F"/>
    <w:rsid w:val="00D11AF9"/>
    <w:rsid w:val="00D11DA1"/>
    <w:rsid w:val="00D13BC9"/>
    <w:rsid w:val="00D145A2"/>
    <w:rsid w:val="00D1484B"/>
    <w:rsid w:val="00D209BD"/>
    <w:rsid w:val="00D20E51"/>
    <w:rsid w:val="00D22EA7"/>
    <w:rsid w:val="00D25492"/>
    <w:rsid w:val="00D268FB"/>
    <w:rsid w:val="00D308B1"/>
    <w:rsid w:val="00D371E4"/>
    <w:rsid w:val="00D373D0"/>
    <w:rsid w:val="00D37656"/>
    <w:rsid w:val="00D41CE3"/>
    <w:rsid w:val="00D4727E"/>
    <w:rsid w:val="00D52760"/>
    <w:rsid w:val="00D52A66"/>
    <w:rsid w:val="00D539B9"/>
    <w:rsid w:val="00D54C3E"/>
    <w:rsid w:val="00D5725A"/>
    <w:rsid w:val="00D606D7"/>
    <w:rsid w:val="00D6143C"/>
    <w:rsid w:val="00D62C29"/>
    <w:rsid w:val="00D65E22"/>
    <w:rsid w:val="00D67185"/>
    <w:rsid w:val="00D704B3"/>
    <w:rsid w:val="00D70EF2"/>
    <w:rsid w:val="00D72D22"/>
    <w:rsid w:val="00D73258"/>
    <w:rsid w:val="00D75472"/>
    <w:rsid w:val="00D7552C"/>
    <w:rsid w:val="00D75E3D"/>
    <w:rsid w:val="00D76EBE"/>
    <w:rsid w:val="00D775A4"/>
    <w:rsid w:val="00D8041D"/>
    <w:rsid w:val="00D8369B"/>
    <w:rsid w:val="00D8459F"/>
    <w:rsid w:val="00D847C9"/>
    <w:rsid w:val="00D8549D"/>
    <w:rsid w:val="00D90167"/>
    <w:rsid w:val="00D90173"/>
    <w:rsid w:val="00D92065"/>
    <w:rsid w:val="00D926F9"/>
    <w:rsid w:val="00D94215"/>
    <w:rsid w:val="00D95BAE"/>
    <w:rsid w:val="00D9702C"/>
    <w:rsid w:val="00DA0A30"/>
    <w:rsid w:val="00DA2857"/>
    <w:rsid w:val="00DA45AE"/>
    <w:rsid w:val="00DA757D"/>
    <w:rsid w:val="00DB0AE7"/>
    <w:rsid w:val="00DB1E75"/>
    <w:rsid w:val="00DB309E"/>
    <w:rsid w:val="00DB3222"/>
    <w:rsid w:val="00DB35E7"/>
    <w:rsid w:val="00DC6663"/>
    <w:rsid w:val="00DC7252"/>
    <w:rsid w:val="00DD1EBD"/>
    <w:rsid w:val="00DD24F6"/>
    <w:rsid w:val="00DD268D"/>
    <w:rsid w:val="00DD4314"/>
    <w:rsid w:val="00DD6F46"/>
    <w:rsid w:val="00DE1E84"/>
    <w:rsid w:val="00DE5FC5"/>
    <w:rsid w:val="00DE7732"/>
    <w:rsid w:val="00DE7E6A"/>
    <w:rsid w:val="00DF0899"/>
    <w:rsid w:val="00DF2263"/>
    <w:rsid w:val="00DF2579"/>
    <w:rsid w:val="00DF3837"/>
    <w:rsid w:val="00DF639A"/>
    <w:rsid w:val="00E00BCB"/>
    <w:rsid w:val="00E026FB"/>
    <w:rsid w:val="00E027C2"/>
    <w:rsid w:val="00E03B2A"/>
    <w:rsid w:val="00E03C21"/>
    <w:rsid w:val="00E05D1C"/>
    <w:rsid w:val="00E063E5"/>
    <w:rsid w:val="00E064CE"/>
    <w:rsid w:val="00E12783"/>
    <w:rsid w:val="00E12B42"/>
    <w:rsid w:val="00E13F50"/>
    <w:rsid w:val="00E1418D"/>
    <w:rsid w:val="00E1594D"/>
    <w:rsid w:val="00E163C8"/>
    <w:rsid w:val="00E20131"/>
    <w:rsid w:val="00E2044D"/>
    <w:rsid w:val="00E21882"/>
    <w:rsid w:val="00E23048"/>
    <w:rsid w:val="00E2312C"/>
    <w:rsid w:val="00E24A61"/>
    <w:rsid w:val="00E25562"/>
    <w:rsid w:val="00E3087F"/>
    <w:rsid w:val="00E326DF"/>
    <w:rsid w:val="00E32738"/>
    <w:rsid w:val="00E32758"/>
    <w:rsid w:val="00E32F54"/>
    <w:rsid w:val="00E33114"/>
    <w:rsid w:val="00E3587C"/>
    <w:rsid w:val="00E37334"/>
    <w:rsid w:val="00E37B2C"/>
    <w:rsid w:val="00E37ED9"/>
    <w:rsid w:val="00E411FA"/>
    <w:rsid w:val="00E41631"/>
    <w:rsid w:val="00E43304"/>
    <w:rsid w:val="00E43CA4"/>
    <w:rsid w:val="00E44F74"/>
    <w:rsid w:val="00E46928"/>
    <w:rsid w:val="00E474B9"/>
    <w:rsid w:val="00E47DCF"/>
    <w:rsid w:val="00E51780"/>
    <w:rsid w:val="00E530B9"/>
    <w:rsid w:val="00E551A1"/>
    <w:rsid w:val="00E555B8"/>
    <w:rsid w:val="00E5580E"/>
    <w:rsid w:val="00E61BFF"/>
    <w:rsid w:val="00E62701"/>
    <w:rsid w:val="00E6333D"/>
    <w:rsid w:val="00E6391F"/>
    <w:rsid w:val="00E63EB3"/>
    <w:rsid w:val="00E64375"/>
    <w:rsid w:val="00E6722F"/>
    <w:rsid w:val="00E67E40"/>
    <w:rsid w:val="00E702A7"/>
    <w:rsid w:val="00E720AF"/>
    <w:rsid w:val="00E72350"/>
    <w:rsid w:val="00E7260B"/>
    <w:rsid w:val="00E739B8"/>
    <w:rsid w:val="00E74F12"/>
    <w:rsid w:val="00E762AD"/>
    <w:rsid w:val="00E77F20"/>
    <w:rsid w:val="00E815A7"/>
    <w:rsid w:val="00E819D5"/>
    <w:rsid w:val="00E827D0"/>
    <w:rsid w:val="00E833D5"/>
    <w:rsid w:val="00E836ED"/>
    <w:rsid w:val="00E8439A"/>
    <w:rsid w:val="00E84697"/>
    <w:rsid w:val="00E90416"/>
    <w:rsid w:val="00E92750"/>
    <w:rsid w:val="00E92765"/>
    <w:rsid w:val="00EA1A8C"/>
    <w:rsid w:val="00EA2E03"/>
    <w:rsid w:val="00EA320D"/>
    <w:rsid w:val="00EA55AD"/>
    <w:rsid w:val="00EA7503"/>
    <w:rsid w:val="00EB1C0B"/>
    <w:rsid w:val="00EB2DB6"/>
    <w:rsid w:val="00EB39BD"/>
    <w:rsid w:val="00EB40C9"/>
    <w:rsid w:val="00EB434F"/>
    <w:rsid w:val="00EB5DB0"/>
    <w:rsid w:val="00EB655E"/>
    <w:rsid w:val="00EC09E7"/>
    <w:rsid w:val="00EC1BEA"/>
    <w:rsid w:val="00EC4AC0"/>
    <w:rsid w:val="00EC5948"/>
    <w:rsid w:val="00ED01FC"/>
    <w:rsid w:val="00ED0AA6"/>
    <w:rsid w:val="00ED39C5"/>
    <w:rsid w:val="00ED3B2A"/>
    <w:rsid w:val="00ED3CA2"/>
    <w:rsid w:val="00ED400C"/>
    <w:rsid w:val="00EE307C"/>
    <w:rsid w:val="00EE3E60"/>
    <w:rsid w:val="00EE4091"/>
    <w:rsid w:val="00EE5ACD"/>
    <w:rsid w:val="00EE5F33"/>
    <w:rsid w:val="00EF7BB9"/>
    <w:rsid w:val="00EF7C07"/>
    <w:rsid w:val="00F0376B"/>
    <w:rsid w:val="00F03816"/>
    <w:rsid w:val="00F03E43"/>
    <w:rsid w:val="00F03EED"/>
    <w:rsid w:val="00F0528C"/>
    <w:rsid w:val="00F06D31"/>
    <w:rsid w:val="00F10033"/>
    <w:rsid w:val="00F105F7"/>
    <w:rsid w:val="00F10A3E"/>
    <w:rsid w:val="00F11945"/>
    <w:rsid w:val="00F119A7"/>
    <w:rsid w:val="00F12400"/>
    <w:rsid w:val="00F12E6C"/>
    <w:rsid w:val="00F12F12"/>
    <w:rsid w:val="00F14C60"/>
    <w:rsid w:val="00F15C0C"/>
    <w:rsid w:val="00F20C64"/>
    <w:rsid w:val="00F21B66"/>
    <w:rsid w:val="00F25693"/>
    <w:rsid w:val="00F277D8"/>
    <w:rsid w:val="00F27EDD"/>
    <w:rsid w:val="00F33833"/>
    <w:rsid w:val="00F40EB6"/>
    <w:rsid w:val="00F411E0"/>
    <w:rsid w:val="00F41E83"/>
    <w:rsid w:val="00F422F2"/>
    <w:rsid w:val="00F43F94"/>
    <w:rsid w:val="00F450A9"/>
    <w:rsid w:val="00F46406"/>
    <w:rsid w:val="00F506AA"/>
    <w:rsid w:val="00F520EF"/>
    <w:rsid w:val="00F533CA"/>
    <w:rsid w:val="00F53BC5"/>
    <w:rsid w:val="00F55534"/>
    <w:rsid w:val="00F55C4B"/>
    <w:rsid w:val="00F60914"/>
    <w:rsid w:val="00F62F83"/>
    <w:rsid w:val="00F6349F"/>
    <w:rsid w:val="00F652DA"/>
    <w:rsid w:val="00F65FF4"/>
    <w:rsid w:val="00F7152E"/>
    <w:rsid w:val="00F73089"/>
    <w:rsid w:val="00F73BE0"/>
    <w:rsid w:val="00F75610"/>
    <w:rsid w:val="00F7739A"/>
    <w:rsid w:val="00F77A95"/>
    <w:rsid w:val="00F82114"/>
    <w:rsid w:val="00F85EF0"/>
    <w:rsid w:val="00F87A0A"/>
    <w:rsid w:val="00F87CE7"/>
    <w:rsid w:val="00F94A59"/>
    <w:rsid w:val="00F94B1C"/>
    <w:rsid w:val="00F956A7"/>
    <w:rsid w:val="00FA008B"/>
    <w:rsid w:val="00FA0189"/>
    <w:rsid w:val="00FA0813"/>
    <w:rsid w:val="00FA124D"/>
    <w:rsid w:val="00FA31EA"/>
    <w:rsid w:val="00FA4457"/>
    <w:rsid w:val="00FB0B0C"/>
    <w:rsid w:val="00FB11CD"/>
    <w:rsid w:val="00FB346E"/>
    <w:rsid w:val="00FB4979"/>
    <w:rsid w:val="00FB58CC"/>
    <w:rsid w:val="00FB5942"/>
    <w:rsid w:val="00FB76CC"/>
    <w:rsid w:val="00FC1B15"/>
    <w:rsid w:val="00FC1D3F"/>
    <w:rsid w:val="00FC26F9"/>
    <w:rsid w:val="00FC2E87"/>
    <w:rsid w:val="00FC3F9A"/>
    <w:rsid w:val="00FC5BA3"/>
    <w:rsid w:val="00FC6771"/>
    <w:rsid w:val="00FC6A64"/>
    <w:rsid w:val="00FD0C85"/>
    <w:rsid w:val="00FD27B8"/>
    <w:rsid w:val="00FD3622"/>
    <w:rsid w:val="00FD458B"/>
    <w:rsid w:val="00FD5E93"/>
    <w:rsid w:val="00FD6D2C"/>
    <w:rsid w:val="00FD7F35"/>
    <w:rsid w:val="00FE0CDD"/>
    <w:rsid w:val="00FE2B1D"/>
    <w:rsid w:val="00FE2D8C"/>
    <w:rsid w:val="00FE573A"/>
    <w:rsid w:val="00FE6E52"/>
    <w:rsid w:val="00FF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41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0C743D"/>
    <w:pPr>
      <w:keepNext/>
      <w:outlineLvl w:val="2"/>
    </w:pPr>
    <w:rPr>
      <w:rFonts w:ascii="Arial" w:hAnsi="Arial" w:cs="Arial"/>
      <w:b/>
      <w:sz w:val="20"/>
      <w:szCs w:val="20"/>
    </w:rPr>
  </w:style>
  <w:style w:type="paragraph" w:styleId="Heading4">
    <w:name w:val="heading 4"/>
    <w:basedOn w:val="Normal"/>
    <w:next w:val="Normal"/>
    <w:qFormat/>
    <w:rsid w:val="000C743D"/>
    <w:pPr>
      <w:keepNext/>
      <w:spacing w:before="240" w:after="60"/>
      <w:outlineLvl w:val="3"/>
    </w:pPr>
    <w:rPr>
      <w:b/>
      <w:bCs/>
      <w:sz w:val="28"/>
      <w:szCs w:val="28"/>
    </w:rPr>
  </w:style>
  <w:style w:type="paragraph" w:styleId="Heading7">
    <w:name w:val="heading 7"/>
    <w:basedOn w:val="Normal"/>
    <w:next w:val="Normal"/>
    <w:qFormat/>
    <w:rsid w:val="000C743D"/>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4414"/>
    <w:rPr>
      <w:color w:val="0000FF"/>
      <w:u w:val="single"/>
    </w:rPr>
  </w:style>
  <w:style w:type="table" w:styleId="TableGrid">
    <w:name w:val="Table Grid"/>
    <w:basedOn w:val="TableNormal"/>
    <w:rsid w:val="000A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6242"/>
    <w:rPr>
      <w:rFonts w:ascii="Tahoma" w:hAnsi="Tahoma" w:cs="Tahoma"/>
      <w:sz w:val="16"/>
      <w:szCs w:val="16"/>
    </w:rPr>
  </w:style>
  <w:style w:type="paragraph" w:styleId="FootnoteText">
    <w:name w:val="footnote text"/>
    <w:basedOn w:val="Normal"/>
    <w:semiHidden/>
    <w:rsid w:val="00DD24F6"/>
    <w:rPr>
      <w:sz w:val="20"/>
      <w:szCs w:val="20"/>
    </w:rPr>
  </w:style>
  <w:style w:type="character" w:styleId="FootnoteReference">
    <w:name w:val="footnote reference"/>
    <w:semiHidden/>
    <w:rsid w:val="00DD24F6"/>
    <w:rPr>
      <w:vertAlign w:val="superscript"/>
    </w:rPr>
  </w:style>
  <w:style w:type="paragraph" w:styleId="EndnoteText">
    <w:name w:val="endnote text"/>
    <w:basedOn w:val="Normal"/>
    <w:semiHidden/>
    <w:rsid w:val="00DD24F6"/>
    <w:rPr>
      <w:sz w:val="20"/>
      <w:szCs w:val="20"/>
    </w:rPr>
  </w:style>
  <w:style w:type="character" w:styleId="EndnoteReference">
    <w:name w:val="endnote reference"/>
    <w:semiHidden/>
    <w:rsid w:val="00DD24F6"/>
    <w:rPr>
      <w:vertAlign w:val="superscript"/>
    </w:rPr>
  </w:style>
  <w:style w:type="paragraph" w:styleId="Header">
    <w:name w:val="header"/>
    <w:basedOn w:val="Normal"/>
    <w:rsid w:val="00DD24F6"/>
    <w:pPr>
      <w:tabs>
        <w:tab w:val="center" w:pos="4320"/>
        <w:tab w:val="right" w:pos="8640"/>
      </w:tabs>
    </w:pPr>
  </w:style>
  <w:style w:type="paragraph" w:styleId="Footer">
    <w:name w:val="footer"/>
    <w:basedOn w:val="Normal"/>
    <w:link w:val="FooterChar"/>
    <w:uiPriority w:val="99"/>
    <w:rsid w:val="00DD24F6"/>
    <w:pPr>
      <w:tabs>
        <w:tab w:val="center" w:pos="4320"/>
        <w:tab w:val="right" w:pos="8640"/>
      </w:tabs>
    </w:pPr>
  </w:style>
  <w:style w:type="character" w:styleId="PageNumber">
    <w:name w:val="page number"/>
    <w:basedOn w:val="DefaultParagraphFont"/>
    <w:rsid w:val="00DD24F6"/>
  </w:style>
  <w:style w:type="character" w:styleId="CommentReference">
    <w:name w:val="annotation reference"/>
    <w:semiHidden/>
    <w:rsid w:val="007F732A"/>
    <w:rPr>
      <w:sz w:val="16"/>
      <w:szCs w:val="16"/>
    </w:rPr>
  </w:style>
  <w:style w:type="paragraph" w:styleId="CommentText">
    <w:name w:val="annotation text"/>
    <w:basedOn w:val="Normal"/>
    <w:semiHidden/>
    <w:rsid w:val="007F732A"/>
    <w:rPr>
      <w:sz w:val="20"/>
      <w:szCs w:val="20"/>
    </w:rPr>
  </w:style>
  <w:style w:type="paragraph" w:styleId="CommentSubject">
    <w:name w:val="annotation subject"/>
    <w:basedOn w:val="CommentText"/>
    <w:next w:val="CommentText"/>
    <w:semiHidden/>
    <w:rsid w:val="007F732A"/>
    <w:rPr>
      <w:b/>
      <w:bCs/>
    </w:rPr>
  </w:style>
  <w:style w:type="paragraph" w:customStyle="1" w:styleId="xl28">
    <w:name w:val="xl28"/>
    <w:basedOn w:val="Normal"/>
    <w:rsid w:val="004B7C44"/>
    <w:pPr>
      <w:pBdr>
        <w:left w:val="single" w:sz="12"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F11B7"/>
    <w:rPr>
      <w:color w:val="800080"/>
      <w:u w:val="single"/>
    </w:rPr>
  </w:style>
  <w:style w:type="paragraph" w:styleId="Revision">
    <w:name w:val="Revision"/>
    <w:hidden/>
    <w:uiPriority w:val="99"/>
    <w:semiHidden/>
    <w:rsid w:val="001D0023"/>
    <w:rPr>
      <w:sz w:val="24"/>
      <w:szCs w:val="24"/>
    </w:rPr>
  </w:style>
  <w:style w:type="character" w:customStyle="1" w:styleId="FooterChar">
    <w:name w:val="Footer Char"/>
    <w:basedOn w:val="DefaultParagraphFont"/>
    <w:link w:val="Footer"/>
    <w:uiPriority w:val="99"/>
    <w:rsid w:val="009766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0C743D"/>
    <w:pPr>
      <w:keepNext/>
      <w:outlineLvl w:val="2"/>
    </w:pPr>
    <w:rPr>
      <w:rFonts w:ascii="Arial" w:hAnsi="Arial" w:cs="Arial"/>
      <w:b/>
      <w:sz w:val="20"/>
      <w:szCs w:val="20"/>
    </w:rPr>
  </w:style>
  <w:style w:type="paragraph" w:styleId="Heading4">
    <w:name w:val="heading 4"/>
    <w:basedOn w:val="Normal"/>
    <w:next w:val="Normal"/>
    <w:qFormat/>
    <w:rsid w:val="000C743D"/>
    <w:pPr>
      <w:keepNext/>
      <w:spacing w:before="240" w:after="60"/>
      <w:outlineLvl w:val="3"/>
    </w:pPr>
    <w:rPr>
      <w:b/>
      <w:bCs/>
      <w:sz w:val="28"/>
      <w:szCs w:val="28"/>
    </w:rPr>
  </w:style>
  <w:style w:type="paragraph" w:styleId="Heading7">
    <w:name w:val="heading 7"/>
    <w:basedOn w:val="Normal"/>
    <w:next w:val="Normal"/>
    <w:qFormat/>
    <w:rsid w:val="000C743D"/>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4414"/>
    <w:rPr>
      <w:color w:val="0000FF"/>
      <w:u w:val="single"/>
    </w:rPr>
  </w:style>
  <w:style w:type="table" w:styleId="TableGrid">
    <w:name w:val="Table Grid"/>
    <w:basedOn w:val="TableNormal"/>
    <w:rsid w:val="000A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6242"/>
    <w:rPr>
      <w:rFonts w:ascii="Tahoma" w:hAnsi="Tahoma" w:cs="Tahoma"/>
      <w:sz w:val="16"/>
      <w:szCs w:val="16"/>
    </w:rPr>
  </w:style>
  <w:style w:type="paragraph" w:styleId="FootnoteText">
    <w:name w:val="footnote text"/>
    <w:basedOn w:val="Normal"/>
    <w:semiHidden/>
    <w:rsid w:val="00DD24F6"/>
    <w:rPr>
      <w:sz w:val="20"/>
      <w:szCs w:val="20"/>
    </w:rPr>
  </w:style>
  <w:style w:type="character" w:styleId="FootnoteReference">
    <w:name w:val="footnote reference"/>
    <w:semiHidden/>
    <w:rsid w:val="00DD24F6"/>
    <w:rPr>
      <w:vertAlign w:val="superscript"/>
    </w:rPr>
  </w:style>
  <w:style w:type="paragraph" w:styleId="EndnoteText">
    <w:name w:val="endnote text"/>
    <w:basedOn w:val="Normal"/>
    <w:semiHidden/>
    <w:rsid w:val="00DD24F6"/>
    <w:rPr>
      <w:sz w:val="20"/>
      <w:szCs w:val="20"/>
    </w:rPr>
  </w:style>
  <w:style w:type="character" w:styleId="EndnoteReference">
    <w:name w:val="endnote reference"/>
    <w:semiHidden/>
    <w:rsid w:val="00DD24F6"/>
    <w:rPr>
      <w:vertAlign w:val="superscript"/>
    </w:rPr>
  </w:style>
  <w:style w:type="paragraph" w:styleId="Header">
    <w:name w:val="header"/>
    <w:basedOn w:val="Normal"/>
    <w:rsid w:val="00DD24F6"/>
    <w:pPr>
      <w:tabs>
        <w:tab w:val="center" w:pos="4320"/>
        <w:tab w:val="right" w:pos="8640"/>
      </w:tabs>
    </w:pPr>
  </w:style>
  <w:style w:type="paragraph" w:styleId="Footer">
    <w:name w:val="footer"/>
    <w:basedOn w:val="Normal"/>
    <w:link w:val="FooterChar"/>
    <w:uiPriority w:val="99"/>
    <w:rsid w:val="00DD24F6"/>
    <w:pPr>
      <w:tabs>
        <w:tab w:val="center" w:pos="4320"/>
        <w:tab w:val="right" w:pos="8640"/>
      </w:tabs>
    </w:pPr>
  </w:style>
  <w:style w:type="character" w:styleId="PageNumber">
    <w:name w:val="page number"/>
    <w:basedOn w:val="DefaultParagraphFont"/>
    <w:rsid w:val="00DD24F6"/>
  </w:style>
  <w:style w:type="character" w:styleId="CommentReference">
    <w:name w:val="annotation reference"/>
    <w:semiHidden/>
    <w:rsid w:val="007F732A"/>
    <w:rPr>
      <w:sz w:val="16"/>
      <w:szCs w:val="16"/>
    </w:rPr>
  </w:style>
  <w:style w:type="paragraph" w:styleId="CommentText">
    <w:name w:val="annotation text"/>
    <w:basedOn w:val="Normal"/>
    <w:semiHidden/>
    <w:rsid w:val="007F732A"/>
    <w:rPr>
      <w:sz w:val="20"/>
      <w:szCs w:val="20"/>
    </w:rPr>
  </w:style>
  <w:style w:type="paragraph" w:styleId="CommentSubject">
    <w:name w:val="annotation subject"/>
    <w:basedOn w:val="CommentText"/>
    <w:next w:val="CommentText"/>
    <w:semiHidden/>
    <w:rsid w:val="007F732A"/>
    <w:rPr>
      <w:b/>
      <w:bCs/>
    </w:rPr>
  </w:style>
  <w:style w:type="paragraph" w:customStyle="1" w:styleId="xl28">
    <w:name w:val="xl28"/>
    <w:basedOn w:val="Normal"/>
    <w:rsid w:val="004B7C44"/>
    <w:pPr>
      <w:pBdr>
        <w:left w:val="single" w:sz="12"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F11B7"/>
    <w:rPr>
      <w:color w:val="800080"/>
      <w:u w:val="single"/>
    </w:rPr>
  </w:style>
  <w:style w:type="paragraph" w:styleId="Revision">
    <w:name w:val="Revision"/>
    <w:hidden/>
    <w:uiPriority w:val="99"/>
    <w:semiHidden/>
    <w:rsid w:val="001D0023"/>
    <w:rPr>
      <w:sz w:val="24"/>
      <w:szCs w:val="24"/>
    </w:rPr>
  </w:style>
  <w:style w:type="character" w:customStyle="1" w:styleId="FooterChar">
    <w:name w:val="Footer Char"/>
    <w:basedOn w:val="DefaultParagraphFont"/>
    <w:link w:val="Footer"/>
    <w:uiPriority w:val="99"/>
    <w:rsid w:val="009766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5000">
      <w:bodyDiv w:val="1"/>
      <w:marLeft w:val="0"/>
      <w:marRight w:val="0"/>
      <w:marTop w:val="0"/>
      <w:marBottom w:val="0"/>
      <w:divBdr>
        <w:top w:val="none" w:sz="0" w:space="0" w:color="auto"/>
        <w:left w:val="none" w:sz="0" w:space="0" w:color="auto"/>
        <w:bottom w:val="none" w:sz="0" w:space="0" w:color="auto"/>
        <w:right w:val="none" w:sz="0" w:space="0" w:color="auto"/>
      </w:divBdr>
    </w:div>
    <w:div w:id="36010315">
      <w:bodyDiv w:val="1"/>
      <w:marLeft w:val="0"/>
      <w:marRight w:val="0"/>
      <w:marTop w:val="0"/>
      <w:marBottom w:val="0"/>
      <w:divBdr>
        <w:top w:val="none" w:sz="0" w:space="0" w:color="auto"/>
        <w:left w:val="none" w:sz="0" w:space="0" w:color="auto"/>
        <w:bottom w:val="none" w:sz="0" w:space="0" w:color="auto"/>
        <w:right w:val="none" w:sz="0" w:space="0" w:color="auto"/>
      </w:divBdr>
    </w:div>
    <w:div w:id="79065400">
      <w:bodyDiv w:val="1"/>
      <w:marLeft w:val="0"/>
      <w:marRight w:val="0"/>
      <w:marTop w:val="0"/>
      <w:marBottom w:val="0"/>
      <w:divBdr>
        <w:top w:val="none" w:sz="0" w:space="0" w:color="auto"/>
        <w:left w:val="none" w:sz="0" w:space="0" w:color="auto"/>
        <w:bottom w:val="none" w:sz="0" w:space="0" w:color="auto"/>
        <w:right w:val="none" w:sz="0" w:space="0" w:color="auto"/>
      </w:divBdr>
    </w:div>
    <w:div w:id="95904721">
      <w:bodyDiv w:val="1"/>
      <w:marLeft w:val="0"/>
      <w:marRight w:val="0"/>
      <w:marTop w:val="0"/>
      <w:marBottom w:val="0"/>
      <w:divBdr>
        <w:top w:val="none" w:sz="0" w:space="0" w:color="auto"/>
        <w:left w:val="none" w:sz="0" w:space="0" w:color="auto"/>
        <w:bottom w:val="none" w:sz="0" w:space="0" w:color="auto"/>
        <w:right w:val="none" w:sz="0" w:space="0" w:color="auto"/>
      </w:divBdr>
    </w:div>
    <w:div w:id="183253844">
      <w:bodyDiv w:val="1"/>
      <w:marLeft w:val="0"/>
      <w:marRight w:val="0"/>
      <w:marTop w:val="0"/>
      <w:marBottom w:val="0"/>
      <w:divBdr>
        <w:top w:val="none" w:sz="0" w:space="0" w:color="auto"/>
        <w:left w:val="none" w:sz="0" w:space="0" w:color="auto"/>
        <w:bottom w:val="none" w:sz="0" w:space="0" w:color="auto"/>
        <w:right w:val="none" w:sz="0" w:space="0" w:color="auto"/>
      </w:divBdr>
    </w:div>
    <w:div w:id="210266209">
      <w:bodyDiv w:val="1"/>
      <w:marLeft w:val="0"/>
      <w:marRight w:val="0"/>
      <w:marTop w:val="0"/>
      <w:marBottom w:val="0"/>
      <w:divBdr>
        <w:top w:val="none" w:sz="0" w:space="0" w:color="auto"/>
        <w:left w:val="none" w:sz="0" w:space="0" w:color="auto"/>
        <w:bottom w:val="none" w:sz="0" w:space="0" w:color="auto"/>
        <w:right w:val="none" w:sz="0" w:space="0" w:color="auto"/>
      </w:divBdr>
    </w:div>
    <w:div w:id="212159356">
      <w:bodyDiv w:val="1"/>
      <w:marLeft w:val="0"/>
      <w:marRight w:val="0"/>
      <w:marTop w:val="0"/>
      <w:marBottom w:val="0"/>
      <w:divBdr>
        <w:top w:val="none" w:sz="0" w:space="0" w:color="auto"/>
        <w:left w:val="none" w:sz="0" w:space="0" w:color="auto"/>
        <w:bottom w:val="none" w:sz="0" w:space="0" w:color="auto"/>
        <w:right w:val="none" w:sz="0" w:space="0" w:color="auto"/>
      </w:divBdr>
    </w:div>
    <w:div w:id="223949956">
      <w:bodyDiv w:val="1"/>
      <w:marLeft w:val="0"/>
      <w:marRight w:val="0"/>
      <w:marTop w:val="0"/>
      <w:marBottom w:val="0"/>
      <w:divBdr>
        <w:top w:val="none" w:sz="0" w:space="0" w:color="auto"/>
        <w:left w:val="none" w:sz="0" w:space="0" w:color="auto"/>
        <w:bottom w:val="none" w:sz="0" w:space="0" w:color="auto"/>
        <w:right w:val="none" w:sz="0" w:space="0" w:color="auto"/>
      </w:divBdr>
    </w:div>
    <w:div w:id="239025526">
      <w:bodyDiv w:val="1"/>
      <w:marLeft w:val="0"/>
      <w:marRight w:val="0"/>
      <w:marTop w:val="0"/>
      <w:marBottom w:val="0"/>
      <w:divBdr>
        <w:top w:val="none" w:sz="0" w:space="0" w:color="auto"/>
        <w:left w:val="none" w:sz="0" w:space="0" w:color="auto"/>
        <w:bottom w:val="none" w:sz="0" w:space="0" w:color="auto"/>
        <w:right w:val="none" w:sz="0" w:space="0" w:color="auto"/>
      </w:divBdr>
    </w:div>
    <w:div w:id="283266954">
      <w:bodyDiv w:val="1"/>
      <w:marLeft w:val="0"/>
      <w:marRight w:val="0"/>
      <w:marTop w:val="0"/>
      <w:marBottom w:val="0"/>
      <w:divBdr>
        <w:top w:val="none" w:sz="0" w:space="0" w:color="auto"/>
        <w:left w:val="none" w:sz="0" w:space="0" w:color="auto"/>
        <w:bottom w:val="none" w:sz="0" w:space="0" w:color="auto"/>
        <w:right w:val="none" w:sz="0" w:space="0" w:color="auto"/>
      </w:divBdr>
    </w:div>
    <w:div w:id="300959252">
      <w:bodyDiv w:val="1"/>
      <w:marLeft w:val="0"/>
      <w:marRight w:val="0"/>
      <w:marTop w:val="0"/>
      <w:marBottom w:val="0"/>
      <w:divBdr>
        <w:top w:val="none" w:sz="0" w:space="0" w:color="auto"/>
        <w:left w:val="none" w:sz="0" w:space="0" w:color="auto"/>
        <w:bottom w:val="none" w:sz="0" w:space="0" w:color="auto"/>
        <w:right w:val="none" w:sz="0" w:space="0" w:color="auto"/>
      </w:divBdr>
    </w:div>
    <w:div w:id="409156149">
      <w:bodyDiv w:val="1"/>
      <w:marLeft w:val="0"/>
      <w:marRight w:val="0"/>
      <w:marTop w:val="0"/>
      <w:marBottom w:val="0"/>
      <w:divBdr>
        <w:top w:val="none" w:sz="0" w:space="0" w:color="auto"/>
        <w:left w:val="none" w:sz="0" w:space="0" w:color="auto"/>
        <w:bottom w:val="none" w:sz="0" w:space="0" w:color="auto"/>
        <w:right w:val="none" w:sz="0" w:space="0" w:color="auto"/>
      </w:divBdr>
    </w:div>
    <w:div w:id="443110053">
      <w:bodyDiv w:val="1"/>
      <w:marLeft w:val="0"/>
      <w:marRight w:val="0"/>
      <w:marTop w:val="0"/>
      <w:marBottom w:val="0"/>
      <w:divBdr>
        <w:top w:val="none" w:sz="0" w:space="0" w:color="auto"/>
        <w:left w:val="none" w:sz="0" w:space="0" w:color="auto"/>
        <w:bottom w:val="none" w:sz="0" w:space="0" w:color="auto"/>
        <w:right w:val="none" w:sz="0" w:space="0" w:color="auto"/>
      </w:divBdr>
    </w:div>
    <w:div w:id="447817862">
      <w:bodyDiv w:val="1"/>
      <w:marLeft w:val="0"/>
      <w:marRight w:val="0"/>
      <w:marTop w:val="0"/>
      <w:marBottom w:val="0"/>
      <w:divBdr>
        <w:top w:val="none" w:sz="0" w:space="0" w:color="auto"/>
        <w:left w:val="none" w:sz="0" w:space="0" w:color="auto"/>
        <w:bottom w:val="none" w:sz="0" w:space="0" w:color="auto"/>
        <w:right w:val="none" w:sz="0" w:space="0" w:color="auto"/>
      </w:divBdr>
    </w:div>
    <w:div w:id="500855661">
      <w:bodyDiv w:val="1"/>
      <w:marLeft w:val="0"/>
      <w:marRight w:val="0"/>
      <w:marTop w:val="0"/>
      <w:marBottom w:val="0"/>
      <w:divBdr>
        <w:top w:val="none" w:sz="0" w:space="0" w:color="auto"/>
        <w:left w:val="none" w:sz="0" w:space="0" w:color="auto"/>
        <w:bottom w:val="none" w:sz="0" w:space="0" w:color="auto"/>
        <w:right w:val="none" w:sz="0" w:space="0" w:color="auto"/>
      </w:divBdr>
    </w:div>
    <w:div w:id="567884044">
      <w:bodyDiv w:val="1"/>
      <w:marLeft w:val="0"/>
      <w:marRight w:val="0"/>
      <w:marTop w:val="0"/>
      <w:marBottom w:val="0"/>
      <w:divBdr>
        <w:top w:val="none" w:sz="0" w:space="0" w:color="auto"/>
        <w:left w:val="none" w:sz="0" w:space="0" w:color="auto"/>
        <w:bottom w:val="none" w:sz="0" w:space="0" w:color="auto"/>
        <w:right w:val="none" w:sz="0" w:space="0" w:color="auto"/>
      </w:divBdr>
    </w:div>
    <w:div w:id="602030249">
      <w:bodyDiv w:val="1"/>
      <w:marLeft w:val="0"/>
      <w:marRight w:val="0"/>
      <w:marTop w:val="0"/>
      <w:marBottom w:val="0"/>
      <w:divBdr>
        <w:top w:val="none" w:sz="0" w:space="0" w:color="auto"/>
        <w:left w:val="none" w:sz="0" w:space="0" w:color="auto"/>
        <w:bottom w:val="none" w:sz="0" w:space="0" w:color="auto"/>
        <w:right w:val="none" w:sz="0" w:space="0" w:color="auto"/>
      </w:divBdr>
    </w:div>
    <w:div w:id="626425061">
      <w:bodyDiv w:val="1"/>
      <w:marLeft w:val="0"/>
      <w:marRight w:val="0"/>
      <w:marTop w:val="0"/>
      <w:marBottom w:val="0"/>
      <w:divBdr>
        <w:top w:val="none" w:sz="0" w:space="0" w:color="auto"/>
        <w:left w:val="none" w:sz="0" w:space="0" w:color="auto"/>
        <w:bottom w:val="none" w:sz="0" w:space="0" w:color="auto"/>
        <w:right w:val="none" w:sz="0" w:space="0" w:color="auto"/>
      </w:divBdr>
    </w:div>
    <w:div w:id="742337034">
      <w:bodyDiv w:val="1"/>
      <w:marLeft w:val="0"/>
      <w:marRight w:val="0"/>
      <w:marTop w:val="0"/>
      <w:marBottom w:val="0"/>
      <w:divBdr>
        <w:top w:val="none" w:sz="0" w:space="0" w:color="auto"/>
        <w:left w:val="none" w:sz="0" w:space="0" w:color="auto"/>
        <w:bottom w:val="none" w:sz="0" w:space="0" w:color="auto"/>
        <w:right w:val="none" w:sz="0" w:space="0" w:color="auto"/>
      </w:divBdr>
    </w:div>
    <w:div w:id="770513798">
      <w:bodyDiv w:val="1"/>
      <w:marLeft w:val="0"/>
      <w:marRight w:val="0"/>
      <w:marTop w:val="0"/>
      <w:marBottom w:val="0"/>
      <w:divBdr>
        <w:top w:val="none" w:sz="0" w:space="0" w:color="auto"/>
        <w:left w:val="none" w:sz="0" w:space="0" w:color="auto"/>
        <w:bottom w:val="none" w:sz="0" w:space="0" w:color="auto"/>
        <w:right w:val="none" w:sz="0" w:space="0" w:color="auto"/>
      </w:divBdr>
    </w:div>
    <w:div w:id="770662526">
      <w:bodyDiv w:val="1"/>
      <w:marLeft w:val="0"/>
      <w:marRight w:val="0"/>
      <w:marTop w:val="0"/>
      <w:marBottom w:val="0"/>
      <w:divBdr>
        <w:top w:val="none" w:sz="0" w:space="0" w:color="auto"/>
        <w:left w:val="none" w:sz="0" w:space="0" w:color="auto"/>
        <w:bottom w:val="none" w:sz="0" w:space="0" w:color="auto"/>
        <w:right w:val="none" w:sz="0" w:space="0" w:color="auto"/>
      </w:divBdr>
    </w:div>
    <w:div w:id="803498136">
      <w:bodyDiv w:val="1"/>
      <w:marLeft w:val="0"/>
      <w:marRight w:val="0"/>
      <w:marTop w:val="0"/>
      <w:marBottom w:val="0"/>
      <w:divBdr>
        <w:top w:val="none" w:sz="0" w:space="0" w:color="auto"/>
        <w:left w:val="none" w:sz="0" w:space="0" w:color="auto"/>
        <w:bottom w:val="none" w:sz="0" w:space="0" w:color="auto"/>
        <w:right w:val="none" w:sz="0" w:space="0" w:color="auto"/>
      </w:divBdr>
    </w:div>
    <w:div w:id="835413969">
      <w:bodyDiv w:val="1"/>
      <w:marLeft w:val="0"/>
      <w:marRight w:val="0"/>
      <w:marTop w:val="0"/>
      <w:marBottom w:val="0"/>
      <w:divBdr>
        <w:top w:val="none" w:sz="0" w:space="0" w:color="auto"/>
        <w:left w:val="none" w:sz="0" w:space="0" w:color="auto"/>
        <w:bottom w:val="none" w:sz="0" w:space="0" w:color="auto"/>
        <w:right w:val="none" w:sz="0" w:space="0" w:color="auto"/>
      </w:divBdr>
    </w:div>
    <w:div w:id="872691858">
      <w:bodyDiv w:val="1"/>
      <w:marLeft w:val="0"/>
      <w:marRight w:val="0"/>
      <w:marTop w:val="0"/>
      <w:marBottom w:val="0"/>
      <w:divBdr>
        <w:top w:val="none" w:sz="0" w:space="0" w:color="auto"/>
        <w:left w:val="none" w:sz="0" w:space="0" w:color="auto"/>
        <w:bottom w:val="none" w:sz="0" w:space="0" w:color="auto"/>
        <w:right w:val="none" w:sz="0" w:space="0" w:color="auto"/>
      </w:divBdr>
    </w:div>
    <w:div w:id="943535664">
      <w:bodyDiv w:val="1"/>
      <w:marLeft w:val="0"/>
      <w:marRight w:val="0"/>
      <w:marTop w:val="0"/>
      <w:marBottom w:val="0"/>
      <w:divBdr>
        <w:top w:val="none" w:sz="0" w:space="0" w:color="auto"/>
        <w:left w:val="none" w:sz="0" w:space="0" w:color="auto"/>
        <w:bottom w:val="none" w:sz="0" w:space="0" w:color="auto"/>
        <w:right w:val="none" w:sz="0" w:space="0" w:color="auto"/>
      </w:divBdr>
    </w:div>
    <w:div w:id="946350271">
      <w:bodyDiv w:val="1"/>
      <w:marLeft w:val="0"/>
      <w:marRight w:val="0"/>
      <w:marTop w:val="0"/>
      <w:marBottom w:val="0"/>
      <w:divBdr>
        <w:top w:val="none" w:sz="0" w:space="0" w:color="auto"/>
        <w:left w:val="none" w:sz="0" w:space="0" w:color="auto"/>
        <w:bottom w:val="none" w:sz="0" w:space="0" w:color="auto"/>
        <w:right w:val="none" w:sz="0" w:space="0" w:color="auto"/>
      </w:divBdr>
    </w:div>
    <w:div w:id="1016150678">
      <w:bodyDiv w:val="1"/>
      <w:marLeft w:val="0"/>
      <w:marRight w:val="0"/>
      <w:marTop w:val="0"/>
      <w:marBottom w:val="0"/>
      <w:divBdr>
        <w:top w:val="none" w:sz="0" w:space="0" w:color="auto"/>
        <w:left w:val="none" w:sz="0" w:space="0" w:color="auto"/>
        <w:bottom w:val="none" w:sz="0" w:space="0" w:color="auto"/>
        <w:right w:val="none" w:sz="0" w:space="0" w:color="auto"/>
      </w:divBdr>
    </w:div>
    <w:div w:id="1088965142">
      <w:bodyDiv w:val="1"/>
      <w:marLeft w:val="0"/>
      <w:marRight w:val="0"/>
      <w:marTop w:val="0"/>
      <w:marBottom w:val="0"/>
      <w:divBdr>
        <w:top w:val="none" w:sz="0" w:space="0" w:color="auto"/>
        <w:left w:val="none" w:sz="0" w:space="0" w:color="auto"/>
        <w:bottom w:val="none" w:sz="0" w:space="0" w:color="auto"/>
        <w:right w:val="none" w:sz="0" w:space="0" w:color="auto"/>
      </w:divBdr>
    </w:div>
    <w:div w:id="1163350648">
      <w:bodyDiv w:val="1"/>
      <w:marLeft w:val="0"/>
      <w:marRight w:val="0"/>
      <w:marTop w:val="0"/>
      <w:marBottom w:val="0"/>
      <w:divBdr>
        <w:top w:val="none" w:sz="0" w:space="0" w:color="auto"/>
        <w:left w:val="none" w:sz="0" w:space="0" w:color="auto"/>
        <w:bottom w:val="none" w:sz="0" w:space="0" w:color="auto"/>
        <w:right w:val="none" w:sz="0" w:space="0" w:color="auto"/>
      </w:divBdr>
    </w:div>
    <w:div w:id="1221791084">
      <w:bodyDiv w:val="1"/>
      <w:marLeft w:val="0"/>
      <w:marRight w:val="0"/>
      <w:marTop w:val="0"/>
      <w:marBottom w:val="0"/>
      <w:divBdr>
        <w:top w:val="none" w:sz="0" w:space="0" w:color="auto"/>
        <w:left w:val="none" w:sz="0" w:space="0" w:color="auto"/>
        <w:bottom w:val="none" w:sz="0" w:space="0" w:color="auto"/>
        <w:right w:val="none" w:sz="0" w:space="0" w:color="auto"/>
      </w:divBdr>
    </w:div>
    <w:div w:id="1260985173">
      <w:bodyDiv w:val="1"/>
      <w:marLeft w:val="0"/>
      <w:marRight w:val="0"/>
      <w:marTop w:val="0"/>
      <w:marBottom w:val="0"/>
      <w:divBdr>
        <w:top w:val="none" w:sz="0" w:space="0" w:color="auto"/>
        <w:left w:val="none" w:sz="0" w:space="0" w:color="auto"/>
        <w:bottom w:val="none" w:sz="0" w:space="0" w:color="auto"/>
        <w:right w:val="none" w:sz="0" w:space="0" w:color="auto"/>
      </w:divBdr>
    </w:div>
    <w:div w:id="1263607593">
      <w:bodyDiv w:val="1"/>
      <w:marLeft w:val="0"/>
      <w:marRight w:val="0"/>
      <w:marTop w:val="0"/>
      <w:marBottom w:val="0"/>
      <w:divBdr>
        <w:top w:val="none" w:sz="0" w:space="0" w:color="auto"/>
        <w:left w:val="none" w:sz="0" w:space="0" w:color="auto"/>
        <w:bottom w:val="none" w:sz="0" w:space="0" w:color="auto"/>
        <w:right w:val="none" w:sz="0" w:space="0" w:color="auto"/>
      </w:divBdr>
    </w:div>
    <w:div w:id="1266229773">
      <w:bodyDiv w:val="1"/>
      <w:marLeft w:val="0"/>
      <w:marRight w:val="0"/>
      <w:marTop w:val="0"/>
      <w:marBottom w:val="0"/>
      <w:divBdr>
        <w:top w:val="none" w:sz="0" w:space="0" w:color="auto"/>
        <w:left w:val="none" w:sz="0" w:space="0" w:color="auto"/>
        <w:bottom w:val="none" w:sz="0" w:space="0" w:color="auto"/>
        <w:right w:val="none" w:sz="0" w:space="0" w:color="auto"/>
      </w:divBdr>
    </w:div>
    <w:div w:id="1278487994">
      <w:bodyDiv w:val="1"/>
      <w:marLeft w:val="0"/>
      <w:marRight w:val="0"/>
      <w:marTop w:val="0"/>
      <w:marBottom w:val="0"/>
      <w:divBdr>
        <w:top w:val="none" w:sz="0" w:space="0" w:color="auto"/>
        <w:left w:val="none" w:sz="0" w:space="0" w:color="auto"/>
        <w:bottom w:val="none" w:sz="0" w:space="0" w:color="auto"/>
        <w:right w:val="none" w:sz="0" w:space="0" w:color="auto"/>
      </w:divBdr>
    </w:div>
    <w:div w:id="1359039278">
      <w:bodyDiv w:val="1"/>
      <w:marLeft w:val="0"/>
      <w:marRight w:val="0"/>
      <w:marTop w:val="0"/>
      <w:marBottom w:val="0"/>
      <w:divBdr>
        <w:top w:val="none" w:sz="0" w:space="0" w:color="auto"/>
        <w:left w:val="none" w:sz="0" w:space="0" w:color="auto"/>
        <w:bottom w:val="none" w:sz="0" w:space="0" w:color="auto"/>
        <w:right w:val="none" w:sz="0" w:space="0" w:color="auto"/>
      </w:divBdr>
    </w:div>
    <w:div w:id="1374694450">
      <w:bodyDiv w:val="1"/>
      <w:marLeft w:val="0"/>
      <w:marRight w:val="0"/>
      <w:marTop w:val="0"/>
      <w:marBottom w:val="0"/>
      <w:divBdr>
        <w:top w:val="none" w:sz="0" w:space="0" w:color="auto"/>
        <w:left w:val="none" w:sz="0" w:space="0" w:color="auto"/>
        <w:bottom w:val="none" w:sz="0" w:space="0" w:color="auto"/>
        <w:right w:val="none" w:sz="0" w:space="0" w:color="auto"/>
      </w:divBdr>
    </w:div>
    <w:div w:id="1398820120">
      <w:bodyDiv w:val="1"/>
      <w:marLeft w:val="0"/>
      <w:marRight w:val="0"/>
      <w:marTop w:val="0"/>
      <w:marBottom w:val="0"/>
      <w:divBdr>
        <w:top w:val="none" w:sz="0" w:space="0" w:color="auto"/>
        <w:left w:val="none" w:sz="0" w:space="0" w:color="auto"/>
        <w:bottom w:val="none" w:sz="0" w:space="0" w:color="auto"/>
        <w:right w:val="none" w:sz="0" w:space="0" w:color="auto"/>
      </w:divBdr>
    </w:div>
    <w:div w:id="1409762848">
      <w:bodyDiv w:val="1"/>
      <w:marLeft w:val="0"/>
      <w:marRight w:val="0"/>
      <w:marTop w:val="0"/>
      <w:marBottom w:val="0"/>
      <w:divBdr>
        <w:top w:val="none" w:sz="0" w:space="0" w:color="auto"/>
        <w:left w:val="none" w:sz="0" w:space="0" w:color="auto"/>
        <w:bottom w:val="none" w:sz="0" w:space="0" w:color="auto"/>
        <w:right w:val="none" w:sz="0" w:space="0" w:color="auto"/>
      </w:divBdr>
    </w:div>
    <w:div w:id="1503618350">
      <w:bodyDiv w:val="1"/>
      <w:marLeft w:val="0"/>
      <w:marRight w:val="0"/>
      <w:marTop w:val="0"/>
      <w:marBottom w:val="0"/>
      <w:divBdr>
        <w:top w:val="none" w:sz="0" w:space="0" w:color="auto"/>
        <w:left w:val="none" w:sz="0" w:space="0" w:color="auto"/>
        <w:bottom w:val="none" w:sz="0" w:space="0" w:color="auto"/>
        <w:right w:val="none" w:sz="0" w:space="0" w:color="auto"/>
      </w:divBdr>
    </w:div>
    <w:div w:id="1573807700">
      <w:bodyDiv w:val="1"/>
      <w:marLeft w:val="0"/>
      <w:marRight w:val="0"/>
      <w:marTop w:val="0"/>
      <w:marBottom w:val="0"/>
      <w:divBdr>
        <w:top w:val="none" w:sz="0" w:space="0" w:color="auto"/>
        <w:left w:val="none" w:sz="0" w:space="0" w:color="auto"/>
        <w:bottom w:val="none" w:sz="0" w:space="0" w:color="auto"/>
        <w:right w:val="none" w:sz="0" w:space="0" w:color="auto"/>
      </w:divBdr>
    </w:div>
    <w:div w:id="1577518476">
      <w:bodyDiv w:val="1"/>
      <w:marLeft w:val="0"/>
      <w:marRight w:val="0"/>
      <w:marTop w:val="0"/>
      <w:marBottom w:val="0"/>
      <w:divBdr>
        <w:top w:val="none" w:sz="0" w:space="0" w:color="auto"/>
        <w:left w:val="none" w:sz="0" w:space="0" w:color="auto"/>
        <w:bottom w:val="none" w:sz="0" w:space="0" w:color="auto"/>
        <w:right w:val="none" w:sz="0" w:space="0" w:color="auto"/>
      </w:divBdr>
    </w:div>
    <w:div w:id="1590039116">
      <w:bodyDiv w:val="1"/>
      <w:marLeft w:val="0"/>
      <w:marRight w:val="0"/>
      <w:marTop w:val="0"/>
      <w:marBottom w:val="0"/>
      <w:divBdr>
        <w:top w:val="none" w:sz="0" w:space="0" w:color="auto"/>
        <w:left w:val="none" w:sz="0" w:space="0" w:color="auto"/>
        <w:bottom w:val="none" w:sz="0" w:space="0" w:color="auto"/>
        <w:right w:val="none" w:sz="0" w:space="0" w:color="auto"/>
      </w:divBdr>
    </w:div>
    <w:div w:id="1610890722">
      <w:bodyDiv w:val="1"/>
      <w:marLeft w:val="0"/>
      <w:marRight w:val="0"/>
      <w:marTop w:val="0"/>
      <w:marBottom w:val="0"/>
      <w:divBdr>
        <w:top w:val="none" w:sz="0" w:space="0" w:color="auto"/>
        <w:left w:val="none" w:sz="0" w:space="0" w:color="auto"/>
        <w:bottom w:val="none" w:sz="0" w:space="0" w:color="auto"/>
        <w:right w:val="none" w:sz="0" w:space="0" w:color="auto"/>
      </w:divBdr>
    </w:div>
    <w:div w:id="1630211055">
      <w:bodyDiv w:val="1"/>
      <w:marLeft w:val="0"/>
      <w:marRight w:val="0"/>
      <w:marTop w:val="0"/>
      <w:marBottom w:val="0"/>
      <w:divBdr>
        <w:top w:val="none" w:sz="0" w:space="0" w:color="auto"/>
        <w:left w:val="none" w:sz="0" w:space="0" w:color="auto"/>
        <w:bottom w:val="none" w:sz="0" w:space="0" w:color="auto"/>
        <w:right w:val="none" w:sz="0" w:space="0" w:color="auto"/>
      </w:divBdr>
    </w:div>
    <w:div w:id="1637374399">
      <w:bodyDiv w:val="1"/>
      <w:marLeft w:val="0"/>
      <w:marRight w:val="0"/>
      <w:marTop w:val="0"/>
      <w:marBottom w:val="0"/>
      <w:divBdr>
        <w:top w:val="none" w:sz="0" w:space="0" w:color="auto"/>
        <w:left w:val="none" w:sz="0" w:space="0" w:color="auto"/>
        <w:bottom w:val="none" w:sz="0" w:space="0" w:color="auto"/>
        <w:right w:val="none" w:sz="0" w:space="0" w:color="auto"/>
      </w:divBdr>
    </w:div>
    <w:div w:id="1639526139">
      <w:bodyDiv w:val="1"/>
      <w:marLeft w:val="0"/>
      <w:marRight w:val="0"/>
      <w:marTop w:val="0"/>
      <w:marBottom w:val="0"/>
      <w:divBdr>
        <w:top w:val="none" w:sz="0" w:space="0" w:color="auto"/>
        <w:left w:val="none" w:sz="0" w:space="0" w:color="auto"/>
        <w:bottom w:val="none" w:sz="0" w:space="0" w:color="auto"/>
        <w:right w:val="none" w:sz="0" w:space="0" w:color="auto"/>
      </w:divBdr>
    </w:div>
    <w:div w:id="1711374283">
      <w:bodyDiv w:val="1"/>
      <w:marLeft w:val="0"/>
      <w:marRight w:val="0"/>
      <w:marTop w:val="0"/>
      <w:marBottom w:val="0"/>
      <w:divBdr>
        <w:top w:val="none" w:sz="0" w:space="0" w:color="auto"/>
        <w:left w:val="none" w:sz="0" w:space="0" w:color="auto"/>
        <w:bottom w:val="none" w:sz="0" w:space="0" w:color="auto"/>
        <w:right w:val="none" w:sz="0" w:space="0" w:color="auto"/>
      </w:divBdr>
    </w:div>
    <w:div w:id="1720132722">
      <w:bodyDiv w:val="1"/>
      <w:marLeft w:val="0"/>
      <w:marRight w:val="0"/>
      <w:marTop w:val="0"/>
      <w:marBottom w:val="0"/>
      <w:divBdr>
        <w:top w:val="none" w:sz="0" w:space="0" w:color="auto"/>
        <w:left w:val="none" w:sz="0" w:space="0" w:color="auto"/>
        <w:bottom w:val="none" w:sz="0" w:space="0" w:color="auto"/>
        <w:right w:val="none" w:sz="0" w:space="0" w:color="auto"/>
      </w:divBdr>
    </w:div>
    <w:div w:id="1832520866">
      <w:bodyDiv w:val="1"/>
      <w:marLeft w:val="0"/>
      <w:marRight w:val="0"/>
      <w:marTop w:val="0"/>
      <w:marBottom w:val="0"/>
      <w:divBdr>
        <w:top w:val="none" w:sz="0" w:space="0" w:color="auto"/>
        <w:left w:val="none" w:sz="0" w:space="0" w:color="auto"/>
        <w:bottom w:val="none" w:sz="0" w:space="0" w:color="auto"/>
        <w:right w:val="none" w:sz="0" w:space="0" w:color="auto"/>
      </w:divBdr>
    </w:div>
    <w:div w:id="1866357916">
      <w:bodyDiv w:val="1"/>
      <w:marLeft w:val="0"/>
      <w:marRight w:val="0"/>
      <w:marTop w:val="0"/>
      <w:marBottom w:val="0"/>
      <w:divBdr>
        <w:top w:val="none" w:sz="0" w:space="0" w:color="auto"/>
        <w:left w:val="none" w:sz="0" w:space="0" w:color="auto"/>
        <w:bottom w:val="none" w:sz="0" w:space="0" w:color="auto"/>
        <w:right w:val="none" w:sz="0" w:space="0" w:color="auto"/>
      </w:divBdr>
    </w:div>
    <w:div w:id="1884713474">
      <w:bodyDiv w:val="1"/>
      <w:marLeft w:val="0"/>
      <w:marRight w:val="0"/>
      <w:marTop w:val="0"/>
      <w:marBottom w:val="0"/>
      <w:divBdr>
        <w:top w:val="none" w:sz="0" w:space="0" w:color="auto"/>
        <w:left w:val="none" w:sz="0" w:space="0" w:color="auto"/>
        <w:bottom w:val="none" w:sz="0" w:space="0" w:color="auto"/>
        <w:right w:val="none" w:sz="0" w:space="0" w:color="auto"/>
      </w:divBdr>
    </w:div>
    <w:div w:id="1900745762">
      <w:bodyDiv w:val="1"/>
      <w:marLeft w:val="0"/>
      <w:marRight w:val="0"/>
      <w:marTop w:val="0"/>
      <w:marBottom w:val="0"/>
      <w:divBdr>
        <w:top w:val="none" w:sz="0" w:space="0" w:color="auto"/>
        <w:left w:val="none" w:sz="0" w:space="0" w:color="auto"/>
        <w:bottom w:val="none" w:sz="0" w:space="0" w:color="auto"/>
        <w:right w:val="none" w:sz="0" w:space="0" w:color="auto"/>
      </w:divBdr>
    </w:div>
    <w:div w:id="1940062313">
      <w:bodyDiv w:val="1"/>
      <w:marLeft w:val="0"/>
      <w:marRight w:val="0"/>
      <w:marTop w:val="0"/>
      <w:marBottom w:val="0"/>
      <w:divBdr>
        <w:top w:val="none" w:sz="0" w:space="0" w:color="auto"/>
        <w:left w:val="none" w:sz="0" w:space="0" w:color="auto"/>
        <w:bottom w:val="none" w:sz="0" w:space="0" w:color="auto"/>
        <w:right w:val="none" w:sz="0" w:space="0" w:color="auto"/>
      </w:divBdr>
    </w:div>
    <w:div w:id="1957448153">
      <w:bodyDiv w:val="1"/>
      <w:marLeft w:val="0"/>
      <w:marRight w:val="0"/>
      <w:marTop w:val="0"/>
      <w:marBottom w:val="0"/>
      <w:divBdr>
        <w:top w:val="none" w:sz="0" w:space="0" w:color="auto"/>
        <w:left w:val="none" w:sz="0" w:space="0" w:color="auto"/>
        <w:bottom w:val="none" w:sz="0" w:space="0" w:color="auto"/>
        <w:right w:val="none" w:sz="0" w:space="0" w:color="auto"/>
      </w:divBdr>
    </w:div>
    <w:div w:id="1975670581">
      <w:bodyDiv w:val="1"/>
      <w:marLeft w:val="0"/>
      <w:marRight w:val="0"/>
      <w:marTop w:val="0"/>
      <w:marBottom w:val="0"/>
      <w:divBdr>
        <w:top w:val="none" w:sz="0" w:space="0" w:color="auto"/>
        <w:left w:val="none" w:sz="0" w:space="0" w:color="auto"/>
        <w:bottom w:val="none" w:sz="0" w:space="0" w:color="auto"/>
        <w:right w:val="none" w:sz="0" w:space="0" w:color="auto"/>
      </w:divBdr>
    </w:div>
    <w:div w:id="1988853316">
      <w:bodyDiv w:val="1"/>
      <w:marLeft w:val="0"/>
      <w:marRight w:val="0"/>
      <w:marTop w:val="0"/>
      <w:marBottom w:val="0"/>
      <w:divBdr>
        <w:top w:val="none" w:sz="0" w:space="0" w:color="auto"/>
        <w:left w:val="none" w:sz="0" w:space="0" w:color="auto"/>
        <w:bottom w:val="none" w:sz="0" w:space="0" w:color="auto"/>
        <w:right w:val="none" w:sz="0" w:space="0" w:color="auto"/>
      </w:divBdr>
    </w:div>
    <w:div w:id="2038650508">
      <w:bodyDiv w:val="1"/>
      <w:marLeft w:val="0"/>
      <w:marRight w:val="0"/>
      <w:marTop w:val="0"/>
      <w:marBottom w:val="0"/>
      <w:divBdr>
        <w:top w:val="none" w:sz="0" w:space="0" w:color="auto"/>
        <w:left w:val="none" w:sz="0" w:space="0" w:color="auto"/>
        <w:bottom w:val="none" w:sz="0" w:space="0" w:color="auto"/>
        <w:right w:val="none" w:sz="0" w:space="0" w:color="auto"/>
      </w:divBdr>
    </w:div>
    <w:div w:id="2045445740">
      <w:bodyDiv w:val="1"/>
      <w:marLeft w:val="0"/>
      <w:marRight w:val="0"/>
      <w:marTop w:val="0"/>
      <w:marBottom w:val="0"/>
      <w:divBdr>
        <w:top w:val="none" w:sz="0" w:space="0" w:color="auto"/>
        <w:left w:val="none" w:sz="0" w:space="0" w:color="auto"/>
        <w:bottom w:val="none" w:sz="0" w:space="0" w:color="auto"/>
        <w:right w:val="none" w:sz="0" w:space="0" w:color="auto"/>
      </w:divBdr>
    </w:div>
    <w:div w:id="2087609724">
      <w:bodyDiv w:val="1"/>
      <w:marLeft w:val="0"/>
      <w:marRight w:val="0"/>
      <w:marTop w:val="0"/>
      <w:marBottom w:val="0"/>
      <w:divBdr>
        <w:top w:val="none" w:sz="0" w:space="0" w:color="auto"/>
        <w:left w:val="none" w:sz="0" w:space="0" w:color="auto"/>
        <w:bottom w:val="none" w:sz="0" w:space="0" w:color="auto"/>
        <w:right w:val="none" w:sz="0" w:space="0" w:color="auto"/>
      </w:divBdr>
    </w:div>
    <w:div w:id="2120709986">
      <w:bodyDiv w:val="1"/>
      <w:marLeft w:val="0"/>
      <w:marRight w:val="0"/>
      <w:marTop w:val="0"/>
      <w:marBottom w:val="0"/>
      <w:divBdr>
        <w:top w:val="none" w:sz="0" w:space="0" w:color="auto"/>
        <w:left w:val="none" w:sz="0" w:space="0" w:color="auto"/>
        <w:bottom w:val="none" w:sz="0" w:space="0" w:color="auto"/>
        <w:right w:val="none" w:sz="0" w:space="0" w:color="auto"/>
      </w:divBdr>
    </w:div>
    <w:div w:id="21281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www.mass.gov/lists/state-public-health-laboratory-specimen-submission-form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6.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http://www.mass.gov/dph/rabies" TargetMode="Externa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146.243.110.57\DATA1\BCDC\EPIIMM\EPI\Zoonoses\Rabies\Rabies%20Reports\Quarterly%20and%20Annual\2018\2018%20annual%20report%20data.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46.243.110.57\DATA1\BCDC\EPIIMM\EPI\Zoonoses\Rabies\Rabies%20Reports\Quarterly%20and%20Annual\2018\Pie%20chart%20data-2018.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46.243.110.57\DATA1\BCDC\EPIIMM\EPI\Zoonoses\Rabies\Rabies%20Reports\Quarterly%20and%20Annual\2018\Pie%20chart%20data-2018.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146.243.110.57\DATA1\BCDC\EPIIMM\EPI\Zoonoses\Rabies\Rabies%20Reports\Quarterly%20and%20Annual\2018\Pie%20chart%20data-2018.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146.243.110.57\DATA1\BCDC\EPIIMM\EPI\Zoonoses\Rabies\Rabies%20Reports\Quarterly%20and%20Annual\2018\Pie%20chart%20data-2018.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146.243.110.57\DATA1\BCDC\EPIIMM\EPI\Zoonoses\Rabies\Rabies%20Reports\Quarterly%20and%20Annual\2018\2018%20annual%20report%20data.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46.243.110.57\DATA1\BCDC\EPIIMM\EPI\Zoonoses\Rabies\Rabies%20Reports\Quarterly%20and%20Annual\2018\2018%20annual%20report%20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Calibri"/>
                <a:ea typeface="Calibri"/>
                <a:cs typeface="Calibri"/>
              </a:defRPr>
            </a:pPr>
            <a:r>
              <a:rPr lang="en-US" b="1"/>
              <a:t>Figure 1: Numbers of Animals Positive for Rabies and Percent Positive by Year: Massachusetts, 1993-2018</a:t>
            </a:r>
          </a:p>
        </c:rich>
      </c:tx>
      <c:layout>
        <c:manualLayout>
          <c:xMode val="edge"/>
          <c:yMode val="edge"/>
          <c:x val="0.11627902281445589"/>
          <c:y val="3.370789712234052E-2"/>
        </c:manualLayout>
      </c:layout>
      <c:overlay val="0"/>
      <c:spPr>
        <a:noFill/>
        <a:ln w="25400">
          <a:noFill/>
        </a:ln>
      </c:spPr>
    </c:title>
    <c:autoTitleDeleted val="0"/>
    <c:plotArea>
      <c:layout>
        <c:manualLayout>
          <c:layoutTarget val="inner"/>
          <c:xMode val="edge"/>
          <c:yMode val="edge"/>
          <c:x val="0.10215814369357676"/>
          <c:y val="0.15891217823124223"/>
          <c:w val="0.76351576245277031"/>
          <c:h val="0.64245388340541942"/>
        </c:manualLayout>
      </c:layout>
      <c:barChart>
        <c:barDir val="col"/>
        <c:grouping val="clustered"/>
        <c:varyColors val="0"/>
        <c:ser>
          <c:idx val="1"/>
          <c:order val="0"/>
          <c:tx>
            <c:v>Terrestrial Animals</c:v>
          </c:tx>
          <c:spPr>
            <a:solidFill>
              <a:srgbClr val="FF0000"/>
            </a:solidFill>
            <a:ln w="12700">
              <a:solidFill>
                <a:srgbClr val="000000"/>
              </a:solidFill>
              <a:prstDash val="solid"/>
            </a:ln>
          </c:spPr>
          <c:invertIfNegative val="0"/>
          <c:cat>
            <c:numRef>
              <c:f>'Table 1'!$E$37:$E$62</c:f>
              <c:numCache>
                <c:formatCode>General</c:formatCode>
                <c:ptCount val="26"/>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numCache>
            </c:numRef>
          </c:cat>
          <c:val>
            <c:numRef>
              <c:f>'Table 1'!$F$37:$F$62</c:f>
              <c:numCache>
                <c:formatCode>General</c:formatCode>
                <c:ptCount val="26"/>
                <c:pt idx="0">
                  <c:v>698</c:v>
                </c:pt>
                <c:pt idx="1">
                  <c:v>700</c:v>
                </c:pt>
                <c:pt idx="2">
                  <c:v>383</c:v>
                </c:pt>
                <c:pt idx="3">
                  <c:v>103</c:v>
                </c:pt>
                <c:pt idx="4">
                  <c:v>264</c:v>
                </c:pt>
                <c:pt idx="5">
                  <c:v>480</c:v>
                </c:pt>
                <c:pt idx="6">
                  <c:v>205</c:v>
                </c:pt>
                <c:pt idx="7">
                  <c:v>247</c:v>
                </c:pt>
                <c:pt idx="8">
                  <c:v>248</c:v>
                </c:pt>
                <c:pt idx="9">
                  <c:v>267</c:v>
                </c:pt>
                <c:pt idx="10">
                  <c:v>193</c:v>
                </c:pt>
                <c:pt idx="11">
                  <c:v>291</c:v>
                </c:pt>
                <c:pt idx="12">
                  <c:v>296</c:v>
                </c:pt>
                <c:pt idx="13">
                  <c:v>197</c:v>
                </c:pt>
                <c:pt idx="14">
                  <c:v>123</c:v>
                </c:pt>
                <c:pt idx="15">
                  <c:v>135</c:v>
                </c:pt>
                <c:pt idx="16">
                  <c:v>106</c:v>
                </c:pt>
                <c:pt idx="17">
                  <c:v>117</c:v>
                </c:pt>
                <c:pt idx="18">
                  <c:v>90</c:v>
                </c:pt>
                <c:pt idx="19">
                  <c:v>73</c:v>
                </c:pt>
                <c:pt idx="20">
                  <c:v>79</c:v>
                </c:pt>
                <c:pt idx="21">
                  <c:v>108</c:v>
                </c:pt>
                <c:pt idx="22">
                  <c:v>103</c:v>
                </c:pt>
                <c:pt idx="23">
                  <c:v>120</c:v>
                </c:pt>
                <c:pt idx="24">
                  <c:v>76</c:v>
                </c:pt>
                <c:pt idx="25">
                  <c:v>68</c:v>
                </c:pt>
              </c:numCache>
            </c:numRef>
          </c:val>
          <c:extLst xmlns:c16r2="http://schemas.microsoft.com/office/drawing/2015/06/chart">
            <c:ext xmlns:c16="http://schemas.microsoft.com/office/drawing/2014/chart" uri="{C3380CC4-5D6E-409C-BE32-E72D297353CC}">
              <c16:uniqueId val="{00000000-88B8-4BBA-9B74-A39440344999}"/>
            </c:ext>
          </c:extLst>
        </c:ser>
        <c:ser>
          <c:idx val="0"/>
          <c:order val="1"/>
          <c:tx>
            <c:v>Bats</c:v>
          </c:tx>
          <c:spPr>
            <a:solidFill>
              <a:srgbClr val="3333CC"/>
            </a:solidFill>
            <a:ln w="12700">
              <a:solidFill>
                <a:srgbClr val="000000"/>
              </a:solidFill>
              <a:prstDash val="solid"/>
            </a:ln>
          </c:spPr>
          <c:invertIfNegative val="0"/>
          <c:cat>
            <c:numRef>
              <c:f>'Table 1'!$E$37:$E$62</c:f>
              <c:numCache>
                <c:formatCode>General</c:formatCode>
                <c:ptCount val="26"/>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numCache>
            </c:numRef>
          </c:cat>
          <c:val>
            <c:numRef>
              <c:f>'Table 1'!$G$37:$G$62</c:f>
              <c:numCache>
                <c:formatCode>General</c:formatCode>
                <c:ptCount val="26"/>
                <c:pt idx="0">
                  <c:v>22</c:v>
                </c:pt>
                <c:pt idx="1">
                  <c:v>34</c:v>
                </c:pt>
                <c:pt idx="2">
                  <c:v>17</c:v>
                </c:pt>
                <c:pt idx="3">
                  <c:v>12</c:v>
                </c:pt>
                <c:pt idx="4">
                  <c:v>17</c:v>
                </c:pt>
                <c:pt idx="5">
                  <c:v>18</c:v>
                </c:pt>
                <c:pt idx="6">
                  <c:v>21</c:v>
                </c:pt>
                <c:pt idx="7">
                  <c:v>29</c:v>
                </c:pt>
                <c:pt idx="8">
                  <c:v>32</c:v>
                </c:pt>
                <c:pt idx="9">
                  <c:v>36</c:v>
                </c:pt>
                <c:pt idx="10">
                  <c:v>23</c:v>
                </c:pt>
                <c:pt idx="11">
                  <c:v>34</c:v>
                </c:pt>
                <c:pt idx="12">
                  <c:v>33</c:v>
                </c:pt>
                <c:pt idx="13">
                  <c:v>34</c:v>
                </c:pt>
                <c:pt idx="14">
                  <c:v>29</c:v>
                </c:pt>
                <c:pt idx="15">
                  <c:v>19</c:v>
                </c:pt>
                <c:pt idx="16">
                  <c:v>21</c:v>
                </c:pt>
                <c:pt idx="17">
                  <c:v>14</c:v>
                </c:pt>
                <c:pt idx="18">
                  <c:v>20</c:v>
                </c:pt>
                <c:pt idx="19">
                  <c:v>38</c:v>
                </c:pt>
                <c:pt idx="20">
                  <c:v>18</c:v>
                </c:pt>
                <c:pt idx="21">
                  <c:v>40</c:v>
                </c:pt>
                <c:pt idx="22">
                  <c:v>39</c:v>
                </c:pt>
                <c:pt idx="23">
                  <c:v>21</c:v>
                </c:pt>
                <c:pt idx="24">
                  <c:v>20</c:v>
                </c:pt>
                <c:pt idx="25">
                  <c:v>26</c:v>
                </c:pt>
              </c:numCache>
            </c:numRef>
          </c:val>
          <c:extLst xmlns:c16r2="http://schemas.microsoft.com/office/drawing/2015/06/chart">
            <c:ext xmlns:c16="http://schemas.microsoft.com/office/drawing/2014/chart" uri="{C3380CC4-5D6E-409C-BE32-E72D297353CC}">
              <c16:uniqueId val="{00000001-88B8-4BBA-9B74-A39440344999}"/>
            </c:ext>
          </c:extLst>
        </c:ser>
        <c:dLbls>
          <c:showLegendKey val="0"/>
          <c:showVal val="0"/>
          <c:showCatName val="0"/>
          <c:showSerName val="0"/>
          <c:showPercent val="0"/>
          <c:showBubbleSize val="0"/>
        </c:dLbls>
        <c:gapWidth val="150"/>
        <c:axId val="73489408"/>
        <c:axId val="73532928"/>
      </c:barChart>
      <c:lineChart>
        <c:grouping val="standard"/>
        <c:varyColors val="0"/>
        <c:ser>
          <c:idx val="2"/>
          <c:order val="2"/>
          <c:tx>
            <c:v>Percent Positive (Terrestrial)</c:v>
          </c:tx>
          <c:spPr>
            <a:ln w="12700">
              <a:solidFill>
                <a:srgbClr val="000000"/>
              </a:solidFill>
              <a:prstDash val="solid"/>
            </a:ln>
          </c:spPr>
          <c:marker>
            <c:symbol val="triangle"/>
            <c:size val="5"/>
            <c:spPr>
              <a:solidFill>
                <a:srgbClr val="000000"/>
              </a:solidFill>
              <a:ln>
                <a:solidFill>
                  <a:srgbClr val="000000"/>
                </a:solidFill>
                <a:prstDash val="solid"/>
              </a:ln>
            </c:spPr>
          </c:marker>
          <c:cat>
            <c:numRef>
              <c:f>'Table 1'!$E$37:$E$60</c:f>
              <c:numCache>
                <c:formatCode>General</c:formatCode>
                <c:ptCount val="24"/>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numCache>
            </c:numRef>
          </c:cat>
          <c:val>
            <c:numRef>
              <c:f>'Table 1'!$H$37:$H$62</c:f>
              <c:numCache>
                <c:formatCode>0%</c:formatCode>
                <c:ptCount val="26"/>
                <c:pt idx="0">
                  <c:v>0.19</c:v>
                </c:pt>
                <c:pt idx="1">
                  <c:v>0.17</c:v>
                </c:pt>
                <c:pt idx="2">
                  <c:v>0.12</c:v>
                </c:pt>
                <c:pt idx="3">
                  <c:v>0.04</c:v>
                </c:pt>
                <c:pt idx="4">
                  <c:v>0.1</c:v>
                </c:pt>
                <c:pt idx="5">
                  <c:v>0.14000000000000001</c:v>
                </c:pt>
                <c:pt idx="6">
                  <c:v>0.08</c:v>
                </c:pt>
                <c:pt idx="7">
                  <c:v>0.09</c:v>
                </c:pt>
                <c:pt idx="8">
                  <c:v>0.09</c:v>
                </c:pt>
                <c:pt idx="9">
                  <c:v>0.11</c:v>
                </c:pt>
                <c:pt idx="10">
                  <c:v>0.08</c:v>
                </c:pt>
                <c:pt idx="11">
                  <c:v>0.1</c:v>
                </c:pt>
                <c:pt idx="12">
                  <c:v>0.11</c:v>
                </c:pt>
                <c:pt idx="13">
                  <c:v>0.09</c:v>
                </c:pt>
                <c:pt idx="14">
                  <c:v>0.06</c:v>
                </c:pt>
                <c:pt idx="15">
                  <c:v>0.06</c:v>
                </c:pt>
                <c:pt idx="16">
                  <c:v>0.06</c:v>
                </c:pt>
                <c:pt idx="17">
                  <c:v>7.0000000000000007E-2</c:v>
                </c:pt>
                <c:pt idx="18">
                  <c:v>0.05</c:v>
                </c:pt>
                <c:pt idx="19">
                  <c:v>0.05</c:v>
                </c:pt>
                <c:pt idx="20">
                  <c:v>0.05</c:v>
                </c:pt>
                <c:pt idx="21">
                  <c:v>7.0000000000000007E-2</c:v>
                </c:pt>
                <c:pt idx="22">
                  <c:v>0.06</c:v>
                </c:pt>
                <c:pt idx="23">
                  <c:v>7.0000000000000007E-2</c:v>
                </c:pt>
                <c:pt idx="24">
                  <c:v>0.05</c:v>
                </c:pt>
                <c:pt idx="25">
                  <c:v>0.04</c:v>
                </c:pt>
              </c:numCache>
            </c:numRef>
          </c:val>
          <c:smooth val="0"/>
          <c:extLst xmlns:c16r2="http://schemas.microsoft.com/office/drawing/2015/06/chart">
            <c:ext xmlns:c16="http://schemas.microsoft.com/office/drawing/2014/chart" uri="{C3380CC4-5D6E-409C-BE32-E72D297353CC}">
              <c16:uniqueId val="{00000002-88B8-4BBA-9B74-A39440344999}"/>
            </c:ext>
          </c:extLst>
        </c:ser>
        <c:dLbls>
          <c:showLegendKey val="0"/>
          <c:showVal val="0"/>
          <c:showCatName val="0"/>
          <c:showSerName val="0"/>
          <c:showPercent val="0"/>
          <c:showBubbleSize val="0"/>
        </c:dLbls>
        <c:marker val="1"/>
        <c:smooth val="0"/>
        <c:axId val="73552256"/>
        <c:axId val="73554944"/>
      </c:lineChart>
      <c:catAx>
        <c:axId val="7348940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Calibri"/>
                <a:ea typeface="Calibri"/>
                <a:cs typeface="Calibri"/>
              </a:defRPr>
            </a:pPr>
            <a:endParaRPr lang="en-US"/>
          </a:p>
        </c:txPr>
        <c:crossAx val="73532928"/>
        <c:crosses val="autoZero"/>
        <c:auto val="0"/>
        <c:lblAlgn val="ctr"/>
        <c:lblOffset val="100"/>
        <c:tickLblSkip val="1"/>
        <c:tickMarkSkip val="1"/>
        <c:noMultiLvlLbl val="0"/>
      </c:catAx>
      <c:valAx>
        <c:axId val="73532928"/>
        <c:scaling>
          <c:orientation val="minMax"/>
        </c:scaling>
        <c:delete val="0"/>
        <c:axPos val="l"/>
        <c:title>
          <c:tx>
            <c:rich>
              <a:bodyPr/>
              <a:lstStyle/>
              <a:p>
                <a:pPr>
                  <a:defRPr sz="1000" b="1" i="0" u="none" strike="noStrike" baseline="0">
                    <a:solidFill>
                      <a:srgbClr val="000000"/>
                    </a:solidFill>
                    <a:latin typeface="Calibri"/>
                    <a:ea typeface="Calibri"/>
                    <a:cs typeface="Calibri"/>
                  </a:defRPr>
                </a:pPr>
                <a:r>
                  <a:rPr lang="en-US" b="1"/>
                  <a:t>Number of Positives</a:t>
                </a:r>
              </a:p>
            </c:rich>
          </c:tx>
          <c:layout>
            <c:manualLayout>
              <c:xMode val="edge"/>
              <c:yMode val="edge"/>
              <c:x val="1.2730379856364108E-2"/>
              <c:y val="0.2646911122565661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73489408"/>
        <c:crosses val="autoZero"/>
        <c:crossBetween val="between"/>
      </c:valAx>
      <c:catAx>
        <c:axId val="73552256"/>
        <c:scaling>
          <c:orientation val="minMax"/>
        </c:scaling>
        <c:delete val="1"/>
        <c:axPos val="b"/>
        <c:numFmt formatCode="General" sourceLinked="1"/>
        <c:majorTickMark val="out"/>
        <c:minorTickMark val="none"/>
        <c:tickLblPos val="nextTo"/>
        <c:crossAx val="73554944"/>
        <c:crosses val="autoZero"/>
        <c:auto val="0"/>
        <c:lblAlgn val="ctr"/>
        <c:lblOffset val="100"/>
        <c:noMultiLvlLbl val="0"/>
      </c:catAx>
      <c:valAx>
        <c:axId val="73554944"/>
        <c:scaling>
          <c:orientation val="minMax"/>
        </c:scaling>
        <c:delete val="0"/>
        <c:axPos val="r"/>
        <c:title>
          <c:tx>
            <c:rich>
              <a:bodyPr/>
              <a:lstStyle/>
              <a:p>
                <a:pPr>
                  <a:defRPr sz="1000" b="1" i="0" u="none" strike="noStrike" baseline="0">
                    <a:solidFill>
                      <a:srgbClr val="000000"/>
                    </a:solidFill>
                    <a:latin typeface="Calibri"/>
                    <a:ea typeface="Calibri"/>
                    <a:cs typeface="Calibri"/>
                  </a:defRPr>
                </a:pPr>
                <a:r>
                  <a:rPr lang="en-US" b="1"/>
                  <a:t>Percent of Positives out of Submissions</a:t>
                </a:r>
              </a:p>
            </c:rich>
          </c:tx>
          <c:layout>
            <c:manualLayout>
              <c:xMode val="edge"/>
              <c:yMode val="edge"/>
              <c:x val="0.93230956707334656"/>
              <c:y val="0.22401426683966988"/>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73552256"/>
        <c:crosses val="max"/>
        <c:crossBetween val="between"/>
      </c:valAx>
      <c:spPr>
        <a:solidFill>
          <a:srgbClr val="FFFFFF"/>
        </a:solidFill>
        <a:ln w="12700">
          <a:solidFill>
            <a:srgbClr val="808080"/>
          </a:solidFill>
          <a:prstDash val="solid"/>
        </a:ln>
      </c:spPr>
    </c:plotArea>
    <c:legend>
      <c:legendPos val="r"/>
      <c:layout>
        <c:manualLayout>
          <c:xMode val="edge"/>
          <c:yMode val="edge"/>
          <c:x val="0.19230769230769232"/>
          <c:y val="0.92253532642505465"/>
          <c:w val="0.61401098901098905"/>
          <c:h val="5.6337901328925355E-2"/>
        </c:manualLayout>
      </c:layout>
      <c:overlay val="0"/>
      <c:spPr>
        <a:solidFill>
          <a:srgbClr val="FFFFFF"/>
        </a:solidFill>
        <a:ln w="3175">
          <a:solidFill>
            <a:srgbClr val="000000"/>
          </a:solidFill>
          <a:prstDash val="solid"/>
        </a:ln>
      </c:spPr>
      <c:txPr>
        <a:bodyPr/>
        <a:lstStyle/>
        <a:p>
          <a:pPr>
            <a:defRPr sz="1000" b="1" i="0" u="none" strike="noStrike" baseline="0">
              <a:solidFill>
                <a:srgbClr val="000000"/>
              </a:solidFill>
              <a:latin typeface="Calibri"/>
              <a:ea typeface="Calibri"/>
              <a:cs typeface="Calibri"/>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Calibri"/>
                <a:ea typeface="Calibri"/>
                <a:cs typeface="Calibri"/>
              </a:defRPr>
            </a:pPr>
            <a:r>
              <a:rPr lang="en-US"/>
              <a:t>First Quarter</a:t>
            </a:r>
          </a:p>
        </c:rich>
      </c:tx>
      <c:layout>
        <c:manualLayout>
          <c:xMode val="edge"/>
          <c:yMode val="edge"/>
          <c:x val="0.33333429651568786"/>
          <c:y val="3.7671130524742802E-2"/>
        </c:manualLayout>
      </c:layout>
      <c:overlay val="0"/>
      <c:spPr>
        <a:noFill/>
        <a:ln w="25400">
          <a:noFill/>
        </a:ln>
      </c:spPr>
    </c:title>
    <c:autoTitleDeleted val="0"/>
    <c:plotArea>
      <c:layout>
        <c:manualLayout>
          <c:layoutTarget val="inner"/>
          <c:xMode val="edge"/>
          <c:yMode val="edge"/>
          <c:x val="0.27828829286211315"/>
          <c:y val="0.31506902000785936"/>
          <c:w val="0.44648451382273097"/>
          <c:h val="0.50000083609942891"/>
        </c:manualLayout>
      </c:layout>
      <c:pieChart>
        <c:varyColors val="1"/>
        <c:ser>
          <c:idx val="0"/>
          <c:order val="0"/>
          <c:spPr>
            <a:ln w="12700">
              <a:solidFill>
                <a:srgbClr val="000000"/>
              </a:solidFill>
              <a:prstDash val="solid"/>
            </a:ln>
          </c:spPr>
          <c:dPt>
            <c:idx val="0"/>
            <c:bubble3D val="0"/>
            <c:spPr>
              <a:solidFill>
                <a:srgbClr val="3366FF"/>
              </a:solidFill>
              <a:ln w="12700">
                <a:solidFill>
                  <a:srgbClr val="000000"/>
                </a:solidFill>
                <a:prstDash val="solid"/>
              </a:ln>
            </c:spPr>
            <c:extLst xmlns:c16r2="http://schemas.microsoft.com/office/drawing/2015/06/chart">
              <c:ext xmlns:c16="http://schemas.microsoft.com/office/drawing/2014/chart" uri="{C3380CC4-5D6E-409C-BE32-E72D297353CC}">
                <c16:uniqueId val="{00000001-DA69-471B-99DD-D17F62A821CB}"/>
              </c:ext>
            </c:extLst>
          </c:dPt>
          <c:dPt>
            <c:idx val="1"/>
            <c:bubble3D val="0"/>
            <c:spPr>
              <a:solidFill>
                <a:srgbClr val="800080"/>
              </a:solidFill>
              <a:ln w="12700">
                <a:solidFill>
                  <a:srgbClr val="000000"/>
                </a:solidFill>
                <a:prstDash val="solid"/>
              </a:ln>
            </c:spPr>
            <c:extLst xmlns:c16r2="http://schemas.microsoft.com/office/drawing/2015/06/chart">
              <c:ext xmlns:c16="http://schemas.microsoft.com/office/drawing/2014/chart" uri="{C3380CC4-5D6E-409C-BE32-E72D297353CC}">
                <c16:uniqueId val="{00000003-DA69-471B-99DD-D17F62A821CB}"/>
              </c:ext>
            </c:extLst>
          </c:dPt>
          <c:dPt>
            <c:idx val="2"/>
            <c:bubble3D val="0"/>
            <c:spPr>
              <a:solidFill>
                <a:srgbClr val="FF6600"/>
              </a:solidFill>
              <a:ln w="12700">
                <a:solidFill>
                  <a:srgbClr val="000000"/>
                </a:solidFill>
                <a:prstDash val="solid"/>
              </a:ln>
            </c:spPr>
            <c:extLst xmlns:c16r2="http://schemas.microsoft.com/office/drawing/2015/06/chart">
              <c:ext xmlns:c16="http://schemas.microsoft.com/office/drawing/2014/chart" uri="{C3380CC4-5D6E-409C-BE32-E72D297353CC}">
                <c16:uniqueId val="{00000005-DA69-471B-99DD-D17F62A821CB}"/>
              </c:ext>
            </c:extLst>
          </c:dPt>
          <c:dPt>
            <c:idx val="3"/>
            <c:bubble3D val="0"/>
            <c:spPr>
              <a:solidFill>
                <a:srgbClr val="000080"/>
              </a:solidFill>
              <a:ln w="12700">
                <a:solidFill>
                  <a:srgbClr val="000000"/>
                </a:solidFill>
                <a:prstDash val="solid"/>
              </a:ln>
            </c:spPr>
            <c:extLst xmlns:c16r2="http://schemas.microsoft.com/office/drawing/2015/06/chart">
              <c:ext xmlns:c16="http://schemas.microsoft.com/office/drawing/2014/chart" uri="{C3380CC4-5D6E-409C-BE32-E72D297353CC}">
                <c16:uniqueId val="{00000007-DA69-471B-99DD-D17F62A821CB}"/>
              </c:ext>
            </c:extLst>
          </c:dPt>
          <c:dPt>
            <c:idx val="4"/>
            <c:bubble3D val="0"/>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09-DA69-471B-99DD-D17F62A821CB}"/>
              </c:ext>
            </c:extLst>
          </c:dPt>
          <c:dPt>
            <c:idx val="5"/>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B-DA69-471B-99DD-D17F62A821CB}"/>
              </c:ext>
            </c:extLst>
          </c:dPt>
          <c:dPt>
            <c:idx val="6"/>
            <c:bubble3D val="0"/>
            <c:spPr>
              <a:solidFill>
                <a:srgbClr val="969696"/>
              </a:solidFill>
              <a:ln w="12700">
                <a:solidFill>
                  <a:srgbClr val="000000"/>
                </a:solidFill>
                <a:prstDash val="solid"/>
              </a:ln>
            </c:spPr>
            <c:extLst xmlns:c16r2="http://schemas.microsoft.com/office/drawing/2015/06/chart">
              <c:ext xmlns:c16="http://schemas.microsoft.com/office/drawing/2014/chart" uri="{C3380CC4-5D6E-409C-BE32-E72D297353CC}">
                <c16:uniqueId val="{0000000D-DA69-471B-99DD-D17F62A821CB}"/>
              </c:ext>
            </c:extLst>
          </c:dPt>
          <c:dLbls>
            <c:dLbl>
              <c:idx val="0"/>
              <c:layout>
                <c:manualLayout>
                  <c:x val="3.0412803904099145E-2"/>
                  <c:y val="-3.775069212238881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A69-471B-99DD-D17F62A821CB}"/>
                </c:ext>
              </c:extLst>
            </c:dLbl>
            <c:dLbl>
              <c:idx val="1"/>
              <c:layout>
                <c:manualLayout>
                  <c:x val="-1.738190983007858E-2"/>
                  <c:y val="-1.0522443818610266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A69-471B-99DD-D17F62A821CB}"/>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A69-471B-99DD-D17F62A821CB}"/>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A69-471B-99DD-D17F62A821CB}"/>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A69-471B-99DD-D17F62A821CB}"/>
                </c:ext>
              </c:extLst>
            </c:dLbl>
            <c:dLbl>
              <c:idx val="5"/>
              <c:layout>
                <c:manualLayout>
                  <c:x val="3.621405122524822E-2"/>
                  <c:y val="-3.3531082587279328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DA69-471B-99DD-D17F62A821CB}"/>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DA69-471B-99DD-D17F62A821CB}"/>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'[Pie chart data-2018.xls]Table2'!$A$6:$A$12</c:f>
              <c:strCache>
                <c:ptCount val="7"/>
                <c:pt idx="0">
                  <c:v>Raccoon</c:v>
                </c:pt>
                <c:pt idx="1">
                  <c:v>Skunk</c:v>
                </c:pt>
                <c:pt idx="2">
                  <c:v>Cat</c:v>
                </c:pt>
                <c:pt idx="3">
                  <c:v>Fox</c:v>
                </c:pt>
                <c:pt idx="4">
                  <c:v>Woodchuck</c:v>
                </c:pt>
                <c:pt idx="5">
                  <c:v>Bat</c:v>
                </c:pt>
                <c:pt idx="6">
                  <c:v>Bear</c:v>
                </c:pt>
              </c:strCache>
            </c:strRef>
          </c:cat>
          <c:val>
            <c:numRef>
              <c:f>'[Pie chart data-2018.xls]Table2'!$B$6:$B$12</c:f>
              <c:numCache>
                <c:formatCode>General</c:formatCode>
                <c:ptCount val="7"/>
                <c:pt idx="0">
                  <c:v>10</c:v>
                </c:pt>
                <c:pt idx="1">
                  <c:v>1</c:v>
                </c:pt>
                <c:pt idx="2">
                  <c:v>0</c:v>
                </c:pt>
                <c:pt idx="3">
                  <c:v>0</c:v>
                </c:pt>
                <c:pt idx="4">
                  <c:v>0</c:v>
                </c:pt>
                <c:pt idx="5">
                  <c:v>1</c:v>
                </c:pt>
                <c:pt idx="6">
                  <c:v>0</c:v>
                </c:pt>
              </c:numCache>
            </c:numRef>
          </c:val>
          <c:extLst xmlns:c16r2="http://schemas.microsoft.com/office/drawing/2015/06/chart">
            <c:ext xmlns:c16="http://schemas.microsoft.com/office/drawing/2014/chart" uri="{C3380CC4-5D6E-409C-BE32-E72D297353CC}">
              <c16:uniqueId val="{0000000E-DA69-471B-99DD-D17F62A821CB}"/>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5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Calibri"/>
                <a:ea typeface="Calibri"/>
                <a:cs typeface="Calibri"/>
              </a:defRPr>
            </a:pPr>
            <a:r>
              <a:rPr lang="en-US"/>
              <a:t>Second Quarter</a:t>
            </a:r>
          </a:p>
        </c:rich>
      </c:tx>
      <c:layout>
        <c:manualLayout>
          <c:xMode val="edge"/>
          <c:yMode val="edge"/>
          <c:x val="0.29754601226993865"/>
          <c:y val="3.7671130524742802E-2"/>
        </c:manualLayout>
      </c:layout>
      <c:overlay val="0"/>
      <c:spPr>
        <a:noFill/>
        <a:ln w="25400">
          <a:noFill/>
        </a:ln>
      </c:spPr>
    </c:title>
    <c:autoTitleDeleted val="0"/>
    <c:plotArea>
      <c:layout>
        <c:manualLayout>
          <c:layoutTarget val="inner"/>
          <c:xMode val="edge"/>
          <c:yMode val="edge"/>
          <c:x val="0.27607361963190186"/>
          <c:y val="0.31506902000785936"/>
          <c:w val="0.44785276073619634"/>
          <c:h val="0.50000083609942891"/>
        </c:manualLayout>
      </c:layout>
      <c:pieChart>
        <c:varyColors val="1"/>
        <c:ser>
          <c:idx val="0"/>
          <c:order val="0"/>
          <c:spPr>
            <a:ln w="12700">
              <a:solidFill>
                <a:srgbClr val="000000"/>
              </a:solidFill>
              <a:prstDash val="solid"/>
            </a:ln>
          </c:spPr>
          <c:dPt>
            <c:idx val="0"/>
            <c:bubble3D val="0"/>
            <c:spPr>
              <a:solidFill>
                <a:srgbClr val="3366FF"/>
              </a:solidFill>
              <a:ln w="12700">
                <a:solidFill>
                  <a:srgbClr val="000000"/>
                </a:solidFill>
                <a:prstDash val="solid"/>
              </a:ln>
            </c:spPr>
            <c:extLst xmlns:c16r2="http://schemas.microsoft.com/office/drawing/2015/06/chart">
              <c:ext xmlns:c16="http://schemas.microsoft.com/office/drawing/2014/chart" uri="{C3380CC4-5D6E-409C-BE32-E72D297353CC}">
                <c16:uniqueId val="{00000001-51C9-40F8-89F7-DFD4C9E1DA00}"/>
              </c:ext>
            </c:extLst>
          </c:dPt>
          <c:dPt>
            <c:idx val="1"/>
            <c:bubble3D val="0"/>
            <c:spPr>
              <a:solidFill>
                <a:srgbClr val="800080"/>
              </a:solidFill>
              <a:ln w="12700">
                <a:solidFill>
                  <a:srgbClr val="000000"/>
                </a:solidFill>
                <a:prstDash val="solid"/>
              </a:ln>
            </c:spPr>
            <c:extLst xmlns:c16r2="http://schemas.microsoft.com/office/drawing/2015/06/chart">
              <c:ext xmlns:c16="http://schemas.microsoft.com/office/drawing/2014/chart" uri="{C3380CC4-5D6E-409C-BE32-E72D297353CC}">
                <c16:uniqueId val="{00000003-51C9-40F8-89F7-DFD4C9E1DA00}"/>
              </c:ext>
            </c:extLst>
          </c:dPt>
          <c:dPt>
            <c:idx val="2"/>
            <c:bubble3D val="0"/>
            <c:spPr>
              <a:solidFill>
                <a:srgbClr val="FF9900"/>
              </a:solidFill>
              <a:ln w="12700">
                <a:solidFill>
                  <a:srgbClr val="000000"/>
                </a:solidFill>
                <a:prstDash val="solid"/>
              </a:ln>
            </c:spPr>
            <c:extLst xmlns:c16r2="http://schemas.microsoft.com/office/drawing/2015/06/chart">
              <c:ext xmlns:c16="http://schemas.microsoft.com/office/drawing/2014/chart" uri="{C3380CC4-5D6E-409C-BE32-E72D297353CC}">
                <c16:uniqueId val="{00000005-51C9-40F8-89F7-DFD4C9E1DA00}"/>
              </c:ext>
            </c:extLst>
          </c:dPt>
          <c:dPt>
            <c:idx val="3"/>
            <c:bubble3D val="0"/>
            <c:spPr>
              <a:solidFill>
                <a:srgbClr val="000080"/>
              </a:solidFill>
              <a:ln w="12700">
                <a:solidFill>
                  <a:srgbClr val="000000"/>
                </a:solidFill>
                <a:prstDash val="solid"/>
              </a:ln>
            </c:spPr>
            <c:extLst xmlns:c16r2="http://schemas.microsoft.com/office/drawing/2015/06/chart">
              <c:ext xmlns:c16="http://schemas.microsoft.com/office/drawing/2014/chart" uri="{C3380CC4-5D6E-409C-BE32-E72D297353CC}">
                <c16:uniqueId val="{00000007-51C9-40F8-89F7-DFD4C9E1DA00}"/>
              </c:ext>
            </c:extLst>
          </c:dPt>
          <c:dPt>
            <c:idx val="4"/>
            <c:bubble3D val="0"/>
            <c:spPr>
              <a:solidFill>
                <a:srgbClr val="00FF00"/>
              </a:solidFill>
              <a:ln w="12700">
                <a:solidFill>
                  <a:srgbClr val="000000"/>
                </a:solidFill>
                <a:prstDash val="solid"/>
              </a:ln>
            </c:spPr>
            <c:extLst xmlns:c16r2="http://schemas.microsoft.com/office/drawing/2015/06/chart">
              <c:ext xmlns:c16="http://schemas.microsoft.com/office/drawing/2014/chart" uri="{C3380CC4-5D6E-409C-BE32-E72D297353CC}">
                <c16:uniqueId val="{00000009-51C9-40F8-89F7-DFD4C9E1DA00}"/>
              </c:ext>
            </c:extLst>
          </c:dPt>
          <c:dPt>
            <c:idx val="5"/>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B-51C9-40F8-89F7-DFD4C9E1DA00}"/>
              </c:ext>
            </c:extLst>
          </c:dPt>
          <c:dPt>
            <c:idx val="6"/>
            <c:bubble3D val="0"/>
            <c:spPr>
              <a:solidFill>
                <a:srgbClr val="969696"/>
              </a:solidFill>
              <a:ln w="12700">
                <a:solidFill>
                  <a:srgbClr val="000000"/>
                </a:solidFill>
                <a:prstDash val="solid"/>
              </a:ln>
            </c:spPr>
            <c:extLst xmlns:c16r2="http://schemas.microsoft.com/office/drawing/2015/06/chart">
              <c:ext xmlns:c16="http://schemas.microsoft.com/office/drawing/2014/chart" uri="{C3380CC4-5D6E-409C-BE32-E72D297353CC}">
                <c16:uniqueId val="{0000000D-51C9-40F8-89F7-DFD4C9E1DA00}"/>
              </c:ext>
            </c:extLst>
          </c:dPt>
          <c:dLbls>
            <c:dLbl>
              <c:idx val="0"/>
              <c:layout>
                <c:manualLayout>
                  <c:x val="-1.3674379659597766E-2"/>
                  <c:y val="-2.6530643523574152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1C9-40F8-89F7-DFD4C9E1DA00}"/>
                </c:ext>
              </c:extLst>
            </c:dLbl>
            <c:dLbl>
              <c:idx val="1"/>
              <c:layout>
                <c:manualLayout>
                  <c:x val="-4.1076920599648972E-3"/>
                  <c:y val="1.3469739640209208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1C9-40F8-89F7-DFD4C9E1DA00}"/>
                </c:ext>
              </c:extLst>
            </c:dLbl>
            <c:dLbl>
              <c:idx val="2"/>
              <c:layout>
                <c:manualLayout>
                  <c:x val="2.4604447450203695E-2"/>
                  <c:y val="1.5428472900741421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1C9-40F8-89F7-DFD4C9E1DA00}"/>
                </c:ext>
              </c:extLst>
            </c:dLbl>
            <c:dLbl>
              <c:idx val="3"/>
              <c:layout>
                <c:manualLayout>
                  <c:x val="2.3576638809719337E-2"/>
                  <c:y val="3.6324740229389135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1C9-40F8-89F7-DFD4C9E1DA00}"/>
                </c:ext>
              </c:extLst>
            </c:dLbl>
            <c:dLbl>
              <c:idx val="4"/>
              <c:layout>
                <c:manualLayout>
                  <c:x val="-2.9145129864901857E-4"/>
                  <c:y val="9.6681407974696465E-4"/>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1C9-40F8-89F7-DFD4C9E1DA00}"/>
                </c:ext>
              </c:extLst>
            </c:dLbl>
            <c:dLbl>
              <c:idx val="5"/>
              <c:layout>
                <c:manualLayout>
                  <c:x val="3.0546672463488075E-2"/>
                  <c:y val="-3.4318484162082479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1C9-40F8-89F7-DFD4C9E1DA00}"/>
                </c:ext>
              </c:extLst>
            </c:dLbl>
            <c:dLbl>
              <c:idx val="6"/>
              <c:layout/>
              <c:tx>
                <c:rich>
                  <a:bodyPr/>
                  <a:lstStyle/>
                  <a:p>
                    <a:r>
                      <a:rPr lang="en-US"/>
                      <a:t>2%</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51C9-40F8-89F7-DFD4C9E1DA00}"/>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'[Pie chart data-2018.xls]Table2'!$A$6:$A$12</c:f>
              <c:strCache>
                <c:ptCount val="7"/>
                <c:pt idx="0">
                  <c:v>Raccoon</c:v>
                </c:pt>
                <c:pt idx="1">
                  <c:v>Skunk</c:v>
                </c:pt>
                <c:pt idx="2">
                  <c:v>Cat</c:v>
                </c:pt>
                <c:pt idx="3">
                  <c:v>Fox</c:v>
                </c:pt>
                <c:pt idx="4">
                  <c:v>Woodchuck</c:v>
                </c:pt>
                <c:pt idx="5">
                  <c:v>Bat</c:v>
                </c:pt>
                <c:pt idx="6">
                  <c:v>Bear</c:v>
                </c:pt>
              </c:strCache>
            </c:strRef>
          </c:cat>
          <c:val>
            <c:numRef>
              <c:f>'[Pie chart data-2018.xls]Table2'!$C$6:$C$12</c:f>
              <c:numCache>
                <c:formatCode>General</c:formatCode>
                <c:ptCount val="7"/>
                <c:pt idx="0">
                  <c:v>9</c:v>
                </c:pt>
                <c:pt idx="1">
                  <c:v>5</c:v>
                </c:pt>
                <c:pt idx="2">
                  <c:v>2</c:v>
                </c:pt>
                <c:pt idx="3">
                  <c:v>3</c:v>
                </c:pt>
                <c:pt idx="4">
                  <c:v>1</c:v>
                </c:pt>
                <c:pt idx="5">
                  <c:v>7</c:v>
                </c:pt>
                <c:pt idx="6">
                  <c:v>0</c:v>
                </c:pt>
              </c:numCache>
            </c:numRef>
          </c:val>
          <c:extLst xmlns:c16r2="http://schemas.microsoft.com/office/drawing/2015/06/chart">
            <c:ext xmlns:c16="http://schemas.microsoft.com/office/drawing/2014/chart" uri="{C3380CC4-5D6E-409C-BE32-E72D297353CC}">
              <c16:uniqueId val="{0000000E-51C9-40F8-89F7-DFD4C9E1DA00}"/>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475"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Calibri"/>
                <a:ea typeface="Calibri"/>
                <a:cs typeface="Calibri"/>
              </a:defRPr>
            </a:pPr>
            <a:r>
              <a:rPr lang="en-US"/>
              <a:t>Third Quarter</a:t>
            </a:r>
          </a:p>
        </c:rich>
      </c:tx>
      <c:layout>
        <c:manualLayout>
          <c:xMode val="edge"/>
          <c:yMode val="edge"/>
          <c:x val="0.32317137187119899"/>
          <c:y val="3.8194444444444448E-2"/>
        </c:manualLayout>
      </c:layout>
      <c:overlay val="0"/>
      <c:spPr>
        <a:noFill/>
        <a:ln w="25400">
          <a:noFill/>
        </a:ln>
      </c:spPr>
    </c:title>
    <c:autoTitleDeleted val="0"/>
    <c:plotArea>
      <c:layout>
        <c:manualLayout>
          <c:layoutTarget val="inner"/>
          <c:xMode val="edge"/>
          <c:yMode val="edge"/>
          <c:x val="0.28048822243030447"/>
          <c:y val="0.31597329363774157"/>
          <c:w val="0.4390250438039548"/>
          <c:h val="0.50000169542675588"/>
        </c:manualLayout>
      </c:layout>
      <c:pieChart>
        <c:varyColors val="1"/>
        <c:ser>
          <c:idx val="0"/>
          <c:order val="0"/>
          <c:spPr>
            <a:ln w="12700">
              <a:solidFill>
                <a:srgbClr val="000000"/>
              </a:solidFill>
              <a:prstDash val="solid"/>
            </a:ln>
          </c:spPr>
          <c:dPt>
            <c:idx val="0"/>
            <c:bubble3D val="0"/>
            <c:spPr>
              <a:solidFill>
                <a:srgbClr val="0066CC"/>
              </a:solidFill>
              <a:ln w="12700">
                <a:solidFill>
                  <a:srgbClr val="000000"/>
                </a:solidFill>
                <a:prstDash val="solid"/>
              </a:ln>
            </c:spPr>
            <c:extLst xmlns:c16r2="http://schemas.microsoft.com/office/drawing/2015/06/chart">
              <c:ext xmlns:c16="http://schemas.microsoft.com/office/drawing/2014/chart" uri="{C3380CC4-5D6E-409C-BE32-E72D297353CC}">
                <c16:uniqueId val="{00000001-6B6F-49CD-9F95-2253DE6DE7B4}"/>
              </c:ext>
            </c:extLst>
          </c:dPt>
          <c:dPt>
            <c:idx val="1"/>
            <c:bubble3D val="0"/>
            <c:spPr>
              <a:solidFill>
                <a:srgbClr val="800080"/>
              </a:solidFill>
              <a:ln w="12700">
                <a:solidFill>
                  <a:srgbClr val="000000"/>
                </a:solidFill>
                <a:prstDash val="solid"/>
              </a:ln>
            </c:spPr>
            <c:extLst xmlns:c16r2="http://schemas.microsoft.com/office/drawing/2015/06/chart">
              <c:ext xmlns:c16="http://schemas.microsoft.com/office/drawing/2014/chart" uri="{C3380CC4-5D6E-409C-BE32-E72D297353CC}">
                <c16:uniqueId val="{00000003-6B6F-49CD-9F95-2253DE6DE7B4}"/>
              </c:ext>
            </c:extLst>
          </c:dPt>
          <c:dPt>
            <c:idx val="2"/>
            <c:bubble3D val="0"/>
            <c:spPr>
              <a:solidFill>
                <a:srgbClr val="FF6600"/>
              </a:solidFill>
              <a:ln w="12700">
                <a:solidFill>
                  <a:srgbClr val="000000"/>
                </a:solidFill>
                <a:prstDash val="solid"/>
              </a:ln>
            </c:spPr>
            <c:extLst xmlns:c16r2="http://schemas.microsoft.com/office/drawing/2015/06/chart">
              <c:ext xmlns:c16="http://schemas.microsoft.com/office/drawing/2014/chart" uri="{C3380CC4-5D6E-409C-BE32-E72D297353CC}">
                <c16:uniqueId val="{00000005-6B6F-49CD-9F95-2253DE6DE7B4}"/>
              </c:ext>
            </c:extLst>
          </c:dPt>
          <c:dPt>
            <c:idx val="3"/>
            <c:bubble3D val="0"/>
            <c:spPr>
              <a:solidFill>
                <a:srgbClr val="000080"/>
              </a:solidFill>
              <a:ln w="12700">
                <a:solidFill>
                  <a:srgbClr val="000000"/>
                </a:solidFill>
                <a:prstDash val="solid"/>
              </a:ln>
            </c:spPr>
            <c:extLst xmlns:c16r2="http://schemas.microsoft.com/office/drawing/2015/06/chart">
              <c:ext xmlns:c16="http://schemas.microsoft.com/office/drawing/2014/chart" uri="{C3380CC4-5D6E-409C-BE32-E72D297353CC}">
                <c16:uniqueId val="{00000007-6B6F-49CD-9F95-2253DE6DE7B4}"/>
              </c:ext>
            </c:extLst>
          </c:dPt>
          <c:dPt>
            <c:idx val="4"/>
            <c:bubble3D val="0"/>
            <c:spPr>
              <a:solidFill>
                <a:srgbClr val="00FF00"/>
              </a:solidFill>
              <a:ln w="12700">
                <a:solidFill>
                  <a:srgbClr val="000000"/>
                </a:solidFill>
                <a:prstDash val="solid"/>
              </a:ln>
            </c:spPr>
            <c:extLst xmlns:c16r2="http://schemas.microsoft.com/office/drawing/2015/06/chart">
              <c:ext xmlns:c16="http://schemas.microsoft.com/office/drawing/2014/chart" uri="{C3380CC4-5D6E-409C-BE32-E72D297353CC}">
                <c16:uniqueId val="{00000009-6B6F-49CD-9F95-2253DE6DE7B4}"/>
              </c:ext>
            </c:extLst>
          </c:dPt>
          <c:dPt>
            <c:idx val="5"/>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B-6B6F-49CD-9F95-2253DE6DE7B4}"/>
              </c:ext>
            </c:extLst>
          </c:dPt>
          <c:dPt>
            <c:idx val="6"/>
            <c:bubble3D val="0"/>
            <c:spPr>
              <a:solidFill>
                <a:srgbClr val="0066CC"/>
              </a:solidFill>
              <a:ln w="12700">
                <a:solidFill>
                  <a:srgbClr val="000000"/>
                </a:solidFill>
                <a:prstDash val="solid"/>
              </a:ln>
            </c:spPr>
            <c:extLst xmlns:c16r2="http://schemas.microsoft.com/office/drawing/2015/06/chart">
              <c:ext xmlns:c16="http://schemas.microsoft.com/office/drawing/2014/chart" uri="{C3380CC4-5D6E-409C-BE32-E72D297353CC}">
                <c16:uniqueId val="{0000000D-6B6F-49CD-9F95-2253DE6DE7B4}"/>
              </c:ext>
            </c:extLst>
          </c:dPt>
          <c:dLbls>
            <c:dLbl>
              <c:idx val="0"/>
              <c:layout>
                <c:manualLayout>
                  <c:x val="8.8278599321427037E-3"/>
                  <c:y val="2.0698454359871683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B6F-49CD-9F95-2253DE6DE7B4}"/>
                </c:ext>
              </c:extLst>
            </c:dLbl>
            <c:dLbl>
              <c:idx val="1"/>
              <c:layout>
                <c:manualLayout>
                  <c:x val="8.8486652583061268E-3"/>
                  <c:y val="-3.232174103237095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B6F-49CD-9F95-2253DE6DE7B4}"/>
                </c:ext>
              </c:extLst>
            </c:dLbl>
            <c:dLbl>
              <c:idx val="2"/>
              <c:layout>
                <c:manualLayout>
                  <c:x val="1.4865725625760195E-2"/>
                  <c:y val="5.0495771361913095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B6F-49CD-9F95-2253DE6DE7B4}"/>
                </c:ext>
              </c:extLst>
            </c:dLbl>
            <c:dLbl>
              <c:idx val="3"/>
              <c:layout>
                <c:manualLayout>
                  <c:x val="1.2394533000448115E-2"/>
                  <c:y val="2.0565033537474482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B6F-49CD-9F95-2253DE6DE7B4}"/>
                </c:ext>
              </c:extLst>
            </c:dLbl>
            <c:dLbl>
              <c:idx val="4"/>
              <c:layout>
                <c:manualLayout>
                  <c:x val="5.6555278151206711E-3"/>
                  <c:y val="5.9598279381743949E-3"/>
                </c:manualLayout>
              </c:layout>
              <c:tx>
                <c:rich>
                  <a:bodyPr/>
                  <a:lstStyle/>
                  <a:p>
                    <a:r>
                      <a:rPr lang="en-US"/>
                      <a:t>2%</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B6F-49CD-9F95-2253DE6DE7B4}"/>
                </c:ext>
              </c:extLst>
            </c:dLbl>
            <c:dLbl>
              <c:idx val="5"/>
              <c:layout>
                <c:manualLayout>
                  <c:x val="1.5599193393508739E-2"/>
                  <c:y val="-2.0538422280548266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6B6F-49CD-9F95-2253DE6DE7B4}"/>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6B6F-49CD-9F95-2253DE6DE7B4}"/>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'[Pie chart data-2018.xls]Table2'!$A$6:$A$12</c:f>
              <c:strCache>
                <c:ptCount val="7"/>
                <c:pt idx="0">
                  <c:v>Raccoon</c:v>
                </c:pt>
                <c:pt idx="1">
                  <c:v>Skunk</c:v>
                </c:pt>
                <c:pt idx="2">
                  <c:v>Cat</c:v>
                </c:pt>
                <c:pt idx="3">
                  <c:v>Fox</c:v>
                </c:pt>
                <c:pt idx="4">
                  <c:v>Woodchuck</c:v>
                </c:pt>
                <c:pt idx="5">
                  <c:v>Bat</c:v>
                </c:pt>
                <c:pt idx="6">
                  <c:v>Bear</c:v>
                </c:pt>
              </c:strCache>
            </c:strRef>
          </c:cat>
          <c:val>
            <c:numRef>
              <c:f>'[Pie chart data-2018.xls]Table2'!$D$6:$D$12</c:f>
              <c:numCache>
                <c:formatCode>General</c:formatCode>
                <c:ptCount val="7"/>
                <c:pt idx="0">
                  <c:v>8</c:v>
                </c:pt>
                <c:pt idx="1">
                  <c:v>8</c:v>
                </c:pt>
                <c:pt idx="2">
                  <c:v>2</c:v>
                </c:pt>
                <c:pt idx="3">
                  <c:v>2</c:v>
                </c:pt>
                <c:pt idx="4">
                  <c:v>1</c:v>
                </c:pt>
                <c:pt idx="5">
                  <c:v>13</c:v>
                </c:pt>
                <c:pt idx="6">
                  <c:v>0</c:v>
                </c:pt>
              </c:numCache>
            </c:numRef>
          </c:val>
          <c:extLst xmlns:c16r2="http://schemas.microsoft.com/office/drawing/2015/06/chart">
            <c:ext xmlns:c16="http://schemas.microsoft.com/office/drawing/2014/chart" uri="{C3380CC4-5D6E-409C-BE32-E72D297353CC}">
              <c16:uniqueId val="{0000000E-6B6F-49CD-9F95-2253DE6DE7B4}"/>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5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Calibri"/>
                <a:ea typeface="Calibri"/>
                <a:cs typeface="Calibri"/>
              </a:defRPr>
            </a:pPr>
            <a:r>
              <a:rPr lang="en-US"/>
              <a:t>Fourth Quarter</a:t>
            </a:r>
          </a:p>
        </c:rich>
      </c:tx>
      <c:layout>
        <c:manualLayout>
          <c:xMode val="edge"/>
          <c:yMode val="edge"/>
          <c:x val="0.30674846625766872"/>
          <c:y val="3.8194444444444448E-2"/>
        </c:manualLayout>
      </c:layout>
      <c:overlay val="0"/>
      <c:spPr>
        <a:noFill/>
        <a:ln w="25400">
          <a:noFill/>
        </a:ln>
      </c:spPr>
    </c:title>
    <c:autoTitleDeleted val="0"/>
    <c:plotArea>
      <c:layout>
        <c:manualLayout>
          <c:layoutTarget val="inner"/>
          <c:xMode val="edge"/>
          <c:yMode val="edge"/>
          <c:x val="0.2822085889570552"/>
          <c:y val="0.31944552763376072"/>
          <c:w val="0.43558282208588955"/>
          <c:h val="0.49305722743471758"/>
        </c:manualLayout>
      </c:layout>
      <c:pieChart>
        <c:varyColors val="1"/>
        <c:ser>
          <c:idx val="0"/>
          <c:order val="0"/>
          <c:spPr>
            <a:ln w="12700">
              <a:solidFill>
                <a:srgbClr val="000000"/>
              </a:solidFill>
              <a:prstDash val="solid"/>
            </a:ln>
          </c:spPr>
          <c:dPt>
            <c:idx val="0"/>
            <c:bubble3D val="0"/>
            <c:spPr>
              <a:solidFill>
                <a:srgbClr val="0066CC"/>
              </a:solidFill>
              <a:ln w="12700">
                <a:solidFill>
                  <a:srgbClr val="000000"/>
                </a:solidFill>
                <a:prstDash val="solid"/>
              </a:ln>
            </c:spPr>
            <c:extLst xmlns:c16r2="http://schemas.microsoft.com/office/drawing/2015/06/chart">
              <c:ext xmlns:c16="http://schemas.microsoft.com/office/drawing/2014/chart" uri="{C3380CC4-5D6E-409C-BE32-E72D297353CC}">
                <c16:uniqueId val="{00000001-5684-4CC4-AC1C-9798EF159C9D}"/>
              </c:ext>
            </c:extLst>
          </c:dPt>
          <c:dPt>
            <c:idx val="1"/>
            <c:bubble3D val="0"/>
            <c:spPr>
              <a:solidFill>
                <a:srgbClr val="800080"/>
              </a:solidFill>
              <a:ln w="12700">
                <a:solidFill>
                  <a:srgbClr val="000000"/>
                </a:solidFill>
                <a:prstDash val="solid"/>
              </a:ln>
            </c:spPr>
            <c:extLst xmlns:c16r2="http://schemas.microsoft.com/office/drawing/2015/06/chart">
              <c:ext xmlns:c16="http://schemas.microsoft.com/office/drawing/2014/chart" uri="{C3380CC4-5D6E-409C-BE32-E72D297353CC}">
                <c16:uniqueId val="{00000003-5684-4CC4-AC1C-9798EF159C9D}"/>
              </c:ext>
            </c:extLst>
          </c:dPt>
          <c:dPt>
            <c:idx val="2"/>
            <c:bubble3D val="0"/>
            <c:spPr>
              <a:solidFill>
                <a:srgbClr val="FF6600"/>
              </a:solidFill>
              <a:ln w="12700">
                <a:solidFill>
                  <a:srgbClr val="000000"/>
                </a:solidFill>
                <a:prstDash val="solid"/>
              </a:ln>
            </c:spPr>
            <c:extLst xmlns:c16r2="http://schemas.microsoft.com/office/drawing/2015/06/chart">
              <c:ext xmlns:c16="http://schemas.microsoft.com/office/drawing/2014/chart" uri="{C3380CC4-5D6E-409C-BE32-E72D297353CC}">
                <c16:uniqueId val="{00000005-5684-4CC4-AC1C-9798EF159C9D}"/>
              </c:ext>
            </c:extLst>
          </c:dPt>
          <c:dPt>
            <c:idx val="3"/>
            <c:bubble3D val="0"/>
            <c:spPr>
              <a:solidFill>
                <a:srgbClr val="000080"/>
              </a:solidFill>
              <a:ln w="12700">
                <a:solidFill>
                  <a:srgbClr val="000000"/>
                </a:solidFill>
                <a:prstDash val="solid"/>
              </a:ln>
            </c:spPr>
            <c:extLst xmlns:c16r2="http://schemas.microsoft.com/office/drawing/2015/06/chart">
              <c:ext xmlns:c16="http://schemas.microsoft.com/office/drawing/2014/chart" uri="{C3380CC4-5D6E-409C-BE32-E72D297353CC}">
                <c16:uniqueId val="{00000007-5684-4CC4-AC1C-9798EF159C9D}"/>
              </c:ext>
            </c:extLst>
          </c:dPt>
          <c:dPt>
            <c:idx val="4"/>
            <c:bubble3D val="0"/>
            <c:spPr>
              <a:solidFill>
                <a:srgbClr val="00FF00"/>
              </a:solidFill>
              <a:ln w="12700">
                <a:solidFill>
                  <a:srgbClr val="000000"/>
                </a:solidFill>
                <a:prstDash val="solid"/>
              </a:ln>
            </c:spPr>
            <c:extLst xmlns:c16r2="http://schemas.microsoft.com/office/drawing/2015/06/chart">
              <c:ext xmlns:c16="http://schemas.microsoft.com/office/drawing/2014/chart" uri="{C3380CC4-5D6E-409C-BE32-E72D297353CC}">
                <c16:uniqueId val="{00000009-5684-4CC4-AC1C-9798EF159C9D}"/>
              </c:ext>
            </c:extLst>
          </c:dPt>
          <c:dPt>
            <c:idx val="5"/>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B-5684-4CC4-AC1C-9798EF159C9D}"/>
              </c:ext>
            </c:extLst>
          </c:dPt>
          <c:dPt>
            <c:idx val="6"/>
            <c:bubble3D val="0"/>
            <c:spPr>
              <a:solidFill>
                <a:srgbClr val="969696"/>
              </a:solidFill>
              <a:ln w="12700">
                <a:solidFill>
                  <a:srgbClr val="000000"/>
                </a:solidFill>
                <a:prstDash val="solid"/>
              </a:ln>
            </c:spPr>
            <c:extLst xmlns:c16r2="http://schemas.microsoft.com/office/drawing/2015/06/chart">
              <c:ext xmlns:c16="http://schemas.microsoft.com/office/drawing/2014/chart" uri="{C3380CC4-5D6E-409C-BE32-E72D297353CC}">
                <c16:uniqueId val="{0000000D-5684-4CC4-AC1C-9798EF159C9D}"/>
              </c:ext>
            </c:extLst>
          </c:dPt>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684-4CC4-AC1C-9798EF159C9D}"/>
                </c:ext>
              </c:extLst>
            </c:dLbl>
            <c:dLbl>
              <c:idx val="3"/>
              <c:layout/>
              <c:tx>
                <c:rich>
                  <a:bodyPr/>
                  <a:lstStyle/>
                  <a:p>
                    <a:r>
                      <a:rPr lang="en-US"/>
                      <a:t>14%</a:t>
                    </a:r>
                  </a:p>
                </c:rich>
              </c:tx>
              <c:dLblPos val="outEnd"/>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684-4CC4-AC1C-9798EF159C9D}"/>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684-4CC4-AC1C-9798EF159C9D}"/>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dLblPos val="outEnd"/>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'[Pie chart data-2018.xls]Table2'!$A$6:$A$12</c:f>
              <c:strCache>
                <c:ptCount val="7"/>
                <c:pt idx="0">
                  <c:v>Raccoon</c:v>
                </c:pt>
                <c:pt idx="1">
                  <c:v>Skunk</c:v>
                </c:pt>
                <c:pt idx="2">
                  <c:v>Cat</c:v>
                </c:pt>
                <c:pt idx="3">
                  <c:v>Fox</c:v>
                </c:pt>
                <c:pt idx="4">
                  <c:v>Woodchuck</c:v>
                </c:pt>
                <c:pt idx="5">
                  <c:v>Bat</c:v>
                </c:pt>
                <c:pt idx="6">
                  <c:v>Bear</c:v>
                </c:pt>
              </c:strCache>
            </c:strRef>
          </c:cat>
          <c:val>
            <c:numRef>
              <c:f>'[Pie chart data-2018.xls]Table2'!$E$6:$E$12</c:f>
              <c:numCache>
                <c:formatCode>General</c:formatCode>
                <c:ptCount val="7"/>
                <c:pt idx="0">
                  <c:v>10</c:v>
                </c:pt>
                <c:pt idx="1">
                  <c:v>0</c:v>
                </c:pt>
                <c:pt idx="2">
                  <c:v>2</c:v>
                </c:pt>
                <c:pt idx="3">
                  <c:v>3</c:v>
                </c:pt>
                <c:pt idx="4">
                  <c:v>0</c:v>
                </c:pt>
                <c:pt idx="5">
                  <c:v>5</c:v>
                </c:pt>
                <c:pt idx="6">
                  <c:v>1</c:v>
                </c:pt>
              </c:numCache>
            </c:numRef>
          </c:val>
          <c:extLst xmlns:c16r2="http://schemas.microsoft.com/office/drawing/2015/06/chart">
            <c:ext xmlns:c16="http://schemas.microsoft.com/office/drawing/2014/chart" uri="{C3380CC4-5D6E-409C-BE32-E72D297353CC}">
              <c16:uniqueId val="{0000000E-5684-4CC4-AC1C-9798EF159C9D}"/>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475"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Calibri"/>
                <a:ea typeface="Calibri"/>
                <a:cs typeface="Calibri"/>
              </a:defRPr>
            </a:pPr>
            <a:r>
              <a:rPr lang="en-US"/>
              <a:t>Figure 3: Percent Positive and Unsatisfactory of All Submissions, by Species,  by Quarter: 2018</a:t>
            </a:r>
          </a:p>
        </c:rich>
      </c:tx>
      <c:layout>
        <c:manualLayout>
          <c:xMode val="edge"/>
          <c:yMode val="edge"/>
          <c:x val="0.16257789891648158"/>
          <c:y val="2.3846980500827956E-2"/>
        </c:manualLayout>
      </c:layout>
      <c:overlay val="0"/>
      <c:spPr>
        <a:noFill/>
        <a:ln w="25400">
          <a:noFill/>
        </a:ln>
      </c:spPr>
    </c:title>
    <c:autoTitleDeleted val="0"/>
    <c:plotArea>
      <c:layout>
        <c:manualLayout>
          <c:layoutTarget val="inner"/>
          <c:xMode val="edge"/>
          <c:yMode val="edge"/>
          <c:x val="6.8667978175604549E-2"/>
          <c:y val="0.15246829245682039"/>
          <c:w val="0.87187207577313708"/>
          <c:h val="0.63826175658173734"/>
        </c:manualLayout>
      </c:layout>
      <c:barChart>
        <c:barDir val="col"/>
        <c:grouping val="stacked"/>
        <c:varyColors val="0"/>
        <c:ser>
          <c:idx val="0"/>
          <c:order val="0"/>
          <c:invertIfNegative val="0"/>
          <c:dPt>
            <c:idx val="0"/>
            <c:invertIfNegative val="0"/>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1-F7AA-493E-AACD-4A19F22CFCA4}"/>
              </c:ext>
            </c:extLst>
          </c:dPt>
          <c:dPt>
            <c:idx val="1"/>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3-F7AA-493E-AACD-4A19F22CFCA4}"/>
              </c:ext>
            </c:extLst>
          </c:dPt>
          <c:dPt>
            <c:idx val="3"/>
            <c:invertIfNegative val="0"/>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5-F7AA-493E-AACD-4A19F22CFCA4}"/>
              </c:ext>
            </c:extLst>
          </c:dPt>
          <c:dPt>
            <c:idx val="4"/>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7-F7AA-493E-AACD-4A19F22CFCA4}"/>
              </c:ext>
            </c:extLst>
          </c:dPt>
          <c:dPt>
            <c:idx val="6"/>
            <c:invertIfNegative val="0"/>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9-F7AA-493E-AACD-4A19F22CFCA4}"/>
              </c:ext>
            </c:extLst>
          </c:dPt>
          <c:dPt>
            <c:idx val="7"/>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B-F7AA-493E-AACD-4A19F22CFCA4}"/>
              </c:ext>
            </c:extLst>
          </c:dPt>
          <c:dPt>
            <c:idx val="9"/>
            <c:invertIfNegative val="0"/>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D-F7AA-493E-AACD-4A19F22CFCA4}"/>
              </c:ext>
            </c:extLst>
          </c:dPt>
          <c:dPt>
            <c:idx val="10"/>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F-F7AA-493E-AACD-4A19F22CFCA4}"/>
              </c:ext>
            </c:extLst>
          </c:dPt>
          <c:dPt>
            <c:idx val="12"/>
            <c:invertIfNegative val="0"/>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11-F7AA-493E-AACD-4A19F22CFCA4}"/>
              </c:ext>
            </c:extLst>
          </c:dPt>
          <c:dPt>
            <c:idx val="13"/>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13-F7AA-493E-AACD-4A19F22CFCA4}"/>
              </c:ext>
            </c:extLst>
          </c:dPt>
          <c:cat>
            <c:strRef>
              <c:f>'[2018 annual report data.xls]Figure 3'!$A$7:$A$20</c:f>
              <c:strCache>
                <c:ptCount val="13"/>
                <c:pt idx="0">
                  <c:v>Quarter 1</c:v>
                </c:pt>
                <c:pt idx="3">
                  <c:v>Quarter 2</c:v>
                </c:pt>
                <c:pt idx="6">
                  <c:v>Quarter 3</c:v>
                </c:pt>
                <c:pt idx="9">
                  <c:v>Quarter 4</c:v>
                </c:pt>
                <c:pt idx="12">
                  <c:v>Full Year</c:v>
                </c:pt>
              </c:strCache>
            </c:strRef>
          </c:cat>
          <c:val>
            <c:numRef>
              <c:f>'[2018 annual report data.xls]Figure 3'!$B$7:$B$20</c:f>
              <c:numCache>
                <c:formatCode>General</c:formatCode>
                <c:ptCount val="14"/>
                <c:pt idx="0">
                  <c:v>3.74</c:v>
                </c:pt>
                <c:pt idx="1">
                  <c:v>1.1000000000000001</c:v>
                </c:pt>
                <c:pt idx="3">
                  <c:v>4.4000000000000004</c:v>
                </c:pt>
                <c:pt idx="4">
                  <c:v>3.45</c:v>
                </c:pt>
                <c:pt idx="6">
                  <c:v>4.2300000000000004</c:v>
                </c:pt>
                <c:pt idx="7">
                  <c:v>2.35</c:v>
                </c:pt>
                <c:pt idx="9">
                  <c:v>5.08</c:v>
                </c:pt>
                <c:pt idx="10">
                  <c:v>6.67</c:v>
                </c:pt>
                <c:pt idx="12">
                  <c:v>4.3499999999999996</c:v>
                </c:pt>
                <c:pt idx="13">
                  <c:v>2.94</c:v>
                </c:pt>
              </c:numCache>
            </c:numRef>
          </c:val>
          <c:extLst xmlns:c16r2="http://schemas.microsoft.com/office/drawing/2015/06/chart">
            <c:ext xmlns:c16="http://schemas.microsoft.com/office/drawing/2014/chart" uri="{C3380CC4-5D6E-409C-BE32-E72D297353CC}">
              <c16:uniqueId val="{00000014-F7AA-493E-AACD-4A19F22CFCA4}"/>
            </c:ext>
          </c:extLst>
        </c:ser>
        <c:ser>
          <c:idx val="1"/>
          <c:order val="1"/>
          <c:spPr>
            <a:ln>
              <a:solidFill>
                <a:schemeClr val="tx1">
                  <a:lumMod val="50000"/>
                  <a:lumOff val="50000"/>
                </a:schemeClr>
              </a:solidFill>
            </a:ln>
          </c:spPr>
          <c:invertIfNegative val="0"/>
          <c:dPt>
            <c:idx val="0"/>
            <c:invertIfNegative val="0"/>
            <c:bubble3D val="0"/>
            <c:spPr>
              <a:pattFill prst="ltDnDiag">
                <a:fgClr>
                  <a:schemeClr val="accent1">
                    <a:lumMod val="75000"/>
                  </a:schemeClr>
                </a:fgClr>
                <a:bgClr>
                  <a:schemeClr val="bg1"/>
                </a:bgClr>
              </a:pattFill>
              <a:ln>
                <a:solidFill>
                  <a:schemeClr val="accent1">
                    <a:lumMod val="75000"/>
                  </a:schemeClr>
                </a:solidFill>
              </a:ln>
            </c:spPr>
            <c:extLst xmlns:c16r2="http://schemas.microsoft.com/office/drawing/2015/06/chart">
              <c:ext xmlns:c16="http://schemas.microsoft.com/office/drawing/2014/chart" uri="{C3380CC4-5D6E-409C-BE32-E72D297353CC}">
                <c16:uniqueId val="{00000016-F7AA-493E-AACD-4A19F22CFCA4}"/>
              </c:ext>
            </c:extLst>
          </c:dPt>
          <c:dPt>
            <c:idx val="1"/>
            <c:invertIfNegative val="0"/>
            <c:bubble3D val="0"/>
            <c:spPr>
              <a:pattFill prst="ltDnDiag">
                <a:fgClr>
                  <a:schemeClr val="accent2">
                    <a:lumMod val="75000"/>
                  </a:schemeClr>
                </a:fgClr>
                <a:bgClr>
                  <a:schemeClr val="bg1"/>
                </a:bgClr>
              </a:pattFill>
              <a:ln>
                <a:solidFill>
                  <a:schemeClr val="accent2">
                    <a:lumMod val="75000"/>
                  </a:schemeClr>
                </a:solidFill>
              </a:ln>
            </c:spPr>
            <c:extLst xmlns:c16r2="http://schemas.microsoft.com/office/drawing/2015/06/chart">
              <c:ext xmlns:c16="http://schemas.microsoft.com/office/drawing/2014/chart" uri="{C3380CC4-5D6E-409C-BE32-E72D297353CC}">
                <c16:uniqueId val="{00000018-F7AA-493E-AACD-4A19F22CFCA4}"/>
              </c:ext>
            </c:extLst>
          </c:dPt>
          <c:dPt>
            <c:idx val="3"/>
            <c:invertIfNegative val="0"/>
            <c:bubble3D val="0"/>
            <c:spPr>
              <a:pattFill prst="ltDnDiag">
                <a:fgClr>
                  <a:schemeClr val="accent1">
                    <a:lumMod val="75000"/>
                  </a:schemeClr>
                </a:fgClr>
                <a:bgClr>
                  <a:schemeClr val="bg1"/>
                </a:bgClr>
              </a:pattFill>
              <a:ln>
                <a:solidFill>
                  <a:schemeClr val="accent1">
                    <a:lumMod val="75000"/>
                  </a:schemeClr>
                </a:solidFill>
              </a:ln>
            </c:spPr>
            <c:extLst xmlns:c16r2="http://schemas.microsoft.com/office/drawing/2015/06/chart">
              <c:ext xmlns:c16="http://schemas.microsoft.com/office/drawing/2014/chart" uri="{C3380CC4-5D6E-409C-BE32-E72D297353CC}">
                <c16:uniqueId val="{0000001A-F7AA-493E-AACD-4A19F22CFCA4}"/>
              </c:ext>
            </c:extLst>
          </c:dPt>
          <c:dPt>
            <c:idx val="4"/>
            <c:invertIfNegative val="0"/>
            <c:bubble3D val="0"/>
            <c:spPr>
              <a:pattFill prst="ltDnDiag">
                <a:fgClr>
                  <a:schemeClr val="accent2">
                    <a:lumMod val="75000"/>
                  </a:schemeClr>
                </a:fgClr>
                <a:bgClr>
                  <a:schemeClr val="bg1"/>
                </a:bgClr>
              </a:pattFill>
              <a:ln>
                <a:solidFill>
                  <a:schemeClr val="accent2">
                    <a:lumMod val="75000"/>
                  </a:schemeClr>
                </a:solidFill>
              </a:ln>
            </c:spPr>
            <c:extLst xmlns:c16r2="http://schemas.microsoft.com/office/drawing/2015/06/chart">
              <c:ext xmlns:c16="http://schemas.microsoft.com/office/drawing/2014/chart" uri="{C3380CC4-5D6E-409C-BE32-E72D297353CC}">
                <c16:uniqueId val="{0000001C-F7AA-493E-AACD-4A19F22CFCA4}"/>
              </c:ext>
            </c:extLst>
          </c:dPt>
          <c:dPt>
            <c:idx val="6"/>
            <c:invertIfNegative val="0"/>
            <c:bubble3D val="0"/>
            <c:spPr>
              <a:pattFill prst="ltDnDiag">
                <a:fgClr>
                  <a:schemeClr val="accent1">
                    <a:lumMod val="75000"/>
                  </a:schemeClr>
                </a:fgClr>
                <a:bgClr>
                  <a:schemeClr val="bg1"/>
                </a:bgClr>
              </a:pattFill>
              <a:ln>
                <a:solidFill>
                  <a:schemeClr val="accent1">
                    <a:lumMod val="75000"/>
                  </a:schemeClr>
                </a:solidFill>
              </a:ln>
            </c:spPr>
            <c:extLst xmlns:c16r2="http://schemas.microsoft.com/office/drawing/2015/06/chart">
              <c:ext xmlns:c16="http://schemas.microsoft.com/office/drawing/2014/chart" uri="{C3380CC4-5D6E-409C-BE32-E72D297353CC}">
                <c16:uniqueId val="{0000001E-F7AA-493E-AACD-4A19F22CFCA4}"/>
              </c:ext>
            </c:extLst>
          </c:dPt>
          <c:dPt>
            <c:idx val="7"/>
            <c:invertIfNegative val="0"/>
            <c:bubble3D val="0"/>
            <c:spPr>
              <a:pattFill prst="ltDnDiag">
                <a:fgClr>
                  <a:schemeClr val="accent2">
                    <a:lumMod val="75000"/>
                  </a:schemeClr>
                </a:fgClr>
                <a:bgClr>
                  <a:schemeClr val="bg1"/>
                </a:bgClr>
              </a:pattFill>
              <a:ln>
                <a:solidFill>
                  <a:schemeClr val="accent2">
                    <a:lumMod val="75000"/>
                  </a:schemeClr>
                </a:solidFill>
              </a:ln>
            </c:spPr>
            <c:extLst xmlns:c16r2="http://schemas.microsoft.com/office/drawing/2015/06/chart">
              <c:ext xmlns:c16="http://schemas.microsoft.com/office/drawing/2014/chart" uri="{C3380CC4-5D6E-409C-BE32-E72D297353CC}">
                <c16:uniqueId val="{00000020-F7AA-493E-AACD-4A19F22CFCA4}"/>
              </c:ext>
            </c:extLst>
          </c:dPt>
          <c:dPt>
            <c:idx val="9"/>
            <c:invertIfNegative val="0"/>
            <c:bubble3D val="0"/>
            <c:spPr>
              <a:pattFill prst="ltDnDiag">
                <a:fgClr>
                  <a:schemeClr val="accent1">
                    <a:lumMod val="75000"/>
                  </a:schemeClr>
                </a:fgClr>
                <a:bgClr>
                  <a:schemeClr val="bg1"/>
                </a:bgClr>
              </a:pattFill>
              <a:ln>
                <a:solidFill>
                  <a:schemeClr val="accent1">
                    <a:lumMod val="75000"/>
                  </a:schemeClr>
                </a:solidFill>
              </a:ln>
            </c:spPr>
            <c:extLst xmlns:c16r2="http://schemas.microsoft.com/office/drawing/2015/06/chart">
              <c:ext xmlns:c16="http://schemas.microsoft.com/office/drawing/2014/chart" uri="{C3380CC4-5D6E-409C-BE32-E72D297353CC}">
                <c16:uniqueId val="{00000022-F7AA-493E-AACD-4A19F22CFCA4}"/>
              </c:ext>
            </c:extLst>
          </c:dPt>
          <c:dPt>
            <c:idx val="10"/>
            <c:invertIfNegative val="0"/>
            <c:bubble3D val="0"/>
            <c:spPr>
              <a:pattFill prst="ltDnDiag">
                <a:fgClr>
                  <a:schemeClr val="accent2">
                    <a:lumMod val="75000"/>
                  </a:schemeClr>
                </a:fgClr>
                <a:bgClr>
                  <a:schemeClr val="bg1"/>
                </a:bgClr>
              </a:pattFill>
              <a:ln>
                <a:solidFill>
                  <a:schemeClr val="accent2">
                    <a:lumMod val="75000"/>
                  </a:schemeClr>
                </a:solidFill>
              </a:ln>
            </c:spPr>
            <c:extLst xmlns:c16r2="http://schemas.microsoft.com/office/drawing/2015/06/chart">
              <c:ext xmlns:c16="http://schemas.microsoft.com/office/drawing/2014/chart" uri="{C3380CC4-5D6E-409C-BE32-E72D297353CC}">
                <c16:uniqueId val="{00000024-F7AA-493E-AACD-4A19F22CFCA4}"/>
              </c:ext>
            </c:extLst>
          </c:dPt>
          <c:dPt>
            <c:idx val="12"/>
            <c:invertIfNegative val="0"/>
            <c:bubble3D val="0"/>
            <c:spPr>
              <a:pattFill prst="ltDnDiag">
                <a:fgClr>
                  <a:schemeClr val="accent1">
                    <a:lumMod val="75000"/>
                  </a:schemeClr>
                </a:fgClr>
                <a:bgClr>
                  <a:schemeClr val="bg1"/>
                </a:bgClr>
              </a:pattFill>
              <a:ln>
                <a:solidFill>
                  <a:schemeClr val="accent1">
                    <a:lumMod val="75000"/>
                  </a:schemeClr>
                </a:solidFill>
              </a:ln>
            </c:spPr>
            <c:extLst xmlns:c16r2="http://schemas.microsoft.com/office/drawing/2015/06/chart">
              <c:ext xmlns:c16="http://schemas.microsoft.com/office/drawing/2014/chart" uri="{C3380CC4-5D6E-409C-BE32-E72D297353CC}">
                <c16:uniqueId val="{00000026-F7AA-493E-AACD-4A19F22CFCA4}"/>
              </c:ext>
            </c:extLst>
          </c:dPt>
          <c:dPt>
            <c:idx val="13"/>
            <c:invertIfNegative val="0"/>
            <c:bubble3D val="0"/>
            <c:spPr>
              <a:pattFill prst="ltDnDiag">
                <a:fgClr>
                  <a:schemeClr val="accent2">
                    <a:lumMod val="75000"/>
                  </a:schemeClr>
                </a:fgClr>
                <a:bgClr>
                  <a:schemeClr val="bg1"/>
                </a:bgClr>
              </a:pattFill>
              <a:ln>
                <a:solidFill>
                  <a:schemeClr val="accent2">
                    <a:lumMod val="75000"/>
                  </a:schemeClr>
                </a:solidFill>
              </a:ln>
            </c:spPr>
            <c:extLst xmlns:c16r2="http://schemas.microsoft.com/office/drawing/2015/06/chart">
              <c:ext xmlns:c16="http://schemas.microsoft.com/office/drawing/2014/chart" uri="{C3380CC4-5D6E-409C-BE32-E72D297353CC}">
                <c16:uniqueId val="{00000028-F7AA-493E-AACD-4A19F22CFCA4}"/>
              </c:ext>
            </c:extLst>
          </c:dPt>
          <c:cat>
            <c:strRef>
              <c:f>'[2018 annual report data.xls]Figure 3'!$A$7:$A$20</c:f>
              <c:strCache>
                <c:ptCount val="13"/>
                <c:pt idx="0">
                  <c:v>Quarter 1</c:v>
                </c:pt>
                <c:pt idx="3">
                  <c:v>Quarter 2</c:v>
                </c:pt>
                <c:pt idx="6">
                  <c:v>Quarter 3</c:v>
                </c:pt>
                <c:pt idx="9">
                  <c:v>Quarter 4</c:v>
                </c:pt>
                <c:pt idx="12">
                  <c:v>Full Year</c:v>
                </c:pt>
              </c:strCache>
            </c:strRef>
          </c:cat>
          <c:val>
            <c:numRef>
              <c:f>'[2018 annual report data.xls]Figure 3'!$C$7:$C$20</c:f>
              <c:numCache>
                <c:formatCode>General</c:formatCode>
                <c:ptCount val="14"/>
                <c:pt idx="0">
                  <c:v>1.02</c:v>
                </c:pt>
                <c:pt idx="1">
                  <c:v>4.4000000000000004</c:v>
                </c:pt>
                <c:pt idx="3">
                  <c:v>2.64</c:v>
                </c:pt>
                <c:pt idx="4">
                  <c:v>5.91</c:v>
                </c:pt>
                <c:pt idx="6">
                  <c:v>6.04</c:v>
                </c:pt>
                <c:pt idx="7">
                  <c:v>9.98</c:v>
                </c:pt>
                <c:pt idx="9">
                  <c:v>1.27</c:v>
                </c:pt>
                <c:pt idx="10">
                  <c:v>2.67</c:v>
                </c:pt>
                <c:pt idx="12">
                  <c:v>3.13</c:v>
                </c:pt>
                <c:pt idx="13">
                  <c:v>7.92</c:v>
                </c:pt>
              </c:numCache>
            </c:numRef>
          </c:val>
          <c:extLst xmlns:c16r2="http://schemas.microsoft.com/office/drawing/2015/06/chart">
            <c:ext xmlns:c16="http://schemas.microsoft.com/office/drawing/2014/chart" uri="{C3380CC4-5D6E-409C-BE32-E72D297353CC}">
              <c16:uniqueId val="{00000029-F7AA-493E-AACD-4A19F22CFCA4}"/>
            </c:ext>
          </c:extLst>
        </c:ser>
        <c:dLbls>
          <c:showLegendKey val="0"/>
          <c:showVal val="0"/>
          <c:showCatName val="0"/>
          <c:showSerName val="0"/>
          <c:showPercent val="0"/>
          <c:showBubbleSize val="0"/>
        </c:dLbls>
        <c:gapWidth val="0"/>
        <c:overlap val="100"/>
        <c:axId val="73208192"/>
        <c:axId val="73209728"/>
      </c:barChart>
      <c:catAx>
        <c:axId val="73208192"/>
        <c:scaling>
          <c:orientation val="minMax"/>
        </c:scaling>
        <c:delete val="1"/>
        <c:axPos val="b"/>
        <c:numFmt formatCode="General" sourceLinked="0"/>
        <c:majorTickMark val="out"/>
        <c:minorTickMark val="none"/>
        <c:tickLblPos val="nextTo"/>
        <c:crossAx val="73209728"/>
        <c:crosses val="autoZero"/>
        <c:auto val="1"/>
        <c:lblAlgn val="ctr"/>
        <c:lblOffset val="100"/>
        <c:noMultiLvlLbl val="0"/>
      </c:catAx>
      <c:valAx>
        <c:axId val="73209728"/>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Percent</a:t>
                </a:r>
              </a:p>
            </c:rich>
          </c:tx>
          <c:layout/>
          <c:overlay val="0"/>
          <c:spPr>
            <a:noFill/>
            <a:ln w="25400">
              <a:noFill/>
            </a:ln>
          </c:spPr>
        </c:title>
        <c:numFmt formatCode="General"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73208192"/>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Calibri"/>
                <a:ea typeface="Calibri"/>
                <a:cs typeface="Calibri"/>
              </a:defRPr>
            </a:pPr>
            <a:r>
              <a:rPr lang="en-US"/>
              <a:t>Figure 4: The Number of Animals Submitted for Rabies Testing by County: 2018</a:t>
            </a:r>
          </a:p>
        </c:rich>
      </c:tx>
      <c:layout>
        <c:manualLayout>
          <c:xMode val="edge"/>
          <c:yMode val="edge"/>
          <c:x val="0.10706587375878715"/>
          <c:y val="2.4205817460478108E-2"/>
        </c:manualLayout>
      </c:layout>
      <c:overlay val="0"/>
      <c:spPr>
        <a:noFill/>
        <a:ln w="25400">
          <a:noFill/>
        </a:ln>
      </c:spPr>
    </c:title>
    <c:autoTitleDeleted val="0"/>
    <c:plotArea>
      <c:layout/>
      <c:barChart>
        <c:barDir val="col"/>
        <c:grouping val="clustered"/>
        <c:varyColors val="0"/>
        <c:ser>
          <c:idx val="0"/>
          <c:order val="0"/>
          <c:invertIfNegative val="0"/>
          <c:cat>
            <c:strRef>
              <c:f>'[2018 annual report data.xls]Table 4'!$A$1:$A$14</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'[2018 annual report data.xls]Table 4'!$B$1:$B$14</c:f>
              <c:numCache>
                <c:formatCode>General</c:formatCode>
                <c:ptCount val="14"/>
                <c:pt idx="0">
                  <c:v>100</c:v>
                </c:pt>
                <c:pt idx="1">
                  <c:v>60</c:v>
                </c:pt>
                <c:pt idx="2">
                  <c:v>166</c:v>
                </c:pt>
                <c:pt idx="3">
                  <c:v>5</c:v>
                </c:pt>
                <c:pt idx="4">
                  <c:v>263</c:v>
                </c:pt>
                <c:pt idx="5">
                  <c:v>62</c:v>
                </c:pt>
                <c:pt idx="6">
                  <c:v>146</c:v>
                </c:pt>
                <c:pt idx="7">
                  <c:v>88</c:v>
                </c:pt>
                <c:pt idx="8">
                  <c:v>524</c:v>
                </c:pt>
                <c:pt idx="9">
                  <c:v>1</c:v>
                </c:pt>
                <c:pt idx="10">
                  <c:v>300</c:v>
                </c:pt>
                <c:pt idx="11">
                  <c:v>195</c:v>
                </c:pt>
                <c:pt idx="12">
                  <c:v>196</c:v>
                </c:pt>
                <c:pt idx="13">
                  <c:v>343</c:v>
                </c:pt>
              </c:numCache>
            </c:numRef>
          </c:val>
          <c:extLst xmlns:c16r2="http://schemas.microsoft.com/office/drawing/2015/06/chart">
            <c:ext xmlns:c16="http://schemas.microsoft.com/office/drawing/2014/chart" uri="{C3380CC4-5D6E-409C-BE32-E72D297353CC}">
              <c16:uniqueId val="{00000000-E44A-4F92-A0B1-9CD5981087AA}"/>
            </c:ext>
          </c:extLst>
        </c:ser>
        <c:dLbls>
          <c:showLegendKey val="0"/>
          <c:showVal val="0"/>
          <c:showCatName val="0"/>
          <c:showSerName val="0"/>
          <c:showPercent val="0"/>
          <c:showBubbleSize val="0"/>
        </c:dLbls>
        <c:gapWidth val="16"/>
        <c:axId val="73230976"/>
        <c:axId val="73232768"/>
      </c:barChart>
      <c:catAx>
        <c:axId val="73230976"/>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en-US"/>
          </a:p>
        </c:txPr>
        <c:crossAx val="73232768"/>
        <c:crosses val="autoZero"/>
        <c:auto val="1"/>
        <c:lblAlgn val="ctr"/>
        <c:lblOffset val="100"/>
        <c:noMultiLvlLbl val="0"/>
      </c:catAx>
      <c:valAx>
        <c:axId val="73232768"/>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Total Specimens Submitted</a:t>
                </a:r>
              </a:p>
            </c:rich>
          </c:tx>
          <c:layout/>
          <c:overlay val="0"/>
          <c:spPr>
            <a:noFill/>
            <a:ln w="25400">
              <a:noFill/>
            </a:ln>
          </c:spPr>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73230976"/>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0.03975</cdr:x>
      <cdr:y>0.85037</cdr:y>
    </cdr:from>
    <cdr:to>
      <cdr:x>0.20795</cdr:x>
      <cdr:y>0.9708</cdr:y>
    </cdr:to>
    <cdr:sp macro="" textlink="">
      <cdr:nvSpPr>
        <cdr:cNvPr id="2" name="TextBox 1"/>
        <cdr:cNvSpPr txBox="1"/>
      </cdr:nvSpPr>
      <cdr:spPr>
        <a:xfrm xmlns:a="http://schemas.openxmlformats.org/drawingml/2006/main">
          <a:off x="123820" y="2219332"/>
          <a:ext cx="523888" cy="314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t>N=12</a:t>
          </a:r>
        </a:p>
      </cdr:txBody>
    </cdr:sp>
  </cdr:relSizeAnchor>
</c:userShapes>
</file>

<file path=word/drawings/drawing2.xml><?xml version="1.0" encoding="utf-8"?>
<c:userShapes xmlns:c="http://schemas.openxmlformats.org/drawingml/2006/chart">
  <cdr:relSizeAnchor xmlns:cdr="http://schemas.openxmlformats.org/drawingml/2006/chartDrawing">
    <cdr:from>
      <cdr:x>0.03476</cdr:x>
      <cdr:y>0.85158</cdr:y>
    </cdr:from>
    <cdr:to>
      <cdr:x>0.20347</cdr:x>
      <cdr:y>0.97202</cdr:y>
    </cdr:to>
    <cdr:sp macro="" textlink="">
      <cdr:nvSpPr>
        <cdr:cNvPr id="2" name="TextBox 1"/>
        <cdr:cNvSpPr txBox="1"/>
      </cdr:nvSpPr>
      <cdr:spPr>
        <a:xfrm xmlns:a="http://schemas.openxmlformats.org/drawingml/2006/main">
          <a:off x="107943" y="2222488"/>
          <a:ext cx="523870" cy="3143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N=27</a:t>
          </a:r>
        </a:p>
      </cdr:txBody>
    </cdr:sp>
  </cdr:relSizeAnchor>
</c:userShapes>
</file>

<file path=word/drawings/drawing3.xml><?xml version="1.0" encoding="utf-8"?>
<c:userShapes xmlns:c="http://schemas.openxmlformats.org/drawingml/2006/chart">
  <cdr:relSizeAnchor xmlns:cdr="http://schemas.openxmlformats.org/drawingml/2006/chartDrawing">
    <cdr:from>
      <cdr:x>0.02541</cdr:x>
      <cdr:y>0.88541</cdr:y>
    </cdr:from>
    <cdr:to>
      <cdr:x>0.19309</cdr:x>
      <cdr:y>1</cdr:y>
    </cdr:to>
    <cdr:sp macro="" textlink="">
      <cdr:nvSpPr>
        <cdr:cNvPr id="2" name="TextBox 1"/>
        <cdr:cNvSpPr txBox="1"/>
      </cdr:nvSpPr>
      <cdr:spPr>
        <a:xfrm xmlns:a="http://schemas.openxmlformats.org/drawingml/2006/main">
          <a:off x="79390" y="2428857"/>
          <a:ext cx="523866" cy="3143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N=24</a:t>
          </a:r>
        </a:p>
      </cdr:txBody>
    </cdr:sp>
  </cdr:relSizeAnchor>
</c:userShapes>
</file>

<file path=word/drawings/drawing4.xml><?xml version="1.0" encoding="utf-8"?>
<c:userShapes xmlns:c="http://schemas.openxmlformats.org/drawingml/2006/chart">
  <cdr:relSizeAnchor xmlns:cdr="http://schemas.openxmlformats.org/drawingml/2006/chartDrawing">
    <cdr:from>
      <cdr:x>0.01943</cdr:x>
      <cdr:y>0.86574</cdr:y>
    </cdr:from>
    <cdr:to>
      <cdr:x>0.18814</cdr:x>
      <cdr:y>0.98033</cdr:y>
    </cdr:to>
    <cdr:sp macro="" textlink="">
      <cdr:nvSpPr>
        <cdr:cNvPr id="2" name="TextBox 1"/>
        <cdr:cNvSpPr txBox="1"/>
      </cdr:nvSpPr>
      <cdr:spPr>
        <a:xfrm xmlns:a="http://schemas.openxmlformats.org/drawingml/2006/main">
          <a:off x="60333" y="2374895"/>
          <a:ext cx="523870" cy="3143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N=21</a:t>
          </a:r>
        </a:p>
      </cdr:txBody>
    </cdr:sp>
  </cdr:relSizeAnchor>
</c:userShapes>
</file>

<file path=word/drawings/drawing5.xml><?xml version="1.0" encoding="utf-8"?>
<c:userShapes xmlns:c="http://schemas.openxmlformats.org/drawingml/2006/chart">
  <cdr:relSizeAnchor xmlns:cdr="http://schemas.openxmlformats.org/drawingml/2006/chartDrawing">
    <cdr:from>
      <cdr:x>0.08135</cdr:x>
      <cdr:y>0.79001</cdr:y>
    </cdr:from>
    <cdr:to>
      <cdr:x>0.21548</cdr:x>
      <cdr:y>0.84079</cdr:y>
    </cdr:to>
    <cdr:sp macro="" textlink="">
      <cdr:nvSpPr>
        <cdr:cNvPr id="2" name="TextBox 1"/>
        <cdr:cNvSpPr txBox="1"/>
      </cdr:nvSpPr>
      <cdr:spPr>
        <a:xfrm xmlns:a="http://schemas.openxmlformats.org/drawingml/2006/main">
          <a:off x="570320" y="3446358"/>
          <a:ext cx="940305" cy="221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Quarter 1</a:t>
          </a:r>
        </a:p>
      </cdr:txBody>
    </cdr:sp>
  </cdr:relSizeAnchor>
  <cdr:relSizeAnchor xmlns:cdr="http://schemas.openxmlformats.org/drawingml/2006/chartDrawing">
    <cdr:from>
      <cdr:x>0.26138</cdr:x>
      <cdr:y>0.79008</cdr:y>
    </cdr:from>
    <cdr:to>
      <cdr:x>0.3955</cdr:x>
      <cdr:y>0.84087</cdr:y>
    </cdr:to>
    <cdr:sp macro="" textlink="">
      <cdr:nvSpPr>
        <cdr:cNvPr id="3" name="TextBox 1"/>
        <cdr:cNvSpPr txBox="1"/>
      </cdr:nvSpPr>
      <cdr:spPr>
        <a:xfrm xmlns:a="http://schemas.openxmlformats.org/drawingml/2006/main">
          <a:off x="1832387" y="3446677"/>
          <a:ext cx="94023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2</a:t>
          </a:r>
        </a:p>
      </cdr:txBody>
    </cdr:sp>
  </cdr:relSizeAnchor>
  <cdr:relSizeAnchor xmlns:cdr="http://schemas.openxmlformats.org/drawingml/2006/chartDrawing">
    <cdr:from>
      <cdr:x>0.44263</cdr:x>
      <cdr:y>0.79003</cdr:y>
    </cdr:from>
    <cdr:to>
      <cdr:x>0.57676</cdr:x>
      <cdr:y>0.84082</cdr:y>
    </cdr:to>
    <cdr:sp macro="" textlink="">
      <cdr:nvSpPr>
        <cdr:cNvPr id="4" name="TextBox 1"/>
        <cdr:cNvSpPr txBox="1"/>
      </cdr:nvSpPr>
      <cdr:spPr>
        <a:xfrm xmlns:a="http://schemas.openxmlformats.org/drawingml/2006/main">
          <a:off x="3103007" y="3446445"/>
          <a:ext cx="94030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3</a:t>
          </a:r>
        </a:p>
      </cdr:txBody>
    </cdr:sp>
  </cdr:relSizeAnchor>
  <cdr:relSizeAnchor xmlns:cdr="http://schemas.openxmlformats.org/drawingml/2006/chartDrawing">
    <cdr:from>
      <cdr:x>0.63262</cdr:x>
      <cdr:y>0.79016</cdr:y>
    </cdr:from>
    <cdr:to>
      <cdr:x>0.76675</cdr:x>
      <cdr:y>0.84095</cdr:y>
    </cdr:to>
    <cdr:sp macro="" textlink="">
      <cdr:nvSpPr>
        <cdr:cNvPr id="5" name="TextBox 1"/>
        <cdr:cNvSpPr txBox="1"/>
      </cdr:nvSpPr>
      <cdr:spPr>
        <a:xfrm xmlns:a="http://schemas.openxmlformats.org/drawingml/2006/main">
          <a:off x="4434898" y="3447041"/>
          <a:ext cx="94030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4</a:t>
          </a:r>
        </a:p>
      </cdr:txBody>
    </cdr:sp>
  </cdr:relSizeAnchor>
  <cdr:relSizeAnchor xmlns:cdr="http://schemas.openxmlformats.org/drawingml/2006/chartDrawing">
    <cdr:from>
      <cdr:x>0.82692</cdr:x>
      <cdr:y>0.79017</cdr:y>
    </cdr:from>
    <cdr:to>
      <cdr:x>0.96104</cdr:x>
      <cdr:y>0.84096</cdr:y>
    </cdr:to>
    <cdr:sp macro="" textlink="">
      <cdr:nvSpPr>
        <cdr:cNvPr id="6" name="TextBox 1"/>
        <cdr:cNvSpPr txBox="1"/>
      </cdr:nvSpPr>
      <cdr:spPr>
        <a:xfrm xmlns:a="http://schemas.openxmlformats.org/drawingml/2006/main">
          <a:off x="5797037" y="3447085"/>
          <a:ext cx="94023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Full</a:t>
          </a:r>
          <a:r>
            <a:rPr lang="en-US" sz="1100" baseline="0"/>
            <a:t> Year</a:t>
          </a:r>
          <a:endParaRPr lang="en-US" sz="1100"/>
        </a:p>
      </cdr:txBody>
    </cdr:sp>
  </cdr:relSizeAnchor>
  <cdr:relSizeAnchor xmlns:cdr="http://schemas.openxmlformats.org/drawingml/2006/chartDrawing">
    <cdr:from>
      <cdr:x>0.87034</cdr:x>
      <cdr:y>0.26481</cdr:y>
    </cdr:from>
    <cdr:to>
      <cdr:x>0.98659</cdr:x>
      <cdr:y>0.64692</cdr:y>
    </cdr:to>
    <cdr:sp macro="" textlink="">
      <cdr:nvSpPr>
        <cdr:cNvPr id="7" name="TextBox 6"/>
        <cdr:cNvSpPr txBox="1"/>
      </cdr:nvSpPr>
      <cdr:spPr>
        <a:xfrm xmlns:a="http://schemas.openxmlformats.org/drawingml/2006/main">
          <a:off x="5562601" y="1042989"/>
          <a:ext cx="742950" cy="150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0.84799</cdr:x>
      <cdr:y>0.22854</cdr:y>
    </cdr:from>
    <cdr:to>
      <cdr:x>0.97765</cdr:x>
      <cdr:y>0.62757</cdr:y>
    </cdr:to>
    <cdr:sp macro="" textlink="">
      <cdr:nvSpPr>
        <cdr:cNvPr id="8" name="TextBox 7"/>
        <cdr:cNvSpPr txBox="1"/>
      </cdr:nvSpPr>
      <cdr:spPr>
        <a:xfrm xmlns:a="http://schemas.openxmlformats.org/drawingml/2006/main">
          <a:off x="5419726" y="900114"/>
          <a:ext cx="828675" cy="1571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0.24368</cdr:x>
      <cdr:y>0.86549</cdr:y>
    </cdr:from>
    <cdr:to>
      <cdr:x>0.44837</cdr:x>
      <cdr:y>0.97946</cdr:y>
    </cdr:to>
    <cdr:sp macro="" textlink="">
      <cdr:nvSpPr>
        <cdr:cNvPr id="279560" name="TextBox 1"/>
        <cdr:cNvSpPr txBox="1">
          <a:spLocks xmlns:a="http://schemas.openxmlformats.org/drawingml/2006/main" noChangeArrowheads="1"/>
        </cdr:cNvSpPr>
      </cdr:nvSpPr>
      <cdr:spPr bwMode="auto">
        <a:xfrm xmlns:a="http://schemas.openxmlformats.org/drawingml/2006/main">
          <a:off x="1708313" y="3775647"/>
          <a:ext cx="1434937" cy="49718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7432" rIns="0" bIns="0" anchor="t" upright="1"/>
        <a:lstStyle xmlns:a="http://schemas.openxmlformats.org/drawingml/2006/main"/>
        <a:p xmlns:a="http://schemas.openxmlformats.org/drawingml/2006/main">
          <a:pPr algn="l" rtl="0">
            <a:defRPr sz="1000"/>
          </a:pPr>
          <a:r>
            <a:rPr lang="en-US" sz="1100" b="0" i="0" u="none" strike="noStrike" baseline="0">
              <a:solidFill>
                <a:srgbClr val="000000"/>
              </a:solidFill>
              <a:latin typeface="Calibri"/>
            </a:rPr>
            <a:t>Terrestrial - positive</a:t>
          </a:r>
        </a:p>
        <a:p xmlns:a="http://schemas.openxmlformats.org/drawingml/2006/main">
          <a:pPr algn="l" rtl="0">
            <a:defRPr sz="1000"/>
          </a:pPr>
          <a:r>
            <a:rPr lang="en-US" sz="1100" b="0" i="0" u="none" strike="noStrike" baseline="0">
              <a:solidFill>
                <a:srgbClr val="000000"/>
              </a:solidFill>
              <a:latin typeface="Calibri"/>
            </a:rPr>
            <a:t>Terrestrial - unsat                             </a:t>
          </a:r>
        </a:p>
      </cdr:txBody>
    </cdr:sp>
  </cdr:relSizeAnchor>
  <cdr:relSizeAnchor xmlns:cdr="http://schemas.openxmlformats.org/drawingml/2006/chartDrawing">
    <cdr:from>
      <cdr:x>0.22364</cdr:x>
      <cdr:y>0.87946</cdr:y>
    </cdr:from>
    <cdr:to>
      <cdr:x>0.23769</cdr:x>
      <cdr:y>0.89857</cdr:y>
    </cdr:to>
    <cdr:sp macro="" textlink="">
      <cdr:nvSpPr>
        <cdr:cNvPr id="10" name="Rectangle 9"/>
        <cdr:cNvSpPr/>
      </cdr:nvSpPr>
      <cdr:spPr>
        <a:xfrm xmlns:a="http://schemas.openxmlformats.org/drawingml/2006/main">
          <a:off x="1567791" y="3836604"/>
          <a:ext cx="98496" cy="83367"/>
        </a:xfrm>
        <a:prstGeom xmlns:a="http://schemas.openxmlformats.org/drawingml/2006/main" prst="rect">
          <a:avLst/>
        </a:prstGeom>
        <a:solidFill xmlns:a="http://schemas.openxmlformats.org/drawingml/2006/main">
          <a:schemeClr val="accent1">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0.22555</cdr:x>
      <cdr:y>0.91947</cdr:y>
    </cdr:from>
    <cdr:to>
      <cdr:x>0.2396</cdr:x>
      <cdr:y>0.93859</cdr:y>
    </cdr:to>
    <cdr:sp macro="" textlink="">
      <cdr:nvSpPr>
        <cdr:cNvPr id="12" name="Rectangle 11"/>
        <cdr:cNvSpPr/>
      </cdr:nvSpPr>
      <cdr:spPr>
        <a:xfrm xmlns:a="http://schemas.openxmlformats.org/drawingml/2006/main">
          <a:off x="1581162" y="4011161"/>
          <a:ext cx="98496" cy="83410"/>
        </a:xfrm>
        <a:prstGeom xmlns:a="http://schemas.openxmlformats.org/drawingml/2006/main" prst="rect">
          <a:avLst/>
        </a:prstGeom>
        <a:pattFill xmlns:a="http://schemas.openxmlformats.org/drawingml/2006/main" prst="ltDnDiag">
          <a:fgClr>
            <a:schemeClr val="accent1">
              <a:lumMod val="75000"/>
            </a:schemeClr>
          </a:fgClr>
          <a:bgClr>
            <a:schemeClr val="bg1"/>
          </a:bgClr>
        </a:patt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0.62926</cdr:x>
      <cdr:y>0.85306</cdr:y>
    </cdr:from>
    <cdr:to>
      <cdr:x>0.81386</cdr:x>
      <cdr:y>0.97055</cdr:y>
    </cdr:to>
    <cdr:sp macro="" textlink="">
      <cdr:nvSpPr>
        <cdr:cNvPr id="13" name="TextBox 2"/>
        <cdr:cNvSpPr txBox="1"/>
      </cdr:nvSpPr>
      <cdr:spPr>
        <a:xfrm xmlns:a="http://schemas.openxmlformats.org/drawingml/2006/main">
          <a:off x="4411389" y="3721449"/>
          <a:ext cx="1294086" cy="5125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 positive</a:t>
          </a:r>
        </a:p>
        <a:p xmlns:a="http://schemas.openxmlformats.org/drawingml/2006/main">
          <a:r>
            <a:rPr lang="en-US" sz="1100"/>
            <a:t>Bat - unsat                             </a:t>
          </a:r>
        </a:p>
      </cdr:txBody>
    </cdr:sp>
  </cdr:relSizeAnchor>
  <cdr:relSizeAnchor xmlns:cdr="http://schemas.openxmlformats.org/drawingml/2006/chartDrawing">
    <cdr:from>
      <cdr:x>0.62351</cdr:x>
      <cdr:y>0.92008</cdr:y>
    </cdr:from>
    <cdr:to>
      <cdr:x>0.63755</cdr:x>
      <cdr:y>0.93919</cdr:y>
    </cdr:to>
    <cdr:sp macro="" textlink="">
      <cdr:nvSpPr>
        <cdr:cNvPr id="14" name="Rectangle 13"/>
        <cdr:cNvSpPr/>
      </cdr:nvSpPr>
      <cdr:spPr>
        <a:xfrm xmlns:a="http://schemas.openxmlformats.org/drawingml/2006/main">
          <a:off x="4371061" y="4013822"/>
          <a:ext cx="98426" cy="83366"/>
        </a:xfrm>
        <a:prstGeom xmlns:a="http://schemas.openxmlformats.org/drawingml/2006/main" prst="rect">
          <a:avLst/>
        </a:prstGeom>
        <a:pattFill xmlns:a="http://schemas.openxmlformats.org/drawingml/2006/main" prst="ltDnDiag">
          <a:fgClr>
            <a:schemeClr val="accent2">
              <a:lumMod val="75000"/>
            </a:schemeClr>
          </a:fgClr>
          <a:bgClr>
            <a:schemeClr val="bg1"/>
          </a:bgClr>
        </a:patt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0.62079</cdr:x>
      <cdr:y>0.87696</cdr:y>
    </cdr:from>
    <cdr:to>
      <cdr:x>0.63483</cdr:x>
      <cdr:y>0.89607</cdr:y>
    </cdr:to>
    <cdr:sp macro="" textlink="">
      <cdr:nvSpPr>
        <cdr:cNvPr id="15" name="Rectangle 14"/>
        <cdr:cNvSpPr/>
      </cdr:nvSpPr>
      <cdr:spPr>
        <a:xfrm xmlns:a="http://schemas.openxmlformats.org/drawingml/2006/main">
          <a:off x="4352011" y="3825712"/>
          <a:ext cx="98426" cy="83366"/>
        </a:xfrm>
        <a:prstGeom xmlns:a="http://schemas.openxmlformats.org/drawingml/2006/main" prst="rect">
          <a:avLst/>
        </a:prstGeom>
        <a:solidFill xmlns:a="http://schemas.openxmlformats.org/drawingml/2006/main">
          <a:schemeClr val="accent2">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9F"/>
    <w:rsid w:val="006F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8611985E4341CD83311437AFB405DE">
    <w:name w:val="D68611985E4341CD83311437AFB405DE"/>
    <w:rsid w:val="006F09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8611985E4341CD83311437AFB405DE">
    <w:name w:val="D68611985E4341CD83311437AFB405DE"/>
    <w:rsid w:val="006F0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10540-ECF5-472E-945B-BD2D279D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2348</Words>
  <Characters>11066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 Quarterly Summary of Rabies in Massachusetts, 2007</vt:lpstr>
    </vt:vector>
  </TitlesOfParts>
  <Company>EOHHS</Company>
  <LinksUpToDate>false</LinksUpToDate>
  <CharactersWithSpaces>13388</CharactersWithSpaces>
  <SharedDoc>false</SharedDoc>
  <HLinks>
    <vt:vector size="6" baseType="variant">
      <vt:variant>
        <vt:i4>8323114</vt:i4>
      </vt:variant>
      <vt:variant>
        <vt:i4>0</vt:i4>
      </vt:variant>
      <vt:variant>
        <vt:i4>0</vt:i4>
      </vt:variant>
      <vt:variant>
        <vt:i4>5</vt:i4>
      </vt:variant>
      <vt:variant>
        <vt:lpwstr>http://www.mass.gov/dph/rabies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Quarterly Summary of Rabies in Massachusetts, 2007</dc:title>
  <dc:creator>MCumming</dc:creator>
  <cp:lastModifiedBy> </cp:lastModifiedBy>
  <cp:revision>5</cp:revision>
  <cp:lastPrinted>2017-01-19T20:42:00Z</cp:lastPrinted>
  <dcterms:created xsi:type="dcterms:W3CDTF">2019-05-15T17:28:00Z</dcterms:created>
  <dcterms:modified xsi:type="dcterms:W3CDTF">2019-05-15T17:53:00Z</dcterms:modified>
</cp:coreProperties>
</file>