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0C" w:rsidRDefault="00D203E7">
      <w:bookmarkStart w:id="0" w:name="_GoBack"/>
      <w:bookmarkEnd w:id="0"/>
      <w:r>
        <w:rPr>
          <w:noProof/>
        </w:rPr>
        <w:drawing>
          <wp:inline distT="0" distB="0" distL="0" distR="0" wp14:anchorId="5913ECC3" wp14:editId="721E3954">
            <wp:extent cx="2743200" cy="5454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545465"/>
                    </a:xfrm>
                    <a:prstGeom prst="rect">
                      <a:avLst/>
                    </a:prstGeom>
                  </pic:spPr>
                </pic:pic>
              </a:graphicData>
            </a:graphic>
          </wp:inline>
        </w:drawing>
      </w:r>
    </w:p>
    <w:p w:rsidR="00D203E7" w:rsidRDefault="00D203E7"/>
    <w:p w:rsidR="00BD630C" w:rsidRPr="00D203E7" w:rsidRDefault="00BD630C">
      <w:pPr>
        <w:rPr>
          <w:rFonts w:ascii="Times New Roman" w:hAnsi="Times New Roman" w:cs="Times New Roman"/>
        </w:rPr>
      </w:pPr>
      <w:r w:rsidRPr="00D203E7">
        <w:rPr>
          <w:rFonts w:ascii="Times New Roman" w:hAnsi="Times New Roman" w:cs="Times New Roman"/>
        </w:rPr>
        <w:t>October 1, 2015</w:t>
      </w:r>
    </w:p>
    <w:p w:rsidR="00BD630C" w:rsidRPr="00D203E7" w:rsidRDefault="00BD630C" w:rsidP="00BD630C">
      <w:pPr>
        <w:spacing w:after="0"/>
        <w:rPr>
          <w:rFonts w:ascii="Times New Roman" w:hAnsi="Times New Roman" w:cs="Times New Roman"/>
        </w:rPr>
      </w:pPr>
      <w:r w:rsidRPr="00D203E7">
        <w:rPr>
          <w:rFonts w:ascii="Times New Roman" w:hAnsi="Times New Roman" w:cs="Times New Roman"/>
        </w:rPr>
        <w:t>Monica Bharel, M.D., MPH</w:t>
      </w:r>
    </w:p>
    <w:p w:rsidR="00BD630C" w:rsidRPr="00D203E7" w:rsidRDefault="00BD630C" w:rsidP="00BD630C">
      <w:pPr>
        <w:spacing w:after="0"/>
        <w:rPr>
          <w:rFonts w:ascii="Times New Roman" w:hAnsi="Times New Roman" w:cs="Times New Roman"/>
        </w:rPr>
      </w:pPr>
      <w:r w:rsidRPr="00D203E7">
        <w:rPr>
          <w:rFonts w:ascii="Times New Roman" w:hAnsi="Times New Roman" w:cs="Times New Roman"/>
        </w:rPr>
        <w:t>Commissioner</w:t>
      </w:r>
    </w:p>
    <w:p w:rsidR="00BD630C" w:rsidRPr="00D203E7" w:rsidRDefault="00BD630C" w:rsidP="00BD630C">
      <w:pPr>
        <w:spacing w:after="0"/>
        <w:rPr>
          <w:rFonts w:ascii="Times New Roman" w:hAnsi="Times New Roman" w:cs="Times New Roman"/>
        </w:rPr>
      </w:pPr>
      <w:r w:rsidRPr="00D203E7">
        <w:rPr>
          <w:rFonts w:ascii="Times New Roman" w:hAnsi="Times New Roman" w:cs="Times New Roman"/>
        </w:rPr>
        <w:t>Commonwealth of Massachusetts – Department of Public Health</w:t>
      </w:r>
    </w:p>
    <w:p w:rsidR="00BD630C" w:rsidRPr="00D203E7" w:rsidRDefault="00BD630C" w:rsidP="00BD630C">
      <w:pPr>
        <w:spacing w:after="0"/>
        <w:rPr>
          <w:rFonts w:ascii="Times New Roman" w:hAnsi="Times New Roman" w:cs="Times New Roman"/>
        </w:rPr>
      </w:pPr>
      <w:r w:rsidRPr="00D203E7">
        <w:rPr>
          <w:rFonts w:ascii="Times New Roman" w:hAnsi="Times New Roman" w:cs="Times New Roman"/>
        </w:rPr>
        <w:t>250 Washington Street</w:t>
      </w:r>
    </w:p>
    <w:p w:rsidR="00BD630C" w:rsidRPr="00D203E7" w:rsidRDefault="00BD630C" w:rsidP="00BD630C">
      <w:pPr>
        <w:spacing w:after="0"/>
        <w:rPr>
          <w:rFonts w:ascii="Times New Roman" w:hAnsi="Times New Roman" w:cs="Times New Roman"/>
        </w:rPr>
      </w:pPr>
      <w:r w:rsidRPr="00D203E7">
        <w:rPr>
          <w:rFonts w:ascii="Times New Roman" w:hAnsi="Times New Roman" w:cs="Times New Roman"/>
        </w:rPr>
        <w:t>Boston, MA 02108-4619</w:t>
      </w:r>
    </w:p>
    <w:p w:rsidR="00D203E7" w:rsidRDefault="00D203E7">
      <w:pPr>
        <w:rPr>
          <w:rFonts w:ascii="Times New Roman" w:hAnsi="Times New Roman" w:cs="Times New Roman"/>
        </w:rPr>
      </w:pPr>
    </w:p>
    <w:p w:rsidR="00BD630C" w:rsidRPr="00D203E7" w:rsidRDefault="00BD630C">
      <w:pPr>
        <w:rPr>
          <w:rFonts w:ascii="Times New Roman" w:hAnsi="Times New Roman" w:cs="Times New Roman"/>
        </w:rPr>
      </w:pPr>
      <w:r w:rsidRPr="00D203E7">
        <w:rPr>
          <w:rFonts w:ascii="Times New Roman" w:hAnsi="Times New Roman" w:cs="Times New Roman"/>
        </w:rPr>
        <w:t xml:space="preserve">RE: </w:t>
      </w:r>
      <w:r w:rsidRPr="00D203E7">
        <w:rPr>
          <w:rFonts w:ascii="Times New Roman" w:hAnsi="Times New Roman" w:cs="Times New Roman"/>
        </w:rPr>
        <w:tab/>
        <w:t>Comments related to the Drug Formulary Commission and proposed drug formulary strategy</w:t>
      </w:r>
    </w:p>
    <w:p w:rsidR="00526DA9" w:rsidRPr="00D203E7" w:rsidRDefault="00BD630C">
      <w:pPr>
        <w:rPr>
          <w:rFonts w:ascii="Times New Roman" w:hAnsi="Times New Roman" w:cs="Times New Roman"/>
        </w:rPr>
      </w:pPr>
      <w:r w:rsidRPr="00D203E7">
        <w:rPr>
          <w:rFonts w:ascii="Times New Roman" w:hAnsi="Times New Roman" w:cs="Times New Roman"/>
        </w:rPr>
        <w:t>Dear Commissioner Bharel,</w:t>
      </w:r>
    </w:p>
    <w:p w:rsidR="00BD630C" w:rsidRPr="00D203E7" w:rsidRDefault="00BD630C">
      <w:pPr>
        <w:rPr>
          <w:rFonts w:ascii="Times New Roman" w:hAnsi="Times New Roman" w:cs="Times New Roman"/>
        </w:rPr>
      </w:pPr>
      <w:r w:rsidRPr="00D203E7">
        <w:rPr>
          <w:rFonts w:ascii="Times New Roman" w:hAnsi="Times New Roman" w:cs="Times New Roman"/>
        </w:rPr>
        <w:t xml:space="preserve">On behalf of our member hospitals and health systems, the Massachusetts Hospital Association (MHA) appreciates the opportunity to submit comments to the Department of Public Health (DPH) regarding the Drug Formulary Commission </w:t>
      </w:r>
      <w:r w:rsidR="005E31CF" w:rsidRPr="00D203E7">
        <w:rPr>
          <w:rFonts w:ascii="Times New Roman" w:hAnsi="Times New Roman" w:cs="Times New Roman"/>
        </w:rPr>
        <w:t xml:space="preserve">(“Commission”) </w:t>
      </w:r>
      <w:r w:rsidRPr="00D203E7">
        <w:rPr>
          <w:rFonts w:ascii="Times New Roman" w:hAnsi="Times New Roman" w:cs="Times New Roman"/>
        </w:rPr>
        <w:t xml:space="preserve">and its proposed work relating to drug formularies. </w:t>
      </w:r>
    </w:p>
    <w:p w:rsidR="00BD630C" w:rsidRPr="009421DA" w:rsidRDefault="00BD630C">
      <w:pPr>
        <w:rPr>
          <w:rFonts w:ascii="Times New Roman" w:hAnsi="Times New Roman" w:cs="Times New Roman"/>
        </w:rPr>
      </w:pPr>
      <w:r w:rsidRPr="00D203E7">
        <w:rPr>
          <w:rFonts w:ascii="Times New Roman" w:hAnsi="Times New Roman" w:cs="Times New Roman"/>
        </w:rPr>
        <w:t>MHA and its members are committed to and supportive of establishing safeguards for medications that have proven to pose a heightened public health risk</w:t>
      </w:r>
      <w:r w:rsidR="007F2C79" w:rsidRPr="00D203E7">
        <w:rPr>
          <w:rFonts w:ascii="Times New Roman" w:hAnsi="Times New Roman" w:cs="Times New Roman"/>
        </w:rPr>
        <w:t>, while ensuring patient safety, proper care, and access to treatment</w:t>
      </w:r>
      <w:r w:rsidRPr="00D203E7">
        <w:rPr>
          <w:rFonts w:ascii="Times New Roman" w:hAnsi="Times New Roman" w:cs="Times New Roman"/>
        </w:rPr>
        <w:t>. We support the statutory charge of the Drug Formulary Commission, as set forth in Ch. 258 of the Acts of 2014 and further codified in M.G.L. Ch. 17, §13</w:t>
      </w:r>
      <w:r w:rsidR="005E31CF" w:rsidRPr="00D203E7">
        <w:rPr>
          <w:rFonts w:ascii="Times New Roman" w:hAnsi="Times New Roman" w:cs="Times New Roman"/>
        </w:rPr>
        <w:t xml:space="preserve"> which imbues the Commission with authority to develop, “…a drug formulary of chemically equivalent substitutions for drugs that are opiates…” </w:t>
      </w:r>
      <w:r w:rsidR="000730C5" w:rsidRPr="00D203E7">
        <w:rPr>
          <w:rFonts w:ascii="Times New Roman" w:hAnsi="Times New Roman" w:cs="Times New Roman"/>
        </w:rPr>
        <w:t xml:space="preserve">and ask that you consider the following comments and considerations as the Commission moves forward with their work. </w:t>
      </w:r>
    </w:p>
    <w:p w:rsidR="005E31CF" w:rsidRPr="009421DA" w:rsidRDefault="005E31CF">
      <w:pPr>
        <w:rPr>
          <w:rFonts w:ascii="Times New Roman" w:hAnsi="Times New Roman" w:cs="Times New Roman"/>
        </w:rPr>
      </w:pPr>
      <w:r w:rsidRPr="009421DA">
        <w:rPr>
          <w:rFonts w:ascii="Times New Roman" w:hAnsi="Times New Roman" w:cs="Times New Roman"/>
        </w:rPr>
        <w:t>The request for comment on the DPH website states, “…</w:t>
      </w:r>
      <w:r w:rsidRPr="009421DA">
        <w:rPr>
          <w:rFonts w:ascii="Times New Roman" w:hAnsi="Times New Roman" w:cs="Times New Roman"/>
          <w:shd w:val="clear" w:color="auto" w:fill="FFFFFF"/>
        </w:rPr>
        <w:t xml:space="preserve">we are requesting testifiers to provide commentary on the process of developing a draft formulary of this nature and how they anticipate that it may impact their respective fields.  In addition, the Commission would like to hear suggestions on the factors that should be used in the criteria to determine which opiates should be considered an appropriate, </w:t>
      </w:r>
      <w:r w:rsidRPr="009421DA">
        <w:rPr>
          <w:rFonts w:ascii="Times New Roman" w:hAnsi="Times New Roman" w:cs="Times New Roman"/>
          <w:u w:val="single"/>
          <w:shd w:val="clear" w:color="auto" w:fill="FFFFFF"/>
        </w:rPr>
        <w:t xml:space="preserve">therapeutically equivalent substitute </w:t>
      </w:r>
      <w:r w:rsidRPr="009421DA">
        <w:rPr>
          <w:rFonts w:ascii="Times New Roman" w:hAnsi="Times New Roman" w:cs="Times New Roman"/>
          <w:shd w:val="clear" w:color="auto" w:fill="FFFFFF"/>
        </w:rPr>
        <w:t xml:space="preserve">to a drug that has been designated as having a heightened level of public health risk.” (Underline added.) </w:t>
      </w:r>
      <w:r w:rsidRPr="009421DA">
        <w:rPr>
          <w:rFonts w:ascii="Times New Roman" w:hAnsi="Times New Roman" w:cs="Times New Roman"/>
        </w:rPr>
        <w:t xml:space="preserve">MHA </w:t>
      </w:r>
      <w:r w:rsidR="000730C5" w:rsidRPr="009421DA">
        <w:rPr>
          <w:rFonts w:ascii="Times New Roman" w:hAnsi="Times New Roman" w:cs="Times New Roman"/>
        </w:rPr>
        <w:t>would like DPH and the Commission to clarify exactly what it intends to draft as a formulary, as the website used the term “therapeutically equivalent substitute” and the statute uses the term “chemically equivalent substitute”.</w:t>
      </w:r>
      <w:r w:rsidRPr="009421DA">
        <w:rPr>
          <w:rFonts w:ascii="Times New Roman" w:hAnsi="Times New Roman" w:cs="Times New Roman"/>
        </w:rPr>
        <w:t xml:space="preserve"> As the Department and Commission are aware, </w:t>
      </w:r>
      <w:r w:rsidR="000730C5" w:rsidRPr="009421DA">
        <w:rPr>
          <w:rFonts w:ascii="Times New Roman" w:hAnsi="Times New Roman" w:cs="Times New Roman"/>
        </w:rPr>
        <w:t>these terms do not have the same meaning.</w:t>
      </w:r>
      <w:r w:rsidR="00EE2B69" w:rsidRPr="009421DA">
        <w:rPr>
          <w:rFonts w:ascii="Times New Roman" w:hAnsi="Times New Roman" w:cs="Times New Roman"/>
        </w:rPr>
        <w:t xml:space="preserve"> </w:t>
      </w:r>
    </w:p>
    <w:p w:rsidR="00894E07" w:rsidRPr="00D203E7" w:rsidRDefault="003C29E3">
      <w:pPr>
        <w:rPr>
          <w:rFonts w:ascii="Times New Roman" w:hAnsi="Times New Roman" w:cs="Times New Roman"/>
        </w:rPr>
      </w:pPr>
      <w:r w:rsidRPr="009421DA">
        <w:rPr>
          <w:rFonts w:ascii="Times New Roman" w:hAnsi="Times New Roman" w:cs="Times New Roman"/>
        </w:rPr>
        <w:t xml:space="preserve">Chemical equivalence, </w:t>
      </w:r>
      <w:r w:rsidR="007F2C79" w:rsidRPr="009421DA">
        <w:rPr>
          <w:rFonts w:ascii="Times New Roman" w:hAnsi="Times New Roman" w:cs="Times New Roman"/>
        </w:rPr>
        <w:t>known as</w:t>
      </w:r>
      <w:r w:rsidRPr="009421DA">
        <w:rPr>
          <w:rFonts w:ascii="Times New Roman" w:hAnsi="Times New Roman" w:cs="Times New Roman"/>
        </w:rPr>
        <w:t xml:space="preserve"> pharmaceutical equivalence, are </w:t>
      </w:r>
      <w:r w:rsidRPr="00D203E7">
        <w:rPr>
          <w:rFonts w:ascii="Times New Roman" w:hAnsi="Times New Roman" w:cs="Times New Roman"/>
        </w:rPr>
        <w:t xml:space="preserve">two drugs that contain the same active ingredients, in the same dosage form, route of administration and are identical in strength or concentration. </w:t>
      </w:r>
      <w:r w:rsidR="007F2C79" w:rsidRPr="00D203E7">
        <w:rPr>
          <w:rFonts w:ascii="Times New Roman" w:hAnsi="Times New Roman" w:cs="Times New Roman"/>
        </w:rPr>
        <w:t>For this equivalence, the drugs</w:t>
      </w:r>
      <w:r w:rsidRPr="00D203E7">
        <w:rPr>
          <w:rFonts w:ascii="Times New Roman" w:hAnsi="Times New Roman" w:cs="Times New Roman"/>
        </w:rPr>
        <w:t xml:space="preserve"> must be formulated to have the same amount of active ingredient in the same dosage form, must meet the same standards (i.e. strength, quality, purity, and identity). These drugs may differ on things like the shape, marking, release mechanism, packaging, etc. In short, </w:t>
      </w:r>
      <w:r w:rsidR="00894E07" w:rsidRPr="00D203E7">
        <w:rPr>
          <w:rFonts w:ascii="Times New Roman" w:hAnsi="Times New Roman" w:cs="Times New Roman"/>
        </w:rPr>
        <w:t xml:space="preserve">the two drugs are matched for active ingredient(s), dose form, and strength. </w:t>
      </w:r>
    </w:p>
    <w:p w:rsidR="001B541B" w:rsidRPr="00D203E7" w:rsidRDefault="00894E07">
      <w:pPr>
        <w:rPr>
          <w:rFonts w:ascii="Times New Roman" w:hAnsi="Times New Roman" w:cs="Times New Roman"/>
        </w:rPr>
      </w:pPr>
      <w:r w:rsidRPr="00D203E7">
        <w:rPr>
          <w:rFonts w:ascii="Times New Roman" w:hAnsi="Times New Roman" w:cs="Times New Roman"/>
        </w:rPr>
        <w:lastRenderedPageBreak/>
        <w:t xml:space="preserve">Therapeutic Equivalence does require that the two drugs include the same active ingredients, the same dosage form, same route of administration, same strength/concentration, however therapeutic equivalence </w:t>
      </w:r>
      <w:r w:rsidR="000A7FC3" w:rsidRPr="00D203E7">
        <w:rPr>
          <w:rFonts w:ascii="Times New Roman" w:hAnsi="Times New Roman" w:cs="Times New Roman"/>
        </w:rPr>
        <w:t>allow</w:t>
      </w:r>
      <w:r w:rsidR="000730C5" w:rsidRPr="00D203E7">
        <w:rPr>
          <w:rFonts w:ascii="Times New Roman" w:hAnsi="Times New Roman" w:cs="Times New Roman"/>
        </w:rPr>
        <w:t>s</w:t>
      </w:r>
      <w:r w:rsidR="000A7FC3" w:rsidRPr="00D203E7">
        <w:rPr>
          <w:rFonts w:ascii="Times New Roman" w:hAnsi="Times New Roman" w:cs="Times New Roman"/>
        </w:rPr>
        <w:t xml:space="preserve"> for </w:t>
      </w:r>
      <w:r w:rsidR="00D203E7" w:rsidRPr="00D203E7">
        <w:rPr>
          <w:rFonts w:ascii="Times New Roman" w:hAnsi="Times New Roman" w:cs="Times New Roman"/>
        </w:rPr>
        <w:t xml:space="preserve">limited </w:t>
      </w:r>
      <w:r w:rsidRPr="00D203E7">
        <w:rPr>
          <w:rFonts w:ascii="Times New Roman" w:hAnsi="Times New Roman" w:cs="Times New Roman"/>
        </w:rPr>
        <w:t>differences</w:t>
      </w:r>
      <w:r w:rsidR="00D203E7" w:rsidRPr="00D203E7">
        <w:rPr>
          <w:rFonts w:ascii="Times New Roman" w:hAnsi="Times New Roman" w:cs="Times New Roman"/>
        </w:rPr>
        <w:t xml:space="preserve"> beyond the scope of chemical/pharmaceutical equivalence</w:t>
      </w:r>
      <w:r w:rsidRPr="00D203E7">
        <w:rPr>
          <w:rFonts w:ascii="Times New Roman" w:hAnsi="Times New Roman" w:cs="Times New Roman"/>
        </w:rPr>
        <w:t xml:space="preserve">. </w:t>
      </w:r>
      <w:r w:rsidR="00D203E7" w:rsidRPr="00D203E7">
        <w:rPr>
          <w:rFonts w:ascii="Times New Roman" w:hAnsi="Times New Roman" w:cs="Times New Roman"/>
        </w:rPr>
        <w:t>To ensure therapeutic equivalence, t</w:t>
      </w:r>
      <w:r w:rsidRPr="00D203E7">
        <w:rPr>
          <w:rFonts w:ascii="Times New Roman" w:hAnsi="Times New Roman" w:cs="Times New Roman"/>
        </w:rPr>
        <w:t>he FDA and MA regulation</w:t>
      </w:r>
      <w:r w:rsidR="00D203E7" w:rsidRPr="00D203E7">
        <w:rPr>
          <w:rFonts w:ascii="Times New Roman" w:hAnsi="Times New Roman" w:cs="Times New Roman"/>
        </w:rPr>
        <w:t>s</w:t>
      </w:r>
      <w:r w:rsidRPr="00D203E7">
        <w:rPr>
          <w:rFonts w:ascii="Times New Roman" w:hAnsi="Times New Roman" w:cs="Times New Roman"/>
        </w:rPr>
        <w:t xml:space="preserve"> require that, there must not be a known or potential bioequivalence problem or that the drug has met an acceptable in vitro standard; or alternatively, that if there is a known or potential problem, the drug has demonstrated </w:t>
      </w:r>
      <w:r w:rsidR="00D203E7" w:rsidRPr="00D203E7">
        <w:rPr>
          <w:rFonts w:ascii="Times New Roman" w:hAnsi="Times New Roman" w:cs="Times New Roman"/>
        </w:rPr>
        <w:t>that it has met an acceptable</w:t>
      </w:r>
      <w:r w:rsidRPr="00D203E7">
        <w:rPr>
          <w:rFonts w:ascii="Times New Roman" w:hAnsi="Times New Roman" w:cs="Times New Roman"/>
        </w:rPr>
        <w:t xml:space="preserve"> bioequivalence standard</w:t>
      </w:r>
      <w:r w:rsidR="00D203E7" w:rsidRPr="00D203E7">
        <w:rPr>
          <w:rFonts w:ascii="Times New Roman" w:hAnsi="Times New Roman" w:cs="Times New Roman"/>
        </w:rPr>
        <w:t>, among other things</w:t>
      </w:r>
      <w:r w:rsidRPr="00D203E7">
        <w:rPr>
          <w:rFonts w:ascii="Times New Roman" w:hAnsi="Times New Roman" w:cs="Times New Roman"/>
        </w:rPr>
        <w:t xml:space="preserve">. </w:t>
      </w:r>
    </w:p>
    <w:p w:rsidR="00281D0F" w:rsidRPr="00D203E7" w:rsidRDefault="000730C5">
      <w:pPr>
        <w:rPr>
          <w:rFonts w:ascii="Times New Roman" w:hAnsi="Times New Roman" w:cs="Times New Roman"/>
        </w:rPr>
      </w:pPr>
      <w:r w:rsidRPr="00D203E7">
        <w:rPr>
          <w:rFonts w:ascii="Times New Roman" w:hAnsi="Times New Roman" w:cs="Times New Roman"/>
        </w:rPr>
        <w:t xml:space="preserve">MHA appreciates that the legislature wants to </w:t>
      </w:r>
      <w:r w:rsidR="00D203E7" w:rsidRPr="00D203E7">
        <w:rPr>
          <w:rFonts w:ascii="Times New Roman" w:hAnsi="Times New Roman" w:cs="Times New Roman"/>
        </w:rPr>
        <w:t>focus on</w:t>
      </w:r>
      <w:r w:rsidRPr="00D203E7">
        <w:rPr>
          <w:rFonts w:ascii="Times New Roman" w:hAnsi="Times New Roman" w:cs="Times New Roman"/>
        </w:rPr>
        <w:t xml:space="preserve"> abuse-deterrent opioid medications and encourage providers to use such </w:t>
      </w:r>
      <w:r w:rsidR="00281D0F" w:rsidRPr="00D203E7">
        <w:rPr>
          <w:rFonts w:ascii="Times New Roman" w:hAnsi="Times New Roman" w:cs="Times New Roman"/>
        </w:rPr>
        <w:t>medications</w:t>
      </w:r>
      <w:r w:rsidRPr="00D203E7">
        <w:rPr>
          <w:rFonts w:ascii="Times New Roman" w:hAnsi="Times New Roman" w:cs="Times New Roman"/>
        </w:rPr>
        <w:t xml:space="preserve"> </w:t>
      </w:r>
      <w:r w:rsidR="00281D0F" w:rsidRPr="00D203E7">
        <w:rPr>
          <w:rFonts w:ascii="Times New Roman" w:hAnsi="Times New Roman" w:cs="Times New Roman"/>
        </w:rPr>
        <w:t>whenever clinically appropriate instead of a non-abuse deterrent form.  As the formulary is developed and set in regulation, we would encourage the Commission to rely on and link to evidence based resources that are already published. T</w:t>
      </w:r>
      <w:r w:rsidR="000A7FC3" w:rsidRPr="00D203E7">
        <w:rPr>
          <w:rFonts w:ascii="Times New Roman" w:hAnsi="Times New Roman" w:cs="Times New Roman"/>
        </w:rPr>
        <w:t>he FDA publishes a list of therapeutic equivalents, listed in the Orange Book</w:t>
      </w:r>
      <w:r w:rsidR="00281D0F" w:rsidRPr="00D203E7">
        <w:rPr>
          <w:rFonts w:ascii="Times New Roman" w:hAnsi="Times New Roman" w:cs="Times New Roman"/>
        </w:rPr>
        <w:t>, which is updated daily</w:t>
      </w:r>
      <w:r w:rsidR="000A7FC3" w:rsidRPr="00D203E7">
        <w:rPr>
          <w:rFonts w:ascii="Times New Roman" w:hAnsi="Times New Roman" w:cs="Times New Roman"/>
        </w:rPr>
        <w:t>. This list is detailed and indicates whether or not there are bioequivalence problems.</w:t>
      </w:r>
      <w:r w:rsidR="00281D0F" w:rsidRPr="00D203E7">
        <w:rPr>
          <w:rFonts w:ascii="Times New Roman" w:hAnsi="Times New Roman" w:cs="Times New Roman"/>
        </w:rPr>
        <w:t xml:space="preserve"> We would encourage the Commission to use all currently available information in the Orange Book on abuse deterrent medications and their equivalence to non-abuse deterrence forms of opioids; if this resource identifies abuse-deterrent equivalent forms of opioids as they are brought to market, we would encourage the Commission to include a standing reference to all approved equivalents in the formulary and for DPH to adopt a reference into their regulations. This would allow for any new abuse-deterrent equivalent drugs to be incorporated by reference and also would lessen the chance for provider confusion to look at a formulary in Massachusetts and a national resource. </w:t>
      </w:r>
    </w:p>
    <w:p w:rsidR="007979BF" w:rsidRPr="00D203E7" w:rsidRDefault="007F2C79">
      <w:pPr>
        <w:rPr>
          <w:rFonts w:ascii="Times New Roman" w:hAnsi="Times New Roman" w:cs="Times New Roman"/>
        </w:rPr>
      </w:pPr>
      <w:r w:rsidRPr="00D203E7">
        <w:rPr>
          <w:rFonts w:ascii="Times New Roman" w:hAnsi="Times New Roman" w:cs="Times New Roman"/>
        </w:rPr>
        <w:t xml:space="preserve">Patient safety and proper treatment should be an overarching guide to the Commission when developing the formulary. </w:t>
      </w:r>
      <w:r w:rsidR="007979BF" w:rsidRPr="00D203E7">
        <w:rPr>
          <w:rFonts w:ascii="Times New Roman" w:hAnsi="Times New Roman" w:cs="Times New Roman"/>
        </w:rPr>
        <w:t xml:space="preserve">We are grateful that the legislature allows providers to write “no substitution” on a prescription in cases where the provider believes that patient safety and treatment warrants a particular drug, regardless of the risk for abuse or misuse. As with any medical care, patient care and treatment is a very individualized matter and can only be assessed by a provider, in that moment. Especially in acute are settings, there will always be cases where exceptions to the general rule are needed. This kind of flexibility is absolutely paramount for good patient care and necessary in certain circumstances. </w:t>
      </w:r>
    </w:p>
    <w:p w:rsidR="001B541B" w:rsidRPr="00D203E7" w:rsidRDefault="007979BF">
      <w:pPr>
        <w:rPr>
          <w:rFonts w:ascii="Times New Roman" w:hAnsi="Times New Roman" w:cs="Times New Roman"/>
        </w:rPr>
      </w:pPr>
      <w:r w:rsidRPr="00D203E7">
        <w:rPr>
          <w:rFonts w:ascii="Times New Roman" w:hAnsi="Times New Roman" w:cs="Times New Roman"/>
        </w:rPr>
        <w:t xml:space="preserve">Last, MHA </w:t>
      </w:r>
      <w:r w:rsidR="007F2C79" w:rsidRPr="00D203E7">
        <w:rPr>
          <w:rFonts w:ascii="Times New Roman" w:hAnsi="Times New Roman" w:cs="Times New Roman"/>
        </w:rPr>
        <w:t>would like to offer the expertise of its</w:t>
      </w:r>
      <w:r w:rsidRPr="00D203E7">
        <w:rPr>
          <w:rFonts w:ascii="Times New Roman" w:hAnsi="Times New Roman" w:cs="Times New Roman"/>
        </w:rPr>
        <w:t xml:space="preserve"> Substance Use Disorder Prevention and Treatment Task Force. The task force</w:t>
      </w:r>
      <w:r w:rsidR="007F2C79" w:rsidRPr="00D203E7">
        <w:rPr>
          <w:rFonts w:ascii="Times New Roman" w:hAnsi="Times New Roman" w:cs="Times New Roman"/>
        </w:rPr>
        <w:t xml:space="preserve"> was assembled to </w:t>
      </w:r>
      <w:r w:rsidRPr="00D203E7">
        <w:rPr>
          <w:rFonts w:ascii="Times New Roman" w:hAnsi="Times New Roman" w:cs="Times New Roman"/>
        </w:rPr>
        <w:t>develop provider focused solutions to the opioid overdose epidemic. Please think of this task force as a resource with a wealth of knowledge and we would be happy to arrange for the Commission to speak with the task force</w:t>
      </w:r>
      <w:r w:rsidR="007F2C79" w:rsidRPr="00D203E7">
        <w:rPr>
          <w:rFonts w:ascii="Times New Roman" w:hAnsi="Times New Roman" w:cs="Times New Roman"/>
        </w:rPr>
        <w:t xml:space="preserve"> as they continue to develop their work. </w:t>
      </w:r>
    </w:p>
    <w:p w:rsidR="00D203E7" w:rsidRPr="00D203E7" w:rsidRDefault="00D203E7" w:rsidP="00D203E7">
      <w:pPr>
        <w:rPr>
          <w:rFonts w:ascii="Times New Roman" w:hAnsi="Times New Roman" w:cs="Times New Roman"/>
        </w:rPr>
      </w:pPr>
      <w:r w:rsidRPr="00D203E7">
        <w:rPr>
          <w:rFonts w:ascii="Times New Roman" w:hAnsi="Times New Roman" w:cs="Times New Roman"/>
        </w:rPr>
        <w:t xml:space="preserve">Thank you again for the opportunity to comment on the Drug Formulary Commission proposed work. Should you have any questions, please feel free to contact me at (781) 262-6064 or </w:t>
      </w:r>
      <w:hyperlink r:id="rId6" w:history="1">
        <w:r w:rsidRPr="00D203E7">
          <w:rPr>
            <w:rStyle w:val="Hyperlink"/>
            <w:rFonts w:ascii="Times New Roman" w:hAnsi="Times New Roman" w:cs="Times New Roman"/>
          </w:rPr>
          <w:t>rmercier@mhalink.org</w:t>
        </w:r>
      </w:hyperlink>
      <w:r w:rsidRPr="00D203E7">
        <w:rPr>
          <w:rFonts w:ascii="Times New Roman" w:hAnsi="Times New Roman" w:cs="Times New Roman"/>
        </w:rPr>
        <w:t xml:space="preserve">. </w:t>
      </w:r>
    </w:p>
    <w:p w:rsidR="00D203E7" w:rsidRPr="00D203E7" w:rsidRDefault="00D203E7" w:rsidP="00D203E7">
      <w:pPr>
        <w:rPr>
          <w:rFonts w:ascii="Times New Roman" w:hAnsi="Times New Roman" w:cs="Times New Roman"/>
        </w:rPr>
      </w:pPr>
      <w:r w:rsidRPr="00D203E7">
        <w:rPr>
          <w:rFonts w:ascii="Times New Roman" w:hAnsi="Times New Roman" w:cs="Times New Roman"/>
        </w:rPr>
        <w:t>Sincerely,</w:t>
      </w:r>
    </w:p>
    <w:p w:rsidR="00D203E7" w:rsidRPr="00D203E7" w:rsidRDefault="00D203E7" w:rsidP="00D203E7">
      <w:pPr>
        <w:rPr>
          <w:rFonts w:ascii="Times New Roman" w:hAnsi="Times New Roman" w:cs="Times New Roman"/>
        </w:rPr>
      </w:pPr>
    </w:p>
    <w:p w:rsidR="00D203E7" w:rsidRPr="00D203E7" w:rsidRDefault="00D203E7" w:rsidP="00D203E7">
      <w:pPr>
        <w:rPr>
          <w:rFonts w:ascii="Times New Roman" w:hAnsi="Times New Roman" w:cs="Times New Roman"/>
        </w:rPr>
      </w:pPr>
      <w:r w:rsidRPr="00D203E7">
        <w:rPr>
          <w:rFonts w:ascii="Times New Roman" w:hAnsi="Times New Roman" w:cs="Times New Roman"/>
        </w:rPr>
        <w:t>Rachelle S. Mercier, Esq., MPH</w:t>
      </w:r>
    </w:p>
    <w:p w:rsidR="00D203E7" w:rsidRPr="00D203E7" w:rsidRDefault="00D203E7" w:rsidP="00D203E7">
      <w:pPr>
        <w:rPr>
          <w:rFonts w:ascii="Times New Roman" w:hAnsi="Times New Roman" w:cs="Times New Roman"/>
        </w:rPr>
      </w:pPr>
      <w:r w:rsidRPr="00D203E7">
        <w:rPr>
          <w:rFonts w:ascii="Times New Roman" w:hAnsi="Times New Roman" w:cs="Times New Roman"/>
        </w:rPr>
        <w:t>Manager of Health Care Policy and Analysis</w:t>
      </w:r>
    </w:p>
    <w:p w:rsidR="007F2C79" w:rsidRPr="005E31CF" w:rsidRDefault="007F2C79" w:rsidP="00D203E7"/>
    <w:sectPr w:rsidR="007F2C79" w:rsidRPr="005E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30C"/>
    <w:rsid w:val="000730C5"/>
    <w:rsid w:val="000A7FC3"/>
    <w:rsid w:val="00147E22"/>
    <w:rsid w:val="001B541B"/>
    <w:rsid w:val="00281D0F"/>
    <w:rsid w:val="003C29E3"/>
    <w:rsid w:val="0058692B"/>
    <w:rsid w:val="005E31CF"/>
    <w:rsid w:val="007544BC"/>
    <w:rsid w:val="007979BF"/>
    <w:rsid w:val="007E57B0"/>
    <w:rsid w:val="007F2C79"/>
    <w:rsid w:val="00894E07"/>
    <w:rsid w:val="009421DA"/>
    <w:rsid w:val="00983197"/>
    <w:rsid w:val="00BD630C"/>
    <w:rsid w:val="00D203E7"/>
    <w:rsid w:val="00DC18F0"/>
    <w:rsid w:val="00EE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203E7"/>
    <w:rPr>
      <w:color w:val="0000FF"/>
      <w:u w:val="single"/>
    </w:rPr>
  </w:style>
  <w:style w:type="paragraph" w:styleId="BalloonText">
    <w:name w:val="Balloon Text"/>
    <w:basedOn w:val="Normal"/>
    <w:link w:val="BalloonTextChar"/>
    <w:uiPriority w:val="99"/>
    <w:semiHidden/>
    <w:unhideWhenUsed/>
    <w:rsid w:val="00D2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203E7"/>
    <w:rPr>
      <w:color w:val="0000FF"/>
      <w:u w:val="single"/>
    </w:rPr>
  </w:style>
  <w:style w:type="paragraph" w:styleId="BalloonText">
    <w:name w:val="Balloon Text"/>
    <w:basedOn w:val="Normal"/>
    <w:link w:val="BalloonTextChar"/>
    <w:uiPriority w:val="99"/>
    <w:semiHidden/>
    <w:unhideWhenUsed/>
    <w:rsid w:val="00D2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hyperlink" TargetMode="External" Target="mailto:rmercier@mhalink.or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2015-10-05T13:01:00Z</dcterms:created>
  <dc:creator>Rachelle Mercier</dc:creator>
  <lastModifiedBy>SCray</lastModifiedBy>
  <lastPrinted>2015-10-01T18:57:00Z</lastPrinted>
  <dcterms:modified xsi:type="dcterms:W3CDTF">2015-10-05T13:01:00Z</dcterms:modified>
  <revision>2</revision>
</coreProperties>
</file>