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63D0" w14:textId="1AE903B6" w:rsidR="00953750" w:rsidRDefault="00953750" w:rsidP="00953750">
      <w:pPr>
        <w:spacing w:line="240" w:lineRule="auto"/>
        <w:rPr>
          <w:b/>
          <w:bCs/>
        </w:rPr>
      </w:pPr>
      <w:r w:rsidRPr="0BC49412">
        <w:rPr>
          <w:b/>
          <w:bCs/>
        </w:rPr>
        <w:t>Massachusetts HIV Epidemiologic Profile</w:t>
      </w:r>
    </w:p>
    <w:p w14:paraId="78402844" w14:textId="0E2D1A0C" w:rsidR="00953750" w:rsidRPr="00392EAF" w:rsidRDefault="00953750" w:rsidP="00953750">
      <w:pPr>
        <w:spacing w:line="240" w:lineRule="auto"/>
      </w:pPr>
      <w:r>
        <w:rPr>
          <w:b/>
          <w:bCs/>
        </w:rPr>
        <w:t xml:space="preserve">Data as of </w:t>
      </w:r>
      <w:r w:rsidR="00A304CC">
        <w:rPr>
          <w:b/>
          <w:bCs/>
        </w:rPr>
        <w:t>7</w:t>
      </w:r>
      <w:r>
        <w:rPr>
          <w:b/>
          <w:bCs/>
        </w:rPr>
        <w:t>/1/202</w:t>
      </w:r>
      <w:r w:rsidR="00A304CC">
        <w:rPr>
          <w:b/>
          <w:bCs/>
        </w:rPr>
        <w:t>4</w:t>
      </w:r>
    </w:p>
    <w:p w14:paraId="78440DC8" w14:textId="42BBF733" w:rsidR="00953750" w:rsidRPr="00953750" w:rsidRDefault="00953750" w:rsidP="00953750">
      <w:pPr>
        <w:spacing w:line="240" w:lineRule="auto"/>
        <w:rPr>
          <w:b/>
          <w:bCs/>
        </w:rPr>
      </w:pPr>
      <w:r w:rsidRPr="00953750">
        <w:rPr>
          <w:b/>
          <w:bCs/>
        </w:rPr>
        <w:t xml:space="preserve">Population Report: Racial and Ethnic </w:t>
      </w:r>
      <w:r w:rsidR="009B7D08">
        <w:rPr>
          <w:b/>
          <w:bCs/>
        </w:rPr>
        <w:t>Groups</w:t>
      </w:r>
      <w:r>
        <w:t>,</w:t>
      </w:r>
      <w:r w:rsidRPr="00953750">
        <w:rPr>
          <w:b/>
          <w:bCs/>
        </w:rPr>
        <w:t xml:space="preserve"> </w:t>
      </w:r>
      <w:r w:rsidR="007F4A2B">
        <w:rPr>
          <w:b/>
          <w:bCs/>
        </w:rPr>
        <w:t>Accessible Version</w:t>
      </w:r>
    </w:p>
    <w:p w14:paraId="084DA7C8" w14:textId="77777777" w:rsidR="007F4A2B" w:rsidRPr="000F17CA" w:rsidRDefault="007F4A2B" w:rsidP="007F4A2B">
      <w:pPr>
        <w:spacing w:after="120" w:line="240" w:lineRule="auto"/>
        <w:rPr>
          <w:b/>
          <w:bCs/>
          <w:szCs w:val="24"/>
        </w:rPr>
      </w:pPr>
      <w:r w:rsidRPr="000F17CA">
        <w:rPr>
          <w:b/>
          <w:bCs/>
          <w:szCs w:val="24"/>
        </w:rPr>
        <w:t>MS Word Version, optimized for screen reader use</w:t>
      </w:r>
    </w:p>
    <w:p w14:paraId="262A58B5" w14:textId="77777777" w:rsidR="007F4A2B" w:rsidRPr="000F17CA" w:rsidRDefault="007F4A2B" w:rsidP="007F4A2B">
      <w:pPr>
        <w:spacing w:line="240" w:lineRule="auto"/>
        <w:rPr>
          <w:i/>
          <w:iCs/>
          <w:szCs w:val="24"/>
        </w:rPr>
      </w:pPr>
      <w:r w:rsidRPr="000F17CA">
        <w:rPr>
          <w:i/>
          <w:iCs/>
          <w:szCs w:val="24"/>
        </w:rPr>
        <w:t xml:space="preserve">Please note that while the content of this report is the same as the pdf version, the format and pagination have been modified significantly to optimize use with screen readers to ensure access for blind or visually impaired audiences. </w:t>
      </w:r>
    </w:p>
    <w:p w14:paraId="5B501B76" w14:textId="77777777" w:rsidR="00953750" w:rsidRPr="00953750" w:rsidRDefault="00953750" w:rsidP="005B51D0">
      <w:pPr>
        <w:spacing w:after="120" w:line="240" w:lineRule="auto"/>
        <w:rPr>
          <w:b/>
          <w:bCs/>
          <w:szCs w:val="24"/>
        </w:rPr>
      </w:pPr>
      <w:r w:rsidRPr="00953750">
        <w:rPr>
          <w:b/>
          <w:bCs/>
          <w:szCs w:val="24"/>
        </w:rPr>
        <w:t>Suggested citation:</w:t>
      </w:r>
    </w:p>
    <w:p w14:paraId="2B3A6007" w14:textId="2AC43144" w:rsidR="00953750" w:rsidRPr="00953750" w:rsidRDefault="2EE3C84E" w:rsidP="005B51D0">
      <w:pPr>
        <w:spacing w:after="120" w:line="240" w:lineRule="auto"/>
      </w:pPr>
      <w:r>
        <w:t xml:space="preserve">Massachusetts Department of Public Health, Bureau of Infectious Disease and Laboratory Sciences. Massachusetts HIV Epidemiologic Profile: Data as of </w:t>
      </w:r>
      <w:r w:rsidR="00A304CC">
        <w:t>7</w:t>
      </w:r>
      <w:r>
        <w:t>/1/202</w:t>
      </w:r>
      <w:r w:rsidR="00A304CC">
        <w:t>4</w:t>
      </w:r>
      <w:r>
        <w:t xml:space="preserve">, Population Report: Racial and Ethnic </w:t>
      </w:r>
      <w:r w:rsidR="009B7D08">
        <w:t>Groups</w:t>
      </w:r>
      <w:r>
        <w:t xml:space="preserve">, </w:t>
      </w:r>
      <w:hyperlink r:id="rId11">
        <w:r w:rsidRPr="50726EF5">
          <w:rPr>
            <w:rStyle w:val="Hyperlink"/>
          </w:rPr>
          <w:t>https://www.mass.gov/lists/hivaids-epidemiologic-profiles</w:t>
        </w:r>
      </w:hyperlink>
      <w:r>
        <w:t xml:space="preserve"> Published </w:t>
      </w:r>
      <w:r w:rsidR="00A304CC">
        <w:t>December</w:t>
      </w:r>
      <w:r>
        <w:t xml:space="preserve"> 202</w:t>
      </w:r>
      <w:r w:rsidR="00D3519E">
        <w:t>4</w:t>
      </w:r>
      <w:r>
        <w:t>. Accessed [date].</w:t>
      </w:r>
    </w:p>
    <w:p w14:paraId="7982B512" w14:textId="77777777" w:rsidR="00953750" w:rsidRPr="00953750" w:rsidRDefault="00953750" w:rsidP="00D111F0">
      <w:pPr>
        <w:spacing w:after="0" w:line="240" w:lineRule="auto"/>
        <w:rPr>
          <w:b/>
          <w:bCs/>
          <w:szCs w:val="24"/>
        </w:rPr>
      </w:pPr>
      <w:r w:rsidRPr="00953750">
        <w:rPr>
          <w:b/>
          <w:bCs/>
          <w:szCs w:val="24"/>
        </w:rPr>
        <w:t>Bureau of Infectious Disease and Laboratory Sciences</w:t>
      </w:r>
      <w:r w:rsidRPr="00953750">
        <w:rPr>
          <w:b/>
          <w:bCs/>
          <w:szCs w:val="24"/>
        </w:rPr>
        <w:br/>
        <w:t>Massachusetts Department of Public Health</w:t>
      </w:r>
    </w:p>
    <w:p w14:paraId="26696D26" w14:textId="77777777" w:rsidR="00953750" w:rsidRPr="00953750" w:rsidRDefault="00953750" w:rsidP="00D111F0">
      <w:pPr>
        <w:spacing w:after="0" w:line="240" w:lineRule="auto"/>
        <w:rPr>
          <w:szCs w:val="24"/>
        </w:rPr>
      </w:pPr>
      <w:r w:rsidRPr="00953750">
        <w:rPr>
          <w:szCs w:val="24"/>
        </w:rPr>
        <w:t>Jamaica Plain Campus/State Public Health Laboratory</w:t>
      </w:r>
    </w:p>
    <w:p w14:paraId="358D1D27" w14:textId="77777777" w:rsidR="00953750" w:rsidRPr="00953750" w:rsidRDefault="00953750" w:rsidP="00D111F0">
      <w:pPr>
        <w:spacing w:after="120" w:line="240" w:lineRule="auto"/>
        <w:rPr>
          <w:szCs w:val="24"/>
        </w:rPr>
      </w:pPr>
      <w:r w:rsidRPr="00953750">
        <w:rPr>
          <w:szCs w:val="24"/>
        </w:rPr>
        <w:t>305 South Street</w:t>
      </w:r>
      <w:r w:rsidRPr="00953750">
        <w:rPr>
          <w:szCs w:val="24"/>
        </w:rPr>
        <w:br/>
        <w:t>Jamaica Plain, MA 02130</w:t>
      </w:r>
    </w:p>
    <w:p w14:paraId="01A42C8D" w14:textId="77777777" w:rsidR="00953750" w:rsidRPr="00953750" w:rsidRDefault="00953750" w:rsidP="00D111F0">
      <w:pPr>
        <w:spacing w:after="0" w:line="240" w:lineRule="auto"/>
        <w:rPr>
          <w:b/>
          <w:bCs/>
          <w:szCs w:val="24"/>
        </w:rPr>
      </w:pPr>
      <w:r w:rsidRPr="00953750">
        <w:rPr>
          <w:b/>
          <w:bCs/>
          <w:szCs w:val="24"/>
        </w:rPr>
        <w:t>Questions about this report</w:t>
      </w:r>
    </w:p>
    <w:p w14:paraId="124DC65D" w14:textId="77777777" w:rsidR="00953750" w:rsidRPr="00953750" w:rsidRDefault="00953750" w:rsidP="005B51D0">
      <w:pPr>
        <w:spacing w:after="120" w:line="240" w:lineRule="auto"/>
        <w:rPr>
          <w:szCs w:val="24"/>
        </w:rPr>
      </w:pPr>
      <w:r w:rsidRPr="00953750">
        <w:rPr>
          <w:szCs w:val="24"/>
        </w:rPr>
        <w:t>Tel: (617) 983-6560</w:t>
      </w:r>
    </w:p>
    <w:p w14:paraId="4CBF868C" w14:textId="35B2577A" w:rsidR="00953750" w:rsidRPr="00AB2236" w:rsidRDefault="4509DB11" w:rsidP="00D111F0">
      <w:pPr>
        <w:spacing w:after="0" w:line="240" w:lineRule="auto"/>
        <w:rPr>
          <w:i/>
          <w:iCs/>
        </w:rPr>
      </w:pPr>
      <w:r w:rsidRPr="766DF5CF">
        <w:rPr>
          <w:b/>
          <w:bCs/>
        </w:rPr>
        <w:t>To reach the Reporting and Partner Services Line</w:t>
      </w:r>
      <w:r w:rsidR="00953750" w:rsidRPr="00AB2236">
        <w:rPr>
          <w:rStyle w:val="FootnoteReference"/>
        </w:rPr>
        <w:footnoteReference w:id="2"/>
      </w:r>
    </w:p>
    <w:p w14:paraId="6A998701" w14:textId="77777777" w:rsidR="00953750" w:rsidRPr="00953750" w:rsidRDefault="00953750" w:rsidP="005B51D0">
      <w:pPr>
        <w:spacing w:after="120" w:line="240" w:lineRule="auto"/>
        <w:rPr>
          <w:szCs w:val="24"/>
        </w:rPr>
      </w:pPr>
      <w:r w:rsidRPr="00953750">
        <w:rPr>
          <w:szCs w:val="24"/>
        </w:rPr>
        <w:t>Tel: (617) 983-6999</w:t>
      </w:r>
    </w:p>
    <w:p w14:paraId="1EDD274E" w14:textId="77777777" w:rsidR="00953750" w:rsidRPr="00953750" w:rsidRDefault="00953750" w:rsidP="00D111F0">
      <w:pPr>
        <w:spacing w:after="0" w:line="240" w:lineRule="auto"/>
        <w:rPr>
          <w:b/>
          <w:bCs/>
          <w:szCs w:val="24"/>
        </w:rPr>
      </w:pPr>
      <w:r w:rsidRPr="00953750">
        <w:rPr>
          <w:b/>
          <w:bCs/>
          <w:szCs w:val="24"/>
        </w:rPr>
        <w:t xml:space="preserve">To speak to the on-call epidemiologist </w:t>
      </w:r>
    </w:p>
    <w:p w14:paraId="25398B11" w14:textId="77777777" w:rsidR="00953750" w:rsidRPr="00953750" w:rsidRDefault="00953750" w:rsidP="005B51D0">
      <w:pPr>
        <w:spacing w:after="120" w:line="240" w:lineRule="auto"/>
        <w:rPr>
          <w:szCs w:val="24"/>
        </w:rPr>
      </w:pPr>
      <w:r w:rsidRPr="00953750">
        <w:rPr>
          <w:szCs w:val="24"/>
        </w:rPr>
        <w:t>Tel: (617) 983-6800</w:t>
      </w:r>
    </w:p>
    <w:p w14:paraId="2B98D9B4" w14:textId="77777777" w:rsidR="00953750" w:rsidRPr="00953750" w:rsidRDefault="00953750" w:rsidP="00D111F0">
      <w:pPr>
        <w:spacing w:after="0" w:line="240" w:lineRule="auto"/>
        <w:rPr>
          <w:b/>
          <w:bCs/>
          <w:szCs w:val="24"/>
        </w:rPr>
      </w:pPr>
      <w:r w:rsidRPr="00953750">
        <w:rPr>
          <w:b/>
          <w:bCs/>
          <w:szCs w:val="24"/>
        </w:rPr>
        <w:t>Questions about infectious disease reporting</w:t>
      </w:r>
    </w:p>
    <w:p w14:paraId="21E48FA8" w14:textId="77777777" w:rsidR="00953750" w:rsidRPr="00953750" w:rsidRDefault="00953750" w:rsidP="005B51D0">
      <w:pPr>
        <w:spacing w:after="120" w:line="240" w:lineRule="auto"/>
        <w:rPr>
          <w:szCs w:val="24"/>
        </w:rPr>
      </w:pPr>
      <w:r w:rsidRPr="00953750">
        <w:rPr>
          <w:szCs w:val="24"/>
        </w:rPr>
        <w:t>Tel: (617) 983-6801</w:t>
      </w:r>
    </w:p>
    <w:p w14:paraId="73CCBD4B" w14:textId="5988927C" w:rsidR="00667473" w:rsidRPr="00667473" w:rsidRDefault="00667473" w:rsidP="00D111F0">
      <w:pPr>
        <w:spacing w:after="0" w:line="240" w:lineRule="auto"/>
        <w:rPr>
          <w:b/>
          <w:bCs/>
          <w:szCs w:val="24"/>
        </w:rPr>
      </w:pPr>
      <w:r w:rsidRPr="00667473">
        <w:rPr>
          <w:b/>
          <w:bCs/>
          <w:szCs w:val="24"/>
        </w:rPr>
        <w:t xml:space="preserve">HIV Data Dashboard </w:t>
      </w:r>
    </w:p>
    <w:p w14:paraId="32EA1731" w14:textId="53A7E48D" w:rsidR="00667473" w:rsidRPr="00667473" w:rsidRDefault="00667473" w:rsidP="00667473">
      <w:pPr>
        <w:spacing w:after="120" w:line="240" w:lineRule="auto"/>
        <w:rPr>
          <w:szCs w:val="24"/>
        </w:rPr>
      </w:pPr>
      <w:hyperlink r:id="rId12" w:history="1">
        <w:r w:rsidRPr="00667473">
          <w:rPr>
            <w:rStyle w:val="Hyperlink"/>
            <w:szCs w:val="24"/>
          </w:rPr>
          <w:t>https://www.mass.gov/info-details/hiv-data-dashboard</w:t>
        </w:r>
      </w:hyperlink>
      <w:r w:rsidRPr="00667473">
        <w:rPr>
          <w:szCs w:val="24"/>
        </w:rPr>
        <w:t xml:space="preserve">  </w:t>
      </w:r>
    </w:p>
    <w:p w14:paraId="5867DB86" w14:textId="1E6F67B4" w:rsidR="00953750" w:rsidRPr="00953750" w:rsidRDefault="00953750" w:rsidP="00D111F0">
      <w:pPr>
        <w:spacing w:after="0" w:line="240" w:lineRule="auto"/>
        <w:rPr>
          <w:b/>
          <w:bCs/>
          <w:szCs w:val="24"/>
        </w:rPr>
      </w:pPr>
      <w:r w:rsidRPr="00953750">
        <w:rPr>
          <w:b/>
          <w:bCs/>
          <w:szCs w:val="24"/>
        </w:rPr>
        <w:t>Requests for additional data</w:t>
      </w:r>
    </w:p>
    <w:p w14:paraId="235D8610" w14:textId="77777777" w:rsidR="00953750" w:rsidRPr="00667473" w:rsidRDefault="00953750" w:rsidP="005B51D0">
      <w:pPr>
        <w:spacing w:after="120" w:line="240" w:lineRule="auto"/>
        <w:rPr>
          <w:szCs w:val="24"/>
        </w:rPr>
      </w:pPr>
      <w:hyperlink r:id="rId13" w:history="1">
        <w:r w:rsidRPr="00667473">
          <w:rPr>
            <w:rStyle w:val="Hyperlink"/>
            <w:szCs w:val="24"/>
          </w:rPr>
          <w:t>https://www.mass.gov/lists/infectious-disease-data-reports-and-requests</w:t>
        </w:r>
      </w:hyperlink>
      <w:r w:rsidRPr="00667473">
        <w:rPr>
          <w:szCs w:val="24"/>
        </w:rPr>
        <w:t xml:space="preserve"> </w:t>
      </w:r>
    </w:p>
    <w:p w14:paraId="55ECDA3E" w14:textId="77777777" w:rsidR="00953750" w:rsidRPr="00953750" w:rsidRDefault="00953750" w:rsidP="00D111F0">
      <w:pPr>
        <w:spacing w:after="0" w:line="240" w:lineRule="auto"/>
        <w:rPr>
          <w:b/>
          <w:bCs/>
          <w:szCs w:val="24"/>
        </w:rPr>
      </w:pPr>
      <w:r w:rsidRPr="00953750">
        <w:rPr>
          <w:b/>
          <w:bCs/>
          <w:szCs w:val="24"/>
        </w:rPr>
        <w:t>Slide sets for HIV Epidemiologic Profile Reports</w:t>
      </w:r>
    </w:p>
    <w:p w14:paraId="2C535349" w14:textId="781FB10A" w:rsidR="00E56C6D" w:rsidRPr="00667473" w:rsidRDefault="00953750" w:rsidP="005B51D0">
      <w:pPr>
        <w:spacing w:after="120" w:line="240" w:lineRule="auto"/>
        <w:rPr>
          <w:szCs w:val="24"/>
        </w:rPr>
      </w:pPr>
      <w:hyperlink r:id="rId14" w:history="1">
        <w:r w:rsidRPr="00667473">
          <w:rPr>
            <w:rStyle w:val="Hyperlink"/>
            <w:szCs w:val="24"/>
          </w:rPr>
          <w:t>https://www.mass.gov/lists/hivaids-epidemiologic-profiles</w:t>
        </w:r>
      </w:hyperlink>
    </w:p>
    <w:p w14:paraId="5B1C4806" w14:textId="77777777" w:rsidR="00D53F8E" w:rsidRDefault="00D53F8E" w:rsidP="00953750">
      <w:pPr>
        <w:spacing w:line="240" w:lineRule="auto"/>
        <w:sectPr w:rsidR="00D53F8E" w:rsidSect="00192ABE">
          <w:headerReference w:type="default" r:id="rId15"/>
          <w:footerReference w:type="default" r:id="rId16"/>
          <w:pgSz w:w="12240" w:h="15840"/>
          <w:pgMar w:top="1440" w:right="1440" w:bottom="1440" w:left="1440" w:header="720" w:footer="720" w:gutter="0"/>
          <w:cols w:space="720"/>
          <w:titlePg/>
          <w:docGrid w:linePitch="360"/>
        </w:sectPr>
      </w:pPr>
    </w:p>
    <w:p w14:paraId="2F206AC9" w14:textId="734CB446" w:rsidR="00F149BF" w:rsidRDefault="00796572" w:rsidP="00F149BF">
      <w:pPr>
        <w:spacing w:line="240" w:lineRule="auto"/>
        <w:rPr>
          <w:i/>
          <w:iCs/>
          <w:color w:val="FF0000"/>
        </w:rPr>
      </w:pPr>
      <w:r w:rsidRPr="0046641C">
        <w:rPr>
          <w:i/>
          <w:iCs/>
        </w:rPr>
        <w:lastRenderedPageBreak/>
        <w:t xml:space="preserve">The racial and ethnic </w:t>
      </w:r>
      <w:r w:rsidR="009B7D08">
        <w:rPr>
          <w:i/>
          <w:iCs/>
        </w:rPr>
        <w:t>groups</w:t>
      </w:r>
      <w:r w:rsidRPr="0046641C">
        <w:rPr>
          <w:i/>
          <w:iCs/>
        </w:rPr>
        <w:t xml:space="preserve"> fact sheet focuses on </w:t>
      </w:r>
      <w:r w:rsidR="00BB1AB8" w:rsidRPr="0046641C">
        <w:rPr>
          <w:i/>
          <w:iCs/>
        </w:rPr>
        <w:t>Black</w:t>
      </w:r>
      <w:r w:rsidRPr="0046641C">
        <w:rPr>
          <w:i/>
          <w:iCs/>
        </w:rPr>
        <w:t xml:space="preserve"> (non-Hispanic), Hispanic/Latinx, Asian</w:t>
      </w:r>
      <w:r w:rsidR="00B6261A">
        <w:rPr>
          <w:i/>
          <w:iCs/>
        </w:rPr>
        <w:t>,</w:t>
      </w:r>
      <w:r w:rsidRPr="0046641C">
        <w:rPr>
          <w:i/>
          <w:iCs/>
        </w:rPr>
        <w:t xml:space="preserve"> and Pacific Islander individuals recently diagnosed (</w:t>
      </w:r>
      <w:r w:rsidR="00BB1AB8" w:rsidRPr="0046641C">
        <w:rPr>
          <w:i/>
          <w:iCs/>
        </w:rPr>
        <w:t>2021–2023</w:t>
      </w:r>
      <w:r w:rsidRPr="0046641C">
        <w:rPr>
          <w:i/>
          <w:iCs/>
        </w:rPr>
        <w:t>)</w:t>
      </w:r>
      <w:r w:rsidR="008F7621" w:rsidRPr="0046641C">
        <w:rPr>
          <w:rStyle w:val="FootnoteReference"/>
        </w:rPr>
        <w:t xml:space="preserve"> </w:t>
      </w:r>
      <w:r w:rsidR="008F7621" w:rsidRPr="0046641C">
        <w:rPr>
          <w:rStyle w:val="FootnoteReference"/>
        </w:rPr>
        <w:footnoteReference w:id="3"/>
      </w:r>
      <w:r w:rsidRPr="0046641C">
        <w:rPr>
          <w:i/>
          <w:iCs/>
        </w:rPr>
        <w:t xml:space="preserve"> and living with HIV infection (as of </w:t>
      </w:r>
      <w:r w:rsidR="00BB1AB8" w:rsidRPr="0046641C">
        <w:rPr>
          <w:i/>
          <w:iCs/>
        </w:rPr>
        <w:t>12/31/2023</w:t>
      </w:r>
      <w:r w:rsidRPr="0046641C">
        <w:rPr>
          <w:i/>
          <w:iCs/>
        </w:rPr>
        <w:t xml:space="preserve">) and presents these data alongside data for </w:t>
      </w:r>
      <w:r w:rsidR="00BB1AB8" w:rsidRPr="0046641C">
        <w:rPr>
          <w:i/>
          <w:iCs/>
        </w:rPr>
        <w:t>White</w:t>
      </w:r>
      <w:r w:rsidRPr="0046641C">
        <w:rPr>
          <w:i/>
          <w:iCs/>
        </w:rPr>
        <w:t xml:space="preserve"> (non-Hispanic) individuals recently </w:t>
      </w:r>
      <w:r w:rsidRPr="00F149BF">
        <w:rPr>
          <w:i/>
          <w:iCs/>
        </w:rPr>
        <w:t xml:space="preserve">diagnosed and living with HIV infection to illustrate persistent racial and ethnic health disparities. Analyses for American Indian/Alaskan Native and multiracial individuals are not presented due to small numbers </w:t>
      </w:r>
      <w:r w:rsidR="00F149BF" w:rsidRPr="00F149BF">
        <w:rPr>
          <w:i/>
          <w:iCs/>
        </w:rPr>
        <w:t>(N=0 and N=15 recent HIV diagnoses, respectively; N=34 and N=273 persons living with HIV infection, respectively).</w:t>
      </w:r>
    </w:p>
    <w:p w14:paraId="2B8E96A6" w14:textId="4D72C775" w:rsidR="00796572" w:rsidRPr="00CD67A4" w:rsidRDefault="00B3272E" w:rsidP="00F149BF">
      <w:pPr>
        <w:spacing w:line="240" w:lineRule="auto"/>
        <w:rPr>
          <w:rFonts w:cstheme="minorHAnsi"/>
          <w:b/>
          <w:bCs/>
          <w:szCs w:val="24"/>
        </w:rPr>
      </w:pPr>
      <w:r w:rsidRPr="00CD67A4">
        <w:rPr>
          <w:rFonts w:cstheme="minorHAnsi"/>
          <w:b/>
          <w:bCs/>
          <w:szCs w:val="24"/>
        </w:rPr>
        <w:t xml:space="preserve">HIV INCIDENCE AND PREVALENCE AMONG </w:t>
      </w:r>
      <w:r w:rsidR="00796572" w:rsidRPr="00CD67A4">
        <w:rPr>
          <w:rFonts w:cstheme="minorHAnsi"/>
          <w:b/>
          <w:bCs/>
          <w:szCs w:val="24"/>
        </w:rPr>
        <w:t xml:space="preserve">RACIAL/ETHNIC </w:t>
      </w:r>
      <w:r w:rsidR="00D412E8">
        <w:rPr>
          <w:rFonts w:cstheme="minorHAnsi"/>
          <w:b/>
          <w:bCs/>
          <w:szCs w:val="24"/>
        </w:rPr>
        <w:t>GROUPS</w:t>
      </w:r>
    </w:p>
    <w:p w14:paraId="2512C48C" w14:textId="77777777" w:rsidR="00E60981" w:rsidRPr="00CD67A4" w:rsidRDefault="00E60981" w:rsidP="00130F1F">
      <w:pPr>
        <w:spacing w:line="240" w:lineRule="auto"/>
      </w:pPr>
    </w:p>
    <w:p w14:paraId="25479F60" w14:textId="75372CE5" w:rsidR="00130F1F" w:rsidRPr="00CD67A4" w:rsidRDefault="725007D6" w:rsidP="00130F1F">
      <w:pPr>
        <w:spacing w:line="240" w:lineRule="auto"/>
      </w:pPr>
      <w:r w:rsidRPr="00CD67A4">
        <w:t>N =</w:t>
      </w:r>
      <w:r w:rsidRPr="00CD67A4">
        <w:rPr>
          <w:rFonts w:ascii="Arial Narrow" w:eastAsiaTheme="minorEastAsia" w:hAnsi="Arial Narrow"/>
          <w:kern w:val="24"/>
        </w:rPr>
        <w:t xml:space="preserve"> </w:t>
      </w:r>
      <w:r w:rsidR="00CD67A4" w:rsidRPr="00CD67A4">
        <w:t>503</w:t>
      </w:r>
      <w:r w:rsidRPr="00CD67A4">
        <w:t>, 3</w:t>
      </w:r>
      <w:r w:rsidR="00CD67A4" w:rsidRPr="00CD67A4">
        <w:t>5</w:t>
      </w:r>
      <w:r w:rsidRPr="00CD67A4">
        <w:t xml:space="preserve">% of </w:t>
      </w:r>
      <w:r w:rsidR="00796572" w:rsidRPr="00CD67A4">
        <w:t>1,4</w:t>
      </w:r>
      <w:r w:rsidR="00CD67A4" w:rsidRPr="00CD67A4">
        <w:t>35</w:t>
      </w:r>
      <w:r w:rsidR="00796572" w:rsidRPr="00CD67A4">
        <w:t xml:space="preserve"> new HIV diagnoses from </w:t>
      </w:r>
      <w:r w:rsidR="00BB1AB8" w:rsidRPr="00CD67A4">
        <w:t>2021–2023</w:t>
      </w:r>
      <w:r w:rsidRPr="00CD67A4">
        <w:t xml:space="preserve"> </w:t>
      </w:r>
      <w:r w:rsidR="57659437" w:rsidRPr="00CD67A4">
        <w:t xml:space="preserve">were among </w:t>
      </w:r>
      <w:r w:rsidR="00BB1AB8" w:rsidRPr="00CD67A4">
        <w:t>Black</w:t>
      </w:r>
      <w:r w:rsidR="57659437" w:rsidRPr="00CD67A4">
        <w:t xml:space="preserve"> (non-Hispanic) individuals</w:t>
      </w:r>
    </w:p>
    <w:p w14:paraId="72D7C7E3" w14:textId="62FF81B6" w:rsidR="00D53F8E" w:rsidRPr="00CD67A4" w:rsidRDefault="632F89C6" w:rsidP="00953750">
      <w:pPr>
        <w:spacing w:line="240" w:lineRule="auto"/>
      </w:pPr>
      <w:r w:rsidRPr="00CD67A4">
        <w:t xml:space="preserve">N = </w:t>
      </w:r>
      <w:r w:rsidR="601DF416" w:rsidRPr="00CD67A4">
        <w:t>7,</w:t>
      </w:r>
      <w:r w:rsidR="00CD67A4" w:rsidRPr="00CD67A4">
        <w:t>370</w:t>
      </w:r>
      <w:r w:rsidRPr="00CD67A4">
        <w:t xml:space="preserve">, </w:t>
      </w:r>
      <w:r w:rsidR="601DF416" w:rsidRPr="00CD67A4">
        <w:t>3</w:t>
      </w:r>
      <w:r w:rsidR="00CD67A4" w:rsidRPr="00CD67A4">
        <w:t>1</w:t>
      </w:r>
      <w:r w:rsidRPr="00CD67A4">
        <w:t>% of 2</w:t>
      </w:r>
      <w:r w:rsidR="00CD67A4" w:rsidRPr="00CD67A4">
        <w:t>4,119</w:t>
      </w:r>
      <w:r w:rsidRPr="00CD67A4">
        <w:t xml:space="preserve"> persons living with HIV infection in MA as of </w:t>
      </w:r>
      <w:r w:rsidR="00BB1AB8" w:rsidRPr="00CD67A4">
        <w:t>12/31/2023</w:t>
      </w:r>
      <w:r w:rsidRPr="00CD67A4">
        <w:t xml:space="preserve"> </w:t>
      </w:r>
      <w:r w:rsidR="601DF416" w:rsidRPr="00CD67A4">
        <w:t>were</w:t>
      </w:r>
      <w:r w:rsidR="41694894" w:rsidRPr="00CD67A4">
        <w:t xml:space="preserve"> </w:t>
      </w:r>
      <w:r w:rsidR="00BB1AB8" w:rsidRPr="00CD67A4">
        <w:t>Black</w:t>
      </w:r>
      <w:r w:rsidR="601DF416" w:rsidRPr="00CD67A4">
        <w:t xml:space="preserve"> (non-Hispanic)</w:t>
      </w:r>
    </w:p>
    <w:p w14:paraId="47CA4FD0" w14:textId="68E5783F" w:rsidR="00452654" w:rsidRPr="00CD67A4" w:rsidRDefault="57659437" w:rsidP="00452654">
      <w:pPr>
        <w:spacing w:line="240" w:lineRule="auto"/>
      </w:pPr>
      <w:r w:rsidRPr="00CD67A4">
        <w:t>N =</w:t>
      </w:r>
      <w:r w:rsidRPr="00CD67A4">
        <w:rPr>
          <w:rFonts w:ascii="Arial Narrow" w:eastAsiaTheme="minorEastAsia" w:hAnsi="Arial Narrow"/>
          <w:kern w:val="24"/>
        </w:rPr>
        <w:t xml:space="preserve"> </w:t>
      </w:r>
      <w:r w:rsidR="00CD67A4" w:rsidRPr="00CD67A4">
        <w:t>434</w:t>
      </w:r>
      <w:r w:rsidRPr="00CD67A4">
        <w:rPr>
          <w:szCs w:val="24"/>
        </w:rPr>
        <w:t xml:space="preserve">, </w:t>
      </w:r>
      <w:r w:rsidR="092E5170" w:rsidRPr="00CD67A4">
        <w:t>27</w:t>
      </w:r>
      <w:r w:rsidRPr="00CD67A4">
        <w:t xml:space="preserve">% of </w:t>
      </w:r>
      <w:r w:rsidR="00796572" w:rsidRPr="00CD67A4">
        <w:t>1,4</w:t>
      </w:r>
      <w:r w:rsidR="00CD67A4" w:rsidRPr="00CD67A4">
        <w:t>35</w:t>
      </w:r>
      <w:r w:rsidR="00796572" w:rsidRPr="00CD67A4">
        <w:t xml:space="preserve"> new HIV diagnoses from </w:t>
      </w:r>
      <w:r w:rsidR="00BB1AB8" w:rsidRPr="00CD67A4">
        <w:t>2021–2023</w:t>
      </w:r>
      <w:r w:rsidRPr="00CD67A4">
        <w:t xml:space="preserve"> were among Hispanic/Latino individuals</w:t>
      </w:r>
    </w:p>
    <w:p w14:paraId="3764C703" w14:textId="719DCBB0" w:rsidR="00452654" w:rsidRPr="008D382C" w:rsidRDefault="601DF416" w:rsidP="00452654">
      <w:pPr>
        <w:spacing w:line="240" w:lineRule="auto"/>
      </w:pPr>
      <w:r w:rsidRPr="00CD67A4">
        <w:t xml:space="preserve">N = </w:t>
      </w:r>
      <w:r w:rsidR="7FF69B1F" w:rsidRPr="00CD67A4">
        <w:t>6,</w:t>
      </w:r>
      <w:r w:rsidR="00CD67A4" w:rsidRPr="00CD67A4">
        <w:t>7</w:t>
      </w:r>
      <w:r w:rsidR="00670F25">
        <w:t>64</w:t>
      </w:r>
      <w:r w:rsidRPr="00CD67A4">
        <w:t xml:space="preserve">, </w:t>
      </w:r>
      <w:r w:rsidR="7FF69B1F" w:rsidRPr="00CD67A4">
        <w:t>27</w:t>
      </w:r>
      <w:r w:rsidRPr="00CD67A4">
        <w:t xml:space="preserve">% of </w:t>
      </w:r>
      <w:r w:rsidR="00796572" w:rsidRPr="00CD67A4">
        <w:t>2</w:t>
      </w:r>
      <w:r w:rsidR="00CD67A4" w:rsidRPr="00CD67A4">
        <w:t>4,119</w:t>
      </w:r>
      <w:r w:rsidR="00796572" w:rsidRPr="00CD67A4">
        <w:t xml:space="preserve"> persons living with HIV infection in MA as of </w:t>
      </w:r>
      <w:r w:rsidR="00BB1AB8" w:rsidRPr="00CD67A4">
        <w:t>12/31/2023</w:t>
      </w:r>
      <w:r w:rsidRPr="00CD67A4">
        <w:t xml:space="preserve"> were</w:t>
      </w:r>
      <w:r w:rsidR="47E055CA" w:rsidRPr="00CD67A4">
        <w:t xml:space="preserve"> </w:t>
      </w:r>
      <w:r w:rsidRPr="008D382C">
        <w:t>Hispanic/Latino</w:t>
      </w:r>
    </w:p>
    <w:p w14:paraId="4789096D" w14:textId="52303902" w:rsidR="00452654" w:rsidRPr="008D382C" w:rsidRDefault="00452654" w:rsidP="00452654">
      <w:pPr>
        <w:spacing w:line="240" w:lineRule="auto"/>
        <w:rPr>
          <w:szCs w:val="24"/>
        </w:rPr>
      </w:pPr>
      <w:r w:rsidRPr="008D382C">
        <w:rPr>
          <w:szCs w:val="24"/>
        </w:rPr>
        <w:t>N =</w:t>
      </w:r>
      <w:r w:rsidRPr="008D382C">
        <w:rPr>
          <w:rFonts w:ascii="Arial Narrow" w:eastAsiaTheme="minorEastAsia" w:hAnsi="Arial Narrow"/>
          <w:kern w:val="24"/>
          <w:szCs w:val="24"/>
        </w:rPr>
        <w:t xml:space="preserve"> </w:t>
      </w:r>
      <w:r w:rsidR="008D382C" w:rsidRPr="008D382C">
        <w:rPr>
          <w:szCs w:val="24"/>
        </w:rPr>
        <w:t>42</w:t>
      </w:r>
      <w:r w:rsidRPr="008D382C">
        <w:rPr>
          <w:szCs w:val="24"/>
        </w:rPr>
        <w:t xml:space="preserve">, 3% of </w:t>
      </w:r>
      <w:r w:rsidR="00796572" w:rsidRPr="008D382C">
        <w:t>1,4</w:t>
      </w:r>
      <w:r w:rsidR="008D382C" w:rsidRPr="008D382C">
        <w:t>35</w:t>
      </w:r>
      <w:r w:rsidR="00796572" w:rsidRPr="008D382C">
        <w:t xml:space="preserve"> new HIV diagnoses from </w:t>
      </w:r>
      <w:r w:rsidR="00BB1AB8" w:rsidRPr="008D382C">
        <w:t>2021–2023</w:t>
      </w:r>
      <w:r w:rsidRPr="008D382C">
        <w:rPr>
          <w:szCs w:val="24"/>
        </w:rPr>
        <w:t xml:space="preserve"> were among </w:t>
      </w:r>
      <w:r w:rsidR="008139B3" w:rsidRPr="008D382C">
        <w:rPr>
          <w:szCs w:val="24"/>
        </w:rPr>
        <w:t xml:space="preserve">Asian/Pacific Islander </w:t>
      </w:r>
      <w:r w:rsidRPr="008D382C">
        <w:rPr>
          <w:szCs w:val="24"/>
        </w:rPr>
        <w:t>individuals</w:t>
      </w:r>
    </w:p>
    <w:p w14:paraId="6F3B6526" w14:textId="024E5775" w:rsidR="00452654" w:rsidRPr="008D382C" w:rsidRDefault="601DF416" w:rsidP="00452654">
      <w:pPr>
        <w:spacing w:line="240" w:lineRule="auto"/>
      </w:pPr>
      <w:r w:rsidRPr="008D382C">
        <w:t xml:space="preserve">N = </w:t>
      </w:r>
      <w:r w:rsidR="008D382C" w:rsidRPr="008D382C">
        <w:t>603</w:t>
      </w:r>
      <w:r w:rsidRPr="008D382C">
        <w:t xml:space="preserve">, </w:t>
      </w:r>
      <w:r w:rsidR="008D382C" w:rsidRPr="008D382C">
        <w:t>3</w:t>
      </w:r>
      <w:r w:rsidRPr="008D382C">
        <w:t xml:space="preserve">% of </w:t>
      </w:r>
      <w:r w:rsidR="00796572" w:rsidRPr="008D382C">
        <w:t>2</w:t>
      </w:r>
      <w:r w:rsidR="008D382C" w:rsidRPr="008D382C">
        <w:t>4,119</w:t>
      </w:r>
      <w:r w:rsidR="00796572" w:rsidRPr="008D382C">
        <w:t xml:space="preserve"> persons living with HIV infection in MA as of </w:t>
      </w:r>
      <w:r w:rsidR="00BB1AB8" w:rsidRPr="008D382C">
        <w:t>12/31/2023</w:t>
      </w:r>
      <w:r w:rsidRPr="008D382C">
        <w:t xml:space="preserve"> were</w:t>
      </w:r>
      <w:r w:rsidR="64A0DDAE" w:rsidRPr="008D382C">
        <w:t xml:space="preserve"> </w:t>
      </w:r>
      <w:r w:rsidR="7FF69B1F" w:rsidRPr="008D382C">
        <w:t>Asian/Pacific Islander</w:t>
      </w:r>
    </w:p>
    <w:p w14:paraId="2F23B3C1" w14:textId="77777777" w:rsidR="00E342C2" w:rsidRPr="00BB1AB8" w:rsidRDefault="00E342C2" w:rsidP="007F770D">
      <w:pPr>
        <w:spacing w:line="240" w:lineRule="auto"/>
        <w:rPr>
          <w:b/>
          <w:bCs/>
          <w:color w:val="FF0000"/>
        </w:rPr>
      </w:pPr>
      <w:r w:rsidRPr="00BB1AB8">
        <w:rPr>
          <w:b/>
          <w:bCs/>
          <w:color w:val="FF0000"/>
        </w:rPr>
        <w:br w:type="page"/>
      </w:r>
    </w:p>
    <w:p w14:paraId="00B3F016" w14:textId="005745F7" w:rsidR="007F770D" w:rsidRPr="008D382C" w:rsidRDefault="007F770D" w:rsidP="00E60981">
      <w:pPr>
        <w:pStyle w:val="Heading1"/>
        <w:rPr>
          <w:rFonts w:asciiTheme="minorHAnsi" w:hAnsiTheme="minorHAnsi" w:cstheme="minorHAnsi"/>
          <w:b/>
          <w:bCs/>
          <w:color w:val="auto"/>
          <w:sz w:val="24"/>
          <w:szCs w:val="24"/>
        </w:rPr>
      </w:pPr>
      <w:r w:rsidRPr="008D382C">
        <w:rPr>
          <w:rFonts w:asciiTheme="minorHAnsi" w:hAnsiTheme="minorHAnsi" w:cstheme="minorHAnsi"/>
          <w:b/>
          <w:bCs/>
          <w:color w:val="auto"/>
          <w:sz w:val="24"/>
          <w:szCs w:val="24"/>
        </w:rPr>
        <w:lastRenderedPageBreak/>
        <w:t>RATES PER 100,000 POPULATION</w:t>
      </w:r>
    </w:p>
    <w:p w14:paraId="602411B4" w14:textId="0E13A81D" w:rsidR="007F770D" w:rsidRPr="008D382C" w:rsidRDefault="007F770D" w:rsidP="007F770D">
      <w:pPr>
        <w:spacing w:line="240" w:lineRule="auto"/>
      </w:pPr>
      <w:r w:rsidRPr="008D382C">
        <w:rPr>
          <w:b/>
          <w:bCs/>
        </w:rPr>
        <w:t>FIGURE 1.</w:t>
      </w:r>
      <w:r w:rsidRPr="008D382C">
        <w:t xml:space="preserve"> Average age-adjusted HIV diagnosis rate per 100,000 population</w:t>
      </w:r>
      <w:r w:rsidRPr="008D382C">
        <w:rPr>
          <w:rStyle w:val="FootnoteReference"/>
        </w:rPr>
        <w:footnoteReference w:id="4"/>
      </w:r>
      <w:r w:rsidRPr="008D382C">
        <w:t xml:space="preserve"> by sex assigned at birth and race/ethnicity, </w:t>
      </w:r>
      <w:r w:rsidR="000C3C3A" w:rsidRPr="008D382C">
        <w:t xml:space="preserve">Massachusetts </w:t>
      </w:r>
      <w:r w:rsidR="008D382C" w:rsidRPr="008D382C">
        <w:t>2021 – 2023 (N=1,435)</w:t>
      </w:r>
    </w:p>
    <w:p w14:paraId="657D279A" w14:textId="31F8184C" w:rsidR="007F770D" w:rsidRPr="00BB1AB8" w:rsidRDefault="008D382C" w:rsidP="007F770D">
      <w:pPr>
        <w:spacing w:line="240" w:lineRule="auto"/>
        <w:rPr>
          <w:color w:val="FF0000"/>
        </w:rPr>
      </w:pPr>
      <w:r>
        <w:rPr>
          <w:noProof/>
          <w:color w:val="FF0000"/>
        </w:rPr>
        <w:drawing>
          <wp:inline distT="0" distB="0" distL="0" distR="0" wp14:anchorId="6951BA61" wp14:editId="06209D13">
            <wp:extent cx="6309360" cy="2164080"/>
            <wp:effectExtent l="0" t="0" r="0" b="7620"/>
            <wp:docPr id="1684277528" name="Picture 1" descr="The figure is a bar chart displaying the average annual HIV diagnosis rates per 100,000 among individuals assigned male at birth, individuals assigned female at birth, and Massachusetts total population for four racial/ethnic groups: White NH, Black NH, Hispanic/Latinx, and Asian/Pacific Islan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77528" name="Picture 1" descr="The figure is a bar chart displaying the average annual HIV diagnosis rates per 100,000 among individuals assigned male at birth, individuals assigned female at birth, and Massachusetts total population for four racial/ethnic groups: White NH, Black NH, Hispanic/Latinx, and Asian/Pacific Islander.&#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9360" cy="2164080"/>
                    </a:xfrm>
                    <a:prstGeom prst="rect">
                      <a:avLst/>
                    </a:prstGeom>
                    <a:noFill/>
                  </pic:spPr>
                </pic:pic>
              </a:graphicData>
            </a:graphic>
          </wp:inline>
        </w:drawing>
      </w:r>
    </w:p>
    <w:p w14:paraId="57D32ECA" w14:textId="2E943C99" w:rsidR="007F770D" w:rsidRPr="008D382C" w:rsidRDefault="007F770D" w:rsidP="7D9E9716">
      <w:pPr>
        <w:spacing w:line="240" w:lineRule="auto"/>
        <w:rPr>
          <w:b/>
          <w:bCs/>
        </w:rPr>
      </w:pPr>
      <w:r w:rsidRPr="008D382C">
        <w:rPr>
          <w:b/>
          <w:bCs/>
        </w:rPr>
        <w:t xml:space="preserve">KEY </w:t>
      </w:r>
      <w:r w:rsidR="2850210B" w:rsidRPr="008D382C">
        <w:rPr>
          <w:b/>
          <w:bCs/>
        </w:rPr>
        <w:t>FINDING</w:t>
      </w:r>
      <w:r w:rsidR="00BA4AF2" w:rsidRPr="008D382C">
        <w:rPr>
          <w:b/>
          <w:bCs/>
        </w:rPr>
        <w:t>S</w:t>
      </w:r>
    </w:p>
    <w:p w14:paraId="117A04F1" w14:textId="3A8B07A0" w:rsidR="007F770D" w:rsidRPr="00AF588B" w:rsidRDefault="007F770D" w:rsidP="007F770D">
      <w:pPr>
        <w:numPr>
          <w:ilvl w:val="0"/>
          <w:numId w:val="1"/>
        </w:numPr>
        <w:spacing w:line="240" w:lineRule="auto"/>
      </w:pPr>
      <w:r w:rsidRPr="00AF588B">
        <w:t>There were large disparities in average annual age-adjusted HIV diagnosis rates for 20</w:t>
      </w:r>
      <w:r w:rsidR="008D382C" w:rsidRPr="00AF588B">
        <w:t>21</w:t>
      </w:r>
      <w:r w:rsidRPr="00AF588B">
        <w:t xml:space="preserve"> to 202</w:t>
      </w:r>
      <w:r w:rsidR="008D382C" w:rsidRPr="00AF588B">
        <w:t>3</w:t>
      </w:r>
      <w:r w:rsidR="00B61344" w:rsidRPr="00AF588B">
        <w:rPr>
          <w:rStyle w:val="FootnoteReference"/>
        </w:rPr>
        <w:footnoteReference w:id="5"/>
      </w:r>
      <w:r w:rsidRPr="00AF588B">
        <w:t xml:space="preserve"> by race/ethnicity</w:t>
      </w:r>
      <w:r w:rsidR="00D111F0" w:rsidRPr="00AF588B">
        <w:t xml:space="preserve">. Compared to the rate among </w:t>
      </w:r>
      <w:r w:rsidR="00BB1AB8" w:rsidRPr="00AF588B">
        <w:t>White</w:t>
      </w:r>
      <w:r w:rsidR="00D111F0" w:rsidRPr="00AF588B">
        <w:t xml:space="preserve"> (non-Hispanic) individuals,</w:t>
      </w:r>
      <w:r w:rsidR="453526B5" w:rsidRPr="00AF588B">
        <w:t xml:space="preserve"> </w:t>
      </w:r>
      <w:r w:rsidR="2B70331F" w:rsidRPr="00AF588B">
        <w:t>t</w:t>
      </w:r>
      <w:r w:rsidRPr="00AF588B">
        <w:t>he rate among</w:t>
      </w:r>
      <w:r w:rsidR="7D9C08C3" w:rsidRPr="00AF588B">
        <w:t>:</w:t>
      </w:r>
      <w:r w:rsidRPr="00AF588B">
        <w:t xml:space="preserve"> </w:t>
      </w:r>
    </w:p>
    <w:p w14:paraId="030A20D5" w14:textId="77777777" w:rsidR="00AF588B" w:rsidRPr="00AF588B" w:rsidRDefault="00AF588B" w:rsidP="00AF588B">
      <w:pPr>
        <w:numPr>
          <w:ilvl w:val="1"/>
          <w:numId w:val="1"/>
        </w:numPr>
        <w:spacing w:line="240" w:lineRule="auto"/>
      </w:pPr>
      <w:r w:rsidRPr="00AF588B">
        <w:t xml:space="preserve">Black (non-Hispanic) individuals </w:t>
      </w:r>
      <w:proofErr w:type="gramStart"/>
      <w:r w:rsidRPr="00AF588B">
        <w:t>was</w:t>
      </w:r>
      <w:proofErr w:type="gramEnd"/>
      <w:r w:rsidRPr="00AF588B">
        <w:t xml:space="preserve"> 11 times greater, and </w:t>
      </w:r>
    </w:p>
    <w:p w14:paraId="40FCFD8E" w14:textId="0255A9C8" w:rsidR="00BA4AF2" w:rsidRPr="00AF588B" w:rsidRDefault="00AF588B" w:rsidP="00AF588B">
      <w:pPr>
        <w:numPr>
          <w:ilvl w:val="1"/>
          <w:numId w:val="1"/>
        </w:numPr>
        <w:spacing w:line="240" w:lineRule="auto"/>
      </w:pPr>
      <w:r w:rsidRPr="00AF588B">
        <w:t>Hispanic/Latinx individuals was five times greater</w:t>
      </w:r>
      <w:r w:rsidR="00BA4AF2" w:rsidRPr="00AF588B">
        <w:t>.</w:t>
      </w:r>
    </w:p>
    <w:p w14:paraId="44980BEC" w14:textId="7EEAF86D" w:rsidR="00BA4AF2" w:rsidRPr="00AF588B" w:rsidRDefault="00BA4AF2" w:rsidP="00BA4AF2">
      <w:pPr>
        <w:numPr>
          <w:ilvl w:val="0"/>
          <w:numId w:val="1"/>
        </w:numPr>
        <w:spacing w:line="240" w:lineRule="auto"/>
      </w:pPr>
      <w:r w:rsidRPr="00AF588B">
        <w:t>With respect to differences based on race/ethnicity and sex assigned at birth, the average annual age-adjusted HIV diagnosis rate for 20</w:t>
      </w:r>
      <w:r w:rsidR="00AF588B" w:rsidRPr="00AF588B">
        <w:t>21</w:t>
      </w:r>
      <w:r w:rsidRPr="00AF588B">
        <w:t xml:space="preserve"> to 202</w:t>
      </w:r>
      <w:r w:rsidR="00AF588B" w:rsidRPr="00AF588B">
        <w:t>3</w:t>
      </w:r>
      <w:r w:rsidRPr="00AF588B">
        <w:t xml:space="preserve"> among:</w:t>
      </w:r>
    </w:p>
    <w:p w14:paraId="4F37CB51" w14:textId="77777777" w:rsidR="00AF588B" w:rsidRPr="00AF588B" w:rsidRDefault="00AF588B" w:rsidP="00AF588B">
      <w:pPr>
        <w:numPr>
          <w:ilvl w:val="1"/>
          <w:numId w:val="1"/>
        </w:numPr>
        <w:spacing w:line="240" w:lineRule="auto"/>
      </w:pPr>
      <w:r w:rsidRPr="00AF588B">
        <w:t xml:space="preserve">Black (non-Hispanic) individuals assigned male at birth (AMAB) was seven times that of White (non-Hispanic) individuals AMAB, </w:t>
      </w:r>
    </w:p>
    <w:p w14:paraId="2A7FB453" w14:textId="77777777" w:rsidR="00AF588B" w:rsidRPr="00AF588B" w:rsidRDefault="00AF588B" w:rsidP="00AF588B">
      <w:pPr>
        <w:numPr>
          <w:ilvl w:val="1"/>
          <w:numId w:val="1"/>
        </w:numPr>
        <w:spacing w:line="240" w:lineRule="auto"/>
      </w:pPr>
      <w:r w:rsidRPr="00AF588B">
        <w:t>Hispanic/Latinx individuals AMAB was five times that of White (non-Hispanic) individuals AMAB,</w:t>
      </w:r>
    </w:p>
    <w:p w14:paraId="00359C16" w14:textId="77777777" w:rsidR="00AF588B" w:rsidRPr="00670F25" w:rsidRDefault="00AF588B" w:rsidP="00AF588B">
      <w:pPr>
        <w:numPr>
          <w:ilvl w:val="1"/>
          <w:numId w:val="1"/>
        </w:numPr>
        <w:spacing w:line="240" w:lineRule="auto"/>
      </w:pPr>
      <w:r w:rsidRPr="00AF588B">
        <w:t>Black (non-Hispanic) individuals assigned female at birth (AFAB) was 24 times that of White (non-Hispanic) individuals AFAB, and</w:t>
      </w:r>
    </w:p>
    <w:p w14:paraId="33BEEC73" w14:textId="23B1B9DB" w:rsidR="00E342C2" w:rsidRPr="00670F25" w:rsidRDefault="00AF588B" w:rsidP="00AF588B">
      <w:pPr>
        <w:numPr>
          <w:ilvl w:val="1"/>
          <w:numId w:val="1"/>
        </w:numPr>
        <w:spacing w:line="240" w:lineRule="auto"/>
      </w:pPr>
      <w:r w:rsidRPr="00670F25">
        <w:t>Hispanic/Latinx individuals AFAB was five times that of White (non-Hispanic) individuals AFAB</w:t>
      </w:r>
      <w:r w:rsidR="00BA4AF2" w:rsidRPr="00670F25">
        <w:t>.</w:t>
      </w:r>
      <w:r w:rsidR="00E342C2" w:rsidRPr="00670F25">
        <w:rPr>
          <w:b/>
          <w:bCs/>
        </w:rPr>
        <w:br w:type="page"/>
      </w:r>
    </w:p>
    <w:p w14:paraId="530691AD" w14:textId="3BB2643C" w:rsidR="00B61344" w:rsidRPr="003F28C1" w:rsidRDefault="00B61344" w:rsidP="00B61344">
      <w:r w:rsidRPr="003F28C1">
        <w:rPr>
          <w:b/>
          <w:bCs/>
        </w:rPr>
        <w:lastRenderedPageBreak/>
        <w:t>FIGURE 2.</w:t>
      </w:r>
      <w:r w:rsidRPr="003F28C1">
        <w:t xml:space="preserve"> Age-adjusted HIV prevalence rates per 100,000 population</w:t>
      </w:r>
      <w:r w:rsidR="00982AF6" w:rsidRPr="003F28C1">
        <w:rPr>
          <w:rStyle w:val="FootnoteReference"/>
        </w:rPr>
        <w:footnoteReference w:id="6"/>
      </w:r>
      <w:r w:rsidRPr="003F28C1">
        <w:t xml:space="preserve"> by sex assigned at birth and race/ethnicity, Massachusetts 202</w:t>
      </w:r>
      <w:r w:rsidR="003F28C1" w:rsidRPr="003F28C1">
        <w:t>3</w:t>
      </w:r>
      <w:r w:rsidRPr="003F28C1">
        <w:t xml:space="preserve"> (N= 2</w:t>
      </w:r>
      <w:r w:rsidR="003F28C1" w:rsidRPr="003F28C1">
        <w:t>4,119</w:t>
      </w:r>
      <w:r w:rsidRPr="003F28C1">
        <w:t>)</w:t>
      </w:r>
    </w:p>
    <w:p w14:paraId="0CD0F817" w14:textId="18EEBD13" w:rsidR="00452654" w:rsidRPr="00BB1AB8" w:rsidRDefault="003F28C1" w:rsidP="00953750">
      <w:pPr>
        <w:spacing w:line="240" w:lineRule="auto"/>
        <w:rPr>
          <w:color w:val="FF0000"/>
        </w:rPr>
      </w:pPr>
      <w:r>
        <w:rPr>
          <w:noProof/>
          <w:color w:val="FF0000"/>
        </w:rPr>
        <w:drawing>
          <wp:inline distT="0" distB="0" distL="0" distR="0" wp14:anchorId="01EAA01D" wp14:editId="3B2F092B">
            <wp:extent cx="6324600" cy="2649183"/>
            <wp:effectExtent l="0" t="0" r="0" b="0"/>
            <wp:docPr id="921565696" name="Picture 2" descr="The figure is a bar chart displaying the age-adjusted prevalence rates per 100,000 population among individuals assigned male at birth, individuals assigned female at birth, and the Massachusetts total population for four racial/ethnic groups: White NH, Black NH, Hispanic/Latinx, and Asian/Pacific Islan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565696" name="Picture 2" descr="The figure is a bar chart displaying the age-adjusted prevalence rates per 100,000 population among individuals assigned male at birth, individuals assigned female at birth, and the Massachusetts total population for four racial/ethnic groups: White NH, Black NH, Hispanic/Latinx, and Asian/Pacific Islander.&#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7031" cy="2650201"/>
                    </a:xfrm>
                    <a:prstGeom prst="rect">
                      <a:avLst/>
                    </a:prstGeom>
                    <a:noFill/>
                  </pic:spPr>
                </pic:pic>
              </a:graphicData>
            </a:graphic>
          </wp:inline>
        </w:drawing>
      </w:r>
    </w:p>
    <w:p w14:paraId="216786CC" w14:textId="1BAB0EC9" w:rsidR="00085799" w:rsidRPr="003F28C1" w:rsidRDefault="00982AF6" w:rsidP="00085799">
      <w:pPr>
        <w:spacing w:line="240" w:lineRule="auto"/>
        <w:rPr>
          <w:b/>
          <w:bCs/>
        </w:rPr>
      </w:pPr>
      <w:r w:rsidRPr="003F28C1">
        <w:rPr>
          <w:b/>
          <w:bCs/>
        </w:rPr>
        <w:t xml:space="preserve">KEY </w:t>
      </w:r>
      <w:r w:rsidR="63D78A08" w:rsidRPr="003F28C1">
        <w:rPr>
          <w:b/>
          <w:bCs/>
        </w:rPr>
        <w:t>FINDING</w:t>
      </w:r>
      <w:r w:rsidR="00085799" w:rsidRPr="003F28C1">
        <w:rPr>
          <w:b/>
          <w:bCs/>
        </w:rPr>
        <w:t>S</w:t>
      </w:r>
    </w:p>
    <w:p w14:paraId="66BA99E0" w14:textId="3693B384" w:rsidR="00982AF6" w:rsidRPr="003F28C1" w:rsidRDefault="00982AF6" w:rsidP="00085799">
      <w:pPr>
        <w:spacing w:line="240" w:lineRule="auto"/>
      </w:pPr>
      <w:r w:rsidRPr="003F28C1">
        <w:t>In 202</w:t>
      </w:r>
      <w:r w:rsidR="003F28C1" w:rsidRPr="003F28C1">
        <w:t>3</w:t>
      </w:r>
      <w:r w:rsidRPr="003F28C1">
        <w:t>,</w:t>
      </w:r>
      <w:r w:rsidRPr="003F28C1">
        <w:rPr>
          <w:rStyle w:val="FootnoteReference"/>
        </w:rPr>
        <w:footnoteReference w:id="7"/>
      </w:r>
      <w:r w:rsidRPr="003F28C1">
        <w:t xml:space="preserve"> there were large disparities in age-adjusted prevalence rates by race/ethnicity</w:t>
      </w:r>
      <w:r w:rsidR="002D2EA7" w:rsidRPr="003F28C1">
        <w:t xml:space="preserve">. Compared to the rate among </w:t>
      </w:r>
      <w:r w:rsidR="00BB1AB8" w:rsidRPr="003F28C1">
        <w:t>White</w:t>
      </w:r>
      <w:r w:rsidR="002D2EA7" w:rsidRPr="003F28C1">
        <w:t xml:space="preserve"> (non-Hispanic) individuals,</w:t>
      </w:r>
      <w:r w:rsidRPr="003F28C1">
        <w:t xml:space="preserve"> the rate among</w:t>
      </w:r>
      <w:r w:rsidR="4FE25ACB" w:rsidRPr="003F28C1">
        <w:t>:</w:t>
      </w:r>
    </w:p>
    <w:p w14:paraId="4E03FF66" w14:textId="77777777" w:rsidR="003F28C1" w:rsidRPr="003F28C1" w:rsidRDefault="003F28C1" w:rsidP="003F28C1">
      <w:pPr>
        <w:numPr>
          <w:ilvl w:val="1"/>
          <w:numId w:val="2"/>
        </w:numPr>
        <w:spacing w:after="120" w:line="240" w:lineRule="auto"/>
      </w:pPr>
      <w:r w:rsidRPr="003F28C1">
        <w:t xml:space="preserve">Black (non-Hispanic) individuals </w:t>
      </w:r>
      <w:proofErr w:type="gramStart"/>
      <w:r w:rsidRPr="003F28C1">
        <w:t>was</w:t>
      </w:r>
      <w:proofErr w:type="gramEnd"/>
      <w:r w:rsidRPr="003F28C1">
        <w:t xml:space="preserve"> ten times greater, and</w:t>
      </w:r>
    </w:p>
    <w:p w14:paraId="6FA90C02" w14:textId="0A69D51C" w:rsidR="00A21D07" w:rsidRPr="003F28C1" w:rsidRDefault="003F28C1" w:rsidP="003F28C1">
      <w:pPr>
        <w:numPr>
          <w:ilvl w:val="1"/>
          <w:numId w:val="2"/>
        </w:numPr>
        <w:spacing w:after="120" w:line="240" w:lineRule="auto"/>
      </w:pPr>
      <w:r w:rsidRPr="003F28C1">
        <w:t>Hispanic/Latinx individuals was six times greater</w:t>
      </w:r>
      <w:r w:rsidR="00A21D07" w:rsidRPr="003F28C1">
        <w:t xml:space="preserve">. </w:t>
      </w:r>
    </w:p>
    <w:p w14:paraId="433EAB07" w14:textId="77777777" w:rsidR="00A21D07" w:rsidRPr="003F28C1" w:rsidRDefault="00A21D07" w:rsidP="008F7621">
      <w:pPr>
        <w:numPr>
          <w:ilvl w:val="0"/>
          <w:numId w:val="2"/>
        </w:numPr>
        <w:spacing w:after="120" w:line="240" w:lineRule="auto"/>
      </w:pPr>
      <w:r w:rsidRPr="003F28C1">
        <w:t xml:space="preserve">With respect to differences based on race/ethnicity and sex assigned at birth, the age-adjusted HIV prevalence rate among: </w:t>
      </w:r>
    </w:p>
    <w:p w14:paraId="19650393" w14:textId="77777777" w:rsidR="003F28C1" w:rsidRPr="003F28C1" w:rsidRDefault="003F28C1" w:rsidP="003F28C1">
      <w:pPr>
        <w:numPr>
          <w:ilvl w:val="1"/>
          <w:numId w:val="2"/>
        </w:numPr>
        <w:spacing w:after="120" w:line="240" w:lineRule="auto"/>
      </w:pPr>
      <w:r w:rsidRPr="003F28C1">
        <w:t>Black (non-Hispanic) individuals AMAB was seven times that of White (non-Hispanic) individuals AMAB,</w:t>
      </w:r>
    </w:p>
    <w:p w14:paraId="5346E549" w14:textId="77777777" w:rsidR="003F28C1" w:rsidRPr="003F28C1" w:rsidRDefault="003F28C1" w:rsidP="003F28C1">
      <w:pPr>
        <w:numPr>
          <w:ilvl w:val="1"/>
          <w:numId w:val="2"/>
        </w:numPr>
        <w:spacing w:after="120" w:line="240" w:lineRule="auto"/>
      </w:pPr>
      <w:r w:rsidRPr="003F28C1">
        <w:t>Hispanic/Latinx individuals AMAB was six times that of White (non-Hispanic) individuals AMAB, </w:t>
      </w:r>
    </w:p>
    <w:p w14:paraId="61D6F4EA" w14:textId="77777777" w:rsidR="003F28C1" w:rsidRPr="003F28C1" w:rsidRDefault="003F28C1" w:rsidP="003F28C1">
      <w:pPr>
        <w:numPr>
          <w:ilvl w:val="1"/>
          <w:numId w:val="2"/>
        </w:numPr>
        <w:spacing w:after="120" w:line="240" w:lineRule="auto"/>
      </w:pPr>
      <w:r w:rsidRPr="003F28C1">
        <w:t>Black (non-Hispanic) individuals AFAB was 27 times that of White (non-Hispanic) individuals AFAB, and</w:t>
      </w:r>
    </w:p>
    <w:p w14:paraId="5E17D989" w14:textId="0E7E9538" w:rsidR="00A21D07" w:rsidRPr="003F28C1" w:rsidRDefault="003F28C1" w:rsidP="003F28C1">
      <w:pPr>
        <w:numPr>
          <w:ilvl w:val="1"/>
          <w:numId w:val="2"/>
        </w:numPr>
        <w:spacing w:after="120" w:line="240" w:lineRule="auto"/>
      </w:pPr>
      <w:r w:rsidRPr="003F28C1">
        <w:t>Hispanic/Latinx individuals AFAB was 11 times that of White (non-Hispanic) individuals AFAB</w:t>
      </w:r>
      <w:r w:rsidR="00A21D07" w:rsidRPr="003F28C1">
        <w:t>.</w:t>
      </w:r>
      <w:r w:rsidR="00A21D07" w:rsidRPr="003F28C1">
        <w:t> </w:t>
      </w:r>
    </w:p>
    <w:p w14:paraId="1B22BAC9" w14:textId="285C7B10" w:rsidR="00E342C2" w:rsidRPr="00BB1AB8" w:rsidRDefault="00E342C2" w:rsidP="00982AF6">
      <w:pPr>
        <w:numPr>
          <w:ilvl w:val="1"/>
          <w:numId w:val="2"/>
        </w:numPr>
        <w:spacing w:after="0" w:line="240" w:lineRule="auto"/>
        <w:rPr>
          <w:rFonts w:eastAsiaTheme="minorEastAsia"/>
          <w:color w:val="FF0000"/>
          <w:szCs w:val="24"/>
        </w:rPr>
      </w:pPr>
      <w:r w:rsidRPr="00BB1AB8">
        <w:rPr>
          <w:b/>
          <w:bCs/>
          <w:color w:val="FF0000"/>
        </w:rPr>
        <w:br w:type="page"/>
      </w:r>
    </w:p>
    <w:p w14:paraId="3DEFB905" w14:textId="1BE48BDC" w:rsidR="00982AF6" w:rsidRPr="009E60C2" w:rsidRDefault="110A640C" w:rsidP="00982AF6">
      <w:r w:rsidRPr="009E60C2">
        <w:rPr>
          <w:b/>
          <w:bCs/>
        </w:rPr>
        <w:lastRenderedPageBreak/>
        <w:t xml:space="preserve">FIGURE 3. </w:t>
      </w:r>
      <w:r w:rsidRPr="009E60C2">
        <w:t>Average age-adjusted death rate per 100,000 population among people reported with HIV by race/ethnicity,</w:t>
      </w:r>
      <w:r w:rsidR="00982AF6" w:rsidRPr="009E60C2">
        <w:rPr>
          <w:rStyle w:val="FootnoteReference"/>
        </w:rPr>
        <w:footnoteReference w:id="8"/>
      </w:r>
      <w:r w:rsidRPr="009E60C2">
        <w:t xml:space="preserve"> Massachusetts </w:t>
      </w:r>
      <w:r w:rsidR="00BB1AB8" w:rsidRPr="009E60C2">
        <w:t>2021–2023</w:t>
      </w:r>
    </w:p>
    <w:p w14:paraId="2F43318C" w14:textId="56C2A256" w:rsidR="00982AF6" w:rsidRPr="00BB1AB8" w:rsidRDefault="00402EB1" w:rsidP="00953750">
      <w:pPr>
        <w:spacing w:line="240" w:lineRule="auto"/>
        <w:rPr>
          <w:color w:val="FF0000"/>
        </w:rPr>
      </w:pPr>
      <w:r>
        <w:rPr>
          <w:noProof/>
          <w:color w:val="FF0000"/>
        </w:rPr>
        <w:drawing>
          <wp:inline distT="0" distB="0" distL="0" distR="0" wp14:anchorId="616EB5CB" wp14:editId="39B50B8C">
            <wp:extent cx="3822700" cy="2048510"/>
            <wp:effectExtent l="0" t="0" r="6350" b="8890"/>
            <wp:docPr id="1918669278" name="Picture 3" descr="The figure is a bar chart displaying the average annual age-adjusted death rate among individuals reported with HIV/AIDS per 100,000 for Massachusetts total, White NH individuals, Black NH individuals, and Hispanic/Latinx individua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69278" name="Picture 3" descr="The figure is a bar chart displaying the average annual age-adjusted death rate among individuals reported with HIV/AIDS per 100,000 for Massachusetts total, White NH individuals, Black NH individuals, and Hispanic/Latinx individuals.&#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2700" cy="2048510"/>
                    </a:xfrm>
                    <a:prstGeom prst="rect">
                      <a:avLst/>
                    </a:prstGeom>
                    <a:noFill/>
                  </pic:spPr>
                </pic:pic>
              </a:graphicData>
            </a:graphic>
          </wp:inline>
        </w:drawing>
      </w:r>
    </w:p>
    <w:p w14:paraId="30FDD16D" w14:textId="078B3E15" w:rsidR="15DE44A9" w:rsidRPr="00334352" w:rsidRDefault="009575A1" w:rsidP="0FA247B9">
      <w:pPr>
        <w:rPr>
          <w:sz w:val="20"/>
          <w:szCs w:val="20"/>
        </w:rPr>
      </w:pPr>
      <w:r w:rsidRPr="00334352">
        <w:rPr>
          <w:sz w:val="20"/>
          <w:szCs w:val="20"/>
        </w:rPr>
        <w:t>Figure 3 Note: *Total includes API and individuals of other/unknown race/ethnicity (N=1</w:t>
      </w:r>
      <w:r w:rsidR="00334352" w:rsidRPr="00334352">
        <w:rPr>
          <w:sz w:val="20"/>
          <w:szCs w:val="20"/>
        </w:rPr>
        <w:t>5</w:t>
      </w:r>
      <w:r w:rsidRPr="00334352">
        <w:rPr>
          <w:sz w:val="20"/>
          <w:szCs w:val="20"/>
        </w:rPr>
        <w:t>); NH=non-Hispanic</w:t>
      </w:r>
      <w:r w:rsidR="00C63A06" w:rsidRPr="00334352">
        <w:rPr>
          <w:sz w:val="20"/>
          <w:szCs w:val="20"/>
        </w:rPr>
        <w:t>; Death rate for Asian/Pacific Islander (API) is not presented because the numerator &lt;12 and therefore must be interpreted with caution.</w:t>
      </w:r>
    </w:p>
    <w:p w14:paraId="0382B1DC" w14:textId="25B3C6FF" w:rsidR="00982AF6" w:rsidRPr="00334352" w:rsidRDefault="00982AF6" w:rsidP="00982AF6">
      <w:pPr>
        <w:numPr>
          <w:ilvl w:val="0"/>
          <w:numId w:val="3"/>
        </w:numPr>
        <w:spacing w:line="240" w:lineRule="auto"/>
      </w:pPr>
      <w:r w:rsidRPr="00334352">
        <w:t xml:space="preserve">The age-adjusted average </w:t>
      </w:r>
      <w:r w:rsidR="00B3272E" w:rsidRPr="00334352">
        <w:t xml:space="preserve">all-cause </w:t>
      </w:r>
      <w:r w:rsidRPr="00334352">
        <w:t>death rate from 20</w:t>
      </w:r>
      <w:r w:rsidR="00334352" w:rsidRPr="00334352">
        <w:t>21</w:t>
      </w:r>
      <w:r w:rsidRPr="00334352">
        <w:t xml:space="preserve"> to 202</w:t>
      </w:r>
      <w:r w:rsidR="00334352" w:rsidRPr="00334352">
        <w:t>3</w:t>
      </w:r>
      <w:r w:rsidRPr="00334352">
        <w:rPr>
          <w:rStyle w:val="FootnoteReference"/>
        </w:rPr>
        <w:footnoteReference w:id="9"/>
      </w:r>
      <w:r w:rsidRPr="00334352">
        <w:t xml:space="preserve"> among</w:t>
      </w:r>
      <w:r w:rsidR="575FFED4" w:rsidRPr="00334352">
        <w:t>:</w:t>
      </w:r>
      <w:r w:rsidRPr="00334352">
        <w:t xml:space="preserve"> </w:t>
      </w:r>
    </w:p>
    <w:p w14:paraId="7012EE2F" w14:textId="77777777" w:rsidR="00334352" w:rsidRPr="00334352" w:rsidRDefault="00334352" w:rsidP="00334352">
      <w:pPr>
        <w:pStyle w:val="ListParagraph"/>
        <w:numPr>
          <w:ilvl w:val="1"/>
          <w:numId w:val="3"/>
        </w:numPr>
      </w:pPr>
      <w:r w:rsidRPr="00334352">
        <w:t>Black (non-Hispanic) individuals reported with HIV was eight times that of White (non-Hispanic) individuals, and</w:t>
      </w:r>
    </w:p>
    <w:p w14:paraId="36096542" w14:textId="214877EA" w:rsidR="00C63A06" w:rsidRDefault="00334352" w:rsidP="00334352">
      <w:pPr>
        <w:pStyle w:val="ListParagraph"/>
        <w:numPr>
          <w:ilvl w:val="1"/>
          <w:numId w:val="3"/>
        </w:numPr>
      </w:pPr>
      <w:r w:rsidRPr="00334352">
        <w:t>Hispanic/Latinx individuals reported with HIV was six times that of White (non-Hispanic) individuals</w:t>
      </w:r>
      <w:r w:rsidR="00C63A06" w:rsidRPr="00334352">
        <w:t>.</w:t>
      </w:r>
    </w:p>
    <w:p w14:paraId="7F1C0418" w14:textId="70D5FA7C" w:rsidR="00163F20" w:rsidRPr="00163F20" w:rsidRDefault="00163F20" w:rsidP="00163F20">
      <w:pPr>
        <w:pStyle w:val="Heading1"/>
        <w:rPr>
          <w:rFonts w:asciiTheme="minorHAnsi" w:hAnsiTheme="minorHAnsi" w:cstheme="minorHAnsi"/>
          <w:b/>
          <w:bCs/>
          <w:color w:val="auto"/>
          <w:sz w:val="24"/>
          <w:szCs w:val="24"/>
        </w:rPr>
      </w:pPr>
      <w:r w:rsidRPr="00163F20">
        <w:rPr>
          <w:rFonts w:asciiTheme="minorHAnsi" w:hAnsiTheme="minorHAnsi" w:cstheme="minorHAnsi"/>
          <w:b/>
          <w:bCs/>
          <w:color w:val="auto"/>
          <w:sz w:val="24"/>
          <w:szCs w:val="24"/>
        </w:rPr>
        <w:t>TRANSGENDER INDIVIDUALS AND RACIAL/ETHNIC GROUPS </w:t>
      </w:r>
    </w:p>
    <w:p w14:paraId="57BED3AF" w14:textId="77777777" w:rsidR="00163F20" w:rsidRPr="00163F20" w:rsidRDefault="00163F20" w:rsidP="00163F20">
      <w:pPr>
        <w:numPr>
          <w:ilvl w:val="0"/>
          <w:numId w:val="3"/>
        </w:numPr>
        <w:spacing w:line="240" w:lineRule="auto"/>
      </w:pPr>
      <w:r w:rsidRPr="00163F20">
        <w:t>Sixty-one percent (N=11/18) of individuals diagnosed with HIV infection from 2021 to 2023 and reported to be transgender were Hispanic/Latinx, 28% (N=5/18) were Black (non-Hispanic), and 12% (N=2/18) were White (non-Hispanic) or other/unknown race/ethnicities. </w:t>
      </w:r>
    </w:p>
    <w:p w14:paraId="4ECBD2EA" w14:textId="77777777" w:rsidR="00163F20" w:rsidRPr="00163F20" w:rsidRDefault="00163F20" w:rsidP="00163F20">
      <w:pPr>
        <w:numPr>
          <w:ilvl w:val="0"/>
          <w:numId w:val="3"/>
        </w:numPr>
        <w:spacing w:line="240" w:lineRule="auto"/>
      </w:pPr>
      <w:r w:rsidRPr="00163F20">
        <w:t>Fifty-two percent (N=66/128) of persons living with HIV infection on 12/31/2023 and reported to be transgender were Hispanic/Latinx, 24% (N=31/128) were Black (non-Hispanic), 13% (N=16/128) were White (non-Hispanic), 7% (N=9/128) were Asian/Pacific Islander, and 5% (N=6/128) were other/unknown race/ethnicities. </w:t>
      </w:r>
    </w:p>
    <w:p w14:paraId="08459700" w14:textId="2FBE63DA" w:rsidR="0085733A" w:rsidRPr="00C50853" w:rsidRDefault="0085733A" w:rsidP="00E60981">
      <w:pPr>
        <w:pStyle w:val="Heading1"/>
        <w:rPr>
          <w:rFonts w:asciiTheme="minorHAnsi" w:hAnsiTheme="minorHAnsi" w:cstheme="minorHAnsi"/>
          <w:b/>
          <w:bCs/>
          <w:color w:val="auto"/>
          <w:sz w:val="24"/>
          <w:szCs w:val="24"/>
        </w:rPr>
      </w:pPr>
      <w:r w:rsidRPr="00C50853">
        <w:rPr>
          <w:rFonts w:asciiTheme="minorHAnsi" w:hAnsiTheme="minorHAnsi" w:cstheme="minorHAnsi"/>
          <w:b/>
          <w:bCs/>
          <w:color w:val="auto"/>
          <w:sz w:val="24"/>
          <w:szCs w:val="24"/>
        </w:rPr>
        <w:t>EXPOSURE MODE</w:t>
      </w:r>
    </w:p>
    <w:p w14:paraId="0E4028E1" w14:textId="1B80D610" w:rsidR="003648E4" w:rsidRPr="00C50853" w:rsidRDefault="003648E4" w:rsidP="003648E4">
      <w:pPr>
        <w:spacing w:line="240" w:lineRule="auto"/>
      </w:pPr>
      <w:r w:rsidRPr="00C50853">
        <w:rPr>
          <w:b/>
          <w:bCs/>
        </w:rPr>
        <w:t xml:space="preserve">FIGURE 4. </w:t>
      </w:r>
      <w:r w:rsidRPr="00C50853">
        <w:t xml:space="preserve">Individuals diagnosed with HIV infection by exposure mode and race/ethnicity, Massachusetts </w:t>
      </w:r>
      <w:r w:rsidR="00BB1AB8" w:rsidRPr="00C50853">
        <w:t>2021–2023</w:t>
      </w:r>
    </w:p>
    <w:p w14:paraId="033CCF8E" w14:textId="5F6132F2" w:rsidR="00982AF6" w:rsidRPr="00BB1AB8" w:rsidRDefault="00C50853" w:rsidP="00953750">
      <w:pPr>
        <w:spacing w:line="240" w:lineRule="auto"/>
        <w:rPr>
          <w:color w:val="FF0000"/>
        </w:rPr>
      </w:pPr>
      <w:r>
        <w:rPr>
          <w:noProof/>
          <w:color w:val="FF0000"/>
        </w:rPr>
        <w:lastRenderedPageBreak/>
        <w:drawing>
          <wp:inline distT="0" distB="0" distL="0" distR="0" wp14:anchorId="65D93887" wp14:editId="224485F6">
            <wp:extent cx="4669790" cy="2334895"/>
            <wp:effectExtent l="0" t="0" r="0" b="8255"/>
            <wp:docPr id="809934908" name="Picture 1" descr="The figure is a bar chart displaying the distribution of recent HIV diagnoses by exposure mode for each of three racial/ethnic groups: White NH (N=437), Black NH (N=503), and Hispanic/Latinx (N=4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34908" name="Picture 1" descr="The figure is a bar chart displaying the distribution of recent HIV diagnoses by exposure mode for each of three racial/ethnic groups: White NH (N=437), Black NH (N=503), and Hispanic/Latinx (N=434).&#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9790" cy="2334895"/>
                    </a:xfrm>
                    <a:prstGeom prst="rect">
                      <a:avLst/>
                    </a:prstGeom>
                    <a:noFill/>
                  </pic:spPr>
                </pic:pic>
              </a:graphicData>
            </a:graphic>
          </wp:inline>
        </w:drawing>
      </w:r>
    </w:p>
    <w:p w14:paraId="60CDAE70" w14:textId="77777777" w:rsidR="003C2C85" w:rsidRPr="003C2C85" w:rsidRDefault="003C2C85" w:rsidP="003C2C85">
      <w:pPr>
        <w:pStyle w:val="ListParagraph"/>
        <w:numPr>
          <w:ilvl w:val="0"/>
          <w:numId w:val="24"/>
        </w:numPr>
      </w:pPr>
      <w:r w:rsidRPr="003C2C85">
        <w:t xml:space="preserve">While the predominant exposure mode among White (non-Hispanic) and Hispanic/Latinx individuals recently diagnosed with HIV infection was MSM (44% and 53%, respectively), the largest proportion of Black (non-Hispanic) individuals was assigned no identified risk for exposure mode (39%). </w:t>
      </w:r>
    </w:p>
    <w:p w14:paraId="26697CC1" w14:textId="44C8A779" w:rsidR="003A2C4C" w:rsidRPr="003C2C85" w:rsidRDefault="003A2C4C" w:rsidP="003A2C4C">
      <w:pPr>
        <w:rPr>
          <w:sz w:val="20"/>
          <w:szCs w:val="18"/>
        </w:rPr>
      </w:pPr>
      <w:r w:rsidRPr="003C2C85">
        <w:rPr>
          <w:sz w:val="20"/>
          <w:szCs w:val="18"/>
        </w:rPr>
        <w:t>Figure 4 Note: MSM=male-to-male sex; IDU=injection drug use; HTSX=heterosexual sex; Pres. HTSX=presumed heterosexual exposure, includes individuals assigned female at birth with a negative history of injection drug use who report having sex with an individual that identifies as male of unknown HIV status and risk; NIR=no identified risk</w:t>
      </w:r>
    </w:p>
    <w:p w14:paraId="0C1BF2B5" w14:textId="0CAF6C39" w:rsidR="003648E4" w:rsidRPr="003C2C85" w:rsidRDefault="003648E4" w:rsidP="003648E4">
      <w:r w:rsidRPr="003C2C85">
        <w:rPr>
          <w:b/>
          <w:bCs/>
        </w:rPr>
        <w:t xml:space="preserve">FIGURE 5. </w:t>
      </w:r>
      <w:r w:rsidRPr="003C2C85">
        <w:t xml:space="preserve">Individuals AMAB diagnosed with HIV infection by exposure mode and race/ethnicity, Massachusetts </w:t>
      </w:r>
      <w:r w:rsidR="00BB1AB8" w:rsidRPr="003C2C85">
        <w:t>2021–2023</w:t>
      </w:r>
      <w:r w:rsidRPr="003C2C85">
        <w:rPr>
          <w:rStyle w:val="FootnoteReference"/>
        </w:rPr>
        <w:footnoteReference w:id="10"/>
      </w:r>
    </w:p>
    <w:p w14:paraId="0606268B" w14:textId="363B88C5" w:rsidR="003648E4" w:rsidRPr="00BB1AB8" w:rsidRDefault="0081653C" w:rsidP="00953750">
      <w:pPr>
        <w:spacing w:line="240" w:lineRule="auto"/>
        <w:rPr>
          <w:color w:val="FF0000"/>
        </w:rPr>
      </w:pPr>
      <w:r>
        <w:rPr>
          <w:noProof/>
          <w:color w:val="FF0000"/>
        </w:rPr>
        <w:drawing>
          <wp:inline distT="0" distB="0" distL="0" distR="0" wp14:anchorId="7F548A0E" wp14:editId="18DC380B">
            <wp:extent cx="4785995" cy="2334895"/>
            <wp:effectExtent l="0" t="0" r="0" b="8255"/>
            <wp:docPr id="562925298" name="Picture 2" descr="The figure is a bar chart displaying the distribution of recent HIV diagnoses among individuals assigned male at birth by exposure mode for each of three racial/ethnic groups: White NH (N=350), Black NH (N=277), and Hispanic/Latinx (N=3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25298" name="Picture 2" descr="The figure is a bar chart displaying the distribution of recent HIV diagnoses among individuals assigned male at birth by exposure mode for each of three racial/ethnic groups: White NH (N=350), Black NH (N=277), and Hispanic/Latinx (N=357).&#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5995" cy="2334895"/>
                    </a:xfrm>
                    <a:prstGeom prst="rect">
                      <a:avLst/>
                    </a:prstGeom>
                    <a:noFill/>
                  </pic:spPr>
                </pic:pic>
              </a:graphicData>
            </a:graphic>
          </wp:inline>
        </w:drawing>
      </w:r>
    </w:p>
    <w:p w14:paraId="6C7AE225" w14:textId="77777777" w:rsidR="00245402" w:rsidRPr="00245402" w:rsidRDefault="00245402" w:rsidP="00245402">
      <w:pPr>
        <w:numPr>
          <w:ilvl w:val="0"/>
          <w:numId w:val="25"/>
        </w:numPr>
      </w:pPr>
      <w:r w:rsidRPr="00245402">
        <w:lastRenderedPageBreak/>
        <w:t>MSM was the most frequently reported exposure mode among White (non-Hispanic) (55%) and Hispanic/Latinx (64%) individuals AMAB, while NIR accounted for the largest proportion among Black (non-Hispanic) individuals AMAB (47%).</w:t>
      </w:r>
    </w:p>
    <w:p w14:paraId="647FD322" w14:textId="26884276" w:rsidR="003648E4" w:rsidRPr="00AE0AFC" w:rsidRDefault="003648E4" w:rsidP="003648E4">
      <w:r w:rsidRPr="00AE0AFC">
        <w:rPr>
          <w:b/>
          <w:bCs/>
        </w:rPr>
        <w:t xml:space="preserve">FIGURE 6. </w:t>
      </w:r>
      <w:r w:rsidRPr="00AE0AFC">
        <w:t xml:space="preserve">Individuals AFAB diagnosed with HIV infection by exposure mode and race/ethnicity, Massachusetts </w:t>
      </w:r>
      <w:r w:rsidR="00BB1AB8" w:rsidRPr="00AE0AFC">
        <w:t>2021–2023</w:t>
      </w:r>
      <w:r w:rsidR="00844CF2" w:rsidRPr="00AE0AFC">
        <w:rPr>
          <w:rStyle w:val="FootnoteReference"/>
        </w:rPr>
        <w:footnoteReference w:id="11"/>
      </w:r>
    </w:p>
    <w:p w14:paraId="28EA1C7E" w14:textId="3C70B1AF" w:rsidR="003648E4" w:rsidRPr="00BB1AB8" w:rsidRDefault="00DF5068" w:rsidP="00953750">
      <w:pPr>
        <w:spacing w:line="240" w:lineRule="auto"/>
        <w:rPr>
          <w:color w:val="FF0000"/>
        </w:rPr>
      </w:pPr>
      <w:r>
        <w:rPr>
          <w:noProof/>
          <w:color w:val="FF0000"/>
        </w:rPr>
        <w:drawing>
          <wp:inline distT="0" distB="0" distL="0" distR="0" wp14:anchorId="0516106E" wp14:editId="75CD0500">
            <wp:extent cx="4596765" cy="2499360"/>
            <wp:effectExtent l="0" t="0" r="0" b="0"/>
            <wp:docPr id="1550325706" name="Picture 1" descr="The figure is a bar chart displaying the distribution of recent HIV diagnoses among individuals assigned female at birth by exposure mode for each of three racial/ethnic groups: White NH (N=87), Black NH (N=226), and Hispanic/Latinx (N=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25706" name="Picture 1" descr="The figure is a bar chart displaying the distribution of recent HIV diagnoses among individuals assigned female at birth by exposure mode for each of three racial/ethnic groups: White NH (N=87), Black NH (N=226), and Hispanic/Latinx (N=77).&#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6765" cy="2499360"/>
                    </a:xfrm>
                    <a:prstGeom prst="rect">
                      <a:avLst/>
                    </a:prstGeom>
                    <a:noFill/>
                  </pic:spPr>
                </pic:pic>
              </a:graphicData>
            </a:graphic>
          </wp:inline>
        </w:drawing>
      </w:r>
    </w:p>
    <w:p w14:paraId="3FCD65D5" w14:textId="72242D76" w:rsidR="0000154F" w:rsidRPr="00BC2635" w:rsidRDefault="00BC2635" w:rsidP="00BC2635">
      <w:pPr>
        <w:numPr>
          <w:ilvl w:val="0"/>
          <w:numId w:val="20"/>
        </w:numPr>
      </w:pPr>
      <w:r w:rsidRPr="00BC2635">
        <w:t>Injection drug use was the predominant exposure mode among White (non-Hispanic) individuals AFAB recently diagnosed with HIV infection (4</w:t>
      </w:r>
      <w:r w:rsidR="00DF5068">
        <w:t>7</w:t>
      </w:r>
      <w:r w:rsidRPr="00BC2635">
        <w:t>%), while presumed heterosexual sex accounted for the largest proportions among Black (non-Hispanic) (55%) and Hispanic/Latinx (56%) individuals AFAB.</w:t>
      </w:r>
    </w:p>
    <w:p w14:paraId="7021174C" w14:textId="48EC1AA3" w:rsidR="0000154F" w:rsidRPr="00334352" w:rsidRDefault="0000154F" w:rsidP="00E60981">
      <w:pPr>
        <w:pStyle w:val="Heading1"/>
        <w:rPr>
          <w:rFonts w:asciiTheme="minorHAnsi" w:hAnsiTheme="minorHAnsi" w:cstheme="minorHAnsi"/>
          <w:b/>
          <w:bCs/>
          <w:color w:val="auto"/>
          <w:sz w:val="24"/>
          <w:szCs w:val="24"/>
        </w:rPr>
      </w:pPr>
      <w:r w:rsidRPr="00334352">
        <w:rPr>
          <w:rFonts w:asciiTheme="minorHAnsi" w:hAnsiTheme="minorHAnsi" w:cstheme="minorHAnsi"/>
          <w:b/>
          <w:bCs/>
          <w:color w:val="auto"/>
          <w:sz w:val="24"/>
          <w:szCs w:val="24"/>
        </w:rPr>
        <w:t>PLACE OF BIRTH</w:t>
      </w:r>
    </w:p>
    <w:p w14:paraId="7981DF8D" w14:textId="13E619C9" w:rsidR="0000154F" w:rsidRPr="00334352" w:rsidRDefault="00A26CC9" w:rsidP="00A26CC9">
      <w:r w:rsidRPr="00334352">
        <w:rPr>
          <w:b/>
          <w:bCs/>
        </w:rPr>
        <w:t xml:space="preserve">FIGURE 7. </w:t>
      </w:r>
      <w:r w:rsidRPr="00334352">
        <w:t xml:space="preserve">Percentage of individuals diagnosed with HIV infection by race/ethnicity and place of birth, Massachusetts </w:t>
      </w:r>
      <w:r w:rsidR="00BB1AB8" w:rsidRPr="00334352">
        <w:t>2021–2023</w:t>
      </w:r>
    </w:p>
    <w:p w14:paraId="5D33A59F" w14:textId="687E53A8" w:rsidR="00C83590" w:rsidRPr="00BB1AB8" w:rsidRDefault="00233569" w:rsidP="00953750">
      <w:pPr>
        <w:spacing w:line="240" w:lineRule="auto"/>
        <w:rPr>
          <w:color w:val="FF0000"/>
        </w:rPr>
      </w:pPr>
      <w:r>
        <w:rPr>
          <w:noProof/>
          <w:color w:val="FF0000"/>
        </w:rPr>
        <w:lastRenderedPageBreak/>
        <w:drawing>
          <wp:inline distT="0" distB="0" distL="0" distR="0" wp14:anchorId="5F2CF0F0" wp14:editId="0056D0FE">
            <wp:extent cx="4639310" cy="2548255"/>
            <wp:effectExtent l="0" t="0" r="0" b="0"/>
            <wp:docPr id="685309154" name="Picture 4" descr="The figure is a stacked bar chart displaying the distribution of recent HIV diagnoses by place of birth (non-US, Puerto Rico/US Dependency, or US) for each of four racial/ethnic groups: White NH (N=437), Black NH (N=503), Hispanic/Latinx (N=434), and Asian/Pacific Islander (N=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09154" name="Picture 4" descr="The figure is a stacked bar chart displaying the distribution of recent HIV diagnoses by place of birth (non-US, Puerto Rico/US Dependency, or US) for each of four racial/ethnic groups: White NH (N=437), Black NH (N=503), Hispanic/Latinx (N=434), and Asian/Pacific Islander (N=42).&#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39310" cy="2548255"/>
                    </a:xfrm>
                    <a:prstGeom prst="rect">
                      <a:avLst/>
                    </a:prstGeom>
                    <a:noFill/>
                  </pic:spPr>
                </pic:pic>
              </a:graphicData>
            </a:graphic>
          </wp:inline>
        </w:drawing>
      </w:r>
    </w:p>
    <w:p w14:paraId="66761492" w14:textId="650EA7A4" w:rsidR="00031972" w:rsidRPr="00232734" w:rsidRDefault="00031972" w:rsidP="00031972">
      <w:pPr>
        <w:spacing w:after="0"/>
        <w:rPr>
          <w:sz w:val="20"/>
          <w:szCs w:val="18"/>
        </w:rPr>
      </w:pPr>
      <w:r w:rsidRPr="00232734">
        <w:rPr>
          <w:sz w:val="20"/>
          <w:szCs w:val="18"/>
          <w:vertAlign w:val="superscript"/>
        </w:rPr>
        <w:t xml:space="preserve">ii </w:t>
      </w:r>
      <w:r w:rsidRPr="00232734">
        <w:rPr>
          <w:sz w:val="20"/>
          <w:szCs w:val="18"/>
        </w:rPr>
        <w:t xml:space="preserve">US born and Puerto Rico/USD categories are combined for </w:t>
      </w:r>
      <w:r w:rsidR="00BB1AB8" w:rsidRPr="00232734">
        <w:rPr>
          <w:sz w:val="20"/>
          <w:szCs w:val="18"/>
        </w:rPr>
        <w:t>Black</w:t>
      </w:r>
      <w:r w:rsidRPr="00232734">
        <w:rPr>
          <w:sz w:val="20"/>
          <w:szCs w:val="18"/>
        </w:rPr>
        <w:t xml:space="preserve"> non-Hispanic individuals due to small numbers to adhere to cell suppression rules.</w:t>
      </w:r>
    </w:p>
    <w:p w14:paraId="5B0022B1" w14:textId="6E01DD6B" w:rsidR="00031972" w:rsidRPr="00232734" w:rsidRDefault="00031972" w:rsidP="00031972">
      <w:pPr>
        <w:spacing w:after="0"/>
        <w:rPr>
          <w:sz w:val="20"/>
          <w:szCs w:val="18"/>
        </w:rPr>
      </w:pPr>
      <w:r w:rsidRPr="00232734">
        <w:rPr>
          <w:sz w:val="20"/>
          <w:szCs w:val="18"/>
          <w:vertAlign w:val="superscript"/>
        </w:rPr>
        <w:t xml:space="preserve"> iii </w:t>
      </w:r>
      <w:r w:rsidR="00232734" w:rsidRPr="00232734">
        <w:rPr>
          <w:sz w:val="20"/>
          <w:szCs w:val="18"/>
        </w:rPr>
        <w:t>94% of i</w:t>
      </w:r>
      <w:r w:rsidRPr="00232734">
        <w:rPr>
          <w:sz w:val="20"/>
          <w:szCs w:val="18"/>
        </w:rPr>
        <w:t xml:space="preserve">ndividuals diagnosed with HIV infection from </w:t>
      </w:r>
      <w:r w:rsidR="00BB1AB8" w:rsidRPr="00232734">
        <w:rPr>
          <w:sz w:val="20"/>
          <w:szCs w:val="18"/>
        </w:rPr>
        <w:t>2021–2023</w:t>
      </w:r>
      <w:r w:rsidRPr="00232734">
        <w:rPr>
          <w:sz w:val="20"/>
          <w:szCs w:val="18"/>
        </w:rPr>
        <w:t xml:space="preserve"> who were born in a US dependency (USD) were born in Puerto Rico (PR).</w:t>
      </w:r>
    </w:p>
    <w:p w14:paraId="00C5FB4B" w14:textId="77777777" w:rsidR="00031972" w:rsidRPr="00232734" w:rsidRDefault="00031972" w:rsidP="00031972">
      <w:pPr>
        <w:spacing w:after="0"/>
        <w:rPr>
          <w:sz w:val="20"/>
          <w:szCs w:val="18"/>
        </w:rPr>
      </w:pPr>
      <w:r w:rsidRPr="00232734">
        <w:rPr>
          <w:sz w:val="20"/>
          <w:szCs w:val="18"/>
        </w:rPr>
        <w:t>API=Asian/Pacific Islander, NH=non-Hispanic</w:t>
      </w:r>
    </w:p>
    <w:p w14:paraId="498B42AC" w14:textId="77777777" w:rsidR="00031972" w:rsidRPr="00BB1AB8" w:rsidRDefault="00031972" w:rsidP="00031972">
      <w:pPr>
        <w:rPr>
          <w:b/>
          <w:bCs/>
          <w:color w:val="FF0000"/>
        </w:rPr>
      </w:pPr>
    </w:p>
    <w:p w14:paraId="6C9C0901" w14:textId="2F6807B5" w:rsidR="00D9451F" w:rsidRPr="0043705E" w:rsidRDefault="00D9451F" w:rsidP="00D9451F">
      <w:pPr>
        <w:pStyle w:val="ListParagraph"/>
        <w:numPr>
          <w:ilvl w:val="0"/>
          <w:numId w:val="3"/>
        </w:numPr>
        <w:spacing w:line="240" w:lineRule="auto"/>
        <w:rPr>
          <w:b/>
          <w:bCs/>
        </w:rPr>
      </w:pPr>
      <w:r w:rsidRPr="0043705E">
        <w:rPr>
          <w:b/>
          <w:bCs/>
        </w:rPr>
        <w:t xml:space="preserve">KEY FINDING: </w:t>
      </w:r>
      <w:r w:rsidRPr="0043705E">
        <w:t>Seventy-</w:t>
      </w:r>
      <w:r w:rsidR="00232734" w:rsidRPr="0043705E">
        <w:t>four</w:t>
      </w:r>
      <w:r w:rsidRPr="0043705E">
        <w:t xml:space="preserve"> percent of Asian/Pacific Islander individuals diagnosed with HIV infection during </w:t>
      </w:r>
      <w:r w:rsidR="00BB1AB8" w:rsidRPr="0043705E">
        <w:t>2021–2023</w:t>
      </w:r>
      <w:r w:rsidR="00844CF2" w:rsidRPr="0043705E">
        <w:rPr>
          <w:rStyle w:val="FootnoteReference"/>
        </w:rPr>
        <w:footnoteReference w:id="12"/>
      </w:r>
      <w:r w:rsidR="00232734" w:rsidRPr="0043705E">
        <w:t xml:space="preserve"> were born outside the US, compared to 67% of Black (non-Hispanic), 53% of Hispanic/Latinx, and 9% of White (non-Hispanic) individuals</w:t>
      </w:r>
      <w:r w:rsidRPr="0043705E">
        <w:t>.</w:t>
      </w:r>
    </w:p>
    <w:p w14:paraId="013F1C22" w14:textId="6A1E063A" w:rsidR="00283E8A" w:rsidRPr="00283E8A" w:rsidRDefault="00283E8A" w:rsidP="00283E8A">
      <w:pPr>
        <w:numPr>
          <w:ilvl w:val="0"/>
          <w:numId w:val="7"/>
        </w:numPr>
      </w:pPr>
      <w:r w:rsidRPr="00283E8A">
        <w:t>The majority of the 339 non-US born Black (non-Hispanic) individuals diagnosed with HIV infection from 2021 to 2023 were from the Caribbean (61%) or sub-Saharan Africa (38%).</w:t>
      </w:r>
    </w:p>
    <w:p w14:paraId="6D26F0A2" w14:textId="77777777" w:rsidR="00283E8A" w:rsidRPr="00283E8A" w:rsidRDefault="00283E8A" w:rsidP="00283E8A">
      <w:pPr>
        <w:numPr>
          <w:ilvl w:val="0"/>
          <w:numId w:val="7"/>
        </w:numPr>
      </w:pPr>
      <w:r w:rsidRPr="00283E8A">
        <w:t xml:space="preserve">The majority of the 231 non-US born Hispanic/Latinx individuals were from Central and South America (65%) or the Caribbean (33%).  </w:t>
      </w:r>
    </w:p>
    <w:p w14:paraId="6736EB8B" w14:textId="77777777" w:rsidR="00127252" w:rsidRPr="00127252" w:rsidRDefault="00127252" w:rsidP="00127252">
      <w:pPr>
        <w:rPr>
          <w:rFonts w:cstheme="minorHAnsi"/>
          <w:b/>
          <w:bCs/>
          <w:szCs w:val="24"/>
        </w:rPr>
      </w:pPr>
      <w:r w:rsidRPr="00127252">
        <w:rPr>
          <w:rFonts w:cstheme="minorHAnsi"/>
          <w:b/>
          <w:bCs/>
          <w:szCs w:val="24"/>
        </w:rPr>
        <w:t>EXPOSURE MODE AND PLACE OF BIRTH</w:t>
      </w:r>
    </w:p>
    <w:p w14:paraId="468CAC8A" w14:textId="5793A78C" w:rsidR="00127252" w:rsidRPr="00127252" w:rsidRDefault="00127252" w:rsidP="00127252">
      <w:pPr>
        <w:rPr>
          <w:rFonts w:cstheme="minorHAnsi"/>
          <w:szCs w:val="24"/>
        </w:rPr>
      </w:pPr>
      <w:r w:rsidRPr="00127252">
        <w:rPr>
          <w:rFonts w:cstheme="minorHAnsi"/>
          <w:b/>
          <w:bCs/>
          <w:szCs w:val="24"/>
        </w:rPr>
        <w:t xml:space="preserve">FIGURE 8. </w:t>
      </w:r>
      <w:r w:rsidRPr="00127252">
        <w:rPr>
          <w:rFonts w:cstheme="minorHAnsi"/>
          <w:szCs w:val="24"/>
        </w:rPr>
        <w:t>HIV diagnoses among Black (non-Hispanic) individuals diagnosed with HIV infection by exposure mode and place of birth, Massachusetts 2021–2023</w:t>
      </w:r>
    </w:p>
    <w:p w14:paraId="2DCAED1D" w14:textId="5010156A" w:rsidR="00127252" w:rsidRDefault="00DF678B" w:rsidP="00283E8A">
      <w:pPr>
        <w:rPr>
          <w:rFonts w:cstheme="minorHAnsi"/>
          <w:b/>
          <w:bCs/>
          <w:szCs w:val="24"/>
        </w:rPr>
      </w:pPr>
      <w:r>
        <w:rPr>
          <w:rFonts w:cstheme="minorHAnsi"/>
          <w:b/>
          <w:bCs/>
          <w:noProof/>
          <w:szCs w:val="24"/>
        </w:rPr>
        <w:lastRenderedPageBreak/>
        <w:drawing>
          <wp:inline distT="0" distB="0" distL="0" distR="0" wp14:anchorId="5873B476" wp14:editId="5438E9AB">
            <wp:extent cx="6638925" cy="2780030"/>
            <wp:effectExtent l="0" t="0" r="9525" b="1270"/>
            <wp:docPr id="301039944" name="Picture 2" descr="The figure is a bar chart displaying the distribution of recent HIV diagnoses by exposure mode among Black (non-Hispanic) individuals for each of two places of birth: US/PR/USD (N=164), and Non-US (N=3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39944" name="Picture 2" descr="The figure is a bar chart displaying the distribution of recent HIV diagnoses by exposure mode among Black (non-Hispanic) individuals for each of two places of birth: US/PR/USD (N=164), and Non-US (N=339).&#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38925" cy="2780030"/>
                    </a:xfrm>
                    <a:prstGeom prst="rect">
                      <a:avLst/>
                    </a:prstGeom>
                    <a:noFill/>
                  </pic:spPr>
                </pic:pic>
              </a:graphicData>
            </a:graphic>
          </wp:inline>
        </w:drawing>
      </w:r>
    </w:p>
    <w:p w14:paraId="122840AF" w14:textId="5ED8FB71" w:rsidR="00127252" w:rsidRPr="00C2173F" w:rsidRDefault="00C2173F" w:rsidP="00283E8A">
      <w:pPr>
        <w:rPr>
          <w:rFonts w:cstheme="minorHAnsi"/>
          <w:sz w:val="20"/>
          <w:szCs w:val="20"/>
        </w:rPr>
      </w:pPr>
      <w:r w:rsidRPr="00C2173F">
        <w:rPr>
          <w:rFonts w:cstheme="minorHAnsi"/>
          <w:sz w:val="20"/>
          <w:szCs w:val="20"/>
        </w:rPr>
        <w:t>Figure 8 Note: * Values less than five are suppressed for populations less than 50,000 or for populations of unknown size; Puerto Rico/US Dependency is not presented due to small numbers.</w:t>
      </w:r>
    </w:p>
    <w:p w14:paraId="72568948" w14:textId="29E3F465" w:rsidR="00C2173F" w:rsidRPr="00C2173F" w:rsidRDefault="00C2173F" w:rsidP="00C2173F">
      <w:pPr>
        <w:numPr>
          <w:ilvl w:val="0"/>
          <w:numId w:val="28"/>
        </w:numPr>
        <w:rPr>
          <w:rFonts w:cstheme="minorHAnsi"/>
          <w:szCs w:val="24"/>
        </w:rPr>
      </w:pPr>
      <w:r w:rsidRPr="00C2173F">
        <w:rPr>
          <w:rFonts w:cstheme="minorHAnsi"/>
          <w:szCs w:val="24"/>
        </w:rPr>
        <w:t>While the predominant exposure mode among Black (non-Hispanic) individuals recently diagnosed with HIV infection and born in the US was MSM (4</w:t>
      </w:r>
      <w:r w:rsidR="00DF678B">
        <w:rPr>
          <w:rFonts w:cstheme="minorHAnsi"/>
          <w:szCs w:val="24"/>
        </w:rPr>
        <w:t>0</w:t>
      </w:r>
      <w:r w:rsidRPr="00C2173F">
        <w:rPr>
          <w:rFonts w:cstheme="minorHAnsi"/>
          <w:szCs w:val="24"/>
        </w:rPr>
        <w:t>%), the largest proportion of Black (non-Hispanic) individuals born outside the US was assigned no identified risk for exposure mode (44%). Sixty-three percent (N=93/148) of HIV diagnoses among non-US born Black (non-Hispanic) individuals with NIR exposure mode were born in Haiti.</w:t>
      </w:r>
    </w:p>
    <w:p w14:paraId="74560F22" w14:textId="51D3D758" w:rsidR="00556EC0" w:rsidRPr="00556EC0" w:rsidRDefault="00556EC0" w:rsidP="00556EC0">
      <w:pPr>
        <w:rPr>
          <w:rFonts w:cstheme="minorHAnsi"/>
          <w:b/>
          <w:bCs/>
          <w:szCs w:val="24"/>
        </w:rPr>
      </w:pPr>
      <w:r w:rsidRPr="00556EC0">
        <w:rPr>
          <w:rFonts w:cstheme="minorHAnsi"/>
          <w:b/>
          <w:bCs/>
          <w:szCs w:val="24"/>
        </w:rPr>
        <w:t xml:space="preserve">FIGURE 9. </w:t>
      </w:r>
      <w:r w:rsidRPr="00556EC0">
        <w:rPr>
          <w:rFonts w:cstheme="minorHAnsi"/>
          <w:szCs w:val="24"/>
        </w:rPr>
        <w:t>HIV diagnoses among Hispanic/Latinx individuals diagnosed with HIV infection by exposure mode and place of birth, Massachusetts 2021–2023</w:t>
      </w:r>
    </w:p>
    <w:p w14:paraId="7AFB5DB5" w14:textId="707594D8" w:rsidR="00127252" w:rsidRDefault="00556EC0" w:rsidP="00283E8A">
      <w:pPr>
        <w:rPr>
          <w:rFonts w:cstheme="minorHAnsi"/>
          <w:b/>
          <w:bCs/>
          <w:szCs w:val="24"/>
        </w:rPr>
      </w:pPr>
      <w:r>
        <w:rPr>
          <w:rFonts w:cstheme="minorHAnsi"/>
          <w:b/>
          <w:bCs/>
          <w:noProof/>
          <w:szCs w:val="24"/>
        </w:rPr>
        <w:drawing>
          <wp:inline distT="0" distB="0" distL="0" distR="0" wp14:anchorId="363DF193" wp14:editId="1CCF2CDF">
            <wp:extent cx="6088380" cy="3193772"/>
            <wp:effectExtent l="0" t="0" r="7620" b="6985"/>
            <wp:docPr id="897629271" name="Picture 2" descr="The figure is a bar chart displaying the distribution of recent HIV diagnoses by exposure mode among Hispanic/Latinx  individuals for each of three places of birth: US (N=171), PR/USD (N=32), and Non-US (N=2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29271" name="Picture 2" descr="The figure is a bar chart displaying the distribution of recent HIV diagnoses by exposure mode among Hispanic/Latinx  individuals for each of three places of birth: US (N=171), PR/USD (N=32), and Non-US (N=231).&#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3507" cy="3196461"/>
                    </a:xfrm>
                    <a:prstGeom prst="rect">
                      <a:avLst/>
                    </a:prstGeom>
                    <a:noFill/>
                  </pic:spPr>
                </pic:pic>
              </a:graphicData>
            </a:graphic>
          </wp:inline>
        </w:drawing>
      </w:r>
    </w:p>
    <w:p w14:paraId="34ED6A96" w14:textId="5AFA2B37" w:rsidR="007E2E58" w:rsidRPr="007E2E58" w:rsidRDefault="007E2E58" w:rsidP="00283E8A">
      <w:pPr>
        <w:rPr>
          <w:rFonts w:cstheme="minorHAnsi"/>
          <w:sz w:val="22"/>
        </w:rPr>
      </w:pPr>
      <w:r w:rsidRPr="007E2E58">
        <w:rPr>
          <w:rFonts w:cstheme="minorHAnsi"/>
          <w:sz w:val="22"/>
        </w:rPr>
        <w:lastRenderedPageBreak/>
        <w:t>Figure 9 note: * Values less than five are suppressed for populations less than 50,000 or for populations of unknown size</w:t>
      </w:r>
      <w:r w:rsidR="00671A4D">
        <w:rPr>
          <w:rFonts w:cstheme="minorHAnsi"/>
          <w:sz w:val="22"/>
        </w:rPr>
        <w:t xml:space="preserve">. </w:t>
      </w:r>
      <w:r w:rsidR="00671A4D" w:rsidRPr="00671A4D">
        <w:rPr>
          <w:rFonts w:cstheme="minorHAnsi"/>
          <w:sz w:val="22"/>
        </w:rPr>
        <w:t>Additional values of zero and greater than or equal to five may be suppressed to prevent back calculation</w:t>
      </w:r>
    </w:p>
    <w:p w14:paraId="12163CB5" w14:textId="77777777" w:rsidR="00A8149F" w:rsidRPr="00A8149F" w:rsidRDefault="00A8149F" w:rsidP="00A8149F">
      <w:pPr>
        <w:numPr>
          <w:ilvl w:val="0"/>
          <w:numId w:val="29"/>
        </w:numPr>
        <w:rPr>
          <w:rFonts w:cstheme="minorHAnsi"/>
          <w:szCs w:val="24"/>
        </w:rPr>
      </w:pPr>
      <w:r w:rsidRPr="00A8149F">
        <w:rPr>
          <w:rFonts w:cstheme="minorHAnsi"/>
          <w:szCs w:val="24"/>
        </w:rPr>
        <w:t>MSM was the predominant exposure mode among Hispanic/Latinx individuals recently diagnosed with HIV infection for all places of birth: US (49%), Puerto Rico (44%), and non-US (57%). Twenty-nine percent (N=38/132) of HIV diagnoses among non-US born Hispanic/Latinx individuals with MSM exposure mode were born in Brazil, 17% (N=22/132) were born in Colombia, 15% (N=20/132) were born in the Dominican Republic, and 10% (N=13/132) were born in El Salvador.</w:t>
      </w:r>
    </w:p>
    <w:p w14:paraId="216D486A" w14:textId="77777777" w:rsidR="007E2E58" w:rsidRDefault="007E2E58" w:rsidP="00283E8A">
      <w:pPr>
        <w:rPr>
          <w:rFonts w:cstheme="minorHAnsi"/>
          <w:b/>
          <w:bCs/>
          <w:szCs w:val="24"/>
        </w:rPr>
      </w:pPr>
    </w:p>
    <w:p w14:paraId="32D4872B" w14:textId="131ED8BB" w:rsidR="00A26CC9" w:rsidRPr="00283E8A" w:rsidRDefault="00A26CC9" w:rsidP="00283E8A">
      <w:pPr>
        <w:rPr>
          <w:rFonts w:cstheme="minorHAnsi"/>
          <w:b/>
          <w:bCs/>
          <w:szCs w:val="24"/>
        </w:rPr>
      </w:pPr>
      <w:r w:rsidRPr="00283E8A">
        <w:rPr>
          <w:rFonts w:cstheme="minorHAnsi"/>
          <w:b/>
          <w:bCs/>
          <w:szCs w:val="24"/>
        </w:rPr>
        <w:t>AGE</w:t>
      </w:r>
    </w:p>
    <w:p w14:paraId="2013B840" w14:textId="57B5CA67" w:rsidR="00980E21" w:rsidRPr="00283E8A" w:rsidRDefault="00980E21" w:rsidP="00980E21">
      <w:pPr>
        <w:spacing w:line="240" w:lineRule="auto"/>
      </w:pPr>
      <w:r w:rsidRPr="00283E8A">
        <w:rPr>
          <w:b/>
          <w:bCs/>
        </w:rPr>
        <w:t xml:space="preserve">FIGURE </w:t>
      </w:r>
      <w:r w:rsidR="00833629">
        <w:rPr>
          <w:b/>
          <w:bCs/>
        </w:rPr>
        <w:t>10</w:t>
      </w:r>
      <w:r w:rsidRPr="00283E8A">
        <w:rPr>
          <w:b/>
          <w:bCs/>
        </w:rPr>
        <w:t xml:space="preserve">. </w:t>
      </w:r>
      <w:r w:rsidRPr="00283E8A">
        <w:t xml:space="preserve">Average age at HIV infection diagnosis by race/ethnicity, Massachusetts </w:t>
      </w:r>
      <w:r w:rsidR="00BB1AB8" w:rsidRPr="00283E8A">
        <w:t>2021–2023</w:t>
      </w:r>
    </w:p>
    <w:p w14:paraId="343770F0" w14:textId="25D53EAC" w:rsidR="0EFB6317" w:rsidRPr="003833A8" w:rsidRDefault="001F2BB5" w:rsidP="0FA247B9">
      <w:pPr>
        <w:spacing w:line="240" w:lineRule="auto"/>
      </w:pPr>
      <w:r w:rsidRPr="003833A8">
        <w:rPr>
          <w:noProof/>
        </w:rPr>
        <w:drawing>
          <wp:inline distT="0" distB="0" distL="0" distR="0" wp14:anchorId="389DC1C5" wp14:editId="52967910">
            <wp:extent cx="4097020" cy="2585085"/>
            <wp:effectExtent l="0" t="0" r="0" b="5715"/>
            <wp:docPr id="368172931" name="Picture 4" descr="The figure is a bar chart displaying the average age at diagnosis for each of four racial/ethnic groups: White NH (N=437), Black NH (N=503), and Hispanic/Latinx (N=434) and Asian/Pacific Islander (N=42) and for the Massachusetts total (N=1,4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72931" name="Picture 4" descr="The figure is a bar chart displaying the average age at diagnosis for each of four racial/ethnic groups: White NH (N=437), Black NH (N=503), and Hispanic/Latinx (N=434) and Asian/Pacific Islander (N=42) and for the Massachusetts total (N=1,435).&#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7020" cy="2585085"/>
                    </a:xfrm>
                    <a:prstGeom prst="rect">
                      <a:avLst/>
                    </a:prstGeom>
                    <a:noFill/>
                  </pic:spPr>
                </pic:pic>
              </a:graphicData>
            </a:graphic>
          </wp:inline>
        </w:drawing>
      </w:r>
    </w:p>
    <w:p w14:paraId="3BAAFF8C" w14:textId="4D02CA8A" w:rsidR="00980E21" w:rsidRPr="003833A8" w:rsidRDefault="002A409B" w:rsidP="00953750">
      <w:pPr>
        <w:spacing w:line="240" w:lineRule="auto"/>
        <w:rPr>
          <w:sz w:val="20"/>
          <w:szCs w:val="18"/>
        </w:rPr>
      </w:pPr>
      <w:r w:rsidRPr="003833A8">
        <w:rPr>
          <w:sz w:val="20"/>
          <w:szCs w:val="18"/>
        </w:rPr>
        <w:t xml:space="preserve">Figure </w:t>
      </w:r>
      <w:r w:rsidR="00833629">
        <w:rPr>
          <w:sz w:val="20"/>
          <w:szCs w:val="18"/>
        </w:rPr>
        <w:t>10</w:t>
      </w:r>
      <w:r w:rsidRPr="003833A8">
        <w:rPr>
          <w:sz w:val="20"/>
          <w:szCs w:val="18"/>
        </w:rPr>
        <w:t xml:space="preserve"> Note: </w:t>
      </w:r>
      <w:r w:rsidRPr="003833A8">
        <w:rPr>
          <w:sz w:val="20"/>
          <w:szCs w:val="18"/>
          <w:vertAlign w:val="superscript"/>
        </w:rPr>
        <w:t>*</w:t>
      </w:r>
      <w:r w:rsidRPr="003833A8">
        <w:rPr>
          <w:sz w:val="20"/>
          <w:szCs w:val="18"/>
        </w:rPr>
        <w:t xml:space="preserve"> Total includes individuals of other/unknown race/ethnicity (N=</w:t>
      </w:r>
      <w:r w:rsidR="003833A8" w:rsidRPr="003833A8">
        <w:rPr>
          <w:sz w:val="20"/>
          <w:szCs w:val="18"/>
        </w:rPr>
        <w:t>19</w:t>
      </w:r>
      <w:r w:rsidRPr="003833A8">
        <w:rPr>
          <w:sz w:val="20"/>
          <w:szCs w:val="18"/>
        </w:rPr>
        <w:t>)</w:t>
      </w:r>
    </w:p>
    <w:p w14:paraId="1441AA65" w14:textId="66C91110" w:rsidR="008F7621" w:rsidRPr="003833A8" w:rsidRDefault="003833A8" w:rsidP="003833A8">
      <w:pPr>
        <w:numPr>
          <w:ilvl w:val="0"/>
          <w:numId w:val="9"/>
        </w:numPr>
        <w:spacing w:line="240" w:lineRule="auto"/>
      </w:pPr>
      <w:r w:rsidRPr="003833A8">
        <w:t>The average age at HIV diagnosis from 2021 to 2023 was younger for Hispanic/Latinx and Asian/Pacific Islander individuals diagnosed with HIV infection (both 35.0 years) compared to Black (non-Hispanic) and White (non-Hispanic) individuals (40.5 and 39.7 years, respectively).</w:t>
      </w:r>
    </w:p>
    <w:p w14:paraId="6ABE1C01" w14:textId="6D7DF58A" w:rsidR="002A409B" w:rsidRPr="00501D6D" w:rsidRDefault="00B16EEE" w:rsidP="00E60981">
      <w:pPr>
        <w:pStyle w:val="Heading1"/>
        <w:rPr>
          <w:rFonts w:asciiTheme="minorHAnsi" w:hAnsiTheme="minorHAnsi" w:cstheme="minorHAnsi"/>
          <w:b/>
          <w:bCs/>
          <w:color w:val="auto"/>
          <w:sz w:val="24"/>
          <w:szCs w:val="24"/>
        </w:rPr>
      </w:pPr>
      <w:r w:rsidRPr="00501D6D">
        <w:rPr>
          <w:rFonts w:asciiTheme="minorHAnsi" w:hAnsiTheme="minorHAnsi" w:cstheme="minorHAnsi"/>
          <w:b/>
          <w:bCs/>
          <w:color w:val="auto"/>
          <w:sz w:val="24"/>
          <w:szCs w:val="24"/>
        </w:rPr>
        <w:t>PLACE</w:t>
      </w:r>
      <w:r w:rsidR="002A409B" w:rsidRPr="00501D6D">
        <w:rPr>
          <w:rFonts w:asciiTheme="minorHAnsi" w:hAnsiTheme="minorHAnsi" w:cstheme="minorHAnsi"/>
          <w:b/>
          <w:bCs/>
          <w:color w:val="auto"/>
          <w:sz w:val="24"/>
          <w:szCs w:val="24"/>
        </w:rPr>
        <w:t xml:space="preserve"> OF RESIDENCE</w:t>
      </w:r>
    </w:p>
    <w:p w14:paraId="31A858D3" w14:textId="19BCBC9C" w:rsidR="002A409B" w:rsidRPr="00501D6D" w:rsidRDefault="002A409B" w:rsidP="00682D9A">
      <w:pPr>
        <w:spacing w:after="0" w:line="240" w:lineRule="auto"/>
      </w:pPr>
      <w:r w:rsidRPr="00501D6D">
        <w:rPr>
          <w:b/>
          <w:bCs/>
        </w:rPr>
        <w:t xml:space="preserve">TABLE 1. </w:t>
      </w:r>
      <w:r w:rsidRPr="00501D6D">
        <w:t>Massachusetts cities/towns</w:t>
      </w:r>
      <w:r w:rsidR="00BC4977" w:rsidRPr="00501D6D">
        <w:rPr>
          <w:rStyle w:val="FootnoteReference"/>
        </w:rPr>
        <w:footnoteReference w:id="13"/>
      </w:r>
      <w:r w:rsidRPr="00501D6D">
        <w:t xml:space="preserve"> with the highest percentage of HIV diagnoses among </w:t>
      </w:r>
      <w:r w:rsidR="00BB1AB8" w:rsidRPr="00501D6D">
        <w:t>Black</w:t>
      </w:r>
      <w:r w:rsidRPr="00501D6D">
        <w:t xml:space="preserve"> (non-Hispanic) individuals, </w:t>
      </w:r>
      <w:r w:rsidR="00BB1AB8" w:rsidRPr="00501D6D">
        <w:t>2021–2023</w:t>
      </w:r>
    </w:p>
    <w:p w14:paraId="4B0D1615" w14:textId="77777777" w:rsidR="00033A09" w:rsidRPr="00501D6D" w:rsidRDefault="00033A09" w:rsidP="00682D9A">
      <w:pPr>
        <w:spacing w:after="0" w:line="240" w:lineRule="auto"/>
      </w:pPr>
    </w:p>
    <w:tbl>
      <w:tblPr>
        <w:tblStyle w:val="TableGrid"/>
        <w:tblW w:w="0" w:type="auto"/>
        <w:tblLook w:val="04A0" w:firstRow="1" w:lastRow="0" w:firstColumn="1" w:lastColumn="0" w:noHBand="0" w:noVBand="1"/>
      </w:tblPr>
      <w:tblGrid>
        <w:gridCol w:w="2245"/>
        <w:gridCol w:w="3429"/>
        <w:gridCol w:w="3612"/>
      </w:tblGrid>
      <w:tr w:rsidR="00501D6D" w:rsidRPr="00501D6D" w14:paraId="3360D11B" w14:textId="77777777" w:rsidTr="13DBD513">
        <w:tc>
          <w:tcPr>
            <w:tcW w:w="2245" w:type="dxa"/>
          </w:tcPr>
          <w:p w14:paraId="11928F0A" w14:textId="09C33003" w:rsidR="00D16665" w:rsidRPr="00501D6D" w:rsidRDefault="00D16665" w:rsidP="00D16665">
            <w:pPr>
              <w:rPr>
                <w:rFonts w:cstheme="minorHAnsi"/>
              </w:rPr>
            </w:pPr>
          </w:p>
        </w:tc>
        <w:tc>
          <w:tcPr>
            <w:tcW w:w="3429" w:type="dxa"/>
          </w:tcPr>
          <w:p w14:paraId="3E861DB8" w14:textId="38E114B8" w:rsidR="00D16665" w:rsidRPr="00501D6D" w:rsidRDefault="2341C000" w:rsidP="7D9E9716">
            <w:pPr>
              <w:jc w:val="center"/>
            </w:pPr>
            <w:r w:rsidRPr="00501D6D">
              <w:rPr>
                <w:b/>
                <w:bCs/>
                <w:kern w:val="24"/>
                <w:sz w:val="20"/>
                <w:szCs w:val="20"/>
              </w:rPr>
              <w:t xml:space="preserve">HIV Diagnoses Among Black </w:t>
            </w:r>
            <w:r w:rsidR="69A0647C" w:rsidRPr="00501D6D">
              <w:rPr>
                <w:b/>
                <w:bCs/>
                <w:kern w:val="24"/>
                <w:sz w:val="20"/>
                <w:szCs w:val="20"/>
              </w:rPr>
              <w:t>(non-Hispanic)</w:t>
            </w:r>
            <w:r w:rsidR="00401CD4" w:rsidRPr="00501D6D">
              <w:rPr>
                <w:b/>
                <w:bCs/>
                <w:kern w:val="24"/>
                <w:sz w:val="20"/>
                <w:szCs w:val="20"/>
              </w:rPr>
              <w:t xml:space="preserve"> </w:t>
            </w:r>
            <w:r w:rsidRPr="00501D6D">
              <w:rPr>
                <w:b/>
                <w:bCs/>
                <w:kern w:val="24"/>
                <w:sz w:val="20"/>
                <w:szCs w:val="20"/>
              </w:rPr>
              <w:t>Individuals (N)</w:t>
            </w:r>
          </w:p>
        </w:tc>
        <w:tc>
          <w:tcPr>
            <w:tcW w:w="3612" w:type="dxa"/>
          </w:tcPr>
          <w:p w14:paraId="3A2EE054" w14:textId="6BF03845" w:rsidR="00D16665" w:rsidRPr="00501D6D" w:rsidRDefault="74F2C415" w:rsidP="13DBD513">
            <w:pPr>
              <w:jc w:val="center"/>
            </w:pPr>
            <w:r w:rsidRPr="00501D6D">
              <w:rPr>
                <w:b/>
                <w:bCs/>
                <w:kern w:val="24"/>
                <w:sz w:val="20"/>
                <w:szCs w:val="20"/>
              </w:rPr>
              <w:t xml:space="preserve">HIV Diagnoses Among Black </w:t>
            </w:r>
            <w:r w:rsidR="35F1510A" w:rsidRPr="00501D6D">
              <w:rPr>
                <w:b/>
                <w:bCs/>
                <w:kern w:val="24"/>
                <w:sz w:val="20"/>
                <w:szCs w:val="20"/>
              </w:rPr>
              <w:t>(non-Hispanic)</w:t>
            </w:r>
            <w:r w:rsidRPr="00501D6D">
              <w:rPr>
                <w:b/>
                <w:bCs/>
                <w:kern w:val="24"/>
                <w:sz w:val="20"/>
                <w:szCs w:val="20"/>
              </w:rPr>
              <w:t xml:space="preserve"> Individuals as Percent of Total HIV Diagnoses</w:t>
            </w:r>
            <w:r w:rsidR="00B16EEE" w:rsidRPr="00501D6D">
              <w:rPr>
                <w:b/>
                <w:bCs/>
                <w:kern w:val="24"/>
                <w:sz w:val="20"/>
                <w:szCs w:val="20"/>
              </w:rPr>
              <w:t xml:space="preserve"> in City/Town</w:t>
            </w:r>
            <w:r w:rsidRPr="00501D6D">
              <w:rPr>
                <w:b/>
                <w:bCs/>
                <w:kern w:val="24"/>
                <w:sz w:val="20"/>
                <w:szCs w:val="20"/>
              </w:rPr>
              <w:t xml:space="preserve"> (%)</w:t>
            </w:r>
          </w:p>
        </w:tc>
      </w:tr>
      <w:tr w:rsidR="00501D6D" w:rsidRPr="00501D6D" w14:paraId="095B6FAF" w14:textId="77777777" w:rsidTr="00501E22">
        <w:tc>
          <w:tcPr>
            <w:tcW w:w="2245" w:type="dxa"/>
          </w:tcPr>
          <w:p w14:paraId="2442C370" w14:textId="68138B28" w:rsidR="00501D6D" w:rsidRPr="00501D6D" w:rsidRDefault="00501D6D" w:rsidP="00501D6D">
            <w:pPr>
              <w:rPr>
                <w:rFonts w:cstheme="minorHAnsi"/>
                <w:b/>
                <w:bCs/>
              </w:rPr>
            </w:pPr>
            <w:r w:rsidRPr="00501D6D">
              <w:rPr>
                <w:rFonts w:cstheme="minorHAnsi"/>
                <w:b/>
                <w:bCs/>
                <w:kern w:val="24"/>
                <w:sz w:val="20"/>
                <w:szCs w:val="20"/>
              </w:rPr>
              <w:t>Massachusetts Total</w:t>
            </w:r>
          </w:p>
        </w:tc>
        <w:tc>
          <w:tcPr>
            <w:tcW w:w="3429" w:type="dxa"/>
            <w:vAlign w:val="bottom"/>
          </w:tcPr>
          <w:p w14:paraId="3050763B" w14:textId="6C61D958" w:rsidR="00501D6D" w:rsidRPr="00501D6D" w:rsidRDefault="00501D6D" w:rsidP="00501D6D">
            <w:pPr>
              <w:jc w:val="center"/>
              <w:rPr>
                <w:rFonts w:cstheme="minorHAnsi"/>
              </w:rPr>
            </w:pPr>
            <w:r w:rsidRPr="00501D6D">
              <w:rPr>
                <w:rFonts w:cstheme="minorHAnsi"/>
                <w:kern w:val="24"/>
                <w:sz w:val="20"/>
                <w:szCs w:val="20"/>
              </w:rPr>
              <w:t>503</w:t>
            </w:r>
          </w:p>
        </w:tc>
        <w:tc>
          <w:tcPr>
            <w:tcW w:w="3612" w:type="dxa"/>
            <w:vAlign w:val="bottom"/>
          </w:tcPr>
          <w:p w14:paraId="19D48768" w14:textId="11D0D0FA" w:rsidR="00501D6D" w:rsidRPr="00501D6D" w:rsidRDefault="00501D6D" w:rsidP="00501D6D">
            <w:pPr>
              <w:jc w:val="center"/>
              <w:rPr>
                <w:rFonts w:cstheme="minorHAnsi"/>
              </w:rPr>
            </w:pPr>
            <w:r w:rsidRPr="00501D6D">
              <w:rPr>
                <w:rFonts w:cstheme="minorHAnsi"/>
                <w:kern w:val="24"/>
                <w:sz w:val="20"/>
                <w:szCs w:val="20"/>
              </w:rPr>
              <w:t>35%</w:t>
            </w:r>
          </w:p>
        </w:tc>
      </w:tr>
      <w:tr w:rsidR="00501D6D" w:rsidRPr="00501D6D" w14:paraId="55FE8FC8" w14:textId="77777777" w:rsidTr="13DBD513">
        <w:tc>
          <w:tcPr>
            <w:tcW w:w="2245" w:type="dxa"/>
          </w:tcPr>
          <w:p w14:paraId="13D84A51" w14:textId="5717668B" w:rsidR="00501D6D" w:rsidRPr="00501D6D" w:rsidRDefault="00501D6D" w:rsidP="00501D6D">
            <w:pPr>
              <w:rPr>
                <w:rFonts w:cstheme="minorHAnsi"/>
                <w:b/>
                <w:bCs/>
              </w:rPr>
            </w:pPr>
            <w:r w:rsidRPr="00501D6D">
              <w:rPr>
                <w:rFonts w:cstheme="minorHAnsi"/>
                <w:b/>
                <w:bCs/>
                <w:kern w:val="24"/>
                <w:sz w:val="20"/>
                <w:szCs w:val="20"/>
              </w:rPr>
              <w:t>Top Cities/Towns</w:t>
            </w:r>
            <w:r w:rsidR="009824D2">
              <w:rPr>
                <w:rStyle w:val="FootnoteReference"/>
                <w:rFonts w:cstheme="minorHAnsi"/>
                <w:b/>
                <w:bCs/>
                <w:kern w:val="24"/>
                <w:sz w:val="20"/>
                <w:szCs w:val="20"/>
              </w:rPr>
              <w:footnoteReference w:id="14"/>
            </w:r>
          </w:p>
        </w:tc>
        <w:tc>
          <w:tcPr>
            <w:tcW w:w="3429" w:type="dxa"/>
          </w:tcPr>
          <w:p w14:paraId="6BA7D2AD" w14:textId="77777777" w:rsidR="00501D6D" w:rsidRPr="00501D6D" w:rsidRDefault="00501D6D" w:rsidP="00501D6D">
            <w:pPr>
              <w:jc w:val="center"/>
              <w:rPr>
                <w:rFonts w:cstheme="minorHAnsi"/>
              </w:rPr>
            </w:pPr>
          </w:p>
        </w:tc>
        <w:tc>
          <w:tcPr>
            <w:tcW w:w="3612" w:type="dxa"/>
          </w:tcPr>
          <w:p w14:paraId="204A1B1B" w14:textId="77777777" w:rsidR="00501D6D" w:rsidRPr="00501D6D" w:rsidRDefault="00501D6D" w:rsidP="00501D6D">
            <w:pPr>
              <w:jc w:val="center"/>
              <w:rPr>
                <w:rFonts w:cstheme="minorHAnsi"/>
              </w:rPr>
            </w:pPr>
          </w:p>
        </w:tc>
      </w:tr>
      <w:tr w:rsidR="00501D6D" w:rsidRPr="00501D6D" w14:paraId="0A96AAAE" w14:textId="77777777" w:rsidTr="00501E22">
        <w:tc>
          <w:tcPr>
            <w:tcW w:w="2245" w:type="dxa"/>
          </w:tcPr>
          <w:p w14:paraId="21DED59B" w14:textId="16DAFECF" w:rsidR="00501D6D" w:rsidRPr="00501D6D" w:rsidRDefault="00501D6D" w:rsidP="00501D6D">
            <w:pPr>
              <w:rPr>
                <w:rFonts w:cstheme="minorHAnsi"/>
              </w:rPr>
            </w:pPr>
            <w:r w:rsidRPr="00501D6D">
              <w:rPr>
                <w:rFonts w:cstheme="minorHAnsi"/>
                <w:kern w:val="24"/>
                <w:sz w:val="20"/>
                <w:szCs w:val="20"/>
              </w:rPr>
              <w:t>Brockton</w:t>
            </w:r>
          </w:p>
        </w:tc>
        <w:tc>
          <w:tcPr>
            <w:tcW w:w="3429" w:type="dxa"/>
            <w:vAlign w:val="bottom"/>
          </w:tcPr>
          <w:p w14:paraId="7CB56F00" w14:textId="48C847FA" w:rsidR="00501D6D" w:rsidRPr="00501D6D" w:rsidRDefault="00501D6D" w:rsidP="00501D6D">
            <w:pPr>
              <w:jc w:val="center"/>
              <w:rPr>
                <w:rFonts w:cstheme="minorHAnsi"/>
              </w:rPr>
            </w:pPr>
            <w:r w:rsidRPr="00501D6D">
              <w:rPr>
                <w:rFonts w:cstheme="minorHAnsi"/>
                <w:kern w:val="24"/>
                <w:sz w:val="20"/>
                <w:szCs w:val="20"/>
              </w:rPr>
              <w:t>66</w:t>
            </w:r>
          </w:p>
        </w:tc>
        <w:tc>
          <w:tcPr>
            <w:tcW w:w="3612" w:type="dxa"/>
            <w:vAlign w:val="bottom"/>
          </w:tcPr>
          <w:p w14:paraId="57704F15" w14:textId="6DE57061" w:rsidR="00501D6D" w:rsidRPr="00501D6D" w:rsidRDefault="00501D6D" w:rsidP="00501D6D">
            <w:pPr>
              <w:jc w:val="center"/>
              <w:rPr>
                <w:rFonts w:cstheme="minorHAnsi"/>
              </w:rPr>
            </w:pPr>
            <w:r w:rsidRPr="00501D6D">
              <w:rPr>
                <w:rFonts w:cstheme="minorHAnsi"/>
                <w:kern w:val="24"/>
                <w:sz w:val="20"/>
                <w:szCs w:val="20"/>
              </w:rPr>
              <w:t>88%</w:t>
            </w:r>
          </w:p>
        </w:tc>
      </w:tr>
      <w:tr w:rsidR="00501D6D" w:rsidRPr="00501D6D" w14:paraId="00D2CC4C" w14:textId="77777777" w:rsidTr="00501E22">
        <w:tc>
          <w:tcPr>
            <w:tcW w:w="2245" w:type="dxa"/>
          </w:tcPr>
          <w:p w14:paraId="511E84B7" w14:textId="187CB3C6" w:rsidR="00501D6D" w:rsidRPr="00501D6D" w:rsidRDefault="00501D6D" w:rsidP="00501D6D">
            <w:pPr>
              <w:rPr>
                <w:rFonts w:cstheme="minorHAnsi"/>
              </w:rPr>
            </w:pPr>
            <w:r w:rsidRPr="00501D6D">
              <w:rPr>
                <w:rFonts w:cstheme="minorHAnsi"/>
                <w:kern w:val="24"/>
                <w:sz w:val="20"/>
                <w:szCs w:val="20"/>
              </w:rPr>
              <w:t>Boston</w:t>
            </w:r>
          </w:p>
        </w:tc>
        <w:tc>
          <w:tcPr>
            <w:tcW w:w="3429" w:type="dxa"/>
            <w:vAlign w:val="bottom"/>
          </w:tcPr>
          <w:p w14:paraId="1AD64077" w14:textId="426FADAB" w:rsidR="00501D6D" w:rsidRPr="00501D6D" w:rsidRDefault="00501D6D" w:rsidP="00501D6D">
            <w:pPr>
              <w:jc w:val="center"/>
              <w:rPr>
                <w:rFonts w:cstheme="minorHAnsi"/>
              </w:rPr>
            </w:pPr>
            <w:r w:rsidRPr="00501D6D">
              <w:rPr>
                <w:rFonts w:cstheme="minorHAnsi"/>
                <w:kern w:val="24"/>
                <w:sz w:val="20"/>
                <w:szCs w:val="20"/>
              </w:rPr>
              <w:t>165</w:t>
            </w:r>
          </w:p>
        </w:tc>
        <w:tc>
          <w:tcPr>
            <w:tcW w:w="3612" w:type="dxa"/>
            <w:vAlign w:val="bottom"/>
          </w:tcPr>
          <w:p w14:paraId="2873E2DC" w14:textId="5B19B51A" w:rsidR="00501D6D" w:rsidRPr="00501D6D" w:rsidRDefault="00501D6D" w:rsidP="00501D6D">
            <w:pPr>
              <w:jc w:val="center"/>
              <w:rPr>
                <w:rFonts w:cstheme="minorHAnsi"/>
              </w:rPr>
            </w:pPr>
            <w:r w:rsidRPr="00501D6D">
              <w:rPr>
                <w:rFonts w:cstheme="minorHAnsi"/>
                <w:kern w:val="24"/>
                <w:sz w:val="20"/>
                <w:szCs w:val="20"/>
              </w:rPr>
              <w:t>47%</w:t>
            </w:r>
          </w:p>
        </w:tc>
      </w:tr>
      <w:tr w:rsidR="00501D6D" w:rsidRPr="00501D6D" w14:paraId="6D1A231A" w14:textId="77777777" w:rsidTr="00501E22">
        <w:tc>
          <w:tcPr>
            <w:tcW w:w="2245" w:type="dxa"/>
          </w:tcPr>
          <w:p w14:paraId="31F41FD4" w14:textId="1D763541" w:rsidR="00501D6D" w:rsidRPr="00501D6D" w:rsidRDefault="00501D6D" w:rsidP="00501D6D">
            <w:pPr>
              <w:rPr>
                <w:rFonts w:cstheme="minorHAnsi"/>
              </w:rPr>
            </w:pPr>
            <w:r w:rsidRPr="00501D6D">
              <w:rPr>
                <w:rFonts w:cstheme="minorHAnsi"/>
                <w:kern w:val="24"/>
                <w:sz w:val="20"/>
                <w:szCs w:val="20"/>
              </w:rPr>
              <w:t>Springfield</w:t>
            </w:r>
          </w:p>
        </w:tc>
        <w:tc>
          <w:tcPr>
            <w:tcW w:w="3429" w:type="dxa"/>
            <w:vAlign w:val="bottom"/>
          </w:tcPr>
          <w:p w14:paraId="7D75E5E6" w14:textId="7B0F0E67" w:rsidR="00501D6D" w:rsidRPr="00501D6D" w:rsidRDefault="00501D6D" w:rsidP="00501D6D">
            <w:pPr>
              <w:jc w:val="center"/>
              <w:rPr>
                <w:rFonts w:cstheme="minorHAnsi"/>
              </w:rPr>
            </w:pPr>
            <w:r w:rsidRPr="00501D6D">
              <w:rPr>
                <w:rFonts w:cstheme="minorHAnsi"/>
                <w:kern w:val="24"/>
                <w:sz w:val="20"/>
                <w:szCs w:val="20"/>
              </w:rPr>
              <w:t>25</w:t>
            </w:r>
          </w:p>
        </w:tc>
        <w:tc>
          <w:tcPr>
            <w:tcW w:w="3612" w:type="dxa"/>
            <w:vAlign w:val="bottom"/>
          </w:tcPr>
          <w:p w14:paraId="2F01A4C0" w14:textId="5888B433" w:rsidR="00501D6D" w:rsidRPr="00501D6D" w:rsidRDefault="00501D6D" w:rsidP="00501D6D">
            <w:pPr>
              <w:jc w:val="center"/>
              <w:rPr>
                <w:rFonts w:cstheme="minorHAnsi"/>
              </w:rPr>
            </w:pPr>
            <w:r w:rsidRPr="00501D6D">
              <w:rPr>
                <w:rFonts w:cstheme="minorHAnsi"/>
                <w:kern w:val="24"/>
                <w:sz w:val="20"/>
                <w:szCs w:val="20"/>
              </w:rPr>
              <w:t>43%</w:t>
            </w:r>
          </w:p>
        </w:tc>
      </w:tr>
      <w:tr w:rsidR="00501D6D" w:rsidRPr="00501D6D" w14:paraId="4E2DEC94" w14:textId="77777777" w:rsidTr="00501E22">
        <w:tc>
          <w:tcPr>
            <w:tcW w:w="2245" w:type="dxa"/>
          </w:tcPr>
          <w:p w14:paraId="1EC195FB" w14:textId="3A4F9520" w:rsidR="00501D6D" w:rsidRPr="00501D6D" w:rsidRDefault="00501D6D" w:rsidP="00501D6D">
            <w:pPr>
              <w:rPr>
                <w:rFonts w:cstheme="minorHAnsi"/>
              </w:rPr>
            </w:pPr>
            <w:r w:rsidRPr="00501D6D">
              <w:rPr>
                <w:rFonts w:cstheme="minorHAnsi"/>
                <w:kern w:val="24"/>
                <w:sz w:val="20"/>
                <w:szCs w:val="20"/>
              </w:rPr>
              <w:t>Worcester</w:t>
            </w:r>
          </w:p>
        </w:tc>
        <w:tc>
          <w:tcPr>
            <w:tcW w:w="3429" w:type="dxa"/>
            <w:vAlign w:val="bottom"/>
          </w:tcPr>
          <w:p w14:paraId="03A389A4" w14:textId="3832250E" w:rsidR="00501D6D" w:rsidRPr="00501D6D" w:rsidRDefault="00501D6D" w:rsidP="00501D6D">
            <w:pPr>
              <w:jc w:val="center"/>
              <w:rPr>
                <w:rFonts w:cstheme="minorHAnsi"/>
              </w:rPr>
            </w:pPr>
            <w:r w:rsidRPr="00501D6D">
              <w:rPr>
                <w:rFonts w:cstheme="minorHAnsi"/>
                <w:kern w:val="24"/>
                <w:sz w:val="20"/>
                <w:szCs w:val="20"/>
              </w:rPr>
              <w:t>27</w:t>
            </w:r>
          </w:p>
        </w:tc>
        <w:tc>
          <w:tcPr>
            <w:tcW w:w="3612" w:type="dxa"/>
            <w:vAlign w:val="bottom"/>
          </w:tcPr>
          <w:p w14:paraId="33E408AF" w14:textId="655A425D" w:rsidR="00501D6D" w:rsidRPr="00501D6D" w:rsidRDefault="00501D6D" w:rsidP="00501D6D">
            <w:pPr>
              <w:jc w:val="center"/>
              <w:rPr>
                <w:rFonts w:cstheme="minorHAnsi"/>
              </w:rPr>
            </w:pPr>
            <w:r w:rsidRPr="00501D6D">
              <w:rPr>
                <w:rFonts w:cstheme="minorHAnsi"/>
                <w:kern w:val="24"/>
                <w:sz w:val="20"/>
                <w:szCs w:val="20"/>
              </w:rPr>
              <w:t>39%</w:t>
            </w:r>
          </w:p>
        </w:tc>
      </w:tr>
      <w:tr w:rsidR="00501D6D" w:rsidRPr="00501D6D" w14:paraId="65DFA32C" w14:textId="77777777" w:rsidTr="00501E22">
        <w:tc>
          <w:tcPr>
            <w:tcW w:w="2245" w:type="dxa"/>
          </w:tcPr>
          <w:p w14:paraId="52D9BCC9" w14:textId="40DC336C" w:rsidR="00501D6D" w:rsidRPr="00501D6D" w:rsidRDefault="00501D6D" w:rsidP="00501D6D">
            <w:pPr>
              <w:rPr>
                <w:rFonts w:cstheme="minorHAnsi"/>
              </w:rPr>
            </w:pPr>
            <w:r w:rsidRPr="00501D6D">
              <w:rPr>
                <w:rFonts w:cstheme="minorHAnsi"/>
                <w:kern w:val="24"/>
                <w:sz w:val="20"/>
                <w:szCs w:val="20"/>
              </w:rPr>
              <w:t>New Bedford</w:t>
            </w:r>
          </w:p>
        </w:tc>
        <w:tc>
          <w:tcPr>
            <w:tcW w:w="3429" w:type="dxa"/>
            <w:vAlign w:val="bottom"/>
          </w:tcPr>
          <w:p w14:paraId="062C4EC1" w14:textId="67A5E53C" w:rsidR="00501D6D" w:rsidRPr="00501D6D" w:rsidRDefault="00501D6D" w:rsidP="00501D6D">
            <w:pPr>
              <w:jc w:val="center"/>
              <w:rPr>
                <w:rFonts w:cstheme="minorHAnsi"/>
              </w:rPr>
            </w:pPr>
            <w:r w:rsidRPr="00501D6D">
              <w:rPr>
                <w:rFonts w:cstheme="minorHAnsi"/>
                <w:kern w:val="24"/>
                <w:sz w:val="20"/>
                <w:szCs w:val="20"/>
              </w:rPr>
              <w:t>11</w:t>
            </w:r>
          </w:p>
        </w:tc>
        <w:tc>
          <w:tcPr>
            <w:tcW w:w="3612" w:type="dxa"/>
            <w:vAlign w:val="bottom"/>
          </w:tcPr>
          <w:p w14:paraId="6CD5EC85" w14:textId="6B3B2E3D" w:rsidR="00501D6D" w:rsidRPr="00501D6D" w:rsidRDefault="00501D6D" w:rsidP="00501D6D">
            <w:pPr>
              <w:jc w:val="center"/>
              <w:rPr>
                <w:rFonts w:cstheme="minorHAnsi"/>
              </w:rPr>
            </w:pPr>
            <w:r w:rsidRPr="00501D6D">
              <w:rPr>
                <w:rFonts w:cstheme="minorHAnsi"/>
                <w:kern w:val="24"/>
                <w:sz w:val="20"/>
                <w:szCs w:val="20"/>
              </w:rPr>
              <w:t>37%</w:t>
            </w:r>
          </w:p>
        </w:tc>
      </w:tr>
      <w:tr w:rsidR="00501D6D" w:rsidRPr="00501D6D" w14:paraId="097CC303" w14:textId="77777777" w:rsidTr="00501E22">
        <w:tc>
          <w:tcPr>
            <w:tcW w:w="2245" w:type="dxa"/>
          </w:tcPr>
          <w:p w14:paraId="4E63E652" w14:textId="51712412" w:rsidR="00501D6D" w:rsidRPr="00501D6D" w:rsidRDefault="00501D6D" w:rsidP="00501D6D">
            <w:pPr>
              <w:rPr>
                <w:rFonts w:cstheme="minorHAnsi"/>
              </w:rPr>
            </w:pPr>
            <w:r w:rsidRPr="00501D6D">
              <w:rPr>
                <w:rFonts w:cstheme="minorHAnsi"/>
                <w:kern w:val="24"/>
                <w:sz w:val="20"/>
                <w:szCs w:val="20"/>
              </w:rPr>
              <w:t>Lynn</w:t>
            </w:r>
          </w:p>
        </w:tc>
        <w:tc>
          <w:tcPr>
            <w:tcW w:w="3429" w:type="dxa"/>
            <w:vAlign w:val="bottom"/>
          </w:tcPr>
          <w:p w14:paraId="6987B8AB" w14:textId="6F8EF7AB" w:rsidR="00501D6D" w:rsidRPr="00501D6D" w:rsidRDefault="00501D6D" w:rsidP="00501D6D">
            <w:pPr>
              <w:jc w:val="center"/>
              <w:rPr>
                <w:rFonts w:cstheme="minorHAnsi"/>
              </w:rPr>
            </w:pPr>
            <w:r w:rsidRPr="00501D6D">
              <w:rPr>
                <w:rFonts w:cstheme="minorHAnsi"/>
                <w:kern w:val="24"/>
                <w:sz w:val="20"/>
                <w:szCs w:val="20"/>
              </w:rPr>
              <w:t>14</w:t>
            </w:r>
          </w:p>
        </w:tc>
        <w:tc>
          <w:tcPr>
            <w:tcW w:w="3612" w:type="dxa"/>
            <w:vAlign w:val="bottom"/>
          </w:tcPr>
          <w:p w14:paraId="16C47302" w14:textId="1E3A8AF9" w:rsidR="00501D6D" w:rsidRPr="00501D6D" w:rsidRDefault="00501D6D" w:rsidP="00501D6D">
            <w:pPr>
              <w:jc w:val="center"/>
              <w:rPr>
                <w:rFonts w:cstheme="minorHAnsi"/>
              </w:rPr>
            </w:pPr>
            <w:r w:rsidRPr="00501D6D">
              <w:rPr>
                <w:rFonts w:cstheme="minorHAnsi"/>
                <w:kern w:val="24"/>
                <w:sz w:val="20"/>
                <w:szCs w:val="20"/>
              </w:rPr>
              <w:t>32%</w:t>
            </w:r>
          </w:p>
        </w:tc>
      </w:tr>
      <w:tr w:rsidR="00501D6D" w:rsidRPr="00501D6D" w14:paraId="2537C87B" w14:textId="77777777" w:rsidTr="00501E22">
        <w:tc>
          <w:tcPr>
            <w:tcW w:w="2245" w:type="dxa"/>
          </w:tcPr>
          <w:p w14:paraId="00A9BF7E" w14:textId="15A76741" w:rsidR="00501D6D" w:rsidRPr="00501D6D" w:rsidRDefault="00501D6D" w:rsidP="00501D6D">
            <w:pPr>
              <w:rPr>
                <w:rFonts w:cstheme="minorHAnsi"/>
              </w:rPr>
            </w:pPr>
            <w:r w:rsidRPr="00501D6D">
              <w:rPr>
                <w:rFonts w:cstheme="minorHAnsi"/>
                <w:kern w:val="24"/>
                <w:sz w:val="20"/>
                <w:szCs w:val="20"/>
              </w:rPr>
              <w:t>Lowell</w:t>
            </w:r>
          </w:p>
        </w:tc>
        <w:tc>
          <w:tcPr>
            <w:tcW w:w="3429" w:type="dxa"/>
            <w:vAlign w:val="bottom"/>
          </w:tcPr>
          <w:p w14:paraId="0B23ED63" w14:textId="5252B73F" w:rsidR="00501D6D" w:rsidRPr="00501D6D" w:rsidRDefault="00501D6D" w:rsidP="00501D6D">
            <w:pPr>
              <w:jc w:val="center"/>
              <w:rPr>
                <w:rFonts w:cstheme="minorHAnsi"/>
              </w:rPr>
            </w:pPr>
            <w:r w:rsidRPr="00501D6D">
              <w:rPr>
                <w:rFonts w:cstheme="minorHAnsi"/>
                <w:kern w:val="24"/>
                <w:sz w:val="20"/>
                <w:szCs w:val="20"/>
              </w:rPr>
              <w:t>13</w:t>
            </w:r>
          </w:p>
        </w:tc>
        <w:tc>
          <w:tcPr>
            <w:tcW w:w="3612" w:type="dxa"/>
            <w:vAlign w:val="bottom"/>
          </w:tcPr>
          <w:p w14:paraId="7C56B3AC" w14:textId="7EE29B62" w:rsidR="00501D6D" w:rsidRPr="00501D6D" w:rsidRDefault="00501D6D" w:rsidP="00501D6D">
            <w:pPr>
              <w:jc w:val="center"/>
              <w:rPr>
                <w:rFonts w:cstheme="minorHAnsi"/>
              </w:rPr>
            </w:pPr>
            <w:r w:rsidRPr="00501D6D">
              <w:rPr>
                <w:rFonts w:cstheme="minorHAnsi"/>
                <w:kern w:val="24"/>
                <w:sz w:val="20"/>
                <w:szCs w:val="20"/>
              </w:rPr>
              <w:t>30%</w:t>
            </w:r>
          </w:p>
        </w:tc>
      </w:tr>
      <w:tr w:rsidR="00501D6D" w:rsidRPr="00501D6D" w14:paraId="4838C310" w14:textId="77777777" w:rsidTr="00501E22">
        <w:tc>
          <w:tcPr>
            <w:tcW w:w="2245" w:type="dxa"/>
          </w:tcPr>
          <w:p w14:paraId="79A0BB57" w14:textId="3B49840F" w:rsidR="00501D6D" w:rsidRPr="00501D6D" w:rsidRDefault="00501D6D" w:rsidP="00501D6D">
            <w:pPr>
              <w:rPr>
                <w:rFonts w:cstheme="minorHAnsi"/>
              </w:rPr>
            </w:pPr>
            <w:r w:rsidRPr="00501D6D">
              <w:rPr>
                <w:rFonts w:cstheme="minorHAnsi"/>
                <w:kern w:val="24"/>
                <w:sz w:val="20"/>
                <w:szCs w:val="20"/>
              </w:rPr>
              <w:t>Everett</w:t>
            </w:r>
          </w:p>
        </w:tc>
        <w:tc>
          <w:tcPr>
            <w:tcW w:w="3429" w:type="dxa"/>
            <w:vAlign w:val="bottom"/>
          </w:tcPr>
          <w:p w14:paraId="263FE2A2" w14:textId="23410322" w:rsidR="00501D6D" w:rsidRPr="00501D6D" w:rsidRDefault="00501D6D" w:rsidP="00501D6D">
            <w:pPr>
              <w:jc w:val="center"/>
              <w:rPr>
                <w:rFonts w:cstheme="minorHAnsi"/>
              </w:rPr>
            </w:pPr>
            <w:r w:rsidRPr="00501D6D">
              <w:rPr>
                <w:rFonts w:cstheme="minorHAnsi"/>
                <w:kern w:val="24"/>
                <w:sz w:val="20"/>
                <w:szCs w:val="20"/>
              </w:rPr>
              <w:t>6</w:t>
            </w:r>
          </w:p>
        </w:tc>
        <w:tc>
          <w:tcPr>
            <w:tcW w:w="3612" w:type="dxa"/>
            <w:vAlign w:val="bottom"/>
          </w:tcPr>
          <w:p w14:paraId="7BE62C27" w14:textId="7FC84805" w:rsidR="00501D6D" w:rsidRPr="00501D6D" w:rsidRDefault="00501D6D" w:rsidP="00501D6D">
            <w:pPr>
              <w:jc w:val="center"/>
              <w:rPr>
                <w:rFonts w:cstheme="minorHAnsi"/>
              </w:rPr>
            </w:pPr>
            <w:r w:rsidRPr="00501D6D">
              <w:rPr>
                <w:rFonts w:cstheme="minorHAnsi"/>
                <w:kern w:val="24"/>
                <w:sz w:val="20"/>
                <w:szCs w:val="20"/>
              </w:rPr>
              <w:t>29%</w:t>
            </w:r>
          </w:p>
        </w:tc>
      </w:tr>
      <w:tr w:rsidR="00501D6D" w:rsidRPr="00501D6D" w14:paraId="7B7DE0F5" w14:textId="77777777" w:rsidTr="00501E22">
        <w:tc>
          <w:tcPr>
            <w:tcW w:w="2245" w:type="dxa"/>
          </w:tcPr>
          <w:p w14:paraId="1C699305" w14:textId="796304FD" w:rsidR="00501D6D" w:rsidRPr="00501D6D" w:rsidRDefault="00501D6D" w:rsidP="00501D6D">
            <w:pPr>
              <w:rPr>
                <w:rFonts w:cstheme="minorHAnsi"/>
              </w:rPr>
            </w:pPr>
            <w:r w:rsidRPr="00501D6D">
              <w:rPr>
                <w:rFonts w:cstheme="minorHAnsi"/>
                <w:kern w:val="24"/>
                <w:sz w:val="20"/>
                <w:szCs w:val="20"/>
              </w:rPr>
              <w:t>Malden</w:t>
            </w:r>
          </w:p>
        </w:tc>
        <w:tc>
          <w:tcPr>
            <w:tcW w:w="3429" w:type="dxa"/>
            <w:vAlign w:val="bottom"/>
          </w:tcPr>
          <w:p w14:paraId="1939F592" w14:textId="61C14753" w:rsidR="00501D6D" w:rsidRPr="00501D6D" w:rsidRDefault="00501D6D" w:rsidP="00501D6D">
            <w:pPr>
              <w:jc w:val="center"/>
              <w:rPr>
                <w:rFonts w:cstheme="minorHAnsi"/>
              </w:rPr>
            </w:pPr>
            <w:r w:rsidRPr="00501D6D">
              <w:rPr>
                <w:rFonts w:cstheme="minorHAnsi"/>
                <w:kern w:val="24"/>
                <w:sz w:val="20"/>
                <w:szCs w:val="20"/>
              </w:rPr>
              <w:t>8</w:t>
            </w:r>
          </w:p>
        </w:tc>
        <w:tc>
          <w:tcPr>
            <w:tcW w:w="3612" w:type="dxa"/>
            <w:vAlign w:val="bottom"/>
          </w:tcPr>
          <w:p w14:paraId="5F8E91D7" w14:textId="222A2601" w:rsidR="00501D6D" w:rsidRPr="00501D6D" w:rsidRDefault="00501D6D" w:rsidP="00501D6D">
            <w:pPr>
              <w:jc w:val="center"/>
              <w:rPr>
                <w:rFonts w:cstheme="minorHAnsi"/>
              </w:rPr>
            </w:pPr>
            <w:r w:rsidRPr="00501D6D">
              <w:rPr>
                <w:rFonts w:cstheme="minorHAnsi"/>
                <w:kern w:val="24"/>
                <w:sz w:val="20"/>
                <w:szCs w:val="20"/>
              </w:rPr>
              <w:t>28%</w:t>
            </w:r>
          </w:p>
        </w:tc>
      </w:tr>
      <w:tr w:rsidR="00501D6D" w:rsidRPr="00501D6D" w14:paraId="1949D10D" w14:textId="77777777" w:rsidTr="00501E22">
        <w:tc>
          <w:tcPr>
            <w:tcW w:w="2245" w:type="dxa"/>
          </w:tcPr>
          <w:p w14:paraId="3317F85E" w14:textId="0C8FD4F6" w:rsidR="00501D6D" w:rsidRPr="00501D6D" w:rsidRDefault="00501D6D" w:rsidP="00501D6D">
            <w:pPr>
              <w:rPr>
                <w:rFonts w:cstheme="minorHAnsi"/>
                <w:b/>
                <w:bCs/>
              </w:rPr>
            </w:pPr>
            <w:r w:rsidRPr="00501D6D">
              <w:rPr>
                <w:b/>
                <w:bCs/>
                <w:kern w:val="24"/>
                <w:sz w:val="20"/>
                <w:szCs w:val="20"/>
              </w:rPr>
              <w:t>All Other Cities/Towns</w:t>
            </w:r>
            <w:r w:rsidRPr="00501D6D">
              <w:rPr>
                <w:rStyle w:val="FootnoteReference"/>
                <w:b/>
                <w:bCs/>
                <w:kern w:val="24"/>
                <w:sz w:val="20"/>
                <w:szCs w:val="20"/>
              </w:rPr>
              <w:footnoteReference w:id="15"/>
            </w:r>
          </w:p>
        </w:tc>
        <w:tc>
          <w:tcPr>
            <w:tcW w:w="3429" w:type="dxa"/>
            <w:vAlign w:val="bottom"/>
          </w:tcPr>
          <w:p w14:paraId="39A006F0" w14:textId="3F27F1D2" w:rsidR="00501D6D" w:rsidRPr="00501D6D" w:rsidRDefault="00501D6D" w:rsidP="00501D6D">
            <w:pPr>
              <w:jc w:val="center"/>
              <w:rPr>
                <w:rFonts w:cstheme="minorHAnsi"/>
              </w:rPr>
            </w:pPr>
            <w:r w:rsidRPr="00501D6D">
              <w:rPr>
                <w:rFonts w:cstheme="minorHAnsi"/>
                <w:kern w:val="24"/>
                <w:sz w:val="20"/>
                <w:szCs w:val="20"/>
              </w:rPr>
              <w:t>16</w:t>
            </w:r>
            <w:r w:rsidR="00AC3B94">
              <w:rPr>
                <w:rFonts w:cstheme="minorHAnsi"/>
                <w:kern w:val="24"/>
                <w:sz w:val="20"/>
                <w:szCs w:val="20"/>
              </w:rPr>
              <w:t>8</w:t>
            </w:r>
          </w:p>
        </w:tc>
        <w:tc>
          <w:tcPr>
            <w:tcW w:w="3612" w:type="dxa"/>
            <w:vAlign w:val="bottom"/>
          </w:tcPr>
          <w:p w14:paraId="4B370864" w14:textId="5B6795AE" w:rsidR="00501D6D" w:rsidRPr="00501D6D" w:rsidRDefault="00501D6D" w:rsidP="00501D6D">
            <w:pPr>
              <w:jc w:val="center"/>
              <w:rPr>
                <w:rFonts w:cstheme="minorHAnsi"/>
              </w:rPr>
            </w:pPr>
            <w:r w:rsidRPr="00501D6D">
              <w:rPr>
                <w:rFonts w:cstheme="minorHAnsi"/>
                <w:kern w:val="24"/>
                <w:sz w:val="20"/>
                <w:szCs w:val="20"/>
              </w:rPr>
              <w:t>24%</w:t>
            </w:r>
          </w:p>
        </w:tc>
      </w:tr>
    </w:tbl>
    <w:p w14:paraId="741BE5A1" w14:textId="6B861C7C" w:rsidR="006E4984" w:rsidRPr="007407BC" w:rsidRDefault="007407BC" w:rsidP="006E4984">
      <w:pPr>
        <w:numPr>
          <w:ilvl w:val="0"/>
          <w:numId w:val="10"/>
        </w:numPr>
        <w:spacing w:line="240" w:lineRule="auto"/>
      </w:pPr>
      <w:r w:rsidRPr="007407BC">
        <w:t xml:space="preserve">Among cities and towns with </w:t>
      </w:r>
      <w:r w:rsidR="009824D2">
        <w:t>more than</w:t>
      </w:r>
      <w:r w:rsidRPr="007407BC">
        <w:t xml:space="preserve"> 20 reported HIV diagnoses from 2021 to 2023</w:t>
      </w:r>
      <w:r w:rsidR="006E4984" w:rsidRPr="007407BC">
        <w:t>,</w:t>
      </w:r>
      <w:r w:rsidR="006E4984" w:rsidRPr="007407BC">
        <w:rPr>
          <w:rStyle w:val="FootnoteReference"/>
        </w:rPr>
        <w:footnoteReference w:id="16"/>
      </w:r>
      <w:r w:rsidR="006E4984" w:rsidRPr="007407BC">
        <w:t xml:space="preserve"> </w:t>
      </w:r>
      <w:r w:rsidRPr="007407BC">
        <w:t>Brockton had the highest percentage of HIV diagnoses among Black (non-Hispanic) individuals at 88%.</w:t>
      </w:r>
    </w:p>
    <w:p w14:paraId="7C8F5717" w14:textId="7454415E" w:rsidR="006E4984" w:rsidRPr="00C841F1" w:rsidRDefault="006E4984" w:rsidP="00682D9A">
      <w:pPr>
        <w:spacing w:after="0"/>
        <w:rPr>
          <w:rFonts w:cstheme="minorHAnsi"/>
        </w:rPr>
      </w:pPr>
      <w:r w:rsidRPr="00C841F1">
        <w:rPr>
          <w:b/>
          <w:bCs/>
        </w:rPr>
        <w:t xml:space="preserve">TABLE 2. </w:t>
      </w:r>
      <w:r w:rsidRPr="00C841F1">
        <w:t>Massachusetts cities/towns</w:t>
      </w:r>
      <w:r w:rsidR="009F643A" w:rsidRPr="00C841F1">
        <w:rPr>
          <w:rStyle w:val="FootnoteReference"/>
        </w:rPr>
        <w:footnoteReference w:id="17"/>
      </w:r>
      <w:r w:rsidRPr="00C841F1">
        <w:t xml:space="preserve"> with the highest percentage of HIV diagnoses among Hispanic/Latino individuals, </w:t>
      </w:r>
      <w:r w:rsidR="00BB1AB8" w:rsidRPr="00C841F1">
        <w:t>2021–2023</w:t>
      </w:r>
    </w:p>
    <w:tbl>
      <w:tblPr>
        <w:tblStyle w:val="TableGrid"/>
        <w:tblW w:w="0" w:type="auto"/>
        <w:tblLook w:val="04A0" w:firstRow="1" w:lastRow="0" w:firstColumn="1" w:lastColumn="0" w:noHBand="0" w:noVBand="1"/>
      </w:tblPr>
      <w:tblGrid>
        <w:gridCol w:w="2245"/>
        <w:gridCol w:w="3552"/>
        <w:gridCol w:w="3553"/>
      </w:tblGrid>
      <w:tr w:rsidR="00C841F1" w:rsidRPr="00C841F1" w14:paraId="208C2131" w14:textId="77777777" w:rsidTr="00033A09">
        <w:tc>
          <w:tcPr>
            <w:tcW w:w="2245" w:type="dxa"/>
          </w:tcPr>
          <w:p w14:paraId="7099A360" w14:textId="77777777" w:rsidR="009F643A" w:rsidRPr="00C841F1" w:rsidRDefault="009F643A" w:rsidP="009F643A">
            <w:pPr>
              <w:rPr>
                <w:rFonts w:cstheme="minorHAnsi"/>
              </w:rPr>
            </w:pPr>
          </w:p>
        </w:tc>
        <w:tc>
          <w:tcPr>
            <w:tcW w:w="3552" w:type="dxa"/>
          </w:tcPr>
          <w:p w14:paraId="511D8A7E" w14:textId="6E03856E" w:rsidR="009F643A" w:rsidRPr="00C841F1" w:rsidRDefault="009F643A" w:rsidP="00961021">
            <w:pPr>
              <w:jc w:val="center"/>
              <w:rPr>
                <w:rFonts w:cstheme="minorHAnsi"/>
              </w:rPr>
            </w:pPr>
            <w:r w:rsidRPr="00C841F1">
              <w:rPr>
                <w:rFonts w:cstheme="minorHAnsi"/>
                <w:b/>
                <w:bCs/>
                <w:kern w:val="24"/>
                <w:sz w:val="20"/>
                <w:szCs w:val="20"/>
              </w:rPr>
              <w:t>HIV Diagnoses Among Hispanic/Latino Individuals (N)</w:t>
            </w:r>
          </w:p>
        </w:tc>
        <w:tc>
          <w:tcPr>
            <w:tcW w:w="3553" w:type="dxa"/>
          </w:tcPr>
          <w:p w14:paraId="7556DDE9" w14:textId="02524F8F" w:rsidR="009F643A" w:rsidRPr="00C841F1" w:rsidRDefault="009F643A" w:rsidP="00961021">
            <w:pPr>
              <w:jc w:val="center"/>
              <w:rPr>
                <w:rFonts w:cstheme="minorHAnsi"/>
              </w:rPr>
            </w:pPr>
            <w:r w:rsidRPr="00C841F1">
              <w:rPr>
                <w:rFonts w:cstheme="minorHAnsi"/>
                <w:b/>
                <w:bCs/>
                <w:kern w:val="24"/>
                <w:sz w:val="20"/>
                <w:szCs w:val="20"/>
              </w:rPr>
              <w:t>HIV Diagnoses Among Hispanic/Latino Individuals as Percent of Total HIV Diagnoses</w:t>
            </w:r>
            <w:r w:rsidR="00BA3E59" w:rsidRPr="00C841F1">
              <w:rPr>
                <w:rFonts w:cstheme="minorHAnsi"/>
                <w:b/>
                <w:bCs/>
                <w:kern w:val="24"/>
                <w:sz w:val="20"/>
                <w:szCs w:val="20"/>
              </w:rPr>
              <w:t xml:space="preserve"> in City/Town</w:t>
            </w:r>
            <w:r w:rsidRPr="00C841F1">
              <w:rPr>
                <w:rFonts w:cstheme="minorHAnsi"/>
                <w:b/>
                <w:bCs/>
                <w:kern w:val="24"/>
                <w:sz w:val="20"/>
                <w:szCs w:val="20"/>
              </w:rPr>
              <w:t xml:space="preserve"> (%)</w:t>
            </w:r>
          </w:p>
        </w:tc>
      </w:tr>
      <w:tr w:rsidR="00C841F1" w:rsidRPr="00C841F1" w14:paraId="6F6E1762" w14:textId="77777777" w:rsidTr="00A7085A">
        <w:tc>
          <w:tcPr>
            <w:tcW w:w="2245" w:type="dxa"/>
          </w:tcPr>
          <w:p w14:paraId="3AE21DDB" w14:textId="094DFFA2" w:rsidR="00C841F1" w:rsidRPr="00C841F1" w:rsidRDefault="00C841F1" w:rsidP="00C841F1">
            <w:pPr>
              <w:rPr>
                <w:rFonts w:cstheme="minorHAnsi"/>
              </w:rPr>
            </w:pPr>
            <w:r w:rsidRPr="00C841F1">
              <w:rPr>
                <w:rFonts w:cstheme="minorHAnsi"/>
                <w:b/>
                <w:bCs/>
                <w:kern w:val="24"/>
                <w:sz w:val="20"/>
                <w:szCs w:val="20"/>
              </w:rPr>
              <w:t>Massachusetts Total</w:t>
            </w:r>
          </w:p>
        </w:tc>
        <w:tc>
          <w:tcPr>
            <w:tcW w:w="3552" w:type="dxa"/>
            <w:vAlign w:val="bottom"/>
          </w:tcPr>
          <w:p w14:paraId="0FA03839" w14:textId="58DB6C89" w:rsidR="00C841F1" w:rsidRPr="00C841F1" w:rsidRDefault="00C841F1" w:rsidP="00C841F1">
            <w:pPr>
              <w:jc w:val="center"/>
              <w:rPr>
                <w:rFonts w:cstheme="minorHAnsi"/>
              </w:rPr>
            </w:pPr>
            <w:r w:rsidRPr="00C841F1">
              <w:rPr>
                <w:rFonts w:cstheme="minorHAnsi"/>
                <w:kern w:val="24"/>
                <w:sz w:val="20"/>
                <w:szCs w:val="20"/>
              </w:rPr>
              <w:t>434</w:t>
            </w:r>
          </w:p>
        </w:tc>
        <w:tc>
          <w:tcPr>
            <w:tcW w:w="3553" w:type="dxa"/>
            <w:vAlign w:val="bottom"/>
          </w:tcPr>
          <w:p w14:paraId="10999822" w14:textId="4146C000" w:rsidR="00C841F1" w:rsidRPr="00C841F1" w:rsidRDefault="00C841F1" w:rsidP="00C841F1">
            <w:pPr>
              <w:jc w:val="center"/>
              <w:rPr>
                <w:rFonts w:cstheme="minorHAnsi"/>
              </w:rPr>
            </w:pPr>
            <w:r w:rsidRPr="00C841F1">
              <w:rPr>
                <w:rFonts w:cstheme="minorHAnsi"/>
                <w:kern w:val="24"/>
                <w:sz w:val="20"/>
                <w:szCs w:val="20"/>
              </w:rPr>
              <w:t>30%</w:t>
            </w:r>
          </w:p>
        </w:tc>
      </w:tr>
      <w:tr w:rsidR="00C841F1" w:rsidRPr="00C841F1" w14:paraId="517497EB" w14:textId="77777777" w:rsidTr="00033A09">
        <w:tc>
          <w:tcPr>
            <w:tcW w:w="2245" w:type="dxa"/>
          </w:tcPr>
          <w:p w14:paraId="6D83EBEE" w14:textId="50E67082" w:rsidR="00C841F1" w:rsidRPr="00C841F1" w:rsidRDefault="00C841F1" w:rsidP="00C841F1">
            <w:pPr>
              <w:rPr>
                <w:rFonts w:cstheme="minorHAnsi"/>
              </w:rPr>
            </w:pPr>
            <w:r w:rsidRPr="00C841F1">
              <w:rPr>
                <w:rFonts w:cstheme="minorHAnsi"/>
                <w:b/>
                <w:bCs/>
                <w:kern w:val="24"/>
                <w:sz w:val="20"/>
                <w:szCs w:val="20"/>
              </w:rPr>
              <w:t>Top Cities/Towns</w:t>
            </w:r>
            <w:r w:rsidR="009824D2">
              <w:rPr>
                <w:rStyle w:val="FootnoteReference"/>
                <w:rFonts w:cstheme="minorHAnsi"/>
                <w:b/>
                <w:bCs/>
                <w:kern w:val="24"/>
                <w:sz w:val="20"/>
                <w:szCs w:val="20"/>
              </w:rPr>
              <w:footnoteReference w:id="18"/>
            </w:r>
          </w:p>
        </w:tc>
        <w:tc>
          <w:tcPr>
            <w:tcW w:w="3552" w:type="dxa"/>
          </w:tcPr>
          <w:p w14:paraId="78FF07DD" w14:textId="77777777" w:rsidR="00C841F1" w:rsidRPr="00C841F1" w:rsidRDefault="00C841F1" w:rsidP="00C841F1">
            <w:pPr>
              <w:jc w:val="center"/>
              <w:rPr>
                <w:rFonts w:cstheme="minorHAnsi"/>
              </w:rPr>
            </w:pPr>
          </w:p>
        </w:tc>
        <w:tc>
          <w:tcPr>
            <w:tcW w:w="3553" w:type="dxa"/>
          </w:tcPr>
          <w:p w14:paraId="6ADD939B" w14:textId="77777777" w:rsidR="00C841F1" w:rsidRPr="00C841F1" w:rsidRDefault="00C841F1" w:rsidP="00C841F1">
            <w:pPr>
              <w:jc w:val="center"/>
              <w:rPr>
                <w:rFonts w:cstheme="minorHAnsi"/>
              </w:rPr>
            </w:pPr>
          </w:p>
        </w:tc>
      </w:tr>
      <w:tr w:rsidR="00C841F1" w:rsidRPr="00C841F1" w14:paraId="7A488C14" w14:textId="77777777" w:rsidTr="00A7085A">
        <w:tc>
          <w:tcPr>
            <w:tcW w:w="2245" w:type="dxa"/>
          </w:tcPr>
          <w:p w14:paraId="00F500E5" w14:textId="6DEA477F" w:rsidR="00C841F1" w:rsidRPr="00C841F1" w:rsidRDefault="00C841F1" w:rsidP="00C841F1">
            <w:pPr>
              <w:rPr>
                <w:rFonts w:cstheme="minorHAnsi"/>
              </w:rPr>
            </w:pPr>
            <w:r w:rsidRPr="00C841F1">
              <w:rPr>
                <w:rFonts w:cstheme="minorHAnsi"/>
                <w:kern w:val="24"/>
                <w:sz w:val="20"/>
                <w:szCs w:val="20"/>
              </w:rPr>
              <w:t>Chelsea</w:t>
            </w:r>
          </w:p>
        </w:tc>
        <w:tc>
          <w:tcPr>
            <w:tcW w:w="3552" w:type="dxa"/>
            <w:vAlign w:val="bottom"/>
          </w:tcPr>
          <w:p w14:paraId="52300198" w14:textId="128BA818" w:rsidR="00C841F1" w:rsidRPr="00C841F1" w:rsidRDefault="00C841F1" w:rsidP="00C841F1">
            <w:pPr>
              <w:jc w:val="center"/>
              <w:rPr>
                <w:rFonts w:cstheme="minorHAnsi"/>
              </w:rPr>
            </w:pPr>
            <w:r w:rsidRPr="00C841F1">
              <w:rPr>
                <w:rFonts w:cstheme="minorHAnsi"/>
                <w:kern w:val="24"/>
                <w:sz w:val="20"/>
                <w:szCs w:val="20"/>
              </w:rPr>
              <w:t>17</w:t>
            </w:r>
          </w:p>
        </w:tc>
        <w:tc>
          <w:tcPr>
            <w:tcW w:w="3553" w:type="dxa"/>
            <w:vAlign w:val="bottom"/>
          </w:tcPr>
          <w:p w14:paraId="16BA0B19" w14:textId="5C5EA633" w:rsidR="00C841F1" w:rsidRPr="00C841F1" w:rsidRDefault="00C841F1" w:rsidP="00C841F1">
            <w:pPr>
              <w:jc w:val="center"/>
              <w:rPr>
                <w:rFonts w:cstheme="minorHAnsi"/>
              </w:rPr>
            </w:pPr>
            <w:r w:rsidRPr="00C841F1">
              <w:rPr>
                <w:rFonts w:cstheme="minorHAnsi"/>
                <w:kern w:val="24"/>
                <w:sz w:val="20"/>
                <w:szCs w:val="20"/>
              </w:rPr>
              <w:t>81%</w:t>
            </w:r>
          </w:p>
        </w:tc>
      </w:tr>
      <w:tr w:rsidR="00C841F1" w:rsidRPr="00C841F1" w14:paraId="26F35E12" w14:textId="77777777" w:rsidTr="00A7085A">
        <w:tc>
          <w:tcPr>
            <w:tcW w:w="2245" w:type="dxa"/>
          </w:tcPr>
          <w:p w14:paraId="4C32DED7" w14:textId="6E52FB83" w:rsidR="00C841F1" w:rsidRPr="00C841F1" w:rsidRDefault="00C841F1" w:rsidP="00C841F1">
            <w:pPr>
              <w:rPr>
                <w:rFonts w:cstheme="minorHAnsi"/>
              </w:rPr>
            </w:pPr>
            <w:r w:rsidRPr="00C841F1">
              <w:rPr>
                <w:rFonts w:cstheme="minorHAnsi"/>
                <w:kern w:val="24"/>
                <w:sz w:val="20"/>
                <w:szCs w:val="20"/>
              </w:rPr>
              <w:t>Lawrence</w:t>
            </w:r>
          </w:p>
        </w:tc>
        <w:tc>
          <w:tcPr>
            <w:tcW w:w="3552" w:type="dxa"/>
            <w:vAlign w:val="bottom"/>
          </w:tcPr>
          <w:p w14:paraId="569BB672" w14:textId="3E8373C9" w:rsidR="00C841F1" w:rsidRPr="00C841F1" w:rsidRDefault="00C841F1" w:rsidP="00C841F1">
            <w:pPr>
              <w:jc w:val="center"/>
              <w:rPr>
                <w:rFonts w:cstheme="minorHAnsi"/>
              </w:rPr>
            </w:pPr>
            <w:r w:rsidRPr="00C841F1">
              <w:rPr>
                <w:rFonts w:cstheme="minorHAnsi"/>
                <w:kern w:val="24"/>
                <w:sz w:val="20"/>
                <w:szCs w:val="20"/>
              </w:rPr>
              <w:t>28</w:t>
            </w:r>
          </w:p>
        </w:tc>
        <w:tc>
          <w:tcPr>
            <w:tcW w:w="3553" w:type="dxa"/>
            <w:vAlign w:val="bottom"/>
          </w:tcPr>
          <w:p w14:paraId="2EB3132C" w14:textId="46CD8294" w:rsidR="00C841F1" w:rsidRPr="00C841F1" w:rsidRDefault="00C841F1" w:rsidP="00C841F1">
            <w:pPr>
              <w:jc w:val="center"/>
              <w:rPr>
                <w:rFonts w:cstheme="minorHAnsi"/>
              </w:rPr>
            </w:pPr>
            <w:r w:rsidRPr="00C841F1">
              <w:rPr>
                <w:rFonts w:cstheme="minorHAnsi"/>
                <w:kern w:val="24"/>
                <w:sz w:val="20"/>
                <w:szCs w:val="20"/>
              </w:rPr>
              <w:t>80%</w:t>
            </w:r>
          </w:p>
        </w:tc>
      </w:tr>
      <w:tr w:rsidR="00C841F1" w:rsidRPr="00C841F1" w14:paraId="71979BC9" w14:textId="77777777" w:rsidTr="00A7085A">
        <w:tc>
          <w:tcPr>
            <w:tcW w:w="2245" w:type="dxa"/>
          </w:tcPr>
          <w:p w14:paraId="616C9F45" w14:textId="735F4491" w:rsidR="00C841F1" w:rsidRPr="00C841F1" w:rsidRDefault="00C841F1" w:rsidP="00C841F1">
            <w:pPr>
              <w:rPr>
                <w:rFonts w:cstheme="minorHAnsi"/>
              </w:rPr>
            </w:pPr>
            <w:r w:rsidRPr="00C841F1">
              <w:rPr>
                <w:rFonts w:cstheme="minorHAnsi"/>
                <w:kern w:val="24"/>
                <w:sz w:val="20"/>
                <w:szCs w:val="20"/>
              </w:rPr>
              <w:t>Framingham</w:t>
            </w:r>
          </w:p>
        </w:tc>
        <w:tc>
          <w:tcPr>
            <w:tcW w:w="3552" w:type="dxa"/>
            <w:vAlign w:val="bottom"/>
          </w:tcPr>
          <w:p w14:paraId="1F2705E4" w14:textId="79AC986C" w:rsidR="00C841F1" w:rsidRPr="00C841F1" w:rsidRDefault="00C841F1" w:rsidP="00C841F1">
            <w:pPr>
              <w:jc w:val="center"/>
              <w:rPr>
                <w:rFonts w:cstheme="minorHAnsi"/>
              </w:rPr>
            </w:pPr>
            <w:r w:rsidRPr="00C841F1">
              <w:rPr>
                <w:rFonts w:cstheme="minorHAnsi"/>
                <w:kern w:val="24"/>
                <w:sz w:val="20"/>
                <w:szCs w:val="20"/>
              </w:rPr>
              <w:t>12</w:t>
            </w:r>
          </w:p>
        </w:tc>
        <w:tc>
          <w:tcPr>
            <w:tcW w:w="3553" w:type="dxa"/>
            <w:vAlign w:val="bottom"/>
          </w:tcPr>
          <w:p w14:paraId="3719BDEA" w14:textId="27CBB5A9" w:rsidR="00C841F1" w:rsidRPr="00C841F1" w:rsidRDefault="00C841F1" w:rsidP="00C841F1">
            <w:pPr>
              <w:jc w:val="center"/>
              <w:rPr>
                <w:rFonts w:cstheme="minorHAnsi"/>
              </w:rPr>
            </w:pPr>
            <w:r w:rsidRPr="00C841F1">
              <w:rPr>
                <w:rFonts w:cstheme="minorHAnsi"/>
                <w:kern w:val="24"/>
                <w:sz w:val="20"/>
                <w:szCs w:val="20"/>
              </w:rPr>
              <w:t>55%</w:t>
            </w:r>
          </w:p>
        </w:tc>
      </w:tr>
      <w:tr w:rsidR="00C841F1" w:rsidRPr="00C841F1" w14:paraId="57C97EF8" w14:textId="77777777" w:rsidTr="00A7085A">
        <w:tc>
          <w:tcPr>
            <w:tcW w:w="2245" w:type="dxa"/>
          </w:tcPr>
          <w:p w14:paraId="60406FCB" w14:textId="40E7DECF" w:rsidR="00C841F1" w:rsidRPr="00C841F1" w:rsidRDefault="00C841F1" w:rsidP="00C841F1">
            <w:pPr>
              <w:rPr>
                <w:rFonts w:cstheme="minorHAnsi"/>
              </w:rPr>
            </w:pPr>
            <w:r w:rsidRPr="00C841F1">
              <w:rPr>
                <w:rFonts w:cstheme="minorHAnsi"/>
                <w:kern w:val="24"/>
                <w:sz w:val="20"/>
                <w:szCs w:val="20"/>
              </w:rPr>
              <w:t>Springfield</w:t>
            </w:r>
          </w:p>
        </w:tc>
        <w:tc>
          <w:tcPr>
            <w:tcW w:w="3552" w:type="dxa"/>
            <w:vAlign w:val="bottom"/>
          </w:tcPr>
          <w:p w14:paraId="230DAFAA" w14:textId="4BD64349" w:rsidR="00C841F1" w:rsidRPr="00C841F1" w:rsidRDefault="00C841F1" w:rsidP="00C841F1">
            <w:pPr>
              <w:jc w:val="center"/>
              <w:rPr>
                <w:rFonts w:cstheme="minorHAnsi"/>
              </w:rPr>
            </w:pPr>
            <w:r w:rsidRPr="00C841F1">
              <w:rPr>
                <w:rFonts w:cstheme="minorHAnsi"/>
                <w:kern w:val="24"/>
                <w:sz w:val="20"/>
                <w:szCs w:val="20"/>
              </w:rPr>
              <w:t>28</w:t>
            </w:r>
          </w:p>
        </w:tc>
        <w:tc>
          <w:tcPr>
            <w:tcW w:w="3553" w:type="dxa"/>
            <w:vAlign w:val="bottom"/>
          </w:tcPr>
          <w:p w14:paraId="5F18DC55" w14:textId="345B01DA" w:rsidR="00C841F1" w:rsidRPr="00C841F1" w:rsidRDefault="00C841F1" w:rsidP="00C841F1">
            <w:pPr>
              <w:jc w:val="center"/>
              <w:rPr>
                <w:rFonts w:cstheme="minorHAnsi"/>
              </w:rPr>
            </w:pPr>
            <w:r w:rsidRPr="00C841F1">
              <w:rPr>
                <w:rFonts w:cstheme="minorHAnsi"/>
                <w:kern w:val="24"/>
                <w:sz w:val="20"/>
                <w:szCs w:val="20"/>
              </w:rPr>
              <w:t>48%</w:t>
            </w:r>
          </w:p>
        </w:tc>
      </w:tr>
      <w:tr w:rsidR="00C841F1" w:rsidRPr="00C841F1" w14:paraId="0705FE78" w14:textId="77777777" w:rsidTr="00A7085A">
        <w:tc>
          <w:tcPr>
            <w:tcW w:w="2245" w:type="dxa"/>
          </w:tcPr>
          <w:p w14:paraId="6818E4FB" w14:textId="44423FD9" w:rsidR="00C841F1" w:rsidRPr="00C841F1" w:rsidRDefault="00C841F1" w:rsidP="00C841F1">
            <w:pPr>
              <w:rPr>
                <w:rFonts w:cstheme="minorHAnsi"/>
              </w:rPr>
            </w:pPr>
            <w:r w:rsidRPr="00C841F1">
              <w:rPr>
                <w:rFonts w:cstheme="minorHAnsi"/>
                <w:kern w:val="24"/>
                <w:sz w:val="20"/>
                <w:szCs w:val="20"/>
              </w:rPr>
              <w:t>Lynn</w:t>
            </w:r>
          </w:p>
        </w:tc>
        <w:tc>
          <w:tcPr>
            <w:tcW w:w="3552" w:type="dxa"/>
            <w:vAlign w:val="bottom"/>
          </w:tcPr>
          <w:p w14:paraId="1E1558D0" w14:textId="43BD6504" w:rsidR="00C841F1" w:rsidRPr="00C841F1" w:rsidRDefault="00C841F1" w:rsidP="00C841F1">
            <w:pPr>
              <w:jc w:val="center"/>
              <w:rPr>
                <w:rFonts w:cstheme="minorHAnsi"/>
              </w:rPr>
            </w:pPr>
            <w:r w:rsidRPr="00C841F1">
              <w:rPr>
                <w:rFonts w:cstheme="minorHAnsi"/>
                <w:kern w:val="24"/>
                <w:sz w:val="20"/>
                <w:szCs w:val="20"/>
              </w:rPr>
              <w:t>21</w:t>
            </w:r>
          </w:p>
        </w:tc>
        <w:tc>
          <w:tcPr>
            <w:tcW w:w="3553" w:type="dxa"/>
            <w:vAlign w:val="bottom"/>
          </w:tcPr>
          <w:p w14:paraId="33FCDF0E" w14:textId="4A2FFB7D" w:rsidR="00C841F1" w:rsidRPr="00C841F1" w:rsidRDefault="00C841F1" w:rsidP="00C841F1">
            <w:pPr>
              <w:jc w:val="center"/>
              <w:rPr>
                <w:rFonts w:cstheme="minorHAnsi"/>
              </w:rPr>
            </w:pPr>
            <w:r w:rsidRPr="00C841F1">
              <w:rPr>
                <w:rFonts w:cstheme="minorHAnsi"/>
                <w:kern w:val="24"/>
                <w:sz w:val="20"/>
                <w:szCs w:val="20"/>
              </w:rPr>
              <w:t>48%</w:t>
            </w:r>
          </w:p>
        </w:tc>
      </w:tr>
      <w:tr w:rsidR="00C841F1" w:rsidRPr="00C841F1" w14:paraId="21E45867" w14:textId="77777777" w:rsidTr="00A7085A">
        <w:tc>
          <w:tcPr>
            <w:tcW w:w="2245" w:type="dxa"/>
          </w:tcPr>
          <w:p w14:paraId="0C000808" w14:textId="37CE98A6" w:rsidR="00C841F1" w:rsidRPr="00C841F1" w:rsidRDefault="00C841F1" w:rsidP="00C841F1">
            <w:pPr>
              <w:rPr>
                <w:rFonts w:cstheme="minorHAnsi"/>
              </w:rPr>
            </w:pPr>
            <w:r w:rsidRPr="00C841F1">
              <w:rPr>
                <w:rFonts w:cstheme="minorHAnsi"/>
                <w:kern w:val="24"/>
                <w:sz w:val="20"/>
                <w:szCs w:val="20"/>
              </w:rPr>
              <w:t>Malden</w:t>
            </w:r>
          </w:p>
        </w:tc>
        <w:tc>
          <w:tcPr>
            <w:tcW w:w="3552" w:type="dxa"/>
            <w:vAlign w:val="bottom"/>
          </w:tcPr>
          <w:p w14:paraId="7840C47D" w14:textId="18F3028B" w:rsidR="00C841F1" w:rsidRPr="00C841F1" w:rsidRDefault="00C841F1" w:rsidP="00C841F1">
            <w:pPr>
              <w:jc w:val="center"/>
              <w:rPr>
                <w:rFonts w:cstheme="minorHAnsi"/>
              </w:rPr>
            </w:pPr>
            <w:r w:rsidRPr="00C841F1">
              <w:rPr>
                <w:rFonts w:cstheme="minorHAnsi"/>
                <w:kern w:val="24"/>
                <w:sz w:val="20"/>
                <w:szCs w:val="20"/>
              </w:rPr>
              <w:t>12</w:t>
            </w:r>
          </w:p>
        </w:tc>
        <w:tc>
          <w:tcPr>
            <w:tcW w:w="3553" w:type="dxa"/>
            <w:vAlign w:val="bottom"/>
          </w:tcPr>
          <w:p w14:paraId="67BEE858" w14:textId="6E1DFA36" w:rsidR="00C841F1" w:rsidRPr="00C841F1" w:rsidRDefault="00C841F1" w:rsidP="00C841F1">
            <w:pPr>
              <w:jc w:val="center"/>
              <w:rPr>
                <w:rFonts w:cstheme="minorHAnsi"/>
              </w:rPr>
            </w:pPr>
            <w:r w:rsidRPr="00C841F1">
              <w:rPr>
                <w:rFonts w:cstheme="minorHAnsi"/>
                <w:kern w:val="24"/>
                <w:sz w:val="20"/>
                <w:szCs w:val="20"/>
              </w:rPr>
              <w:t>41%</w:t>
            </w:r>
          </w:p>
        </w:tc>
      </w:tr>
      <w:tr w:rsidR="00C841F1" w:rsidRPr="00C841F1" w14:paraId="794F6A2A" w14:textId="77777777" w:rsidTr="00A7085A">
        <w:tc>
          <w:tcPr>
            <w:tcW w:w="2245" w:type="dxa"/>
          </w:tcPr>
          <w:p w14:paraId="5020387D" w14:textId="502C6E7C" w:rsidR="00C841F1" w:rsidRPr="00C841F1" w:rsidRDefault="00C841F1" w:rsidP="00C841F1">
            <w:pPr>
              <w:rPr>
                <w:rFonts w:cstheme="minorHAnsi"/>
              </w:rPr>
            </w:pPr>
            <w:r w:rsidRPr="00C841F1">
              <w:rPr>
                <w:rFonts w:cstheme="minorHAnsi"/>
                <w:kern w:val="24"/>
                <w:sz w:val="20"/>
                <w:szCs w:val="20"/>
              </w:rPr>
              <w:t>Everett</w:t>
            </w:r>
          </w:p>
        </w:tc>
        <w:tc>
          <w:tcPr>
            <w:tcW w:w="3552" w:type="dxa"/>
            <w:vAlign w:val="bottom"/>
          </w:tcPr>
          <w:p w14:paraId="7F2401C7" w14:textId="2FD0F53F" w:rsidR="00C841F1" w:rsidRPr="00C841F1" w:rsidRDefault="00C841F1" w:rsidP="00C841F1">
            <w:pPr>
              <w:jc w:val="center"/>
              <w:rPr>
                <w:rFonts w:cstheme="minorHAnsi"/>
              </w:rPr>
            </w:pPr>
            <w:r w:rsidRPr="00C841F1">
              <w:rPr>
                <w:rFonts w:cstheme="minorHAnsi"/>
                <w:kern w:val="24"/>
                <w:sz w:val="20"/>
                <w:szCs w:val="20"/>
              </w:rPr>
              <w:t>8</w:t>
            </w:r>
          </w:p>
        </w:tc>
        <w:tc>
          <w:tcPr>
            <w:tcW w:w="3553" w:type="dxa"/>
            <w:vAlign w:val="bottom"/>
          </w:tcPr>
          <w:p w14:paraId="23651E7D" w14:textId="584F3CDC" w:rsidR="00C841F1" w:rsidRPr="00C841F1" w:rsidRDefault="00C841F1" w:rsidP="00C841F1">
            <w:pPr>
              <w:jc w:val="center"/>
              <w:rPr>
                <w:rFonts w:cstheme="minorHAnsi"/>
              </w:rPr>
            </w:pPr>
            <w:r w:rsidRPr="00C841F1">
              <w:rPr>
                <w:rFonts w:cstheme="minorHAnsi"/>
                <w:kern w:val="24"/>
                <w:sz w:val="20"/>
                <w:szCs w:val="20"/>
              </w:rPr>
              <w:t>38%</w:t>
            </w:r>
          </w:p>
        </w:tc>
      </w:tr>
      <w:tr w:rsidR="00C841F1" w:rsidRPr="00C841F1" w14:paraId="221E9179" w14:textId="77777777" w:rsidTr="00A7085A">
        <w:tc>
          <w:tcPr>
            <w:tcW w:w="2245" w:type="dxa"/>
          </w:tcPr>
          <w:p w14:paraId="76A8B568" w14:textId="72AA02C3" w:rsidR="00C841F1" w:rsidRPr="00C841F1" w:rsidRDefault="00C841F1" w:rsidP="00C841F1">
            <w:pPr>
              <w:rPr>
                <w:rFonts w:cstheme="minorHAnsi"/>
              </w:rPr>
            </w:pPr>
            <w:r w:rsidRPr="00C841F1">
              <w:rPr>
                <w:rFonts w:cstheme="minorHAnsi"/>
                <w:kern w:val="24"/>
                <w:sz w:val="20"/>
                <w:szCs w:val="20"/>
              </w:rPr>
              <w:t>Worcester</w:t>
            </w:r>
          </w:p>
        </w:tc>
        <w:tc>
          <w:tcPr>
            <w:tcW w:w="3552" w:type="dxa"/>
            <w:vAlign w:val="bottom"/>
          </w:tcPr>
          <w:p w14:paraId="41444334" w14:textId="61A1D026" w:rsidR="00C841F1" w:rsidRPr="00C841F1" w:rsidRDefault="00C841F1" w:rsidP="00C841F1">
            <w:pPr>
              <w:jc w:val="center"/>
              <w:rPr>
                <w:rFonts w:cstheme="minorHAnsi"/>
              </w:rPr>
            </w:pPr>
            <w:r w:rsidRPr="00C841F1">
              <w:rPr>
                <w:rFonts w:cstheme="minorHAnsi"/>
                <w:kern w:val="24"/>
                <w:sz w:val="20"/>
                <w:szCs w:val="20"/>
              </w:rPr>
              <w:t>24</w:t>
            </w:r>
          </w:p>
        </w:tc>
        <w:tc>
          <w:tcPr>
            <w:tcW w:w="3553" w:type="dxa"/>
            <w:vAlign w:val="bottom"/>
          </w:tcPr>
          <w:p w14:paraId="72D2F56F" w14:textId="013FCDAF" w:rsidR="00C841F1" w:rsidRPr="00C841F1" w:rsidRDefault="00C841F1" w:rsidP="00C841F1">
            <w:pPr>
              <w:jc w:val="center"/>
              <w:rPr>
                <w:rFonts w:cstheme="minorHAnsi"/>
              </w:rPr>
            </w:pPr>
            <w:r w:rsidRPr="00C841F1">
              <w:rPr>
                <w:rFonts w:cstheme="minorHAnsi"/>
                <w:kern w:val="24"/>
                <w:sz w:val="20"/>
                <w:szCs w:val="20"/>
              </w:rPr>
              <w:t>34%</w:t>
            </w:r>
          </w:p>
        </w:tc>
      </w:tr>
      <w:tr w:rsidR="00C841F1" w:rsidRPr="00C841F1" w14:paraId="74B10163" w14:textId="77777777" w:rsidTr="00A7085A">
        <w:tc>
          <w:tcPr>
            <w:tcW w:w="2245" w:type="dxa"/>
          </w:tcPr>
          <w:p w14:paraId="09BF8309" w14:textId="460A67BE" w:rsidR="00C841F1" w:rsidRPr="00C841F1" w:rsidRDefault="00C841F1" w:rsidP="00C841F1">
            <w:pPr>
              <w:rPr>
                <w:rFonts w:cstheme="minorHAnsi"/>
              </w:rPr>
            </w:pPr>
            <w:r w:rsidRPr="00C841F1">
              <w:rPr>
                <w:rFonts w:cstheme="minorHAnsi"/>
                <w:kern w:val="24"/>
                <w:sz w:val="20"/>
                <w:szCs w:val="20"/>
              </w:rPr>
              <w:t>Boston</w:t>
            </w:r>
          </w:p>
        </w:tc>
        <w:tc>
          <w:tcPr>
            <w:tcW w:w="3552" w:type="dxa"/>
            <w:vAlign w:val="bottom"/>
          </w:tcPr>
          <w:p w14:paraId="1312ACF7" w14:textId="493C021A" w:rsidR="00C841F1" w:rsidRPr="00C841F1" w:rsidRDefault="00C841F1" w:rsidP="00C841F1">
            <w:pPr>
              <w:jc w:val="center"/>
              <w:rPr>
                <w:rFonts w:cstheme="minorHAnsi"/>
              </w:rPr>
            </w:pPr>
            <w:r w:rsidRPr="00C841F1">
              <w:rPr>
                <w:rFonts w:cstheme="minorHAnsi"/>
                <w:kern w:val="24"/>
                <w:sz w:val="20"/>
                <w:szCs w:val="20"/>
              </w:rPr>
              <w:t>102</w:t>
            </w:r>
          </w:p>
        </w:tc>
        <w:tc>
          <w:tcPr>
            <w:tcW w:w="3553" w:type="dxa"/>
            <w:vAlign w:val="bottom"/>
          </w:tcPr>
          <w:p w14:paraId="4E823827" w14:textId="36B31797" w:rsidR="00C841F1" w:rsidRPr="00C841F1" w:rsidRDefault="00C841F1" w:rsidP="00C841F1">
            <w:pPr>
              <w:jc w:val="center"/>
              <w:rPr>
                <w:rFonts w:cstheme="minorHAnsi"/>
              </w:rPr>
            </w:pPr>
            <w:r w:rsidRPr="00C841F1">
              <w:rPr>
                <w:rFonts w:cstheme="minorHAnsi"/>
                <w:kern w:val="24"/>
                <w:sz w:val="20"/>
                <w:szCs w:val="20"/>
              </w:rPr>
              <w:t>29%</w:t>
            </w:r>
          </w:p>
        </w:tc>
      </w:tr>
      <w:tr w:rsidR="00C841F1" w:rsidRPr="00C841F1" w14:paraId="0529F2CA" w14:textId="77777777" w:rsidTr="00A7085A">
        <w:tc>
          <w:tcPr>
            <w:tcW w:w="2245" w:type="dxa"/>
          </w:tcPr>
          <w:p w14:paraId="458F2F45" w14:textId="1F39A87A" w:rsidR="00C841F1" w:rsidRPr="00C841F1" w:rsidRDefault="00C841F1" w:rsidP="00C841F1">
            <w:pPr>
              <w:rPr>
                <w:rFonts w:cstheme="minorHAnsi"/>
              </w:rPr>
            </w:pPr>
            <w:r w:rsidRPr="00C841F1">
              <w:rPr>
                <w:rFonts w:cstheme="minorHAnsi"/>
                <w:kern w:val="24"/>
                <w:sz w:val="20"/>
                <w:szCs w:val="20"/>
              </w:rPr>
              <w:t>New Bedford</w:t>
            </w:r>
          </w:p>
        </w:tc>
        <w:tc>
          <w:tcPr>
            <w:tcW w:w="3552" w:type="dxa"/>
            <w:vAlign w:val="bottom"/>
          </w:tcPr>
          <w:p w14:paraId="21155118" w14:textId="0CD63553" w:rsidR="00C841F1" w:rsidRPr="00C841F1" w:rsidRDefault="00C841F1" w:rsidP="00C841F1">
            <w:pPr>
              <w:jc w:val="center"/>
              <w:rPr>
                <w:rFonts w:cstheme="minorHAnsi"/>
              </w:rPr>
            </w:pPr>
            <w:r w:rsidRPr="00C841F1">
              <w:rPr>
                <w:rFonts w:cstheme="minorHAnsi"/>
                <w:kern w:val="24"/>
                <w:sz w:val="20"/>
                <w:szCs w:val="20"/>
              </w:rPr>
              <w:t>7</w:t>
            </w:r>
          </w:p>
        </w:tc>
        <w:tc>
          <w:tcPr>
            <w:tcW w:w="3553" w:type="dxa"/>
            <w:vAlign w:val="bottom"/>
          </w:tcPr>
          <w:p w14:paraId="49D4D631" w14:textId="7439359B" w:rsidR="00C841F1" w:rsidRPr="00C841F1" w:rsidRDefault="00C841F1" w:rsidP="00C841F1">
            <w:pPr>
              <w:jc w:val="center"/>
              <w:rPr>
                <w:rFonts w:cstheme="minorHAnsi"/>
              </w:rPr>
            </w:pPr>
            <w:r w:rsidRPr="00C841F1">
              <w:rPr>
                <w:rFonts w:cstheme="minorHAnsi"/>
                <w:kern w:val="24"/>
                <w:sz w:val="20"/>
                <w:szCs w:val="20"/>
              </w:rPr>
              <w:t>23%</w:t>
            </w:r>
          </w:p>
        </w:tc>
      </w:tr>
      <w:tr w:rsidR="00C841F1" w:rsidRPr="00C841F1" w14:paraId="73DF453C" w14:textId="77777777" w:rsidTr="00A7085A">
        <w:tc>
          <w:tcPr>
            <w:tcW w:w="2245" w:type="dxa"/>
          </w:tcPr>
          <w:p w14:paraId="3553F2D2" w14:textId="5ABDA37D" w:rsidR="00C841F1" w:rsidRPr="00C841F1" w:rsidRDefault="00C841F1" w:rsidP="00C841F1">
            <w:pPr>
              <w:rPr>
                <w:rFonts w:cstheme="minorHAnsi"/>
              </w:rPr>
            </w:pPr>
            <w:r w:rsidRPr="00C841F1">
              <w:rPr>
                <w:rFonts w:cstheme="minorHAnsi"/>
                <w:b/>
                <w:bCs/>
                <w:kern w:val="24"/>
                <w:sz w:val="20"/>
                <w:szCs w:val="20"/>
              </w:rPr>
              <w:t>All Other Cities/Towns</w:t>
            </w:r>
            <w:r w:rsidRPr="00C841F1">
              <w:rPr>
                <w:rStyle w:val="FootnoteReference"/>
                <w:rFonts w:cstheme="minorHAnsi"/>
                <w:b/>
                <w:bCs/>
                <w:kern w:val="24"/>
                <w:sz w:val="20"/>
                <w:szCs w:val="20"/>
              </w:rPr>
              <w:footnoteReference w:id="19"/>
            </w:r>
          </w:p>
        </w:tc>
        <w:tc>
          <w:tcPr>
            <w:tcW w:w="3552" w:type="dxa"/>
            <w:vAlign w:val="bottom"/>
          </w:tcPr>
          <w:p w14:paraId="7097280B" w14:textId="242C9E95" w:rsidR="00C841F1" w:rsidRPr="00C841F1" w:rsidRDefault="00AC3B94" w:rsidP="00C841F1">
            <w:pPr>
              <w:jc w:val="center"/>
              <w:rPr>
                <w:rFonts w:cstheme="minorHAnsi"/>
              </w:rPr>
            </w:pPr>
            <w:r w:rsidRPr="00AC3B94">
              <w:rPr>
                <w:rFonts w:cstheme="minorHAnsi"/>
                <w:sz w:val="20"/>
                <w:szCs w:val="18"/>
              </w:rPr>
              <w:t>175</w:t>
            </w:r>
          </w:p>
        </w:tc>
        <w:tc>
          <w:tcPr>
            <w:tcW w:w="3553" w:type="dxa"/>
            <w:vAlign w:val="bottom"/>
          </w:tcPr>
          <w:p w14:paraId="71E83251" w14:textId="25BEE859" w:rsidR="00C841F1" w:rsidRPr="00C841F1" w:rsidRDefault="00AC3B94" w:rsidP="00C841F1">
            <w:pPr>
              <w:jc w:val="center"/>
              <w:rPr>
                <w:rFonts w:cstheme="minorHAnsi"/>
              </w:rPr>
            </w:pPr>
            <w:r>
              <w:rPr>
                <w:rFonts w:cstheme="minorHAnsi"/>
                <w:kern w:val="24"/>
                <w:sz w:val="20"/>
                <w:szCs w:val="20"/>
              </w:rPr>
              <w:t>23</w:t>
            </w:r>
            <w:r w:rsidR="00C841F1" w:rsidRPr="00C841F1">
              <w:rPr>
                <w:rFonts w:cstheme="minorHAnsi"/>
                <w:kern w:val="24"/>
                <w:sz w:val="20"/>
                <w:szCs w:val="20"/>
              </w:rPr>
              <w:t>%</w:t>
            </w:r>
          </w:p>
        </w:tc>
      </w:tr>
    </w:tbl>
    <w:p w14:paraId="7B6E34BF" w14:textId="77777777" w:rsidR="00E020FA" w:rsidRPr="00C841F1" w:rsidRDefault="00E020FA" w:rsidP="00E020FA">
      <w:pPr>
        <w:ind w:left="360"/>
        <w:rPr>
          <w:rFonts w:cstheme="minorHAnsi"/>
        </w:rPr>
      </w:pPr>
    </w:p>
    <w:p w14:paraId="15F51E97" w14:textId="7F792B63" w:rsidR="002F6A67" w:rsidRPr="00B67502" w:rsidRDefault="00B67502" w:rsidP="002F6A67">
      <w:pPr>
        <w:numPr>
          <w:ilvl w:val="0"/>
          <w:numId w:val="23"/>
        </w:numPr>
      </w:pPr>
      <w:r w:rsidRPr="00B67502">
        <w:lastRenderedPageBreak/>
        <w:t xml:space="preserve">Among cities and towns with </w:t>
      </w:r>
      <w:r w:rsidR="009824D2">
        <w:t>more than</w:t>
      </w:r>
      <w:r w:rsidRPr="00B67502">
        <w:t xml:space="preserve"> 20 reported HIV diagnoses from 2021 to 2023, Chelsea and Lawrence had the highest percentages of HIV diagnoses among Hispanic/Latinx individuals at 81% and 80%, respectively</w:t>
      </w:r>
      <w:r w:rsidR="002F6A67" w:rsidRPr="00B67502">
        <w:t xml:space="preserve">.  </w:t>
      </w:r>
    </w:p>
    <w:p w14:paraId="5D7A3C0E" w14:textId="77777777" w:rsidR="00796C0C" w:rsidRPr="00552452" w:rsidRDefault="00796C0C" w:rsidP="00E60981">
      <w:pPr>
        <w:pStyle w:val="Heading1"/>
        <w:rPr>
          <w:rFonts w:asciiTheme="minorHAnsi" w:hAnsiTheme="minorHAnsi" w:cstheme="minorHAnsi"/>
          <w:b/>
          <w:bCs/>
          <w:color w:val="auto"/>
          <w:sz w:val="24"/>
          <w:szCs w:val="24"/>
        </w:rPr>
      </w:pPr>
      <w:r w:rsidRPr="00552452">
        <w:rPr>
          <w:rFonts w:asciiTheme="minorHAnsi" w:hAnsiTheme="minorHAnsi" w:cstheme="minorHAnsi"/>
          <w:b/>
          <w:bCs/>
          <w:color w:val="auto"/>
          <w:sz w:val="24"/>
          <w:szCs w:val="24"/>
        </w:rPr>
        <w:t>INFORMATION FROM ADDITIONAL DATA SOURCES</w:t>
      </w:r>
    </w:p>
    <w:p w14:paraId="5194F86E" w14:textId="3BBF4D03" w:rsidR="00796C0C" w:rsidRPr="00552452" w:rsidRDefault="00796C0C" w:rsidP="00796C0C">
      <w:pPr>
        <w:spacing w:line="240" w:lineRule="auto"/>
      </w:pPr>
      <w:r w:rsidRPr="00552452">
        <w:rPr>
          <w:b/>
          <w:bCs/>
          <w:i/>
          <w:iCs/>
        </w:rPr>
        <w:t xml:space="preserve">Behavioral Risk Factors: </w:t>
      </w:r>
      <w:r w:rsidRPr="00552452">
        <w:rPr>
          <w:i/>
          <w:iCs/>
        </w:rPr>
        <w:t xml:space="preserve">Recent statewide surveys describe sexual and drug use behaviors among racial/ethnic </w:t>
      </w:r>
      <w:r w:rsidR="00D412E8">
        <w:rPr>
          <w:i/>
          <w:iCs/>
        </w:rPr>
        <w:t>group</w:t>
      </w:r>
      <w:r w:rsidRPr="00552452">
        <w:rPr>
          <w:i/>
          <w:iCs/>
        </w:rPr>
        <w:t>s in Massachusetts.</w:t>
      </w:r>
    </w:p>
    <w:p w14:paraId="5B0B8626" w14:textId="4AB9B0F1" w:rsidR="00796C0C" w:rsidRPr="00552452" w:rsidRDefault="00796C0C" w:rsidP="00796C0C">
      <w:pPr>
        <w:spacing w:line="240" w:lineRule="auto"/>
      </w:pPr>
      <w:r w:rsidRPr="00552452">
        <w:rPr>
          <w:b/>
          <w:bCs/>
        </w:rPr>
        <w:t xml:space="preserve">Massachusetts Behavioral Risk Factor Surveillance Survey (BRFSS): </w:t>
      </w:r>
      <w:r w:rsidRPr="00552452">
        <w:rPr>
          <w:i/>
          <w:iCs/>
        </w:rPr>
        <w:t>A</w:t>
      </w:r>
      <w:r w:rsidR="00B3272E" w:rsidRPr="00552452">
        <w:rPr>
          <w:i/>
          <w:iCs/>
        </w:rPr>
        <w:t>n annual,</w:t>
      </w:r>
      <w:r w:rsidRPr="00552452">
        <w:rPr>
          <w:i/>
          <w:iCs/>
        </w:rPr>
        <w:t xml:space="preserve"> anonymous telephone survey of adults ages 18 and older that collects data on a variety of health risk factors, preventive behaviors, chronic conditions, and emerging public health issues.  </w:t>
      </w:r>
    </w:p>
    <w:p w14:paraId="7468A393" w14:textId="54A33B92" w:rsidR="00796C0C" w:rsidRPr="00552452" w:rsidRDefault="5546A918" w:rsidP="00796C0C">
      <w:pPr>
        <w:numPr>
          <w:ilvl w:val="0"/>
          <w:numId w:val="12"/>
        </w:numPr>
        <w:spacing w:line="240" w:lineRule="auto"/>
      </w:pPr>
      <w:r w:rsidRPr="00552452">
        <w:rPr>
          <w:b/>
          <w:bCs/>
        </w:rPr>
        <w:t>KEY FINDING:</w:t>
      </w:r>
      <w:r w:rsidR="00796C0C" w:rsidRPr="00552452">
        <w:rPr>
          <w:b/>
          <w:bCs/>
        </w:rPr>
        <w:t xml:space="preserve"> </w:t>
      </w:r>
      <w:r w:rsidR="69AB3BD9" w:rsidRPr="00552452">
        <w:t>B</w:t>
      </w:r>
      <w:r w:rsidR="00796C0C" w:rsidRPr="00552452">
        <w:t xml:space="preserve">lack (non-Hispanic) </w:t>
      </w:r>
      <w:r w:rsidR="00552452">
        <w:t xml:space="preserve">and Hispanic/Latinx </w:t>
      </w:r>
      <w:r w:rsidR="00796C0C" w:rsidRPr="00552452">
        <w:t xml:space="preserve">respondents </w:t>
      </w:r>
      <w:r w:rsidR="00552452">
        <w:t>reported higher rates of</w:t>
      </w:r>
      <w:r w:rsidR="00796C0C" w:rsidRPr="00552452">
        <w:t xml:space="preserve"> condom use than </w:t>
      </w:r>
      <w:r w:rsidR="00BB1AB8" w:rsidRPr="00552452">
        <w:t>White</w:t>
      </w:r>
      <w:r w:rsidR="00796C0C" w:rsidRPr="00552452">
        <w:t xml:space="preserve"> (non-Hispanic) respondents.</w:t>
      </w:r>
    </w:p>
    <w:p w14:paraId="03218ABF" w14:textId="0319ECDB" w:rsidR="00796C0C" w:rsidRPr="00552452" w:rsidRDefault="00796C0C" w:rsidP="00796C0C">
      <w:r w:rsidRPr="00552452">
        <w:rPr>
          <w:b/>
          <w:bCs/>
        </w:rPr>
        <w:t xml:space="preserve">TABLE 3. </w:t>
      </w:r>
      <w:r w:rsidRPr="00552452">
        <w:t>Percentage</w:t>
      </w:r>
      <w:r w:rsidRPr="00552452">
        <w:rPr>
          <w:rStyle w:val="FootnoteReference"/>
        </w:rPr>
        <w:footnoteReference w:id="20"/>
      </w:r>
      <w:r w:rsidRPr="00552452">
        <w:t xml:space="preserve"> (95% confidence interval) and number of adults ages 18–64 years reporting sexual behaviors by race/ethnicity, Massachusetts </w:t>
      </w:r>
      <w:r w:rsidR="00BB1AB8" w:rsidRPr="00552452">
        <w:t>2021–2023</w:t>
      </w:r>
    </w:p>
    <w:tbl>
      <w:tblPr>
        <w:tblStyle w:val="TableGrid"/>
        <w:tblW w:w="0" w:type="auto"/>
        <w:tblLook w:val="04A0" w:firstRow="1" w:lastRow="0" w:firstColumn="1" w:lastColumn="0" w:noHBand="0" w:noVBand="1"/>
      </w:tblPr>
      <w:tblGrid>
        <w:gridCol w:w="2337"/>
        <w:gridCol w:w="2337"/>
        <w:gridCol w:w="2338"/>
        <w:gridCol w:w="2338"/>
      </w:tblGrid>
      <w:tr w:rsidR="00552452" w:rsidRPr="00552452" w14:paraId="1BE4BC69" w14:textId="77777777" w:rsidTr="766DF5CF">
        <w:tc>
          <w:tcPr>
            <w:tcW w:w="2337" w:type="dxa"/>
          </w:tcPr>
          <w:p w14:paraId="2E765AFF" w14:textId="77777777" w:rsidR="00796C0C" w:rsidRPr="00552452" w:rsidRDefault="00796C0C" w:rsidP="00796C0C">
            <w:pPr>
              <w:rPr>
                <w:rFonts w:cstheme="minorHAnsi"/>
              </w:rPr>
            </w:pPr>
          </w:p>
        </w:tc>
        <w:tc>
          <w:tcPr>
            <w:tcW w:w="2337" w:type="dxa"/>
          </w:tcPr>
          <w:p w14:paraId="0D8DB84A" w14:textId="48F24388" w:rsidR="00796C0C" w:rsidRPr="00552452" w:rsidRDefault="00796C0C" w:rsidP="00796C0C">
            <w:pPr>
              <w:jc w:val="center"/>
              <w:rPr>
                <w:rFonts w:cstheme="minorHAnsi"/>
              </w:rPr>
            </w:pPr>
            <w:r w:rsidRPr="00552452">
              <w:rPr>
                <w:rFonts w:cstheme="minorHAnsi"/>
                <w:b/>
                <w:bCs/>
                <w:kern w:val="24"/>
                <w:sz w:val="20"/>
                <w:szCs w:val="20"/>
              </w:rPr>
              <w:t>White (non-Hispanic)</w:t>
            </w:r>
          </w:p>
        </w:tc>
        <w:tc>
          <w:tcPr>
            <w:tcW w:w="2338" w:type="dxa"/>
          </w:tcPr>
          <w:p w14:paraId="10E3A595" w14:textId="1115A1AF" w:rsidR="00796C0C" w:rsidRPr="00552452" w:rsidRDefault="00796C0C" w:rsidP="00796C0C">
            <w:pPr>
              <w:jc w:val="center"/>
              <w:rPr>
                <w:rFonts w:cstheme="minorHAnsi"/>
              </w:rPr>
            </w:pPr>
            <w:r w:rsidRPr="00552452">
              <w:rPr>
                <w:rFonts w:cstheme="minorHAnsi"/>
                <w:b/>
                <w:bCs/>
                <w:kern w:val="24"/>
                <w:sz w:val="20"/>
                <w:szCs w:val="20"/>
              </w:rPr>
              <w:t>Black (non-Hispanic)</w:t>
            </w:r>
          </w:p>
        </w:tc>
        <w:tc>
          <w:tcPr>
            <w:tcW w:w="2338" w:type="dxa"/>
          </w:tcPr>
          <w:p w14:paraId="08540F89" w14:textId="534AB97F" w:rsidR="00796C0C" w:rsidRPr="00552452" w:rsidRDefault="00796C0C" w:rsidP="00796C0C">
            <w:pPr>
              <w:jc w:val="center"/>
              <w:rPr>
                <w:rFonts w:cstheme="minorHAnsi"/>
              </w:rPr>
            </w:pPr>
            <w:r w:rsidRPr="00552452">
              <w:rPr>
                <w:rFonts w:cstheme="minorHAnsi"/>
                <w:b/>
                <w:bCs/>
                <w:kern w:val="24"/>
                <w:sz w:val="20"/>
                <w:szCs w:val="20"/>
              </w:rPr>
              <w:t>Hispanic/Latin</w:t>
            </w:r>
            <w:r w:rsidR="009C6A59" w:rsidRPr="00552452">
              <w:rPr>
                <w:rFonts w:cstheme="minorHAnsi"/>
                <w:b/>
                <w:bCs/>
                <w:kern w:val="24"/>
                <w:sz w:val="20"/>
                <w:szCs w:val="20"/>
              </w:rPr>
              <w:t>x</w:t>
            </w:r>
          </w:p>
        </w:tc>
      </w:tr>
      <w:tr w:rsidR="00552452" w:rsidRPr="00552452" w14:paraId="0158EEA6" w14:textId="77777777" w:rsidTr="766DF5CF">
        <w:tc>
          <w:tcPr>
            <w:tcW w:w="2337" w:type="dxa"/>
          </w:tcPr>
          <w:p w14:paraId="311CC01E" w14:textId="66D9B344" w:rsidR="002F6A67" w:rsidRPr="00552452" w:rsidRDefault="002F6A67" w:rsidP="002F6A67">
            <w:pPr>
              <w:rPr>
                <w:rFonts w:cstheme="minorHAnsi"/>
              </w:rPr>
            </w:pPr>
            <w:r w:rsidRPr="00552452">
              <w:rPr>
                <w:kern w:val="24"/>
                <w:sz w:val="20"/>
                <w:szCs w:val="20"/>
              </w:rPr>
              <w:t>Two or more sexual partners in past year</w:t>
            </w:r>
            <w:r w:rsidRPr="00552452">
              <w:rPr>
                <w:rStyle w:val="FootnoteReference"/>
                <w:kern w:val="24"/>
                <w:sz w:val="20"/>
                <w:szCs w:val="20"/>
              </w:rPr>
              <w:footnoteReference w:id="21"/>
            </w:r>
          </w:p>
        </w:tc>
        <w:tc>
          <w:tcPr>
            <w:tcW w:w="2337" w:type="dxa"/>
            <w:vAlign w:val="bottom"/>
          </w:tcPr>
          <w:p w14:paraId="37030CAD" w14:textId="2919D8CB" w:rsidR="002F6A67" w:rsidRPr="00552452" w:rsidRDefault="00552452" w:rsidP="00552452">
            <w:pPr>
              <w:jc w:val="center"/>
              <w:rPr>
                <w:rFonts w:cstheme="minorHAnsi"/>
                <w:kern w:val="24"/>
                <w:sz w:val="20"/>
                <w:szCs w:val="20"/>
              </w:rPr>
            </w:pPr>
            <w:r w:rsidRPr="00552452">
              <w:rPr>
                <w:rFonts w:cstheme="minorHAnsi"/>
                <w:kern w:val="24"/>
                <w:sz w:val="20"/>
                <w:szCs w:val="20"/>
              </w:rPr>
              <w:t>9.9% (8.5%–11.2%), n=3,680</w:t>
            </w:r>
          </w:p>
        </w:tc>
        <w:tc>
          <w:tcPr>
            <w:tcW w:w="2338" w:type="dxa"/>
            <w:vAlign w:val="bottom"/>
          </w:tcPr>
          <w:p w14:paraId="682ED095" w14:textId="77777777" w:rsidR="00552452" w:rsidRPr="00552452" w:rsidRDefault="00552452" w:rsidP="00552452">
            <w:pPr>
              <w:pStyle w:val="NormalWeb"/>
              <w:spacing w:before="0" w:beforeAutospacing="0" w:after="0" w:afterAutospacing="0"/>
              <w:jc w:val="center"/>
              <w:rPr>
                <w:rFonts w:asciiTheme="minorHAnsi" w:hAnsiTheme="minorHAnsi" w:cstheme="minorHAnsi"/>
                <w:kern w:val="24"/>
                <w:sz w:val="20"/>
                <w:szCs w:val="20"/>
              </w:rPr>
            </w:pPr>
            <w:r w:rsidRPr="00552452">
              <w:rPr>
                <w:rFonts w:asciiTheme="minorHAnsi" w:hAnsiTheme="minorHAnsi" w:cstheme="minorHAnsi"/>
                <w:kern w:val="24"/>
                <w:sz w:val="20"/>
                <w:szCs w:val="20"/>
              </w:rPr>
              <w:t>11.9% (8.4%–15.4%),</w:t>
            </w:r>
          </w:p>
          <w:p w14:paraId="0B0A1128" w14:textId="6704D006" w:rsidR="002F6A67" w:rsidRPr="00552452" w:rsidRDefault="00552452" w:rsidP="00552452">
            <w:pPr>
              <w:pStyle w:val="NormalWeb"/>
              <w:spacing w:before="0" w:beforeAutospacing="0" w:after="0" w:afterAutospacing="0"/>
              <w:jc w:val="center"/>
              <w:rPr>
                <w:rFonts w:asciiTheme="minorHAnsi" w:hAnsiTheme="minorHAnsi" w:cstheme="minorHAnsi"/>
              </w:rPr>
            </w:pPr>
            <w:r w:rsidRPr="00552452">
              <w:rPr>
                <w:rFonts w:asciiTheme="minorHAnsi" w:eastAsiaTheme="minorHAnsi" w:hAnsiTheme="minorHAnsi" w:cstheme="minorHAnsi"/>
                <w:kern w:val="24"/>
                <w:sz w:val="20"/>
                <w:szCs w:val="20"/>
              </w:rPr>
              <w:t>n=393</w:t>
            </w:r>
          </w:p>
        </w:tc>
        <w:tc>
          <w:tcPr>
            <w:tcW w:w="2338" w:type="dxa"/>
            <w:vAlign w:val="bottom"/>
          </w:tcPr>
          <w:p w14:paraId="574748A3" w14:textId="77777777" w:rsidR="00552452" w:rsidRPr="00552452" w:rsidRDefault="00552452" w:rsidP="00552452">
            <w:pPr>
              <w:jc w:val="center"/>
              <w:rPr>
                <w:rFonts w:cstheme="minorHAnsi"/>
                <w:kern w:val="24"/>
                <w:sz w:val="20"/>
                <w:szCs w:val="20"/>
              </w:rPr>
            </w:pPr>
            <w:r w:rsidRPr="00552452">
              <w:rPr>
                <w:rFonts w:cstheme="minorHAnsi"/>
                <w:kern w:val="24"/>
                <w:sz w:val="20"/>
                <w:szCs w:val="20"/>
              </w:rPr>
              <w:t xml:space="preserve">9.2% (6.6%–11.7%), </w:t>
            </w:r>
          </w:p>
          <w:p w14:paraId="1C40E9E0" w14:textId="64BA8C59" w:rsidR="002F6A67" w:rsidRPr="00552452" w:rsidRDefault="00552452" w:rsidP="00552452">
            <w:pPr>
              <w:jc w:val="center"/>
              <w:rPr>
                <w:rFonts w:cstheme="minorHAnsi"/>
                <w:kern w:val="24"/>
                <w:sz w:val="20"/>
                <w:szCs w:val="20"/>
              </w:rPr>
            </w:pPr>
            <w:r w:rsidRPr="00552452">
              <w:rPr>
                <w:rFonts w:cstheme="minorHAnsi"/>
                <w:kern w:val="24"/>
                <w:sz w:val="20"/>
                <w:szCs w:val="20"/>
              </w:rPr>
              <w:t>n=916</w:t>
            </w:r>
          </w:p>
        </w:tc>
      </w:tr>
      <w:tr w:rsidR="00552452" w:rsidRPr="00552452" w14:paraId="363A8F1C" w14:textId="77777777" w:rsidTr="766DF5CF">
        <w:tc>
          <w:tcPr>
            <w:tcW w:w="2337" w:type="dxa"/>
          </w:tcPr>
          <w:p w14:paraId="4BC81997" w14:textId="6586FDE6" w:rsidR="002F6A67" w:rsidRPr="00552452" w:rsidRDefault="002F6A67" w:rsidP="002F6A67">
            <w:pPr>
              <w:rPr>
                <w:rFonts w:cstheme="minorHAnsi"/>
              </w:rPr>
            </w:pPr>
            <w:r w:rsidRPr="00552452">
              <w:rPr>
                <w:kern w:val="24"/>
                <w:sz w:val="20"/>
                <w:szCs w:val="20"/>
              </w:rPr>
              <w:t>Condom use at last sex</w:t>
            </w:r>
            <w:r w:rsidRPr="00552452">
              <w:rPr>
                <w:rStyle w:val="FootnoteReference"/>
                <w:kern w:val="24"/>
                <w:sz w:val="20"/>
                <w:szCs w:val="20"/>
              </w:rPr>
              <w:footnoteReference w:id="22"/>
            </w:r>
          </w:p>
        </w:tc>
        <w:tc>
          <w:tcPr>
            <w:tcW w:w="2337" w:type="dxa"/>
            <w:vAlign w:val="bottom"/>
          </w:tcPr>
          <w:p w14:paraId="568A940A" w14:textId="3AB6FE45" w:rsidR="002F6A67" w:rsidRPr="00552452" w:rsidRDefault="00552452" w:rsidP="00552452">
            <w:pPr>
              <w:jc w:val="center"/>
              <w:rPr>
                <w:rFonts w:cstheme="minorHAnsi"/>
                <w:kern w:val="24"/>
                <w:sz w:val="20"/>
                <w:szCs w:val="20"/>
              </w:rPr>
            </w:pPr>
            <w:r w:rsidRPr="00552452">
              <w:rPr>
                <w:rFonts w:cstheme="minorHAnsi"/>
                <w:kern w:val="24"/>
                <w:sz w:val="20"/>
                <w:szCs w:val="20"/>
              </w:rPr>
              <w:t>20.0% (17.9%–22.1%), n=2,676</w:t>
            </w:r>
          </w:p>
        </w:tc>
        <w:tc>
          <w:tcPr>
            <w:tcW w:w="2338" w:type="dxa"/>
            <w:vAlign w:val="bottom"/>
          </w:tcPr>
          <w:p w14:paraId="1D5E354D" w14:textId="157FCE5F" w:rsidR="002F6A67" w:rsidRPr="00552452" w:rsidRDefault="00552452" w:rsidP="00552452">
            <w:pPr>
              <w:jc w:val="center"/>
              <w:rPr>
                <w:rFonts w:cstheme="minorHAnsi"/>
                <w:kern w:val="24"/>
                <w:sz w:val="20"/>
                <w:szCs w:val="20"/>
              </w:rPr>
            </w:pPr>
            <w:r w:rsidRPr="00552452">
              <w:rPr>
                <w:rFonts w:cstheme="minorHAnsi"/>
                <w:kern w:val="24"/>
                <w:sz w:val="20"/>
                <w:szCs w:val="20"/>
              </w:rPr>
              <w:t>32.2% (24.9%–39.6%), n=272</w:t>
            </w:r>
          </w:p>
        </w:tc>
        <w:tc>
          <w:tcPr>
            <w:tcW w:w="2338" w:type="dxa"/>
            <w:vAlign w:val="bottom"/>
          </w:tcPr>
          <w:p w14:paraId="422F9381" w14:textId="18324090" w:rsidR="002F6A67" w:rsidRPr="00552452" w:rsidRDefault="00552452" w:rsidP="00552452">
            <w:pPr>
              <w:jc w:val="center"/>
              <w:rPr>
                <w:rFonts w:cstheme="minorHAnsi"/>
                <w:kern w:val="24"/>
                <w:sz w:val="20"/>
                <w:szCs w:val="20"/>
              </w:rPr>
            </w:pPr>
            <w:r w:rsidRPr="00552452">
              <w:rPr>
                <w:rFonts w:cstheme="minorHAnsi"/>
                <w:kern w:val="24"/>
                <w:sz w:val="20"/>
                <w:szCs w:val="20"/>
              </w:rPr>
              <w:t>25.9% (21.4%–30.4%), n=607</w:t>
            </w:r>
          </w:p>
        </w:tc>
      </w:tr>
    </w:tbl>
    <w:p w14:paraId="524DF0F8" w14:textId="7254B874" w:rsidR="009C6A59" w:rsidRPr="00BB1AB8" w:rsidRDefault="009C6A59" w:rsidP="009C6A59">
      <w:pPr>
        <w:spacing w:line="240" w:lineRule="auto"/>
        <w:rPr>
          <w:color w:val="FF0000"/>
          <w:sz w:val="20"/>
          <w:szCs w:val="18"/>
        </w:rPr>
      </w:pPr>
      <w:r w:rsidRPr="00552452">
        <w:rPr>
          <w:sz w:val="20"/>
          <w:szCs w:val="18"/>
        </w:rPr>
        <w:t>Data Source: Health Survey Program, Office of Data Management and Outcomes Assessment, Massachusetts Behavioral Risk Factor Surveillance System (BRFSS). For more information, see: Health Survey Program, Office of Data Management and Outcomes Assessment, Massachusetts Department of Public Health. A Profile of Health Among Massachusetts Adults, 202</w:t>
      </w:r>
      <w:r w:rsidR="00552452" w:rsidRPr="00552452">
        <w:rPr>
          <w:sz w:val="20"/>
          <w:szCs w:val="18"/>
        </w:rPr>
        <w:t>2</w:t>
      </w:r>
      <w:r w:rsidRPr="00552452">
        <w:rPr>
          <w:sz w:val="20"/>
          <w:szCs w:val="18"/>
        </w:rPr>
        <w:t xml:space="preserve">, Results from the Behavioral Risk Factor Surveillance System, </w:t>
      </w:r>
      <w:r w:rsidR="00552452" w:rsidRPr="00552452">
        <w:rPr>
          <w:sz w:val="20"/>
          <w:szCs w:val="18"/>
        </w:rPr>
        <w:t>December</w:t>
      </w:r>
      <w:r w:rsidRPr="00552452">
        <w:rPr>
          <w:sz w:val="20"/>
          <w:szCs w:val="18"/>
        </w:rPr>
        <w:t xml:space="preserve"> 2023, </w:t>
      </w:r>
      <w:hyperlink r:id="rId27" w:history="1">
        <w:r w:rsidR="00552452" w:rsidRPr="00552452">
          <w:rPr>
            <w:rStyle w:val="Hyperlink"/>
            <w:sz w:val="20"/>
            <w:szCs w:val="18"/>
          </w:rPr>
          <w:t>https://www.mass.gov/lists/brfss-statewide-reports-and-publications</w:t>
        </w:r>
      </w:hyperlink>
      <w:r w:rsidR="00552452">
        <w:rPr>
          <w:color w:val="FF0000"/>
          <w:sz w:val="20"/>
          <w:szCs w:val="18"/>
        </w:rPr>
        <w:t xml:space="preserve"> </w:t>
      </w:r>
    </w:p>
    <w:p w14:paraId="09F3AF10" w14:textId="77777777" w:rsidR="00844CF2" w:rsidRPr="00BB1AB8" w:rsidRDefault="00844CF2">
      <w:pPr>
        <w:rPr>
          <w:b/>
          <w:bCs/>
          <w:color w:val="FF0000"/>
        </w:rPr>
      </w:pPr>
      <w:r w:rsidRPr="00BB1AB8">
        <w:rPr>
          <w:b/>
          <w:bCs/>
          <w:color w:val="FF0000"/>
        </w:rPr>
        <w:br w:type="page"/>
      </w:r>
    </w:p>
    <w:p w14:paraId="606BAF68" w14:textId="28601ADF" w:rsidR="00866AE4" w:rsidRPr="007009C2" w:rsidRDefault="00866AE4" w:rsidP="00866AE4">
      <w:pPr>
        <w:spacing w:line="240" w:lineRule="auto"/>
      </w:pPr>
      <w:r w:rsidRPr="007009C2">
        <w:rPr>
          <w:b/>
          <w:bCs/>
        </w:rPr>
        <w:lastRenderedPageBreak/>
        <w:t xml:space="preserve">Massachusetts Youth Risk Behavior Survey (YRBS): </w:t>
      </w:r>
      <w:r w:rsidRPr="007009C2">
        <w:rPr>
          <w:i/>
          <w:iCs/>
        </w:rPr>
        <w:t xml:space="preserve">An anonymous survey of public high school students conducted every odd year that collects data on health-related behaviors that may threaten the health and safety of young people. </w:t>
      </w:r>
    </w:p>
    <w:p w14:paraId="40665846" w14:textId="7C362F28" w:rsidR="00866AE4" w:rsidRPr="007009C2" w:rsidRDefault="6DCB74B7" w:rsidP="00866AE4">
      <w:pPr>
        <w:numPr>
          <w:ilvl w:val="0"/>
          <w:numId w:val="13"/>
        </w:numPr>
        <w:spacing w:line="240" w:lineRule="auto"/>
      </w:pPr>
      <w:r w:rsidRPr="007009C2">
        <w:rPr>
          <w:b/>
          <w:bCs/>
        </w:rPr>
        <w:t>KEY FINDING:</w:t>
      </w:r>
      <w:r w:rsidR="00866AE4" w:rsidRPr="007009C2">
        <w:t xml:space="preserve"> Hispanic/Latin</w:t>
      </w:r>
      <w:r w:rsidR="009C6A59" w:rsidRPr="007009C2">
        <w:t>x</w:t>
      </w:r>
      <w:r w:rsidR="00866AE4" w:rsidRPr="007009C2">
        <w:t xml:space="preserve"> respondents were more likely to report having sexual intercourse before age 13 than </w:t>
      </w:r>
      <w:r w:rsidR="00BB1AB8" w:rsidRPr="007009C2">
        <w:t>White</w:t>
      </w:r>
      <w:r w:rsidR="00866AE4" w:rsidRPr="007009C2">
        <w:t xml:space="preserve"> (non-Hispanic) respondents.</w:t>
      </w:r>
    </w:p>
    <w:p w14:paraId="47928E6E" w14:textId="0D4C71F4" w:rsidR="00866AE4" w:rsidRPr="007009C2" w:rsidRDefault="00866AE4" w:rsidP="00866AE4">
      <w:r w:rsidRPr="007009C2">
        <w:rPr>
          <w:b/>
          <w:bCs/>
        </w:rPr>
        <w:t xml:space="preserve">TABLE 4. </w:t>
      </w:r>
      <w:r w:rsidRPr="007009C2">
        <w:t>Percentage</w:t>
      </w:r>
      <w:r w:rsidR="006D6918" w:rsidRPr="007009C2">
        <w:rPr>
          <w:rStyle w:val="FootnoteReference"/>
        </w:rPr>
        <w:footnoteReference w:id="23"/>
      </w:r>
      <w:r w:rsidRPr="007009C2">
        <w:t xml:space="preserve"> (95% confidence interval) and number</w:t>
      </w:r>
      <w:r w:rsidR="006D6918" w:rsidRPr="007009C2">
        <w:rPr>
          <w:rStyle w:val="FootnoteReference"/>
        </w:rPr>
        <w:footnoteReference w:id="24"/>
      </w:r>
      <w:r w:rsidRPr="007009C2">
        <w:t xml:space="preserve"> of respondents reporting sexual behaviors to the YRBS by race/ethnicity, Massachusetts 20</w:t>
      </w:r>
      <w:r w:rsidR="009C6A59" w:rsidRPr="007009C2">
        <w:t>21</w:t>
      </w:r>
    </w:p>
    <w:tbl>
      <w:tblPr>
        <w:tblStyle w:val="TableGrid"/>
        <w:tblW w:w="0" w:type="auto"/>
        <w:tblLook w:val="04A0" w:firstRow="1" w:lastRow="0" w:firstColumn="1" w:lastColumn="0" w:noHBand="0" w:noVBand="1"/>
      </w:tblPr>
      <w:tblGrid>
        <w:gridCol w:w="2337"/>
        <w:gridCol w:w="2337"/>
        <w:gridCol w:w="2338"/>
        <w:gridCol w:w="2338"/>
      </w:tblGrid>
      <w:tr w:rsidR="007009C2" w:rsidRPr="007009C2" w14:paraId="295713AE" w14:textId="77777777" w:rsidTr="15899330">
        <w:tc>
          <w:tcPr>
            <w:tcW w:w="2337" w:type="dxa"/>
          </w:tcPr>
          <w:p w14:paraId="61590212" w14:textId="77777777" w:rsidR="00445393" w:rsidRPr="007009C2" w:rsidRDefault="00445393" w:rsidP="00445393"/>
        </w:tc>
        <w:tc>
          <w:tcPr>
            <w:tcW w:w="2337" w:type="dxa"/>
          </w:tcPr>
          <w:p w14:paraId="2EB14ED9" w14:textId="66448610" w:rsidR="00445393" w:rsidRPr="007009C2" w:rsidRDefault="00445393" w:rsidP="00C7420C">
            <w:pPr>
              <w:jc w:val="center"/>
            </w:pPr>
            <w:r w:rsidRPr="007009C2">
              <w:rPr>
                <w:rFonts w:ascii="Arial Narrow" w:hAnsi="Arial Narrow" w:cs="Arial"/>
                <w:b/>
                <w:bCs/>
                <w:kern w:val="24"/>
                <w:sz w:val="20"/>
                <w:szCs w:val="20"/>
              </w:rPr>
              <w:t>White (non-Hispanic)</w:t>
            </w:r>
          </w:p>
        </w:tc>
        <w:tc>
          <w:tcPr>
            <w:tcW w:w="2338" w:type="dxa"/>
          </w:tcPr>
          <w:p w14:paraId="632AA5C2" w14:textId="6DD7F631" w:rsidR="00445393" w:rsidRPr="007009C2" w:rsidRDefault="00445393" w:rsidP="00C7420C">
            <w:pPr>
              <w:jc w:val="center"/>
            </w:pPr>
            <w:r w:rsidRPr="007009C2">
              <w:rPr>
                <w:rFonts w:ascii="Arial Narrow" w:hAnsi="Arial Narrow" w:cs="Arial"/>
                <w:b/>
                <w:bCs/>
                <w:kern w:val="24"/>
                <w:sz w:val="20"/>
                <w:szCs w:val="20"/>
              </w:rPr>
              <w:t>Black (non-Hispanic)</w:t>
            </w:r>
          </w:p>
        </w:tc>
        <w:tc>
          <w:tcPr>
            <w:tcW w:w="2338" w:type="dxa"/>
          </w:tcPr>
          <w:p w14:paraId="7625F5E4" w14:textId="46F7974E" w:rsidR="00445393" w:rsidRPr="007009C2" w:rsidRDefault="00445393" w:rsidP="00C7420C">
            <w:pPr>
              <w:jc w:val="center"/>
            </w:pPr>
            <w:r w:rsidRPr="007009C2">
              <w:rPr>
                <w:rFonts w:ascii="Arial Narrow" w:hAnsi="Arial Narrow" w:cs="Arial"/>
                <w:b/>
                <w:bCs/>
                <w:kern w:val="24"/>
                <w:sz w:val="20"/>
                <w:szCs w:val="20"/>
              </w:rPr>
              <w:t>Hispanic/Latin</w:t>
            </w:r>
            <w:r w:rsidR="009C6A59" w:rsidRPr="007009C2">
              <w:rPr>
                <w:rFonts w:ascii="Arial Narrow" w:hAnsi="Arial Narrow" w:cs="Arial"/>
                <w:b/>
                <w:bCs/>
                <w:kern w:val="24"/>
                <w:sz w:val="20"/>
                <w:szCs w:val="20"/>
              </w:rPr>
              <w:t>x</w:t>
            </w:r>
          </w:p>
        </w:tc>
      </w:tr>
      <w:tr w:rsidR="007009C2" w:rsidRPr="007009C2" w14:paraId="70778C12" w14:textId="77777777" w:rsidTr="00976271">
        <w:tc>
          <w:tcPr>
            <w:tcW w:w="2337" w:type="dxa"/>
          </w:tcPr>
          <w:p w14:paraId="18B968A5" w14:textId="7E783656" w:rsidR="009C6A59" w:rsidRPr="007009C2" w:rsidRDefault="009C6A59" w:rsidP="009C6A59">
            <w:r w:rsidRPr="007009C2">
              <w:rPr>
                <w:rFonts w:ascii="Arial Narrow" w:hAnsi="Arial Narrow" w:cs="Arial"/>
                <w:kern w:val="24"/>
                <w:sz w:val="20"/>
                <w:szCs w:val="20"/>
              </w:rPr>
              <w:t>Sexual intercourse before age 13</w:t>
            </w:r>
          </w:p>
        </w:tc>
        <w:tc>
          <w:tcPr>
            <w:tcW w:w="2337" w:type="dxa"/>
            <w:vAlign w:val="bottom"/>
          </w:tcPr>
          <w:p w14:paraId="1BF03A5D" w14:textId="0471825C" w:rsidR="009C6A59" w:rsidRPr="007009C2" w:rsidRDefault="009C6A59" w:rsidP="009C6A59">
            <w:pPr>
              <w:jc w:val="center"/>
            </w:pPr>
            <w:r w:rsidRPr="007009C2">
              <w:rPr>
                <w:rFonts w:ascii="Arial Narrow" w:hAnsi="Arial Narrow" w:cs="Arial"/>
                <w:kern w:val="24"/>
                <w:sz w:val="20"/>
                <w:szCs w:val="20"/>
              </w:rPr>
              <w:t>1.6% (0.9%–2.2%</w:t>
            </w:r>
            <w:proofErr w:type="gramStart"/>
            <w:r w:rsidRPr="007009C2">
              <w:rPr>
                <w:rFonts w:ascii="Arial Narrow" w:hAnsi="Arial Narrow" w:cs="Arial"/>
                <w:kern w:val="24"/>
                <w:sz w:val="20"/>
                <w:szCs w:val="20"/>
              </w:rPr>
              <w:t xml:space="preserve">), </w:t>
            </w:r>
            <w:r w:rsidR="00AF74D7" w:rsidRPr="007009C2">
              <w:rPr>
                <w:rFonts w:ascii="Arial Narrow" w:hAnsi="Arial Narrow" w:cs="Arial"/>
                <w:kern w:val="24"/>
                <w:sz w:val="20"/>
                <w:szCs w:val="20"/>
              </w:rPr>
              <w:t xml:space="preserve">  </w:t>
            </w:r>
            <w:proofErr w:type="gramEnd"/>
            <w:r w:rsidR="00AF74D7" w:rsidRPr="007009C2">
              <w:rPr>
                <w:rFonts w:ascii="Arial Narrow" w:hAnsi="Arial Narrow" w:cs="Arial"/>
                <w:kern w:val="24"/>
                <w:sz w:val="20"/>
                <w:szCs w:val="20"/>
              </w:rPr>
              <w:t xml:space="preserve">   </w:t>
            </w:r>
            <w:r w:rsidRPr="007009C2">
              <w:rPr>
                <w:rFonts w:ascii="Arial Narrow" w:hAnsi="Arial Narrow" w:cs="Arial"/>
                <w:kern w:val="24"/>
                <w:sz w:val="20"/>
                <w:szCs w:val="20"/>
              </w:rPr>
              <w:t xml:space="preserve">n=1,401 </w:t>
            </w:r>
          </w:p>
        </w:tc>
        <w:tc>
          <w:tcPr>
            <w:tcW w:w="2338" w:type="dxa"/>
            <w:vAlign w:val="bottom"/>
          </w:tcPr>
          <w:p w14:paraId="69FBD301" w14:textId="00646369" w:rsidR="009C6A59" w:rsidRPr="007009C2" w:rsidRDefault="009C6A59" w:rsidP="009C6A59">
            <w:pPr>
              <w:jc w:val="center"/>
            </w:pPr>
            <w:r w:rsidRPr="007009C2">
              <w:rPr>
                <w:rFonts w:ascii="Arial Narrow" w:hAnsi="Arial Narrow"/>
                <w:kern w:val="24"/>
                <w:sz w:val="20"/>
                <w:szCs w:val="20"/>
              </w:rPr>
              <w:t>Results not presented for n&lt;100</w:t>
            </w:r>
          </w:p>
        </w:tc>
        <w:tc>
          <w:tcPr>
            <w:tcW w:w="2338" w:type="dxa"/>
            <w:vAlign w:val="bottom"/>
          </w:tcPr>
          <w:p w14:paraId="7CDAC9AA" w14:textId="22BEF4A7" w:rsidR="009C6A59" w:rsidRPr="007009C2" w:rsidRDefault="009C6A59" w:rsidP="009C6A59">
            <w:pPr>
              <w:jc w:val="center"/>
            </w:pPr>
            <w:r w:rsidRPr="007009C2">
              <w:rPr>
                <w:rFonts w:ascii="Arial Narrow" w:hAnsi="Arial Narrow" w:cs="Arial"/>
                <w:kern w:val="24"/>
                <w:sz w:val="20"/>
                <w:szCs w:val="20"/>
              </w:rPr>
              <w:t>4.9% (3.3%–6.6%</w:t>
            </w:r>
            <w:proofErr w:type="gramStart"/>
            <w:r w:rsidRPr="007009C2">
              <w:rPr>
                <w:rFonts w:ascii="Arial Narrow" w:hAnsi="Arial Narrow" w:cs="Arial"/>
                <w:kern w:val="24"/>
                <w:sz w:val="20"/>
                <w:szCs w:val="20"/>
              </w:rPr>
              <w:t xml:space="preserve">), </w:t>
            </w:r>
            <w:r w:rsidR="00AF74D7" w:rsidRPr="007009C2">
              <w:rPr>
                <w:rFonts w:ascii="Arial Narrow" w:hAnsi="Arial Narrow" w:cs="Arial"/>
                <w:kern w:val="24"/>
                <w:sz w:val="20"/>
                <w:szCs w:val="20"/>
              </w:rPr>
              <w:t xml:space="preserve">  </w:t>
            </w:r>
            <w:proofErr w:type="gramEnd"/>
            <w:r w:rsidR="00AF74D7" w:rsidRPr="007009C2">
              <w:rPr>
                <w:rFonts w:ascii="Arial Narrow" w:hAnsi="Arial Narrow" w:cs="Arial"/>
                <w:kern w:val="24"/>
                <w:sz w:val="20"/>
                <w:szCs w:val="20"/>
              </w:rPr>
              <w:t xml:space="preserve">      </w:t>
            </w:r>
            <w:r w:rsidRPr="007009C2">
              <w:rPr>
                <w:rFonts w:ascii="Arial Narrow" w:hAnsi="Arial Narrow" w:cs="Arial"/>
                <w:kern w:val="24"/>
                <w:sz w:val="20"/>
                <w:szCs w:val="20"/>
              </w:rPr>
              <w:t>n=656</w:t>
            </w:r>
          </w:p>
        </w:tc>
      </w:tr>
      <w:tr w:rsidR="007009C2" w:rsidRPr="007009C2" w14:paraId="0CE2E251" w14:textId="77777777" w:rsidTr="00976271">
        <w:tc>
          <w:tcPr>
            <w:tcW w:w="2337" w:type="dxa"/>
          </w:tcPr>
          <w:p w14:paraId="35457E8F" w14:textId="7888418B" w:rsidR="009C6A59" w:rsidRPr="007009C2" w:rsidRDefault="009C6A59" w:rsidP="009C6A59">
            <w:r w:rsidRPr="007009C2">
              <w:rPr>
                <w:rFonts w:ascii="Arial Narrow" w:hAnsi="Arial Narrow" w:cs="Arial"/>
                <w:kern w:val="24"/>
                <w:sz w:val="20"/>
                <w:szCs w:val="20"/>
              </w:rPr>
              <w:t>4 or more lifetime sexual intercourse partners</w:t>
            </w:r>
          </w:p>
        </w:tc>
        <w:tc>
          <w:tcPr>
            <w:tcW w:w="2337" w:type="dxa"/>
            <w:vAlign w:val="bottom"/>
          </w:tcPr>
          <w:p w14:paraId="4614FCB4" w14:textId="73B0B881" w:rsidR="009C6A59" w:rsidRPr="007009C2" w:rsidRDefault="009C6A59" w:rsidP="009C6A59">
            <w:pPr>
              <w:jc w:val="center"/>
            </w:pPr>
            <w:r w:rsidRPr="007009C2">
              <w:rPr>
                <w:rFonts w:ascii="Arial Narrow" w:hAnsi="Arial Narrow" w:cs="Arial"/>
                <w:kern w:val="24"/>
                <w:sz w:val="20"/>
                <w:szCs w:val="20"/>
              </w:rPr>
              <w:t>3.7% (2.5%–5.0%</w:t>
            </w:r>
            <w:proofErr w:type="gramStart"/>
            <w:r w:rsidRPr="007009C2">
              <w:rPr>
                <w:rFonts w:ascii="Arial Narrow" w:hAnsi="Arial Narrow" w:cs="Arial"/>
                <w:kern w:val="24"/>
                <w:sz w:val="20"/>
                <w:szCs w:val="20"/>
              </w:rPr>
              <w:t xml:space="preserve">), </w:t>
            </w:r>
            <w:r w:rsidR="00AF74D7" w:rsidRPr="007009C2">
              <w:rPr>
                <w:rFonts w:ascii="Arial Narrow" w:hAnsi="Arial Narrow" w:cs="Arial"/>
                <w:kern w:val="24"/>
                <w:sz w:val="20"/>
                <w:szCs w:val="20"/>
              </w:rPr>
              <w:t xml:space="preserve">  </w:t>
            </w:r>
            <w:proofErr w:type="gramEnd"/>
            <w:r w:rsidR="00AF74D7" w:rsidRPr="007009C2">
              <w:rPr>
                <w:rFonts w:ascii="Arial Narrow" w:hAnsi="Arial Narrow" w:cs="Arial"/>
                <w:kern w:val="24"/>
                <w:sz w:val="20"/>
                <w:szCs w:val="20"/>
              </w:rPr>
              <w:t xml:space="preserve">   </w:t>
            </w:r>
            <w:r w:rsidRPr="007009C2">
              <w:rPr>
                <w:rFonts w:ascii="Arial Narrow" w:hAnsi="Arial Narrow" w:cs="Arial"/>
                <w:kern w:val="24"/>
                <w:sz w:val="20"/>
                <w:szCs w:val="20"/>
              </w:rPr>
              <w:t>n=1,399</w:t>
            </w:r>
          </w:p>
        </w:tc>
        <w:tc>
          <w:tcPr>
            <w:tcW w:w="2338" w:type="dxa"/>
            <w:vAlign w:val="bottom"/>
          </w:tcPr>
          <w:p w14:paraId="2E2F6D8B" w14:textId="3422B0F2" w:rsidR="009C6A59" w:rsidRPr="007009C2" w:rsidRDefault="009C6A59" w:rsidP="009C6A59">
            <w:pPr>
              <w:jc w:val="center"/>
            </w:pPr>
            <w:r w:rsidRPr="007009C2">
              <w:rPr>
                <w:rFonts w:ascii="Arial Narrow" w:hAnsi="Arial Narrow"/>
                <w:kern w:val="24"/>
                <w:sz w:val="20"/>
                <w:szCs w:val="20"/>
              </w:rPr>
              <w:t>Results not presented for n&lt;100</w:t>
            </w:r>
          </w:p>
        </w:tc>
        <w:tc>
          <w:tcPr>
            <w:tcW w:w="2338" w:type="dxa"/>
            <w:vAlign w:val="bottom"/>
          </w:tcPr>
          <w:p w14:paraId="6C8A3367" w14:textId="16CD2B4C" w:rsidR="009C6A59" w:rsidRPr="007009C2" w:rsidRDefault="009C6A59" w:rsidP="009C6A59">
            <w:pPr>
              <w:jc w:val="center"/>
            </w:pPr>
            <w:r w:rsidRPr="007009C2">
              <w:rPr>
                <w:rFonts w:ascii="Arial Narrow" w:hAnsi="Arial Narrow" w:cs="Arial"/>
                <w:kern w:val="24"/>
                <w:sz w:val="20"/>
                <w:szCs w:val="20"/>
              </w:rPr>
              <w:t>5.9% (4.2%–7.6%</w:t>
            </w:r>
            <w:proofErr w:type="gramStart"/>
            <w:r w:rsidRPr="007009C2">
              <w:rPr>
                <w:rFonts w:ascii="Arial Narrow" w:hAnsi="Arial Narrow" w:cs="Arial"/>
                <w:kern w:val="24"/>
                <w:sz w:val="20"/>
                <w:szCs w:val="20"/>
              </w:rPr>
              <w:t>),</w:t>
            </w:r>
            <w:r w:rsidR="00AF74D7" w:rsidRPr="007009C2">
              <w:rPr>
                <w:rFonts w:ascii="Arial Narrow" w:hAnsi="Arial Narrow" w:cs="Arial"/>
                <w:kern w:val="24"/>
                <w:sz w:val="20"/>
                <w:szCs w:val="20"/>
              </w:rPr>
              <w:t xml:space="preserve">   </w:t>
            </w:r>
            <w:proofErr w:type="gramEnd"/>
            <w:r w:rsidR="00AF74D7" w:rsidRPr="007009C2">
              <w:rPr>
                <w:rFonts w:ascii="Arial Narrow" w:hAnsi="Arial Narrow" w:cs="Arial"/>
                <w:kern w:val="24"/>
                <w:sz w:val="20"/>
                <w:szCs w:val="20"/>
              </w:rPr>
              <w:t xml:space="preserve">     </w:t>
            </w:r>
            <w:r w:rsidRPr="007009C2">
              <w:rPr>
                <w:rFonts w:ascii="Arial Narrow" w:hAnsi="Arial Narrow" w:cs="Arial"/>
                <w:kern w:val="24"/>
                <w:sz w:val="20"/>
                <w:szCs w:val="20"/>
              </w:rPr>
              <w:t xml:space="preserve"> n=648</w:t>
            </w:r>
          </w:p>
        </w:tc>
      </w:tr>
      <w:tr w:rsidR="007009C2" w:rsidRPr="007009C2" w14:paraId="2FF50A57" w14:textId="77777777" w:rsidTr="00976271">
        <w:tc>
          <w:tcPr>
            <w:tcW w:w="2337" w:type="dxa"/>
          </w:tcPr>
          <w:p w14:paraId="7711067A" w14:textId="55D709FF" w:rsidR="009C6A59" w:rsidRPr="007009C2" w:rsidRDefault="009C6A59" w:rsidP="009C6A59">
            <w:r w:rsidRPr="007009C2">
              <w:rPr>
                <w:rFonts w:ascii="Arial Narrow" w:hAnsi="Arial Narrow" w:cs="Arial"/>
                <w:kern w:val="24"/>
                <w:sz w:val="20"/>
                <w:szCs w:val="20"/>
              </w:rPr>
              <w:t>Condom use at last sexual intercourse</w:t>
            </w:r>
          </w:p>
        </w:tc>
        <w:tc>
          <w:tcPr>
            <w:tcW w:w="2337" w:type="dxa"/>
            <w:vAlign w:val="bottom"/>
          </w:tcPr>
          <w:p w14:paraId="75E7DBB9" w14:textId="77777777" w:rsidR="009C6A59" w:rsidRPr="007009C2" w:rsidRDefault="009C6A59" w:rsidP="009C6A59">
            <w:pPr>
              <w:pStyle w:val="NormalWeb"/>
              <w:spacing w:before="0" w:beforeAutospacing="0" w:after="0" w:afterAutospacing="0"/>
              <w:jc w:val="center"/>
              <w:rPr>
                <w:rFonts w:ascii="Arial" w:hAnsi="Arial" w:cs="Arial"/>
                <w:sz w:val="36"/>
                <w:szCs w:val="36"/>
              </w:rPr>
            </w:pPr>
            <w:r w:rsidRPr="007009C2">
              <w:rPr>
                <w:rFonts w:ascii="Arial Narrow" w:hAnsi="Arial Narrow" w:cs="Arial"/>
                <w:kern w:val="24"/>
                <w:sz w:val="20"/>
                <w:szCs w:val="20"/>
              </w:rPr>
              <w:t>62.4% (55.4%–69.5%),</w:t>
            </w:r>
          </w:p>
          <w:p w14:paraId="63327A58" w14:textId="5AE52EC8" w:rsidR="009C6A59" w:rsidRPr="007009C2" w:rsidRDefault="009C6A59" w:rsidP="009C6A59">
            <w:pPr>
              <w:jc w:val="center"/>
            </w:pPr>
            <w:r w:rsidRPr="007009C2">
              <w:rPr>
                <w:rFonts w:ascii="Arial Narrow" w:hAnsi="Arial Narrow" w:cs="Arial"/>
                <w:kern w:val="24"/>
                <w:sz w:val="20"/>
                <w:szCs w:val="20"/>
              </w:rPr>
              <w:t>n=240</w:t>
            </w:r>
          </w:p>
        </w:tc>
        <w:tc>
          <w:tcPr>
            <w:tcW w:w="2338" w:type="dxa"/>
            <w:vAlign w:val="bottom"/>
          </w:tcPr>
          <w:p w14:paraId="228C5DE8" w14:textId="3B985594" w:rsidR="009C6A59" w:rsidRPr="007009C2" w:rsidRDefault="009C6A59" w:rsidP="009C6A59">
            <w:pPr>
              <w:jc w:val="center"/>
            </w:pPr>
            <w:r w:rsidRPr="007009C2">
              <w:rPr>
                <w:rFonts w:ascii="Arial Narrow" w:hAnsi="Arial Narrow" w:cs="Arial"/>
                <w:kern w:val="24"/>
                <w:sz w:val="20"/>
                <w:szCs w:val="20"/>
              </w:rPr>
              <w:t>Results not presented for n&lt;100</w:t>
            </w:r>
          </w:p>
        </w:tc>
        <w:tc>
          <w:tcPr>
            <w:tcW w:w="2338" w:type="dxa"/>
            <w:vAlign w:val="bottom"/>
          </w:tcPr>
          <w:p w14:paraId="57B3436D" w14:textId="77777777" w:rsidR="009C6A59" w:rsidRPr="007009C2" w:rsidRDefault="009C6A59" w:rsidP="009C6A59">
            <w:pPr>
              <w:pStyle w:val="NormalWeb"/>
              <w:spacing w:before="0" w:beforeAutospacing="0" w:after="0" w:afterAutospacing="0"/>
              <w:jc w:val="center"/>
              <w:rPr>
                <w:rFonts w:ascii="Arial" w:hAnsi="Arial" w:cs="Arial"/>
                <w:sz w:val="36"/>
                <w:szCs w:val="36"/>
              </w:rPr>
            </w:pPr>
            <w:r w:rsidRPr="007009C2">
              <w:rPr>
                <w:rFonts w:ascii="Arial Narrow" w:hAnsi="Arial Narrow" w:cs="Arial"/>
                <w:kern w:val="24"/>
                <w:sz w:val="20"/>
                <w:szCs w:val="20"/>
              </w:rPr>
              <w:t>50.1% (42.0%–58.2%),</w:t>
            </w:r>
          </w:p>
          <w:p w14:paraId="7DFB623F" w14:textId="132E8F95" w:rsidR="009C6A59" w:rsidRPr="007009C2" w:rsidRDefault="009C6A59" w:rsidP="009C6A59">
            <w:pPr>
              <w:jc w:val="center"/>
            </w:pPr>
            <w:r w:rsidRPr="007009C2">
              <w:rPr>
                <w:rFonts w:ascii="Arial Narrow" w:hAnsi="Arial Narrow" w:cs="Arial"/>
                <w:kern w:val="24"/>
                <w:sz w:val="20"/>
                <w:szCs w:val="20"/>
              </w:rPr>
              <w:t>n=124</w:t>
            </w:r>
          </w:p>
        </w:tc>
      </w:tr>
      <w:tr w:rsidR="00E020FA" w:rsidRPr="007009C2" w14:paraId="4AA0579A" w14:textId="77777777" w:rsidTr="00976271">
        <w:tc>
          <w:tcPr>
            <w:tcW w:w="2337" w:type="dxa"/>
          </w:tcPr>
          <w:p w14:paraId="669A8465" w14:textId="63D4ADAB" w:rsidR="009C6A59" w:rsidRPr="007009C2" w:rsidRDefault="009C6A59" w:rsidP="009C6A59">
            <w:r w:rsidRPr="007009C2">
              <w:rPr>
                <w:rFonts w:ascii="Arial Narrow" w:hAnsi="Arial Narrow" w:cs="Arial"/>
                <w:kern w:val="24"/>
                <w:sz w:val="20"/>
                <w:szCs w:val="20"/>
              </w:rPr>
              <w:t xml:space="preserve">Drank alcohol or used drugs before last sexual intercourse </w:t>
            </w:r>
          </w:p>
        </w:tc>
        <w:tc>
          <w:tcPr>
            <w:tcW w:w="2337" w:type="dxa"/>
            <w:vAlign w:val="bottom"/>
          </w:tcPr>
          <w:p w14:paraId="50D5F9E5" w14:textId="57AE7ACD" w:rsidR="009C6A59" w:rsidRPr="007009C2" w:rsidRDefault="009C6A59" w:rsidP="009C6A59">
            <w:pPr>
              <w:jc w:val="center"/>
            </w:pPr>
            <w:r w:rsidRPr="007009C2">
              <w:rPr>
                <w:rFonts w:ascii="Arial Narrow" w:hAnsi="Arial Narrow" w:cs="Arial"/>
                <w:kern w:val="24"/>
                <w:sz w:val="20"/>
                <w:szCs w:val="20"/>
              </w:rPr>
              <w:t>20.8% (16.5%–25.0%</w:t>
            </w:r>
            <w:proofErr w:type="gramStart"/>
            <w:r w:rsidRPr="007009C2">
              <w:rPr>
                <w:rFonts w:ascii="Arial Narrow" w:hAnsi="Arial Narrow" w:cs="Arial"/>
                <w:kern w:val="24"/>
                <w:sz w:val="20"/>
                <w:szCs w:val="20"/>
              </w:rPr>
              <w:t xml:space="preserve">), </w:t>
            </w:r>
            <w:r w:rsidR="00AF74D7" w:rsidRPr="007009C2">
              <w:rPr>
                <w:rFonts w:ascii="Arial Narrow" w:hAnsi="Arial Narrow" w:cs="Arial"/>
                <w:kern w:val="24"/>
                <w:sz w:val="20"/>
                <w:szCs w:val="20"/>
              </w:rPr>
              <w:t xml:space="preserve">  </w:t>
            </w:r>
            <w:proofErr w:type="gramEnd"/>
            <w:r w:rsidRPr="007009C2">
              <w:rPr>
                <w:rFonts w:ascii="Arial Narrow" w:hAnsi="Arial Narrow" w:cs="Arial"/>
                <w:kern w:val="24"/>
                <w:sz w:val="20"/>
                <w:szCs w:val="20"/>
              </w:rPr>
              <w:t>n=231</w:t>
            </w:r>
          </w:p>
        </w:tc>
        <w:tc>
          <w:tcPr>
            <w:tcW w:w="2338" w:type="dxa"/>
            <w:vAlign w:val="bottom"/>
          </w:tcPr>
          <w:p w14:paraId="3BE0B2EA" w14:textId="3010A306" w:rsidR="009C6A59" w:rsidRPr="007009C2" w:rsidRDefault="009C6A59" w:rsidP="009C6A59">
            <w:pPr>
              <w:jc w:val="center"/>
            </w:pPr>
            <w:r w:rsidRPr="007009C2">
              <w:rPr>
                <w:rFonts w:ascii="Arial Narrow" w:hAnsi="Arial Narrow" w:cs="Arial"/>
                <w:kern w:val="24"/>
                <w:sz w:val="20"/>
                <w:szCs w:val="20"/>
              </w:rPr>
              <w:t>Results not presented for n&lt;100</w:t>
            </w:r>
          </w:p>
        </w:tc>
        <w:tc>
          <w:tcPr>
            <w:tcW w:w="2338" w:type="dxa"/>
            <w:vAlign w:val="bottom"/>
          </w:tcPr>
          <w:p w14:paraId="363C83FD" w14:textId="21EA68BE" w:rsidR="009C6A59" w:rsidRPr="007009C2" w:rsidRDefault="009C6A59" w:rsidP="009C6A59">
            <w:pPr>
              <w:jc w:val="center"/>
            </w:pPr>
            <w:r w:rsidRPr="007009C2">
              <w:rPr>
                <w:rFonts w:ascii="Arial Narrow" w:hAnsi="Arial Narrow" w:cs="Arial"/>
                <w:kern w:val="24"/>
                <w:sz w:val="20"/>
                <w:szCs w:val="20"/>
              </w:rPr>
              <w:t>23.8% (16.9%–30.6%</w:t>
            </w:r>
            <w:proofErr w:type="gramStart"/>
            <w:r w:rsidRPr="007009C2">
              <w:rPr>
                <w:rFonts w:ascii="Arial Narrow" w:hAnsi="Arial Narrow" w:cs="Arial"/>
                <w:kern w:val="24"/>
                <w:sz w:val="20"/>
                <w:szCs w:val="20"/>
              </w:rPr>
              <w:t xml:space="preserve">), </w:t>
            </w:r>
            <w:r w:rsidR="00AF74D7" w:rsidRPr="007009C2">
              <w:rPr>
                <w:rFonts w:ascii="Arial Narrow" w:hAnsi="Arial Narrow" w:cs="Arial"/>
                <w:kern w:val="24"/>
                <w:sz w:val="20"/>
                <w:szCs w:val="20"/>
              </w:rPr>
              <w:t xml:space="preserve">  </w:t>
            </w:r>
            <w:proofErr w:type="gramEnd"/>
            <w:r w:rsidRPr="007009C2">
              <w:rPr>
                <w:rFonts w:ascii="Arial Narrow" w:hAnsi="Arial Narrow" w:cs="Arial"/>
                <w:kern w:val="24"/>
                <w:sz w:val="20"/>
                <w:szCs w:val="20"/>
              </w:rPr>
              <w:t>n=108</w:t>
            </w:r>
          </w:p>
        </w:tc>
      </w:tr>
    </w:tbl>
    <w:p w14:paraId="72309631" w14:textId="1E43BEC5" w:rsidR="15899330" w:rsidRPr="007009C2" w:rsidRDefault="15899330"/>
    <w:p w14:paraId="33A35D83" w14:textId="77777777" w:rsidR="00AF74D7" w:rsidRPr="007009C2" w:rsidRDefault="00AF74D7" w:rsidP="00AF74D7">
      <w:pPr>
        <w:spacing w:line="240" w:lineRule="auto"/>
        <w:rPr>
          <w:sz w:val="20"/>
          <w:szCs w:val="18"/>
        </w:rPr>
      </w:pPr>
      <w:r w:rsidRPr="007009C2">
        <w:rPr>
          <w:sz w:val="20"/>
          <w:szCs w:val="18"/>
        </w:rPr>
        <w:t xml:space="preserve">Data Source: Office of Data Management and Outcomes Assessment, Department of Public Health and Massachusetts Department of Elementary and Secondary Education. For more information, see </w:t>
      </w:r>
      <w:hyperlink r:id="rId28" w:history="1">
        <w:r w:rsidRPr="007009C2">
          <w:rPr>
            <w:rStyle w:val="Hyperlink"/>
            <w:color w:val="auto"/>
            <w:sz w:val="20"/>
            <w:szCs w:val="18"/>
          </w:rPr>
          <w:t>https://www.doe.mass.edu/sfs/yrbs/</w:t>
        </w:r>
      </w:hyperlink>
      <w:r w:rsidRPr="007009C2">
        <w:rPr>
          <w:sz w:val="20"/>
          <w:szCs w:val="18"/>
        </w:rPr>
        <w:t xml:space="preserve">. </w:t>
      </w:r>
    </w:p>
    <w:p w14:paraId="37D66291" w14:textId="0F6E2DA9" w:rsidR="00866AE4" w:rsidRPr="007009C2" w:rsidRDefault="009459C8" w:rsidP="00953750">
      <w:pPr>
        <w:spacing w:line="240" w:lineRule="auto"/>
      </w:pPr>
      <w:r w:rsidRPr="007009C2">
        <w:t xml:space="preserve">HIV Surveillance Data Source: MDPH Bureau of Infectious Disease and Laboratory Sciences, data are current as of </w:t>
      </w:r>
      <w:r w:rsidR="007009C2">
        <w:t>7</w:t>
      </w:r>
      <w:r w:rsidRPr="007009C2">
        <w:t>/1/202</w:t>
      </w:r>
      <w:r w:rsidR="007009C2">
        <w:t>4</w:t>
      </w:r>
      <w:r w:rsidRPr="007009C2">
        <w:t xml:space="preserve"> and may be subject to change</w:t>
      </w:r>
      <w:r w:rsidR="00090C25" w:rsidRPr="007009C2">
        <w:t>.</w:t>
      </w:r>
    </w:p>
    <w:sectPr w:rsidR="00866AE4" w:rsidRPr="007009C2" w:rsidSect="00192ABE">
      <w:headerReference w:type="first" r:id="rId29"/>
      <w:footerReference w:type="firs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33272" w14:textId="77777777" w:rsidR="00C02E81" w:rsidRDefault="00C02E81" w:rsidP="00954CE2">
      <w:pPr>
        <w:spacing w:after="0" w:line="240" w:lineRule="auto"/>
      </w:pPr>
      <w:r>
        <w:separator/>
      </w:r>
    </w:p>
  </w:endnote>
  <w:endnote w:type="continuationSeparator" w:id="0">
    <w:p w14:paraId="58BFBE52" w14:textId="77777777" w:rsidR="00C02E81" w:rsidRDefault="00C02E81" w:rsidP="00954CE2">
      <w:pPr>
        <w:spacing w:after="0" w:line="240" w:lineRule="auto"/>
      </w:pPr>
      <w:r>
        <w:continuationSeparator/>
      </w:r>
    </w:p>
  </w:endnote>
  <w:endnote w:type="continuationNotice" w:id="1">
    <w:p w14:paraId="2D8FFF91" w14:textId="77777777" w:rsidR="00C02E81" w:rsidRDefault="00C02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783662"/>
      <w:docPartObj>
        <w:docPartGallery w:val="Page Numbers (Bottom of Page)"/>
        <w:docPartUnique/>
      </w:docPartObj>
    </w:sdtPr>
    <w:sdtEndPr>
      <w:rPr>
        <w:noProof/>
      </w:rPr>
    </w:sdtEndPr>
    <w:sdtContent>
      <w:p w14:paraId="2FD944E7" w14:textId="3B2A4B2B" w:rsidR="00954CE2" w:rsidRDefault="00954C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D951A1" w14:textId="77777777" w:rsidR="00954CE2" w:rsidRDefault="00954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120"/>
      <w:gridCol w:w="3120"/>
      <w:gridCol w:w="3120"/>
    </w:tblGrid>
    <w:tr w:rsidR="766DF5CF" w14:paraId="19D3DEB7" w14:textId="77777777" w:rsidTr="00E56C6D">
      <w:tc>
        <w:tcPr>
          <w:tcW w:w="3120" w:type="dxa"/>
        </w:tcPr>
        <w:p w14:paraId="17C21C27" w14:textId="28444B4D" w:rsidR="766DF5CF" w:rsidRDefault="766DF5CF" w:rsidP="00AB2236">
          <w:pPr>
            <w:pStyle w:val="Header"/>
            <w:ind w:left="-115"/>
            <w:rPr>
              <w:szCs w:val="24"/>
            </w:rPr>
          </w:pPr>
        </w:p>
      </w:tc>
      <w:tc>
        <w:tcPr>
          <w:tcW w:w="3120" w:type="dxa"/>
        </w:tcPr>
        <w:p w14:paraId="3741C7BC" w14:textId="031739EB" w:rsidR="766DF5CF" w:rsidRDefault="766DF5CF" w:rsidP="00AB2236">
          <w:pPr>
            <w:pStyle w:val="Header"/>
            <w:jc w:val="center"/>
            <w:rPr>
              <w:szCs w:val="24"/>
            </w:rPr>
          </w:pPr>
        </w:p>
      </w:tc>
      <w:tc>
        <w:tcPr>
          <w:tcW w:w="3120" w:type="dxa"/>
        </w:tcPr>
        <w:p w14:paraId="3E0FA030" w14:textId="76B0CBC4" w:rsidR="766DF5CF" w:rsidRDefault="766DF5CF" w:rsidP="00AB2236">
          <w:pPr>
            <w:pStyle w:val="Header"/>
            <w:ind w:right="-115"/>
            <w:jc w:val="right"/>
            <w:rPr>
              <w:szCs w:val="24"/>
            </w:rPr>
          </w:pPr>
        </w:p>
      </w:tc>
    </w:tr>
  </w:tbl>
  <w:p w14:paraId="2E23E408" w14:textId="54A76544" w:rsidR="766DF5CF" w:rsidRDefault="766DF5CF" w:rsidP="00AB2236">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093EF" w14:textId="77777777" w:rsidR="00C02E81" w:rsidRDefault="00C02E81" w:rsidP="00954CE2">
      <w:pPr>
        <w:spacing w:after="0" w:line="240" w:lineRule="auto"/>
      </w:pPr>
      <w:r>
        <w:separator/>
      </w:r>
    </w:p>
  </w:footnote>
  <w:footnote w:type="continuationSeparator" w:id="0">
    <w:p w14:paraId="7731D8D1" w14:textId="77777777" w:rsidR="00C02E81" w:rsidRDefault="00C02E81" w:rsidP="00954CE2">
      <w:pPr>
        <w:spacing w:after="0" w:line="240" w:lineRule="auto"/>
      </w:pPr>
      <w:r>
        <w:continuationSeparator/>
      </w:r>
    </w:p>
  </w:footnote>
  <w:footnote w:type="continuationNotice" w:id="1">
    <w:p w14:paraId="14FB7377" w14:textId="77777777" w:rsidR="00C02E81" w:rsidRDefault="00C02E81">
      <w:pPr>
        <w:spacing w:after="0" w:line="240" w:lineRule="auto"/>
      </w:pPr>
    </w:p>
  </w:footnote>
  <w:footnote w:id="2">
    <w:p w14:paraId="4B8410EC" w14:textId="78A4C098" w:rsidR="766DF5CF" w:rsidRPr="00AB2236" w:rsidRDefault="766DF5CF" w:rsidP="009575A1">
      <w:pPr>
        <w:rPr>
          <w:rFonts w:ascii="Calibri" w:eastAsia="Calibri" w:hAnsi="Calibri" w:cs="Calibri"/>
          <w:color w:val="000000" w:themeColor="text1"/>
          <w:sz w:val="18"/>
          <w:szCs w:val="18"/>
        </w:rPr>
      </w:pPr>
      <w:r w:rsidRPr="00AB2236">
        <w:rPr>
          <w:rStyle w:val="FootnoteReference"/>
          <w:rFonts w:ascii="Calibri" w:eastAsia="Calibri" w:hAnsi="Calibri" w:cs="Calibri"/>
          <w:sz w:val="18"/>
          <w:szCs w:val="18"/>
        </w:rPr>
        <w:footnoteRef/>
      </w:r>
      <w:r w:rsidR="4270E096" w:rsidRPr="00AB2236">
        <w:rPr>
          <w:rFonts w:ascii="Calibri" w:eastAsia="Calibri" w:hAnsi="Calibri" w:cs="Calibri"/>
          <w:sz w:val="18"/>
          <w:szCs w:val="18"/>
        </w:rPr>
        <w:t xml:space="preserve"> Providers may use this number to report individuals newly diagnosed with a notifiable sexually transmitted infection, including HIV, or request partner services. Partner services is a free and confidential service for individuals recently diagnosed with a priority infection. The client-centered program offers counseling, linkage to other health and social services, anonymous notification of partners who were exposed and assistance with getting testing and treatment. For more</w:t>
      </w:r>
      <w:r w:rsidR="4270E096" w:rsidRPr="009575A1">
        <w:rPr>
          <w:rFonts w:ascii="Calibri" w:eastAsia="Calibri" w:hAnsi="Calibri" w:cs="Calibri"/>
          <w:color w:val="0078D4"/>
          <w:sz w:val="18"/>
          <w:szCs w:val="18"/>
        </w:rPr>
        <w:t xml:space="preserve"> </w:t>
      </w:r>
      <w:r w:rsidR="4270E096" w:rsidRPr="00AB2236">
        <w:rPr>
          <w:rFonts w:ascii="Calibri" w:eastAsia="Calibri" w:hAnsi="Calibri" w:cs="Calibri"/>
          <w:sz w:val="18"/>
          <w:szCs w:val="18"/>
        </w:rPr>
        <w:t>information</w:t>
      </w:r>
      <w:r w:rsidR="4270E096" w:rsidRPr="009575A1">
        <w:rPr>
          <w:rFonts w:ascii="Calibri" w:eastAsia="Calibri" w:hAnsi="Calibri" w:cs="Calibri"/>
          <w:sz w:val="18"/>
          <w:szCs w:val="18"/>
        </w:rPr>
        <w:t>,</w:t>
      </w:r>
      <w:r w:rsidR="4270E096" w:rsidRPr="00AB2236">
        <w:rPr>
          <w:rFonts w:ascii="Calibri" w:eastAsia="Calibri" w:hAnsi="Calibri" w:cs="Calibri"/>
          <w:sz w:val="18"/>
          <w:szCs w:val="18"/>
        </w:rPr>
        <w:t xml:space="preserve"> see:  </w:t>
      </w:r>
      <w:hyperlink r:id="rId1" w:history="1">
        <w:r w:rsidR="4270E096" w:rsidRPr="009575A1">
          <w:rPr>
            <w:rStyle w:val="Hyperlink"/>
            <w:rFonts w:ascii="Calibri" w:eastAsia="Calibri" w:hAnsi="Calibri" w:cs="Calibri"/>
            <w:i/>
            <w:iCs/>
            <w:sz w:val="18"/>
            <w:szCs w:val="18"/>
          </w:rPr>
          <w:t>https://www.mass.gov/service-details/partner-services-program-information-for-healthcare-providers</w:t>
        </w:r>
      </w:hyperlink>
      <w:r w:rsidR="4270E096" w:rsidRPr="009575A1">
        <w:rPr>
          <w:rFonts w:ascii="Calibri" w:eastAsia="Calibri" w:hAnsi="Calibri" w:cs="Calibri"/>
          <w:color w:val="0078D4"/>
          <w:sz w:val="18"/>
          <w:szCs w:val="18"/>
        </w:rPr>
        <w:t>)</w:t>
      </w:r>
    </w:p>
  </w:footnote>
  <w:footnote w:id="3">
    <w:p w14:paraId="6BF52D57" w14:textId="0E32B1AB" w:rsidR="008F7621" w:rsidRPr="009575A1" w:rsidRDefault="008F7621" w:rsidP="008F7621">
      <w:pPr>
        <w:pStyle w:val="FootnoteText"/>
        <w:rPr>
          <w:sz w:val="18"/>
          <w:szCs w:val="18"/>
        </w:rPr>
      </w:pPr>
      <w:r w:rsidRPr="00AB2236">
        <w:rPr>
          <w:rStyle w:val="FootnoteReference"/>
          <w:rFonts w:ascii="Calibri" w:eastAsia="Calibri" w:hAnsi="Calibri" w:cs="Calibri"/>
          <w:sz w:val="18"/>
          <w:szCs w:val="18"/>
        </w:rPr>
        <w:footnoteRef/>
      </w:r>
      <w:r w:rsidRPr="00AB2236">
        <w:rPr>
          <w:rFonts w:ascii="Calibri" w:eastAsia="Calibri" w:hAnsi="Calibri" w:cs="Calibri"/>
          <w:sz w:val="18"/>
          <w:szCs w:val="18"/>
        </w:rPr>
        <w:t xml:space="preserve"> Please consider the impact of the COVID-19 pandemic on infectious disease screening, treatment, and surveillance in the </w:t>
      </w:r>
      <w:r w:rsidR="00BB1AB8">
        <w:rPr>
          <w:rFonts w:ascii="Calibri" w:eastAsia="Calibri" w:hAnsi="Calibri" w:cs="Calibri"/>
          <w:sz w:val="18"/>
          <w:szCs w:val="18"/>
        </w:rPr>
        <w:t>interpretation of data from 2020 to 2023</w:t>
      </w:r>
      <w:r w:rsidRPr="00AB2236">
        <w:rPr>
          <w:rFonts w:ascii="Calibri" w:eastAsia="Calibri" w:hAnsi="Calibri" w:cs="Calibri"/>
          <w:sz w:val="18"/>
          <w:szCs w:val="18"/>
        </w:rPr>
        <w:t>.</w:t>
      </w:r>
    </w:p>
  </w:footnote>
  <w:footnote w:id="4">
    <w:p w14:paraId="34D83C05" w14:textId="5AE22430" w:rsidR="007F770D" w:rsidRDefault="007F770D" w:rsidP="766DF5CF">
      <w:pPr>
        <w:pStyle w:val="FootnoteText"/>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As of 1/1/2020, BIDLS calculates rates per 100,000 population using denominators estimated by the University of Massachusetts Donahue Institute using a modified Hamilton-Perry model (Strate S, et al. Small Area Population Estimates for 2011 through 2020, report published Oct 2016). Note that rates and trends calculated using previous methods cannot be compared to these. All rates are age-adjusted using the 2000 US standard population.</w:t>
      </w:r>
    </w:p>
  </w:footnote>
  <w:footnote w:id="5">
    <w:p w14:paraId="560473E0" w14:textId="4A65D90C" w:rsidR="00B61344" w:rsidRPr="009575A1" w:rsidRDefault="00B61344" w:rsidP="766DF5CF">
      <w:pPr>
        <w:pStyle w:val="FootnoteText"/>
        <w:rPr>
          <w:sz w:val="18"/>
          <w:szCs w:val="18"/>
        </w:rPr>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Please consider the impact of the COVID-19 pandemic on infectious disease screening, treatment, and surveillance in the </w:t>
      </w:r>
      <w:r w:rsidR="00BB1AB8">
        <w:rPr>
          <w:rFonts w:ascii="Calibri" w:eastAsia="Calibri" w:hAnsi="Calibri" w:cs="Calibri"/>
          <w:sz w:val="18"/>
          <w:szCs w:val="18"/>
        </w:rPr>
        <w:t>interpretation of data from 2020 to 2023</w:t>
      </w:r>
      <w:r w:rsidR="766DF5CF" w:rsidRPr="00AB2236">
        <w:rPr>
          <w:rFonts w:ascii="Calibri" w:eastAsia="Calibri" w:hAnsi="Calibri" w:cs="Calibri"/>
          <w:sz w:val="18"/>
          <w:szCs w:val="18"/>
        </w:rPr>
        <w:t>.</w:t>
      </w:r>
    </w:p>
  </w:footnote>
  <w:footnote w:id="6">
    <w:p w14:paraId="02762CE6" w14:textId="3E81D43D" w:rsidR="00982AF6" w:rsidRPr="00E342C2" w:rsidRDefault="00982AF6" w:rsidP="766DF5CF">
      <w:pPr>
        <w:pStyle w:val="FootnoteText"/>
        <w:rPr>
          <w:sz w:val="18"/>
          <w:szCs w:val="18"/>
        </w:rPr>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As of 1/1/2020, BIDLS calculates rates per 100,000 population using denominators estimated by the University of Massachusetts Donahue Institute using a modified Hamilton-Perry model. Note that rates and trends calculated using previous methods cannot be compared to these. All rates are age-adjusted using the 2000 US standard population.</w:t>
      </w:r>
    </w:p>
  </w:footnote>
  <w:footnote w:id="7">
    <w:p w14:paraId="5F484EEE" w14:textId="1D3FF053" w:rsidR="00982AF6" w:rsidRPr="009575A1" w:rsidRDefault="00982AF6" w:rsidP="766DF5CF">
      <w:pPr>
        <w:pStyle w:val="FootnoteText"/>
        <w:rPr>
          <w:sz w:val="18"/>
          <w:szCs w:val="18"/>
        </w:rPr>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Please consider the impact of the COVID-19 pandemic on infectious disease screening, treatment, and surveillance in the </w:t>
      </w:r>
      <w:r w:rsidR="00BB1AB8">
        <w:rPr>
          <w:rFonts w:ascii="Calibri" w:eastAsia="Calibri" w:hAnsi="Calibri" w:cs="Calibri"/>
          <w:sz w:val="18"/>
          <w:szCs w:val="18"/>
        </w:rPr>
        <w:t>interpretation of data from 2020 to 2023</w:t>
      </w:r>
      <w:r w:rsidR="766DF5CF" w:rsidRPr="00AB2236">
        <w:rPr>
          <w:rFonts w:ascii="Calibri" w:eastAsia="Calibri" w:hAnsi="Calibri" w:cs="Calibri"/>
          <w:sz w:val="18"/>
          <w:szCs w:val="18"/>
        </w:rPr>
        <w:t>.</w:t>
      </w:r>
    </w:p>
  </w:footnote>
  <w:footnote w:id="8">
    <w:p w14:paraId="0A92C504" w14:textId="1A9DE684" w:rsidR="00982AF6" w:rsidRPr="00682D9A" w:rsidRDefault="00982AF6" w:rsidP="766DF5CF">
      <w:pPr>
        <w:pStyle w:val="FootnoteText"/>
        <w:rPr>
          <w:sz w:val="18"/>
          <w:szCs w:val="18"/>
        </w:rPr>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Death rate for Asian/Pacific Islander (API) is not presented because the numerator is &lt;12 and therefore must be interpreted with caution.</w:t>
      </w:r>
    </w:p>
  </w:footnote>
  <w:footnote w:id="9">
    <w:p w14:paraId="566E8FAB" w14:textId="6B298A28" w:rsidR="00982AF6" w:rsidRPr="009575A1" w:rsidRDefault="00982AF6" w:rsidP="766DF5CF">
      <w:pPr>
        <w:pStyle w:val="FootnoteText"/>
        <w:rPr>
          <w:sz w:val="18"/>
          <w:szCs w:val="18"/>
        </w:rPr>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Please consider the impact of the COVID-19 pandemic on infectious disease screening, treatment, and surveillance in the </w:t>
      </w:r>
      <w:r w:rsidR="00BB1AB8">
        <w:rPr>
          <w:rFonts w:ascii="Calibri" w:eastAsia="Calibri" w:hAnsi="Calibri" w:cs="Calibri"/>
          <w:sz w:val="18"/>
          <w:szCs w:val="18"/>
        </w:rPr>
        <w:t>interpretation of data from 2020 to 2023</w:t>
      </w:r>
      <w:r w:rsidR="766DF5CF" w:rsidRPr="00AB2236">
        <w:rPr>
          <w:rFonts w:ascii="Calibri" w:eastAsia="Calibri" w:hAnsi="Calibri" w:cs="Calibri"/>
          <w:sz w:val="18"/>
          <w:szCs w:val="18"/>
        </w:rPr>
        <w:t>.</w:t>
      </w:r>
    </w:p>
  </w:footnote>
  <w:footnote w:id="10">
    <w:p w14:paraId="215CBBCD" w14:textId="048AFD58" w:rsidR="003648E4" w:rsidRPr="005929CA" w:rsidRDefault="003648E4" w:rsidP="766DF5CF">
      <w:pPr>
        <w:pStyle w:val="FootnoteText"/>
        <w:rPr>
          <w:sz w:val="18"/>
          <w:szCs w:val="18"/>
        </w:rPr>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Please consider the impact of the COVID-19 pandemic on infectious disease screening, treatment, and surveillance in the </w:t>
      </w:r>
      <w:r w:rsidR="00BB1AB8">
        <w:rPr>
          <w:rFonts w:ascii="Calibri" w:eastAsia="Calibri" w:hAnsi="Calibri" w:cs="Calibri"/>
          <w:sz w:val="18"/>
          <w:szCs w:val="18"/>
        </w:rPr>
        <w:t>interpretation of data from 2020 to 2023</w:t>
      </w:r>
      <w:r w:rsidR="766DF5CF" w:rsidRPr="00AB2236">
        <w:rPr>
          <w:rFonts w:ascii="Calibri" w:eastAsia="Calibri" w:hAnsi="Calibri" w:cs="Calibri"/>
          <w:sz w:val="18"/>
          <w:szCs w:val="18"/>
        </w:rPr>
        <w:t>.</w:t>
      </w:r>
    </w:p>
  </w:footnote>
  <w:footnote w:id="11">
    <w:p w14:paraId="769E346B" w14:textId="3D155818" w:rsidR="00844CF2" w:rsidRPr="005929CA" w:rsidRDefault="00844CF2" w:rsidP="00844CF2">
      <w:pPr>
        <w:pStyle w:val="FootnoteText"/>
        <w:rPr>
          <w:sz w:val="18"/>
          <w:szCs w:val="18"/>
        </w:rPr>
      </w:pPr>
      <w:r w:rsidRPr="00AB2236">
        <w:rPr>
          <w:rStyle w:val="FootnoteReference"/>
          <w:rFonts w:ascii="Calibri" w:eastAsia="Calibri" w:hAnsi="Calibri" w:cs="Calibri"/>
          <w:sz w:val="18"/>
          <w:szCs w:val="18"/>
        </w:rPr>
        <w:footnoteRef/>
      </w:r>
      <w:r w:rsidRPr="00AB2236">
        <w:rPr>
          <w:rFonts w:ascii="Calibri" w:eastAsia="Calibri" w:hAnsi="Calibri" w:cs="Calibri"/>
          <w:sz w:val="18"/>
          <w:szCs w:val="18"/>
        </w:rPr>
        <w:t xml:space="preserve"> Please consider the impact of the COVID-19 pandemic on infectious disease screening, treatment, and surveillance in the </w:t>
      </w:r>
      <w:r w:rsidR="00BB1AB8">
        <w:rPr>
          <w:rFonts w:ascii="Calibri" w:eastAsia="Calibri" w:hAnsi="Calibri" w:cs="Calibri"/>
          <w:sz w:val="18"/>
          <w:szCs w:val="18"/>
        </w:rPr>
        <w:t>interpretation of data from 2020 to 2023</w:t>
      </w:r>
      <w:r w:rsidRPr="00AB2236">
        <w:rPr>
          <w:rFonts w:ascii="Calibri" w:eastAsia="Calibri" w:hAnsi="Calibri" w:cs="Calibri"/>
          <w:sz w:val="18"/>
          <w:szCs w:val="18"/>
        </w:rPr>
        <w:t>.</w:t>
      </w:r>
    </w:p>
  </w:footnote>
  <w:footnote w:id="12">
    <w:p w14:paraId="7E03BA31" w14:textId="3FEFEB10" w:rsidR="00844CF2" w:rsidRPr="005929CA" w:rsidRDefault="00844CF2" w:rsidP="00844CF2">
      <w:pPr>
        <w:pStyle w:val="FootnoteText"/>
        <w:rPr>
          <w:sz w:val="18"/>
          <w:szCs w:val="18"/>
        </w:rPr>
      </w:pPr>
      <w:r w:rsidRPr="00AB2236">
        <w:rPr>
          <w:rStyle w:val="FootnoteReference"/>
          <w:rFonts w:ascii="Calibri" w:eastAsia="Calibri" w:hAnsi="Calibri" w:cs="Calibri"/>
          <w:sz w:val="18"/>
          <w:szCs w:val="18"/>
        </w:rPr>
        <w:footnoteRef/>
      </w:r>
      <w:r w:rsidRPr="00AB2236">
        <w:rPr>
          <w:rFonts w:ascii="Calibri" w:eastAsia="Calibri" w:hAnsi="Calibri" w:cs="Calibri"/>
          <w:sz w:val="18"/>
          <w:szCs w:val="18"/>
        </w:rPr>
        <w:t xml:space="preserve"> Please consider the impact of the COVID-19 pandemic on infectious disease screening, treatment, and surveillance in the </w:t>
      </w:r>
      <w:r w:rsidR="00BB1AB8">
        <w:rPr>
          <w:rFonts w:ascii="Calibri" w:eastAsia="Calibri" w:hAnsi="Calibri" w:cs="Calibri"/>
          <w:sz w:val="18"/>
          <w:szCs w:val="18"/>
        </w:rPr>
        <w:t>interpretation of data from 2020 to 2023</w:t>
      </w:r>
      <w:r w:rsidRPr="00AB2236">
        <w:rPr>
          <w:rFonts w:ascii="Calibri" w:eastAsia="Calibri" w:hAnsi="Calibri" w:cs="Calibri"/>
          <w:sz w:val="18"/>
          <w:szCs w:val="18"/>
        </w:rPr>
        <w:t>.</w:t>
      </w:r>
    </w:p>
  </w:footnote>
  <w:footnote w:id="13">
    <w:p w14:paraId="7A4DA617" w14:textId="0886D126" w:rsidR="00BC4977" w:rsidRDefault="00BC4977" w:rsidP="766DF5CF">
      <w:pPr>
        <w:pStyle w:val="FootnoteText"/>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City/town is based on residence at HIV infection diagnosis.</w:t>
      </w:r>
    </w:p>
  </w:footnote>
  <w:footnote w:id="14">
    <w:p w14:paraId="37C5C3C1" w14:textId="61CFA365" w:rsidR="009824D2" w:rsidRDefault="009824D2">
      <w:pPr>
        <w:pStyle w:val="FootnoteText"/>
      </w:pPr>
      <w:r>
        <w:rPr>
          <w:rStyle w:val="FootnoteReference"/>
        </w:rPr>
        <w:footnoteRef/>
      </w:r>
      <w:r>
        <w:t xml:space="preserve"> </w:t>
      </w:r>
      <w:r w:rsidRPr="009824D2">
        <w:rPr>
          <w:sz w:val="18"/>
          <w:szCs w:val="18"/>
        </w:rPr>
        <w:t>Among cities and towns with more than 20 total HIV diagnoses from 2021–2023.</w:t>
      </w:r>
    </w:p>
  </w:footnote>
  <w:footnote w:id="15">
    <w:p w14:paraId="04E99CA4" w14:textId="675CFB3D" w:rsidR="00501D6D" w:rsidRPr="005929CA" w:rsidRDefault="00501D6D" w:rsidP="766DF5CF">
      <w:pPr>
        <w:pStyle w:val="FootnoteText"/>
        <w:rPr>
          <w:sz w:val="18"/>
          <w:szCs w:val="18"/>
        </w:rPr>
      </w:pPr>
      <w:r w:rsidRPr="00AB2236">
        <w:rPr>
          <w:rStyle w:val="FootnoteReference"/>
          <w:rFonts w:ascii="Calibri" w:eastAsia="Calibri" w:hAnsi="Calibri" w:cs="Calibri"/>
          <w:sz w:val="18"/>
          <w:szCs w:val="18"/>
        </w:rPr>
        <w:footnoteRef/>
      </w:r>
      <w:r w:rsidRPr="00AB2236">
        <w:rPr>
          <w:rFonts w:ascii="Calibri" w:eastAsia="Calibri" w:hAnsi="Calibri" w:cs="Calibri"/>
          <w:sz w:val="18"/>
          <w:szCs w:val="18"/>
        </w:rPr>
        <w:t xml:space="preserve"> All Other Cities/Towns includes individuals diagnosed in a correctional facility.</w:t>
      </w:r>
    </w:p>
  </w:footnote>
  <w:footnote w:id="16">
    <w:p w14:paraId="6F152BA8" w14:textId="5AF10976" w:rsidR="006E4984" w:rsidRPr="005929CA" w:rsidRDefault="006E4984" w:rsidP="766DF5CF">
      <w:pPr>
        <w:pStyle w:val="FootnoteText"/>
        <w:rPr>
          <w:sz w:val="18"/>
          <w:szCs w:val="18"/>
        </w:rPr>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Please consider the impact of the COVID-19 pandemic on infectious disease screening, treatment, and surveillance in the </w:t>
      </w:r>
      <w:r w:rsidR="00BB1AB8">
        <w:rPr>
          <w:rFonts w:ascii="Calibri" w:eastAsia="Calibri" w:hAnsi="Calibri" w:cs="Calibri"/>
          <w:sz w:val="18"/>
          <w:szCs w:val="18"/>
        </w:rPr>
        <w:t>interpretation of data from 2020 to 2023</w:t>
      </w:r>
      <w:r w:rsidR="766DF5CF" w:rsidRPr="00AB2236">
        <w:rPr>
          <w:rFonts w:ascii="Calibri" w:eastAsia="Calibri" w:hAnsi="Calibri" w:cs="Calibri"/>
          <w:sz w:val="18"/>
          <w:szCs w:val="18"/>
        </w:rPr>
        <w:t>.</w:t>
      </w:r>
    </w:p>
  </w:footnote>
  <w:footnote w:id="17">
    <w:p w14:paraId="35E1F422" w14:textId="7EA8324E" w:rsidR="009F643A" w:rsidRPr="005929CA" w:rsidRDefault="009F643A" w:rsidP="766DF5CF">
      <w:pPr>
        <w:pStyle w:val="FootnoteText"/>
        <w:rPr>
          <w:sz w:val="18"/>
          <w:szCs w:val="18"/>
        </w:rPr>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City/town is based on residence at HIV infection diagnosis.</w:t>
      </w:r>
    </w:p>
  </w:footnote>
  <w:footnote w:id="18">
    <w:p w14:paraId="33770691" w14:textId="0E6EE111" w:rsidR="009824D2" w:rsidRDefault="009824D2">
      <w:pPr>
        <w:pStyle w:val="FootnoteText"/>
      </w:pPr>
      <w:r>
        <w:rPr>
          <w:rStyle w:val="FootnoteReference"/>
        </w:rPr>
        <w:footnoteRef/>
      </w:r>
      <w:r>
        <w:t xml:space="preserve"> </w:t>
      </w:r>
      <w:r w:rsidRPr="009824D2">
        <w:rPr>
          <w:sz w:val="18"/>
          <w:szCs w:val="18"/>
        </w:rPr>
        <w:t>Among cities and towns with more than 20 total HIV diagnoses from 2021–2023.</w:t>
      </w:r>
    </w:p>
  </w:footnote>
  <w:footnote w:id="19">
    <w:p w14:paraId="3835E713" w14:textId="03ABE481" w:rsidR="00C841F1" w:rsidRDefault="00C841F1" w:rsidP="766DF5CF">
      <w:pPr>
        <w:pStyle w:val="FootnoteText"/>
      </w:pPr>
      <w:r w:rsidRPr="00AB2236">
        <w:rPr>
          <w:rStyle w:val="FootnoteReference"/>
          <w:rFonts w:ascii="Calibri" w:eastAsia="Calibri" w:hAnsi="Calibri" w:cs="Calibri"/>
          <w:sz w:val="18"/>
          <w:szCs w:val="18"/>
        </w:rPr>
        <w:footnoteRef/>
      </w:r>
      <w:r w:rsidRPr="00AB2236">
        <w:rPr>
          <w:rFonts w:ascii="Calibri" w:eastAsia="Calibri" w:hAnsi="Calibri" w:cs="Calibri"/>
          <w:sz w:val="18"/>
          <w:szCs w:val="18"/>
        </w:rPr>
        <w:t xml:space="preserve"> All Other Cities/Towns includes individuals diagnosed in a correctional facility.</w:t>
      </w:r>
    </w:p>
  </w:footnote>
  <w:footnote w:id="20">
    <w:p w14:paraId="318EA137" w14:textId="2B2F25EB" w:rsidR="00796C0C" w:rsidRPr="005929CA" w:rsidRDefault="00796C0C" w:rsidP="766DF5CF">
      <w:pPr>
        <w:pStyle w:val="FootnoteText"/>
        <w:rPr>
          <w:sz w:val="18"/>
          <w:szCs w:val="18"/>
        </w:rPr>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 = percent of total responding “yes” to specified question</w:t>
      </w:r>
    </w:p>
  </w:footnote>
  <w:footnote w:id="21">
    <w:p w14:paraId="48BF1C08" w14:textId="29241BFE" w:rsidR="002F6A67" w:rsidRPr="005929CA" w:rsidRDefault="002F6A67" w:rsidP="766DF5CF">
      <w:pPr>
        <w:pStyle w:val="FootnoteText"/>
        <w:rPr>
          <w:sz w:val="18"/>
          <w:szCs w:val="18"/>
        </w:rPr>
      </w:pPr>
      <w:r w:rsidRPr="00AB2236">
        <w:rPr>
          <w:rStyle w:val="FootnoteReference"/>
          <w:rFonts w:ascii="Calibri" w:eastAsia="Calibri" w:hAnsi="Calibri" w:cs="Calibri"/>
          <w:sz w:val="18"/>
          <w:szCs w:val="18"/>
        </w:rPr>
        <w:footnoteRef/>
      </w:r>
      <w:r w:rsidRPr="00AB2236">
        <w:rPr>
          <w:rFonts w:ascii="Calibri" w:eastAsia="Calibri" w:hAnsi="Calibri" w:cs="Calibri"/>
          <w:sz w:val="18"/>
          <w:szCs w:val="18"/>
        </w:rPr>
        <w:t xml:space="preserve"> “Number of sexual partners in past year” is a state-added question administered to a sub-sample of BRFSS respondents and represents the number of people a respondent reports having sex with. Sex was defined by the interviewer as including oral, vaginal, or anal sex.</w:t>
      </w:r>
    </w:p>
  </w:footnote>
  <w:footnote w:id="22">
    <w:p w14:paraId="06C73D9F" w14:textId="6A534F40" w:rsidR="002F6A67" w:rsidRPr="005929CA" w:rsidRDefault="002F6A67" w:rsidP="766DF5CF">
      <w:pPr>
        <w:pStyle w:val="FootnoteText"/>
        <w:rPr>
          <w:sz w:val="18"/>
          <w:szCs w:val="18"/>
        </w:rPr>
      </w:pPr>
      <w:r w:rsidRPr="00AB2236">
        <w:rPr>
          <w:rStyle w:val="FootnoteReference"/>
          <w:rFonts w:ascii="Calibri" w:eastAsia="Calibri" w:hAnsi="Calibri" w:cs="Calibri"/>
          <w:sz w:val="18"/>
          <w:szCs w:val="18"/>
        </w:rPr>
        <w:footnoteRef/>
      </w:r>
      <w:r w:rsidRPr="00AB2236">
        <w:rPr>
          <w:rFonts w:ascii="Calibri" w:eastAsia="Calibri" w:hAnsi="Calibri" w:cs="Calibri"/>
          <w:sz w:val="18"/>
          <w:szCs w:val="18"/>
        </w:rPr>
        <w:t xml:space="preserve"> Only asked of adults reporting sex (including oral, vaginal, or anal sex) in the past year</w:t>
      </w:r>
    </w:p>
  </w:footnote>
  <w:footnote w:id="23">
    <w:p w14:paraId="3FEE2755" w14:textId="301C09B5" w:rsidR="006D6918" w:rsidRPr="005929CA" w:rsidRDefault="006D6918" w:rsidP="766DF5CF">
      <w:pPr>
        <w:pStyle w:val="FootnoteText"/>
        <w:rPr>
          <w:sz w:val="18"/>
          <w:szCs w:val="18"/>
        </w:rPr>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 = percent of total responding “yes” to specified question</w:t>
      </w:r>
    </w:p>
  </w:footnote>
  <w:footnote w:id="24">
    <w:p w14:paraId="6AFEEDCF" w14:textId="49C8BB29" w:rsidR="006D6918" w:rsidRDefault="006D6918" w:rsidP="766DF5CF">
      <w:pPr>
        <w:pStyle w:val="FootnoteText"/>
      </w:pPr>
      <w:r w:rsidRPr="00AB2236">
        <w:rPr>
          <w:rStyle w:val="FootnoteReference"/>
          <w:rFonts w:ascii="Calibri" w:eastAsia="Calibri" w:hAnsi="Calibri" w:cs="Calibri"/>
          <w:sz w:val="18"/>
          <w:szCs w:val="18"/>
        </w:rPr>
        <w:footnoteRef/>
      </w:r>
      <w:r w:rsidR="766DF5CF" w:rsidRPr="00AB2236">
        <w:rPr>
          <w:rFonts w:ascii="Calibri" w:eastAsia="Calibri" w:hAnsi="Calibri" w:cs="Calibri"/>
          <w:sz w:val="18"/>
          <w:szCs w:val="18"/>
        </w:rPr>
        <w:t xml:space="preserve"> n = total number of respondents (unweighted) by sex of partner for each question. The number of respondents for each question varies because some survey participants do not answer all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B55F" w14:textId="777AAC16" w:rsidR="00130F1F" w:rsidRDefault="00130F1F">
    <w:pPr>
      <w:pStyle w:val="Header"/>
    </w:pPr>
    <w:r>
      <w:t xml:space="preserve">RACIAL AND ETHNIC </w:t>
    </w:r>
    <w:r w:rsidR="009B7D08">
      <w:t>GROUPS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120"/>
      <w:gridCol w:w="3120"/>
      <w:gridCol w:w="3120"/>
    </w:tblGrid>
    <w:tr w:rsidR="766DF5CF" w14:paraId="4A42856B" w14:textId="77777777" w:rsidTr="00E56C6D">
      <w:tc>
        <w:tcPr>
          <w:tcW w:w="3120" w:type="dxa"/>
        </w:tcPr>
        <w:p w14:paraId="16683B84" w14:textId="787C6B48" w:rsidR="766DF5CF" w:rsidRDefault="766DF5CF" w:rsidP="00AB2236">
          <w:pPr>
            <w:pStyle w:val="Header"/>
            <w:ind w:left="-115"/>
            <w:rPr>
              <w:szCs w:val="24"/>
            </w:rPr>
          </w:pPr>
        </w:p>
      </w:tc>
      <w:tc>
        <w:tcPr>
          <w:tcW w:w="3120" w:type="dxa"/>
        </w:tcPr>
        <w:p w14:paraId="3409ED21" w14:textId="714A9133" w:rsidR="766DF5CF" w:rsidRDefault="766DF5CF" w:rsidP="00AB2236">
          <w:pPr>
            <w:pStyle w:val="Header"/>
            <w:jc w:val="center"/>
            <w:rPr>
              <w:szCs w:val="24"/>
            </w:rPr>
          </w:pPr>
        </w:p>
      </w:tc>
      <w:tc>
        <w:tcPr>
          <w:tcW w:w="3120" w:type="dxa"/>
        </w:tcPr>
        <w:p w14:paraId="025E015C" w14:textId="5EE84004" w:rsidR="766DF5CF" w:rsidRDefault="766DF5CF" w:rsidP="00AB2236">
          <w:pPr>
            <w:pStyle w:val="Header"/>
            <w:ind w:right="-115"/>
            <w:jc w:val="right"/>
            <w:rPr>
              <w:szCs w:val="24"/>
            </w:rPr>
          </w:pPr>
        </w:p>
      </w:tc>
    </w:tr>
  </w:tbl>
  <w:p w14:paraId="39670D3C" w14:textId="5F7BF53F" w:rsidR="766DF5CF" w:rsidRDefault="766DF5CF" w:rsidP="00AB2236">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0C7"/>
    <w:multiLevelType w:val="hybridMultilevel"/>
    <w:tmpl w:val="89B09AE0"/>
    <w:lvl w:ilvl="0" w:tplc="11542BC6">
      <w:start w:val="1"/>
      <w:numFmt w:val="bullet"/>
      <w:lvlText w:val="•"/>
      <w:lvlJc w:val="left"/>
      <w:pPr>
        <w:tabs>
          <w:tab w:val="num" w:pos="720"/>
        </w:tabs>
        <w:ind w:left="720" w:hanging="360"/>
      </w:pPr>
      <w:rPr>
        <w:rFonts w:ascii="Arial" w:hAnsi="Arial" w:hint="default"/>
      </w:rPr>
    </w:lvl>
    <w:lvl w:ilvl="1" w:tplc="C764CB4C" w:tentative="1">
      <w:start w:val="1"/>
      <w:numFmt w:val="bullet"/>
      <w:lvlText w:val="•"/>
      <w:lvlJc w:val="left"/>
      <w:pPr>
        <w:tabs>
          <w:tab w:val="num" w:pos="1440"/>
        </w:tabs>
        <w:ind w:left="1440" w:hanging="360"/>
      </w:pPr>
      <w:rPr>
        <w:rFonts w:ascii="Arial" w:hAnsi="Arial" w:hint="default"/>
      </w:rPr>
    </w:lvl>
    <w:lvl w:ilvl="2" w:tplc="CF687782" w:tentative="1">
      <w:start w:val="1"/>
      <w:numFmt w:val="bullet"/>
      <w:lvlText w:val="•"/>
      <w:lvlJc w:val="left"/>
      <w:pPr>
        <w:tabs>
          <w:tab w:val="num" w:pos="2160"/>
        </w:tabs>
        <w:ind w:left="2160" w:hanging="360"/>
      </w:pPr>
      <w:rPr>
        <w:rFonts w:ascii="Arial" w:hAnsi="Arial" w:hint="default"/>
      </w:rPr>
    </w:lvl>
    <w:lvl w:ilvl="3" w:tplc="1A8CCF7C" w:tentative="1">
      <w:start w:val="1"/>
      <w:numFmt w:val="bullet"/>
      <w:lvlText w:val="•"/>
      <w:lvlJc w:val="left"/>
      <w:pPr>
        <w:tabs>
          <w:tab w:val="num" w:pos="2880"/>
        </w:tabs>
        <w:ind w:left="2880" w:hanging="360"/>
      </w:pPr>
      <w:rPr>
        <w:rFonts w:ascii="Arial" w:hAnsi="Arial" w:hint="default"/>
      </w:rPr>
    </w:lvl>
    <w:lvl w:ilvl="4" w:tplc="544C38C2" w:tentative="1">
      <w:start w:val="1"/>
      <w:numFmt w:val="bullet"/>
      <w:lvlText w:val="•"/>
      <w:lvlJc w:val="left"/>
      <w:pPr>
        <w:tabs>
          <w:tab w:val="num" w:pos="3600"/>
        </w:tabs>
        <w:ind w:left="3600" w:hanging="360"/>
      </w:pPr>
      <w:rPr>
        <w:rFonts w:ascii="Arial" w:hAnsi="Arial" w:hint="default"/>
      </w:rPr>
    </w:lvl>
    <w:lvl w:ilvl="5" w:tplc="D696B1E0" w:tentative="1">
      <w:start w:val="1"/>
      <w:numFmt w:val="bullet"/>
      <w:lvlText w:val="•"/>
      <w:lvlJc w:val="left"/>
      <w:pPr>
        <w:tabs>
          <w:tab w:val="num" w:pos="4320"/>
        </w:tabs>
        <w:ind w:left="4320" w:hanging="360"/>
      </w:pPr>
      <w:rPr>
        <w:rFonts w:ascii="Arial" w:hAnsi="Arial" w:hint="default"/>
      </w:rPr>
    </w:lvl>
    <w:lvl w:ilvl="6" w:tplc="77B83C46" w:tentative="1">
      <w:start w:val="1"/>
      <w:numFmt w:val="bullet"/>
      <w:lvlText w:val="•"/>
      <w:lvlJc w:val="left"/>
      <w:pPr>
        <w:tabs>
          <w:tab w:val="num" w:pos="5040"/>
        </w:tabs>
        <w:ind w:left="5040" w:hanging="360"/>
      </w:pPr>
      <w:rPr>
        <w:rFonts w:ascii="Arial" w:hAnsi="Arial" w:hint="default"/>
      </w:rPr>
    </w:lvl>
    <w:lvl w:ilvl="7" w:tplc="A7F876BE" w:tentative="1">
      <w:start w:val="1"/>
      <w:numFmt w:val="bullet"/>
      <w:lvlText w:val="•"/>
      <w:lvlJc w:val="left"/>
      <w:pPr>
        <w:tabs>
          <w:tab w:val="num" w:pos="5760"/>
        </w:tabs>
        <w:ind w:left="5760" w:hanging="360"/>
      </w:pPr>
      <w:rPr>
        <w:rFonts w:ascii="Arial" w:hAnsi="Arial" w:hint="default"/>
      </w:rPr>
    </w:lvl>
    <w:lvl w:ilvl="8" w:tplc="C23040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3A2AC9"/>
    <w:multiLevelType w:val="hybridMultilevel"/>
    <w:tmpl w:val="14A2E34E"/>
    <w:lvl w:ilvl="0" w:tplc="D4BA8FD8">
      <w:start w:val="1"/>
      <w:numFmt w:val="bullet"/>
      <w:lvlText w:val="•"/>
      <w:lvlJc w:val="left"/>
      <w:pPr>
        <w:tabs>
          <w:tab w:val="num" w:pos="720"/>
        </w:tabs>
        <w:ind w:left="720" w:hanging="360"/>
      </w:pPr>
      <w:rPr>
        <w:rFonts w:ascii="Arial" w:hAnsi="Arial" w:hint="default"/>
      </w:rPr>
    </w:lvl>
    <w:lvl w:ilvl="1" w:tplc="CE1EE0F8" w:tentative="1">
      <w:start w:val="1"/>
      <w:numFmt w:val="bullet"/>
      <w:lvlText w:val="•"/>
      <w:lvlJc w:val="left"/>
      <w:pPr>
        <w:tabs>
          <w:tab w:val="num" w:pos="1440"/>
        </w:tabs>
        <w:ind w:left="1440" w:hanging="360"/>
      </w:pPr>
      <w:rPr>
        <w:rFonts w:ascii="Arial" w:hAnsi="Arial" w:hint="default"/>
      </w:rPr>
    </w:lvl>
    <w:lvl w:ilvl="2" w:tplc="11FE8070" w:tentative="1">
      <w:start w:val="1"/>
      <w:numFmt w:val="bullet"/>
      <w:lvlText w:val="•"/>
      <w:lvlJc w:val="left"/>
      <w:pPr>
        <w:tabs>
          <w:tab w:val="num" w:pos="2160"/>
        </w:tabs>
        <w:ind w:left="2160" w:hanging="360"/>
      </w:pPr>
      <w:rPr>
        <w:rFonts w:ascii="Arial" w:hAnsi="Arial" w:hint="default"/>
      </w:rPr>
    </w:lvl>
    <w:lvl w:ilvl="3" w:tplc="CD442B3C" w:tentative="1">
      <w:start w:val="1"/>
      <w:numFmt w:val="bullet"/>
      <w:lvlText w:val="•"/>
      <w:lvlJc w:val="left"/>
      <w:pPr>
        <w:tabs>
          <w:tab w:val="num" w:pos="2880"/>
        </w:tabs>
        <w:ind w:left="2880" w:hanging="360"/>
      </w:pPr>
      <w:rPr>
        <w:rFonts w:ascii="Arial" w:hAnsi="Arial" w:hint="default"/>
      </w:rPr>
    </w:lvl>
    <w:lvl w:ilvl="4" w:tplc="1954F824" w:tentative="1">
      <w:start w:val="1"/>
      <w:numFmt w:val="bullet"/>
      <w:lvlText w:val="•"/>
      <w:lvlJc w:val="left"/>
      <w:pPr>
        <w:tabs>
          <w:tab w:val="num" w:pos="3600"/>
        </w:tabs>
        <w:ind w:left="3600" w:hanging="360"/>
      </w:pPr>
      <w:rPr>
        <w:rFonts w:ascii="Arial" w:hAnsi="Arial" w:hint="default"/>
      </w:rPr>
    </w:lvl>
    <w:lvl w:ilvl="5" w:tplc="307C4E4A" w:tentative="1">
      <w:start w:val="1"/>
      <w:numFmt w:val="bullet"/>
      <w:lvlText w:val="•"/>
      <w:lvlJc w:val="left"/>
      <w:pPr>
        <w:tabs>
          <w:tab w:val="num" w:pos="4320"/>
        </w:tabs>
        <w:ind w:left="4320" w:hanging="360"/>
      </w:pPr>
      <w:rPr>
        <w:rFonts w:ascii="Arial" w:hAnsi="Arial" w:hint="default"/>
      </w:rPr>
    </w:lvl>
    <w:lvl w:ilvl="6" w:tplc="F4FCF078" w:tentative="1">
      <w:start w:val="1"/>
      <w:numFmt w:val="bullet"/>
      <w:lvlText w:val="•"/>
      <w:lvlJc w:val="left"/>
      <w:pPr>
        <w:tabs>
          <w:tab w:val="num" w:pos="5040"/>
        </w:tabs>
        <w:ind w:left="5040" w:hanging="360"/>
      </w:pPr>
      <w:rPr>
        <w:rFonts w:ascii="Arial" w:hAnsi="Arial" w:hint="default"/>
      </w:rPr>
    </w:lvl>
    <w:lvl w:ilvl="7" w:tplc="C790526A" w:tentative="1">
      <w:start w:val="1"/>
      <w:numFmt w:val="bullet"/>
      <w:lvlText w:val="•"/>
      <w:lvlJc w:val="left"/>
      <w:pPr>
        <w:tabs>
          <w:tab w:val="num" w:pos="5760"/>
        </w:tabs>
        <w:ind w:left="5760" w:hanging="360"/>
      </w:pPr>
      <w:rPr>
        <w:rFonts w:ascii="Arial" w:hAnsi="Arial" w:hint="default"/>
      </w:rPr>
    </w:lvl>
    <w:lvl w:ilvl="8" w:tplc="419433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187F5F"/>
    <w:multiLevelType w:val="hybridMultilevel"/>
    <w:tmpl w:val="8B64E31C"/>
    <w:lvl w:ilvl="0" w:tplc="38C2ECF4">
      <w:start w:val="1"/>
      <w:numFmt w:val="bullet"/>
      <w:lvlText w:val="•"/>
      <w:lvlJc w:val="left"/>
      <w:pPr>
        <w:tabs>
          <w:tab w:val="num" w:pos="720"/>
        </w:tabs>
        <w:ind w:left="720" w:hanging="360"/>
      </w:pPr>
      <w:rPr>
        <w:rFonts w:ascii="Arial" w:hAnsi="Arial" w:hint="default"/>
      </w:rPr>
    </w:lvl>
    <w:lvl w:ilvl="1" w:tplc="CD26B5F6" w:tentative="1">
      <w:start w:val="1"/>
      <w:numFmt w:val="bullet"/>
      <w:lvlText w:val="•"/>
      <w:lvlJc w:val="left"/>
      <w:pPr>
        <w:tabs>
          <w:tab w:val="num" w:pos="1440"/>
        </w:tabs>
        <w:ind w:left="1440" w:hanging="360"/>
      </w:pPr>
      <w:rPr>
        <w:rFonts w:ascii="Arial" w:hAnsi="Arial" w:hint="default"/>
      </w:rPr>
    </w:lvl>
    <w:lvl w:ilvl="2" w:tplc="435EFFD8" w:tentative="1">
      <w:start w:val="1"/>
      <w:numFmt w:val="bullet"/>
      <w:lvlText w:val="•"/>
      <w:lvlJc w:val="left"/>
      <w:pPr>
        <w:tabs>
          <w:tab w:val="num" w:pos="2160"/>
        </w:tabs>
        <w:ind w:left="2160" w:hanging="360"/>
      </w:pPr>
      <w:rPr>
        <w:rFonts w:ascii="Arial" w:hAnsi="Arial" w:hint="default"/>
      </w:rPr>
    </w:lvl>
    <w:lvl w:ilvl="3" w:tplc="B6403956" w:tentative="1">
      <w:start w:val="1"/>
      <w:numFmt w:val="bullet"/>
      <w:lvlText w:val="•"/>
      <w:lvlJc w:val="left"/>
      <w:pPr>
        <w:tabs>
          <w:tab w:val="num" w:pos="2880"/>
        </w:tabs>
        <w:ind w:left="2880" w:hanging="360"/>
      </w:pPr>
      <w:rPr>
        <w:rFonts w:ascii="Arial" w:hAnsi="Arial" w:hint="default"/>
      </w:rPr>
    </w:lvl>
    <w:lvl w:ilvl="4" w:tplc="2BE45618" w:tentative="1">
      <w:start w:val="1"/>
      <w:numFmt w:val="bullet"/>
      <w:lvlText w:val="•"/>
      <w:lvlJc w:val="left"/>
      <w:pPr>
        <w:tabs>
          <w:tab w:val="num" w:pos="3600"/>
        </w:tabs>
        <w:ind w:left="3600" w:hanging="360"/>
      </w:pPr>
      <w:rPr>
        <w:rFonts w:ascii="Arial" w:hAnsi="Arial" w:hint="default"/>
      </w:rPr>
    </w:lvl>
    <w:lvl w:ilvl="5" w:tplc="44F25BE2" w:tentative="1">
      <w:start w:val="1"/>
      <w:numFmt w:val="bullet"/>
      <w:lvlText w:val="•"/>
      <w:lvlJc w:val="left"/>
      <w:pPr>
        <w:tabs>
          <w:tab w:val="num" w:pos="4320"/>
        </w:tabs>
        <w:ind w:left="4320" w:hanging="360"/>
      </w:pPr>
      <w:rPr>
        <w:rFonts w:ascii="Arial" w:hAnsi="Arial" w:hint="default"/>
      </w:rPr>
    </w:lvl>
    <w:lvl w:ilvl="6" w:tplc="68AE496C" w:tentative="1">
      <w:start w:val="1"/>
      <w:numFmt w:val="bullet"/>
      <w:lvlText w:val="•"/>
      <w:lvlJc w:val="left"/>
      <w:pPr>
        <w:tabs>
          <w:tab w:val="num" w:pos="5040"/>
        </w:tabs>
        <w:ind w:left="5040" w:hanging="360"/>
      </w:pPr>
      <w:rPr>
        <w:rFonts w:ascii="Arial" w:hAnsi="Arial" w:hint="default"/>
      </w:rPr>
    </w:lvl>
    <w:lvl w:ilvl="7" w:tplc="1FFA4112" w:tentative="1">
      <w:start w:val="1"/>
      <w:numFmt w:val="bullet"/>
      <w:lvlText w:val="•"/>
      <w:lvlJc w:val="left"/>
      <w:pPr>
        <w:tabs>
          <w:tab w:val="num" w:pos="5760"/>
        </w:tabs>
        <w:ind w:left="5760" w:hanging="360"/>
      </w:pPr>
      <w:rPr>
        <w:rFonts w:ascii="Arial" w:hAnsi="Arial" w:hint="default"/>
      </w:rPr>
    </w:lvl>
    <w:lvl w:ilvl="8" w:tplc="AA5891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3F348F"/>
    <w:multiLevelType w:val="hybridMultilevel"/>
    <w:tmpl w:val="3B7C5598"/>
    <w:lvl w:ilvl="0" w:tplc="369C57B0">
      <w:start w:val="1"/>
      <w:numFmt w:val="bullet"/>
      <w:lvlText w:val="•"/>
      <w:lvlJc w:val="left"/>
      <w:pPr>
        <w:tabs>
          <w:tab w:val="num" w:pos="720"/>
        </w:tabs>
        <w:ind w:left="720" w:hanging="360"/>
      </w:pPr>
      <w:rPr>
        <w:rFonts w:ascii="Arial" w:hAnsi="Arial" w:hint="default"/>
      </w:rPr>
    </w:lvl>
    <w:lvl w:ilvl="1" w:tplc="8F58A730" w:tentative="1">
      <w:start w:val="1"/>
      <w:numFmt w:val="bullet"/>
      <w:lvlText w:val="•"/>
      <w:lvlJc w:val="left"/>
      <w:pPr>
        <w:tabs>
          <w:tab w:val="num" w:pos="1440"/>
        </w:tabs>
        <w:ind w:left="1440" w:hanging="360"/>
      </w:pPr>
      <w:rPr>
        <w:rFonts w:ascii="Arial" w:hAnsi="Arial" w:hint="default"/>
      </w:rPr>
    </w:lvl>
    <w:lvl w:ilvl="2" w:tplc="5E925DC4" w:tentative="1">
      <w:start w:val="1"/>
      <w:numFmt w:val="bullet"/>
      <w:lvlText w:val="•"/>
      <w:lvlJc w:val="left"/>
      <w:pPr>
        <w:tabs>
          <w:tab w:val="num" w:pos="2160"/>
        </w:tabs>
        <w:ind w:left="2160" w:hanging="360"/>
      </w:pPr>
      <w:rPr>
        <w:rFonts w:ascii="Arial" w:hAnsi="Arial" w:hint="default"/>
      </w:rPr>
    </w:lvl>
    <w:lvl w:ilvl="3" w:tplc="A0DA4338" w:tentative="1">
      <w:start w:val="1"/>
      <w:numFmt w:val="bullet"/>
      <w:lvlText w:val="•"/>
      <w:lvlJc w:val="left"/>
      <w:pPr>
        <w:tabs>
          <w:tab w:val="num" w:pos="2880"/>
        </w:tabs>
        <w:ind w:left="2880" w:hanging="360"/>
      </w:pPr>
      <w:rPr>
        <w:rFonts w:ascii="Arial" w:hAnsi="Arial" w:hint="default"/>
      </w:rPr>
    </w:lvl>
    <w:lvl w:ilvl="4" w:tplc="4F8E6DDA" w:tentative="1">
      <w:start w:val="1"/>
      <w:numFmt w:val="bullet"/>
      <w:lvlText w:val="•"/>
      <w:lvlJc w:val="left"/>
      <w:pPr>
        <w:tabs>
          <w:tab w:val="num" w:pos="3600"/>
        </w:tabs>
        <w:ind w:left="3600" w:hanging="360"/>
      </w:pPr>
      <w:rPr>
        <w:rFonts w:ascii="Arial" w:hAnsi="Arial" w:hint="default"/>
      </w:rPr>
    </w:lvl>
    <w:lvl w:ilvl="5" w:tplc="B58A1574" w:tentative="1">
      <w:start w:val="1"/>
      <w:numFmt w:val="bullet"/>
      <w:lvlText w:val="•"/>
      <w:lvlJc w:val="left"/>
      <w:pPr>
        <w:tabs>
          <w:tab w:val="num" w:pos="4320"/>
        </w:tabs>
        <w:ind w:left="4320" w:hanging="360"/>
      </w:pPr>
      <w:rPr>
        <w:rFonts w:ascii="Arial" w:hAnsi="Arial" w:hint="default"/>
      </w:rPr>
    </w:lvl>
    <w:lvl w:ilvl="6" w:tplc="5EE638D8" w:tentative="1">
      <w:start w:val="1"/>
      <w:numFmt w:val="bullet"/>
      <w:lvlText w:val="•"/>
      <w:lvlJc w:val="left"/>
      <w:pPr>
        <w:tabs>
          <w:tab w:val="num" w:pos="5040"/>
        </w:tabs>
        <w:ind w:left="5040" w:hanging="360"/>
      </w:pPr>
      <w:rPr>
        <w:rFonts w:ascii="Arial" w:hAnsi="Arial" w:hint="default"/>
      </w:rPr>
    </w:lvl>
    <w:lvl w:ilvl="7" w:tplc="0C58D998" w:tentative="1">
      <w:start w:val="1"/>
      <w:numFmt w:val="bullet"/>
      <w:lvlText w:val="•"/>
      <w:lvlJc w:val="left"/>
      <w:pPr>
        <w:tabs>
          <w:tab w:val="num" w:pos="5760"/>
        </w:tabs>
        <w:ind w:left="5760" w:hanging="360"/>
      </w:pPr>
      <w:rPr>
        <w:rFonts w:ascii="Arial" w:hAnsi="Arial" w:hint="default"/>
      </w:rPr>
    </w:lvl>
    <w:lvl w:ilvl="8" w:tplc="4BF6AB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46463B"/>
    <w:multiLevelType w:val="hybridMultilevel"/>
    <w:tmpl w:val="306E5626"/>
    <w:lvl w:ilvl="0" w:tplc="45D0C3EC">
      <w:start w:val="1"/>
      <w:numFmt w:val="bullet"/>
      <w:lvlText w:val="•"/>
      <w:lvlJc w:val="left"/>
      <w:pPr>
        <w:tabs>
          <w:tab w:val="num" w:pos="720"/>
        </w:tabs>
        <w:ind w:left="720" w:hanging="360"/>
      </w:pPr>
      <w:rPr>
        <w:rFonts w:ascii="Arial" w:hAnsi="Arial" w:hint="default"/>
      </w:rPr>
    </w:lvl>
    <w:lvl w:ilvl="1" w:tplc="D018C8E4" w:tentative="1">
      <w:start w:val="1"/>
      <w:numFmt w:val="bullet"/>
      <w:lvlText w:val="•"/>
      <w:lvlJc w:val="left"/>
      <w:pPr>
        <w:tabs>
          <w:tab w:val="num" w:pos="1440"/>
        </w:tabs>
        <w:ind w:left="1440" w:hanging="360"/>
      </w:pPr>
      <w:rPr>
        <w:rFonts w:ascii="Arial" w:hAnsi="Arial" w:hint="default"/>
      </w:rPr>
    </w:lvl>
    <w:lvl w:ilvl="2" w:tplc="4A3EBD28" w:tentative="1">
      <w:start w:val="1"/>
      <w:numFmt w:val="bullet"/>
      <w:lvlText w:val="•"/>
      <w:lvlJc w:val="left"/>
      <w:pPr>
        <w:tabs>
          <w:tab w:val="num" w:pos="2160"/>
        </w:tabs>
        <w:ind w:left="2160" w:hanging="360"/>
      </w:pPr>
      <w:rPr>
        <w:rFonts w:ascii="Arial" w:hAnsi="Arial" w:hint="default"/>
      </w:rPr>
    </w:lvl>
    <w:lvl w:ilvl="3" w:tplc="3DF0B53C" w:tentative="1">
      <w:start w:val="1"/>
      <w:numFmt w:val="bullet"/>
      <w:lvlText w:val="•"/>
      <w:lvlJc w:val="left"/>
      <w:pPr>
        <w:tabs>
          <w:tab w:val="num" w:pos="2880"/>
        </w:tabs>
        <w:ind w:left="2880" w:hanging="360"/>
      </w:pPr>
      <w:rPr>
        <w:rFonts w:ascii="Arial" w:hAnsi="Arial" w:hint="default"/>
      </w:rPr>
    </w:lvl>
    <w:lvl w:ilvl="4" w:tplc="389E5D84" w:tentative="1">
      <w:start w:val="1"/>
      <w:numFmt w:val="bullet"/>
      <w:lvlText w:val="•"/>
      <w:lvlJc w:val="left"/>
      <w:pPr>
        <w:tabs>
          <w:tab w:val="num" w:pos="3600"/>
        </w:tabs>
        <w:ind w:left="3600" w:hanging="360"/>
      </w:pPr>
      <w:rPr>
        <w:rFonts w:ascii="Arial" w:hAnsi="Arial" w:hint="default"/>
      </w:rPr>
    </w:lvl>
    <w:lvl w:ilvl="5" w:tplc="E74A86EE" w:tentative="1">
      <w:start w:val="1"/>
      <w:numFmt w:val="bullet"/>
      <w:lvlText w:val="•"/>
      <w:lvlJc w:val="left"/>
      <w:pPr>
        <w:tabs>
          <w:tab w:val="num" w:pos="4320"/>
        </w:tabs>
        <w:ind w:left="4320" w:hanging="360"/>
      </w:pPr>
      <w:rPr>
        <w:rFonts w:ascii="Arial" w:hAnsi="Arial" w:hint="default"/>
      </w:rPr>
    </w:lvl>
    <w:lvl w:ilvl="6" w:tplc="BEE85DCA" w:tentative="1">
      <w:start w:val="1"/>
      <w:numFmt w:val="bullet"/>
      <w:lvlText w:val="•"/>
      <w:lvlJc w:val="left"/>
      <w:pPr>
        <w:tabs>
          <w:tab w:val="num" w:pos="5040"/>
        </w:tabs>
        <w:ind w:left="5040" w:hanging="360"/>
      </w:pPr>
      <w:rPr>
        <w:rFonts w:ascii="Arial" w:hAnsi="Arial" w:hint="default"/>
      </w:rPr>
    </w:lvl>
    <w:lvl w:ilvl="7" w:tplc="953A7538" w:tentative="1">
      <w:start w:val="1"/>
      <w:numFmt w:val="bullet"/>
      <w:lvlText w:val="•"/>
      <w:lvlJc w:val="left"/>
      <w:pPr>
        <w:tabs>
          <w:tab w:val="num" w:pos="5760"/>
        </w:tabs>
        <w:ind w:left="5760" w:hanging="360"/>
      </w:pPr>
      <w:rPr>
        <w:rFonts w:ascii="Arial" w:hAnsi="Arial" w:hint="default"/>
      </w:rPr>
    </w:lvl>
    <w:lvl w:ilvl="8" w:tplc="54D62C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BF44FD"/>
    <w:multiLevelType w:val="hybridMultilevel"/>
    <w:tmpl w:val="D16CA452"/>
    <w:lvl w:ilvl="0" w:tplc="5352C10E">
      <w:start w:val="1"/>
      <w:numFmt w:val="bullet"/>
      <w:lvlText w:val=""/>
      <w:lvlJc w:val="left"/>
      <w:pPr>
        <w:tabs>
          <w:tab w:val="num" w:pos="720"/>
        </w:tabs>
        <w:ind w:left="720" w:hanging="360"/>
      </w:pPr>
      <w:rPr>
        <w:rFonts w:ascii="Symbol" w:hAnsi="Symbol" w:hint="default"/>
      </w:rPr>
    </w:lvl>
    <w:lvl w:ilvl="1" w:tplc="BC382FA4" w:tentative="1">
      <w:start w:val="1"/>
      <w:numFmt w:val="bullet"/>
      <w:lvlText w:val=""/>
      <w:lvlJc w:val="left"/>
      <w:pPr>
        <w:tabs>
          <w:tab w:val="num" w:pos="1440"/>
        </w:tabs>
        <w:ind w:left="1440" w:hanging="360"/>
      </w:pPr>
      <w:rPr>
        <w:rFonts w:ascii="Symbol" w:hAnsi="Symbol" w:hint="default"/>
      </w:rPr>
    </w:lvl>
    <w:lvl w:ilvl="2" w:tplc="290864A6" w:tentative="1">
      <w:start w:val="1"/>
      <w:numFmt w:val="bullet"/>
      <w:lvlText w:val=""/>
      <w:lvlJc w:val="left"/>
      <w:pPr>
        <w:tabs>
          <w:tab w:val="num" w:pos="2160"/>
        </w:tabs>
        <w:ind w:left="2160" w:hanging="360"/>
      </w:pPr>
      <w:rPr>
        <w:rFonts w:ascii="Symbol" w:hAnsi="Symbol" w:hint="default"/>
      </w:rPr>
    </w:lvl>
    <w:lvl w:ilvl="3" w:tplc="A9CA4092" w:tentative="1">
      <w:start w:val="1"/>
      <w:numFmt w:val="bullet"/>
      <w:lvlText w:val=""/>
      <w:lvlJc w:val="left"/>
      <w:pPr>
        <w:tabs>
          <w:tab w:val="num" w:pos="2880"/>
        </w:tabs>
        <w:ind w:left="2880" w:hanging="360"/>
      </w:pPr>
      <w:rPr>
        <w:rFonts w:ascii="Symbol" w:hAnsi="Symbol" w:hint="default"/>
      </w:rPr>
    </w:lvl>
    <w:lvl w:ilvl="4" w:tplc="A9B406BC" w:tentative="1">
      <w:start w:val="1"/>
      <w:numFmt w:val="bullet"/>
      <w:lvlText w:val=""/>
      <w:lvlJc w:val="left"/>
      <w:pPr>
        <w:tabs>
          <w:tab w:val="num" w:pos="3600"/>
        </w:tabs>
        <w:ind w:left="3600" w:hanging="360"/>
      </w:pPr>
      <w:rPr>
        <w:rFonts w:ascii="Symbol" w:hAnsi="Symbol" w:hint="default"/>
      </w:rPr>
    </w:lvl>
    <w:lvl w:ilvl="5" w:tplc="98068AE2" w:tentative="1">
      <w:start w:val="1"/>
      <w:numFmt w:val="bullet"/>
      <w:lvlText w:val=""/>
      <w:lvlJc w:val="left"/>
      <w:pPr>
        <w:tabs>
          <w:tab w:val="num" w:pos="4320"/>
        </w:tabs>
        <w:ind w:left="4320" w:hanging="360"/>
      </w:pPr>
      <w:rPr>
        <w:rFonts w:ascii="Symbol" w:hAnsi="Symbol" w:hint="default"/>
      </w:rPr>
    </w:lvl>
    <w:lvl w:ilvl="6" w:tplc="7E2AA83A" w:tentative="1">
      <w:start w:val="1"/>
      <w:numFmt w:val="bullet"/>
      <w:lvlText w:val=""/>
      <w:lvlJc w:val="left"/>
      <w:pPr>
        <w:tabs>
          <w:tab w:val="num" w:pos="5040"/>
        </w:tabs>
        <w:ind w:left="5040" w:hanging="360"/>
      </w:pPr>
      <w:rPr>
        <w:rFonts w:ascii="Symbol" w:hAnsi="Symbol" w:hint="default"/>
      </w:rPr>
    </w:lvl>
    <w:lvl w:ilvl="7" w:tplc="489C0A56" w:tentative="1">
      <w:start w:val="1"/>
      <w:numFmt w:val="bullet"/>
      <w:lvlText w:val=""/>
      <w:lvlJc w:val="left"/>
      <w:pPr>
        <w:tabs>
          <w:tab w:val="num" w:pos="5760"/>
        </w:tabs>
        <w:ind w:left="5760" w:hanging="360"/>
      </w:pPr>
      <w:rPr>
        <w:rFonts w:ascii="Symbol" w:hAnsi="Symbol" w:hint="default"/>
      </w:rPr>
    </w:lvl>
    <w:lvl w:ilvl="8" w:tplc="D5B4D8D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B4C42F4"/>
    <w:multiLevelType w:val="hybridMultilevel"/>
    <w:tmpl w:val="74EC15E6"/>
    <w:lvl w:ilvl="0" w:tplc="589CCAA2">
      <w:start w:val="1"/>
      <w:numFmt w:val="bullet"/>
      <w:lvlText w:val="•"/>
      <w:lvlJc w:val="left"/>
      <w:pPr>
        <w:tabs>
          <w:tab w:val="num" w:pos="720"/>
        </w:tabs>
        <w:ind w:left="720" w:hanging="360"/>
      </w:pPr>
      <w:rPr>
        <w:rFonts w:ascii="Arial" w:hAnsi="Arial" w:hint="default"/>
      </w:rPr>
    </w:lvl>
    <w:lvl w:ilvl="1" w:tplc="2006F1D0" w:tentative="1">
      <w:start w:val="1"/>
      <w:numFmt w:val="bullet"/>
      <w:lvlText w:val="•"/>
      <w:lvlJc w:val="left"/>
      <w:pPr>
        <w:tabs>
          <w:tab w:val="num" w:pos="1440"/>
        </w:tabs>
        <w:ind w:left="1440" w:hanging="360"/>
      </w:pPr>
      <w:rPr>
        <w:rFonts w:ascii="Arial" w:hAnsi="Arial" w:hint="default"/>
      </w:rPr>
    </w:lvl>
    <w:lvl w:ilvl="2" w:tplc="7C181726" w:tentative="1">
      <w:start w:val="1"/>
      <w:numFmt w:val="bullet"/>
      <w:lvlText w:val="•"/>
      <w:lvlJc w:val="left"/>
      <w:pPr>
        <w:tabs>
          <w:tab w:val="num" w:pos="2160"/>
        </w:tabs>
        <w:ind w:left="2160" w:hanging="360"/>
      </w:pPr>
      <w:rPr>
        <w:rFonts w:ascii="Arial" w:hAnsi="Arial" w:hint="default"/>
      </w:rPr>
    </w:lvl>
    <w:lvl w:ilvl="3" w:tplc="6E147886" w:tentative="1">
      <w:start w:val="1"/>
      <w:numFmt w:val="bullet"/>
      <w:lvlText w:val="•"/>
      <w:lvlJc w:val="left"/>
      <w:pPr>
        <w:tabs>
          <w:tab w:val="num" w:pos="2880"/>
        </w:tabs>
        <w:ind w:left="2880" w:hanging="360"/>
      </w:pPr>
      <w:rPr>
        <w:rFonts w:ascii="Arial" w:hAnsi="Arial" w:hint="default"/>
      </w:rPr>
    </w:lvl>
    <w:lvl w:ilvl="4" w:tplc="3B28EC20" w:tentative="1">
      <w:start w:val="1"/>
      <w:numFmt w:val="bullet"/>
      <w:lvlText w:val="•"/>
      <w:lvlJc w:val="left"/>
      <w:pPr>
        <w:tabs>
          <w:tab w:val="num" w:pos="3600"/>
        </w:tabs>
        <w:ind w:left="3600" w:hanging="360"/>
      </w:pPr>
      <w:rPr>
        <w:rFonts w:ascii="Arial" w:hAnsi="Arial" w:hint="default"/>
      </w:rPr>
    </w:lvl>
    <w:lvl w:ilvl="5" w:tplc="28FA69D4" w:tentative="1">
      <w:start w:val="1"/>
      <w:numFmt w:val="bullet"/>
      <w:lvlText w:val="•"/>
      <w:lvlJc w:val="left"/>
      <w:pPr>
        <w:tabs>
          <w:tab w:val="num" w:pos="4320"/>
        </w:tabs>
        <w:ind w:left="4320" w:hanging="360"/>
      </w:pPr>
      <w:rPr>
        <w:rFonts w:ascii="Arial" w:hAnsi="Arial" w:hint="default"/>
      </w:rPr>
    </w:lvl>
    <w:lvl w:ilvl="6" w:tplc="4CF6E262" w:tentative="1">
      <w:start w:val="1"/>
      <w:numFmt w:val="bullet"/>
      <w:lvlText w:val="•"/>
      <w:lvlJc w:val="left"/>
      <w:pPr>
        <w:tabs>
          <w:tab w:val="num" w:pos="5040"/>
        </w:tabs>
        <w:ind w:left="5040" w:hanging="360"/>
      </w:pPr>
      <w:rPr>
        <w:rFonts w:ascii="Arial" w:hAnsi="Arial" w:hint="default"/>
      </w:rPr>
    </w:lvl>
    <w:lvl w:ilvl="7" w:tplc="69847CE4" w:tentative="1">
      <w:start w:val="1"/>
      <w:numFmt w:val="bullet"/>
      <w:lvlText w:val="•"/>
      <w:lvlJc w:val="left"/>
      <w:pPr>
        <w:tabs>
          <w:tab w:val="num" w:pos="5760"/>
        </w:tabs>
        <w:ind w:left="5760" w:hanging="360"/>
      </w:pPr>
      <w:rPr>
        <w:rFonts w:ascii="Arial" w:hAnsi="Arial" w:hint="default"/>
      </w:rPr>
    </w:lvl>
    <w:lvl w:ilvl="8" w:tplc="99E8F9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4F2C8C"/>
    <w:multiLevelType w:val="hybridMultilevel"/>
    <w:tmpl w:val="655CD37C"/>
    <w:lvl w:ilvl="0" w:tplc="EB18928C">
      <w:start w:val="1"/>
      <w:numFmt w:val="bullet"/>
      <w:lvlText w:val=""/>
      <w:lvlJc w:val="left"/>
      <w:pPr>
        <w:tabs>
          <w:tab w:val="num" w:pos="720"/>
        </w:tabs>
        <w:ind w:left="720" w:hanging="360"/>
      </w:pPr>
      <w:rPr>
        <w:rFonts w:ascii="Symbol" w:hAnsi="Symbol" w:hint="default"/>
      </w:rPr>
    </w:lvl>
    <w:lvl w:ilvl="1" w:tplc="8E749F92" w:tentative="1">
      <w:start w:val="1"/>
      <w:numFmt w:val="bullet"/>
      <w:lvlText w:val=""/>
      <w:lvlJc w:val="left"/>
      <w:pPr>
        <w:tabs>
          <w:tab w:val="num" w:pos="1440"/>
        </w:tabs>
        <w:ind w:left="1440" w:hanging="360"/>
      </w:pPr>
      <w:rPr>
        <w:rFonts w:ascii="Symbol" w:hAnsi="Symbol" w:hint="default"/>
      </w:rPr>
    </w:lvl>
    <w:lvl w:ilvl="2" w:tplc="1B76FF2C" w:tentative="1">
      <w:start w:val="1"/>
      <w:numFmt w:val="bullet"/>
      <w:lvlText w:val=""/>
      <w:lvlJc w:val="left"/>
      <w:pPr>
        <w:tabs>
          <w:tab w:val="num" w:pos="2160"/>
        </w:tabs>
        <w:ind w:left="2160" w:hanging="360"/>
      </w:pPr>
      <w:rPr>
        <w:rFonts w:ascii="Symbol" w:hAnsi="Symbol" w:hint="default"/>
      </w:rPr>
    </w:lvl>
    <w:lvl w:ilvl="3" w:tplc="C7546D4A" w:tentative="1">
      <w:start w:val="1"/>
      <w:numFmt w:val="bullet"/>
      <w:lvlText w:val=""/>
      <w:lvlJc w:val="left"/>
      <w:pPr>
        <w:tabs>
          <w:tab w:val="num" w:pos="2880"/>
        </w:tabs>
        <w:ind w:left="2880" w:hanging="360"/>
      </w:pPr>
      <w:rPr>
        <w:rFonts w:ascii="Symbol" w:hAnsi="Symbol" w:hint="default"/>
      </w:rPr>
    </w:lvl>
    <w:lvl w:ilvl="4" w:tplc="5332F94A" w:tentative="1">
      <w:start w:val="1"/>
      <w:numFmt w:val="bullet"/>
      <w:lvlText w:val=""/>
      <w:lvlJc w:val="left"/>
      <w:pPr>
        <w:tabs>
          <w:tab w:val="num" w:pos="3600"/>
        </w:tabs>
        <w:ind w:left="3600" w:hanging="360"/>
      </w:pPr>
      <w:rPr>
        <w:rFonts w:ascii="Symbol" w:hAnsi="Symbol" w:hint="default"/>
      </w:rPr>
    </w:lvl>
    <w:lvl w:ilvl="5" w:tplc="2B62AA6E" w:tentative="1">
      <w:start w:val="1"/>
      <w:numFmt w:val="bullet"/>
      <w:lvlText w:val=""/>
      <w:lvlJc w:val="left"/>
      <w:pPr>
        <w:tabs>
          <w:tab w:val="num" w:pos="4320"/>
        </w:tabs>
        <w:ind w:left="4320" w:hanging="360"/>
      </w:pPr>
      <w:rPr>
        <w:rFonts w:ascii="Symbol" w:hAnsi="Symbol" w:hint="default"/>
      </w:rPr>
    </w:lvl>
    <w:lvl w:ilvl="6" w:tplc="D2E67616" w:tentative="1">
      <w:start w:val="1"/>
      <w:numFmt w:val="bullet"/>
      <w:lvlText w:val=""/>
      <w:lvlJc w:val="left"/>
      <w:pPr>
        <w:tabs>
          <w:tab w:val="num" w:pos="5040"/>
        </w:tabs>
        <w:ind w:left="5040" w:hanging="360"/>
      </w:pPr>
      <w:rPr>
        <w:rFonts w:ascii="Symbol" w:hAnsi="Symbol" w:hint="default"/>
      </w:rPr>
    </w:lvl>
    <w:lvl w:ilvl="7" w:tplc="8942114C" w:tentative="1">
      <w:start w:val="1"/>
      <w:numFmt w:val="bullet"/>
      <w:lvlText w:val=""/>
      <w:lvlJc w:val="left"/>
      <w:pPr>
        <w:tabs>
          <w:tab w:val="num" w:pos="5760"/>
        </w:tabs>
        <w:ind w:left="5760" w:hanging="360"/>
      </w:pPr>
      <w:rPr>
        <w:rFonts w:ascii="Symbol" w:hAnsi="Symbol" w:hint="default"/>
      </w:rPr>
    </w:lvl>
    <w:lvl w:ilvl="8" w:tplc="F3E079C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CBA1CB8"/>
    <w:multiLevelType w:val="hybridMultilevel"/>
    <w:tmpl w:val="FAAAE29A"/>
    <w:lvl w:ilvl="0" w:tplc="C0A4E250">
      <w:start w:val="1"/>
      <w:numFmt w:val="bullet"/>
      <w:lvlText w:val="•"/>
      <w:lvlJc w:val="left"/>
      <w:pPr>
        <w:tabs>
          <w:tab w:val="num" w:pos="720"/>
        </w:tabs>
        <w:ind w:left="720" w:hanging="360"/>
      </w:pPr>
      <w:rPr>
        <w:rFonts w:ascii="Arial" w:hAnsi="Arial" w:hint="default"/>
      </w:rPr>
    </w:lvl>
    <w:lvl w:ilvl="1" w:tplc="C9A68678" w:tentative="1">
      <w:start w:val="1"/>
      <w:numFmt w:val="bullet"/>
      <w:lvlText w:val="•"/>
      <w:lvlJc w:val="left"/>
      <w:pPr>
        <w:tabs>
          <w:tab w:val="num" w:pos="1440"/>
        </w:tabs>
        <w:ind w:left="1440" w:hanging="360"/>
      </w:pPr>
      <w:rPr>
        <w:rFonts w:ascii="Arial" w:hAnsi="Arial" w:hint="default"/>
      </w:rPr>
    </w:lvl>
    <w:lvl w:ilvl="2" w:tplc="1EA62ECC" w:tentative="1">
      <w:start w:val="1"/>
      <w:numFmt w:val="bullet"/>
      <w:lvlText w:val="•"/>
      <w:lvlJc w:val="left"/>
      <w:pPr>
        <w:tabs>
          <w:tab w:val="num" w:pos="2160"/>
        </w:tabs>
        <w:ind w:left="2160" w:hanging="360"/>
      </w:pPr>
      <w:rPr>
        <w:rFonts w:ascii="Arial" w:hAnsi="Arial" w:hint="default"/>
      </w:rPr>
    </w:lvl>
    <w:lvl w:ilvl="3" w:tplc="A72CDAA2" w:tentative="1">
      <w:start w:val="1"/>
      <w:numFmt w:val="bullet"/>
      <w:lvlText w:val="•"/>
      <w:lvlJc w:val="left"/>
      <w:pPr>
        <w:tabs>
          <w:tab w:val="num" w:pos="2880"/>
        </w:tabs>
        <w:ind w:left="2880" w:hanging="360"/>
      </w:pPr>
      <w:rPr>
        <w:rFonts w:ascii="Arial" w:hAnsi="Arial" w:hint="default"/>
      </w:rPr>
    </w:lvl>
    <w:lvl w:ilvl="4" w:tplc="F3FEEFBC" w:tentative="1">
      <w:start w:val="1"/>
      <w:numFmt w:val="bullet"/>
      <w:lvlText w:val="•"/>
      <w:lvlJc w:val="left"/>
      <w:pPr>
        <w:tabs>
          <w:tab w:val="num" w:pos="3600"/>
        </w:tabs>
        <w:ind w:left="3600" w:hanging="360"/>
      </w:pPr>
      <w:rPr>
        <w:rFonts w:ascii="Arial" w:hAnsi="Arial" w:hint="default"/>
      </w:rPr>
    </w:lvl>
    <w:lvl w:ilvl="5" w:tplc="A1305080" w:tentative="1">
      <w:start w:val="1"/>
      <w:numFmt w:val="bullet"/>
      <w:lvlText w:val="•"/>
      <w:lvlJc w:val="left"/>
      <w:pPr>
        <w:tabs>
          <w:tab w:val="num" w:pos="4320"/>
        </w:tabs>
        <w:ind w:left="4320" w:hanging="360"/>
      </w:pPr>
      <w:rPr>
        <w:rFonts w:ascii="Arial" w:hAnsi="Arial" w:hint="default"/>
      </w:rPr>
    </w:lvl>
    <w:lvl w:ilvl="6" w:tplc="A4B436AC" w:tentative="1">
      <w:start w:val="1"/>
      <w:numFmt w:val="bullet"/>
      <w:lvlText w:val="•"/>
      <w:lvlJc w:val="left"/>
      <w:pPr>
        <w:tabs>
          <w:tab w:val="num" w:pos="5040"/>
        </w:tabs>
        <w:ind w:left="5040" w:hanging="360"/>
      </w:pPr>
      <w:rPr>
        <w:rFonts w:ascii="Arial" w:hAnsi="Arial" w:hint="default"/>
      </w:rPr>
    </w:lvl>
    <w:lvl w:ilvl="7" w:tplc="F626B574" w:tentative="1">
      <w:start w:val="1"/>
      <w:numFmt w:val="bullet"/>
      <w:lvlText w:val="•"/>
      <w:lvlJc w:val="left"/>
      <w:pPr>
        <w:tabs>
          <w:tab w:val="num" w:pos="5760"/>
        </w:tabs>
        <w:ind w:left="5760" w:hanging="360"/>
      </w:pPr>
      <w:rPr>
        <w:rFonts w:ascii="Arial" w:hAnsi="Arial" w:hint="default"/>
      </w:rPr>
    </w:lvl>
    <w:lvl w:ilvl="8" w:tplc="BDFE69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A75BEF"/>
    <w:multiLevelType w:val="hybridMultilevel"/>
    <w:tmpl w:val="5BF672C0"/>
    <w:lvl w:ilvl="0" w:tplc="C49AC35A">
      <w:start w:val="1"/>
      <w:numFmt w:val="bullet"/>
      <w:lvlText w:val="•"/>
      <w:lvlJc w:val="left"/>
      <w:pPr>
        <w:tabs>
          <w:tab w:val="num" w:pos="720"/>
        </w:tabs>
        <w:ind w:left="720" w:hanging="360"/>
      </w:pPr>
      <w:rPr>
        <w:rFonts w:ascii="Arial" w:hAnsi="Arial" w:hint="default"/>
      </w:rPr>
    </w:lvl>
    <w:lvl w:ilvl="1" w:tplc="014AB336" w:tentative="1">
      <w:start w:val="1"/>
      <w:numFmt w:val="bullet"/>
      <w:lvlText w:val="•"/>
      <w:lvlJc w:val="left"/>
      <w:pPr>
        <w:tabs>
          <w:tab w:val="num" w:pos="1440"/>
        </w:tabs>
        <w:ind w:left="1440" w:hanging="360"/>
      </w:pPr>
      <w:rPr>
        <w:rFonts w:ascii="Arial" w:hAnsi="Arial" w:hint="default"/>
      </w:rPr>
    </w:lvl>
    <w:lvl w:ilvl="2" w:tplc="C2909076" w:tentative="1">
      <w:start w:val="1"/>
      <w:numFmt w:val="bullet"/>
      <w:lvlText w:val="•"/>
      <w:lvlJc w:val="left"/>
      <w:pPr>
        <w:tabs>
          <w:tab w:val="num" w:pos="2160"/>
        </w:tabs>
        <w:ind w:left="2160" w:hanging="360"/>
      </w:pPr>
      <w:rPr>
        <w:rFonts w:ascii="Arial" w:hAnsi="Arial" w:hint="default"/>
      </w:rPr>
    </w:lvl>
    <w:lvl w:ilvl="3" w:tplc="9AD20896" w:tentative="1">
      <w:start w:val="1"/>
      <w:numFmt w:val="bullet"/>
      <w:lvlText w:val="•"/>
      <w:lvlJc w:val="left"/>
      <w:pPr>
        <w:tabs>
          <w:tab w:val="num" w:pos="2880"/>
        </w:tabs>
        <w:ind w:left="2880" w:hanging="360"/>
      </w:pPr>
      <w:rPr>
        <w:rFonts w:ascii="Arial" w:hAnsi="Arial" w:hint="default"/>
      </w:rPr>
    </w:lvl>
    <w:lvl w:ilvl="4" w:tplc="BC7EA39A" w:tentative="1">
      <w:start w:val="1"/>
      <w:numFmt w:val="bullet"/>
      <w:lvlText w:val="•"/>
      <w:lvlJc w:val="left"/>
      <w:pPr>
        <w:tabs>
          <w:tab w:val="num" w:pos="3600"/>
        </w:tabs>
        <w:ind w:left="3600" w:hanging="360"/>
      </w:pPr>
      <w:rPr>
        <w:rFonts w:ascii="Arial" w:hAnsi="Arial" w:hint="default"/>
      </w:rPr>
    </w:lvl>
    <w:lvl w:ilvl="5" w:tplc="CC4883F0" w:tentative="1">
      <w:start w:val="1"/>
      <w:numFmt w:val="bullet"/>
      <w:lvlText w:val="•"/>
      <w:lvlJc w:val="left"/>
      <w:pPr>
        <w:tabs>
          <w:tab w:val="num" w:pos="4320"/>
        </w:tabs>
        <w:ind w:left="4320" w:hanging="360"/>
      </w:pPr>
      <w:rPr>
        <w:rFonts w:ascii="Arial" w:hAnsi="Arial" w:hint="default"/>
      </w:rPr>
    </w:lvl>
    <w:lvl w:ilvl="6" w:tplc="33301972" w:tentative="1">
      <w:start w:val="1"/>
      <w:numFmt w:val="bullet"/>
      <w:lvlText w:val="•"/>
      <w:lvlJc w:val="left"/>
      <w:pPr>
        <w:tabs>
          <w:tab w:val="num" w:pos="5040"/>
        </w:tabs>
        <w:ind w:left="5040" w:hanging="360"/>
      </w:pPr>
      <w:rPr>
        <w:rFonts w:ascii="Arial" w:hAnsi="Arial" w:hint="default"/>
      </w:rPr>
    </w:lvl>
    <w:lvl w:ilvl="7" w:tplc="7EC0F30C" w:tentative="1">
      <w:start w:val="1"/>
      <w:numFmt w:val="bullet"/>
      <w:lvlText w:val="•"/>
      <w:lvlJc w:val="left"/>
      <w:pPr>
        <w:tabs>
          <w:tab w:val="num" w:pos="5760"/>
        </w:tabs>
        <w:ind w:left="5760" w:hanging="360"/>
      </w:pPr>
      <w:rPr>
        <w:rFonts w:ascii="Arial" w:hAnsi="Arial" w:hint="default"/>
      </w:rPr>
    </w:lvl>
    <w:lvl w:ilvl="8" w:tplc="DB8ADB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7E07F5"/>
    <w:multiLevelType w:val="multilevel"/>
    <w:tmpl w:val="03BC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1A2F4D"/>
    <w:multiLevelType w:val="hybridMultilevel"/>
    <w:tmpl w:val="B9C42EF8"/>
    <w:lvl w:ilvl="0" w:tplc="4E50CE44">
      <w:start w:val="1"/>
      <w:numFmt w:val="bullet"/>
      <w:lvlText w:val="•"/>
      <w:lvlJc w:val="left"/>
      <w:pPr>
        <w:tabs>
          <w:tab w:val="num" w:pos="360"/>
        </w:tabs>
        <w:ind w:left="360" w:hanging="360"/>
      </w:pPr>
      <w:rPr>
        <w:rFonts w:ascii="Arial" w:hAnsi="Arial" w:hint="default"/>
      </w:rPr>
    </w:lvl>
    <w:lvl w:ilvl="1" w:tplc="7EB21828" w:tentative="1">
      <w:start w:val="1"/>
      <w:numFmt w:val="bullet"/>
      <w:lvlText w:val="•"/>
      <w:lvlJc w:val="left"/>
      <w:pPr>
        <w:tabs>
          <w:tab w:val="num" w:pos="1080"/>
        </w:tabs>
        <w:ind w:left="1080" w:hanging="360"/>
      </w:pPr>
      <w:rPr>
        <w:rFonts w:ascii="Arial" w:hAnsi="Arial" w:hint="default"/>
      </w:rPr>
    </w:lvl>
    <w:lvl w:ilvl="2" w:tplc="0E341FEC" w:tentative="1">
      <w:start w:val="1"/>
      <w:numFmt w:val="bullet"/>
      <w:lvlText w:val="•"/>
      <w:lvlJc w:val="left"/>
      <w:pPr>
        <w:tabs>
          <w:tab w:val="num" w:pos="1800"/>
        </w:tabs>
        <w:ind w:left="1800" w:hanging="360"/>
      </w:pPr>
      <w:rPr>
        <w:rFonts w:ascii="Arial" w:hAnsi="Arial" w:hint="default"/>
      </w:rPr>
    </w:lvl>
    <w:lvl w:ilvl="3" w:tplc="1E921EA0" w:tentative="1">
      <w:start w:val="1"/>
      <w:numFmt w:val="bullet"/>
      <w:lvlText w:val="•"/>
      <w:lvlJc w:val="left"/>
      <w:pPr>
        <w:tabs>
          <w:tab w:val="num" w:pos="2520"/>
        </w:tabs>
        <w:ind w:left="2520" w:hanging="360"/>
      </w:pPr>
      <w:rPr>
        <w:rFonts w:ascii="Arial" w:hAnsi="Arial" w:hint="default"/>
      </w:rPr>
    </w:lvl>
    <w:lvl w:ilvl="4" w:tplc="47C00A94" w:tentative="1">
      <w:start w:val="1"/>
      <w:numFmt w:val="bullet"/>
      <w:lvlText w:val="•"/>
      <w:lvlJc w:val="left"/>
      <w:pPr>
        <w:tabs>
          <w:tab w:val="num" w:pos="3240"/>
        </w:tabs>
        <w:ind w:left="3240" w:hanging="360"/>
      </w:pPr>
      <w:rPr>
        <w:rFonts w:ascii="Arial" w:hAnsi="Arial" w:hint="default"/>
      </w:rPr>
    </w:lvl>
    <w:lvl w:ilvl="5" w:tplc="36328200" w:tentative="1">
      <w:start w:val="1"/>
      <w:numFmt w:val="bullet"/>
      <w:lvlText w:val="•"/>
      <w:lvlJc w:val="left"/>
      <w:pPr>
        <w:tabs>
          <w:tab w:val="num" w:pos="3960"/>
        </w:tabs>
        <w:ind w:left="3960" w:hanging="360"/>
      </w:pPr>
      <w:rPr>
        <w:rFonts w:ascii="Arial" w:hAnsi="Arial" w:hint="default"/>
      </w:rPr>
    </w:lvl>
    <w:lvl w:ilvl="6" w:tplc="B5AE4142" w:tentative="1">
      <w:start w:val="1"/>
      <w:numFmt w:val="bullet"/>
      <w:lvlText w:val="•"/>
      <w:lvlJc w:val="left"/>
      <w:pPr>
        <w:tabs>
          <w:tab w:val="num" w:pos="4680"/>
        </w:tabs>
        <w:ind w:left="4680" w:hanging="360"/>
      </w:pPr>
      <w:rPr>
        <w:rFonts w:ascii="Arial" w:hAnsi="Arial" w:hint="default"/>
      </w:rPr>
    </w:lvl>
    <w:lvl w:ilvl="7" w:tplc="F37C8B44" w:tentative="1">
      <w:start w:val="1"/>
      <w:numFmt w:val="bullet"/>
      <w:lvlText w:val="•"/>
      <w:lvlJc w:val="left"/>
      <w:pPr>
        <w:tabs>
          <w:tab w:val="num" w:pos="5400"/>
        </w:tabs>
        <w:ind w:left="5400" w:hanging="360"/>
      </w:pPr>
      <w:rPr>
        <w:rFonts w:ascii="Arial" w:hAnsi="Arial" w:hint="default"/>
      </w:rPr>
    </w:lvl>
    <w:lvl w:ilvl="8" w:tplc="4EB4DD8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4107D5D"/>
    <w:multiLevelType w:val="hybridMultilevel"/>
    <w:tmpl w:val="405093DC"/>
    <w:lvl w:ilvl="0" w:tplc="C3C61A84">
      <w:start w:val="1"/>
      <w:numFmt w:val="bullet"/>
      <w:lvlText w:val="•"/>
      <w:lvlJc w:val="left"/>
      <w:pPr>
        <w:tabs>
          <w:tab w:val="num" w:pos="720"/>
        </w:tabs>
        <w:ind w:left="720" w:hanging="360"/>
      </w:pPr>
      <w:rPr>
        <w:rFonts w:ascii="Arial" w:hAnsi="Arial" w:hint="default"/>
      </w:rPr>
    </w:lvl>
    <w:lvl w:ilvl="1" w:tplc="A4E69E0E" w:tentative="1">
      <w:start w:val="1"/>
      <w:numFmt w:val="bullet"/>
      <w:lvlText w:val="•"/>
      <w:lvlJc w:val="left"/>
      <w:pPr>
        <w:tabs>
          <w:tab w:val="num" w:pos="1440"/>
        </w:tabs>
        <w:ind w:left="1440" w:hanging="360"/>
      </w:pPr>
      <w:rPr>
        <w:rFonts w:ascii="Arial" w:hAnsi="Arial" w:hint="default"/>
      </w:rPr>
    </w:lvl>
    <w:lvl w:ilvl="2" w:tplc="17266E10" w:tentative="1">
      <w:start w:val="1"/>
      <w:numFmt w:val="bullet"/>
      <w:lvlText w:val="•"/>
      <w:lvlJc w:val="left"/>
      <w:pPr>
        <w:tabs>
          <w:tab w:val="num" w:pos="2160"/>
        </w:tabs>
        <w:ind w:left="2160" w:hanging="360"/>
      </w:pPr>
      <w:rPr>
        <w:rFonts w:ascii="Arial" w:hAnsi="Arial" w:hint="default"/>
      </w:rPr>
    </w:lvl>
    <w:lvl w:ilvl="3" w:tplc="B92A2FB4" w:tentative="1">
      <w:start w:val="1"/>
      <w:numFmt w:val="bullet"/>
      <w:lvlText w:val="•"/>
      <w:lvlJc w:val="left"/>
      <w:pPr>
        <w:tabs>
          <w:tab w:val="num" w:pos="2880"/>
        </w:tabs>
        <w:ind w:left="2880" w:hanging="360"/>
      </w:pPr>
      <w:rPr>
        <w:rFonts w:ascii="Arial" w:hAnsi="Arial" w:hint="default"/>
      </w:rPr>
    </w:lvl>
    <w:lvl w:ilvl="4" w:tplc="5DEEE9B8" w:tentative="1">
      <w:start w:val="1"/>
      <w:numFmt w:val="bullet"/>
      <w:lvlText w:val="•"/>
      <w:lvlJc w:val="left"/>
      <w:pPr>
        <w:tabs>
          <w:tab w:val="num" w:pos="3600"/>
        </w:tabs>
        <w:ind w:left="3600" w:hanging="360"/>
      </w:pPr>
      <w:rPr>
        <w:rFonts w:ascii="Arial" w:hAnsi="Arial" w:hint="default"/>
      </w:rPr>
    </w:lvl>
    <w:lvl w:ilvl="5" w:tplc="C240C18A" w:tentative="1">
      <w:start w:val="1"/>
      <w:numFmt w:val="bullet"/>
      <w:lvlText w:val="•"/>
      <w:lvlJc w:val="left"/>
      <w:pPr>
        <w:tabs>
          <w:tab w:val="num" w:pos="4320"/>
        </w:tabs>
        <w:ind w:left="4320" w:hanging="360"/>
      </w:pPr>
      <w:rPr>
        <w:rFonts w:ascii="Arial" w:hAnsi="Arial" w:hint="default"/>
      </w:rPr>
    </w:lvl>
    <w:lvl w:ilvl="6" w:tplc="4FC4841A" w:tentative="1">
      <w:start w:val="1"/>
      <w:numFmt w:val="bullet"/>
      <w:lvlText w:val="•"/>
      <w:lvlJc w:val="left"/>
      <w:pPr>
        <w:tabs>
          <w:tab w:val="num" w:pos="5040"/>
        </w:tabs>
        <w:ind w:left="5040" w:hanging="360"/>
      </w:pPr>
      <w:rPr>
        <w:rFonts w:ascii="Arial" w:hAnsi="Arial" w:hint="default"/>
      </w:rPr>
    </w:lvl>
    <w:lvl w:ilvl="7" w:tplc="444EE014" w:tentative="1">
      <w:start w:val="1"/>
      <w:numFmt w:val="bullet"/>
      <w:lvlText w:val="•"/>
      <w:lvlJc w:val="left"/>
      <w:pPr>
        <w:tabs>
          <w:tab w:val="num" w:pos="5760"/>
        </w:tabs>
        <w:ind w:left="5760" w:hanging="360"/>
      </w:pPr>
      <w:rPr>
        <w:rFonts w:ascii="Arial" w:hAnsi="Arial" w:hint="default"/>
      </w:rPr>
    </w:lvl>
    <w:lvl w:ilvl="8" w:tplc="F72880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4538A7"/>
    <w:multiLevelType w:val="hybridMultilevel"/>
    <w:tmpl w:val="16E25AE4"/>
    <w:lvl w:ilvl="0" w:tplc="309C5FBE">
      <w:start w:val="1"/>
      <w:numFmt w:val="bullet"/>
      <w:lvlText w:val="•"/>
      <w:lvlJc w:val="left"/>
      <w:pPr>
        <w:tabs>
          <w:tab w:val="num" w:pos="720"/>
        </w:tabs>
        <w:ind w:left="720" w:hanging="360"/>
      </w:pPr>
      <w:rPr>
        <w:rFonts w:ascii="Arial" w:hAnsi="Arial" w:hint="default"/>
      </w:rPr>
    </w:lvl>
    <w:lvl w:ilvl="1" w:tplc="5CB8666C" w:tentative="1">
      <w:start w:val="1"/>
      <w:numFmt w:val="bullet"/>
      <w:lvlText w:val="•"/>
      <w:lvlJc w:val="left"/>
      <w:pPr>
        <w:tabs>
          <w:tab w:val="num" w:pos="1440"/>
        </w:tabs>
        <w:ind w:left="1440" w:hanging="360"/>
      </w:pPr>
      <w:rPr>
        <w:rFonts w:ascii="Arial" w:hAnsi="Arial" w:hint="default"/>
      </w:rPr>
    </w:lvl>
    <w:lvl w:ilvl="2" w:tplc="C9821BAA" w:tentative="1">
      <w:start w:val="1"/>
      <w:numFmt w:val="bullet"/>
      <w:lvlText w:val="•"/>
      <w:lvlJc w:val="left"/>
      <w:pPr>
        <w:tabs>
          <w:tab w:val="num" w:pos="2160"/>
        </w:tabs>
        <w:ind w:left="2160" w:hanging="360"/>
      </w:pPr>
      <w:rPr>
        <w:rFonts w:ascii="Arial" w:hAnsi="Arial" w:hint="default"/>
      </w:rPr>
    </w:lvl>
    <w:lvl w:ilvl="3" w:tplc="D39ED310" w:tentative="1">
      <w:start w:val="1"/>
      <w:numFmt w:val="bullet"/>
      <w:lvlText w:val="•"/>
      <w:lvlJc w:val="left"/>
      <w:pPr>
        <w:tabs>
          <w:tab w:val="num" w:pos="2880"/>
        </w:tabs>
        <w:ind w:left="2880" w:hanging="360"/>
      </w:pPr>
      <w:rPr>
        <w:rFonts w:ascii="Arial" w:hAnsi="Arial" w:hint="default"/>
      </w:rPr>
    </w:lvl>
    <w:lvl w:ilvl="4" w:tplc="8884A960" w:tentative="1">
      <w:start w:val="1"/>
      <w:numFmt w:val="bullet"/>
      <w:lvlText w:val="•"/>
      <w:lvlJc w:val="left"/>
      <w:pPr>
        <w:tabs>
          <w:tab w:val="num" w:pos="3600"/>
        </w:tabs>
        <w:ind w:left="3600" w:hanging="360"/>
      </w:pPr>
      <w:rPr>
        <w:rFonts w:ascii="Arial" w:hAnsi="Arial" w:hint="default"/>
      </w:rPr>
    </w:lvl>
    <w:lvl w:ilvl="5" w:tplc="5A8076DC" w:tentative="1">
      <w:start w:val="1"/>
      <w:numFmt w:val="bullet"/>
      <w:lvlText w:val="•"/>
      <w:lvlJc w:val="left"/>
      <w:pPr>
        <w:tabs>
          <w:tab w:val="num" w:pos="4320"/>
        </w:tabs>
        <w:ind w:left="4320" w:hanging="360"/>
      </w:pPr>
      <w:rPr>
        <w:rFonts w:ascii="Arial" w:hAnsi="Arial" w:hint="default"/>
      </w:rPr>
    </w:lvl>
    <w:lvl w:ilvl="6" w:tplc="6AC20D34" w:tentative="1">
      <w:start w:val="1"/>
      <w:numFmt w:val="bullet"/>
      <w:lvlText w:val="•"/>
      <w:lvlJc w:val="left"/>
      <w:pPr>
        <w:tabs>
          <w:tab w:val="num" w:pos="5040"/>
        </w:tabs>
        <w:ind w:left="5040" w:hanging="360"/>
      </w:pPr>
      <w:rPr>
        <w:rFonts w:ascii="Arial" w:hAnsi="Arial" w:hint="default"/>
      </w:rPr>
    </w:lvl>
    <w:lvl w:ilvl="7" w:tplc="C8F02AB6" w:tentative="1">
      <w:start w:val="1"/>
      <w:numFmt w:val="bullet"/>
      <w:lvlText w:val="•"/>
      <w:lvlJc w:val="left"/>
      <w:pPr>
        <w:tabs>
          <w:tab w:val="num" w:pos="5760"/>
        </w:tabs>
        <w:ind w:left="5760" w:hanging="360"/>
      </w:pPr>
      <w:rPr>
        <w:rFonts w:ascii="Arial" w:hAnsi="Arial" w:hint="default"/>
      </w:rPr>
    </w:lvl>
    <w:lvl w:ilvl="8" w:tplc="138AF4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FE1729"/>
    <w:multiLevelType w:val="hybridMultilevel"/>
    <w:tmpl w:val="6B1A4B66"/>
    <w:lvl w:ilvl="0" w:tplc="1786CE34">
      <w:start w:val="1"/>
      <w:numFmt w:val="bullet"/>
      <w:lvlText w:val="•"/>
      <w:lvlJc w:val="left"/>
      <w:pPr>
        <w:tabs>
          <w:tab w:val="num" w:pos="720"/>
        </w:tabs>
        <w:ind w:left="720" w:hanging="360"/>
      </w:pPr>
      <w:rPr>
        <w:rFonts w:ascii="Arial" w:hAnsi="Arial" w:hint="default"/>
      </w:rPr>
    </w:lvl>
    <w:lvl w:ilvl="1" w:tplc="1D6C263C">
      <w:start w:val="1"/>
      <w:numFmt w:val="bullet"/>
      <w:lvlText w:val="•"/>
      <w:lvlJc w:val="left"/>
      <w:pPr>
        <w:tabs>
          <w:tab w:val="num" w:pos="1440"/>
        </w:tabs>
        <w:ind w:left="1440" w:hanging="360"/>
      </w:pPr>
      <w:rPr>
        <w:rFonts w:ascii="Arial" w:hAnsi="Arial" w:hint="default"/>
      </w:rPr>
    </w:lvl>
    <w:lvl w:ilvl="2" w:tplc="58C86CB6" w:tentative="1">
      <w:start w:val="1"/>
      <w:numFmt w:val="bullet"/>
      <w:lvlText w:val="•"/>
      <w:lvlJc w:val="left"/>
      <w:pPr>
        <w:tabs>
          <w:tab w:val="num" w:pos="2160"/>
        </w:tabs>
        <w:ind w:left="2160" w:hanging="360"/>
      </w:pPr>
      <w:rPr>
        <w:rFonts w:ascii="Arial" w:hAnsi="Arial" w:hint="default"/>
      </w:rPr>
    </w:lvl>
    <w:lvl w:ilvl="3" w:tplc="E7CC24C8" w:tentative="1">
      <w:start w:val="1"/>
      <w:numFmt w:val="bullet"/>
      <w:lvlText w:val="•"/>
      <w:lvlJc w:val="left"/>
      <w:pPr>
        <w:tabs>
          <w:tab w:val="num" w:pos="2880"/>
        </w:tabs>
        <w:ind w:left="2880" w:hanging="360"/>
      </w:pPr>
      <w:rPr>
        <w:rFonts w:ascii="Arial" w:hAnsi="Arial" w:hint="default"/>
      </w:rPr>
    </w:lvl>
    <w:lvl w:ilvl="4" w:tplc="859E5FDA" w:tentative="1">
      <w:start w:val="1"/>
      <w:numFmt w:val="bullet"/>
      <w:lvlText w:val="•"/>
      <w:lvlJc w:val="left"/>
      <w:pPr>
        <w:tabs>
          <w:tab w:val="num" w:pos="3600"/>
        </w:tabs>
        <w:ind w:left="3600" w:hanging="360"/>
      </w:pPr>
      <w:rPr>
        <w:rFonts w:ascii="Arial" w:hAnsi="Arial" w:hint="default"/>
      </w:rPr>
    </w:lvl>
    <w:lvl w:ilvl="5" w:tplc="C988F5AE" w:tentative="1">
      <w:start w:val="1"/>
      <w:numFmt w:val="bullet"/>
      <w:lvlText w:val="•"/>
      <w:lvlJc w:val="left"/>
      <w:pPr>
        <w:tabs>
          <w:tab w:val="num" w:pos="4320"/>
        </w:tabs>
        <w:ind w:left="4320" w:hanging="360"/>
      </w:pPr>
      <w:rPr>
        <w:rFonts w:ascii="Arial" w:hAnsi="Arial" w:hint="default"/>
      </w:rPr>
    </w:lvl>
    <w:lvl w:ilvl="6" w:tplc="C99E511A" w:tentative="1">
      <w:start w:val="1"/>
      <w:numFmt w:val="bullet"/>
      <w:lvlText w:val="•"/>
      <w:lvlJc w:val="left"/>
      <w:pPr>
        <w:tabs>
          <w:tab w:val="num" w:pos="5040"/>
        </w:tabs>
        <w:ind w:left="5040" w:hanging="360"/>
      </w:pPr>
      <w:rPr>
        <w:rFonts w:ascii="Arial" w:hAnsi="Arial" w:hint="default"/>
      </w:rPr>
    </w:lvl>
    <w:lvl w:ilvl="7" w:tplc="A87C3658" w:tentative="1">
      <w:start w:val="1"/>
      <w:numFmt w:val="bullet"/>
      <w:lvlText w:val="•"/>
      <w:lvlJc w:val="left"/>
      <w:pPr>
        <w:tabs>
          <w:tab w:val="num" w:pos="5760"/>
        </w:tabs>
        <w:ind w:left="5760" w:hanging="360"/>
      </w:pPr>
      <w:rPr>
        <w:rFonts w:ascii="Arial" w:hAnsi="Arial" w:hint="default"/>
      </w:rPr>
    </w:lvl>
    <w:lvl w:ilvl="8" w:tplc="48288C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602B93"/>
    <w:multiLevelType w:val="hybridMultilevel"/>
    <w:tmpl w:val="DA406BBE"/>
    <w:lvl w:ilvl="0" w:tplc="B8144D78">
      <w:start w:val="1"/>
      <w:numFmt w:val="bullet"/>
      <w:lvlText w:val="•"/>
      <w:lvlJc w:val="left"/>
      <w:pPr>
        <w:tabs>
          <w:tab w:val="num" w:pos="720"/>
        </w:tabs>
        <w:ind w:left="720" w:hanging="360"/>
      </w:pPr>
      <w:rPr>
        <w:rFonts w:ascii="Arial" w:hAnsi="Arial" w:hint="default"/>
      </w:rPr>
    </w:lvl>
    <w:lvl w:ilvl="1" w:tplc="7D3CF078" w:tentative="1">
      <w:start w:val="1"/>
      <w:numFmt w:val="bullet"/>
      <w:lvlText w:val="•"/>
      <w:lvlJc w:val="left"/>
      <w:pPr>
        <w:tabs>
          <w:tab w:val="num" w:pos="1440"/>
        </w:tabs>
        <w:ind w:left="1440" w:hanging="360"/>
      </w:pPr>
      <w:rPr>
        <w:rFonts w:ascii="Arial" w:hAnsi="Arial" w:hint="default"/>
      </w:rPr>
    </w:lvl>
    <w:lvl w:ilvl="2" w:tplc="EF0655D2" w:tentative="1">
      <w:start w:val="1"/>
      <w:numFmt w:val="bullet"/>
      <w:lvlText w:val="•"/>
      <w:lvlJc w:val="left"/>
      <w:pPr>
        <w:tabs>
          <w:tab w:val="num" w:pos="2160"/>
        </w:tabs>
        <w:ind w:left="2160" w:hanging="360"/>
      </w:pPr>
      <w:rPr>
        <w:rFonts w:ascii="Arial" w:hAnsi="Arial" w:hint="default"/>
      </w:rPr>
    </w:lvl>
    <w:lvl w:ilvl="3" w:tplc="E006F7D6" w:tentative="1">
      <w:start w:val="1"/>
      <w:numFmt w:val="bullet"/>
      <w:lvlText w:val="•"/>
      <w:lvlJc w:val="left"/>
      <w:pPr>
        <w:tabs>
          <w:tab w:val="num" w:pos="2880"/>
        </w:tabs>
        <w:ind w:left="2880" w:hanging="360"/>
      </w:pPr>
      <w:rPr>
        <w:rFonts w:ascii="Arial" w:hAnsi="Arial" w:hint="default"/>
      </w:rPr>
    </w:lvl>
    <w:lvl w:ilvl="4" w:tplc="8FAA1274" w:tentative="1">
      <w:start w:val="1"/>
      <w:numFmt w:val="bullet"/>
      <w:lvlText w:val="•"/>
      <w:lvlJc w:val="left"/>
      <w:pPr>
        <w:tabs>
          <w:tab w:val="num" w:pos="3600"/>
        </w:tabs>
        <w:ind w:left="3600" w:hanging="360"/>
      </w:pPr>
      <w:rPr>
        <w:rFonts w:ascii="Arial" w:hAnsi="Arial" w:hint="default"/>
      </w:rPr>
    </w:lvl>
    <w:lvl w:ilvl="5" w:tplc="4B7402DE" w:tentative="1">
      <w:start w:val="1"/>
      <w:numFmt w:val="bullet"/>
      <w:lvlText w:val="•"/>
      <w:lvlJc w:val="left"/>
      <w:pPr>
        <w:tabs>
          <w:tab w:val="num" w:pos="4320"/>
        </w:tabs>
        <w:ind w:left="4320" w:hanging="360"/>
      </w:pPr>
      <w:rPr>
        <w:rFonts w:ascii="Arial" w:hAnsi="Arial" w:hint="default"/>
      </w:rPr>
    </w:lvl>
    <w:lvl w:ilvl="6" w:tplc="652A974E" w:tentative="1">
      <w:start w:val="1"/>
      <w:numFmt w:val="bullet"/>
      <w:lvlText w:val="•"/>
      <w:lvlJc w:val="left"/>
      <w:pPr>
        <w:tabs>
          <w:tab w:val="num" w:pos="5040"/>
        </w:tabs>
        <w:ind w:left="5040" w:hanging="360"/>
      </w:pPr>
      <w:rPr>
        <w:rFonts w:ascii="Arial" w:hAnsi="Arial" w:hint="default"/>
      </w:rPr>
    </w:lvl>
    <w:lvl w:ilvl="7" w:tplc="F8FA2A68" w:tentative="1">
      <w:start w:val="1"/>
      <w:numFmt w:val="bullet"/>
      <w:lvlText w:val="•"/>
      <w:lvlJc w:val="left"/>
      <w:pPr>
        <w:tabs>
          <w:tab w:val="num" w:pos="5760"/>
        </w:tabs>
        <w:ind w:left="5760" w:hanging="360"/>
      </w:pPr>
      <w:rPr>
        <w:rFonts w:ascii="Arial" w:hAnsi="Arial" w:hint="default"/>
      </w:rPr>
    </w:lvl>
    <w:lvl w:ilvl="8" w:tplc="41049F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DC34A5"/>
    <w:multiLevelType w:val="hybridMultilevel"/>
    <w:tmpl w:val="A1C6CE98"/>
    <w:lvl w:ilvl="0" w:tplc="41C6BBA2">
      <w:start w:val="1"/>
      <w:numFmt w:val="bullet"/>
      <w:lvlText w:val="•"/>
      <w:lvlJc w:val="left"/>
      <w:pPr>
        <w:tabs>
          <w:tab w:val="num" w:pos="720"/>
        </w:tabs>
        <w:ind w:left="720" w:hanging="360"/>
      </w:pPr>
      <w:rPr>
        <w:rFonts w:ascii="Arial" w:hAnsi="Arial" w:hint="default"/>
      </w:rPr>
    </w:lvl>
    <w:lvl w:ilvl="1" w:tplc="C276E4EA" w:tentative="1">
      <w:start w:val="1"/>
      <w:numFmt w:val="bullet"/>
      <w:lvlText w:val="•"/>
      <w:lvlJc w:val="left"/>
      <w:pPr>
        <w:tabs>
          <w:tab w:val="num" w:pos="1440"/>
        </w:tabs>
        <w:ind w:left="1440" w:hanging="360"/>
      </w:pPr>
      <w:rPr>
        <w:rFonts w:ascii="Arial" w:hAnsi="Arial" w:hint="default"/>
      </w:rPr>
    </w:lvl>
    <w:lvl w:ilvl="2" w:tplc="86C6F998" w:tentative="1">
      <w:start w:val="1"/>
      <w:numFmt w:val="bullet"/>
      <w:lvlText w:val="•"/>
      <w:lvlJc w:val="left"/>
      <w:pPr>
        <w:tabs>
          <w:tab w:val="num" w:pos="2160"/>
        </w:tabs>
        <w:ind w:left="2160" w:hanging="360"/>
      </w:pPr>
      <w:rPr>
        <w:rFonts w:ascii="Arial" w:hAnsi="Arial" w:hint="default"/>
      </w:rPr>
    </w:lvl>
    <w:lvl w:ilvl="3" w:tplc="FC2A9C4A" w:tentative="1">
      <w:start w:val="1"/>
      <w:numFmt w:val="bullet"/>
      <w:lvlText w:val="•"/>
      <w:lvlJc w:val="left"/>
      <w:pPr>
        <w:tabs>
          <w:tab w:val="num" w:pos="2880"/>
        </w:tabs>
        <w:ind w:left="2880" w:hanging="360"/>
      </w:pPr>
      <w:rPr>
        <w:rFonts w:ascii="Arial" w:hAnsi="Arial" w:hint="default"/>
      </w:rPr>
    </w:lvl>
    <w:lvl w:ilvl="4" w:tplc="70CA91CC" w:tentative="1">
      <w:start w:val="1"/>
      <w:numFmt w:val="bullet"/>
      <w:lvlText w:val="•"/>
      <w:lvlJc w:val="left"/>
      <w:pPr>
        <w:tabs>
          <w:tab w:val="num" w:pos="3600"/>
        </w:tabs>
        <w:ind w:left="3600" w:hanging="360"/>
      </w:pPr>
      <w:rPr>
        <w:rFonts w:ascii="Arial" w:hAnsi="Arial" w:hint="default"/>
      </w:rPr>
    </w:lvl>
    <w:lvl w:ilvl="5" w:tplc="CF326064" w:tentative="1">
      <w:start w:val="1"/>
      <w:numFmt w:val="bullet"/>
      <w:lvlText w:val="•"/>
      <w:lvlJc w:val="left"/>
      <w:pPr>
        <w:tabs>
          <w:tab w:val="num" w:pos="4320"/>
        </w:tabs>
        <w:ind w:left="4320" w:hanging="360"/>
      </w:pPr>
      <w:rPr>
        <w:rFonts w:ascii="Arial" w:hAnsi="Arial" w:hint="default"/>
      </w:rPr>
    </w:lvl>
    <w:lvl w:ilvl="6" w:tplc="424CE688" w:tentative="1">
      <w:start w:val="1"/>
      <w:numFmt w:val="bullet"/>
      <w:lvlText w:val="•"/>
      <w:lvlJc w:val="left"/>
      <w:pPr>
        <w:tabs>
          <w:tab w:val="num" w:pos="5040"/>
        </w:tabs>
        <w:ind w:left="5040" w:hanging="360"/>
      </w:pPr>
      <w:rPr>
        <w:rFonts w:ascii="Arial" w:hAnsi="Arial" w:hint="default"/>
      </w:rPr>
    </w:lvl>
    <w:lvl w:ilvl="7" w:tplc="7816486A" w:tentative="1">
      <w:start w:val="1"/>
      <w:numFmt w:val="bullet"/>
      <w:lvlText w:val="•"/>
      <w:lvlJc w:val="left"/>
      <w:pPr>
        <w:tabs>
          <w:tab w:val="num" w:pos="5760"/>
        </w:tabs>
        <w:ind w:left="5760" w:hanging="360"/>
      </w:pPr>
      <w:rPr>
        <w:rFonts w:ascii="Arial" w:hAnsi="Arial" w:hint="default"/>
      </w:rPr>
    </w:lvl>
    <w:lvl w:ilvl="8" w:tplc="913404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5A4291"/>
    <w:multiLevelType w:val="multilevel"/>
    <w:tmpl w:val="F9F0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7D31E6"/>
    <w:multiLevelType w:val="hybridMultilevel"/>
    <w:tmpl w:val="EC7610E6"/>
    <w:lvl w:ilvl="0" w:tplc="B7941680">
      <w:start w:val="1"/>
      <w:numFmt w:val="bullet"/>
      <w:lvlText w:val="•"/>
      <w:lvlJc w:val="left"/>
      <w:pPr>
        <w:tabs>
          <w:tab w:val="num" w:pos="720"/>
        </w:tabs>
        <w:ind w:left="720" w:hanging="360"/>
      </w:pPr>
      <w:rPr>
        <w:rFonts w:ascii="Arial" w:hAnsi="Arial" w:hint="default"/>
      </w:rPr>
    </w:lvl>
    <w:lvl w:ilvl="1" w:tplc="B59C95BE" w:tentative="1">
      <w:start w:val="1"/>
      <w:numFmt w:val="bullet"/>
      <w:lvlText w:val="•"/>
      <w:lvlJc w:val="left"/>
      <w:pPr>
        <w:tabs>
          <w:tab w:val="num" w:pos="1440"/>
        </w:tabs>
        <w:ind w:left="1440" w:hanging="360"/>
      </w:pPr>
      <w:rPr>
        <w:rFonts w:ascii="Arial" w:hAnsi="Arial" w:hint="default"/>
      </w:rPr>
    </w:lvl>
    <w:lvl w:ilvl="2" w:tplc="449EE5EE" w:tentative="1">
      <w:start w:val="1"/>
      <w:numFmt w:val="bullet"/>
      <w:lvlText w:val="•"/>
      <w:lvlJc w:val="left"/>
      <w:pPr>
        <w:tabs>
          <w:tab w:val="num" w:pos="2160"/>
        </w:tabs>
        <w:ind w:left="2160" w:hanging="360"/>
      </w:pPr>
      <w:rPr>
        <w:rFonts w:ascii="Arial" w:hAnsi="Arial" w:hint="default"/>
      </w:rPr>
    </w:lvl>
    <w:lvl w:ilvl="3" w:tplc="73F01B40" w:tentative="1">
      <w:start w:val="1"/>
      <w:numFmt w:val="bullet"/>
      <w:lvlText w:val="•"/>
      <w:lvlJc w:val="left"/>
      <w:pPr>
        <w:tabs>
          <w:tab w:val="num" w:pos="2880"/>
        </w:tabs>
        <w:ind w:left="2880" w:hanging="360"/>
      </w:pPr>
      <w:rPr>
        <w:rFonts w:ascii="Arial" w:hAnsi="Arial" w:hint="default"/>
      </w:rPr>
    </w:lvl>
    <w:lvl w:ilvl="4" w:tplc="C2FCD018" w:tentative="1">
      <w:start w:val="1"/>
      <w:numFmt w:val="bullet"/>
      <w:lvlText w:val="•"/>
      <w:lvlJc w:val="left"/>
      <w:pPr>
        <w:tabs>
          <w:tab w:val="num" w:pos="3600"/>
        </w:tabs>
        <w:ind w:left="3600" w:hanging="360"/>
      </w:pPr>
      <w:rPr>
        <w:rFonts w:ascii="Arial" w:hAnsi="Arial" w:hint="default"/>
      </w:rPr>
    </w:lvl>
    <w:lvl w:ilvl="5" w:tplc="B414D250" w:tentative="1">
      <w:start w:val="1"/>
      <w:numFmt w:val="bullet"/>
      <w:lvlText w:val="•"/>
      <w:lvlJc w:val="left"/>
      <w:pPr>
        <w:tabs>
          <w:tab w:val="num" w:pos="4320"/>
        </w:tabs>
        <w:ind w:left="4320" w:hanging="360"/>
      </w:pPr>
      <w:rPr>
        <w:rFonts w:ascii="Arial" w:hAnsi="Arial" w:hint="default"/>
      </w:rPr>
    </w:lvl>
    <w:lvl w:ilvl="6" w:tplc="C3BA7296" w:tentative="1">
      <w:start w:val="1"/>
      <w:numFmt w:val="bullet"/>
      <w:lvlText w:val="•"/>
      <w:lvlJc w:val="left"/>
      <w:pPr>
        <w:tabs>
          <w:tab w:val="num" w:pos="5040"/>
        </w:tabs>
        <w:ind w:left="5040" w:hanging="360"/>
      </w:pPr>
      <w:rPr>
        <w:rFonts w:ascii="Arial" w:hAnsi="Arial" w:hint="default"/>
      </w:rPr>
    </w:lvl>
    <w:lvl w:ilvl="7" w:tplc="43B01F1C" w:tentative="1">
      <w:start w:val="1"/>
      <w:numFmt w:val="bullet"/>
      <w:lvlText w:val="•"/>
      <w:lvlJc w:val="left"/>
      <w:pPr>
        <w:tabs>
          <w:tab w:val="num" w:pos="5760"/>
        </w:tabs>
        <w:ind w:left="5760" w:hanging="360"/>
      </w:pPr>
      <w:rPr>
        <w:rFonts w:ascii="Arial" w:hAnsi="Arial" w:hint="default"/>
      </w:rPr>
    </w:lvl>
    <w:lvl w:ilvl="8" w:tplc="DB4CA5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7D63FF"/>
    <w:multiLevelType w:val="hybridMultilevel"/>
    <w:tmpl w:val="074AFEBA"/>
    <w:lvl w:ilvl="0" w:tplc="BEF07034">
      <w:start w:val="1"/>
      <w:numFmt w:val="bullet"/>
      <w:lvlText w:val="•"/>
      <w:lvlJc w:val="left"/>
      <w:pPr>
        <w:tabs>
          <w:tab w:val="num" w:pos="720"/>
        </w:tabs>
        <w:ind w:left="720" w:hanging="360"/>
      </w:pPr>
      <w:rPr>
        <w:rFonts w:ascii="Arial" w:hAnsi="Arial" w:hint="default"/>
      </w:rPr>
    </w:lvl>
    <w:lvl w:ilvl="1" w:tplc="D71023EC" w:tentative="1">
      <w:start w:val="1"/>
      <w:numFmt w:val="bullet"/>
      <w:lvlText w:val="•"/>
      <w:lvlJc w:val="left"/>
      <w:pPr>
        <w:tabs>
          <w:tab w:val="num" w:pos="1440"/>
        </w:tabs>
        <w:ind w:left="1440" w:hanging="360"/>
      </w:pPr>
      <w:rPr>
        <w:rFonts w:ascii="Arial" w:hAnsi="Arial" w:hint="default"/>
      </w:rPr>
    </w:lvl>
    <w:lvl w:ilvl="2" w:tplc="5ED0EF4E" w:tentative="1">
      <w:start w:val="1"/>
      <w:numFmt w:val="bullet"/>
      <w:lvlText w:val="•"/>
      <w:lvlJc w:val="left"/>
      <w:pPr>
        <w:tabs>
          <w:tab w:val="num" w:pos="2160"/>
        </w:tabs>
        <w:ind w:left="2160" w:hanging="360"/>
      </w:pPr>
      <w:rPr>
        <w:rFonts w:ascii="Arial" w:hAnsi="Arial" w:hint="default"/>
      </w:rPr>
    </w:lvl>
    <w:lvl w:ilvl="3" w:tplc="25B60044" w:tentative="1">
      <w:start w:val="1"/>
      <w:numFmt w:val="bullet"/>
      <w:lvlText w:val="•"/>
      <w:lvlJc w:val="left"/>
      <w:pPr>
        <w:tabs>
          <w:tab w:val="num" w:pos="2880"/>
        </w:tabs>
        <w:ind w:left="2880" w:hanging="360"/>
      </w:pPr>
      <w:rPr>
        <w:rFonts w:ascii="Arial" w:hAnsi="Arial" w:hint="default"/>
      </w:rPr>
    </w:lvl>
    <w:lvl w:ilvl="4" w:tplc="A934AA76" w:tentative="1">
      <w:start w:val="1"/>
      <w:numFmt w:val="bullet"/>
      <w:lvlText w:val="•"/>
      <w:lvlJc w:val="left"/>
      <w:pPr>
        <w:tabs>
          <w:tab w:val="num" w:pos="3600"/>
        </w:tabs>
        <w:ind w:left="3600" w:hanging="360"/>
      </w:pPr>
      <w:rPr>
        <w:rFonts w:ascii="Arial" w:hAnsi="Arial" w:hint="default"/>
      </w:rPr>
    </w:lvl>
    <w:lvl w:ilvl="5" w:tplc="040EE5DC" w:tentative="1">
      <w:start w:val="1"/>
      <w:numFmt w:val="bullet"/>
      <w:lvlText w:val="•"/>
      <w:lvlJc w:val="left"/>
      <w:pPr>
        <w:tabs>
          <w:tab w:val="num" w:pos="4320"/>
        </w:tabs>
        <w:ind w:left="4320" w:hanging="360"/>
      </w:pPr>
      <w:rPr>
        <w:rFonts w:ascii="Arial" w:hAnsi="Arial" w:hint="default"/>
      </w:rPr>
    </w:lvl>
    <w:lvl w:ilvl="6" w:tplc="E3408B02" w:tentative="1">
      <w:start w:val="1"/>
      <w:numFmt w:val="bullet"/>
      <w:lvlText w:val="•"/>
      <w:lvlJc w:val="left"/>
      <w:pPr>
        <w:tabs>
          <w:tab w:val="num" w:pos="5040"/>
        </w:tabs>
        <w:ind w:left="5040" w:hanging="360"/>
      </w:pPr>
      <w:rPr>
        <w:rFonts w:ascii="Arial" w:hAnsi="Arial" w:hint="default"/>
      </w:rPr>
    </w:lvl>
    <w:lvl w:ilvl="7" w:tplc="7644723A" w:tentative="1">
      <w:start w:val="1"/>
      <w:numFmt w:val="bullet"/>
      <w:lvlText w:val="•"/>
      <w:lvlJc w:val="left"/>
      <w:pPr>
        <w:tabs>
          <w:tab w:val="num" w:pos="5760"/>
        </w:tabs>
        <w:ind w:left="5760" w:hanging="360"/>
      </w:pPr>
      <w:rPr>
        <w:rFonts w:ascii="Arial" w:hAnsi="Arial" w:hint="default"/>
      </w:rPr>
    </w:lvl>
    <w:lvl w:ilvl="8" w:tplc="B94298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817B97"/>
    <w:multiLevelType w:val="hybridMultilevel"/>
    <w:tmpl w:val="3B64F39C"/>
    <w:lvl w:ilvl="0" w:tplc="50BCD4BE">
      <w:start w:val="1"/>
      <w:numFmt w:val="bullet"/>
      <w:lvlText w:val="•"/>
      <w:lvlJc w:val="left"/>
      <w:pPr>
        <w:tabs>
          <w:tab w:val="num" w:pos="720"/>
        </w:tabs>
        <w:ind w:left="720" w:hanging="360"/>
      </w:pPr>
      <w:rPr>
        <w:rFonts w:ascii="Arial" w:hAnsi="Arial" w:hint="default"/>
      </w:rPr>
    </w:lvl>
    <w:lvl w:ilvl="1" w:tplc="003A1150" w:tentative="1">
      <w:start w:val="1"/>
      <w:numFmt w:val="bullet"/>
      <w:lvlText w:val="•"/>
      <w:lvlJc w:val="left"/>
      <w:pPr>
        <w:tabs>
          <w:tab w:val="num" w:pos="1440"/>
        </w:tabs>
        <w:ind w:left="1440" w:hanging="360"/>
      </w:pPr>
      <w:rPr>
        <w:rFonts w:ascii="Arial" w:hAnsi="Arial" w:hint="default"/>
      </w:rPr>
    </w:lvl>
    <w:lvl w:ilvl="2" w:tplc="A86E1788" w:tentative="1">
      <w:start w:val="1"/>
      <w:numFmt w:val="bullet"/>
      <w:lvlText w:val="•"/>
      <w:lvlJc w:val="left"/>
      <w:pPr>
        <w:tabs>
          <w:tab w:val="num" w:pos="2160"/>
        </w:tabs>
        <w:ind w:left="2160" w:hanging="360"/>
      </w:pPr>
      <w:rPr>
        <w:rFonts w:ascii="Arial" w:hAnsi="Arial" w:hint="default"/>
      </w:rPr>
    </w:lvl>
    <w:lvl w:ilvl="3" w:tplc="3E0CC1B2" w:tentative="1">
      <w:start w:val="1"/>
      <w:numFmt w:val="bullet"/>
      <w:lvlText w:val="•"/>
      <w:lvlJc w:val="left"/>
      <w:pPr>
        <w:tabs>
          <w:tab w:val="num" w:pos="2880"/>
        </w:tabs>
        <w:ind w:left="2880" w:hanging="360"/>
      </w:pPr>
      <w:rPr>
        <w:rFonts w:ascii="Arial" w:hAnsi="Arial" w:hint="default"/>
      </w:rPr>
    </w:lvl>
    <w:lvl w:ilvl="4" w:tplc="3D42835A" w:tentative="1">
      <w:start w:val="1"/>
      <w:numFmt w:val="bullet"/>
      <w:lvlText w:val="•"/>
      <w:lvlJc w:val="left"/>
      <w:pPr>
        <w:tabs>
          <w:tab w:val="num" w:pos="3600"/>
        </w:tabs>
        <w:ind w:left="3600" w:hanging="360"/>
      </w:pPr>
      <w:rPr>
        <w:rFonts w:ascii="Arial" w:hAnsi="Arial" w:hint="default"/>
      </w:rPr>
    </w:lvl>
    <w:lvl w:ilvl="5" w:tplc="82043668" w:tentative="1">
      <w:start w:val="1"/>
      <w:numFmt w:val="bullet"/>
      <w:lvlText w:val="•"/>
      <w:lvlJc w:val="left"/>
      <w:pPr>
        <w:tabs>
          <w:tab w:val="num" w:pos="4320"/>
        </w:tabs>
        <w:ind w:left="4320" w:hanging="360"/>
      </w:pPr>
      <w:rPr>
        <w:rFonts w:ascii="Arial" w:hAnsi="Arial" w:hint="default"/>
      </w:rPr>
    </w:lvl>
    <w:lvl w:ilvl="6" w:tplc="B40806FC" w:tentative="1">
      <w:start w:val="1"/>
      <w:numFmt w:val="bullet"/>
      <w:lvlText w:val="•"/>
      <w:lvlJc w:val="left"/>
      <w:pPr>
        <w:tabs>
          <w:tab w:val="num" w:pos="5040"/>
        </w:tabs>
        <w:ind w:left="5040" w:hanging="360"/>
      </w:pPr>
      <w:rPr>
        <w:rFonts w:ascii="Arial" w:hAnsi="Arial" w:hint="default"/>
      </w:rPr>
    </w:lvl>
    <w:lvl w:ilvl="7" w:tplc="3BC0BB5A" w:tentative="1">
      <w:start w:val="1"/>
      <w:numFmt w:val="bullet"/>
      <w:lvlText w:val="•"/>
      <w:lvlJc w:val="left"/>
      <w:pPr>
        <w:tabs>
          <w:tab w:val="num" w:pos="5760"/>
        </w:tabs>
        <w:ind w:left="5760" w:hanging="360"/>
      </w:pPr>
      <w:rPr>
        <w:rFonts w:ascii="Arial" w:hAnsi="Arial" w:hint="default"/>
      </w:rPr>
    </w:lvl>
    <w:lvl w:ilvl="8" w:tplc="E9FACB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4225FD"/>
    <w:multiLevelType w:val="hybridMultilevel"/>
    <w:tmpl w:val="63F6432E"/>
    <w:lvl w:ilvl="0" w:tplc="09AEA980">
      <w:start w:val="1"/>
      <w:numFmt w:val="bullet"/>
      <w:lvlText w:val="•"/>
      <w:lvlJc w:val="left"/>
      <w:pPr>
        <w:tabs>
          <w:tab w:val="num" w:pos="720"/>
        </w:tabs>
        <w:ind w:left="720" w:hanging="360"/>
      </w:pPr>
      <w:rPr>
        <w:rFonts w:ascii="Arial" w:hAnsi="Arial" w:hint="default"/>
      </w:rPr>
    </w:lvl>
    <w:lvl w:ilvl="1" w:tplc="3E186A30">
      <w:start w:val="1"/>
      <w:numFmt w:val="bullet"/>
      <w:lvlText w:val="•"/>
      <w:lvlJc w:val="left"/>
      <w:pPr>
        <w:tabs>
          <w:tab w:val="num" w:pos="1440"/>
        </w:tabs>
        <w:ind w:left="1440" w:hanging="360"/>
      </w:pPr>
      <w:rPr>
        <w:rFonts w:ascii="Arial" w:hAnsi="Arial" w:hint="default"/>
      </w:rPr>
    </w:lvl>
    <w:lvl w:ilvl="2" w:tplc="44E8D1B0" w:tentative="1">
      <w:start w:val="1"/>
      <w:numFmt w:val="bullet"/>
      <w:lvlText w:val="•"/>
      <w:lvlJc w:val="left"/>
      <w:pPr>
        <w:tabs>
          <w:tab w:val="num" w:pos="2160"/>
        </w:tabs>
        <w:ind w:left="2160" w:hanging="360"/>
      </w:pPr>
      <w:rPr>
        <w:rFonts w:ascii="Arial" w:hAnsi="Arial" w:hint="default"/>
      </w:rPr>
    </w:lvl>
    <w:lvl w:ilvl="3" w:tplc="F09C4372" w:tentative="1">
      <w:start w:val="1"/>
      <w:numFmt w:val="bullet"/>
      <w:lvlText w:val="•"/>
      <w:lvlJc w:val="left"/>
      <w:pPr>
        <w:tabs>
          <w:tab w:val="num" w:pos="2880"/>
        </w:tabs>
        <w:ind w:left="2880" w:hanging="360"/>
      </w:pPr>
      <w:rPr>
        <w:rFonts w:ascii="Arial" w:hAnsi="Arial" w:hint="default"/>
      </w:rPr>
    </w:lvl>
    <w:lvl w:ilvl="4" w:tplc="D076CCE6" w:tentative="1">
      <w:start w:val="1"/>
      <w:numFmt w:val="bullet"/>
      <w:lvlText w:val="•"/>
      <w:lvlJc w:val="left"/>
      <w:pPr>
        <w:tabs>
          <w:tab w:val="num" w:pos="3600"/>
        </w:tabs>
        <w:ind w:left="3600" w:hanging="360"/>
      </w:pPr>
      <w:rPr>
        <w:rFonts w:ascii="Arial" w:hAnsi="Arial" w:hint="default"/>
      </w:rPr>
    </w:lvl>
    <w:lvl w:ilvl="5" w:tplc="410CEA3C" w:tentative="1">
      <w:start w:val="1"/>
      <w:numFmt w:val="bullet"/>
      <w:lvlText w:val="•"/>
      <w:lvlJc w:val="left"/>
      <w:pPr>
        <w:tabs>
          <w:tab w:val="num" w:pos="4320"/>
        </w:tabs>
        <w:ind w:left="4320" w:hanging="360"/>
      </w:pPr>
      <w:rPr>
        <w:rFonts w:ascii="Arial" w:hAnsi="Arial" w:hint="default"/>
      </w:rPr>
    </w:lvl>
    <w:lvl w:ilvl="6" w:tplc="AA86755A" w:tentative="1">
      <w:start w:val="1"/>
      <w:numFmt w:val="bullet"/>
      <w:lvlText w:val="•"/>
      <w:lvlJc w:val="left"/>
      <w:pPr>
        <w:tabs>
          <w:tab w:val="num" w:pos="5040"/>
        </w:tabs>
        <w:ind w:left="5040" w:hanging="360"/>
      </w:pPr>
      <w:rPr>
        <w:rFonts w:ascii="Arial" w:hAnsi="Arial" w:hint="default"/>
      </w:rPr>
    </w:lvl>
    <w:lvl w:ilvl="7" w:tplc="620832FE" w:tentative="1">
      <w:start w:val="1"/>
      <w:numFmt w:val="bullet"/>
      <w:lvlText w:val="•"/>
      <w:lvlJc w:val="left"/>
      <w:pPr>
        <w:tabs>
          <w:tab w:val="num" w:pos="5760"/>
        </w:tabs>
        <w:ind w:left="5760" w:hanging="360"/>
      </w:pPr>
      <w:rPr>
        <w:rFonts w:ascii="Arial" w:hAnsi="Arial" w:hint="default"/>
      </w:rPr>
    </w:lvl>
    <w:lvl w:ilvl="8" w:tplc="811A65B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6C6EEC"/>
    <w:multiLevelType w:val="hybridMultilevel"/>
    <w:tmpl w:val="5E567016"/>
    <w:lvl w:ilvl="0" w:tplc="6E7AAF78">
      <w:start w:val="1"/>
      <w:numFmt w:val="bullet"/>
      <w:lvlText w:val="•"/>
      <w:lvlJc w:val="left"/>
      <w:pPr>
        <w:tabs>
          <w:tab w:val="num" w:pos="720"/>
        </w:tabs>
        <w:ind w:left="720" w:hanging="360"/>
      </w:pPr>
      <w:rPr>
        <w:rFonts w:ascii="Arial" w:hAnsi="Arial" w:hint="default"/>
      </w:rPr>
    </w:lvl>
    <w:lvl w:ilvl="1" w:tplc="F9C211B4" w:tentative="1">
      <w:start w:val="1"/>
      <w:numFmt w:val="bullet"/>
      <w:lvlText w:val="•"/>
      <w:lvlJc w:val="left"/>
      <w:pPr>
        <w:tabs>
          <w:tab w:val="num" w:pos="1440"/>
        </w:tabs>
        <w:ind w:left="1440" w:hanging="360"/>
      </w:pPr>
      <w:rPr>
        <w:rFonts w:ascii="Arial" w:hAnsi="Arial" w:hint="default"/>
      </w:rPr>
    </w:lvl>
    <w:lvl w:ilvl="2" w:tplc="66DCA488" w:tentative="1">
      <w:start w:val="1"/>
      <w:numFmt w:val="bullet"/>
      <w:lvlText w:val="•"/>
      <w:lvlJc w:val="left"/>
      <w:pPr>
        <w:tabs>
          <w:tab w:val="num" w:pos="2160"/>
        </w:tabs>
        <w:ind w:left="2160" w:hanging="360"/>
      </w:pPr>
      <w:rPr>
        <w:rFonts w:ascii="Arial" w:hAnsi="Arial" w:hint="default"/>
      </w:rPr>
    </w:lvl>
    <w:lvl w:ilvl="3" w:tplc="6DF267B4" w:tentative="1">
      <w:start w:val="1"/>
      <w:numFmt w:val="bullet"/>
      <w:lvlText w:val="•"/>
      <w:lvlJc w:val="left"/>
      <w:pPr>
        <w:tabs>
          <w:tab w:val="num" w:pos="2880"/>
        </w:tabs>
        <w:ind w:left="2880" w:hanging="360"/>
      </w:pPr>
      <w:rPr>
        <w:rFonts w:ascii="Arial" w:hAnsi="Arial" w:hint="default"/>
      </w:rPr>
    </w:lvl>
    <w:lvl w:ilvl="4" w:tplc="C8061E5E" w:tentative="1">
      <w:start w:val="1"/>
      <w:numFmt w:val="bullet"/>
      <w:lvlText w:val="•"/>
      <w:lvlJc w:val="left"/>
      <w:pPr>
        <w:tabs>
          <w:tab w:val="num" w:pos="3600"/>
        </w:tabs>
        <w:ind w:left="3600" w:hanging="360"/>
      </w:pPr>
      <w:rPr>
        <w:rFonts w:ascii="Arial" w:hAnsi="Arial" w:hint="default"/>
      </w:rPr>
    </w:lvl>
    <w:lvl w:ilvl="5" w:tplc="7DDCC3E4" w:tentative="1">
      <w:start w:val="1"/>
      <w:numFmt w:val="bullet"/>
      <w:lvlText w:val="•"/>
      <w:lvlJc w:val="left"/>
      <w:pPr>
        <w:tabs>
          <w:tab w:val="num" w:pos="4320"/>
        </w:tabs>
        <w:ind w:left="4320" w:hanging="360"/>
      </w:pPr>
      <w:rPr>
        <w:rFonts w:ascii="Arial" w:hAnsi="Arial" w:hint="default"/>
      </w:rPr>
    </w:lvl>
    <w:lvl w:ilvl="6" w:tplc="B81A50A2" w:tentative="1">
      <w:start w:val="1"/>
      <w:numFmt w:val="bullet"/>
      <w:lvlText w:val="•"/>
      <w:lvlJc w:val="left"/>
      <w:pPr>
        <w:tabs>
          <w:tab w:val="num" w:pos="5040"/>
        </w:tabs>
        <w:ind w:left="5040" w:hanging="360"/>
      </w:pPr>
      <w:rPr>
        <w:rFonts w:ascii="Arial" w:hAnsi="Arial" w:hint="default"/>
      </w:rPr>
    </w:lvl>
    <w:lvl w:ilvl="7" w:tplc="CD5CEFCA" w:tentative="1">
      <w:start w:val="1"/>
      <w:numFmt w:val="bullet"/>
      <w:lvlText w:val="•"/>
      <w:lvlJc w:val="left"/>
      <w:pPr>
        <w:tabs>
          <w:tab w:val="num" w:pos="5760"/>
        </w:tabs>
        <w:ind w:left="5760" w:hanging="360"/>
      </w:pPr>
      <w:rPr>
        <w:rFonts w:ascii="Arial" w:hAnsi="Arial" w:hint="default"/>
      </w:rPr>
    </w:lvl>
    <w:lvl w:ilvl="8" w:tplc="C7440F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F1799F"/>
    <w:multiLevelType w:val="hybridMultilevel"/>
    <w:tmpl w:val="149A9AA0"/>
    <w:lvl w:ilvl="0" w:tplc="6CDE09B4">
      <w:start w:val="1"/>
      <w:numFmt w:val="bullet"/>
      <w:lvlText w:val="•"/>
      <w:lvlJc w:val="left"/>
      <w:pPr>
        <w:tabs>
          <w:tab w:val="num" w:pos="720"/>
        </w:tabs>
        <w:ind w:left="720" w:hanging="360"/>
      </w:pPr>
      <w:rPr>
        <w:rFonts w:ascii="Arial" w:hAnsi="Arial" w:hint="default"/>
      </w:rPr>
    </w:lvl>
    <w:lvl w:ilvl="1" w:tplc="84CAD930" w:tentative="1">
      <w:start w:val="1"/>
      <w:numFmt w:val="bullet"/>
      <w:lvlText w:val="•"/>
      <w:lvlJc w:val="left"/>
      <w:pPr>
        <w:tabs>
          <w:tab w:val="num" w:pos="1440"/>
        </w:tabs>
        <w:ind w:left="1440" w:hanging="360"/>
      </w:pPr>
      <w:rPr>
        <w:rFonts w:ascii="Arial" w:hAnsi="Arial" w:hint="default"/>
      </w:rPr>
    </w:lvl>
    <w:lvl w:ilvl="2" w:tplc="9758A8E6" w:tentative="1">
      <w:start w:val="1"/>
      <w:numFmt w:val="bullet"/>
      <w:lvlText w:val="•"/>
      <w:lvlJc w:val="left"/>
      <w:pPr>
        <w:tabs>
          <w:tab w:val="num" w:pos="2160"/>
        </w:tabs>
        <w:ind w:left="2160" w:hanging="360"/>
      </w:pPr>
      <w:rPr>
        <w:rFonts w:ascii="Arial" w:hAnsi="Arial" w:hint="default"/>
      </w:rPr>
    </w:lvl>
    <w:lvl w:ilvl="3" w:tplc="0E96D0EA" w:tentative="1">
      <w:start w:val="1"/>
      <w:numFmt w:val="bullet"/>
      <w:lvlText w:val="•"/>
      <w:lvlJc w:val="left"/>
      <w:pPr>
        <w:tabs>
          <w:tab w:val="num" w:pos="2880"/>
        </w:tabs>
        <w:ind w:left="2880" w:hanging="360"/>
      </w:pPr>
      <w:rPr>
        <w:rFonts w:ascii="Arial" w:hAnsi="Arial" w:hint="default"/>
      </w:rPr>
    </w:lvl>
    <w:lvl w:ilvl="4" w:tplc="23E69258" w:tentative="1">
      <w:start w:val="1"/>
      <w:numFmt w:val="bullet"/>
      <w:lvlText w:val="•"/>
      <w:lvlJc w:val="left"/>
      <w:pPr>
        <w:tabs>
          <w:tab w:val="num" w:pos="3600"/>
        </w:tabs>
        <w:ind w:left="3600" w:hanging="360"/>
      </w:pPr>
      <w:rPr>
        <w:rFonts w:ascii="Arial" w:hAnsi="Arial" w:hint="default"/>
      </w:rPr>
    </w:lvl>
    <w:lvl w:ilvl="5" w:tplc="C87266E8" w:tentative="1">
      <w:start w:val="1"/>
      <w:numFmt w:val="bullet"/>
      <w:lvlText w:val="•"/>
      <w:lvlJc w:val="left"/>
      <w:pPr>
        <w:tabs>
          <w:tab w:val="num" w:pos="4320"/>
        </w:tabs>
        <w:ind w:left="4320" w:hanging="360"/>
      </w:pPr>
      <w:rPr>
        <w:rFonts w:ascii="Arial" w:hAnsi="Arial" w:hint="default"/>
      </w:rPr>
    </w:lvl>
    <w:lvl w:ilvl="6" w:tplc="3CC83302" w:tentative="1">
      <w:start w:val="1"/>
      <w:numFmt w:val="bullet"/>
      <w:lvlText w:val="•"/>
      <w:lvlJc w:val="left"/>
      <w:pPr>
        <w:tabs>
          <w:tab w:val="num" w:pos="5040"/>
        </w:tabs>
        <w:ind w:left="5040" w:hanging="360"/>
      </w:pPr>
      <w:rPr>
        <w:rFonts w:ascii="Arial" w:hAnsi="Arial" w:hint="default"/>
      </w:rPr>
    </w:lvl>
    <w:lvl w:ilvl="7" w:tplc="5462A4BA" w:tentative="1">
      <w:start w:val="1"/>
      <w:numFmt w:val="bullet"/>
      <w:lvlText w:val="•"/>
      <w:lvlJc w:val="left"/>
      <w:pPr>
        <w:tabs>
          <w:tab w:val="num" w:pos="5760"/>
        </w:tabs>
        <w:ind w:left="5760" w:hanging="360"/>
      </w:pPr>
      <w:rPr>
        <w:rFonts w:ascii="Arial" w:hAnsi="Arial" w:hint="default"/>
      </w:rPr>
    </w:lvl>
    <w:lvl w:ilvl="8" w:tplc="E230DD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72B74"/>
    <w:multiLevelType w:val="hybridMultilevel"/>
    <w:tmpl w:val="5AF60A38"/>
    <w:lvl w:ilvl="0" w:tplc="544E8C5E">
      <w:start w:val="1"/>
      <w:numFmt w:val="bullet"/>
      <w:lvlText w:val="•"/>
      <w:lvlJc w:val="left"/>
      <w:pPr>
        <w:tabs>
          <w:tab w:val="num" w:pos="720"/>
        </w:tabs>
        <w:ind w:left="720" w:hanging="360"/>
      </w:pPr>
      <w:rPr>
        <w:rFonts w:ascii="Arial" w:hAnsi="Arial" w:hint="default"/>
      </w:rPr>
    </w:lvl>
    <w:lvl w:ilvl="1" w:tplc="6E0C3F0A">
      <w:start w:val="1"/>
      <w:numFmt w:val="bullet"/>
      <w:lvlText w:val="•"/>
      <w:lvlJc w:val="left"/>
      <w:pPr>
        <w:tabs>
          <w:tab w:val="num" w:pos="1440"/>
        </w:tabs>
        <w:ind w:left="1440" w:hanging="360"/>
      </w:pPr>
      <w:rPr>
        <w:rFonts w:ascii="Arial" w:hAnsi="Arial" w:hint="default"/>
      </w:rPr>
    </w:lvl>
    <w:lvl w:ilvl="2" w:tplc="E424B434" w:tentative="1">
      <w:start w:val="1"/>
      <w:numFmt w:val="bullet"/>
      <w:lvlText w:val="•"/>
      <w:lvlJc w:val="left"/>
      <w:pPr>
        <w:tabs>
          <w:tab w:val="num" w:pos="2160"/>
        </w:tabs>
        <w:ind w:left="2160" w:hanging="360"/>
      </w:pPr>
      <w:rPr>
        <w:rFonts w:ascii="Arial" w:hAnsi="Arial" w:hint="default"/>
      </w:rPr>
    </w:lvl>
    <w:lvl w:ilvl="3" w:tplc="D8500924" w:tentative="1">
      <w:start w:val="1"/>
      <w:numFmt w:val="bullet"/>
      <w:lvlText w:val="•"/>
      <w:lvlJc w:val="left"/>
      <w:pPr>
        <w:tabs>
          <w:tab w:val="num" w:pos="2880"/>
        </w:tabs>
        <w:ind w:left="2880" w:hanging="360"/>
      </w:pPr>
      <w:rPr>
        <w:rFonts w:ascii="Arial" w:hAnsi="Arial" w:hint="default"/>
      </w:rPr>
    </w:lvl>
    <w:lvl w:ilvl="4" w:tplc="0CD242E4" w:tentative="1">
      <w:start w:val="1"/>
      <w:numFmt w:val="bullet"/>
      <w:lvlText w:val="•"/>
      <w:lvlJc w:val="left"/>
      <w:pPr>
        <w:tabs>
          <w:tab w:val="num" w:pos="3600"/>
        </w:tabs>
        <w:ind w:left="3600" w:hanging="360"/>
      </w:pPr>
      <w:rPr>
        <w:rFonts w:ascii="Arial" w:hAnsi="Arial" w:hint="default"/>
      </w:rPr>
    </w:lvl>
    <w:lvl w:ilvl="5" w:tplc="A7FE463A" w:tentative="1">
      <w:start w:val="1"/>
      <w:numFmt w:val="bullet"/>
      <w:lvlText w:val="•"/>
      <w:lvlJc w:val="left"/>
      <w:pPr>
        <w:tabs>
          <w:tab w:val="num" w:pos="4320"/>
        </w:tabs>
        <w:ind w:left="4320" w:hanging="360"/>
      </w:pPr>
      <w:rPr>
        <w:rFonts w:ascii="Arial" w:hAnsi="Arial" w:hint="default"/>
      </w:rPr>
    </w:lvl>
    <w:lvl w:ilvl="6" w:tplc="B40225AE" w:tentative="1">
      <w:start w:val="1"/>
      <w:numFmt w:val="bullet"/>
      <w:lvlText w:val="•"/>
      <w:lvlJc w:val="left"/>
      <w:pPr>
        <w:tabs>
          <w:tab w:val="num" w:pos="5040"/>
        </w:tabs>
        <w:ind w:left="5040" w:hanging="360"/>
      </w:pPr>
      <w:rPr>
        <w:rFonts w:ascii="Arial" w:hAnsi="Arial" w:hint="default"/>
      </w:rPr>
    </w:lvl>
    <w:lvl w:ilvl="7" w:tplc="FAE26502" w:tentative="1">
      <w:start w:val="1"/>
      <w:numFmt w:val="bullet"/>
      <w:lvlText w:val="•"/>
      <w:lvlJc w:val="left"/>
      <w:pPr>
        <w:tabs>
          <w:tab w:val="num" w:pos="5760"/>
        </w:tabs>
        <w:ind w:left="5760" w:hanging="360"/>
      </w:pPr>
      <w:rPr>
        <w:rFonts w:ascii="Arial" w:hAnsi="Arial" w:hint="default"/>
      </w:rPr>
    </w:lvl>
    <w:lvl w:ilvl="8" w:tplc="66622A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83199D"/>
    <w:multiLevelType w:val="hybridMultilevel"/>
    <w:tmpl w:val="A53EBD00"/>
    <w:lvl w:ilvl="0" w:tplc="3580D6CE">
      <w:start w:val="1"/>
      <w:numFmt w:val="bullet"/>
      <w:lvlText w:val="•"/>
      <w:lvlJc w:val="left"/>
      <w:pPr>
        <w:tabs>
          <w:tab w:val="num" w:pos="720"/>
        </w:tabs>
        <w:ind w:left="720" w:hanging="360"/>
      </w:pPr>
      <w:rPr>
        <w:rFonts w:ascii="Arial" w:hAnsi="Arial" w:hint="default"/>
      </w:rPr>
    </w:lvl>
    <w:lvl w:ilvl="1" w:tplc="30D235F8" w:tentative="1">
      <w:start w:val="1"/>
      <w:numFmt w:val="bullet"/>
      <w:lvlText w:val="•"/>
      <w:lvlJc w:val="left"/>
      <w:pPr>
        <w:tabs>
          <w:tab w:val="num" w:pos="1440"/>
        </w:tabs>
        <w:ind w:left="1440" w:hanging="360"/>
      </w:pPr>
      <w:rPr>
        <w:rFonts w:ascii="Arial" w:hAnsi="Arial" w:hint="default"/>
      </w:rPr>
    </w:lvl>
    <w:lvl w:ilvl="2" w:tplc="F182B192" w:tentative="1">
      <w:start w:val="1"/>
      <w:numFmt w:val="bullet"/>
      <w:lvlText w:val="•"/>
      <w:lvlJc w:val="left"/>
      <w:pPr>
        <w:tabs>
          <w:tab w:val="num" w:pos="2160"/>
        </w:tabs>
        <w:ind w:left="2160" w:hanging="360"/>
      </w:pPr>
      <w:rPr>
        <w:rFonts w:ascii="Arial" w:hAnsi="Arial" w:hint="default"/>
      </w:rPr>
    </w:lvl>
    <w:lvl w:ilvl="3" w:tplc="BD6670E8" w:tentative="1">
      <w:start w:val="1"/>
      <w:numFmt w:val="bullet"/>
      <w:lvlText w:val="•"/>
      <w:lvlJc w:val="left"/>
      <w:pPr>
        <w:tabs>
          <w:tab w:val="num" w:pos="2880"/>
        </w:tabs>
        <w:ind w:left="2880" w:hanging="360"/>
      </w:pPr>
      <w:rPr>
        <w:rFonts w:ascii="Arial" w:hAnsi="Arial" w:hint="default"/>
      </w:rPr>
    </w:lvl>
    <w:lvl w:ilvl="4" w:tplc="CF30E2C2" w:tentative="1">
      <w:start w:val="1"/>
      <w:numFmt w:val="bullet"/>
      <w:lvlText w:val="•"/>
      <w:lvlJc w:val="left"/>
      <w:pPr>
        <w:tabs>
          <w:tab w:val="num" w:pos="3600"/>
        </w:tabs>
        <w:ind w:left="3600" w:hanging="360"/>
      </w:pPr>
      <w:rPr>
        <w:rFonts w:ascii="Arial" w:hAnsi="Arial" w:hint="default"/>
      </w:rPr>
    </w:lvl>
    <w:lvl w:ilvl="5" w:tplc="DB584EDC" w:tentative="1">
      <w:start w:val="1"/>
      <w:numFmt w:val="bullet"/>
      <w:lvlText w:val="•"/>
      <w:lvlJc w:val="left"/>
      <w:pPr>
        <w:tabs>
          <w:tab w:val="num" w:pos="4320"/>
        </w:tabs>
        <w:ind w:left="4320" w:hanging="360"/>
      </w:pPr>
      <w:rPr>
        <w:rFonts w:ascii="Arial" w:hAnsi="Arial" w:hint="default"/>
      </w:rPr>
    </w:lvl>
    <w:lvl w:ilvl="6" w:tplc="B678CB84" w:tentative="1">
      <w:start w:val="1"/>
      <w:numFmt w:val="bullet"/>
      <w:lvlText w:val="•"/>
      <w:lvlJc w:val="left"/>
      <w:pPr>
        <w:tabs>
          <w:tab w:val="num" w:pos="5040"/>
        </w:tabs>
        <w:ind w:left="5040" w:hanging="360"/>
      </w:pPr>
      <w:rPr>
        <w:rFonts w:ascii="Arial" w:hAnsi="Arial" w:hint="default"/>
      </w:rPr>
    </w:lvl>
    <w:lvl w:ilvl="7" w:tplc="35EE58B6" w:tentative="1">
      <w:start w:val="1"/>
      <w:numFmt w:val="bullet"/>
      <w:lvlText w:val="•"/>
      <w:lvlJc w:val="left"/>
      <w:pPr>
        <w:tabs>
          <w:tab w:val="num" w:pos="5760"/>
        </w:tabs>
        <w:ind w:left="5760" w:hanging="360"/>
      </w:pPr>
      <w:rPr>
        <w:rFonts w:ascii="Arial" w:hAnsi="Arial" w:hint="default"/>
      </w:rPr>
    </w:lvl>
    <w:lvl w:ilvl="8" w:tplc="C2ACBD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8535D8"/>
    <w:multiLevelType w:val="hybridMultilevel"/>
    <w:tmpl w:val="A48C058A"/>
    <w:lvl w:ilvl="0" w:tplc="F8F09C8C">
      <w:start w:val="1"/>
      <w:numFmt w:val="bullet"/>
      <w:lvlText w:val="•"/>
      <w:lvlJc w:val="left"/>
      <w:pPr>
        <w:tabs>
          <w:tab w:val="num" w:pos="720"/>
        </w:tabs>
        <w:ind w:left="720" w:hanging="360"/>
      </w:pPr>
      <w:rPr>
        <w:rFonts w:ascii="Arial" w:hAnsi="Arial" w:hint="default"/>
      </w:rPr>
    </w:lvl>
    <w:lvl w:ilvl="1" w:tplc="4A3E874A" w:tentative="1">
      <w:start w:val="1"/>
      <w:numFmt w:val="bullet"/>
      <w:lvlText w:val="•"/>
      <w:lvlJc w:val="left"/>
      <w:pPr>
        <w:tabs>
          <w:tab w:val="num" w:pos="1440"/>
        </w:tabs>
        <w:ind w:left="1440" w:hanging="360"/>
      </w:pPr>
      <w:rPr>
        <w:rFonts w:ascii="Arial" w:hAnsi="Arial" w:hint="default"/>
      </w:rPr>
    </w:lvl>
    <w:lvl w:ilvl="2" w:tplc="A9BAB844" w:tentative="1">
      <w:start w:val="1"/>
      <w:numFmt w:val="bullet"/>
      <w:lvlText w:val="•"/>
      <w:lvlJc w:val="left"/>
      <w:pPr>
        <w:tabs>
          <w:tab w:val="num" w:pos="2160"/>
        </w:tabs>
        <w:ind w:left="2160" w:hanging="360"/>
      </w:pPr>
      <w:rPr>
        <w:rFonts w:ascii="Arial" w:hAnsi="Arial" w:hint="default"/>
      </w:rPr>
    </w:lvl>
    <w:lvl w:ilvl="3" w:tplc="A94C65E6" w:tentative="1">
      <w:start w:val="1"/>
      <w:numFmt w:val="bullet"/>
      <w:lvlText w:val="•"/>
      <w:lvlJc w:val="left"/>
      <w:pPr>
        <w:tabs>
          <w:tab w:val="num" w:pos="2880"/>
        </w:tabs>
        <w:ind w:left="2880" w:hanging="360"/>
      </w:pPr>
      <w:rPr>
        <w:rFonts w:ascii="Arial" w:hAnsi="Arial" w:hint="default"/>
      </w:rPr>
    </w:lvl>
    <w:lvl w:ilvl="4" w:tplc="BE80C1B8" w:tentative="1">
      <w:start w:val="1"/>
      <w:numFmt w:val="bullet"/>
      <w:lvlText w:val="•"/>
      <w:lvlJc w:val="left"/>
      <w:pPr>
        <w:tabs>
          <w:tab w:val="num" w:pos="3600"/>
        </w:tabs>
        <w:ind w:left="3600" w:hanging="360"/>
      </w:pPr>
      <w:rPr>
        <w:rFonts w:ascii="Arial" w:hAnsi="Arial" w:hint="default"/>
      </w:rPr>
    </w:lvl>
    <w:lvl w:ilvl="5" w:tplc="2A6A9DA4" w:tentative="1">
      <w:start w:val="1"/>
      <w:numFmt w:val="bullet"/>
      <w:lvlText w:val="•"/>
      <w:lvlJc w:val="left"/>
      <w:pPr>
        <w:tabs>
          <w:tab w:val="num" w:pos="4320"/>
        </w:tabs>
        <w:ind w:left="4320" w:hanging="360"/>
      </w:pPr>
      <w:rPr>
        <w:rFonts w:ascii="Arial" w:hAnsi="Arial" w:hint="default"/>
      </w:rPr>
    </w:lvl>
    <w:lvl w:ilvl="6" w:tplc="1E02B5CE" w:tentative="1">
      <w:start w:val="1"/>
      <w:numFmt w:val="bullet"/>
      <w:lvlText w:val="•"/>
      <w:lvlJc w:val="left"/>
      <w:pPr>
        <w:tabs>
          <w:tab w:val="num" w:pos="5040"/>
        </w:tabs>
        <w:ind w:left="5040" w:hanging="360"/>
      </w:pPr>
      <w:rPr>
        <w:rFonts w:ascii="Arial" w:hAnsi="Arial" w:hint="default"/>
      </w:rPr>
    </w:lvl>
    <w:lvl w:ilvl="7" w:tplc="2920043C" w:tentative="1">
      <w:start w:val="1"/>
      <w:numFmt w:val="bullet"/>
      <w:lvlText w:val="•"/>
      <w:lvlJc w:val="left"/>
      <w:pPr>
        <w:tabs>
          <w:tab w:val="num" w:pos="5760"/>
        </w:tabs>
        <w:ind w:left="5760" w:hanging="360"/>
      </w:pPr>
      <w:rPr>
        <w:rFonts w:ascii="Arial" w:hAnsi="Arial" w:hint="default"/>
      </w:rPr>
    </w:lvl>
    <w:lvl w:ilvl="8" w:tplc="D228DAE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5C3257"/>
    <w:multiLevelType w:val="hybridMultilevel"/>
    <w:tmpl w:val="FD426AF4"/>
    <w:lvl w:ilvl="0" w:tplc="883AC070">
      <w:start w:val="1"/>
      <w:numFmt w:val="bullet"/>
      <w:lvlText w:val="•"/>
      <w:lvlJc w:val="left"/>
      <w:pPr>
        <w:tabs>
          <w:tab w:val="num" w:pos="720"/>
        </w:tabs>
        <w:ind w:left="720" w:hanging="360"/>
      </w:pPr>
      <w:rPr>
        <w:rFonts w:ascii="Arial" w:hAnsi="Arial" w:hint="default"/>
      </w:rPr>
    </w:lvl>
    <w:lvl w:ilvl="1" w:tplc="3B98B536" w:tentative="1">
      <w:start w:val="1"/>
      <w:numFmt w:val="bullet"/>
      <w:lvlText w:val="•"/>
      <w:lvlJc w:val="left"/>
      <w:pPr>
        <w:tabs>
          <w:tab w:val="num" w:pos="1440"/>
        </w:tabs>
        <w:ind w:left="1440" w:hanging="360"/>
      </w:pPr>
      <w:rPr>
        <w:rFonts w:ascii="Arial" w:hAnsi="Arial" w:hint="default"/>
      </w:rPr>
    </w:lvl>
    <w:lvl w:ilvl="2" w:tplc="5770D85C" w:tentative="1">
      <w:start w:val="1"/>
      <w:numFmt w:val="bullet"/>
      <w:lvlText w:val="•"/>
      <w:lvlJc w:val="left"/>
      <w:pPr>
        <w:tabs>
          <w:tab w:val="num" w:pos="2160"/>
        </w:tabs>
        <w:ind w:left="2160" w:hanging="360"/>
      </w:pPr>
      <w:rPr>
        <w:rFonts w:ascii="Arial" w:hAnsi="Arial" w:hint="default"/>
      </w:rPr>
    </w:lvl>
    <w:lvl w:ilvl="3" w:tplc="CF0A4A5C" w:tentative="1">
      <w:start w:val="1"/>
      <w:numFmt w:val="bullet"/>
      <w:lvlText w:val="•"/>
      <w:lvlJc w:val="left"/>
      <w:pPr>
        <w:tabs>
          <w:tab w:val="num" w:pos="2880"/>
        </w:tabs>
        <w:ind w:left="2880" w:hanging="360"/>
      </w:pPr>
      <w:rPr>
        <w:rFonts w:ascii="Arial" w:hAnsi="Arial" w:hint="default"/>
      </w:rPr>
    </w:lvl>
    <w:lvl w:ilvl="4" w:tplc="336AC4AC" w:tentative="1">
      <w:start w:val="1"/>
      <w:numFmt w:val="bullet"/>
      <w:lvlText w:val="•"/>
      <w:lvlJc w:val="left"/>
      <w:pPr>
        <w:tabs>
          <w:tab w:val="num" w:pos="3600"/>
        </w:tabs>
        <w:ind w:left="3600" w:hanging="360"/>
      </w:pPr>
      <w:rPr>
        <w:rFonts w:ascii="Arial" w:hAnsi="Arial" w:hint="default"/>
      </w:rPr>
    </w:lvl>
    <w:lvl w:ilvl="5" w:tplc="921A62B8" w:tentative="1">
      <w:start w:val="1"/>
      <w:numFmt w:val="bullet"/>
      <w:lvlText w:val="•"/>
      <w:lvlJc w:val="left"/>
      <w:pPr>
        <w:tabs>
          <w:tab w:val="num" w:pos="4320"/>
        </w:tabs>
        <w:ind w:left="4320" w:hanging="360"/>
      </w:pPr>
      <w:rPr>
        <w:rFonts w:ascii="Arial" w:hAnsi="Arial" w:hint="default"/>
      </w:rPr>
    </w:lvl>
    <w:lvl w:ilvl="6" w:tplc="88640BC0" w:tentative="1">
      <w:start w:val="1"/>
      <w:numFmt w:val="bullet"/>
      <w:lvlText w:val="•"/>
      <w:lvlJc w:val="left"/>
      <w:pPr>
        <w:tabs>
          <w:tab w:val="num" w:pos="5040"/>
        </w:tabs>
        <w:ind w:left="5040" w:hanging="360"/>
      </w:pPr>
      <w:rPr>
        <w:rFonts w:ascii="Arial" w:hAnsi="Arial" w:hint="default"/>
      </w:rPr>
    </w:lvl>
    <w:lvl w:ilvl="7" w:tplc="0D804E06" w:tentative="1">
      <w:start w:val="1"/>
      <w:numFmt w:val="bullet"/>
      <w:lvlText w:val="•"/>
      <w:lvlJc w:val="left"/>
      <w:pPr>
        <w:tabs>
          <w:tab w:val="num" w:pos="5760"/>
        </w:tabs>
        <w:ind w:left="5760" w:hanging="360"/>
      </w:pPr>
      <w:rPr>
        <w:rFonts w:ascii="Arial" w:hAnsi="Arial" w:hint="default"/>
      </w:rPr>
    </w:lvl>
    <w:lvl w:ilvl="8" w:tplc="CE2883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941FCB"/>
    <w:multiLevelType w:val="hybridMultilevel"/>
    <w:tmpl w:val="EFBEF88A"/>
    <w:lvl w:ilvl="0" w:tplc="88F23B28">
      <w:start w:val="1"/>
      <w:numFmt w:val="bullet"/>
      <w:lvlText w:val="•"/>
      <w:lvlJc w:val="left"/>
      <w:pPr>
        <w:tabs>
          <w:tab w:val="num" w:pos="720"/>
        </w:tabs>
        <w:ind w:left="720" w:hanging="360"/>
      </w:pPr>
      <w:rPr>
        <w:rFonts w:ascii="Arial" w:hAnsi="Arial" w:hint="default"/>
      </w:rPr>
    </w:lvl>
    <w:lvl w:ilvl="1" w:tplc="002AC84C" w:tentative="1">
      <w:start w:val="1"/>
      <w:numFmt w:val="bullet"/>
      <w:lvlText w:val="•"/>
      <w:lvlJc w:val="left"/>
      <w:pPr>
        <w:tabs>
          <w:tab w:val="num" w:pos="1440"/>
        </w:tabs>
        <w:ind w:left="1440" w:hanging="360"/>
      </w:pPr>
      <w:rPr>
        <w:rFonts w:ascii="Arial" w:hAnsi="Arial" w:hint="default"/>
      </w:rPr>
    </w:lvl>
    <w:lvl w:ilvl="2" w:tplc="8ADC842C" w:tentative="1">
      <w:start w:val="1"/>
      <w:numFmt w:val="bullet"/>
      <w:lvlText w:val="•"/>
      <w:lvlJc w:val="left"/>
      <w:pPr>
        <w:tabs>
          <w:tab w:val="num" w:pos="2160"/>
        </w:tabs>
        <w:ind w:left="2160" w:hanging="360"/>
      </w:pPr>
      <w:rPr>
        <w:rFonts w:ascii="Arial" w:hAnsi="Arial" w:hint="default"/>
      </w:rPr>
    </w:lvl>
    <w:lvl w:ilvl="3" w:tplc="2B7A6816" w:tentative="1">
      <w:start w:val="1"/>
      <w:numFmt w:val="bullet"/>
      <w:lvlText w:val="•"/>
      <w:lvlJc w:val="left"/>
      <w:pPr>
        <w:tabs>
          <w:tab w:val="num" w:pos="2880"/>
        </w:tabs>
        <w:ind w:left="2880" w:hanging="360"/>
      </w:pPr>
      <w:rPr>
        <w:rFonts w:ascii="Arial" w:hAnsi="Arial" w:hint="default"/>
      </w:rPr>
    </w:lvl>
    <w:lvl w:ilvl="4" w:tplc="7A881E22" w:tentative="1">
      <w:start w:val="1"/>
      <w:numFmt w:val="bullet"/>
      <w:lvlText w:val="•"/>
      <w:lvlJc w:val="left"/>
      <w:pPr>
        <w:tabs>
          <w:tab w:val="num" w:pos="3600"/>
        </w:tabs>
        <w:ind w:left="3600" w:hanging="360"/>
      </w:pPr>
      <w:rPr>
        <w:rFonts w:ascii="Arial" w:hAnsi="Arial" w:hint="default"/>
      </w:rPr>
    </w:lvl>
    <w:lvl w:ilvl="5" w:tplc="51D6F9AE" w:tentative="1">
      <w:start w:val="1"/>
      <w:numFmt w:val="bullet"/>
      <w:lvlText w:val="•"/>
      <w:lvlJc w:val="left"/>
      <w:pPr>
        <w:tabs>
          <w:tab w:val="num" w:pos="4320"/>
        </w:tabs>
        <w:ind w:left="4320" w:hanging="360"/>
      </w:pPr>
      <w:rPr>
        <w:rFonts w:ascii="Arial" w:hAnsi="Arial" w:hint="default"/>
      </w:rPr>
    </w:lvl>
    <w:lvl w:ilvl="6" w:tplc="2F2860EC" w:tentative="1">
      <w:start w:val="1"/>
      <w:numFmt w:val="bullet"/>
      <w:lvlText w:val="•"/>
      <w:lvlJc w:val="left"/>
      <w:pPr>
        <w:tabs>
          <w:tab w:val="num" w:pos="5040"/>
        </w:tabs>
        <w:ind w:left="5040" w:hanging="360"/>
      </w:pPr>
      <w:rPr>
        <w:rFonts w:ascii="Arial" w:hAnsi="Arial" w:hint="default"/>
      </w:rPr>
    </w:lvl>
    <w:lvl w:ilvl="7" w:tplc="91FE5DD2" w:tentative="1">
      <w:start w:val="1"/>
      <w:numFmt w:val="bullet"/>
      <w:lvlText w:val="•"/>
      <w:lvlJc w:val="left"/>
      <w:pPr>
        <w:tabs>
          <w:tab w:val="num" w:pos="5760"/>
        </w:tabs>
        <w:ind w:left="5760" w:hanging="360"/>
      </w:pPr>
      <w:rPr>
        <w:rFonts w:ascii="Arial" w:hAnsi="Arial" w:hint="default"/>
      </w:rPr>
    </w:lvl>
    <w:lvl w:ilvl="8" w:tplc="C434A42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2831EF"/>
    <w:multiLevelType w:val="hybridMultilevel"/>
    <w:tmpl w:val="93209D66"/>
    <w:lvl w:ilvl="0" w:tplc="F9608362">
      <w:start w:val="1"/>
      <w:numFmt w:val="bullet"/>
      <w:lvlText w:val="•"/>
      <w:lvlJc w:val="left"/>
      <w:pPr>
        <w:tabs>
          <w:tab w:val="num" w:pos="720"/>
        </w:tabs>
        <w:ind w:left="720" w:hanging="360"/>
      </w:pPr>
      <w:rPr>
        <w:rFonts w:ascii="Arial" w:hAnsi="Arial" w:hint="default"/>
      </w:rPr>
    </w:lvl>
    <w:lvl w:ilvl="1" w:tplc="D0E6A428" w:tentative="1">
      <w:start w:val="1"/>
      <w:numFmt w:val="bullet"/>
      <w:lvlText w:val="•"/>
      <w:lvlJc w:val="left"/>
      <w:pPr>
        <w:tabs>
          <w:tab w:val="num" w:pos="1440"/>
        </w:tabs>
        <w:ind w:left="1440" w:hanging="360"/>
      </w:pPr>
      <w:rPr>
        <w:rFonts w:ascii="Arial" w:hAnsi="Arial" w:hint="default"/>
      </w:rPr>
    </w:lvl>
    <w:lvl w:ilvl="2" w:tplc="28F24FB4" w:tentative="1">
      <w:start w:val="1"/>
      <w:numFmt w:val="bullet"/>
      <w:lvlText w:val="•"/>
      <w:lvlJc w:val="left"/>
      <w:pPr>
        <w:tabs>
          <w:tab w:val="num" w:pos="2160"/>
        </w:tabs>
        <w:ind w:left="2160" w:hanging="360"/>
      </w:pPr>
      <w:rPr>
        <w:rFonts w:ascii="Arial" w:hAnsi="Arial" w:hint="default"/>
      </w:rPr>
    </w:lvl>
    <w:lvl w:ilvl="3" w:tplc="0C4C2F3E" w:tentative="1">
      <w:start w:val="1"/>
      <w:numFmt w:val="bullet"/>
      <w:lvlText w:val="•"/>
      <w:lvlJc w:val="left"/>
      <w:pPr>
        <w:tabs>
          <w:tab w:val="num" w:pos="2880"/>
        </w:tabs>
        <w:ind w:left="2880" w:hanging="360"/>
      </w:pPr>
      <w:rPr>
        <w:rFonts w:ascii="Arial" w:hAnsi="Arial" w:hint="default"/>
      </w:rPr>
    </w:lvl>
    <w:lvl w:ilvl="4" w:tplc="E1B0D974" w:tentative="1">
      <w:start w:val="1"/>
      <w:numFmt w:val="bullet"/>
      <w:lvlText w:val="•"/>
      <w:lvlJc w:val="left"/>
      <w:pPr>
        <w:tabs>
          <w:tab w:val="num" w:pos="3600"/>
        </w:tabs>
        <w:ind w:left="3600" w:hanging="360"/>
      </w:pPr>
      <w:rPr>
        <w:rFonts w:ascii="Arial" w:hAnsi="Arial" w:hint="default"/>
      </w:rPr>
    </w:lvl>
    <w:lvl w:ilvl="5" w:tplc="EF2E7914" w:tentative="1">
      <w:start w:val="1"/>
      <w:numFmt w:val="bullet"/>
      <w:lvlText w:val="•"/>
      <w:lvlJc w:val="left"/>
      <w:pPr>
        <w:tabs>
          <w:tab w:val="num" w:pos="4320"/>
        </w:tabs>
        <w:ind w:left="4320" w:hanging="360"/>
      </w:pPr>
      <w:rPr>
        <w:rFonts w:ascii="Arial" w:hAnsi="Arial" w:hint="default"/>
      </w:rPr>
    </w:lvl>
    <w:lvl w:ilvl="6" w:tplc="6212E3E0" w:tentative="1">
      <w:start w:val="1"/>
      <w:numFmt w:val="bullet"/>
      <w:lvlText w:val="•"/>
      <w:lvlJc w:val="left"/>
      <w:pPr>
        <w:tabs>
          <w:tab w:val="num" w:pos="5040"/>
        </w:tabs>
        <w:ind w:left="5040" w:hanging="360"/>
      </w:pPr>
      <w:rPr>
        <w:rFonts w:ascii="Arial" w:hAnsi="Arial" w:hint="default"/>
      </w:rPr>
    </w:lvl>
    <w:lvl w:ilvl="7" w:tplc="913E5E96" w:tentative="1">
      <w:start w:val="1"/>
      <w:numFmt w:val="bullet"/>
      <w:lvlText w:val="•"/>
      <w:lvlJc w:val="left"/>
      <w:pPr>
        <w:tabs>
          <w:tab w:val="num" w:pos="5760"/>
        </w:tabs>
        <w:ind w:left="5760" w:hanging="360"/>
      </w:pPr>
      <w:rPr>
        <w:rFonts w:ascii="Arial" w:hAnsi="Arial" w:hint="default"/>
      </w:rPr>
    </w:lvl>
    <w:lvl w:ilvl="8" w:tplc="287A166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8A5BDD"/>
    <w:multiLevelType w:val="hybridMultilevel"/>
    <w:tmpl w:val="004C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34067">
    <w:abstractNumId w:val="24"/>
  </w:num>
  <w:num w:numId="2" w16cid:durableId="255479370">
    <w:abstractNumId w:val="14"/>
  </w:num>
  <w:num w:numId="3" w16cid:durableId="618729415">
    <w:abstractNumId w:val="21"/>
  </w:num>
  <w:num w:numId="4" w16cid:durableId="922647291">
    <w:abstractNumId w:val="13"/>
  </w:num>
  <w:num w:numId="5" w16cid:durableId="1372533317">
    <w:abstractNumId w:val="22"/>
  </w:num>
  <w:num w:numId="6" w16cid:durableId="839348353">
    <w:abstractNumId w:val="20"/>
  </w:num>
  <w:num w:numId="7" w16cid:durableId="2066104059">
    <w:abstractNumId w:val="28"/>
  </w:num>
  <w:num w:numId="8" w16cid:durableId="320430571">
    <w:abstractNumId w:val="7"/>
  </w:num>
  <w:num w:numId="9" w16cid:durableId="1038506758">
    <w:abstractNumId w:val="12"/>
  </w:num>
  <w:num w:numId="10" w16cid:durableId="718365148">
    <w:abstractNumId w:val="23"/>
  </w:num>
  <w:num w:numId="11" w16cid:durableId="837114636">
    <w:abstractNumId w:val="4"/>
  </w:num>
  <w:num w:numId="12" w16cid:durableId="908268574">
    <w:abstractNumId w:val="1"/>
  </w:num>
  <w:num w:numId="13" w16cid:durableId="1809123095">
    <w:abstractNumId w:val="26"/>
  </w:num>
  <w:num w:numId="14" w16cid:durableId="714087125">
    <w:abstractNumId w:val="25"/>
  </w:num>
  <w:num w:numId="15" w16cid:durableId="1636983426">
    <w:abstractNumId w:val="2"/>
  </w:num>
  <w:num w:numId="16" w16cid:durableId="132456139">
    <w:abstractNumId w:val="16"/>
  </w:num>
  <w:num w:numId="17" w16cid:durableId="1388801102">
    <w:abstractNumId w:val="27"/>
  </w:num>
  <w:num w:numId="18" w16cid:durableId="99686142">
    <w:abstractNumId w:val="6"/>
  </w:num>
  <w:num w:numId="19" w16cid:durableId="769424085">
    <w:abstractNumId w:val="9"/>
  </w:num>
  <w:num w:numId="20" w16cid:durableId="399058673">
    <w:abstractNumId w:val="19"/>
  </w:num>
  <w:num w:numId="21" w16cid:durableId="2038464499">
    <w:abstractNumId w:val="18"/>
  </w:num>
  <w:num w:numId="22" w16cid:durableId="653728465">
    <w:abstractNumId w:val="5"/>
  </w:num>
  <w:num w:numId="23" w16cid:durableId="1031569283">
    <w:abstractNumId w:val="29"/>
  </w:num>
  <w:num w:numId="24" w16cid:durableId="1039355805">
    <w:abstractNumId w:val="30"/>
  </w:num>
  <w:num w:numId="25" w16cid:durableId="2013407666">
    <w:abstractNumId w:val="8"/>
  </w:num>
  <w:num w:numId="26" w16cid:durableId="1334992485">
    <w:abstractNumId w:val="15"/>
  </w:num>
  <w:num w:numId="27" w16cid:durableId="1893543188">
    <w:abstractNumId w:val="0"/>
  </w:num>
  <w:num w:numId="28" w16cid:durableId="118649835">
    <w:abstractNumId w:val="3"/>
  </w:num>
  <w:num w:numId="29" w16cid:durableId="286812864">
    <w:abstractNumId w:val="11"/>
  </w:num>
  <w:num w:numId="30" w16cid:durableId="1101102537">
    <w:abstractNumId w:val="17"/>
  </w:num>
  <w:num w:numId="31" w16cid:durableId="1692757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E1"/>
    <w:rsid w:val="0000154F"/>
    <w:rsid w:val="00022326"/>
    <w:rsid w:val="00031972"/>
    <w:rsid w:val="00033A09"/>
    <w:rsid w:val="000517CD"/>
    <w:rsid w:val="00055BBA"/>
    <w:rsid w:val="00085799"/>
    <w:rsid w:val="00090C25"/>
    <w:rsid w:val="000A02D6"/>
    <w:rsid w:val="000A5395"/>
    <w:rsid w:val="000C3C3A"/>
    <w:rsid w:val="000D47EB"/>
    <w:rsid w:val="000F04AA"/>
    <w:rsid w:val="000F6605"/>
    <w:rsid w:val="00110408"/>
    <w:rsid w:val="00127252"/>
    <w:rsid w:val="00130F1F"/>
    <w:rsid w:val="0014076F"/>
    <w:rsid w:val="00163F20"/>
    <w:rsid w:val="00192ABE"/>
    <w:rsid w:val="001A36FD"/>
    <w:rsid w:val="001B7670"/>
    <w:rsid w:val="001D3ED2"/>
    <w:rsid w:val="001D6571"/>
    <w:rsid w:val="001E7AFD"/>
    <w:rsid w:val="001F2BB5"/>
    <w:rsid w:val="00201560"/>
    <w:rsid w:val="002042E3"/>
    <w:rsid w:val="00214EA0"/>
    <w:rsid w:val="0021671C"/>
    <w:rsid w:val="00232734"/>
    <w:rsid w:val="00233569"/>
    <w:rsid w:val="00245402"/>
    <w:rsid w:val="002563C9"/>
    <w:rsid w:val="00283E8A"/>
    <w:rsid w:val="002A409B"/>
    <w:rsid w:val="002A56A3"/>
    <w:rsid w:val="002A5AB1"/>
    <w:rsid w:val="002B1CCC"/>
    <w:rsid w:val="002C44D9"/>
    <w:rsid w:val="002D2EA7"/>
    <w:rsid w:val="002E7139"/>
    <w:rsid w:val="002F6A67"/>
    <w:rsid w:val="00302BAA"/>
    <w:rsid w:val="003332D9"/>
    <w:rsid w:val="00334352"/>
    <w:rsid w:val="003603FC"/>
    <w:rsid w:val="003648E4"/>
    <w:rsid w:val="003833A8"/>
    <w:rsid w:val="00394B72"/>
    <w:rsid w:val="003A0962"/>
    <w:rsid w:val="003A2C4C"/>
    <w:rsid w:val="003B66B6"/>
    <w:rsid w:val="003C2C85"/>
    <w:rsid w:val="003E52D7"/>
    <w:rsid w:val="003F28C1"/>
    <w:rsid w:val="00401CD4"/>
    <w:rsid w:val="00402EB1"/>
    <w:rsid w:val="00422D3A"/>
    <w:rsid w:val="0043705E"/>
    <w:rsid w:val="00445393"/>
    <w:rsid w:val="004500E2"/>
    <w:rsid w:val="00452654"/>
    <w:rsid w:val="0046641C"/>
    <w:rsid w:val="00467685"/>
    <w:rsid w:val="004B2A41"/>
    <w:rsid w:val="004C1DF3"/>
    <w:rsid w:val="004C31BD"/>
    <w:rsid w:val="00501D6D"/>
    <w:rsid w:val="00505C1A"/>
    <w:rsid w:val="005123F4"/>
    <w:rsid w:val="005311C0"/>
    <w:rsid w:val="00552452"/>
    <w:rsid w:val="00556EC0"/>
    <w:rsid w:val="00581DBB"/>
    <w:rsid w:val="00587214"/>
    <w:rsid w:val="005929CA"/>
    <w:rsid w:val="005953E5"/>
    <w:rsid w:val="005B51D0"/>
    <w:rsid w:val="005D5B9A"/>
    <w:rsid w:val="005D6E0C"/>
    <w:rsid w:val="006247A7"/>
    <w:rsid w:val="00667473"/>
    <w:rsid w:val="00667EE6"/>
    <w:rsid w:val="00670F25"/>
    <w:rsid w:val="00671A4D"/>
    <w:rsid w:val="00682B6D"/>
    <w:rsid w:val="00682D9A"/>
    <w:rsid w:val="006A5560"/>
    <w:rsid w:val="006D6918"/>
    <w:rsid w:val="006E4984"/>
    <w:rsid w:val="007009C2"/>
    <w:rsid w:val="007407BC"/>
    <w:rsid w:val="007476C2"/>
    <w:rsid w:val="00781A26"/>
    <w:rsid w:val="007838C8"/>
    <w:rsid w:val="00787B4B"/>
    <w:rsid w:val="007926C2"/>
    <w:rsid w:val="00796572"/>
    <w:rsid w:val="00796C0C"/>
    <w:rsid w:val="007E2E58"/>
    <w:rsid w:val="007E762F"/>
    <w:rsid w:val="007F2984"/>
    <w:rsid w:val="007F4A2B"/>
    <w:rsid w:val="007F770D"/>
    <w:rsid w:val="008139B3"/>
    <w:rsid w:val="0081653C"/>
    <w:rsid w:val="00833629"/>
    <w:rsid w:val="008349B2"/>
    <w:rsid w:val="00844CF2"/>
    <w:rsid w:val="00854C51"/>
    <w:rsid w:val="0085733A"/>
    <w:rsid w:val="00866AE4"/>
    <w:rsid w:val="00875C10"/>
    <w:rsid w:val="00877361"/>
    <w:rsid w:val="008B1D39"/>
    <w:rsid w:val="008C1D4B"/>
    <w:rsid w:val="008D3231"/>
    <w:rsid w:val="008D382C"/>
    <w:rsid w:val="008D71B3"/>
    <w:rsid w:val="008F7621"/>
    <w:rsid w:val="0090334A"/>
    <w:rsid w:val="009459C8"/>
    <w:rsid w:val="00953750"/>
    <w:rsid w:val="00954CE2"/>
    <w:rsid w:val="009575A1"/>
    <w:rsid w:val="00961021"/>
    <w:rsid w:val="00980E21"/>
    <w:rsid w:val="009824D2"/>
    <w:rsid w:val="00982AF6"/>
    <w:rsid w:val="00983708"/>
    <w:rsid w:val="0099554D"/>
    <w:rsid w:val="009A123A"/>
    <w:rsid w:val="009A6B69"/>
    <w:rsid w:val="009B7D08"/>
    <w:rsid w:val="009C6A59"/>
    <w:rsid w:val="009E60C2"/>
    <w:rsid w:val="009F643A"/>
    <w:rsid w:val="00A074F0"/>
    <w:rsid w:val="00A168B5"/>
    <w:rsid w:val="00A21D07"/>
    <w:rsid w:val="00A26CC9"/>
    <w:rsid w:val="00A304CC"/>
    <w:rsid w:val="00A8149F"/>
    <w:rsid w:val="00AA5AC2"/>
    <w:rsid w:val="00AA5C5B"/>
    <w:rsid w:val="00AB2236"/>
    <w:rsid w:val="00AC3B94"/>
    <w:rsid w:val="00AC5CD1"/>
    <w:rsid w:val="00AE0AFC"/>
    <w:rsid w:val="00AE29C3"/>
    <w:rsid w:val="00AE36E1"/>
    <w:rsid w:val="00AF588B"/>
    <w:rsid w:val="00AF74D7"/>
    <w:rsid w:val="00B16EEE"/>
    <w:rsid w:val="00B3272E"/>
    <w:rsid w:val="00B61344"/>
    <w:rsid w:val="00B6261A"/>
    <w:rsid w:val="00B67502"/>
    <w:rsid w:val="00B87881"/>
    <w:rsid w:val="00BA3E59"/>
    <w:rsid w:val="00BA4AF2"/>
    <w:rsid w:val="00BB1AB8"/>
    <w:rsid w:val="00BC2635"/>
    <w:rsid w:val="00BC3970"/>
    <w:rsid w:val="00BC4977"/>
    <w:rsid w:val="00BC724A"/>
    <w:rsid w:val="00BD26AA"/>
    <w:rsid w:val="00BE454A"/>
    <w:rsid w:val="00C01390"/>
    <w:rsid w:val="00C02E81"/>
    <w:rsid w:val="00C05C9A"/>
    <w:rsid w:val="00C11EC1"/>
    <w:rsid w:val="00C1678F"/>
    <w:rsid w:val="00C2173F"/>
    <w:rsid w:val="00C35784"/>
    <w:rsid w:val="00C50853"/>
    <w:rsid w:val="00C63A06"/>
    <w:rsid w:val="00C71895"/>
    <w:rsid w:val="00C7420C"/>
    <w:rsid w:val="00C816B1"/>
    <w:rsid w:val="00C83590"/>
    <w:rsid w:val="00C841F1"/>
    <w:rsid w:val="00C96932"/>
    <w:rsid w:val="00CB6EE7"/>
    <w:rsid w:val="00CC0FDD"/>
    <w:rsid w:val="00CD67A4"/>
    <w:rsid w:val="00CF7584"/>
    <w:rsid w:val="00D06472"/>
    <w:rsid w:val="00D111F0"/>
    <w:rsid w:val="00D16665"/>
    <w:rsid w:val="00D3519E"/>
    <w:rsid w:val="00D412E8"/>
    <w:rsid w:val="00D41D33"/>
    <w:rsid w:val="00D53F8E"/>
    <w:rsid w:val="00D854B8"/>
    <w:rsid w:val="00D9451F"/>
    <w:rsid w:val="00D95AD9"/>
    <w:rsid w:val="00DB1598"/>
    <w:rsid w:val="00DD4952"/>
    <w:rsid w:val="00DD4B94"/>
    <w:rsid w:val="00DF5068"/>
    <w:rsid w:val="00DF678B"/>
    <w:rsid w:val="00E020FA"/>
    <w:rsid w:val="00E342C2"/>
    <w:rsid w:val="00E56C6D"/>
    <w:rsid w:val="00E57FCA"/>
    <w:rsid w:val="00E60981"/>
    <w:rsid w:val="00E74B28"/>
    <w:rsid w:val="00E75E6C"/>
    <w:rsid w:val="00EAC041"/>
    <w:rsid w:val="00EB3189"/>
    <w:rsid w:val="00EC0D9E"/>
    <w:rsid w:val="00ED6C50"/>
    <w:rsid w:val="00F149BF"/>
    <w:rsid w:val="00F35212"/>
    <w:rsid w:val="00F503A6"/>
    <w:rsid w:val="00F52CE6"/>
    <w:rsid w:val="00F86164"/>
    <w:rsid w:val="00FA72CC"/>
    <w:rsid w:val="00FD5D86"/>
    <w:rsid w:val="014EF2BE"/>
    <w:rsid w:val="01FD36EF"/>
    <w:rsid w:val="0212BAF9"/>
    <w:rsid w:val="029F38C9"/>
    <w:rsid w:val="02B53191"/>
    <w:rsid w:val="034682B6"/>
    <w:rsid w:val="054A5BBB"/>
    <w:rsid w:val="0570B08E"/>
    <w:rsid w:val="0661D45E"/>
    <w:rsid w:val="0739EB0E"/>
    <w:rsid w:val="083D2113"/>
    <w:rsid w:val="090084E2"/>
    <w:rsid w:val="092E5170"/>
    <w:rsid w:val="09835A20"/>
    <w:rsid w:val="0A31D6AE"/>
    <w:rsid w:val="0A6B1DD8"/>
    <w:rsid w:val="0A832CFB"/>
    <w:rsid w:val="0CC4D3D1"/>
    <w:rsid w:val="0D0C837B"/>
    <w:rsid w:val="0E30DCD7"/>
    <w:rsid w:val="0EFB6317"/>
    <w:rsid w:val="0F967F84"/>
    <w:rsid w:val="0FA247B9"/>
    <w:rsid w:val="0FE9F084"/>
    <w:rsid w:val="0FEF19F1"/>
    <w:rsid w:val="107CA82C"/>
    <w:rsid w:val="107D0803"/>
    <w:rsid w:val="110A640C"/>
    <w:rsid w:val="138C1831"/>
    <w:rsid w:val="1392EDA8"/>
    <w:rsid w:val="13DBD513"/>
    <w:rsid w:val="14004E92"/>
    <w:rsid w:val="147EC315"/>
    <w:rsid w:val="152B62A7"/>
    <w:rsid w:val="15899330"/>
    <w:rsid w:val="159C8992"/>
    <w:rsid w:val="15DE44A9"/>
    <w:rsid w:val="16274CD4"/>
    <w:rsid w:val="18FCCCBB"/>
    <w:rsid w:val="19E906CF"/>
    <w:rsid w:val="1A1DA448"/>
    <w:rsid w:val="1C16E308"/>
    <w:rsid w:val="1C1CAD5C"/>
    <w:rsid w:val="1CD46035"/>
    <w:rsid w:val="1D2706F4"/>
    <w:rsid w:val="1D7A3C8B"/>
    <w:rsid w:val="1D8450E8"/>
    <w:rsid w:val="1D864926"/>
    <w:rsid w:val="1D97EE3F"/>
    <w:rsid w:val="1DD03DDE"/>
    <w:rsid w:val="1E1405DD"/>
    <w:rsid w:val="1ED7DC71"/>
    <w:rsid w:val="1EE259AD"/>
    <w:rsid w:val="1F52E5E2"/>
    <w:rsid w:val="1F76D436"/>
    <w:rsid w:val="1FEABE88"/>
    <w:rsid w:val="20696E80"/>
    <w:rsid w:val="20B2B75E"/>
    <w:rsid w:val="2107DEA0"/>
    <w:rsid w:val="21DCC801"/>
    <w:rsid w:val="231AA805"/>
    <w:rsid w:val="2341C000"/>
    <w:rsid w:val="23765C11"/>
    <w:rsid w:val="237E4997"/>
    <w:rsid w:val="24701152"/>
    <w:rsid w:val="24A4376F"/>
    <w:rsid w:val="24D2B567"/>
    <w:rsid w:val="261F7C69"/>
    <w:rsid w:val="2670C53F"/>
    <w:rsid w:val="270B51D6"/>
    <w:rsid w:val="2716FB68"/>
    <w:rsid w:val="27B37086"/>
    <w:rsid w:val="2850210B"/>
    <w:rsid w:val="29C47E15"/>
    <w:rsid w:val="29C4E85D"/>
    <w:rsid w:val="2A30E787"/>
    <w:rsid w:val="2A82627A"/>
    <w:rsid w:val="2AE07392"/>
    <w:rsid w:val="2B0B704A"/>
    <w:rsid w:val="2B6A81EA"/>
    <w:rsid w:val="2B70331F"/>
    <w:rsid w:val="2D257ADF"/>
    <w:rsid w:val="2DB70712"/>
    <w:rsid w:val="2EE3C84E"/>
    <w:rsid w:val="2F7F9FF5"/>
    <w:rsid w:val="2FA84906"/>
    <w:rsid w:val="2FF743A7"/>
    <w:rsid w:val="3033BF99"/>
    <w:rsid w:val="30DBFB38"/>
    <w:rsid w:val="310D76F3"/>
    <w:rsid w:val="3187A34B"/>
    <w:rsid w:val="33A7A46E"/>
    <w:rsid w:val="341BC5EE"/>
    <w:rsid w:val="34BF440D"/>
    <w:rsid w:val="35F1510A"/>
    <w:rsid w:val="3618E3E8"/>
    <w:rsid w:val="36732316"/>
    <w:rsid w:val="36DE7C90"/>
    <w:rsid w:val="37740D57"/>
    <w:rsid w:val="37D17094"/>
    <w:rsid w:val="3801A488"/>
    <w:rsid w:val="380EDBBB"/>
    <w:rsid w:val="382F8EE5"/>
    <w:rsid w:val="3857D970"/>
    <w:rsid w:val="38A786A7"/>
    <w:rsid w:val="38C53387"/>
    <w:rsid w:val="38F51EBE"/>
    <w:rsid w:val="391B3B15"/>
    <w:rsid w:val="3944D15F"/>
    <w:rsid w:val="39AEDC82"/>
    <w:rsid w:val="3A1B5FFD"/>
    <w:rsid w:val="3A47DB8B"/>
    <w:rsid w:val="3AB0B26F"/>
    <w:rsid w:val="3B54C140"/>
    <w:rsid w:val="3B9F193C"/>
    <w:rsid w:val="3BB35065"/>
    <w:rsid w:val="3C4ABC7B"/>
    <w:rsid w:val="3DA40060"/>
    <w:rsid w:val="3E437323"/>
    <w:rsid w:val="3EE8E144"/>
    <w:rsid w:val="3F6E240D"/>
    <w:rsid w:val="3F7AA60C"/>
    <w:rsid w:val="402AB700"/>
    <w:rsid w:val="402D03D6"/>
    <w:rsid w:val="403E0FFA"/>
    <w:rsid w:val="4059C80C"/>
    <w:rsid w:val="41030CF6"/>
    <w:rsid w:val="41320091"/>
    <w:rsid w:val="414108A0"/>
    <w:rsid w:val="41694894"/>
    <w:rsid w:val="41D0E0AA"/>
    <w:rsid w:val="41E3C41F"/>
    <w:rsid w:val="4222A28F"/>
    <w:rsid w:val="4270E096"/>
    <w:rsid w:val="438971AB"/>
    <w:rsid w:val="4407E62E"/>
    <w:rsid w:val="4450C575"/>
    <w:rsid w:val="44E74C9C"/>
    <w:rsid w:val="4509DB11"/>
    <w:rsid w:val="453526B5"/>
    <w:rsid w:val="455D0A4E"/>
    <w:rsid w:val="45D30356"/>
    <w:rsid w:val="460571B4"/>
    <w:rsid w:val="46682C68"/>
    <w:rsid w:val="471583C3"/>
    <w:rsid w:val="47E055CA"/>
    <w:rsid w:val="486CC777"/>
    <w:rsid w:val="48C88780"/>
    <w:rsid w:val="499FF241"/>
    <w:rsid w:val="49C34C89"/>
    <w:rsid w:val="4A5DFF55"/>
    <w:rsid w:val="4B7D4330"/>
    <w:rsid w:val="4C1F43F1"/>
    <w:rsid w:val="4D35514B"/>
    <w:rsid w:val="4DBB81D2"/>
    <w:rsid w:val="4DE98B63"/>
    <w:rsid w:val="4DF75B3C"/>
    <w:rsid w:val="4EDC08FB"/>
    <w:rsid w:val="4F932B9D"/>
    <w:rsid w:val="4FA09F08"/>
    <w:rsid w:val="4FE25ACB"/>
    <w:rsid w:val="50726EF5"/>
    <w:rsid w:val="50A99DBA"/>
    <w:rsid w:val="50D52E5F"/>
    <w:rsid w:val="517DFFC2"/>
    <w:rsid w:val="519CF321"/>
    <w:rsid w:val="5270FEC0"/>
    <w:rsid w:val="53124A91"/>
    <w:rsid w:val="535D6402"/>
    <w:rsid w:val="53603080"/>
    <w:rsid w:val="536AA996"/>
    <w:rsid w:val="53AF7A1E"/>
    <w:rsid w:val="5546A918"/>
    <w:rsid w:val="55B01269"/>
    <w:rsid w:val="55D55694"/>
    <w:rsid w:val="567ABBDB"/>
    <w:rsid w:val="572E447C"/>
    <w:rsid w:val="575FFED4"/>
    <w:rsid w:val="57659437"/>
    <w:rsid w:val="57E47B21"/>
    <w:rsid w:val="590C6AEA"/>
    <w:rsid w:val="5A14D8A8"/>
    <w:rsid w:val="5B4DC963"/>
    <w:rsid w:val="5B749F70"/>
    <w:rsid w:val="5BAB00F4"/>
    <w:rsid w:val="5C6903A7"/>
    <w:rsid w:val="5E27649D"/>
    <w:rsid w:val="5E9BBAA5"/>
    <w:rsid w:val="5F4359EE"/>
    <w:rsid w:val="5FB13CED"/>
    <w:rsid w:val="601DF416"/>
    <w:rsid w:val="60265551"/>
    <w:rsid w:val="60509F5D"/>
    <w:rsid w:val="60A9C64C"/>
    <w:rsid w:val="6143B728"/>
    <w:rsid w:val="61CAD35D"/>
    <w:rsid w:val="61E3E0F4"/>
    <w:rsid w:val="62BB305E"/>
    <w:rsid w:val="62F05EC4"/>
    <w:rsid w:val="6303E0D8"/>
    <w:rsid w:val="632E6E48"/>
    <w:rsid w:val="632F89C6"/>
    <w:rsid w:val="6356712A"/>
    <w:rsid w:val="637FB155"/>
    <w:rsid w:val="63D78A08"/>
    <w:rsid w:val="6455CF15"/>
    <w:rsid w:val="64A0DDAE"/>
    <w:rsid w:val="652E81B7"/>
    <w:rsid w:val="65FC5E9B"/>
    <w:rsid w:val="6622E082"/>
    <w:rsid w:val="68F8A030"/>
    <w:rsid w:val="6968C252"/>
    <w:rsid w:val="69A0647C"/>
    <w:rsid w:val="69AB3BD9"/>
    <w:rsid w:val="69C701C4"/>
    <w:rsid w:val="6A4CF9A6"/>
    <w:rsid w:val="6B037132"/>
    <w:rsid w:val="6B0492B3"/>
    <w:rsid w:val="6BE5F33B"/>
    <w:rsid w:val="6C5BEC43"/>
    <w:rsid w:val="6C79FFB8"/>
    <w:rsid w:val="6CC4D66C"/>
    <w:rsid w:val="6CF8AFB0"/>
    <w:rsid w:val="6D9F0D56"/>
    <w:rsid w:val="6DCB74B7"/>
    <w:rsid w:val="6E2DF267"/>
    <w:rsid w:val="6E948011"/>
    <w:rsid w:val="6E9C28D8"/>
    <w:rsid w:val="6F06241D"/>
    <w:rsid w:val="6FB25C24"/>
    <w:rsid w:val="70287D6B"/>
    <w:rsid w:val="70297674"/>
    <w:rsid w:val="7196C53A"/>
    <w:rsid w:val="722B29FD"/>
    <w:rsid w:val="725007D6"/>
    <w:rsid w:val="72BE6753"/>
    <w:rsid w:val="72DF0070"/>
    <w:rsid w:val="72EDC7B1"/>
    <w:rsid w:val="73F77EC2"/>
    <w:rsid w:val="740EBC4D"/>
    <w:rsid w:val="74F2C415"/>
    <w:rsid w:val="7537EA67"/>
    <w:rsid w:val="7614CEE0"/>
    <w:rsid w:val="766DF5CF"/>
    <w:rsid w:val="76704EB3"/>
    <w:rsid w:val="768686B4"/>
    <w:rsid w:val="76AF81AC"/>
    <w:rsid w:val="777E06DB"/>
    <w:rsid w:val="7834015A"/>
    <w:rsid w:val="784AF603"/>
    <w:rsid w:val="787906ED"/>
    <w:rsid w:val="789DB68B"/>
    <w:rsid w:val="7968ADEB"/>
    <w:rsid w:val="79E7226E"/>
    <w:rsid w:val="7B584DE8"/>
    <w:rsid w:val="7B95F32F"/>
    <w:rsid w:val="7C299E14"/>
    <w:rsid w:val="7D9C08C3"/>
    <w:rsid w:val="7D9E9716"/>
    <w:rsid w:val="7F6803F3"/>
    <w:rsid w:val="7F6E9A0E"/>
    <w:rsid w:val="7FEEE12E"/>
    <w:rsid w:val="7FF69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7AAE"/>
  <w15:chartTrackingRefBased/>
  <w15:docId w15:val="{FB61D00E-CFA5-4F09-9703-A6CAAFD2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50"/>
    <w:rPr>
      <w:sz w:val="24"/>
    </w:rPr>
  </w:style>
  <w:style w:type="paragraph" w:styleId="Heading1">
    <w:name w:val="heading 1"/>
    <w:basedOn w:val="Normal"/>
    <w:next w:val="Normal"/>
    <w:link w:val="Heading1Char"/>
    <w:uiPriority w:val="9"/>
    <w:qFormat/>
    <w:rsid w:val="00E60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123F4"/>
    <w:pPr>
      <w:spacing w:after="0" w:line="240" w:lineRule="auto"/>
    </w:pPr>
    <w:tblPr>
      <w:tblBorders>
        <w:top w:val="single" w:sz="8" w:space="0" w:color="auto"/>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shd w:val="clear" w:color="auto" w:fill="EDEDED" w:themeFill="accent3" w:themeFillTint="33"/>
      </w:tcPr>
    </w:tblStylePr>
  </w:style>
  <w:style w:type="table" w:customStyle="1" w:styleId="Reg-Title">
    <w:name w:val="Reg-Title"/>
    <w:basedOn w:val="TableGrid"/>
    <w:uiPriority w:val="99"/>
    <w:rsid w:val="005123F4"/>
    <w:rPr>
      <w:color w:val="FFFFFF" w:themeColor="background1"/>
      <w:sz w:val="24"/>
    </w:rPr>
    <w:tblPr/>
    <w:tcPr>
      <w:shd w:val="clear" w:color="auto" w:fill="525252" w:themeFill="accent3" w:themeFillShade="80"/>
    </w:tcPr>
  </w:style>
  <w:style w:type="table" w:styleId="TableGrid">
    <w:name w:val="Table Grid"/>
    <w:basedOn w:val="TableNormal"/>
    <w:uiPriority w:val="39"/>
    <w:rsid w:val="0051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table" w:styleId="TableGridLight">
    <w:name w:val="Grid Table Light"/>
    <w:aliases w:val="statewide-title"/>
    <w:basedOn w:val="TableNormal"/>
    <w:uiPriority w:val="40"/>
    <w:rsid w:val="001407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525252" w:themeFill="accent3" w:themeFillShade="80"/>
    </w:tcPr>
  </w:style>
  <w:style w:type="character" w:styleId="Hyperlink">
    <w:name w:val="Hyperlink"/>
    <w:basedOn w:val="DefaultParagraphFont"/>
    <w:uiPriority w:val="99"/>
    <w:unhideWhenUsed/>
    <w:rsid w:val="00953750"/>
    <w:rPr>
      <w:color w:val="0563C1" w:themeColor="hyperlink"/>
      <w:u w:val="single"/>
    </w:rPr>
  </w:style>
  <w:style w:type="character" w:styleId="UnresolvedMention">
    <w:name w:val="Unresolved Mention"/>
    <w:basedOn w:val="DefaultParagraphFont"/>
    <w:uiPriority w:val="99"/>
    <w:semiHidden/>
    <w:unhideWhenUsed/>
    <w:rsid w:val="00953750"/>
    <w:rPr>
      <w:color w:val="605E5C"/>
      <w:shd w:val="clear" w:color="auto" w:fill="E1DFDD"/>
    </w:rPr>
  </w:style>
  <w:style w:type="paragraph" w:styleId="Header">
    <w:name w:val="header"/>
    <w:basedOn w:val="Normal"/>
    <w:link w:val="HeaderChar"/>
    <w:uiPriority w:val="99"/>
    <w:unhideWhenUsed/>
    <w:rsid w:val="00954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E2"/>
    <w:rPr>
      <w:sz w:val="24"/>
    </w:rPr>
  </w:style>
  <w:style w:type="paragraph" w:styleId="Footer">
    <w:name w:val="footer"/>
    <w:basedOn w:val="Normal"/>
    <w:link w:val="FooterChar"/>
    <w:uiPriority w:val="99"/>
    <w:unhideWhenUsed/>
    <w:rsid w:val="00954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E2"/>
    <w:rPr>
      <w:sz w:val="24"/>
    </w:rPr>
  </w:style>
  <w:style w:type="paragraph" w:styleId="FootnoteText">
    <w:name w:val="footnote text"/>
    <w:basedOn w:val="Normal"/>
    <w:link w:val="FootnoteTextChar"/>
    <w:uiPriority w:val="99"/>
    <w:semiHidden/>
    <w:unhideWhenUsed/>
    <w:rsid w:val="00130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F1F"/>
    <w:rPr>
      <w:sz w:val="20"/>
      <w:szCs w:val="20"/>
    </w:rPr>
  </w:style>
  <w:style w:type="character" w:styleId="FootnoteReference">
    <w:name w:val="footnote reference"/>
    <w:basedOn w:val="DefaultParagraphFont"/>
    <w:uiPriority w:val="99"/>
    <w:semiHidden/>
    <w:unhideWhenUsed/>
    <w:rsid w:val="00130F1F"/>
    <w:rPr>
      <w:vertAlign w:val="superscript"/>
    </w:rPr>
  </w:style>
  <w:style w:type="paragraph" w:styleId="ListParagraph">
    <w:name w:val="List Paragraph"/>
    <w:basedOn w:val="Normal"/>
    <w:uiPriority w:val="34"/>
    <w:qFormat/>
    <w:rsid w:val="00B61344"/>
    <w:pPr>
      <w:ind w:left="720"/>
      <w:contextualSpacing/>
    </w:pPr>
  </w:style>
  <w:style w:type="paragraph" w:styleId="NormalWeb">
    <w:name w:val="Normal (Web)"/>
    <w:basedOn w:val="Normal"/>
    <w:uiPriority w:val="99"/>
    <w:unhideWhenUsed/>
    <w:rsid w:val="00982AF6"/>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AA5C5B"/>
    <w:pPr>
      <w:spacing w:after="0" w:line="240" w:lineRule="auto"/>
    </w:pPr>
    <w:rPr>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2167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0F04AA"/>
    <w:rPr>
      <w:b/>
      <w:bCs/>
    </w:rPr>
  </w:style>
  <w:style w:type="character" w:customStyle="1" w:styleId="CommentSubjectChar">
    <w:name w:val="Comment Subject Char"/>
    <w:basedOn w:val="CommentTextChar"/>
    <w:link w:val="CommentSubject"/>
    <w:uiPriority w:val="99"/>
    <w:semiHidden/>
    <w:rsid w:val="000F04AA"/>
    <w:rPr>
      <w:b/>
      <w:bCs/>
      <w:sz w:val="20"/>
      <w:szCs w:val="20"/>
    </w:rPr>
  </w:style>
  <w:style w:type="character" w:customStyle="1" w:styleId="Heading1Char">
    <w:name w:val="Heading 1 Char"/>
    <w:basedOn w:val="DefaultParagraphFont"/>
    <w:link w:val="Heading1"/>
    <w:uiPriority w:val="9"/>
    <w:rsid w:val="00E609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2942">
      <w:bodyDiv w:val="1"/>
      <w:marLeft w:val="0"/>
      <w:marRight w:val="0"/>
      <w:marTop w:val="0"/>
      <w:marBottom w:val="0"/>
      <w:divBdr>
        <w:top w:val="none" w:sz="0" w:space="0" w:color="auto"/>
        <w:left w:val="none" w:sz="0" w:space="0" w:color="auto"/>
        <w:bottom w:val="none" w:sz="0" w:space="0" w:color="auto"/>
        <w:right w:val="none" w:sz="0" w:space="0" w:color="auto"/>
      </w:divBdr>
      <w:divsChild>
        <w:div w:id="2005358178">
          <w:marLeft w:val="274"/>
          <w:marRight w:val="0"/>
          <w:marTop w:val="0"/>
          <w:marBottom w:val="0"/>
          <w:divBdr>
            <w:top w:val="none" w:sz="0" w:space="0" w:color="auto"/>
            <w:left w:val="none" w:sz="0" w:space="0" w:color="auto"/>
            <w:bottom w:val="none" w:sz="0" w:space="0" w:color="auto"/>
            <w:right w:val="none" w:sz="0" w:space="0" w:color="auto"/>
          </w:divBdr>
        </w:div>
      </w:divsChild>
    </w:div>
    <w:div w:id="25955278">
      <w:bodyDiv w:val="1"/>
      <w:marLeft w:val="0"/>
      <w:marRight w:val="0"/>
      <w:marTop w:val="0"/>
      <w:marBottom w:val="0"/>
      <w:divBdr>
        <w:top w:val="none" w:sz="0" w:space="0" w:color="auto"/>
        <w:left w:val="none" w:sz="0" w:space="0" w:color="auto"/>
        <w:bottom w:val="none" w:sz="0" w:space="0" w:color="auto"/>
        <w:right w:val="none" w:sz="0" w:space="0" w:color="auto"/>
      </w:divBdr>
      <w:divsChild>
        <w:div w:id="2084837095">
          <w:marLeft w:val="274"/>
          <w:marRight w:val="0"/>
          <w:marTop w:val="0"/>
          <w:marBottom w:val="0"/>
          <w:divBdr>
            <w:top w:val="none" w:sz="0" w:space="0" w:color="auto"/>
            <w:left w:val="none" w:sz="0" w:space="0" w:color="auto"/>
            <w:bottom w:val="none" w:sz="0" w:space="0" w:color="auto"/>
            <w:right w:val="none" w:sz="0" w:space="0" w:color="auto"/>
          </w:divBdr>
        </w:div>
        <w:div w:id="735398177">
          <w:marLeft w:val="274"/>
          <w:marRight w:val="0"/>
          <w:marTop w:val="0"/>
          <w:marBottom w:val="0"/>
          <w:divBdr>
            <w:top w:val="none" w:sz="0" w:space="0" w:color="auto"/>
            <w:left w:val="none" w:sz="0" w:space="0" w:color="auto"/>
            <w:bottom w:val="none" w:sz="0" w:space="0" w:color="auto"/>
            <w:right w:val="none" w:sz="0" w:space="0" w:color="auto"/>
          </w:divBdr>
        </w:div>
        <w:div w:id="1096906444">
          <w:marLeft w:val="274"/>
          <w:marRight w:val="0"/>
          <w:marTop w:val="0"/>
          <w:marBottom w:val="0"/>
          <w:divBdr>
            <w:top w:val="none" w:sz="0" w:space="0" w:color="auto"/>
            <w:left w:val="none" w:sz="0" w:space="0" w:color="auto"/>
            <w:bottom w:val="none" w:sz="0" w:space="0" w:color="auto"/>
            <w:right w:val="none" w:sz="0" w:space="0" w:color="auto"/>
          </w:divBdr>
        </w:div>
        <w:div w:id="1366522790">
          <w:marLeft w:val="274"/>
          <w:marRight w:val="0"/>
          <w:marTop w:val="0"/>
          <w:marBottom w:val="0"/>
          <w:divBdr>
            <w:top w:val="none" w:sz="0" w:space="0" w:color="auto"/>
            <w:left w:val="none" w:sz="0" w:space="0" w:color="auto"/>
            <w:bottom w:val="none" w:sz="0" w:space="0" w:color="auto"/>
            <w:right w:val="none" w:sz="0" w:space="0" w:color="auto"/>
          </w:divBdr>
        </w:div>
        <w:div w:id="631442503">
          <w:marLeft w:val="274"/>
          <w:marRight w:val="0"/>
          <w:marTop w:val="0"/>
          <w:marBottom w:val="0"/>
          <w:divBdr>
            <w:top w:val="none" w:sz="0" w:space="0" w:color="auto"/>
            <w:left w:val="none" w:sz="0" w:space="0" w:color="auto"/>
            <w:bottom w:val="none" w:sz="0" w:space="0" w:color="auto"/>
            <w:right w:val="none" w:sz="0" w:space="0" w:color="auto"/>
          </w:divBdr>
        </w:div>
        <w:div w:id="65492771">
          <w:marLeft w:val="274"/>
          <w:marRight w:val="0"/>
          <w:marTop w:val="0"/>
          <w:marBottom w:val="0"/>
          <w:divBdr>
            <w:top w:val="none" w:sz="0" w:space="0" w:color="auto"/>
            <w:left w:val="none" w:sz="0" w:space="0" w:color="auto"/>
            <w:bottom w:val="none" w:sz="0" w:space="0" w:color="auto"/>
            <w:right w:val="none" w:sz="0" w:space="0" w:color="auto"/>
          </w:divBdr>
        </w:div>
      </w:divsChild>
    </w:div>
    <w:div w:id="41247776">
      <w:bodyDiv w:val="1"/>
      <w:marLeft w:val="0"/>
      <w:marRight w:val="0"/>
      <w:marTop w:val="0"/>
      <w:marBottom w:val="0"/>
      <w:divBdr>
        <w:top w:val="none" w:sz="0" w:space="0" w:color="auto"/>
        <w:left w:val="none" w:sz="0" w:space="0" w:color="auto"/>
        <w:bottom w:val="none" w:sz="0" w:space="0" w:color="auto"/>
        <w:right w:val="none" w:sz="0" w:space="0" w:color="auto"/>
      </w:divBdr>
      <w:divsChild>
        <w:div w:id="1426346927">
          <w:marLeft w:val="547"/>
          <w:marRight w:val="0"/>
          <w:marTop w:val="0"/>
          <w:marBottom w:val="100"/>
          <w:divBdr>
            <w:top w:val="none" w:sz="0" w:space="0" w:color="auto"/>
            <w:left w:val="none" w:sz="0" w:space="0" w:color="auto"/>
            <w:bottom w:val="none" w:sz="0" w:space="0" w:color="auto"/>
            <w:right w:val="none" w:sz="0" w:space="0" w:color="auto"/>
          </w:divBdr>
        </w:div>
        <w:div w:id="1409569487">
          <w:marLeft w:val="547"/>
          <w:marRight w:val="0"/>
          <w:marTop w:val="0"/>
          <w:marBottom w:val="100"/>
          <w:divBdr>
            <w:top w:val="none" w:sz="0" w:space="0" w:color="auto"/>
            <w:left w:val="none" w:sz="0" w:space="0" w:color="auto"/>
            <w:bottom w:val="none" w:sz="0" w:space="0" w:color="auto"/>
            <w:right w:val="none" w:sz="0" w:space="0" w:color="auto"/>
          </w:divBdr>
        </w:div>
      </w:divsChild>
    </w:div>
    <w:div w:id="70079535">
      <w:bodyDiv w:val="1"/>
      <w:marLeft w:val="0"/>
      <w:marRight w:val="0"/>
      <w:marTop w:val="0"/>
      <w:marBottom w:val="0"/>
      <w:divBdr>
        <w:top w:val="none" w:sz="0" w:space="0" w:color="auto"/>
        <w:left w:val="none" w:sz="0" w:space="0" w:color="auto"/>
        <w:bottom w:val="none" w:sz="0" w:space="0" w:color="auto"/>
        <w:right w:val="none" w:sz="0" w:space="0" w:color="auto"/>
      </w:divBdr>
      <w:divsChild>
        <w:div w:id="665014985">
          <w:marLeft w:val="274"/>
          <w:marRight w:val="0"/>
          <w:marTop w:val="0"/>
          <w:marBottom w:val="0"/>
          <w:divBdr>
            <w:top w:val="none" w:sz="0" w:space="0" w:color="auto"/>
            <w:left w:val="none" w:sz="0" w:space="0" w:color="auto"/>
            <w:bottom w:val="none" w:sz="0" w:space="0" w:color="auto"/>
            <w:right w:val="none" w:sz="0" w:space="0" w:color="auto"/>
          </w:divBdr>
        </w:div>
      </w:divsChild>
    </w:div>
    <w:div w:id="89550871">
      <w:bodyDiv w:val="1"/>
      <w:marLeft w:val="0"/>
      <w:marRight w:val="0"/>
      <w:marTop w:val="0"/>
      <w:marBottom w:val="0"/>
      <w:divBdr>
        <w:top w:val="none" w:sz="0" w:space="0" w:color="auto"/>
        <w:left w:val="none" w:sz="0" w:space="0" w:color="auto"/>
        <w:bottom w:val="none" w:sz="0" w:space="0" w:color="auto"/>
        <w:right w:val="none" w:sz="0" w:space="0" w:color="auto"/>
      </w:divBdr>
    </w:div>
    <w:div w:id="95561141">
      <w:bodyDiv w:val="1"/>
      <w:marLeft w:val="0"/>
      <w:marRight w:val="0"/>
      <w:marTop w:val="0"/>
      <w:marBottom w:val="0"/>
      <w:divBdr>
        <w:top w:val="none" w:sz="0" w:space="0" w:color="auto"/>
        <w:left w:val="none" w:sz="0" w:space="0" w:color="auto"/>
        <w:bottom w:val="none" w:sz="0" w:space="0" w:color="auto"/>
        <w:right w:val="none" w:sz="0" w:space="0" w:color="auto"/>
      </w:divBdr>
      <w:divsChild>
        <w:div w:id="1341202591">
          <w:marLeft w:val="274"/>
          <w:marRight w:val="0"/>
          <w:marTop w:val="0"/>
          <w:marBottom w:val="0"/>
          <w:divBdr>
            <w:top w:val="none" w:sz="0" w:space="0" w:color="auto"/>
            <w:left w:val="none" w:sz="0" w:space="0" w:color="auto"/>
            <w:bottom w:val="none" w:sz="0" w:space="0" w:color="auto"/>
            <w:right w:val="none" w:sz="0" w:space="0" w:color="auto"/>
          </w:divBdr>
        </w:div>
      </w:divsChild>
    </w:div>
    <w:div w:id="95635998">
      <w:bodyDiv w:val="1"/>
      <w:marLeft w:val="0"/>
      <w:marRight w:val="0"/>
      <w:marTop w:val="0"/>
      <w:marBottom w:val="0"/>
      <w:divBdr>
        <w:top w:val="none" w:sz="0" w:space="0" w:color="auto"/>
        <w:left w:val="none" w:sz="0" w:space="0" w:color="auto"/>
        <w:bottom w:val="none" w:sz="0" w:space="0" w:color="auto"/>
        <w:right w:val="none" w:sz="0" w:space="0" w:color="auto"/>
      </w:divBdr>
    </w:div>
    <w:div w:id="118379771">
      <w:bodyDiv w:val="1"/>
      <w:marLeft w:val="0"/>
      <w:marRight w:val="0"/>
      <w:marTop w:val="0"/>
      <w:marBottom w:val="0"/>
      <w:divBdr>
        <w:top w:val="none" w:sz="0" w:space="0" w:color="auto"/>
        <w:left w:val="none" w:sz="0" w:space="0" w:color="auto"/>
        <w:bottom w:val="none" w:sz="0" w:space="0" w:color="auto"/>
        <w:right w:val="none" w:sz="0" w:space="0" w:color="auto"/>
      </w:divBdr>
    </w:div>
    <w:div w:id="142040095">
      <w:bodyDiv w:val="1"/>
      <w:marLeft w:val="0"/>
      <w:marRight w:val="0"/>
      <w:marTop w:val="0"/>
      <w:marBottom w:val="0"/>
      <w:divBdr>
        <w:top w:val="none" w:sz="0" w:space="0" w:color="auto"/>
        <w:left w:val="none" w:sz="0" w:space="0" w:color="auto"/>
        <w:bottom w:val="none" w:sz="0" w:space="0" w:color="auto"/>
        <w:right w:val="none" w:sz="0" w:space="0" w:color="auto"/>
      </w:divBdr>
      <w:divsChild>
        <w:div w:id="231238313">
          <w:marLeft w:val="274"/>
          <w:marRight w:val="0"/>
          <w:marTop w:val="0"/>
          <w:marBottom w:val="0"/>
          <w:divBdr>
            <w:top w:val="none" w:sz="0" w:space="0" w:color="auto"/>
            <w:left w:val="none" w:sz="0" w:space="0" w:color="auto"/>
            <w:bottom w:val="none" w:sz="0" w:space="0" w:color="auto"/>
            <w:right w:val="none" w:sz="0" w:space="0" w:color="auto"/>
          </w:divBdr>
        </w:div>
      </w:divsChild>
    </w:div>
    <w:div w:id="144247335">
      <w:bodyDiv w:val="1"/>
      <w:marLeft w:val="0"/>
      <w:marRight w:val="0"/>
      <w:marTop w:val="0"/>
      <w:marBottom w:val="0"/>
      <w:divBdr>
        <w:top w:val="none" w:sz="0" w:space="0" w:color="auto"/>
        <w:left w:val="none" w:sz="0" w:space="0" w:color="auto"/>
        <w:bottom w:val="none" w:sz="0" w:space="0" w:color="auto"/>
        <w:right w:val="none" w:sz="0" w:space="0" w:color="auto"/>
      </w:divBdr>
      <w:divsChild>
        <w:div w:id="910384688">
          <w:marLeft w:val="274"/>
          <w:marRight w:val="0"/>
          <w:marTop w:val="0"/>
          <w:marBottom w:val="0"/>
          <w:divBdr>
            <w:top w:val="none" w:sz="0" w:space="0" w:color="auto"/>
            <w:left w:val="none" w:sz="0" w:space="0" w:color="auto"/>
            <w:bottom w:val="none" w:sz="0" w:space="0" w:color="auto"/>
            <w:right w:val="none" w:sz="0" w:space="0" w:color="auto"/>
          </w:divBdr>
        </w:div>
      </w:divsChild>
    </w:div>
    <w:div w:id="150877110">
      <w:bodyDiv w:val="1"/>
      <w:marLeft w:val="0"/>
      <w:marRight w:val="0"/>
      <w:marTop w:val="0"/>
      <w:marBottom w:val="0"/>
      <w:divBdr>
        <w:top w:val="none" w:sz="0" w:space="0" w:color="auto"/>
        <w:left w:val="none" w:sz="0" w:space="0" w:color="auto"/>
        <w:bottom w:val="none" w:sz="0" w:space="0" w:color="auto"/>
        <w:right w:val="none" w:sz="0" w:space="0" w:color="auto"/>
      </w:divBdr>
      <w:divsChild>
        <w:div w:id="1995988892">
          <w:marLeft w:val="274"/>
          <w:marRight w:val="0"/>
          <w:marTop w:val="0"/>
          <w:marBottom w:val="0"/>
          <w:divBdr>
            <w:top w:val="none" w:sz="0" w:space="0" w:color="auto"/>
            <w:left w:val="none" w:sz="0" w:space="0" w:color="auto"/>
            <w:bottom w:val="none" w:sz="0" w:space="0" w:color="auto"/>
            <w:right w:val="none" w:sz="0" w:space="0" w:color="auto"/>
          </w:divBdr>
        </w:div>
      </w:divsChild>
    </w:div>
    <w:div w:id="184443297">
      <w:bodyDiv w:val="1"/>
      <w:marLeft w:val="0"/>
      <w:marRight w:val="0"/>
      <w:marTop w:val="0"/>
      <w:marBottom w:val="0"/>
      <w:divBdr>
        <w:top w:val="none" w:sz="0" w:space="0" w:color="auto"/>
        <w:left w:val="none" w:sz="0" w:space="0" w:color="auto"/>
        <w:bottom w:val="none" w:sz="0" w:space="0" w:color="auto"/>
        <w:right w:val="none" w:sz="0" w:space="0" w:color="auto"/>
      </w:divBdr>
    </w:div>
    <w:div w:id="247664781">
      <w:bodyDiv w:val="1"/>
      <w:marLeft w:val="0"/>
      <w:marRight w:val="0"/>
      <w:marTop w:val="0"/>
      <w:marBottom w:val="0"/>
      <w:divBdr>
        <w:top w:val="none" w:sz="0" w:space="0" w:color="auto"/>
        <w:left w:val="none" w:sz="0" w:space="0" w:color="auto"/>
        <w:bottom w:val="none" w:sz="0" w:space="0" w:color="auto"/>
        <w:right w:val="none" w:sz="0" w:space="0" w:color="auto"/>
      </w:divBdr>
      <w:divsChild>
        <w:div w:id="1960531684">
          <w:marLeft w:val="547"/>
          <w:marRight w:val="0"/>
          <w:marTop w:val="0"/>
          <w:marBottom w:val="100"/>
          <w:divBdr>
            <w:top w:val="none" w:sz="0" w:space="0" w:color="auto"/>
            <w:left w:val="none" w:sz="0" w:space="0" w:color="auto"/>
            <w:bottom w:val="none" w:sz="0" w:space="0" w:color="auto"/>
            <w:right w:val="none" w:sz="0" w:space="0" w:color="auto"/>
          </w:divBdr>
        </w:div>
        <w:div w:id="1549607311">
          <w:marLeft w:val="547"/>
          <w:marRight w:val="0"/>
          <w:marTop w:val="0"/>
          <w:marBottom w:val="100"/>
          <w:divBdr>
            <w:top w:val="none" w:sz="0" w:space="0" w:color="auto"/>
            <w:left w:val="none" w:sz="0" w:space="0" w:color="auto"/>
            <w:bottom w:val="none" w:sz="0" w:space="0" w:color="auto"/>
            <w:right w:val="none" w:sz="0" w:space="0" w:color="auto"/>
          </w:divBdr>
        </w:div>
      </w:divsChild>
    </w:div>
    <w:div w:id="248924244">
      <w:bodyDiv w:val="1"/>
      <w:marLeft w:val="0"/>
      <w:marRight w:val="0"/>
      <w:marTop w:val="0"/>
      <w:marBottom w:val="0"/>
      <w:divBdr>
        <w:top w:val="none" w:sz="0" w:space="0" w:color="auto"/>
        <w:left w:val="none" w:sz="0" w:space="0" w:color="auto"/>
        <w:bottom w:val="none" w:sz="0" w:space="0" w:color="auto"/>
        <w:right w:val="none" w:sz="0" w:space="0" w:color="auto"/>
      </w:divBdr>
    </w:div>
    <w:div w:id="370960604">
      <w:bodyDiv w:val="1"/>
      <w:marLeft w:val="0"/>
      <w:marRight w:val="0"/>
      <w:marTop w:val="0"/>
      <w:marBottom w:val="0"/>
      <w:divBdr>
        <w:top w:val="none" w:sz="0" w:space="0" w:color="auto"/>
        <w:left w:val="none" w:sz="0" w:space="0" w:color="auto"/>
        <w:bottom w:val="none" w:sz="0" w:space="0" w:color="auto"/>
        <w:right w:val="none" w:sz="0" w:space="0" w:color="auto"/>
      </w:divBdr>
    </w:div>
    <w:div w:id="402486723">
      <w:bodyDiv w:val="1"/>
      <w:marLeft w:val="0"/>
      <w:marRight w:val="0"/>
      <w:marTop w:val="0"/>
      <w:marBottom w:val="0"/>
      <w:divBdr>
        <w:top w:val="none" w:sz="0" w:space="0" w:color="auto"/>
        <w:left w:val="none" w:sz="0" w:space="0" w:color="auto"/>
        <w:bottom w:val="none" w:sz="0" w:space="0" w:color="auto"/>
        <w:right w:val="none" w:sz="0" w:space="0" w:color="auto"/>
      </w:divBdr>
      <w:divsChild>
        <w:div w:id="386227197">
          <w:marLeft w:val="274"/>
          <w:marRight w:val="0"/>
          <w:marTop w:val="0"/>
          <w:marBottom w:val="120"/>
          <w:divBdr>
            <w:top w:val="none" w:sz="0" w:space="0" w:color="auto"/>
            <w:left w:val="none" w:sz="0" w:space="0" w:color="auto"/>
            <w:bottom w:val="none" w:sz="0" w:space="0" w:color="auto"/>
            <w:right w:val="none" w:sz="0" w:space="0" w:color="auto"/>
          </w:divBdr>
        </w:div>
      </w:divsChild>
    </w:div>
    <w:div w:id="423890195">
      <w:bodyDiv w:val="1"/>
      <w:marLeft w:val="0"/>
      <w:marRight w:val="0"/>
      <w:marTop w:val="0"/>
      <w:marBottom w:val="0"/>
      <w:divBdr>
        <w:top w:val="none" w:sz="0" w:space="0" w:color="auto"/>
        <w:left w:val="none" w:sz="0" w:space="0" w:color="auto"/>
        <w:bottom w:val="none" w:sz="0" w:space="0" w:color="auto"/>
        <w:right w:val="none" w:sz="0" w:space="0" w:color="auto"/>
      </w:divBdr>
      <w:divsChild>
        <w:div w:id="855120531">
          <w:marLeft w:val="274"/>
          <w:marRight w:val="0"/>
          <w:marTop w:val="0"/>
          <w:marBottom w:val="0"/>
          <w:divBdr>
            <w:top w:val="none" w:sz="0" w:space="0" w:color="auto"/>
            <w:left w:val="none" w:sz="0" w:space="0" w:color="auto"/>
            <w:bottom w:val="none" w:sz="0" w:space="0" w:color="auto"/>
            <w:right w:val="none" w:sz="0" w:space="0" w:color="auto"/>
          </w:divBdr>
        </w:div>
      </w:divsChild>
    </w:div>
    <w:div w:id="475415229">
      <w:bodyDiv w:val="1"/>
      <w:marLeft w:val="0"/>
      <w:marRight w:val="0"/>
      <w:marTop w:val="0"/>
      <w:marBottom w:val="0"/>
      <w:divBdr>
        <w:top w:val="none" w:sz="0" w:space="0" w:color="auto"/>
        <w:left w:val="none" w:sz="0" w:space="0" w:color="auto"/>
        <w:bottom w:val="none" w:sz="0" w:space="0" w:color="auto"/>
        <w:right w:val="none" w:sz="0" w:space="0" w:color="auto"/>
      </w:divBdr>
    </w:div>
    <w:div w:id="496917244">
      <w:bodyDiv w:val="1"/>
      <w:marLeft w:val="0"/>
      <w:marRight w:val="0"/>
      <w:marTop w:val="0"/>
      <w:marBottom w:val="0"/>
      <w:divBdr>
        <w:top w:val="none" w:sz="0" w:space="0" w:color="auto"/>
        <w:left w:val="none" w:sz="0" w:space="0" w:color="auto"/>
        <w:bottom w:val="none" w:sz="0" w:space="0" w:color="auto"/>
        <w:right w:val="none" w:sz="0" w:space="0" w:color="auto"/>
      </w:divBdr>
    </w:div>
    <w:div w:id="521019498">
      <w:bodyDiv w:val="1"/>
      <w:marLeft w:val="0"/>
      <w:marRight w:val="0"/>
      <w:marTop w:val="0"/>
      <w:marBottom w:val="0"/>
      <w:divBdr>
        <w:top w:val="none" w:sz="0" w:space="0" w:color="auto"/>
        <w:left w:val="none" w:sz="0" w:space="0" w:color="auto"/>
        <w:bottom w:val="none" w:sz="0" w:space="0" w:color="auto"/>
        <w:right w:val="none" w:sz="0" w:space="0" w:color="auto"/>
      </w:divBdr>
    </w:div>
    <w:div w:id="527719131">
      <w:bodyDiv w:val="1"/>
      <w:marLeft w:val="0"/>
      <w:marRight w:val="0"/>
      <w:marTop w:val="0"/>
      <w:marBottom w:val="0"/>
      <w:divBdr>
        <w:top w:val="none" w:sz="0" w:space="0" w:color="auto"/>
        <w:left w:val="none" w:sz="0" w:space="0" w:color="auto"/>
        <w:bottom w:val="none" w:sz="0" w:space="0" w:color="auto"/>
        <w:right w:val="none" w:sz="0" w:space="0" w:color="auto"/>
      </w:divBdr>
      <w:divsChild>
        <w:div w:id="1352217511">
          <w:marLeft w:val="274"/>
          <w:marRight w:val="0"/>
          <w:marTop w:val="0"/>
          <w:marBottom w:val="0"/>
          <w:divBdr>
            <w:top w:val="none" w:sz="0" w:space="0" w:color="auto"/>
            <w:left w:val="none" w:sz="0" w:space="0" w:color="auto"/>
            <w:bottom w:val="none" w:sz="0" w:space="0" w:color="auto"/>
            <w:right w:val="none" w:sz="0" w:space="0" w:color="auto"/>
          </w:divBdr>
        </w:div>
      </w:divsChild>
    </w:div>
    <w:div w:id="566959191">
      <w:bodyDiv w:val="1"/>
      <w:marLeft w:val="0"/>
      <w:marRight w:val="0"/>
      <w:marTop w:val="0"/>
      <w:marBottom w:val="0"/>
      <w:divBdr>
        <w:top w:val="none" w:sz="0" w:space="0" w:color="auto"/>
        <w:left w:val="none" w:sz="0" w:space="0" w:color="auto"/>
        <w:bottom w:val="none" w:sz="0" w:space="0" w:color="auto"/>
        <w:right w:val="none" w:sz="0" w:space="0" w:color="auto"/>
      </w:divBdr>
      <w:divsChild>
        <w:div w:id="658077017">
          <w:marLeft w:val="0"/>
          <w:marRight w:val="0"/>
          <w:marTop w:val="0"/>
          <w:marBottom w:val="0"/>
          <w:divBdr>
            <w:top w:val="none" w:sz="0" w:space="0" w:color="auto"/>
            <w:left w:val="none" w:sz="0" w:space="0" w:color="auto"/>
            <w:bottom w:val="none" w:sz="0" w:space="0" w:color="auto"/>
            <w:right w:val="none" w:sz="0" w:space="0" w:color="auto"/>
          </w:divBdr>
        </w:div>
        <w:div w:id="499125189">
          <w:marLeft w:val="0"/>
          <w:marRight w:val="0"/>
          <w:marTop w:val="0"/>
          <w:marBottom w:val="0"/>
          <w:divBdr>
            <w:top w:val="none" w:sz="0" w:space="0" w:color="auto"/>
            <w:left w:val="none" w:sz="0" w:space="0" w:color="auto"/>
            <w:bottom w:val="none" w:sz="0" w:space="0" w:color="auto"/>
            <w:right w:val="none" w:sz="0" w:space="0" w:color="auto"/>
          </w:divBdr>
        </w:div>
        <w:div w:id="1599830275">
          <w:marLeft w:val="0"/>
          <w:marRight w:val="0"/>
          <w:marTop w:val="0"/>
          <w:marBottom w:val="0"/>
          <w:divBdr>
            <w:top w:val="none" w:sz="0" w:space="0" w:color="auto"/>
            <w:left w:val="none" w:sz="0" w:space="0" w:color="auto"/>
            <w:bottom w:val="none" w:sz="0" w:space="0" w:color="auto"/>
            <w:right w:val="none" w:sz="0" w:space="0" w:color="auto"/>
          </w:divBdr>
        </w:div>
      </w:divsChild>
    </w:div>
    <w:div w:id="571502599">
      <w:bodyDiv w:val="1"/>
      <w:marLeft w:val="0"/>
      <w:marRight w:val="0"/>
      <w:marTop w:val="0"/>
      <w:marBottom w:val="0"/>
      <w:divBdr>
        <w:top w:val="none" w:sz="0" w:space="0" w:color="auto"/>
        <w:left w:val="none" w:sz="0" w:space="0" w:color="auto"/>
        <w:bottom w:val="none" w:sz="0" w:space="0" w:color="auto"/>
        <w:right w:val="none" w:sz="0" w:space="0" w:color="auto"/>
      </w:divBdr>
    </w:div>
    <w:div w:id="573317352">
      <w:bodyDiv w:val="1"/>
      <w:marLeft w:val="0"/>
      <w:marRight w:val="0"/>
      <w:marTop w:val="0"/>
      <w:marBottom w:val="0"/>
      <w:divBdr>
        <w:top w:val="none" w:sz="0" w:space="0" w:color="auto"/>
        <w:left w:val="none" w:sz="0" w:space="0" w:color="auto"/>
        <w:bottom w:val="none" w:sz="0" w:space="0" w:color="auto"/>
        <w:right w:val="none" w:sz="0" w:space="0" w:color="auto"/>
      </w:divBdr>
    </w:div>
    <w:div w:id="637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2243674">
          <w:marLeft w:val="274"/>
          <w:marRight w:val="0"/>
          <w:marTop w:val="0"/>
          <w:marBottom w:val="0"/>
          <w:divBdr>
            <w:top w:val="none" w:sz="0" w:space="0" w:color="auto"/>
            <w:left w:val="none" w:sz="0" w:space="0" w:color="auto"/>
            <w:bottom w:val="none" w:sz="0" w:space="0" w:color="auto"/>
            <w:right w:val="none" w:sz="0" w:space="0" w:color="auto"/>
          </w:divBdr>
        </w:div>
      </w:divsChild>
    </w:div>
    <w:div w:id="664822679">
      <w:bodyDiv w:val="1"/>
      <w:marLeft w:val="0"/>
      <w:marRight w:val="0"/>
      <w:marTop w:val="0"/>
      <w:marBottom w:val="0"/>
      <w:divBdr>
        <w:top w:val="none" w:sz="0" w:space="0" w:color="auto"/>
        <w:left w:val="none" w:sz="0" w:space="0" w:color="auto"/>
        <w:bottom w:val="none" w:sz="0" w:space="0" w:color="auto"/>
        <w:right w:val="none" w:sz="0" w:space="0" w:color="auto"/>
      </w:divBdr>
    </w:div>
    <w:div w:id="700397996">
      <w:bodyDiv w:val="1"/>
      <w:marLeft w:val="0"/>
      <w:marRight w:val="0"/>
      <w:marTop w:val="0"/>
      <w:marBottom w:val="0"/>
      <w:divBdr>
        <w:top w:val="none" w:sz="0" w:space="0" w:color="auto"/>
        <w:left w:val="none" w:sz="0" w:space="0" w:color="auto"/>
        <w:bottom w:val="none" w:sz="0" w:space="0" w:color="auto"/>
        <w:right w:val="none" w:sz="0" w:space="0" w:color="auto"/>
      </w:divBdr>
      <w:divsChild>
        <w:div w:id="1022626467">
          <w:marLeft w:val="274"/>
          <w:marRight w:val="0"/>
          <w:marTop w:val="0"/>
          <w:marBottom w:val="0"/>
          <w:divBdr>
            <w:top w:val="none" w:sz="0" w:space="0" w:color="auto"/>
            <w:left w:val="none" w:sz="0" w:space="0" w:color="auto"/>
            <w:bottom w:val="none" w:sz="0" w:space="0" w:color="auto"/>
            <w:right w:val="none" w:sz="0" w:space="0" w:color="auto"/>
          </w:divBdr>
        </w:div>
      </w:divsChild>
    </w:div>
    <w:div w:id="748238502">
      <w:bodyDiv w:val="1"/>
      <w:marLeft w:val="0"/>
      <w:marRight w:val="0"/>
      <w:marTop w:val="0"/>
      <w:marBottom w:val="0"/>
      <w:divBdr>
        <w:top w:val="none" w:sz="0" w:space="0" w:color="auto"/>
        <w:left w:val="none" w:sz="0" w:space="0" w:color="auto"/>
        <w:bottom w:val="none" w:sz="0" w:space="0" w:color="auto"/>
        <w:right w:val="none" w:sz="0" w:space="0" w:color="auto"/>
      </w:divBdr>
    </w:div>
    <w:div w:id="783038369">
      <w:bodyDiv w:val="1"/>
      <w:marLeft w:val="0"/>
      <w:marRight w:val="0"/>
      <w:marTop w:val="0"/>
      <w:marBottom w:val="0"/>
      <w:divBdr>
        <w:top w:val="none" w:sz="0" w:space="0" w:color="auto"/>
        <w:left w:val="none" w:sz="0" w:space="0" w:color="auto"/>
        <w:bottom w:val="none" w:sz="0" w:space="0" w:color="auto"/>
        <w:right w:val="none" w:sz="0" w:space="0" w:color="auto"/>
      </w:divBdr>
    </w:div>
    <w:div w:id="798375659">
      <w:bodyDiv w:val="1"/>
      <w:marLeft w:val="0"/>
      <w:marRight w:val="0"/>
      <w:marTop w:val="0"/>
      <w:marBottom w:val="0"/>
      <w:divBdr>
        <w:top w:val="none" w:sz="0" w:space="0" w:color="auto"/>
        <w:left w:val="none" w:sz="0" w:space="0" w:color="auto"/>
        <w:bottom w:val="none" w:sz="0" w:space="0" w:color="auto"/>
        <w:right w:val="none" w:sz="0" w:space="0" w:color="auto"/>
      </w:divBdr>
    </w:div>
    <w:div w:id="819344332">
      <w:bodyDiv w:val="1"/>
      <w:marLeft w:val="0"/>
      <w:marRight w:val="0"/>
      <w:marTop w:val="0"/>
      <w:marBottom w:val="0"/>
      <w:divBdr>
        <w:top w:val="none" w:sz="0" w:space="0" w:color="auto"/>
        <w:left w:val="none" w:sz="0" w:space="0" w:color="auto"/>
        <w:bottom w:val="none" w:sz="0" w:space="0" w:color="auto"/>
        <w:right w:val="none" w:sz="0" w:space="0" w:color="auto"/>
      </w:divBdr>
    </w:div>
    <w:div w:id="824660623">
      <w:bodyDiv w:val="1"/>
      <w:marLeft w:val="0"/>
      <w:marRight w:val="0"/>
      <w:marTop w:val="0"/>
      <w:marBottom w:val="0"/>
      <w:divBdr>
        <w:top w:val="none" w:sz="0" w:space="0" w:color="auto"/>
        <w:left w:val="none" w:sz="0" w:space="0" w:color="auto"/>
        <w:bottom w:val="none" w:sz="0" w:space="0" w:color="auto"/>
        <w:right w:val="none" w:sz="0" w:space="0" w:color="auto"/>
      </w:divBdr>
      <w:divsChild>
        <w:div w:id="1854221403">
          <w:marLeft w:val="274"/>
          <w:marRight w:val="0"/>
          <w:marTop w:val="0"/>
          <w:marBottom w:val="0"/>
          <w:divBdr>
            <w:top w:val="none" w:sz="0" w:space="0" w:color="auto"/>
            <w:left w:val="none" w:sz="0" w:space="0" w:color="auto"/>
            <w:bottom w:val="none" w:sz="0" w:space="0" w:color="auto"/>
            <w:right w:val="none" w:sz="0" w:space="0" w:color="auto"/>
          </w:divBdr>
        </w:div>
      </w:divsChild>
    </w:div>
    <w:div w:id="830608360">
      <w:bodyDiv w:val="1"/>
      <w:marLeft w:val="0"/>
      <w:marRight w:val="0"/>
      <w:marTop w:val="0"/>
      <w:marBottom w:val="0"/>
      <w:divBdr>
        <w:top w:val="none" w:sz="0" w:space="0" w:color="auto"/>
        <w:left w:val="none" w:sz="0" w:space="0" w:color="auto"/>
        <w:bottom w:val="none" w:sz="0" w:space="0" w:color="auto"/>
        <w:right w:val="none" w:sz="0" w:space="0" w:color="auto"/>
      </w:divBdr>
    </w:div>
    <w:div w:id="834298191">
      <w:bodyDiv w:val="1"/>
      <w:marLeft w:val="0"/>
      <w:marRight w:val="0"/>
      <w:marTop w:val="0"/>
      <w:marBottom w:val="0"/>
      <w:divBdr>
        <w:top w:val="none" w:sz="0" w:space="0" w:color="auto"/>
        <w:left w:val="none" w:sz="0" w:space="0" w:color="auto"/>
        <w:bottom w:val="none" w:sz="0" w:space="0" w:color="auto"/>
        <w:right w:val="none" w:sz="0" w:space="0" w:color="auto"/>
      </w:divBdr>
    </w:div>
    <w:div w:id="880556113">
      <w:bodyDiv w:val="1"/>
      <w:marLeft w:val="0"/>
      <w:marRight w:val="0"/>
      <w:marTop w:val="0"/>
      <w:marBottom w:val="0"/>
      <w:divBdr>
        <w:top w:val="none" w:sz="0" w:space="0" w:color="auto"/>
        <w:left w:val="none" w:sz="0" w:space="0" w:color="auto"/>
        <w:bottom w:val="none" w:sz="0" w:space="0" w:color="auto"/>
        <w:right w:val="none" w:sz="0" w:space="0" w:color="auto"/>
      </w:divBdr>
      <w:divsChild>
        <w:div w:id="792208758">
          <w:marLeft w:val="274"/>
          <w:marRight w:val="0"/>
          <w:marTop w:val="0"/>
          <w:marBottom w:val="0"/>
          <w:divBdr>
            <w:top w:val="none" w:sz="0" w:space="0" w:color="auto"/>
            <w:left w:val="none" w:sz="0" w:space="0" w:color="auto"/>
            <w:bottom w:val="none" w:sz="0" w:space="0" w:color="auto"/>
            <w:right w:val="none" w:sz="0" w:space="0" w:color="auto"/>
          </w:divBdr>
        </w:div>
      </w:divsChild>
    </w:div>
    <w:div w:id="892346332">
      <w:bodyDiv w:val="1"/>
      <w:marLeft w:val="0"/>
      <w:marRight w:val="0"/>
      <w:marTop w:val="0"/>
      <w:marBottom w:val="0"/>
      <w:divBdr>
        <w:top w:val="none" w:sz="0" w:space="0" w:color="auto"/>
        <w:left w:val="none" w:sz="0" w:space="0" w:color="auto"/>
        <w:bottom w:val="none" w:sz="0" w:space="0" w:color="auto"/>
        <w:right w:val="none" w:sz="0" w:space="0" w:color="auto"/>
      </w:divBdr>
      <w:divsChild>
        <w:div w:id="1172984499">
          <w:marLeft w:val="274"/>
          <w:marRight w:val="0"/>
          <w:marTop w:val="0"/>
          <w:marBottom w:val="0"/>
          <w:divBdr>
            <w:top w:val="none" w:sz="0" w:space="0" w:color="auto"/>
            <w:left w:val="none" w:sz="0" w:space="0" w:color="auto"/>
            <w:bottom w:val="none" w:sz="0" w:space="0" w:color="auto"/>
            <w:right w:val="none" w:sz="0" w:space="0" w:color="auto"/>
          </w:divBdr>
        </w:div>
      </w:divsChild>
    </w:div>
    <w:div w:id="925651961">
      <w:bodyDiv w:val="1"/>
      <w:marLeft w:val="0"/>
      <w:marRight w:val="0"/>
      <w:marTop w:val="0"/>
      <w:marBottom w:val="0"/>
      <w:divBdr>
        <w:top w:val="none" w:sz="0" w:space="0" w:color="auto"/>
        <w:left w:val="none" w:sz="0" w:space="0" w:color="auto"/>
        <w:bottom w:val="none" w:sz="0" w:space="0" w:color="auto"/>
        <w:right w:val="none" w:sz="0" w:space="0" w:color="auto"/>
      </w:divBdr>
    </w:div>
    <w:div w:id="928732646">
      <w:bodyDiv w:val="1"/>
      <w:marLeft w:val="0"/>
      <w:marRight w:val="0"/>
      <w:marTop w:val="0"/>
      <w:marBottom w:val="0"/>
      <w:divBdr>
        <w:top w:val="none" w:sz="0" w:space="0" w:color="auto"/>
        <w:left w:val="none" w:sz="0" w:space="0" w:color="auto"/>
        <w:bottom w:val="none" w:sz="0" w:space="0" w:color="auto"/>
        <w:right w:val="none" w:sz="0" w:space="0" w:color="auto"/>
      </w:divBdr>
      <w:divsChild>
        <w:div w:id="1072390826">
          <w:marLeft w:val="274"/>
          <w:marRight w:val="0"/>
          <w:marTop w:val="0"/>
          <w:marBottom w:val="0"/>
          <w:divBdr>
            <w:top w:val="none" w:sz="0" w:space="0" w:color="auto"/>
            <w:left w:val="none" w:sz="0" w:space="0" w:color="auto"/>
            <w:bottom w:val="none" w:sz="0" w:space="0" w:color="auto"/>
            <w:right w:val="none" w:sz="0" w:space="0" w:color="auto"/>
          </w:divBdr>
        </w:div>
      </w:divsChild>
    </w:div>
    <w:div w:id="949825854">
      <w:bodyDiv w:val="1"/>
      <w:marLeft w:val="0"/>
      <w:marRight w:val="0"/>
      <w:marTop w:val="0"/>
      <w:marBottom w:val="0"/>
      <w:divBdr>
        <w:top w:val="none" w:sz="0" w:space="0" w:color="auto"/>
        <w:left w:val="none" w:sz="0" w:space="0" w:color="auto"/>
        <w:bottom w:val="none" w:sz="0" w:space="0" w:color="auto"/>
        <w:right w:val="none" w:sz="0" w:space="0" w:color="auto"/>
      </w:divBdr>
    </w:div>
    <w:div w:id="968587427">
      <w:bodyDiv w:val="1"/>
      <w:marLeft w:val="0"/>
      <w:marRight w:val="0"/>
      <w:marTop w:val="0"/>
      <w:marBottom w:val="0"/>
      <w:divBdr>
        <w:top w:val="none" w:sz="0" w:space="0" w:color="auto"/>
        <w:left w:val="none" w:sz="0" w:space="0" w:color="auto"/>
        <w:bottom w:val="none" w:sz="0" w:space="0" w:color="auto"/>
        <w:right w:val="none" w:sz="0" w:space="0" w:color="auto"/>
      </w:divBdr>
    </w:div>
    <w:div w:id="975330488">
      <w:bodyDiv w:val="1"/>
      <w:marLeft w:val="0"/>
      <w:marRight w:val="0"/>
      <w:marTop w:val="0"/>
      <w:marBottom w:val="0"/>
      <w:divBdr>
        <w:top w:val="none" w:sz="0" w:space="0" w:color="auto"/>
        <w:left w:val="none" w:sz="0" w:space="0" w:color="auto"/>
        <w:bottom w:val="none" w:sz="0" w:space="0" w:color="auto"/>
        <w:right w:val="none" w:sz="0" w:space="0" w:color="auto"/>
      </w:divBdr>
    </w:div>
    <w:div w:id="977538046">
      <w:bodyDiv w:val="1"/>
      <w:marLeft w:val="0"/>
      <w:marRight w:val="0"/>
      <w:marTop w:val="0"/>
      <w:marBottom w:val="0"/>
      <w:divBdr>
        <w:top w:val="none" w:sz="0" w:space="0" w:color="auto"/>
        <w:left w:val="none" w:sz="0" w:space="0" w:color="auto"/>
        <w:bottom w:val="none" w:sz="0" w:space="0" w:color="auto"/>
        <w:right w:val="none" w:sz="0" w:space="0" w:color="auto"/>
      </w:divBdr>
    </w:div>
    <w:div w:id="989213728">
      <w:bodyDiv w:val="1"/>
      <w:marLeft w:val="0"/>
      <w:marRight w:val="0"/>
      <w:marTop w:val="0"/>
      <w:marBottom w:val="0"/>
      <w:divBdr>
        <w:top w:val="none" w:sz="0" w:space="0" w:color="auto"/>
        <w:left w:val="none" w:sz="0" w:space="0" w:color="auto"/>
        <w:bottom w:val="none" w:sz="0" w:space="0" w:color="auto"/>
        <w:right w:val="none" w:sz="0" w:space="0" w:color="auto"/>
      </w:divBdr>
    </w:div>
    <w:div w:id="1001198561">
      <w:bodyDiv w:val="1"/>
      <w:marLeft w:val="0"/>
      <w:marRight w:val="0"/>
      <w:marTop w:val="0"/>
      <w:marBottom w:val="0"/>
      <w:divBdr>
        <w:top w:val="none" w:sz="0" w:space="0" w:color="auto"/>
        <w:left w:val="none" w:sz="0" w:space="0" w:color="auto"/>
        <w:bottom w:val="none" w:sz="0" w:space="0" w:color="auto"/>
        <w:right w:val="none" w:sz="0" w:space="0" w:color="auto"/>
      </w:divBdr>
    </w:div>
    <w:div w:id="1005740159">
      <w:bodyDiv w:val="1"/>
      <w:marLeft w:val="0"/>
      <w:marRight w:val="0"/>
      <w:marTop w:val="0"/>
      <w:marBottom w:val="0"/>
      <w:divBdr>
        <w:top w:val="none" w:sz="0" w:space="0" w:color="auto"/>
        <w:left w:val="none" w:sz="0" w:space="0" w:color="auto"/>
        <w:bottom w:val="none" w:sz="0" w:space="0" w:color="auto"/>
        <w:right w:val="none" w:sz="0" w:space="0" w:color="auto"/>
      </w:divBdr>
      <w:divsChild>
        <w:div w:id="881868215">
          <w:marLeft w:val="274"/>
          <w:marRight w:val="0"/>
          <w:marTop w:val="0"/>
          <w:marBottom w:val="0"/>
          <w:divBdr>
            <w:top w:val="none" w:sz="0" w:space="0" w:color="auto"/>
            <w:left w:val="none" w:sz="0" w:space="0" w:color="auto"/>
            <w:bottom w:val="none" w:sz="0" w:space="0" w:color="auto"/>
            <w:right w:val="none" w:sz="0" w:space="0" w:color="auto"/>
          </w:divBdr>
        </w:div>
      </w:divsChild>
    </w:div>
    <w:div w:id="1018892016">
      <w:bodyDiv w:val="1"/>
      <w:marLeft w:val="0"/>
      <w:marRight w:val="0"/>
      <w:marTop w:val="0"/>
      <w:marBottom w:val="0"/>
      <w:divBdr>
        <w:top w:val="none" w:sz="0" w:space="0" w:color="auto"/>
        <w:left w:val="none" w:sz="0" w:space="0" w:color="auto"/>
        <w:bottom w:val="none" w:sz="0" w:space="0" w:color="auto"/>
        <w:right w:val="none" w:sz="0" w:space="0" w:color="auto"/>
      </w:divBdr>
    </w:div>
    <w:div w:id="1128741544">
      <w:bodyDiv w:val="1"/>
      <w:marLeft w:val="0"/>
      <w:marRight w:val="0"/>
      <w:marTop w:val="0"/>
      <w:marBottom w:val="0"/>
      <w:divBdr>
        <w:top w:val="none" w:sz="0" w:space="0" w:color="auto"/>
        <w:left w:val="none" w:sz="0" w:space="0" w:color="auto"/>
        <w:bottom w:val="none" w:sz="0" w:space="0" w:color="auto"/>
        <w:right w:val="none" w:sz="0" w:space="0" w:color="auto"/>
      </w:divBdr>
    </w:div>
    <w:div w:id="1143620987">
      <w:bodyDiv w:val="1"/>
      <w:marLeft w:val="0"/>
      <w:marRight w:val="0"/>
      <w:marTop w:val="0"/>
      <w:marBottom w:val="0"/>
      <w:divBdr>
        <w:top w:val="none" w:sz="0" w:space="0" w:color="auto"/>
        <w:left w:val="none" w:sz="0" w:space="0" w:color="auto"/>
        <w:bottom w:val="none" w:sz="0" w:space="0" w:color="auto"/>
        <w:right w:val="none" w:sz="0" w:space="0" w:color="auto"/>
      </w:divBdr>
    </w:div>
    <w:div w:id="1176917523">
      <w:bodyDiv w:val="1"/>
      <w:marLeft w:val="0"/>
      <w:marRight w:val="0"/>
      <w:marTop w:val="0"/>
      <w:marBottom w:val="0"/>
      <w:divBdr>
        <w:top w:val="none" w:sz="0" w:space="0" w:color="auto"/>
        <w:left w:val="none" w:sz="0" w:space="0" w:color="auto"/>
        <w:bottom w:val="none" w:sz="0" w:space="0" w:color="auto"/>
        <w:right w:val="none" w:sz="0" w:space="0" w:color="auto"/>
      </w:divBdr>
    </w:div>
    <w:div w:id="1185946619">
      <w:bodyDiv w:val="1"/>
      <w:marLeft w:val="0"/>
      <w:marRight w:val="0"/>
      <w:marTop w:val="0"/>
      <w:marBottom w:val="0"/>
      <w:divBdr>
        <w:top w:val="none" w:sz="0" w:space="0" w:color="auto"/>
        <w:left w:val="none" w:sz="0" w:space="0" w:color="auto"/>
        <w:bottom w:val="none" w:sz="0" w:space="0" w:color="auto"/>
        <w:right w:val="none" w:sz="0" w:space="0" w:color="auto"/>
      </w:divBdr>
      <w:divsChild>
        <w:div w:id="1149633161">
          <w:marLeft w:val="274"/>
          <w:marRight w:val="0"/>
          <w:marTop w:val="0"/>
          <w:marBottom w:val="0"/>
          <w:divBdr>
            <w:top w:val="none" w:sz="0" w:space="0" w:color="auto"/>
            <w:left w:val="none" w:sz="0" w:space="0" w:color="auto"/>
            <w:bottom w:val="none" w:sz="0" w:space="0" w:color="auto"/>
            <w:right w:val="none" w:sz="0" w:space="0" w:color="auto"/>
          </w:divBdr>
        </w:div>
      </w:divsChild>
    </w:div>
    <w:div w:id="1194461916">
      <w:bodyDiv w:val="1"/>
      <w:marLeft w:val="0"/>
      <w:marRight w:val="0"/>
      <w:marTop w:val="0"/>
      <w:marBottom w:val="0"/>
      <w:divBdr>
        <w:top w:val="none" w:sz="0" w:space="0" w:color="auto"/>
        <w:left w:val="none" w:sz="0" w:space="0" w:color="auto"/>
        <w:bottom w:val="none" w:sz="0" w:space="0" w:color="auto"/>
        <w:right w:val="none" w:sz="0" w:space="0" w:color="auto"/>
      </w:divBdr>
    </w:div>
    <w:div w:id="1222013138">
      <w:bodyDiv w:val="1"/>
      <w:marLeft w:val="0"/>
      <w:marRight w:val="0"/>
      <w:marTop w:val="0"/>
      <w:marBottom w:val="0"/>
      <w:divBdr>
        <w:top w:val="none" w:sz="0" w:space="0" w:color="auto"/>
        <w:left w:val="none" w:sz="0" w:space="0" w:color="auto"/>
        <w:bottom w:val="none" w:sz="0" w:space="0" w:color="auto"/>
        <w:right w:val="none" w:sz="0" w:space="0" w:color="auto"/>
      </w:divBdr>
    </w:div>
    <w:div w:id="1257788837">
      <w:bodyDiv w:val="1"/>
      <w:marLeft w:val="0"/>
      <w:marRight w:val="0"/>
      <w:marTop w:val="0"/>
      <w:marBottom w:val="0"/>
      <w:divBdr>
        <w:top w:val="none" w:sz="0" w:space="0" w:color="auto"/>
        <w:left w:val="none" w:sz="0" w:space="0" w:color="auto"/>
        <w:bottom w:val="none" w:sz="0" w:space="0" w:color="auto"/>
        <w:right w:val="none" w:sz="0" w:space="0" w:color="auto"/>
      </w:divBdr>
    </w:div>
    <w:div w:id="1302885082">
      <w:bodyDiv w:val="1"/>
      <w:marLeft w:val="0"/>
      <w:marRight w:val="0"/>
      <w:marTop w:val="0"/>
      <w:marBottom w:val="0"/>
      <w:divBdr>
        <w:top w:val="none" w:sz="0" w:space="0" w:color="auto"/>
        <w:left w:val="none" w:sz="0" w:space="0" w:color="auto"/>
        <w:bottom w:val="none" w:sz="0" w:space="0" w:color="auto"/>
        <w:right w:val="none" w:sz="0" w:space="0" w:color="auto"/>
      </w:divBdr>
    </w:div>
    <w:div w:id="1326592329">
      <w:bodyDiv w:val="1"/>
      <w:marLeft w:val="0"/>
      <w:marRight w:val="0"/>
      <w:marTop w:val="0"/>
      <w:marBottom w:val="0"/>
      <w:divBdr>
        <w:top w:val="none" w:sz="0" w:space="0" w:color="auto"/>
        <w:left w:val="none" w:sz="0" w:space="0" w:color="auto"/>
        <w:bottom w:val="none" w:sz="0" w:space="0" w:color="auto"/>
        <w:right w:val="none" w:sz="0" w:space="0" w:color="auto"/>
      </w:divBdr>
    </w:div>
    <w:div w:id="1374577845">
      <w:bodyDiv w:val="1"/>
      <w:marLeft w:val="0"/>
      <w:marRight w:val="0"/>
      <w:marTop w:val="0"/>
      <w:marBottom w:val="0"/>
      <w:divBdr>
        <w:top w:val="none" w:sz="0" w:space="0" w:color="auto"/>
        <w:left w:val="none" w:sz="0" w:space="0" w:color="auto"/>
        <w:bottom w:val="none" w:sz="0" w:space="0" w:color="auto"/>
        <w:right w:val="none" w:sz="0" w:space="0" w:color="auto"/>
      </w:divBdr>
    </w:div>
    <w:div w:id="1451701581">
      <w:bodyDiv w:val="1"/>
      <w:marLeft w:val="0"/>
      <w:marRight w:val="0"/>
      <w:marTop w:val="0"/>
      <w:marBottom w:val="0"/>
      <w:divBdr>
        <w:top w:val="none" w:sz="0" w:space="0" w:color="auto"/>
        <w:left w:val="none" w:sz="0" w:space="0" w:color="auto"/>
        <w:bottom w:val="none" w:sz="0" w:space="0" w:color="auto"/>
        <w:right w:val="none" w:sz="0" w:space="0" w:color="auto"/>
      </w:divBdr>
    </w:div>
    <w:div w:id="1464690192">
      <w:bodyDiv w:val="1"/>
      <w:marLeft w:val="0"/>
      <w:marRight w:val="0"/>
      <w:marTop w:val="0"/>
      <w:marBottom w:val="0"/>
      <w:divBdr>
        <w:top w:val="none" w:sz="0" w:space="0" w:color="auto"/>
        <w:left w:val="none" w:sz="0" w:space="0" w:color="auto"/>
        <w:bottom w:val="none" w:sz="0" w:space="0" w:color="auto"/>
        <w:right w:val="none" w:sz="0" w:space="0" w:color="auto"/>
      </w:divBdr>
    </w:div>
    <w:div w:id="1467816425">
      <w:bodyDiv w:val="1"/>
      <w:marLeft w:val="0"/>
      <w:marRight w:val="0"/>
      <w:marTop w:val="0"/>
      <w:marBottom w:val="0"/>
      <w:divBdr>
        <w:top w:val="none" w:sz="0" w:space="0" w:color="auto"/>
        <w:left w:val="none" w:sz="0" w:space="0" w:color="auto"/>
        <w:bottom w:val="none" w:sz="0" w:space="0" w:color="auto"/>
        <w:right w:val="none" w:sz="0" w:space="0" w:color="auto"/>
      </w:divBdr>
    </w:div>
    <w:div w:id="1490251488">
      <w:bodyDiv w:val="1"/>
      <w:marLeft w:val="0"/>
      <w:marRight w:val="0"/>
      <w:marTop w:val="0"/>
      <w:marBottom w:val="0"/>
      <w:divBdr>
        <w:top w:val="none" w:sz="0" w:space="0" w:color="auto"/>
        <w:left w:val="none" w:sz="0" w:space="0" w:color="auto"/>
        <w:bottom w:val="none" w:sz="0" w:space="0" w:color="auto"/>
        <w:right w:val="none" w:sz="0" w:space="0" w:color="auto"/>
      </w:divBdr>
      <w:divsChild>
        <w:div w:id="598827974">
          <w:marLeft w:val="547"/>
          <w:marRight w:val="0"/>
          <w:marTop w:val="0"/>
          <w:marBottom w:val="100"/>
          <w:divBdr>
            <w:top w:val="none" w:sz="0" w:space="0" w:color="auto"/>
            <w:left w:val="none" w:sz="0" w:space="0" w:color="auto"/>
            <w:bottom w:val="none" w:sz="0" w:space="0" w:color="auto"/>
            <w:right w:val="none" w:sz="0" w:space="0" w:color="auto"/>
          </w:divBdr>
        </w:div>
        <w:div w:id="1138648363">
          <w:marLeft w:val="547"/>
          <w:marRight w:val="0"/>
          <w:marTop w:val="0"/>
          <w:marBottom w:val="100"/>
          <w:divBdr>
            <w:top w:val="none" w:sz="0" w:space="0" w:color="auto"/>
            <w:left w:val="none" w:sz="0" w:space="0" w:color="auto"/>
            <w:bottom w:val="none" w:sz="0" w:space="0" w:color="auto"/>
            <w:right w:val="none" w:sz="0" w:space="0" w:color="auto"/>
          </w:divBdr>
        </w:div>
      </w:divsChild>
    </w:div>
    <w:div w:id="1526286916">
      <w:bodyDiv w:val="1"/>
      <w:marLeft w:val="0"/>
      <w:marRight w:val="0"/>
      <w:marTop w:val="0"/>
      <w:marBottom w:val="0"/>
      <w:divBdr>
        <w:top w:val="none" w:sz="0" w:space="0" w:color="auto"/>
        <w:left w:val="none" w:sz="0" w:space="0" w:color="auto"/>
        <w:bottom w:val="none" w:sz="0" w:space="0" w:color="auto"/>
        <w:right w:val="none" w:sz="0" w:space="0" w:color="auto"/>
      </w:divBdr>
    </w:div>
    <w:div w:id="1532457417">
      <w:bodyDiv w:val="1"/>
      <w:marLeft w:val="0"/>
      <w:marRight w:val="0"/>
      <w:marTop w:val="0"/>
      <w:marBottom w:val="0"/>
      <w:divBdr>
        <w:top w:val="none" w:sz="0" w:space="0" w:color="auto"/>
        <w:left w:val="none" w:sz="0" w:space="0" w:color="auto"/>
        <w:bottom w:val="none" w:sz="0" w:space="0" w:color="auto"/>
        <w:right w:val="none" w:sz="0" w:space="0" w:color="auto"/>
      </w:divBdr>
      <w:divsChild>
        <w:div w:id="1516768766">
          <w:marLeft w:val="274"/>
          <w:marRight w:val="0"/>
          <w:marTop w:val="0"/>
          <w:marBottom w:val="0"/>
          <w:divBdr>
            <w:top w:val="none" w:sz="0" w:space="0" w:color="auto"/>
            <w:left w:val="none" w:sz="0" w:space="0" w:color="auto"/>
            <w:bottom w:val="none" w:sz="0" w:space="0" w:color="auto"/>
            <w:right w:val="none" w:sz="0" w:space="0" w:color="auto"/>
          </w:divBdr>
        </w:div>
        <w:div w:id="1942250882">
          <w:marLeft w:val="274"/>
          <w:marRight w:val="0"/>
          <w:marTop w:val="0"/>
          <w:marBottom w:val="0"/>
          <w:divBdr>
            <w:top w:val="none" w:sz="0" w:space="0" w:color="auto"/>
            <w:left w:val="none" w:sz="0" w:space="0" w:color="auto"/>
            <w:bottom w:val="none" w:sz="0" w:space="0" w:color="auto"/>
            <w:right w:val="none" w:sz="0" w:space="0" w:color="auto"/>
          </w:divBdr>
        </w:div>
      </w:divsChild>
    </w:div>
    <w:div w:id="1563641107">
      <w:bodyDiv w:val="1"/>
      <w:marLeft w:val="0"/>
      <w:marRight w:val="0"/>
      <w:marTop w:val="0"/>
      <w:marBottom w:val="0"/>
      <w:divBdr>
        <w:top w:val="none" w:sz="0" w:space="0" w:color="auto"/>
        <w:left w:val="none" w:sz="0" w:space="0" w:color="auto"/>
        <w:bottom w:val="none" w:sz="0" w:space="0" w:color="auto"/>
        <w:right w:val="none" w:sz="0" w:space="0" w:color="auto"/>
      </w:divBdr>
    </w:div>
    <w:div w:id="1607810719">
      <w:bodyDiv w:val="1"/>
      <w:marLeft w:val="0"/>
      <w:marRight w:val="0"/>
      <w:marTop w:val="0"/>
      <w:marBottom w:val="0"/>
      <w:divBdr>
        <w:top w:val="none" w:sz="0" w:space="0" w:color="auto"/>
        <w:left w:val="none" w:sz="0" w:space="0" w:color="auto"/>
        <w:bottom w:val="none" w:sz="0" w:space="0" w:color="auto"/>
        <w:right w:val="none" w:sz="0" w:space="0" w:color="auto"/>
      </w:divBdr>
      <w:divsChild>
        <w:div w:id="1275747490">
          <w:marLeft w:val="274"/>
          <w:marRight w:val="0"/>
          <w:marTop w:val="0"/>
          <w:marBottom w:val="0"/>
          <w:divBdr>
            <w:top w:val="none" w:sz="0" w:space="0" w:color="auto"/>
            <w:left w:val="none" w:sz="0" w:space="0" w:color="auto"/>
            <w:bottom w:val="none" w:sz="0" w:space="0" w:color="auto"/>
            <w:right w:val="none" w:sz="0" w:space="0" w:color="auto"/>
          </w:divBdr>
        </w:div>
      </w:divsChild>
    </w:div>
    <w:div w:id="1620144479">
      <w:bodyDiv w:val="1"/>
      <w:marLeft w:val="0"/>
      <w:marRight w:val="0"/>
      <w:marTop w:val="0"/>
      <w:marBottom w:val="0"/>
      <w:divBdr>
        <w:top w:val="none" w:sz="0" w:space="0" w:color="auto"/>
        <w:left w:val="none" w:sz="0" w:space="0" w:color="auto"/>
        <w:bottom w:val="none" w:sz="0" w:space="0" w:color="auto"/>
        <w:right w:val="none" w:sz="0" w:space="0" w:color="auto"/>
      </w:divBdr>
      <w:divsChild>
        <w:div w:id="1196428128">
          <w:marLeft w:val="274"/>
          <w:marRight w:val="0"/>
          <w:marTop w:val="0"/>
          <w:marBottom w:val="0"/>
          <w:divBdr>
            <w:top w:val="none" w:sz="0" w:space="0" w:color="auto"/>
            <w:left w:val="none" w:sz="0" w:space="0" w:color="auto"/>
            <w:bottom w:val="none" w:sz="0" w:space="0" w:color="auto"/>
            <w:right w:val="none" w:sz="0" w:space="0" w:color="auto"/>
          </w:divBdr>
        </w:div>
      </w:divsChild>
    </w:div>
    <w:div w:id="1681269965">
      <w:bodyDiv w:val="1"/>
      <w:marLeft w:val="0"/>
      <w:marRight w:val="0"/>
      <w:marTop w:val="0"/>
      <w:marBottom w:val="0"/>
      <w:divBdr>
        <w:top w:val="none" w:sz="0" w:space="0" w:color="auto"/>
        <w:left w:val="none" w:sz="0" w:space="0" w:color="auto"/>
        <w:bottom w:val="none" w:sz="0" w:space="0" w:color="auto"/>
        <w:right w:val="none" w:sz="0" w:space="0" w:color="auto"/>
      </w:divBdr>
    </w:div>
    <w:div w:id="1692300323">
      <w:bodyDiv w:val="1"/>
      <w:marLeft w:val="0"/>
      <w:marRight w:val="0"/>
      <w:marTop w:val="0"/>
      <w:marBottom w:val="0"/>
      <w:divBdr>
        <w:top w:val="none" w:sz="0" w:space="0" w:color="auto"/>
        <w:left w:val="none" w:sz="0" w:space="0" w:color="auto"/>
        <w:bottom w:val="none" w:sz="0" w:space="0" w:color="auto"/>
        <w:right w:val="none" w:sz="0" w:space="0" w:color="auto"/>
      </w:divBdr>
      <w:divsChild>
        <w:div w:id="175848018">
          <w:marLeft w:val="274"/>
          <w:marRight w:val="0"/>
          <w:marTop w:val="0"/>
          <w:marBottom w:val="0"/>
          <w:divBdr>
            <w:top w:val="none" w:sz="0" w:space="0" w:color="auto"/>
            <w:left w:val="none" w:sz="0" w:space="0" w:color="auto"/>
            <w:bottom w:val="none" w:sz="0" w:space="0" w:color="auto"/>
            <w:right w:val="none" w:sz="0" w:space="0" w:color="auto"/>
          </w:divBdr>
        </w:div>
      </w:divsChild>
    </w:div>
    <w:div w:id="1701011665">
      <w:bodyDiv w:val="1"/>
      <w:marLeft w:val="0"/>
      <w:marRight w:val="0"/>
      <w:marTop w:val="0"/>
      <w:marBottom w:val="0"/>
      <w:divBdr>
        <w:top w:val="none" w:sz="0" w:space="0" w:color="auto"/>
        <w:left w:val="none" w:sz="0" w:space="0" w:color="auto"/>
        <w:bottom w:val="none" w:sz="0" w:space="0" w:color="auto"/>
        <w:right w:val="none" w:sz="0" w:space="0" w:color="auto"/>
      </w:divBdr>
    </w:div>
    <w:div w:id="1704751206">
      <w:bodyDiv w:val="1"/>
      <w:marLeft w:val="0"/>
      <w:marRight w:val="0"/>
      <w:marTop w:val="0"/>
      <w:marBottom w:val="0"/>
      <w:divBdr>
        <w:top w:val="none" w:sz="0" w:space="0" w:color="auto"/>
        <w:left w:val="none" w:sz="0" w:space="0" w:color="auto"/>
        <w:bottom w:val="none" w:sz="0" w:space="0" w:color="auto"/>
        <w:right w:val="none" w:sz="0" w:space="0" w:color="auto"/>
      </w:divBdr>
    </w:div>
    <w:div w:id="1733384409">
      <w:bodyDiv w:val="1"/>
      <w:marLeft w:val="0"/>
      <w:marRight w:val="0"/>
      <w:marTop w:val="0"/>
      <w:marBottom w:val="0"/>
      <w:divBdr>
        <w:top w:val="none" w:sz="0" w:space="0" w:color="auto"/>
        <w:left w:val="none" w:sz="0" w:space="0" w:color="auto"/>
        <w:bottom w:val="none" w:sz="0" w:space="0" w:color="auto"/>
        <w:right w:val="none" w:sz="0" w:space="0" w:color="auto"/>
      </w:divBdr>
    </w:div>
    <w:div w:id="1774470584">
      <w:bodyDiv w:val="1"/>
      <w:marLeft w:val="0"/>
      <w:marRight w:val="0"/>
      <w:marTop w:val="0"/>
      <w:marBottom w:val="0"/>
      <w:divBdr>
        <w:top w:val="none" w:sz="0" w:space="0" w:color="auto"/>
        <w:left w:val="none" w:sz="0" w:space="0" w:color="auto"/>
        <w:bottom w:val="none" w:sz="0" w:space="0" w:color="auto"/>
        <w:right w:val="none" w:sz="0" w:space="0" w:color="auto"/>
      </w:divBdr>
    </w:div>
    <w:div w:id="1799911750">
      <w:bodyDiv w:val="1"/>
      <w:marLeft w:val="0"/>
      <w:marRight w:val="0"/>
      <w:marTop w:val="0"/>
      <w:marBottom w:val="0"/>
      <w:divBdr>
        <w:top w:val="none" w:sz="0" w:space="0" w:color="auto"/>
        <w:left w:val="none" w:sz="0" w:space="0" w:color="auto"/>
        <w:bottom w:val="none" w:sz="0" w:space="0" w:color="auto"/>
        <w:right w:val="none" w:sz="0" w:space="0" w:color="auto"/>
      </w:divBdr>
      <w:divsChild>
        <w:div w:id="121853038">
          <w:marLeft w:val="274"/>
          <w:marRight w:val="0"/>
          <w:marTop w:val="0"/>
          <w:marBottom w:val="0"/>
          <w:divBdr>
            <w:top w:val="none" w:sz="0" w:space="0" w:color="auto"/>
            <w:left w:val="none" w:sz="0" w:space="0" w:color="auto"/>
            <w:bottom w:val="none" w:sz="0" w:space="0" w:color="auto"/>
            <w:right w:val="none" w:sz="0" w:space="0" w:color="auto"/>
          </w:divBdr>
        </w:div>
        <w:div w:id="901522934">
          <w:marLeft w:val="274"/>
          <w:marRight w:val="0"/>
          <w:marTop w:val="0"/>
          <w:marBottom w:val="0"/>
          <w:divBdr>
            <w:top w:val="none" w:sz="0" w:space="0" w:color="auto"/>
            <w:left w:val="none" w:sz="0" w:space="0" w:color="auto"/>
            <w:bottom w:val="none" w:sz="0" w:space="0" w:color="auto"/>
            <w:right w:val="none" w:sz="0" w:space="0" w:color="auto"/>
          </w:divBdr>
        </w:div>
      </w:divsChild>
    </w:div>
    <w:div w:id="1836920452">
      <w:bodyDiv w:val="1"/>
      <w:marLeft w:val="0"/>
      <w:marRight w:val="0"/>
      <w:marTop w:val="0"/>
      <w:marBottom w:val="0"/>
      <w:divBdr>
        <w:top w:val="none" w:sz="0" w:space="0" w:color="auto"/>
        <w:left w:val="none" w:sz="0" w:space="0" w:color="auto"/>
        <w:bottom w:val="none" w:sz="0" w:space="0" w:color="auto"/>
        <w:right w:val="none" w:sz="0" w:space="0" w:color="auto"/>
      </w:divBdr>
      <w:divsChild>
        <w:div w:id="2098212979">
          <w:marLeft w:val="0"/>
          <w:marRight w:val="0"/>
          <w:marTop w:val="0"/>
          <w:marBottom w:val="0"/>
          <w:divBdr>
            <w:top w:val="none" w:sz="0" w:space="0" w:color="auto"/>
            <w:left w:val="none" w:sz="0" w:space="0" w:color="auto"/>
            <w:bottom w:val="none" w:sz="0" w:space="0" w:color="auto"/>
            <w:right w:val="none" w:sz="0" w:space="0" w:color="auto"/>
          </w:divBdr>
        </w:div>
        <w:div w:id="1749031655">
          <w:marLeft w:val="0"/>
          <w:marRight w:val="0"/>
          <w:marTop w:val="0"/>
          <w:marBottom w:val="0"/>
          <w:divBdr>
            <w:top w:val="none" w:sz="0" w:space="0" w:color="auto"/>
            <w:left w:val="none" w:sz="0" w:space="0" w:color="auto"/>
            <w:bottom w:val="none" w:sz="0" w:space="0" w:color="auto"/>
            <w:right w:val="none" w:sz="0" w:space="0" w:color="auto"/>
          </w:divBdr>
        </w:div>
        <w:div w:id="1305892746">
          <w:marLeft w:val="0"/>
          <w:marRight w:val="0"/>
          <w:marTop w:val="0"/>
          <w:marBottom w:val="0"/>
          <w:divBdr>
            <w:top w:val="none" w:sz="0" w:space="0" w:color="auto"/>
            <w:left w:val="none" w:sz="0" w:space="0" w:color="auto"/>
            <w:bottom w:val="none" w:sz="0" w:space="0" w:color="auto"/>
            <w:right w:val="none" w:sz="0" w:space="0" w:color="auto"/>
          </w:divBdr>
        </w:div>
      </w:divsChild>
    </w:div>
    <w:div w:id="1967656404">
      <w:bodyDiv w:val="1"/>
      <w:marLeft w:val="0"/>
      <w:marRight w:val="0"/>
      <w:marTop w:val="0"/>
      <w:marBottom w:val="0"/>
      <w:divBdr>
        <w:top w:val="none" w:sz="0" w:space="0" w:color="auto"/>
        <w:left w:val="none" w:sz="0" w:space="0" w:color="auto"/>
        <w:bottom w:val="none" w:sz="0" w:space="0" w:color="auto"/>
        <w:right w:val="none" w:sz="0" w:space="0" w:color="auto"/>
      </w:divBdr>
    </w:div>
    <w:div w:id="1985044387">
      <w:bodyDiv w:val="1"/>
      <w:marLeft w:val="0"/>
      <w:marRight w:val="0"/>
      <w:marTop w:val="0"/>
      <w:marBottom w:val="0"/>
      <w:divBdr>
        <w:top w:val="none" w:sz="0" w:space="0" w:color="auto"/>
        <w:left w:val="none" w:sz="0" w:space="0" w:color="auto"/>
        <w:bottom w:val="none" w:sz="0" w:space="0" w:color="auto"/>
        <w:right w:val="none" w:sz="0" w:space="0" w:color="auto"/>
      </w:divBdr>
    </w:div>
    <w:div w:id="1985619273">
      <w:bodyDiv w:val="1"/>
      <w:marLeft w:val="0"/>
      <w:marRight w:val="0"/>
      <w:marTop w:val="0"/>
      <w:marBottom w:val="0"/>
      <w:divBdr>
        <w:top w:val="none" w:sz="0" w:space="0" w:color="auto"/>
        <w:left w:val="none" w:sz="0" w:space="0" w:color="auto"/>
        <w:bottom w:val="none" w:sz="0" w:space="0" w:color="auto"/>
        <w:right w:val="none" w:sz="0" w:space="0" w:color="auto"/>
      </w:divBdr>
    </w:div>
    <w:div w:id="1994289926">
      <w:bodyDiv w:val="1"/>
      <w:marLeft w:val="0"/>
      <w:marRight w:val="0"/>
      <w:marTop w:val="0"/>
      <w:marBottom w:val="0"/>
      <w:divBdr>
        <w:top w:val="none" w:sz="0" w:space="0" w:color="auto"/>
        <w:left w:val="none" w:sz="0" w:space="0" w:color="auto"/>
        <w:bottom w:val="none" w:sz="0" w:space="0" w:color="auto"/>
        <w:right w:val="none" w:sz="0" w:space="0" w:color="auto"/>
      </w:divBdr>
    </w:div>
    <w:div w:id="2035423056">
      <w:bodyDiv w:val="1"/>
      <w:marLeft w:val="0"/>
      <w:marRight w:val="0"/>
      <w:marTop w:val="0"/>
      <w:marBottom w:val="0"/>
      <w:divBdr>
        <w:top w:val="none" w:sz="0" w:space="0" w:color="auto"/>
        <w:left w:val="none" w:sz="0" w:space="0" w:color="auto"/>
        <w:bottom w:val="none" w:sz="0" w:space="0" w:color="auto"/>
        <w:right w:val="none" w:sz="0" w:space="0" w:color="auto"/>
      </w:divBdr>
    </w:div>
    <w:div w:id="2070884902">
      <w:bodyDiv w:val="1"/>
      <w:marLeft w:val="0"/>
      <w:marRight w:val="0"/>
      <w:marTop w:val="0"/>
      <w:marBottom w:val="0"/>
      <w:divBdr>
        <w:top w:val="none" w:sz="0" w:space="0" w:color="auto"/>
        <w:left w:val="none" w:sz="0" w:space="0" w:color="auto"/>
        <w:bottom w:val="none" w:sz="0" w:space="0" w:color="auto"/>
        <w:right w:val="none" w:sz="0" w:space="0" w:color="auto"/>
      </w:divBdr>
    </w:div>
    <w:div w:id="2082211262">
      <w:bodyDiv w:val="1"/>
      <w:marLeft w:val="0"/>
      <w:marRight w:val="0"/>
      <w:marTop w:val="0"/>
      <w:marBottom w:val="0"/>
      <w:divBdr>
        <w:top w:val="none" w:sz="0" w:space="0" w:color="auto"/>
        <w:left w:val="none" w:sz="0" w:space="0" w:color="auto"/>
        <w:bottom w:val="none" w:sz="0" w:space="0" w:color="auto"/>
        <w:right w:val="none" w:sz="0" w:space="0" w:color="auto"/>
      </w:divBdr>
      <w:divsChild>
        <w:div w:id="167600542">
          <w:marLeft w:val="274"/>
          <w:marRight w:val="0"/>
          <w:marTop w:val="0"/>
          <w:marBottom w:val="0"/>
          <w:divBdr>
            <w:top w:val="none" w:sz="0" w:space="0" w:color="auto"/>
            <w:left w:val="none" w:sz="0" w:space="0" w:color="auto"/>
            <w:bottom w:val="none" w:sz="0" w:space="0" w:color="auto"/>
            <w:right w:val="none" w:sz="0" w:space="0" w:color="auto"/>
          </w:divBdr>
        </w:div>
        <w:div w:id="1126583521">
          <w:marLeft w:val="274"/>
          <w:marRight w:val="0"/>
          <w:marTop w:val="0"/>
          <w:marBottom w:val="0"/>
          <w:divBdr>
            <w:top w:val="none" w:sz="0" w:space="0" w:color="auto"/>
            <w:left w:val="none" w:sz="0" w:space="0" w:color="auto"/>
            <w:bottom w:val="none" w:sz="0" w:space="0" w:color="auto"/>
            <w:right w:val="none" w:sz="0" w:space="0" w:color="auto"/>
          </w:divBdr>
        </w:div>
        <w:div w:id="1218591520">
          <w:marLeft w:val="274"/>
          <w:marRight w:val="0"/>
          <w:marTop w:val="0"/>
          <w:marBottom w:val="0"/>
          <w:divBdr>
            <w:top w:val="none" w:sz="0" w:space="0" w:color="auto"/>
            <w:left w:val="none" w:sz="0" w:space="0" w:color="auto"/>
            <w:bottom w:val="none" w:sz="0" w:space="0" w:color="auto"/>
            <w:right w:val="none" w:sz="0" w:space="0" w:color="auto"/>
          </w:divBdr>
        </w:div>
        <w:div w:id="1348943811">
          <w:marLeft w:val="274"/>
          <w:marRight w:val="0"/>
          <w:marTop w:val="0"/>
          <w:marBottom w:val="0"/>
          <w:divBdr>
            <w:top w:val="none" w:sz="0" w:space="0" w:color="auto"/>
            <w:left w:val="none" w:sz="0" w:space="0" w:color="auto"/>
            <w:bottom w:val="none" w:sz="0" w:space="0" w:color="auto"/>
            <w:right w:val="none" w:sz="0" w:space="0" w:color="auto"/>
          </w:divBdr>
        </w:div>
        <w:div w:id="562524741">
          <w:marLeft w:val="274"/>
          <w:marRight w:val="0"/>
          <w:marTop w:val="0"/>
          <w:marBottom w:val="0"/>
          <w:divBdr>
            <w:top w:val="none" w:sz="0" w:space="0" w:color="auto"/>
            <w:left w:val="none" w:sz="0" w:space="0" w:color="auto"/>
            <w:bottom w:val="none" w:sz="0" w:space="0" w:color="auto"/>
            <w:right w:val="none" w:sz="0" w:space="0" w:color="auto"/>
          </w:divBdr>
        </w:div>
        <w:div w:id="260263668">
          <w:marLeft w:val="274"/>
          <w:marRight w:val="0"/>
          <w:marTop w:val="0"/>
          <w:marBottom w:val="0"/>
          <w:divBdr>
            <w:top w:val="none" w:sz="0" w:space="0" w:color="auto"/>
            <w:left w:val="none" w:sz="0" w:space="0" w:color="auto"/>
            <w:bottom w:val="none" w:sz="0" w:space="0" w:color="auto"/>
            <w:right w:val="none" w:sz="0" w:space="0" w:color="auto"/>
          </w:divBdr>
        </w:div>
      </w:divsChild>
    </w:div>
    <w:div w:id="2088722157">
      <w:bodyDiv w:val="1"/>
      <w:marLeft w:val="0"/>
      <w:marRight w:val="0"/>
      <w:marTop w:val="0"/>
      <w:marBottom w:val="0"/>
      <w:divBdr>
        <w:top w:val="none" w:sz="0" w:space="0" w:color="auto"/>
        <w:left w:val="none" w:sz="0" w:space="0" w:color="auto"/>
        <w:bottom w:val="none" w:sz="0" w:space="0" w:color="auto"/>
        <w:right w:val="none" w:sz="0" w:space="0" w:color="auto"/>
      </w:divBdr>
    </w:div>
    <w:div w:id="2128809717">
      <w:bodyDiv w:val="1"/>
      <w:marLeft w:val="0"/>
      <w:marRight w:val="0"/>
      <w:marTop w:val="0"/>
      <w:marBottom w:val="0"/>
      <w:divBdr>
        <w:top w:val="none" w:sz="0" w:space="0" w:color="auto"/>
        <w:left w:val="none" w:sz="0" w:space="0" w:color="auto"/>
        <w:bottom w:val="none" w:sz="0" w:space="0" w:color="auto"/>
        <w:right w:val="none" w:sz="0" w:space="0" w:color="auto"/>
      </w:divBdr>
    </w:div>
    <w:div w:id="2141335532">
      <w:bodyDiv w:val="1"/>
      <w:marLeft w:val="0"/>
      <w:marRight w:val="0"/>
      <w:marTop w:val="0"/>
      <w:marBottom w:val="0"/>
      <w:divBdr>
        <w:top w:val="none" w:sz="0" w:space="0" w:color="auto"/>
        <w:left w:val="none" w:sz="0" w:space="0" w:color="auto"/>
        <w:bottom w:val="none" w:sz="0" w:space="0" w:color="auto"/>
        <w:right w:val="none" w:sz="0" w:space="0" w:color="auto"/>
      </w:divBdr>
      <w:divsChild>
        <w:div w:id="79737688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infectious-disease-data-reports-and-requests"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ass.gov/info-details/hiv-data-dashboard"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hivaids-epidemiologic-profiles"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hyperlink" Target="https://www.doe.mass.edu/sfs/yrbs/"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hivaids-epidemiologic-profiles" TargetMode="External"/><Relationship Id="rId22" Type="http://schemas.openxmlformats.org/officeDocument/2006/relationships/image" Target="media/image6.png"/><Relationship Id="rId27" Type="http://schemas.openxmlformats.org/officeDocument/2006/relationships/hyperlink" Target="https://www.mass.gov/lists/brfss-statewide-reports-and-publications"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service-details/partner-services-program-information-for-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2D6AEBBE588B4F96BBE633A213897E" ma:contentTypeVersion="2" ma:contentTypeDescription="Create a new document." ma:contentTypeScope="" ma:versionID="fc9c32b4020aabb30b265de5affed2df">
  <xsd:schema xmlns:xsd="http://www.w3.org/2001/XMLSchema" xmlns:xs="http://www.w3.org/2001/XMLSchema" xmlns:p="http://schemas.microsoft.com/office/2006/metadata/properties" xmlns:ns2="ead5da63-f61f-4570-9ce5-a2087f67ed9b" targetNamespace="http://schemas.microsoft.com/office/2006/metadata/properties" ma:root="true" ma:fieldsID="d6280b62baad4cffead1c1b61e81fe84" ns2:_="">
    <xsd:import namespace="ead5da63-f61f-4570-9ce5-a2087f67ed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5da63-f61f-4570-9ce5-a2087f67e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CB2A3-8481-4350-886C-2DAC99BFF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E26DB-EB4A-4193-954B-4EC33CD02952}">
  <ds:schemaRefs>
    <ds:schemaRef ds:uri="http://schemas.openxmlformats.org/officeDocument/2006/bibliography"/>
  </ds:schemaRefs>
</ds:datastoreItem>
</file>

<file path=customXml/itemProps3.xml><?xml version="1.0" encoding="utf-8"?>
<ds:datastoreItem xmlns:ds="http://schemas.openxmlformats.org/officeDocument/2006/customXml" ds:itemID="{5FD60141-72DC-4E59-A289-BFDE5069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5da63-f61f-4570-9ce5-a2087f67e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16F8E-5C38-45C2-839B-9BC3705EC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Massachusetts HIV Epidemiologic Profile: Data as of 1/1/2023, Population Report: Racial and Ethnic Minorities, Accessible Version</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HIV Epidemiologic Profile: Data as of 7/1/2024, Population Report: Racial and Ethnic Groups, Accessible Version</dc:title>
  <dc:subject/>
  <dc:creator>Massachusetts Department of Public Health;Bureau of Infectious Disease and Laboratory Sciences</dc:creator>
  <cp:keywords>Massachusetts, racial, ethnic, groups, Black non-Hispanic, Hispanic/Latinx, Asian, Pacific Islander, HIV, surveillance data</cp:keywords>
  <dc:description/>
  <cp:lastModifiedBy>Maile Beatty</cp:lastModifiedBy>
  <cp:revision>80</cp:revision>
  <dcterms:created xsi:type="dcterms:W3CDTF">2023-01-05T17:25:00Z</dcterms:created>
  <dcterms:modified xsi:type="dcterms:W3CDTF">2025-06-11T19:35:00Z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0x0101002A2D6AEBBE588B4F96BBE633A213897E</vt:lpwstr>
  </property>
</Properties>
</file>